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294FAE">
      <w:pPr>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294FAE">
      <w:pPr>
        <w:spacing w:after="0" w:line="240" w:lineRule="auto"/>
        <w:ind w:left="11" w:right="11"/>
        <w:rPr>
          <w:color w:val="auto"/>
          <w:szCs w:val="24"/>
        </w:rPr>
      </w:pPr>
    </w:p>
    <w:p w14:paraId="3FA559A8" w14:textId="01CFABB6" w:rsidR="00892DFD" w:rsidRDefault="00C42F87" w:rsidP="00892DFD">
      <w:pPr>
        <w:spacing w:after="0" w:line="240" w:lineRule="auto"/>
        <w:ind w:left="11" w:right="11"/>
        <w:rPr>
          <w:color w:val="auto"/>
          <w:szCs w:val="24"/>
        </w:rPr>
      </w:pPr>
      <w:r w:rsidRPr="00DD4C90">
        <w:rPr>
          <w:color w:val="auto"/>
          <w:szCs w:val="24"/>
        </w:rPr>
        <w:t xml:space="preserve">A </w:t>
      </w:r>
      <w:r w:rsidR="00D15EF6">
        <w:rPr>
          <w:color w:val="auto"/>
          <w:szCs w:val="24"/>
        </w:rPr>
        <w:t xml:space="preserve">hybrid </w:t>
      </w:r>
      <w:r w:rsidRPr="00DD4C90">
        <w:rPr>
          <w:color w:val="auto"/>
          <w:szCs w:val="24"/>
        </w:rPr>
        <w:t xml:space="preserve">meeting </w:t>
      </w:r>
      <w:r w:rsidR="00D15EF6">
        <w:rPr>
          <w:color w:val="auto"/>
          <w:szCs w:val="24"/>
        </w:rPr>
        <w:t xml:space="preserve">(in person and via Zoom) </w:t>
      </w:r>
      <w:r w:rsidRPr="00DD4C90">
        <w:rPr>
          <w:color w:val="auto"/>
          <w:szCs w:val="24"/>
        </w:rPr>
        <w:t xml:space="preserve">of the Environment Committee was held </w:t>
      </w:r>
      <w:r w:rsidR="00892DFD">
        <w:t xml:space="preserve">at the Council Chamber, Church Street, Newtownards and via Zoom, </w:t>
      </w:r>
      <w:r w:rsidRPr="00DD4C90">
        <w:rPr>
          <w:color w:val="auto"/>
          <w:szCs w:val="24"/>
        </w:rPr>
        <w:t xml:space="preserve">on Wednesday, </w:t>
      </w:r>
      <w:r w:rsidR="00E47599">
        <w:rPr>
          <w:color w:val="auto"/>
          <w:szCs w:val="24"/>
        </w:rPr>
        <w:t>8</w:t>
      </w:r>
      <w:r w:rsidR="00C94B48">
        <w:rPr>
          <w:color w:val="auto"/>
          <w:szCs w:val="24"/>
        </w:rPr>
        <w:t xml:space="preserve"> </w:t>
      </w:r>
      <w:r w:rsidR="00E47599">
        <w:rPr>
          <w:color w:val="auto"/>
          <w:szCs w:val="24"/>
        </w:rPr>
        <w:t>Febr</w:t>
      </w:r>
      <w:r w:rsidR="00591774">
        <w:rPr>
          <w:color w:val="auto"/>
          <w:szCs w:val="24"/>
        </w:rPr>
        <w:t>uary</w:t>
      </w:r>
      <w:r w:rsidR="00074E02">
        <w:rPr>
          <w:color w:val="auto"/>
          <w:szCs w:val="24"/>
        </w:rPr>
        <w:t xml:space="preserve"> </w:t>
      </w:r>
      <w:r w:rsidRPr="00DD4C90">
        <w:rPr>
          <w:color w:val="auto"/>
          <w:szCs w:val="24"/>
        </w:rPr>
        <w:t>202</w:t>
      </w:r>
      <w:r w:rsidR="00591774">
        <w:rPr>
          <w:color w:val="auto"/>
          <w:szCs w:val="24"/>
        </w:rPr>
        <w:t>3</w:t>
      </w:r>
      <w:r w:rsidRPr="00DD4C90">
        <w:rPr>
          <w:color w:val="auto"/>
          <w:szCs w:val="24"/>
        </w:rPr>
        <w:t xml:space="preserve"> at </w:t>
      </w:r>
      <w:r w:rsidR="00050F01">
        <w:rPr>
          <w:color w:val="auto"/>
          <w:szCs w:val="24"/>
        </w:rPr>
        <w:t>7</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294FAE">
      <w:pPr>
        <w:spacing w:after="0" w:line="240" w:lineRule="auto"/>
        <w:ind w:left="0" w:right="11" w:firstLine="0"/>
        <w:rPr>
          <w:color w:val="auto"/>
          <w:szCs w:val="24"/>
        </w:rPr>
      </w:pPr>
    </w:p>
    <w:p w14:paraId="68F78C48" w14:textId="6B71537C" w:rsidR="00FD32F4" w:rsidRDefault="00C42F87" w:rsidP="00FD32F4">
      <w:pPr>
        <w:spacing w:after="0" w:line="240" w:lineRule="auto"/>
        <w:ind w:left="0" w:right="11" w:firstLine="0"/>
        <w:rPr>
          <w:b/>
          <w:color w:val="auto"/>
          <w:szCs w:val="24"/>
        </w:rPr>
      </w:pPr>
      <w:r w:rsidRPr="00DD4C90">
        <w:rPr>
          <w:b/>
          <w:color w:val="auto"/>
          <w:szCs w:val="24"/>
          <w:u w:val="single"/>
        </w:rPr>
        <w:t>PRESENT</w:t>
      </w:r>
      <w:r w:rsidRPr="00DD4C90">
        <w:rPr>
          <w:b/>
          <w:color w:val="auto"/>
          <w:szCs w:val="24"/>
        </w:rPr>
        <w:t>:</w:t>
      </w:r>
      <w:r w:rsidR="00F61160">
        <w:rPr>
          <w:b/>
          <w:color w:val="auto"/>
          <w:szCs w:val="24"/>
        </w:rPr>
        <w:tab/>
      </w:r>
      <w:r w:rsidR="00E47599">
        <w:rPr>
          <w:b/>
          <w:color w:val="auto"/>
          <w:szCs w:val="24"/>
        </w:rPr>
        <w:tab/>
        <w:t xml:space="preserve"> </w:t>
      </w:r>
    </w:p>
    <w:p w14:paraId="20A5D24B" w14:textId="4CD6D6B4" w:rsidR="00C42F87" w:rsidRPr="00DD4C90" w:rsidRDefault="00C42F87" w:rsidP="00FD32F4">
      <w:pPr>
        <w:spacing w:after="0" w:line="240" w:lineRule="auto"/>
        <w:ind w:left="0" w:right="11" w:firstLine="0"/>
        <w:rPr>
          <w:color w:val="auto"/>
          <w:szCs w:val="24"/>
        </w:rPr>
      </w:pPr>
      <w:r w:rsidRPr="00DD4C90">
        <w:rPr>
          <w:color w:val="auto"/>
          <w:szCs w:val="24"/>
        </w:rPr>
        <w:t xml:space="preserve"> </w:t>
      </w:r>
    </w:p>
    <w:p w14:paraId="148152D0" w14:textId="157F0035" w:rsidR="00C42F87" w:rsidRPr="00050F01" w:rsidRDefault="00C42F87" w:rsidP="00294FAE">
      <w:pPr>
        <w:spacing w:after="0" w:line="240" w:lineRule="auto"/>
        <w:ind w:left="11" w:right="11"/>
        <w:rPr>
          <w:bCs/>
          <w:color w:val="auto"/>
          <w:szCs w:val="24"/>
        </w:rPr>
      </w:pPr>
      <w:r w:rsidRPr="00DD4C90">
        <w:rPr>
          <w:b/>
          <w:color w:val="auto"/>
          <w:szCs w:val="24"/>
        </w:rPr>
        <w:t xml:space="preserve">In the Chair: </w:t>
      </w:r>
      <w:r w:rsidRPr="00DD4C90">
        <w:rPr>
          <w:b/>
          <w:color w:val="auto"/>
          <w:szCs w:val="24"/>
        </w:rPr>
        <w:tab/>
      </w:r>
      <w:r w:rsidR="00F63ACC" w:rsidRPr="00F63ACC">
        <w:rPr>
          <w:bCs/>
          <w:color w:val="auto"/>
          <w:szCs w:val="24"/>
        </w:rPr>
        <w:t>Alderman McDowell</w:t>
      </w:r>
      <w:r w:rsidR="00F63ACC">
        <w:rPr>
          <w:b/>
          <w:color w:val="auto"/>
          <w:szCs w:val="24"/>
        </w:rPr>
        <w:t xml:space="preserve"> </w:t>
      </w:r>
      <w:r w:rsidR="00C45934" w:rsidRPr="00050F01">
        <w:rPr>
          <w:bCs/>
          <w:color w:val="auto"/>
          <w:szCs w:val="24"/>
        </w:rPr>
        <w:t xml:space="preserve"> </w:t>
      </w:r>
      <w:r w:rsidRPr="00050F01">
        <w:rPr>
          <w:bCs/>
          <w:color w:val="auto"/>
          <w:szCs w:val="24"/>
        </w:rPr>
        <w:t xml:space="preserve"> </w:t>
      </w:r>
    </w:p>
    <w:p w14:paraId="4052C34D" w14:textId="77777777" w:rsidR="00C42F87" w:rsidRPr="00050F01" w:rsidRDefault="00C42F87" w:rsidP="00294FAE">
      <w:pPr>
        <w:tabs>
          <w:tab w:val="left" w:pos="5280"/>
        </w:tabs>
        <w:spacing w:after="0" w:line="240" w:lineRule="auto"/>
        <w:ind w:left="11" w:right="11"/>
        <w:rPr>
          <w:bCs/>
          <w:color w:val="auto"/>
          <w:szCs w:val="24"/>
        </w:rPr>
      </w:pPr>
      <w:r w:rsidRPr="00050F01">
        <w:rPr>
          <w:bCs/>
          <w:color w:val="auto"/>
          <w:szCs w:val="24"/>
        </w:rPr>
        <w:tab/>
      </w:r>
    </w:p>
    <w:p w14:paraId="097534EB" w14:textId="606B1882" w:rsidR="00FA0970" w:rsidRDefault="00C42F87" w:rsidP="00E02AB0">
      <w:pPr>
        <w:tabs>
          <w:tab w:val="left" w:pos="5280"/>
        </w:tabs>
        <w:spacing w:after="0" w:line="240" w:lineRule="auto"/>
        <w:ind w:left="11" w:right="11"/>
        <w:rPr>
          <w:color w:val="auto"/>
          <w:szCs w:val="24"/>
        </w:rPr>
      </w:pPr>
      <w:r>
        <w:rPr>
          <w:b/>
          <w:bCs/>
          <w:color w:val="auto"/>
          <w:szCs w:val="24"/>
        </w:rPr>
        <w:t>Alderm</w:t>
      </w:r>
      <w:r w:rsidR="00F63ACC">
        <w:rPr>
          <w:b/>
          <w:bCs/>
          <w:color w:val="auto"/>
          <w:szCs w:val="24"/>
        </w:rPr>
        <w:t>e</w:t>
      </w:r>
      <w:r w:rsidRPr="00DD4C90">
        <w:rPr>
          <w:b/>
          <w:bCs/>
          <w:color w:val="auto"/>
          <w:szCs w:val="24"/>
        </w:rPr>
        <w:t>n:</w:t>
      </w:r>
      <w:r w:rsidRPr="00DD4C90">
        <w:rPr>
          <w:color w:val="auto"/>
          <w:szCs w:val="24"/>
        </w:rPr>
        <w:t xml:space="preserve">             </w:t>
      </w:r>
      <w:r w:rsidR="008D7186">
        <w:rPr>
          <w:color w:val="auto"/>
          <w:szCs w:val="24"/>
        </w:rPr>
        <w:t xml:space="preserve">  </w:t>
      </w:r>
      <w:r w:rsidR="00F63ACC">
        <w:rPr>
          <w:color w:val="auto"/>
          <w:szCs w:val="24"/>
        </w:rPr>
        <w:t xml:space="preserve">Armstrong-Cotter </w:t>
      </w:r>
      <w:r w:rsidR="00F63ACC">
        <w:rPr>
          <w:color w:val="auto"/>
          <w:szCs w:val="24"/>
        </w:rPr>
        <w:tab/>
      </w:r>
      <w:r w:rsidR="00FA0970">
        <w:rPr>
          <w:b/>
          <w:bCs/>
          <w:color w:val="auto"/>
          <w:szCs w:val="24"/>
        </w:rPr>
        <w:t xml:space="preserve">                           </w:t>
      </w:r>
      <w:r w:rsidR="00C970E8">
        <w:rPr>
          <w:b/>
          <w:bCs/>
          <w:color w:val="auto"/>
          <w:szCs w:val="24"/>
        </w:rPr>
        <w:t xml:space="preserve">                               </w:t>
      </w:r>
    </w:p>
    <w:p w14:paraId="3C32B6D2" w14:textId="2628D731" w:rsidR="008D7186" w:rsidRPr="00D15EF6" w:rsidRDefault="00FA0970" w:rsidP="00294FAE">
      <w:pPr>
        <w:tabs>
          <w:tab w:val="left" w:pos="5280"/>
        </w:tabs>
        <w:spacing w:after="0" w:line="240" w:lineRule="auto"/>
        <w:ind w:left="11" w:right="11"/>
        <w:rPr>
          <w:color w:val="auto"/>
          <w:szCs w:val="24"/>
        </w:rPr>
      </w:pPr>
      <w:r>
        <w:rPr>
          <w:color w:val="auto"/>
          <w:szCs w:val="24"/>
        </w:rPr>
        <w:tab/>
      </w:r>
      <w:r w:rsidR="008D7186">
        <w:rPr>
          <w:color w:val="auto"/>
          <w:szCs w:val="24"/>
        </w:rPr>
        <w:t xml:space="preserve">                                </w:t>
      </w:r>
      <w:r w:rsidR="008D7186" w:rsidRPr="00D15EF6">
        <w:rPr>
          <w:color w:val="auto"/>
          <w:szCs w:val="24"/>
        </w:rPr>
        <w:t xml:space="preserve">Carson </w:t>
      </w:r>
      <w:r w:rsidR="009C1634">
        <w:rPr>
          <w:color w:val="auto"/>
          <w:szCs w:val="24"/>
        </w:rPr>
        <w:t>(Zoom)</w:t>
      </w:r>
      <w:r w:rsidRPr="00D15EF6">
        <w:rPr>
          <w:color w:val="auto"/>
          <w:szCs w:val="24"/>
        </w:rPr>
        <w:t xml:space="preserve">                                </w:t>
      </w:r>
    </w:p>
    <w:p w14:paraId="797EFF63" w14:textId="0E676AE7" w:rsidR="00F63ACC" w:rsidRDefault="008D7186" w:rsidP="00294FAE">
      <w:pPr>
        <w:tabs>
          <w:tab w:val="left" w:pos="5280"/>
        </w:tabs>
        <w:spacing w:after="0" w:line="240" w:lineRule="auto"/>
        <w:ind w:left="11" w:right="11"/>
        <w:rPr>
          <w:color w:val="auto"/>
          <w:szCs w:val="24"/>
        </w:rPr>
      </w:pPr>
      <w:r>
        <w:rPr>
          <w:color w:val="auto"/>
          <w:szCs w:val="24"/>
        </w:rPr>
        <w:tab/>
        <w:t xml:space="preserve">                                M Smith </w:t>
      </w:r>
      <w:r w:rsidR="00D15598">
        <w:rPr>
          <w:color w:val="auto"/>
          <w:szCs w:val="24"/>
        </w:rPr>
        <w:t>(</w:t>
      </w:r>
      <w:r w:rsidR="009C1634">
        <w:rPr>
          <w:color w:val="auto"/>
          <w:szCs w:val="24"/>
        </w:rPr>
        <w:t xml:space="preserve">Zoom) </w:t>
      </w:r>
    </w:p>
    <w:p w14:paraId="421B38FA" w14:textId="0B2C0682" w:rsidR="00C42F87" w:rsidRPr="00DD4C90" w:rsidRDefault="00F63ACC" w:rsidP="00294FAE">
      <w:pPr>
        <w:tabs>
          <w:tab w:val="left" w:pos="5280"/>
        </w:tabs>
        <w:spacing w:after="0" w:line="240" w:lineRule="auto"/>
        <w:ind w:left="11" w:right="11"/>
        <w:rPr>
          <w:color w:val="auto"/>
          <w:szCs w:val="24"/>
        </w:rPr>
      </w:pPr>
      <w:r>
        <w:rPr>
          <w:color w:val="auto"/>
          <w:szCs w:val="24"/>
        </w:rPr>
        <w:tab/>
        <w:t xml:space="preserve">                                </w:t>
      </w:r>
      <w:r w:rsidR="00C970E8">
        <w:rPr>
          <w:color w:val="auto"/>
          <w:szCs w:val="24"/>
        </w:rPr>
        <w:t xml:space="preserve">                               </w:t>
      </w:r>
      <w:r w:rsidR="00C970E8">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2B3E359B" w14:textId="6B5E3F17" w:rsidR="00173A2B" w:rsidRDefault="00C42F87" w:rsidP="00294FAE">
      <w:pPr>
        <w:spacing w:after="0" w:line="240" w:lineRule="auto"/>
        <w:ind w:left="0" w:right="11" w:firstLine="0"/>
        <w:rPr>
          <w:bCs/>
          <w:color w:val="auto"/>
          <w:szCs w:val="24"/>
        </w:rPr>
      </w:pPr>
      <w:r w:rsidRPr="00DD4C90">
        <w:rPr>
          <w:b/>
          <w:color w:val="auto"/>
          <w:szCs w:val="24"/>
        </w:rPr>
        <w:t>Councillors:</w:t>
      </w:r>
      <w:r w:rsidRPr="00DD4C90">
        <w:rPr>
          <w:b/>
          <w:color w:val="auto"/>
          <w:szCs w:val="24"/>
        </w:rPr>
        <w:tab/>
      </w:r>
      <w:r w:rsidRPr="00173A2B">
        <w:rPr>
          <w:bCs/>
          <w:color w:val="auto"/>
          <w:szCs w:val="24"/>
        </w:rPr>
        <w:tab/>
      </w:r>
      <w:r w:rsidR="00F63ACC">
        <w:rPr>
          <w:bCs/>
          <w:color w:val="auto"/>
          <w:szCs w:val="24"/>
        </w:rPr>
        <w:t xml:space="preserve">Boyle </w:t>
      </w:r>
      <w:r w:rsidR="009C1634">
        <w:rPr>
          <w:bCs/>
          <w:color w:val="auto"/>
          <w:szCs w:val="24"/>
        </w:rPr>
        <w:t>(Zoom)</w:t>
      </w:r>
      <w:r w:rsidR="008C2E34">
        <w:rPr>
          <w:bCs/>
          <w:color w:val="auto"/>
          <w:szCs w:val="24"/>
        </w:rPr>
        <w:tab/>
      </w:r>
      <w:r w:rsidR="00CF3530" w:rsidRPr="00D15EF6">
        <w:rPr>
          <w:bCs/>
          <w:color w:val="auto"/>
          <w:szCs w:val="24"/>
        </w:rPr>
        <w:t>Johnson</w:t>
      </w:r>
      <w:r w:rsidR="009C1634">
        <w:rPr>
          <w:bCs/>
          <w:color w:val="auto"/>
          <w:szCs w:val="24"/>
        </w:rPr>
        <w:t xml:space="preserve"> (Zoom) </w:t>
      </w:r>
      <w:r w:rsidR="00CF3530">
        <w:rPr>
          <w:bCs/>
          <w:color w:val="auto"/>
          <w:szCs w:val="24"/>
        </w:rPr>
        <w:t xml:space="preserve"> </w:t>
      </w:r>
      <w:r w:rsidR="002D7216">
        <w:rPr>
          <w:bCs/>
          <w:color w:val="auto"/>
          <w:szCs w:val="24"/>
        </w:rPr>
        <w:t xml:space="preserve"> </w:t>
      </w:r>
    </w:p>
    <w:p w14:paraId="1A53BFA7" w14:textId="19A74F44" w:rsidR="00F63ACC" w:rsidRDefault="00F63ACC" w:rsidP="00294FAE">
      <w:pPr>
        <w:spacing w:after="0" w:line="240" w:lineRule="auto"/>
        <w:ind w:left="0" w:right="11" w:firstLine="0"/>
        <w:rPr>
          <w:bCs/>
          <w:color w:val="auto"/>
          <w:szCs w:val="24"/>
        </w:rPr>
      </w:pPr>
      <w:r>
        <w:rPr>
          <w:bCs/>
          <w:color w:val="auto"/>
          <w:szCs w:val="24"/>
        </w:rPr>
        <w:tab/>
      </w:r>
      <w:r>
        <w:rPr>
          <w:bCs/>
          <w:color w:val="auto"/>
          <w:szCs w:val="24"/>
        </w:rPr>
        <w:tab/>
      </w:r>
      <w:r>
        <w:rPr>
          <w:bCs/>
          <w:color w:val="auto"/>
          <w:szCs w:val="24"/>
        </w:rPr>
        <w:tab/>
      </w:r>
      <w:r w:rsidR="002D7216">
        <w:rPr>
          <w:bCs/>
          <w:color w:val="auto"/>
          <w:szCs w:val="24"/>
        </w:rPr>
        <w:t xml:space="preserve">Cathcart </w:t>
      </w:r>
      <w:r w:rsidR="009C1634">
        <w:rPr>
          <w:bCs/>
          <w:color w:val="auto"/>
          <w:szCs w:val="24"/>
        </w:rPr>
        <w:t xml:space="preserve">(Zoom) </w:t>
      </w:r>
      <w:r>
        <w:rPr>
          <w:bCs/>
          <w:color w:val="auto"/>
          <w:szCs w:val="24"/>
        </w:rPr>
        <w:tab/>
      </w:r>
      <w:r w:rsidR="00BB51FC">
        <w:rPr>
          <w:bCs/>
          <w:color w:val="auto"/>
          <w:szCs w:val="24"/>
        </w:rPr>
        <w:t>MacArthur</w:t>
      </w:r>
      <w:r>
        <w:rPr>
          <w:bCs/>
          <w:color w:val="auto"/>
          <w:szCs w:val="24"/>
        </w:rPr>
        <w:tab/>
      </w:r>
      <w:r>
        <w:rPr>
          <w:bCs/>
          <w:color w:val="auto"/>
          <w:szCs w:val="24"/>
        </w:rPr>
        <w:tab/>
        <w:t xml:space="preserve"> </w:t>
      </w:r>
      <w:r>
        <w:rPr>
          <w:bCs/>
          <w:color w:val="auto"/>
          <w:szCs w:val="24"/>
        </w:rPr>
        <w:tab/>
      </w:r>
    </w:p>
    <w:p w14:paraId="49E7F311" w14:textId="23CDA5F4" w:rsidR="00173A2B" w:rsidRDefault="002D7216" w:rsidP="00294FAE">
      <w:pPr>
        <w:spacing w:after="0" w:line="240" w:lineRule="auto"/>
        <w:ind w:left="1440" w:right="11" w:firstLine="720"/>
        <w:rPr>
          <w:b/>
          <w:color w:val="auto"/>
          <w:szCs w:val="24"/>
        </w:rPr>
      </w:pPr>
      <w:r>
        <w:rPr>
          <w:bCs/>
          <w:color w:val="auto"/>
          <w:szCs w:val="24"/>
        </w:rPr>
        <w:t xml:space="preserve">Cummings </w:t>
      </w:r>
      <w:r w:rsidR="00C45934">
        <w:rPr>
          <w:bCs/>
          <w:color w:val="auto"/>
          <w:szCs w:val="24"/>
        </w:rPr>
        <w:tab/>
      </w:r>
      <w:r w:rsidR="00173A2B">
        <w:rPr>
          <w:bCs/>
          <w:color w:val="auto"/>
          <w:szCs w:val="24"/>
        </w:rPr>
        <w:tab/>
      </w:r>
      <w:r w:rsidR="00CF3530">
        <w:rPr>
          <w:bCs/>
          <w:color w:val="auto"/>
          <w:szCs w:val="24"/>
        </w:rPr>
        <w:t>McA</w:t>
      </w:r>
      <w:r w:rsidR="00BB51FC">
        <w:rPr>
          <w:bCs/>
          <w:color w:val="auto"/>
          <w:szCs w:val="24"/>
        </w:rPr>
        <w:t>lpine</w:t>
      </w:r>
      <w:r w:rsidR="009C1634">
        <w:rPr>
          <w:bCs/>
          <w:color w:val="auto"/>
          <w:szCs w:val="24"/>
        </w:rPr>
        <w:t xml:space="preserve"> (Zoom)</w:t>
      </w:r>
      <w:r w:rsidR="00CF3530">
        <w:rPr>
          <w:bCs/>
          <w:color w:val="auto"/>
          <w:szCs w:val="24"/>
        </w:rPr>
        <w:t xml:space="preserve"> </w:t>
      </w:r>
      <w:r w:rsidR="00F63ACC">
        <w:rPr>
          <w:bCs/>
          <w:color w:val="auto"/>
          <w:szCs w:val="24"/>
        </w:rPr>
        <w:t xml:space="preserve"> </w:t>
      </w:r>
    </w:p>
    <w:p w14:paraId="572C69FB" w14:textId="77B085DB" w:rsidR="00FA0970" w:rsidRDefault="00CF3530" w:rsidP="00294FAE">
      <w:pPr>
        <w:spacing w:after="0" w:line="240" w:lineRule="auto"/>
        <w:ind w:left="1440" w:right="11" w:firstLine="720"/>
        <w:rPr>
          <w:bCs/>
          <w:color w:val="auto"/>
          <w:szCs w:val="24"/>
        </w:rPr>
      </w:pPr>
      <w:r>
        <w:rPr>
          <w:bCs/>
          <w:color w:val="auto"/>
          <w:szCs w:val="24"/>
        </w:rPr>
        <w:t>Edmund</w:t>
      </w:r>
      <w:r w:rsidR="002D7216">
        <w:rPr>
          <w:bCs/>
          <w:color w:val="auto"/>
          <w:szCs w:val="24"/>
        </w:rPr>
        <w:t xml:space="preserve"> </w:t>
      </w:r>
      <w:r w:rsidR="00C42F87">
        <w:rPr>
          <w:b/>
          <w:color w:val="auto"/>
          <w:szCs w:val="24"/>
        </w:rPr>
        <w:tab/>
      </w:r>
      <w:r w:rsidR="00BB51FC">
        <w:rPr>
          <w:b/>
          <w:color w:val="auto"/>
          <w:szCs w:val="24"/>
        </w:rPr>
        <w:tab/>
      </w:r>
      <w:r w:rsidR="008F3013" w:rsidRPr="008F3013">
        <w:rPr>
          <w:bCs/>
          <w:color w:val="auto"/>
          <w:szCs w:val="24"/>
        </w:rPr>
        <w:t>M</w:t>
      </w:r>
      <w:r w:rsidR="002D7216">
        <w:rPr>
          <w:bCs/>
          <w:color w:val="auto"/>
          <w:szCs w:val="24"/>
        </w:rPr>
        <w:t>c</w:t>
      </w:r>
      <w:r w:rsidR="00BB51FC">
        <w:rPr>
          <w:bCs/>
          <w:color w:val="auto"/>
          <w:szCs w:val="24"/>
        </w:rPr>
        <w:t>Kee</w:t>
      </w:r>
      <w:r w:rsidR="009C1634">
        <w:rPr>
          <w:bCs/>
          <w:color w:val="auto"/>
          <w:szCs w:val="24"/>
        </w:rPr>
        <w:t xml:space="preserve"> (Zoom)</w:t>
      </w:r>
      <w:r w:rsidR="00FA0970">
        <w:rPr>
          <w:bCs/>
          <w:color w:val="auto"/>
          <w:szCs w:val="24"/>
        </w:rPr>
        <w:tab/>
      </w:r>
      <w:r w:rsidR="00FA0970">
        <w:rPr>
          <w:bCs/>
          <w:color w:val="auto"/>
          <w:szCs w:val="24"/>
        </w:rPr>
        <w:tab/>
      </w:r>
      <w:r w:rsidR="00FA0970">
        <w:rPr>
          <w:bCs/>
          <w:color w:val="auto"/>
          <w:szCs w:val="24"/>
        </w:rPr>
        <w:tab/>
      </w:r>
      <w:r w:rsidR="00FA0970">
        <w:rPr>
          <w:bCs/>
          <w:color w:val="auto"/>
          <w:szCs w:val="24"/>
        </w:rPr>
        <w:tab/>
      </w:r>
      <w:r w:rsidR="008D7186">
        <w:rPr>
          <w:bCs/>
          <w:color w:val="auto"/>
          <w:szCs w:val="24"/>
        </w:rPr>
        <w:t xml:space="preserve">Greer </w:t>
      </w:r>
      <w:r w:rsidR="009C1634">
        <w:rPr>
          <w:bCs/>
          <w:color w:val="auto"/>
          <w:szCs w:val="24"/>
        </w:rPr>
        <w:t xml:space="preserve">(Zoom) </w:t>
      </w:r>
      <w:r w:rsidR="00CE375B">
        <w:rPr>
          <w:bCs/>
          <w:color w:val="auto"/>
          <w:szCs w:val="24"/>
        </w:rPr>
        <w:tab/>
      </w:r>
      <w:r w:rsidR="008D7186">
        <w:rPr>
          <w:bCs/>
          <w:color w:val="auto"/>
          <w:szCs w:val="24"/>
        </w:rPr>
        <w:t>Smart</w:t>
      </w:r>
      <w:r w:rsidR="009C1634">
        <w:rPr>
          <w:bCs/>
          <w:color w:val="auto"/>
          <w:szCs w:val="24"/>
        </w:rPr>
        <w:t xml:space="preserve"> (Zoom) </w:t>
      </w:r>
      <w:r w:rsidR="008D7186">
        <w:rPr>
          <w:bCs/>
          <w:color w:val="auto"/>
          <w:szCs w:val="24"/>
        </w:rPr>
        <w:t xml:space="preserve"> </w:t>
      </w:r>
      <w:r w:rsidR="00BB51FC">
        <w:rPr>
          <w:bCs/>
          <w:color w:val="auto"/>
          <w:szCs w:val="24"/>
        </w:rPr>
        <w:t xml:space="preserve"> </w:t>
      </w:r>
      <w:r w:rsidR="00050F01">
        <w:rPr>
          <w:bCs/>
          <w:color w:val="auto"/>
          <w:szCs w:val="24"/>
        </w:rPr>
        <w:tab/>
      </w:r>
      <w:r w:rsidR="00FA0970">
        <w:rPr>
          <w:bCs/>
          <w:color w:val="auto"/>
          <w:szCs w:val="24"/>
        </w:rPr>
        <w:tab/>
      </w:r>
      <w:r w:rsidR="00FA0970">
        <w:rPr>
          <w:bCs/>
          <w:color w:val="auto"/>
          <w:szCs w:val="24"/>
        </w:rPr>
        <w:tab/>
      </w:r>
      <w:r w:rsidR="008F3013">
        <w:rPr>
          <w:bCs/>
          <w:color w:val="auto"/>
          <w:szCs w:val="24"/>
        </w:rPr>
        <w:t xml:space="preserve"> </w:t>
      </w:r>
      <w:r w:rsidR="00FA0970">
        <w:rPr>
          <w:bCs/>
          <w:color w:val="auto"/>
          <w:szCs w:val="24"/>
        </w:rPr>
        <w:t xml:space="preserve"> </w:t>
      </w:r>
    </w:p>
    <w:p w14:paraId="6E7A8E12" w14:textId="7950A276" w:rsidR="00C42F87" w:rsidRDefault="008F3013" w:rsidP="002D7216">
      <w:pPr>
        <w:spacing w:after="0" w:line="240" w:lineRule="auto"/>
        <w:ind w:left="1985" w:right="11" w:hanging="22"/>
        <w:rPr>
          <w:bCs/>
          <w:color w:val="auto"/>
          <w:szCs w:val="24"/>
        </w:rPr>
      </w:pPr>
      <w:r w:rsidRPr="008D7186">
        <w:rPr>
          <w:b/>
          <w:color w:val="auto"/>
          <w:szCs w:val="24"/>
        </w:rPr>
        <w:t xml:space="preserve"> </w:t>
      </w:r>
      <w:r w:rsidR="00C42F87" w:rsidRPr="008D7186">
        <w:rPr>
          <w:b/>
          <w:color w:val="auto"/>
          <w:szCs w:val="24"/>
        </w:rPr>
        <w:t xml:space="preserve"> </w:t>
      </w:r>
      <w:r w:rsidR="002D7216" w:rsidRPr="008D7186">
        <w:rPr>
          <w:b/>
          <w:color w:val="auto"/>
          <w:szCs w:val="24"/>
        </w:rPr>
        <w:t xml:space="preserve"> </w:t>
      </w:r>
      <w:r w:rsidR="008D7186" w:rsidRPr="009C1634">
        <w:rPr>
          <w:bCs/>
          <w:color w:val="auto"/>
          <w:szCs w:val="24"/>
        </w:rPr>
        <w:t xml:space="preserve">Irwin </w:t>
      </w:r>
      <w:r w:rsidR="009C1634" w:rsidRPr="009C1634">
        <w:rPr>
          <w:bCs/>
          <w:color w:val="auto"/>
          <w:szCs w:val="24"/>
        </w:rPr>
        <w:t>(Zoom)</w:t>
      </w:r>
      <w:r w:rsidR="009C1634">
        <w:rPr>
          <w:b/>
          <w:color w:val="auto"/>
          <w:szCs w:val="24"/>
        </w:rPr>
        <w:t xml:space="preserve"> </w:t>
      </w:r>
      <w:r w:rsidR="008D7186" w:rsidRPr="008D7186">
        <w:rPr>
          <w:b/>
          <w:color w:val="auto"/>
          <w:szCs w:val="24"/>
        </w:rPr>
        <w:tab/>
      </w:r>
      <w:r w:rsidR="008D7186">
        <w:rPr>
          <w:bCs/>
          <w:color w:val="auto"/>
          <w:szCs w:val="24"/>
        </w:rPr>
        <w:tab/>
        <w:t>Woods</w:t>
      </w:r>
      <w:r w:rsidR="009C1634">
        <w:rPr>
          <w:bCs/>
          <w:color w:val="auto"/>
          <w:szCs w:val="24"/>
        </w:rPr>
        <w:t xml:space="preserve"> (Zoom) </w:t>
      </w:r>
    </w:p>
    <w:p w14:paraId="233F8664" w14:textId="3C3BABF2" w:rsidR="002D7216" w:rsidRDefault="002D7216" w:rsidP="002D7216">
      <w:pPr>
        <w:spacing w:after="0" w:line="240" w:lineRule="auto"/>
        <w:ind w:left="1985" w:right="11" w:hanging="22"/>
        <w:rPr>
          <w:bCs/>
          <w:color w:val="auto"/>
          <w:szCs w:val="24"/>
        </w:rPr>
      </w:pPr>
      <w:r>
        <w:rPr>
          <w:bCs/>
          <w:color w:val="auto"/>
          <w:szCs w:val="24"/>
        </w:rPr>
        <w:tab/>
      </w:r>
      <w:r>
        <w:rPr>
          <w:bCs/>
          <w:color w:val="auto"/>
          <w:szCs w:val="24"/>
        </w:rPr>
        <w:tab/>
      </w:r>
      <w:r>
        <w:rPr>
          <w:bCs/>
          <w:color w:val="auto"/>
          <w:szCs w:val="24"/>
        </w:rPr>
        <w:tab/>
      </w:r>
      <w:r>
        <w:rPr>
          <w:bCs/>
          <w:color w:val="auto"/>
          <w:szCs w:val="24"/>
        </w:rPr>
        <w:tab/>
      </w:r>
      <w:r>
        <w:rPr>
          <w:bCs/>
          <w:color w:val="auto"/>
          <w:szCs w:val="24"/>
        </w:rPr>
        <w:tab/>
      </w:r>
      <w:r>
        <w:rPr>
          <w:bCs/>
          <w:color w:val="auto"/>
          <w:szCs w:val="24"/>
        </w:rPr>
        <w:tab/>
      </w:r>
    </w:p>
    <w:p w14:paraId="33DC8401" w14:textId="140E7F08" w:rsidR="00C42F87" w:rsidRPr="00AE3077" w:rsidRDefault="00C42F87" w:rsidP="00294FAE">
      <w:pPr>
        <w:spacing w:after="0" w:line="240" w:lineRule="auto"/>
        <w:ind w:left="0" w:right="11" w:firstLine="0"/>
        <w:rPr>
          <w:bCs/>
          <w:color w:val="auto"/>
          <w:szCs w:val="24"/>
        </w:rPr>
      </w:pPr>
      <w:r>
        <w:rPr>
          <w:bCs/>
          <w:color w:val="auto"/>
          <w:szCs w:val="24"/>
        </w:rPr>
        <w:tab/>
      </w:r>
      <w:r>
        <w:rPr>
          <w:bCs/>
          <w:color w:val="auto"/>
          <w:szCs w:val="24"/>
        </w:rPr>
        <w:tab/>
      </w:r>
      <w:r>
        <w:rPr>
          <w:bCs/>
          <w:color w:val="auto"/>
          <w:szCs w:val="24"/>
        </w:rPr>
        <w:tab/>
      </w:r>
      <w:r w:rsidRPr="00DD4C90">
        <w:rPr>
          <w:bCs/>
          <w:color w:val="auto"/>
          <w:szCs w:val="24"/>
        </w:rPr>
        <w:tab/>
      </w:r>
      <w:r w:rsidR="00F74260">
        <w:rPr>
          <w:bCs/>
          <w:color w:val="auto"/>
          <w:szCs w:val="24"/>
        </w:rPr>
        <w:tab/>
      </w:r>
      <w:r w:rsidR="00A133D8">
        <w:rPr>
          <w:bCs/>
          <w:color w:val="auto"/>
          <w:szCs w:val="24"/>
        </w:rPr>
        <w:t xml:space="preserve"> </w:t>
      </w:r>
      <w:r w:rsidRPr="00DD4C90">
        <w:rPr>
          <w:bCs/>
          <w:color w:val="auto"/>
          <w:szCs w:val="24"/>
        </w:rPr>
        <w:t xml:space="preserve"> </w:t>
      </w:r>
      <w:r>
        <w:rPr>
          <w:bCs/>
          <w:color w:val="auto"/>
          <w:szCs w:val="24"/>
        </w:rPr>
        <w:tab/>
        <w:t xml:space="preserve"> </w:t>
      </w:r>
      <w:r w:rsidRPr="00DD4C90">
        <w:rPr>
          <w:bCs/>
          <w:color w:val="auto"/>
          <w:szCs w:val="24"/>
        </w:rPr>
        <w:t xml:space="preserve"> </w:t>
      </w:r>
      <w:r>
        <w:rPr>
          <w:bCs/>
          <w:color w:val="auto"/>
          <w:szCs w:val="24"/>
        </w:rPr>
        <w:tab/>
        <w:t xml:space="preserve"> </w:t>
      </w:r>
      <w:r>
        <w:rPr>
          <w:bCs/>
          <w:color w:val="auto"/>
          <w:szCs w:val="24"/>
        </w:rPr>
        <w:tab/>
      </w:r>
      <w:r>
        <w:rPr>
          <w:bCs/>
          <w:color w:val="auto"/>
          <w:szCs w:val="24"/>
        </w:rPr>
        <w:tab/>
      </w:r>
      <w:r>
        <w:rPr>
          <w:bCs/>
          <w:color w:val="auto"/>
          <w:szCs w:val="24"/>
        </w:rPr>
        <w:tab/>
        <w:t xml:space="preserve"> </w:t>
      </w:r>
      <w:r>
        <w:rPr>
          <w:bCs/>
          <w:color w:val="auto"/>
          <w:szCs w:val="24"/>
        </w:rPr>
        <w:tab/>
      </w:r>
    </w:p>
    <w:p w14:paraId="64BF4F46" w14:textId="79622EDF" w:rsidR="0006186B" w:rsidRDefault="00C42F87" w:rsidP="00294FAE">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w:t>
      </w:r>
      <w:r w:rsidR="00FA0970">
        <w:rPr>
          <w:color w:val="auto"/>
          <w:szCs w:val="24"/>
        </w:rPr>
        <w:t>Head of Waste and Cleansing Services (N Martin)</w:t>
      </w:r>
      <w:r w:rsidR="00F61160">
        <w:rPr>
          <w:color w:val="auto"/>
          <w:szCs w:val="24"/>
        </w:rPr>
        <w:t xml:space="preserve">, Head of Assets and </w:t>
      </w:r>
      <w:r w:rsidR="00283DCD">
        <w:rPr>
          <w:color w:val="auto"/>
          <w:szCs w:val="24"/>
        </w:rPr>
        <w:t>Property Services (P Caldwell)</w:t>
      </w:r>
      <w:r w:rsidR="009C1634">
        <w:rPr>
          <w:color w:val="auto"/>
          <w:szCs w:val="24"/>
        </w:rPr>
        <w:t xml:space="preserve">, </w:t>
      </w:r>
      <w:r w:rsidR="00C867C2">
        <w:rPr>
          <w:color w:val="auto"/>
          <w:szCs w:val="24"/>
        </w:rPr>
        <w:t>Building Control Services Manager</w:t>
      </w:r>
      <w:r w:rsidR="009C1634">
        <w:rPr>
          <w:color w:val="auto"/>
          <w:szCs w:val="24"/>
        </w:rPr>
        <w:t xml:space="preserve"> (R McCracken),</w:t>
      </w:r>
      <w:r w:rsidR="00283DCD">
        <w:rPr>
          <w:color w:val="auto"/>
          <w:szCs w:val="24"/>
        </w:rPr>
        <w:t xml:space="preserve"> and </w:t>
      </w:r>
      <w:r w:rsidRPr="00DD4C90">
        <w:rPr>
          <w:color w:val="auto"/>
          <w:szCs w:val="24"/>
        </w:rPr>
        <w:t>Democratic Services Officer (</w:t>
      </w:r>
      <w:r w:rsidR="00591774">
        <w:rPr>
          <w:color w:val="auto"/>
          <w:szCs w:val="24"/>
        </w:rPr>
        <w:t>H Loebnau</w:t>
      </w:r>
      <w:r w:rsidRPr="00DD4C90">
        <w:rPr>
          <w:color w:val="auto"/>
          <w:szCs w:val="24"/>
        </w:rPr>
        <w:t>)</w:t>
      </w:r>
    </w:p>
    <w:p w14:paraId="04D69531" w14:textId="37261D71" w:rsidR="00F63ACC" w:rsidRDefault="00F63ACC" w:rsidP="00294FAE">
      <w:pPr>
        <w:spacing w:after="0" w:line="240" w:lineRule="auto"/>
        <w:ind w:left="2160" w:right="11" w:hanging="2149"/>
        <w:rPr>
          <w:color w:val="auto"/>
          <w:szCs w:val="24"/>
        </w:rPr>
      </w:pPr>
    </w:p>
    <w:p w14:paraId="0C485AED" w14:textId="37C02511" w:rsidR="009F1AA3" w:rsidRDefault="009F1AA3" w:rsidP="00294FAE">
      <w:pPr>
        <w:pStyle w:val="Heading1"/>
      </w:pPr>
      <w:r w:rsidRPr="00C264D3">
        <w:rPr>
          <w:u w:val="none"/>
        </w:rPr>
        <w:t>1.</w:t>
      </w:r>
      <w:r w:rsidRPr="00C264D3">
        <w:rPr>
          <w:u w:val="none"/>
        </w:rPr>
        <w:tab/>
      </w:r>
      <w:r w:rsidRPr="009F1AA3">
        <w:t>Apologies</w:t>
      </w:r>
    </w:p>
    <w:p w14:paraId="4ED4DD0F" w14:textId="5C82A8E1" w:rsidR="009F1AA3" w:rsidRDefault="009F1AA3" w:rsidP="00294FAE">
      <w:pPr>
        <w:tabs>
          <w:tab w:val="left" w:pos="567"/>
        </w:tabs>
        <w:spacing w:after="0" w:line="240" w:lineRule="auto"/>
        <w:rPr>
          <w:szCs w:val="24"/>
        </w:rPr>
      </w:pPr>
    </w:p>
    <w:p w14:paraId="51C426F4" w14:textId="710E7766" w:rsidR="006F54FE" w:rsidRDefault="00F61160" w:rsidP="00153899">
      <w:pPr>
        <w:tabs>
          <w:tab w:val="left" w:pos="567"/>
        </w:tabs>
        <w:spacing w:after="0" w:line="240" w:lineRule="auto"/>
        <w:rPr>
          <w:szCs w:val="24"/>
        </w:rPr>
      </w:pPr>
      <w:r>
        <w:rPr>
          <w:szCs w:val="24"/>
        </w:rPr>
        <w:t>There were no a</w:t>
      </w:r>
      <w:r w:rsidR="00AB5956">
        <w:rPr>
          <w:szCs w:val="24"/>
        </w:rPr>
        <w:t>polo</w:t>
      </w:r>
      <w:r w:rsidR="00050F01">
        <w:rPr>
          <w:szCs w:val="24"/>
        </w:rPr>
        <w:t>gies</w:t>
      </w:r>
      <w:r>
        <w:rPr>
          <w:szCs w:val="24"/>
        </w:rPr>
        <w:t>.</w:t>
      </w:r>
    </w:p>
    <w:p w14:paraId="472C74CF" w14:textId="77777777" w:rsidR="00153899" w:rsidRDefault="00153899" w:rsidP="00153899">
      <w:pPr>
        <w:tabs>
          <w:tab w:val="left" w:pos="567"/>
        </w:tabs>
        <w:spacing w:after="0" w:line="240" w:lineRule="auto"/>
        <w:rPr>
          <w:szCs w:val="24"/>
        </w:rPr>
      </w:pPr>
    </w:p>
    <w:p w14:paraId="1B95A438" w14:textId="78E5D0C5" w:rsidR="009F1AA3" w:rsidRPr="006F54FE" w:rsidRDefault="006F54FE" w:rsidP="00294FAE">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294FAE">
      <w:pPr>
        <w:tabs>
          <w:tab w:val="left" w:pos="567"/>
        </w:tabs>
        <w:spacing w:after="0" w:line="240" w:lineRule="auto"/>
        <w:rPr>
          <w:szCs w:val="24"/>
        </w:rPr>
      </w:pPr>
    </w:p>
    <w:p w14:paraId="573173AC" w14:textId="7073CD04" w:rsidR="009F1AA3" w:rsidRPr="009F1AA3" w:rsidRDefault="009F1AA3" w:rsidP="00294FAE">
      <w:pPr>
        <w:pStyle w:val="Heading1"/>
      </w:pPr>
      <w:r w:rsidRPr="00C264D3">
        <w:rPr>
          <w:u w:val="none"/>
        </w:rPr>
        <w:t>2.</w:t>
      </w:r>
      <w:r w:rsidRPr="00C264D3">
        <w:rPr>
          <w:u w:val="none"/>
        </w:rPr>
        <w:tab/>
      </w:r>
      <w:r w:rsidRPr="009F1AA3">
        <w:t>Declarations of Interest</w:t>
      </w:r>
    </w:p>
    <w:p w14:paraId="2DB02432" w14:textId="63F011EB" w:rsidR="009F1AA3" w:rsidRDefault="009F1AA3" w:rsidP="00294FAE">
      <w:pPr>
        <w:spacing w:after="0" w:line="240" w:lineRule="auto"/>
        <w:ind w:left="0"/>
        <w:rPr>
          <w:szCs w:val="24"/>
        </w:rPr>
      </w:pPr>
    </w:p>
    <w:p w14:paraId="674AA238" w14:textId="4D43A0DD" w:rsidR="00981149" w:rsidRDefault="00F61160" w:rsidP="00294FAE">
      <w:pPr>
        <w:spacing w:after="0" w:line="240" w:lineRule="auto"/>
        <w:ind w:left="0"/>
        <w:rPr>
          <w:szCs w:val="24"/>
        </w:rPr>
      </w:pPr>
      <w:r>
        <w:rPr>
          <w:szCs w:val="24"/>
        </w:rPr>
        <w:t xml:space="preserve">There were no declarations of Interest.  </w:t>
      </w:r>
      <w:r w:rsidR="00104792">
        <w:rPr>
          <w:szCs w:val="24"/>
        </w:rPr>
        <w:t xml:space="preserve">  </w:t>
      </w:r>
    </w:p>
    <w:p w14:paraId="2BF8C050" w14:textId="77C65891" w:rsidR="00981149" w:rsidRDefault="00981149" w:rsidP="00294FAE">
      <w:pPr>
        <w:spacing w:after="0" w:line="240" w:lineRule="auto"/>
        <w:ind w:left="0"/>
        <w:rPr>
          <w:szCs w:val="24"/>
        </w:rPr>
      </w:pPr>
    </w:p>
    <w:p w14:paraId="14957EB8" w14:textId="25056B40" w:rsidR="00C72D29" w:rsidRPr="009F1AA3" w:rsidRDefault="00FE78CC" w:rsidP="00294FAE">
      <w:pPr>
        <w:spacing w:after="0" w:line="240" w:lineRule="auto"/>
        <w:ind w:left="0"/>
        <w:rPr>
          <w:szCs w:val="24"/>
        </w:rPr>
      </w:pPr>
      <w:r w:rsidRPr="00FE78CC">
        <w:rPr>
          <w:b/>
          <w:bCs/>
          <w:szCs w:val="24"/>
        </w:rPr>
        <w:t xml:space="preserve">NOTED. </w:t>
      </w:r>
    </w:p>
    <w:p w14:paraId="4C3C982C" w14:textId="77777777" w:rsidR="00591D87" w:rsidRDefault="00591D87" w:rsidP="00294FAE">
      <w:pPr>
        <w:spacing w:after="0" w:line="240" w:lineRule="auto"/>
        <w:ind w:left="0" w:firstLine="0"/>
        <w:rPr>
          <w:rFonts w:eastAsia="Calibri"/>
          <w:szCs w:val="24"/>
        </w:rPr>
      </w:pPr>
    </w:p>
    <w:p w14:paraId="1A4FBBB0" w14:textId="73134509" w:rsidR="009F1AA3" w:rsidRPr="00EC0A84" w:rsidRDefault="00153899" w:rsidP="00EC0A84">
      <w:pPr>
        <w:pStyle w:val="Heading1"/>
        <w:ind w:left="720" w:hanging="720"/>
      </w:pPr>
      <w:bookmarkStart w:id="0" w:name="_Hlk118712579"/>
      <w:bookmarkStart w:id="1" w:name="_Hlk117849619"/>
      <w:r w:rsidRPr="00C264D3">
        <w:rPr>
          <w:u w:val="none"/>
        </w:rPr>
        <w:t>3</w:t>
      </w:r>
      <w:r w:rsidR="009F1AA3" w:rsidRPr="00C264D3">
        <w:rPr>
          <w:u w:val="none"/>
        </w:rPr>
        <w:t>.</w:t>
      </w:r>
      <w:r w:rsidR="009F1AA3" w:rsidRPr="00C264D3">
        <w:rPr>
          <w:u w:val="none"/>
        </w:rPr>
        <w:tab/>
      </w:r>
      <w:r w:rsidR="002C1348">
        <w:t xml:space="preserve">Environment Directorate budgetary control report (up to dec 22) </w:t>
      </w:r>
      <w:r w:rsidR="00410E53">
        <w:t xml:space="preserve"> </w:t>
      </w:r>
    </w:p>
    <w:bookmarkEnd w:id="0"/>
    <w:p w14:paraId="2888C177" w14:textId="361537B7" w:rsidR="00365F80" w:rsidRDefault="00365F80" w:rsidP="00DB4004">
      <w:pPr>
        <w:rPr>
          <w:szCs w:val="24"/>
        </w:rPr>
      </w:pPr>
    </w:p>
    <w:p w14:paraId="208DDDA5" w14:textId="0887BE30" w:rsidR="009B35CC" w:rsidRDefault="001E34DD" w:rsidP="009B35CC">
      <w:pPr>
        <w:ind w:right="141"/>
      </w:pPr>
      <w:r>
        <w:t>PREVIOUSLY CIRCULATED: Report from the Director of Environment detailing that the</w:t>
      </w:r>
      <w:r w:rsidR="009B35CC" w:rsidRPr="0018770C">
        <w:t xml:space="preserve"> </w:t>
      </w:r>
      <w:r w:rsidR="009B35CC">
        <w:t xml:space="preserve">Environment Directorate’s </w:t>
      </w:r>
      <w:r w:rsidR="009B35CC" w:rsidRPr="0018770C">
        <w:t>Budget</w:t>
      </w:r>
      <w:r w:rsidR="009B35CC">
        <w:t>ary Control</w:t>
      </w:r>
      <w:r w:rsidR="009B35CC" w:rsidRPr="0018770C">
        <w:t xml:space="preserve"> Report cov</w:t>
      </w:r>
      <w:r w:rsidR="009B35CC">
        <w:t>er</w:t>
      </w:r>
      <w:r>
        <w:t>ed</w:t>
      </w:r>
      <w:r w:rsidR="009B35CC">
        <w:t xml:space="preserve"> the 9-month period 1 April 2022 to 30 December 2022. </w:t>
      </w:r>
      <w:r>
        <w:t xml:space="preserve"> </w:t>
      </w:r>
      <w:r w:rsidR="009B35CC">
        <w:t xml:space="preserve">The net cost of the Directorate </w:t>
      </w:r>
      <w:r>
        <w:t>wa</w:t>
      </w:r>
      <w:r w:rsidR="009B35CC">
        <w:t xml:space="preserve">s showing an overspend of </w:t>
      </w:r>
      <w:r w:rsidR="009B35CC" w:rsidRPr="00F2171E">
        <w:rPr>
          <w:color w:val="FF0000"/>
        </w:rPr>
        <w:t>£</w:t>
      </w:r>
      <w:r w:rsidR="009B35CC">
        <w:rPr>
          <w:color w:val="FF0000"/>
        </w:rPr>
        <w:t>896k</w:t>
      </w:r>
      <w:r w:rsidR="009B35CC">
        <w:t xml:space="preserve"> (</w:t>
      </w:r>
      <w:r w:rsidR="009B35CC" w:rsidRPr="00A2593D">
        <w:rPr>
          <w:color w:val="FF0000"/>
        </w:rPr>
        <w:t>5.1</w:t>
      </w:r>
      <w:r w:rsidR="009B35CC" w:rsidRPr="00B94108">
        <w:rPr>
          <w:color w:val="FF0000"/>
        </w:rPr>
        <w:t>%</w:t>
      </w:r>
      <w:r w:rsidR="009B35CC">
        <w:t xml:space="preserve">). </w:t>
      </w:r>
      <w:r>
        <w:t xml:space="preserve"> </w:t>
      </w:r>
      <w:r w:rsidR="009B35CC">
        <w:t>C</w:t>
      </w:r>
      <w:r w:rsidR="009B35CC" w:rsidRPr="00DD5FC7">
        <w:t xml:space="preserve">ovid, electricity, gas and vehicle fuel </w:t>
      </w:r>
      <w:r w:rsidR="009B35CC">
        <w:t>cost pressures ha</w:t>
      </w:r>
      <w:r>
        <w:t>d</w:t>
      </w:r>
      <w:r w:rsidR="009B35CC">
        <w:t xml:space="preserve"> been </w:t>
      </w:r>
      <w:r w:rsidR="009B35CC" w:rsidRPr="00DD5FC7">
        <w:t xml:space="preserve">mitigated </w:t>
      </w:r>
      <w:r w:rsidR="009B35CC">
        <w:t xml:space="preserve">by transfers from </w:t>
      </w:r>
      <w:r w:rsidR="009B35CC" w:rsidRPr="00DD5FC7">
        <w:t xml:space="preserve">the Council’s Ear-Marked </w:t>
      </w:r>
      <w:r w:rsidR="009B35CC">
        <w:t>Reserve</w:t>
      </w:r>
      <w:r w:rsidR="009B35CC" w:rsidRPr="00DD5FC7">
        <w:t xml:space="preserve"> </w:t>
      </w:r>
      <w:r w:rsidR="009B35CC">
        <w:t>(£767k)</w:t>
      </w:r>
      <w:r w:rsidR="009B35CC" w:rsidRPr="00DD5FC7">
        <w:t>.</w:t>
      </w:r>
      <w:r w:rsidR="009B35CC">
        <w:t xml:space="preserve"> </w:t>
      </w:r>
    </w:p>
    <w:p w14:paraId="7D7CD0DD" w14:textId="77777777" w:rsidR="009B35CC" w:rsidRDefault="009B35CC" w:rsidP="009B35CC">
      <w:pPr>
        <w:ind w:right="141"/>
        <w:jc w:val="both"/>
      </w:pPr>
    </w:p>
    <w:p w14:paraId="3865AAE4" w14:textId="77777777" w:rsidR="009B35CC" w:rsidRDefault="009B35CC" w:rsidP="009B35CC">
      <w:pPr>
        <w:ind w:right="141"/>
        <w:jc w:val="both"/>
        <w:rPr>
          <w:b/>
        </w:rPr>
      </w:pPr>
      <w:r w:rsidRPr="00743F16">
        <w:rPr>
          <w:b/>
        </w:rPr>
        <w:lastRenderedPageBreak/>
        <w:t>Explanation of Variance</w:t>
      </w:r>
    </w:p>
    <w:p w14:paraId="2F59C95E" w14:textId="77777777" w:rsidR="009B35CC" w:rsidRPr="00743F16" w:rsidRDefault="009B35CC" w:rsidP="009B35CC">
      <w:pPr>
        <w:ind w:right="141"/>
        <w:jc w:val="both"/>
        <w:rPr>
          <w:b/>
        </w:rPr>
      </w:pPr>
    </w:p>
    <w:p w14:paraId="228EDB24" w14:textId="3690943A" w:rsidR="009B35CC" w:rsidRDefault="009B35CC" w:rsidP="009B35CC">
      <w:pPr>
        <w:ind w:right="141"/>
        <w:jc w:val="both"/>
      </w:pPr>
      <w:r>
        <w:t xml:space="preserve">Environment’s budget performance </w:t>
      </w:r>
      <w:r w:rsidR="001E34DD">
        <w:t>wa</w:t>
      </w:r>
      <w:r>
        <w:t xml:space="preserve">s further analysed into 3 key areas: </w:t>
      </w:r>
    </w:p>
    <w:p w14:paraId="5D79AC33" w14:textId="77777777" w:rsidR="009B35CC" w:rsidRPr="007113D8" w:rsidRDefault="009B35CC" w:rsidP="009B35CC">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9B35CC" w:rsidRPr="0036211B" w14:paraId="37508FAA" w14:textId="77777777" w:rsidTr="00D337FD">
        <w:trPr>
          <w:trHeight w:val="397"/>
        </w:trPr>
        <w:tc>
          <w:tcPr>
            <w:tcW w:w="1413" w:type="dxa"/>
            <w:vAlign w:val="center"/>
          </w:tcPr>
          <w:p w14:paraId="1FCFFC3E" w14:textId="77777777" w:rsidR="009B35CC" w:rsidRPr="0036211B" w:rsidRDefault="009B35CC" w:rsidP="00D337FD">
            <w:pPr>
              <w:ind w:right="141"/>
              <w:rPr>
                <w:b/>
              </w:rPr>
            </w:pPr>
            <w:r>
              <w:rPr>
                <w:b/>
              </w:rPr>
              <w:t>Report</w:t>
            </w:r>
          </w:p>
        </w:tc>
        <w:tc>
          <w:tcPr>
            <w:tcW w:w="3969" w:type="dxa"/>
            <w:vAlign w:val="center"/>
          </w:tcPr>
          <w:p w14:paraId="090C9697" w14:textId="77777777" w:rsidR="009B35CC" w:rsidRPr="0036211B" w:rsidRDefault="009B35CC" w:rsidP="00D337FD">
            <w:pPr>
              <w:ind w:right="141"/>
              <w:rPr>
                <w:b/>
              </w:rPr>
            </w:pPr>
            <w:r w:rsidRPr="0036211B">
              <w:rPr>
                <w:b/>
              </w:rPr>
              <w:t>Type</w:t>
            </w:r>
          </w:p>
        </w:tc>
        <w:tc>
          <w:tcPr>
            <w:tcW w:w="2530" w:type="dxa"/>
            <w:vAlign w:val="center"/>
          </w:tcPr>
          <w:p w14:paraId="42F9DDF2" w14:textId="77777777" w:rsidR="009B35CC" w:rsidRPr="0036211B" w:rsidRDefault="009B35CC" w:rsidP="00D337FD">
            <w:pPr>
              <w:ind w:right="141"/>
              <w:rPr>
                <w:b/>
              </w:rPr>
            </w:pPr>
            <w:r w:rsidRPr="0036211B">
              <w:rPr>
                <w:b/>
              </w:rPr>
              <w:t>Variance</w:t>
            </w:r>
          </w:p>
        </w:tc>
        <w:tc>
          <w:tcPr>
            <w:tcW w:w="931" w:type="dxa"/>
            <w:vAlign w:val="center"/>
          </w:tcPr>
          <w:p w14:paraId="06C46482" w14:textId="77777777" w:rsidR="009B35CC" w:rsidRDefault="009B35CC" w:rsidP="00D337FD">
            <w:pPr>
              <w:ind w:right="141"/>
              <w:rPr>
                <w:b/>
              </w:rPr>
            </w:pPr>
            <w:r>
              <w:rPr>
                <w:b/>
              </w:rPr>
              <w:t>Page</w:t>
            </w:r>
          </w:p>
        </w:tc>
      </w:tr>
      <w:tr w:rsidR="009B35CC" w14:paraId="2A545C76" w14:textId="77777777" w:rsidTr="00D337FD">
        <w:trPr>
          <w:trHeight w:val="397"/>
        </w:trPr>
        <w:tc>
          <w:tcPr>
            <w:tcW w:w="1413" w:type="dxa"/>
            <w:shd w:val="clear" w:color="auto" w:fill="FFFF99"/>
            <w:vAlign w:val="center"/>
          </w:tcPr>
          <w:p w14:paraId="28A44EB1" w14:textId="77777777" w:rsidR="009B35CC" w:rsidRPr="0036211B" w:rsidRDefault="009B35CC" w:rsidP="00D337FD">
            <w:pPr>
              <w:ind w:right="141"/>
              <w:rPr>
                <w:b/>
              </w:rPr>
            </w:pPr>
            <w:r w:rsidRPr="0036211B">
              <w:rPr>
                <w:b/>
              </w:rPr>
              <w:t>Report 2</w:t>
            </w:r>
          </w:p>
        </w:tc>
        <w:tc>
          <w:tcPr>
            <w:tcW w:w="3969" w:type="dxa"/>
            <w:shd w:val="clear" w:color="auto" w:fill="FFFF99"/>
            <w:vAlign w:val="center"/>
          </w:tcPr>
          <w:p w14:paraId="426B9F49" w14:textId="77777777" w:rsidR="009B35CC" w:rsidRDefault="009B35CC" w:rsidP="00D337FD">
            <w:pPr>
              <w:ind w:right="141"/>
            </w:pPr>
            <w:r>
              <w:t>Payroll Expenditure</w:t>
            </w:r>
          </w:p>
        </w:tc>
        <w:tc>
          <w:tcPr>
            <w:tcW w:w="2530" w:type="dxa"/>
            <w:shd w:val="clear" w:color="auto" w:fill="FFFF99"/>
            <w:vAlign w:val="center"/>
          </w:tcPr>
          <w:p w14:paraId="35CA9C32" w14:textId="77777777" w:rsidR="009B35CC" w:rsidRPr="00E22F97" w:rsidRDefault="009B35CC" w:rsidP="00D337FD">
            <w:pPr>
              <w:ind w:right="141"/>
            </w:pPr>
            <w:r w:rsidRPr="00A33BCD">
              <w:rPr>
                <w:color w:val="FF0000"/>
              </w:rPr>
              <w:t>£</w:t>
            </w:r>
            <w:r>
              <w:rPr>
                <w:color w:val="FF0000"/>
              </w:rPr>
              <w:t>1,036</w:t>
            </w:r>
            <w:r w:rsidRPr="00A33BCD">
              <w:rPr>
                <w:color w:val="FF0000"/>
              </w:rPr>
              <w:t>k adverse</w:t>
            </w:r>
          </w:p>
        </w:tc>
        <w:tc>
          <w:tcPr>
            <w:tcW w:w="931" w:type="dxa"/>
            <w:shd w:val="clear" w:color="auto" w:fill="FFFF99"/>
            <w:vAlign w:val="center"/>
          </w:tcPr>
          <w:p w14:paraId="38D6FA7D" w14:textId="77777777" w:rsidR="009B35CC" w:rsidRPr="0036211B" w:rsidRDefault="009B35CC" w:rsidP="00D337FD">
            <w:pPr>
              <w:ind w:right="141"/>
              <w:jc w:val="center"/>
              <w:rPr>
                <w:b/>
              </w:rPr>
            </w:pPr>
            <w:r>
              <w:rPr>
                <w:b/>
              </w:rPr>
              <w:t>3</w:t>
            </w:r>
          </w:p>
        </w:tc>
      </w:tr>
      <w:tr w:rsidR="009B35CC" w14:paraId="3F0624EA" w14:textId="77777777" w:rsidTr="00D337FD">
        <w:trPr>
          <w:trHeight w:val="397"/>
        </w:trPr>
        <w:tc>
          <w:tcPr>
            <w:tcW w:w="1413" w:type="dxa"/>
            <w:shd w:val="clear" w:color="auto" w:fill="C5E0B3" w:themeFill="accent6" w:themeFillTint="66"/>
            <w:vAlign w:val="center"/>
          </w:tcPr>
          <w:p w14:paraId="016BE68D" w14:textId="77777777" w:rsidR="009B35CC" w:rsidRPr="0036211B" w:rsidRDefault="009B35CC" w:rsidP="00D337FD">
            <w:pPr>
              <w:ind w:right="141"/>
              <w:rPr>
                <w:b/>
              </w:rPr>
            </w:pPr>
            <w:r w:rsidRPr="0036211B">
              <w:rPr>
                <w:b/>
              </w:rPr>
              <w:t>Report 3</w:t>
            </w:r>
          </w:p>
        </w:tc>
        <w:tc>
          <w:tcPr>
            <w:tcW w:w="3969" w:type="dxa"/>
            <w:shd w:val="clear" w:color="auto" w:fill="C5E0B3" w:themeFill="accent6" w:themeFillTint="66"/>
            <w:vAlign w:val="center"/>
          </w:tcPr>
          <w:p w14:paraId="23784DDF" w14:textId="77777777" w:rsidR="009B35CC" w:rsidRDefault="009B35CC" w:rsidP="00D337FD">
            <w:pPr>
              <w:ind w:right="141"/>
            </w:pPr>
            <w:r>
              <w:t>Goods &amp; Services Expenditure</w:t>
            </w:r>
          </w:p>
        </w:tc>
        <w:tc>
          <w:tcPr>
            <w:tcW w:w="2530" w:type="dxa"/>
            <w:shd w:val="clear" w:color="auto" w:fill="C5E0B3" w:themeFill="accent6" w:themeFillTint="66"/>
            <w:vAlign w:val="center"/>
          </w:tcPr>
          <w:p w14:paraId="595022A7" w14:textId="77777777" w:rsidR="009B35CC" w:rsidRPr="00E22F97" w:rsidRDefault="009B35CC" w:rsidP="00D337FD">
            <w:pPr>
              <w:ind w:right="141"/>
              <w:rPr>
                <w:color w:val="FF0000"/>
              </w:rPr>
            </w:pPr>
            <w:r w:rsidRPr="00E22F97">
              <w:rPr>
                <w:color w:val="FF0000"/>
              </w:rPr>
              <w:t>£</w:t>
            </w:r>
            <w:r>
              <w:rPr>
                <w:color w:val="FF0000"/>
              </w:rPr>
              <w:t>978k</w:t>
            </w:r>
            <w:r w:rsidRPr="00E22F97">
              <w:rPr>
                <w:color w:val="FF0000"/>
              </w:rPr>
              <w:t xml:space="preserve"> adverse</w:t>
            </w:r>
          </w:p>
        </w:tc>
        <w:tc>
          <w:tcPr>
            <w:tcW w:w="931" w:type="dxa"/>
            <w:shd w:val="clear" w:color="auto" w:fill="C5E0B3" w:themeFill="accent6" w:themeFillTint="66"/>
            <w:vAlign w:val="center"/>
          </w:tcPr>
          <w:p w14:paraId="724E4050" w14:textId="77777777" w:rsidR="009B35CC" w:rsidRPr="0036211B" w:rsidRDefault="009B35CC" w:rsidP="00D337FD">
            <w:pPr>
              <w:ind w:right="141"/>
              <w:jc w:val="center"/>
              <w:rPr>
                <w:b/>
              </w:rPr>
            </w:pPr>
            <w:r>
              <w:rPr>
                <w:b/>
              </w:rPr>
              <w:t>3</w:t>
            </w:r>
          </w:p>
        </w:tc>
      </w:tr>
      <w:tr w:rsidR="009B35CC" w14:paraId="56CA3AF9" w14:textId="77777777" w:rsidTr="00D337FD">
        <w:trPr>
          <w:trHeight w:val="397"/>
        </w:trPr>
        <w:tc>
          <w:tcPr>
            <w:tcW w:w="1413" w:type="dxa"/>
            <w:shd w:val="clear" w:color="auto" w:fill="9CC2E5" w:themeFill="accent5" w:themeFillTint="99"/>
            <w:vAlign w:val="center"/>
          </w:tcPr>
          <w:p w14:paraId="69C2F58E" w14:textId="77777777" w:rsidR="009B35CC" w:rsidRPr="0036211B" w:rsidRDefault="009B35CC" w:rsidP="00D337FD">
            <w:pPr>
              <w:ind w:right="141"/>
              <w:rPr>
                <w:b/>
              </w:rPr>
            </w:pPr>
            <w:r w:rsidRPr="0036211B">
              <w:rPr>
                <w:b/>
              </w:rPr>
              <w:t>Report 4</w:t>
            </w:r>
          </w:p>
        </w:tc>
        <w:tc>
          <w:tcPr>
            <w:tcW w:w="3969" w:type="dxa"/>
            <w:shd w:val="clear" w:color="auto" w:fill="9CC2E5" w:themeFill="accent5" w:themeFillTint="99"/>
            <w:vAlign w:val="center"/>
          </w:tcPr>
          <w:p w14:paraId="77532C8A" w14:textId="77777777" w:rsidR="009B35CC" w:rsidRDefault="009B35CC" w:rsidP="00D337FD">
            <w:pPr>
              <w:ind w:right="141"/>
            </w:pPr>
            <w:r>
              <w:t>Income</w:t>
            </w:r>
          </w:p>
        </w:tc>
        <w:tc>
          <w:tcPr>
            <w:tcW w:w="2530" w:type="dxa"/>
            <w:shd w:val="clear" w:color="auto" w:fill="9CC2E5" w:themeFill="accent5" w:themeFillTint="99"/>
            <w:vAlign w:val="center"/>
          </w:tcPr>
          <w:p w14:paraId="4CE08FCF" w14:textId="77777777" w:rsidR="009B35CC" w:rsidRPr="00E22F97" w:rsidRDefault="009B35CC" w:rsidP="00D337FD">
            <w:pPr>
              <w:ind w:right="141"/>
            </w:pPr>
            <w:r w:rsidRPr="00E22F97">
              <w:t>£</w:t>
            </w:r>
            <w:r>
              <w:t>1,117k</w:t>
            </w:r>
            <w:r w:rsidRPr="00E22F97">
              <w:t xml:space="preserve"> favourable</w:t>
            </w:r>
          </w:p>
        </w:tc>
        <w:tc>
          <w:tcPr>
            <w:tcW w:w="931" w:type="dxa"/>
            <w:shd w:val="clear" w:color="auto" w:fill="9CC2E5" w:themeFill="accent5" w:themeFillTint="99"/>
            <w:vAlign w:val="center"/>
          </w:tcPr>
          <w:p w14:paraId="5DF9E4C5" w14:textId="77777777" w:rsidR="009B35CC" w:rsidRPr="0036211B" w:rsidRDefault="009B35CC" w:rsidP="00D337FD">
            <w:pPr>
              <w:ind w:right="141"/>
              <w:jc w:val="center"/>
              <w:rPr>
                <w:b/>
              </w:rPr>
            </w:pPr>
            <w:r>
              <w:rPr>
                <w:b/>
              </w:rPr>
              <w:t>3</w:t>
            </w:r>
          </w:p>
        </w:tc>
      </w:tr>
    </w:tbl>
    <w:p w14:paraId="26EA787D" w14:textId="77777777" w:rsidR="009B35CC" w:rsidRDefault="009B35CC" w:rsidP="009B35CC">
      <w:pPr>
        <w:ind w:right="141"/>
        <w:jc w:val="both"/>
        <w:rPr>
          <w:b/>
        </w:rPr>
      </w:pPr>
    </w:p>
    <w:p w14:paraId="0C1D211D" w14:textId="77777777" w:rsidR="009B35CC" w:rsidRPr="002C245E" w:rsidRDefault="009B35CC" w:rsidP="009B35CC">
      <w:pPr>
        <w:spacing w:after="240" w:line="259" w:lineRule="auto"/>
        <w:rPr>
          <w:b/>
        </w:rPr>
      </w:pPr>
      <w:r w:rsidRPr="00743F16">
        <w:rPr>
          <w:b/>
        </w:rPr>
        <w:t xml:space="preserve">Explanation of </w:t>
      </w:r>
      <w:r w:rsidRPr="002C245E">
        <w:rPr>
          <w:b/>
        </w:rPr>
        <w:t>Variance</w:t>
      </w:r>
    </w:p>
    <w:p w14:paraId="548C16DF" w14:textId="7013C584" w:rsidR="009B35CC" w:rsidRPr="002C245E" w:rsidRDefault="009B35CC" w:rsidP="001E34DD">
      <w:pPr>
        <w:ind w:right="141"/>
      </w:pPr>
      <w:r>
        <w:t>The Environment Directorate’s overall</w:t>
      </w:r>
      <w:r w:rsidRPr="002C245E">
        <w:t xml:space="preserve"> variance c</w:t>
      </w:r>
      <w:r w:rsidR="001E34DD">
        <w:t xml:space="preserve">ould </w:t>
      </w:r>
      <w:r w:rsidRPr="002C245E">
        <w:t>be summarised by the following tabl</w:t>
      </w:r>
      <w:r>
        <w:t>e</w:t>
      </w:r>
      <w:r w:rsidRPr="002C245E">
        <w:t>:</w:t>
      </w:r>
      <w:r>
        <w:t>-</w:t>
      </w:r>
      <w:r w:rsidRPr="002C245E">
        <w:t xml:space="preserve"> </w:t>
      </w:r>
    </w:p>
    <w:p w14:paraId="1D5651D7" w14:textId="77777777" w:rsidR="009B35CC" w:rsidRPr="002C245E" w:rsidRDefault="009B35CC" w:rsidP="009B35CC">
      <w:pPr>
        <w:ind w:right="141"/>
        <w:jc w:val="both"/>
      </w:pPr>
    </w:p>
    <w:tbl>
      <w:tblPr>
        <w:tblStyle w:val="GridTable4-Accent5"/>
        <w:tblW w:w="9051" w:type="dxa"/>
        <w:tblLayout w:type="fixed"/>
        <w:tblLook w:val="04A0" w:firstRow="1" w:lastRow="0" w:firstColumn="1" w:lastColumn="0" w:noHBand="0" w:noVBand="1"/>
      </w:tblPr>
      <w:tblGrid>
        <w:gridCol w:w="2701"/>
        <w:gridCol w:w="1361"/>
        <w:gridCol w:w="4989"/>
      </w:tblGrid>
      <w:tr w:rsidR="009B35CC" w:rsidRPr="002C245E" w14:paraId="3960361D" w14:textId="77777777" w:rsidTr="00D337FD">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138E5D01" w14:textId="77777777" w:rsidR="009B35CC" w:rsidRPr="002C245E" w:rsidRDefault="009B35CC" w:rsidP="00D337FD">
            <w:pPr>
              <w:ind w:right="141"/>
              <w:rPr>
                <w:b w:val="0"/>
              </w:rPr>
            </w:pPr>
            <w:r w:rsidRPr="002C245E">
              <w:t>Type</w:t>
            </w:r>
          </w:p>
        </w:tc>
        <w:tc>
          <w:tcPr>
            <w:tcW w:w="1361" w:type="dxa"/>
            <w:vAlign w:val="center"/>
          </w:tcPr>
          <w:p w14:paraId="5792B62B" w14:textId="77777777" w:rsidR="009B35CC" w:rsidRPr="002C245E" w:rsidRDefault="009B35CC" w:rsidP="00D337FD">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3263826A" w14:textId="77777777" w:rsidR="009B35CC" w:rsidRPr="002C245E" w:rsidRDefault="009B35CC" w:rsidP="00D337FD">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2E8EDA7A" w14:textId="77777777" w:rsidR="009B35CC" w:rsidRPr="002C245E" w:rsidRDefault="009B35CC" w:rsidP="00D337FD">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9B35CC" w:rsidRPr="002C245E" w14:paraId="6E072D7A" w14:textId="77777777" w:rsidTr="00D337FD">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B08CE6D" w14:textId="77777777" w:rsidR="009B35CC" w:rsidRPr="00AF245F" w:rsidRDefault="009B35CC" w:rsidP="00D337FD">
            <w:pPr>
              <w:ind w:right="141"/>
            </w:pPr>
            <w:r w:rsidRPr="00AF245F">
              <w:t xml:space="preserve">Payroll </w:t>
            </w:r>
          </w:p>
        </w:tc>
        <w:tc>
          <w:tcPr>
            <w:tcW w:w="1361" w:type="dxa"/>
            <w:vAlign w:val="center"/>
          </w:tcPr>
          <w:p w14:paraId="5BE407E8" w14:textId="77777777" w:rsidR="009B35CC" w:rsidRPr="00AF245F" w:rsidRDefault="009B35CC" w:rsidP="00D337FD">
            <w:pPr>
              <w:ind w:right="141"/>
              <w:jc w:val="center"/>
              <w:cnfStyle w:val="000000100000" w:firstRow="0" w:lastRow="0" w:firstColumn="0" w:lastColumn="0" w:oddVBand="0" w:evenVBand="0" w:oddHBand="1" w:evenHBand="0" w:firstRowFirstColumn="0" w:firstRowLastColumn="0" w:lastRowFirstColumn="0" w:lastRowLastColumn="0"/>
            </w:pPr>
            <w:r w:rsidRPr="00DD5FC7">
              <w:rPr>
                <w:color w:val="FF0000"/>
              </w:rPr>
              <w:t>1,</w:t>
            </w:r>
            <w:r>
              <w:rPr>
                <w:color w:val="FF0000"/>
              </w:rPr>
              <w:t>036</w:t>
            </w:r>
          </w:p>
        </w:tc>
        <w:tc>
          <w:tcPr>
            <w:tcW w:w="4989" w:type="dxa"/>
            <w:vAlign w:val="center"/>
          </w:tcPr>
          <w:p w14:paraId="56104717" w14:textId="77777777" w:rsidR="009B35CC" w:rsidRPr="00EB7E52" w:rsidRDefault="009B35CC" w:rsidP="00D337FD">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rPr>
            </w:pPr>
            <w:r w:rsidRPr="00EB7E52">
              <w:rPr>
                <w:rFonts w:ascii="Arial" w:hAnsi="Arial" w:cs="Arial"/>
              </w:rPr>
              <w:t xml:space="preserve">Environment HQ - Covid related - </w:t>
            </w:r>
            <w:r w:rsidRPr="00EB7E52">
              <w:rPr>
                <w:rFonts w:ascii="Arial" w:hAnsi="Arial" w:cs="Arial"/>
                <w:color w:val="FF0000"/>
              </w:rPr>
              <w:t>£183k</w:t>
            </w:r>
            <w:r w:rsidRPr="00EB7E52">
              <w:rPr>
                <w:rFonts w:ascii="Arial" w:hAnsi="Arial" w:cs="Arial"/>
                <w:color w:val="FF0000"/>
                <w:vertAlign w:val="superscript"/>
              </w:rPr>
              <w:t>1</w:t>
            </w:r>
            <w:r w:rsidRPr="00EB7E52">
              <w:rPr>
                <w:rFonts w:ascii="Arial" w:hAnsi="Arial" w:cs="Arial"/>
              </w:rPr>
              <w:t xml:space="preserve"> (this is offset by Ear-Marked Fund transfer in the Council BCR). </w:t>
            </w:r>
          </w:p>
          <w:p w14:paraId="49842834" w14:textId="77777777" w:rsidR="009B35CC" w:rsidRPr="00EB7E52" w:rsidRDefault="009B35CC" w:rsidP="00D337FD">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rPr>
            </w:pPr>
            <w:r w:rsidRPr="00EB7E52">
              <w:rPr>
                <w:rFonts w:ascii="Arial" w:hAnsi="Arial" w:cs="Arial"/>
              </w:rPr>
              <w:t xml:space="preserve">The National </w:t>
            </w:r>
            <w:r>
              <w:rPr>
                <w:rFonts w:ascii="Arial" w:hAnsi="Arial" w:cs="Arial"/>
              </w:rPr>
              <w:t>and</w:t>
            </w:r>
            <w:r w:rsidRPr="00EB7E52">
              <w:rPr>
                <w:rFonts w:ascii="Arial" w:hAnsi="Arial" w:cs="Arial"/>
              </w:rPr>
              <w:t xml:space="preserve"> Local Pay Agreements were greater than budgeted increase - </w:t>
            </w:r>
            <w:r w:rsidRPr="00EB7E52">
              <w:rPr>
                <w:rFonts w:ascii="Arial" w:hAnsi="Arial" w:cs="Arial"/>
                <w:color w:val="FF0000"/>
              </w:rPr>
              <w:t>£945k</w:t>
            </w:r>
            <w:r w:rsidRPr="00EB7E52">
              <w:rPr>
                <w:rFonts w:ascii="Arial" w:hAnsi="Arial" w:cs="Arial"/>
              </w:rPr>
              <w:t>. This impacts all Council Services.</w:t>
            </w:r>
          </w:p>
        </w:tc>
      </w:tr>
      <w:tr w:rsidR="009B35CC" w:rsidRPr="002C245E" w14:paraId="16577A0F" w14:textId="77777777" w:rsidTr="00D337FD">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4689250" w14:textId="77777777" w:rsidR="009B35CC" w:rsidRPr="00AF245F" w:rsidRDefault="009B35CC" w:rsidP="00D337FD">
            <w:pPr>
              <w:ind w:right="141"/>
            </w:pPr>
            <w:r w:rsidRPr="00AF245F">
              <w:t xml:space="preserve">Goods &amp; Services </w:t>
            </w:r>
          </w:p>
        </w:tc>
        <w:tc>
          <w:tcPr>
            <w:tcW w:w="1361" w:type="dxa"/>
            <w:vAlign w:val="center"/>
          </w:tcPr>
          <w:p w14:paraId="5AC1DD9A" w14:textId="77777777" w:rsidR="009B35CC" w:rsidRPr="00AF245F" w:rsidRDefault="009B35CC" w:rsidP="00D337FD">
            <w:pPr>
              <w:ind w:right="141"/>
              <w:jc w:val="center"/>
              <w:cnfStyle w:val="000000000000" w:firstRow="0" w:lastRow="0" w:firstColumn="0" w:lastColumn="0" w:oddVBand="0" w:evenVBand="0" w:oddHBand="0" w:evenHBand="0" w:firstRowFirstColumn="0" w:firstRowLastColumn="0" w:lastRowFirstColumn="0" w:lastRowLastColumn="0"/>
              <w:rPr>
                <w:color w:val="FF0000"/>
              </w:rPr>
            </w:pPr>
          </w:p>
        </w:tc>
        <w:tc>
          <w:tcPr>
            <w:tcW w:w="4989" w:type="dxa"/>
            <w:vAlign w:val="center"/>
          </w:tcPr>
          <w:p w14:paraId="5A5F5547" w14:textId="77777777" w:rsidR="009B35CC" w:rsidRPr="00EB7E52" w:rsidRDefault="009B35CC" w:rsidP="00D337FD">
            <w:pPr>
              <w:ind w:right="141"/>
              <w:cnfStyle w:val="000000000000" w:firstRow="0" w:lastRow="0" w:firstColumn="0" w:lastColumn="0" w:oddVBand="0" w:evenVBand="0" w:oddHBand="0" w:evenHBand="0" w:firstRowFirstColumn="0" w:firstRowLastColumn="0" w:lastRowFirstColumn="0" w:lastRowLastColumn="0"/>
            </w:pPr>
          </w:p>
        </w:tc>
      </w:tr>
      <w:tr w:rsidR="009B35CC" w:rsidRPr="002C245E" w14:paraId="53EFA802" w14:textId="77777777" w:rsidTr="00D337FD">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4F24F31" w14:textId="77777777" w:rsidR="009B35CC" w:rsidRPr="002E4975" w:rsidRDefault="009B35CC" w:rsidP="00D337FD">
            <w:pPr>
              <w:ind w:right="141"/>
              <w:rPr>
                <w:b w:val="0"/>
                <w:bCs w:val="0"/>
              </w:rPr>
            </w:pPr>
            <w:r w:rsidRPr="002E4975">
              <w:rPr>
                <w:b w:val="0"/>
                <w:bCs w:val="0"/>
              </w:rPr>
              <w:t>Waste &amp; Cleansing</w:t>
            </w:r>
          </w:p>
        </w:tc>
        <w:tc>
          <w:tcPr>
            <w:tcW w:w="1361" w:type="dxa"/>
            <w:vAlign w:val="center"/>
          </w:tcPr>
          <w:p w14:paraId="4ED4D80D" w14:textId="77777777" w:rsidR="009B35CC" w:rsidRPr="00AF245F" w:rsidRDefault="009B35CC" w:rsidP="00D337FD">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2E4975">
              <w:t>(228)</w:t>
            </w:r>
          </w:p>
        </w:tc>
        <w:tc>
          <w:tcPr>
            <w:tcW w:w="4989" w:type="dxa"/>
            <w:vAlign w:val="center"/>
          </w:tcPr>
          <w:p w14:paraId="56714EFA" w14:textId="77777777" w:rsidR="009B35CC" w:rsidRPr="00EB7E52" w:rsidRDefault="009B35CC" w:rsidP="00D337FD">
            <w:pPr>
              <w:ind w:right="141"/>
              <w:cnfStyle w:val="000000100000" w:firstRow="0" w:lastRow="0" w:firstColumn="0" w:lastColumn="0" w:oddVBand="0" w:evenVBand="0" w:oddHBand="1" w:evenHBand="0" w:firstRowFirstColumn="0" w:firstRowLastColumn="0" w:lastRowFirstColumn="0" w:lastRowLastColumn="0"/>
            </w:pPr>
            <w:r w:rsidRPr="00EB7E52">
              <w:t>Waste disposal costs. Tonnages down on budget – Landfill 1,220 tonnes; Blue bin waste 460 tonnes; Organics type 1 waste (garden) 1,108 tonnes; Organics type 2 waste (food) 1,479 tonnes.</w:t>
            </w:r>
          </w:p>
        </w:tc>
      </w:tr>
      <w:tr w:rsidR="009B35CC" w:rsidRPr="002C245E" w14:paraId="26A2270C" w14:textId="77777777" w:rsidTr="00D337FD">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C0D30BD" w14:textId="77777777" w:rsidR="009B35CC" w:rsidRPr="00AF245F" w:rsidRDefault="009B35CC" w:rsidP="00D337FD">
            <w:pPr>
              <w:ind w:right="141"/>
              <w:rPr>
                <w:b w:val="0"/>
              </w:rPr>
            </w:pPr>
            <w:r w:rsidRPr="00AF245F">
              <w:rPr>
                <w:b w:val="0"/>
              </w:rPr>
              <w:t>Assets &amp; Property</w:t>
            </w:r>
          </w:p>
        </w:tc>
        <w:tc>
          <w:tcPr>
            <w:tcW w:w="1361" w:type="dxa"/>
            <w:vAlign w:val="center"/>
          </w:tcPr>
          <w:p w14:paraId="11139E9A" w14:textId="77777777" w:rsidR="009B35CC" w:rsidRPr="00AF245F" w:rsidRDefault="009B35CC" w:rsidP="00D337FD">
            <w:pPr>
              <w:ind w:right="141"/>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1,217</w:t>
            </w:r>
          </w:p>
        </w:tc>
        <w:tc>
          <w:tcPr>
            <w:tcW w:w="4989" w:type="dxa"/>
            <w:vAlign w:val="center"/>
          </w:tcPr>
          <w:p w14:paraId="38B8288D" w14:textId="77777777" w:rsidR="009B35CC" w:rsidRPr="00EB7E52" w:rsidRDefault="009B35CC" w:rsidP="00D337FD">
            <w:pPr>
              <w:ind w:right="141"/>
              <w:cnfStyle w:val="000000000000" w:firstRow="0" w:lastRow="0" w:firstColumn="0" w:lastColumn="0" w:oddVBand="0" w:evenVBand="0" w:oddHBand="0" w:evenHBand="0" w:firstRowFirstColumn="0" w:firstRowLastColumn="0" w:lastRowFirstColumn="0" w:lastRowLastColumn="0"/>
            </w:pPr>
            <w:r w:rsidRPr="00EB7E52">
              <w:t xml:space="preserve">Electricity - </w:t>
            </w:r>
            <w:r w:rsidRPr="00EB7E52">
              <w:rPr>
                <w:color w:val="FF0000"/>
              </w:rPr>
              <w:t>£350k</w:t>
            </w:r>
            <w:r w:rsidRPr="00EB7E52">
              <w:rPr>
                <w:color w:val="FF0000"/>
                <w:vertAlign w:val="superscript"/>
              </w:rPr>
              <w:t>1</w:t>
            </w:r>
          </w:p>
          <w:p w14:paraId="0BF88251" w14:textId="77777777" w:rsidR="009B35CC" w:rsidRPr="00EB7E52" w:rsidRDefault="009B35CC" w:rsidP="00D337FD">
            <w:pPr>
              <w:ind w:right="141"/>
              <w:cnfStyle w:val="000000000000" w:firstRow="0" w:lastRow="0" w:firstColumn="0" w:lastColumn="0" w:oddVBand="0" w:evenVBand="0" w:oddHBand="0" w:evenHBand="0" w:firstRowFirstColumn="0" w:firstRowLastColumn="0" w:lastRowFirstColumn="0" w:lastRowLastColumn="0"/>
            </w:pPr>
            <w:r w:rsidRPr="00EB7E52">
              <w:t xml:space="preserve">Gas - </w:t>
            </w:r>
            <w:r w:rsidRPr="00EB7E52">
              <w:rPr>
                <w:color w:val="FF0000"/>
              </w:rPr>
              <w:t>£70k</w:t>
            </w:r>
            <w:r w:rsidRPr="00EB7E52">
              <w:rPr>
                <w:color w:val="FF0000"/>
                <w:vertAlign w:val="superscript"/>
              </w:rPr>
              <w:t>1</w:t>
            </w:r>
          </w:p>
          <w:p w14:paraId="57AC0FC7" w14:textId="77777777" w:rsidR="009B35CC" w:rsidRPr="00EB7E52" w:rsidRDefault="009B35CC" w:rsidP="00D337FD">
            <w:pPr>
              <w:ind w:right="141"/>
              <w:cnfStyle w:val="000000000000" w:firstRow="0" w:lastRow="0" w:firstColumn="0" w:lastColumn="0" w:oddVBand="0" w:evenVBand="0" w:oddHBand="0" w:evenHBand="0" w:firstRowFirstColumn="0" w:firstRowLastColumn="0" w:lastRowFirstColumn="0" w:lastRowLastColumn="0"/>
              <w:rPr>
                <w:color w:val="FF0000"/>
              </w:rPr>
            </w:pPr>
            <w:r w:rsidRPr="00EB7E52">
              <w:t xml:space="preserve">Vehicle fuel - </w:t>
            </w:r>
            <w:r w:rsidRPr="00EB7E52">
              <w:rPr>
                <w:color w:val="FF0000"/>
              </w:rPr>
              <w:t>£164k</w:t>
            </w:r>
            <w:r w:rsidRPr="00EB7E52">
              <w:rPr>
                <w:color w:val="FF0000"/>
                <w:vertAlign w:val="superscript"/>
              </w:rPr>
              <w:t>1</w:t>
            </w:r>
          </w:p>
          <w:p w14:paraId="7EE62187" w14:textId="77777777" w:rsidR="009B35CC" w:rsidRPr="00EB7E52" w:rsidRDefault="009B35CC" w:rsidP="00D337FD">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B7E52">
              <w:rPr>
                <w:rFonts w:ascii="Arial" w:hAnsi="Arial" w:cs="Arial"/>
              </w:rPr>
              <w:t xml:space="preserve">(The above are offset by Ear-Marked Reserve transfers). </w:t>
            </w:r>
          </w:p>
          <w:p w14:paraId="5DA128E2" w14:textId="77777777" w:rsidR="009B35CC" w:rsidRPr="00EB7E52" w:rsidRDefault="009B35CC" w:rsidP="00D337FD">
            <w:pPr>
              <w:ind w:right="141"/>
              <w:cnfStyle w:val="000000000000" w:firstRow="0" w:lastRow="0" w:firstColumn="0" w:lastColumn="0" w:oddVBand="0" w:evenVBand="0" w:oddHBand="0" w:evenHBand="0" w:firstRowFirstColumn="0" w:firstRowLastColumn="0" w:lastRowFirstColumn="0" w:lastRowLastColumn="0"/>
            </w:pPr>
            <w:r w:rsidRPr="00EB7E52">
              <w:t xml:space="preserve">Vehicle maintenance - </w:t>
            </w:r>
            <w:r w:rsidRPr="00EB7E52">
              <w:rPr>
                <w:color w:val="FF0000"/>
              </w:rPr>
              <w:t xml:space="preserve">£186k </w:t>
            </w:r>
          </w:p>
          <w:p w14:paraId="0AAA5539" w14:textId="77777777" w:rsidR="009B35CC" w:rsidRPr="00EB7E52" w:rsidRDefault="009B35CC" w:rsidP="00D337FD">
            <w:pPr>
              <w:ind w:right="141"/>
              <w:cnfStyle w:val="000000000000" w:firstRow="0" w:lastRow="0" w:firstColumn="0" w:lastColumn="0" w:oddVBand="0" w:evenVBand="0" w:oddHBand="0" w:evenHBand="0" w:firstRowFirstColumn="0" w:firstRowLastColumn="0" w:lastRowFirstColumn="0" w:lastRowLastColumn="0"/>
              <w:rPr>
                <w:color w:val="FF0000"/>
              </w:rPr>
            </w:pPr>
            <w:r w:rsidRPr="00EB7E52">
              <w:t>Property Maintenance -</w:t>
            </w:r>
            <w:r w:rsidRPr="00EB7E52">
              <w:rPr>
                <w:color w:val="FF0000"/>
              </w:rPr>
              <w:t xml:space="preserve"> £110k </w:t>
            </w:r>
            <w:r w:rsidRPr="00EB7E52">
              <w:t>– increased reactive maintenance.</w:t>
            </w:r>
            <w:r w:rsidRPr="00EB7E52">
              <w:rPr>
                <w:color w:val="FF0000"/>
              </w:rPr>
              <w:t xml:space="preserve"> </w:t>
            </w:r>
          </w:p>
          <w:p w14:paraId="43942D7F" w14:textId="77777777" w:rsidR="009B35CC" w:rsidRPr="00EB7E52" w:rsidRDefault="009B35CC" w:rsidP="00D337FD">
            <w:pPr>
              <w:ind w:right="141"/>
              <w:cnfStyle w:val="000000000000" w:firstRow="0" w:lastRow="0" w:firstColumn="0" w:lastColumn="0" w:oddVBand="0" w:evenVBand="0" w:oddHBand="0" w:evenHBand="0" w:firstRowFirstColumn="0" w:firstRowLastColumn="0" w:lastRowFirstColumn="0" w:lastRowLastColumn="0"/>
            </w:pPr>
            <w:r w:rsidRPr="00EB7E52">
              <w:t>Technical Services -</w:t>
            </w:r>
            <w:r w:rsidRPr="00EB7E52">
              <w:rPr>
                <w:color w:val="FF0000"/>
              </w:rPr>
              <w:t xml:space="preserve"> £355k</w:t>
            </w:r>
            <w:r w:rsidRPr="00EB7E52">
              <w:t xml:space="preserve"> – refurbishment work, compliance work</w:t>
            </w:r>
          </w:p>
        </w:tc>
      </w:tr>
      <w:tr w:rsidR="009B35CC" w:rsidRPr="002C245E" w14:paraId="59A142A5" w14:textId="77777777" w:rsidTr="00D337FD">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5C0BCE5" w14:textId="77777777" w:rsidR="009B35CC" w:rsidRPr="00AF245F" w:rsidRDefault="009B35CC" w:rsidP="00D337FD">
            <w:pPr>
              <w:ind w:right="141"/>
            </w:pPr>
            <w:r w:rsidRPr="00AF245F">
              <w:t>Income</w:t>
            </w:r>
          </w:p>
        </w:tc>
        <w:tc>
          <w:tcPr>
            <w:tcW w:w="1361" w:type="dxa"/>
            <w:vAlign w:val="center"/>
          </w:tcPr>
          <w:p w14:paraId="3E1B663F" w14:textId="77777777" w:rsidR="009B35CC" w:rsidRPr="00AF245F" w:rsidRDefault="009B35CC" w:rsidP="00D337FD">
            <w:pPr>
              <w:ind w:right="141"/>
              <w:jc w:val="center"/>
              <w:cnfStyle w:val="000000100000" w:firstRow="0" w:lastRow="0" w:firstColumn="0" w:lastColumn="0" w:oddVBand="0" w:evenVBand="0" w:oddHBand="1" w:evenHBand="0" w:firstRowFirstColumn="0" w:firstRowLastColumn="0" w:lastRowFirstColumn="0" w:lastRowLastColumn="0"/>
            </w:pPr>
          </w:p>
        </w:tc>
        <w:tc>
          <w:tcPr>
            <w:tcW w:w="4989" w:type="dxa"/>
            <w:vAlign w:val="center"/>
          </w:tcPr>
          <w:p w14:paraId="3C2E5C8C" w14:textId="77777777" w:rsidR="009B35CC" w:rsidRPr="00EB7E52" w:rsidRDefault="009B35CC" w:rsidP="00D337FD">
            <w:pPr>
              <w:ind w:right="141"/>
              <w:cnfStyle w:val="000000100000" w:firstRow="0" w:lastRow="0" w:firstColumn="0" w:lastColumn="0" w:oddVBand="0" w:evenVBand="0" w:oddHBand="1" w:evenHBand="0" w:firstRowFirstColumn="0" w:firstRowLastColumn="0" w:lastRowFirstColumn="0" w:lastRowLastColumn="0"/>
            </w:pPr>
          </w:p>
        </w:tc>
      </w:tr>
      <w:tr w:rsidR="009B35CC" w:rsidRPr="002C245E" w14:paraId="1238056E" w14:textId="77777777" w:rsidTr="00D337FD">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A86A157" w14:textId="77777777" w:rsidR="009B35CC" w:rsidRPr="00AF245F" w:rsidRDefault="009B35CC" w:rsidP="00D337FD">
            <w:pPr>
              <w:ind w:right="141"/>
              <w:rPr>
                <w:b w:val="0"/>
              </w:rPr>
            </w:pPr>
            <w:r>
              <w:rPr>
                <w:b w:val="0"/>
              </w:rPr>
              <w:t>Waste &amp; Cleansing</w:t>
            </w:r>
          </w:p>
        </w:tc>
        <w:tc>
          <w:tcPr>
            <w:tcW w:w="1361" w:type="dxa"/>
            <w:vAlign w:val="center"/>
          </w:tcPr>
          <w:p w14:paraId="39E84193" w14:textId="77777777" w:rsidR="009B35CC" w:rsidRPr="00AF245F" w:rsidRDefault="009B35CC" w:rsidP="00D337FD">
            <w:pPr>
              <w:ind w:right="141"/>
              <w:jc w:val="center"/>
              <w:cnfStyle w:val="000000000000" w:firstRow="0" w:lastRow="0" w:firstColumn="0" w:lastColumn="0" w:oddVBand="0" w:evenVBand="0" w:oddHBand="0" w:evenHBand="0" w:firstRowFirstColumn="0" w:firstRowLastColumn="0" w:lastRowFirstColumn="0" w:lastRowLastColumn="0"/>
            </w:pPr>
            <w:r w:rsidRPr="00AF245F">
              <w:t>(</w:t>
            </w:r>
            <w:r>
              <w:t>223</w:t>
            </w:r>
            <w:r w:rsidRPr="00AF245F">
              <w:t>)</w:t>
            </w:r>
          </w:p>
        </w:tc>
        <w:tc>
          <w:tcPr>
            <w:tcW w:w="4989" w:type="dxa"/>
            <w:vAlign w:val="center"/>
          </w:tcPr>
          <w:p w14:paraId="1E287C5F" w14:textId="77777777" w:rsidR="009B35CC" w:rsidRPr="00EB7E52" w:rsidRDefault="009B35CC" w:rsidP="00D337FD">
            <w:pPr>
              <w:ind w:right="142"/>
              <w:cnfStyle w:val="000000000000" w:firstRow="0" w:lastRow="0" w:firstColumn="0" w:lastColumn="0" w:oddVBand="0" w:evenVBand="0" w:oddHBand="0" w:evenHBand="0" w:firstRowFirstColumn="0" w:firstRowLastColumn="0" w:lastRowFirstColumn="0" w:lastRowLastColumn="0"/>
              <w:rPr>
                <w:iCs/>
              </w:rPr>
            </w:pPr>
            <w:r w:rsidRPr="00EB7E52">
              <w:rPr>
                <w:iCs/>
              </w:rPr>
              <w:t xml:space="preserve">Arc21 recycled waste income – (£197k). </w:t>
            </w:r>
          </w:p>
        </w:tc>
      </w:tr>
      <w:tr w:rsidR="009B35CC" w:rsidRPr="0003631D" w14:paraId="7FB5D3BD" w14:textId="77777777" w:rsidTr="00D337FD">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A351A4A" w14:textId="77777777" w:rsidR="009B35CC" w:rsidRPr="00AF245F" w:rsidRDefault="009B35CC" w:rsidP="00D337FD">
            <w:pPr>
              <w:ind w:right="141"/>
              <w:rPr>
                <w:b w:val="0"/>
                <w:bCs w:val="0"/>
              </w:rPr>
            </w:pPr>
            <w:r>
              <w:rPr>
                <w:b w:val="0"/>
                <w:bCs w:val="0"/>
              </w:rPr>
              <w:t>Assets &amp; Property</w:t>
            </w:r>
          </w:p>
        </w:tc>
        <w:tc>
          <w:tcPr>
            <w:tcW w:w="1361" w:type="dxa"/>
            <w:vAlign w:val="center"/>
          </w:tcPr>
          <w:p w14:paraId="323E4DBE" w14:textId="77777777" w:rsidR="009B35CC" w:rsidRPr="00AF245F" w:rsidRDefault="009B35CC" w:rsidP="00D337FD">
            <w:pPr>
              <w:ind w:right="141"/>
              <w:jc w:val="center"/>
              <w:cnfStyle w:val="000000100000" w:firstRow="0" w:lastRow="0" w:firstColumn="0" w:lastColumn="0" w:oddVBand="0" w:evenVBand="0" w:oddHBand="1" w:evenHBand="0" w:firstRowFirstColumn="0" w:firstRowLastColumn="0" w:lastRowFirstColumn="0" w:lastRowLastColumn="0"/>
            </w:pPr>
            <w:r w:rsidRPr="00AF245F">
              <w:t>(</w:t>
            </w:r>
            <w:r>
              <w:t>205</w:t>
            </w:r>
            <w:r w:rsidRPr="00AF245F">
              <w:t>)</w:t>
            </w:r>
          </w:p>
        </w:tc>
        <w:tc>
          <w:tcPr>
            <w:tcW w:w="4989" w:type="dxa"/>
            <w:vAlign w:val="center"/>
          </w:tcPr>
          <w:p w14:paraId="1B394918" w14:textId="77777777" w:rsidR="009B35CC" w:rsidRPr="00EB7E52" w:rsidRDefault="009B35CC" w:rsidP="00D337FD">
            <w:pPr>
              <w:ind w:right="141"/>
              <w:cnfStyle w:val="000000100000" w:firstRow="0" w:lastRow="0" w:firstColumn="0" w:lastColumn="0" w:oddVBand="0" w:evenVBand="0" w:oddHBand="1" w:evenHBand="0" w:firstRowFirstColumn="0" w:firstRowLastColumn="0" w:lastRowFirstColumn="0" w:lastRowLastColumn="0"/>
            </w:pPr>
            <w:r w:rsidRPr="00EB7E52">
              <w:t>Wind turbine (£196k)</w:t>
            </w:r>
          </w:p>
        </w:tc>
      </w:tr>
      <w:tr w:rsidR="009B35CC" w:rsidRPr="0003631D" w14:paraId="4194EB95" w14:textId="77777777" w:rsidTr="00D337FD">
        <w:trPr>
          <w:trHeight w:val="752"/>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D88F86F" w14:textId="77777777" w:rsidR="009B35CC" w:rsidRDefault="009B35CC" w:rsidP="00D337FD">
            <w:pPr>
              <w:ind w:right="141"/>
              <w:rPr>
                <w:b w:val="0"/>
                <w:bCs w:val="0"/>
              </w:rPr>
            </w:pPr>
            <w:r>
              <w:rPr>
                <w:b w:val="0"/>
                <w:bCs w:val="0"/>
              </w:rPr>
              <w:lastRenderedPageBreak/>
              <w:t>Regulatory Services</w:t>
            </w:r>
          </w:p>
        </w:tc>
        <w:tc>
          <w:tcPr>
            <w:tcW w:w="1361" w:type="dxa"/>
            <w:vAlign w:val="center"/>
          </w:tcPr>
          <w:p w14:paraId="0AAFC76B" w14:textId="77777777" w:rsidR="009B35CC" w:rsidRPr="00AF245F" w:rsidRDefault="009B35CC" w:rsidP="00D337FD">
            <w:pPr>
              <w:ind w:right="141"/>
              <w:jc w:val="center"/>
              <w:cnfStyle w:val="000000000000" w:firstRow="0" w:lastRow="0" w:firstColumn="0" w:lastColumn="0" w:oddVBand="0" w:evenVBand="0" w:oddHBand="0" w:evenHBand="0" w:firstRowFirstColumn="0" w:firstRowLastColumn="0" w:lastRowFirstColumn="0" w:lastRowLastColumn="0"/>
            </w:pPr>
            <w:r>
              <w:rPr>
                <w:color w:val="FF0000"/>
              </w:rPr>
              <w:t>77</w:t>
            </w:r>
          </w:p>
        </w:tc>
        <w:tc>
          <w:tcPr>
            <w:tcW w:w="4989" w:type="dxa"/>
            <w:vAlign w:val="center"/>
          </w:tcPr>
          <w:p w14:paraId="1482088C" w14:textId="77777777" w:rsidR="009B35CC" w:rsidRPr="00EB7E52" w:rsidRDefault="009B35CC" w:rsidP="00D337FD">
            <w:pPr>
              <w:ind w:right="141"/>
              <w:cnfStyle w:val="000000000000" w:firstRow="0" w:lastRow="0" w:firstColumn="0" w:lastColumn="0" w:oddVBand="0" w:evenVBand="0" w:oddHBand="0" w:evenHBand="0" w:firstRowFirstColumn="0" w:firstRowLastColumn="0" w:lastRowFirstColumn="0" w:lastRowLastColumn="0"/>
            </w:pPr>
            <w:r w:rsidRPr="00EB7E52">
              <w:t xml:space="preserve">Building Control - (£139k) – plan fees (£83k); property certificates (£37k). </w:t>
            </w:r>
          </w:p>
          <w:p w14:paraId="5B8EB0EF" w14:textId="77777777" w:rsidR="009B35CC" w:rsidRPr="00EB7E52" w:rsidRDefault="009B35CC" w:rsidP="00D337FD">
            <w:pPr>
              <w:ind w:right="141"/>
              <w:cnfStyle w:val="000000000000" w:firstRow="0" w:lastRow="0" w:firstColumn="0" w:lastColumn="0" w:oddVBand="0" w:evenVBand="0" w:oddHBand="0" w:evenHBand="0" w:firstRowFirstColumn="0" w:firstRowLastColumn="0" w:lastRowFirstColumn="0" w:lastRowLastColumn="0"/>
              <w:rPr>
                <w:color w:val="FF0000"/>
              </w:rPr>
            </w:pPr>
            <w:r w:rsidRPr="00EB7E52">
              <w:t xml:space="preserve">Licensing - </w:t>
            </w:r>
            <w:r w:rsidRPr="00EB7E52">
              <w:rPr>
                <w:color w:val="FF0000"/>
              </w:rPr>
              <w:t>£144k</w:t>
            </w:r>
            <w:r w:rsidRPr="00EB7E52">
              <w:t xml:space="preserve"> – Off street car parks </w:t>
            </w:r>
            <w:r w:rsidRPr="00EB7E52">
              <w:rPr>
                <w:color w:val="FF0000"/>
              </w:rPr>
              <w:t>£95k</w:t>
            </w:r>
            <w:r w:rsidRPr="00EB7E52">
              <w:t xml:space="preserve">; Licensing </w:t>
            </w:r>
            <w:r w:rsidRPr="00EB7E52">
              <w:rPr>
                <w:color w:val="FF0000"/>
              </w:rPr>
              <w:t>£34k.</w:t>
            </w:r>
          </w:p>
          <w:p w14:paraId="0C26A502" w14:textId="77777777" w:rsidR="009B35CC" w:rsidRPr="00EB7E52" w:rsidRDefault="009B35CC" w:rsidP="00D337FD">
            <w:pPr>
              <w:ind w:right="141"/>
              <w:cnfStyle w:val="000000000000" w:firstRow="0" w:lastRow="0" w:firstColumn="0" w:lastColumn="0" w:oddVBand="0" w:evenVBand="0" w:oddHBand="0" w:evenHBand="0" w:firstRowFirstColumn="0" w:firstRowLastColumn="0" w:lastRowFirstColumn="0" w:lastRowLastColumn="0"/>
            </w:pPr>
            <w:r w:rsidRPr="00EB7E52">
              <w:t xml:space="preserve">Neighbourhood Environment - </w:t>
            </w:r>
            <w:r w:rsidRPr="00EB7E52">
              <w:rPr>
                <w:color w:val="FF0000"/>
              </w:rPr>
              <w:t>£72k</w:t>
            </w:r>
            <w:r w:rsidRPr="00EB7E52">
              <w:t xml:space="preserve"> – fines.</w:t>
            </w:r>
          </w:p>
        </w:tc>
      </w:tr>
      <w:tr w:rsidR="009B35CC" w:rsidRPr="0003631D" w14:paraId="475A0D8D" w14:textId="77777777" w:rsidTr="00D337FD">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91E9344" w14:textId="77777777" w:rsidR="009B35CC" w:rsidRPr="0072606F" w:rsidRDefault="009B35CC" w:rsidP="00D337FD">
            <w:pPr>
              <w:ind w:right="141"/>
              <w:rPr>
                <w:b w:val="0"/>
                <w:bCs w:val="0"/>
              </w:rPr>
            </w:pPr>
            <w:r w:rsidRPr="0072606F">
              <w:rPr>
                <w:b w:val="0"/>
                <w:bCs w:val="0"/>
              </w:rPr>
              <w:t>Earmarked Reserve</w:t>
            </w:r>
          </w:p>
        </w:tc>
        <w:tc>
          <w:tcPr>
            <w:tcW w:w="1361" w:type="dxa"/>
            <w:vAlign w:val="center"/>
          </w:tcPr>
          <w:p w14:paraId="75044CE6" w14:textId="77777777" w:rsidR="009B35CC" w:rsidRDefault="009B35CC" w:rsidP="00D337FD">
            <w:pPr>
              <w:ind w:right="141"/>
              <w:jc w:val="center"/>
              <w:cnfStyle w:val="000000100000" w:firstRow="0" w:lastRow="0" w:firstColumn="0" w:lastColumn="0" w:oddVBand="0" w:evenVBand="0" w:oddHBand="1" w:evenHBand="0" w:firstRowFirstColumn="0" w:firstRowLastColumn="0" w:lastRowFirstColumn="0" w:lastRowLastColumn="0"/>
              <w:rPr>
                <w:color w:val="FF0000"/>
              </w:rPr>
            </w:pPr>
            <w:r w:rsidRPr="0072606F">
              <w:t>(767)</w:t>
            </w:r>
          </w:p>
        </w:tc>
        <w:tc>
          <w:tcPr>
            <w:tcW w:w="4989" w:type="dxa"/>
            <w:vAlign w:val="center"/>
          </w:tcPr>
          <w:p w14:paraId="41071269" w14:textId="77777777" w:rsidR="009B35CC" w:rsidRPr="00EB7E52" w:rsidRDefault="009B35CC" w:rsidP="00D337FD">
            <w:pPr>
              <w:ind w:right="141"/>
              <w:cnfStyle w:val="000000100000" w:firstRow="0" w:lastRow="0" w:firstColumn="0" w:lastColumn="0" w:oddVBand="0" w:evenVBand="0" w:oddHBand="1" w:evenHBand="0" w:firstRowFirstColumn="0" w:firstRowLastColumn="0" w:lastRowFirstColumn="0" w:lastRowLastColumn="0"/>
            </w:pPr>
            <w:r w:rsidRPr="00EB7E52">
              <w:t>Transfer from Earmarked Reserve to mitigate covid, utility and vehicle fuel cost pressures.</w:t>
            </w:r>
          </w:p>
        </w:tc>
      </w:tr>
    </w:tbl>
    <w:p w14:paraId="64C6B808" w14:textId="77777777" w:rsidR="009B35CC" w:rsidRDefault="009B35CC" w:rsidP="009B35CC"/>
    <w:p w14:paraId="368EF4A2" w14:textId="434B0385" w:rsidR="009B35CC" w:rsidRPr="00920E64" w:rsidRDefault="009B35CC" w:rsidP="009B35CC">
      <w:r w:rsidRPr="002776C4">
        <w:rPr>
          <w:color w:val="FF0000"/>
          <w:vertAlign w:val="superscript"/>
        </w:rPr>
        <w:t>1</w:t>
      </w:r>
      <w:r>
        <w:t xml:space="preserve"> Funds from the Earmarked Reserve ha</w:t>
      </w:r>
      <w:r w:rsidR="001E34DD">
        <w:t>d</w:t>
      </w:r>
      <w:r>
        <w:t xml:space="preserve"> been released to mitigate th</w:t>
      </w:r>
      <w:r w:rsidR="001E34DD">
        <w:t>o</w:t>
      </w:r>
      <w:r>
        <w:t>se exceptional costs to date. Th</w:t>
      </w:r>
      <w:r w:rsidR="001E34DD">
        <w:t>at</w:t>
      </w:r>
      <w:r>
        <w:t xml:space="preserve"> </w:t>
      </w:r>
      <w:r w:rsidR="001E34DD">
        <w:t xml:space="preserve">would </w:t>
      </w:r>
      <w:r>
        <w:t>be kept under review as the year progresse</w:t>
      </w:r>
      <w:r w:rsidR="001E34DD">
        <w:t>d</w:t>
      </w:r>
      <w:r>
        <w:t>.</w:t>
      </w:r>
    </w:p>
    <w:p w14:paraId="254BA9A5" w14:textId="77777777" w:rsidR="009B35CC" w:rsidRDefault="009B35CC" w:rsidP="009B35CC">
      <w:pPr>
        <w:rPr>
          <w:b/>
          <w:bCs/>
          <w:szCs w:val="24"/>
        </w:rPr>
      </w:pPr>
    </w:p>
    <w:p w14:paraId="059841DD" w14:textId="77777777" w:rsidR="009B35CC" w:rsidRDefault="009B35CC" w:rsidP="009B35CC">
      <w:pPr>
        <w:jc w:val="center"/>
        <w:rPr>
          <w:b/>
          <w:bCs/>
          <w:szCs w:val="24"/>
        </w:rPr>
      </w:pPr>
      <w:r w:rsidRPr="00A2593D">
        <w:rPr>
          <w:noProof/>
        </w:rPr>
        <w:lastRenderedPageBreak/>
        <w:drawing>
          <wp:inline distT="0" distB="0" distL="0" distR="0" wp14:anchorId="462FC2B9" wp14:editId="314E1F7B">
            <wp:extent cx="5731510" cy="740664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406640"/>
                    </a:xfrm>
                    <a:prstGeom prst="rect">
                      <a:avLst/>
                    </a:prstGeom>
                    <a:noFill/>
                    <a:ln>
                      <a:noFill/>
                    </a:ln>
                  </pic:spPr>
                </pic:pic>
              </a:graphicData>
            </a:graphic>
          </wp:inline>
        </w:drawing>
      </w:r>
    </w:p>
    <w:p w14:paraId="3D2365FF" w14:textId="77777777" w:rsidR="009B35CC" w:rsidRDefault="009B35CC" w:rsidP="009B35CC">
      <w:pPr>
        <w:jc w:val="center"/>
        <w:rPr>
          <w:b/>
          <w:bCs/>
          <w:szCs w:val="24"/>
        </w:rPr>
      </w:pPr>
    </w:p>
    <w:p w14:paraId="120CAFA5" w14:textId="30922CEA" w:rsidR="009B35CC" w:rsidRDefault="009B35CC" w:rsidP="001E34DD">
      <w:pPr>
        <w:rPr>
          <w:szCs w:val="24"/>
        </w:rPr>
      </w:pPr>
      <w:r w:rsidRPr="001E34DD">
        <w:rPr>
          <w:szCs w:val="24"/>
        </w:rPr>
        <w:t>RECOMMEND</w:t>
      </w:r>
      <w:r w:rsidR="001E34DD">
        <w:rPr>
          <w:szCs w:val="24"/>
        </w:rPr>
        <w:t xml:space="preserve">ED:- that the Council notes this report.   </w:t>
      </w:r>
    </w:p>
    <w:p w14:paraId="72D1D72F" w14:textId="762C8A7F" w:rsidR="009C1634" w:rsidRDefault="009C1634" w:rsidP="001E34DD">
      <w:pPr>
        <w:rPr>
          <w:szCs w:val="24"/>
        </w:rPr>
      </w:pPr>
    </w:p>
    <w:p w14:paraId="25CA228C" w14:textId="688CC71D" w:rsidR="009C1634" w:rsidRDefault="009C1634" w:rsidP="001E34DD">
      <w:pPr>
        <w:rPr>
          <w:b/>
          <w:bCs/>
          <w:szCs w:val="24"/>
        </w:rPr>
      </w:pPr>
      <w:r w:rsidRPr="009C1634">
        <w:rPr>
          <w:b/>
          <w:bCs/>
          <w:szCs w:val="24"/>
        </w:rPr>
        <w:t>AGREED TO RECOMMEND,</w:t>
      </w:r>
      <w:r>
        <w:rPr>
          <w:b/>
          <w:bCs/>
          <w:szCs w:val="24"/>
        </w:rPr>
        <w:t xml:space="preserve"> on the proposal of Councillor Edmund, seconded by Councillor Boyle, that the recommendation be adopted.   </w:t>
      </w:r>
    </w:p>
    <w:p w14:paraId="7BBF999E" w14:textId="403EE994" w:rsidR="00BE31DA" w:rsidRDefault="00BE31DA" w:rsidP="001E34DD">
      <w:pPr>
        <w:rPr>
          <w:b/>
          <w:bCs/>
          <w:szCs w:val="24"/>
        </w:rPr>
      </w:pPr>
    </w:p>
    <w:p w14:paraId="48939AF5" w14:textId="77777777" w:rsidR="00BE31DA" w:rsidRPr="009C1634" w:rsidRDefault="00BE31DA" w:rsidP="001E34DD">
      <w:pPr>
        <w:rPr>
          <w:b/>
          <w:bCs/>
          <w:szCs w:val="24"/>
        </w:rPr>
      </w:pPr>
    </w:p>
    <w:bookmarkEnd w:id="1"/>
    <w:p w14:paraId="6C3604F8" w14:textId="13D363A9" w:rsidR="00153899" w:rsidRDefault="00153899" w:rsidP="00153899">
      <w:pPr>
        <w:pStyle w:val="Heading1"/>
        <w:ind w:left="720" w:hanging="720"/>
      </w:pPr>
      <w:r w:rsidRPr="00C264D3">
        <w:rPr>
          <w:u w:val="none"/>
        </w:rPr>
        <w:lastRenderedPageBreak/>
        <w:t>4.</w:t>
      </w:r>
      <w:r w:rsidRPr="00C264D3">
        <w:rPr>
          <w:u w:val="none"/>
        </w:rPr>
        <w:tab/>
      </w:r>
      <w:r w:rsidR="002C1348">
        <w:t>Regulatory services service plan report q2 22/23</w:t>
      </w:r>
    </w:p>
    <w:p w14:paraId="31B02ADD" w14:textId="77777777" w:rsidR="00410E53" w:rsidRDefault="00C264D3" w:rsidP="00153899">
      <w:pPr>
        <w:rPr>
          <w:b/>
          <w:bCs/>
          <w:sz w:val="28"/>
          <w:szCs w:val="32"/>
        </w:rPr>
      </w:pPr>
      <w:r>
        <w:rPr>
          <w:b/>
          <w:bCs/>
          <w:sz w:val="28"/>
          <w:szCs w:val="32"/>
        </w:rPr>
        <w:tab/>
      </w:r>
      <w:r w:rsidR="00153899">
        <w:rPr>
          <w:b/>
          <w:bCs/>
          <w:sz w:val="28"/>
          <w:szCs w:val="32"/>
        </w:rPr>
        <w:tab/>
      </w:r>
    </w:p>
    <w:p w14:paraId="5514CF73" w14:textId="404CB166" w:rsidR="009B35CC" w:rsidRPr="009B35CC" w:rsidRDefault="00410E53" w:rsidP="001E34DD">
      <w:pPr>
        <w:spacing w:after="0" w:line="240" w:lineRule="auto"/>
        <w:rPr>
          <w:rFonts w:eastAsia="Times New Roman" w:cs="Times New Roman"/>
          <w:color w:val="auto"/>
          <w:szCs w:val="20"/>
          <w:lang w:eastAsia="en-US"/>
        </w:rPr>
      </w:pPr>
      <w:r>
        <w:rPr>
          <w:rFonts w:eastAsia="Calibri"/>
          <w:szCs w:val="24"/>
        </w:rPr>
        <w:t>PREVIOUSLY CIRCULATED:- Report from the Director of Environment detailing that</w:t>
      </w:r>
      <w:r w:rsidR="001E34DD">
        <w:rPr>
          <w:rFonts w:eastAsia="Calibri"/>
          <w:szCs w:val="24"/>
        </w:rPr>
        <w:t xml:space="preserve"> </w:t>
      </w:r>
      <w:r w:rsidR="009B35CC" w:rsidRPr="009B35CC">
        <w:rPr>
          <w:rFonts w:eastAsia="Times New Roman" w:cs="Times New Roman"/>
          <w:color w:val="auto"/>
          <w:szCs w:val="20"/>
          <w:lang w:eastAsia="en-US"/>
        </w:rPr>
        <w:t>Members w</w:t>
      </w:r>
      <w:r w:rsidR="001E34DD">
        <w:rPr>
          <w:rFonts w:eastAsia="Times New Roman" w:cs="Times New Roman"/>
          <w:color w:val="auto"/>
          <w:szCs w:val="20"/>
          <w:lang w:eastAsia="en-US"/>
        </w:rPr>
        <w:t xml:space="preserve">ould </w:t>
      </w:r>
      <w:r w:rsidR="009B35CC" w:rsidRPr="009B35CC">
        <w:rPr>
          <w:rFonts w:eastAsia="Times New Roman" w:cs="Times New Roman"/>
          <w:color w:val="auto"/>
          <w:szCs w:val="20"/>
          <w:lang w:eastAsia="en-US"/>
        </w:rPr>
        <w:t xml:space="preserve">be aware that Council </w:t>
      </w:r>
      <w:r w:rsidR="001E34DD">
        <w:rPr>
          <w:rFonts w:eastAsia="Times New Roman" w:cs="Times New Roman"/>
          <w:color w:val="auto"/>
          <w:szCs w:val="20"/>
          <w:lang w:eastAsia="en-US"/>
        </w:rPr>
        <w:t>wa</w:t>
      </w:r>
      <w:r w:rsidR="009B35CC" w:rsidRPr="009B35CC">
        <w:rPr>
          <w:rFonts w:eastAsia="Times New Roman" w:cs="Times New Roman"/>
          <w:color w:val="auto"/>
          <w:szCs w:val="20"/>
          <w:lang w:eastAsia="en-US"/>
        </w:rPr>
        <w:t>s required, under the Local Government Act 2014, to have in place arrangements to secure continuous improvement in the exercise of its functions.  To fulfil th</w:t>
      </w:r>
      <w:r w:rsidR="001E34DD">
        <w:rPr>
          <w:rFonts w:eastAsia="Times New Roman" w:cs="Times New Roman"/>
          <w:color w:val="auto"/>
          <w:szCs w:val="20"/>
          <w:lang w:eastAsia="en-US"/>
        </w:rPr>
        <w:t>at</w:t>
      </w:r>
      <w:r w:rsidR="009B35CC" w:rsidRPr="009B35CC">
        <w:rPr>
          <w:rFonts w:eastAsia="Times New Roman" w:cs="Times New Roman"/>
          <w:color w:val="auto"/>
          <w:szCs w:val="20"/>
          <w:lang w:eastAsia="en-US"/>
        </w:rPr>
        <w:t xml:space="preserve"> requirement Council approved the Performance Management Policy and Handbook in October 2015.  The Performance Management Handbook outline</w:t>
      </w:r>
      <w:r w:rsidR="001E34DD">
        <w:rPr>
          <w:rFonts w:eastAsia="Times New Roman" w:cs="Times New Roman"/>
          <w:color w:val="auto"/>
          <w:szCs w:val="20"/>
          <w:lang w:eastAsia="en-US"/>
        </w:rPr>
        <w:t>d</w:t>
      </w:r>
      <w:r w:rsidR="009B35CC" w:rsidRPr="009B35CC">
        <w:rPr>
          <w:rFonts w:eastAsia="Times New Roman" w:cs="Times New Roman"/>
          <w:color w:val="auto"/>
          <w:szCs w:val="20"/>
          <w:lang w:eastAsia="en-US"/>
        </w:rPr>
        <w:t xml:space="preserve"> the approach to Performance Planning and Management process as:</w:t>
      </w:r>
    </w:p>
    <w:p w14:paraId="1A6760BF" w14:textId="77777777" w:rsidR="009B35CC" w:rsidRPr="009B35CC" w:rsidRDefault="009B35CC" w:rsidP="009B35CC">
      <w:pPr>
        <w:spacing w:after="0" w:line="240" w:lineRule="auto"/>
        <w:ind w:left="0" w:right="0" w:firstLine="0"/>
        <w:rPr>
          <w:rFonts w:eastAsia="Times New Roman" w:cs="Times New Roman"/>
          <w:color w:val="auto"/>
          <w:szCs w:val="20"/>
          <w:lang w:eastAsia="en-US"/>
        </w:rPr>
      </w:pPr>
    </w:p>
    <w:p w14:paraId="0AF73D6E" w14:textId="77777777" w:rsidR="009B35CC" w:rsidRPr="009B35CC" w:rsidRDefault="009B35CC" w:rsidP="009B35CC">
      <w:pPr>
        <w:numPr>
          <w:ilvl w:val="0"/>
          <w:numId w:val="4"/>
        </w:numPr>
        <w:spacing w:after="0" w:line="240" w:lineRule="auto"/>
        <w:ind w:right="0"/>
        <w:contextualSpacing/>
        <w:rPr>
          <w:rFonts w:eastAsia="Calibri"/>
          <w:color w:val="auto"/>
          <w:lang w:eastAsia="en-US"/>
        </w:rPr>
      </w:pPr>
      <w:r w:rsidRPr="009B35CC">
        <w:rPr>
          <w:rFonts w:eastAsia="Calibri"/>
          <w:color w:val="auto"/>
          <w:lang w:eastAsia="en-US"/>
        </w:rPr>
        <w:t xml:space="preserve">Community Plan – published every 10-15 years </w:t>
      </w:r>
    </w:p>
    <w:p w14:paraId="49FC67B9" w14:textId="77777777" w:rsidR="009B35CC" w:rsidRPr="009B35CC" w:rsidRDefault="009B35CC" w:rsidP="009B35CC">
      <w:pPr>
        <w:numPr>
          <w:ilvl w:val="0"/>
          <w:numId w:val="4"/>
        </w:numPr>
        <w:spacing w:after="0" w:line="240" w:lineRule="auto"/>
        <w:ind w:right="0"/>
        <w:contextualSpacing/>
        <w:rPr>
          <w:rFonts w:eastAsia="Calibri"/>
          <w:color w:val="auto"/>
          <w:lang w:eastAsia="en-US"/>
        </w:rPr>
      </w:pPr>
      <w:r w:rsidRPr="009B35CC">
        <w:rPr>
          <w:rFonts w:eastAsia="Calibri"/>
          <w:color w:val="auto"/>
          <w:lang w:eastAsia="en-US"/>
        </w:rPr>
        <w:t>Corporate Plan – published every 4 years (Corporate Plan Towards 2024 in operation)</w:t>
      </w:r>
    </w:p>
    <w:p w14:paraId="7323F7F9" w14:textId="77777777" w:rsidR="009B35CC" w:rsidRPr="009B35CC" w:rsidRDefault="009B35CC" w:rsidP="009B35CC">
      <w:pPr>
        <w:numPr>
          <w:ilvl w:val="0"/>
          <w:numId w:val="4"/>
        </w:numPr>
        <w:spacing w:after="0" w:line="240" w:lineRule="auto"/>
        <w:ind w:right="0"/>
        <w:contextualSpacing/>
        <w:rPr>
          <w:rFonts w:eastAsia="Calibri"/>
          <w:color w:val="auto"/>
          <w:lang w:eastAsia="en-US"/>
        </w:rPr>
      </w:pPr>
      <w:r w:rsidRPr="009B35CC">
        <w:rPr>
          <w:rFonts w:eastAsia="Calibri"/>
          <w:color w:val="auto"/>
          <w:lang w:eastAsia="en-US"/>
        </w:rPr>
        <w:t>Performance Improvement Plan (PIP) – published annually (for publication 30 September 2022)</w:t>
      </w:r>
    </w:p>
    <w:p w14:paraId="45ED0E82" w14:textId="77777777" w:rsidR="009B35CC" w:rsidRPr="009B35CC" w:rsidRDefault="009B35CC" w:rsidP="009B35CC">
      <w:pPr>
        <w:numPr>
          <w:ilvl w:val="0"/>
          <w:numId w:val="4"/>
        </w:numPr>
        <w:spacing w:after="0" w:line="240" w:lineRule="auto"/>
        <w:ind w:right="0"/>
        <w:contextualSpacing/>
        <w:rPr>
          <w:rFonts w:eastAsia="Calibri"/>
          <w:color w:val="auto"/>
          <w:lang w:eastAsia="en-US"/>
        </w:rPr>
      </w:pPr>
      <w:r w:rsidRPr="009B35CC">
        <w:rPr>
          <w:rFonts w:eastAsia="Calibri"/>
          <w:color w:val="auto"/>
          <w:lang w:eastAsia="en-US"/>
        </w:rPr>
        <w:t>Service Plan – developed annually (approved April/May 2022)</w:t>
      </w:r>
    </w:p>
    <w:p w14:paraId="32525F3A" w14:textId="77777777" w:rsidR="009B35CC" w:rsidRPr="009B35CC" w:rsidRDefault="009B35CC" w:rsidP="009B35CC">
      <w:pPr>
        <w:spacing w:after="0" w:line="240" w:lineRule="auto"/>
        <w:ind w:left="0" w:right="0" w:firstLine="0"/>
        <w:rPr>
          <w:rFonts w:eastAsia="Times New Roman" w:cs="Times New Roman"/>
          <w:color w:val="auto"/>
          <w:szCs w:val="20"/>
          <w:lang w:eastAsia="en-US"/>
        </w:rPr>
      </w:pPr>
    </w:p>
    <w:p w14:paraId="1D1C1149" w14:textId="6A8FF253" w:rsidR="009B35CC" w:rsidRPr="009B35CC" w:rsidRDefault="009B35CC" w:rsidP="009B35CC">
      <w:pPr>
        <w:spacing w:after="0" w:line="240" w:lineRule="auto"/>
        <w:ind w:left="0" w:right="0" w:firstLine="0"/>
        <w:rPr>
          <w:rFonts w:eastAsia="Times New Roman" w:cs="Times New Roman"/>
          <w:color w:val="auto"/>
          <w:szCs w:val="20"/>
          <w:lang w:eastAsia="en-US"/>
        </w:rPr>
      </w:pPr>
      <w:r w:rsidRPr="009B35CC">
        <w:rPr>
          <w:rFonts w:eastAsia="Times New Roman" w:cs="Times New Roman"/>
          <w:color w:val="auto"/>
          <w:szCs w:val="20"/>
          <w:lang w:eastAsia="en-US"/>
        </w:rPr>
        <w:t>The Council’s 18 Service Plans outline</w:t>
      </w:r>
      <w:r w:rsidR="001E34DD">
        <w:rPr>
          <w:rFonts w:eastAsia="Times New Roman" w:cs="Times New Roman"/>
          <w:color w:val="auto"/>
          <w:szCs w:val="20"/>
          <w:lang w:eastAsia="en-US"/>
        </w:rPr>
        <w:t>d</w:t>
      </w:r>
      <w:r w:rsidRPr="009B35CC">
        <w:rPr>
          <w:rFonts w:eastAsia="Times New Roman" w:cs="Times New Roman"/>
          <w:color w:val="auto"/>
          <w:szCs w:val="20"/>
          <w:lang w:eastAsia="en-US"/>
        </w:rPr>
        <w:t xml:space="preserve"> how each respective Service w</w:t>
      </w:r>
      <w:r w:rsidR="001E34DD">
        <w:rPr>
          <w:rFonts w:eastAsia="Times New Roman" w:cs="Times New Roman"/>
          <w:color w:val="auto"/>
          <w:szCs w:val="20"/>
          <w:lang w:eastAsia="en-US"/>
        </w:rPr>
        <w:t xml:space="preserve">ould </w:t>
      </w:r>
      <w:r w:rsidRPr="009B35CC">
        <w:rPr>
          <w:rFonts w:eastAsia="Times New Roman" w:cs="Times New Roman"/>
          <w:color w:val="auto"/>
          <w:szCs w:val="20"/>
          <w:lang w:eastAsia="en-US"/>
        </w:rPr>
        <w:t>contribute to the achievement of the Corporate objectives including, but not limited to, any relevant actions identified in the PIP.</w:t>
      </w:r>
    </w:p>
    <w:p w14:paraId="58CFCF7F" w14:textId="77777777" w:rsidR="009B35CC" w:rsidRPr="009B35CC" w:rsidRDefault="009B35CC" w:rsidP="009B35CC">
      <w:pPr>
        <w:spacing w:after="0" w:line="240" w:lineRule="auto"/>
        <w:ind w:left="0" w:right="0" w:firstLine="0"/>
        <w:rPr>
          <w:rFonts w:eastAsia="Times New Roman" w:cs="Times New Roman"/>
          <w:b/>
          <w:color w:val="auto"/>
          <w:szCs w:val="20"/>
          <w:lang w:eastAsia="en-US"/>
        </w:rPr>
      </w:pPr>
    </w:p>
    <w:p w14:paraId="37581AE5" w14:textId="77777777" w:rsidR="009B35CC" w:rsidRPr="009B35CC" w:rsidRDefault="009B35CC" w:rsidP="009B35CC">
      <w:pPr>
        <w:spacing w:after="0" w:line="240" w:lineRule="auto"/>
        <w:ind w:left="0" w:right="0" w:firstLine="0"/>
        <w:rPr>
          <w:rFonts w:eastAsia="Times New Roman" w:cs="Times New Roman"/>
          <w:b/>
          <w:color w:val="auto"/>
          <w:szCs w:val="20"/>
          <w:lang w:eastAsia="en-US"/>
        </w:rPr>
      </w:pPr>
      <w:r w:rsidRPr="009B35CC">
        <w:rPr>
          <w:rFonts w:eastAsia="Times New Roman" w:cs="Times New Roman"/>
          <w:b/>
          <w:color w:val="auto"/>
          <w:szCs w:val="20"/>
          <w:lang w:eastAsia="en-US"/>
        </w:rPr>
        <w:t>Reporting approach</w:t>
      </w:r>
    </w:p>
    <w:p w14:paraId="4A0CA246" w14:textId="5DB33376" w:rsidR="009B35CC" w:rsidRPr="009B35CC" w:rsidRDefault="009B35CC" w:rsidP="009B35CC">
      <w:pPr>
        <w:spacing w:after="0" w:line="240" w:lineRule="auto"/>
        <w:ind w:left="0" w:right="0" w:firstLine="0"/>
        <w:rPr>
          <w:rFonts w:eastAsia="Times New Roman" w:cs="Times New Roman"/>
          <w:color w:val="auto"/>
          <w:szCs w:val="20"/>
          <w:lang w:eastAsia="en-US"/>
        </w:rPr>
      </w:pPr>
      <w:r w:rsidRPr="009B35CC">
        <w:rPr>
          <w:rFonts w:eastAsia="Times New Roman" w:cs="Times New Roman"/>
          <w:color w:val="auto"/>
          <w:szCs w:val="20"/>
          <w:lang w:eastAsia="en-US"/>
        </w:rPr>
        <w:t>The Service Plans</w:t>
      </w:r>
      <w:r w:rsidRPr="009B35CC">
        <w:rPr>
          <w:rFonts w:eastAsia="Times New Roman" w:cs="Times New Roman"/>
          <w:color w:val="FF0000"/>
          <w:szCs w:val="20"/>
          <w:lang w:eastAsia="en-US"/>
        </w:rPr>
        <w:t xml:space="preserve"> </w:t>
      </w:r>
      <w:r w:rsidRPr="009B35CC">
        <w:rPr>
          <w:rFonts w:eastAsia="Times New Roman" w:cs="Times New Roman"/>
          <w:color w:val="auto"/>
          <w:szCs w:val="20"/>
          <w:lang w:eastAsia="en-US"/>
        </w:rPr>
        <w:t>w</w:t>
      </w:r>
      <w:r w:rsidR="001E34DD">
        <w:rPr>
          <w:rFonts w:eastAsia="Times New Roman" w:cs="Times New Roman"/>
          <w:color w:val="auto"/>
          <w:szCs w:val="20"/>
          <w:lang w:eastAsia="en-US"/>
        </w:rPr>
        <w:t xml:space="preserve">ould </w:t>
      </w:r>
      <w:r w:rsidRPr="009B35CC">
        <w:rPr>
          <w:rFonts w:eastAsia="Times New Roman" w:cs="Times New Roman"/>
          <w:color w:val="auto"/>
          <w:szCs w:val="20"/>
          <w:lang w:eastAsia="en-US"/>
        </w:rPr>
        <w:t>be reported to relevant Committees on a quarterly basis as undernoted:</w:t>
      </w:r>
    </w:p>
    <w:p w14:paraId="61BA4486" w14:textId="77777777" w:rsidR="009B35CC" w:rsidRPr="009B35CC" w:rsidRDefault="009B35CC" w:rsidP="009B35CC">
      <w:pPr>
        <w:spacing w:after="0" w:line="240" w:lineRule="auto"/>
        <w:ind w:left="0" w:right="0" w:firstLine="0"/>
        <w:rPr>
          <w:rFonts w:eastAsia="Times New Roman" w:cs="Times New Roman"/>
          <w:color w:val="auto"/>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9B35CC" w:rsidRPr="009B35CC" w14:paraId="3DC180DD" w14:textId="77777777" w:rsidTr="00D337FD">
        <w:tc>
          <w:tcPr>
            <w:tcW w:w="2122" w:type="dxa"/>
            <w:shd w:val="clear" w:color="auto" w:fill="BDD6EE"/>
          </w:tcPr>
          <w:p w14:paraId="41E3B480" w14:textId="77777777" w:rsidR="009B35CC" w:rsidRPr="009B35CC" w:rsidRDefault="009B35CC" w:rsidP="009B35CC">
            <w:pPr>
              <w:spacing w:after="0" w:line="240" w:lineRule="auto"/>
              <w:ind w:left="0" w:right="0" w:firstLine="0"/>
              <w:rPr>
                <w:rFonts w:eastAsia="Times New Roman" w:cs="Times New Roman"/>
                <w:b/>
                <w:color w:val="auto"/>
                <w:szCs w:val="20"/>
                <w:lang w:eastAsia="en-US"/>
              </w:rPr>
            </w:pPr>
            <w:r w:rsidRPr="009B35CC">
              <w:rPr>
                <w:rFonts w:eastAsia="Times New Roman" w:cs="Times New Roman"/>
                <w:b/>
                <w:color w:val="auto"/>
                <w:szCs w:val="20"/>
                <w:lang w:eastAsia="en-US"/>
              </w:rPr>
              <w:t>Reference</w:t>
            </w:r>
          </w:p>
        </w:tc>
        <w:tc>
          <w:tcPr>
            <w:tcW w:w="3118" w:type="dxa"/>
            <w:shd w:val="clear" w:color="auto" w:fill="BDD6EE"/>
          </w:tcPr>
          <w:p w14:paraId="57907AF3" w14:textId="77777777" w:rsidR="009B35CC" w:rsidRPr="009B35CC" w:rsidRDefault="009B35CC" w:rsidP="009B35CC">
            <w:pPr>
              <w:spacing w:after="0" w:line="240" w:lineRule="auto"/>
              <w:ind w:left="0" w:right="0" w:firstLine="0"/>
              <w:rPr>
                <w:rFonts w:eastAsia="Times New Roman" w:cs="Times New Roman"/>
                <w:b/>
                <w:color w:val="auto"/>
                <w:szCs w:val="20"/>
                <w:lang w:eastAsia="en-US"/>
              </w:rPr>
            </w:pPr>
            <w:r w:rsidRPr="009B35CC">
              <w:rPr>
                <w:rFonts w:eastAsia="Times New Roman" w:cs="Times New Roman"/>
                <w:b/>
                <w:color w:val="auto"/>
                <w:szCs w:val="20"/>
                <w:lang w:eastAsia="en-US"/>
              </w:rPr>
              <w:t>Period</w:t>
            </w:r>
          </w:p>
        </w:tc>
        <w:tc>
          <w:tcPr>
            <w:tcW w:w="3776" w:type="dxa"/>
            <w:shd w:val="clear" w:color="auto" w:fill="BDD6EE"/>
          </w:tcPr>
          <w:p w14:paraId="5CC99E0F" w14:textId="77777777" w:rsidR="009B35CC" w:rsidRPr="009B35CC" w:rsidRDefault="009B35CC" w:rsidP="009B35CC">
            <w:pPr>
              <w:spacing w:after="0" w:line="240" w:lineRule="auto"/>
              <w:ind w:left="0" w:right="0" w:firstLine="0"/>
              <w:rPr>
                <w:rFonts w:eastAsia="Times New Roman" w:cs="Times New Roman"/>
                <w:b/>
                <w:color w:val="auto"/>
                <w:szCs w:val="20"/>
                <w:lang w:eastAsia="en-US"/>
              </w:rPr>
            </w:pPr>
            <w:r w:rsidRPr="009B35CC">
              <w:rPr>
                <w:rFonts w:eastAsia="Times New Roman" w:cs="Times New Roman"/>
                <w:b/>
                <w:color w:val="auto"/>
                <w:szCs w:val="20"/>
                <w:lang w:eastAsia="en-US"/>
              </w:rPr>
              <w:t>Reporting Month</w:t>
            </w:r>
          </w:p>
        </w:tc>
      </w:tr>
      <w:tr w:rsidR="009B35CC" w:rsidRPr="009B35CC" w14:paraId="6EF5AADC" w14:textId="77777777" w:rsidTr="00D337FD">
        <w:tc>
          <w:tcPr>
            <w:tcW w:w="2122" w:type="dxa"/>
          </w:tcPr>
          <w:p w14:paraId="437968D7" w14:textId="77777777" w:rsidR="009B35CC" w:rsidRPr="009B35CC" w:rsidRDefault="009B35CC" w:rsidP="009B35CC">
            <w:pPr>
              <w:spacing w:after="0" w:line="240" w:lineRule="auto"/>
              <w:ind w:left="0" w:right="0" w:firstLine="0"/>
              <w:rPr>
                <w:rFonts w:eastAsia="Times New Roman" w:cs="Times New Roman"/>
                <w:color w:val="auto"/>
                <w:szCs w:val="20"/>
                <w:lang w:eastAsia="en-US"/>
              </w:rPr>
            </w:pPr>
            <w:r w:rsidRPr="009B35CC">
              <w:rPr>
                <w:rFonts w:eastAsia="Times New Roman" w:cs="Times New Roman"/>
                <w:color w:val="auto"/>
                <w:szCs w:val="20"/>
                <w:lang w:eastAsia="en-US"/>
              </w:rPr>
              <w:t>Quarter 1 (Q1)</w:t>
            </w:r>
          </w:p>
        </w:tc>
        <w:tc>
          <w:tcPr>
            <w:tcW w:w="3118" w:type="dxa"/>
          </w:tcPr>
          <w:p w14:paraId="23B7CFAE" w14:textId="77777777" w:rsidR="009B35CC" w:rsidRPr="009B35CC" w:rsidRDefault="009B35CC" w:rsidP="009B35CC">
            <w:pPr>
              <w:spacing w:after="0" w:line="240" w:lineRule="auto"/>
              <w:ind w:left="0" w:right="0" w:firstLine="0"/>
              <w:rPr>
                <w:rFonts w:eastAsia="Times New Roman" w:cs="Times New Roman"/>
                <w:color w:val="auto"/>
                <w:szCs w:val="20"/>
                <w:lang w:eastAsia="en-US"/>
              </w:rPr>
            </w:pPr>
            <w:r w:rsidRPr="009B35CC">
              <w:rPr>
                <w:rFonts w:eastAsia="Times New Roman" w:cs="Times New Roman"/>
                <w:color w:val="auto"/>
                <w:szCs w:val="20"/>
                <w:lang w:eastAsia="en-US"/>
              </w:rPr>
              <w:t>April – June</w:t>
            </w:r>
          </w:p>
        </w:tc>
        <w:tc>
          <w:tcPr>
            <w:tcW w:w="3776" w:type="dxa"/>
          </w:tcPr>
          <w:p w14:paraId="5DA71C4D" w14:textId="77777777" w:rsidR="009B35CC" w:rsidRPr="009B35CC" w:rsidRDefault="009B35CC" w:rsidP="009B35CC">
            <w:pPr>
              <w:spacing w:after="0" w:line="240" w:lineRule="auto"/>
              <w:ind w:left="0" w:right="0" w:firstLine="0"/>
              <w:rPr>
                <w:rFonts w:eastAsia="Times New Roman" w:cs="Times New Roman"/>
                <w:color w:val="auto"/>
                <w:szCs w:val="20"/>
                <w:lang w:eastAsia="en-US"/>
              </w:rPr>
            </w:pPr>
            <w:r w:rsidRPr="009B35CC">
              <w:rPr>
                <w:rFonts w:eastAsia="Times New Roman" w:cs="Times New Roman"/>
                <w:color w:val="auto"/>
                <w:szCs w:val="20"/>
                <w:lang w:eastAsia="en-US"/>
              </w:rPr>
              <w:t>September</w:t>
            </w:r>
          </w:p>
        </w:tc>
      </w:tr>
      <w:tr w:rsidR="009B35CC" w:rsidRPr="009B35CC" w14:paraId="2CC1859C" w14:textId="77777777" w:rsidTr="00D337FD">
        <w:tc>
          <w:tcPr>
            <w:tcW w:w="2122" w:type="dxa"/>
          </w:tcPr>
          <w:p w14:paraId="61A8A18C" w14:textId="77777777" w:rsidR="009B35CC" w:rsidRPr="009B35CC" w:rsidRDefault="009B35CC" w:rsidP="009B35CC">
            <w:pPr>
              <w:spacing w:after="0" w:line="240" w:lineRule="auto"/>
              <w:ind w:left="0" w:right="0" w:firstLine="0"/>
              <w:rPr>
                <w:rFonts w:eastAsia="Times New Roman" w:cs="Times New Roman"/>
                <w:color w:val="auto"/>
                <w:szCs w:val="20"/>
                <w:lang w:eastAsia="en-US"/>
              </w:rPr>
            </w:pPr>
            <w:r w:rsidRPr="009B35CC">
              <w:rPr>
                <w:rFonts w:eastAsia="Times New Roman" w:cs="Times New Roman"/>
                <w:color w:val="auto"/>
                <w:szCs w:val="20"/>
                <w:lang w:eastAsia="en-US"/>
              </w:rPr>
              <w:t>Q2</w:t>
            </w:r>
          </w:p>
        </w:tc>
        <w:tc>
          <w:tcPr>
            <w:tcW w:w="3118" w:type="dxa"/>
          </w:tcPr>
          <w:p w14:paraId="1D4A59CB" w14:textId="77777777" w:rsidR="009B35CC" w:rsidRPr="009B35CC" w:rsidRDefault="009B35CC" w:rsidP="009B35CC">
            <w:pPr>
              <w:spacing w:after="0" w:line="240" w:lineRule="auto"/>
              <w:ind w:left="0" w:right="0" w:firstLine="0"/>
              <w:rPr>
                <w:rFonts w:eastAsia="Times New Roman" w:cs="Times New Roman"/>
                <w:color w:val="auto"/>
                <w:szCs w:val="20"/>
                <w:lang w:eastAsia="en-US"/>
              </w:rPr>
            </w:pPr>
            <w:r w:rsidRPr="009B35CC">
              <w:rPr>
                <w:rFonts w:eastAsia="Times New Roman" w:cs="Times New Roman"/>
                <w:color w:val="auto"/>
                <w:szCs w:val="20"/>
                <w:lang w:eastAsia="en-US"/>
              </w:rPr>
              <w:t>July – September</w:t>
            </w:r>
          </w:p>
        </w:tc>
        <w:tc>
          <w:tcPr>
            <w:tcW w:w="3776" w:type="dxa"/>
          </w:tcPr>
          <w:p w14:paraId="486383BB" w14:textId="77777777" w:rsidR="009B35CC" w:rsidRPr="009B35CC" w:rsidRDefault="009B35CC" w:rsidP="009B35CC">
            <w:pPr>
              <w:spacing w:after="0" w:line="240" w:lineRule="auto"/>
              <w:ind w:left="0" w:right="0" w:firstLine="0"/>
              <w:rPr>
                <w:rFonts w:eastAsia="Times New Roman" w:cs="Times New Roman"/>
                <w:color w:val="auto"/>
                <w:szCs w:val="20"/>
                <w:lang w:eastAsia="en-US"/>
              </w:rPr>
            </w:pPr>
            <w:r w:rsidRPr="009B35CC">
              <w:rPr>
                <w:rFonts w:eastAsia="Times New Roman" w:cs="Times New Roman"/>
                <w:color w:val="auto"/>
                <w:szCs w:val="20"/>
                <w:lang w:eastAsia="en-US"/>
              </w:rPr>
              <w:t>December</w:t>
            </w:r>
          </w:p>
        </w:tc>
      </w:tr>
      <w:tr w:rsidR="009B35CC" w:rsidRPr="009B35CC" w14:paraId="6D368368" w14:textId="77777777" w:rsidTr="00D337FD">
        <w:tc>
          <w:tcPr>
            <w:tcW w:w="2122" w:type="dxa"/>
          </w:tcPr>
          <w:p w14:paraId="172F81FF" w14:textId="77777777" w:rsidR="009B35CC" w:rsidRPr="009B35CC" w:rsidRDefault="009B35CC" w:rsidP="009B35CC">
            <w:pPr>
              <w:spacing w:after="0" w:line="240" w:lineRule="auto"/>
              <w:ind w:left="0" w:right="0" w:firstLine="0"/>
              <w:rPr>
                <w:rFonts w:eastAsia="Times New Roman" w:cs="Times New Roman"/>
                <w:color w:val="auto"/>
                <w:szCs w:val="20"/>
                <w:lang w:eastAsia="en-US"/>
              </w:rPr>
            </w:pPr>
            <w:r w:rsidRPr="009B35CC">
              <w:rPr>
                <w:rFonts w:eastAsia="Times New Roman" w:cs="Times New Roman"/>
                <w:color w:val="auto"/>
                <w:szCs w:val="20"/>
                <w:lang w:eastAsia="en-US"/>
              </w:rPr>
              <w:t>Q3</w:t>
            </w:r>
          </w:p>
        </w:tc>
        <w:tc>
          <w:tcPr>
            <w:tcW w:w="3118" w:type="dxa"/>
          </w:tcPr>
          <w:p w14:paraId="149AE2B0" w14:textId="77777777" w:rsidR="009B35CC" w:rsidRPr="009B35CC" w:rsidRDefault="009B35CC" w:rsidP="009B35CC">
            <w:pPr>
              <w:spacing w:after="0" w:line="240" w:lineRule="auto"/>
              <w:ind w:left="0" w:right="0" w:firstLine="0"/>
              <w:rPr>
                <w:rFonts w:eastAsia="Times New Roman" w:cs="Times New Roman"/>
                <w:color w:val="auto"/>
                <w:szCs w:val="20"/>
                <w:lang w:eastAsia="en-US"/>
              </w:rPr>
            </w:pPr>
            <w:r w:rsidRPr="009B35CC">
              <w:rPr>
                <w:rFonts w:eastAsia="Times New Roman" w:cs="Times New Roman"/>
                <w:color w:val="auto"/>
                <w:szCs w:val="20"/>
                <w:lang w:eastAsia="en-US"/>
              </w:rPr>
              <w:t>October – December</w:t>
            </w:r>
          </w:p>
        </w:tc>
        <w:tc>
          <w:tcPr>
            <w:tcW w:w="3776" w:type="dxa"/>
          </w:tcPr>
          <w:p w14:paraId="14F7459E" w14:textId="77777777" w:rsidR="009B35CC" w:rsidRPr="009B35CC" w:rsidRDefault="009B35CC" w:rsidP="009B35CC">
            <w:pPr>
              <w:spacing w:after="0" w:line="240" w:lineRule="auto"/>
              <w:ind w:left="0" w:right="0" w:firstLine="0"/>
              <w:rPr>
                <w:rFonts w:eastAsia="Times New Roman" w:cs="Times New Roman"/>
                <w:color w:val="auto"/>
                <w:szCs w:val="20"/>
                <w:lang w:eastAsia="en-US"/>
              </w:rPr>
            </w:pPr>
            <w:r w:rsidRPr="009B35CC">
              <w:rPr>
                <w:rFonts w:eastAsia="Times New Roman" w:cs="Times New Roman"/>
                <w:color w:val="auto"/>
                <w:szCs w:val="20"/>
                <w:lang w:eastAsia="en-US"/>
              </w:rPr>
              <w:t>March</w:t>
            </w:r>
          </w:p>
        </w:tc>
      </w:tr>
      <w:tr w:rsidR="009B35CC" w:rsidRPr="009B35CC" w14:paraId="6C9D42EA" w14:textId="77777777" w:rsidTr="00D337FD">
        <w:tc>
          <w:tcPr>
            <w:tcW w:w="2122" w:type="dxa"/>
          </w:tcPr>
          <w:p w14:paraId="5F5C11C8" w14:textId="77777777" w:rsidR="009B35CC" w:rsidRPr="009B35CC" w:rsidRDefault="009B35CC" w:rsidP="009B35CC">
            <w:pPr>
              <w:spacing w:after="0" w:line="240" w:lineRule="auto"/>
              <w:ind w:left="0" w:right="0" w:firstLine="0"/>
              <w:rPr>
                <w:rFonts w:eastAsia="Times New Roman" w:cs="Times New Roman"/>
                <w:color w:val="auto"/>
                <w:szCs w:val="20"/>
                <w:lang w:eastAsia="en-US"/>
              </w:rPr>
            </w:pPr>
            <w:r w:rsidRPr="009B35CC">
              <w:rPr>
                <w:rFonts w:eastAsia="Times New Roman" w:cs="Times New Roman"/>
                <w:color w:val="auto"/>
                <w:szCs w:val="20"/>
                <w:lang w:eastAsia="en-US"/>
              </w:rPr>
              <w:t>Q4</w:t>
            </w:r>
          </w:p>
        </w:tc>
        <w:tc>
          <w:tcPr>
            <w:tcW w:w="3118" w:type="dxa"/>
          </w:tcPr>
          <w:p w14:paraId="6A232029" w14:textId="77777777" w:rsidR="009B35CC" w:rsidRPr="009B35CC" w:rsidRDefault="009B35CC" w:rsidP="009B35CC">
            <w:pPr>
              <w:spacing w:after="0" w:line="240" w:lineRule="auto"/>
              <w:ind w:left="0" w:right="0" w:firstLine="0"/>
              <w:rPr>
                <w:rFonts w:eastAsia="Times New Roman" w:cs="Times New Roman"/>
                <w:color w:val="auto"/>
                <w:szCs w:val="20"/>
                <w:lang w:eastAsia="en-US"/>
              </w:rPr>
            </w:pPr>
            <w:r w:rsidRPr="009B35CC">
              <w:rPr>
                <w:rFonts w:eastAsia="Times New Roman" w:cs="Times New Roman"/>
                <w:color w:val="auto"/>
                <w:szCs w:val="20"/>
                <w:lang w:eastAsia="en-US"/>
              </w:rPr>
              <w:t>January - March</w:t>
            </w:r>
          </w:p>
        </w:tc>
        <w:tc>
          <w:tcPr>
            <w:tcW w:w="3776" w:type="dxa"/>
          </w:tcPr>
          <w:p w14:paraId="6095C46C" w14:textId="77777777" w:rsidR="009B35CC" w:rsidRPr="009B35CC" w:rsidRDefault="009B35CC" w:rsidP="009B35CC">
            <w:pPr>
              <w:spacing w:after="0" w:line="240" w:lineRule="auto"/>
              <w:ind w:left="0" w:right="0" w:firstLine="0"/>
              <w:rPr>
                <w:rFonts w:eastAsia="Times New Roman" w:cs="Times New Roman"/>
                <w:color w:val="auto"/>
                <w:szCs w:val="20"/>
                <w:lang w:eastAsia="en-US"/>
              </w:rPr>
            </w:pPr>
            <w:r w:rsidRPr="009B35CC">
              <w:rPr>
                <w:rFonts w:eastAsia="Times New Roman" w:cs="Times New Roman"/>
                <w:color w:val="auto"/>
                <w:szCs w:val="20"/>
                <w:lang w:eastAsia="en-US"/>
              </w:rPr>
              <w:t>June</w:t>
            </w:r>
          </w:p>
        </w:tc>
      </w:tr>
    </w:tbl>
    <w:p w14:paraId="681D097C" w14:textId="77777777" w:rsidR="009B35CC" w:rsidRPr="009B35CC" w:rsidRDefault="009B35CC" w:rsidP="009B35CC">
      <w:pPr>
        <w:spacing w:after="0" w:line="240" w:lineRule="auto"/>
        <w:ind w:left="0" w:right="0" w:firstLine="0"/>
        <w:rPr>
          <w:rFonts w:eastAsia="Times New Roman" w:cs="Times New Roman"/>
          <w:color w:val="auto"/>
          <w:szCs w:val="20"/>
          <w:lang w:eastAsia="en-US"/>
        </w:rPr>
      </w:pPr>
    </w:p>
    <w:p w14:paraId="3D01CB44" w14:textId="1E8DDC8B" w:rsidR="009B35CC" w:rsidRPr="009B35CC" w:rsidRDefault="009B35CC" w:rsidP="009B35CC">
      <w:pPr>
        <w:spacing w:after="0" w:line="240" w:lineRule="auto"/>
        <w:ind w:left="0" w:right="0" w:firstLine="0"/>
        <w:rPr>
          <w:rFonts w:eastAsia="Times New Roman"/>
          <w:color w:val="auto"/>
          <w:szCs w:val="24"/>
        </w:rPr>
      </w:pPr>
      <w:r w:rsidRPr="009B35CC">
        <w:rPr>
          <w:rFonts w:eastAsia="Times New Roman"/>
          <w:color w:val="auto"/>
          <w:szCs w:val="24"/>
        </w:rPr>
        <w:t xml:space="preserve">The report for Quarter 2, 2022-23 </w:t>
      </w:r>
      <w:r w:rsidR="001E34DD">
        <w:rPr>
          <w:rFonts w:eastAsia="Times New Roman"/>
          <w:color w:val="auto"/>
          <w:szCs w:val="24"/>
        </w:rPr>
        <w:t>wa</w:t>
      </w:r>
      <w:r w:rsidRPr="009B35CC">
        <w:rPr>
          <w:rFonts w:eastAsia="Times New Roman"/>
          <w:color w:val="auto"/>
          <w:szCs w:val="24"/>
        </w:rPr>
        <w:t>s attached.</w:t>
      </w:r>
    </w:p>
    <w:p w14:paraId="08DFB4CA" w14:textId="77777777" w:rsidR="009B35CC" w:rsidRPr="009B35CC" w:rsidRDefault="009B35CC" w:rsidP="009B35CC">
      <w:pPr>
        <w:spacing w:after="0" w:line="240" w:lineRule="auto"/>
        <w:ind w:left="0" w:right="0" w:firstLine="0"/>
        <w:rPr>
          <w:rFonts w:eastAsia="Times New Roman"/>
          <w:color w:val="auto"/>
          <w:szCs w:val="20"/>
          <w:lang w:eastAsia="en-US"/>
        </w:rPr>
      </w:pPr>
    </w:p>
    <w:p w14:paraId="09276EFF" w14:textId="77777777" w:rsidR="009B35CC" w:rsidRPr="009B35CC" w:rsidRDefault="009B35CC" w:rsidP="009B35CC">
      <w:pPr>
        <w:spacing w:after="0" w:line="240" w:lineRule="auto"/>
        <w:ind w:left="0" w:right="0" w:firstLine="0"/>
        <w:rPr>
          <w:rFonts w:eastAsia="Times New Roman"/>
          <w:b/>
          <w:color w:val="auto"/>
          <w:szCs w:val="24"/>
        </w:rPr>
      </w:pPr>
      <w:r w:rsidRPr="009B35CC">
        <w:rPr>
          <w:rFonts w:eastAsia="Times New Roman"/>
          <w:b/>
          <w:color w:val="auto"/>
          <w:szCs w:val="24"/>
        </w:rPr>
        <w:t>Key achievements:</w:t>
      </w:r>
    </w:p>
    <w:p w14:paraId="48D9D64C" w14:textId="657FA6DC" w:rsidR="009B35CC" w:rsidRPr="009B35CC" w:rsidRDefault="009B35CC" w:rsidP="009B35CC">
      <w:pPr>
        <w:numPr>
          <w:ilvl w:val="0"/>
          <w:numId w:val="5"/>
        </w:numPr>
        <w:spacing w:after="0" w:line="240" w:lineRule="auto"/>
        <w:ind w:right="0"/>
        <w:rPr>
          <w:rFonts w:eastAsia="Calibri"/>
          <w:color w:val="auto"/>
          <w:szCs w:val="24"/>
        </w:rPr>
      </w:pPr>
      <w:r w:rsidRPr="009B35CC">
        <w:rPr>
          <w:rFonts w:eastAsia="Times New Roman"/>
          <w:color w:val="auto"/>
          <w:szCs w:val="24"/>
        </w:rPr>
        <w:t>Despite being significantly reduced in staff resource during the period, the NET enforcement team ha</w:t>
      </w:r>
      <w:r w:rsidR="001E34DD">
        <w:rPr>
          <w:rFonts w:eastAsia="Times New Roman"/>
          <w:color w:val="auto"/>
          <w:szCs w:val="24"/>
        </w:rPr>
        <w:t>d</w:t>
      </w:r>
      <w:r w:rsidRPr="009B35CC">
        <w:rPr>
          <w:rFonts w:eastAsia="Times New Roman"/>
          <w:color w:val="auto"/>
          <w:szCs w:val="24"/>
        </w:rPr>
        <w:t xml:space="preserve"> continued to target and patrol identified ‘hot spot’ areas in the Borough for littering and dog fouling.  </w:t>
      </w:r>
      <w:r w:rsidRPr="009B35CC">
        <w:rPr>
          <w:rFonts w:eastAsia="Calibri"/>
          <w:color w:val="auto"/>
          <w:szCs w:val="24"/>
        </w:rPr>
        <w:t>Two new temporary enforcement officers w</w:t>
      </w:r>
      <w:r w:rsidR="001E34DD">
        <w:rPr>
          <w:rFonts w:eastAsia="Calibri"/>
          <w:color w:val="auto"/>
          <w:szCs w:val="24"/>
        </w:rPr>
        <w:t xml:space="preserve">ould </w:t>
      </w:r>
      <w:r w:rsidRPr="009B35CC">
        <w:rPr>
          <w:rFonts w:eastAsia="Calibri"/>
          <w:color w:val="auto"/>
          <w:szCs w:val="24"/>
        </w:rPr>
        <w:t xml:space="preserve">join the team from January 2023, facilitated by a revised approach to recruitment processes. </w:t>
      </w:r>
    </w:p>
    <w:p w14:paraId="67FEFB26" w14:textId="77777777" w:rsidR="009B35CC" w:rsidRPr="009B35CC" w:rsidRDefault="009B35CC" w:rsidP="009B35CC">
      <w:pPr>
        <w:spacing w:after="0" w:line="240" w:lineRule="auto"/>
        <w:ind w:left="360" w:right="0" w:firstLine="0"/>
        <w:contextualSpacing/>
        <w:rPr>
          <w:rFonts w:eastAsia="Calibri"/>
          <w:color w:val="auto"/>
          <w:szCs w:val="24"/>
        </w:rPr>
      </w:pPr>
    </w:p>
    <w:p w14:paraId="3BF5BCF8" w14:textId="77777777" w:rsidR="009B35CC" w:rsidRPr="009B35CC" w:rsidRDefault="009B35CC" w:rsidP="009B35CC">
      <w:pPr>
        <w:spacing w:after="0" w:line="240" w:lineRule="auto"/>
        <w:ind w:left="0" w:right="0" w:firstLine="0"/>
        <w:rPr>
          <w:rFonts w:eastAsia="Times New Roman"/>
          <w:b/>
          <w:color w:val="auto"/>
          <w:szCs w:val="24"/>
        </w:rPr>
      </w:pPr>
      <w:r w:rsidRPr="009B35CC">
        <w:rPr>
          <w:rFonts w:eastAsia="Times New Roman"/>
          <w:b/>
          <w:color w:val="auto"/>
          <w:szCs w:val="24"/>
        </w:rPr>
        <w:t>Emerging issues:</w:t>
      </w:r>
    </w:p>
    <w:p w14:paraId="5D5F399A" w14:textId="1BFB991B" w:rsidR="009B35CC" w:rsidRPr="009B35CC" w:rsidRDefault="009B35CC" w:rsidP="009B35CC">
      <w:pPr>
        <w:numPr>
          <w:ilvl w:val="0"/>
          <w:numId w:val="36"/>
        </w:numPr>
        <w:spacing w:after="0" w:line="240" w:lineRule="auto"/>
        <w:ind w:right="0"/>
        <w:contextualSpacing/>
        <w:rPr>
          <w:rFonts w:eastAsia="Calibri"/>
          <w:color w:val="auto"/>
          <w:szCs w:val="24"/>
        </w:rPr>
      </w:pPr>
      <w:r w:rsidRPr="009B35CC">
        <w:rPr>
          <w:rFonts w:eastAsia="Calibri"/>
          <w:color w:val="auto"/>
          <w:szCs w:val="24"/>
        </w:rPr>
        <w:t>The percentage of Building Control online applications received was down from 75% to 69.4%, although th</w:t>
      </w:r>
      <w:r w:rsidR="001E34DD">
        <w:rPr>
          <w:rFonts w:eastAsia="Calibri"/>
          <w:color w:val="auto"/>
          <w:szCs w:val="24"/>
        </w:rPr>
        <w:t>at</w:t>
      </w:r>
      <w:r w:rsidRPr="009B35CC">
        <w:rPr>
          <w:rFonts w:eastAsia="Calibri"/>
          <w:color w:val="auto"/>
          <w:szCs w:val="24"/>
        </w:rPr>
        <w:t xml:space="preserve"> ha</w:t>
      </w:r>
      <w:r w:rsidR="001E34DD">
        <w:rPr>
          <w:rFonts w:eastAsia="Calibri"/>
          <w:color w:val="auto"/>
          <w:szCs w:val="24"/>
        </w:rPr>
        <w:t>d</w:t>
      </w:r>
      <w:r w:rsidRPr="009B35CC">
        <w:rPr>
          <w:rFonts w:eastAsia="Calibri"/>
          <w:color w:val="auto"/>
          <w:szCs w:val="24"/>
        </w:rPr>
        <w:t xml:space="preserve"> been attributed to the large number of paper applications received from The Stove Yard during the reporting period. </w:t>
      </w:r>
    </w:p>
    <w:p w14:paraId="2931BC09" w14:textId="51BDA3BF" w:rsidR="009B35CC" w:rsidRPr="009B35CC" w:rsidRDefault="009B35CC" w:rsidP="009B35CC">
      <w:pPr>
        <w:numPr>
          <w:ilvl w:val="0"/>
          <w:numId w:val="36"/>
        </w:numPr>
        <w:spacing w:after="0" w:line="240" w:lineRule="auto"/>
        <w:ind w:right="0"/>
        <w:contextualSpacing/>
        <w:rPr>
          <w:rFonts w:eastAsia="Calibri"/>
          <w:color w:val="auto"/>
          <w:szCs w:val="24"/>
        </w:rPr>
      </w:pPr>
      <w:r w:rsidRPr="009B35CC">
        <w:rPr>
          <w:rFonts w:eastAsia="Calibri"/>
          <w:color w:val="auto"/>
          <w:szCs w:val="24"/>
        </w:rPr>
        <w:t>The level of NET service request</w:t>
      </w:r>
      <w:r w:rsidR="001E34DD">
        <w:rPr>
          <w:rFonts w:eastAsia="Calibri"/>
          <w:color w:val="auto"/>
          <w:szCs w:val="24"/>
        </w:rPr>
        <w:t>s</w:t>
      </w:r>
      <w:r w:rsidRPr="009B35CC">
        <w:rPr>
          <w:rFonts w:eastAsia="Calibri"/>
          <w:color w:val="auto"/>
          <w:szCs w:val="24"/>
        </w:rPr>
        <w:t xml:space="preserve"> saw a drop of around 26% over the period.</w:t>
      </w:r>
    </w:p>
    <w:p w14:paraId="74077F1B" w14:textId="69E61201" w:rsidR="009B35CC" w:rsidRPr="009B35CC" w:rsidRDefault="009B35CC" w:rsidP="009B35CC">
      <w:pPr>
        <w:numPr>
          <w:ilvl w:val="0"/>
          <w:numId w:val="36"/>
        </w:numPr>
        <w:spacing w:after="0" w:line="240" w:lineRule="auto"/>
        <w:ind w:right="0"/>
        <w:rPr>
          <w:rFonts w:eastAsia="Calibri"/>
          <w:color w:val="auto"/>
          <w:szCs w:val="24"/>
        </w:rPr>
      </w:pPr>
      <w:r w:rsidRPr="009B35CC">
        <w:rPr>
          <w:rFonts w:eastAsia="Calibri"/>
          <w:color w:val="auto"/>
          <w:szCs w:val="24"/>
        </w:rPr>
        <w:t xml:space="preserve">The environmental education programme delivered through the NET </w:t>
      </w:r>
      <w:r w:rsidR="00B14ED9">
        <w:rPr>
          <w:rFonts w:eastAsia="Calibri"/>
          <w:color w:val="auto"/>
          <w:szCs w:val="24"/>
        </w:rPr>
        <w:t>wa</w:t>
      </w:r>
      <w:r w:rsidRPr="009B35CC">
        <w:rPr>
          <w:rFonts w:eastAsia="Calibri"/>
          <w:color w:val="auto"/>
          <w:szCs w:val="24"/>
        </w:rPr>
        <w:t xml:space="preserve">s being developed at present, for roll out in the 2023/24 financial year. </w:t>
      </w:r>
    </w:p>
    <w:p w14:paraId="5EA426D8" w14:textId="49CC1B90" w:rsidR="009B35CC" w:rsidRPr="009B35CC" w:rsidRDefault="009B35CC" w:rsidP="009B35CC">
      <w:pPr>
        <w:numPr>
          <w:ilvl w:val="0"/>
          <w:numId w:val="36"/>
        </w:numPr>
        <w:spacing w:after="0" w:line="240" w:lineRule="auto"/>
        <w:ind w:right="0"/>
        <w:rPr>
          <w:rFonts w:eastAsia="Calibri"/>
          <w:color w:val="auto"/>
          <w:szCs w:val="24"/>
        </w:rPr>
      </w:pPr>
      <w:r w:rsidRPr="009B35CC">
        <w:rPr>
          <w:rFonts w:eastAsia="Calibri"/>
          <w:color w:val="auto"/>
          <w:szCs w:val="24"/>
        </w:rPr>
        <w:t>Dog awareness sessions in schools and training classes ha</w:t>
      </w:r>
      <w:r w:rsidR="00B14ED9">
        <w:rPr>
          <w:rFonts w:eastAsia="Calibri"/>
          <w:color w:val="auto"/>
          <w:szCs w:val="24"/>
        </w:rPr>
        <w:t>d</w:t>
      </w:r>
      <w:r w:rsidRPr="009B35CC">
        <w:rPr>
          <w:rFonts w:eastAsia="Calibri"/>
          <w:color w:val="auto"/>
          <w:szCs w:val="24"/>
        </w:rPr>
        <w:t xml:space="preserve"> now concluded for the calendar year 2022 and further classes </w:t>
      </w:r>
      <w:r w:rsidR="00B14ED9">
        <w:rPr>
          <w:rFonts w:eastAsia="Calibri"/>
          <w:color w:val="auto"/>
          <w:szCs w:val="24"/>
        </w:rPr>
        <w:t>we</w:t>
      </w:r>
      <w:r w:rsidRPr="009B35CC">
        <w:rPr>
          <w:rFonts w:eastAsia="Calibri"/>
          <w:color w:val="auto"/>
          <w:szCs w:val="24"/>
        </w:rPr>
        <w:t>re planned for Jan</w:t>
      </w:r>
      <w:r w:rsidR="00B14ED9">
        <w:rPr>
          <w:rFonts w:eastAsia="Calibri"/>
          <w:color w:val="auto"/>
          <w:szCs w:val="24"/>
        </w:rPr>
        <w:t>uary</w:t>
      </w:r>
      <w:r w:rsidRPr="009B35CC">
        <w:rPr>
          <w:rFonts w:eastAsia="Calibri"/>
          <w:color w:val="auto"/>
          <w:szCs w:val="24"/>
        </w:rPr>
        <w:t xml:space="preserve"> – </w:t>
      </w:r>
      <w:r w:rsidRPr="009B35CC">
        <w:rPr>
          <w:rFonts w:eastAsia="Calibri"/>
          <w:color w:val="auto"/>
          <w:szCs w:val="24"/>
        </w:rPr>
        <w:lastRenderedPageBreak/>
        <w:t>Mar</w:t>
      </w:r>
      <w:r w:rsidR="00B14ED9">
        <w:rPr>
          <w:rFonts w:eastAsia="Calibri"/>
          <w:color w:val="auto"/>
          <w:szCs w:val="24"/>
        </w:rPr>
        <w:t>ch</w:t>
      </w:r>
      <w:r w:rsidRPr="009B35CC">
        <w:rPr>
          <w:rFonts w:eastAsia="Calibri"/>
          <w:color w:val="auto"/>
          <w:szCs w:val="24"/>
        </w:rPr>
        <w:t xml:space="preserve"> 2023.  Deployment of an external provider to deliver th</w:t>
      </w:r>
      <w:r w:rsidR="00B14ED9">
        <w:rPr>
          <w:rFonts w:eastAsia="Calibri"/>
          <w:color w:val="auto"/>
          <w:szCs w:val="24"/>
        </w:rPr>
        <w:t>e</w:t>
      </w:r>
      <w:r w:rsidRPr="009B35CC">
        <w:rPr>
          <w:rFonts w:eastAsia="Calibri"/>
          <w:color w:val="auto"/>
          <w:szCs w:val="24"/>
        </w:rPr>
        <w:t xml:space="preserve"> programme w</w:t>
      </w:r>
      <w:r w:rsidR="00B14ED9">
        <w:rPr>
          <w:rFonts w:eastAsia="Calibri"/>
          <w:color w:val="auto"/>
          <w:szCs w:val="24"/>
        </w:rPr>
        <w:t xml:space="preserve">ould </w:t>
      </w:r>
      <w:r w:rsidRPr="009B35CC">
        <w:rPr>
          <w:rFonts w:eastAsia="Calibri"/>
          <w:color w:val="auto"/>
          <w:szCs w:val="24"/>
        </w:rPr>
        <w:t xml:space="preserve">not continue in the coming year, as part of the Council’s estimates process.  </w:t>
      </w:r>
    </w:p>
    <w:p w14:paraId="5A730602" w14:textId="77777777" w:rsidR="009B35CC" w:rsidRPr="009B35CC" w:rsidRDefault="009B35CC" w:rsidP="009B35CC">
      <w:pPr>
        <w:spacing w:after="0" w:line="240" w:lineRule="auto"/>
        <w:ind w:left="0" w:right="0" w:firstLine="0"/>
        <w:rPr>
          <w:rFonts w:eastAsia="Times New Roman"/>
          <w:color w:val="auto"/>
          <w:szCs w:val="24"/>
        </w:rPr>
      </w:pPr>
    </w:p>
    <w:p w14:paraId="09BA56E4" w14:textId="77777777" w:rsidR="009B35CC" w:rsidRPr="009B35CC" w:rsidRDefault="009B35CC" w:rsidP="009B35CC">
      <w:pPr>
        <w:spacing w:after="0" w:line="240" w:lineRule="auto"/>
        <w:ind w:left="0" w:right="0" w:firstLine="0"/>
        <w:rPr>
          <w:rFonts w:eastAsia="Times New Roman"/>
          <w:b/>
          <w:color w:val="auto"/>
          <w:szCs w:val="24"/>
        </w:rPr>
      </w:pPr>
      <w:r w:rsidRPr="009B35CC">
        <w:rPr>
          <w:rFonts w:eastAsia="Times New Roman"/>
          <w:b/>
          <w:color w:val="auto"/>
          <w:szCs w:val="24"/>
        </w:rPr>
        <w:t>Action to be taken:</w:t>
      </w:r>
    </w:p>
    <w:p w14:paraId="4CA42C57" w14:textId="77777777" w:rsidR="009B35CC" w:rsidRPr="009B35CC" w:rsidRDefault="009B35CC" w:rsidP="009B35CC">
      <w:pPr>
        <w:numPr>
          <w:ilvl w:val="0"/>
          <w:numId w:val="5"/>
        </w:numPr>
        <w:spacing w:after="0" w:line="240" w:lineRule="auto"/>
        <w:ind w:right="0"/>
        <w:contextualSpacing/>
        <w:rPr>
          <w:rFonts w:eastAsia="Calibri"/>
          <w:color w:val="auto"/>
          <w:szCs w:val="24"/>
        </w:rPr>
      </w:pPr>
      <w:r w:rsidRPr="009B35CC">
        <w:rPr>
          <w:rFonts w:eastAsia="Calibri"/>
          <w:color w:val="auto"/>
          <w:szCs w:val="24"/>
        </w:rPr>
        <w:t>Continue to work with DfI to find a resolution to the legal impediment to introduction of a new Car Park Order for the Borough’s car parks and progress implementation of the Car Park Strategy.</w:t>
      </w:r>
    </w:p>
    <w:p w14:paraId="5145D255" w14:textId="2012155B" w:rsidR="009B35CC" w:rsidRPr="009B35CC" w:rsidRDefault="009B35CC" w:rsidP="009B35CC">
      <w:pPr>
        <w:numPr>
          <w:ilvl w:val="0"/>
          <w:numId w:val="5"/>
        </w:numPr>
        <w:spacing w:after="0" w:line="240" w:lineRule="auto"/>
        <w:ind w:right="0"/>
        <w:contextualSpacing/>
        <w:rPr>
          <w:rFonts w:eastAsia="Calibri"/>
          <w:color w:val="auto"/>
          <w:szCs w:val="24"/>
        </w:rPr>
      </w:pPr>
      <w:r w:rsidRPr="009B35CC">
        <w:rPr>
          <w:rFonts w:eastAsia="Calibri"/>
          <w:color w:val="auto"/>
          <w:szCs w:val="24"/>
        </w:rPr>
        <w:t xml:space="preserve">Progress the tender for a new Car Park enforcement contract that </w:t>
      </w:r>
      <w:r w:rsidR="00B14ED9">
        <w:rPr>
          <w:rFonts w:eastAsia="Calibri"/>
          <w:color w:val="auto"/>
          <w:szCs w:val="24"/>
        </w:rPr>
        <w:t>wa</w:t>
      </w:r>
      <w:r w:rsidRPr="009B35CC">
        <w:rPr>
          <w:rFonts w:eastAsia="Calibri"/>
          <w:color w:val="auto"/>
          <w:szCs w:val="24"/>
        </w:rPr>
        <w:t xml:space="preserve">s directly managed by </w:t>
      </w:r>
      <w:r w:rsidR="00B14ED9">
        <w:rPr>
          <w:rFonts w:eastAsia="Calibri"/>
          <w:color w:val="auto"/>
          <w:szCs w:val="24"/>
        </w:rPr>
        <w:t xml:space="preserve">the </w:t>
      </w:r>
      <w:r w:rsidRPr="009B35CC">
        <w:rPr>
          <w:rFonts w:eastAsia="Calibri"/>
          <w:color w:val="auto"/>
          <w:szCs w:val="24"/>
        </w:rPr>
        <w:t>Council.</w:t>
      </w:r>
    </w:p>
    <w:p w14:paraId="7EA2E0B7" w14:textId="77777777" w:rsidR="009B35CC" w:rsidRPr="009B35CC" w:rsidRDefault="009B35CC" w:rsidP="009B35CC">
      <w:pPr>
        <w:numPr>
          <w:ilvl w:val="0"/>
          <w:numId w:val="5"/>
        </w:numPr>
        <w:spacing w:after="0" w:line="240" w:lineRule="auto"/>
        <w:ind w:right="0"/>
        <w:contextualSpacing/>
        <w:rPr>
          <w:rFonts w:eastAsia="Calibri"/>
          <w:color w:val="auto"/>
          <w:szCs w:val="24"/>
        </w:rPr>
      </w:pPr>
      <w:r w:rsidRPr="009B35CC">
        <w:rPr>
          <w:rFonts w:eastAsia="Calibri"/>
          <w:color w:val="auto"/>
          <w:szCs w:val="24"/>
        </w:rPr>
        <w:t>Continue to explore ways of recruitment and retention of staff within the service in response to labour market shortages.</w:t>
      </w:r>
    </w:p>
    <w:p w14:paraId="4993C484" w14:textId="77777777" w:rsidR="009B35CC" w:rsidRPr="009B35CC" w:rsidRDefault="009B35CC" w:rsidP="009B35CC">
      <w:pPr>
        <w:numPr>
          <w:ilvl w:val="0"/>
          <w:numId w:val="5"/>
        </w:numPr>
        <w:spacing w:after="0" w:line="240" w:lineRule="auto"/>
        <w:ind w:right="0"/>
        <w:contextualSpacing/>
        <w:rPr>
          <w:rFonts w:eastAsia="Calibri"/>
          <w:color w:val="auto"/>
          <w:szCs w:val="24"/>
        </w:rPr>
      </w:pPr>
      <w:r w:rsidRPr="009B35CC">
        <w:rPr>
          <w:rFonts w:eastAsia="Calibri"/>
          <w:color w:val="auto"/>
          <w:szCs w:val="24"/>
        </w:rPr>
        <w:t>NET exploring QR code methodology to enhance customer satisfaction survey participation.</w:t>
      </w:r>
    </w:p>
    <w:p w14:paraId="44E6D57E" w14:textId="70C9F788" w:rsidR="009B35CC" w:rsidRDefault="009B35CC" w:rsidP="009B35CC">
      <w:pPr>
        <w:spacing w:after="0" w:line="240" w:lineRule="auto"/>
        <w:ind w:left="0" w:right="0" w:firstLine="0"/>
        <w:rPr>
          <w:rFonts w:eastAsia="Times New Roman"/>
          <w:color w:val="auto"/>
          <w:szCs w:val="24"/>
        </w:rPr>
      </w:pPr>
    </w:p>
    <w:p w14:paraId="32D5BFC1" w14:textId="3344236A" w:rsidR="009B35CC" w:rsidRPr="009B35CC" w:rsidRDefault="00B14ED9" w:rsidP="009B35CC">
      <w:pPr>
        <w:spacing w:after="0" w:line="240" w:lineRule="auto"/>
        <w:ind w:left="0" w:right="0" w:firstLine="0"/>
        <w:rPr>
          <w:rFonts w:eastAsia="Times New Roman"/>
          <w:color w:val="auto"/>
          <w:szCs w:val="24"/>
        </w:rPr>
      </w:pPr>
      <w:r>
        <w:rPr>
          <w:rFonts w:eastAsia="Times New Roman"/>
          <w:color w:val="auto"/>
          <w:szCs w:val="24"/>
        </w:rPr>
        <w:t xml:space="preserve">RECOMMENDED that the </w:t>
      </w:r>
      <w:r w:rsidR="009B35CC" w:rsidRPr="009B35CC">
        <w:rPr>
          <w:rFonts w:eastAsia="Times New Roman"/>
          <w:color w:val="auto"/>
          <w:szCs w:val="24"/>
        </w:rPr>
        <w:t>Council notes the report.</w:t>
      </w:r>
    </w:p>
    <w:p w14:paraId="4D8000CE" w14:textId="39F644AC" w:rsidR="002D7E6B" w:rsidRDefault="002D7E6B" w:rsidP="008B5723">
      <w:pPr>
        <w:spacing w:after="0" w:line="240" w:lineRule="auto"/>
        <w:rPr>
          <w:rFonts w:eastAsia="Calibri"/>
          <w:szCs w:val="24"/>
        </w:rPr>
      </w:pPr>
    </w:p>
    <w:p w14:paraId="37B5524D" w14:textId="764CF507" w:rsidR="009C1634" w:rsidRDefault="009C1634" w:rsidP="008B5723">
      <w:pPr>
        <w:spacing w:after="0" w:line="240" w:lineRule="auto"/>
        <w:rPr>
          <w:rFonts w:eastAsia="Calibri"/>
          <w:szCs w:val="24"/>
        </w:rPr>
      </w:pPr>
      <w:r>
        <w:rPr>
          <w:rFonts w:eastAsia="Calibri"/>
          <w:szCs w:val="24"/>
        </w:rPr>
        <w:t>Proposed by Councillor Boyle, seconded by Councillor Woods</w:t>
      </w:r>
      <w:r w:rsidR="00996E7E">
        <w:rPr>
          <w:rFonts w:eastAsia="Calibri"/>
          <w:szCs w:val="24"/>
        </w:rPr>
        <w:t>,</w:t>
      </w:r>
      <w:r>
        <w:rPr>
          <w:rFonts w:eastAsia="Calibri"/>
          <w:szCs w:val="24"/>
        </w:rPr>
        <w:t xml:space="preserve"> that the recommendation be adopted.    </w:t>
      </w:r>
    </w:p>
    <w:p w14:paraId="6E440E8A" w14:textId="43EEBDAB" w:rsidR="009C1634" w:rsidRDefault="009C1634" w:rsidP="008B5723">
      <w:pPr>
        <w:spacing w:after="0" w:line="240" w:lineRule="auto"/>
        <w:rPr>
          <w:rFonts w:eastAsia="Calibri"/>
          <w:szCs w:val="24"/>
        </w:rPr>
      </w:pPr>
    </w:p>
    <w:p w14:paraId="505F5012" w14:textId="568EB16A" w:rsidR="00C75287" w:rsidRDefault="009C1634" w:rsidP="008B5723">
      <w:pPr>
        <w:spacing w:after="0" w:line="240" w:lineRule="auto"/>
        <w:rPr>
          <w:rFonts w:eastAsia="Calibri"/>
          <w:szCs w:val="24"/>
        </w:rPr>
      </w:pPr>
      <w:r>
        <w:rPr>
          <w:rFonts w:eastAsia="Calibri"/>
          <w:szCs w:val="24"/>
        </w:rPr>
        <w:t xml:space="preserve">Councillor Boyle </w:t>
      </w:r>
      <w:r w:rsidR="00C867C2">
        <w:rPr>
          <w:rFonts w:eastAsia="Calibri"/>
          <w:szCs w:val="24"/>
        </w:rPr>
        <w:t xml:space="preserve">noted that the report had come from the Head of Regulatory Services and </w:t>
      </w:r>
      <w:r w:rsidR="00C75287">
        <w:rPr>
          <w:rFonts w:eastAsia="Calibri"/>
          <w:szCs w:val="24"/>
        </w:rPr>
        <w:t xml:space="preserve">noted that at present that role was vacant within the Council.  The Director informed the Committee that that matter had been covered in a recent report to the Corporate Services Committee under the budget setting process.   Currently the role and responsibilities which had been held by the Head of Regulatory Services would be covered temporarily by three Senior Unit Managers within the Environment Directorate.   The report presented was in the context that those members of staff were fulfilling </w:t>
      </w:r>
      <w:r w:rsidR="00D67805">
        <w:rPr>
          <w:rFonts w:eastAsia="Calibri"/>
          <w:szCs w:val="24"/>
        </w:rPr>
        <w:t>necessary</w:t>
      </w:r>
      <w:r w:rsidR="00C75287">
        <w:rPr>
          <w:rFonts w:eastAsia="Calibri"/>
          <w:szCs w:val="24"/>
        </w:rPr>
        <w:t xml:space="preserve"> Head of Regulatory Services post</w:t>
      </w:r>
      <w:r w:rsidR="00D67805">
        <w:rPr>
          <w:rFonts w:eastAsia="Calibri"/>
          <w:szCs w:val="24"/>
        </w:rPr>
        <w:t xml:space="preserve"> duties</w:t>
      </w:r>
      <w:r w:rsidR="00C75287">
        <w:rPr>
          <w:rFonts w:eastAsia="Calibri"/>
          <w:szCs w:val="24"/>
        </w:rPr>
        <w:t xml:space="preserve"> and that </w:t>
      </w:r>
      <w:r w:rsidR="00D67805">
        <w:rPr>
          <w:rFonts w:eastAsia="Calibri"/>
          <w:szCs w:val="24"/>
        </w:rPr>
        <w:t xml:space="preserve">this </w:t>
      </w:r>
      <w:r w:rsidR="00C75287">
        <w:rPr>
          <w:rFonts w:eastAsia="Calibri"/>
          <w:szCs w:val="24"/>
        </w:rPr>
        <w:t xml:space="preserve">would be kept under review going forward.   </w:t>
      </w:r>
    </w:p>
    <w:p w14:paraId="7EFAC99C" w14:textId="761574A2" w:rsidR="00C75287" w:rsidRDefault="00C75287" w:rsidP="008B5723">
      <w:pPr>
        <w:spacing w:after="0" w:line="240" w:lineRule="auto"/>
        <w:rPr>
          <w:rFonts w:eastAsia="Calibri"/>
          <w:szCs w:val="24"/>
        </w:rPr>
      </w:pPr>
    </w:p>
    <w:p w14:paraId="7D558235" w14:textId="26448752" w:rsidR="00C75287" w:rsidRDefault="009C1634" w:rsidP="008B5723">
      <w:pPr>
        <w:spacing w:after="0" w:line="240" w:lineRule="auto"/>
        <w:rPr>
          <w:rFonts w:eastAsia="Calibri"/>
          <w:szCs w:val="24"/>
        </w:rPr>
      </w:pPr>
      <w:r>
        <w:rPr>
          <w:rFonts w:eastAsia="Calibri"/>
          <w:szCs w:val="24"/>
        </w:rPr>
        <w:t xml:space="preserve">Councillor Woods </w:t>
      </w:r>
      <w:r w:rsidR="00C75287">
        <w:rPr>
          <w:rFonts w:eastAsia="Calibri"/>
          <w:szCs w:val="24"/>
        </w:rPr>
        <w:t>asked about staffing levels within the Neighbourhood Environment Team and was informed that new staff had been recruited recently and that the full complement had been reached</w:t>
      </w:r>
      <w:r w:rsidR="00D67805">
        <w:rPr>
          <w:rFonts w:eastAsia="Calibri"/>
          <w:szCs w:val="24"/>
        </w:rPr>
        <w:t>, which</w:t>
      </w:r>
      <w:r w:rsidR="00C75287">
        <w:rPr>
          <w:rFonts w:eastAsia="Calibri"/>
          <w:szCs w:val="24"/>
        </w:rPr>
        <w:t xml:space="preserve"> should help with the ability to reach </w:t>
      </w:r>
      <w:r w:rsidR="00D67805">
        <w:rPr>
          <w:rFonts w:eastAsia="Calibri"/>
          <w:szCs w:val="24"/>
        </w:rPr>
        <w:t xml:space="preserve">service outcome </w:t>
      </w:r>
      <w:r w:rsidR="00C75287">
        <w:rPr>
          <w:rFonts w:eastAsia="Calibri"/>
          <w:szCs w:val="24"/>
        </w:rPr>
        <w:t xml:space="preserve">targets in the future.   </w:t>
      </w:r>
    </w:p>
    <w:p w14:paraId="16520FA3" w14:textId="652EA5F9" w:rsidR="00C75287" w:rsidRDefault="00C75287" w:rsidP="008B5723">
      <w:pPr>
        <w:spacing w:after="0" w:line="240" w:lineRule="auto"/>
        <w:rPr>
          <w:rFonts w:eastAsia="Calibri"/>
          <w:szCs w:val="24"/>
        </w:rPr>
      </w:pPr>
    </w:p>
    <w:p w14:paraId="24462D78" w14:textId="4E414B65" w:rsidR="00410E53" w:rsidRDefault="00410E53" w:rsidP="00410E53">
      <w:pPr>
        <w:spacing w:after="0" w:line="240" w:lineRule="auto"/>
        <w:ind w:left="0" w:firstLine="0"/>
        <w:rPr>
          <w:b/>
          <w:bCs/>
          <w:szCs w:val="24"/>
        </w:rPr>
      </w:pPr>
      <w:r w:rsidRPr="00421364">
        <w:rPr>
          <w:b/>
          <w:bCs/>
          <w:szCs w:val="24"/>
        </w:rPr>
        <w:t xml:space="preserve">AGREED TO RECOMMEND, on the proposal of </w:t>
      </w:r>
      <w:r w:rsidR="009C1634">
        <w:rPr>
          <w:b/>
          <w:bCs/>
          <w:szCs w:val="24"/>
        </w:rPr>
        <w:t>Councillor Boyle</w:t>
      </w:r>
      <w:r>
        <w:rPr>
          <w:b/>
          <w:bCs/>
          <w:szCs w:val="24"/>
        </w:rPr>
        <w:t xml:space="preserve">, </w:t>
      </w:r>
      <w:r w:rsidRPr="00421364">
        <w:rPr>
          <w:b/>
          <w:bCs/>
          <w:szCs w:val="24"/>
        </w:rPr>
        <w:t>seconded by</w:t>
      </w:r>
      <w:r w:rsidR="009C1634">
        <w:rPr>
          <w:b/>
          <w:bCs/>
          <w:szCs w:val="24"/>
        </w:rPr>
        <w:t xml:space="preserve"> Councillor Woods</w:t>
      </w:r>
      <w:r>
        <w:rPr>
          <w:b/>
          <w:bCs/>
          <w:szCs w:val="24"/>
        </w:rPr>
        <w:t>, that t</w:t>
      </w:r>
      <w:r w:rsidRPr="00421364">
        <w:rPr>
          <w:b/>
          <w:bCs/>
          <w:szCs w:val="24"/>
        </w:rPr>
        <w:t xml:space="preserve">he </w:t>
      </w:r>
      <w:r>
        <w:rPr>
          <w:b/>
          <w:bCs/>
          <w:szCs w:val="24"/>
        </w:rPr>
        <w:t>recommendation be adopted.</w:t>
      </w:r>
    </w:p>
    <w:p w14:paraId="5E08928C" w14:textId="77777777" w:rsidR="00410E53" w:rsidRPr="00410E53" w:rsidRDefault="00410E53" w:rsidP="00153899">
      <w:pPr>
        <w:rPr>
          <w:b/>
          <w:bCs/>
          <w:szCs w:val="24"/>
        </w:rPr>
      </w:pPr>
    </w:p>
    <w:p w14:paraId="5B0D2541" w14:textId="000DDA65" w:rsidR="00153899" w:rsidRDefault="00153899" w:rsidP="00153899">
      <w:pPr>
        <w:pStyle w:val="Heading1"/>
        <w:ind w:left="720" w:hanging="720"/>
      </w:pPr>
      <w:r w:rsidRPr="00C264D3">
        <w:rPr>
          <w:u w:val="none"/>
        </w:rPr>
        <w:t>5.</w:t>
      </w:r>
      <w:r w:rsidRPr="00C264D3">
        <w:rPr>
          <w:u w:val="none"/>
        </w:rPr>
        <w:tab/>
      </w:r>
      <w:r w:rsidR="002C1348">
        <w:t xml:space="preserve">attendance at road transport expo 2023 </w:t>
      </w:r>
      <w:r>
        <w:t xml:space="preserve"> </w:t>
      </w:r>
    </w:p>
    <w:p w14:paraId="1B2EE6FE" w14:textId="71F87245" w:rsidR="00153899" w:rsidRDefault="00153899" w:rsidP="00211324">
      <w:pPr>
        <w:ind w:firstLine="0"/>
        <w:rPr>
          <w:szCs w:val="24"/>
        </w:rPr>
      </w:pPr>
      <w:r>
        <w:rPr>
          <w:b/>
          <w:bCs/>
          <w:sz w:val="28"/>
          <w:szCs w:val="32"/>
        </w:rPr>
        <w:tab/>
      </w:r>
    </w:p>
    <w:p w14:paraId="4E822A96" w14:textId="517F2C30" w:rsidR="009B35CC" w:rsidRDefault="00D76240" w:rsidP="00B14ED9">
      <w:pPr>
        <w:spacing w:after="0" w:line="240" w:lineRule="auto"/>
      </w:pPr>
      <w:r>
        <w:rPr>
          <w:rFonts w:eastAsia="Calibri"/>
          <w:szCs w:val="24"/>
        </w:rPr>
        <w:t xml:space="preserve">PREVIOUSLY CIRCULATED:- Report from the Director of Environment detailing that </w:t>
      </w:r>
      <w:r w:rsidR="009B35CC">
        <w:t xml:space="preserve">Members may be aware that </w:t>
      </w:r>
      <w:r w:rsidR="00B14ED9">
        <w:t xml:space="preserve">the Council’s </w:t>
      </w:r>
      <w:r w:rsidR="009B35CC">
        <w:t xml:space="preserve">current budget for maintaining the fleet operation </w:t>
      </w:r>
      <w:r w:rsidR="00B14ED9">
        <w:t>wa</w:t>
      </w:r>
      <w:r w:rsidR="009B35CC">
        <w:t>s in excess of £2 Million.</w:t>
      </w:r>
    </w:p>
    <w:p w14:paraId="72A88D30" w14:textId="77777777" w:rsidR="009B35CC" w:rsidRDefault="009B35CC" w:rsidP="009B35CC"/>
    <w:p w14:paraId="473D5C54" w14:textId="7B0831EB" w:rsidR="009B35CC" w:rsidRDefault="009B35CC" w:rsidP="009B35CC">
      <w:r>
        <w:t xml:space="preserve">In order to continually keep ahead of changing legislation and avail of efficiency savings wherever possible it </w:t>
      </w:r>
      <w:r w:rsidR="00B14ED9">
        <w:t>wa</w:t>
      </w:r>
      <w:r>
        <w:t>s essential to keep updated with recent advances within the sector.</w:t>
      </w:r>
    </w:p>
    <w:p w14:paraId="180BDFF4" w14:textId="77777777" w:rsidR="009B35CC" w:rsidRDefault="009B35CC" w:rsidP="009B35CC"/>
    <w:p w14:paraId="1A9B5A87" w14:textId="28694B4B" w:rsidR="009B35CC" w:rsidRDefault="009B35CC" w:rsidP="009B35CC">
      <w:r w:rsidRPr="009A5D4F">
        <w:lastRenderedPageBreak/>
        <w:t xml:space="preserve">The </w:t>
      </w:r>
      <w:r>
        <w:t xml:space="preserve">Road Transport Expo </w:t>
      </w:r>
      <w:r w:rsidR="00B14ED9">
        <w:t>wa</w:t>
      </w:r>
      <w:r w:rsidRPr="009A5D4F">
        <w:t xml:space="preserve">s </w:t>
      </w:r>
      <w:r>
        <w:t xml:space="preserve">a new show (started in 2022) for Truck Fleet Operators. </w:t>
      </w:r>
      <w:r w:rsidR="00B14ED9">
        <w:t xml:space="preserve"> </w:t>
      </w:r>
      <w:r w:rsidRPr="00A37AE5">
        <w:t xml:space="preserve">More than 170 exhibitors took part </w:t>
      </w:r>
      <w:r>
        <w:t>last year</w:t>
      </w:r>
      <w:r w:rsidRPr="00A37AE5">
        <w:t>. Th</w:t>
      </w:r>
      <w:r w:rsidR="00B14ED9">
        <w:t>o</w:t>
      </w:r>
      <w:r w:rsidRPr="00A37AE5">
        <w:t>se included mainstream truck and trailer manufacturers through to specialist heavy haulage</w:t>
      </w:r>
      <w:r>
        <w:t xml:space="preserve"> and</w:t>
      </w:r>
      <w:r w:rsidRPr="00A37AE5">
        <w:t xml:space="preserve"> recovery</w:t>
      </w:r>
      <w:r>
        <w:t>.</w:t>
      </w:r>
    </w:p>
    <w:p w14:paraId="54EC9A13" w14:textId="77777777" w:rsidR="009B35CC" w:rsidRDefault="009B35CC" w:rsidP="009B35CC"/>
    <w:p w14:paraId="13DFAB1D" w14:textId="16463347" w:rsidR="009B35CC" w:rsidRDefault="009B35CC" w:rsidP="009B35CC">
      <w:r>
        <w:t>The Council ha</w:t>
      </w:r>
      <w:r w:rsidR="00B14ED9">
        <w:t>d</w:t>
      </w:r>
      <w:r>
        <w:t xml:space="preserve"> previously sent the T</w:t>
      </w:r>
      <w:r w:rsidRPr="00892BF9">
        <w:t xml:space="preserve">ransport Manager and his assistant </w:t>
      </w:r>
      <w:r>
        <w:t>to a similar show, prior to the Covid</w:t>
      </w:r>
      <w:r w:rsidR="00B14ED9">
        <w:t>-</w:t>
      </w:r>
      <w:r>
        <w:t xml:space="preserve">19 pandemic. </w:t>
      </w:r>
      <w:r w:rsidR="00B14ED9">
        <w:t xml:space="preserve"> </w:t>
      </w:r>
      <w:r>
        <w:t xml:space="preserve">The Transport </w:t>
      </w:r>
      <w:r w:rsidR="00B14ED9">
        <w:t>M</w:t>
      </w:r>
      <w:r>
        <w:t>anager would be keen to attend again this year to obtain</w:t>
      </w:r>
      <w:r w:rsidRPr="00892BF9">
        <w:t xml:space="preserve"> information on new products in relation to </w:t>
      </w:r>
      <w:r>
        <w:t xml:space="preserve">green fleet, </w:t>
      </w:r>
      <w:r w:rsidRPr="00892BF9">
        <w:t>fuel efficiency, telematics, tracking and communications</w:t>
      </w:r>
      <w:r>
        <w:t xml:space="preserve"> for </w:t>
      </w:r>
      <w:r w:rsidR="00B14ED9">
        <w:t>the</w:t>
      </w:r>
      <w:r>
        <w:t xml:space="preserve"> fleet</w:t>
      </w:r>
      <w:r w:rsidRPr="00892BF9">
        <w:t xml:space="preserve">. </w:t>
      </w:r>
    </w:p>
    <w:p w14:paraId="06B433B5" w14:textId="77777777" w:rsidR="009B35CC" w:rsidRDefault="009B35CC" w:rsidP="009B35CC"/>
    <w:p w14:paraId="4A3054C2" w14:textId="0F6CED52" w:rsidR="009B35CC" w:rsidRDefault="009B35CC" w:rsidP="009B35CC">
      <w:r>
        <w:t>I</w:t>
      </w:r>
      <w:r w:rsidRPr="00892BF9">
        <w:t xml:space="preserve">nformation obtained </w:t>
      </w:r>
      <w:r>
        <w:t>w</w:t>
      </w:r>
      <w:r w:rsidR="00B14ED9">
        <w:t xml:space="preserve">ould </w:t>
      </w:r>
      <w:r w:rsidRPr="00892BF9">
        <w:t xml:space="preserve">help ensure </w:t>
      </w:r>
      <w:r>
        <w:t>the</w:t>
      </w:r>
      <w:r w:rsidRPr="00892BF9">
        <w:t xml:space="preserve"> specifications within our tender documents </w:t>
      </w:r>
      <w:r w:rsidR="00B14ED9">
        <w:t>we</w:t>
      </w:r>
      <w:r w:rsidRPr="00892BF9">
        <w:t>re up to date and contain</w:t>
      </w:r>
      <w:r w:rsidR="00B14ED9">
        <w:t>ed</w:t>
      </w:r>
      <w:r>
        <w:t xml:space="preserve"> all</w:t>
      </w:r>
      <w:r w:rsidRPr="00892BF9">
        <w:t xml:space="preserve"> relevant technological advances.</w:t>
      </w:r>
    </w:p>
    <w:p w14:paraId="3B30848C" w14:textId="77777777" w:rsidR="009B35CC" w:rsidRDefault="009B35CC" w:rsidP="009B35CC"/>
    <w:p w14:paraId="4F59C22E" w14:textId="4FD6F883" w:rsidR="009B35CC" w:rsidRDefault="009B35CC" w:rsidP="009B35CC">
      <w:r>
        <w:t xml:space="preserve">Due to rising costs, it </w:t>
      </w:r>
      <w:r w:rsidR="00B14ED9">
        <w:t>wa</w:t>
      </w:r>
      <w:r>
        <w:t>s proposed to send just one staff member rather than the historically proposed two. The total cost for one staff member to attend the event w</w:t>
      </w:r>
      <w:r w:rsidR="00B14ED9">
        <w:t xml:space="preserve">ould </w:t>
      </w:r>
      <w:r>
        <w:t>be in the region of £500.</w:t>
      </w:r>
    </w:p>
    <w:p w14:paraId="05088DBD" w14:textId="34323E76" w:rsidR="00B14ED9" w:rsidRDefault="00B14ED9" w:rsidP="009B35CC"/>
    <w:p w14:paraId="04C779DD" w14:textId="7B583D8D" w:rsidR="009B35CC" w:rsidRDefault="00B14ED9" w:rsidP="009B35CC">
      <w:r>
        <w:t xml:space="preserve">RECOMMENDED that the </w:t>
      </w:r>
      <w:r w:rsidR="009B35CC">
        <w:t>Council approves the expenditure associated with sending one member of staff to the Road Transport Expo 2023.</w:t>
      </w:r>
    </w:p>
    <w:p w14:paraId="033E4482" w14:textId="06D6F37D" w:rsidR="000163C2" w:rsidRDefault="000163C2" w:rsidP="009B35CC"/>
    <w:p w14:paraId="7F47C818" w14:textId="283A5548" w:rsidR="000163C2" w:rsidRDefault="000163C2" w:rsidP="009B35CC">
      <w:r>
        <w:t xml:space="preserve">Proposed by Councillor Cummings, seconded by Councillor Edmund, that the recommendation be adopted.    </w:t>
      </w:r>
    </w:p>
    <w:p w14:paraId="60E665D3" w14:textId="01DD321D" w:rsidR="000163C2" w:rsidRDefault="000163C2" w:rsidP="009B35CC"/>
    <w:p w14:paraId="71B38A3E" w14:textId="31AD5ED5" w:rsidR="00EB15C4" w:rsidRDefault="000163C2" w:rsidP="009B35CC">
      <w:r>
        <w:t xml:space="preserve">Councillor Cummings </w:t>
      </w:r>
      <w:r w:rsidR="00C75287">
        <w:t xml:space="preserve">believed that it was </w:t>
      </w:r>
      <w:r w:rsidR="00EB15C4">
        <w:t xml:space="preserve">important that the Council took a prudent approach in relation to its fleet of vehicles and reduce costs where possible.   He asked for an indication </w:t>
      </w:r>
      <w:r w:rsidR="00D67805">
        <w:t>of</w:t>
      </w:r>
      <w:r w:rsidR="00EB15C4">
        <w:t xml:space="preserve"> how long on average vehicles were retained and if the Council was aspiring to have a fleet that was totally electric.   </w:t>
      </w:r>
    </w:p>
    <w:p w14:paraId="08E91AFA" w14:textId="77777777" w:rsidR="00EB15C4" w:rsidRDefault="00EB15C4" w:rsidP="009B35CC"/>
    <w:p w14:paraId="0A9D52B7" w14:textId="1E758278" w:rsidR="00EB15C4" w:rsidRDefault="00EB15C4" w:rsidP="009B35CC">
      <w:r>
        <w:t>In response the Head of Assets and Property Services informed the Committee that the Council had in place a vehicle replacement policy which tended to suggest replacement should occur every seven years on average.   In terms of renewable energy sources to power vehicles the Council was also looking at other renewables</w:t>
      </w:r>
      <w:r w:rsidR="00D67805">
        <w:t xml:space="preserve"> options</w:t>
      </w:r>
      <w:r>
        <w:t xml:space="preserve"> along with electricity.   </w:t>
      </w:r>
    </w:p>
    <w:p w14:paraId="147E7000" w14:textId="519B75FB" w:rsidR="00EB15C4" w:rsidRDefault="00EB15C4" w:rsidP="009B35CC"/>
    <w:p w14:paraId="660DC41B" w14:textId="77777777" w:rsidR="00EB15C4" w:rsidRDefault="00EB15C4" w:rsidP="009B35CC">
      <w:r>
        <w:t xml:space="preserve">Councillor Cummings thanked the officer and thought that the relatively modest figure to attend the event would be worthwhile in answering some of the questions the Council would have in looking to the future.   </w:t>
      </w:r>
    </w:p>
    <w:p w14:paraId="600B6837" w14:textId="30A9ED62" w:rsidR="00E8147A" w:rsidRDefault="00E8147A" w:rsidP="00D67805">
      <w:pPr>
        <w:spacing w:after="0" w:line="240" w:lineRule="auto"/>
        <w:ind w:left="0" w:firstLine="0"/>
        <w:rPr>
          <w:rFonts w:eastAsia="Calibri"/>
          <w:szCs w:val="24"/>
        </w:rPr>
      </w:pPr>
    </w:p>
    <w:p w14:paraId="53C1A090" w14:textId="4946AC1F" w:rsidR="00D76240" w:rsidRDefault="00D76240" w:rsidP="00D76240">
      <w:pPr>
        <w:spacing w:after="0" w:line="240" w:lineRule="auto"/>
        <w:ind w:left="0" w:firstLine="0"/>
        <w:rPr>
          <w:b/>
          <w:bCs/>
          <w:szCs w:val="24"/>
        </w:rPr>
      </w:pPr>
      <w:r w:rsidRPr="00421364">
        <w:rPr>
          <w:b/>
          <w:bCs/>
          <w:szCs w:val="24"/>
        </w:rPr>
        <w:t xml:space="preserve">AGREED TO RECOMMEND, on the proposal of </w:t>
      </w:r>
      <w:r w:rsidR="00323AB5">
        <w:rPr>
          <w:b/>
          <w:bCs/>
          <w:szCs w:val="24"/>
        </w:rPr>
        <w:t xml:space="preserve">Councillor </w:t>
      </w:r>
      <w:r w:rsidR="000163C2">
        <w:rPr>
          <w:b/>
          <w:bCs/>
          <w:szCs w:val="24"/>
        </w:rPr>
        <w:t>Cummings</w:t>
      </w:r>
      <w:r>
        <w:rPr>
          <w:b/>
          <w:bCs/>
          <w:szCs w:val="24"/>
        </w:rPr>
        <w:t xml:space="preserve">, </w:t>
      </w:r>
      <w:r w:rsidRPr="00421364">
        <w:rPr>
          <w:b/>
          <w:bCs/>
          <w:szCs w:val="24"/>
        </w:rPr>
        <w:t>seconded by</w:t>
      </w:r>
      <w:r>
        <w:rPr>
          <w:b/>
          <w:bCs/>
          <w:szCs w:val="24"/>
        </w:rPr>
        <w:t xml:space="preserve"> Councillor</w:t>
      </w:r>
      <w:r w:rsidR="000163C2">
        <w:rPr>
          <w:b/>
          <w:bCs/>
          <w:szCs w:val="24"/>
        </w:rPr>
        <w:t xml:space="preserve"> Edmund</w:t>
      </w:r>
      <w:r w:rsidR="00E8147A">
        <w:rPr>
          <w:b/>
          <w:bCs/>
          <w:szCs w:val="24"/>
        </w:rPr>
        <w:t>,</w:t>
      </w:r>
      <w:r>
        <w:rPr>
          <w:b/>
          <w:bCs/>
          <w:szCs w:val="24"/>
        </w:rPr>
        <w:t xml:space="preserve"> that t</w:t>
      </w:r>
      <w:r w:rsidRPr="00421364">
        <w:rPr>
          <w:b/>
          <w:bCs/>
          <w:szCs w:val="24"/>
        </w:rPr>
        <w:t xml:space="preserve">he </w:t>
      </w:r>
      <w:r>
        <w:rPr>
          <w:b/>
          <w:bCs/>
          <w:szCs w:val="24"/>
        </w:rPr>
        <w:t>recommendation be adopted.</w:t>
      </w:r>
    </w:p>
    <w:p w14:paraId="3745FDE0" w14:textId="77777777" w:rsidR="000163C2" w:rsidRDefault="000163C2" w:rsidP="00D76240">
      <w:pPr>
        <w:spacing w:after="0" w:line="240" w:lineRule="auto"/>
        <w:ind w:left="0" w:firstLine="0"/>
        <w:rPr>
          <w:b/>
          <w:bCs/>
          <w:szCs w:val="24"/>
        </w:rPr>
      </w:pPr>
    </w:p>
    <w:p w14:paraId="05F2498E" w14:textId="6329BA18" w:rsidR="00B2071A" w:rsidRDefault="00153899" w:rsidP="00153899">
      <w:pPr>
        <w:pStyle w:val="Heading1"/>
        <w:ind w:left="720" w:hanging="720"/>
      </w:pPr>
      <w:r w:rsidRPr="00F40974">
        <w:rPr>
          <w:u w:val="none"/>
        </w:rPr>
        <w:t>6.</w:t>
      </w:r>
      <w:r w:rsidRPr="00F40974">
        <w:rPr>
          <w:u w:val="none"/>
        </w:rPr>
        <w:tab/>
      </w:r>
      <w:r w:rsidR="002C1348">
        <w:t xml:space="preserve">proposed deposit return scheme for drink containers </w:t>
      </w:r>
      <w:r w:rsidR="00410E53">
        <w:t xml:space="preserve"> </w:t>
      </w:r>
    </w:p>
    <w:p w14:paraId="015FBECA" w14:textId="77777777" w:rsidR="00B2071A" w:rsidRDefault="00B2071A" w:rsidP="00C264D3"/>
    <w:p w14:paraId="4952C85C" w14:textId="70A81DB4" w:rsidR="0061175F" w:rsidRDefault="008B5723" w:rsidP="009845A4">
      <w:pPr>
        <w:spacing w:after="0" w:line="240" w:lineRule="auto"/>
        <w:rPr>
          <w:rFonts w:eastAsia="Calibri"/>
          <w:szCs w:val="24"/>
        </w:rPr>
      </w:pPr>
      <w:r>
        <w:rPr>
          <w:rFonts w:eastAsia="Calibri"/>
          <w:szCs w:val="24"/>
        </w:rPr>
        <w:t>PREVIOUSLY CIRCULATED:- Report from the Director of Environment detailing</w:t>
      </w:r>
      <w:r w:rsidR="00B14ED9">
        <w:rPr>
          <w:rFonts w:eastAsia="Calibri"/>
          <w:szCs w:val="24"/>
        </w:rPr>
        <w:t>;</w:t>
      </w:r>
      <w:r>
        <w:rPr>
          <w:rFonts w:eastAsia="Calibri"/>
          <w:szCs w:val="24"/>
        </w:rPr>
        <w:t xml:space="preserve"> </w:t>
      </w:r>
    </w:p>
    <w:p w14:paraId="4299A440" w14:textId="1B3F0444" w:rsidR="009B35CC" w:rsidRDefault="009B35CC" w:rsidP="009845A4">
      <w:pPr>
        <w:spacing w:after="0" w:line="240" w:lineRule="auto"/>
        <w:rPr>
          <w:rFonts w:eastAsia="Calibri"/>
          <w:szCs w:val="24"/>
        </w:rPr>
      </w:pPr>
    </w:p>
    <w:p w14:paraId="2C914587" w14:textId="77777777" w:rsidR="009B35CC" w:rsidRPr="001C2AFB" w:rsidRDefault="009B35CC" w:rsidP="009B35CC">
      <w:pPr>
        <w:rPr>
          <w:b/>
          <w:bCs/>
          <w:szCs w:val="24"/>
        </w:rPr>
      </w:pPr>
      <w:r w:rsidRPr="00D90501">
        <w:rPr>
          <w:b/>
          <w:bCs/>
          <w:szCs w:val="24"/>
        </w:rPr>
        <w:t xml:space="preserve">Publication of Government Response to second </w:t>
      </w:r>
      <w:r>
        <w:rPr>
          <w:b/>
          <w:bCs/>
          <w:szCs w:val="24"/>
        </w:rPr>
        <w:t>Deposit Return Scheme (</w:t>
      </w:r>
      <w:r w:rsidRPr="00D90501">
        <w:rPr>
          <w:b/>
          <w:bCs/>
          <w:szCs w:val="24"/>
        </w:rPr>
        <w:t>DRS</w:t>
      </w:r>
      <w:r>
        <w:rPr>
          <w:b/>
          <w:bCs/>
          <w:szCs w:val="24"/>
        </w:rPr>
        <w:t>)</w:t>
      </w:r>
      <w:r w:rsidRPr="00D90501">
        <w:rPr>
          <w:b/>
          <w:bCs/>
          <w:szCs w:val="24"/>
        </w:rPr>
        <w:t xml:space="preserve"> consultation</w:t>
      </w:r>
    </w:p>
    <w:p w14:paraId="306641A3" w14:textId="77777777" w:rsidR="00B14ED9" w:rsidRDefault="00B14ED9" w:rsidP="009B35CC">
      <w:pPr>
        <w:rPr>
          <w:szCs w:val="24"/>
        </w:rPr>
      </w:pPr>
    </w:p>
    <w:p w14:paraId="5C2524FB" w14:textId="49085A96" w:rsidR="009B35CC" w:rsidRDefault="009B35CC" w:rsidP="009B35CC">
      <w:pPr>
        <w:rPr>
          <w:szCs w:val="24"/>
        </w:rPr>
      </w:pPr>
      <w:r>
        <w:rPr>
          <w:szCs w:val="24"/>
        </w:rPr>
        <w:lastRenderedPageBreak/>
        <w:t>T</w:t>
      </w:r>
      <w:r w:rsidRPr="00D90501">
        <w:rPr>
          <w:szCs w:val="24"/>
        </w:rPr>
        <w:t>he UK Government, Welsh Government and the Department of Agriculture, Environment and Rural Affairs</w:t>
      </w:r>
      <w:r>
        <w:rPr>
          <w:szCs w:val="24"/>
        </w:rPr>
        <w:t xml:space="preserve"> (DAERA)</w:t>
      </w:r>
      <w:r w:rsidRPr="00D90501">
        <w:rPr>
          <w:szCs w:val="24"/>
        </w:rPr>
        <w:t xml:space="preserve"> in Northern Ireland ha</w:t>
      </w:r>
      <w:r w:rsidR="00B14ED9">
        <w:rPr>
          <w:szCs w:val="24"/>
        </w:rPr>
        <w:t>d</w:t>
      </w:r>
      <w:r w:rsidRPr="00D90501">
        <w:rPr>
          <w:szCs w:val="24"/>
        </w:rPr>
        <w:t xml:space="preserve"> published their response to the second consultation on Introducing a Deposit Return Scheme (DRS) for drinks containers in England, Wales, and Northern Ireland.  </w:t>
      </w:r>
    </w:p>
    <w:p w14:paraId="1808A254" w14:textId="77777777" w:rsidR="009B35CC" w:rsidRPr="00D90501" w:rsidRDefault="009B35CC" w:rsidP="009B35CC">
      <w:pPr>
        <w:rPr>
          <w:szCs w:val="24"/>
        </w:rPr>
      </w:pPr>
    </w:p>
    <w:p w14:paraId="1E482EA2" w14:textId="369F9F0D" w:rsidR="009B35CC" w:rsidRDefault="009B35CC" w:rsidP="009B35CC">
      <w:pPr>
        <w:rPr>
          <w:szCs w:val="24"/>
        </w:rPr>
      </w:pPr>
      <w:r w:rsidRPr="00D90501">
        <w:rPr>
          <w:szCs w:val="24"/>
        </w:rPr>
        <w:t xml:space="preserve">The key highlights from the response </w:t>
      </w:r>
      <w:r w:rsidR="00B14ED9">
        <w:rPr>
          <w:szCs w:val="24"/>
        </w:rPr>
        <w:t>we</w:t>
      </w:r>
      <w:r w:rsidRPr="00D90501">
        <w:rPr>
          <w:szCs w:val="24"/>
        </w:rPr>
        <w:t xml:space="preserve">re: </w:t>
      </w:r>
    </w:p>
    <w:p w14:paraId="5231C695" w14:textId="77777777" w:rsidR="009B35CC" w:rsidRPr="00D90501" w:rsidRDefault="009B35CC" w:rsidP="009B35CC">
      <w:pPr>
        <w:rPr>
          <w:szCs w:val="24"/>
        </w:rPr>
      </w:pPr>
    </w:p>
    <w:p w14:paraId="5A9C11C7" w14:textId="6DA6FD41" w:rsidR="009B35CC" w:rsidRPr="00D90501" w:rsidRDefault="009B35CC" w:rsidP="009B35CC">
      <w:pPr>
        <w:numPr>
          <w:ilvl w:val="0"/>
          <w:numId w:val="37"/>
        </w:numPr>
        <w:rPr>
          <w:szCs w:val="24"/>
        </w:rPr>
      </w:pPr>
      <w:r w:rsidRPr="00D90501">
        <w:rPr>
          <w:szCs w:val="24"/>
        </w:rPr>
        <w:t>The Deposit Return Scheme w</w:t>
      </w:r>
      <w:r w:rsidR="00B14ED9">
        <w:rPr>
          <w:szCs w:val="24"/>
        </w:rPr>
        <w:t xml:space="preserve">ould </w:t>
      </w:r>
      <w:r w:rsidRPr="00D90501">
        <w:rPr>
          <w:szCs w:val="24"/>
        </w:rPr>
        <w:t xml:space="preserve">be introduced from October 2025.  </w:t>
      </w:r>
    </w:p>
    <w:p w14:paraId="3062DC5B" w14:textId="789D6572" w:rsidR="009B35CC" w:rsidRDefault="009B35CC" w:rsidP="009B35CC">
      <w:pPr>
        <w:numPr>
          <w:ilvl w:val="0"/>
          <w:numId w:val="37"/>
        </w:numPr>
        <w:rPr>
          <w:szCs w:val="24"/>
        </w:rPr>
      </w:pPr>
      <w:r w:rsidRPr="00D90501">
        <w:rPr>
          <w:szCs w:val="24"/>
        </w:rPr>
        <w:t>Single-use drinks containers from 50ml to 3 litre containers w</w:t>
      </w:r>
      <w:r w:rsidR="00B14ED9">
        <w:rPr>
          <w:szCs w:val="24"/>
        </w:rPr>
        <w:t xml:space="preserve">ould </w:t>
      </w:r>
      <w:r w:rsidRPr="00D90501">
        <w:rPr>
          <w:szCs w:val="24"/>
        </w:rPr>
        <w:t xml:space="preserve">be in scope of the Deposit Return Scheme. </w:t>
      </w:r>
    </w:p>
    <w:p w14:paraId="5BAC5976" w14:textId="67FC8059" w:rsidR="009B35CC" w:rsidRPr="00D90501" w:rsidRDefault="009B35CC" w:rsidP="009B35CC">
      <w:pPr>
        <w:numPr>
          <w:ilvl w:val="0"/>
          <w:numId w:val="37"/>
        </w:numPr>
        <w:rPr>
          <w:szCs w:val="24"/>
        </w:rPr>
      </w:pPr>
      <w:r w:rsidRPr="00D90501">
        <w:rPr>
          <w:szCs w:val="24"/>
        </w:rPr>
        <w:t>Polyethylene terephthalate (PET) bottles, steel cans and aluminium cans w</w:t>
      </w:r>
      <w:r w:rsidR="00B14ED9">
        <w:rPr>
          <w:szCs w:val="24"/>
        </w:rPr>
        <w:t xml:space="preserve">ould </w:t>
      </w:r>
      <w:r w:rsidRPr="00D90501">
        <w:rPr>
          <w:szCs w:val="24"/>
        </w:rPr>
        <w:t xml:space="preserve">be included for England, Northern Ireland, and Wales. </w:t>
      </w:r>
    </w:p>
    <w:p w14:paraId="7DF0EBDD" w14:textId="29F90C63" w:rsidR="009B35CC" w:rsidRPr="00D90501" w:rsidRDefault="009B35CC" w:rsidP="009B35CC">
      <w:pPr>
        <w:numPr>
          <w:ilvl w:val="0"/>
          <w:numId w:val="37"/>
        </w:numPr>
        <w:rPr>
          <w:szCs w:val="24"/>
        </w:rPr>
      </w:pPr>
      <w:r w:rsidRPr="00D90501">
        <w:rPr>
          <w:szCs w:val="24"/>
        </w:rPr>
        <w:t>Glass bottles w</w:t>
      </w:r>
      <w:r w:rsidR="00B14ED9">
        <w:rPr>
          <w:szCs w:val="24"/>
        </w:rPr>
        <w:t xml:space="preserve">ould </w:t>
      </w:r>
      <w:r w:rsidRPr="00D90501">
        <w:rPr>
          <w:szCs w:val="24"/>
        </w:rPr>
        <w:t xml:space="preserve">be included for Wales only.  </w:t>
      </w:r>
    </w:p>
    <w:p w14:paraId="1E9581FC" w14:textId="181B4053" w:rsidR="009B35CC" w:rsidRPr="00D90501" w:rsidRDefault="009B35CC" w:rsidP="009B35CC">
      <w:pPr>
        <w:numPr>
          <w:ilvl w:val="0"/>
          <w:numId w:val="37"/>
        </w:numPr>
        <w:rPr>
          <w:szCs w:val="24"/>
        </w:rPr>
      </w:pPr>
      <w:r w:rsidRPr="00D90501">
        <w:rPr>
          <w:szCs w:val="24"/>
        </w:rPr>
        <w:t>A Deposit Management Organisation w</w:t>
      </w:r>
      <w:r w:rsidR="00B14ED9">
        <w:rPr>
          <w:szCs w:val="24"/>
        </w:rPr>
        <w:t>ould b</w:t>
      </w:r>
      <w:r w:rsidRPr="00D90501">
        <w:rPr>
          <w:szCs w:val="24"/>
        </w:rPr>
        <w:t xml:space="preserve">e appointed to manage overall operation of the Deposit Return Scheme.    </w:t>
      </w:r>
    </w:p>
    <w:p w14:paraId="68A86E65" w14:textId="5CA87E10" w:rsidR="009B35CC" w:rsidRPr="00D90501" w:rsidRDefault="009B35CC" w:rsidP="009B35CC">
      <w:pPr>
        <w:numPr>
          <w:ilvl w:val="0"/>
          <w:numId w:val="37"/>
        </w:numPr>
        <w:rPr>
          <w:szCs w:val="24"/>
        </w:rPr>
      </w:pPr>
      <w:r w:rsidRPr="00D90501">
        <w:rPr>
          <w:szCs w:val="24"/>
        </w:rPr>
        <w:t>Retailers selling in scope containers in store w</w:t>
      </w:r>
      <w:r w:rsidR="00B14ED9">
        <w:rPr>
          <w:szCs w:val="24"/>
        </w:rPr>
        <w:t xml:space="preserve">ould </w:t>
      </w:r>
      <w:r w:rsidRPr="00D90501">
        <w:rPr>
          <w:szCs w:val="24"/>
        </w:rPr>
        <w:t>be required to host a return point, where consumers c</w:t>
      </w:r>
      <w:r w:rsidR="00B14ED9">
        <w:rPr>
          <w:szCs w:val="24"/>
        </w:rPr>
        <w:t xml:space="preserve">ould </w:t>
      </w:r>
      <w:r w:rsidRPr="00D90501">
        <w:rPr>
          <w:szCs w:val="24"/>
        </w:rPr>
        <w:t>return the empty container and be given their deposit refund, subject to some specific exemptions that retailers c</w:t>
      </w:r>
      <w:r w:rsidR="00B14ED9">
        <w:rPr>
          <w:szCs w:val="24"/>
        </w:rPr>
        <w:t xml:space="preserve">ould </w:t>
      </w:r>
      <w:r w:rsidRPr="00D90501">
        <w:rPr>
          <w:szCs w:val="24"/>
        </w:rPr>
        <w:t xml:space="preserve">apply for. </w:t>
      </w:r>
      <w:r w:rsidR="00B14ED9">
        <w:rPr>
          <w:szCs w:val="24"/>
        </w:rPr>
        <w:t xml:space="preserve"> </w:t>
      </w:r>
      <w:r w:rsidRPr="00D90501">
        <w:rPr>
          <w:szCs w:val="24"/>
        </w:rPr>
        <w:t xml:space="preserve">Where containers </w:t>
      </w:r>
      <w:r w:rsidR="00B14ED9">
        <w:rPr>
          <w:szCs w:val="24"/>
        </w:rPr>
        <w:t>we</w:t>
      </w:r>
      <w:r w:rsidRPr="00D90501">
        <w:rPr>
          <w:szCs w:val="24"/>
        </w:rPr>
        <w:t xml:space="preserve">re sold online, </w:t>
      </w:r>
      <w:r>
        <w:rPr>
          <w:szCs w:val="24"/>
        </w:rPr>
        <w:t xml:space="preserve">it </w:t>
      </w:r>
      <w:r w:rsidR="00B14ED9">
        <w:rPr>
          <w:szCs w:val="24"/>
        </w:rPr>
        <w:t>wa</w:t>
      </w:r>
      <w:r>
        <w:rPr>
          <w:szCs w:val="24"/>
        </w:rPr>
        <w:t>s</w:t>
      </w:r>
      <w:r w:rsidRPr="00D90501">
        <w:rPr>
          <w:szCs w:val="24"/>
        </w:rPr>
        <w:t xml:space="preserve"> intend</w:t>
      </w:r>
      <w:r>
        <w:rPr>
          <w:szCs w:val="24"/>
        </w:rPr>
        <w:t>ed</w:t>
      </w:r>
      <w:r w:rsidRPr="00D90501">
        <w:rPr>
          <w:szCs w:val="24"/>
        </w:rPr>
        <w:t xml:space="preserve"> to require large grocery retailers to offer consumers a takeback service for those containers. </w:t>
      </w:r>
    </w:p>
    <w:p w14:paraId="20A00E55" w14:textId="07E04974" w:rsidR="009B35CC" w:rsidRDefault="009B35CC" w:rsidP="009B35CC">
      <w:pPr>
        <w:numPr>
          <w:ilvl w:val="0"/>
          <w:numId w:val="37"/>
        </w:numPr>
        <w:rPr>
          <w:szCs w:val="24"/>
        </w:rPr>
      </w:pPr>
      <w:r w:rsidRPr="00D90501">
        <w:rPr>
          <w:szCs w:val="24"/>
        </w:rPr>
        <w:t>The consultation response present</w:t>
      </w:r>
      <w:r w:rsidR="00B14ED9">
        <w:rPr>
          <w:szCs w:val="24"/>
        </w:rPr>
        <w:t>ed</w:t>
      </w:r>
      <w:r w:rsidRPr="00D90501">
        <w:rPr>
          <w:szCs w:val="24"/>
        </w:rPr>
        <w:t xml:space="preserve"> further detail that w</w:t>
      </w:r>
      <w:r w:rsidR="00B14ED9">
        <w:rPr>
          <w:szCs w:val="24"/>
        </w:rPr>
        <w:t xml:space="preserve">ould </w:t>
      </w:r>
      <w:r w:rsidRPr="00D90501">
        <w:rPr>
          <w:szCs w:val="24"/>
        </w:rPr>
        <w:t>be set out in legislation. Th</w:t>
      </w:r>
      <w:r w:rsidR="00B14ED9">
        <w:rPr>
          <w:szCs w:val="24"/>
        </w:rPr>
        <w:t>e</w:t>
      </w:r>
      <w:r w:rsidRPr="00D90501">
        <w:rPr>
          <w:szCs w:val="24"/>
        </w:rPr>
        <w:t xml:space="preserve"> legislation w</w:t>
      </w:r>
      <w:r w:rsidR="00B14ED9">
        <w:rPr>
          <w:szCs w:val="24"/>
        </w:rPr>
        <w:t xml:space="preserve">ould </w:t>
      </w:r>
      <w:r w:rsidRPr="00D90501">
        <w:rPr>
          <w:szCs w:val="24"/>
        </w:rPr>
        <w:t xml:space="preserve">place obligations on producers of in scope drinks containers, retailers, and the Deposit Management Organisation. </w:t>
      </w:r>
    </w:p>
    <w:p w14:paraId="37528D19" w14:textId="77777777" w:rsidR="009B35CC" w:rsidRPr="00D90501" w:rsidRDefault="009B35CC" w:rsidP="009B35CC">
      <w:pPr>
        <w:rPr>
          <w:szCs w:val="24"/>
        </w:rPr>
      </w:pPr>
      <w:r w:rsidRPr="00D90501">
        <w:rPr>
          <w:szCs w:val="24"/>
        </w:rPr>
        <w:t xml:space="preserve"> </w:t>
      </w:r>
    </w:p>
    <w:p w14:paraId="74FBD717" w14:textId="77777777" w:rsidR="009B35CC" w:rsidRPr="00D90501" w:rsidRDefault="009B35CC" w:rsidP="009B35CC">
      <w:pPr>
        <w:rPr>
          <w:b/>
          <w:bCs/>
          <w:szCs w:val="24"/>
        </w:rPr>
      </w:pPr>
      <w:r w:rsidRPr="00D90501">
        <w:rPr>
          <w:b/>
          <w:bCs/>
          <w:szCs w:val="24"/>
        </w:rPr>
        <w:t xml:space="preserve">What is a Deposit Return Scheme? </w:t>
      </w:r>
    </w:p>
    <w:p w14:paraId="7C77737B" w14:textId="1134A67B" w:rsidR="009B35CC" w:rsidRDefault="009B35CC" w:rsidP="009B35CC">
      <w:pPr>
        <w:rPr>
          <w:szCs w:val="24"/>
        </w:rPr>
      </w:pPr>
      <w:r w:rsidRPr="00D90501">
        <w:rPr>
          <w:szCs w:val="24"/>
        </w:rPr>
        <w:t xml:space="preserve">A Deposit Return Scheme (DRS) </w:t>
      </w:r>
      <w:r w:rsidR="00B14ED9">
        <w:rPr>
          <w:szCs w:val="24"/>
        </w:rPr>
        <w:t>wa</w:t>
      </w:r>
      <w:r w:rsidRPr="00D90501">
        <w:rPr>
          <w:szCs w:val="24"/>
        </w:rPr>
        <w:t xml:space="preserve">s a system where consumers </w:t>
      </w:r>
      <w:r w:rsidR="00B14ED9">
        <w:rPr>
          <w:szCs w:val="24"/>
        </w:rPr>
        <w:t>we</w:t>
      </w:r>
      <w:r w:rsidRPr="00D90501">
        <w:rPr>
          <w:szCs w:val="24"/>
        </w:rPr>
        <w:t>re charged a deposit up-front when they buy a drink in a container that is “in scope” of the scheme. The deposit c</w:t>
      </w:r>
      <w:r w:rsidR="00B14ED9">
        <w:rPr>
          <w:szCs w:val="24"/>
        </w:rPr>
        <w:t xml:space="preserve">ould </w:t>
      </w:r>
      <w:r w:rsidRPr="00D90501">
        <w:rPr>
          <w:szCs w:val="24"/>
        </w:rPr>
        <w:t xml:space="preserve">be redeemed when the empty container </w:t>
      </w:r>
      <w:r w:rsidR="00B14ED9">
        <w:rPr>
          <w:szCs w:val="24"/>
        </w:rPr>
        <w:t>wa</w:t>
      </w:r>
      <w:r w:rsidRPr="00D90501">
        <w:rPr>
          <w:szCs w:val="24"/>
        </w:rPr>
        <w:t xml:space="preserve">s returned to a designated return point. </w:t>
      </w:r>
    </w:p>
    <w:p w14:paraId="0D9625B4" w14:textId="77777777" w:rsidR="009B35CC" w:rsidRPr="00D90501" w:rsidRDefault="009B35CC" w:rsidP="009B35CC">
      <w:pPr>
        <w:rPr>
          <w:szCs w:val="24"/>
        </w:rPr>
      </w:pPr>
    </w:p>
    <w:p w14:paraId="54313325" w14:textId="59580AD8" w:rsidR="009B35CC" w:rsidRDefault="009B35CC" w:rsidP="009B35CC">
      <w:pPr>
        <w:rPr>
          <w:szCs w:val="24"/>
        </w:rPr>
      </w:pPr>
      <w:r w:rsidRPr="00D90501">
        <w:rPr>
          <w:szCs w:val="24"/>
        </w:rPr>
        <w:t>It w</w:t>
      </w:r>
      <w:r w:rsidR="00B14ED9">
        <w:rPr>
          <w:szCs w:val="24"/>
        </w:rPr>
        <w:t xml:space="preserve">ould </w:t>
      </w:r>
      <w:r w:rsidRPr="00D90501">
        <w:rPr>
          <w:szCs w:val="24"/>
        </w:rPr>
        <w:t xml:space="preserve">boost recycling levels, reduce littering, and promote a circular economy. Deposit return schemes </w:t>
      </w:r>
      <w:r w:rsidR="00B14ED9">
        <w:rPr>
          <w:szCs w:val="24"/>
        </w:rPr>
        <w:t>we</w:t>
      </w:r>
      <w:r w:rsidRPr="00D90501">
        <w:rPr>
          <w:szCs w:val="24"/>
        </w:rPr>
        <w:t>re a well-established feature across Europe and the world. They often focus</w:t>
      </w:r>
      <w:r w:rsidR="00B14ED9">
        <w:rPr>
          <w:szCs w:val="24"/>
        </w:rPr>
        <w:t>ed</w:t>
      </w:r>
      <w:r w:rsidRPr="00D90501">
        <w:rPr>
          <w:szCs w:val="24"/>
        </w:rPr>
        <w:t xml:space="preserve"> on single-use drinks containers, with the most effective schemes achieving collection rates of over 90%. </w:t>
      </w:r>
    </w:p>
    <w:p w14:paraId="7E83FA97" w14:textId="77777777" w:rsidR="009B35CC" w:rsidRPr="00D90501" w:rsidRDefault="009B35CC" w:rsidP="009B35CC">
      <w:pPr>
        <w:rPr>
          <w:szCs w:val="24"/>
        </w:rPr>
      </w:pPr>
    </w:p>
    <w:p w14:paraId="28315F21" w14:textId="77777777" w:rsidR="009B35CC" w:rsidRPr="00D90501" w:rsidRDefault="009B35CC" w:rsidP="009B35CC">
      <w:pPr>
        <w:rPr>
          <w:b/>
          <w:bCs/>
          <w:szCs w:val="24"/>
        </w:rPr>
      </w:pPr>
      <w:r w:rsidRPr="00D90501">
        <w:rPr>
          <w:b/>
          <w:bCs/>
          <w:szCs w:val="24"/>
        </w:rPr>
        <w:t xml:space="preserve">What is the role of the Deposit Management Organisation?  </w:t>
      </w:r>
    </w:p>
    <w:p w14:paraId="091B3A9A" w14:textId="6A4068CA" w:rsidR="009B35CC" w:rsidRDefault="009B35CC" w:rsidP="009B35CC">
      <w:pPr>
        <w:rPr>
          <w:szCs w:val="24"/>
        </w:rPr>
      </w:pPr>
      <w:r w:rsidRPr="00D90501">
        <w:rPr>
          <w:szCs w:val="24"/>
        </w:rPr>
        <w:t>The Deposit Management Organisation (DMO) w</w:t>
      </w:r>
      <w:r w:rsidR="00B14ED9">
        <w:rPr>
          <w:szCs w:val="24"/>
        </w:rPr>
        <w:t xml:space="preserve">ould </w:t>
      </w:r>
      <w:r w:rsidRPr="00D90501">
        <w:rPr>
          <w:szCs w:val="24"/>
        </w:rPr>
        <w:t>be responsible for managing the overall operation of the Deposit Return Scheme. The DMO w</w:t>
      </w:r>
      <w:r w:rsidR="00B14ED9">
        <w:rPr>
          <w:szCs w:val="24"/>
        </w:rPr>
        <w:t xml:space="preserve">ould </w:t>
      </w:r>
      <w:r w:rsidRPr="00D90501">
        <w:rPr>
          <w:szCs w:val="24"/>
        </w:rPr>
        <w:t xml:space="preserve">be appointed by Government through an application process.  </w:t>
      </w:r>
    </w:p>
    <w:p w14:paraId="74A3CF9A" w14:textId="77777777" w:rsidR="009B35CC" w:rsidRPr="00D90501" w:rsidRDefault="009B35CC" w:rsidP="009B35CC">
      <w:pPr>
        <w:rPr>
          <w:szCs w:val="24"/>
        </w:rPr>
      </w:pPr>
    </w:p>
    <w:p w14:paraId="0E996C42" w14:textId="77777777" w:rsidR="00B14ED9" w:rsidRDefault="009B35CC" w:rsidP="009B35CC">
      <w:pPr>
        <w:rPr>
          <w:szCs w:val="24"/>
        </w:rPr>
      </w:pPr>
      <w:r w:rsidRPr="00D90501">
        <w:rPr>
          <w:szCs w:val="24"/>
        </w:rPr>
        <w:t>The Deposit Management Organisation w</w:t>
      </w:r>
      <w:r w:rsidR="00B14ED9">
        <w:rPr>
          <w:szCs w:val="24"/>
        </w:rPr>
        <w:t xml:space="preserve">ould </w:t>
      </w:r>
      <w:r w:rsidRPr="00D90501">
        <w:rPr>
          <w:szCs w:val="24"/>
        </w:rPr>
        <w:t>be an industry-led organisation. The DMO w</w:t>
      </w:r>
      <w:r w:rsidR="00B14ED9">
        <w:rPr>
          <w:szCs w:val="24"/>
        </w:rPr>
        <w:t xml:space="preserve">ould </w:t>
      </w:r>
      <w:r w:rsidRPr="00D90501">
        <w:rPr>
          <w:szCs w:val="24"/>
        </w:rPr>
        <w:t>be made up of a consortium of industry representatives with membership of organisations which represent</w:t>
      </w:r>
      <w:r w:rsidR="00B14ED9">
        <w:rPr>
          <w:szCs w:val="24"/>
        </w:rPr>
        <w:t>ed</w:t>
      </w:r>
      <w:r w:rsidRPr="00D90501">
        <w:rPr>
          <w:szCs w:val="24"/>
        </w:rPr>
        <w:t xml:space="preserve"> drinks producers, retailers, importers and logistics.</w:t>
      </w:r>
    </w:p>
    <w:p w14:paraId="4B6046D9" w14:textId="760A923F" w:rsidR="009B35CC" w:rsidRPr="00D90501" w:rsidRDefault="009B35CC" w:rsidP="009B35CC">
      <w:pPr>
        <w:rPr>
          <w:szCs w:val="24"/>
        </w:rPr>
      </w:pPr>
      <w:r w:rsidRPr="00D90501">
        <w:rPr>
          <w:szCs w:val="24"/>
        </w:rPr>
        <w:t xml:space="preserve">  </w:t>
      </w:r>
    </w:p>
    <w:p w14:paraId="478ACF12" w14:textId="35C2E4A6" w:rsidR="009B35CC" w:rsidRDefault="009B35CC" w:rsidP="009B35CC">
      <w:pPr>
        <w:rPr>
          <w:szCs w:val="24"/>
        </w:rPr>
      </w:pPr>
      <w:r w:rsidRPr="00D90501">
        <w:rPr>
          <w:szCs w:val="24"/>
        </w:rPr>
        <w:t>The DMO w</w:t>
      </w:r>
      <w:r w:rsidR="00B14ED9">
        <w:rPr>
          <w:szCs w:val="24"/>
        </w:rPr>
        <w:t xml:space="preserve">ould </w:t>
      </w:r>
      <w:r w:rsidRPr="00D90501">
        <w:rPr>
          <w:szCs w:val="24"/>
        </w:rPr>
        <w:t xml:space="preserve">be required to ensure the collection targets </w:t>
      </w:r>
      <w:r w:rsidR="00B14ED9">
        <w:rPr>
          <w:szCs w:val="24"/>
        </w:rPr>
        <w:t>we</w:t>
      </w:r>
      <w:r w:rsidRPr="00D90501">
        <w:rPr>
          <w:szCs w:val="24"/>
        </w:rPr>
        <w:t>re met. The collection targets w</w:t>
      </w:r>
      <w:r w:rsidR="00B14ED9">
        <w:rPr>
          <w:szCs w:val="24"/>
        </w:rPr>
        <w:t xml:space="preserve">ould </w:t>
      </w:r>
      <w:r w:rsidRPr="00D90501">
        <w:rPr>
          <w:szCs w:val="24"/>
        </w:rPr>
        <w:t xml:space="preserve">be introduced in a phased manner. </w:t>
      </w:r>
      <w:r w:rsidR="00B14ED9">
        <w:rPr>
          <w:szCs w:val="24"/>
        </w:rPr>
        <w:t xml:space="preserve"> </w:t>
      </w:r>
      <w:r w:rsidRPr="00D90501">
        <w:rPr>
          <w:szCs w:val="24"/>
        </w:rPr>
        <w:t xml:space="preserve">In year one, at least </w:t>
      </w:r>
      <w:r w:rsidRPr="00D90501">
        <w:rPr>
          <w:szCs w:val="24"/>
        </w:rPr>
        <w:lastRenderedPageBreak/>
        <w:t>70% of in-scope containers that producers place</w:t>
      </w:r>
      <w:r w:rsidR="00B14ED9">
        <w:rPr>
          <w:szCs w:val="24"/>
        </w:rPr>
        <w:t>d</w:t>
      </w:r>
      <w:r w:rsidRPr="00D90501">
        <w:rPr>
          <w:szCs w:val="24"/>
        </w:rPr>
        <w:t xml:space="preserve"> on the market must be collected. In year two, th</w:t>
      </w:r>
      <w:r w:rsidR="00B14ED9">
        <w:rPr>
          <w:szCs w:val="24"/>
        </w:rPr>
        <w:t>at</w:t>
      </w:r>
      <w:r w:rsidRPr="00D90501">
        <w:rPr>
          <w:szCs w:val="24"/>
        </w:rPr>
        <w:t xml:space="preserve"> w</w:t>
      </w:r>
      <w:r w:rsidR="00B14ED9">
        <w:rPr>
          <w:szCs w:val="24"/>
        </w:rPr>
        <w:t xml:space="preserve">ould </w:t>
      </w:r>
      <w:r w:rsidRPr="00D90501">
        <w:rPr>
          <w:szCs w:val="24"/>
        </w:rPr>
        <w:t xml:space="preserve">increase to 80%, and then 90% from year three onwards.  </w:t>
      </w:r>
    </w:p>
    <w:p w14:paraId="3336B005" w14:textId="77777777" w:rsidR="009B35CC" w:rsidRPr="00D90501" w:rsidRDefault="009B35CC" w:rsidP="009B35CC">
      <w:pPr>
        <w:rPr>
          <w:szCs w:val="24"/>
        </w:rPr>
      </w:pPr>
    </w:p>
    <w:p w14:paraId="540B786C" w14:textId="6DAF681D" w:rsidR="009B35CC" w:rsidRDefault="009B35CC" w:rsidP="009B35CC">
      <w:pPr>
        <w:rPr>
          <w:szCs w:val="24"/>
        </w:rPr>
      </w:pPr>
      <w:r w:rsidRPr="00D90501">
        <w:rPr>
          <w:szCs w:val="24"/>
        </w:rPr>
        <w:t>The DMO w</w:t>
      </w:r>
      <w:r w:rsidR="00B14ED9">
        <w:rPr>
          <w:szCs w:val="24"/>
        </w:rPr>
        <w:t xml:space="preserve">ould </w:t>
      </w:r>
      <w:r w:rsidRPr="00D90501">
        <w:rPr>
          <w:szCs w:val="24"/>
        </w:rPr>
        <w:t xml:space="preserve">be responsible for setting the deposit level.  </w:t>
      </w:r>
    </w:p>
    <w:p w14:paraId="5717A172" w14:textId="77777777" w:rsidR="009B35CC" w:rsidRPr="00D90501" w:rsidRDefault="009B35CC" w:rsidP="009B35CC">
      <w:pPr>
        <w:rPr>
          <w:szCs w:val="24"/>
        </w:rPr>
      </w:pPr>
    </w:p>
    <w:p w14:paraId="409986EE" w14:textId="77777777" w:rsidR="009B35CC" w:rsidRPr="00716AA9" w:rsidRDefault="009B35CC" w:rsidP="009B35CC">
      <w:pPr>
        <w:rPr>
          <w:b/>
          <w:bCs/>
          <w:szCs w:val="24"/>
        </w:rPr>
      </w:pPr>
      <w:r w:rsidRPr="00716AA9">
        <w:rPr>
          <w:b/>
          <w:bCs/>
          <w:szCs w:val="24"/>
        </w:rPr>
        <w:t xml:space="preserve">Next Steps </w:t>
      </w:r>
    </w:p>
    <w:p w14:paraId="5CDA1D3E" w14:textId="7F497562" w:rsidR="009B35CC" w:rsidRDefault="009B35CC" w:rsidP="009B35CC">
      <w:pPr>
        <w:rPr>
          <w:szCs w:val="24"/>
        </w:rPr>
      </w:pPr>
      <w:r w:rsidRPr="00D90501">
        <w:rPr>
          <w:szCs w:val="24"/>
        </w:rPr>
        <w:t xml:space="preserve">Deposit Return Scheme regulations: </w:t>
      </w:r>
      <w:r>
        <w:rPr>
          <w:szCs w:val="24"/>
        </w:rPr>
        <w:t>DEFRA</w:t>
      </w:r>
      <w:r w:rsidRPr="00D90501">
        <w:rPr>
          <w:szCs w:val="24"/>
        </w:rPr>
        <w:t xml:space="preserve"> </w:t>
      </w:r>
      <w:r w:rsidR="00B14ED9">
        <w:rPr>
          <w:szCs w:val="24"/>
        </w:rPr>
        <w:t>we</w:t>
      </w:r>
      <w:r w:rsidRPr="00D90501">
        <w:rPr>
          <w:szCs w:val="24"/>
        </w:rPr>
        <w:t>re developing the regulations for the Deposit Return Scheme which reflect</w:t>
      </w:r>
      <w:r w:rsidR="00B14ED9">
        <w:rPr>
          <w:szCs w:val="24"/>
        </w:rPr>
        <w:t>ed</w:t>
      </w:r>
      <w:r w:rsidRPr="00D90501">
        <w:rPr>
          <w:szCs w:val="24"/>
        </w:rPr>
        <w:t xml:space="preserve"> the policy outcomes set out in the consultation response. The Governments w</w:t>
      </w:r>
      <w:r w:rsidR="00B14ED9">
        <w:rPr>
          <w:szCs w:val="24"/>
        </w:rPr>
        <w:t xml:space="preserve">ould </w:t>
      </w:r>
      <w:r w:rsidRPr="00D90501">
        <w:rPr>
          <w:szCs w:val="24"/>
        </w:rPr>
        <w:t xml:space="preserve">take secondary legislation through the UK Parliament and the Senedd in Wales. </w:t>
      </w:r>
    </w:p>
    <w:p w14:paraId="36A0C9FC" w14:textId="77777777" w:rsidR="009B35CC" w:rsidRPr="00D90501" w:rsidRDefault="009B35CC" w:rsidP="009B35CC">
      <w:pPr>
        <w:rPr>
          <w:szCs w:val="24"/>
        </w:rPr>
      </w:pPr>
    </w:p>
    <w:p w14:paraId="5171A90E" w14:textId="7E5322DB" w:rsidR="009B35CC" w:rsidRDefault="009B35CC" w:rsidP="009B35CC">
      <w:pPr>
        <w:rPr>
          <w:szCs w:val="24"/>
        </w:rPr>
      </w:pPr>
      <w:r w:rsidRPr="00D90501">
        <w:rPr>
          <w:szCs w:val="24"/>
        </w:rPr>
        <w:t xml:space="preserve">Deposit </w:t>
      </w:r>
      <w:r>
        <w:rPr>
          <w:szCs w:val="24"/>
        </w:rPr>
        <w:t>M</w:t>
      </w:r>
      <w:r w:rsidRPr="00D90501">
        <w:rPr>
          <w:szCs w:val="24"/>
        </w:rPr>
        <w:t xml:space="preserve">anagement Organisation appointment: </w:t>
      </w:r>
      <w:r>
        <w:rPr>
          <w:szCs w:val="24"/>
        </w:rPr>
        <w:t>DEFRA</w:t>
      </w:r>
      <w:r w:rsidRPr="00D90501">
        <w:rPr>
          <w:szCs w:val="24"/>
        </w:rPr>
        <w:t xml:space="preserve"> intend</w:t>
      </w:r>
      <w:r w:rsidR="008E2B3B">
        <w:rPr>
          <w:szCs w:val="24"/>
        </w:rPr>
        <w:t>ed</w:t>
      </w:r>
      <w:r w:rsidRPr="00D90501">
        <w:rPr>
          <w:szCs w:val="24"/>
        </w:rPr>
        <w:t xml:space="preserve"> to shortly begin engagement with prospective consortia interested in being the DMO. </w:t>
      </w:r>
      <w:r w:rsidR="008E2B3B">
        <w:rPr>
          <w:szCs w:val="24"/>
        </w:rPr>
        <w:t xml:space="preserve"> </w:t>
      </w:r>
      <w:r w:rsidRPr="00D90501">
        <w:rPr>
          <w:szCs w:val="24"/>
        </w:rPr>
        <w:t xml:space="preserve">Later in the process, </w:t>
      </w:r>
      <w:r w:rsidR="008E2B3B">
        <w:rPr>
          <w:szCs w:val="24"/>
        </w:rPr>
        <w:t xml:space="preserve">the </w:t>
      </w:r>
      <w:r w:rsidRPr="00D90501">
        <w:rPr>
          <w:szCs w:val="24"/>
        </w:rPr>
        <w:t>UK Government</w:t>
      </w:r>
      <w:r w:rsidR="008E2B3B">
        <w:rPr>
          <w:szCs w:val="24"/>
        </w:rPr>
        <w:t xml:space="preserve">, </w:t>
      </w:r>
      <w:r w:rsidRPr="00D90501">
        <w:rPr>
          <w:szCs w:val="24"/>
        </w:rPr>
        <w:t>Welsh Government and the Department of Agriculture, Environment and Rural Affairs in Northern Ireland w</w:t>
      </w:r>
      <w:r w:rsidR="008E2B3B">
        <w:rPr>
          <w:szCs w:val="24"/>
        </w:rPr>
        <w:t xml:space="preserve">ould </w:t>
      </w:r>
      <w:r w:rsidRPr="00D90501">
        <w:rPr>
          <w:szCs w:val="24"/>
        </w:rPr>
        <w:t xml:space="preserve">formally invite applications for the DMO as part of a fair and open process. </w:t>
      </w:r>
    </w:p>
    <w:p w14:paraId="106F5621" w14:textId="77777777" w:rsidR="009B35CC" w:rsidRPr="00D90501" w:rsidRDefault="009B35CC" w:rsidP="009B35CC">
      <w:pPr>
        <w:rPr>
          <w:szCs w:val="24"/>
        </w:rPr>
      </w:pPr>
    </w:p>
    <w:p w14:paraId="1A47F3E0" w14:textId="77251FDA" w:rsidR="009B35CC" w:rsidRDefault="009B35CC" w:rsidP="009B35CC">
      <w:pPr>
        <w:rPr>
          <w:rStyle w:val="Hyperlink"/>
          <w:szCs w:val="24"/>
        </w:rPr>
      </w:pPr>
      <w:r>
        <w:rPr>
          <w:szCs w:val="24"/>
        </w:rPr>
        <w:t>The</w:t>
      </w:r>
      <w:r w:rsidRPr="00D90501">
        <w:rPr>
          <w:szCs w:val="24"/>
        </w:rPr>
        <w:t xml:space="preserve"> full consultation and the government’s response </w:t>
      </w:r>
      <w:r w:rsidR="008E2B3B">
        <w:rPr>
          <w:szCs w:val="24"/>
        </w:rPr>
        <w:t>was</w:t>
      </w:r>
      <w:r>
        <w:rPr>
          <w:szCs w:val="24"/>
        </w:rPr>
        <w:t xml:space="preserve"> available </w:t>
      </w:r>
      <w:r w:rsidRPr="00D90501">
        <w:rPr>
          <w:szCs w:val="24"/>
        </w:rPr>
        <w:t xml:space="preserve">on </w:t>
      </w:r>
      <w:hyperlink r:id="rId12" w:history="1">
        <w:r w:rsidRPr="00D82DFF">
          <w:rPr>
            <w:rStyle w:val="Hyperlink"/>
            <w:szCs w:val="24"/>
          </w:rPr>
          <w:t>www.gov.uk</w:t>
        </w:r>
      </w:hyperlink>
      <w:r>
        <w:rPr>
          <w:rStyle w:val="Hyperlink"/>
          <w:szCs w:val="24"/>
        </w:rPr>
        <w:t>.</w:t>
      </w:r>
    </w:p>
    <w:p w14:paraId="5563A194" w14:textId="77777777" w:rsidR="009B35CC" w:rsidRDefault="009B35CC" w:rsidP="009B35CC">
      <w:pPr>
        <w:rPr>
          <w:rStyle w:val="Hyperlink"/>
          <w:szCs w:val="24"/>
        </w:rPr>
      </w:pPr>
    </w:p>
    <w:p w14:paraId="6A3A965C" w14:textId="1D1AFBF4" w:rsidR="009B35CC" w:rsidRDefault="009B35CC" w:rsidP="009B35CC">
      <w:pPr>
        <w:rPr>
          <w:rStyle w:val="Hyperlink"/>
          <w:b/>
          <w:bCs/>
          <w:color w:val="auto"/>
        </w:rPr>
      </w:pPr>
      <w:r w:rsidRPr="00BA4FC7">
        <w:rPr>
          <w:rStyle w:val="Hyperlink"/>
          <w:b/>
          <w:bCs/>
          <w:color w:val="auto"/>
        </w:rPr>
        <w:t>Comments</w:t>
      </w:r>
    </w:p>
    <w:p w14:paraId="2F40889F" w14:textId="77777777" w:rsidR="00D67805" w:rsidRDefault="00D67805" w:rsidP="009B35CC">
      <w:pPr>
        <w:rPr>
          <w:rStyle w:val="Hyperlink"/>
          <w:b/>
          <w:bCs/>
          <w:color w:val="auto"/>
        </w:rPr>
      </w:pPr>
    </w:p>
    <w:p w14:paraId="64A74154" w14:textId="5B939D29" w:rsidR="009B35CC" w:rsidRPr="00D67805" w:rsidRDefault="009B35CC" w:rsidP="009B35CC">
      <w:pPr>
        <w:rPr>
          <w:rStyle w:val="Hyperlink"/>
          <w:color w:val="auto"/>
          <w:u w:val="none"/>
        </w:rPr>
      </w:pPr>
      <w:r w:rsidRPr="00D67805">
        <w:rPr>
          <w:rStyle w:val="Hyperlink"/>
          <w:color w:val="auto"/>
          <w:u w:val="none"/>
        </w:rPr>
        <w:t>A lot of the detail on how the scheme w</w:t>
      </w:r>
      <w:r w:rsidR="008E2B3B" w:rsidRPr="00D67805">
        <w:rPr>
          <w:rStyle w:val="Hyperlink"/>
          <w:color w:val="auto"/>
          <w:u w:val="none"/>
        </w:rPr>
        <w:t xml:space="preserve">ould </w:t>
      </w:r>
      <w:r w:rsidRPr="00D67805">
        <w:rPr>
          <w:rStyle w:val="Hyperlink"/>
          <w:color w:val="auto"/>
          <w:u w:val="none"/>
        </w:rPr>
        <w:t xml:space="preserve">work on the ground </w:t>
      </w:r>
      <w:r w:rsidR="008E2B3B" w:rsidRPr="00D67805">
        <w:rPr>
          <w:rStyle w:val="Hyperlink"/>
          <w:color w:val="auto"/>
          <w:u w:val="none"/>
        </w:rPr>
        <w:t>wa</w:t>
      </w:r>
      <w:r w:rsidRPr="00D67805">
        <w:rPr>
          <w:rStyle w:val="Hyperlink"/>
          <w:color w:val="auto"/>
          <w:u w:val="none"/>
        </w:rPr>
        <w:t xml:space="preserve">s still work in progress. The separate Scottish scheme </w:t>
      </w:r>
      <w:r w:rsidR="008E2B3B" w:rsidRPr="00D67805">
        <w:rPr>
          <w:rStyle w:val="Hyperlink"/>
          <w:color w:val="auto"/>
          <w:u w:val="none"/>
        </w:rPr>
        <w:t>wa</w:t>
      </w:r>
      <w:r w:rsidRPr="00D67805">
        <w:rPr>
          <w:rStyle w:val="Hyperlink"/>
          <w:color w:val="auto"/>
          <w:u w:val="none"/>
        </w:rPr>
        <w:t xml:space="preserve">s due to go live in August this year and </w:t>
      </w:r>
      <w:r w:rsidR="008E2B3B" w:rsidRPr="00D67805">
        <w:rPr>
          <w:rStyle w:val="Hyperlink"/>
          <w:color w:val="auto"/>
          <w:u w:val="none"/>
        </w:rPr>
        <w:t>wa</w:t>
      </w:r>
      <w:r w:rsidRPr="00D67805">
        <w:rPr>
          <w:rStyle w:val="Hyperlink"/>
          <w:color w:val="auto"/>
          <w:u w:val="none"/>
        </w:rPr>
        <w:t>s likely to provide good learning experiences of what work</w:t>
      </w:r>
      <w:r w:rsidR="008E2B3B" w:rsidRPr="00D67805">
        <w:rPr>
          <w:rStyle w:val="Hyperlink"/>
          <w:color w:val="auto"/>
          <w:u w:val="none"/>
        </w:rPr>
        <w:t>ed</w:t>
      </w:r>
      <w:r w:rsidRPr="00D67805">
        <w:rPr>
          <w:rStyle w:val="Hyperlink"/>
          <w:color w:val="auto"/>
          <w:u w:val="none"/>
        </w:rPr>
        <w:t xml:space="preserve"> well. </w:t>
      </w:r>
    </w:p>
    <w:p w14:paraId="7F8221A8" w14:textId="77777777" w:rsidR="009B35CC" w:rsidRPr="00D67805" w:rsidRDefault="009B35CC" w:rsidP="009B35CC">
      <w:pPr>
        <w:rPr>
          <w:rStyle w:val="Hyperlink"/>
          <w:color w:val="auto"/>
          <w:u w:val="none"/>
        </w:rPr>
      </w:pPr>
    </w:p>
    <w:p w14:paraId="3E522AAF" w14:textId="326175A9" w:rsidR="009B35CC" w:rsidRPr="00D67805" w:rsidRDefault="009B35CC" w:rsidP="009B35CC">
      <w:pPr>
        <w:rPr>
          <w:rStyle w:val="Hyperlink"/>
          <w:color w:val="auto"/>
          <w:u w:val="none"/>
        </w:rPr>
      </w:pPr>
      <w:r w:rsidRPr="00D67805">
        <w:rPr>
          <w:rStyle w:val="Hyperlink"/>
          <w:color w:val="auto"/>
          <w:u w:val="none"/>
        </w:rPr>
        <w:t>Where local authorities collect</w:t>
      </w:r>
      <w:r w:rsidR="008E2B3B" w:rsidRPr="00D67805">
        <w:rPr>
          <w:rStyle w:val="Hyperlink"/>
          <w:color w:val="auto"/>
          <w:u w:val="none"/>
        </w:rPr>
        <w:t>ed</w:t>
      </w:r>
      <w:r w:rsidRPr="00D67805">
        <w:rPr>
          <w:rStyle w:val="Hyperlink"/>
          <w:color w:val="auto"/>
          <w:u w:val="none"/>
        </w:rPr>
        <w:t xml:space="preserve"> ‘in scope’ drinks containers that end</w:t>
      </w:r>
      <w:r w:rsidR="008E2B3B" w:rsidRPr="00D67805">
        <w:rPr>
          <w:rStyle w:val="Hyperlink"/>
          <w:color w:val="auto"/>
          <w:u w:val="none"/>
        </w:rPr>
        <w:t>ed</w:t>
      </w:r>
      <w:r w:rsidRPr="00D67805">
        <w:rPr>
          <w:rStyle w:val="Hyperlink"/>
          <w:color w:val="auto"/>
          <w:u w:val="none"/>
        </w:rPr>
        <w:t xml:space="preserve"> up under their management through kerbside collection schemes, it remain</w:t>
      </w:r>
      <w:r w:rsidR="008E2B3B" w:rsidRPr="00D67805">
        <w:rPr>
          <w:rStyle w:val="Hyperlink"/>
          <w:color w:val="auto"/>
          <w:u w:val="none"/>
        </w:rPr>
        <w:t>ed</w:t>
      </w:r>
      <w:r w:rsidRPr="00D67805">
        <w:rPr>
          <w:rStyle w:val="Hyperlink"/>
          <w:color w:val="auto"/>
          <w:u w:val="none"/>
        </w:rPr>
        <w:t xml:space="preserve"> unclear as to what mechanism w</w:t>
      </w:r>
      <w:r w:rsidR="008E2B3B" w:rsidRPr="00D67805">
        <w:rPr>
          <w:rStyle w:val="Hyperlink"/>
          <w:color w:val="auto"/>
          <w:u w:val="none"/>
        </w:rPr>
        <w:t xml:space="preserve">ould </w:t>
      </w:r>
      <w:r w:rsidRPr="00D67805">
        <w:rPr>
          <w:rStyle w:val="Hyperlink"/>
          <w:color w:val="auto"/>
          <w:u w:val="none"/>
        </w:rPr>
        <w:t>allow them to receive unredeemed deposits.</w:t>
      </w:r>
    </w:p>
    <w:p w14:paraId="713C50C4" w14:textId="77777777" w:rsidR="009B35CC" w:rsidRPr="00D67805" w:rsidRDefault="009B35CC" w:rsidP="009B35CC">
      <w:pPr>
        <w:rPr>
          <w:rStyle w:val="Hyperlink"/>
          <w:color w:val="auto"/>
          <w:u w:val="none"/>
        </w:rPr>
      </w:pPr>
    </w:p>
    <w:p w14:paraId="31F35D33" w14:textId="48AB15BA" w:rsidR="009B35CC" w:rsidRPr="00D67805" w:rsidRDefault="009B35CC" w:rsidP="009B35CC">
      <w:pPr>
        <w:rPr>
          <w:rStyle w:val="Hyperlink"/>
          <w:color w:val="auto"/>
          <w:u w:val="none"/>
        </w:rPr>
      </w:pPr>
      <w:r w:rsidRPr="00D67805">
        <w:rPr>
          <w:rStyle w:val="Hyperlink"/>
          <w:color w:val="auto"/>
          <w:u w:val="none"/>
        </w:rPr>
        <w:t xml:space="preserve">Government </w:t>
      </w:r>
      <w:r w:rsidR="008E2B3B" w:rsidRPr="00D67805">
        <w:rPr>
          <w:rStyle w:val="Hyperlink"/>
          <w:color w:val="auto"/>
          <w:u w:val="none"/>
        </w:rPr>
        <w:t>wa</w:t>
      </w:r>
      <w:r w:rsidRPr="00D67805">
        <w:rPr>
          <w:rStyle w:val="Hyperlink"/>
          <w:color w:val="auto"/>
          <w:u w:val="none"/>
        </w:rPr>
        <w:t>s pursuing an additional permitted development right for the siting of Reverse Vending Machines (RVMs) in each nation.</w:t>
      </w:r>
    </w:p>
    <w:p w14:paraId="604B39E1" w14:textId="666D65A6" w:rsidR="009B35CC" w:rsidRDefault="009B35CC" w:rsidP="009B35CC">
      <w:pPr>
        <w:rPr>
          <w:rStyle w:val="Hyperlink"/>
          <w:color w:val="auto"/>
        </w:rPr>
      </w:pPr>
    </w:p>
    <w:p w14:paraId="650D15A5" w14:textId="2D4B0ED7" w:rsidR="000163C2" w:rsidRDefault="008E2B3B" w:rsidP="009B35CC">
      <w:pPr>
        <w:rPr>
          <w:rStyle w:val="Hyperlink"/>
          <w:color w:val="auto"/>
          <w:u w:val="none"/>
        </w:rPr>
      </w:pPr>
      <w:r w:rsidRPr="008E2B3B">
        <w:rPr>
          <w:rStyle w:val="Hyperlink"/>
          <w:color w:val="auto"/>
          <w:u w:val="none"/>
        </w:rPr>
        <w:t xml:space="preserve">RECOMMENDED that the Council notes this report. </w:t>
      </w:r>
    </w:p>
    <w:p w14:paraId="338528EC" w14:textId="167FAD4B" w:rsidR="00D76471" w:rsidRDefault="00D76471" w:rsidP="009B35CC">
      <w:pPr>
        <w:rPr>
          <w:rStyle w:val="Hyperlink"/>
          <w:color w:val="auto"/>
          <w:u w:val="none"/>
        </w:rPr>
      </w:pPr>
    </w:p>
    <w:p w14:paraId="3B27DBA1" w14:textId="4574A652" w:rsidR="00D76471" w:rsidRDefault="00D76471" w:rsidP="009B35CC">
      <w:pPr>
        <w:rPr>
          <w:rStyle w:val="Hyperlink"/>
          <w:color w:val="auto"/>
          <w:u w:val="none"/>
        </w:rPr>
      </w:pPr>
      <w:r>
        <w:rPr>
          <w:rStyle w:val="Hyperlink"/>
          <w:color w:val="auto"/>
          <w:u w:val="none"/>
        </w:rPr>
        <w:t>Councillor Woods proposed the recommendation with an addition:</w:t>
      </w:r>
    </w:p>
    <w:p w14:paraId="271D651E" w14:textId="2DBCF4C2" w:rsidR="00D76471" w:rsidRDefault="00D76471" w:rsidP="009B35CC">
      <w:pPr>
        <w:rPr>
          <w:rStyle w:val="Hyperlink"/>
          <w:color w:val="auto"/>
          <w:u w:val="none"/>
        </w:rPr>
      </w:pPr>
    </w:p>
    <w:p w14:paraId="7421972C" w14:textId="47B16074" w:rsidR="00D76471" w:rsidRDefault="00D76471" w:rsidP="00D76471">
      <w:pPr>
        <w:shd w:val="clear" w:color="auto" w:fill="FFFFFF"/>
        <w:rPr>
          <w:rFonts w:eastAsia="SimSun" w:cs="Times New Roman"/>
          <w:szCs w:val="24"/>
        </w:rPr>
      </w:pPr>
      <w:bookmarkStart w:id="2" w:name="_Hlk127277975"/>
      <w:r w:rsidRPr="00D76471">
        <w:rPr>
          <w:rStyle w:val="contentpasted0"/>
          <w:rFonts w:eastAsia="SimSun" w:cs="Times New Roman"/>
          <w:szCs w:val="24"/>
        </w:rPr>
        <w:t>That this Council writes to the Permanent Secretary of the Department for Agriculture, Environment and Rural Affairs to clarify the next steps that are being taken in Northern Ireland on this scheme, requesting information on issues officers have raised, as well as what legislation is required to facilitate the DRS operating, if it is primary or secondary, if it must be passed by a NI Executive, and if our DRS could seek to include other materials.</w:t>
      </w:r>
      <w:r w:rsidRPr="00D76471">
        <w:rPr>
          <w:rFonts w:eastAsia="SimSun" w:cs="Times New Roman"/>
          <w:szCs w:val="24"/>
        </w:rPr>
        <w:t xml:space="preserve"> </w:t>
      </w:r>
    </w:p>
    <w:p w14:paraId="7ACE2A83" w14:textId="5A9E5933" w:rsidR="00D76471" w:rsidRDefault="00D76471" w:rsidP="00D76471">
      <w:pPr>
        <w:shd w:val="clear" w:color="auto" w:fill="FFFFFF"/>
        <w:rPr>
          <w:rFonts w:eastAsia="SimSun" w:cs="Times New Roman"/>
          <w:szCs w:val="24"/>
        </w:rPr>
      </w:pPr>
    </w:p>
    <w:p w14:paraId="07D0E43B" w14:textId="5A297663" w:rsidR="00D76471" w:rsidRDefault="00D76471" w:rsidP="00D76471">
      <w:pPr>
        <w:shd w:val="clear" w:color="auto" w:fill="FFFFFF"/>
        <w:rPr>
          <w:rFonts w:eastAsia="SimSun" w:cs="Times New Roman"/>
          <w:szCs w:val="24"/>
        </w:rPr>
      </w:pPr>
      <w:r>
        <w:rPr>
          <w:rFonts w:eastAsia="SimSun" w:cs="Times New Roman"/>
          <w:szCs w:val="24"/>
        </w:rPr>
        <w:t xml:space="preserve">The amendment was seconded by Councillor Smart.   </w:t>
      </w:r>
    </w:p>
    <w:p w14:paraId="03AF9800" w14:textId="3AE77711" w:rsidR="00D76471" w:rsidRDefault="00D76471" w:rsidP="00D76471">
      <w:pPr>
        <w:shd w:val="clear" w:color="auto" w:fill="FFFFFF"/>
        <w:rPr>
          <w:rFonts w:eastAsia="SimSun" w:cs="Times New Roman"/>
          <w:szCs w:val="24"/>
        </w:rPr>
      </w:pPr>
    </w:p>
    <w:bookmarkEnd w:id="2"/>
    <w:p w14:paraId="51C754A7" w14:textId="5681A703" w:rsidR="00D15598" w:rsidRDefault="00D76471" w:rsidP="00D76471">
      <w:pPr>
        <w:rPr>
          <w:szCs w:val="24"/>
        </w:rPr>
      </w:pPr>
      <w:r>
        <w:rPr>
          <w:rStyle w:val="Hyperlink"/>
          <w:color w:val="auto"/>
          <w:u w:val="none"/>
        </w:rPr>
        <w:t xml:space="preserve">Councillor Woods explained that she had proposed to the Council that a Deposit Return Scheme be established in Northern Ireland way back in 2017.   It was </w:t>
      </w:r>
      <w:r>
        <w:rPr>
          <w:rStyle w:val="Hyperlink"/>
          <w:color w:val="auto"/>
          <w:u w:val="none"/>
        </w:rPr>
        <w:lastRenderedPageBreak/>
        <w:t xml:space="preserve">frustrating that Northern Ireland would need to wait until 2025 for something to be introduced </w:t>
      </w:r>
      <w:r w:rsidR="00D15598">
        <w:rPr>
          <w:rStyle w:val="contentpasted0"/>
          <w:rFonts w:eastAsia="SimSun" w:cs="Times New Roman"/>
          <w:szCs w:val="24"/>
        </w:rPr>
        <w:t>for single use drinks containers, as well as PET bottles, steel and tin cans</w:t>
      </w:r>
      <w:r>
        <w:rPr>
          <w:rStyle w:val="contentpasted0"/>
          <w:rFonts w:eastAsia="SimSun" w:cs="Times New Roman"/>
          <w:szCs w:val="24"/>
        </w:rPr>
        <w:t xml:space="preserve">.  It was also unfortunate that </w:t>
      </w:r>
      <w:r w:rsidR="00D15598">
        <w:rPr>
          <w:rStyle w:val="contentpasted0"/>
          <w:rFonts w:eastAsia="SimSun" w:cs="Times New Roman"/>
          <w:szCs w:val="24"/>
        </w:rPr>
        <w:t>glass bottles w</w:t>
      </w:r>
      <w:r>
        <w:rPr>
          <w:rStyle w:val="contentpasted0"/>
          <w:rFonts w:eastAsia="SimSun" w:cs="Times New Roman"/>
          <w:szCs w:val="24"/>
        </w:rPr>
        <w:t xml:space="preserve">ould </w:t>
      </w:r>
      <w:r w:rsidR="00D15598">
        <w:rPr>
          <w:rStyle w:val="contentpasted0"/>
          <w:rFonts w:eastAsia="SimSun" w:cs="Times New Roman"/>
          <w:szCs w:val="24"/>
        </w:rPr>
        <w:t>not be introduced for N</w:t>
      </w:r>
      <w:r>
        <w:rPr>
          <w:rStyle w:val="contentpasted0"/>
          <w:rFonts w:eastAsia="SimSun" w:cs="Times New Roman"/>
          <w:szCs w:val="24"/>
        </w:rPr>
        <w:t xml:space="preserve">orthern Ireland </w:t>
      </w:r>
      <w:r w:rsidR="00D15598">
        <w:rPr>
          <w:rStyle w:val="contentpasted0"/>
          <w:rFonts w:eastAsia="SimSun" w:cs="Times New Roman"/>
          <w:szCs w:val="24"/>
        </w:rPr>
        <w:t xml:space="preserve">and there </w:t>
      </w:r>
      <w:r>
        <w:rPr>
          <w:rStyle w:val="contentpasted0"/>
          <w:rFonts w:eastAsia="SimSun" w:cs="Times New Roman"/>
          <w:szCs w:val="24"/>
        </w:rPr>
        <w:t>we</w:t>
      </w:r>
      <w:r w:rsidR="00D15598">
        <w:rPr>
          <w:rStyle w:val="contentpasted0"/>
          <w:rFonts w:eastAsia="SimSun" w:cs="Times New Roman"/>
          <w:szCs w:val="24"/>
        </w:rPr>
        <w:t xml:space="preserve">re no proposals </w:t>
      </w:r>
      <w:r>
        <w:rPr>
          <w:rStyle w:val="contentpasted0"/>
          <w:rFonts w:eastAsia="SimSun" w:cs="Times New Roman"/>
          <w:szCs w:val="24"/>
        </w:rPr>
        <w:t xml:space="preserve">to deal with </w:t>
      </w:r>
      <w:r w:rsidR="00D15598">
        <w:rPr>
          <w:rStyle w:val="contentpasted0"/>
          <w:rFonts w:eastAsia="SimSun" w:cs="Times New Roman"/>
          <w:szCs w:val="24"/>
        </w:rPr>
        <w:t>harmful polystyrene as well as single use disposable hot drinks cups.</w:t>
      </w:r>
      <w:r w:rsidR="00D15598">
        <w:rPr>
          <w:rFonts w:eastAsia="SimSun" w:cs="Times New Roman"/>
          <w:szCs w:val="24"/>
        </w:rPr>
        <w:t xml:space="preserve"> </w:t>
      </w:r>
    </w:p>
    <w:p w14:paraId="67076DDF" w14:textId="77777777" w:rsidR="00D15598" w:rsidRDefault="00D15598" w:rsidP="00D15598">
      <w:pPr>
        <w:shd w:val="clear" w:color="auto" w:fill="FFFFFF"/>
        <w:rPr>
          <w:szCs w:val="24"/>
        </w:rPr>
      </w:pPr>
      <w:r>
        <w:rPr>
          <w:rFonts w:eastAsia="SimSun" w:cs="Times New Roman"/>
          <w:szCs w:val="24"/>
        </w:rPr>
        <w:t xml:space="preserve"> </w:t>
      </w:r>
    </w:p>
    <w:p w14:paraId="5D08B688" w14:textId="1A6709FB" w:rsidR="00D76471" w:rsidRDefault="00D76471" w:rsidP="00D15598">
      <w:pPr>
        <w:shd w:val="clear" w:color="auto" w:fill="FFFFFF"/>
        <w:rPr>
          <w:rStyle w:val="contentpasted0"/>
          <w:rFonts w:eastAsia="SimSun" w:cs="Times New Roman"/>
          <w:szCs w:val="24"/>
        </w:rPr>
      </w:pPr>
      <w:r>
        <w:rPr>
          <w:rStyle w:val="contentpasted0"/>
          <w:rFonts w:eastAsia="SimSun" w:cs="Times New Roman"/>
          <w:szCs w:val="24"/>
        </w:rPr>
        <w:t xml:space="preserve">She suggested that a proper strategy needed to be put in place </w:t>
      </w:r>
      <w:r w:rsidR="00D15598">
        <w:rPr>
          <w:rStyle w:val="contentpasted0"/>
          <w:rFonts w:eastAsia="SimSun" w:cs="Times New Roman"/>
          <w:szCs w:val="24"/>
        </w:rPr>
        <w:t>to deal with waste</w:t>
      </w:r>
      <w:r>
        <w:rPr>
          <w:rStyle w:val="contentpasted0"/>
          <w:rFonts w:eastAsia="SimSun" w:cs="Times New Roman"/>
          <w:szCs w:val="24"/>
        </w:rPr>
        <w:t xml:space="preserve"> so that the population in this region did not </w:t>
      </w:r>
      <w:r w:rsidR="00D15598">
        <w:rPr>
          <w:rStyle w:val="contentpasted0"/>
          <w:rFonts w:eastAsia="SimSun" w:cs="Times New Roman"/>
          <w:szCs w:val="24"/>
        </w:rPr>
        <w:t>continu</w:t>
      </w:r>
      <w:r>
        <w:rPr>
          <w:rStyle w:val="contentpasted0"/>
          <w:rFonts w:eastAsia="SimSun" w:cs="Times New Roman"/>
          <w:szCs w:val="24"/>
        </w:rPr>
        <w:t>e</w:t>
      </w:r>
      <w:r w:rsidR="00D15598">
        <w:rPr>
          <w:rStyle w:val="contentpasted0"/>
          <w:rFonts w:eastAsia="SimSun" w:cs="Times New Roman"/>
          <w:szCs w:val="24"/>
        </w:rPr>
        <w:t xml:space="preserve"> to ship and pass </w:t>
      </w:r>
      <w:r>
        <w:rPr>
          <w:rStyle w:val="contentpasted0"/>
          <w:rFonts w:eastAsia="SimSun" w:cs="Times New Roman"/>
          <w:szCs w:val="24"/>
        </w:rPr>
        <w:t xml:space="preserve">the problems that it created onto </w:t>
      </w:r>
      <w:r w:rsidR="00D15598">
        <w:rPr>
          <w:rStyle w:val="contentpasted0"/>
          <w:rFonts w:eastAsia="SimSun" w:cs="Times New Roman"/>
          <w:szCs w:val="24"/>
        </w:rPr>
        <w:t>other countries</w:t>
      </w:r>
      <w:r>
        <w:rPr>
          <w:rStyle w:val="contentpasted0"/>
          <w:rFonts w:eastAsia="SimSun" w:cs="Times New Roman"/>
          <w:szCs w:val="24"/>
        </w:rPr>
        <w:t>, people,</w:t>
      </w:r>
      <w:r w:rsidR="00D15598">
        <w:rPr>
          <w:rStyle w:val="contentpasted0"/>
          <w:rFonts w:eastAsia="SimSun" w:cs="Times New Roman"/>
          <w:szCs w:val="24"/>
        </w:rPr>
        <w:t xml:space="preserve"> </w:t>
      </w:r>
      <w:r w:rsidR="00FD5707">
        <w:rPr>
          <w:rStyle w:val="contentpasted0"/>
          <w:rFonts w:eastAsia="SimSun" w:cs="Times New Roman"/>
          <w:szCs w:val="24"/>
        </w:rPr>
        <w:t xml:space="preserve">and </w:t>
      </w:r>
      <w:r>
        <w:rPr>
          <w:rStyle w:val="contentpasted0"/>
          <w:rFonts w:eastAsia="SimSun" w:cs="Times New Roman"/>
          <w:szCs w:val="24"/>
        </w:rPr>
        <w:t xml:space="preserve">the environment to cope with.  It was disappointing that successive governments had failed to grasp the enormity of the wasteful situation being faced.    </w:t>
      </w:r>
    </w:p>
    <w:p w14:paraId="2CBD2DEB" w14:textId="77777777" w:rsidR="00D76471" w:rsidRDefault="00D76471" w:rsidP="00D15598">
      <w:pPr>
        <w:shd w:val="clear" w:color="auto" w:fill="FFFFFF"/>
        <w:rPr>
          <w:rStyle w:val="contentpasted0"/>
          <w:rFonts w:eastAsia="SimSun" w:cs="Times New Roman"/>
          <w:szCs w:val="24"/>
        </w:rPr>
      </w:pPr>
    </w:p>
    <w:p w14:paraId="409DC6FB" w14:textId="77777777" w:rsidR="006335FF" w:rsidRDefault="00D76471" w:rsidP="00D15598">
      <w:pPr>
        <w:shd w:val="clear" w:color="auto" w:fill="FFFFFF"/>
        <w:rPr>
          <w:rStyle w:val="contentpasted0"/>
          <w:rFonts w:eastAsia="SimSun" w:cs="Times New Roman"/>
          <w:szCs w:val="24"/>
        </w:rPr>
      </w:pPr>
      <w:r>
        <w:rPr>
          <w:rFonts w:eastAsia="SimSun" w:cs="Times New Roman"/>
          <w:szCs w:val="24"/>
        </w:rPr>
        <w:t xml:space="preserve">She considered that more detail on how this would operate in practice was needed and hoped that that would be issued as soon as possible.   </w:t>
      </w:r>
      <w:r w:rsidR="00D15598">
        <w:rPr>
          <w:rStyle w:val="contentpasted0"/>
          <w:rFonts w:eastAsia="SimSun" w:cs="Times New Roman"/>
          <w:szCs w:val="24"/>
        </w:rPr>
        <w:t>Th</w:t>
      </w:r>
      <w:r w:rsidR="006335FF">
        <w:rPr>
          <w:rStyle w:val="contentpasted0"/>
          <w:rFonts w:eastAsia="SimSun" w:cs="Times New Roman"/>
          <w:szCs w:val="24"/>
        </w:rPr>
        <w:t>e</w:t>
      </w:r>
      <w:r w:rsidR="00D15598">
        <w:rPr>
          <w:rStyle w:val="contentpasted0"/>
          <w:rFonts w:eastAsia="SimSun" w:cs="Times New Roman"/>
          <w:szCs w:val="24"/>
        </w:rPr>
        <w:t xml:space="preserve"> legislation w</w:t>
      </w:r>
      <w:r w:rsidR="006335FF">
        <w:rPr>
          <w:rStyle w:val="contentpasted0"/>
          <w:rFonts w:eastAsia="SimSun" w:cs="Times New Roman"/>
          <w:szCs w:val="24"/>
        </w:rPr>
        <w:t>ould</w:t>
      </w:r>
      <w:r w:rsidR="00D15598">
        <w:rPr>
          <w:rStyle w:val="contentpasted0"/>
          <w:rFonts w:eastAsia="SimSun" w:cs="Times New Roman"/>
          <w:szCs w:val="24"/>
        </w:rPr>
        <w:t xml:space="preserve"> place obligations on producers of in scope drinks containers, retailers and the Deposit Management Organisation. </w:t>
      </w:r>
      <w:r w:rsidR="006335FF">
        <w:rPr>
          <w:rStyle w:val="contentpasted0"/>
          <w:rFonts w:eastAsia="SimSun" w:cs="Times New Roman"/>
          <w:szCs w:val="24"/>
        </w:rPr>
        <w:t xml:space="preserve"> I</w:t>
      </w:r>
      <w:r w:rsidR="00D15598">
        <w:rPr>
          <w:rStyle w:val="contentpasted0"/>
          <w:rFonts w:eastAsia="SimSun" w:cs="Times New Roman"/>
          <w:szCs w:val="24"/>
        </w:rPr>
        <w:t>t</w:t>
      </w:r>
      <w:r w:rsidR="006335FF">
        <w:rPr>
          <w:rStyle w:val="contentpasted0"/>
          <w:rFonts w:eastAsia="SimSun" w:cs="Times New Roman"/>
          <w:szCs w:val="24"/>
        </w:rPr>
        <w:t xml:space="preserve"> wa</w:t>
      </w:r>
      <w:r w:rsidR="00D15598">
        <w:rPr>
          <w:rStyle w:val="contentpasted0"/>
          <w:rFonts w:eastAsia="SimSun" w:cs="Times New Roman"/>
          <w:szCs w:val="24"/>
        </w:rPr>
        <w:t>s unclear</w:t>
      </w:r>
      <w:r w:rsidR="006335FF">
        <w:rPr>
          <w:rStyle w:val="contentpasted0"/>
          <w:rFonts w:eastAsia="SimSun" w:cs="Times New Roman"/>
          <w:szCs w:val="24"/>
        </w:rPr>
        <w:t xml:space="preserve">, however, </w:t>
      </w:r>
      <w:r w:rsidR="00D15598">
        <w:rPr>
          <w:rStyle w:val="contentpasted0"/>
          <w:rFonts w:eastAsia="SimSun" w:cs="Times New Roman"/>
          <w:szCs w:val="24"/>
        </w:rPr>
        <w:t>if that legislation w</w:t>
      </w:r>
      <w:r w:rsidR="006335FF">
        <w:rPr>
          <w:rStyle w:val="contentpasted0"/>
          <w:rFonts w:eastAsia="SimSun" w:cs="Times New Roman"/>
          <w:szCs w:val="24"/>
        </w:rPr>
        <w:t xml:space="preserve">ould </w:t>
      </w:r>
      <w:r w:rsidR="00D15598">
        <w:rPr>
          <w:rStyle w:val="contentpasted0"/>
          <w:rFonts w:eastAsia="SimSun" w:cs="Times New Roman"/>
          <w:szCs w:val="24"/>
        </w:rPr>
        <w:t xml:space="preserve">apply to Northern Ireland, given the fact that </w:t>
      </w:r>
      <w:r w:rsidR="006335FF">
        <w:rPr>
          <w:rStyle w:val="contentpasted0"/>
          <w:rFonts w:eastAsia="SimSun" w:cs="Times New Roman"/>
          <w:szCs w:val="24"/>
        </w:rPr>
        <w:t xml:space="preserve">there was no functioning Assembly in place.   She explained that she had </w:t>
      </w:r>
      <w:r w:rsidR="00D15598">
        <w:rPr>
          <w:rStyle w:val="contentpasted0"/>
          <w:rFonts w:eastAsia="SimSun" w:cs="Times New Roman"/>
          <w:szCs w:val="24"/>
        </w:rPr>
        <w:t>written to the Permanent Secretary of the Department for Agriculture, Environment and Rural Affairs to clarify the next steps.</w:t>
      </w:r>
      <w:r w:rsidR="006335FF">
        <w:rPr>
          <w:rStyle w:val="contentpasted0"/>
          <w:rFonts w:eastAsia="SimSun" w:cs="Times New Roman"/>
          <w:szCs w:val="24"/>
        </w:rPr>
        <w:t xml:space="preserve">  She did welcome the report as a first step following much lobbying and campaigning.   </w:t>
      </w:r>
    </w:p>
    <w:p w14:paraId="697A9B9A" w14:textId="77777777" w:rsidR="006335FF" w:rsidRDefault="006335FF" w:rsidP="00D15598">
      <w:pPr>
        <w:shd w:val="clear" w:color="auto" w:fill="FFFFFF"/>
        <w:rPr>
          <w:rStyle w:val="contentpasted0"/>
          <w:rFonts w:eastAsia="SimSun" w:cs="Times New Roman"/>
          <w:szCs w:val="24"/>
        </w:rPr>
      </w:pPr>
    </w:p>
    <w:p w14:paraId="2C9AC80C" w14:textId="59C61274" w:rsidR="006335FF" w:rsidRDefault="000163C2" w:rsidP="000163C2">
      <w:pPr>
        <w:shd w:val="clear" w:color="auto" w:fill="FFFFFF"/>
        <w:rPr>
          <w:rFonts w:eastAsia="SimSun" w:cs="Times New Roman"/>
          <w:szCs w:val="24"/>
        </w:rPr>
      </w:pPr>
      <w:r>
        <w:rPr>
          <w:rFonts w:eastAsia="SimSun" w:cs="Times New Roman"/>
          <w:szCs w:val="24"/>
        </w:rPr>
        <w:t xml:space="preserve">Councillor Smart </w:t>
      </w:r>
      <w:r w:rsidR="006335FF">
        <w:rPr>
          <w:rFonts w:eastAsia="SimSun" w:cs="Times New Roman"/>
          <w:szCs w:val="24"/>
        </w:rPr>
        <w:t xml:space="preserve">was </w:t>
      </w:r>
      <w:r w:rsidR="00FD5707">
        <w:rPr>
          <w:rFonts w:eastAsia="SimSun" w:cs="Times New Roman"/>
          <w:szCs w:val="24"/>
        </w:rPr>
        <w:t xml:space="preserve">happy to support </w:t>
      </w:r>
      <w:r w:rsidR="006335FF">
        <w:rPr>
          <w:rFonts w:eastAsia="SimSun" w:cs="Times New Roman"/>
          <w:szCs w:val="24"/>
        </w:rPr>
        <w:t xml:space="preserve">the amendment and </w:t>
      </w:r>
      <w:r>
        <w:rPr>
          <w:rFonts w:eastAsia="SimSun" w:cs="Times New Roman"/>
          <w:szCs w:val="24"/>
        </w:rPr>
        <w:t>shared Councillor Woods</w:t>
      </w:r>
      <w:r w:rsidR="006335FF">
        <w:rPr>
          <w:rFonts w:eastAsia="SimSun" w:cs="Times New Roman"/>
          <w:szCs w:val="24"/>
        </w:rPr>
        <w:t>’</w:t>
      </w:r>
      <w:r>
        <w:rPr>
          <w:rFonts w:eastAsia="SimSun" w:cs="Times New Roman"/>
          <w:szCs w:val="24"/>
        </w:rPr>
        <w:t xml:space="preserve"> frustration </w:t>
      </w:r>
      <w:r w:rsidR="006335FF">
        <w:rPr>
          <w:rFonts w:eastAsia="SimSun" w:cs="Times New Roman"/>
          <w:szCs w:val="24"/>
        </w:rPr>
        <w:t xml:space="preserve">that progress was not being made </w:t>
      </w:r>
      <w:r w:rsidR="00FD5707">
        <w:rPr>
          <w:rFonts w:eastAsia="SimSun" w:cs="Times New Roman"/>
          <w:szCs w:val="24"/>
        </w:rPr>
        <w:t>quickly enough</w:t>
      </w:r>
      <w:r w:rsidR="006335FF">
        <w:rPr>
          <w:rFonts w:eastAsia="SimSun" w:cs="Times New Roman"/>
          <w:szCs w:val="24"/>
        </w:rPr>
        <w:t>.  He asked about feedback from other part</w:t>
      </w:r>
      <w:r w:rsidR="00D67805">
        <w:rPr>
          <w:rFonts w:eastAsia="SimSun" w:cs="Times New Roman"/>
          <w:szCs w:val="24"/>
        </w:rPr>
        <w:t>s</w:t>
      </w:r>
      <w:r w:rsidR="006335FF">
        <w:rPr>
          <w:rFonts w:eastAsia="SimSun" w:cs="Times New Roman"/>
          <w:szCs w:val="24"/>
        </w:rPr>
        <w:t xml:space="preserve"> of the United Kingdom, such as Scotland which was further along the process.  The Head of Waste and Cleansing Services informed the Committee that there was no information available to date and the changes in Scotland had not yet begun.   </w:t>
      </w:r>
    </w:p>
    <w:p w14:paraId="1C348EFE" w14:textId="77777777" w:rsidR="006335FF" w:rsidRDefault="006335FF" w:rsidP="000163C2">
      <w:pPr>
        <w:shd w:val="clear" w:color="auto" w:fill="FFFFFF"/>
        <w:rPr>
          <w:rFonts w:eastAsia="SimSun" w:cs="Times New Roman"/>
          <w:szCs w:val="24"/>
        </w:rPr>
      </w:pPr>
    </w:p>
    <w:p w14:paraId="5E39F9BF" w14:textId="106D5B91" w:rsidR="00FD5707" w:rsidRPr="00FD5707" w:rsidRDefault="008B5723" w:rsidP="00FD5707">
      <w:pPr>
        <w:shd w:val="clear" w:color="auto" w:fill="FFFFFF"/>
        <w:spacing w:after="0" w:line="240" w:lineRule="auto"/>
        <w:ind w:left="11" w:hanging="11"/>
        <w:rPr>
          <w:rFonts w:ascii="Calibri" w:eastAsiaTheme="minorHAnsi" w:hAnsi="Calibri" w:cs="Calibri"/>
          <w:b/>
          <w:bCs/>
          <w:szCs w:val="24"/>
        </w:rPr>
      </w:pPr>
      <w:r w:rsidRPr="00FD5707">
        <w:rPr>
          <w:b/>
          <w:bCs/>
          <w:szCs w:val="24"/>
        </w:rPr>
        <w:t xml:space="preserve">AGREED TO RECOMMEND, on the proposal of </w:t>
      </w:r>
      <w:r w:rsidR="00323AB5" w:rsidRPr="00FD5707">
        <w:rPr>
          <w:b/>
          <w:bCs/>
          <w:szCs w:val="24"/>
        </w:rPr>
        <w:t xml:space="preserve">Councillor </w:t>
      </w:r>
      <w:r w:rsidR="000163C2" w:rsidRPr="00FD5707">
        <w:rPr>
          <w:b/>
          <w:bCs/>
          <w:szCs w:val="24"/>
        </w:rPr>
        <w:t>Woods</w:t>
      </w:r>
      <w:r w:rsidRPr="00FD5707">
        <w:rPr>
          <w:b/>
          <w:bCs/>
          <w:szCs w:val="24"/>
        </w:rPr>
        <w:t>, seconded by Counci</w:t>
      </w:r>
      <w:r w:rsidR="0061175F" w:rsidRPr="00FD5707">
        <w:rPr>
          <w:b/>
          <w:bCs/>
          <w:szCs w:val="24"/>
        </w:rPr>
        <w:t>ll</w:t>
      </w:r>
      <w:r w:rsidRPr="00FD5707">
        <w:rPr>
          <w:b/>
          <w:bCs/>
          <w:szCs w:val="24"/>
        </w:rPr>
        <w:t>o</w:t>
      </w:r>
      <w:r w:rsidR="0061175F" w:rsidRPr="00FD5707">
        <w:rPr>
          <w:b/>
          <w:bCs/>
          <w:szCs w:val="24"/>
        </w:rPr>
        <w:t xml:space="preserve">r </w:t>
      </w:r>
      <w:r w:rsidR="000163C2" w:rsidRPr="00FD5707">
        <w:rPr>
          <w:b/>
          <w:bCs/>
          <w:szCs w:val="24"/>
        </w:rPr>
        <w:t>Smart</w:t>
      </w:r>
      <w:r w:rsidRPr="00FD5707">
        <w:rPr>
          <w:b/>
          <w:bCs/>
          <w:szCs w:val="24"/>
        </w:rPr>
        <w:t xml:space="preserve">, that </w:t>
      </w:r>
      <w:r w:rsidR="00FD5707">
        <w:rPr>
          <w:b/>
          <w:bCs/>
          <w:szCs w:val="24"/>
        </w:rPr>
        <w:t xml:space="preserve">the recommendation to note be adopted and that </w:t>
      </w:r>
      <w:r w:rsidR="00FD5707" w:rsidRPr="00FD5707">
        <w:rPr>
          <w:b/>
          <w:bCs/>
          <w:szCs w:val="24"/>
        </w:rPr>
        <w:t>t</w:t>
      </w:r>
      <w:r w:rsidR="00FD5707" w:rsidRPr="00FD5707">
        <w:rPr>
          <w:rStyle w:val="contentpasted0"/>
          <w:rFonts w:eastAsia="SimSun" w:cs="Times New Roman"/>
          <w:b/>
          <w:bCs/>
          <w:szCs w:val="24"/>
        </w:rPr>
        <w:t>his Council writes to the Permanent Secretary of the Department for Agriculture, Environment and Rural Affairs to clarify the next steps that are being taken in Northern Ireland on this scheme, requesting information on issues officers have raised, as well as what legislation is required to facilitate the DRS operating, if it is primary or secondary, if it must be passed by a NI Executive, and if our DRS could seek to include other materials.</w:t>
      </w:r>
      <w:r w:rsidR="00FD5707" w:rsidRPr="00FD5707">
        <w:rPr>
          <w:rFonts w:eastAsia="SimSun" w:cs="Times New Roman"/>
          <w:b/>
          <w:bCs/>
          <w:szCs w:val="24"/>
        </w:rPr>
        <w:t xml:space="preserve"> </w:t>
      </w:r>
    </w:p>
    <w:p w14:paraId="6B8705C7" w14:textId="77777777" w:rsidR="00153899" w:rsidRDefault="00153899" w:rsidP="006E215D">
      <w:pPr>
        <w:spacing w:after="0" w:line="240" w:lineRule="auto"/>
        <w:rPr>
          <w:rFonts w:eastAsia="Calibri"/>
          <w:szCs w:val="24"/>
        </w:rPr>
      </w:pPr>
    </w:p>
    <w:p w14:paraId="5E4196A0" w14:textId="4D2EB682" w:rsidR="00211324" w:rsidRPr="00211324" w:rsidRDefault="00B2071A" w:rsidP="0061175F">
      <w:pPr>
        <w:pStyle w:val="Heading1"/>
        <w:ind w:left="720" w:hanging="720"/>
      </w:pPr>
      <w:r w:rsidRPr="00C264D3">
        <w:rPr>
          <w:u w:val="none"/>
        </w:rPr>
        <w:t>7</w:t>
      </w:r>
      <w:r w:rsidR="0006329D" w:rsidRPr="00C264D3">
        <w:rPr>
          <w:u w:val="none"/>
        </w:rPr>
        <w:t>.</w:t>
      </w:r>
      <w:r w:rsidR="0006329D" w:rsidRPr="00C264D3">
        <w:rPr>
          <w:u w:val="none"/>
        </w:rPr>
        <w:tab/>
      </w:r>
      <w:r w:rsidR="002C1348">
        <w:t xml:space="preserve">proposed street naming and numbering policy </w:t>
      </w:r>
      <w:r w:rsidR="00211324" w:rsidRPr="00211324">
        <w:t xml:space="preserve"> </w:t>
      </w:r>
    </w:p>
    <w:p w14:paraId="3E7CB187" w14:textId="77777777" w:rsidR="008B5723" w:rsidRDefault="008B5723" w:rsidP="00211324">
      <w:pPr>
        <w:spacing w:after="0" w:line="240" w:lineRule="auto"/>
        <w:rPr>
          <w:rFonts w:eastAsia="Calibri"/>
          <w:szCs w:val="24"/>
        </w:rPr>
      </w:pPr>
    </w:p>
    <w:p w14:paraId="7D30C0F8" w14:textId="3C3EC5CE" w:rsidR="009B35CC" w:rsidRDefault="008B5723" w:rsidP="008E2B3B">
      <w:pPr>
        <w:spacing w:after="0" w:line="240" w:lineRule="auto"/>
        <w:rPr>
          <w:szCs w:val="24"/>
        </w:rPr>
      </w:pPr>
      <w:r>
        <w:rPr>
          <w:rFonts w:eastAsia="Calibri"/>
          <w:szCs w:val="24"/>
        </w:rPr>
        <w:t xml:space="preserve">PREVIOUSLY CIRCULATED:- Report from the Director of Environment detailing that </w:t>
      </w:r>
      <w:r w:rsidR="009B35CC">
        <w:rPr>
          <w:szCs w:val="24"/>
        </w:rPr>
        <w:t>Members w</w:t>
      </w:r>
      <w:r w:rsidR="008E2B3B">
        <w:rPr>
          <w:szCs w:val="24"/>
        </w:rPr>
        <w:t xml:space="preserve">ould </w:t>
      </w:r>
      <w:r w:rsidR="009B35CC">
        <w:rPr>
          <w:szCs w:val="24"/>
        </w:rPr>
        <w:t>be aware of its legal responsibilities in regard to allocation of street names and numbering, as set out in Article 11 of the Local Government (Miscellaneous Provisions) (NI) Order 1995.  To date practices ha</w:t>
      </w:r>
      <w:r w:rsidR="008E2B3B">
        <w:rPr>
          <w:szCs w:val="24"/>
        </w:rPr>
        <w:t>d</w:t>
      </w:r>
      <w:r w:rsidR="009B35CC">
        <w:rPr>
          <w:szCs w:val="24"/>
        </w:rPr>
        <w:t xml:space="preserve"> reflected the practice and policy positions of the legacy Councils, and current practice generally.  The document attached establishe</w:t>
      </w:r>
      <w:r w:rsidR="008E2B3B">
        <w:rPr>
          <w:szCs w:val="24"/>
        </w:rPr>
        <w:t>d</w:t>
      </w:r>
      <w:r w:rsidR="009B35CC">
        <w:rPr>
          <w:szCs w:val="24"/>
        </w:rPr>
        <w:t xml:space="preserve"> a policy for the new Council and </w:t>
      </w:r>
      <w:r w:rsidR="008E2B3B">
        <w:rPr>
          <w:szCs w:val="24"/>
        </w:rPr>
        <w:t>wa</w:t>
      </w:r>
      <w:r w:rsidR="009B35CC">
        <w:rPr>
          <w:szCs w:val="24"/>
        </w:rPr>
        <w:t>s based upon legacy policy and practices as well as models of established best practice elsewhere.  It w</w:t>
      </w:r>
      <w:r w:rsidR="008E2B3B">
        <w:rPr>
          <w:szCs w:val="24"/>
        </w:rPr>
        <w:t xml:space="preserve">ould </w:t>
      </w:r>
      <w:r w:rsidR="009B35CC">
        <w:rPr>
          <w:szCs w:val="24"/>
        </w:rPr>
        <w:t xml:space="preserve">provide the Council with an objective process for fulfilling its </w:t>
      </w:r>
      <w:r w:rsidR="009B35CC">
        <w:rPr>
          <w:szCs w:val="24"/>
        </w:rPr>
        <w:lastRenderedPageBreak/>
        <w:t>defined legal obligations in regard to street naming and numbering and provide a benchmark against which to base its decisions in regard to th</w:t>
      </w:r>
      <w:r w:rsidR="008E2B3B">
        <w:rPr>
          <w:szCs w:val="24"/>
        </w:rPr>
        <w:t>o</w:t>
      </w:r>
      <w:r w:rsidR="009B35CC">
        <w:rPr>
          <w:szCs w:val="24"/>
        </w:rPr>
        <w:t>se matters.</w:t>
      </w:r>
    </w:p>
    <w:p w14:paraId="5267F1F0" w14:textId="77777777" w:rsidR="009B35CC" w:rsidRDefault="009B35CC" w:rsidP="009B35CC">
      <w:pPr>
        <w:rPr>
          <w:szCs w:val="24"/>
        </w:rPr>
      </w:pPr>
    </w:p>
    <w:p w14:paraId="78B96A29" w14:textId="011CBB5D" w:rsidR="009B35CC" w:rsidRPr="000612B7" w:rsidRDefault="009B35CC" w:rsidP="009B35CC">
      <w:pPr>
        <w:rPr>
          <w:szCs w:val="24"/>
        </w:rPr>
      </w:pPr>
      <w:r>
        <w:rPr>
          <w:szCs w:val="24"/>
        </w:rPr>
        <w:t xml:space="preserve">Particular consideration </w:t>
      </w:r>
      <w:r w:rsidR="008E2B3B">
        <w:rPr>
          <w:szCs w:val="24"/>
        </w:rPr>
        <w:t>wa</w:t>
      </w:r>
      <w:r>
        <w:rPr>
          <w:szCs w:val="24"/>
        </w:rPr>
        <w:t>s required in relation to Appendix 1 in relation to Dual Language signage, and the fact that the Council currently ha</w:t>
      </w:r>
      <w:r w:rsidR="008E2B3B">
        <w:rPr>
          <w:szCs w:val="24"/>
        </w:rPr>
        <w:t>d</w:t>
      </w:r>
      <w:r>
        <w:rPr>
          <w:szCs w:val="24"/>
        </w:rPr>
        <w:t xml:space="preserve"> no policy in th</w:t>
      </w:r>
      <w:r w:rsidR="008E2B3B">
        <w:rPr>
          <w:szCs w:val="24"/>
        </w:rPr>
        <w:t>at</w:t>
      </w:r>
      <w:r>
        <w:rPr>
          <w:szCs w:val="24"/>
        </w:rPr>
        <w:t xml:space="preserve"> regard.</w:t>
      </w:r>
    </w:p>
    <w:p w14:paraId="7C2AAF43" w14:textId="77777777" w:rsidR="009B35CC" w:rsidRDefault="009B35CC" w:rsidP="009B35CC">
      <w:pPr>
        <w:rPr>
          <w:szCs w:val="24"/>
        </w:rPr>
      </w:pPr>
    </w:p>
    <w:p w14:paraId="7AC225AB" w14:textId="7FC9C36D" w:rsidR="009B35CC" w:rsidRDefault="008E2B3B" w:rsidP="009B35CC">
      <w:pPr>
        <w:rPr>
          <w:szCs w:val="24"/>
        </w:rPr>
      </w:pPr>
      <w:r>
        <w:rPr>
          <w:szCs w:val="24"/>
        </w:rPr>
        <w:t xml:space="preserve">RECOMMENDED that the </w:t>
      </w:r>
      <w:r w:rsidR="009B35CC">
        <w:rPr>
          <w:szCs w:val="24"/>
        </w:rPr>
        <w:t xml:space="preserve">attached Street Naming and Numbering Policy </w:t>
      </w:r>
      <w:r>
        <w:rPr>
          <w:szCs w:val="24"/>
        </w:rPr>
        <w:t>be</w:t>
      </w:r>
      <w:r w:rsidR="009B35CC">
        <w:rPr>
          <w:szCs w:val="24"/>
        </w:rPr>
        <w:t xml:space="preserve"> adopted by the Council.</w:t>
      </w:r>
    </w:p>
    <w:p w14:paraId="7A5B39FC" w14:textId="18CC6F76" w:rsidR="00AC681C" w:rsidRDefault="00AC681C" w:rsidP="009B35CC">
      <w:pPr>
        <w:rPr>
          <w:szCs w:val="24"/>
        </w:rPr>
      </w:pPr>
    </w:p>
    <w:p w14:paraId="75DCBF88" w14:textId="0160F95E" w:rsidR="00AC681C" w:rsidRDefault="00AC681C" w:rsidP="009B35CC">
      <w:pPr>
        <w:rPr>
          <w:szCs w:val="24"/>
        </w:rPr>
      </w:pPr>
      <w:r>
        <w:rPr>
          <w:szCs w:val="24"/>
        </w:rPr>
        <w:t>Proposed by Councillor Boyle, seconded by Alderman Carson</w:t>
      </w:r>
      <w:r w:rsidR="00996E7E">
        <w:rPr>
          <w:szCs w:val="24"/>
        </w:rPr>
        <w:t>,</w:t>
      </w:r>
      <w:r>
        <w:rPr>
          <w:szCs w:val="24"/>
        </w:rPr>
        <w:t xml:space="preserve"> that the recommendation be adopted.   </w:t>
      </w:r>
    </w:p>
    <w:p w14:paraId="0DF240D6" w14:textId="21AE0452" w:rsidR="00AC681C" w:rsidRDefault="00AC681C" w:rsidP="009B35CC">
      <w:pPr>
        <w:rPr>
          <w:szCs w:val="24"/>
        </w:rPr>
      </w:pPr>
    </w:p>
    <w:p w14:paraId="7D731859" w14:textId="656DF691" w:rsidR="00AA0B26" w:rsidRDefault="00AC681C" w:rsidP="009B35CC">
      <w:pPr>
        <w:rPr>
          <w:szCs w:val="24"/>
        </w:rPr>
      </w:pPr>
      <w:r>
        <w:rPr>
          <w:szCs w:val="24"/>
        </w:rPr>
        <w:t xml:space="preserve">Councillor Boyle </w:t>
      </w:r>
      <w:r w:rsidR="00AA0B26">
        <w:rPr>
          <w:szCs w:val="24"/>
        </w:rPr>
        <w:t xml:space="preserve">referred to the </w:t>
      </w:r>
      <w:r>
        <w:rPr>
          <w:szCs w:val="24"/>
        </w:rPr>
        <w:t xml:space="preserve">appendix </w:t>
      </w:r>
      <w:r w:rsidR="00AA0B26">
        <w:rPr>
          <w:szCs w:val="24"/>
        </w:rPr>
        <w:t xml:space="preserve">which had been attached to the report regarding street naming and </w:t>
      </w:r>
      <w:r>
        <w:rPr>
          <w:szCs w:val="24"/>
        </w:rPr>
        <w:t>dual signage</w:t>
      </w:r>
      <w:r w:rsidR="00FD5707">
        <w:rPr>
          <w:szCs w:val="24"/>
        </w:rPr>
        <w:t xml:space="preserve"> </w:t>
      </w:r>
      <w:r w:rsidR="00AA0B26">
        <w:rPr>
          <w:szCs w:val="24"/>
        </w:rPr>
        <w:t xml:space="preserve">and asked for clarity on that matter.   </w:t>
      </w:r>
    </w:p>
    <w:p w14:paraId="3E21BD35" w14:textId="77777777" w:rsidR="00AA0B26" w:rsidRDefault="00AA0B26" w:rsidP="009B35CC">
      <w:pPr>
        <w:rPr>
          <w:szCs w:val="24"/>
        </w:rPr>
      </w:pPr>
    </w:p>
    <w:p w14:paraId="043421C6" w14:textId="6A97C480" w:rsidR="00AA0B26" w:rsidRDefault="00AA0B26" w:rsidP="009B35CC">
      <w:pPr>
        <w:rPr>
          <w:szCs w:val="24"/>
        </w:rPr>
      </w:pPr>
      <w:r>
        <w:rPr>
          <w:szCs w:val="24"/>
        </w:rPr>
        <w:t xml:space="preserve">The </w:t>
      </w:r>
      <w:r w:rsidR="00AC681C">
        <w:rPr>
          <w:szCs w:val="24"/>
        </w:rPr>
        <w:t>Director</w:t>
      </w:r>
      <w:r>
        <w:rPr>
          <w:szCs w:val="24"/>
        </w:rPr>
        <w:t>, supported by the Building Control Services Manager explained the differences in two possible situations.  Firstly, where residents wanted to rename a street within the Borough and secondly, where residents in a particular street wished to have the street name displayed in two languages.  There was a Council prescribed process for each situatio</w:t>
      </w:r>
      <w:r w:rsidR="00D67805">
        <w:rPr>
          <w:szCs w:val="24"/>
        </w:rPr>
        <w:t>n as set out in the policy</w:t>
      </w:r>
      <w:r>
        <w:rPr>
          <w:szCs w:val="24"/>
        </w:rPr>
        <w:t xml:space="preserve">.   </w:t>
      </w:r>
    </w:p>
    <w:p w14:paraId="2C364FD5" w14:textId="77777777" w:rsidR="00AA0B26" w:rsidRDefault="00AA0B26" w:rsidP="009B35CC">
      <w:pPr>
        <w:rPr>
          <w:szCs w:val="24"/>
        </w:rPr>
      </w:pPr>
    </w:p>
    <w:p w14:paraId="106A435D" w14:textId="5B5A4C26" w:rsidR="00C62463" w:rsidRDefault="001F3736" w:rsidP="005E753E">
      <w:pPr>
        <w:spacing w:after="0" w:line="240" w:lineRule="auto"/>
        <w:ind w:left="11" w:hanging="11"/>
        <w:rPr>
          <w:szCs w:val="24"/>
        </w:rPr>
      </w:pPr>
      <w:r>
        <w:rPr>
          <w:szCs w:val="24"/>
        </w:rPr>
        <w:t xml:space="preserve">Councillor Woods </w:t>
      </w:r>
      <w:r w:rsidR="00AA0B26">
        <w:rPr>
          <w:szCs w:val="24"/>
        </w:rPr>
        <w:t>felt that it was important to take account of the history of an area when new developments were being constructed and streets were being named and wondered if that could be put into a policy.  The Building Control Services Manager explained that that was already included in the policy but noted that it could be difficult where development was being carried out</w:t>
      </w:r>
      <w:r w:rsidR="00C62463">
        <w:rPr>
          <w:szCs w:val="24"/>
        </w:rPr>
        <w:t xml:space="preserve"> in areas with no clear historical references available.   In all situations the Council had an input in giving approval to new street names in the Borough.   </w:t>
      </w:r>
    </w:p>
    <w:p w14:paraId="23E98115" w14:textId="5009C70A" w:rsidR="00C62463" w:rsidRDefault="00C62463" w:rsidP="009B35CC">
      <w:pPr>
        <w:rPr>
          <w:szCs w:val="24"/>
        </w:rPr>
      </w:pPr>
    </w:p>
    <w:p w14:paraId="473A517C" w14:textId="18DB24FC" w:rsidR="0061175F" w:rsidRDefault="0061175F" w:rsidP="0061175F">
      <w:pPr>
        <w:spacing w:after="0" w:line="240" w:lineRule="auto"/>
        <w:ind w:left="0" w:firstLine="0"/>
        <w:rPr>
          <w:b/>
          <w:bCs/>
          <w:szCs w:val="24"/>
        </w:rPr>
      </w:pPr>
      <w:r w:rsidRPr="00421364">
        <w:rPr>
          <w:b/>
          <w:bCs/>
          <w:szCs w:val="24"/>
        </w:rPr>
        <w:t xml:space="preserve">AGREED TO RECOMMEND, on the proposal of </w:t>
      </w:r>
      <w:r>
        <w:rPr>
          <w:b/>
          <w:bCs/>
          <w:szCs w:val="24"/>
        </w:rPr>
        <w:t>Councillor</w:t>
      </w:r>
      <w:r w:rsidR="00D752E9">
        <w:rPr>
          <w:b/>
          <w:bCs/>
          <w:szCs w:val="24"/>
        </w:rPr>
        <w:t xml:space="preserve"> Boyle</w:t>
      </w:r>
      <w:r>
        <w:rPr>
          <w:b/>
          <w:bCs/>
          <w:szCs w:val="24"/>
        </w:rPr>
        <w:t xml:space="preserve">, </w:t>
      </w:r>
      <w:r w:rsidRPr="00421364">
        <w:rPr>
          <w:b/>
          <w:bCs/>
          <w:szCs w:val="24"/>
        </w:rPr>
        <w:t>seconded by</w:t>
      </w:r>
      <w:r>
        <w:rPr>
          <w:b/>
          <w:bCs/>
          <w:szCs w:val="24"/>
        </w:rPr>
        <w:t xml:space="preserve"> </w:t>
      </w:r>
      <w:r w:rsidR="00D752E9">
        <w:rPr>
          <w:b/>
          <w:bCs/>
          <w:szCs w:val="24"/>
        </w:rPr>
        <w:t>Alderman Carson</w:t>
      </w:r>
      <w:r>
        <w:rPr>
          <w:b/>
          <w:bCs/>
          <w:szCs w:val="24"/>
        </w:rPr>
        <w:t>, that t</w:t>
      </w:r>
      <w:r w:rsidRPr="00421364">
        <w:rPr>
          <w:b/>
          <w:bCs/>
          <w:szCs w:val="24"/>
        </w:rPr>
        <w:t xml:space="preserve">he </w:t>
      </w:r>
      <w:r>
        <w:rPr>
          <w:b/>
          <w:bCs/>
          <w:szCs w:val="24"/>
        </w:rPr>
        <w:t>recommendation be adopted.</w:t>
      </w:r>
    </w:p>
    <w:p w14:paraId="332C53D5" w14:textId="77777777" w:rsidR="00C264D3" w:rsidRDefault="00C264D3" w:rsidP="00BE31DA"/>
    <w:p w14:paraId="30BC091E" w14:textId="07F6FD56" w:rsidR="00FF10EE" w:rsidRDefault="00D76240" w:rsidP="00FF10EE">
      <w:pPr>
        <w:pStyle w:val="Heading1"/>
        <w:ind w:left="720" w:hanging="720"/>
      </w:pPr>
      <w:r>
        <w:rPr>
          <w:u w:val="none"/>
        </w:rPr>
        <w:t>8</w:t>
      </w:r>
      <w:r w:rsidR="00FF10EE" w:rsidRPr="00C264D3">
        <w:rPr>
          <w:u w:val="none"/>
        </w:rPr>
        <w:t>.</w:t>
      </w:r>
      <w:r w:rsidR="00FF10EE" w:rsidRPr="00C264D3">
        <w:rPr>
          <w:u w:val="none"/>
        </w:rPr>
        <w:tab/>
      </w:r>
      <w:r w:rsidR="002C1348">
        <w:t>t</w:t>
      </w:r>
      <w:r w:rsidR="00D67805">
        <w:t>RIA</w:t>
      </w:r>
      <w:r w:rsidR="002C1348">
        <w:t xml:space="preserve">l of surface markings and signage for Existing Dogs on Lead area </w:t>
      </w:r>
    </w:p>
    <w:p w14:paraId="6D36704E" w14:textId="77777777" w:rsidR="00F255C9" w:rsidRDefault="00F255C9" w:rsidP="00F255C9"/>
    <w:p w14:paraId="569B70B2" w14:textId="2E8F1A6F" w:rsidR="009B35CC" w:rsidRDefault="00D76240" w:rsidP="005E753E">
      <w:pPr>
        <w:spacing w:after="0" w:line="240" w:lineRule="auto"/>
        <w:ind w:left="11" w:hanging="11"/>
      </w:pPr>
      <w:r>
        <w:rPr>
          <w:rFonts w:eastAsia="Calibri"/>
          <w:szCs w:val="24"/>
        </w:rPr>
        <w:t>PREVIOUSLY CIRCULATED:- Report from the Director of Environment detailing that</w:t>
      </w:r>
      <w:r w:rsidR="008E2B3B">
        <w:rPr>
          <w:rFonts w:eastAsia="Calibri"/>
          <w:szCs w:val="24"/>
        </w:rPr>
        <w:t xml:space="preserve"> all </w:t>
      </w:r>
      <w:r w:rsidR="009B35CC" w:rsidRPr="00B15ED6">
        <w:t>dog owners ha</w:t>
      </w:r>
      <w:r w:rsidR="008E2B3B">
        <w:t>d</w:t>
      </w:r>
      <w:r w:rsidR="009B35CC" w:rsidRPr="00B15ED6">
        <w:t xml:space="preserve"> a responsibility to ensure the welfare of the dog in their care and to make sure that their dog d</w:t>
      </w:r>
      <w:r w:rsidR="008E2B3B">
        <w:t>id</w:t>
      </w:r>
      <w:r w:rsidR="009B35CC" w:rsidRPr="00B15ED6">
        <w:t xml:space="preserve"> not become a problem to themselves or other people. The laws that exist</w:t>
      </w:r>
      <w:r w:rsidR="008E2B3B">
        <w:t>ed</w:t>
      </w:r>
      <w:r w:rsidR="009B35CC" w:rsidRPr="00B15ED6">
        <w:t xml:space="preserve"> in relation to dogs such as the </w:t>
      </w:r>
      <w:r w:rsidR="00576392">
        <w:t>D</w:t>
      </w:r>
      <w:r w:rsidR="009B35CC" w:rsidRPr="00B15ED6">
        <w:t xml:space="preserve">og </w:t>
      </w:r>
      <w:r w:rsidR="00576392">
        <w:t>C</w:t>
      </w:r>
      <w:r w:rsidR="009B35CC" w:rsidRPr="00B15ED6">
        <w:t xml:space="preserve">ontrol </w:t>
      </w:r>
      <w:r w:rsidR="00576392">
        <w:t>O</w:t>
      </w:r>
      <w:r w:rsidR="009B35CC" w:rsidRPr="00B15ED6">
        <w:t>rder regime under the Clean Neighbourhoods and Environment Act (Northern Ireland) 2011 and the Dogs (Northern Ireland) Order 1983</w:t>
      </w:r>
      <w:r w:rsidR="009B35CC">
        <w:t>,</w:t>
      </w:r>
      <w:r w:rsidR="009B35CC" w:rsidRPr="00B15ED6">
        <w:t xml:space="preserve"> do so primarily to ensure that people and dogs c</w:t>
      </w:r>
      <w:r w:rsidR="00576392">
        <w:t xml:space="preserve">ould </w:t>
      </w:r>
      <w:r w:rsidR="009B35CC" w:rsidRPr="00B15ED6">
        <w:t>live happily and safely together.</w:t>
      </w:r>
    </w:p>
    <w:p w14:paraId="243F4E55" w14:textId="77777777" w:rsidR="009B35CC" w:rsidRDefault="009B35CC" w:rsidP="005E753E">
      <w:pPr>
        <w:spacing w:after="0" w:line="240" w:lineRule="auto"/>
        <w:ind w:left="11" w:hanging="11"/>
      </w:pPr>
    </w:p>
    <w:p w14:paraId="2BACDB69" w14:textId="72D1DE22" w:rsidR="009B35CC" w:rsidRPr="000930BA" w:rsidRDefault="009B35CC" w:rsidP="005E753E">
      <w:pPr>
        <w:spacing w:after="0" w:line="240" w:lineRule="auto"/>
        <w:ind w:left="11" w:hanging="11"/>
        <w:rPr>
          <w:lang w:val="en-US"/>
        </w:rPr>
      </w:pPr>
      <w:r>
        <w:t xml:space="preserve">The legacy North Down Borough Council created a </w:t>
      </w:r>
      <w:r w:rsidR="00576392">
        <w:t>D</w:t>
      </w:r>
      <w:r>
        <w:t xml:space="preserve">og </w:t>
      </w:r>
      <w:r w:rsidR="00576392">
        <w:t>C</w:t>
      </w:r>
      <w:r>
        <w:t xml:space="preserve">ontrol </w:t>
      </w:r>
      <w:r w:rsidR="00576392">
        <w:t>O</w:t>
      </w:r>
      <w:r>
        <w:t xml:space="preserve">rder in relation to dogs on leads for ten specified areas including </w:t>
      </w:r>
      <w:r w:rsidRPr="000930BA">
        <w:rPr>
          <w:lang w:val="en-US"/>
        </w:rPr>
        <w:t>Ballyholme Promenade</w:t>
      </w:r>
      <w:r>
        <w:rPr>
          <w:lang w:val="en-US"/>
        </w:rPr>
        <w:t xml:space="preserve">. </w:t>
      </w:r>
      <w:r>
        <w:rPr>
          <w:bCs/>
        </w:rPr>
        <w:t>Th</w:t>
      </w:r>
      <w:r w:rsidR="00576392">
        <w:rPr>
          <w:bCs/>
        </w:rPr>
        <w:t>at</w:t>
      </w:r>
      <w:r>
        <w:rPr>
          <w:bCs/>
        </w:rPr>
        <w:t xml:space="preserve"> </w:t>
      </w:r>
      <w:r w:rsidR="00576392">
        <w:rPr>
          <w:bCs/>
        </w:rPr>
        <w:t>wa</w:t>
      </w:r>
      <w:r>
        <w:rPr>
          <w:bCs/>
        </w:rPr>
        <w:t>s recorded as t</w:t>
      </w:r>
      <w:r w:rsidRPr="000930BA">
        <w:rPr>
          <w:bCs/>
        </w:rPr>
        <w:t>he North Down Borough Council Dog on Leads (Promenades and Gardens) Order 2013</w:t>
      </w:r>
      <w:r>
        <w:rPr>
          <w:bCs/>
        </w:rPr>
        <w:t>.</w:t>
      </w:r>
    </w:p>
    <w:p w14:paraId="0B493C5C" w14:textId="77777777" w:rsidR="009B35CC" w:rsidRPr="001A4EC4" w:rsidRDefault="009B35CC" w:rsidP="009B35CC">
      <w:pPr>
        <w:rPr>
          <w:b/>
          <w:bCs/>
        </w:rPr>
      </w:pPr>
      <w:r w:rsidRPr="001A4EC4">
        <w:rPr>
          <w:b/>
          <w:bCs/>
        </w:rPr>
        <w:lastRenderedPageBreak/>
        <w:t xml:space="preserve">Offence: </w:t>
      </w:r>
    </w:p>
    <w:p w14:paraId="139D42C2" w14:textId="28E2B05B" w:rsidR="009B35CC" w:rsidRPr="007B3A31" w:rsidRDefault="009B35CC" w:rsidP="009B35CC">
      <w:r w:rsidRPr="007B3A31">
        <w:t>(1)</w:t>
      </w:r>
      <w:r>
        <w:t xml:space="preserve"> </w:t>
      </w:r>
      <w:r w:rsidRPr="007B3A31">
        <w:t xml:space="preserve">Any person in charge of a dog </w:t>
      </w:r>
      <w:r w:rsidR="008D5C96">
        <w:t>wa</w:t>
      </w:r>
      <w:r w:rsidRPr="007B3A31">
        <w:t>s guilty of an offence if, at any time, on any land to which th</w:t>
      </w:r>
      <w:r w:rsidR="008D5C96">
        <w:t>e</w:t>
      </w:r>
      <w:r w:rsidRPr="007B3A31">
        <w:t xml:space="preserve"> Order applie</w:t>
      </w:r>
      <w:r w:rsidR="008D5C96">
        <w:t>d</w:t>
      </w:r>
      <w:r w:rsidRPr="007B3A31">
        <w:t xml:space="preserve"> the person d</w:t>
      </w:r>
      <w:r w:rsidR="008D5C96">
        <w:t>id</w:t>
      </w:r>
      <w:r w:rsidRPr="007B3A31">
        <w:t xml:space="preserve"> not keep the dog on a lead of not more than 2 metres in length, unless-</w:t>
      </w:r>
    </w:p>
    <w:p w14:paraId="1316BBD6" w14:textId="77777777" w:rsidR="009B35CC" w:rsidRPr="007B3A31" w:rsidRDefault="009B35CC" w:rsidP="009B35CC"/>
    <w:p w14:paraId="6A30AC6C" w14:textId="271FD0DE" w:rsidR="009B35CC" w:rsidRPr="001A4EC4" w:rsidRDefault="009B35CC" w:rsidP="009B35CC">
      <w:pPr>
        <w:numPr>
          <w:ilvl w:val="0"/>
          <w:numId w:val="38"/>
        </w:numPr>
      </w:pPr>
      <w:r w:rsidRPr="001A4EC4">
        <w:t>the person ha</w:t>
      </w:r>
      <w:r w:rsidR="008D5C96">
        <w:t>d</w:t>
      </w:r>
      <w:r w:rsidRPr="001A4EC4">
        <w:t xml:space="preserve"> a reasonable excuse for doing so; or</w:t>
      </w:r>
    </w:p>
    <w:p w14:paraId="6853A777" w14:textId="77777777" w:rsidR="009B35CC" w:rsidRPr="007B3A31" w:rsidRDefault="009B35CC" w:rsidP="009B35CC"/>
    <w:p w14:paraId="6C4C6036" w14:textId="35E4D9D8" w:rsidR="009B35CC" w:rsidRPr="001A4EC4" w:rsidRDefault="009B35CC" w:rsidP="009B35CC">
      <w:pPr>
        <w:numPr>
          <w:ilvl w:val="0"/>
          <w:numId w:val="38"/>
        </w:numPr>
      </w:pPr>
      <w:r w:rsidRPr="001A4EC4">
        <w:t>the owner, occupier or other person or authority having control of the land ha</w:t>
      </w:r>
      <w:r w:rsidR="008D5C96">
        <w:t>d</w:t>
      </w:r>
      <w:r w:rsidRPr="001A4EC4">
        <w:t xml:space="preserve"> consented (generally or specifically) to the person failing to do so.</w:t>
      </w:r>
    </w:p>
    <w:p w14:paraId="4913EB9B" w14:textId="77777777" w:rsidR="009B35CC" w:rsidRPr="007B3A31" w:rsidRDefault="009B35CC" w:rsidP="009B35CC"/>
    <w:p w14:paraId="1C427A0B" w14:textId="27928745" w:rsidR="009B35CC" w:rsidRPr="007B3A31" w:rsidRDefault="009B35CC" w:rsidP="009B35CC">
      <w:pPr>
        <w:rPr>
          <w:lang w:val="en"/>
        </w:rPr>
      </w:pPr>
      <w:r w:rsidRPr="007B3A31">
        <w:t xml:space="preserve">(2) For the </w:t>
      </w:r>
      <w:r>
        <w:t>purposes</w:t>
      </w:r>
      <w:r w:rsidRPr="007B3A31">
        <w:t xml:space="preserve"> of this Article a person who habitually ha</w:t>
      </w:r>
      <w:r w:rsidR="008D5C96">
        <w:t>d</w:t>
      </w:r>
      <w:r w:rsidRPr="007B3A31">
        <w:t xml:space="preserve"> a dog in their possession shall be taken to be in charge of the dog at any time unless at that time some other person </w:t>
      </w:r>
      <w:r w:rsidR="008D5C96">
        <w:t>wa</w:t>
      </w:r>
      <w:r w:rsidRPr="007B3A31">
        <w:t>s in charge of the dog</w:t>
      </w:r>
      <w:r>
        <w:t>.</w:t>
      </w:r>
    </w:p>
    <w:p w14:paraId="3D50BE94" w14:textId="77777777" w:rsidR="009B35CC" w:rsidRPr="00CD6FE6" w:rsidRDefault="009B35CC" w:rsidP="009B35CC">
      <w:pPr>
        <w:rPr>
          <w:b/>
          <w:iCs/>
        </w:rPr>
      </w:pPr>
    </w:p>
    <w:p w14:paraId="5DAC11A6" w14:textId="5A7D4F65" w:rsidR="009B35CC" w:rsidRDefault="009B35CC" w:rsidP="009B35CC">
      <w:pPr>
        <w:rPr>
          <w:bCs/>
          <w:iCs/>
        </w:rPr>
      </w:pPr>
      <w:r w:rsidRPr="007B3A31">
        <w:rPr>
          <w:bCs/>
          <w:iCs/>
        </w:rPr>
        <w:t xml:space="preserve">There </w:t>
      </w:r>
      <w:r w:rsidR="008D5C96">
        <w:rPr>
          <w:bCs/>
          <w:iCs/>
        </w:rPr>
        <w:t>we</w:t>
      </w:r>
      <w:r>
        <w:rPr>
          <w:bCs/>
          <w:iCs/>
        </w:rPr>
        <w:t>re difficulties in providing balanced enforcement measures in relation to th</w:t>
      </w:r>
      <w:r w:rsidR="008D5C96">
        <w:rPr>
          <w:bCs/>
          <w:iCs/>
        </w:rPr>
        <w:t>at</w:t>
      </w:r>
      <w:r>
        <w:rPr>
          <w:bCs/>
          <w:iCs/>
        </w:rPr>
        <w:t xml:space="preserve"> issue across the Borough due to a lack of signage and uniformity of approach.</w:t>
      </w:r>
    </w:p>
    <w:p w14:paraId="2D2DFE00" w14:textId="77777777" w:rsidR="009B35CC" w:rsidRDefault="009B35CC" w:rsidP="009B35CC">
      <w:pPr>
        <w:rPr>
          <w:bCs/>
          <w:iCs/>
        </w:rPr>
      </w:pPr>
    </w:p>
    <w:p w14:paraId="587600AB" w14:textId="77777777" w:rsidR="009B35CC" w:rsidRPr="001A4EC4" w:rsidRDefault="009B35CC" w:rsidP="009B35CC">
      <w:pPr>
        <w:rPr>
          <w:b/>
          <w:iCs/>
        </w:rPr>
      </w:pPr>
      <w:r w:rsidRPr="001A4EC4">
        <w:rPr>
          <w:b/>
          <w:iCs/>
        </w:rPr>
        <w:t>Signage Trial</w:t>
      </w:r>
    </w:p>
    <w:p w14:paraId="42048294" w14:textId="4480E875" w:rsidR="009B35CC" w:rsidRPr="00811344" w:rsidRDefault="009B35CC" w:rsidP="009B35CC">
      <w:pPr>
        <w:rPr>
          <w:bCs/>
          <w:iCs/>
        </w:rPr>
      </w:pPr>
      <w:r w:rsidRPr="00811344">
        <w:rPr>
          <w:bCs/>
          <w:iCs/>
        </w:rPr>
        <w:t>As a trial exercise, officers propose</w:t>
      </w:r>
      <w:r w:rsidR="008D5C96">
        <w:rPr>
          <w:bCs/>
          <w:iCs/>
        </w:rPr>
        <w:t>d</w:t>
      </w:r>
      <w:r w:rsidRPr="00811344">
        <w:rPr>
          <w:bCs/>
          <w:iCs/>
        </w:rPr>
        <w:t xml:space="preserve"> the provision of additional signage and surface markings on the already designated route on Ballyholme </w:t>
      </w:r>
      <w:r w:rsidR="008D5C96">
        <w:rPr>
          <w:bCs/>
          <w:iCs/>
        </w:rPr>
        <w:t>P</w:t>
      </w:r>
      <w:r w:rsidRPr="00811344">
        <w:rPr>
          <w:bCs/>
          <w:iCs/>
        </w:rPr>
        <w:t xml:space="preserve">romenade between </w:t>
      </w:r>
      <w:r>
        <w:rPr>
          <w:bCs/>
          <w:iCs/>
        </w:rPr>
        <w:t>Banks Lane</w:t>
      </w:r>
      <w:r w:rsidRPr="00811344">
        <w:rPr>
          <w:bCs/>
          <w:iCs/>
        </w:rPr>
        <w:t xml:space="preserve"> and the yacht club. Th</w:t>
      </w:r>
      <w:r w:rsidR="008D5C96">
        <w:rPr>
          <w:bCs/>
          <w:iCs/>
        </w:rPr>
        <w:t>at</w:t>
      </w:r>
      <w:r w:rsidRPr="00811344">
        <w:rPr>
          <w:bCs/>
          <w:iCs/>
        </w:rPr>
        <w:t xml:space="preserve"> would provide an opportunity to monitor the impact of signage upon compliance levels in a relatively compact area.</w:t>
      </w:r>
    </w:p>
    <w:p w14:paraId="4212352B" w14:textId="77777777" w:rsidR="009B35CC" w:rsidRPr="00811344" w:rsidRDefault="009B35CC" w:rsidP="009B35CC">
      <w:pPr>
        <w:rPr>
          <w:bCs/>
          <w:iCs/>
        </w:rPr>
      </w:pPr>
    </w:p>
    <w:p w14:paraId="4F8E7E73" w14:textId="4E92FA2B" w:rsidR="009B35CC" w:rsidRPr="00811344" w:rsidRDefault="009B35CC" w:rsidP="009B35CC">
      <w:pPr>
        <w:rPr>
          <w:bCs/>
          <w:iCs/>
        </w:rPr>
      </w:pPr>
      <w:r w:rsidRPr="00811344">
        <w:rPr>
          <w:bCs/>
          <w:iCs/>
        </w:rPr>
        <w:t>The limited trial c</w:t>
      </w:r>
      <w:r w:rsidR="008D5C96">
        <w:rPr>
          <w:bCs/>
          <w:iCs/>
        </w:rPr>
        <w:t xml:space="preserve">ould </w:t>
      </w:r>
      <w:r w:rsidRPr="00811344">
        <w:rPr>
          <w:bCs/>
          <w:iCs/>
        </w:rPr>
        <w:t>be funded from existing budgets and if successful the approach c</w:t>
      </w:r>
      <w:r w:rsidR="008D5C96">
        <w:rPr>
          <w:bCs/>
          <w:iCs/>
        </w:rPr>
        <w:t>ould b</w:t>
      </w:r>
      <w:r w:rsidRPr="00811344">
        <w:rPr>
          <w:bCs/>
          <w:iCs/>
        </w:rPr>
        <w:t xml:space="preserve">e considered for future roll out and any subsequent review of dog control orders across the </w:t>
      </w:r>
      <w:r w:rsidR="008D5C96">
        <w:rPr>
          <w:bCs/>
          <w:iCs/>
        </w:rPr>
        <w:t>B</w:t>
      </w:r>
      <w:r w:rsidRPr="00811344">
        <w:rPr>
          <w:bCs/>
          <w:iCs/>
        </w:rPr>
        <w:t>orough.</w:t>
      </w:r>
    </w:p>
    <w:p w14:paraId="2895D4BA" w14:textId="77777777" w:rsidR="009B35CC" w:rsidRPr="00811344" w:rsidRDefault="009B35CC" w:rsidP="009B35CC">
      <w:pPr>
        <w:rPr>
          <w:bCs/>
          <w:iCs/>
        </w:rPr>
      </w:pPr>
    </w:p>
    <w:p w14:paraId="170E99F9" w14:textId="0853195E" w:rsidR="009B35CC" w:rsidRPr="00811344" w:rsidRDefault="009B35CC" w:rsidP="009B35CC">
      <w:pPr>
        <w:rPr>
          <w:bCs/>
          <w:iCs/>
        </w:rPr>
      </w:pPr>
      <w:r w:rsidRPr="00811344">
        <w:rPr>
          <w:bCs/>
          <w:iCs/>
        </w:rPr>
        <w:t xml:space="preserve">The area may be subject to future coastal path alterations however, following consultation with Head of Parks and Cemeteries, </w:t>
      </w:r>
      <w:r w:rsidR="008D5C96">
        <w:rPr>
          <w:bCs/>
          <w:iCs/>
        </w:rPr>
        <w:t xml:space="preserve">it was </w:t>
      </w:r>
      <w:r w:rsidRPr="00811344">
        <w:rPr>
          <w:bCs/>
          <w:iCs/>
        </w:rPr>
        <w:t>anticipate</w:t>
      </w:r>
      <w:r w:rsidR="008D5C96">
        <w:rPr>
          <w:bCs/>
          <w:iCs/>
        </w:rPr>
        <w:t>d</w:t>
      </w:r>
      <w:r w:rsidRPr="00811344">
        <w:rPr>
          <w:bCs/>
          <w:iCs/>
        </w:rPr>
        <w:t xml:space="preserve"> that th</w:t>
      </w:r>
      <w:r w:rsidR="008D5C96">
        <w:rPr>
          <w:bCs/>
          <w:iCs/>
        </w:rPr>
        <w:t>at</w:t>
      </w:r>
      <w:r w:rsidRPr="00811344">
        <w:rPr>
          <w:bCs/>
          <w:iCs/>
        </w:rPr>
        <w:t xml:space="preserve"> w</w:t>
      </w:r>
      <w:r w:rsidR="008D5C96">
        <w:rPr>
          <w:bCs/>
          <w:iCs/>
        </w:rPr>
        <w:t xml:space="preserve">ould </w:t>
      </w:r>
      <w:r w:rsidRPr="00811344">
        <w:rPr>
          <w:bCs/>
          <w:iCs/>
        </w:rPr>
        <w:t xml:space="preserve">not impact on the trial during any planned lead in or enforcement periods. </w:t>
      </w:r>
    </w:p>
    <w:p w14:paraId="263593FD" w14:textId="77777777" w:rsidR="009B35CC" w:rsidRPr="00811344" w:rsidRDefault="009B35CC" w:rsidP="009B35CC">
      <w:pPr>
        <w:rPr>
          <w:bCs/>
          <w:iCs/>
        </w:rPr>
      </w:pPr>
    </w:p>
    <w:p w14:paraId="707B2307" w14:textId="6B5B0A6D" w:rsidR="009B35CC" w:rsidRDefault="009B35CC" w:rsidP="009B35CC">
      <w:pPr>
        <w:rPr>
          <w:bCs/>
          <w:iCs/>
        </w:rPr>
      </w:pPr>
      <w:r w:rsidRPr="00811344">
        <w:rPr>
          <w:bCs/>
          <w:iCs/>
        </w:rPr>
        <w:t>The fixed penalty amount for th</w:t>
      </w:r>
      <w:r w:rsidR="008D5C96">
        <w:rPr>
          <w:bCs/>
          <w:iCs/>
        </w:rPr>
        <w:t>e</w:t>
      </w:r>
      <w:r w:rsidRPr="00811344">
        <w:rPr>
          <w:bCs/>
          <w:iCs/>
        </w:rPr>
        <w:t xml:space="preserve"> offence </w:t>
      </w:r>
      <w:r w:rsidR="008D5C96">
        <w:rPr>
          <w:bCs/>
          <w:iCs/>
        </w:rPr>
        <w:t>wa</w:t>
      </w:r>
      <w:r w:rsidRPr="00811344">
        <w:rPr>
          <w:bCs/>
          <w:iCs/>
        </w:rPr>
        <w:t xml:space="preserve">s the same as for fouling and littering offences and </w:t>
      </w:r>
      <w:r w:rsidR="008D5C96">
        <w:rPr>
          <w:bCs/>
          <w:iCs/>
        </w:rPr>
        <w:t>wa</w:t>
      </w:r>
      <w:r w:rsidRPr="00811344">
        <w:rPr>
          <w:bCs/>
          <w:iCs/>
        </w:rPr>
        <w:t>s the subject of review under the newly implemented Environmental Offences (Fixed Penalties) (Miscellaneous Provisions) (Amendment) Regulations (NI) 2022.</w:t>
      </w:r>
    </w:p>
    <w:p w14:paraId="1EABF1F5" w14:textId="456E0F4F" w:rsidR="008D5C96" w:rsidRDefault="008D5C96" w:rsidP="009B35CC">
      <w:pPr>
        <w:rPr>
          <w:bCs/>
          <w:iCs/>
        </w:rPr>
      </w:pPr>
    </w:p>
    <w:p w14:paraId="2A4E123B" w14:textId="2A268BA0" w:rsidR="008D5C96" w:rsidRDefault="008D5C96" w:rsidP="009B35CC">
      <w:pPr>
        <w:rPr>
          <w:bCs/>
          <w:iCs/>
        </w:rPr>
      </w:pPr>
      <w:r>
        <w:rPr>
          <w:bCs/>
          <w:iCs/>
        </w:rPr>
        <w:t xml:space="preserve">RECOMMENDED that the Council notes the report.   </w:t>
      </w:r>
    </w:p>
    <w:p w14:paraId="23C735D2" w14:textId="2C6871B6" w:rsidR="00D752E9" w:rsidRDefault="00D752E9" w:rsidP="009B35CC">
      <w:pPr>
        <w:rPr>
          <w:bCs/>
          <w:iCs/>
        </w:rPr>
      </w:pPr>
    </w:p>
    <w:p w14:paraId="3DDF2457" w14:textId="575D8ED4" w:rsidR="00D752E9" w:rsidRDefault="00D752E9" w:rsidP="009B35CC">
      <w:pPr>
        <w:rPr>
          <w:bCs/>
          <w:iCs/>
        </w:rPr>
      </w:pPr>
      <w:r>
        <w:rPr>
          <w:bCs/>
          <w:iCs/>
        </w:rPr>
        <w:t xml:space="preserve">Proposed by Councillor Edmund, seconded by Councillor MacArthur, that the recommendation be adopted.   </w:t>
      </w:r>
    </w:p>
    <w:p w14:paraId="237BA393" w14:textId="653AC323" w:rsidR="0061175F" w:rsidRDefault="0061175F" w:rsidP="00650E60">
      <w:pPr>
        <w:spacing w:after="0" w:line="240" w:lineRule="auto"/>
        <w:rPr>
          <w:rFonts w:eastAsia="Calibri"/>
          <w:szCs w:val="24"/>
        </w:rPr>
      </w:pPr>
    </w:p>
    <w:p w14:paraId="7BCFD731" w14:textId="6B5756DE" w:rsidR="005E753E" w:rsidRDefault="00D752E9" w:rsidP="00650E60">
      <w:pPr>
        <w:spacing w:after="0" w:line="240" w:lineRule="auto"/>
        <w:rPr>
          <w:rFonts w:eastAsia="Calibri"/>
          <w:szCs w:val="24"/>
        </w:rPr>
      </w:pPr>
      <w:r>
        <w:rPr>
          <w:rFonts w:eastAsia="Calibri"/>
          <w:szCs w:val="24"/>
        </w:rPr>
        <w:t xml:space="preserve">Councillor Edmund </w:t>
      </w:r>
      <w:r w:rsidR="005E753E">
        <w:rPr>
          <w:rFonts w:eastAsia="Calibri"/>
          <w:szCs w:val="24"/>
        </w:rPr>
        <w:t>welcomed the report and th</w:t>
      </w:r>
      <w:r>
        <w:rPr>
          <w:rFonts w:eastAsia="Calibri"/>
          <w:szCs w:val="24"/>
        </w:rPr>
        <w:t xml:space="preserve">ought that this was an excellent idea </w:t>
      </w:r>
      <w:r w:rsidR="005E753E">
        <w:rPr>
          <w:rFonts w:eastAsia="Calibri"/>
          <w:szCs w:val="24"/>
        </w:rPr>
        <w:t>to have markings rather than fences since it provided more freedom in his opinion</w:t>
      </w:r>
      <w:r w:rsidR="00D67805">
        <w:rPr>
          <w:rFonts w:eastAsia="Calibri"/>
          <w:szCs w:val="24"/>
        </w:rPr>
        <w:t>,</w:t>
      </w:r>
      <w:r w:rsidR="005E753E">
        <w:rPr>
          <w:rFonts w:eastAsia="Calibri"/>
          <w:szCs w:val="24"/>
        </w:rPr>
        <w:t xml:space="preserve"> and he hoped that the trial would be </w:t>
      </w:r>
      <w:r>
        <w:rPr>
          <w:rFonts w:eastAsia="Calibri"/>
          <w:szCs w:val="24"/>
        </w:rPr>
        <w:t>successful</w:t>
      </w:r>
      <w:r w:rsidR="004B6D58">
        <w:rPr>
          <w:rFonts w:eastAsia="Calibri"/>
          <w:szCs w:val="24"/>
        </w:rPr>
        <w:t xml:space="preserve">.  </w:t>
      </w:r>
    </w:p>
    <w:p w14:paraId="06AB27B4" w14:textId="77777777" w:rsidR="005E753E" w:rsidRDefault="005E753E" w:rsidP="00650E60">
      <w:pPr>
        <w:spacing w:after="0" w:line="240" w:lineRule="auto"/>
        <w:rPr>
          <w:rFonts w:eastAsia="Calibri"/>
          <w:szCs w:val="24"/>
        </w:rPr>
      </w:pPr>
    </w:p>
    <w:p w14:paraId="0DBAEAD3" w14:textId="774E6495" w:rsidR="005E753E" w:rsidRDefault="004B6D58" w:rsidP="00650E60">
      <w:pPr>
        <w:spacing w:after="0" w:line="240" w:lineRule="auto"/>
        <w:rPr>
          <w:rFonts w:eastAsia="Calibri"/>
          <w:szCs w:val="24"/>
        </w:rPr>
      </w:pPr>
      <w:r>
        <w:rPr>
          <w:rFonts w:eastAsia="Calibri"/>
          <w:szCs w:val="24"/>
        </w:rPr>
        <w:t xml:space="preserve">Councillor </w:t>
      </w:r>
      <w:r w:rsidR="00D752E9">
        <w:rPr>
          <w:rFonts w:eastAsia="Calibri"/>
          <w:szCs w:val="24"/>
        </w:rPr>
        <w:t>Mac</w:t>
      </w:r>
      <w:r w:rsidR="00996E7E">
        <w:rPr>
          <w:rFonts w:eastAsia="Calibri"/>
          <w:szCs w:val="24"/>
        </w:rPr>
        <w:t>A</w:t>
      </w:r>
      <w:r w:rsidR="00D752E9">
        <w:rPr>
          <w:rFonts w:eastAsia="Calibri"/>
          <w:szCs w:val="24"/>
        </w:rPr>
        <w:t xml:space="preserve">rthur </w:t>
      </w:r>
      <w:r w:rsidR="005E753E">
        <w:rPr>
          <w:rFonts w:eastAsia="Calibri"/>
          <w:szCs w:val="24"/>
        </w:rPr>
        <w:t xml:space="preserve">was in agreement and </w:t>
      </w:r>
      <w:r w:rsidR="00D752E9">
        <w:rPr>
          <w:rFonts w:eastAsia="Calibri"/>
          <w:szCs w:val="24"/>
        </w:rPr>
        <w:t xml:space="preserve">welcomed </w:t>
      </w:r>
      <w:r w:rsidR="005E753E">
        <w:rPr>
          <w:rFonts w:eastAsia="Calibri"/>
          <w:szCs w:val="24"/>
        </w:rPr>
        <w:t xml:space="preserve">the initiative as a pilot and </w:t>
      </w:r>
      <w:r w:rsidR="00D752E9">
        <w:rPr>
          <w:rFonts w:eastAsia="Calibri"/>
          <w:szCs w:val="24"/>
        </w:rPr>
        <w:t>responsib</w:t>
      </w:r>
      <w:r>
        <w:rPr>
          <w:rFonts w:eastAsia="Calibri"/>
          <w:szCs w:val="24"/>
        </w:rPr>
        <w:t>le</w:t>
      </w:r>
      <w:r w:rsidR="00D752E9">
        <w:rPr>
          <w:rFonts w:eastAsia="Calibri"/>
          <w:szCs w:val="24"/>
        </w:rPr>
        <w:t xml:space="preserve"> </w:t>
      </w:r>
      <w:r w:rsidR="005E753E">
        <w:rPr>
          <w:rFonts w:eastAsia="Calibri"/>
          <w:szCs w:val="24"/>
        </w:rPr>
        <w:t>dog o</w:t>
      </w:r>
      <w:r w:rsidR="00D752E9">
        <w:rPr>
          <w:rFonts w:eastAsia="Calibri"/>
          <w:szCs w:val="24"/>
        </w:rPr>
        <w:t>wners</w:t>
      </w:r>
      <w:r w:rsidR="005E753E">
        <w:rPr>
          <w:rFonts w:eastAsia="Calibri"/>
          <w:szCs w:val="24"/>
        </w:rPr>
        <w:t xml:space="preserve">hip generally.   She asked the </w:t>
      </w:r>
      <w:r w:rsidR="00D752E9">
        <w:rPr>
          <w:rFonts w:eastAsia="Calibri"/>
          <w:szCs w:val="24"/>
        </w:rPr>
        <w:t xml:space="preserve">Director </w:t>
      </w:r>
      <w:r w:rsidR="00D67805">
        <w:rPr>
          <w:rFonts w:eastAsia="Calibri"/>
          <w:szCs w:val="24"/>
        </w:rPr>
        <w:t>about</w:t>
      </w:r>
      <w:r w:rsidR="005E753E">
        <w:rPr>
          <w:rFonts w:eastAsia="Calibri"/>
          <w:szCs w:val="24"/>
        </w:rPr>
        <w:t xml:space="preserve"> the </w:t>
      </w:r>
      <w:r w:rsidR="00D67805">
        <w:rPr>
          <w:rFonts w:eastAsia="Calibri"/>
          <w:szCs w:val="24"/>
        </w:rPr>
        <w:t xml:space="preserve">existing </w:t>
      </w:r>
      <w:r w:rsidR="005E753E">
        <w:rPr>
          <w:rFonts w:eastAsia="Calibri"/>
          <w:szCs w:val="24"/>
        </w:rPr>
        <w:t xml:space="preserve">ten designated areas and if there would be consideration given to extending those.  She </w:t>
      </w:r>
      <w:r w:rsidR="005E753E">
        <w:rPr>
          <w:rFonts w:eastAsia="Calibri"/>
          <w:szCs w:val="24"/>
        </w:rPr>
        <w:lastRenderedPageBreak/>
        <w:t>had been contacted by a resident of the Borough who was disabled</w:t>
      </w:r>
      <w:r w:rsidR="00D67805">
        <w:rPr>
          <w:rFonts w:eastAsia="Calibri"/>
          <w:szCs w:val="24"/>
        </w:rPr>
        <w:t>,</w:t>
      </w:r>
      <w:r w:rsidR="005E753E">
        <w:rPr>
          <w:rFonts w:eastAsia="Calibri"/>
          <w:szCs w:val="24"/>
        </w:rPr>
        <w:t xml:space="preserve"> and that person’s dog was often being aggravated by other dogs who were not on leads leading to a feeling of vulnerability.   She therefore supported the move.     </w:t>
      </w:r>
    </w:p>
    <w:p w14:paraId="33929C67" w14:textId="1A86E167" w:rsidR="005E753E" w:rsidRDefault="005E753E" w:rsidP="00E84478">
      <w:pPr>
        <w:spacing w:after="0" w:line="240" w:lineRule="auto"/>
        <w:ind w:left="0" w:firstLine="0"/>
        <w:rPr>
          <w:rFonts w:eastAsia="Calibri"/>
          <w:szCs w:val="24"/>
        </w:rPr>
      </w:pPr>
    </w:p>
    <w:p w14:paraId="0FD24FFB" w14:textId="73E299B6" w:rsidR="00264F36" w:rsidRDefault="00264F36" w:rsidP="00650E60">
      <w:pPr>
        <w:spacing w:after="0" w:line="240" w:lineRule="auto"/>
        <w:rPr>
          <w:rFonts w:eastAsia="Calibri"/>
          <w:szCs w:val="24"/>
        </w:rPr>
      </w:pPr>
      <w:r>
        <w:rPr>
          <w:rFonts w:eastAsia="Calibri"/>
          <w:szCs w:val="24"/>
        </w:rPr>
        <w:t xml:space="preserve">The Council would be looking at its byelaws </w:t>
      </w:r>
      <w:r w:rsidR="00000F5B">
        <w:rPr>
          <w:rFonts w:eastAsia="Calibri"/>
          <w:szCs w:val="24"/>
        </w:rPr>
        <w:t>with a view to rationalising those and would report to the Environment Committee assessing the outcome of that review</w:t>
      </w:r>
      <w:r w:rsidR="00E84478">
        <w:rPr>
          <w:rFonts w:eastAsia="Calibri"/>
          <w:szCs w:val="24"/>
        </w:rPr>
        <w:t>; a review of areas covered by Dogs on Leads Orders could be included as part of that</w:t>
      </w:r>
      <w:r w:rsidR="00000F5B">
        <w:rPr>
          <w:rFonts w:eastAsia="Calibri"/>
          <w:szCs w:val="24"/>
        </w:rPr>
        <w:t xml:space="preserve">.   </w:t>
      </w:r>
    </w:p>
    <w:p w14:paraId="39647896" w14:textId="4FDDF2BE" w:rsidR="00000F5B" w:rsidRDefault="00D752E9" w:rsidP="00650E60">
      <w:pPr>
        <w:spacing w:after="0" w:line="240" w:lineRule="auto"/>
        <w:rPr>
          <w:rFonts w:eastAsia="Calibri"/>
          <w:szCs w:val="24"/>
        </w:rPr>
      </w:pPr>
      <w:r>
        <w:rPr>
          <w:rFonts w:eastAsia="Calibri"/>
          <w:szCs w:val="24"/>
        </w:rPr>
        <w:t xml:space="preserve">Councillor Cathcart very much welcomed </w:t>
      </w:r>
      <w:r w:rsidR="004B6D58">
        <w:rPr>
          <w:rFonts w:eastAsia="Calibri"/>
          <w:szCs w:val="24"/>
        </w:rPr>
        <w:t xml:space="preserve">the markings </w:t>
      </w:r>
      <w:r w:rsidR="00E84478">
        <w:rPr>
          <w:rFonts w:eastAsia="Calibri"/>
          <w:szCs w:val="24"/>
        </w:rPr>
        <w:t xml:space="preserve">trial </w:t>
      </w:r>
      <w:r w:rsidR="00000F5B">
        <w:rPr>
          <w:rFonts w:eastAsia="Calibri"/>
          <w:szCs w:val="24"/>
        </w:rPr>
        <w:t xml:space="preserve">and the review of the </w:t>
      </w:r>
      <w:r w:rsidR="00E84478">
        <w:rPr>
          <w:rFonts w:eastAsia="Calibri"/>
          <w:szCs w:val="24"/>
        </w:rPr>
        <w:t>areas designated for control,</w:t>
      </w:r>
      <w:r w:rsidR="00000F5B">
        <w:rPr>
          <w:rFonts w:eastAsia="Calibri"/>
          <w:szCs w:val="24"/>
        </w:rPr>
        <w:t xml:space="preserve"> and asked officers to also look at byelaws for cyclists on the coastal paths of the Borough.    </w:t>
      </w:r>
    </w:p>
    <w:p w14:paraId="4BB08B4F" w14:textId="4EDD25E0" w:rsidR="00000F5B" w:rsidRDefault="00000F5B" w:rsidP="00650E60">
      <w:pPr>
        <w:spacing w:after="0" w:line="240" w:lineRule="auto"/>
        <w:rPr>
          <w:rFonts w:eastAsia="Calibri"/>
          <w:szCs w:val="24"/>
        </w:rPr>
      </w:pPr>
    </w:p>
    <w:p w14:paraId="49A830A1" w14:textId="2D4971AF" w:rsidR="00000F5B" w:rsidRDefault="00D752E9" w:rsidP="00650E60">
      <w:pPr>
        <w:spacing w:after="0" w:line="240" w:lineRule="auto"/>
        <w:rPr>
          <w:rFonts w:eastAsia="Calibri"/>
          <w:szCs w:val="24"/>
        </w:rPr>
      </w:pPr>
      <w:r>
        <w:rPr>
          <w:rFonts w:eastAsia="Calibri"/>
          <w:szCs w:val="24"/>
        </w:rPr>
        <w:t xml:space="preserve">Councillor McKee </w:t>
      </w:r>
      <w:r w:rsidR="00000F5B">
        <w:rPr>
          <w:rFonts w:eastAsia="Calibri"/>
          <w:szCs w:val="24"/>
        </w:rPr>
        <w:t>did not have the information about why dog control was necessary in these areas and why dogs were required to be on leads</w:t>
      </w:r>
      <w:r w:rsidR="00E84478">
        <w:rPr>
          <w:rFonts w:eastAsia="Calibri"/>
          <w:szCs w:val="24"/>
        </w:rPr>
        <w:t>,</w:t>
      </w:r>
      <w:r w:rsidR="00000F5B">
        <w:rPr>
          <w:rFonts w:eastAsia="Calibri"/>
          <w:szCs w:val="24"/>
        </w:rPr>
        <w:t xml:space="preserve"> and that lack of information or evidence made him uncomfortable in making any decision.   The Director drew his attention to the introductory paragraph of the report for owners to ensure that their dog did not become a problem to others.   Legislation was in place to ensure that people and dogs could live happily and safely together.  While owners </w:t>
      </w:r>
      <w:r w:rsidR="00E84478">
        <w:rPr>
          <w:rFonts w:eastAsia="Calibri"/>
          <w:szCs w:val="24"/>
        </w:rPr>
        <w:t>may</w:t>
      </w:r>
      <w:r w:rsidR="00000F5B">
        <w:rPr>
          <w:rFonts w:eastAsia="Calibri"/>
          <w:szCs w:val="24"/>
        </w:rPr>
        <w:t xml:space="preserve"> trust their </w:t>
      </w:r>
      <w:r w:rsidR="00E84478">
        <w:rPr>
          <w:rFonts w:eastAsia="Calibri"/>
          <w:szCs w:val="24"/>
        </w:rPr>
        <w:t xml:space="preserve">own </w:t>
      </w:r>
      <w:r w:rsidR="00000F5B">
        <w:rPr>
          <w:rFonts w:eastAsia="Calibri"/>
          <w:szCs w:val="24"/>
        </w:rPr>
        <w:t>dogs</w:t>
      </w:r>
      <w:r w:rsidR="00E84478">
        <w:rPr>
          <w:rFonts w:eastAsia="Calibri"/>
          <w:szCs w:val="24"/>
        </w:rPr>
        <w:t>,</w:t>
      </w:r>
      <w:r w:rsidR="00000F5B">
        <w:rPr>
          <w:rFonts w:eastAsia="Calibri"/>
          <w:szCs w:val="24"/>
        </w:rPr>
        <w:t xml:space="preserve"> other people might be </w:t>
      </w:r>
      <w:r w:rsidR="002122A8">
        <w:rPr>
          <w:rFonts w:eastAsia="Calibri"/>
          <w:szCs w:val="24"/>
        </w:rPr>
        <w:t>apprehensive,</w:t>
      </w:r>
      <w:r w:rsidR="00000F5B">
        <w:rPr>
          <w:rFonts w:eastAsia="Calibri"/>
          <w:szCs w:val="24"/>
        </w:rPr>
        <w:t xml:space="preserve"> and the locations </w:t>
      </w:r>
      <w:r w:rsidR="00E84478">
        <w:rPr>
          <w:rFonts w:eastAsia="Calibri"/>
          <w:szCs w:val="24"/>
        </w:rPr>
        <w:t xml:space="preserve">already </w:t>
      </w:r>
      <w:r w:rsidR="00000F5B">
        <w:rPr>
          <w:rFonts w:eastAsia="Calibri"/>
          <w:szCs w:val="24"/>
        </w:rPr>
        <w:t xml:space="preserve">listed </w:t>
      </w:r>
      <w:r w:rsidR="00E84478">
        <w:rPr>
          <w:rFonts w:eastAsia="Calibri"/>
          <w:szCs w:val="24"/>
        </w:rPr>
        <w:t xml:space="preserve">in the Borough </w:t>
      </w:r>
      <w:r w:rsidR="00000F5B">
        <w:rPr>
          <w:rFonts w:eastAsia="Calibri"/>
          <w:szCs w:val="24"/>
        </w:rPr>
        <w:t xml:space="preserve">had only been designated after a </w:t>
      </w:r>
      <w:r w:rsidR="00833528">
        <w:rPr>
          <w:rFonts w:eastAsia="Calibri"/>
          <w:szCs w:val="24"/>
        </w:rPr>
        <w:t>prescriptive consultation process.</w:t>
      </w:r>
    </w:p>
    <w:p w14:paraId="45F9807D" w14:textId="77777777" w:rsidR="00000F5B" w:rsidRDefault="00000F5B" w:rsidP="00650E60">
      <w:pPr>
        <w:spacing w:after="0" w:line="240" w:lineRule="auto"/>
        <w:rPr>
          <w:rFonts w:eastAsia="Calibri"/>
          <w:szCs w:val="24"/>
        </w:rPr>
      </w:pPr>
    </w:p>
    <w:p w14:paraId="0FE9D6BB" w14:textId="10209B27" w:rsidR="00000F5B" w:rsidRDefault="00000F5B" w:rsidP="00650E60">
      <w:pPr>
        <w:spacing w:after="0" w:line="240" w:lineRule="auto"/>
        <w:rPr>
          <w:rFonts w:eastAsia="Calibri"/>
          <w:szCs w:val="24"/>
        </w:rPr>
      </w:pPr>
      <w:r>
        <w:rPr>
          <w:rFonts w:eastAsia="Calibri"/>
          <w:szCs w:val="24"/>
        </w:rPr>
        <w:t xml:space="preserve">He went on to say that the </w:t>
      </w:r>
      <w:r w:rsidR="00833528">
        <w:rPr>
          <w:rFonts w:eastAsia="Calibri"/>
          <w:szCs w:val="24"/>
        </w:rPr>
        <w:t xml:space="preserve">signage trial </w:t>
      </w:r>
      <w:r>
        <w:rPr>
          <w:rFonts w:eastAsia="Calibri"/>
          <w:szCs w:val="24"/>
        </w:rPr>
        <w:t>wa</w:t>
      </w:r>
      <w:r w:rsidR="00833528">
        <w:rPr>
          <w:rFonts w:eastAsia="Calibri"/>
          <w:szCs w:val="24"/>
        </w:rPr>
        <w:t>s aimed at encouraging better compliance</w:t>
      </w:r>
      <w:r w:rsidR="00E84478">
        <w:rPr>
          <w:rFonts w:eastAsia="Calibri"/>
          <w:szCs w:val="24"/>
        </w:rPr>
        <w:t xml:space="preserve"> with existing legal controls, so no decision was being sought from Council about the current legal status</w:t>
      </w:r>
      <w:r>
        <w:rPr>
          <w:rFonts w:eastAsia="Calibri"/>
          <w:szCs w:val="24"/>
        </w:rPr>
        <w:t xml:space="preserve">.   </w:t>
      </w:r>
    </w:p>
    <w:p w14:paraId="4F8A6D9A" w14:textId="77777777" w:rsidR="00000F5B" w:rsidRDefault="00000F5B" w:rsidP="00650E60">
      <w:pPr>
        <w:spacing w:after="0" w:line="240" w:lineRule="auto"/>
        <w:rPr>
          <w:rFonts w:eastAsia="Calibri"/>
          <w:szCs w:val="24"/>
        </w:rPr>
      </w:pPr>
    </w:p>
    <w:p w14:paraId="0A852EBC" w14:textId="1D2BF8D4" w:rsidR="00FC23E7" w:rsidRDefault="002122A8" w:rsidP="00E84478">
      <w:pPr>
        <w:spacing w:after="0" w:line="240" w:lineRule="auto"/>
        <w:rPr>
          <w:rFonts w:eastAsia="Calibri"/>
          <w:szCs w:val="24"/>
        </w:rPr>
      </w:pPr>
      <w:r>
        <w:rPr>
          <w:rFonts w:eastAsia="Calibri"/>
          <w:szCs w:val="24"/>
        </w:rPr>
        <w:t xml:space="preserve">Following from that </w:t>
      </w:r>
      <w:r w:rsidR="00D752E9">
        <w:rPr>
          <w:rFonts w:eastAsia="Calibri"/>
          <w:szCs w:val="24"/>
        </w:rPr>
        <w:t xml:space="preserve">Councillor Woods </w:t>
      </w:r>
      <w:r w:rsidR="00FC23E7">
        <w:rPr>
          <w:rFonts w:eastAsia="Calibri"/>
          <w:szCs w:val="24"/>
        </w:rPr>
        <w:t>ask</w:t>
      </w:r>
      <w:r>
        <w:rPr>
          <w:rFonts w:eastAsia="Calibri"/>
          <w:szCs w:val="24"/>
        </w:rPr>
        <w:t>ed</w:t>
      </w:r>
      <w:r w:rsidR="00FC23E7">
        <w:rPr>
          <w:rFonts w:eastAsia="Calibri"/>
          <w:szCs w:val="24"/>
        </w:rPr>
        <w:t xml:space="preserve"> when the </w:t>
      </w:r>
      <w:r w:rsidR="00D752E9">
        <w:rPr>
          <w:rFonts w:eastAsia="Calibri"/>
          <w:szCs w:val="24"/>
        </w:rPr>
        <w:t xml:space="preserve">consultation process </w:t>
      </w:r>
      <w:r w:rsidR="00FC23E7">
        <w:rPr>
          <w:rFonts w:eastAsia="Calibri"/>
          <w:szCs w:val="24"/>
        </w:rPr>
        <w:t xml:space="preserve">had </w:t>
      </w:r>
      <w:r w:rsidR="00D752E9">
        <w:rPr>
          <w:rFonts w:eastAsia="Calibri"/>
          <w:szCs w:val="24"/>
        </w:rPr>
        <w:t xml:space="preserve">occurred </w:t>
      </w:r>
      <w:r w:rsidR="00FC23E7">
        <w:rPr>
          <w:rFonts w:eastAsia="Calibri"/>
          <w:szCs w:val="24"/>
        </w:rPr>
        <w:t xml:space="preserve">for the </w:t>
      </w:r>
      <w:r w:rsidR="00D752E9">
        <w:rPr>
          <w:rFonts w:eastAsia="Calibri"/>
          <w:szCs w:val="24"/>
        </w:rPr>
        <w:t xml:space="preserve">Ballyholme </w:t>
      </w:r>
      <w:r w:rsidR="00FC23E7">
        <w:rPr>
          <w:rFonts w:eastAsia="Calibri"/>
          <w:szCs w:val="24"/>
        </w:rPr>
        <w:t xml:space="preserve">area and was advised that that was a legacy North Down matter and pre 2015 but was still a legal requirement.   She went on to ask about how many </w:t>
      </w:r>
      <w:r w:rsidR="00D752E9">
        <w:rPr>
          <w:rFonts w:eastAsia="Calibri"/>
          <w:szCs w:val="24"/>
        </w:rPr>
        <w:t>complaints ha</w:t>
      </w:r>
      <w:r w:rsidR="00FC23E7">
        <w:rPr>
          <w:rFonts w:eastAsia="Calibri"/>
          <w:szCs w:val="24"/>
        </w:rPr>
        <w:t xml:space="preserve">d been received for noncompliance </w:t>
      </w:r>
      <w:r w:rsidR="00833528">
        <w:rPr>
          <w:rFonts w:eastAsia="Calibri"/>
          <w:szCs w:val="24"/>
        </w:rPr>
        <w:t xml:space="preserve">with the </w:t>
      </w:r>
      <w:r w:rsidR="00D752E9">
        <w:rPr>
          <w:rFonts w:eastAsia="Calibri"/>
          <w:szCs w:val="24"/>
        </w:rPr>
        <w:t>current restrictions</w:t>
      </w:r>
      <w:r w:rsidR="00FC23E7">
        <w:rPr>
          <w:rFonts w:eastAsia="Calibri"/>
          <w:szCs w:val="24"/>
        </w:rPr>
        <w:t xml:space="preserve"> and the Director </w:t>
      </w:r>
      <w:r w:rsidR="00E84478">
        <w:rPr>
          <w:rFonts w:eastAsia="Calibri"/>
          <w:szCs w:val="24"/>
        </w:rPr>
        <w:t>indicated he did not have that information to hand but th</w:t>
      </w:r>
      <w:r>
        <w:rPr>
          <w:rFonts w:eastAsia="Calibri"/>
          <w:szCs w:val="24"/>
        </w:rPr>
        <w:t xml:space="preserve">at it </w:t>
      </w:r>
      <w:r w:rsidR="00E84478">
        <w:rPr>
          <w:rFonts w:eastAsia="Calibri"/>
          <w:szCs w:val="24"/>
        </w:rPr>
        <w:t>could be provided</w:t>
      </w:r>
      <w:r w:rsidR="00FC23E7">
        <w:rPr>
          <w:rFonts w:eastAsia="Calibri"/>
          <w:szCs w:val="24"/>
        </w:rPr>
        <w:t xml:space="preserve"> to her directly.   She wondered if the Neighbourhood Environment Team would focus more time in that area than previously</w:t>
      </w:r>
      <w:r w:rsidR="00E84478">
        <w:rPr>
          <w:rFonts w:eastAsia="Calibri"/>
          <w:szCs w:val="24"/>
        </w:rPr>
        <w:t>,</w:t>
      </w:r>
      <w:r w:rsidR="00FC23E7">
        <w:rPr>
          <w:rFonts w:eastAsia="Calibri"/>
          <w:szCs w:val="24"/>
        </w:rPr>
        <w:t xml:space="preserve"> to the detriment of other parts of the Borough.   It was noted that this was a genuine and real issue and Ballyholme was a popular and heavily trafficked location and if problems were likely to occur</w:t>
      </w:r>
      <w:r w:rsidR="00E84478">
        <w:rPr>
          <w:rFonts w:eastAsia="Calibri"/>
          <w:szCs w:val="24"/>
        </w:rPr>
        <w:t>,</w:t>
      </w:r>
      <w:r w:rsidR="00FC23E7">
        <w:rPr>
          <w:rFonts w:eastAsia="Calibri"/>
          <w:szCs w:val="24"/>
        </w:rPr>
        <w:t xml:space="preserve"> they were more probable </w:t>
      </w:r>
      <w:r>
        <w:rPr>
          <w:rFonts w:eastAsia="Calibri"/>
          <w:szCs w:val="24"/>
        </w:rPr>
        <w:t>in that place</w:t>
      </w:r>
      <w:r w:rsidR="00FC23E7">
        <w:rPr>
          <w:rFonts w:eastAsia="Calibri"/>
          <w:szCs w:val="24"/>
        </w:rPr>
        <w:t xml:space="preserve">.  </w:t>
      </w:r>
    </w:p>
    <w:p w14:paraId="7461FF0B" w14:textId="77777777" w:rsidR="00FC23E7" w:rsidRDefault="00FC23E7" w:rsidP="00650E60">
      <w:pPr>
        <w:spacing w:after="0" w:line="240" w:lineRule="auto"/>
        <w:rPr>
          <w:rFonts w:eastAsia="Calibri"/>
          <w:szCs w:val="24"/>
        </w:rPr>
      </w:pPr>
    </w:p>
    <w:p w14:paraId="3A4C0CC2" w14:textId="77777777" w:rsidR="00FC23E7" w:rsidRDefault="00FC23E7" w:rsidP="00650E60">
      <w:pPr>
        <w:spacing w:after="0" w:line="240" w:lineRule="auto"/>
        <w:rPr>
          <w:rFonts w:eastAsia="Calibri"/>
          <w:szCs w:val="24"/>
        </w:rPr>
      </w:pPr>
      <w:r>
        <w:rPr>
          <w:rFonts w:eastAsia="Calibri"/>
          <w:szCs w:val="24"/>
        </w:rPr>
        <w:t xml:space="preserve">Councillor Woods stated that she would welcome more facts to enable her to reach a decision.  She proposed an amendment; </w:t>
      </w:r>
    </w:p>
    <w:p w14:paraId="1120DAC6" w14:textId="77777777" w:rsidR="00FC23E7" w:rsidRDefault="00FC23E7" w:rsidP="00650E60">
      <w:pPr>
        <w:spacing w:after="0" w:line="240" w:lineRule="auto"/>
        <w:rPr>
          <w:rFonts w:eastAsia="Calibri"/>
          <w:szCs w:val="24"/>
        </w:rPr>
      </w:pPr>
    </w:p>
    <w:p w14:paraId="4CBD9B66" w14:textId="3B62377B" w:rsidR="008E3115" w:rsidRDefault="008E3115" w:rsidP="008E3115">
      <w:pPr>
        <w:shd w:val="clear" w:color="auto" w:fill="FFFFFF"/>
        <w:rPr>
          <w:rFonts w:ascii="Calibri" w:eastAsiaTheme="minorHAnsi" w:hAnsi="Calibri" w:cs="Calibri"/>
          <w:szCs w:val="24"/>
        </w:rPr>
      </w:pPr>
      <w:r>
        <w:rPr>
          <w:rStyle w:val="contentpasted0"/>
          <w:rFonts w:eastAsia="SimSun" w:cs="Times New Roman"/>
          <w:szCs w:val="24"/>
        </w:rPr>
        <w:t xml:space="preserve">To defer </w:t>
      </w:r>
      <w:r w:rsidR="00FC23E7">
        <w:rPr>
          <w:rStyle w:val="contentpasted0"/>
          <w:rFonts w:eastAsia="SimSun" w:cs="Times New Roman"/>
          <w:szCs w:val="24"/>
        </w:rPr>
        <w:t xml:space="preserve">a </w:t>
      </w:r>
      <w:r>
        <w:rPr>
          <w:rStyle w:val="contentpasted0"/>
          <w:rFonts w:eastAsia="SimSun" w:cs="Times New Roman"/>
          <w:szCs w:val="24"/>
        </w:rPr>
        <w:t>decision until information is received as follows:</w:t>
      </w:r>
    </w:p>
    <w:p w14:paraId="20FF6442" w14:textId="77777777" w:rsidR="008E3115" w:rsidRDefault="008E3115" w:rsidP="008E3115">
      <w:pPr>
        <w:numPr>
          <w:ilvl w:val="0"/>
          <w:numId w:val="43"/>
        </w:numPr>
        <w:shd w:val="clear" w:color="auto" w:fill="FFFFFF"/>
        <w:spacing w:before="100" w:beforeAutospacing="1" w:after="100" w:afterAutospacing="1" w:line="240" w:lineRule="auto"/>
        <w:ind w:right="0"/>
        <w:rPr>
          <w:rFonts w:eastAsia="Times New Roman"/>
          <w:szCs w:val="24"/>
        </w:rPr>
      </w:pPr>
      <w:r>
        <w:rPr>
          <w:rStyle w:val="contentpasted0"/>
          <w:rFonts w:eastAsia="SimSun" w:cs="Times New Roman"/>
          <w:szCs w:val="24"/>
        </w:rPr>
        <w:t>How many complaints if any or issues that have been raised with Council on compliance with the current restriction at this location?</w:t>
      </w:r>
    </w:p>
    <w:p w14:paraId="00B60768" w14:textId="77777777" w:rsidR="008E3115" w:rsidRDefault="008E3115" w:rsidP="008E3115">
      <w:pPr>
        <w:numPr>
          <w:ilvl w:val="0"/>
          <w:numId w:val="43"/>
        </w:numPr>
        <w:shd w:val="clear" w:color="auto" w:fill="FFFFFF"/>
        <w:spacing w:before="100" w:beforeAutospacing="1" w:after="100" w:afterAutospacing="1" w:line="240" w:lineRule="auto"/>
        <w:ind w:right="0"/>
        <w:rPr>
          <w:rFonts w:eastAsia="Times New Roman"/>
          <w:szCs w:val="24"/>
        </w:rPr>
      </w:pPr>
      <w:r>
        <w:rPr>
          <w:rFonts w:eastAsia="Times New Roman"/>
          <w:szCs w:val="24"/>
        </w:rPr>
        <w:t>How is this to be enforced and monitored by Council?</w:t>
      </w:r>
    </w:p>
    <w:p w14:paraId="6246C292" w14:textId="267A0349" w:rsidR="008E3115" w:rsidRDefault="008E3115" w:rsidP="008E3115">
      <w:pPr>
        <w:numPr>
          <w:ilvl w:val="0"/>
          <w:numId w:val="43"/>
        </w:numPr>
        <w:shd w:val="clear" w:color="auto" w:fill="FFFFFF"/>
        <w:spacing w:before="100" w:beforeAutospacing="1" w:after="100" w:afterAutospacing="1" w:line="240" w:lineRule="auto"/>
        <w:ind w:right="0"/>
        <w:rPr>
          <w:rFonts w:eastAsia="Times New Roman"/>
          <w:szCs w:val="24"/>
        </w:rPr>
      </w:pPr>
      <w:r>
        <w:rPr>
          <w:rFonts w:eastAsia="Times New Roman"/>
          <w:szCs w:val="24"/>
        </w:rPr>
        <w:t>Is NET to be deployed more</w:t>
      </w:r>
      <w:r w:rsidR="00E84478">
        <w:rPr>
          <w:rFonts w:eastAsia="Times New Roman"/>
          <w:szCs w:val="24"/>
        </w:rPr>
        <w:t xml:space="preserve"> </w:t>
      </w:r>
      <w:r>
        <w:rPr>
          <w:rFonts w:eastAsia="Times New Roman"/>
          <w:szCs w:val="24"/>
        </w:rPr>
        <w:t>so here as opposed to other areas with dog control orders in force?</w:t>
      </w:r>
    </w:p>
    <w:p w14:paraId="459B97B8" w14:textId="0C5E9094" w:rsidR="00FC23E7" w:rsidRDefault="00FC23E7" w:rsidP="00FC23E7">
      <w:pPr>
        <w:shd w:val="clear" w:color="auto" w:fill="FFFFFF"/>
        <w:spacing w:before="100" w:beforeAutospacing="1" w:after="100" w:afterAutospacing="1" w:line="240" w:lineRule="auto"/>
        <w:ind w:right="0"/>
        <w:rPr>
          <w:rFonts w:eastAsia="Times New Roman"/>
          <w:szCs w:val="24"/>
        </w:rPr>
      </w:pPr>
      <w:r>
        <w:rPr>
          <w:rFonts w:eastAsia="Times New Roman"/>
          <w:szCs w:val="24"/>
        </w:rPr>
        <w:t xml:space="preserve">Councillor McKee seconded the amendment.   </w:t>
      </w:r>
    </w:p>
    <w:p w14:paraId="5FCF89FF" w14:textId="3E057B85" w:rsidR="008C1C85" w:rsidRDefault="008C1C85" w:rsidP="00650E60">
      <w:pPr>
        <w:spacing w:after="0" w:line="240" w:lineRule="auto"/>
        <w:rPr>
          <w:rFonts w:eastAsia="Calibri"/>
          <w:szCs w:val="24"/>
        </w:rPr>
      </w:pPr>
      <w:r>
        <w:rPr>
          <w:rFonts w:eastAsia="Calibri"/>
          <w:szCs w:val="24"/>
        </w:rPr>
        <w:lastRenderedPageBreak/>
        <w:t>Alderman A</w:t>
      </w:r>
      <w:r w:rsidR="008E3115">
        <w:rPr>
          <w:rFonts w:eastAsia="Calibri"/>
          <w:szCs w:val="24"/>
        </w:rPr>
        <w:t xml:space="preserve">rmstrong-Cotter </w:t>
      </w:r>
      <w:r>
        <w:rPr>
          <w:rFonts w:eastAsia="Calibri"/>
          <w:szCs w:val="24"/>
        </w:rPr>
        <w:t xml:space="preserve">referred to a similar situation in </w:t>
      </w:r>
      <w:r w:rsidR="008E3115">
        <w:rPr>
          <w:rFonts w:eastAsia="Calibri"/>
          <w:szCs w:val="24"/>
        </w:rPr>
        <w:t xml:space="preserve">Londonderry Park, </w:t>
      </w:r>
      <w:r>
        <w:rPr>
          <w:rFonts w:eastAsia="Calibri"/>
          <w:szCs w:val="24"/>
        </w:rPr>
        <w:t xml:space="preserve">Newtownards and she was of the understanding that some parts of the Borough had more enforcement activity than others.   She did not understand the issue that was being made with the amendment and could not grasp the need to bring back further information next month.   Information could be provided directly and if necessary further questioning could take place at the Council meeting later in the month.   </w:t>
      </w:r>
    </w:p>
    <w:p w14:paraId="73606924" w14:textId="54AE8363" w:rsidR="008C1C85" w:rsidRDefault="008C1C85" w:rsidP="00650E60">
      <w:pPr>
        <w:spacing w:after="0" w:line="240" w:lineRule="auto"/>
        <w:rPr>
          <w:rFonts w:eastAsia="Calibri"/>
          <w:szCs w:val="24"/>
        </w:rPr>
      </w:pPr>
    </w:p>
    <w:p w14:paraId="43B963E4" w14:textId="44A2939A" w:rsidR="008C1C85" w:rsidRDefault="008E3115" w:rsidP="00650E60">
      <w:pPr>
        <w:spacing w:after="0" w:line="240" w:lineRule="auto"/>
        <w:rPr>
          <w:rFonts w:eastAsia="Calibri"/>
          <w:szCs w:val="24"/>
        </w:rPr>
      </w:pPr>
      <w:r>
        <w:rPr>
          <w:rFonts w:eastAsia="Calibri"/>
          <w:szCs w:val="24"/>
        </w:rPr>
        <w:t xml:space="preserve">Councillor Smart </w:t>
      </w:r>
      <w:r w:rsidR="008C1C85">
        <w:rPr>
          <w:rFonts w:eastAsia="Calibri"/>
          <w:szCs w:val="24"/>
        </w:rPr>
        <w:t xml:space="preserve">stated that he did have some </w:t>
      </w:r>
      <w:r>
        <w:rPr>
          <w:rFonts w:eastAsia="Calibri"/>
          <w:szCs w:val="24"/>
        </w:rPr>
        <w:t>sympathy</w:t>
      </w:r>
      <w:r w:rsidR="00681904">
        <w:rPr>
          <w:rFonts w:eastAsia="Calibri"/>
          <w:szCs w:val="24"/>
        </w:rPr>
        <w:t xml:space="preserve"> </w:t>
      </w:r>
      <w:r w:rsidR="008C1C85">
        <w:rPr>
          <w:rFonts w:eastAsia="Calibri"/>
          <w:szCs w:val="24"/>
        </w:rPr>
        <w:t xml:space="preserve">for the concerns of Councillor Woods and Councillor </w:t>
      </w:r>
      <w:r>
        <w:rPr>
          <w:rFonts w:eastAsia="Calibri"/>
          <w:szCs w:val="24"/>
        </w:rPr>
        <w:t xml:space="preserve">McKee </w:t>
      </w:r>
      <w:r w:rsidR="008C1C85">
        <w:rPr>
          <w:rFonts w:eastAsia="Calibri"/>
          <w:szCs w:val="24"/>
        </w:rPr>
        <w:t xml:space="preserve">but this was an established </w:t>
      </w:r>
      <w:r w:rsidR="00E84478">
        <w:rPr>
          <w:rFonts w:eastAsia="Calibri"/>
          <w:szCs w:val="24"/>
        </w:rPr>
        <w:t xml:space="preserve">dogs on leads control </w:t>
      </w:r>
      <w:r w:rsidR="008C1C85">
        <w:rPr>
          <w:rFonts w:eastAsia="Calibri"/>
          <w:szCs w:val="24"/>
        </w:rPr>
        <w:t xml:space="preserve">area and </w:t>
      </w:r>
      <w:r w:rsidR="002122A8">
        <w:rPr>
          <w:rFonts w:eastAsia="Calibri"/>
          <w:szCs w:val="24"/>
        </w:rPr>
        <w:t>he was therefore</w:t>
      </w:r>
      <w:r w:rsidR="008C1C85">
        <w:rPr>
          <w:rFonts w:eastAsia="Calibri"/>
          <w:szCs w:val="24"/>
        </w:rPr>
        <w:t xml:space="preserve"> happy to let the report proceed.   </w:t>
      </w:r>
    </w:p>
    <w:p w14:paraId="5CEBC721" w14:textId="77777777" w:rsidR="008C1C85" w:rsidRDefault="008C1C85" w:rsidP="00650E60">
      <w:pPr>
        <w:spacing w:after="0" w:line="240" w:lineRule="auto"/>
        <w:rPr>
          <w:rFonts w:eastAsia="Calibri"/>
          <w:szCs w:val="24"/>
        </w:rPr>
      </w:pPr>
    </w:p>
    <w:p w14:paraId="1E981645" w14:textId="1EA4875B" w:rsidR="008E3115" w:rsidRDefault="008E3115" w:rsidP="00650E60">
      <w:pPr>
        <w:spacing w:after="0" w:line="240" w:lineRule="auto"/>
        <w:rPr>
          <w:rFonts w:eastAsia="Calibri"/>
          <w:szCs w:val="24"/>
        </w:rPr>
      </w:pPr>
      <w:r>
        <w:rPr>
          <w:rFonts w:eastAsia="Calibri"/>
          <w:szCs w:val="24"/>
        </w:rPr>
        <w:t xml:space="preserve">When </w:t>
      </w:r>
      <w:r w:rsidR="008C1C85">
        <w:rPr>
          <w:rFonts w:eastAsia="Calibri"/>
          <w:szCs w:val="24"/>
        </w:rPr>
        <w:t xml:space="preserve">Councillor Woods amendment was put to the vote </w:t>
      </w:r>
      <w:r w:rsidR="00681904">
        <w:rPr>
          <w:rFonts w:eastAsia="Calibri"/>
          <w:szCs w:val="24"/>
        </w:rPr>
        <w:t>4</w:t>
      </w:r>
      <w:r>
        <w:rPr>
          <w:rFonts w:eastAsia="Calibri"/>
          <w:szCs w:val="24"/>
        </w:rPr>
        <w:t xml:space="preserve"> voted </w:t>
      </w:r>
      <w:r w:rsidR="00E84478">
        <w:rPr>
          <w:rFonts w:eastAsia="Calibri"/>
          <w:szCs w:val="24"/>
        </w:rPr>
        <w:t>FOR</w:t>
      </w:r>
      <w:r>
        <w:rPr>
          <w:rFonts w:eastAsia="Calibri"/>
          <w:szCs w:val="24"/>
        </w:rPr>
        <w:t xml:space="preserve"> the amendment and 10 voted </w:t>
      </w:r>
      <w:r w:rsidR="00E84478">
        <w:rPr>
          <w:rFonts w:eastAsia="Calibri"/>
          <w:szCs w:val="24"/>
        </w:rPr>
        <w:t>AGAINST,</w:t>
      </w:r>
      <w:r>
        <w:rPr>
          <w:rFonts w:eastAsia="Calibri"/>
          <w:szCs w:val="24"/>
        </w:rPr>
        <w:t xml:space="preserve"> so the amendment </w:t>
      </w:r>
      <w:r w:rsidR="00681904">
        <w:rPr>
          <w:rFonts w:eastAsia="Calibri"/>
          <w:szCs w:val="24"/>
        </w:rPr>
        <w:t>FELL</w:t>
      </w:r>
      <w:r>
        <w:rPr>
          <w:rFonts w:eastAsia="Calibri"/>
          <w:szCs w:val="24"/>
        </w:rPr>
        <w:t xml:space="preserve">.  </w:t>
      </w:r>
    </w:p>
    <w:p w14:paraId="4CB63D9B" w14:textId="0666301D" w:rsidR="008E3115" w:rsidRDefault="008E3115" w:rsidP="00650E60">
      <w:pPr>
        <w:spacing w:after="0" w:line="240" w:lineRule="auto"/>
        <w:rPr>
          <w:rFonts w:eastAsia="Calibri"/>
          <w:szCs w:val="24"/>
        </w:rPr>
      </w:pPr>
    </w:p>
    <w:p w14:paraId="1C9F4CF8" w14:textId="1BBCA2B9" w:rsidR="008C1C85" w:rsidRDefault="008E3115" w:rsidP="00650E60">
      <w:pPr>
        <w:spacing w:after="0" w:line="240" w:lineRule="auto"/>
        <w:rPr>
          <w:rFonts w:eastAsia="Calibri"/>
          <w:szCs w:val="24"/>
        </w:rPr>
      </w:pPr>
      <w:r>
        <w:rPr>
          <w:rFonts w:eastAsia="Calibri"/>
          <w:szCs w:val="24"/>
        </w:rPr>
        <w:t>Councillor Cummings spoke as a former dog handler</w:t>
      </w:r>
      <w:r w:rsidR="00681904">
        <w:rPr>
          <w:rFonts w:eastAsia="Calibri"/>
          <w:szCs w:val="24"/>
        </w:rPr>
        <w:t xml:space="preserve"> </w:t>
      </w:r>
      <w:r w:rsidR="008C1C85">
        <w:rPr>
          <w:rFonts w:eastAsia="Calibri"/>
          <w:szCs w:val="24"/>
        </w:rPr>
        <w:t xml:space="preserve">and had a particular interest in the report.   He welcomed </w:t>
      </w:r>
      <w:r>
        <w:rPr>
          <w:rFonts w:eastAsia="Calibri"/>
          <w:szCs w:val="24"/>
        </w:rPr>
        <w:t xml:space="preserve">the proposal </w:t>
      </w:r>
      <w:r w:rsidR="00681904">
        <w:rPr>
          <w:rFonts w:eastAsia="Calibri"/>
          <w:szCs w:val="24"/>
        </w:rPr>
        <w:t xml:space="preserve">coming forward </w:t>
      </w:r>
      <w:r w:rsidR="002122A8">
        <w:rPr>
          <w:rFonts w:eastAsia="Calibri"/>
          <w:szCs w:val="24"/>
        </w:rPr>
        <w:t>especially</w:t>
      </w:r>
      <w:r>
        <w:rPr>
          <w:rFonts w:eastAsia="Calibri"/>
          <w:szCs w:val="24"/>
        </w:rPr>
        <w:t xml:space="preserve"> since </w:t>
      </w:r>
      <w:r w:rsidR="008C1C85">
        <w:rPr>
          <w:rFonts w:eastAsia="Calibri"/>
          <w:szCs w:val="24"/>
        </w:rPr>
        <w:t xml:space="preserve">the Dog Walkers Scheme had been lost.   In his opinion </w:t>
      </w:r>
      <w:r>
        <w:rPr>
          <w:rFonts w:eastAsia="Calibri"/>
          <w:szCs w:val="24"/>
        </w:rPr>
        <w:t>no d</w:t>
      </w:r>
      <w:r w:rsidR="00462F1A">
        <w:rPr>
          <w:rFonts w:eastAsia="Calibri"/>
          <w:szCs w:val="24"/>
        </w:rPr>
        <w:t>og</w:t>
      </w:r>
      <w:r>
        <w:rPr>
          <w:rFonts w:eastAsia="Calibri"/>
          <w:szCs w:val="24"/>
        </w:rPr>
        <w:t xml:space="preserve"> in a </w:t>
      </w:r>
      <w:r w:rsidR="00462F1A">
        <w:rPr>
          <w:rFonts w:eastAsia="Calibri"/>
          <w:szCs w:val="24"/>
        </w:rPr>
        <w:t xml:space="preserve">confined area </w:t>
      </w:r>
      <w:r w:rsidR="008C1C85">
        <w:rPr>
          <w:rFonts w:eastAsia="Calibri"/>
          <w:szCs w:val="24"/>
        </w:rPr>
        <w:t>wa</w:t>
      </w:r>
      <w:r>
        <w:rPr>
          <w:rFonts w:eastAsia="Calibri"/>
          <w:szCs w:val="24"/>
        </w:rPr>
        <w:t>s totally under</w:t>
      </w:r>
      <w:r w:rsidR="008C1C85">
        <w:rPr>
          <w:rFonts w:eastAsia="Calibri"/>
          <w:szCs w:val="24"/>
        </w:rPr>
        <w:t xml:space="preserve"> an owner’s</w:t>
      </w:r>
      <w:r>
        <w:rPr>
          <w:rFonts w:eastAsia="Calibri"/>
          <w:szCs w:val="24"/>
        </w:rPr>
        <w:t xml:space="preserve"> control</w:t>
      </w:r>
      <w:r w:rsidR="00681904">
        <w:rPr>
          <w:rFonts w:eastAsia="Calibri"/>
          <w:szCs w:val="24"/>
        </w:rPr>
        <w:t xml:space="preserve"> and that </w:t>
      </w:r>
      <w:r w:rsidR="008C1C85">
        <w:rPr>
          <w:rFonts w:eastAsia="Calibri"/>
          <w:szCs w:val="24"/>
        </w:rPr>
        <w:t>wa</w:t>
      </w:r>
      <w:r w:rsidR="00681904">
        <w:rPr>
          <w:rFonts w:eastAsia="Calibri"/>
          <w:szCs w:val="24"/>
        </w:rPr>
        <w:t xml:space="preserve">s a given no matter what </w:t>
      </w:r>
      <w:r w:rsidR="008C1C85">
        <w:rPr>
          <w:rFonts w:eastAsia="Calibri"/>
          <w:szCs w:val="24"/>
        </w:rPr>
        <w:t xml:space="preserve">the </w:t>
      </w:r>
      <w:r w:rsidR="00681904">
        <w:rPr>
          <w:rFonts w:eastAsia="Calibri"/>
          <w:szCs w:val="24"/>
        </w:rPr>
        <w:t>environment</w:t>
      </w:r>
      <w:r w:rsidR="008C1C85">
        <w:rPr>
          <w:rFonts w:eastAsia="Calibri"/>
          <w:szCs w:val="24"/>
        </w:rPr>
        <w:t xml:space="preserve">.  It was right and proper in his view that this direction be given and also in terms of monitoring of the type of lead used.   He stated that there was widespread use of extendable leads which were intended for dog training purposes only.  He looked forward to the scheme being rolled out.    </w:t>
      </w:r>
    </w:p>
    <w:p w14:paraId="45FD402C" w14:textId="1F93BE57" w:rsidR="008C1C85" w:rsidRDefault="008C1C85" w:rsidP="00650E60">
      <w:pPr>
        <w:spacing w:after="0" w:line="240" w:lineRule="auto"/>
        <w:rPr>
          <w:rFonts w:eastAsia="Calibri"/>
          <w:szCs w:val="24"/>
        </w:rPr>
      </w:pPr>
    </w:p>
    <w:p w14:paraId="3858B6D7" w14:textId="62030CAA" w:rsidR="00D76240" w:rsidRDefault="008C1C85" w:rsidP="00D76240">
      <w:pPr>
        <w:spacing w:after="0" w:line="240" w:lineRule="auto"/>
        <w:ind w:left="0" w:firstLine="0"/>
        <w:rPr>
          <w:b/>
          <w:bCs/>
          <w:szCs w:val="24"/>
        </w:rPr>
      </w:pPr>
      <w:r>
        <w:rPr>
          <w:b/>
          <w:bCs/>
          <w:szCs w:val="24"/>
        </w:rPr>
        <w:t>A</w:t>
      </w:r>
      <w:r w:rsidR="00D76240" w:rsidRPr="00421364">
        <w:rPr>
          <w:b/>
          <w:bCs/>
          <w:szCs w:val="24"/>
        </w:rPr>
        <w:t xml:space="preserve">GREED TO RECOMMEND, on the proposal of </w:t>
      </w:r>
      <w:r w:rsidR="009E142C">
        <w:rPr>
          <w:b/>
          <w:bCs/>
          <w:szCs w:val="24"/>
        </w:rPr>
        <w:t>Councillor</w:t>
      </w:r>
      <w:r w:rsidR="00D752E9">
        <w:rPr>
          <w:b/>
          <w:bCs/>
          <w:szCs w:val="24"/>
        </w:rPr>
        <w:t xml:space="preserve"> Edmund</w:t>
      </w:r>
      <w:r w:rsidR="00D76240">
        <w:rPr>
          <w:b/>
          <w:bCs/>
          <w:szCs w:val="24"/>
        </w:rPr>
        <w:t xml:space="preserve">, </w:t>
      </w:r>
      <w:r w:rsidR="00D76240" w:rsidRPr="00421364">
        <w:rPr>
          <w:b/>
          <w:bCs/>
          <w:szCs w:val="24"/>
        </w:rPr>
        <w:t>seconded by</w:t>
      </w:r>
      <w:r w:rsidR="00D76240">
        <w:rPr>
          <w:b/>
          <w:bCs/>
          <w:szCs w:val="24"/>
        </w:rPr>
        <w:t xml:space="preserve"> </w:t>
      </w:r>
      <w:r w:rsidR="00D752E9">
        <w:rPr>
          <w:b/>
          <w:bCs/>
          <w:szCs w:val="24"/>
        </w:rPr>
        <w:t>Councillor MacArthur</w:t>
      </w:r>
      <w:r w:rsidR="00D76240">
        <w:rPr>
          <w:b/>
          <w:bCs/>
          <w:szCs w:val="24"/>
        </w:rPr>
        <w:t>, that t</w:t>
      </w:r>
      <w:r w:rsidR="00D76240" w:rsidRPr="00421364">
        <w:rPr>
          <w:b/>
          <w:bCs/>
          <w:szCs w:val="24"/>
        </w:rPr>
        <w:t xml:space="preserve">he </w:t>
      </w:r>
      <w:r w:rsidR="00D76240">
        <w:rPr>
          <w:b/>
          <w:bCs/>
          <w:szCs w:val="24"/>
        </w:rPr>
        <w:t>recommendation be adopted.</w:t>
      </w:r>
    </w:p>
    <w:p w14:paraId="700AEECD" w14:textId="6E781C2A" w:rsidR="00410E53" w:rsidRDefault="00410E53" w:rsidP="00D76240">
      <w:pPr>
        <w:spacing w:after="0" w:line="240" w:lineRule="auto"/>
        <w:ind w:left="0" w:firstLine="0"/>
        <w:rPr>
          <w:b/>
          <w:bCs/>
          <w:szCs w:val="24"/>
        </w:rPr>
      </w:pPr>
    </w:p>
    <w:p w14:paraId="50CA8439" w14:textId="0833AEAB" w:rsidR="002C1348" w:rsidRDefault="00410E53" w:rsidP="00BE31DA">
      <w:pPr>
        <w:pStyle w:val="Heading1"/>
        <w:ind w:left="720" w:hanging="720"/>
      </w:pPr>
      <w:r w:rsidRPr="00BE31DA">
        <w:rPr>
          <w:u w:val="none"/>
        </w:rPr>
        <w:t>9.</w:t>
      </w:r>
      <w:r w:rsidRPr="00BE31DA">
        <w:rPr>
          <w:u w:val="none"/>
        </w:rPr>
        <w:tab/>
      </w:r>
      <w:r w:rsidR="002C1348">
        <w:t xml:space="preserve">INCREASE IN FIXED PENALTY LIMITS FOR LITTERING/DOG FOULING AND DOG CONTROL ORDER OFFENCES </w:t>
      </w:r>
    </w:p>
    <w:p w14:paraId="41C07CB6" w14:textId="28DD6B9A" w:rsidR="009B35CC" w:rsidRDefault="009B35CC" w:rsidP="002C1348">
      <w:pPr>
        <w:spacing w:after="0" w:line="240" w:lineRule="auto"/>
        <w:ind w:left="720" w:hanging="720"/>
        <w:rPr>
          <w:b/>
          <w:bCs/>
          <w:sz w:val="28"/>
          <w:szCs w:val="28"/>
          <w:u w:val="single"/>
        </w:rPr>
      </w:pPr>
    </w:p>
    <w:p w14:paraId="7F632EF0" w14:textId="1246399B" w:rsidR="009B35CC" w:rsidRDefault="008D5C96" w:rsidP="00347E84">
      <w:pPr>
        <w:spacing w:after="0" w:line="240" w:lineRule="auto"/>
        <w:ind w:left="0" w:firstLine="0"/>
        <w:rPr>
          <w:rFonts w:eastAsiaTheme="minorHAnsi"/>
          <w:szCs w:val="24"/>
        </w:rPr>
      </w:pPr>
      <w:r w:rsidRPr="008D5C96">
        <w:rPr>
          <w:szCs w:val="24"/>
        </w:rPr>
        <w:t xml:space="preserve">PREVIOUSLY CIRCULATED:- Report from </w:t>
      </w:r>
      <w:r>
        <w:rPr>
          <w:szCs w:val="24"/>
        </w:rPr>
        <w:t xml:space="preserve">the Director of Environment detailing that Members </w:t>
      </w:r>
      <w:r w:rsidR="00347E84">
        <w:rPr>
          <w:szCs w:val="24"/>
        </w:rPr>
        <w:t xml:space="preserve">would </w:t>
      </w:r>
      <w:r w:rsidR="009B35CC">
        <w:rPr>
          <w:szCs w:val="24"/>
        </w:rPr>
        <w:t xml:space="preserve">recall that in August 2020, the Council agreed a Notice of Motion, which included a call to write </w:t>
      </w:r>
      <w:r w:rsidR="009B35CC" w:rsidRPr="001A2840">
        <w:rPr>
          <w:rFonts w:eastAsiaTheme="minorHAnsi"/>
          <w:szCs w:val="24"/>
        </w:rPr>
        <w:t>at the earliest opportunity to the Minister for Department of Agriculture, Environment and Rural Affairs (DAERA), to request the maximum amount payable under a Fixed Penalty Notice in respect of littering and dog fouling offences be increased from the current limit of £80 to £250</w:t>
      </w:r>
      <w:r w:rsidR="009B35CC">
        <w:rPr>
          <w:rFonts w:eastAsiaTheme="minorHAnsi"/>
          <w:szCs w:val="24"/>
        </w:rPr>
        <w:t>.</w:t>
      </w:r>
    </w:p>
    <w:p w14:paraId="1B0CA560" w14:textId="77777777" w:rsidR="009B35CC" w:rsidRDefault="009B35CC" w:rsidP="009B35CC">
      <w:pPr>
        <w:rPr>
          <w:rFonts w:eastAsiaTheme="minorHAnsi"/>
          <w:szCs w:val="24"/>
        </w:rPr>
      </w:pPr>
    </w:p>
    <w:p w14:paraId="5C3AA47C" w14:textId="77777777" w:rsidR="00347E84" w:rsidRDefault="009B35CC" w:rsidP="009B35CC">
      <w:pPr>
        <w:rPr>
          <w:rFonts w:eastAsiaTheme="minorHAnsi"/>
          <w:szCs w:val="24"/>
        </w:rPr>
      </w:pPr>
      <w:r>
        <w:rPr>
          <w:rFonts w:eastAsiaTheme="minorHAnsi"/>
          <w:szCs w:val="24"/>
        </w:rPr>
        <w:t>In accordance with the decision of Council, a letter was sent to the then DAERA Minister.  A response was received at the time, confirming that the Department was reviewing the effectiveness of the current powers and fines</w:t>
      </w:r>
      <w:r w:rsidR="00347E84">
        <w:rPr>
          <w:rFonts w:eastAsiaTheme="minorHAnsi"/>
          <w:szCs w:val="24"/>
        </w:rPr>
        <w:t xml:space="preserve">.  </w:t>
      </w:r>
    </w:p>
    <w:p w14:paraId="32E411EE" w14:textId="77777777" w:rsidR="00347E84" w:rsidRDefault="00347E84" w:rsidP="009B35CC">
      <w:pPr>
        <w:rPr>
          <w:rFonts w:eastAsiaTheme="minorHAnsi"/>
          <w:szCs w:val="24"/>
        </w:rPr>
      </w:pPr>
    </w:p>
    <w:p w14:paraId="7D6938DB" w14:textId="3CB4A0D9" w:rsidR="009B35CC" w:rsidRDefault="009B35CC" w:rsidP="009B35CC">
      <w:pPr>
        <w:rPr>
          <w:rFonts w:eastAsiaTheme="minorHAnsi"/>
          <w:szCs w:val="24"/>
        </w:rPr>
      </w:pPr>
      <w:r>
        <w:rPr>
          <w:rFonts w:eastAsiaTheme="minorHAnsi"/>
          <w:szCs w:val="24"/>
        </w:rPr>
        <w:t>The Council’s lobbying position on th</w:t>
      </w:r>
      <w:r w:rsidR="00347E84">
        <w:rPr>
          <w:rFonts w:eastAsiaTheme="minorHAnsi"/>
          <w:szCs w:val="24"/>
        </w:rPr>
        <w:t>e</w:t>
      </w:r>
      <w:r>
        <w:rPr>
          <w:rFonts w:eastAsiaTheme="minorHAnsi"/>
          <w:szCs w:val="24"/>
        </w:rPr>
        <w:t xml:space="preserve"> matter </w:t>
      </w:r>
      <w:r w:rsidR="00347E84">
        <w:rPr>
          <w:rFonts w:eastAsiaTheme="minorHAnsi"/>
          <w:szCs w:val="24"/>
        </w:rPr>
        <w:t>wa</w:t>
      </w:r>
      <w:r>
        <w:rPr>
          <w:rFonts w:eastAsiaTheme="minorHAnsi"/>
          <w:szCs w:val="24"/>
        </w:rPr>
        <w:t>s in keeping with that of the G</w:t>
      </w:r>
      <w:r w:rsidR="00347E84">
        <w:rPr>
          <w:rFonts w:eastAsiaTheme="minorHAnsi"/>
          <w:szCs w:val="24"/>
        </w:rPr>
        <w:t xml:space="preserve">reat </w:t>
      </w:r>
      <w:r>
        <w:rPr>
          <w:rFonts w:eastAsiaTheme="minorHAnsi"/>
          <w:szCs w:val="24"/>
        </w:rPr>
        <w:t>B</w:t>
      </w:r>
      <w:r w:rsidR="00347E84">
        <w:rPr>
          <w:rFonts w:eastAsiaTheme="minorHAnsi"/>
          <w:szCs w:val="24"/>
        </w:rPr>
        <w:t>ritain</w:t>
      </w:r>
      <w:r>
        <w:rPr>
          <w:rFonts w:eastAsiaTheme="minorHAnsi"/>
          <w:szCs w:val="24"/>
        </w:rPr>
        <w:t xml:space="preserve"> lobby group Clean Up Britain as well as Keep Northern Ireland Beautiful (KNIB), the lead charity organisation advocating for a </w:t>
      </w:r>
      <w:r w:rsidRPr="009F17BF">
        <w:rPr>
          <w:rFonts w:eastAsiaTheme="minorHAnsi"/>
          <w:szCs w:val="24"/>
        </w:rPr>
        <w:t>cleaner, greener and more sustainable Northern Ireland</w:t>
      </w:r>
      <w:r>
        <w:rPr>
          <w:rFonts w:eastAsiaTheme="minorHAnsi"/>
          <w:szCs w:val="24"/>
        </w:rPr>
        <w:t>.</w:t>
      </w:r>
    </w:p>
    <w:p w14:paraId="48B714DB" w14:textId="77777777" w:rsidR="009B35CC" w:rsidRDefault="009B35CC" w:rsidP="009B35CC">
      <w:pPr>
        <w:rPr>
          <w:rFonts w:eastAsiaTheme="minorHAnsi"/>
          <w:szCs w:val="24"/>
        </w:rPr>
      </w:pPr>
    </w:p>
    <w:p w14:paraId="32A7F398" w14:textId="4EF4856B" w:rsidR="009B35CC" w:rsidRDefault="009B35CC" w:rsidP="009B35CC">
      <w:pPr>
        <w:rPr>
          <w:rFonts w:eastAsiaTheme="minorHAnsi"/>
          <w:szCs w:val="24"/>
        </w:rPr>
      </w:pPr>
      <w:r>
        <w:rPr>
          <w:rFonts w:eastAsiaTheme="minorHAnsi"/>
          <w:szCs w:val="24"/>
        </w:rPr>
        <w:t>In May last year, the Council received an update from senior Departmental officials indicating that they</w:t>
      </w:r>
      <w:r w:rsidRPr="00CB1E7A">
        <w:rPr>
          <w:rFonts w:eastAsiaTheme="minorHAnsi"/>
          <w:szCs w:val="24"/>
        </w:rPr>
        <w:t xml:space="preserve"> ha</w:t>
      </w:r>
      <w:r>
        <w:rPr>
          <w:rFonts w:eastAsiaTheme="minorHAnsi"/>
          <w:szCs w:val="24"/>
        </w:rPr>
        <w:t>d</w:t>
      </w:r>
      <w:r w:rsidRPr="00CB1E7A">
        <w:rPr>
          <w:rFonts w:eastAsiaTheme="minorHAnsi"/>
          <w:szCs w:val="24"/>
        </w:rPr>
        <w:t xml:space="preserve"> already begun work on preparation of the necessary Regulations which w</w:t>
      </w:r>
      <w:r w:rsidR="00347E84">
        <w:rPr>
          <w:rFonts w:eastAsiaTheme="minorHAnsi"/>
          <w:szCs w:val="24"/>
        </w:rPr>
        <w:t xml:space="preserve">ould </w:t>
      </w:r>
      <w:r w:rsidRPr="00CB1E7A">
        <w:rPr>
          <w:rFonts w:eastAsiaTheme="minorHAnsi"/>
          <w:szCs w:val="24"/>
        </w:rPr>
        <w:t>ultimately increase the maximum FPN to £200.</w:t>
      </w:r>
    </w:p>
    <w:p w14:paraId="7038E67B" w14:textId="77777777" w:rsidR="009B35CC" w:rsidRPr="00CB1E7A" w:rsidRDefault="009B35CC" w:rsidP="009B35CC">
      <w:pPr>
        <w:rPr>
          <w:szCs w:val="24"/>
        </w:rPr>
      </w:pPr>
    </w:p>
    <w:p w14:paraId="51EEFBD6" w14:textId="77777777" w:rsidR="009B35CC" w:rsidRDefault="009B35CC" w:rsidP="009B35CC">
      <w:pPr>
        <w:rPr>
          <w:b/>
        </w:rPr>
      </w:pPr>
      <w:r>
        <w:rPr>
          <w:b/>
        </w:rPr>
        <w:lastRenderedPageBreak/>
        <w:t>2.0 Fixed Penalty Increase</w:t>
      </w:r>
    </w:p>
    <w:p w14:paraId="58402405" w14:textId="77777777" w:rsidR="009B35CC" w:rsidRDefault="009B35CC" w:rsidP="009B35CC">
      <w:pPr>
        <w:rPr>
          <w:b/>
        </w:rPr>
      </w:pPr>
      <w:r>
        <w:rPr>
          <w:b/>
        </w:rPr>
        <w:t xml:space="preserve">      </w:t>
      </w:r>
      <w:r w:rsidRPr="00CB1E7A">
        <w:rPr>
          <w:b/>
        </w:rPr>
        <w:t>The Environmental Offences (Fixed Penalties) (Miscellaneous Provisions)</w:t>
      </w:r>
    </w:p>
    <w:p w14:paraId="2FB2C782" w14:textId="77777777" w:rsidR="009B35CC" w:rsidRDefault="009B35CC" w:rsidP="009B35CC">
      <w:pPr>
        <w:rPr>
          <w:b/>
        </w:rPr>
      </w:pPr>
      <w:r>
        <w:rPr>
          <w:b/>
        </w:rPr>
        <w:t xml:space="preserve">    </w:t>
      </w:r>
      <w:r w:rsidRPr="00CB1E7A">
        <w:rPr>
          <w:b/>
        </w:rPr>
        <w:t xml:space="preserve"> </w:t>
      </w:r>
      <w:r>
        <w:rPr>
          <w:b/>
        </w:rPr>
        <w:t xml:space="preserve"> </w:t>
      </w:r>
      <w:r w:rsidRPr="00CB1E7A">
        <w:rPr>
          <w:b/>
        </w:rPr>
        <w:t>(Amendment) Regulations (NI) 2022</w:t>
      </w:r>
    </w:p>
    <w:p w14:paraId="789C8B15" w14:textId="77777777" w:rsidR="009B35CC" w:rsidRDefault="009B35CC" w:rsidP="009B35CC">
      <w:pPr>
        <w:rPr>
          <w:b/>
        </w:rPr>
      </w:pPr>
    </w:p>
    <w:p w14:paraId="2890A210" w14:textId="403293D5" w:rsidR="009B35CC" w:rsidRPr="00B439BE" w:rsidRDefault="009B35CC" w:rsidP="009B35CC">
      <w:pPr>
        <w:rPr>
          <w:lang w:val="en"/>
        </w:rPr>
      </w:pPr>
      <w:r w:rsidRPr="00B439BE">
        <w:rPr>
          <w:lang w:val="en"/>
        </w:rPr>
        <w:t>Regulations made on 8 December 2022 came into force on 30</w:t>
      </w:r>
      <w:r>
        <w:rPr>
          <w:lang w:val="en"/>
        </w:rPr>
        <w:t xml:space="preserve"> </w:t>
      </w:r>
      <w:r w:rsidRPr="00B439BE">
        <w:rPr>
          <w:lang w:val="en"/>
        </w:rPr>
        <w:t>December 2022</w:t>
      </w:r>
      <w:r>
        <w:rPr>
          <w:lang w:val="en"/>
        </w:rPr>
        <w:t xml:space="preserve"> and amended the previous 2012 regulations. The effect </w:t>
      </w:r>
      <w:r w:rsidR="00347E84">
        <w:rPr>
          <w:lang w:val="en"/>
        </w:rPr>
        <w:t>wa</w:t>
      </w:r>
      <w:r>
        <w:rPr>
          <w:lang w:val="en"/>
        </w:rPr>
        <w:t>s to alter t</w:t>
      </w:r>
      <w:r w:rsidRPr="00B439BE">
        <w:t>he amount of a fixed penalty capable of being specified by a district council for a fixed penalty unde</w:t>
      </w:r>
      <w:r>
        <w:t>r:</w:t>
      </w:r>
    </w:p>
    <w:p w14:paraId="4FA5F5FC" w14:textId="77777777" w:rsidR="009B35CC" w:rsidRDefault="009B35CC" w:rsidP="009B35CC"/>
    <w:p w14:paraId="2CDAAAE7" w14:textId="77777777" w:rsidR="009B35CC" w:rsidRPr="00B439BE" w:rsidRDefault="009B35CC" w:rsidP="009B35CC">
      <w:r w:rsidRPr="00B439BE">
        <w:t>(a)</w:t>
      </w:r>
      <w:r>
        <w:t xml:space="preserve"> </w:t>
      </w:r>
      <w:r w:rsidRPr="00B439BE">
        <w:t>Article 6</w:t>
      </w:r>
      <w:r>
        <w:t xml:space="preserve"> </w:t>
      </w:r>
      <w:r w:rsidRPr="00B439BE">
        <w:t>(6A)</w:t>
      </w:r>
      <w:r>
        <w:t xml:space="preserve"> </w:t>
      </w:r>
      <w:r w:rsidRPr="00B439BE">
        <w:t>(a) of the Litter Order</w:t>
      </w:r>
      <w:r>
        <w:t xml:space="preserve"> i.e., Littering and </w:t>
      </w:r>
    </w:p>
    <w:p w14:paraId="5BDB180A" w14:textId="77777777" w:rsidR="009B35CC" w:rsidRDefault="009B35CC" w:rsidP="009B35CC"/>
    <w:p w14:paraId="7F361357" w14:textId="77777777" w:rsidR="009B35CC" w:rsidRDefault="009B35CC" w:rsidP="009B35CC">
      <w:r w:rsidRPr="00B439BE">
        <w:t>(b)</w:t>
      </w:r>
      <w:r>
        <w:t xml:space="preserve"> S</w:t>
      </w:r>
      <w:r w:rsidRPr="00B439BE">
        <w:t>ection 44</w:t>
      </w:r>
      <w:r>
        <w:t xml:space="preserve"> </w:t>
      </w:r>
      <w:r w:rsidRPr="00B439BE">
        <w:t xml:space="preserve">(1)(a) of the 2011 Act insofar as it relates to an offence under a Dog </w:t>
      </w:r>
      <w:r>
        <w:t xml:space="preserve">  </w:t>
      </w:r>
    </w:p>
    <w:p w14:paraId="5890FD65" w14:textId="77777777" w:rsidR="009B35CC" w:rsidRDefault="009B35CC" w:rsidP="009B35CC">
      <w:r>
        <w:t xml:space="preserve">     </w:t>
      </w:r>
      <w:r w:rsidRPr="00B439BE">
        <w:t>Control Order set out in Schedule 1 to the 2012 Regulations</w:t>
      </w:r>
      <w:r>
        <w:t xml:space="preserve"> i.e., offences</w:t>
      </w:r>
    </w:p>
    <w:p w14:paraId="4D55F138" w14:textId="77777777" w:rsidR="009B35CC" w:rsidRDefault="009B35CC" w:rsidP="009B35CC">
      <w:r>
        <w:t xml:space="preserve">     including dog fouling, dog off lead in designated area etc. </w:t>
      </w:r>
    </w:p>
    <w:p w14:paraId="7513CFE6" w14:textId="77777777" w:rsidR="009B35CC" w:rsidRDefault="009B35CC" w:rsidP="009B35CC"/>
    <w:p w14:paraId="141BB39A" w14:textId="77777777" w:rsidR="009B35CC" w:rsidRDefault="009B35CC" w:rsidP="009B35CC">
      <w:r>
        <w:t xml:space="preserve">and specifying that it </w:t>
      </w:r>
      <w:r w:rsidRPr="00B439BE">
        <w:t>shall be not less than £50 and not more than £200.</w:t>
      </w:r>
    </w:p>
    <w:p w14:paraId="05C5D6F7" w14:textId="77777777" w:rsidR="009B35CC" w:rsidRDefault="009B35CC" w:rsidP="009B35CC"/>
    <w:p w14:paraId="11D4882B" w14:textId="77777777" w:rsidR="009B35CC" w:rsidRPr="001F19AC" w:rsidRDefault="009B35CC" w:rsidP="009B35CC">
      <w:pPr>
        <w:rPr>
          <w:b/>
          <w:bCs/>
        </w:rPr>
      </w:pPr>
      <w:r>
        <w:rPr>
          <w:b/>
          <w:bCs/>
        </w:rPr>
        <w:t xml:space="preserve">3.0 </w:t>
      </w:r>
      <w:r w:rsidRPr="001D70CE">
        <w:rPr>
          <w:b/>
          <w:bCs/>
          <w:lang w:val="en"/>
        </w:rPr>
        <w:t xml:space="preserve">Current </w:t>
      </w:r>
      <w:r>
        <w:rPr>
          <w:b/>
          <w:bCs/>
          <w:lang w:val="en"/>
        </w:rPr>
        <w:t>S</w:t>
      </w:r>
      <w:r w:rsidRPr="001D70CE">
        <w:rPr>
          <w:b/>
          <w:bCs/>
          <w:lang w:val="en"/>
        </w:rPr>
        <w:t>ituation</w:t>
      </w:r>
    </w:p>
    <w:p w14:paraId="21788335" w14:textId="77777777" w:rsidR="009B35CC" w:rsidRPr="001D70CE" w:rsidRDefault="009B35CC" w:rsidP="009B35CC">
      <w:pPr>
        <w:rPr>
          <w:b/>
          <w:bCs/>
          <w:lang w:val="en"/>
        </w:rPr>
      </w:pPr>
    </w:p>
    <w:p w14:paraId="274E5AD4" w14:textId="5DF9B920" w:rsidR="009B35CC" w:rsidRDefault="009B35CC" w:rsidP="009B35CC">
      <w:pPr>
        <w:rPr>
          <w:lang w:val="en"/>
        </w:rPr>
      </w:pPr>
      <w:r>
        <w:rPr>
          <w:lang w:val="en"/>
        </w:rPr>
        <w:t>The existing Council decision set the level of fine at £80 with a reduction to £60 if paid within 14 days of issue. The higher level remain</w:t>
      </w:r>
      <w:r w:rsidR="00347E84">
        <w:rPr>
          <w:lang w:val="en"/>
        </w:rPr>
        <w:t>ed</w:t>
      </w:r>
      <w:r>
        <w:rPr>
          <w:lang w:val="en"/>
        </w:rPr>
        <w:t xml:space="preserve"> for a further 14 days after which the Council may bring the matter to court. </w:t>
      </w:r>
      <w:r w:rsidR="00347E84">
        <w:rPr>
          <w:lang w:val="en"/>
        </w:rPr>
        <w:t xml:space="preserve"> </w:t>
      </w:r>
      <w:r>
        <w:rPr>
          <w:lang w:val="en"/>
        </w:rPr>
        <w:t xml:space="preserve">Currently about 90% of issued penalties </w:t>
      </w:r>
      <w:r w:rsidR="00347E84">
        <w:rPr>
          <w:lang w:val="en"/>
        </w:rPr>
        <w:t>we</w:t>
      </w:r>
      <w:r>
        <w:rPr>
          <w:lang w:val="en"/>
        </w:rPr>
        <w:t>re paid at the discounted rate and the Council retain</w:t>
      </w:r>
      <w:r w:rsidR="00347E84">
        <w:rPr>
          <w:lang w:val="en"/>
        </w:rPr>
        <w:t>ed</w:t>
      </w:r>
      <w:r>
        <w:rPr>
          <w:lang w:val="en"/>
        </w:rPr>
        <w:t xml:space="preserve"> 100% of fixed penalty income. </w:t>
      </w:r>
      <w:r w:rsidR="00347E84">
        <w:rPr>
          <w:lang w:val="en"/>
        </w:rPr>
        <w:t xml:space="preserve"> </w:t>
      </w:r>
      <w:r>
        <w:rPr>
          <w:lang w:val="en"/>
        </w:rPr>
        <w:t xml:space="preserve">Repeat offenders </w:t>
      </w:r>
      <w:r w:rsidR="00347E84">
        <w:rPr>
          <w:lang w:val="en"/>
        </w:rPr>
        <w:t>we</w:t>
      </w:r>
      <w:r>
        <w:rPr>
          <w:lang w:val="en"/>
        </w:rPr>
        <w:t>re rare.</w:t>
      </w:r>
    </w:p>
    <w:p w14:paraId="03FF30F0" w14:textId="77777777" w:rsidR="009B35CC" w:rsidRDefault="009B35CC" w:rsidP="009B35CC">
      <w:pPr>
        <w:rPr>
          <w:lang w:val="en"/>
        </w:rPr>
      </w:pPr>
    </w:p>
    <w:p w14:paraId="70052A52" w14:textId="14FA67DA" w:rsidR="009B35CC" w:rsidRDefault="009B35CC" w:rsidP="009B35CC">
      <w:pPr>
        <w:rPr>
          <w:lang w:val="en"/>
        </w:rPr>
      </w:pPr>
      <w:r>
        <w:rPr>
          <w:lang w:val="en"/>
        </w:rPr>
        <w:t xml:space="preserve">There </w:t>
      </w:r>
      <w:r w:rsidR="00347E84">
        <w:rPr>
          <w:lang w:val="en"/>
        </w:rPr>
        <w:t>wa</w:t>
      </w:r>
      <w:r>
        <w:rPr>
          <w:lang w:val="en"/>
        </w:rPr>
        <w:t xml:space="preserve">s no means of accepting part payment as a fixed penalty </w:t>
      </w:r>
      <w:r w:rsidR="00347E84">
        <w:rPr>
          <w:lang w:val="en"/>
        </w:rPr>
        <w:t>wa</w:t>
      </w:r>
      <w:r>
        <w:rPr>
          <w:lang w:val="en"/>
        </w:rPr>
        <w:t>s an opportunity to discharge liability to prosecution and partial discharge c</w:t>
      </w:r>
      <w:r w:rsidR="00347E84">
        <w:rPr>
          <w:lang w:val="en"/>
        </w:rPr>
        <w:t xml:space="preserve">ould not be </w:t>
      </w:r>
      <w:r>
        <w:rPr>
          <w:lang w:val="en"/>
        </w:rPr>
        <w:t xml:space="preserve">facilitated.  There </w:t>
      </w:r>
      <w:r w:rsidR="00347E84">
        <w:rPr>
          <w:lang w:val="en"/>
        </w:rPr>
        <w:t>wa</w:t>
      </w:r>
      <w:r>
        <w:rPr>
          <w:lang w:val="en"/>
        </w:rPr>
        <w:t>s no statutory requirement for an internal appeals system as the courts c</w:t>
      </w:r>
      <w:r w:rsidR="00347E84">
        <w:rPr>
          <w:lang w:val="en"/>
        </w:rPr>
        <w:t xml:space="preserve">ould </w:t>
      </w:r>
      <w:r>
        <w:rPr>
          <w:lang w:val="en"/>
        </w:rPr>
        <w:t>provide an independent judgement any time after 28 days from issue.</w:t>
      </w:r>
    </w:p>
    <w:p w14:paraId="11358267" w14:textId="77777777" w:rsidR="009B35CC" w:rsidRDefault="009B35CC" w:rsidP="009B35CC">
      <w:pPr>
        <w:rPr>
          <w:lang w:val="en"/>
        </w:rPr>
      </w:pPr>
    </w:p>
    <w:p w14:paraId="4CD87193" w14:textId="5B4B0734" w:rsidR="009B35CC" w:rsidRDefault="009B35CC" w:rsidP="009B35CC">
      <w:pPr>
        <w:rPr>
          <w:lang w:val="en"/>
        </w:rPr>
      </w:pPr>
      <w:r>
        <w:rPr>
          <w:lang w:val="en"/>
        </w:rPr>
        <w:t>In keeping with good practice, the Neighbourhood Environment Services Manager w</w:t>
      </w:r>
      <w:r w:rsidR="00347E84">
        <w:rPr>
          <w:lang w:val="en"/>
        </w:rPr>
        <w:t xml:space="preserve">ould </w:t>
      </w:r>
      <w:r>
        <w:rPr>
          <w:lang w:val="en"/>
        </w:rPr>
        <w:t xml:space="preserve">review all disputed cases to double check that the necessary evidential standard </w:t>
      </w:r>
      <w:r w:rsidR="00347E84">
        <w:rPr>
          <w:lang w:val="en"/>
        </w:rPr>
        <w:t>wa</w:t>
      </w:r>
      <w:r>
        <w:rPr>
          <w:lang w:val="en"/>
        </w:rPr>
        <w:t xml:space="preserve">s met in a case. </w:t>
      </w:r>
      <w:r w:rsidR="00347E84">
        <w:rPr>
          <w:lang w:val="en"/>
        </w:rPr>
        <w:t xml:space="preserve"> </w:t>
      </w:r>
      <w:r>
        <w:rPr>
          <w:lang w:val="en"/>
        </w:rPr>
        <w:t xml:space="preserve">Where financial hardship </w:t>
      </w:r>
      <w:r w:rsidR="00347E84">
        <w:rPr>
          <w:lang w:val="en"/>
        </w:rPr>
        <w:t>wa</w:t>
      </w:r>
      <w:r>
        <w:rPr>
          <w:lang w:val="en"/>
        </w:rPr>
        <w:t>s reported, the Manager may extend the payment period to assist, however all cases not discharged by full payment of a fixed penalty must come before the court within six months or be statute barred.</w:t>
      </w:r>
    </w:p>
    <w:p w14:paraId="2689EB2C" w14:textId="77777777" w:rsidR="009B35CC" w:rsidRDefault="009B35CC" w:rsidP="009B35CC">
      <w:pPr>
        <w:rPr>
          <w:b/>
          <w:bCs/>
        </w:rPr>
      </w:pPr>
    </w:p>
    <w:p w14:paraId="140FB780" w14:textId="77777777" w:rsidR="009B35CC" w:rsidRDefault="009B35CC" w:rsidP="009B35CC">
      <w:pPr>
        <w:rPr>
          <w:b/>
          <w:bCs/>
          <w:lang w:val="en"/>
        </w:rPr>
      </w:pPr>
      <w:r>
        <w:rPr>
          <w:b/>
          <w:bCs/>
        </w:rPr>
        <w:t>4.0 Recommended New</w:t>
      </w:r>
      <w:r w:rsidRPr="001F19AC">
        <w:rPr>
          <w:b/>
          <w:bCs/>
          <w:lang w:val="en"/>
        </w:rPr>
        <w:t xml:space="preserve"> </w:t>
      </w:r>
      <w:r>
        <w:rPr>
          <w:b/>
          <w:bCs/>
          <w:lang w:val="en"/>
        </w:rPr>
        <w:t>Fixed Penalty Level</w:t>
      </w:r>
    </w:p>
    <w:p w14:paraId="39FF6C09" w14:textId="77777777" w:rsidR="009B35CC" w:rsidRDefault="009B35CC" w:rsidP="009B35CC">
      <w:pPr>
        <w:rPr>
          <w:b/>
          <w:bCs/>
          <w:lang w:val="en"/>
        </w:rPr>
      </w:pPr>
    </w:p>
    <w:p w14:paraId="16E07A80" w14:textId="3F771A37" w:rsidR="009B35CC" w:rsidRDefault="009B35CC" w:rsidP="009B35CC">
      <w:pPr>
        <w:rPr>
          <w:lang w:val="en"/>
        </w:rPr>
      </w:pPr>
      <w:r>
        <w:rPr>
          <w:lang w:val="en"/>
        </w:rPr>
        <w:t xml:space="preserve">In keeping with the Council’s previously agreed Notice of Motion, it </w:t>
      </w:r>
      <w:r w:rsidR="00347E84">
        <w:rPr>
          <w:lang w:val="en"/>
        </w:rPr>
        <w:t>wa</w:t>
      </w:r>
      <w:r>
        <w:rPr>
          <w:lang w:val="en"/>
        </w:rPr>
        <w:t xml:space="preserve">s recommended that the new Fixed Penalty amount set for the prescribed offences </w:t>
      </w:r>
      <w:r w:rsidR="00347E84">
        <w:rPr>
          <w:lang w:val="en"/>
        </w:rPr>
        <w:t>wa</w:t>
      </w:r>
      <w:r>
        <w:rPr>
          <w:lang w:val="en"/>
        </w:rPr>
        <w:t>s set at the maximum now allowable under the new legislation that ha</w:t>
      </w:r>
      <w:r w:rsidR="00347E84">
        <w:rPr>
          <w:lang w:val="en"/>
        </w:rPr>
        <w:t>d</w:t>
      </w:r>
      <w:r>
        <w:rPr>
          <w:lang w:val="en"/>
        </w:rPr>
        <w:t xml:space="preserve"> been introduced i.e., £200.  To promote the payment of fixed penalty fines, thereby avoiding recourse to court proceedings for relevant offences, it </w:t>
      </w:r>
      <w:r w:rsidR="00347E84">
        <w:rPr>
          <w:lang w:val="en"/>
        </w:rPr>
        <w:t>wa</w:t>
      </w:r>
      <w:r>
        <w:rPr>
          <w:lang w:val="en"/>
        </w:rPr>
        <w:t xml:space="preserve">s also recommended that the discounted fee for payment within 14 days be set at £150 (a 25% reduction, in line with </w:t>
      </w:r>
      <w:r w:rsidR="00347E84">
        <w:rPr>
          <w:lang w:val="en"/>
        </w:rPr>
        <w:t>the</w:t>
      </w:r>
      <w:r>
        <w:rPr>
          <w:lang w:val="en"/>
        </w:rPr>
        <w:t xml:space="preserve"> existing 25% fine reduction for prompt payment).</w:t>
      </w:r>
    </w:p>
    <w:p w14:paraId="3CC84330" w14:textId="2BA353DE" w:rsidR="009B35CC" w:rsidRDefault="009B35CC" w:rsidP="009B35CC">
      <w:pPr>
        <w:rPr>
          <w:lang w:val="en"/>
        </w:rPr>
      </w:pPr>
    </w:p>
    <w:p w14:paraId="33D532E8" w14:textId="150EBE28" w:rsidR="00BE31DA" w:rsidRDefault="00BE31DA" w:rsidP="009B35CC">
      <w:pPr>
        <w:rPr>
          <w:lang w:val="en"/>
        </w:rPr>
      </w:pPr>
    </w:p>
    <w:p w14:paraId="69C6553D" w14:textId="77777777" w:rsidR="009B35CC" w:rsidRPr="0000419E" w:rsidRDefault="009B35CC" w:rsidP="009B35CC">
      <w:pPr>
        <w:rPr>
          <w:b/>
          <w:bCs/>
          <w:lang w:val="en"/>
        </w:rPr>
      </w:pPr>
      <w:r w:rsidRPr="0000419E">
        <w:rPr>
          <w:b/>
          <w:bCs/>
          <w:lang w:val="en"/>
        </w:rPr>
        <w:lastRenderedPageBreak/>
        <w:t>5.0 Communications</w:t>
      </w:r>
    </w:p>
    <w:p w14:paraId="78C0E5F7" w14:textId="77777777" w:rsidR="009B35CC" w:rsidRDefault="009B35CC" w:rsidP="009B35CC">
      <w:pPr>
        <w:rPr>
          <w:lang w:val="en"/>
        </w:rPr>
      </w:pPr>
    </w:p>
    <w:p w14:paraId="1B4328A6" w14:textId="497FA491" w:rsidR="009B35CC" w:rsidRDefault="009B35CC" w:rsidP="009B35CC">
      <w:pPr>
        <w:rPr>
          <w:lang w:val="en"/>
        </w:rPr>
      </w:pPr>
      <w:r>
        <w:rPr>
          <w:lang w:val="en"/>
        </w:rPr>
        <w:t xml:space="preserve">It </w:t>
      </w:r>
      <w:r w:rsidR="00347E84">
        <w:rPr>
          <w:lang w:val="en"/>
        </w:rPr>
        <w:t>wa</w:t>
      </w:r>
      <w:r>
        <w:rPr>
          <w:lang w:val="en"/>
        </w:rPr>
        <w:t>s planned that the NET w</w:t>
      </w:r>
      <w:r w:rsidR="00347E84">
        <w:rPr>
          <w:lang w:val="en"/>
        </w:rPr>
        <w:t xml:space="preserve">ould </w:t>
      </w:r>
      <w:r>
        <w:rPr>
          <w:lang w:val="en"/>
        </w:rPr>
        <w:t>work with the Council’s Corporate Communications team to promote the message that receipt of a littering fixed penalty notice w</w:t>
      </w:r>
      <w:r w:rsidR="00347E84">
        <w:rPr>
          <w:lang w:val="en"/>
        </w:rPr>
        <w:t xml:space="preserve">ould </w:t>
      </w:r>
      <w:r>
        <w:rPr>
          <w:lang w:val="en"/>
        </w:rPr>
        <w:t>now cost offenders a lot more than previously and urging everyone to do the right thing with their litter/dog waste to avoid th</w:t>
      </w:r>
      <w:r w:rsidR="00347E84">
        <w:rPr>
          <w:lang w:val="en"/>
        </w:rPr>
        <w:t>at</w:t>
      </w:r>
      <w:r>
        <w:rPr>
          <w:lang w:val="en"/>
        </w:rPr>
        <w:t xml:space="preserve"> heftier financial sanction. </w:t>
      </w:r>
    </w:p>
    <w:p w14:paraId="40D9376D" w14:textId="683027E3" w:rsidR="00347E84" w:rsidRDefault="00347E84" w:rsidP="009B35CC">
      <w:pPr>
        <w:rPr>
          <w:lang w:val="en"/>
        </w:rPr>
      </w:pPr>
    </w:p>
    <w:p w14:paraId="2E26C640" w14:textId="615BA691" w:rsidR="009B35CC" w:rsidRDefault="00347E84" w:rsidP="009B35CC">
      <w:pPr>
        <w:rPr>
          <w:bCs/>
          <w:szCs w:val="24"/>
        </w:rPr>
      </w:pPr>
      <w:r>
        <w:rPr>
          <w:lang w:val="en"/>
        </w:rPr>
        <w:t xml:space="preserve">RECOMMENDED that </w:t>
      </w:r>
      <w:r w:rsidR="009B35CC">
        <w:rPr>
          <w:bCs/>
          <w:szCs w:val="24"/>
        </w:rPr>
        <w:t>Members:</w:t>
      </w:r>
    </w:p>
    <w:p w14:paraId="209048C3" w14:textId="77777777" w:rsidR="009B35CC" w:rsidRDefault="009B35CC" w:rsidP="009B35CC">
      <w:pPr>
        <w:rPr>
          <w:bCs/>
          <w:szCs w:val="24"/>
        </w:rPr>
      </w:pPr>
    </w:p>
    <w:p w14:paraId="5A442D91" w14:textId="77777777" w:rsidR="009B35CC" w:rsidRPr="00B25DC7" w:rsidRDefault="009B35CC" w:rsidP="009B35CC">
      <w:pPr>
        <w:numPr>
          <w:ilvl w:val="0"/>
          <w:numId w:val="39"/>
        </w:numPr>
        <w:rPr>
          <w:bCs/>
          <w:szCs w:val="24"/>
        </w:rPr>
      </w:pPr>
      <w:r w:rsidRPr="00B25DC7">
        <w:rPr>
          <w:bCs/>
          <w:szCs w:val="24"/>
        </w:rPr>
        <w:t>Note the information set out in this report.</w:t>
      </w:r>
    </w:p>
    <w:p w14:paraId="0494ED85" w14:textId="74794DFF" w:rsidR="009B35CC" w:rsidRDefault="009B35CC" w:rsidP="009B35CC">
      <w:pPr>
        <w:numPr>
          <w:ilvl w:val="0"/>
          <w:numId w:val="39"/>
        </w:numPr>
        <w:rPr>
          <w:bCs/>
          <w:szCs w:val="24"/>
        </w:rPr>
      </w:pPr>
      <w:r>
        <w:rPr>
          <w:bCs/>
          <w:szCs w:val="24"/>
        </w:rPr>
        <w:t>Agree</w:t>
      </w:r>
      <w:r w:rsidRPr="00B25DC7">
        <w:rPr>
          <w:bCs/>
          <w:szCs w:val="24"/>
        </w:rPr>
        <w:t xml:space="preserve"> the new fixed penalty amounts </w:t>
      </w:r>
      <w:r>
        <w:rPr>
          <w:bCs/>
          <w:szCs w:val="24"/>
        </w:rPr>
        <w:t>of £200 (full) and £150 (discounted)</w:t>
      </w:r>
      <w:r w:rsidRPr="00B25DC7">
        <w:rPr>
          <w:bCs/>
          <w:szCs w:val="24"/>
        </w:rPr>
        <w:t xml:space="preserve"> for prescribed offences as set out in this report.</w:t>
      </w:r>
    </w:p>
    <w:p w14:paraId="6CB23528" w14:textId="78FCEC42" w:rsidR="006D4159" w:rsidRDefault="006D4159" w:rsidP="006D4159">
      <w:pPr>
        <w:rPr>
          <w:bCs/>
          <w:szCs w:val="24"/>
        </w:rPr>
      </w:pPr>
    </w:p>
    <w:p w14:paraId="1A0095B1" w14:textId="2EBB49C2" w:rsidR="006D4159" w:rsidRDefault="006D4159" w:rsidP="006D4159">
      <w:pPr>
        <w:rPr>
          <w:bCs/>
          <w:szCs w:val="24"/>
        </w:rPr>
      </w:pPr>
      <w:r>
        <w:rPr>
          <w:bCs/>
          <w:szCs w:val="24"/>
        </w:rPr>
        <w:t>Proposed by Councillor Smart, seconded by Councillor Cathcart</w:t>
      </w:r>
      <w:r w:rsidR="002122A8">
        <w:rPr>
          <w:bCs/>
          <w:szCs w:val="24"/>
        </w:rPr>
        <w:t>,</w:t>
      </w:r>
      <w:r>
        <w:rPr>
          <w:bCs/>
          <w:szCs w:val="24"/>
        </w:rPr>
        <w:t xml:space="preserve"> that the recommendation be adopted.  </w:t>
      </w:r>
    </w:p>
    <w:p w14:paraId="00DC5C6D" w14:textId="20D26A23" w:rsidR="006D4159" w:rsidRDefault="006D4159" w:rsidP="006D4159">
      <w:pPr>
        <w:rPr>
          <w:bCs/>
          <w:szCs w:val="24"/>
        </w:rPr>
      </w:pPr>
    </w:p>
    <w:p w14:paraId="260E9B86" w14:textId="675C834B" w:rsidR="00F0109F" w:rsidRDefault="006D4159" w:rsidP="006D4159">
      <w:pPr>
        <w:rPr>
          <w:bCs/>
          <w:szCs w:val="24"/>
        </w:rPr>
      </w:pPr>
      <w:r>
        <w:rPr>
          <w:bCs/>
          <w:szCs w:val="24"/>
        </w:rPr>
        <w:t xml:space="preserve">Councillor Smart </w:t>
      </w:r>
      <w:r w:rsidR="00F0109F">
        <w:rPr>
          <w:bCs/>
          <w:szCs w:val="24"/>
        </w:rPr>
        <w:t xml:space="preserve">was </w:t>
      </w:r>
      <w:r>
        <w:rPr>
          <w:bCs/>
          <w:szCs w:val="24"/>
        </w:rPr>
        <w:t xml:space="preserve">happy to propose </w:t>
      </w:r>
      <w:r w:rsidR="00F0109F">
        <w:rPr>
          <w:bCs/>
          <w:szCs w:val="24"/>
        </w:rPr>
        <w:t xml:space="preserve">and </w:t>
      </w:r>
      <w:r w:rsidR="0050138F">
        <w:rPr>
          <w:bCs/>
          <w:szCs w:val="24"/>
        </w:rPr>
        <w:t>hope</w:t>
      </w:r>
      <w:r w:rsidR="00F0109F">
        <w:rPr>
          <w:bCs/>
          <w:szCs w:val="24"/>
        </w:rPr>
        <w:t xml:space="preserve">d it would be viewed as a </w:t>
      </w:r>
      <w:r>
        <w:rPr>
          <w:bCs/>
          <w:szCs w:val="24"/>
        </w:rPr>
        <w:t xml:space="preserve">crackdown on those who </w:t>
      </w:r>
      <w:r w:rsidR="0050138F">
        <w:rPr>
          <w:bCs/>
          <w:szCs w:val="24"/>
        </w:rPr>
        <w:t>deliberately h</w:t>
      </w:r>
      <w:r>
        <w:rPr>
          <w:bCs/>
          <w:szCs w:val="24"/>
        </w:rPr>
        <w:t>arm</w:t>
      </w:r>
      <w:r w:rsidR="00F0109F">
        <w:rPr>
          <w:bCs/>
          <w:szCs w:val="24"/>
        </w:rPr>
        <w:t xml:space="preserve">ed the </w:t>
      </w:r>
      <w:r w:rsidR="0050138F">
        <w:rPr>
          <w:bCs/>
          <w:szCs w:val="24"/>
        </w:rPr>
        <w:t>Borough</w:t>
      </w:r>
      <w:r w:rsidR="00685F80">
        <w:rPr>
          <w:bCs/>
          <w:szCs w:val="24"/>
        </w:rPr>
        <w:t xml:space="preserve"> in this way</w:t>
      </w:r>
      <w:r w:rsidR="00F0109F">
        <w:rPr>
          <w:bCs/>
          <w:szCs w:val="24"/>
        </w:rPr>
        <w:t xml:space="preserve">.  While it was a </w:t>
      </w:r>
      <w:r w:rsidR="0050138F">
        <w:rPr>
          <w:bCs/>
          <w:szCs w:val="24"/>
        </w:rPr>
        <w:t xml:space="preserve">pity </w:t>
      </w:r>
      <w:r w:rsidR="00F0109F">
        <w:rPr>
          <w:bCs/>
          <w:szCs w:val="24"/>
        </w:rPr>
        <w:t xml:space="preserve">that it had </w:t>
      </w:r>
      <w:r>
        <w:rPr>
          <w:bCs/>
          <w:szCs w:val="24"/>
        </w:rPr>
        <w:t xml:space="preserve">taken </w:t>
      </w:r>
      <w:r w:rsidR="00F0109F">
        <w:rPr>
          <w:bCs/>
          <w:szCs w:val="24"/>
        </w:rPr>
        <w:t xml:space="preserve">two and a half years for the legislation to happen the penalty seemed appropriate and would hopefully </w:t>
      </w:r>
      <w:r w:rsidR="00E84478">
        <w:rPr>
          <w:bCs/>
          <w:szCs w:val="24"/>
        </w:rPr>
        <w:t>help reduce</w:t>
      </w:r>
      <w:r w:rsidR="00F0109F">
        <w:rPr>
          <w:bCs/>
          <w:szCs w:val="24"/>
        </w:rPr>
        <w:t xml:space="preserve"> </w:t>
      </w:r>
      <w:r w:rsidR="00E84478">
        <w:rPr>
          <w:bCs/>
          <w:szCs w:val="24"/>
        </w:rPr>
        <w:t>incidents of</w:t>
      </w:r>
      <w:r w:rsidR="00F0109F">
        <w:rPr>
          <w:bCs/>
          <w:szCs w:val="24"/>
        </w:rPr>
        <w:t xml:space="preserve"> littering and dog fouling which was blighting the environment.   </w:t>
      </w:r>
    </w:p>
    <w:p w14:paraId="24301895" w14:textId="77777777" w:rsidR="00F0109F" w:rsidRDefault="00F0109F" w:rsidP="006D4159">
      <w:pPr>
        <w:rPr>
          <w:bCs/>
          <w:szCs w:val="24"/>
        </w:rPr>
      </w:pPr>
    </w:p>
    <w:p w14:paraId="6CB54C6A" w14:textId="77777777" w:rsidR="00F0109F" w:rsidRDefault="006D4159" w:rsidP="006D4159">
      <w:pPr>
        <w:rPr>
          <w:bCs/>
          <w:szCs w:val="24"/>
        </w:rPr>
      </w:pPr>
      <w:r>
        <w:rPr>
          <w:bCs/>
          <w:szCs w:val="24"/>
        </w:rPr>
        <w:t xml:space="preserve">Councillor Cathcart </w:t>
      </w:r>
      <w:r w:rsidR="00F0109F">
        <w:rPr>
          <w:bCs/>
          <w:szCs w:val="24"/>
        </w:rPr>
        <w:t xml:space="preserve">was </w:t>
      </w:r>
      <w:r>
        <w:rPr>
          <w:bCs/>
          <w:szCs w:val="24"/>
        </w:rPr>
        <w:t xml:space="preserve">happy to second </w:t>
      </w:r>
      <w:r w:rsidR="0050138F">
        <w:rPr>
          <w:bCs/>
          <w:szCs w:val="24"/>
        </w:rPr>
        <w:t>th</w:t>
      </w:r>
      <w:r w:rsidR="00F0109F">
        <w:rPr>
          <w:bCs/>
          <w:szCs w:val="24"/>
        </w:rPr>
        <w:t xml:space="preserve">e recommendation and considered it to be long overdue.   The new fines would help to ensure that the polluter paid and sent out the message that littering and dog fouling would not be tolerated.   </w:t>
      </w:r>
    </w:p>
    <w:p w14:paraId="24174FC4" w14:textId="77777777" w:rsidR="00F0109F" w:rsidRDefault="00F0109F" w:rsidP="006D4159">
      <w:pPr>
        <w:rPr>
          <w:bCs/>
          <w:szCs w:val="24"/>
        </w:rPr>
      </w:pPr>
    </w:p>
    <w:p w14:paraId="78BAF054" w14:textId="1AE634CC" w:rsidR="004E26A8" w:rsidRDefault="006D4159" w:rsidP="006D4159">
      <w:pPr>
        <w:ind w:left="0"/>
        <w:rPr>
          <w:bCs/>
          <w:szCs w:val="24"/>
        </w:rPr>
      </w:pPr>
      <w:r>
        <w:rPr>
          <w:bCs/>
          <w:szCs w:val="24"/>
        </w:rPr>
        <w:t xml:space="preserve">Alderman Armstrong-Cotter </w:t>
      </w:r>
      <w:r w:rsidR="00F0109F">
        <w:rPr>
          <w:bCs/>
          <w:szCs w:val="24"/>
        </w:rPr>
        <w:t xml:space="preserve">referred to the roll out of the increased charges and if signage would be necessary to inform the public of the new fines.  The Director </w:t>
      </w:r>
      <w:r w:rsidR="00E84478">
        <w:rPr>
          <w:bCs/>
          <w:szCs w:val="24"/>
        </w:rPr>
        <w:t>confirmed that</w:t>
      </w:r>
      <w:r w:rsidR="00F0109F">
        <w:rPr>
          <w:bCs/>
          <w:szCs w:val="24"/>
        </w:rPr>
        <w:t xml:space="preserve"> information campaigns </w:t>
      </w:r>
      <w:r w:rsidR="0093600C">
        <w:rPr>
          <w:bCs/>
          <w:szCs w:val="24"/>
        </w:rPr>
        <w:t xml:space="preserve">would be implemented, </w:t>
      </w:r>
      <w:r w:rsidR="00F0109F">
        <w:rPr>
          <w:bCs/>
          <w:szCs w:val="24"/>
        </w:rPr>
        <w:t xml:space="preserve">highlighting the </w:t>
      </w:r>
      <w:r w:rsidR="0093600C">
        <w:rPr>
          <w:bCs/>
          <w:szCs w:val="24"/>
        </w:rPr>
        <w:t>penalties for littering and fouling offences</w:t>
      </w:r>
      <w:r w:rsidR="00F0109F">
        <w:rPr>
          <w:bCs/>
          <w:szCs w:val="24"/>
        </w:rPr>
        <w:t>.   The Member referred to repeat offenders and the Committee was informed that repeat offences were more likely to end up in court</w:t>
      </w:r>
      <w:r w:rsidR="0093600C">
        <w:rPr>
          <w:bCs/>
          <w:szCs w:val="24"/>
        </w:rPr>
        <w:t xml:space="preserve"> without recourse to the opportunity to pay a further Fixed Penalty</w:t>
      </w:r>
      <w:r w:rsidR="00F0109F">
        <w:rPr>
          <w:bCs/>
          <w:szCs w:val="24"/>
        </w:rPr>
        <w:t xml:space="preserve">.  Alderman Armstrong-Cotter asked for particular enforcement in the Borough’s beauty spots.  She had taken a walk with her family at Kiltonga and </w:t>
      </w:r>
      <w:r w:rsidR="00685F80">
        <w:rPr>
          <w:bCs/>
          <w:szCs w:val="24"/>
        </w:rPr>
        <w:t>had been</w:t>
      </w:r>
      <w:r w:rsidR="00F0109F">
        <w:rPr>
          <w:bCs/>
          <w:szCs w:val="24"/>
        </w:rPr>
        <w:t xml:space="preserve"> </w:t>
      </w:r>
      <w:r w:rsidR="004E26A8">
        <w:rPr>
          <w:bCs/>
          <w:szCs w:val="24"/>
        </w:rPr>
        <w:t xml:space="preserve">appalled by the littering in that beautiful area.   The Director agreed </w:t>
      </w:r>
      <w:r w:rsidR="0093600C">
        <w:rPr>
          <w:bCs/>
          <w:szCs w:val="24"/>
        </w:rPr>
        <w:t xml:space="preserve">that there were certain hot spot areas for littering, and </w:t>
      </w:r>
      <w:r w:rsidR="004E26A8">
        <w:rPr>
          <w:bCs/>
          <w:szCs w:val="24"/>
        </w:rPr>
        <w:t xml:space="preserve">urged Members and the public to </w:t>
      </w:r>
      <w:r w:rsidR="0093600C">
        <w:rPr>
          <w:bCs/>
          <w:szCs w:val="24"/>
        </w:rPr>
        <w:t>get</w:t>
      </w:r>
      <w:r w:rsidR="004E26A8">
        <w:rPr>
          <w:bCs/>
          <w:szCs w:val="24"/>
        </w:rPr>
        <w:t xml:space="preserve"> in touch with the Council </w:t>
      </w:r>
      <w:r w:rsidR="0093600C">
        <w:rPr>
          <w:bCs/>
          <w:szCs w:val="24"/>
        </w:rPr>
        <w:t xml:space="preserve">Environmental </w:t>
      </w:r>
      <w:r w:rsidR="004E26A8">
        <w:rPr>
          <w:bCs/>
          <w:szCs w:val="24"/>
        </w:rPr>
        <w:t xml:space="preserve">Enforcement </w:t>
      </w:r>
      <w:r w:rsidR="002122A8">
        <w:rPr>
          <w:bCs/>
          <w:szCs w:val="24"/>
        </w:rPr>
        <w:t>T</w:t>
      </w:r>
      <w:r w:rsidR="004E26A8">
        <w:rPr>
          <w:bCs/>
          <w:szCs w:val="24"/>
        </w:rPr>
        <w:t>eam to report those areas</w:t>
      </w:r>
      <w:r w:rsidR="0093600C">
        <w:rPr>
          <w:bCs/>
          <w:szCs w:val="24"/>
        </w:rPr>
        <w:t xml:space="preserve"> – which would lead to targeting of enforcement resources and better apprehension of offenders</w:t>
      </w:r>
      <w:r w:rsidR="004E26A8">
        <w:rPr>
          <w:bCs/>
          <w:szCs w:val="24"/>
        </w:rPr>
        <w:t xml:space="preserve">.   </w:t>
      </w:r>
    </w:p>
    <w:p w14:paraId="1BAEA99D" w14:textId="77777777" w:rsidR="004E26A8" w:rsidRDefault="004E26A8" w:rsidP="006D4159">
      <w:pPr>
        <w:ind w:left="0"/>
        <w:rPr>
          <w:bCs/>
          <w:szCs w:val="24"/>
        </w:rPr>
      </w:pPr>
    </w:p>
    <w:p w14:paraId="2D718767" w14:textId="77777777" w:rsidR="004E26A8" w:rsidRDefault="004E26A8" w:rsidP="006D4159">
      <w:pPr>
        <w:ind w:left="0"/>
        <w:rPr>
          <w:bCs/>
          <w:szCs w:val="24"/>
        </w:rPr>
      </w:pPr>
      <w:r>
        <w:rPr>
          <w:bCs/>
          <w:szCs w:val="24"/>
        </w:rPr>
        <w:t xml:space="preserve">Councillor </w:t>
      </w:r>
      <w:r w:rsidR="00D820A4">
        <w:rPr>
          <w:bCs/>
          <w:szCs w:val="24"/>
        </w:rPr>
        <w:t xml:space="preserve">Woods </w:t>
      </w:r>
      <w:r>
        <w:rPr>
          <w:bCs/>
          <w:szCs w:val="24"/>
        </w:rPr>
        <w:t xml:space="preserve">referred to the disparity between Fixed Penalty Notices (FPNs) and reports and the lower number of FPNs this year compared to the previous year.   </w:t>
      </w:r>
    </w:p>
    <w:p w14:paraId="72CE9EA5" w14:textId="577A9083" w:rsidR="00685F80" w:rsidRDefault="004E26A8" w:rsidP="006D4159">
      <w:pPr>
        <w:ind w:left="0"/>
        <w:rPr>
          <w:bCs/>
          <w:szCs w:val="24"/>
        </w:rPr>
      </w:pPr>
      <w:r>
        <w:rPr>
          <w:bCs/>
          <w:szCs w:val="24"/>
        </w:rPr>
        <w:t xml:space="preserve">The Director explained that </w:t>
      </w:r>
      <w:r w:rsidR="0093600C">
        <w:rPr>
          <w:bCs/>
          <w:szCs w:val="24"/>
        </w:rPr>
        <w:t>the Environmental Enforcement Team had been depleted for a period, with</w:t>
      </w:r>
      <w:r>
        <w:rPr>
          <w:bCs/>
          <w:szCs w:val="24"/>
        </w:rPr>
        <w:t xml:space="preserve"> </w:t>
      </w:r>
      <w:r w:rsidR="0093600C">
        <w:rPr>
          <w:bCs/>
          <w:szCs w:val="24"/>
        </w:rPr>
        <w:t xml:space="preserve">some </w:t>
      </w:r>
      <w:r>
        <w:rPr>
          <w:bCs/>
          <w:szCs w:val="24"/>
        </w:rPr>
        <w:t xml:space="preserve">65% </w:t>
      </w:r>
      <w:r w:rsidR="0093600C">
        <w:rPr>
          <w:bCs/>
          <w:szCs w:val="24"/>
        </w:rPr>
        <w:t xml:space="preserve">reduction in </w:t>
      </w:r>
      <w:r w:rsidR="00685F80">
        <w:rPr>
          <w:bCs/>
          <w:szCs w:val="24"/>
        </w:rPr>
        <w:t>normal staffing levels</w:t>
      </w:r>
      <w:r w:rsidR="0093600C">
        <w:rPr>
          <w:bCs/>
          <w:szCs w:val="24"/>
        </w:rPr>
        <w:t xml:space="preserve">, which had undoubtedly contributed to lower statistics for FPNs. </w:t>
      </w:r>
      <w:r w:rsidR="00685F80">
        <w:rPr>
          <w:bCs/>
          <w:szCs w:val="24"/>
        </w:rPr>
        <w:t xml:space="preserve"> He urged caution when making comparisons </w:t>
      </w:r>
      <w:r w:rsidR="0093600C">
        <w:rPr>
          <w:bCs/>
          <w:szCs w:val="24"/>
        </w:rPr>
        <w:t xml:space="preserve">of FPN statistics </w:t>
      </w:r>
      <w:r w:rsidR="00685F80">
        <w:rPr>
          <w:bCs/>
          <w:szCs w:val="24"/>
        </w:rPr>
        <w:t>in this way</w:t>
      </w:r>
      <w:r w:rsidR="0093600C">
        <w:rPr>
          <w:bCs/>
          <w:szCs w:val="24"/>
        </w:rPr>
        <w:t>, as a means of assessing service effectiveness;</w:t>
      </w:r>
      <w:r w:rsidR="00685F80">
        <w:rPr>
          <w:bCs/>
          <w:szCs w:val="24"/>
        </w:rPr>
        <w:t xml:space="preserve"> the message had been </w:t>
      </w:r>
      <w:r w:rsidR="0093600C">
        <w:rPr>
          <w:bCs/>
          <w:szCs w:val="24"/>
        </w:rPr>
        <w:t xml:space="preserve">clearly </w:t>
      </w:r>
      <w:r w:rsidR="00685F80">
        <w:rPr>
          <w:bCs/>
          <w:szCs w:val="24"/>
        </w:rPr>
        <w:t xml:space="preserve">sent out that the Council was serious in addressing the matter and he would therefore be disappointed if the number of </w:t>
      </w:r>
      <w:r w:rsidR="00685F80">
        <w:rPr>
          <w:bCs/>
          <w:szCs w:val="24"/>
        </w:rPr>
        <w:lastRenderedPageBreak/>
        <w:t>offences remained high and were not dropping due to behavioural changes</w:t>
      </w:r>
      <w:r w:rsidR="0093600C">
        <w:rPr>
          <w:bCs/>
          <w:szCs w:val="24"/>
        </w:rPr>
        <w:t xml:space="preserve"> brought about by </w:t>
      </w:r>
      <w:r w:rsidR="002122A8">
        <w:rPr>
          <w:bCs/>
          <w:szCs w:val="24"/>
        </w:rPr>
        <w:t xml:space="preserve">the Council’s </w:t>
      </w:r>
      <w:r w:rsidR="0093600C">
        <w:rPr>
          <w:bCs/>
          <w:szCs w:val="24"/>
        </w:rPr>
        <w:t>messaging and stringent enforcement campaign over a number of years</w:t>
      </w:r>
      <w:r w:rsidR="00685F80">
        <w:rPr>
          <w:bCs/>
          <w:szCs w:val="24"/>
        </w:rPr>
        <w:t>.</w:t>
      </w:r>
    </w:p>
    <w:p w14:paraId="2131E967" w14:textId="77777777" w:rsidR="00685F80" w:rsidRDefault="00685F80" w:rsidP="006D4159">
      <w:pPr>
        <w:ind w:left="0"/>
        <w:rPr>
          <w:bCs/>
          <w:szCs w:val="24"/>
        </w:rPr>
      </w:pPr>
    </w:p>
    <w:p w14:paraId="6A870A43" w14:textId="53F1CDD4" w:rsidR="00685F80" w:rsidRDefault="00685F80" w:rsidP="006D4159">
      <w:pPr>
        <w:ind w:left="0"/>
        <w:rPr>
          <w:bCs/>
          <w:szCs w:val="24"/>
        </w:rPr>
      </w:pPr>
      <w:r>
        <w:rPr>
          <w:bCs/>
          <w:szCs w:val="24"/>
        </w:rPr>
        <w:t xml:space="preserve">Councillor </w:t>
      </w:r>
      <w:r w:rsidR="00D91F96">
        <w:rPr>
          <w:bCs/>
          <w:szCs w:val="24"/>
        </w:rPr>
        <w:t xml:space="preserve">Woods </w:t>
      </w:r>
      <w:r>
        <w:rPr>
          <w:bCs/>
          <w:szCs w:val="24"/>
        </w:rPr>
        <w:t xml:space="preserve">asked if the </w:t>
      </w:r>
      <w:r w:rsidR="00D91F96">
        <w:rPr>
          <w:bCs/>
          <w:szCs w:val="24"/>
        </w:rPr>
        <w:t xml:space="preserve">Council </w:t>
      </w:r>
      <w:r>
        <w:rPr>
          <w:bCs/>
          <w:szCs w:val="24"/>
        </w:rPr>
        <w:t xml:space="preserve">was </w:t>
      </w:r>
      <w:r w:rsidR="002122A8">
        <w:rPr>
          <w:bCs/>
          <w:szCs w:val="24"/>
        </w:rPr>
        <w:t>receiving</w:t>
      </w:r>
      <w:r w:rsidR="00D91F96">
        <w:rPr>
          <w:bCs/>
          <w:szCs w:val="24"/>
        </w:rPr>
        <w:t xml:space="preserve"> finance from this </w:t>
      </w:r>
      <w:r w:rsidR="002122A8">
        <w:rPr>
          <w:bCs/>
          <w:szCs w:val="24"/>
        </w:rPr>
        <w:t xml:space="preserve">work </w:t>
      </w:r>
      <w:r w:rsidR="00D91F96">
        <w:rPr>
          <w:bCs/>
          <w:szCs w:val="24"/>
        </w:rPr>
        <w:t xml:space="preserve">and </w:t>
      </w:r>
      <w:r>
        <w:rPr>
          <w:bCs/>
          <w:szCs w:val="24"/>
        </w:rPr>
        <w:t xml:space="preserve">wondered if the </w:t>
      </w:r>
      <w:r w:rsidR="00D91F96">
        <w:rPr>
          <w:bCs/>
          <w:szCs w:val="24"/>
        </w:rPr>
        <w:t xml:space="preserve">cost of living </w:t>
      </w:r>
      <w:r>
        <w:rPr>
          <w:bCs/>
          <w:szCs w:val="24"/>
        </w:rPr>
        <w:t xml:space="preserve">had </w:t>
      </w:r>
      <w:r w:rsidR="00D91F96">
        <w:rPr>
          <w:bCs/>
          <w:szCs w:val="24"/>
        </w:rPr>
        <w:t>been factored in</w:t>
      </w:r>
      <w:r>
        <w:rPr>
          <w:bCs/>
          <w:szCs w:val="24"/>
        </w:rPr>
        <w:t xml:space="preserve">to the figures.  The Director agreed it was difficult to </w:t>
      </w:r>
      <w:r w:rsidR="0093600C">
        <w:rPr>
          <w:bCs/>
          <w:szCs w:val="24"/>
        </w:rPr>
        <w:t>predict how the new penalty amounts would impact payment of fines,</w:t>
      </w:r>
      <w:r>
        <w:rPr>
          <w:bCs/>
          <w:szCs w:val="24"/>
        </w:rPr>
        <w:t xml:space="preserve"> but </w:t>
      </w:r>
      <w:r w:rsidR="0093600C">
        <w:rPr>
          <w:bCs/>
          <w:szCs w:val="24"/>
        </w:rPr>
        <w:t>it was hoped</w:t>
      </w:r>
      <w:r>
        <w:rPr>
          <w:bCs/>
          <w:szCs w:val="24"/>
        </w:rPr>
        <w:t xml:space="preserve"> that </w:t>
      </w:r>
      <w:r w:rsidR="0093600C">
        <w:rPr>
          <w:bCs/>
          <w:szCs w:val="24"/>
        </w:rPr>
        <w:t>the prospect of higher penalties would encourage more</w:t>
      </w:r>
      <w:r>
        <w:rPr>
          <w:bCs/>
          <w:szCs w:val="24"/>
        </w:rPr>
        <w:t xml:space="preserve"> people </w:t>
      </w:r>
      <w:r w:rsidR="0093600C">
        <w:rPr>
          <w:bCs/>
          <w:szCs w:val="24"/>
        </w:rPr>
        <w:t>to</w:t>
      </w:r>
      <w:r>
        <w:rPr>
          <w:bCs/>
          <w:szCs w:val="24"/>
        </w:rPr>
        <w:t xml:space="preserve"> behav</w:t>
      </w:r>
      <w:r w:rsidR="000510AD">
        <w:rPr>
          <w:bCs/>
          <w:szCs w:val="24"/>
        </w:rPr>
        <w:t>e</w:t>
      </w:r>
      <w:r>
        <w:rPr>
          <w:bCs/>
          <w:szCs w:val="24"/>
        </w:rPr>
        <w:t xml:space="preserve"> responsibly</w:t>
      </w:r>
      <w:r w:rsidR="000510AD">
        <w:rPr>
          <w:bCs/>
          <w:szCs w:val="24"/>
        </w:rPr>
        <w:t xml:space="preserve"> when it c</w:t>
      </w:r>
      <w:r w:rsidR="002122A8">
        <w:rPr>
          <w:bCs/>
          <w:szCs w:val="24"/>
        </w:rPr>
        <w:t>a</w:t>
      </w:r>
      <w:r w:rsidR="000510AD">
        <w:rPr>
          <w:bCs/>
          <w:szCs w:val="24"/>
        </w:rPr>
        <w:t>me to littering</w:t>
      </w:r>
      <w:r>
        <w:rPr>
          <w:bCs/>
          <w:szCs w:val="24"/>
        </w:rPr>
        <w:t xml:space="preserve">.   </w:t>
      </w:r>
    </w:p>
    <w:p w14:paraId="2900B235" w14:textId="77777777" w:rsidR="00685F80" w:rsidRDefault="00685F80" w:rsidP="006D4159">
      <w:pPr>
        <w:ind w:left="0"/>
        <w:rPr>
          <w:bCs/>
          <w:szCs w:val="24"/>
        </w:rPr>
      </w:pPr>
    </w:p>
    <w:p w14:paraId="2A6E65CF" w14:textId="78AEBB0C" w:rsidR="009B35CC" w:rsidRPr="00DE26BA" w:rsidRDefault="00347E84" w:rsidP="00D820A4">
      <w:pPr>
        <w:spacing w:after="0" w:line="240" w:lineRule="auto"/>
        <w:ind w:left="0" w:firstLine="0"/>
        <w:rPr>
          <w:b/>
          <w:bCs/>
          <w:szCs w:val="24"/>
        </w:rPr>
      </w:pPr>
      <w:r w:rsidRPr="00DE26BA">
        <w:rPr>
          <w:b/>
          <w:bCs/>
          <w:szCs w:val="24"/>
        </w:rPr>
        <w:t>AGREED TO RECOMMEND</w:t>
      </w:r>
      <w:r w:rsidR="00DE26BA" w:rsidRPr="00DE26BA">
        <w:rPr>
          <w:b/>
          <w:bCs/>
          <w:szCs w:val="24"/>
        </w:rPr>
        <w:t>,</w:t>
      </w:r>
      <w:r w:rsidRPr="00DE26BA">
        <w:rPr>
          <w:b/>
          <w:bCs/>
          <w:szCs w:val="24"/>
        </w:rPr>
        <w:t xml:space="preserve"> on the </w:t>
      </w:r>
      <w:r w:rsidR="00D820A4">
        <w:rPr>
          <w:b/>
          <w:bCs/>
          <w:szCs w:val="24"/>
        </w:rPr>
        <w:t>proposal of Councillor Smart, seconded by Councillor Cathcart</w:t>
      </w:r>
      <w:r w:rsidR="00685F80">
        <w:rPr>
          <w:b/>
          <w:bCs/>
          <w:szCs w:val="24"/>
        </w:rPr>
        <w:t>, that the recommendation be adopted</w:t>
      </w:r>
      <w:r w:rsidR="00D820A4">
        <w:rPr>
          <w:b/>
          <w:bCs/>
          <w:szCs w:val="24"/>
        </w:rPr>
        <w:t>.</w:t>
      </w:r>
    </w:p>
    <w:p w14:paraId="1C3708C1" w14:textId="0657995A" w:rsidR="002C1348" w:rsidRDefault="002C1348" w:rsidP="002C1348">
      <w:pPr>
        <w:spacing w:after="0" w:line="240" w:lineRule="auto"/>
        <w:ind w:left="720" w:hanging="720"/>
        <w:rPr>
          <w:b/>
          <w:bCs/>
          <w:sz w:val="28"/>
          <w:szCs w:val="28"/>
          <w:u w:val="single"/>
        </w:rPr>
      </w:pPr>
    </w:p>
    <w:p w14:paraId="69A2BEE0" w14:textId="7A466903" w:rsidR="002C1348" w:rsidRDefault="002C1348" w:rsidP="00BE31DA">
      <w:pPr>
        <w:pStyle w:val="Heading1"/>
        <w:ind w:left="720" w:hanging="720"/>
      </w:pPr>
      <w:r w:rsidRPr="00BE31DA">
        <w:rPr>
          <w:u w:val="none"/>
        </w:rPr>
        <w:t>10.</w:t>
      </w:r>
      <w:r w:rsidRPr="00BE31DA">
        <w:rPr>
          <w:u w:val="none"/>
        </w:rPr>
        <w:tab/>
      </w:r>
      <w:r>
        <w:t xml:space="preserve">REVISION </w:t>
      </w:r>
      <w:r w:rsidR="00466DDF">
        <w:t>OF FLY-TIPPING STATUTORY ENFORCEMENT PROVISIONS</w:t>
      </w:r>
    </w:p>
    <w:p w14:paraId="7A379F55" w14:textId="5C729693" w:rsidR="009B35CC" w:rsidRDefault="009B35CC" w:rsidP="002C1348">
      <w:pPr>
        <w:spacing w:after="0" w:line="240" w:lineRule="auto"/>
        <w:ind w:left="720" w:hanging="720"/>
        <w:rPr>
          <w:b/>
          <w:bCs/>
          <w:sz w:val="28"/>
          <w:szCs w:val="28"/>
          <w:u w:val="single"/>
        </w:rPr>
      </w:pPr>
    </w:p>
    <w:p w14:paraId="2380358A" w14:textId="4F5FDF75" w:rsidR="009B35CC" w:rsidRDefault="00347E84" w:rsidP="00347E84">
      <w:pPr>
        <w:spacing w:after="0" w:line="240" w:lineRule="auto"/>
        <w:ind w:left="0" w:firstLine="0"/>
        <w:rPr>
          <w:szCs w:val="24"/>
        </w:rPr>
      </w:pPr>
      <w:r w:rsidRPr="00347E84">
        <w:rPr>
          <w:szCs w:val="24"/>
        </w:rPr>
        <w:t xml:space="preserve">PREVIOUSLY CIRCULATED:- Report from the Director of Environment detailing that </w:t>
      </w:r>
      <w:r w:rsidR="009B35CC">
        <w:rPr>
          <w:szCs w:val="24"/>
        </w:rPr>
        <w:t xml:space="preserve">Members may be aware that the Council </w:t>
      </w:r>
      <w:r>
        <w:rPr>
          <w:szCs w:val="24"/>
        </w:rPr>
        <w:t>wa</w:t>
      </w:r>
      <w:r w:rsidR="009B35CC">
        <w:rPr>
          <w:szCs w:val="24"/>
        </w:rPr>
        <w:t xml:space="preserve">s a signatory to a fly-tipping protocol, which set out agreement between Councils and DAERA regarding respective investigation and enforcement roles in cases of fly-tipping (illegal disposal of controlled waste on land which </w:t>
      </w:r>
      <w:r>
        <w:rPr>
          <w:szCs w:val="24"/>
        </w:rPr>
        <w:t>wa</w:t>
      </w:r>
      <w:r w:rsidR="009B35CC">
        <w:rPr>
          <w:szCs w:val="24"/>
        </w:rPr>
        <w:t>s not licensed for that purpose).  In essence, the Council deal</w:t>
      </w:r>
      <w:r>
        <w:rPr>
          <w:szCs w:val="24"/>
        </w:rPr>
        <w:t>t</w:t>
      </w:r>
      <w:r w:rsidR="009B35CC">
        <w:rPr>
          <w:szCs w:val="24"/>
        </w:rPr>
        <w:t xml:space="preserve"> with smaller scale deposits of fly-tipped waste (up to 20 cubic metres) and only deals with waste classified as hazardous if it </w:t>
      </w:r>
      <w:r>
        <w:rPr>
          <w:szCs w:val="24"/>
        </w:rPr>
        <w:t>wa</w:t>
      </w:r>
      <w:r w:rsidR="009B35CC">
        <w:rPr>
          <w:szCs w:val="24"/>
        </w:rPr>
        <w:t xml:space="preserve">s of a type that </w:t>
      </w:r>
      <w:r>
        <w:rPr>
          <w:szCs w:val="24"/>
        </w:rPr>
        <w:t>wa</w:t>
      </w:r>
      <w:r w:rsidR="009B35CC">
        <w:rPr>
          <w:szCs w:val="24"/>
        </w:rPr>
        <w:t>s accepted at its HRCs; in other circumstances NIEA assume</w:t>
      </w:r>
      <w:r>
        <w:rPr>
          <w:szCs w:val="24"/>
        </w:rPr>
        <w:t>d</w:t>
      </w:r>
      <w:r w:rsidR="009B35CC">
        <w:rPr>
          <w:szCs w:val="24"/>
        </w:rPr>
        <w:t xml:space="preserve"> investigation and enforcement responsibilities.    </w:t>
      </w:r>
    </w:p>
    <w:p w14:paraId="0892ADB4" w14:textId="77777777" w:rsidR="009B35CC" w:rsidRDefault="009B35CC" w:rsidP="009B35CC">
      <w:pPr>
        <w:rPr>
          <w:szCs w:val="24"/>
        </w:rPr>
      </w:pPr>
    </w:p>
    <w:p w14:paraId="7E1E7933" w14:textId="3AB22075" w:rsidR="009B35CC" w:rsidRDefault="009B35CC" w:rsidP="009B35CC">
      <w:r w:rsidRPr="00E42B1C">
        <w:t>Fly-tipping primarily ar</w:t>
      </w:r>
      <w:r w:rsidR="00347E84">
        <w:t>o</w:t>
      </w:r>
      <w:r w:rsidRPr="00E42B1C">
        <w:t xml:space="preserve">se from household and or commercial sources and both </w:t>
      </w:r>
      <w:r w:rsidR="00347E84">
        <w:t>we</w:t>
      </w:r>
      <w:r w:rsidRPr="00E42B1C">
        <w:t>re controlled under a specific legal duty known as the waste ‘</w:t>
      </w:r>
      <w:r w:rsidRPr="00E42B1C">
        <w:rPr>
          <w:i/>
          <w:iCs/>
        </w:rPr>
        <w:t>Duty of Care’</w:t>
      </w:r>
      <w:r w:rsidRPr="00E42B1C">
        <w:t xml:space="preserve">. </w:t>
      </w:r>
      <w:r>
        <w:t xml:space="preserve"> </w:t>
      </w:r>
    </w:p>
    <w:p w14:paraId="721C9D2C" w14:textId="77777777" w:rsidR="009B35CC" w:rsidRDefault="009B35CC" w:rsidP="009B35CC"/>
    <w:p w14:paraId="4EC6A6BB" w14:textId="6CC0B771" w:rsidR="009B35CC" w:rsidRDefault="009B35CC" w:rsidP="009B35CC">
      <w:r w:rsidRPr="00444B59">
        <w:t xml:space="preserve">To comply with the Duty of Care </w:t>
      </w:r>
      <w:r>
        <w:t>a person</w:t>
      </w:r>
      <w:r w:rsidRPr="00444B59">
        <w:t xml:space="preserve"> must take reasonable steps, based on the way in which </w:t>
      </w:r>
      <w:r>
        <w:t>they</w:t>
      </w:r>
      <w:r w:rsidRPr="00444B59">
        <w:t xml:space="preserve"> h</w:t>
      </w:r>
      <w:r w:rsidR="00347E84">
        <w:t>e</w:t>
      </w:r>
      <w:r w:rsidRPr="00444B59">
        <w:t>ld waste, to:</w:t>
      </w:r>
    </w:p>
    <w:p w14:paraId="35F7369D" w14:textId="77777777" w:rsidR="009B35CC" w:rsidRPr="00444B59" w:rsidRDefault="009B35CC" w:rsidP="009B35CC"/>
    <w:p w14:paraId="67F70757" w14:textId="3B03D248" w:rsidR="009B35CC" w:rsidRPr="00444B59" w:rsidRDefault="009B35CC" w:rsidP="009B35CC">
      <w:pPr>
        <w:numPr>
          <w:ilvl w:val="0"/>
          <w:numId w:val="40"/>
        </w:numPr>
      </w:pPr>
      <w:r w:rsidRPr="00444B59">
        <w:t xml:space="preserve">prevent the escape of waste or waste causing pollution or harm while </w:t>
      </w:r>
      <w:r>
        <w:t>they</w:t>
      </w:r>
      <w:r w:rsidRPr="00444B59">
        <w:t xml:space="preserve"> h</w:t>
      </w:r>
      <w:r w:rsidR="00347E84">
        <w:t>e</w:t>
      </w:r>
      <w:r w:rsidRPr="00444B59">
        <w:t xml:space="preserve">ld it and ensure that those </w:t>
      </w:r>
      <w:r>
        <w:t>they</w:t>
      </w:r>
      <w:r w:rsidRPr="00444B59">
        <w:t xml:space="preserve"> transfer</w:t>
      </w:r>
      <w:r w:rsidR="00347E84">
        <w:t>red</w:t>
      </w:r>
      <w:r w:rsidRPr="00444B59">
        <w:t xml:space="preserve"> waste to ha</w:t>
      </w:r>
      <w:r w:rsidR="00BA00F4">
        <w:t>d</w:t>
      </w:r>
      <w:r w:rsidRPr="00444B59">
        <w:t xml:space="preserve"> also taken steps to ensure that it d</w:t>
      </w:r>
      <w:r w:rsidR="00BA00F4">
        <w:t>id</w:t>
      </w:r>
      <w:r w:rsidRPr="00444B59">
        <w:t xml:space="preserve"> not escape whilst it </w:t>
      </w:r>
      <w:r w:rsidR="00BA00F4">
        <w:t>wa</w:t>
      </w:r>
      <w:r w:rsidRPr="00444B59">
        <w:t>s in their possession;</w:t>
      </w:r>
    </w:p>
    <w:p w14:paraId="0722C866" w14:textId="41E1BD6E" w:rsidR="009B35CC" w:rsidRPr="00BA00F4" w:rsidRDefault="009B35CC" w:rsidP="0083521F">
      <w:pPr>
        <w:numPr>
          <w:ilvl w:val="0"/>
          <w:numId w:val="40"/>
        </w:numPr>
      </w:pPr>
      <w:r w:rsidRPr="00BA00F4">
        <w:t>provide written information which describe</w:t>
      </w:r>
      <w:r w:rsidR="00BA00F4" w:rsidRPr="00BA00F4">
        <w:t>d</w:t>
      </w:r>
      <w:r w:rsidRPr="00BA00F4">
        <w:t xml:space="preserve"> the waste when they transfer</w:t>
      </w:r>
      <w:r w:rsidR="00BA00F4" w:rsidRPr="00BA00F4">
        <w:t>red</w:t>
      </w:r>
      <w:r w:rsidRPr="00BA00F4">
        <w:t xml:space="preserve"> it to another person, sufficiently well to allow them to comply with their duties;</w:t>
      </w:r>
    </w:p>
    <w:p w14:paraId="5C6E9CE3" w14:textId="54D25694" w:rsidR="009B35CC" w:rsidRPr="00444B59" w:rsidRDefault="009B35CC" w:rsidP="009B35CC">
      <w:pPr>
        <w:numPr>
          <w:ilvl w:val="0"/>
          <w:numId w:val="40"/>
        </w:numPr>
      </w:pPr>
      <w:r w:rsidRPr="00444B59">
        <w:t xml:space="preserve">ensure that </w:t>
      </w:r>
      <w:r>
        <w:t>they</w:t>
      </w:r>
      <w:r w:rsidRPr="00444B59">
        <w:t xml:space="preserve"> only transfer</w:t>
      </w:r>
      <w:r w:rsidR="00BA00F4">
        <w:t>red</w:t>
      </w:r>
      <w:r w:rsidRPr="00444B59">
        <w:t xml:space="preserve"> waste to a person authorised to receive it;</w:t>
      </w:r>
    </w:p>
    <w:p w14:paraId="1A859446" w14:textId="64143649" w:rsidR="009B35CC" w:rsidRPr="00444B59" w:rsidRDefault="009B35CC" w:rsidP="009B35CC">
      <w:pPr>
        <w:numPr>
          <w:ilvl w:val="0"/>
          <w:numId w:val="40"/>
        </w:numPr>
      </w:pPr>
      <w:r w:rsidRPr="00444B59">
        <w:t xml:space="preserve">demonstrate that </w:t>
      </w:r>
      <w:r>
        <w:t>they</w:t>
      </w:r>
      <w:r w:rsidRPr="00444B59">
        <w:t xml:space="preserve"> ha</w:t>
      </w:r>
      <w:r w:rsidR="00BA00F4">
        <w:t>d</w:t>
      </w:r>
      <w:r w:rsidRPr="00444B59">
        <w:t xml:space="preserve"> taken into account the Waste Hierarchy when </w:t>
      </w:r>
    </w:p>
    <w:p w14:paraId="1195F2D0" w14:textId="77777777" w:rsidR="009B35CC" w:rsidRPr="00424F64" w:rsidRDefault="009B35CC" w:rsidP="009B35CC">
      <w:r w:rsidRPr="00444B59">
        <w:t xml:space="preserve">making decisions on the management of </w:t>
      </w:r>
      <w:r>
        <w:t>their</w:t>
      </w:r>
      <w:r w:rsidRPr="00444B59">
        <w:t xml:space="preserve"> waste</w:t>
      </w:r>
      <w:r w:rsidRPr="00424F64">
        <w:t>; and</w:t>
      </w:r>
    </w:p>
    <w:p w14:paraId="4090BD93" w14:textId="77777777" w:rsidR="009B35CC" w:rsidRPr="00444B59" w:rsidRDefault="009B35CC" w:rsidP="009B35CC">
      <w:pPr>
        <w:numPr>
          <w:ilvl w:val="0"/>
          <w:numId w:val="40"/>
        </w:numPr>
      </w:pPr>
      <w:r w:rsidRPr="00444B59">
        <w:t xml:space="preserve">prevent contravention by other persons of duties they may have under other </w:t>
      </w:r>
    </w:p>
    <w:p w14:paraId="0BC58A18" w14:textId="77777777" w:rsidR="009B35CC" w:rsidRPr="00444B59" w:rsidRDefault="009B35CC" w:rsidP="009B35CC">
      <w:r w:rsidRPr="00444B59">
        <w:t>relevant legislation.</w:t>
      </w:r>
    </w:p>
    <w:p w14:paraId="344F7E74" w14:textId="77777777" w:rsidR="009B35CC" w:rsidRDefault="009B35CC" w:rsidP="009B35CC"/>
    <w:p w14:paraId="68B309C5" w14:textId="0823BFFD" w:rsidR="009B35CC" w:rsidRDefault="009B35CC" w:rsidP="009B35CC">
      <w:r>
        <w:t>A Code of Practice produced by DAERA (</w:t>
      </w:r>
      <w:hyperlink r:id="rId13" w:history="1">
        <w:r w:rsidRPr="00B0463F">
          <w:rPr>
            <w:color w:val="0000FF"/>
            <w:u w:val="single"/>
          </w:rPr>
          <w:t>duty-of-care-code-of-practice-june2016.pdf (daera-ni.gov.uk)</w:t>
        </w:r>
      </w:hyperlink>
      <w:r>
        <w:t>) cover</w:t>
      </w:r>
      <w:r w:rsidR="007553AE">
        <w:t>ed</w:t>
      </w:r>
      <w:r>
        <w:t xml:space="preserve"> </w:t>
      </w:r>
      <w:r w:rsidRPr="00CF3600">
        <w:t>the Duty of Care relevant to all aspects of waste management</w:t>
      </w:r>
      <w:r>
        <w:t>, and various specific obligations appl</w:t>
      </w:r>
      <w:r w:rsidR="007553AE">
        <w:t>ied</w:t>
      </w:r>
      <w:r>
        <w:t xml:space="preserve"> to different parties as set out in the Code depending upon their role in the handling and disposal of waste.  </w:t>
      </w:r>
    </w:p>
    <w:p w14:paraId="60B76E93" w14:textId="35FBD6C9" w:rsidR="009B35CC" w:rsidRDefault="009B35CC" w:rsidP="009B35CC">
      <w:pPr>
        <w:rPr>
          <w:rFonts w:eastAsia="Calibri"/>
          <w:szCs w:val="24"/>
        </w:rPr>
      </w:pPr>
      <w:r w:rsidRPr="000D0C79">
        <w:rPr>
          <w:rFonts w:eastAsia="Calibri"/>
          <w:szCs w:val="24"/>
        </w:rPr>
        <w:lastRenderedPageBreak/>
        <w:t xml:space="preserve">The </w:t>
      </w:r>
      <w:bookmarkStart w:id="3" w:name="_Hlk124865843"/>
      <w:r w:rsidRPr="000D0C79">
        <w:rPr>
          <w:rFonts w:eastAsia="Calibri"/>
          <w:szCs w:val="24"/>
        </w:rPr>
        <w:t xml:space="preserve">Waste and Contaminated Land (Amendment) (2011 Act) </w:t>
      </w:r>
      <w:bookmarkEnd w:id="3"/>
      <w:r w:rsidRPr="000D0C79">
        <w:rPr>
          <w:rFonts w:eastAsia="Calibri"/>
          <w:szCs w:val="24"/>
        </w:rPr>
        <w:t>(Commencement No.3) Order (Northern Ireland) 2022</w:t>
      </w:r>
      <w:r>
        <w:rPr>
          <w:rFonts w:eastAsia="Calibri"/>
          <w:szCs w:val="24"/>
        </w:rPr>
        <w:t>, implement</w:t>
      </w:r>
      <w:r w:rsidR="007553AE">
        <w:rPr>
          <w:rFonts w:eastAsia="Calibri"/>
          <w:szCs w:val="24"/>
        </w:rPr>
        <w:t>ed</w:t>
      </w:r>
      <w:r>
        <w:rPr>
          <w:rFonts w:eastAsia="Calibri"/>
          <w:szCs w:val="24"/>
        </w:rPr>
        <w:t xml:space="preserve"> changes to waste enforcement arrangements.</w:t>
      </w:r>
    </w:p>
    <w:p w14:paraId="7819F296" w14:textId="77777777" w:rsidR="009B35CC" w:rsidRDefault="009B35CC" w:rsidP="009B35CC"/>
    <w:p w14:paraId="167C67FF" w14:textId="77777777" w:rsidR="009B35CC" w:rsidRDefault="009B35CC" w:rsidP="009B35CC">
      <w:pPr>
        <w:rPr>
          <w:b/>
          <w:bCs/>
        </w:rPr>
      </w:pPr>
      <w:r w:rsidRPr="00E855D6">
        <w:rPr>
          <w:b/>
          <w:bCs/>
        </w:rPr>
        <w:t>2.0</w:t>
      </w:r>
      <w:r>
        <w:rPr>
          <w:b/>
          <w:bCs/>
        </w:rPr>
        <w:t xml:space="preserve"> New Enforcement Powers </w:t>
      </w:r>
    </w:p>
    <w:p w14:paraId="3DAE4CB9" w14:textId="77777777" w:rsidR="009B35CC" w:rsidRDefault="009B35CC" w:rsidP="009B35CC"/>
    <w:p w14:paraId="62C219B1" w14:textId="77777777" w:rsidR="009B35CC" w:rsidRDefault="009B35CC" w:rsidP="009B35CC">
      <w:pPr>
        <w:rPr>
          <w:b/>
          <w:bCs/>
        </w:rPr>
      </w:pPr>
      <w:r>
        <w:rPr>
          <w:b/>
          <w:bCs/>
        </w:rPr>
        <w:t>2.1 Powers to Enforce Against U</w:t>
      </w:r>
      <w:r w:rsidRPr="00F6335F">
        <w:rPr>
          <w:b/>
          <w:bCs/>
        </w:rPr>
        <w:t xml:space="preserve">nauthorised or </w:t>
      </w:r>
      <w:r>
        <w:rPr>
          <w:b/>
          <w:bCs/>
        </w:rPr>
        <w:t>H</w:t>
      </w:r>
      <w:r w:rsidRPr="00F6335F">
        <w:rPr>
          <w:b/>
          <w:bCs/>
        </w:rPr>
        <w:t xml:space="preserve">armful </w:t>
      </w:r>
      <w:r>
        <w:rPr>
          <w:b/>
          <w:bCs/>
        </w:rPr>
        <w:t>D</w:t>
      </w:r>
      <w:r w:rsidRPr="00F6335F">
        <w:rPr>
          <w:b/>
          <w:bCs/>
        </w:rPr>
        <w:t xml:space="preserve">eposit, </w:t>
      </w:r>
      <w:r>
        <w:rPr>
          <w:b/>
          <w:bCs/>
        </w:rPr>
        <w:t>T</w:t>
      </w:r>
      <w:r w:rsidRPr="00F6335F">
        <w:rPr>
          <w:b/>
          <w:bCs/>
        </w:rPr>
        <w:t xml:space="preserve">reatment or </w:t>
      </w:r>
      <w:r>
        <w:rPr>
          <w:b/>
          <w:bCs/>
        </w:rPr>
        <w:t>D</w:t>
      </w:r>
      <w:r w:rsidRPr="00F6335F">
        <w:rPr>
          <w:b/>
          <w:bCs/>
        </w:rPr>
        <w:t xml:space="preserve">isposal, </w:t>
      </w:r>
      <w:r>
        <w:rPr>
          <w:b/>
          <w:bCs/>
        </w:rPr>
        <w:t>of W</w:t>
      </w:r>
      <w:r w:rsidRPr="00F6335F">
        <w:rPr>
          <w:b/>
          <w:bCs/>
        </w:rPr>
        <w:t>aste</w:t>
      </w:r>
      <w:r>
        <w:rPr>
          <w:b/>
          <w:bCs/>
        </w:rPr>
        <w:t xml:space="preserve"> Offences (Article 4 of Waste and Contaminated Land (NI) Order 1997)</w:t>
      </w:r>
    </w:p>
    <w:p w14:paraId="4B6075E4" w14:textId="77777777" w:rsidR="009B35CC" w:rsidRDefault="009B35CC" w:rsidP="009B35CC">
      <w:pPr>
        <w:rPr>
          <w:b/>
          <w:bCs/>
        </w:rPr>
      </w:pPr>
    </w:p>
    <w:p w14:paraId="4E977675" w14:textId="7E78FB5C" w:rsidR="009B35CC" w:rsidRDefault="009B35CC" w:rsidP="009B35CC">
      <w:r>
        <w:t xml:space="preserve">Previously, only DAERA was authorised to exercise enforcement functions in respect of prescribed offences relating to the unauthorised or harmful deposit, treatment or disposal of waste; Councils </w:t>
      </w:r>
      <w:r w:rsidR="00B13451">
        <w:t>we</w:t>
      </w:r>
      <w:r>
        <w:t>re now also authorised.  New powers ha</w:t>
      </w:r>
      <w:r w:rsidR="00B13451">
        <w:t>d</w:t>
      </w:r>
      <w:r>
        <w:t xml:space="preserve"> been introduced to issue Fixed Penalty Notices (FPNs), of not less than £100 </w:t>
      </w:r>
      <w:bookmarkStart w:id="4" w:name="_Hlk124928191"/>
      <w:r>
        <w:t>and not more than £400, for Article 4 offences.</w:t>
      </w:r>
      <w:bookmarkEnd w:id="4"/>
      <w:r>
        <w:t xml:space="preserve">  Councils w</w:t>
      </w:r>
      <w:r w:rsidR="00B13451">
        <w:t>ould</w:t>
      </w:r>
      <w:r>
        <w:t xml:space="preserve"> also now avail of the new FPN powers.  It </w:t>
      </w:r>
      <w:r w:rsidR="00B13451">
        <w:t>wa</w:t>
      </w:r>
      <w:r>
        <w:t xml:space="preserve">s recommended that </w:t>
      </w:r>
      <w:r w:rsidRPr="009621EE">
        <w:t xml:space="preserve">the fixed penalty amount </w:t>
      </w:r>
      <w:r>
        <w:t>should be</w:t>
      </w:r>
      <w:r w:rsidRPr="009621EE">
        <w:t xml:space="preserve"> set at the maximum allowable i.e., £400.  To promote the payment of fixed penalty fines, without recourse to court proceedings for relevant offences, it </w:t>
      </w:r>
      <w:r w:rsidR="0022559A">
        <w:t>wa</w:t>
      </w:r>
      <w:r w:rsidRPr="009621EE">
        <w:t xml:space="preserve">s also </w:t>
      </w:r>
      <w:r>
        <w:t>recommended</w:t>
      </w:r>
      <w:r w:rsidRPr="009621EE">
        <w:t xml:space="preserve"> that the discounted fee for payment within 14 days be set at £300 (a 25% reduction)</w:t>
      </w:r>
      <w:r w:rsidR="0022559A">
        <w:t>.</w:t>
      </w:r>
    </w:p>
    <w:p w14:paraId="23A83D0C" w14:textId="77777777" w:rsidR="009B35CC" w:rsidRDefault="009B35CC" w:rsidP="009B35CC"/>
    <w:p w14:paraId="083AC756" w14:textId="77777777" w:rsidR="009B35CC" w:rsidRDefault="009B35CC" w:rsidP="009B35CC">
      <w:pPr>
        <w:rPr>
          <w:b/>
          <w:bCs/>
        </w:rPr>
      </w:pPr>
      <w:r w:rsidRPr="00A97D2D">
        <w:rPr>
          <w:b/>
          <w:bCs/>
        </w:rPr>
        <w:t xml:space="preserve">2.2 </w:t>
      </w:r>
      <w:r>
        <w:rPr>
          <w:b/>
          <w:bCs/>
        </w:rPr>
        <w:t>Powers to Enforce Against Waste Duty of Care Offences (Article 5 of Waste and Contaminated Land (NI) Order 1997)</w:t>
      </w:r>
    </w:p>
    <w:p w14:paraId="51FDD6C7" w14:textId="77777777" w:rsidR="009B35CC" w:rsidRDefault="009B35CC" w:rsidP="009B35CC">
      <w:pPr>
        <w:rPr>
          <w:b/>
          <w:bCs/>
        </w:rPr>
      </w:pPr>
    </w:p>
    <w:p w14:paraId="12257466" w14:textId="03E965F2" w:rsidR="009B35CC" w:rsidRPr="00A97D2D" w:rsidRDefault="009B35CC" w:rsidP="009B35CC">
      <w:pPr>
        <w:rPr>
          <w:b/>
          <w:bCs/>
        </w:rPr>
      </w:pPr>
      <w:r>
        <w:t xml:space="preserve">Previously, only DEARA was authorised to exercise enforcement functions in respect of prescribed offences relating to waste duty of care; Councils </w:t>
      </w:r>
      <w:r w:rsidR="0022559A">
        <w:t>we</w:t>
      </w:r>
      <w:r>
        <w:t>re now also so authorised.  Enforcement options now available to Council</w:t>
      </w:r>
      <w:r w:rsidRPr="00A97D2D">
        <w:rPr>
          <w:b/>
          <w:bCs/>
        </w:rPr>
        <w:t xml:space="preserve"> </w:t>
      </w:r>
      <w:r>
        <w:t>include</w:t>
      </w:r>
      <w:r w:rsidR="0022559A">
        <w:t>d</w:t>
      </w:r>
      <w:r>
        <w:t xml:space="preserve"> the issue of Fixed Penalty Notices (FPNs) for the offence of failing to comply with a duty to furnish duty of care documents; the amount payable </w:t>
      </w:r>
      <w:r w:rsidR="0022559A">
        <w:t>wa</w:t>
      </w:r>
      <w:r>
        <w:t>s set at £300.</w:t>
      </w:r>
    </w:p>
    <w:p w14:paraId="41EF3A4E" w14:textId="77777777" w:rsidR="009B35CC" w:rsidRDefault="009B35CC" w:rsidP="009B35CC">
      <w:pPr>
        <w:rPr>
          <w:b/>
          <w:bCs/>
        </w:rPr>
      </w:pPr>
    </w:p>
    <w:p w14:paraId="119CA698" w14:textId="77777777" w:rsidR="009B35CC" w:rsidRDefault="009B35CC" w:rsidP="009B35CC">
      <w:pPr>
        <w:rPr>
          <w:b/>
          <w:bCs/>
        </w:rPr>
      </w:pPr>
      <w:r>
        <w:rPr>
          <w:b/>
          <w:bCs/>
        </w:rPr>
        <w:t>2.3 Powers to Require Removal of Unlawfully Deposited Waste</w:t>
      </w:r>
    </w:p>
    <w:p w14:paraId="41AFCA0B" w14:textId="77777777" w:rsidR="009B35CC" w:rsidRDefault="009B35CC" w:rsidP="009B35CC">
      <w:pPr>
        <w:rPr>
          <w:b/>
          <w:bCs/>
        </w:rPr>
      </w:pPr>
    </w:p>
    <w:p w14:paraId="0FE6E403" w14:textId="206D04BA" w:rsidR="009B35CC" w:rsidRDefault="009B35CC" w:rsidP="009B35CC">
      <w:r>
        <w:t>Previously, DAERA was not named as an enforcing authority in terms of powers to require the removal of waste unlawfully deposited on land; th</w:t>
      </w:r>
      <w:r w:rsidR="0022559A">
        <w:t>at</w:t>
      </w:r>
      <w:r>
        <w:t xml:space="preserve"> power lay solely with Councils.  Furthermore, there was no power to require removal and proper disposal of waste by the person who deposited it (rather th</w:t>
      </w:r>
      <w:r w:rsidR="0022559A">
        <w:t>at</w:t>
      </w:r>
      <w:r>
        <w:t xml:space="preserve"> was restricted to the occupier or owner of the land).</w:t>
      </w:r>
    </w:p>
    <w:p w14:paraId="27C5FCAA" w14:textId="77777777" w:rsidR="009B35CC" w:rsidRDefault="009B35CC" w:rsidP="009B35CC"/>
    <w:p w14:paraId="717ADAB9" w14:textId="6C653A1D" w:rsidR="009B35CC" w:rsidRDefault="009B35CC" w:rsidP="009B35CC">
      <w:r>
        <w:t>The changes now brought about mean</w:t>
      </w:r>
      <w:r w:rsidR="0022559A">
        <w:t>t</w:t>
      </w:r>
      <w:r>
        <w:t xml:space="preserve"> that both DAERA and Councils </w:t>
      </w:r>
      <w:r w:rsidR="0022559A">
        <w:t>we</w:t>
      </w:r>
      <w:r>
        <w:t>re empowered to serve notices to require removal and legal disposal of fly-tipped waste, as well as expanding the potential recipients of such notices to include the person who deposited the waste.</w:t>
      </w:r>
    </w:p>
    <w:p w14:paraId="1125EAAA" w14:textId="77777777" w:rsidR="009B35CC" w:rsidRDefault="009B35CC" w:rsidP="009B35CC"/>
    <w:p w14:paraId="76A82E2E" w14:textId="77777777" w:rsidR="009B35CC" w:rsidRDefault="009B35CC" w:rsidP="009B35CC">
      <w:pPr>
        <w:rPr>
          <w:b/>
          <w:bCs/>
        </w:rPr>
      </w:pPr>
      <w:r>
        <w:rPr>
          <w:b/>
          <w:bCs/>
        </w:rPr>
        <w:t>2.4 Cost Recovery</w:t>
      </w:r>
    </w:p>
    <w:p w14:paraId="2D00A448" w14:textId="77777777" w:rsidR="009B35CC" w:rsidRDefault="009B35CC" w:rsidP="009B35CC">
      <w:pPr>
        <w:rPr>
          <w:b/>
          <w:bCs/>
        </w:rPr>
      </w:pPr>
    </w:p>
    <w:p w14:paraId="0CAB2484" w14:textId="4CF3D926" w:rsidR="009B35CC" w:rsidRDefault="009B35CC" w:rsidP="009B35CC">
      <w:r>
        <w:t>Councils w</w:t>
      </w:r>
      <w:r w:rsidR="0022559A">
        <w:t xml:space="preserve">ould </w:t>
      </w:r>
      <w:r>
        <w:t>now also be able to ask the court to make an order requiring someone convicted of prescribed Article 4 and 5 offences, to pay a sum which appear</w:t>
      </w:r>
      <w:r w:rsidR="0022559A">
        <w:t>ed</w:t>
      </w:r>
      <w:r>
        <w:t xml:space="preserve"> to the court not to exceed the costs arising from investigations of the </w:t>
      </w:r>
      <w:r>
        <w:lastRenderedPageBreak/>
        <w:t>Council which resulted in the conviction.  Th</w:t>
      </w:r>
      <w:r w:rsidR="0022559A">
        <w:t>at</w:t>
      </w:r>
      <w:r>
        <w:t xml:space="preserve"> </w:t>
      </w:r>
      <w:r w:rsidR="0022559A">
        <w:t>wa</w:t>
      </w:r>
      <w:r>
        <w:t>s over and above the costs that the court c</w:t>
      </w:r>
      <w:r w:rsidR="0022559A">
        <w:t xml:space="preserve">ould </w:t>
      </w:r>
      <w:r>
        <w:t xml:space="preserve">award to the Council under the </w:t>
      </w:r>
      <w:r w:rsidRPr="009621EE">
        <w:t>Criminal Cases Act (Northern Ireland) 1968 (award of costs against accused)</w:t>
      </w:r>
      <w:r>
        <w:t>.</w:t>
      </w:r>
    </w:p>
    <w:p w14:paraId="1CA4A4F0" w14:textId="77777777" w:rsidR="009B35CC" w:rsidRDefault="009B35CC" w:rsidP="009B35CC"/>
    <w:p w14:paraId="73583B83" w14:textId="77777777" w:rsidR="009B35CC" w:rsidRPr="007B64FB" w:rsidRDefault="009B35CC" w:rsidP="009B35CC">
      <w:pPr>
        <w:rPr>
          <w:b/>
          <w:bCs/>
        </w:rPr>
      </w:pPr>
      <w:r w:rsidRPr="007B64FB">
        <w:rPr>
          <w:b/>
          <w:bCs/>
        </w:rPr>
        <w:t>3.0 Communications</w:t>
      </w:r>
    </w:p>
    <w:p w14:paraId="1AF016DD" w14:textId="77777777" w:rsidR="009B35CC" w:rsidRDefault="009B35CC" w:rsidP="009B35CC"/>
    <w:p w14:paraId="07A9E2F2" w14:textId="62568F65" w:rsidR="009B35CC" w:rsidRDefault="009B35CC" w:rsidP="009B35CC">
      <w:r w:rsidRPr="007B64FB">
        <w:t xml:space="preserve">It </w:t>
      </w:r>
      <w:r w:rsidR="0022559A">
        <w:t>wa</w:t>
      </w:r>
      <w:r w:rsidRPr="007B64FB">
        <w:t xml:space="preserve">s </w:t>
      </w:r>
      <w:r>
        <w:t>planned</w:t>
      </w:r>
      <w:r w:rsidRPr="007B64FB">
        <w:t xml:space="preserve"> that the NET w</w:t>
      </w:r>
      <w:r w:rsidR="0022559A">
        <w:t xml:space="preserve">ould </w:t>
      </w:r>
      <w:r w:rsidRPr="007B64FB">
        <w:t xml:space="preserve">work with </w:t>
      </w:r>
      <w:r>
        <w:t>the Council’s</w:t>
      </w:r>
      <w:r w:rsidRPr="007B64FB">
        <w:t xml:space="preserve"> Corporate Communications team to promote th</w:t>
      </w:r>
      <w:r w:rsidR="0022559A">
        <w:t>o</w:t>
      </w:r>
      <w:r>
        <w:t xml:space="preserve">se enhancements to the enforcement of fly-tipping sanctions and urge everyone involved to comply fully with the law to ensure that all waste </w:t>
      </w:r>
      <w:r w:rsidR="0022559A">
        <w:t>wa</w:t>
      </w:r>
      <w:r>
        <w:t>s safely and sustainably managed</w:t>
      </w:r>
      <w:r w:rsidRPr="007B64FB">
        <w:t>.</w:t>
      </w:r>
      <w:r>
        <w:t xml:space="preserve">  In particular, the legal obligations of householders to ensure that their waste </w:t>
      </w:r>
      <w:r w:rsidR="0022559A">
        <w:t>wa</w:t>
      </w:r>
      <w:r>
        <w:t>s safely and legally disposed of w</w:t>
      </w:r>
      <w:r w:rsidR="0022559A">
        <w:t>ould</w:t>
      </w:r>
      <w:r>
        <w:t xml:space="preserve"> be highlighted – along with the potential for receipt of a hefty fixed penalty notice where they </w:t>
      </w:r>
      <w:r w:rsidR="0022559A">
        <w:t>we</w:t>
      </w:r>
      <w:r>
        <w:t>re found to have broken the law, including waste disposal ‘duty of care’ obligations.</w:t>
      </w:r>
    </w:p>
    <w:p w14:paraId="2DC808B5" w14:textId="6E02DA9F" w:rsidR="0022559A" w:rsidRDefault="0022559A" w:rsidP="009B35CC"/>
    <w:p w14:paraId="7745C05B" w14:textId="6462C14C" w:rsidR="009B35CC" w:rsidRDefault="0022559A" w:rsidP="009B35CC">
      <w:pPr>
        <w:rPr>
          <w:bCs/>
          <w:szCs w:val="24"/>
        </w:rPr>
      </w:pPr>
      <w:r>
        <w:t>RECOMMENDED t</w:t>
      </w:r>
      <w:r w:rsidR="009B35CC">
        <w:rPr>
          <w:bCs/>
          <w:szCs w:val="24"/>
        </w:rPr>
        <w:t>o:</w:t>
      </w:r>
    </w:p>
    <w:p w14:paraId="49F16895" w14:textId="77777777" w:rsidR="009B35CC" w:rsidRDefault="009B35CC" w:rsidP="009B35CC">
      <w:pPr>
        <w:rPr>
          <w:bCs/>
          <w:szCs w:val="24"/>
        </w:rPr>
      </w:pPr>
    </w:p>
    <w:p w14:paraId="4D45E9FB" w14:textId="77777777" w:rsidR="009B35CC" w:rsidRDefault="009B35CC" w:rsidP="009B35CC">
      <w:pPr>
        <w:numPr>
          <w:ilvl w:val="0"/>
          <w:numId w:val="41"/>
        </w:numPr>
        <w:rPr>
          <w:bCs/>
          <w:szCs w:val="24"/>
        </w:rPr>
      </w:pPr>
      <w:r>
        <w:rPr>
          <w:bCs/>
          <w:szCs w:val="24"/>
        </w:rPr>
        <w:t>Note the</w:t>
      </w:r>
      <w:r w:rsidRPr="00FC4435">
        <w:rPr>
          <w:bCs/>
          <w:szCs w:val="24"/>
        </w:rPr>
        <w:t xml:space="preserve"> changes</w:t>
      </w:r>
      <w:r>
        <w:rPr>
          <w:bCs/>
          <w:szCs w:val="24"/>
        </w:rPr>
        <w:t xml:space="preserve"> to waste enforcement powers, as set out in this report.</w:t>
      </w:r>
    </w:p>
    <w:p w14:paraId="0E2E1176" w14:textId="009A326B" w:rsidR="009B35CC" w:rsidRDefault="009B35CC" w:rsidP="009B35CC">
      <w:pPr>
        <w:numPr>
          <w:ilvl w:val="0"/>
          <w:numId w:val="41"/>
        </w:numPr>
        <w:rPr>
          <w:bCs/>
          <w:szCs w:val="24"/>
        </w:rPr>
      </w:pPr>
      <w:r>
        <w:rPr>
          <w:bCs/>
          <w:szCs w:val="24"/>
        </w:rPr>
        <w:t xml:space="preserve">Approve the Fixed Penalty amounts of £400 (full) and £300 (discounted) for Article 4 offences, as set out in this report.  </w:t>
      </w:r>
      <w:r w:rsidRPr="00FC4435">
        <w:rPr>
          <w:bCs/>
          <w:szCs w:val="24"/>
        </w:rPr>
        <w:t xml:space="preserve"> </w:t>
      </w:r>
    </w:p>
    <w:p w14:paraId="1E94D944" w14:textId="77777777" w:rsidR="00D820A4" w:rsidRDefault="00D820A4" w:rsidP="00D820A4">
      <w:pPr>
        <w:rPr>
          <w:bCs/>
          <w:szCs w:val="24"/>
        </w:rPr>
      </w:pPr>
    </w:p>
    <w:p w14:paraId="368CE3A6" w14:textId="0DEC0E7A" w:rsidR="00D820A4" w:rsidRDefault="00D820A4" w:rsidP="00D820A4">
      <w:pPr>
        <w:rPr>
          <w:bCs/>
          <w:szCs w:val="24"/>
        </w:rPr>
      </w:pPr>
      <w:r>
        <w:rPr>
          <w:bCs/>
          <w:szCs w:val="24"/>
        </w:rPr>
        <w:t xml:space="preserve">Proposed by Councillor Edmund, seconded by Councillor Boyle, that the recommendation be adopted.   </w:t>
      </w:r>
    </w:p>
    <w:p w14:paraId="33F41312" w14:textId="358C6E95" w:rsidR="00D820A4" w:rsidRDefault="00D820A4" w:rsidP="00D820A4">
      <w:pPr>
        <w:rPr>
          <w:bCs/>
          <w:szCs w:val="24"/>
        </w:rPr>
      </w:pPr>
    </w:p>
    <w:p w14:paraId="677B2A2F" w14:textId="5CC26162" w:rsidR="00D820A4" w:rsidRDefault="00D820A4" w:rsidP="00D820A4">
      <w:pPr>
        <w:rPr>
          <w:bCs/>
          <w:szCs w:val="24"/>
        </w:rPr>
      </w:pPr>
      <w:r>
        <w:rPr>
          <w:bCs/>
          <w:szCs w:val="24"/>
        </w:rPr>
        <w:t xml:space="preserve">Councillor Edmund </w:t>
      </w:r>
      <w:r w:rsidR="00685F80">
        <w:rPr>
          <w:bCs/>
          <w:szCs w:val="24"/>
        </w:rPr>
        <w:t xml:space="preserve">welcomed the report and believed that the fine now matched the </w:t>
      </w:r>
      <w:r w:rsidR="000510AD">
        <w:rPr>
          <w:bCs/>
          <w:szCs w:val="24"/>
        </w:rPr>
        <w:t>offence better,</w:t>
      </w:r>
      <w:r w:rsidR="00685F80">
        <w:rPr>
          <w:bCs/>
          <w:szCs w:val="24"/>
        </w:rPr>
        <w:t xml:space="preserve"> and he hoped that it might encourage some people to behave more responsibly.   </w:t>
      </w:r>
      <w:r>
        <w:rPr>
          <w:bCs/>
          <w:szCs w:val="24"/>
        </w:rPr>
        <w:t xml:space="preserve"> </w:t>
      </w:r>
    </w:p>
    <w:p w14:paraId="4BF59AC9" w14:textId="283FFEA4" w:rsidR="00D820A4" w:rsidRDefault="00D820A4" w:rsidP="00D820A4">
      <w:pPr>
        <w:rPr>
          <w:bCs/>
          <w:szCs w:val="24"/>
        </w:rPr>
      </w:pPr>
    </w:p>
    <w:p w14:paraId="3A18A974" w14:textId="0906604B" w:rsidR="00D820A4" w:rsidRPr="00D820A4" w:rsidRDefault="00D820A4" w:rsidP="00D820A4">
      <w:pPr>
        <w:rPr>
          <w:bCs/>
          <w:szCs w:val="24"/>
        </w:rPr>
      </w:pPr>
      <w:r>
        <w:rPr>
          <w:bCs/>
          <w:szCs w:val="24"/>
        </w:rPr>
        <w:t xml:space="preserve">Councillor Boyle </w:t>
      </w:r>
      <w:r w:rsidR="00685F80">
        <w:rPr>
          <w:bCs/>
          <w:szCs w:val="24"/>
        </w:rPr>
        <w:t xml:space="preserve">agreed that nobody wanted to see fly tipping anywhere in the Borough and it was right that the Council take steps to discourage it.   He believed the fines were realistic and hoped that people would be made to consider their actions more carefully. </w:t>
      </w:r>
      <w:r w:rsidR="009A4BFD">
        <w:rPr>
          <w:bCs/>
          <w:szCs w:val="24"/>
        </w:rPr>
        <w:t xml:space="preserve">  </w:t>
      </w:r>
      <w:r>
        <w:rPr>
          <w:bCs/>
          <w:szCs w:val="24"/>
        </w:rPr>
        <w:t xml:space="preserve">    </w:t>
      </w:r>
    </w:p>
    <w:p w14:paraId="6BBD406D" w14:textId="3B9E6025" w:rsidR="009B35CC" w:rsidRDefault="009B35CC" w:rsidP="002C1348">
      <w:pPr>
        <w:spacing w:after="0" w:line="240" w:lineRule="auto"/>
        <w:ind w:left="720" w:hanging="720"/>
        <w:rPr>
          <w:b/>
          <w:bCs/>
          <w:sz w:val="28"/>
          <w:szCs w:val="28"/>
          <w:u w:val="single"/>
        </w:rPr>
      </w:pPr>
    </w:p>
    <w:p w14:paraId="45DB359F" w14:textId="0616C32F" w:rsidR="0022559A" w:rsidRPr="0022559A" w:rsidRDefault="0022559A" w:rsidP="0022559A">
      <w:pPr>
        <w:spacing w:after="0" w:line="240" w:lineRule="auto"/>
        <w:ind w:left="0" w:firstLine="0"/>
        <w:rPr>
          <w:b/>
          <w:bCs/>
          <w:szCs w:val="24"/>
        </w:rPr>
      </w:pPr>
      <w:r w:rsidRPr="0022559A">
        <w:rPr>
          <w:b/>
          <w:bCs/>
          <w:szCs w:val="24"/>
        </w:rPr>
        <w:t xml:space="preserve">AGREED TO RECOMMEND, on the proposal </w:t>
      </w:r>
      <w:r>
        <w:rPr>
          <w:b/>
          <w:bCs/>
          <w:szCs w:val="24"/>
        </w:rPr>
        <w:t xml:space="preserve">of </w:t>
      </w:r>
      <w:r w:rsidR="00D820A4">
        <w:rPr>
          <w:b/>
          <w:bCs/>
          <w:szCs w:val="24"/>
        </w:rPr>
        <w:t>Councillor Edmund,</w:t>
      </w:r>
      <w:r>
        <w:rPr>
          <w:b/>
          <w:bCs/>
          <w:szCs w:val="24"/>
        </w:rPr>
        <w:t xml:space="preserve"> seconded by</w:t>
      </w:r>
      <w:r w:rsidR="00D820A4">
        <w:rPr>
          <w:b/>
          <w:bCs/>
          <w:szCs w:val="24"/>
        </w:rPr>
        <w:t xml:space="preserve"> Councillor Boyle</w:t>
      </w:r>
      <w:r>
        <w:rPr>
          <w:b/>
          <w:bCs/>
          <w:szCs w:val="24"/>
        </w:rPr>
        <w:t xml:space="preserve">, that the recommendation be adopted.   </w:t>
      </w:r>
    </w:p>
    <w:p w14:paraId="4FADF08C" w14:textId="5EF213FB" w:rsidR="00466DDF" w:rsidRDefault="00466DDF" w:rsidP="002C1348">
      <w:pPr>
        <w:spacing w:after="0" w:line="240" w:lineRule="auto"/>
        <w:ind w:left="720" w:hanging="720"/>
        <w:rPr>
          <w:b/>
          <w:bCs/>
          <w:sz w:val="28"/>
          <w:szCs w:val="28"/>
          <w:u w:val="single"/>
        </w:rPr>
      </w:pPr>
    </w:p>
    <w:p w14:paraId="07F57E52" w14:textId="7B413F50" w:rsidR="00466DDF" w:rsidRDefault="00466DDF" w:rsidP="00BE31DA">
      <w:pPr>
        <w:pStyle w:val="Heading1"/>
        <w:ind w:left="720" w:hanging="720"/>
      </w:pPr>
      <w:r w:rsidRPr="00BE31DA">
        <w:rPr>
          <w:u w:val="none"/>
        </w:rPr>
        <w:t>11.</w:t>
      </w:r>
      <w:r w:rsidRPr="00BE31DA">
        <w:rPr>
          <w:u w:val="none"/>
        </w:rPr>
        <w:tab/>
      </w:r>
      <w:r>
        <w:t xml:space="preserve">Q3 ACTIVITY REPORT FOR NEIGHBOURHOOD ENVIRONMENT TEAM (1 OCTOBER TO 31 DECEMBER 2022) </w:t>
      </w:r>
    </w:p>
    <w:p w14:paraId="1126C9F0" w14:textId="181DC8FE" w:rsidR="009B35CC" w:rsidRDefault="009B35CC" w:rsidP="002C1348">
      <w:pPr>
        <w:spacing w:after="0" w:line="240" w:lineRule="auto"/>
        <w:ind w:left="720" w:hanging="720"/>
        <w:rPr>
          <w:b/>
          <w:bCs/>
          <w:sz w:val="28"/>
          <w:szCs w:val="28"/>
          <w:u w:val="single"/>
        </w:rPr>
      </w:pPr>
    </w:p>
    <w:p w14:paraId="53BD68E4" w14:textId="67ECC4D8" w:rsidR="009B35CC" w:rsidRPr="00585C24" w:rsidRDefault="0022559A" w:rsidP="00BE31DA">
      <w:r w:rsidRPr="0022559A">
        <w:t>PREVIOUSLY CIRCULATED:- Report from the Director of Environment detailing that the</w:t>
      </w:r>
      <w:r>
        <w:rPr>
          <w:b/>
          <w:bCs/>
        </w:rPr>
        <w:t xml:space="preserve"> </w:t>
      </w:r>
      <w:r w:rsidR="009B35CC" w:rsidRPr="00585C24">
        <w:t>information provided in th</w:t>
      </w:r>
      <w:r>
        <w:t>e</w:t>
      </w:r>
      <w:r w:rsidR="009B35CC" w:rsidRPr="00585C24">
        <w:t xml:space="preserve"> report cover</w:t>
      </w:r>
      <w:r>
        <w:t>ed</w:t>
      </w:r>
      <w:r w:rsidR="009B35CC" w:rsidRPr="00585C24">
        <w:t>, unless otherwise stated, the period</w:t>
      </w:r>
      <w:r>
        <w:t xml:space="preserve"> </w:t>
      </w:r>
      <w:r w:rsidR="009B35CC">
        <w:t>1 October 2022 to 31 December 2022</w:t>
      </w:r>
      <w:r w:rsidR="009B35CC" w:rsidRPr="00585C24">
        <w:t xml:space="preserve">. </w:t>
      </w:r>
      <w:r>
        <w:t xml:space="preserve"> </w:t>
      </w:r>
      <w:r w:rsidR="009B35CC" w:rsidRPr="00585C24">
        <w:t xml:space="preserve">The aim of the report </w:t>
      </w:r>
      <w:r>
        <w:t>wa</w:t>
      </w:r>
      <w:r w:rsidR="009B35CC" w:rsidRPr="00585C24">
        <w:t xml:space="preserve">s to provide </w:t>
      </w:r>
      <w:r>
        <w:t>M</w:t>
      </w:r>
      <w:r w:rsidR="009B35CC" w:rsidRPr="00585C24">
        <w:t>embers with details of some of the key activities of the Team, the range of services it provide</w:t>
      </w:r>
      <w:r>
        <w:t>d</w:t>
      </w:r>
      <w:r w:rsidR="009B35CC" w:rsidRPr="00585C24">
        <w:t xml:space="preserve"> along with details of level of performance. </w:t>
      </w:r>
    </w:p>
    <w:p w14:paraId="246DD8CF" w14:textId="77777777" w:rsidR="009B35CC" w:rsidRPr="00585C24" w:rsidRDefault="009B35CC" w:rsidP="009B35CC">
      <w:pPr>
        <w:rPr>
          <w:iCs/>
          <w:szCs w:val="24"/>
        </w:rPr>
      </w:pPr>
    </w:p>
    <w:p w14:paraId="252338D8" w14:textId="77777777" w:rsidR="009B35CC" w:rsidRPr="00C556F2" w:rsidRDefault="009B35CC" w:rsidP="009B35CC">
      <w:pPr>
        <w:rPr>
          <w:b/>
          <w:bCs/>
          <w:iCs/>
          <w:szCs w:val="24"/>
        </w:rPr>
      </w:pPr>
      <w:r w:rsidRPr="00C556F2">
        <w:rPr>
          <w:b/>
          <w:bCs/>
          <w:iCs/>
          <w:szCs w:val="24"/>
        </w:rPr>
        <w:t xml:space="preserve">Applications to the Neighbourhood Environment Team </w:t>
      </w:r>
    </w:p>
    <w:p w14:paraId="5348806C" w14:textId="77777777" w:rsidR="009B35CC" w:rsidRPr="00585C24" w:rsidRDefault="009B35CC" w:rsidP="009B35CC">
      <w:pPr>
        <w:rPr>
          <w:szCs w:val="24"/>
        </w:rPr>
      </w:pPr>
      <w:bookmarkStart w:id="5" w:name="_Hlk8890771"/>
      <w:r w:rsidRPr="00585C24">
        <w:rPr>
          <w:szCs w:val="24"/>
        </w:rPr>
        <w:t>The Dogs (NI) Order 1983</w:t>
      </w:r>
    </w:p>
    <w:p w14:paraId="2FF97D15" w14:textId="498FAA2E" w:rsidR="009B35CC" w:rsidRDefault="009B35CC" w:rsidP="009B35CC">
      <w:pPr>
        <w:rPr>
          <w:szCs w:val="24"/>
        </w:rPr>
      </w:pPr>
      <w:r w:rsidRPr="00585C24">
        <w:rPr>
          <w:szCs w:val="24"/>
        </w:rPr>
        <w:lastRenderedPageBreak/>
        <w:t>It should be noted that th</w:t>
      </w:r>
      <w:r w:rsidR="0022559A">
        <w:rPr>
          <w:szCs w:val="24"/>
        </w:rPr>
        <w:t>o</w:t>
      </w:r>
      <w:r w:rsidRPr="00585C24">
        <w:rPr>
          <w:szCs w:val="24"/>
        </w:rPr>
        <w:t>se figures include</w:t>
      </w:r>
      <w:r w:rsidR="0022559A">
        <w:rPr>
          <w:szCs w:val="24"/>
        </w:rPr>
        <w:t>d</w:t>
      </w:r>
      <w:r w:rsidRPr="00585C24">
        <w:rPr>
          <w:szCs w:val="24"/>
        </w:rPr>
        <w:t xml:space="preserve"> block licences where one licence c</w:t>
      </w:r>
      <w:r w:rsidR="0022559A">
        <w:rPr>
          <w:szCs w:val="24"/>
        </w:rPr>
        <w:t xml:space="preserve">ould </w:t>
      </w:r>
      <w:r w:rsidRPr="00585C24">
        <w:rPr>
          <w:szCs w:val="24"/>
        </w:rPr>
        <w:t xml:space="preserve">be issued for multiple dogs in specific circumstances. </w:t>
      </w:r>
    </w:p>
    <w:p w14:paraId="11405A29" w14:textId="77777777" w:rsidR="009B35CC" w:rsidRDefault="009B35CC" w:rsidP="009B35CC">
      <w:pPr>
        <w:rPr>
          <w:szCs w:val="24"/>
        </w:rPr>
      </w:pPr>
    </w:p>
    <w:p w14:paraId="6CCF8DF7" w14:textId="77777777" w:rsidR="009B35CC" w:rsidRPr="00585C24" w:rsidRDefault="009B35CC" w:rsidP="009B35CC">
      <w:pPr>
        <w:rPr>
          <w:szCs w:val="24"/>
        </w:rPr>
      </w:pPr>
    </w:p>
    <w:tbl>
      <w:tblPr>
        <w:tblStyle w:val="TableGrid1"/>
        <w:tblW w:w="8930" w:type="dxa"/>
        <w:tblInd w:w="137" w:type="dxa"/>
        <w:tblLook w:val="04A0" w:firstRow="1" w:lastRow="0" w:firstColumn="1" w:lastColumn="0" w:noHBand="0" w:noVBand="1"/>
      </w:tblPr>
      <w:tblGrid>
        <w:gridCol w:w="2977"/>
        <w:gridCol w:w="2126"/>
        <w:gridCol w:w="1985"/>
        <w:gridCol w:w="1842"/>
      </w:tblGrid>
      <w:tr w:rsidR="009B35CC" w:rsidRPr="00AA17C6" w14:paraId="2851C1F4" w14:textId="77777777" w:rsidTr="00D337FD">
        <w:tc>
          <w:tcPr>
            <w:tcW w:w="2977" w:type="dxa"/>
          </w:tcPr>
          <w:p w14:paraId="718629F9" w14:textId="77777777" w:rsidR="009B35CC" w:rsidRPr="00AA17C6" w:rsidRDefault="009B35CC" w:rsidP="00D337FD">
            <w:pPr>
              <w:jc w:val="center"/>
              <w:rPr>
                <w:rFonts w:eastAsiaTheme="minorHAnsi"/>
                <w:szCs w:val="24"/>
              </w:rPr>
            </w:pPr>
          </w:p>
        </w:tc>
        <w:tc>
          <w:tcPr>
            <w:tcW w:w="2126" w:type="dxa"/>
          </w:tcPr>
          <w:p w14:paraId="43052F5E" w14:textId="77777777" w:rsidR="009B35CC" w:rsidRPr="00585C24" w:rsidRDefault="009B35CC" w:rsidP="00D337FD">
            <w:pPr>
              <w:jc w:val="center"/>
              <w:rPr>
                <w:rFonts w:eastAsiaTheme="minorHAnsi"/>
                <w:szCs w:val="24"/>
              </w:rPr>
            </w:pPr>
            <w:r w:rsidRPr="00585C24">
              <w:rPr>
                <w:rFonts w:eastAsiaTheme="minorHAnsi"/>
                <w:szCs w:val="24"/>
              </w:rPr>
              <w:t>Period of Report</w:t>
            </w:r>
          </w:p>
          <w:p w14:paraId="38F6F101" w14:textId="77777777" w:rsidR="009B35CC" w:rsidRPr="00AA17C6" w:rsidRDefault="009B35CC" w:rsidP="00D337FD">
            <w:pPr>
              <w:jc w:val="center"/>
              <w:rPr>
                <w:rFonts w:eastAsiaTheme="minorHAnsi"/>
                <w:szCs w:val="24"/>
              </w:rPr>
            </w:pPr>
            <w:r>
              <w:rPr>
                <w:rFonts w:eastAsiaTheme="minorHAnsi"/>
                <w:szCs w:val="24"/>
              </w:rPr>
              <w:t>October  – December 2022</w:t>
            </w:r>
          </w:p>
        </w:tc>
        <w:tc>
          <w:tcPr>
            <w:tcW w:w="1985" w:type="dxa"/>
          </w:tcPr>
          <w:p w14:paraId="7488949E" w14:textId="77777777" w:rsidR="009B35CC" w:rsidRPr="00AA17C6" w:rsidRDefault="009B35CC" w:rsidP="00D337FD">
            <w:pPr>
              <w:jc w:val="center"/>
              <w:rPr>
                <w:rFonts w:eastAsiaTheme="minorHAnsi"/>
                <w:szCs w:val="24"/>
              </w:rPr>
            </w:pPr>
            <w:r>
              <w:rPr>
                <w:rFonts w:eastAsiaTheme="minorHAnsi"/>
                <w:szCs w:val="24"/>
              </w:rPr>
              <w:t>Same 3 months October – December 2021</w:t>
            </w:r>
          </w:p>
        </w:tc>
        <w:tc>
          <w:tcPr>
            <w:tcW w:w="1842" w:type="dxa"/>
          </w:tcPr>
          <w:p w14:paraId="36BA68C3" w14:textId="77777777" w:rsidR="009B35CC" w:rsidRPr="00AA17C6" w:rsidRDefault="009B35CC" w:rsidP="00D337FD">
            <w:pPr>
              <w:jc w:val="center"/>
              <w:rPr>
                <w:rFonts w:eastAsiaTheme="minorHAnsi"/>
                <w:szCs w:val="24"/>
              </w:rPr>
            </w:pPr>
            <w:r>
              <w:rPr>
                <w:rFonts w:eastAsiaTheme="minorHAnsi"/>
                <w:szCs w:val="24"/>
              </w:rPr>
              <w:t>Comparison</w:t>
            </w:r>
          </w:p>
        </w:tc>
      </w:tr>
      <w:tr w:rsidR="009B35CC" w:rsidRPr="00AA17C6" w14:paraId="6491D6C0" w14:textId="77777777" w:rsidTr="00D337FD">
        <w:trPr>
          <w:trHeight w:val="628"/>
        </w:trPr>
        <w:tc>
          <w:tcPr>
            <w:tcW w:w="2977" w:type="dxa"/>
          </w:tcPr>
          <w:p w14:paraId="638A818F" w14:textId="77777777" w:rsidR="009B35CC" w:rsidRPr="00AA17C6" w:rsidRDefault="009B35CC" w:rsidP="00D337FD">
            <w:pPr>
              <w:jc w:val="center"/>
              <w:rPr>
                <w:rFonts w:eastAsiaTheme="minorHAnsi"/>
                <w:szCs w:val="24"/>
              </w:rPr>
            </w:pPr>
            <w:r>
              <w:rPr>
                <w:rFonts w:eastAsiaTheme="minorHAnsi"/>
                <w:szCs w:val="24"/>
              </w:rPr>
              <w:t>Dog licences issued during the three months</w:t>
            </w:r>
          </w:p>
        </w:tc>
        <w:tc>
          <w:tcPr>
            <w:tcW w:w="2126" w:type="dxa"/>
          </w:tcPr>
          <w:p w14:paraId="53993592" w14:textId="77777777" w:rsidR="009B35CC" w:rsidRDefault="009B35CC" w:rsidP="00D337FD">
            <w:pPr>
              <w:jc w:val="center"/>
              <w:rPr>
                <w:rFonts w:eastAsiaTheme="minorHAnsi"/>
                <w:b/>
                <w:bCs/>
                <w:szCs w:val="24"/>
              </w:rPr>
            </w:pPr>
          </w:p>
          <w:p w14:paraId="37A90E16" w14:textId="77777777" w:rsidR="009B35CC" w:rsidRPr="00B73118" w:rsidRDefault="009B35CC" w:rsidP="00D337FD">
            <w:pPr>
              <w:jc w:val="center"/>
              <w:rPr>
                <w:rFonts w:eastAsiaTheme="minorHAnsi"/>
                <w:b/>
                <w:bCs/>
                <w:szCs w:val="24"/>
              </w:rPr>
            </w:pPr>
            <w:r w:rsidRPr="00B73118">
              <w:rPr>
                <w:rFonts w:eastAsiaTheme="minorHAnsi"/>
                <w:b/>
                <w:bCs/>
                <w:szCs w:val="24"/>
              </w:rPr>
              <w:t>4,467</w:t>
            </w:r>
          </w:p>
          <w:p w14:paraId="6B8E38FB" w14:textId="77777777" w:rsidR="009B35CC" w:rsidRPr="00C53478" w:rsidRDefault="009B35CC" w:rsidP="00D337FD">
            <w:pPr>
              <w:rPr>
                <w:rFonts w:eastAsiaTheme="minorHAnsi"/>
                <w:color w:val="FF0000"/>
                <w:szCs w:val="24"/>
              </w:rPr>
            </w:pPr>
          </w:p>
        </w:tc>
        <w:tc>
          <w:tcPr>
            <w:tcW w:w="1985" w:type="dxa"/>
          </w:tcPr>
          <w:p w14:paraId="4A2CF0F7" w14:textId="77777777" w:rsidR="009B35CC" w:rsidRDefault="009B35CC" w:rsidP="00D337FD">
            <w:pPr>
              <w:jc w:val="center"/>
              <w:rPr>
                <w:rFonts w:eastAsiaTheme="minorHAnsi"/>
                <w:szCs w:val="24"/>
              </w:rPr>
            </w:pPr>
          </w:p>
          <w:p w14:paraId="39251045" w14:textId="77777777" w:rsidR="009B35CC" w:rsidRDefault="009B35CC" w:rsidP="00D337FD">
            <w:pPr>
              <w:jc w:val="center"/>
              <w:rPr>
                <w:rFonts w:eastAsiaTheme="minorHAnsi"/>
                <w:color w:val="FF0000"/>
                <w:szCs w:val="24"/>
              </w:rPr>
            </w:pPr>
            <w:r w:rsidRPr="00B73118">
              <w:rPr>
                <w:rFonts w:eastAsiaTheme="minorHAnsi"/>
                <w:szCs w:val="24"/>
              </w:rPr>
              <w:t>4,659</w:t>
            </w:r>
          </w:p>
          <w:p w14:paraId="5DEDE70E" w14:textId="77777777" w:rsidR="009B35CC" w:rsidRPr="00C53478" w:rsidRDefault="009B35CC" w:rsidP="00D337FD">
            <w:pPr>
              <w:jc w:val="center"/>
              <w:rPr>
                <w:rFonts w:eastAsiaTheme="minorHAnsi"/>
                <w:color w:val="FF0000"/>
                <w:szCs w:val="24"/>
              </w:rPr>
            </w:pPr>
          </w:p>
        </w:tc>
        <w:tc>
          <w:tcPr>
            <w:tcW w:w="1842" w:type="dxa"/>
          </w:tcPr>
          <w:p w14:paraId="013135AB" w14:textId="77777777" w:rsidR="003E67B3" w:rsidRDefault="003E67B3" w:rsidP="00D337FD">
            <w:pPr>
              <w:jc w:val="center"/>
              <w:rPr>
                <w:rFonts w:eastAsiaTheme="minorHAnsi"/>
                <w:szCs w:val="24"/>
              </w:rPr>
            </w:pPr>
          </w:p>
          <w:p w14:paraId="0AC5E293" w14:textId="21101638" w:rsidR="009B35CC" w:rsidRPr="003E67B3" w:rsidRDefault="003E67B3" w:rsidP="00D337FD">
            <w:pPr>
              <w:jc w:val="center"/>
              <w:rPr>
                <w:rFonts w:eastAsiaTheme="minorHAnsi"/>
                <w:b/>
                <w:bCs/>
                <w:szCs w:val="24"/>
              </w:rPr>
            </w:pPr>
            <w:r w:rsidRPr="003E67B3">
              <w:rPr>
                <w:rFonts w:eastAsiaTheme="minorHAnsi"/>
                <w:b/>
                <w:bCs/>
                <w:szCs w:val="24"/>
              </w:rPr>
              <w:t>DOWN</w:t>
            </w:r>
          </w:p>
        </w:tc>
      </w:tr>
      <w:bookmarkEnd w:id="5"/>
    </w:tbl>
    <w:p w14:paraId="49E86A2D" w14:textId="77777777" w:rsidR="009B35CC" w:rsidRPr="00585C24" w:rsidRDefault="009B35CC" w:rsidP="009B35CC">
      <w:pPr>
        <w:jc w:val="center"/>
        <w:rPr>
          <w:szCs w:val="24"/>
        </w:rPr>
      </w:pPr>
    </w:p>
    <w:p w14:paraId="743E25CC" w14:textId="52DA0F0B" w:rsidR="009B35CC" w:rsidRDefault="009B35CC" w:rsidP="009B35CC">
      <w:pPr>
        <w:rPr>
          <w:szCs w:val="24"/>
        </w:rPr>
      </w:pPr>
      <w:r w:rsidRPr="00585C24">
        <w:rPr>
          <w:szCs w:val="24"/>
        </w:rPr>
        <w:t>Concessionary licences remain</w:t>
      </w:r>
      <w:r w:rsidR="0022559A">
        <w:rPr>
          <w:szCs w:val="24"/>
        </w:rPr>
        <w:t>ed</w:t>
      </w:r>
      <w:r w:rsidRPr="00585C24">
        <w:rPr>
          <w:szCs w:val="24"/>
        </w:rPr>
        <w:t xml:space="preserve"> at 8</w:t>
      </w:r>
      <w:r>
        <w:rPr>
          <w:szCs w:val="24"/>
        </w:rPr>
        <w:t>9</w:t>
      </w:r>
      <w:r w:rsidRPr="00585C24">
        <w:rPr>
          <w:szCs w:val="24"/>
        </w:rPr>
        <w:t>% of dog licences issued over the period.  Th</w:t>
      </w:r>
      <w:r w:rsidR="0022559A">
        <w:rPr>
          <w:szCs w:val="24"/>
        </w:rPr>
        <w:t>at</w:t>
      </w:r>
      <w:r w:rsidRPr="00585C24">
        <w:rPr>
          <w:szCs w:val="24"/>
        </w:rPr>
        <w:t xml:space="preserve"> include</w:t>
      </w:r>
      <w:r w:rsidR="0022559A">
        <w:rPr>
          <w:szCs w:val="24"/>
        </w:rPr>
        <w:t>d</w:t>
      </w:r>
      <w:r w:rsidRPr="00585C24">
        <w:rPr>
          <w:szCs w:val="24"/>
        </w:rPr>
        <w:t xml:space="preserve"> the categories of neutering</w:t>
      </w:r>
      <w:r>
        <w:rPr>
          <w:szCs w:val="24"/>
        </w:rPr>
        <w:t xml:space="preserve"> (£5) </w:t>
      </w:r>
      <w:r w:rsidRPr="00585C24">
        <w:rPr>
          <w:szCs w:val="24"/>
        </w:rPr>
        <w:t>/ over 65</w:t>
      </w:r>
      <w:r>
        <w:rPr>
          <w:szCs w:val="24"/>
        </w:rPr>
        <w:t xml:space="preserve"> (Free – first dog)</w:t>
      </w:r>
      <w:r w:rsidRPr="00585C24">
        <w:rPr>
          <w:szCs w:val="24"/>
        </w:rPr>
        <w:t xml:space="preserve"> / over 65 subsequent dog</w:t>
      </w:r>
      <w:r>
        <w:rPr>
          <w:szCs w:val="24"/>
        </w:rPr>
        <w:t xml:space="preserve"> (£5)</w:t>
      </w:r>
      <w:r w:rsidRPr="00585C24">
        <w:rPr>
          <w:szCs w:val="24"/>
        </w:rPr>
        <w:t xml:space="preserve"> and income related benefits</w:t>
      </w:r>
      <w:r>
        <w:rPr>
          <w:szCs w:val="24"/>
        </w:rPr>
        <w:t xml:space="preserve"> (£5)</w:t>
      </w:r>
      <w:r w:rsidRPr="00585C24">
        <w:rPr>
          <w:szCs w:val="24"/>
        </w:rPr>
        <w:t>.</w:t>
      </w:r>
      <w:r>
        <w:rPr>
          <w:szCs w:val="24"/>
        </w:rPr>
        <w:t xml:space="preserve">  Standard dog licence £12.50 and block licence £32. </w:t>
      </w:r>
    </w:p>
    <w:p w14:paraId="0F3D0111" w14:textId="77777777" w:rsidR="009B35CC" w:rsidRPr="00585C24" w:rsidRDefault="009B35CC" w:rsidP="009B35CC">
      <w:pPr>
        <w:rPr>
          <w:szCs w:val="24"/>
        </w:rPr>
      </w:pPr>
    </w:p>
    <w:p w14:paraId="325EA9B1" w14:textId="09B4BEF7" w:rsidR="009B35CC" w:rsidRDefault="003E67B3" w:rsidP="009B35CC">
      <w:pPr>
        <w:rPr>
          <w:szCs w:val="24"/>
        </w:rPr>
      </w:pPr>
      <w:r>
        <w:rPr>
          <w:noProof/>
        </w:rPr>
        <w:drawing>
          <wp:inline distT="0" distB="0" distL="0" distR="0" wp14:anchorId="760EB171" wp14:editId="2CBA203B">
            <wp:extent cx="4975860" cy="3299460"/>
            <wp:effectExtent l="0" t="0" r="15240" b="15240"/>
            <wp:docPr id="2" name="Chart 2">
              <a:extLst xmlns:a="http://schemas.openxmlformats.org/drawingml/2006/main">
                <a:ext uri="{FF2B5EF4-FFF2-40B4-BE49-F238E27FC236}">
                  <a16:creationId xmlns:a16="http://schemas.microsoft.com/office/drawing/2014/main" id="{B4690E50-C852-99CF-8D84-9245AC0855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A0ADD6" w14:textId="77777777" w:rsidR="009B35CC" w:rsidRPr="00585C24" w:rsidRDefault="009B35CC" w:rsidP="009B35CC">
      <w:pPr>
        <w:rPr>
          <w:iCs/>
        </w:rPr>
      </w:pPr>
    </w:p>
    <w:p w14:paraId="5339CFF8" w14:textId="77777777" w:rsidR="009B35CC" w:rsidRPr="00C556F2" w:rsidRDefault="009B35CC" w:rsidP="009B35CC">
      <w:pPr>
        <w:rPr>
          <w:b/>
          <w:bCs/>
          <w:iCs/>
        </w:rPr>
      </w:pPr>
      <w:r w:rsidRPr="00C556F2">
        <w:rPr>
          <w:b/>
          <w:bCs/>
          <w:iCs/>
        </w:rPr>
        <w:t xml:space="preserve">Investigations </w:t>
      </w:r>
    </w:p>
    <w:p w14:paraId="6BEC4637" w14:textId="1EA15FD6" w:rsidR="009B35CC" w:rsidRPr="00585C24" w:rsidRDefault="009B35CC" w:rsidP="009B35CC">
      <w:pPr>
        <w:rPr>
          <w:szCs w:val="24"/>
        </w:rPr>
      </w:pPr>
      <w:r w:rsidRPr="00585C24">
        <w:rPr>
          <w:szCs w:val="24"/>
        </w:rPr>
        <w:t>The Neighbourhood Environment Team respond</w:t>
      </w:r>
      <w:r w:rsidR="0022559A">
        <w:rPr>
          <w:szCs w:val="24"/>
        </w:rPr>
        <w:t>ed</w:t>
      </w:r>
      <w:r w:rsidRPr="00585C24">
        <w:rPr>
          <w:szCs w:val="24"/>
        </w:rPr>
        <w:t xml:space="preserve"> to a range of service requests. </w:t>
      </w:r>
      <w:r w:rsidR="0022559A">
        <w:rPr>
          <w:szCs w:val="24"/>
        </w:rPr>
        <w:t xml:space="preserve"> </w:t>
      </w:r>
      <w:r w:rsidRPr="00585C24">
        <w:rPr>
          <w:szCs w:val="24"/>
        </w:rPr>
        <w:t>In terms of time spent, some types of service request</w:t>
      </w:r>
      <w:r>
        <w:rPr>
          <w:szCs w:val="24"/>
        </w:rPr>
        <w:t>s</w:t>
      </w:r>
      <w:r w:rsidRPr="00585C24">
        <w:rPr>
          <w:szCs w:val="24"/>
        </w:rPr>
        <w:t xml:space="preserve"> w</w:t>
      </w:r>
      <w:r w:rsidR="0022559A">
        <w:rPr>
          <w:szCs w:val="24"/>
        </w:rPr>
        <w:t xml:space="preserve">ould </w:t>
      </w:r>
      <w:r w:rsidRPr="00585C24">
        <w:rPr>
          <w:szCs w:val="24"/>
        </w:rPr>
        <w:t>be completed immediately whilst others require</w:t>
      </w:r>
      <w:r w:rsidR="0022559A">
        <w:rPr>
          <w:szCs w:val="24"/>
        </w:rPr>
        <w:t>d</w:t>
      </w:r>
      <w:r w:rsidRPr="00585C24">
        <w:rPr>
          <w:szCs w:val="24"/>
        </w:rPr>
        <w:t xml:space="preserve"> a longer-term strategy to find a resolution. The total number of service requests ha</w:t>
      </w:r>
      <w:r w:rsidR="0022559A">
        <w:rPr>
          <w:szCs w:val="24"/>
        </w:rPr>
        <w:t>d</w:t>
      </w:r>
      <w:r w:rsidRPr="00585C24">
        <w:rPr>
          <w:szCs w:val="24"/>
        </w:rPr>
        <w:t xml:space="preserve"> been outlined together with a sample of the types of requests received.</w:t>
      </w:r>
    </w:p>
    <w:p w14:paraId="624EA61D" w14:textId="77777777" w:rsidR="009B35CC" w:rsidRDefault="009B35CC" w:rsidP="009B35CC">
      <w:pPr>
        <w:rPr>
          <w:szCs w:val="24"/>
        </w:rPr>
      </w:pPr>
    </w:p>
    <w:tbl>
      <w:tblPr>
        <w:tblStyle w:val="TableGrid1"/>
        <w:tblW w:w="9072" w:type="dxa"/>
        <w:tblInd w:w="-5" w:type="dxa"/>
        <w:tblLook w:val="04A0" w:firstRow="1" w:lastRow="0" w:firstColumn="1" w:lastColumn="0" w:noHBand="0" w:noVBand="1"/>
      </w:tblPr>
      <w:tblGrid>
        <w:gridCol w:w="3261"/>
        <w:gridCol w:w="2126"/>
        <w:gridCol w:w="2126"/>
        <w:gridCol w:w="1559"/>
      </w:tblGrid>
      <w:tr w:rsidR="009B35CC" w:rsidRPr="00AA17C6" w14:paraId="137F2669" w14:textId="77777777" w:rsidTr="00D337FD">
        <w:tc>
          <w:tcPr>
            <w:tcW w:w="3261" w:type="dxa"/>
          </w:tcPr>
          <w:p w14:paraId="7E47835E" w14:textId="77777777" w:rsidR="009B35CC" w:rsidRPr="00AA17C6" w:rsidRDefault="009B35CC" w:rsidP="00D337FD">
            <w:pPr>
              <w:jc w:val="center"/>
              <w:rPr>
                <w:rFonts w:eastAsiaTheme="minorHAnsi"/>
                <w:szCs w:val="24"/>
              </w:rPr>
            </w:pPr>
          </w:p>
        </w:tc>
        <w:tc>
          <w:tcPr>
            <w:tcW w:w="2126" w:type="dxa"/>
          </w:tcPr>
          <w:p w14:paraId="1887AF60" w14:textId="77777777" w:rsidR="009B35CC" w:rsidRPr="00585C24" w:rsidRDefault="009B35CC" w:rsidP="00D337FD">
            <w:pPr>
              <w:jc w:val="center"/>
              <w:rPr>
                <w:rFonts w:eastAsiaTheme="minorHAnsi"/>
                <w:szCs w:val="24"/>
              </w:rPr>
            </w:pPr>
            <w:r w:rsidRPr="00585C24">
              <w:rPr>
                <w:rFonts w:eastAsiaTheme="minorHAnsi"/>
                <w:szCs w:val="24"/>
              </w:rPr>
              <w:t>Period of Report</w:t>
            </w:r>
          </w:p>
          <w:p w14:paraId="285FC407" w14:textId="77777777" w:rsidR="009B35CC" w:rsidRPr="00AA17C6" w:rsidRDefault="009B35CC" w:rsidP="00D337FD">
            <w:pPr>
              <w:jc w:val="center"/>
              <w:rPr>
                <w:rFonts w:eastAsiaTheme="minorHAnsi"/>
                <w:szCs w:val="24"/>
              </w:rPr>
            </w:pPr>
            <w:r>
              <w:rPr>
                <w:rFonts w:eastAsiaTheme="minorHAnsi"/>
                <w:szCs w:val="24"/>
              </w:rPr>
              <w:t>October – December 2022</w:t>
            </w:r>
          </w:p>
        </w:tc>
        <w:tc>
          <w:tcPr>
            <w:tcW w:w="2126" w:type="dxa"/>
          </w:tcPr>
          <w:p w14:paraId="7CF00553" w14:textId="77777777" w:rsidR="009B35CC" w:rsidRDefault="009B35CC" w:rsidP="00D337FD">
            <w:pPr>
              <w:rPr>
                <w:rFonts w:eastAsiaTheme="minorHAnsi"/>
                <w:szCs w:val="24"/>
              </w:rPr>
            </w:pPr>
            <w:r>
              <w:rPr>
                <w:rFonts w:eastAsiaTheme="minorHAnsi"/>
                <w:szCs w:val="24"/>
              </w:rPr>
              <w:t xml:space="preserve">Same 3 months </w:t>
            </w:r>
          </w:p>
          <w:p w14:paraId="1F09379E" w14:textId="77777777" w:rsidR="009B35CC" w:rsidRPr="00AA17C6" w:rsidRDefault="009B35CC" w:rsidP="00D337FD">
            <w:pPr>
              <w:jc w:val="center"/>
              <w:rPr>
                <w:rFonts w:eastAsiaTheme="minorHAnsi"/>
                <w:szCs w:val="24"/>
              </w:rPr>
            </w:pPr>
            <w:r>
              <w:rPr>
                <w:rFonts w:eastAsiaTheme="minorHAnsi"/>
                <w:szCs w:val="24"/>
              </w:rPr>
              <w:t>October – December 2021</w:t>
            </w:r>
          </w:p>
        </w:tc>
        <w:tc>
          <w:tcPr>
            <w:tcW w:w="1559" w:type="dxa"/>
          </w:tcPr>
          <w:p w14:paraId="3FA7629E" w14:textId="77777777" w:rsidR="009B35CC" w:rsidRPr="00AA17C6" w:rsidRDefault="009B35CC" w:rsidP="00D337FD">
            <w:pPr>
              <w:jc w:val="center"/>
              <w:rPr>
                <w:rFonts w:eastAsiaTheme="minorHAnsi"/>
                <w:szCs w:val="24"/>
              </w:rPr>
            </w:pPr>
            <w:r>
              <w:rPr>
                <w:rFonts w:eastAsiaTheme="minorHAnsi"/>
                <w:szCs w:val="24"/>
              </w:rPr>
              <w:t>Comparison</w:t>
            </w:r>
          </w:p>
        </w:tc>
      </w:tr>
      <w:tr w:rsidR="009B35CC" w:rsidRPr="00AA17C6" w14:paraId="658F7DE0" w14:textId="77777777" w:rsidTr="00D337FD">
        <w:trPr>
          <w:trHeight w:val="999"/>
        </w:trPr>
        <w:tc>
          <w:tcPr>
            <w:tcW w:w="3261" w:type="dxa"/>
          </w:tcPr>
          <w:p w14:paraId="0FF149E9" w14:textId="77777777" w:rsidR="009B35CC" w:rsidRPr="00AA17C6" w:rsidRDefault="009B35CC" w:rsidP="00D337FD">
            <w:pPr>
              <w:rPr>
                <w:rFonts w:eastAsiaTheme="minorHAnsi"/>
                <w:szCs w:val="24"/>
              </w:rPr>
            </w:pPr>
            <w:r>
              <w:rPr>
                <w:rFonts w:eastAsiaTheme="minorHAnsi"/>
                <w:szCs w:val="24"/>
              </w:rPr>
              <w:lastRenderedPageBreak/>
              <w:t>Service Requests received the three months</w:t>
            </w:r>
          </w:p>
        </w:tc>
        <w:tc>
          <w:tcPr>
            <w:tcW w:w="2126" w:type="dxa"/>
          </w:tcPr>
          <w:p w14:paraId="36AD393A" w14:textId="77777777" w:rsidR="009B35CC" w:rsidRDefault="009B35CC" w:rsidP="00D337FD">
            <w:pPr>
              <w:jc w:val="center"/>
              <w:rPr>
                <w:rFonts w:eastAsiaTheme="minorHAnsi"/>
                <w:szCs w:val="24"/>
              </w:rPr>
            </w:pPr>
          </w:p>
          <w:p w14:paraId="2E7927C9" w14:textId="77777777" w:rsidR="009B35CC" w:rsidRPr="00021F94" w:rsidRDefault="009B35CC" w:rsidP="00D337FD">
            <w:pPr>
              <w:jc w:val="center"/>
              <w:rPr>
                <w:rFonts w:eastAsiaTheme="minorHAnsi"/>
                <w:b/>
                <w:bCs/>
                <w:szCs w:val="24"/>
              </w:rPr>
            </w:pPr>
            <w:r w:rsidRPr="00021F94">
              <w:rPr>
                <w:rFonts w:eastAsiaTheme="minorHAnsi"/>
                <w:b/>
                <w:bCs/>
                <w:szCs w:val="24"/>
              </w:rPr>
              <w:t>750</w:t>
            </w:r>
          </w:p>
          <w:p w14:paraId="78F808F5" w14:textId="77777777" w:rsidR="009B35CC" w:rsidRPr="00C53478" w:rsidRDefault="009B35CC" w:rsidP="00D337FD">
            <w:pPr>
              <w:rPr>
                <w:rFonts w:eastAsiaTheme="minorHAnsi"/>
                <w:color w:val="FF0000"/>
                <w:szCs w:val="24"/>
              </w:rPr>
            </w:pPr>
          </w:p>
        </w:tc>
        <w:tc>
          <w:tcPr>
            <w:tcW w:w="2126" w:type="dxa"/>
          </w:tcPr>
          <w:p w14:paraId="5E7C8F05" w14:textId="77777777" w:rsidR="009B35CC" w:rsidRDefault="009B35CC" w:rsidP="00D337FD">
            <w:pPr>
              <w:jc w:val="center"/>
              <w:rPr>
                <w:rFonts w:eastAsiaTheme="minorHAnsi"/>
                <w:szCs w:val="24"/>
              </w:rPr>
            </w:pPr>
          </w:p>
          <w:p w14:paraId="6B87A1EF" w14:textId="77777777" w:rsidR="009B35CC" w:rsidRPr="00C53478" w:rsidRDefault="009B35CC" w:rsidP="00D337FD">
            <w:pPr>
              <w:jc w:val="center"/>
              <w:rPr>
                <w:rFonts w:eastAsiaTheme="minorHAnsi"/>
                <w:color w:val="FF0000"/>
                <w:szCs w:val="24"/>
              </w:rPr>
            </w:pPr>
            <w:r>
              <w:rPr>
                <w:rFonts w:eastAsiaTheme="minorHAnsi"/>
                <w:szCs w:val="24"/>
              </w:rPr>
              <w:t>831</w:t>
            </w:r>
          </w:p>
        </w:tc>
        <w:tc>
          <w:tcPr>
            <w:tcW w:w="1559" w:type="dxa"/>
          </w:tcPr>
          <w:p w14:paraId="3C6359D1" w14:textId="77777777" w:rsidR="009B35CC" w:rsidRDefault="009B35CC" w:rsidP="00D337FD">
            <w:pPr>
              <w:jc w:val="center"/>
              <w:rPr>
                <w:rFonts w:eastAsiaTheme="minorHAnsi"/>
                <w:szCs w:val="24"/>
              </w:rPr>
            </w:pPr>
          </w:p>
          <w:p w14:paraId="4D5C35F9" w14:textId="3DCBC6EE" w:rsidR="003E67B3" w:rsidRPr="003E67B3" w:rsidRDefault="003E67B3" w:rsidP="00D337FD">
            <w:pPr>
              <w:jc w:val="center"/>
              <w:rPr>
                <w:rFonts w:eastAsiaTheme="minorHAnsi"/>
                <w:b/>
                <w:bCs/>
                <w:szCs w:val="24"/>
              </w:rPr>
            </w:pPr>
            <w:r>
              <w:rPr>
                <w:rFonts w:eastAsiaTheme="minorHAnsi"/>
                <w:b/>
                <w:bCs/>
                <w:szCs w:val="24"/>
              </w:rPr>
              <w:t>DOWN</w:t>
            </w:r>
          </w:p>
        </w:tc>
      </w:tr>
    </w:tbl>
    <w:p w14:paraId="4CDCF435" w14:textId="77777777" w:rsidR="009B35CC" w:rsidRPr="00585C24" w:rsidRDefault="009B35CC" w:rsidP="009B35CC">
      <w:pPr>
        <w:ind w:left="-851"/>
        <w:rPr>
          <w:szCs w:val="24"/>
        </w:rPr>
      </w:pPr>
    </w:p>
    <w:p w14:paraId="53917C6E" w14:textId="1FBAB10F" w:rsidR="009B35CC" w:rsidRDefault="003E67B3" w:rsidP="009B35CC">
      <w:pPr>
        <w:ind w:left="-567"/>
        <w:jc w:val="center"/>
        <w:rPr>
          <w:noProof/>
        </w:rPr>
      </w:pPr>
      <w:r>
        <w:rPr>
          <w:noProof/>
        </w:rPr>
        <w:drawing>
          <wp:inline distT="0" distB="0" distL="0" distR="0" wp14:anchorId="582750C8" wp14:editId="3600CBBC">
            <wp:extent cx="5731510" cy="5227016"/>
            <wp:effectExtent l="0" t="0" r="2540" b="12065"/>
            <wp:docPr id="10" name="Chart 10">
              <a:extLst xmlns:a="http://schemas.openxmlformats.org/drawingml/2006/main">
                <a:ext uri="{FF2B5EF4-FFF2-40B4-BE49-F238E27FC236}">
                  <a16:creationId xmlns:a16="http://schemas.microsoft.com/office/drawing/2014/main" id="{1A258EB7-ABB5-4C41-A3DC-4E18D502DE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5F6660" w14:textId="77777777" w:rsidR="009B35CC" w:rsidRDefault="009B35CC" w:rsidP="009B35CC">
      <w:pPr>
        <w:ind w:left="-567"/>
        <w:rPr>
          <w:noProof/>
        </w:rPr>
      </w:pPr>
    </w:p>
    <w:p w14:paraId="59E71F41" w14:textId="77777777" w:rsidR="009B35CC" w:rsidRDefault="009B35CC" w:rsidP="009B35CC">
      <w:pPr>
        <w:ind w:left="-567"/>
        <w:rPr>
          <w:noProof/>
        </w:rPr>
      </w:pPr>
    </w:p>
    <w:p w14:paraId="12A6EB2A" w14:textId="77777777" w:rsidR="009B35CC" w:rsidRPr="00C556F2" w:rsidRDefault="009B35CC" w:rsidP="009B35CC">
      <w:pPr>
        <w:rPr>
          <w:b/>
          <w:bCs/>
          <w:szCs w:val="24"/>
        </w:rPr>
      </w:pPr>
      <w:bookmarkStart w:id="6" w:name="_Hlk110416946"/>
      <w:r w:rsidRPr="00C556F2">
        <w:rPr>
          <w:b/>
          <w:bCs/>
          <w:szCs w:val="24"/>
        </w:rPr>
        <w:t>Non-Compliance</w:t>
      </w:r>
      <w:bookmarkEnd w:id="6"/>
    </w:p>
    <w:p w14:paraId="289868F9" w14:textId="77777777" w:rsidR="009B35CC" w:rsidRDefault="009B35CC" w:rsidP="009B35CC">
      <w:pPr>
        <w:rPr>
          <w:szCs w:val="24"/>
        </w:rPr>
      </w:pPr>
      <w:r w:rsidRPr="00585C24">
        <w:rPr>
          <w:szCs w:val="24"/>
        </w:rPr>
        <w:t>Prosecutions</w:t>
      </w:r>
    </w:p>
    <w:p w14:paraId="79FFF391" w14:textId="77777777" w:rsidR="009B35CC" w:rsidRPr="00585C24" w:rsidRDefault="009B35CC" w:rsidP="009B35CC">
      <w:pPr>
        <w:rPr>
          <w:szCs w:val="24"/>
        </w:rPr>
      </w:pPr>
    </w:p>
    <w:tbl>
      <w:tblPr>
        <w:tblStyle w:val="TableGrid1"/>
        <w:tblW w:w="8930" w:type="dxa"/>
        <w:tblInd w:w="137" w:type="dxa"/>
        <w:tblLook w:val="04A0" w:firstRow="1" w:lastRow="0" w:firstColumn="1" w:lastColumn="0" w:noHBand="0" w:noVBand="1"/>
      </w:tblPr>
      <w:tblGrid>
        <w:gridCol w:w="2693"/>
        <w:gridCol w:w="2410"/>
        <w:gridCol w:w="2126"/>
        <w:gridCol w:w="1701"/>
      </w:tblGrid>
      <w:tr w:rsidR="009B35CC" w:rsidRPr="00AA17C6" w14:paraId="32795BDE" w14:textId="77777777" w:rsidTr="00D337FD">
        <w:tc>
          <w:tcPr>
            <w:tcW w:w="2693" w:type="dxa"/>
          </w:tcPr>
          <w:p w14:paraId="6B2FFD15" w14:textId="77777777" w:rsidR="009B35CC" w:rsidRPr="00AA17C6" w:rsidRDefault="009B35CC" w:rsidP="00D337FD">
            <w:pPr>
              <w:jc w:val="center"/>
              <w:rPr>
                <w:rFonts w:eastAsiaTheme="minorHAnsi"/>
                <w:szCs w:val="24"/>
              </w:rPr>
            </w:pPr>
          </w:p>
        </w:tc>
        <w:tc>
          <w:tcPr>
            <w:tcW w:w="2410" w:type="dxa"/>
          </w:tcPr>
          <w:p w14:paraId="2B0CEEC3" w14:textId="77777777" w:rsidR="009B35CC" w:rsidRPr="00585C24" w:rsidRDefault="009B35CC" w:rsidP="00D337FD">
            <w:pPr>
              <w:jc w:val="center"/>
              <w:rPr>
                <w:rFonts w:eastAsiaTheme="minorHAnsi"/>
                <w:szCs w:val="24"/>
              </w:rPr>
            </w:pPr>
            <w:r w:rsidRPr="00585C24">
              <w:rPr>
                <w:rFonts w:eastAsiaTheme="minorHAnsi"/>
                <w:szCs w:val="24"/>
              </w:rPr>
              <w:t>Period of Report</w:t>
            </w:r>
          </w:p>
          <w:p w14:paraId="2A308A7B" w14:textId="77777777" w:rsidR="009B35CC" w:rsidRPr="00AA17C6" w:rsidRDefault="009B35CC" w:rsidP="00D337FD">
            <w:pPr>
              <w:jc w:val="center"/>
              <w:rPr>
                <w:rFonts w:eastAsiaTheme="minorHAnsi"/>
                <w:szCs w:val="24"/>
              </w:rPr>
            </w:pPr>
            <w:r>
              <w:rPr>
                <w:rFonts w:eastAsiaTheme="minorHAnsi"/>
                <w:szCs w:val="24"/>
              </w:rPr>
              <w:t>October – December 2022</w:t>
            </w:r>
          </w:p>
        </w:tc>
        <w:tc>
          <w:tcPr>
            <w:tcW w:w="2126" w:type="dxa"/>
          </w:tcPr>
          <w:p w14:paraId="233D49C8" w14:textId="77777777" w:rsidR="009B35CC" w:rsidRPr="00AA17C6" w:rsidRDefault="009B35CC" w:rsidP="00D337FD">
            <w:pPr>
              <w:jc w:val="center"/>
              <w:rPr>
                <w:rFonts w:eastAsiaTheme="minorHAnsi"/>
                <w:szCs w:val="24"/>
              </w:rPr>
            </w:pPr>
            <w:r>
              <w:rPr>
                <w:rFonts w:eastAsiaTheme="minorHAnsi"/>
                <w:szCs w:val="24"/>
              </w:rPr>
              <w:t>Same 3 months October – December 2021</w:t>
            </w:r>
          </w:p>
        </w:tc>
        <w:tc>
          <w:tcPr>
            <w:tcW w:w="1701" w:type="dxa"/>
          </w:tcPr>
          <w:p w14:paraId="014440DF" w14:textId="77777777" w:rsidR="009B35CC" w:rsidRPr="00AA17C6" w:rsidRDefault="009B35CC" w:rsidP="00D337FD">
            <w:pPr>
              <w:jc w:val="center"/>
              <w:rPr>
                <w:rFonts w:eastAsiaTheme="minorHAnsi"/>
                <w:szCs w:val="24"/>
              </w:rPr>
            </w:pPr>
            <w:r>
              <w:rPr>
                <w:rFonts w:eastAsiaTheme="minorHAnsi"/>
                <w:szCs w:val="24"/>
              </w:rPr>
              <w:t>Comparison</w:t>
            </w:r>
          </w:p>
        </w:tc>
      </w:tr>
      <w:tr w:rsidR="009B35CC" w:rsidRPr="00AA17C6" w14:paraId="36EBBED9" w14:textId="77777777" w:rsidTr="00D337FD">
        <w:trPr>
          <w:trHeight w:val="886"/>
        </w:trPr>
        <w:tc>
          <w:tcPr>
            <w:tcW w:w="2693" w:type="dxa"/>
          </w:tcPr>
          <w:p w14:paraId="74C6179B" w14:textId="77777777" w:rsidR="009B35CC" w:rsidRDefault="009B35CC" w:rsidP="00D337FD">
            <w:pPr>
              <w:jc w:val="center"/>
              <w:rPr>
                <w:rFonts w:eastAsiaTheme="minorHAnsi"/>
                <w:szCs w:val="24"/>
              </w:rPr>
            </w:pPr>
          </w:p>
          <w:p w14:paraId="6E849758" w14:textId="77777777" w:rsidR="009B35CC" w:rsidRPr="00AA17C6" w:rsidRDefault="009B35CC" w:rsidP="00D337FD">
            <w:pPr>
              <w:jc w:val="center"/>
              <w:rPr>
                <w:rFonts w:eastAsiaTheme="minorHAnsi"/>
                <w:szCs w:val="24"/>
              </w:rPr>
            </w:pPr>
            <w:r>
              <w:rPr>
                <w:rFonts w:eastAsiaTheme="minorHAnsi"/>
                <w:szCs w:val="24"/>
              </w:rPr>
              <w:t xml:space="preserve">Total Prosecutions </w:t>
            </w:r>
          </w:p>
        </w:tc>
        <w:tc>
          <w:tcPr>
            <w:tcW w:w="2410" w:type="dxa"/>
          </w:tcPr>
          <w:p w14:paraId="6FAF0121" w14:textId="77777777" w:rsidR="009B35CC" w:rsidRDefault="009B35CC" w:rsidP="00D337FD">
            <w:pPr>
              <w:jc w:val="center"/>
              <w:rPr>
                <w:rFonts w:eastAsiaTheme="minorHAnsi"/>
                <w:szCs w:val="24"/>
              </w:rPr>
            </w:pPr>
          </w:p>
          <w:p w14:paraId="27CB3A10" w14:textId="77777777" w:rsidR="009B35CC" w:rsidRPr="008E504F" w:rsidRDefault="009B35CC" w:rsidP="00D337FD">
            <w:pPr>
              <w:jc w:val="center"/>
              <w:rPr>
                <w:rFonts w:eastAsiaTheme="minorHAnsi"/>
                <w:b/>
                <w:bCs/>
                <w:color w:val="FF0000"/>
                <w:szCs w:val="24"/>
              </w:rPr>
            </w:pPr>
            <w:r w:rsidRPr="008E504F">
              <w:rPr>
                <w:rFonts w:eastAsiaTheme="minorHAnsi"/>
                <w:b/>
                <w:bCs/>
                <w:szCs w:val="24"/>
              </w:rPr>
              <w:t>12</w:t>
            </w:r>
          </w:p>
        </w:tc>
        <w:tc>
          <w:tcPr>
            <w:tcW w:w="2126" w:type="dxa"/>
          </w:tcPr>
          <w:p w14:paraId="3A7F4105" w14:textId="77777777" w:rsidR="009B35CC" w:rsidRDefault="009B35CC" w:rsidP="00D337FD">
            <w:pPr>
              <w:jc w:val="center"/>
              <w:rPr>
                <w:rFonts w:eastAsiaTheme="minorHAnsi"/>
                <w:szCs w:val="24"/>
              </w:rPr>
            </w:pPr>
          </w:p>
          <w:p w14:paraId="3EEE220D" w14:textId="77777777" w:rsidR="009B35CC" w:rsidRPr="008E504F" w:rsidRDefault="009B35CC" w:rsidP="00D337FD">
            <w:pPr>
              <w:jc w:val="center"/>
              <w:rPr>
                <w:rFonts w:eastAsiaTheme="minorHAnsi"/>
                <w:color w:val="FF0000"/>
                <w:szCs w:val="24"/>
              </w:rPr>
            </w:pPr>
            <w:r w:rsidRPr="008E504F">
              <w:rPr>
                <w:rFonts w:eastAsiaTheme="minorHAnsi"/>
                <w:szCs w:val="24"/>
              </w:rPr>
              <w:t>25</w:t>
            </w:r>
          </w:p>
        </w:tc>
        <w:tc>
          <w:tcPr>
            <w:tcW w:w="1701" w:type="dxa"/>
          </w:tcPr>
          <w:p w14:paraId="5261D5AC" w14:textId="77777777" w:rsidR="009B35CC" w:rsidRDefault="009B35CC" w:rsidP="00D337FD">
            <w:pPr>
              <w:jc w:val="center"/>
              <w:rPr>
                <w:rFonts w:eastAsiaTheme="minorHAnsi"/>
                <w:szCs w:val="24"/>
              </w:rPr>
            </w:pPr>
          </w:p>
          <w:p w14:paraId="509D2044" w14:textId="713EED58" w:rsidR="003E67B3" w:rsidRPr="003E67B3" w:rsidRDefault="003E67B3" w:rsidP="00D337FD">
            <w:pPr>
              <w:jc w:val="center"/>
              <w:rPr>
                <w:rFonts w:eastAsiaTheme="minorHAnsi"/>
                <w:b/>
                <w:bCs/>
                <w:szCs w:val="24"/>
              </w:rPr>
            </w:pPr>
            <w:r>
              <w:rPr>
                <w:rFonts w:eastAsiaTheme="minorHAnsi"/>
                <w:b/>
                <w:bCs/>
                <w:szCs w:val="24"/>
              </w:rPr>
              <w:t>DOWN</w:t>
            </w:r>
          </w:p>
        </w:tc>
      </w:tr>
    </w:tbl>
    <w:p w14:paraId="0D056520" w14:textId="77777777" w:rsidR="009B35CC" w:rsidRDefault="009B35CC" w:rsidP="009B35CC">
      <w:pPr>
        <w:rPr>
          <w:szCs w:val="24"/>
        </w:rPr>
      </w:pPr>
    </w:p>
    <w:p w14:paraId="23052B62" w14:textId="6F4AB37A" w:rsidR="009B35CC" w:rsidRDefault="009B35CC" w:rsidP="009B35CC">
      <w:pPr>
        <w:rPr>
          <w:szCs w:val="24"/>
        </w:rPr>
      </w:pPr>
      <w:r>
        <w:rPr>
          <w:szCs w:val="24"/>
        </w:rPr>
        <w:t>The level of prosecutions during the same period last year include</w:t>
      </w:r>
      <w:r w:rsidR="0022559A">
        <w:rPr>
          <w:szCs w:val="24"/>
        </w:rPr>
        <w:t>d</w:t>
      </w:r>
      <w:r>
        <w:rPr>
          <w:szCs w:val="24"/>
        </w:rPr>
        <w:t xml:space="preserve"> a back log of cases delayed by the court due to C</w:t>
      </w:r>
      <w:r w:rsidR="0022559A">
        <w:rPr>
          <w:szCs w:val="24"/>
        </w:rPr>
        <w:t>ovid-</w:t>
      </w:r>
      <w:r>
        <w:rPr>
          <w:szCs w:val="24"/>
        </w:rPr>
        <w:t>19.</w:t>
      </w:r>
    </w:p>
    <w:p w14:paraId="6B7C742C" w14:textId="77777777" w:rsidR="009B35CC" w:rsidRPr="00C556F2" w:rsidRDefault="009B35CC" w:rsidP="009B35CC">
      <w:pPr>
        <w:rPr>
          <w:b/>
          <w:bCs/>
          <w:szCs w:val="24"/>
        </w:rPr>
      </w:pPr>
      <w:r w:rsidRPr="0093749E">
        <w:rPr>
          <w:b/>
          <w:bCs/>
          <w:szCs w:val="24"/>
        </w:rPr>
        <w:lastRenderedPageBreak/>
        <w:t>Fixed Penalty Notices</w:t>
      </w:r>
    </w:p>
    <w:p w14:paraId="2081BF56" w14:textId="2193EFE0" w:rsidR="009B35CC" w:rsidRDefault="009B35CC" w:rsidP="009B35CC">
      <w:pPr>
        <w:rPr>
          <w:szCs w:val="24"/>
        </w:rPr>
      </w:pPr>
      <w:r w:rsidRPr="00585C24">
        <w:rPr>
          <w:szCs w:val="24"/>
        </w:rPr>
        <w:t>In addition to cases being prosecuted through the court,</w:t>
      </w:r>
      <w:r>
        <w:rPr>
          <w:szCs w:val="24"/>
        </w:rPr>
        <w:t xml:space="preserve"> </w:t>
      </w:r>
      <w:r>
        <w:rPr>
          <w:b/>
          <w:bCs/>
          <w:szCs w:val="24"/>
        </w:rPr>
        <w:t>56</w:t>
      </w:r>
      <w:r w:rsidRPr="00585C24">
        <w:rPr>
          <w:color w:val="FF0000"/>
          <w:szCs w:val="24"/>
        </w:rPr>
        <w:t xml:space="preserve"> </w:t>
      </w:r>
      <w:r w:rsidRPr="00585C24">
        <w:rPr>
          <w:szCs w:val="24"/>
        </w:rPr>
        <w:t xml:space="preserve">fixed </w:t>
      </w:r>
      <w:r>
        <w:rPr>
          <w:szCs w:val="24"/>
        </w:rPr>
        <w:t>penalty notices</w:t>
      </w:r>
      <w:r w:rsidRPr="00585C24">
        <w:rPr>
          <w:szCs w:val="24"/>
        </w:rPr>
        <w:t xml:space="preserve"> ha</w:t>
      </w:r>
      <w:r w:rsidR="0022559A">
        <w:rPr>
          <w:szCs w:val="24"/>
        </w:rPr>
        <w:t>d</w:t>
      </w:r>
      <w:r w:rsidRPr="00585C24">
        <w:rPr>
          <w:szCs w:val="24"/>
        </w:rPr>
        <w:t xml:space="preserve"> been issued in respect of various matters. </w:t>
      </w:r>
      <w:r w:rsidR="0022559A">
        <w:rPr>
          <w:szCs w:val="24"/>
        </w:rPr>
        <w:t xml:space="preserve"> </w:t>
      </w:r>
      <w:r w:rsidRPr="00585C24">
        <w:rPr>
          <w:szCs w:val="24"/>
        </w:rPr>
        <w:t>Th</w:t>
      </w:r>
      <w:r w:rsidR="0022559A">
        <w:rPr>
          <w:szCs w:val="24"/>
        </w:rPr>
        <w:t>at</w:t>
      </w:r>
      <w:r w:rsidRPr="00585C24">
        <w:rPr>
          <w:szCs w:val="24"/>
        </w:rPr>
        <w:t xml:space="preserve"> continue</w:t>
      </w:r>
      <w:r w:rsidR="0022559A">
        <w:rPr>
          <w:szCs w:val="24"/>
        </w:rPr>
        <w:t>d</w:t>
      </w:r>
      <w:r w:rsidRPr="00585C24">
        <w:rPr>
          <w:szCs w:val="24"/>
        </w:rPr>
        <w:t xml:space="preserve"> to demonstrate a sustained Council focus upon detecting and punishing those who persist</w:t>
      </w:r>
      <w:r w:rsidR="0022559A">
        <w:rPr>
          <w:szCs w:val="24"/>
        </w:rPr>
        <w:t>ed</w:t>
      </w:r>
      <w:r w:rsidRPr="00585C24">
        <w:rPr>
          <w:szCs w:val="24"/>
        </w:rPr>
        <w:t xml:space="preserve"> in committing environmental offences in the Borough and highlight</w:t>
      </w:r>
      <w:r w:rsidR="0022559A">
        <w:rPr>
          <w:szCs w:val="24"/>
        </w:rPr>
        <w:t>ed</w:t>
      </w:r>
      <w:r w:rsidRPr="00585C24">
        <w:rPr>
          <w:szCs w:val="24"/>
        </w:rPr>
        <w:t xml:space="preserve"> </w:t>
      </w:r>
      <w:r>
        <w:rPr>
          <w:szCs w:val="24"/>
        </w:rPr>
        <w:t xml:space="preserve">one patrolling outcome of </w:t>
      </w:r>
      <w:r w:rsidRPr="00585C24">
        <w:rPr>
          <w:szCs w:val="24"/>
        </w:rPr>
        <w:t xml:space="preserve">the Neighbourhood Environment Team </w:t>
      </w:r>
      <w:r>
        <w:rPr>
          <w:szCs w:val="24"/>
        </w:rPr>
        <w:t xml:space="preserve">achieved despite an ongoing reduction in staffing levels due to sickness and vacant posts. </w:t>
      </w:r>
      <w:r w:rsidR="0022559A">
        <w:rPr>
          <w:szCs w:val="24"/>
        </w:rPr>
        <w:t xml:space="preserve"> </w:t>
      </w:r>
      <w:r>
        <w:rPr>
          <w:szCs w:val="24"/>
        </w:rPr>
        <w:t>Recruiting for Enforcement officers was ongoing during the period of report.</w:t>
      </w:r>
    </w:p>
    <w:p w14:paraId="2C9609C1" w14:textId="77777777" w:rsidR="009B35CC" w:rsidRDefault="009B35CC" w:rsidP="009B35CC">
      <w:pPr>
        <w:rPr>
          <w:szCs w:val="24"/>
        </w:rPr>
      </w:pPr>
    </w:p>
    <w:p w14:paraId="6AD00B49" w14:textId="77777777" w:rsidR="0022559A" w:rsidRDefault="009B35CC" w:rsidP="009B35CC">
      <w:pPr>
        <w:rPr>
          <w:szCs w:val="24"/>
        </w:rPr>
      </w:pPr>
      <w:r w:rsidRPr="00585C24">
        <w:rPr>
          <w:szCs w:val="24"/>
        </w:rPr>
        <w:t xml:space="preserve">The main categories of fixed penalties </w:t>
      </w:r>
      <w:r w:rsidR="0022559A">
        <w:rPr>
          <w:szCs w:val="24"/>
        </w:rPr>
        <w:t>was</w:t>
      </w:r>
      <w:r w:rsidRPr="00585C24">
        <w:rPr>
          <w:szCs w:val="24"/>
        </w:rPr>
        <w:t xml:space="preserve"> shown below. </w:t>
      </w:r>
      <w:r w:rsidR="0022559A">
        <w:rPr>
          <w:szCs w:val="24"/>
        </w:rPr>
        <w:t xml:space="preserve"> </w:t>
      </w:r>
      <w:r w:rsidRPr="00585C24">
        <w:rPr>
          <w:szCs w:val="24"/>
        </w:rPr>
        <w:t>Other categories exist</w:t>
      </w:r>
      <w:r w:rsidR="0022559A">
        <w:rPr>
          <w:szCs w:val="24"/>
        </w:rPr>
        <w:t>ed</w:t>
      </w:r>
      <w:r w:rsidRPr="00585C24">
        <w:rPr>
          <w:szCs w:val="24"/>
        </w:rPr>
        <w:t xml:space="preserve"> i.e., breach of dog control conditions, exclusion order and off lead offences.</w:t>
      </w:r>
      <w:r>
        <w:rPr>
          <w:szCs w:val="24"/>
        </w:rPr>
        <w:t xml:space="preserve">  The offer of an £80 Fixed Penalty Fine </w:t>
      </w:r>
      <w:r w:rsidR="0022559A">
        <w:rPr>
          <w:szCs w:val="24"/>
        </w:rPr>
        <w:t>wa</w:t>
      </w:r>
      <w:r>
        <w:rPr>
          <w:szCs w:val="24"/>
        </w:rPr>
        <w:t>s an opportunity to discharge liability to prosecution.</w:t>
      </w:r>
    </w:p>
    <w:p w14:paraId="1300FDD8" w14:textId="79025DA9" w:rsidR="009B35CC" w:rsidRDefault="009B35CC" w:rsidP="009B35CC">
      <w:pPr>
        <w:rPr>
          <w:szCs w:val="24"/>
        </w:rPr>
      </w:pPr>
      <w:r>
        <w:rPr>
          <w:szCs w:val="24"/>
        </w:rPr>
        <w:t xml:space="preserve">  </w:t>
      </w:r>
    </w:p>
    <w:p w14:paraId="2816FAF2" w14:textId="734DA139" w:rsidR="009B35CC" w:rsidRPr="00585C24" w:rsidRDefault="009B35CC" w:rsidP="009B35CC">
      <w:pPr>
        <w:rPr>
          <w:szCs w:val="24"/>
        </w:rPr>
      </w:pPr>
      <w:r>
        <w:rPr>
          <w:szCs w:val="24"/>
        </w:rPr>
        <w:t xml:space="preserve">A payment period of 28 days </w:t>
      </w:r>
      <w:r w:rsidR="0022559A">
        <w:rPr>
          <w:szCs w:val="24"/>
        </w:rPr>
        <w:t>wa</w:t>
      </w:r>
      <w:r>
        <w:rPr>
          <w:szCs w:val="24"/>
        </w:rPr>
        <w:t xml:space="preserve">s permitted. </w:t>
      </w:r>
      <w:r w:rsidR="0022559A">
        <w:rPr>
          <w:szCs w:val="24"/>
        </w:rPr>
        <w:t xml:space="preserve"> </w:t>
      </w:r>
      <w:r>
        <w:rPr>
          <w:szCs w:val="24"/>
        </w:rPr>
        <w:t xml:space="preserve">If paid within 14 days, the fine </w:t>
      </w:r>
      <w:r w:rsidR="0022559A">
        <w:rPr>
          <w:szCs w:val="24"/>
        </w:rPr>
        <w:t>wa</w:t>
      </w:r>
      <w:r>
        <w:rPr>
          <w:szCs w:val="24"/>
        </w:rPr>
        <w:t>s discounted to £60.  As staff recruitment and retention remain</w:t>
      </w:r>
      <w:r w:rsidR="0022559A">
        <w:rPr>
          <w:szCs w:val="24"/>
        </w:rPr>
        <w:t>ed</w:t>
      </w:r>
      <w:r>
        <w:rPr>
          <w:szCs w:val="24"/>
        </w:rPr>
        <w:t xml:space="preserve"> a challenge th</w:t>
      </w:r>
      <w:r w:rsidR="0022559A">
        <w:rPr>
          <w:szCs w:val="24"/>
        </w:rPr>
        <w:t>at</w:t>
      </w:r>
      <w:r>
        <w:rPr>
          <w:szCs w:val="24"/>
        </w:rPr>
        <w:t xml:space="preserve"> ha</w:t>
      </w:r>
      <w:r w:rsidR="0022559A">
        <w:rPr>
          <w:szCs w:val="24"/>
        </w:rPr>
        <w:t>d</w:t>
      </w:r>
      <w:r>
        <w:rPr>
          <w:szCs w:val="24"/>
        </w:rPr>
        <w:t xml:space="preserve"> impacted on the number of notices issued during the quarter as it was not possible to maintain a daily enforcement patrol at times.</w:t>
      </w:r>
    </w:p>
    <w:p w14:paraId="14A5E797" w14:textId="77777777" w:rsidR="009B35CC" w:rsidRDefault="009B35CC" w:rsidP="009B35CC">
      <w:pPr>
        <w:rPr>
          <w:szCs w:val="24"/>
        </w:rPr>
      </w:pPr>
    </w:p>
    <w:tbl>
      <w:tblPr>
        <w:tblStyle w:val="TableGrid"/>
        <w:tblW w:w="0" w:type="auto"/>
        <w:tblLook w:val="04A0" w:firstRow="1" w:lastRow="0" w:firstColumn="1" w:lastColumn="0" w:noHBand="0" w:noVBand="1"/>
      </w:tblPr>
      <w:tblGrid>
        <w:gridCol w:w="1838"/>
        <w:gridCol w:w="2552"/>
        <w:gridCol w:w="2372"/>
        <w:gridCol w:w="2254"/>
      </w:tblGrid>
      <w:tr w:rsidR="009B35CC" w14:paraId="145CC69F" w14:textId="77777777" w:rsidTr="00D337FD">
        <w:tc>
          <w:tcPr>
            <w:tcW w:w="1838" w:type="dxa"/>
          </w:tcPr>
          <w:p w14:paraId="3BB23EE2" w14:textId="77777777" w:rsidR="009B35CC" w:rsidRDefault="009B35CC" w:rsidP="00D337FD">
            <w:pPr>
              <w:rPr>
                <w:szCs w:val="24"/>
              </w:rPr>
            </w:pPr>
          </w:p>
        </w:tc>
        <w:tc>
          <w:tcPr>
            <w:tcW w:w="2552" w:type="dxa"/>
          </w:tcPr>
          <w:p w14:paraId="40233254" w14:textId="77777777" w:rsidR="009B35CC" w:rsidRPr="00585C24" w:rsidRDefault="009B35CC" w:rsidP="00D337FD">
            <w:pPr>
              <w:jc w:val="center"/>
              <w:rPr>
                <w:szCs w:val="24"/>
              </w:rPr>
            </w:pPr>
            <w:r w:rsidRPr="00585C24">
              <w:rPr>
                <w:szCs w:val="24"/>
              </w:rPr>
              <w:t>Period of Report</w:t>
            </w:r>
          </w:p>
          <w:p w14:paraId="214E8C45" w14:textId="77777777" w:rsidR="009B35CC" w:rsidRDefault="009B35CC" w:rsidP="00D337FD">
            <w:pPr>
              <w:jc w:val="center"/>
              <w:rPr>
                <w:szCs w:val="24"/>
              </w:rPr>
            </w:pPr>
            <w:r>
              <w:rPr>
                <w:szCs w:val="24"/>
              </w:rPr>
              <w:t xml:space="preserve">October – </w:t>
            </w:r>
          </w:p>
          <w:p w14:paraId="5D67FF0B" w14:textId="77777777" w:rsidR="009B35CC" w:rsidRDefault="009B35CC" w:rsidP="00D337FD">
            <w:pPr>
              <w:jc w:val="center"/>
              <w:rPr>
                <w:szCs w:val="24"/>
              </w:rPr>
            </w:pPr>
            <w:r>
              <w:rPr>
                <w:szCs w:val="24"/>
              </w:rPr>
              <w:t>December 2022</w:t>
            </w:r>
          </w:p>
        </w:tc>
        <w:tc>
          <w:tcPr>
            <w:tcW w:w="2372" w:type="dxa"/>
          </w:tcPr>
          <w:p w14:paraId="79B029E0" w14:textId="77777777" w:rsidR="009B35CC" w:rsidRDefault="009B35CC" w:rsidP="00D337FD">
            <w:pPr>
              <w:jc w:val="center"/>
              <w:rPr>
                <w:szCs w:val="24"/>
              </w:rPr>
            </w:pPr>
            <w:r w:rsidRPr="009D70D6">
              <w:rPr>
                <w:szCs w:val="24"/>
              </w:rPr>
              <w:t xml:space="preserve">Same </w:t>
            </w:r>
            <w:r>
              <w:rPr>
                <w:szCs w:val="24"/>
              </w:rPr>
              <w:t>3 months October – December 2021</w:t>
            </w:r>
          </w:p>
        </w:tc>
        <w:tc>
          <w:tcPr>
            <w:tcW w:w="2254" w:type="dxa"/>
          </w:tcPr>
          <w:p w14:paraId="76437141" w14:textId="77777777" w:rsidR="009B35CC" w:rsidRDefault="009B35CC" w:rsidP="00D337FD">
            <w:pPr>
              <w:jc w:val="center"/>
              <w:rPr>
                <w:szCs w:val="24"/>
              </w:rPr>
            </w:pPr>
            <w:r w:rsidRPr="009D70D6">
              <w:rPr>
                <w:szCs w:val="24"/>
              </w:rPr>
              <w:t>Comparison</w:t>
            </w:r>
          </w:p>
        </w:tc>
      </w:tr>
      <w:tr w:rsidR="009B35CC" w14:paraId="194A478D" w14:textId="77777777" w:rsidTr="00D337FD">
        <w:tc>
          <w:tcPr>
            <w:tcW w:w="1838" w:type="dxa"/>
          </w:tcPr>
          <w:p w14:paraId="463C8CEA" w14:textId="77777777" w:rsidR="009B35CC" w:rsidRDefault="009B35CC" w:rsidP="00D337FD">
            <w:pPr>
              <w:rPr>
                <w:szCs w:val="24"/>
              </w:rPr>
            </w:pPr>
            <w:r>
              <w:rPr>
                <w:szCs w:val="24"/>
              </w:rPr>
              <w:t>Straying</w:t>
            </w:r>
          </w:p>
        </w:tc>
        <w:tc>
          <w:tcPr>
            <w:tcW w:w="2552" w:type="dxa"/>
          </w:tcPr>
          <w:p w14:paraId="1BF6CDF8" w14:textId="77777777" w:rsidR="009B35CC" w:rsidRPr="00D41D82" w:rsidRDefault="009B35CC" w:rsidP="00D337FD">
            <w:pPr>
              <w:jc w:val="center"/>
              <w:rPr>
                <w:szCs w:val="24"/>
              </w:rPr>
            </w:pPr>
            <w:r>
              <w:rPr>
                <w:szCs w:val="24"/>
              </w:rPr>
              <w:t>7</w:t>
            </w:r>
          </w:p>
        </w:tc>
        <w:tc>
          <w:tcPr>
            <w:tcW w:w="2372" w:type="dxa"/>
          </w:tcPr>
          <w:p w14:paraId="66485837" w14:textId="77777777" w:rsidR="009B35CC" w:rsidRPr="003E67B3" w:rsidRDefault="009B35CC" w:rsidP="00D337FD">
            <w:pPr>
              <w:jc w:val="center"/>
              <w:rPr>
                <w:sz w:val="22"/>
              </w:rPr>
            </w:pPr>
            <w:r w:rsidRPr="003E67B3">
              <w:rPr>
                <w:sz w:val="22"/>
              </w:rPr>
              <w:t>22</w:t>
            </w:r>
          </w:p>
        </w:tc>
        <w:tc>
          <w:tcPr>
            <w:tcW w:w="2254" w:type="dxa"/>
          </w:tcPr>
          <w:p w14:paraId="0FA29FC4" w14:textId="7ADC490A" w:rsidR="003E67B3" w:rsidRPr="003E67B3" w:rsidRDefault="003E67B3" w:rsidP="003E67B3">
            <w:pPr>
              <w:jc w:val="center"/>
              <w:rPr>
                <w:b/>
                <w:bCs/>
                <w:color w:val="auto"/>
                <w:sz w:val="22"/>
              </w:rPr>
            </w:pPr>
            <w:r w:rsidRPr="003E67B3">
              <w:rPr>
                <w:b/>
                <w:bCs/>
                <w:color w:val="auto"/>
                <w:sz w:val="22"/>
              </w:rPr>
              <w:t>DOWN</w:t>
            </w:r>
          </w:p>
          <w:p w14:paraId="77856919" w14:textId="77777777" w:rsidR="009B35CC" w:rsidRPr="003E67B3" w:rsidRDefault="009B35CC" w:rsidP="00D337FD">
            <w:pPr>
              <w:rPr>
                <w:color w:val="FF0000"/>
                <w:sz w:val="22"/>
                <w:highlight w:val="yellow"/>
              </w:rPr>
            </w:pPr>
          </w:p>
          <w:p w14:paraId="541DE0EA" w14:textId="77777777" w:rsidR="009B35CC" w:rsidRPr="003E67B3" w:rsidRDefault="009B35CC" w:rsidP="00D337FD">
            <w:pPr>
              <w:rPr>
                <w:color w:val="FF0000"/>
                <w:sz w:val="22"/>
                <w:highlight w:val="yellow"/>
              </w:rPr>
            </w:pPr>
          </w:p>
        </w:tc>
      </w:tr>
      <w:tr w:rsidR="009B35CC" w14:paraId="20EF8F98" w14:textId="77777777" w:rsidTr="00D337FD">
        <w:tc>
          <w:tcPr>
            <w:tcW w:w="1838" w:type="dxa"/>
          </w:tcPr>
          <w:p w14:paraId="51A7BE32" w14:textId="77777777" w:rsidR="009B35CC" w:rsidRDefault="009B35CC" w:rsidP="00D337FD">
            <w:pPr>
              <w:rPr>
                <w:szCs w:val="24"/>
              </w:rPr>
            </w:pPr>
            <w:r>
              <w:rPr>
                <w:szCs w:val="24"/>
              </w:rPr>
              <w:t>No Licence</w:t>
            </w:r>
          </w:p>
        </w:tc>
        <w:tc>
          <w:tcPr>
            <w:tcW w:w="2552" w:type="dxa"/>
          </w:tcPr>
          <w:p w14:paraId="2B385311" w14:textId="77777777" w:rsidR="009B35CC" w:rsidRPr="00D41D82" w:rsidRDefault="009B35CC" w:rsidP="00D337FD">
            <w:pPr>
              <w:jc w:val="center"/>
              <w:rPr>
                <w:szCs w:val="24"/>
              </w:rPr>
            </w:pPr>
            <w:r>
              <w:rPr>
                <w:szCs w:val="24"/>
              </w:rPr>
              <w:t>7</w:t>
            </w:r>
          </w:p>
        </w:tc>
        <w:tc>
          <w:tcPr>
            <w:tcW w:w="2372" w:type="dxa"/>
          </w:tcPr>
          <w:p w14:paraId="2AD770EB" w14:textId="77777777" w:rsidR="009B35CC" w:rsidRPr="00D41D82" w:rsidRDefault="009B35CC" w:rsidP="00D337FD">
            <w:pPr>
              <w:jc w:val="center"/>
              <w:rPr>
                <w:szCs w:val="24"/>
              </w:rPr>
            </w:pPr>
            <w:r>
              <w:rPr>
                <w:szCs w:val="24"/>
              </w:rPr>
              <w:t>59</w:t>
            </w:r>
          </w:p>
        </w:tc>
        <w:tc>
          <w:tcPr>
            <w:tcW w:w="2254" w:type="dxa"/>
          </w:tcPr>
          <w:p w14:paraId="2613B4A0" w14:textId="362A6B57" w:rsidR="009B35CC" w:rsidRPr="003E67B3" w:rsidRDefault="003E67B3" w:rsidP="003E67B3">
            <w:pPr>
              <w:jc w:val="center"/>
              <w:rPr>
                <w:b/>
                <w:bCs/>
                <w:color w:val="auto"/>
                <w:szCs w:val="24"/>
              </w:rPr>
            </w:pPr>
            <w:r w:rsidRPr="003E67B3">
              <w:rPr>
                <w:b/>
                <w:bCs/>
                <w:color w:val="auto"/>
                <w:szCs w:val="24"/>
              </w:rPr>
              <w:t>DOWN</w:t>
            </w:r>
          </w:p>
          <w:p w14:paraId="5D051C04" w14:textId="77777777" w:rsidR="009B35CC" w:rsidRPr="00C346C6" w:rsidRDefault="009B35CC" w:rsidP="00D337FD">
            <w:pPr>
              <w:rPr>
                <w:color w:val="FF0000"/>
                <w:szCs w:val="24"/>
                <w:highlight w:val="yellow"/>
              </w:rPr>
            </w:pPr>
          </w:p>
          <w:p w14:paraId="2810A0A5" w14:textId="77777777" w:rsidR="009B35CC" w:rsidRPr="00C346C6" w:rsidRDefault="009B35CC" w:rsidP="00D337FD">
            <w:pPr>
              <w:rPr>
                <w:color w:val="FF0000"/>
                <w:szCs w:val="24"/>
                <w:highlight w:val="yellow"/>
              </w:rPr>
            </w:pPr>
          </w:p>
        </w:tc>
      </w:tr>
      <w:tr w:rsidR="009B35CC" w14:paraId="538162F4" w14:textId="77777777" w:rsidTr="00D337FD">
        <w:tc>
          <w:tcPr>
            <w:tcW w:w="1838" w:type="dxa"/>
          </w:tcPr>
          <w:p w14:paraId="21646FCB" w14:textId="77777777" w:rsidR="009B35CC" w:rsidRDefault="009B35CC" w:rsidP="00D337FD">
            <w:pPr>
              <w:rPr>
                <w:szCs w:val="24"/>
              </w:rPr>
            </w:pPr>
            <w:r>
              <w:rPr>
                <w:szCs w:val="24"/>
              </w:rPr>
              <w:t>Litter</w:t>
            </w:r>
          </w:p>
        </w:tc>
        <w:tc>
          <w:tcPr>
            <w:tcW w:w="2552" w:type="dxa"/>
          </w:tcPr>
          <w:p w14:paraId="252193B7" w14:textId="77777777" w:rsidR="009B35CC" w:rsidRPr="00D41D82" w:rsidRDefault="009B35CC" w:rsidP="00D337FD">
            <w:pPr>
              <w:jc w:val="center"/>
              <w:rPr>
                <w:szCs w:val="24"/>
              </w:rPr>
            </w:pPr>
            <w:r>
              <w:rPr>
                <w:szCs w:val="24"/>
              </w:rPr>
              <w:t>37</w:t>
            </w:r>
          </w:p>
        </w:tc>
        <w:tc>
          <w:tcPr>
            <w:tcW w:w="2372" w:type="dxa"/>
          </w:tcPr>
          <w:p w14:paraId="142CAC93" w14:textId="77777777" w:rsidR="009B35CC" w:rsidRPr="00D41D82" w:rsidRDefault="009B35CC" w:rsidP="00D337FD">
            <w:pPr>
              <w:jc w:val="center"/>
              <w:rPr>
                <w:szCs w:val="24"/>
              </w:rPr>
            </w:pPr>
            <w:r>
              <w:rPr>
                <w:szCs w:val="24"/>
              </w:rPr>
              <w:t>47</w:t>
            </w:r>
          </w:p>
        </w:tc>
        <w:tc>
          <w:tcPr>
            <w:tcW w:w="2254" w:type="dxa"/>
          </w:tcPr>
          <w:p w14:paraId="10E535C2" w14:textId="67654210" w:rsidR="009B35CC" w:rsidRPr="003E67B3" w:rsidRDefault="003E67B3" w:rsidP="003E67B3">
            <w:pPr>
              <w:jc w:val="center"/>
              <w:rPr>
                <w:b/>
                <w:bCs/>
                <w:color w:val="auto"/>
                <w:szCs w:val="24"/>
              </w:rPr>
            </w:pPr>
            <w:r w:rsidRPr="003E67B3">
              <w:rPr>
                <w:b/>
                <w:bCs/>
                <w:color w:val="auto"/>
                <w:szCs w:val="24"/>
              </w:rPr>
              <w:t>DOWN</w:t>
            </w:r>
          </w:p>
          <w:p w14:paraId="444C095A" w14:textId="77777777" w:rsidR="009B35CC" w:rsidRPr="00C346C6" w:rsidRDefault="009B35CC" w:rsidP="00D337FD">
            <w:pPr>
              <w:rPr>
                <w:color w:val="FF0000"/>
                <w:szCs w:val="24"/>
                <w:highlight w:val="yellow"/>
              </w:rPr>
            </w:pPr>
          </w:p>
          <w:p w14:paraId="340F8C2D" w14:textId="77777777" w:rsidR="009B35CC" w:rsidRPr="00C346C6" w:rsidRDefault="009B35CC" w:rsidP="00D337FD">
            <w:pPr>
              <w:rPr>
                <w:color w:val="FF0000"/>
                <w:szCs w:val="24"/>
                <w:highlight w:val="yellow"/>
              </w:rPr>
            </w:pPr>
          </w:p>
        </w:tc>
      </w:tr>
      <w:tr w:rsidR="009B35CC" w14:paraId="7E542907" w14:textId="77777777" w:rsidTr="00D337FD">
        <w:tc>
          <w:tcPr>
            <w:tcW w:w="1838" w:type="dxa"/>
          </w:tcPr>
          <w:p w14:paraId="25BE04DB" w14:textId="77777777" w:rsidR="009B35CC" w:rsidRDefault="009B35CC" w:rsidP="00D337FD">
            <w:pPr>
              <w:rPr>
                <w:szCs w:val="24"/>
              </w:rPr>
            </w:pPr>
            <w:r>
              <w:rPr>
                <w:szCs w:val="24"/>
              </w:rPr>
              <w:t>Fouling</w:t>
            </w:r>
          </w:p>
        </w:tc>
        <w:tc>
          <w:tcPr>
            <w:tcW w:w="2552" w:type="dxa"/>
          </w:tcPr>
          <w:p w14:paraId="05CD13B6" w14:textId="77777777" w:rsidR="009B35CC" w:rsidRPr="00D41D82" w:rsidRDefault="009B35CC" w:rsidP="00D337FD">
            <w:pPr>
              <w:jc w:val="center"/>
              <w:rPr>
                <w:szCs w:val="24"/>
              </w:rPr>
            </w:pPr>
            <w:r>
              <w:rPr>
                <w:szCs w:val="24"/>
              </w:rPr>
              <w:t>5</w:t>
            </w:r>
          </w:p>
        </w:tc>
        <w:tc>
          <w:tcPr>
            <w:tcW w:w="2372" w:type="dxa"/>
          </w:tcPr>
          <w:p w14:paraId="2779F1E7" w14:textId="77777777" w:rsidR="009B35CC" w:rsidRPr="00D41D82" w:rsidRDefault="009B35CC" w:rsidP="00D337FD">
            <w:pPr>
              <w:jc w:val="center"/>
              <w:rPr>
                <w:szCs w:val="24"/>
              </w:rPr>
            </w:pPr>
            <w:r>
              <w:rPr>
                <w:szCs w:val="24"/>
              </w:rPr>
              <w:t>9</w:t>
            </w:r>
          </w:p>
        </w:tc>
        <w:tc>
          <w:tcPr>
            <w:tcW w:w="2254" w:type="dxa"/>
          </w:tcPr>
          <w:p w14:paraId="0C41FB05" w14:textId="6BD5CBD8" w:rsidR="009B35CC" w:rsidRPr="003E67B3" w:rsidRDefault="003E67B3" w:rsidP="003E67B3">
            <w:pPr>
              <w:jc w:val="center"/>
              <w:rPr>
                <w:b/>
                <w:bCs/>
                <w:color w:val="auto"/>
                <w:szCs w:val="24"/>
              </w:rPr>
            </w:pPr>
            <w:r w:rsidRPr="003E67B3">
              <w:rPr>
                <w:b/>
                <w:bCs/>
                <w:color w:val="auto"/>
                <w:szCs w:val="24"/>
              </w:rPr>
              <w:t>DOWN</w:t>
            </w:r>
          </w:p>
          <w:p w14:paraId="5A47A8F6" w14:textId="77777777" w:rsidR="009B35CC" w:rsidRPr="00C346C6" w:rsidRDefault="009B35CC" w:rsidP="00D337FD">
            <w:pPr>
              <w:rPr>
                <w:color w:val="FF0000"/>
                <w:szCs w:val="24"/>
                <w:highlight w:val="yellow"/>
              </w:rPr>
            </w:pPr>
          </w:p>
          <w:p w14:paraId="0A29BD69" w14:textId="77777777" w:rsidR="009B35CC" w:rsidRPr="00C346C6" w:rsidRDefault="009B35CC" w:rsidP="00D337FD">
            <w:pPr>
              <w:rPr>
                <w:color w:val="FF0000"/>
                <w:szCs w:val="24"/>
                <w:highlight w:val="yellow"/>
              </w:rPr>
            </w:pPr>
          </w:p>
        </w:tc>
      </w:tr>
    </w:tbl>
    <w:p w14:paraId="7DB6E11C" w14:textId="77777777" w:rsidR="009B35CC" w:rsidRDefault="009B35CC" w:rsidP="009B35CC">
      <w:pPr>
        <w:rPr>
          <w:szCs w:val="24"/>
        </w:rPr>
      </w:pPr>
    </w:p>
    <w:p w14:paraId="6BE6DAD7" w14:textId="1487E199" w:rsidR="009B35CC" w:rsidRPr="00434BCF" w:rsidRDefault="009B35CC" w:rsidP="009B35CC">
      <w:pPr>
        <w:rPr>
          <w:szCs w:val="24"/>
        </w:rPr>
      </w:pPr>
      <w:r w:rsidRPr="00585C24">
        <w:rPr>
          <w:szCs w:val="24"/>
        </w:rPr>
        <w:t xml:space="preserve">The following graph </w:t>
      </w:r>
      <w:bookmarkStart w:id="7" w:name="_Hlk522085282"/>
      <w:r>
        <w:rPr>
          <w:szCs w:val="24"/>
        </w:rPr>
        <w:t>illustrate</w:t>
      </w:r>
      <w:r w:rsidR="00FF1836">
        <w:rPr>
          <w:szCs w:val="24"/>
        </w:rPr>
        <w:t>d</w:t>
      </w:r>
      <w:r>
        <w:rPr>
          <w:szCs w:val="24"/>
        </w:rPr>
        <w:t xml:space="preserve"> </w:t>
      </w:r>
      <w:r w:rsidRPr="00434BCF">
        <w:rPr>
          <w:szCs w:val="24"/>
        </w:rPr>
        <w:t>the fixed penalty notices issued during the period of report by type</w:t>
      </w:r>
      <w:bookmarkEnd w:id="7"/>
      <w:r>
        <w:rPr>
          <w:szCs w:val="24"/>
        </w:rPr>
        <w:t>:</w:t>
      </w:r>
      <w:r w:rsidRPr="00434BCF">
        <w:rPr>
          <w:szCs w:val="24"/>
        </w:rPr>
        <w:t xml:space="preserve"> </w:t>
      </w:r>
    </w:p>
    <w:p w14:paraId="12666B0F" w14:textId="77777777" w:rsidR="009B35CC" w:rsidRDefault="009B35CC" w:rsidP="009B35CC">
      <w:pPr>
        <w:rPr>
          <w:szCs w:val="24"/>
        </w:rPr>
      </w:pPr>
    </w:p>
    <w:p w14:paraId="7E25E926" w14:textId="77777777" w:rsidR="009B35CC" w:rsidRDefault="009B35CC" w:rsidP="009B35CC">
      <w:pPr>
        <w:rPr>
          <w:szCs w:val="24"/>
        </w:rPr>
      </w:pPr>
    </w:p>
    <w:p w14:paraId="0F6E5AAF" w14:textId="3CA559B2" w:rsidR="009B35CC" w:rsidRDefault="003E67B3" w:rsidP="009B35CC">
      <w:pPr>
        <w:rPr>
          <w:szCs w:val="24"/>
        </w:rPr>
      </w:pPr>
      <w:r>
        <w:rPr>
          <w:noProof/>
        </w:rPr>
        <w:lastRenderedPageBreak/>
        <w:drawing>
          <wp:inline distT="0" distB="0" distL="0" distR="0" wp14:anchorId="2E6ED882" wp14:editId="6D74BAB5">
            <wp:extent cx="5013960" cy="2613660"/>
            <wp:effectExtent l="0" t="0" r="15240" b="15240"/>
            <wp:docPr id="11" name="Chart 11">
              <a:extLst xmlns:a="http://schemas.openxmlformats.org/drawingml/2006/main">
                <a:ext uri="{FF2B5EF4-FFF2-40B4-BE49-F238E27FC236}">
                  <a16:creationId xmlns:a16="http://schemas.microsoft.com/office/drawing/2014/main" id="{B561FD24-3B69-451B-910C-159D6D150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999310" w14:textId="77777777" w:rsidR="009B35CC" w:rsidRDefault="009B35CC" w:rsidP="009B35CC">
      <w:pPr>
        <w:rPr>
          <w:szCs w:val="24"/>
        </w:rPr>
      </w:pPr>
    </w:p>
    <w:p w14:paraId="79AB9C15" w14:textId="77777777" w:rsidR="009B35CC" w:rsidRPr="00585C24" w:rsidRDefault="009B35CC" w:rsidP="009B35CC">
      <w:pPr>
        <w:ind w:left="-1134"/>
        <w:rPr>
          <w:noProof/>
        </w:rPr>
      </w:pPr>
      <w:r w:rsidRPr="00585C24">
        <w:rPr>
          <w:iCs/>
        </w:rPr>
        <w:t xml:space="preserve">                          </w:t>
      </w:r>
    </w:p>
    <w:p w14:paraId="478FD893" w14:textId="120366C0" w:rsidR="009B35CC" w:rsidRDefault="009B35CC" w:rsidP="009B35CC">
      <w:pPr>
        <w:rPr>
          <w:szCs w:val="24"/>
        </w:rPr>
      </w:pPr>
      <w:r w:rsidRPr="00585C24">
        <w:rPr>
          <w:szCs w:val="24"/>
        </w:rPr>
        <w:t>Appendix A to th</w:t>
      </w:r>
      <w:r w:rsidR="00FF1836">
        <w:rPr>
          <w:szCs w:val="24"/>
        </w:rPr>
        <w:t>e</w:t>
      </w:r>
      <w:r w:rsidRPr="00585C24">
        <w:rPr>
          <w:szCs w:val="24"/>
        </w:rPr>
        <w:t xml:space="preserve"> report provide</w:t>
      </w:r>
      <w:r w:rsidR="00FF1836">
        <w:rPr>
          <w:szCs w:val="24"/>
        </w:rPr>
        <w:t>d</w:t>
      </w:r>
      <w:r w:rsidRPr="00585C24">
        <w:rPr>
          <w:szCs w:val="24"/>
        </w:rPr>
        <w:t xml:space="preserve"> a </w:t>
      </w:r>
      <w:r>
        <w:rPr>
          <w:szCs w:val="24"/>
        </w:rPr>
        <w:t>s</w:t>
      </w:r>
      <w:r w:rsidRPr="00585C24">
        <w:rPr>
          <w:szCs w:val="24"/>
        </w:rPr>
        <w:t xml:space="preserve">treet level location for each of the penalty fines issued during the period of report </w:t>
      </w:r>
      <w:r>
        <w:rPr>
          <w:szCs w:val="24"/>
        </w:rPr>
        <w:t xml:space="preserve">1 October </w:t>
      </w:r>
      <w:r w:rsidRPr="00585C24">
        <w:rPr>
          <w:szCs w:val="24"/>
        </w:rPr>
        <w:t>to 3</w:t>
      </w:r>
      <w:r>
        <w:rPr>
          <w:szCs w:val="24"/>
        </w:rPr>
        <w:t xml:space="preserve">1 December </w:t>
      </w:r>
      <w:r w:rsidRPr="00585C24">
        <w:rPr>
          <w:szCs w:val="24"/>
        </w:rPr>
        <w:t>202</w:t>
      </w:r>
      <w:r>
        <w:rPr>
          <w:szCs w:val="24"/>
        </w:rPr>
        <w:t>2</w:t>
      </w:r>
      <w:r w:rsidRPr="00585C24">
        <w:rPr>
          <w:szCs w:val="24"/>
        </w:rPr>
        <w:t>.</w:t>
      </w:r>
    </w:p>
    <w:p w14:paraId="74745E7C" w14:textId="77777777" w:rsidR="009B35CC" w:rsidRDefault="009B35CC" w:rsidP="009B35CC">
      <w:pPr>
        <w:rPr>
          <w:szCs w:val="24"/>
        </w:rPr>
      </w:pPr>
    </w:p>
    <w:p w14:paraId="2F59A825" w14:textId="77777777" w:rsidR="009B35CC" w:rsidRPr="00C556F2" w:rsidRDefault="009B35CC" w:rsidP="009B35CC">
      <w:pPr>
        <w:rPr>
          <w:b/>
          <w:bCs/>
        </w:rPr>
      </w:pPr>
      <w:r w:rsidRPr="00C556F2">
        <w:rPr>
          <w:b/>
          <w:bCs/>
        </w:rPr>
        <w:t>Environmental Education Programme – Development (Project ELLA)</w:t>
      </w:r>
    </w:p>
    <w:p w14:paraId="1D9458E7" w14:textId="4C126C8D" w:rsidR="009B35CC" w:rsidRDefault="009B35CC" w:rsidP="009B35CC">
      <w:r>
        <w:t xml:space="preserve">The Neighbourhood Environment Team </w:t>
      </w:r>
      <w:r w:rsidR="00FF1836">
        <w:t>wa</w:t>
      </w:r>
      <w:r>
        <w:t>s continuing to prepare an Environmental Education Programme during th</w:t>
      </w:r>
      <w:r w:rsidR="00FF1836">
        <w:t>e</w:t>
      </w:r>
      <w:r>
        <w:t xml:space="preserve"> financial year with a view to rolling out delivery in the next financial year subject to ongoing Recycling Community Investment Fund budget availability.</w:t>
      </w:r>
    </w:p>
    <w:p w14:paraId="5F235801" w14:textId="77777777" w:rsidR="009B35CC" w:rsidRDefault="009B35CC" w:rsidP="009B35CC"/>
    <w:p w14:paraId="69F40024" w14:textId="09F524ED" w:rsidR="009B35CC" w:rsidRDefault="009B35CC" w:rsidP="009B35CC">
      <w:r>
        <w:t xml:space="preserve">During the period of </w:t>
      </w:r>
      <w:r w:rsidR="00FF1836">
        <w:t xml:space="preserve">the </w:t>
      </w:r>
      <w:r>
        <w:t>report, the following environmental education activity took place:</w:t>
      </w:r>
    </w:p>
    <w:p w14:paraId="50B666DA" w14:textId="77777777" w:rsidR="009B35CC" w:rsidRDefault="009B35CC" w:rsidP="009B35CC"/>
    <w:p w14:paraId="0094AA1E" w14:textId="4E03CDF9" w:rsidR="009B35CC" w:rsidRDefault="009B35CC" w:rsidP="009B35CC">
      <w:r>
        <w:t>A presentation entitled ‘A 500-Million Year Journey’ was delivered to the environment and history class from Action Mental Health. Th</w:t>
      </w:r>
      <w:r w:rsidR="00FF1836">
        <w:t>e</w:t>
      </w:r>
      <w:r>
        <w:t xml:space="preserve"> talk </w:t>
      </w:r>
      <w:r w:rsidR="00FF1836">
        <w:t>wa</w:t>
      </w:r>
      <w:r>
        <w:t>s being developed to explain the processes that formed our local landscape and the need to protect it from negative human impacts.</w:t>
      </w:r>
    </w:p>
    <w:p w14:paraId="624EEA1B" w14:textId="77777777" w:rsidR="009B35CC" w:rsidRDefault="009B35CC" w:rsidP="009B35CC"/>
    <w:p w14:paraId="08780A45" w14:textId="5C723269" w:rsidR="009B35CC" w:rsidRDefault="009B35CC" w:rsidP="009B35CC">
      <w:r>
        <w:t>Th</w:t>
      </w:r>
      <w:r w:rsidR="00FF1836">
        <w:t>e</w:t>
      </w:r>
      <w:r>
        <w:t xml:space="preserve"> activity </w:t>
      </w:r>
      <w:r w:rsidR="00FF1836">
        <w:t>wa</w:t>
      </w:r>
      <w:r>
        <w:t>s part of the ongoing development of Project ELLA. (Environmental, Learning, Lifestyle and Action). Th</w:t>
      </w:r>
      <w:r w:rsidR="00FF1836">
        <w:t>e</w:t>
      </w:r>
      <w:r>
        <w:t xml:space="preserve"> project s</w:t>
      </w:r>
      <w:r w:rsidR="00FF1836">
        <w:t xml:space="preserve">ought </w:t>
      </w:r>
      <w:r>
        <w:t xml:space="preserve">to provide new and innovative solutions in the delivery of environmental education and awareness. </w:t>
      </w:r>
      <w:r w:rsidR="00FF1836">
        <w:t xml:space="preserve"> </w:t>
      </w:r>
      <w:r>
        <w:t xml:space="preserve">It </w:t>
      </w:r>
      <w:r w:rsidR="00FF1836">
        <w:t>wa</w:t>
      </w:r>
      <w:r>
        <w:t xml:space="preserve">s hoped that the project </w:t>
      </w:r>
      <w:r w:rsidR="00FF1836">
        <w:t xml:space="preserve">would </w:t>
      </w:r>
      <w:r>
        <w:t xml:space="preserve">be launched officially in </w:t>
      </w:r>
      <w:r w:rsidR="00FF1836">
        <w:t>S</w:t>
      </w:r>
      <w:r>
        <w:t>pring 2023.</w:t>
      </w:r>
    </w:p>
    <w:p w14:paraId="002EACB2" w14:textId="2404C348" w:rsidR="009B35CC" w:rsidRDefault="009B35CC" w:rsidP="009B35CC">
      <w:pPr>
        <w:jc w:val="center"/>
        <w:rPr>
          <w:b/>
          <w:bCs/>
          <w:szCs w:val="24"/>
        </w:rPr>
      </w:pPr>
    </w:p>
    <w:p w14:paraId="7C23F722" w14:textId="3447F401" w:rsidR="009B35CC" w:rsidRDefault="00FF1836" w:rsidP="00FF1836">
      <w:pPr>
        <w:rPr>
          <w:szCs w:val="24"/>
        </w:rPr>
      </w:pPr>
      <w:r w:rsidRPr="00FF1836">
        <w:rPr>
          <w:szCs w:val="24"/>
        </w:rPr>
        <w:t xml:space="preserve">RECOMMENDED that the </w:t>
      </w:r>
      <w:r w:rsidR="009B35CC" w:rsidRPr="00FF1836">
        <w:rPr>
          <w:szCs w:val="24"/>
        </w:rPr>
        <w:t>Council notes the report.</w:t>
      </w:r>
    </w:p>
    <w:p w14:paraId="476894D8" w14:textId="7C2E86B2" w:rsidR="00D820A4" w:rsidRDefault="00D820A4" w:rsidP="00FF1836">
      <w:pPr>
        <w:rPr>
          <w:szCs w:val="24"/>
        </w:rPr>
      </w:pPr>
    </w:p>
    <w:p w14:paraId="1FF24451" w14:textId="79A3811E" w:rsidR="00534B60" w:rsidRDefault="00534B60" w:rsidP="00FF1836">
      <w:pPr>
        <w:rPr>
          <w:szCs w:val="24"/>
        </w:rPr>
      </w:pPr>
      <w:r>
        <w:rPr>
          <w:szCs w:val="24"/>
        </w:rPr>
        <w:t xml:space="preserve">Proposed by Councillor MacArthur, seconded by Councillor Cummings, that the recommendation be adopted.   </w:t>
      </w:r>
    </w:p>
    <w:p w14:paraId="695BA750" w14:textId="77777777" w:rsidR="00534B60" w:rsidRDefault="00534B60" w:rsidP="00FF1836">
      <w:pPr>
        <w:rPr>
          <w:szCs w:val="24"/>
        </w:rPr>
      </w:pPr>
    </w:p>
    <w:p w14:paraId="60A1121D" w14:textId="4A395CDF" w:rsidR="00D820A4" w:rsidRDefault="00D820A4" w:rsidP="00FF1836">
      <w:pPr>
        <w:rPr>
          <w:szCs w:val="24"/>
        </w:rPr>
      </w:pPr>
      <w:r>
        <w:rPr>
          <w:szCs w:val="24"/>
        </w:rPr>
        <w:t xml:space="preserve">Alderman Armstrong-Cotter stated that she had a matter which she would raise later in the meeting In Confidence.   </w:t>
      </w:r>
    </w:p>
    <w:p w14:paraId="29CCCA08" w14:textId="306F708B" w:rsidR="00FF1836" w:rsidRDefault="00FF1836" w:rsidP="00FF1836">
      <w:pPr>
        <w:rPr>
          <w:szCs w:val="24"/>
        </w:rPr>
      </w:pPr>
    </w:p>
    <w:p w14:paraId="3E3D63F5" w14:textId="26EEE140" w:rsidR="00FF1836" w:rsidRPr="00FF1836" w:rsidRDefault="00FF1836" w:rsidP="00FF1836">
      <w:pPr>
        <w:rPr>
          <w:b/>
          <w:bCs/>
          <w:szCs w:val="24"/>
        </w:rPr>
      </w:pPr>
      <w:r w:rsidRPr="00FF1836">
        <w:rPr>
          <w:b/>
          <w:bCs/>
          <w:szCs w:val="24"/>
        </w:rPr>
        <w:lastRenderedPageBreak/>
        <w:t xml:space="preserve">AGREED TO RECOMMEND, on the proposal of </w:t>
      </w:r>
      <w:r w:rsidR="00D820A4">
        <w:rPr>
          <w:b/>
          <w:bCs/>
          <w:szCs w:val="24"/>
        </w:rPr>
        <w:t>Councillor MacArthur</w:t>
      </w:r>
      <w:r w:rsidRPr="00FF1836">
        <w:rPr>
          <w:b/>
          <w:bCs/>
          <w:szCs w:val="24"/>
        </w:rPr>
        <w:t>,</w:t>
      </w:r>
      <w:r w:rsidR="00D820A4">
        <w:rPr>
          <w:b/>
          <w:bCs/>
          <w:szCs w:val="24"/>
        </w:rPr>
        <w:t xml:space="preserve"> </w:t>
      </w:r>
      <w:r w:rsidRPr="00FF1836">
        <w:rPr>
          <w:b/>
          <w:bCs/>
          <w:szCs w:val="24"/>
        </w:rPr>
        <w:t xml:space="preserve">seconded by </w:t>
      </w:r>
      <w:r w:rsidR="00D820A4">
        <w:rPr>
          <w:b/>
          <w:bCs/>
          <w:szCs w:val="24"/>
        </w:rPr>
        <w:t>Councillor Cummings</w:t>
      </w:r>
      <w:r w:rsidRPr="00FF1836">
        <w:rPr>
          <w:b/>
          <w:bCs/>
          <w:szCs w:val="24"/>
        </w:rPr>
        <w:t xml:space="preserve">, that the recommendation be adopted.   </w:t>
      </w:r>
    </w:p>
    <w:p w14:paraId="5F779745" w14:textId="09F310A1" w:rsidR="00466DDF" w:rsidRPr="00FF1836" w:rsidRDefault="00466DDF" w:rsidP="002C1348">
      <w:pPr>
        <w:spacing w:after="0" w:line="240" w:lineRule="auto"/>
        <w:ind w:left="720" w:hanging="720"/>
        <w:rPr>
          <w:sz w:val="28"/>
          <w:szCs w:val="28"/>
          <w:u w:val="single"/>
        </w:rPr>
      </w:pPr>
    </w:p>
    <w:p w14:paraId="4CD1ACCE" w14:textId="65B06186" w:rsidR="00466DDF" w:rsidRDefault="00466DDF" w:rsidP="00BE31DA">
      <w:pPr>
        <w:pStyle w:val="Heading1"/>
        <w:ind w:left="720" w:hanging="720"/>
      </w:pPr>
      <w:r w:rsidRPr="00BE31DA">
        <w:rPr>
          <w:u w:val="none"/>
        </w:rPr>
        <w:t>12.</w:t>
      </w:r>
      <w:r w:rsidRPr="00BE31DA">
        <w:rPr>
          <w:u w:val="none"/>
        </w:rPr>
        <w:tab/>
      </w:r>
      <w:r>
        <w:t xml:space="preserve">LIVE HERE LOVE HERE SMALL GRANTS SCHEME 2022-23 GRANT ALLOCATIONS </w:t>
      </w:r>
    </w:p>
    <w:p w14:paraId="3A9A3DE0" w14:textId="4A449F4E" w:rsidR="009B35CC" w:rsidRDefault="009B35CC" w:rsidP="002C1348">
      <w:pPr>
        <w:spacing w:after="0" w:line="240" w:lineRule="auto"/>
        <w:ind w:left="720" w:hanging="720"/>
        <w:rPr>
          <w:b/>
          <w:bCs/>
          <w:sz w:val="28"/>
          <w:szCs w:val="28"/>
          <w:u w:val="single"/>
        </w:rPr>
      </w:pPr>
    </w:p>
    <w:p w14:paraId="68081FF2" w14:textId="59974745" w:rsidR="009B35CC" w:rsidRDefault="00B96FB4" w:rsidP="00B96FB4">
      <w:pPr>
        <w:autoSpaceDE w:val="0"/>
        <w:autoSpaceDN w:val="0"/>
        <w:adjustRightInd w:val="0"/>
        <w:rPr>
          <w:rFonts w:eastAsia="Calibri"/>
          <w:szCs w:val="24"/>
          <w:lang w:val="en-US"/>
        </w:rPr>
      </w:pPr>
      <w:r w:rsidRPr="00B96FB4">
        <w:rPr>
          <w:rFonts w:eastAsia="Calibri"/>
          <w:sz w:val="23"/>
          <w:szCs w:val="23"/>
          <w:lang w:val="en-US"/>
        </w:rPr>
        <w:t xml:space="preserve">PREVIOUSLY CIRCULATED:- Report from the Director of Environment detailing that Members </w:t>
      </w:r>
      <w:r w:rsidR="009B35CC" w:rsidRPr="00B96FB4">
        <w:rPr>
          <w:rFonts w:eastAsia="Calibri"/>
          <w:szCs w:val="24"/>
          <w:lang w:val="en-US"/>
        </w:rPr>
        <w:t>w</w:t>
      </w:r>
      <w:r w:rsidRPr="00B96FB4">
        <w:rPr>
          <w:rFonts w:eastAsia="Calibri"/>
          <w:szCs w:val="24"/>
          <w:lang w:val="en-US"/>
        </w:rPr>
        <w:t>ould</w:t>
      </w:r>
      <w:r w:rsidR="009B35CC" w:rsidRPr="00B96FB4">
        <w:rPr>
          <w:rFonts w:eastAsia="Calibri"/>
          <w:szCs w:val="24"/>
          <w:lang w:val="en-US"/>
        </w:rPr>
        <w:t xml:space="preserve"> </w:t>
      </w:r>
      <w:r w:rsidR="009B35CC">
        <w:rPr>
          <w:rFonts w:eastAsia="Calibri"/>
          <w:szCs w:val="24"/>
          <w:lang w:val="en-US"/>
        </w:rPr>
        <w:t xml:space="preserve">be aware that </w:t>
      </w:r>
      <w:r>
        <w:rPr>
          <w:rFonts w:eastAsia="Calibri"/>
          <w:szCs w:val="24"/>
          <w:lang w:val="en-US"/>
        </w:rPr>
        <w:t>the</w:t>
      </w:r>
      <w:r w:rsidR="009B35CC">
        <w:rPr>
          <w:rFonts w:eastAsia="Calibri"/>
          <w:szCs w:val="24"/>
          <w:lang w:val="en-US"/>
        </w:rPr>
        <w:t xml:space="preserve"> funding of the Live Here Love Here Small Grants program</w:t>
      </w:r>
      <w:r>
        <w:rPr>
          <w:rFonts w:eastAsia="Calibri"/>
          <w:szCs w:val="24"/>
          <w:lang w:val="en-US"/>
        </w:rPr>
        <w:t>me</w:t>
      </w:r>
      <w:r w:rsidR="009B35CC">
        <w:rPr>
          <w:rFonts w:eastAsia="Calibri"/>
          <w:szCs w:val="24"/>
          <w:lang w:val="en-US"/>
        </w:rPr>
        <w:t xml:space="preserve">, administered in partnership with Keep Northern Ireland Beautiful, </w:t>
      </w:r>
      <w:r>
        <w:rPr>
          <w:rFonts w:eastAsia="Calibri"/>
          <w:szCs w:val="24"/>
          <w:lang w:val="en-US"/>
        </w:rPr>
        <w:t>wa</w:t>
      </w:r>
      <w:r w:rsidR="009B35CC">
        <w:rPr>
          <w:rFonts w:eastAsia="Calibri"/>
          <w:szCs w:val="24"/>
          <w:lang w:val="en-US"/>
        </w:rPr>
        <w:t xml:space="preserve">s facilitated through </w:t>
      </w:r>
      <w:r>
        <w:rPr>
          <w:rFonts w:eastAsia="Calibri"/>
          <w:szCs w:val="24"/>
          <w:lang w:val="en-US"/>
        </w:rPr>
        <w:t>the</w:t>
      </w:r>
      <w:r w:rsidR="009B35CC">
        <w:rPr>
          <w:rFonts w:eastAsia="Calibri"/>
          <w:szCs w:val="24"/>
          <w:lang w:val="en-US"/>
        </w:rPr>
        <w:t xml:space="preserve"> Recycling Community Investment Fund.  The latter </w:t>
      </w:r>
      <w:r>
        <w:rPr>
          <w:rFonts w:eastAsia="Calibri"/>
          <w:szCs w:val="24"/>
          <w:lang w:val="en-US"/>
        </w:rPr>
        <w:t>wa</w:t>
      </w:r>
      <w:r w:rsidR="009B35CC">
        <w:rPr>
          <w:rFonts w:eastAsia="Calibri"/>
          <w:szCs w:val="24"/>
          <w:lang w:val="en-US"/>
        </w:rPr>
        <w:t>s financed from net waste processing savings accrued through the efforts of residents in household waste recycling, representing a form of ‘pay-back’ to local communities for their engagement in this crucially important aspect of the Council’s role in creating a sustainable future.</w:t>
      </w:r>
    </w:p>
    <w:p w14:paraId="191909AB" w14:textId="77777777" w:rsidR="009B35CC" w:rsidRDefault="009B35CC" w:rsidP="009B35CC">
      <w:pPr>
        <w:rPr>
          <w:rFonts w:eastAsia="Calibri"/>
          <w:szCs w:val="24"/>
          <w:lang w:val="en-US"/>
        </w:rPr>
      </w:pPr>
    </w:p>
    <w:p w14:paraId="7094B358" w14:textId="77777777" w:rsidR="009B35CC" w:rsidRPr="00362D7C" w:rsidRDefault="009B35CC" w:rsidP="009B35CC">
      <w:pPr>
        <w:rPr>
          <w:rFonts w:eastAsia="Calibri"/>
          <w:b/>
          <w:bCs/>
          <w:szCs w:val="24"/>
          <w:lang w:val="en-US"/>
        </w:rPr>
      </w:pPr>
      <w:r>
        <w:rPr>
          <w:rFonts w:eastAsia="Calibri"/>
          <w:b/>
          <w:bCs/>
          <w:szCs w:val="24"/>
          <w:lang w:val="en-US"/>
        </w:rPr>
        <w:t>Grant Allocations 2022-23</w:t>
      </w:r>
    </w:p>
    <w:p w14:paraId="13B12916" w14:textId="77777777" w:rsidR="009B35CC" w:rsidRPr="00A95D23" w:rsidRDefault="009B35CC" w:rsidP="009B35CC">
      <w:pPr>
        <w:rPr>
          <w:rFonts w:eastAsia="Calibri"/>
          <w:szCs w:val="24"/>
          <w:lang w:val="en-US"/>
        </w:rPr>
      </w:pPr>
      <w:r>
        <w:rPr>
          <w:rFonts w:eastAsia="Calibri"/>
          <w:szCs w:val="24"/>
          <w:lang w:val="en-US"/>
        </w:rPr>
        <w:t>1</w:t>
      </w:r>
      <w:r w:rsidRPr="00A95D23">
        <w:rPr>
          <w:rFonts w:eastAsia="Calibri"/>
          <w:szCs w:val="24"/>
          <w:lang w:val="en-US"/>
        </w:rPr>
        <w:t xml:space="preserve">4 groups applied for funding </w:t>
      </w:r>
      <w:r>
        <w:rPr>
          <w:rFonts w:eastAsia="Calibri"/>
          <w:szCs w:val="24"/>
          <w:lang w:val="en-US"/>
        </w:rPr>
        <w:t>in our Borough and</w:t>
      </w:r>
      <w:r w:rsidRPr="00CF6E4A">
        <w:rPr>
          <w:rFonts w:eastAsia="Calibri"/>
          <w:szCs w:val="24"/>
          <w:lang w:val="en-US"/>
        </w:rPr>
        <w:t xml:space="preserve"> £</w:t>
      </w:r>
      <w:r w:rsidRPr="000C6538">
        <w:rPr>
          <w:rFonts w:eastAsia="Calibri"/>
          <w:szCs w:val="24"/>
        </w:rPr>
        <w:t>23</w:t>
      </w:r>
      <w:r w:rsidRPr="00CF6E4A">
        <w:rPr>
          <w:rFonts w:eastAsia="Calibri"/>
          <w:szCs w:val="24"/>
        </w:rPr>
        <w:t>,</w:t>
      </w:r>
      <w:r w:rsidRPr="000C6538">
        <w:rPr>
          <w:rFonts w:eastAsia="Calibri"/>
          <w:szCs w:val="24"/>
        </w:rPr>
        <w:t>329.22</w:t>
      </w:r>
      <w:r>
        <w:rPr>
          <w:rFonts w:eastAsia="Calibri"/>
          <w:szCs w:val="24"/>
        </w:rPr>
        <w:t xml:space="preserve"> was allocated in grants this year.</w:t>
      </w:r>
    </w:p>
    <w:p w14:paraId="0E81FD0C" w14:textId="77777777" w:rsidR="009B35CC" w:rsidRDefault="009B35CC" w:rsidP="009B35CC">
      <w:pPr>
        <w:rPr>
          <w:rFonts w:eastAsia="Calibri"/>
          <w:szCs w:val="24"/>
          <w:lang w:val="en-US"/>
        </w:rPr>
      </w:pPr>
    </w:p>
    <w:p w14:paraId="2BD576D9" w14:textId="77777777" w:rsidR="009B35CC" w:rsidRPr="00A95D23" w:rsidRDefault="009B35CC" w:rsidP="009B35CC">
      <w:pPr>
        <w:rPr>
          <w:rFonts w:eastAsia="Calibri"/>
          <w:szCs w:val="24"/>
          <w:lang w:val="en-US"/>
        </w:rPr>
      </w:pPr>
      <w:r w:rsidRPr="00A95D23">
        <w:rPr>
          <w:rFonts w:eastAsia="Calibri"/>
          <w:szCs w:val="24"/>
          <w:lang w:val="en-US"/>
        </w:rPr>
        <w:t xml:space="preserve">Applications were reviewed by a panel of judges </w:t>
      </w:r>
      <w:r>
        <w:rPr>
          <w:rFonts w:eastAsia="Calibri"/>
          <w:szCs w:val="24"/>
          <w:lang w:val="en-US"/>
        </w:rPr>
        <w:t xml:space="preserve">and grants </w:t>
      </w:r>
      <w:r w:rsidRPr="00A95D23">
        <w:rPr>
          <w:rFonts w:eastAsia="Calibri"/>
          <w:szCs w:val="24"/>
          <w:lang w:val="en-US"/>
        </w:rPr>
        <w:t xml:space="preserve">were awarded </w:t>
      </w:r>
      <w:r>
        <w:rPr>
          <w:rFonts w:eastAsia="Calibri"/>
          <w:szCs w:val="24"/>
          <w:lang w:val="en-US"/>
        </w:rPr>
        <w:t>for eligible expenditure under the scheme, as detailed in the table below</w:t>
      </w:r>
      <w:r w:rsidRPr="00A95D23">
        <w:rPr>
          <w:rFonts w:eastAsia="Calibri"/>
          <w:szCs w:val="24"/>
          <w:lang w:val="en-US"/>
        </w:rPr>
        <w:t xml:space="preserve">.  </w:t>
      </w:r>
    </w:p>
    <w:p w14:paraId="373D333B" w14:textId="77777777" w:rsidR="009B35CC" w:rsidRDefault="009B35CC" w:rsidP="009B35CC">
      <w:pPr>
        <w:rPr>
          <w:rFonts w:eastAsia="Calibri"/>
          <w:szCs w:val="24"/>
          <w:lang w:val="en-US"/>
        </w:rPr>
      </w:pPr>
    </w:p>
    <w:p w14:paraId="41E33474" w14:textId="77777777" w:rsidR="009B35CC" w:rsidRDefault="009B35CC" w:rsidP="009B35CC">
      <w:pPr>
        <w:rPr>
          <w:rFonts w:eastAsia="Calibri"/>
          <w:szCs w:val="24"/>
          <w:lang w:val="en-US"/>
        </w:rPr>
      </w:pPr>
      <w:r w:rsidRPr="00A95D23">
        <w:rPr>
          <w:rFonts w:eastAsia="Calibri"/>
          <w:szCs w:val="24"/>
          <w:lang w:val="en-US"/>
        </w:rPr>
        <w:t>A number of groups received less funding than requested due to ineligible items. Unsuccessful projects included ineligible projects, projects with no community involvement or on private land.</w:t>
      </w:r>
    </w:p>
    <w:p w14:paraId="44600DB2" w14:textId="77777777" w:rsidR="009B35CC" w:rsidRDefault="009B35CC" w:rsidP="009B35CC">
      <w:pPr>
        <w:rPr>
          <w:rFonts w:eastAsia="Calibri"/>
          <w:szCs w:val="24"/>
          <w:lang w:val="en-US"/>
        </w:rPr>
      </w:pPr>
    </w:p>
    <w:tbl>
      <w:tblPr>
        <w:tblStyle w:val="TableGrid"/>
        <w:tblW w:w="9209" w:type="dxa"/>
        <w:tblLook w:val="04A0" w:firstRow="1" w:lastRow="0" w:firstColumn="1" w:lastColumn="0" w:noHBand="0" w:noVBand="1"/>
      </w:tblPr>
      <w:tblGrid>
        <w:gridCol w:w="3539"/>
        <w:gridCol w:w="4536"/>
        <w:gridCol w:w="1134"/>
      </w:tblGrid>
      <w:tr w:rsidR="009B35CC" w:rsidRPr="00304F3D" w14:paraId="533F2194" w14:textId="77777777" w:rsidTr="00D337FD">
        <w:tc>
          <w:tcPr>
            <w:tcW w:w="3539" w:type="dxa"/>
          </w:tcPr>
          <w:p w14:paraId="33FA5169" w14:textId="77777777" w:rsidR="009B35CC" w:rsidRPr="00304F3D" w:rsidRDefault="009B35CC" w:rsidP="00D337FD">
            <w:pPr>
              <w:rPr>
                <w:rFonts w:eastAsia="Calibri"/>
                <w:szCs w:val="24"/>
                <w:lang w:val="en-US"/>
              </w:rPr>
            </w:pPr>
            <w:r w:rsidRPr="00304F3D">
              <w:rPr>
                <w:rFonts w:eastAsia="Calibri"/>
                <w:szCs w:val="24"/>
                <w:lang w:val="en-US"/>
              </w:rPr>
              <w:t>Applicant</w:t>
            </w:r>
          </w:p>
        </w:tc>
        <w:tc>
          <w:tcPr>
            <w:tcW w:w="4536" w:type="dxa"/>
          </w:tcPr>
          <w:p w14:paraId="25120AA1" w14:textId="77777777" w:rsidR="009B35CC" w:rsidRPr="00304F3D" w:rsidRDefault="009B35CC" w:rsidP="00D337FD">
            <w:pPr>
              <w:rPr>
                <w:rFonts w:eastAsia="Calibri"/>
                <w:szCs w:val="24"/>
                <w:lang w:val="en-US"/>
              </w:rPr>
            </w:pPr>
            <w:r w:rsidRPr="00304F3D">
              <w:rPr>
                <w:rFonts w:eastAsia="Calibri"/>
                <w:szCs w:val="24"/>
                <w:lang w:val="en-US"/>
              </w:rPr>
              <w:t>Project</w:t>
            </w:r>
          </w:p>
        </w:tc>
        <w:tc>
          <w:tcPr>
            <w:tcW w:w="1134" w:type="dxa"/>
          </w:tcPr>
          <w:p w14:paraId="402E8207" w14:textId="77777777" w:rsidR="009B35CC" w:rsidRPr="00304F3D" w:rsidRDefault="009B35CC" w:rsidP="00D337FD">
            <w:pPr>
              <w:rPr>
                <w:rFonts w:eastAsia="Calibri"/>
                <w:szCs w:val="24"/>
                <w:lang w:val="en-US"/>
              </w:rPr>
            </w:pPr>
            <w:r w:rsidRPr="00304F3D">
              <w:rPr>
                <w:rFonts w:eastAsia="Calibri"/>
                <w:szCs w:val="24"/>
                <w:lang w:val="en-US"/>
              </w:rPr>
              <w:t>Award £</w:t>
            </w:r>
          </w:p>
        </w:tc>
      </w:tr>
      <w:tr w:rsidR="009B35CC" w:rsidRPr="00304F3D" w14:paraId="5432A29C" w14:textId="77777777" w:rsidTr="00D337FD">
        <w:tc>
          <w:tcPr>
            <w:tcW w:w="3539" w:type="dxa"/>
          </w:tcPr>
          <w:p w14:paraId="37F81F34" w14:textId="77777777" w:rsidR="009B35CC" w:rsidRPr="00304F3D" w:rsidRDefault="009B35CC" w:rsidP="00D337FD">
            <w:pPr>
              <w:rPr>
                <w:rFonts w:eastAsia="Calibri"/>
                <w:szCs w:val="24"/>
                <w:lang w:val="en-US"/>
              </w:rPr>
            </w:pPr>
            <w:r w:rsidRPr="00304F3D">
              <w:rPr>
                <w:rFonts w:eastAsia="Calibri"/>
                <w:szCs w:val="24"/>
              </w:rPr>
              <w:t>Ballywalter Community Action Group</w:t>
            </w:r>
          </w:p>
        </w:tc>
        <w:tc>
          <w:tcPr>
            <w:tcW w:w="4536" w:type="dxa"/>
          </w:tcPr>
          <w:p w14:paraId="44D1F212" w14:textId="77777777" w:rsidR="009B35CC" w:rsidRPr="00304F3D" w:rsidRDefault="009B35CC" w:rsidP="00D337FD">
            <w:pPr>
              <w:rPr>
                <w:rFonts w:eastAsia="Calibri"/>
                <w:szCs w:val="24"/>
                <w:lang w:val="en-US"/>
              </w:rPr>
            </w:pPr>
            <w:r w:rsidRPr="00304F3D">
              <w:rPr>
                <w:rFonts w:eastAsia="Calibri"/>
                <w:szCs w:val="24"/>
              </w:rPr>
              <w:t>Blooming Ballywalter by the Sea</w:t>
            </w:r>
          </w:p>
        </w:tc>
        <w:tc>
          <w:tcPr>
            <w:tcW w:w="1134" w:type="dxa"/>
          </w:tcPr>
          <w:p w14:paraId="454070C2" w14:textId="77777777" w:rsidR="009B35CC" w:rsidRPr="00304F3D" w:rsidRDefault="009B35CC" w:rsidP="00D337FD">
            <w:pPr>
              <w:rPr>
                <w:rFonts w:eastAsia="Calibri"/>
                <w:szCs w:val="24"/>
                <w:lang w:val="en-US"/>
              </w:rPr>
            </w:pPr>
            <w:r w:rsidRPr="00304F3D">
              <w:rPr>
                <w:rFonts w:eastAsia="Calibri"/>
                <w:szCs w:val="24"/>
              </w:rPr>
              <w:t>1150</w:t>
            </w:r>
          </w:p>
        </w:tc>
      </w:tr>
      <w:tr w:rsidR="009B35CC" w:rsidRPr="00304F3D" w14:paraId="31F12ED3" w14:textId="77777777" w:rsidTr="00D337FD">
        <w:tc>
          <w:tcPr>
            <w:tcW w:w="3539" w:type="dxa"/>
          </w:tcPr>
          <w:p w14:paraId="3595163C" w14:textId="77777777" w:rsidR="009B35CC" w:rsidRPr="00304F3D" w:rsidRDefault="009B35CC" w:rsidP="00D337FD">
            <w:pPr>
              <w:rPr>
                <w:rFonts w:eastAsia="Calibri"/>
                <w:szCs w:val="24"/>
                <w:lang w:val="en-US"/>
              </w:rPr>
            </w:pPr>
            <w:r w:rsidRPr="00304F3D">
              <w:rPr>
                <w:rFonts w:eastAsia="Calibri"/>
                <w:szCs w:val="24"/>
              </w:rPr>
              <w:t>Millisle Youth Forum</w:t>
            </w:r>
          </w:p>
        </w:tc>
        <w:tc>
          <w:tcPr>
            <w:tcW w:w="4536" w:type="dxa"/>
          </w:tcPr>
          <w:p w14:paraId="3382D44A" w14:textId="77777777" w:rsidR="009B35CC" w:rsidRPr="00304F3D" w:rsidRDefault="009B35CC" w:rsidP="00D337FD">
            <w:pPr>
              <w:rPr>
                <w:rFonts w:eastAsia="Calibri"/>
                <w:szCs w:val="24"/>
                <w:lang w:val="en-US"/>
              </w:rPr>
            </w:pPr>
            <w:r w:rsidRPr="00304F3D">
              <w:rPr>
                <w:rFonts w:eastAsia="Calibri"/>
                <w:szCs w:val="24"/>
              </w:rPr>
              <w:t>Making an Entrance</w:t>
            </w:r>
          </w:p>
        </w:tc>
        <w:tc>
          <w:tcPr>
            <w:tcW w:w="1134" w:type="dxa"/>
          </w:tcPr>
          <w:p w14:paraId="3D16E237" w14:textId="77777777" w:rsidR="009B35CC" w:rsidRPr="00304F3D" w:rsidRDefault="009B35CC" w:rsidP="00D337FD">
            <w:pPr>
              <w:rPr>
                <w:rFonts w:eastAsia="Calibri"/>
                <w:szCs w:val="24"/>
                <w:lang w:val="en-US"/>
              </w:rPr>
            </w:pPr>
            <w:r w:rsidRPr="00304F3D">
              <w:rPr>
                <w:rFonts w:eastAsia="Calibri"/>
                <w:szCs w:val="24"/>
              </w:rPr>
              <w:t>2980</w:t>
            </w:r>
          </w:p>
        </w:tc>
      </w:tr>
      <w:tr w:rsidR="009B35CC" w:rsidRPr="00304F3D" w14:paraId="3B67D262" w14:textId="77777777" w:rsidTr="00D337FD">
        <w:tc>
          <w:tcPr>
            <w:tcW w:w="3539" w:type="dxa"/>
          </w:tcPr>
          <w:p w14:paraId="0C9E1C23" w14:textId="77777777" w:rsidR="009B35CC" w:rsidRPr="00304F3D" w:rsidRDefault="009B35CC" w:rsidP="00D337FD">
            <w:pPr>
              <w:rPr>
                <w:rFonts w:eastAsia="Calibri"/>
                <w:szCs w:val="24"/>
                <w:lang w:val="en-US"/>
              </w:rPr>
            </w:pPr>
            <w:r w:rsidRPr="00304F3D">
              <w:rPr>
                <w:rFonts w:eastAsia="Calibri"/>
                <w:szCs w:val="24"/>
              </w:rPr>
              <w:t>Bangor Foodbank and Community Support (BFCS)</w:t>
            </w:r>
          </w:p>
        </w:tc>
        <w:tc>
          <w:tcPr>
            <w:tcW w:w="4536" w:type="dxa"/>
          </w:tcPr>
          <w:p w14:paraId="28AA2922" w14:textId="77777777" w:rsidR="009B35CC" w:rsidRPr="00304F3D" w:rsidRDefault="009B35CC" w:rsidP="00D337FD">
            <w:pPr>
              <w:rPr>
                <w:rFonts w:eastAsia="Calibri"/>
                <w:szCs w:val="24"/>
                <w:lang w:val="en-US"/>
              </w:rPr>
            </w:pPr>
            <w:r w:rsidRPr="00304F3D">
              <w:rPr>
                <w:rFonts w:eastAsia="Calibri"/>
                <w:szCs w:val="24"/>
              </w:rPr>
              <w:t>Special Needs Garden for children and youth</w:t>
            </w:r>
          </w:p>
        </w:tc>
        <w:tc>
          <w:tcPr>
            <w:tcW w:w="1134" w:type="dxa"/>
          </w:tcPr>
          <w:p w14:paraId="22F8BC98" w14:textId="77777777" w:rsidR="009B35CC" w:rsidRPr="00304F3D" w:rsidRDefault="009B35CC" w:rsidP="00D337FD">
            <w:pPr>
              <w:rPr>
                <w:rFonts w:eastAsia="Calibri"/>
                <w:szCs w:val="24"/>
                <w:lang w:val="en-US"/>
              </w:rPr>
            </w:pPr>
            <w:r w:rsidRPr="00304F3D">
              <w:rPr>
                <w:rFonts w:eastAsia="Calibri"/>
                <w:szCs w:val="24"/>
              </w:rPr>
              <w:t>1350</w:t>
            </w:r>
          </w:p>
        </w:tc>
      </w:tr>
      <w:tr w:rsidR="009B35CC" w:rsidRPr="00304F3D" w14:paraId="4A426195" w14:textId="77777777" w:rsidTr="00D337FD">
        <w:tc>
          <w:tcPr>
            <w:tcW w:w="3539" w:type="dxa"/>
          </w:tcPr>
          <w:p w14:paraId="18FED82A" w14:textId="77777777" w:rsidR="009B35CC" w:rsidRPr="00304F3D" w:rsidRDefault="009B35CC" w:rsidP="00D337FD">
            <w:pPr>
              <w:rPr>
                <w:rFonts w:eastAsia="Calibri"/>
                <w:szCs w:val="24"/>
                <w:lang w:val="en-US"/>
              </w:rPr>
            </w:pPr>
            <w:r w:rsidRPr="00304F3D">
              <w:rPr>
                <w:rFonts w:eastAsia="Calibri"/>
                <w:szCs w:val="24"/>
              </w:rPr>
              <w:t>Comber Regeneration Community Partnership</w:t>
            </w:r>
          </w:p>
        </w:tc>
        <w:tc>
          <w:tcPr>
            <w:tcW w:w="4536" w:type="dxa"/>
          </w:tcPr>
          <w:p w14:paraId="03B77F94" w14:textId="77777777" w:rsidR="009B35CC" w:rsidRPr="00304F3D" w:rsidRDefault="009B35CC" w:rsidP="00D337FD">
            <w:pPr>
              <w:rPr>
                <w:rFonts w:eastAsia="Calibri"/>
                <w:szCs w:val="24"/>
                <w:lang w:val="en-US"/>
              </w:rPr>
            </w:pPr>
            <w:r w:rsidRPr="00304F3D">
              <w:rPr>
                <w:rFonts w:eastAsia="Calibri"/>
                <w:szCs w:val="24"/>
              </w:rPr>
              <w:t>Colour Comber 7</w:t>
            </w:r>
          </w:p>
        </w:tc>
        <w:tc>
          <w:tcPr>
            <w:tcW w:w="1134" w:type="dxa"/>
          </w:tcPr>
          <w:p w14:paraId="31A60CB6" w14:textId="77777777" w:rsidR="009B35CC" w:rsidRPr="00304F3D" w:rsidRDefault="009B35CC" w:rsidP="00D337FD">
            <w:pPr>
              <w:rPr>
                <w:rFonts w:eastAsia="Calibri"/>
                <w:szCs w:val="24"/>
                <w:lang w:val="en-US"/>
              </w:rPr>
            </w:pPr>
            <w:r w:rsidRPr="00304F3D">
              <w:rPr>
                <w:rFonts w:eastAsia="Calibri"/>
                <w:szCs w:val="24"/>
              </w:rPr>
              <w:t>3000</w:t>
            </w:r>
          </w:p>
        </w:tc>
      </w:tr>
      <w:tr w:rsidR="009B35CC" w:rsidRPr="00304F3D" w14:paraId="5475D2B3" w14:textId="77777777" w:rsidTr="00D337FD">
        <w:tc>
          <w:tcPr>
            <w:tcW w:w="3539" w:type="dxa"/>
          </w:tcPr>
          <w:p w14:paraId="6FA66532" w14:textId="77777777" w:rsidR="009B35CC" w:rsidRPr="00304F3D" w:rsidRDefault="009B35CC" w:rsidP="00D337FD">
            <w:pPr>
              <w:rPr>
                <w:rFonts w:eastAsia="Calibri"/>
                <w:szCs w:val="24"/>
                <w:lang w:val="en-US"/>
              </w:rPr>
            </w:pPr>
            <w:r w:rsidRPr="00304F3D">
              <w:rPr>
                <w:rFonts w:eastAsia="Calibri"/>
                <w:szCs w:val="24"/>
              </w:rPr>
              <w:t>Portaferry Community Services Ltd</w:t>
            </w:r>
          </w:p>
        </w:tc>
        <w:tc>
          <w:tcPr>
            <w:tcW w:w="4536" w:type="dxa"/>
          </w:tcPr>
          <w:p w14:paraId="5D8527B9" w14:textId="77777777" w:rsidR="009B35CC" w:rsidRPr="00304F3D" w:rsidRDefault="009B35CC" w:rsidP="00D337FD">
            <w:pPr>
              <w:rPr>
                <w:rFonts w:eastAsia="Calibri"/>
                <w:szCs w:val="24"/>
                <w:lang w:val="en-US"/>
              </w:rPr>
            </w:pPr>
            <w:r w:rsidRPr="00304F3D">
              <w:rPr>
                <w:rFonts w:eastAsia="Calibri"/>
                <w:szCs w:val="24"/>
              </w:rPr>
              <w:t>Sails &amp; Sounds Festival</w:t>
            </w:r>
          </w:p>
        </w:tc>
        <w:tc>
          <w:tcPr>
            <w:tcW w:w="1134" w:type="dxa"/>
          </w:tcPr>
          <w:p w14:paraId="5851C816" w14:textId="77777777" w:rsidR="009B35CC" w:rsidRPr="00304F3D" w:rsidRDefault="009B35CC" w:rsidP="00D337FD">
            <w:pPr>
              <w:rPr>
                <w:rFonts w:eastAsia="Calibri"/>
                <w:szCs w:val="24"/>
                <w:lang w:val="en-US"/>
              </w:rPr>
            </w:pPr>
            <w:r w:rsidRPr="00304F3D">
              <w:rPr>
                <w:rFonts w:eastAsia="Calibri"/>
                <w:szCs w:val="24"/>
                <w:lang w:val="en-US"/>
              </w:rPr>
              <w:t>0</w:t>
            </w:r>
          </w:p>
        </w:tc>
      </w:tr>
      <w:tr w:rsidR="009B35CC" w:rsidRPr="00304F3D" w14:paraId="4648BB94" w14:textId="77777777" w:rsidTr="00D337FD">
        <w:tc>
          <w:tcPr>
            <w:tcW w:w="3539" w:type="dxa"/>
          </w:tcPr>
          <w:p w14:paraId="47210DA5" w14:textId="77777777" w:rsidR="009B35CC" w:rsidRPr="00304F3D" w:rsidRDefault="009B35CC" w:rsidP="00D337FD">
            <w:pPr>
              <w:rPr>
                <w:rFonts w:eastAsia="Calibri"/>
                <w:szCs w:val="24"/>
                <w:lang w:val="en-US"/>
              </w:rPr>
            </w:pPr>
            <w:r w:rsidRPr="00304F3D">
              <w:rPr>
                <w:rFonts w:eastAsia="Calibri"/>
                <w:szCs w:val="24"/>
              </w:rPr>
              <w:t>Cloughey Heritage Group</w:t>
            </w:r>
          </w:p>
        </w:tc>
        <w:tc>
          <w:tcPr>
            <w:tcW w:w="4536" w:type="dxa"/>
          </w:tcPr>
          <w:p w14:paraId="5A154D01" w14:textId="77777777" w:rsidR="009B35CC" w:rsidRPr="00304F3D" w:rsidRDefault="009B35CC" w:rsidP="00D337FD">
            <w:pPr>
              <w:rPr>
                <w:rFonts w:eastAsia="Calibri"/>
                <w:szCs w:val="24"/>
                <w:lang w:val="en-US"/>
              </w:rPr>
            </w:pPr>
            <w:r w:rsidRPr="00304F3D">
              <w:rPr>
                <w:rFonts w:eastAsia="Calibri"/>
                <w:szCs w:val="24"/>
              </w:rPr>
              <w:t xml:space="preserve">Clean up the graveyard of our heritage buildings  </w:t>
            </w:r>
          </w:p>
        </w:tc>
        <w:tc>
          <w:tcPr>
            <w:tcW w:w="1134" w:type="dxa"/>
          </w:tcPr>
          <w:p w14:paraId="7E3805F0" w14:textId="77777777" w:rsidR="009B35CC" w:rsidRPr="00304F3D" w:rsidRDefault="009B35CC" w:rsidP="00D337FD">
            <w:pPr>
              <w:rPr>
                <w:rFonts w:eastAsia="Calibri"/>
                <w:szCs w:val="24"/>
                <w:lang w:val="en-US"/>
              </w:rPr>
            </w:pPr>
            <w:r w:rsidRPr="00304F3D">
              <w:rPr>
                <w:rFonts w:eastAsia="Calibri"/>
                <w:szCs w:val="24"/>
              </w:rPr>
              <w:t>1940</w:t>
            </w:r>
          </w:p>
        </w:tc>
      </w:tr>
      <w:tr w:rsidR="009B35CC" w:rsidRPr="00304F3D" w14:paraId="7B7607FA" w14:textId="77777777" w:rsidTr="00D337FD">
        <w:tc>
          <w:tcPr>
            <w:tcW w:w="3539" w:type="dxa"/>
          </w:tcPr>
          <w:p w14:paraId="6F50EC1D" w14:textId="77777777" w:rsidR="009B35CC" w:rsidRPr="00304F3D" w:rsidRDefault="009B35CC" w:rsidP="00D337FD">
            <w:pPr>
              <w:rPr>
                <w:rFonts w:eastAsia="Calibri"/>
                <w:szCs w:val="24"/>
                <w:lang w:val="en-US"/>
              </w:rPr>
            </w:pPr>
            <w:r w:rsidRPr="00304F3D">
              <w:rPr>
                <w:rFonts w:eastAsia="Calibri"/>
                <w:szCs w:val="24"/>
              </w:rPr>
              <w:t>Boom Studios</w:t>
            </w:r>
          </w:p>
        </w:tc>
        <w:tc>
          <w:tcPr>
            <w:tcW w:w="4536" w:type="dxa"/>
          </w:tcPr>
          <w:p w14:paraId="0E7EFC17" w14:textId="77777777" w:rsidR="009B35CC" w:rsidRPr="00304F3D" w:rsidRDefault="009B35CC" w:rsidP="00D337FD">
            <w:pPr>
              <w:rPr>
                <w:rFonts w:eastAsia="Calibri"/>
                <w:szCs w:val="24"/>
                <w:lang w:val="en-US"/>
              </w:rPr>
            </w:pPr>
            <w:r w:rsidRPr="00304F3D">
              <w:rPr>
                <w:rFonts w:eastAsia="Calibri"/>
                <w:szCs w:val="24"/>
              </w:rPr>
              <w:t>Colour Bangor - Bingham Mall</w:t>
            </w:r>
          </w:p>
        </w:tc>
        <w:tc>
          <w:tcPr>
            <w:tcW w:w="1134" w:type="dxa"/>
          </w:tcPr>
          <w:p w14:paraId="3899B308" w14:textId="77777777" w:rsidR="009B35CC" w:rsidRPr="00304F3D" w:rsidRDefault="009B35CC" w:rsidP="00D337FD">
            <w:pPr>
              <w:rPr>
                <w:rFonts w:eastAsia="Calibri"/>
                <w:szCs w:val="24"/>
                <w:lang w:val="en-US"/>
              </w:rPr>
            </w:pPr>
            <w:r w:rsidRPr="00304F3D">
              <w:rPr>
                <w:rFonts w:eastAsia="Calibri"/>
                <w:szCs w:val="24"/>
                <w:lang w:val="en-US"/>
              </w:rPr>
              <w:t>0</w:t>
            </w:r>
          </w:p>
        </w:tc>
      </w:tr>
      <w:tr w:rsidR="009B35CC" w:rsidRPr="00304F3D" w14:paraId="0AB17B77" w14:textId="77777777" w:rsidTr="00D337FD">
        <w:tc>
          <w:tcPr>
            <w:tcW w:w="3539" w:type="dxa"/>
          </w:tcPr>
          <w:p w14:paraId="7A1D0C5C" w14:textId="77777777" w:rsidR="009B35CC" w:rsidRPr="00304F3D" w:rsidRDefault="009B35CC" w:rsidP="00D337FD">
            <w:pPr>
              <w:rPr>
                <w:rFonts w:eastAsia="Calibri"/>
                <w:szCs w:val="24"/>
                <w:lang w:val="en-US"/>
              </w:rPr>
            </w:pPr>
            <w:r w:rsidRPr="00304F3D">
              <w:rPr>
                <w:rFonts w:eastAsia="Calibri"/>
                <w:szCs w:val="24"/>
              </w:rPr>
              <w:t>Donaghadee Community Development Association</w:t>
            </w:r>
          </w:p>
        </w:tc>
        <w:tc>
          <w:tcPr>
            <w:tcW w:w="4536" w:type="dxa"/>
          </w:tcPr>
          <w:p w14:paraId="47702014" w14:textId="77777777" w:rsidR="009B35CC" w:rsidRPr="00304F3D" w:rsidRDefault="009B35CC" w:rsidP="00D337FD">
            <w:pPr>
              <w:rPr>
                <w:rFonts w:eastAsia="Calibri"/>
                <w:szCs w:val="24"/>
                <w:lang w:val="en-US"/>
              </w:rPr>
            </w:pPr>
            <w:r w:rsidRPr="00304F3D">
              <w:rPr>
                <w:rFonts w:eastAsia="Calibri"/>
                <w:szCs w:val="24"/>
              </w:rPr>
              <w:t>Donaghadee in Bloom</w:t>
            </w:r>
          </w:p>
        </w:tc>
        <w:tc>
          <w:tcPr>
            <w:tcW w:w="1134" w:type="dxa"/>
          </w:tcPr>
          <w:p w14:paraId="338B8671" w14:textId="77777777" w:rsidR="009B35CC" w:rsidRPr="00304F3D" w:rsidRDefault="009B35CC" w:rsidP="00D337FD">
            <w:pPr>
              <w:rPr>
                <w:rFonts w:eastAsia="Calibri"/>
                <w:szCs w:val="24"/>
                <w:lang w:val="en-US"/>
              </w:rPr>
            </w:pPr>
            <w:r w:rsidRPr="00304F3D">
              <w:rPr>
                <w:rFonts w:eastAsia="Calibri"/>
                <w:szCs w:val="24"/>
              </w:rPr>
              <w:t>3000</w:t>
            </w:r>
          </w:p>
        </w:tc>
      </w:tr>
      <w:tr w:rsidR="009B35CC" w:rsidRPr="00304F3D" w14:paraId="04DF6C5A" w14:textId="77777777" w:rsidTr="00D337FD">
        <w:tc>
          <w:tcPr>
            <w:tcW w:w="3539" w:type="dxa"/>
          </w:tcPr>
          <w:p w14:paraId="55DA329C" w14:textId="77777777" w:rsidR="009B35CC" w:rsidRPr="00304F3D" w:rsidRDefault="009B35CC" w:rsidP="00D337FD">
            <w:pPr>
              <w:rPr>
                <w:rFonts w:eastAsia="Calibri"/>
                <w:szCs w:val="24"/>
                <w:lang w:val="en-US"/>
              </w:rPr>
            </w:pPr>
            <w:r w:rsidRPr="00304F3D">
              <w:rPr>
                <w:rFonts w:eastAsia="Calibri"/>
                <w:szCs w:val="24"/>
              </w:rPr>
              <w:t>Portaferry In Bloom</w:t>
            </w:r>
          </w:p>
        </w:tc>
        <w:tc>
          <w:tcPr>
            <w:tcW w:w="4536" w:type="dxa"/>
          </w:tcPr>
          <w:p w14:paraId="2ED47539" w14:textId="77777777" w:rsidR="009B35CC" w:rsidRPr="00304F3D" w:rsidRDefault="009B35CC" w:rsidP="00D337FD">
            <w:pPr>
              <w:rPr>
                <w:rFonts w:eastAsia="Calibri"/>
                <w:szCs w:val="24"/>
                <w:lang w:val="en-US"/>
              </w:rPr>
            </w:pPr>
            <w:r w:rsidRPr="00304F3D">
              <w:rPr>
                <w:rFonts w:eastAsia="Calibri"/>
                <w:szCs w:val="24"/>
              </w:rPr>
              <w:t>Growing safely for all ages and reusing green waste</w:t>
            </w:r>
          </w:p>
        </w:tc>
        <w:tc>
          <w:tcPr>
            <w:tcW w:w="1134" w:type="dxa"/>
          </w:tcPr>
          <w:p w14:paraId="27A1CA6C" w14:textId="77777777" w:rsidR="009B35CC" w:rsidRPr="00304F3D" w:rsidRDefault="009B35CC" w:rsidP="00D337FD">
            <w:pPr>
              <w:rPr>
                <w:rFonts w:eastAsia="Calibri"/>
                <w:szCs w:val="24"/>
                <w:lang w:val="en-US"/>
              </w:rPr>
            </w:pPr>
            <w:r w:rsidRPr="00304F3D">
              <w:rPr>
                <w:rFonts w:eastAsia="Calibri"/>
                <w:szCs w:val="24"/>
                <w:lang w:val="en-US"/>
              </w:rPr>
              <w:t>0</w:t>
            </w:r>
          </w:p>
        </w:tc>
      </w:tr>
      <w:tr w:rsidR="009B35CC" w:rsidRPr="00304F3D" w14:paraId="235DAB7C" w14:textId="77777777" w:rsidTr="00D337FD">
        <w:tc>
          <w:tcPr>
            <w:tcW w:w="3539" w:type="dxa"/>
          </w:tcPr>
          <w:p w14:paraId="0A4C6761" w14:textId="77777777" w:rsidR="009B35CC" w:rsidRPr="00304F3D" w:rsidRDefault="009B35CC" w:rsidP="00D337FD">
            <w:pPr>
              <w:rPr>
                <w:rFonts w:eastAsia="Calibri"/>
                <w:szCs w:val="24"/>
                <w:lang w:val="en-US"/>
              </w:rPr>
            </w:pPr>
            <w:r w:rsidRPr="00304F3D">
              <w:rPr>
                <w:rFonts w:eastAsia="Calibri"/>
                <w:szCs w:val="24"/>
              </w:rPr>
              <w:t>Cloughey &amp; District Community Association</w:t>
            </w:r>
          </w:p>
        </w:tc>
        <w:tc>
          <w:tcPr>
            <w:tcW w:w="4536" w:type="dxa"/>
          </w:tcPr>
          <w:p w14:paraId="3026ADEF" w14:textId="77777777" w:rsidR="009B35CC" w:rsidRPr="00304F3D" w:rsidRDefault="009B35CC" w:rsidP="00D337FD">
            <w:pPr>
              <w:rPr>
                <w:rFonts w:eastAsia="Calibri"/>
                <w:szCs w:val="24"/>
                <w:lang w:val="en-US"/>
              </w:rPr>
            </w:pPr>
            <w:r w:rsidRPr="00304F3D">
              <w:rPr>
                <w:rFonts w:eastAsia="Calibri"/>
                <w:szCs w:val="24"/>
              </w:rPr>
              <w:t>Daffodils 2022</w:t>
            </w:r>
          </w:p>
        </w:tc>
        <w:tc>
          <w:tcPr>
            <w:tcW w:w="1134" w:type="dxa"/>
          </w:tcPr>
          <w:p w14:paraId="56EB7E6B" w14:textId="77777777" w:rsidR="009B35CC" w:rsidRPr="00304F3D" w:rsidRDefault="009B35CC" w:rsidP="00D337FD">
            <w:pPr>
              <w:rPr>
                <w:rFonts w:eastAsia="Calibri"/>
                <w:szCs w:val="24"/>
                <w:lang w:val="en-US"/>
              </w:rPr>
            </w:pPr>
            <w:r w:rsidRPr="00304F3D">
              <w:rPr>
                <w:rFonts w:eastAsia="Calibri"/>
                <w:szCs w:val="24"/>
              </w:rPr>
              <w:t>520</w:t>
            </w:r>
          </w:p>
        </w:tc>
      </w:tr>
      <w:tr w:rsidR="009B35CC" w:rsidRPr="00304F3D" w14:paraId="25AB65F0" w14:textId="77777777" w:rsidTr="00D337FD">
        <w:tc>
          <w:tcPr>
            <w:tcW w:w="3539" w:type="dxa"/>
          </w:tcPr>
          <w:p w14:paraId="5B887B01" w14:textId="77777777" w:rsidR="009B35CC" w:rsidRPr="00304F3D" w:rsidRDefault="009B35CC" w:rsidP="00D337FD">
            <w:pPr>
              <w:rPr>
                <w:rFonts w:eastAsia="Calibri"/>
                <w:szCs w:val="24"/>
              </w:rPr>
            </w:pPr>
            <w:r w:rsidRPr="00304F3D">
              <w:rPr>
                <w:rFonts w:eastAsia="Calibri"/>
                <w:szCs w:val="24"/>
              </w:rPr>
              <w:t>Ards Canal Path Community Group</w:t>
            </w:r>
          </w:p>
        </w:tc>
        <w:tc>
          <w:tcPr>
            <w:tcW w:w="4536" w:type="dxa"/>
          </w:tcPr>
          <w:p w14:paraId="1DE3AFBB" w14:textId="77777777" w:rsidR="009B35CC" w:rsidRPr="00304F3D" w:rsidRDefault="009B35CC" w:rsidP="00D337FD">
            <w:pPr>
              <w:rPr>
                <w:rFonts w:eastAsia="Calibri"/>
                <w:szCs w:val="24"/>
              </w:rPr>
            </w:pPr>
            <w:r w:rsidRPr="00304F3D">
              <w:rPr>
                <w:rFonts w:eastAsia="Calibri"/>
                <w:szCs w:val="24"/>
              </w:rPr>
              <w:t>The Rowans Rewilding Project</w:t>
            </w:r>
          </w:p>
        </w:tc>
        <w:tc>
          <w:tcPr>
            <w:tcW w:w="1134" w:type="dxa"/>
          </w:tcPr>
          <w:p w14:paraId="42D94EA8" w14:textId="77777777" w:rsidR="009B35CC" w:rsidRPr="00304F3D" w:rsidRDefault="009B35CC" w:rsidP="00D337FD">
            <w:pPr>
              <w:rPr>
                <w:rFonts w:eastAsia="Calibri"/>
                <w:szCs w:val="24"/>
              </w:rPr>
            </w:pPr>
            <w:r w:rsidRPr="00304F3D">
              <w:rPr>
                <w:rFonts w:eastAsia="Calibri"/>
                <w:szCs w:val="24"/>
              </w:rPr>
              <w:t>2691</w:t>
            </w:r>
          </w:p>
        </w:tc>
      </w:tr>
      <w:tr w:rsidR="009B35CC" w:rsidRPr="00304F3D" w14:paraId="68FEA567" w14:textId="77777777" w:rsidTr="00D337FD">
        <w:tc>
          <w:tcPr>
            <w:tcW w:w="3539" w:type="dxa"/>
          </w:tcPr>
          <w:p w14:paraId="3B727909" w14:textId="77777777" w:rsidR="009B35CC" w:rsidRPr="00304F3D" w:rsidRDefault="009B35CC" w:rsidP="00D337FD">
            <w:pPr>
              <w:rPr>
                <w:rFonts w:eastAsia="Calibri"/>
                <w:szCs w:val="24"/>
              </w:rPr>
            </w:pPr>
            <w:r w:rsidRPr="00304F3D">
              <w:rPr>
                <w:rFonts w:eastAsia="Calibri"/>
                <w:szCs w:val="24"/>
              </w:rPr>
              <w:lastRenderedPageBreak/>
              <w:t>Branch Out Community Group</w:t>
            </w:r>
          </w:p>
        </w:tc>
        <w:tc>
          <w:tcPr>
            <w:tcW w:w="4536" w:type="dxa"/>
          </w:tcPr>
          <w:p w14:paraId="319A27BC" w14:textId="77777777" w:rsidR="009B35CC" w:rsidRPr="00304F3D" w:rsidRDefault="009B35CC" w:rsidP="00D337FD">
            <w:pPr>
              <w:rPr>
                <w:rFonts w:eastAsia="Calibri"/>
                <w:szCs w:val="24"/>
              </w:rPr>
            </w:pPr>
            <w:r w:rsidRPr="00304F3D">
              <w:rPr>
                <w:rFonts w:eastAsia="Calibri"/>
                <w:szCs w:val="24"/>
              </w:rPr>
              <w:t>Development of a permaculture food forest</w:t>
            </w:r>
          </w:p>
        </w:tc>
        <w:tc>
          <w:tcPr>
            <w:tcW w:w="1134" w:type="dxa"/>
          </w:tcPr>
          <w:p w14:paraId="01F32C7F" w14:textId="77777777" w:rsidR="009B35CC" w:rsidRPr="00304F3D" w:rsidRDefault="009B35CC" w:rsidP="00D337FD">
            <w:pPr>
              <w:rPr>
                <w:rFonts w:eastAsia="Calibri"/>
                <w:szCs w:val="24"/>
              </w:rPr>
            </w:pPr>
            <w:r w:rsidRPr="00304F3D">
              <w:rPr>
                <w:rFonts w:eastAsia="Calibri"/>
                <w:szCs w:val="24"/>
              </w:rPr>
              <w:t>2000</w:t>
            </w:r>
          </w:p>
        </w:tc>
      </w:tr>
      <w:tr w:rsidR="009B35CC" w:rsidRPr="00304F3D" w14:paraId="420CEEA4" w14:textId="77777777" w:rsidTr="00D337FD">
        <w:tc>
          <w:tcPr>
            <w:tcW w:w="3539" w:type="dxa"/>
          </w:tcPr>
          <w:p w14:paraId="0C1C5324" w14:textId="77777777" w:rsidR="009B35CC" w:rsidRPr="00304F3D" w:rsidRDefault="009B35CC" w:rsidP="00D337FD">
            <w:pPr>
              <w:rPr>
                <w:rFonts w:eastAsia="Calibri"/>
                <w:szCs w:val="24"/>
                <w:lang w:val="en-US"/>
              </w:rPr>
            </w:pPr>
            <w:r w:rsidRPr="00304F3D">
              <w:rPr>
                <w:rFonts w:eastAsia="Calibri"/>
                <w:szCs w:val="24"/>
              </w:rPr>
              <w:t>Holywood Shared Town</w:t>
            </w:r>
          </w:p>
        </w:tc>
        <w:tc>
          <w:tcPr>
            <w:tcW w:w="4536" w:type="dxa"/>
          </w:tcPr>
          <w:p w14:paraId="35AE33B7" w14:textId="77777777" w:rsidR="009B35CC" w:rsidRPr="00304F3D" w:rsidRDefault="009B35CC" w:rsidP="00D337FD">
            <w:pPr>
              <w:rPr>
                <w:rFonts w:eastAsia="Calibri"/>
                <w:szCs w:val="24"/>
                <w:lang w:val="en-US"/>
              </w:rPr>
            </w:pPr>
            <w:r w:rsidRPr="00304F3D">
              <w:rPr>
                <w:rFonts w:eastAsia="Calibri"/>
                <w:szCs w:val="24"/>
              </w:rPr>
              <w:t>Holywood Community Garden</w:t>
            </w:r>
          </w:p>
        </w:tc>
        <w:tc>
          <w:tcPr>
            <w:tcW w:w="1134" w:type="dxa"/>
          </w:tcPr>
          <w:p w14:paraId="7702D0B0" w14:textId="77777777" w:rsidR="009B35CC" w:rsidRPr="00304F3D" w:rsidRDefault="009B35CC" w:rsidP="00D337FD">
            <w:pPr>
              <w:rPr>
                <w:rFonts w:eastAsia="Calibri"/>
                <w:szCs w:val="24"/>
                <w:lang w:val="en-US"/>
              </w:rPr>
            </w:pPr>
            <w:r w:rsidRPr="00304F3D">
              <w:rPr>
                <w:rFonts w:eastAsia="Calibri"/>
                <w:szCs w:val="24"/>
              </w:rPr>
              <w:t>1700</w:t>
            </w:r>
          </w:p>
        </w:tc>
      </w:tr>
      <w:tr w:rsidR="009B35CC" w:rsidRPr="00304F3D" w14:paraId="36BE54EA" w14:textId="77777777" w:rsidTr="00D337FD">
        <w:tc>
          <w:tcPr>
            <w:tcW w:w="3539" w:type="dxa"/>
          </w:tcPr>
          <w:p w14:paraId="052BE96A" w14:textId="77777777" w:rsidR="009B35CC" w:rsidRPr="00304F3D" w:rsidRDefault="009B35CC" w:rsidP="00D337FD">
            <w:pPr>
              <w:rPr>
                <w:rFonts w:eastAsia="Calibri"/>
                <w:szCs w:val="24"/>
                <w:lang w:val="en-US"/>
              </w:rPr>
            </w:pPr>
            <w:r w:rsidRPr="00304F3D">
              <w:rPr>
                <w:rFonts w:eastAsia="Calibri"/>
                <w:szCs w:val="24"/>
              </w:rPr>
              <w:t>St Mary's Primary School Eco Team</w:t>
            </w:r>
          </w:p>
        </w:tc>
        <w:tc>
          <w:tcPr>
            <w:tcW w:w="4536" w:type="dxa"/>
          </w:tcPr>
          <w:p w14:paraId="00A64733" w14:textId="77777777" w:rsidR="009B35CC" w:rsidRPr="00304F3D" w:rsidRDefault="009B35CC" w:rsidP="00D337FD">
            <w:pPr>
              <w:rPr>
                <w:rFonts w:eastAsia="Calibri"/>
                <w:szCs w:val="24"/>
                <w:lang w:val="en-US"/>
              </w:rPr>
            </w:pPr>
            <w:r w:rsidRPr="00304F3D">
              <w:rPr>
                <w:rFonts w:eastAsia="Calibri"/>
                <w:szCs w:val="24"/>
              </w:rPr>
              <w:t>St Mary's Eco Team</w:t>
            </w:r>
          </w:p>
        </w:tc>
        <w:tc>
          <w:tcPr>
            <w:tcW w:w="1134" w:type="dxa"/>
          </w:tcPr>
          <w:p w14:paraId="06063224" w14:textId="77777777" w:rsidR="009B35CC" w:rsidRPr="00304F3D" w:rsidRDefault="009B35CC" w:rsidP="00D337FD">
            <w:pPr>
              <w:rPr>
                <w:rFonts w:eastAsia="Calibri"/>
                <w:szCs w:val="24"/>
                <w:lang w:val="en-US"/>
              </w:rPr>
            </w:pPr>
            <w:r w:rsidRPr="00304F3D">
              <w:rPr>
                <w:rFonts w:eastAsia="Calibri"/>
                <w:szCs w:val="24"/>
              </w:rPr>
              <w:t>2998.22</w:t>
            </w:r>
          </w:p>
        </w:tc>
      </w:tr>
    </w:tbl>
    <w:p w14:paraId="3ECC5F12" w14:textId="77777777" w:rsidR="009B35CC" w:rsidRDefault="009B35CC" w:rsidP="009B35CC">
      <w:pPr>
        <w:rPr>
          <w:rFonts w:eastAsia="Calibri"/>
          <w:szCs w:val="24"/>
          <w:lang w:val="en-US"/>
        </w:rPr>
      </w:pPr>
    </w:p>
    <w:p w14:paraId="416809C2" w14:textId="77777777" w:rsidR="009B35CC" w:rsidRDefault="009B35CC" w:rsidP="009B35CC">
      <w:pPr>
        <w:rPr>
          <w:b/>
        </w:rPr>
      </w:pPr>
      <w:r>
        <w:rPr>
          <w:b/>
        </w:rPr>
        <w:t>Successful applicants</w:t>
      </w:r>
    </w:p>
    <w:p w14:paraId="4F4B379C" w14:textId="77777777" w:rsidR="009B35CC" w:rsidRDefault="009B35CC" w:rsidP="009B35CC">
      <w:pPr>
        <w:rPr>
          <w:b/>
        </w:rPr>
      </w:pPr>
    </w:p>
    <w:tbl>
      <w:tblPr>
        <w:tblStyle w:val="TableGrid"/>
        <w:tblW w:w="0" w:type="auto"/>
        <w:tblLook w:val="04A0" w:firstRow="1" w:lastRow="0" w:firstColumn="1" w:lastColumn="0" w:noHBand="0" w:noVBand="1"/>
      </w:tblPr>
      <w:tblGrid>
        <w:gridCol w:w="1761"/>
        <w:gridCol w:w="1656"/>
        <w:gridCol w:w="5599"/>
      </w:tblGrid>
      <w:tr w:rsidR="009B35CC" w:rsidRPr="00304F3D" w14:paraId="34F5D3D3" w14:textId="77777777" w:rsidTr="00D337FD">
        <w:trPr>
          <w:trHeight w:val="745"/>
        </w:trPr>
        <w:tc>
          <w:tcPr>
            <w:tcW w:w="1800" w:type="dxa"/>
            <w:hideMark/>
          </w:tcPr>
          <w:p w14:paraId="13A1373D" w14:textId="77777777" w:rsidR="009B35CC" w:rsidRPr="00304F3D" w:rsidRDefault="009B35CC" w:rsidP="00D337FD">
            <w:pPr>
              <w:rPr>
                <w:szCs w:val="24"/>
              </w:rPr>
            </w:pPr>
            <w:r w:rsidRPr="00304F3D">
              <w:rPr>
                <w:szCs w:val="24"/>
              </w:rPr>
              <w:t>Group name</w:t>
            </w:r>
          </w:p>
        </w:tc>
        <w:tc>
          <w:tcPr>
            <w:tcW w:w="1660" w:type="dxa"/>
            <w:hideMark/>
          </w:tcPr>
          <w:p w14:paraId="2AD0D14A" w14:textId="77777777" w:rsidR="009B35CC" w:rsidRPr="00304F3D" w:rsidRDefault="009B35CC" w:rsidP="00D337FD">
            <w:pPr>
              <w:rPr>
                <w:szCs w:val="24"/>
              </w:rPr>
            </w:pPr>
            <w:r w:rsidRPr="00304F3D">
              <w:rPr>
                <w:szCs w:val="24"/>
              </w:rPr>
              <w:t>Project title</w:t>
            </w:r>
          </w:p>
        </w:tc>
        <w:tc>
          <w:tcPr>
            <w:tcW w:w="7540" w:type="dxa"/>
            <w:hideMark/>
          </w:tcPr>
          <w:p w14:paraId="27F9CB37" w14:textId="77777777" w:rsidR="009B35CC" w:rsidRPr="00304F3D" w:rsidRDefault="009B35CC" w:rsidP="00D337FD">
            <w:pPr>
              <w:rPr>
                <w:szCs w:val="24"/>
              </w:rPr>
            </w:pPr>
            <w:r w:rsidRPr="00304F3D">
              <w:rPr>
                <w:szCs w:val="24"/>
              </w:rPr>
              <w:t xml:space="preserve">Project Description </w:t>
            </w:r>
          </w:p>
        </w:tc>
      </w:tr>
      <w:tr w:rsidR="009B35CC" w:rsidRPr="00304F3D" w14:paraId="30958762" w14:textId="77777777" w:rsidTr="00D337FD">
        <w:trPr>
          <w:trHeight w:val="699"/>
        </w:trPr>
        <w:tc>
          <w:tcPr>
            <w:tcW w:w="1800" w:type="dxa"/>
            <w:hideMark/>
          </w:tcPr>
          <w:p w14:paraId="55CC0D22" w14:textId="77777777" w:rsidR="009B35CC" w:rsidRPr="00304F3D" w:rsidRDefault="009B35CC" w:rsidP="00D337FD">
            <w:pPr>
              <w:rPr>
                <w:szCs w:val="24"/>
              </w:rPr>
            </w:pPr>
            <w:r w:rsidRPr="00304F3D">
              <w:rPr>
                <w:szCs w:val="24"/>
              </w:rPr>
              <w:t>Ballywalter Community Action Group</w:t>
            </w:r>
          </w:p>
        </w:tc>
        <w:tc>
          <w:tcPr>
            <w:tcW w:w="1660" w:type="dxa"/>
            <w:hideMark/>
          </w:tcPr>
          <w:p w14:paraId="1020B622" w14:textId="77777777" w:rsidR="009B35CC" w:rsidRPr="00304F3D" w:rsidRDefault="009B35CC" w:rsidP="00D337FD">
            <w:pPr>
              <w:rPr>
                <w:szCs w:val="24"/>
              </w:rPr>
            </w:pPr>
            <w:r w:rsidRPr="00304F3D">
              <w:rPr>
                <w:szCs w:val="24"/>
              </w:rPr>
              <w:t xml:space="preserve">Blooming Ballywalter by the Sea </w:t>
            </w:r>
          </w:p>
        </w:tc>
        <w:tc>
          <w:tcPr>
            <w:tcW w:w="7540" w:type="dxa"/>
            <w:hideMark/>
          </w:tcPr>
          <w:p w14:paraId="51F7F597" w14:textId="4E2FF6A4" w:rsidR="009B35CC" w:rsidRPr="00304F3D" w:rsidRDefault="009B35CC" w:rsidP="00D337FD">
            <w:pPr>
              <w:rPr>
                <w:szCs w:val="24"/>
              </w:rPr>
            </w:pPr>
            <w:r w:rsidRPr="00304F3D">
              <w:rPr>
                <w:szCs w:val="24"/>
              </w:rPr>
              <w:t>Funding to continue to enhance the floral display in the village of Ballywalter, by commissioning a bespoke wall planter in keeping with coastal theme. Two planter areas each measuring 5ft x 8in. Th</w:t>
            </w:r>
            <w:r w:rsidR="00517D90">
              <w:rPr>
                <w:szCs w:val="24"/>
              </w:rPr>
              <w:t>at</w:t>
            </w:r>
            <w:r w:rsidRPr="00304F3D">
              <w:rPr>
                <w:szCs w:val="24"/>
              </w:rPr>
              <w:t xml:space="preserve"> w</w:t>
            </w:r>
            <w:r w:rsidR="00517D90">
              <w:rPr>
                <w:szCs w:val="24"/>
              </w:rPr>
              <w:t xml:space="preserve">ould </w:t>
            </w:r>
            <w:r w:rsidRPr="00304F3D">
              <w:rPr>
                <w:szCs w:val="24"/>
              </w:rPr>
              <w:t>complement the existing rowboat feature and complete the project. Presently the wall where the new feature w</w:t>
            </w:r>
            <w:r w:rsidR="00517D90">
              <w:rPr>
                <w:szCs w:val="24"/>
              </w:rPr>
              <w:t xml:space="preserve">ould </w:t>
            </w:r>
            <w:r w:rsidRPr="00304F3D">
              <w:rPr>
                <w:szCs w:val="24"/>
              </w:rPr>
              <w:t xml:space="preserve">be mounted </w:t>
            </w:r>
            <w:r w:rsidR="00517D90">
              <w:rPr>
                <w:szCs w:val="24"/>
              </w:rPr>
              <w:t>wa</w:t>
            </w:r>
            <w:r w:rsidRPr="00304F3D">
              <w:rPr>
                <w:szCs w:val="24"/>
              </w:rPr>
              <w:t>s often targeted by offensive graffiti which impact</w:t>
            </w:r>
            <w:r w:rsidR="00517D90">
              <w:rPr>
                <w:szCs w:val="24"/>
              </w:rPr>
              <w:t>ed</w:t>
            </w:r>
            <w:r w:rsidRPr="00304F3D">
              <w:rPr>
                <w:szCs w:val="24"/>
              </w:rPr>
              <w:t xml:space="preserve"> on all members of society and create</w:t>
            </w:r>
            <w:r w:rsidR="00517D90">
              <w:rPr>
                <w:szCs w:val="24"/>
              </w:rPr>
              <w:t>d</w:t>
            </w:r>
            <w:r w:rsidRPr="00304F3D">
              <w:rPr>
                <w:szCs w:val="24"/>
              </w:rPr>
              <w:t xml:space="preserve"> a negative image within the village. The project aim</w:t>
            </w:r>
            <w:r w:rsidR="00203FF7">
              <w:rPr>
                <w:szCs w:val="24"/>
              </w:rPr>
              <w:t>ed</w:t>
            </w:r>
            <w:r w:rsidRPr="00304F3D">
              <w:rPr>
                <w:szCs w:val="24"/>
              </w:rPr>
              <w:t xml:space="preserve"> to improve th</w:t>
            </w:r>
            <w:r w:rsidR="00203FF7">
              <w:rPr>
                <w:szCs w:val="24"/>
              </w:rPr>
              <w:t>at</w:t>
            </w:r>
            <w:r w:rsidRPr="00304F3D">
              <w:rPr>
                <w:szCs w:val="24"/>
              </w:rPr>
              <w:t xml:space="preserve"> by developing the area in a positive way. The new feature along with </w:t>
            </w:r>
            <w:r w:rsidR="00203FF7">
              <w:rPr>
                <w:szCs w:val="24"/>
              </w:rPr>
              <w:t>the</w:t>
            </w:r>
            <w:r w:rsidRPr="00304F3D">
              <w:rPr>
                <w:szCs w:val="24"/>
              </w:rPr>
              <w:t xml:space="preserve"> current floral display planters w</w:t>
            </w:r>
            <w:r w:rsidR="00203FF7">
              <w:rPr>
                <w:szCs w:val="24"/>
              </w:rPr>
              <w:t xml:space="preserve">ould </w:t>
            </w:r>
            <w:r w:rsidRPr="00304F3D">
              <w:rPr>
                <w:szCs w:val="24"/>
              </w:rPr>
              <w:t>be maintained by Ballywalter Community Action Group, Ballywalter Over 50's Gardening Club and Ballywalter Primary School</w:t>
            </w:r>
            <w:r w:rsidR="00203FF7">
              <w:rPr>
                <w:szCs w:val="24"/>
              </w:rPr>
              <w:t>.</w:t>
            </w:r>
          </w:p>
        </w:tc>
      </w:tr>
      <w:tr w:rsidR="009B35CC" w:rsidRPr="00304F3D" w14:paraId="78690673" w14:textId="77777777" w:rsidTr="00D337FD">
        <w:trPr>
          <w:trHeight w:val="2113"/>
        </w:trPr>
        <w:tc>
          <w:tcPr>
            <w:tcW w:w="1800" w:type="dxa"/>
            <w:hideMark/>
          </w:tcPr>
          <w:p w14:paraId="73779929" w14:textId="77777777" w:rsidR="009B35CC" w:rsidRPr="00304F3D" w:rsidRDefault="009B35CC" w:rsidP="00D337FD">
            <w:pPr>
              <w:rPr>
                <w:szCs w:val="24"/>
              </w:rPr>
            </w:pPr>
            <w:r w:rsidRPr="00304F3D">
              <w:rPr>
                <w:szCs w:val="24"/>
              </w:rPr>
              <w:t>Millisle Youth Forum</w:t>
            </w:r>
          </w:p>
        </w:tc>
        <w:tc>
          <w:tcPr>
            <w:tcW w:w="1660" w:type="dxa"/>
            <w:hideMark/>
          </w:tcPr>
          <w:p w14:paraId="4E3B9C93" w14:textId="77777777" w:rsidR="009B35CC" w:rsidRPr="00304F3D" w:rsidRDefault="009B35CC" w:rsidP="00D337FD">
            <w:pPr>
              <w:rPr>
                <w:szCs w:val="24"/>
              </w:rPr>
            </w:pPr>
            <w:r w:rsidRPr="00304F3D">
              <w:rPr>
                <w:szCs w:val="24"/>
              </w:rPr>
              <w:t>Making an Entrance</w:t>
            </w:r>
          </w:p>
        </w:tc>
        <w:tc>
          <w:tcPr>
            <w:tcW w:w="7540" w:type="dxa"/>
            <w:hideMark/>
          </w:tcPr>
          <w:p w14:paraId="5FF295C8" w14:textId="4668C580" w:rsidR="009B35CC" w:rsidRPr="00304F3D" w:rsidRDefault="009B35CC" w:rsidP="00D337FD">
            <w:pPr>
              <w:rPr>
                <w:szCs w:val="24"/>
              </w:rPr>
            </w:pPr>
            <w:r w:rsidRPr="00304F3D">
              <w:rPr>
                <w:szCs w:val="24"/>
              </w:rPr>
              <w:t>The creation of a welcoming entrance at the Moss Road/Main Street Car park which ha</w:t>
            </w:r>
            <w:r w:rsidR="00203FF7">
              <w:rPr>
                <w:szCs w:val="24"/>
              </w:rPr>
              <w:t>d</w:t>
            </w:r>
            <w:r w:rsidRPr="00304F3D">
              <w:rPr>
                <w:szCs w:val="24"/>
              </w:rPr>
              <w:t xml:space="preserve"> two banks that </w:t>
            </w:r>
            <w:r w:rsidR="00203FF7">
              <w:rPr>
                <w:szCs w:val="24"/>
              </w:rPr>
              <w:t>we</w:t>
            </w:r>
            <w:r w:rsidRPr="00304F3D">
              <w:rPr>
                <w:szCs w:val="24"/>
              </w:rPr>
              <w:t xml:space="preserve">re very badly overgrown and very unsightly. </w:t>
            </w:r>
            <w:r w:rsidR="00203FF7">
              <w:rPr>
                <w:szCs w:val="24"/>
              </w:rPr>
              <w:t xml:space="preserve"> </w:t>
            </w:r>
            <w:r w:rsidRPr="00304F3D">
              <w:rPr>
                <w:szCs w:val="24"/>
              </w:rPr>
              <w:t>Th</w:t>
            </w:r>
            <w:r w:rsidR="00203FF7">
              <w:rPr>
                <w:szCs w:val="24"/>
              </w:rPr>
              <w:t>e</w:t>
            </w:r>
            <w:r w:rsidRPr="00304F3D">
              <w:rPr>
                <w:szCs w:val="24"/>
              </w:rPr>
              <w:t xml:space="preserve"> car park </w:t>
            </w:r>
            <w:r w:rsidR="00203FF7">
              <w:rPr>
                <w:szCs w:val="24"/>
              </w:rPr>
              <w:t>wa</w:t>
            </w:r>
            <w:r w:rsidRPr="00304F3D">
              <w:rPr>
                <w:szCs w:val="24"/>
              </w:rPr>
              <w:t>s basically at the entrance to Millisle and the young people want to create a floral display which w</w:t>
            </w:r>
            <w:r w:rsidR="00203FF7">
              <w:rPr>
                <w:szCs w:val="24"/>
              </w:rPr>
              <w:t xml:space="preserve">ould </w:t>
            </w:r>
            <w:r w:rsidRPr="00304F3D">
              <w:rPr>
                <w:szCs w:val="24"/>
              </w:rPr>
              <w:t xml:space="preserve">be </w:t>
            </w:r>
            <w:r w:rsidR="00203FF7" w:rsidRPr="00304F3D">
              <w:rPr>
                <w:szCs w:val="24"/>
              </w:rPr>
              <w:t xml:space="preserve">conducive </w:t>
            </w:r>
            <w:r w:rsidR="00203FF7">
              <w:rPr>
                <w:szCs w:val="24"/>
              </w:rPr>
              <w:t xml:space="preserve">to </w:t>
            </w:r>
            <w:r w:rsidR="00203FF7" w:rsidRPr="00304F3D">
              <w:rPr>
                <w:szCs w:val="24"/>
              </w:rPr>
              <w:t>enhancing</w:t>
            </w:r>
            <w:r w:rsidRPr="00304F3D">
              <w:rPr>
                <w:szCs w:val="24"/>
              </w:rPr>
              <w:t xml:space="preserve"> the village but w</w:t>
            </w:r>
            <w:r w:rsidR="00203FF7">
              <w:rPr>
                <w:szCs w:val="24"/>
              </w:rPr>
              <w:t xml:space="preserve">ould </w:t>
            </w:r>
            <w:r w:rsidRPr="00304F3D">
              <w:rPr>
                <w:szCs w:val="24"/>
              </w:rPr>
              <w:t>also be designed to create an area for pollinating insects. The area w</w:t>
            </w:r>
            <w:r w:rsidR="00203FF7">
              <w:rPr>
                <w:szCs w:val="24"/>
              </w:rPr>
              <w:t xml:space="preserve">ould </w:t>
            </w:r>
            <w:r w:rsidRPr="00304F3D">
              <w:rPr>
                <w:szCs w:val="24"/>
              </w:rPr>
              <w:t>be landscaped with wil</w:t>
            </w:r>
            <w:r w:rsidR="00203FF7">
              <w:rPr>
                <w:szCs w:val="24"/>
              </w:rPr>
              <w:t>d</w:t>
            </w:r>
            <w:r w:rsidRPr="00304F3D">
              <w:rPr>
                <w:szCs w:val="24"/>
              </w:rPr>
              <w:t>flowers, shrubs and local flowers that w</w:t>
            </w:r>
            <w:r w:rsidR="00203FF7">
              <w:rPr>
                <w:szCs w:val="24"/>
              </w:rPr>
              <w:t>ould</w:t>
            </w:r>
            <w:r w:rsidRPr="00304F3D">
              <w:rPr>
                <w:szCs w:val="24"/>
              </w:rPr>
              <w:t xml:space="preserve"> attract insects, bees etc and portray a welcoming image to the village. </w:t>
            </w:r>
          </w:p>
        </w:tc>
      </w:tr>
      <w:tr w:rsidR="009B35CC" w:rsidRPr="00304F3D" w14:paraId="3A995493" w14:textId="77777777" w:rsidTr="00D337FD">
        <w:trPr>
          <w:trHeight w:val="2855"/>
        </w:trPr>
        <w:tc>
          <w:tcPr>
            <w:tcW w:w="1800" w:type="dxa"/>
            <w:hideMark/>
          </w:tcPr>
          <w:p w14:paraId="70296016" w14:textId="77777777" w:rsidR="009B35CC" w:rsidRPr="00304F3D" w:rsidRDefault="009B35CC" w:rsidP="00D337FD">
            <w:pPr>
              <w:rPr>
                <w:szCs w:val="24"/>
              </w:rPr>
            </w:pPr>
            <w:r w:rsidRPr="00304F3D">
              <w:rPr>
                <w:szCs w:val="24"/>
              </w:rPr>
              <w:lastRenderedPageBreak/>
              <w:t>Bangor Foodbank and Community Support (BFCS)</w:t>
            </w:r>
          </w:p>
        </w:tc>
        <w:tc>
          <w:tcPr>
            <w:tcW w:w="1660" w:type="dxa"/>
            <w:hideMark/>
          </w:tcPr>
          <w:p w14:paraId="7E5824FF" w14:textId="77777777" w:rsidR="009B35CC" w:rsidRPr="00304F3D" w:rsidRDefault="009B35CC" w:rsidP="00D337FD">
            <w:pPr>
              <w:rPr>
                <w:szCs w:val="24"/>
              </w:rPr>
            </w:pPr>
            <w:r w:rsidRPr="00304F3D">
              <w:rPr>
                <w:szCs w:val="24"/>
              </w:rPr>
              <w:t>Special Needs Garden for children and youth</w:t>
            </w:r>
          </w:p>
        </w:tc>
        <w:tc>
          <w:tcPr>
            <w:tcW w:w="7540" w:type="dxa"/>
            <w:hideMark/>
          </w:tcPr>
          <w:p w14:paraId="16905854" w14:textId="57BB23F8" w:rsidR="009B35CC" w:rsidRPr="00304F3D" w:rsidRDefault="009B35CC" w:rsidP="00D337FD">
            <w:pPr>
              <w:rPr>
                <w:szCs w:val="24"/>
              </w:rPr>
            </w:pPr>
            <w:r w:rsidRPr="00304F3D">
              <w:rPr>
                <w:szCs w:val="24"/>
              </w:rPr>
              <w:t xml:space="preserve">Creating a raised bed garden for children with special needs. The main goal of the garden </w:t>
            </w:r>
            <w:r w:rsidR="00203FF7">
              <w:rPr>
                <w:szCs w:val="24"/>
              </w:rPr>
              <w:t>wa</w:t>
            </w:r>
            <w:r w:rsidRPr="00304F3D">
              <w:rPr>
                <w:szCs w:val="24"/>
              </w:rPr>
              <w:t>s to make sure children with special needs ha</w:t>
            </w:r>
            <w:r w:rsidR="00203FF7">
              <w:rPr>
                <w:szCs w:val="24"/>
              </w:rPr>
              <w:t>d</w:t>
            </w:r>
            <w:r w:rsidRPr="00304F3D">
              <w:rPr>
                <w:szCs w:val="24"/>
              </w:rPr>
              <w:t xml:space="preserve"> the same opportunities as their typically developing peers, because so often special needs kids </w:t>
            </w:r>
            <w:r w:rsidR="00203FF7">
              <w:rPr>
                <w:szCs w:val="24"/>
              </w:rPr>
              <w:t>we</w:t>
            </w:r>
            <w:r w:rsidRPr="00304F3D">
              <w:rPr>
                <w:szCs w:val="24"/>
              </w:rPr>
              <w:t xml:space="preserve">re excluded from out-of-school activities. The gardening initiative </w:t>
            </w:r>
            <w:r w:rsidR="00203FF7">
              <w:rPr>
                <w:szCs w:val="24"/>
              </w:rPr>
              <w:t>wa</w:t>
            </w:r>
            <w:r w:rsidRPr="00304F3D">
              <w:rPr>
                <w:szCs w:val="24"/>
              </w:rPr>
              <w:t>s open to children of all ages, with and without disabilities, including those with developmental delays, cerebral palsy, Attention Deficit Disorder (ADD), Attention Deficit Hyperactivity Disorder (ADHD), multiple disabilities, mental illness, children on the autism spectrum, and children who are deaf or blind. The garden w</w:t>
            </w:r>
            <w:r w:rsidR="00203FF7">
              <w:rPr>
                <w:szCs w:val="24"/>
              </w:rPr>
              <w:t xml:space="preserve">ould </w:t>
            </w:r>
            <w:r w:rsidRPr="00304F3D">
              <w:rPr>
                <w:szCs w:val="24"/>
              </w:rPr>
              <w:t>provide a number of unique benefits to help in achieving success.</w:t>
            </w:r>
          </w:p>
        </w:tc>
      </w:tr>
      <w:tr w:rsidR="009B35CC" w:rsidRPr="00304F3D" w14:paraId="1B910494" w14:textId="77777777" w:rsidTr="00D337FD">
        <w:trPr>
          <w:trHeight w:val="2113"/>
        </w:trPr>
        <w:tc>
          <w:tcPr>
            <w:tcW w:w="1800" w:type="dxa"/>
            <w:hideMark/>
          </w:tcPr>
          <w:p w14:paraId="274E5EE0" w14:textId="77777777" w:rsidR="009B35CC" w:rsidRPr="00304F3D" w:rsidRDefault="009B35CC" w:rsidP="00D337FD">
            <w:pPr>
              <w:rPr>
                <w:szCs w:val="24"/>
              </w:rPr>
            </w:pPr>
            <w:r w:rsidRPr="00304F3D">
              <w:rPr>
                <w:szCs w:val="24"/>
              </w:rPr>
              <w:t>Comber Regeneration Community Partnership</w:t>
            </w:r>
          </w:p>
        </w:tc>
        <w:tc>
          <w:tcPr>
            <w:tcW w:w="1660" w:type="dxa"/>
            <w:hideMark/>
          </w:tcPr>
          <w:p w14:paraId="049A7831" w14:textId="77777777" w:rsidR="009B35CC" w:rsidRPr="00304F3D" w:rsidRDefault="009B35CC" w:rsidP="00D337FD">
            <w:pPr>
              <w:rPr>
                <w:szCs w:val="24"/>
              </w:rPr>
            </w:pPr>
            <w:r w:rsidRPr="00304F3D">
              <w:rPr>
                <w:szCs w:val="24"/>
              </w:rPr>
              <w:t>Colour Comber 7</w:t>
            </w:r>
          </w:p>
        </w:tc>
        <w:tc>
          <w:tcPr>
            <w:tcW w:w="7540" w:type="dxa"/>
            <w:hideMark/>
          </w:tcPr>
          <w:p w14:paraId="3501A7D9" w14:textId="729B5A1C" w:rsidR="009B35CC" w:rsidRPr="00304F3D" w:rsidRDefault="009B35CC" w:rsidP="00D337FD">
            <w:pPr>
              <w:rPr>
                <w:szCs w:val="24"/>
              </w:rPr>
            </w:pPr>
            <w:r w:rsidRPr="00304F3D">
              <w:rPr>
                <w:szCs w:val="24"/>
              </w:rPr>
              <w:t>Replacement of old wooden planters due to wear and tear and the addition of tiered heavy duty self-watering plastic planters. Th</w:t>
            </w:r>
            <w:r w:rsidR="00203FF7">
              <w:rPr>
                <w:szCs w:val="24"/>
              </w:rPr>
              <w:t>o</w:t>
            </w:r>
            <w:r w:rsidRPr="00304F3D">
              <w:rPr>
                <w:szCs w:val="24"/>
              </w:rPr>
              <w:t>se planters require</w:t>
            </w:r>
            <w:r w:rsidR="00203FF7">
              <w:rPr>
                <w:szCs w:val="24"/>
              </w:rPr>
              <w:t>d</w:t>
            </w:r>
            <w:r w:rsidRPr="00304F3D">
              <w:rPr>
                <w:szCs w:val="24"/>
              </w:rPr>
              <w:t xml:space="preserve"> watering on a weekly basis which </w:t>
            </w:r>
            <w:r w:rsidR="00203FF7">
              <w:rPr>
                <w:szCs w:val="24"/>
              </w:rPr>
              <w:t>wa</w:t>
            </w:r>
            <w:r w:rsidRPr="00304F3D">
              <w:rPr>
                <w:szCs w:val="24"/>
              </w:rPr>
              <w:t>s time saving for volunteers who were watering the old wooden one up to 3 times per week. The new planters w</w:t>
            </w:r>
            <w:r w:rsidR="00203FF7">
              <w:rPr>
                <w:szCs w:val="24"/>
              </w:rPr>
              <w:t xml:space="preserve">ould </w:t>
            </w:r>
            <w:r w:rsidRPr="00304F3D">
              <w:rPr>
                <w:szCs w:val="24"/>
              </w:rPr>
              <w:t>be more suitable for trailing fragrant plants which in turn w</w:t>
            </w:r>
            <w:r w:rsidR="00203FF7">
              <w:rPr>
                <w:szCs w:val="24"/>
              </w:rPr>
              <w:t xml:space="preserve">ould </w:t>
            </w:r>
            <w:r w:rsidRPr="00304F3D">
              <w:rPr>
                <w:szCs w:val="24"/>
              </w:rPr>
              <w:t>attract more wildlife i.e., butterflies, bees etc. The 3 local Primary Schools w</w:t>
            </w:r>
            <w:r w:rsidR="00203FF7">
              <w:rPr>
                <w:szCs w:val="24"/>
              </w:rPr>
              <w:t xml:space="preserve">ould </w:t>
            </w:r>
            <w:r w:rsidRPr="00304F3D">
              <w:rPr>
                <w:szCs w:val="24"/>
              </w:rPr>
              <w:t>have a large input to the project as they w</w:t>
            </w:r>
            <w:r w:rsidR="00203FF7">
              <w:rPr>
                <w:szCs w:val="24"/>
              </w:rPr>
              <w:t xml:space="preserve">ould </w:t>
            </w:r>
            <w:r w:rsidRPr="00304F3D">
              <w:rPr>
                <w:szCs w:val="24"/>
              </w:rPr>
              <w:t xml:space="preserve">be coming along to help fill the planters and planting the wildflower beds in the town. </w:t>
            </w:r>
          </w:p>
        </w:tc>
      </w:tr>
      <w:tr w:rsidR="009B35CC" w:rsidRPr="00304F3D" w14:paraId="65683307" w14:textId="77777777" w:rsidTr="00D337FD">
        <w:trPr>
          <w:trHeight w:val="2808"/>
        </w:trPr>
        <w:tc>
          <w:tcPr>
            <w:tcW w:w="1800" w:type="dxa"/>
            <w:hideMark/>
          </w:tcPr>
          <w:p w14:paraId="256965F4" w14:textId="77777777" w:rsidR="009B35CC" w:rsidRPr="00304F3D" w:rsidRDefault="009B35CC" w:rsidP="00D337FD">
            <w:pPr>
              <w:rPr>
                <w:szCs w:val="24"/>
              </w:rPr>
            </w:pPr>
            <w:r w:rsidRPr="00304F3D">
              <w:rPr>
                <w:szCs w:val="24"/>
              </w:rPr>
              <w:t>Cloughey Heritage Group</w:t>
            </w:r>
          </w:p>
        </w:tc>
        <w:tc>
          <w:tcPr>
            <w:tcW w:w="1660" w:type="dxa"/>
            <w:hideMark/>
          </w:tcPr>
          <w:p w14:paraId="5779005B" w14:textId="77777777" w:rsidR="009B35CC" w:rsidRPr="00304F3D" w:rsidRDefault="009B35CC" w:rsidP="00D337FD">
            <w:pPr>
              <w:rPr>
                <w:szCs w:val="24"/>
              </w:rPr>
            </w:pPr>
            <w:r w:rsidRPr="00304F3D">
              <w:rPr>
                <w:szCs w:val="24"/>
              </w:rPr>
              <w:t xml:space="preserve">Clean up the graveyard of our heritage buildings  </w:t>
            </w:r>
          </w:p>
        </w:tc>
        <w:tc>
          <w:tcPr>
            <w:tcW w:w="7540" w:type="dxa"/>
            <w:hideMark/>
          </w:tcPr>
          <w:p w14:paraId="580F7E2C" w14:textId="070ACC83" w:rsidR="009B35CC" w:rsidRPr="00304F3D" w:rsidRDefault="009B35CC" w:rsidP="00D337FD">
            <w:pPr>
              <w:rPr>
                <w:szCs w:val="24"/>
              </w:rPr>
            </w:pPr>
            <w:r w:rsidRPr="00304F3D">
              <w:rPr>
                <w:szCs w:val="24"/>
              </w:rPr>
              <w:t>Th</w:t>
            </w:r>
            <w:r w:rsidR="00203FF7">
              <w:rPr>
                <w:szCs w:val="24"/>
              </w:rPr>
              <w:t xml:space="preserve">e </w:t>
            </w:r>
            <w:r w:rsidRPr="00304F3D">
              <w:rPr>
                <w:szCs w:val="24"/>
              </w:rPr>
              <w:t>group ha</w:t>
            </w:r>
            <w:r w:rsidR="00203FF7">
              <w:rPr>
                <w:szCs w:val="24"/>
              </w:rPr>
              <w:t>d</w:t>
            </w:r>
            <w:r w:rsidRPr="00304F3D">
              <w:rPr>
                <w:szCs w:val="24"/>
              </w:rPr>
              <w:t xml:space="preserve"> been created to restore the old church building which ha</w:t>
            </w:r>
            <w:r w:rsidR="00203FF7">
              <w:rPr>
                <w:szCs w:val="24"/>
              </w:rPr>
              <w:t>d</w:t>
            </w:r>
            <w:r w:rsidRPr="00304F3D">
              <w:rPr>
                <w:szCs w:val="24"/>
              </w:rPr>
              <w:t xml:space="preserve"> been empty for over 40 years. During th</w:t>
            </w:r>
            <w:r w:rsidR="00203FF7">
              <w:rPr>
                <w:szCs w:val="24"/>
              </w:rPr>
              <w:t>e</w:t>
            </w:r>
            <w:r w:rsidRPr="00304F3D">
              <w:rPr>
                <w:szCs w:val="24"/>
              </w:rPr>
              <w:t xml:space="preserve"> period the graveyard ha</w:t>
            </w:r>
            <w:r w:rsidR="00203FF7">
              <w:rPr>
                <w:szCs w:val="24"/>
              </w:rPr>
              <w:t>d</w:t>
            </w:r>
            <w:r w:rsidRPr="00304F3D">
              <w:rPr>
                <w:szCs w:val="24"/>
              </w:rPr>
              <w:t xml:space="preserve"> been neglected and fallen into disrepair. The aim </w:t>
            </w:r>
            <w:r w:rsidR="00203FF7">
              <w:rPr>
                <w:szCs w:val="24"/>
              </w:rPr>
              <w:t>wa</w:t>
            </w:r>
            <w:r w:rsidRPr="00304F3D">
              <w:rPr>
                <w:szCs w:val="24"/>
              </w:rPr>
              <w:t>s to turn th</w:t>
            </w:r>
            <w:r w:rsidR="00203FF7">
              <w:rPr>
                <w:szCs w:val="24"/>
              </w:rPr>
              <w:t>at</w:t>
            </w:r>
            <w:r w:rsidRPr="00304F3D">
              <w:rPr>
                <w:szCs w:val="24"/>
              </w:rPr>
              <w:t xml:space="preserve"> neglect into a beautiful, greener space for </w:t>
            </w:r>
            <w:r w:rsidR="00203FF7">
              <w:rPr>
                <w:szCs w:val="24"/>
              </w:rPr>
              <w:t>the</w:t>
            </w:r>
            <w:r w:rsidRPr="00304F3D">
              <w:rPr>
                <w:szCs w:val="24"/>
              </w:rPr>
              <w:t xml:space="preserve"> community.  Wildflowers w</w:t>
            </w:r>
            <w:r w:rsidR="00203FF7">
              <w:rPr>
                <w:szCs w:val="24"/>
              </w:rPr>
              <w:t xml:space="preserve">ould </w:t>
            </w:r>
            <w:r w:rsidRPr="00304F3D">
              <w:rPr>
                <w:szCs w:val="24"/>
              </w:rPr>
              <w:t xml:space="preserve">be sown around the entire perimeter including shrubs and plants that </w:t>
            </w:r>
            <w:r w:rsidR="00203FF7">
              <w:rPr>
                <w:szCs w:val="24"/>
              </w:rPr>
              <w:t>we</w:t>
            </w:r>
            <w:r w:rsidRPr="00304F3D">
              <w:rPr>
                <w:szCs w:val="24"/>
              </w:rPr>
              <w:t>re suitable for the coastal area. Th</w:t>
            </w:r>
            <w:r w:rsidR="00203FF7">
              <w:rPr>
                <w:szCs w:val="24"/>
              </w:rPr>
              <w:t>at</w:t>
            </w:r>
            <w:r w:rsidRPr="00304F3D">
              <w:rPr>
                <w:szCs w:val="24"/>
              </w:rPr>
              <w:t xml:space="preserve"> w</w:t>
            </w:r>
            <w:r w:rsidR="00203FF7">
              <w:rPr>
                <w:szCs w:val="24"/>
              </w:rPr>
              <w:t xml:space="preserve">ould </w:t>
            </w:r>
            <w:r w:rsidRPr="00304F3D">
              <w:rPr>
                <w:szCs w:val="24"/>
              </w:rPr>
              <w:t>improve the look of the building entirely and become a place for the community to gather and reflect also encouraging bees, wildlife and making it a green space. It</w:t>
            </w:r>
            <w:r w:rsidR="00203FF7">
              <w:rPr>
                <w:szCs w:val="24"/>
              </w:rPr>
              <w:t xml:space="preserve"> wa</w:t>
            </w:r>
            <w:r w:rsidRPr="00304F3D">
              <w:rPr>
                <w:szCs w:val="24"/>
              </w:rPr>
              <w:t xml:space="preserve">s not just about restoring the building but the pride and dignity the building and its surrounding brought to </w:t>
            </w:r>
            <w:r w:rsidR="00203FF7">
              <w:rPr>
                <w:szCs w:val="24"/>
              </w:rPr>
              <w:t xml:space="preserve">the </w:t>
            </w:r>
            <w:r w:rsidRPr="00304F3D">
              <w:rPr>
                <w:szCs w:val="24"/>
              </w:rPr>
              <w:t>community.</w:t>
            </w:r>
          </w:p>
        </w:tc>
      </w:tr>
      <w:tr w:rsidR="009B35CC" w:rsidRPr="00304F3D" w14:paraId="5C89EF58" w14:textId="77777777" w:rsidTr="00D337FD">
        <w:trPr>
          <w:trHeight w:val="2988"/>
        </w:trPr>
        <w:tc>
          <w:tcPr>
            <w:tcW w:w="1800" w:type="dxa"/>
            <w:hideMark/>
          </w:tcPr>
          <w:p w14:paraId="697A7399" w14:textId="77777777" w:rsidR="009B35CC" w:rsidRPr="00304F3D" w:rsidRDefault="009B35CC" w:rsidP="00D337FD">
            <w:pPr>
              <w:rPr>
                <w:szCs w:val="24"/>
              </w:rPr>
            </w:pPr>
            <w:r w:rsidRPr="00304F3D">
              <w:rPr>
                <w:szCs w:val="24"/>
              </w:rPr>
              <w:lastRenderedPageBreak/>
              <w:t>Donaghadee Community Development Association</w:t>
            </w:r>
          </w:p>
        </w:tc>
        <w:tc>
          <w:tcPr>
            <w:tcW w:w="1660" w:type="dxa"/>
            <w:hideMark/>
          </w:tcPr>
          <w:p w14:paraId="19B1AF8B" w14:textId="77777777" w:rsidR="009B35CC" w:rsidRPr="00304F3D" w:rsidRDefault="009B35CC" w:rsidP="00D337FD">
            <w:pPr>
              <w:rPr>
                <w:szCs w:val="24"/>
              </w:rPr>
            </w:pPr>
            <w:r w:rsidRPr="00304F3D">
              <w:rPr>
                <w:szCs w:val="24"/>
              </w:rPr>
              <w:t>Donaghadee in Bloom</w:t>
            </w:r>
          </w:p>
        </w:tc>
        <w:tc>
          <w:tcPr>
            <w:tcW w:w="7540" w:type="dxa"/>
            <w:hideMark/>
          </w:tcPr>
          <w:p w14:paraId="50A81DBE" w14:textId="6F8C6162" w:rsidR="009B35CC" w:rsidRPr="00304F3D" w:rsidRDefault="009B35CC" w:rsidP="00D337FD">
            <w:pPr>
              <w:rPr>
                <w:szCs w:val="24"/>
              </w:rPr>
            </w:pPr>
            <w:r w:rsidRPr="00304F3D">
              <w:rPr>
                <w:szCs w:val="24"/>
              </w:rPr>
              <w:t>Working closely with local Council (who w</w:t>
            </w:r>
            <w:r w:rsidR="00203FF7">
              <w:rPr>
                <w:szCs w:val="24"/>
              </w:rPr>
              <w:t xml:space="preserve">ould </w:t>
            </w:r>
            <w:r w:rsidRPr="00304F3D">
              <w:rPr>
                <w:szCs w:val="24"/>
              </w:rPr>
              <w:t xml:space="preserve"> plant out own specific areas) the project involve</w:t>
            </w:r>
            <w:r w:rsidR="00203FF7">
              <w:rPr>
                <w:szCs w:val="24"/>
              </w:rPr>
              <w:t>d</w:t>
            </w:r>
            <w:r w:rsidRPr="00304F3D">
              <w:rPr>
                <w:szCs w:val="24"/>
              </w:rPr>
              <w:t xml:space="preserve"> the co-ordination of efforts by traders, individuals, schools and community groups to have floral displays in the town.  </w:t>
            </w:r>
            <w:r w:rsidR="00203FF7">
              <w:rPr>
                <w:szCs w:val="24"/>
              </w:rPr>
              <w:t xml:space="preserve">The Council was </w:t>
            </w:r>
            <w:r w:rsidRPr="00304F3D">
              <w:rPr>
                <w:szCs w:val="24"/>
              </w:rPr>
              <w:t xml:space="preserve">planning * 4 "crowns" at the entrances to recognise and celebrate the Queen's Platinum Anniversary * some 60 hanging baskets,  * 10 planters, planted by individuals and 10 planted by schools and groups. Planters </w:t>
            </w:r>
            <w:r w:rsidR="008E3D39">
              <w:rPr>
                <w:szCs w:val="24"/>
              </w:rPr>
              <w:t>we</w:t>
            </w:r>
            <w:r w:rsidRPr="00304F3D">
              <w:rPr>
                <w:szCs w:val="24"/>
              </w:rPr>
              <w:t>re a mixture of standard flower containers and disused boats reflecting the town</w:t>
            </w:r>
            <w:r w:rsidR="008E3D39">
              <w:rPr>
                <w:szCs w:val="24"/>
              </w:rPr>
              <w:t>’</w:t>
            </w:r>
            <w:r w:rsidRPr="00304F3D">
              <w:rPr>
                <w:szCs w:val="24"/>
              </w:rPr>
              <w:t>s maritime associations. * over 200 window boxes planted out by pupils of Killard House Special School and made available free to suitable premises in the town centre. Details of all the displays w</w:t>
            </w:r>
            <w:r w:rsidR="008E3D39">
              <w:rPr>
                <w:szCs w:val="24"/>
              </w:rPr>
              <w:t xml:space="preserve">ould </w:t>
            </w:r>
            <w:r w:rsidRPr="00304F3D">
              <w:rPr>
                <w:szCs w:val="24"/>
              </w:rPr>
              <w:t>be set out in a booklet available free from establishments in the town centre.</w:t>
            </w:r>
          </w:p>
        </w:tc>
      </w:tr>
      <w:tr w:rsidR="009B35CC" w:rsidRPr="00304F3D" w14:paraId="01D17511" w14:textId="77777777" w:rsidTr="00D337FD">
        <w:trPr>
          <w:trHeight w:val="1308"/>
        </w:trPr>
        <w:tc>
          <w:tcPr>
            <w:tcW w:w="1800" w:type="dxa"/>
            <w:hideMark/>
          </w:tcPr>
          <w:p w14:paraId="32AFDD55" w14:textId="77777777" w:rsidR="009B35CC" w:rsidRPr="00304F3D" w:rsidRDefault="009B35CC" w:rsidP="00D337FD">
            <w:pPr>
              <w:rPr>
                <w:szCs w:val="24"/>
              </w:rPr>
            </w:pPr>
            <w:r w:rsidRPr="00304F3D">
              <w:rPr>
                <w:szCs w:val="24"/>
              </w:rPr>
              <w:t>Cloughey &amp; District Community Association</w:t>
            </w:r>
          </w:p>
        </w:tc>
        <w:tc>
          <w:tcPr>
            <w:tcW w:w="1660" w:type="dxa"/>
            <w:hideMark/>
          </w:tcPr>
          <w:p w14:paraId="1FCAE1F8" w14:textId="77777777" w:rsidR="009B35CC" w:rsidRPr="00304F3D" w:rsidRDefault="009B35CC" w:rsidP="00D337FD">
            <w:pPr>
              <w:rPr>
                <w:szCs w:val="24"/>
              </w:rPr>
            </w:pPr>
            <w:r w:rsidRPr="00304F3D">
              <w:rPr>
                <w:szCs w:val="24"/>
              </w:rPr>
              <w:t>Daffodils 2022</w:t>
            </w:r>
          </w:p>
        </w:tc>
        <w:tc>
          <w:tcPr>
            <w:tcW w:w="7540" w:type="dxa"/>
            <w:hideMark/>
          </w:tcPr>
          <w:p w14:paraId="454BA3A3" w14:textId="2D80C3AE" w:rsidR="009B35CC" w:rsidRPr="00304F3D" w:rsidRDefault="009B35CC" w:rsidP="00D337FD">
            <w:pPr>
              <w:rPr>
                <w:szCs w:val="24"/>
              </w:rPr>
            </w:pPr>
            <w:r w:rsidRPr="00304F3D">
              <w:rPr>
                <w:szCs w:val="24"/>
              </w:rPr>
              <w:t xml:space="preserve">Extend the daffodil planting throughout the village of Cloughey. Last season 6 sack-loads of daffodils were planted along a stretch of the Main Road in Cloughey. The display this </w:t>
            </w:r>
            <w:r w:rsidR="008E3D39">
              <w:rPr>
                <w:szCs w:val="24"/>
              </w:rPr>
              <w:t>S</w:t>
            </w:r>
            <w:r w:rsidRPr="00304F3D">
              <w:rPr>
                <w:szCs w:val="24"/>
              </w:rPr>
              <w:t>pring ha</w:t>
            </w:r>
            <w:r w:rsidR="008E3D39">
              <w:rPr>
                <w:szCs w:val="24"/>
              </w:rPr>
              <w:t>d</w:t>
            </w:r>
            <w:r w:rsidRPr="00304F3D">
              <w:rPr>
                <w:szCs w:val="24"/>
              </w:rPr>
              <w:t xml:space="preserve"> been beautiful and commented on by all locals and visitors. </w:t>
            </w:r>
            <w:r w:rsidR="008E3D39">
              <w:rPr>
                <w:szCs w:val="24"/>
              </w:rPr>
              <w:t xml:space="preserve">It was hoped to </w:t>
            </w:r>
            <w:r w:rsidRPr="00304F3D">
              <w:rPr>
                <w:szCs w:val="24"/>
              </w:rPr>
              <w:t>extend th</w:t>
            </w:r>
            <w:r w:rsidR="008E3D39">
              <w:rPr>
                <w:szCs w:val="24"/>
              </w:rPr>
              <w:t>at</w:t>
            </w:r>
            <w:r w:rsidRPr="00304F3D">
              <w:rPr>
                <w:szCs w:val="24"/>
              </w:rPr>
              <w:t xml:space="preserve"> planting along the verges throughout the village.</w:t>
            </w:r>
          </w:p>
        </w:tc>
      </w:tr>
      <w:tr w:rsidR="009B35CC" w:rsidRPr="00304F3D" w14:paraId="66E15E25" w14:textId="77777777" w:rsidTr="00D337FD">
        <w:trPr>
          <w:trHeight w:val="2473"/>
        </w:trPr>
        <w:tc>
          <w:tcPr>
            <w:tcW w:w="1800" w:type="dxa"/>
            <w:hideMark/>
          </w:tcPr>
          <w:p w14:paraId="5B84C047" w14:textId="77777777" w:rsidR="009B35CC" w:rsidRPr="00304F3D" w:rsidRDefault="009B35CC" w:rsidP="00D337FD">
            <w:pPr>
              <w:rPr>
                <w:szCs w:val="24"/>
              </w:rPr>
            </w:pPr>
            <w:r w:rsidRPr="00304F3D">
              <w:rPr>
                <w:szCs w:val="24"/>
              </w:rPr>
              <w:t>Ards Canal Path Community Group</w:t>
            </w:r>
          </w:p>
        </w:tc>
        <w:tc>
          <w:tcPr>
            <w:tcW w:w="1660" w:type="dxa"/>
            <w:hideMark/>
          </w:tcPr>
          <w:p w14:paraId="0ED138FE" w14:textId="77777777" w:rsidR="009B35CC" w:rsidRPr="00304F3D" w:rsidRDefault="009B35CC" w:rsidP="00D337FD">
            <w:pPr>
              <w:rPr>
                <w:szCs w:val="24"/>
              </w:rPr>
            </w:pPr>
            <w:r w:rsidRPr="00304F3D">
              <w:rPr>
                <w:szCs w:val="24"/>
              </w:rPr>
              <w:t>The Rowans Rewilding Project</w:t>
            </w:r>
          </w:p>
        </w:tc>
        <w:tc>
          <w:tcPr>
            <w:tcW w:w="7540" w:type="dxa"/>
            <w:hideMark/>
          </w:tcPr>
          <w:p w14:paraId="0B84208C" w14:textId="37A3D272" w:rsidR="009B35CC" w:rsidRPr="00304F3D" w:rsidRDefault="009B35CC" w:rsidP="00D337FD">
            <w:pPr>
              <w:rPr>
                <w:szCs w:val="24"/>
              </w:rPr>
            </w:pPr>
            <w:r w:rsidRPr="00304F3D">
              <w:rPr>
                <w:szCs w:val="24"/>
              </w:rPr>
              <w:t xml:space="preserve">The Rowans </w:t>
            </w:r>
            <w:r w:rsidR="008E3D39">
              <w:rPr>
                <w:szCs w:val="24"/>
              </w:rPr>
              <w:t>R</w:t>
            </w:r>
            <w:r w:rsidRPr="00304F3D">
              <w:rPr>
                <w:szCs w:val="24"/>
              </w:rPr>
              <w:t>ewilding Project aim</w:t>
            </w:r>
            <w:r w:rsidR="008E3D39">
              <w:rPr>
                <w:szCs w:val="24"/>
              </w:rPr>
              <w:t>ed</w:t>
            </w:r>
            <w:r w:rsidRPr="00304F3D">
              <w:rPr>
                <w:szCs w:val="24"/>
              </w:rPr>
              <w:t xml:space="preserve"> to create a small wooded area of native trees, shrubs and climbers on a large bare grassy area close to the centre of Newtownards. The goal </w:t>
            </w:r>
            <w:r w:rsidR="008E3D39">
              <w:rPr>
                <w:szCs w:val="24"/>
              </w:rPr>
              <w:t>wa</w:t>
            </w:r>
            <w:r w:rsidRPr="00304F3D">
              <w:rPr>
                <w:szCs w:val="24"/>
              </w:rPr>
              <w:t xml:space="preserve">s to plant trees and create a space for nature in a part of the town that </w:t>
            </w:r>
            <w:r w:rsidR="008E3D39">
              <w:rPr>
                <w:szCs w:val="24"/>
              </w:rPr>
              <w:t>wa</w:t>
            </w:r>
            <w:r w:rsidRPr="00304F3D">
              <w:rPr>
                <w:szCs w:val="24"/>
              </w:rPr>
              <w:t>s losing green spaces rapidly to development. We aim</w:t>
            </w:r>
            <w:r w:rsidR="008E3D39">
              <w:rPr>
                <w:szCs w:val="24"/>
              </w:rPr>
              <w:t>ed</w:t>
            </w:r>
            <w:r w:rsidRPr="00304F3D">
              <w:rPr>
                <w:szCs w:val="24"/>
              </w:rPr>
              <w:t xml:space="preserve"> to make th</w:t>
            </w:r>
            <w:r w:rsidR="008E3D39">
              <w:rPr>
                <w:szCs w:val="24"/>
              </w:rPr>
              <w:t>at</w:t>
            </w:r>
            <w:r w:rsidRPr="00304F3D">
              <w:rPr>
                <w:szCs w:val="24"/>
              </w:rPr>
              <w:t xml:space="preserve"> a "flagship" example of how unused green areas c</w:t>
            </w:r>
            <w:r w:rsidR="008E3D39">
              <w:rPr>
                <w:szCs w:val="24"/>
              </w:rPr>
              <w:t xml:space="preserve">ould </w:t>
            </w:r>
            <w:r w:rsidRPr="00304F3D">
              <w:rPr>
                <w:szCs w:val="24"/>
              </w:rPr>
              <w:t xml:space="preserve">be managed to benefit the community and the environment. By working with the local community and </w:t>
            </w:r>
            <w:r w:rsidR="008E3D39">
              <w:rPr>
                <w:szCs w:val="24"/>
              </w:rPr>
              <w:t>C</w:t>
            </w:r>
            <w:r w:rsidRPr="00304F3D">
              <w:rPr>
                <w:szCs w:val="24"/>
              </w:rPr>
              <w:t xml:space="preserve">ouncil we </w:t>
            </w:r>
            <w:r w:rsidR="008E3D39">
              <w:rPr>
                <w:szCs w:val="24"/>
              </w:rPr>
              <w:t xml:space="preserve">would </w:t>
            </w:r>
            <w:r w:rsidRPr="00304F3D">
              <w:rPr>
                <w:szCs w:val="24"/>
              </w:rPr>
              <w:t>bring everyone together, to create a space to be proud of.</w:t>
            </w:r>
          </w:p>
        </w:tc>
      </w:tr>
      <w:tr w:rsidR="009B35CC" w:rsidRPr="00304F3D" w14:paraId="411B5FD8" w14:textId="77777777" w:rsidTr="00D337FD">
        <w:trPr>
          <w:trHeight w:val="2113"/>
        </w:trPr>
        <w:tc>
          <w:tcPr>
            <w:tcW w:w="1800" w:type="dxa"/>
            <w:hideMark/>
          </w:tcPr>
          <w:p w14:paraId="6EE58FA0" w14:textId="77777777" w:rsidR="009B35CC" w:rsidRPr="00304F3D" w:rsidRDefault="009B35CC" w:rsidP="00D337FD">
            <w:pPr>
              <w:rPr>
                <w:szCs w:val="24"/>
              </w:rPr>
            </w:pPr>
            <w:r w:rsidRPr="00304F3D">
              <w:rPr>
                <w:szCs w:val="24"/>
              </w:rPr>
              <w:t>Branch Out Community Group</w:t>
            </w:r>
          </w:p>
        </w:tc>
        <w:tc>
          <w:tcPr>
            <w:tcW w:w="1660" w:type="dxa"/>
            <w:hideMark/>
          </w:tcPr>
          <w:p w14:paraId="77C3D353" w14:textId="77777777" w:rsidR="009B35CC" w:rsidRPr="00304F3D" w:rsidRDefault="009B35CC" w:rsidP="00D337FD">
            <w:pPr>
              <w:rPr>
                <w:szCs w:val="24"/>
              </w:rPr>
            </w:pPr>
            <w:r w:rsidRPr="00304F3D">
              <w:rPr>
                <w:szCs w:val="24"/>
              </w:rPr>
              <w:t>Development of a permaculture food forest</w:t>
            </w:r>
          </w:p>
        </w:tc>
        <w:tc>
          <w:tcPr>
            <w:tcW w:w="7540" w:type="dxa"/>
            <w:hideMark/>
          </w:tcPr>
          <w:p w14:paraId="2E8F0E11" w14:textId="1C0FFC86" w:rsidR="009B35CC" w:rsidRPr="00304F3D" w:rsidRDefault="009B35CC" w:rsidP="00D337FD">
            <w:pPr>
              <w:rPr>
                <w:szCs w:val="24"/>
              </w:rPr>
            </w:pPr>
            <w:r w:rsidRPr="00304F3D">
              <w:rPr>
                <w:szCs w:val="24"/>
              </w:rPr>
              <w:t xml:space="preserve">A permaculture food forest where people </w:t>
            </w:r>
            <w:r w:rsidR="008E3D39" w:rsidRPr="00304F3D">
              <w:rPr>
                <w:szCs w:val="24"/>
              </w:rPr>
              <w:t>c</w:t>
            </w:r>
            <w:r w:rsidR="008E3D39">
              <w:rPr>
                <w:szCs w:val="24"/>
              </w:rPr>
              <w:t xml:space="preserve">ould </w:t>
            </w:r>
            <w:r w:rsidR="008E3D39" w:rsidRPr="00304F3D">
              <w:rPr>
                <w:szCs w:val="24"/>
              </w:rPr>
              <w:t>forage</w:t>
            </w:r>
            <w:r w:rsidRPr="00304F3D">
              <w:rPr>
                <w:szCs w:val="24"/>
              </w:rPr>
              <w:t xml:space="preserve"> as they need</w:t>
            </w:r>
            <w:r w:rsidR="008E3D39">
              <w:rPr>
                <w:szCs w:val="24"/>
              </w:rPr>
              <w:t>ed</w:t>
            </w:r>
            <w:r w:rsidRPr="00304F3D">
              <w:rPr>
                <w:szCs w:val="24"/>
              </w:rPr>
              <w:t>. The site ha</w:t>
            </w:r>
            <w:r w:rsidR="008E3D39">
              <w:rPr>
                <w:szCs w:val="24"/>
              </w:rPr>
              <w:t>d</w:t>
            </w:r>
            <w:r w:rsidRPr="00304F3D">
              <w:rPr>
                <w:szCs w:val="24"/>
              </w:rPr>
              <w:t xml:space="preserve"> already got a tree canopy of mostly natives but due to neglect the only other species </w:t>
            </w:r>
            <w:r w:rsidR="008E3D39">
              <w:rPr>
                <w:szCs w:val="24"/>
              </w:rPr>
              <w:t>we</w:t>
            </w:r>
            <w:r w:rsidRPr="00304F3D">
              <w:rPr>
                <w:szCs w:val="24"/>
              </w:rPr>
              <w:t>re bramble, nettles and ivy. The funding w</w:t>
            </w:r>
            <w:r w:rsidR="008E3D39">
              <w:rPr>
                <w:szCs w:val="24"/>
              </w:rPr>
              <w:t xml:space="preserve">ould </w:t>
            </w:r>
            <w:r w:rsidRPr="00304F3D">
              <w:rPr>
                <w:szCs w:val="24"/>
              </w:rPr>
              <w:t xml:space="preserve">support the introduction of rainwater catchment and compost areas as there </w:t>
            </w:r>
            <w:r w:rsidR="008E3D39">
              <w:rPr>
                <w:szCs w:val="24"/>
              </w:rPr>
              <w:t>were</w:t>
            </w:r>
            <w:r w:rsidRPr="00304F3D">
              <w:rPr>
                <w:szCs w:val="24"/>
              </w:rPr>
              <w:t xml:space="preserve"> no access to services in the area. The grassy path tend</w:t>
            </w:r>
            <w:r w:rsidR="008E3D39">
              <w:rPr>
                <w:szCs w:val="24"/>
              </w:rPr>
              <w:t>ed</w:t>
            </w:r>
            <w:r w:rsidRPr="00304F3D">
              <w:rPr>
                <w:szCs w:val="24"/>
              </w:rPr>
              <w:t xml:space="preserve"> to get waterlogged in some areas so some improvements to that </w:t>
            </w:r>
            <w:r w:rsidR="008E3D39">
              <w:rPr>
                <w:szCs w:val="24"/>
              </w:rPr>
              <w:t>we</w:t>
            </w:r>
            <w:r w:rsidRPr="00304F3D">
              <w:rPr>
                <w:szCs w:val="24"/>
              </w:rPr>
              <w:t>re required. We would also like to introduce wildlife feeding stations and bird baths.</w:t>
            </w:r>
          </w:p>
        </w:tc>
      </w:tr>
      <w:tr w:rsidR="009B35CC" w:rsidRPr="00304F3D" w14:paraId="7CEDD738" w14:textId="77777777" w:rsidTr="00D337FD">
        <w:trPr>
          <w:trHeight w:val="699"/>
        </w:trPr>
        <w:tc>
          <w:tcPr>
            <w:tcW w:w="1800" w:type="dxa"/>
            <w:hideMark/>
          </w:tcPr>
          <w:p w14:paraId="5238A7C0" w14:textId="77777777" w:rsidR="009B35CC" w:rsidRPr="00304F3D" w:rsidRDefault="009B35CC" w:rsidP="00D337FD">
            <w:pPr>
              <w:rPr>
                <w:szCs w:val="24"/>
              </w:rPr>
            </w:pPr>
            <w:r w:rsidRPr="00304F3D">
              <w:rPr>
                <w:szCs w:val="24"/>
              </w:rPr>
              <w:lastRenderedPageBreak/>
              <w:t>Holywood Shared Town</w:t>
            </w:r>
          </w:p>
        </w:tc>
        <w:tc>
          <w:tcPr>
            <w:tcW w:w="1660" w:type="dxa"/>
            <w:hideMark/>
          </w:tcPr>
          <w:p w14:paraId="62885920" w14:textId="77777777" w:rsidR="009B35CC" w:rsidRPr="00304F3D" w:rsidRDefault="009B35CC" w:rsidP="00D337FD">
            <w:pPr>
              <w:rPr>
                <w:szCs w:val="24"/>
              </w:rPr>
            </w:pPr>
            <w:r w:rsidRPr="00304F3D">
              <w:rPr>
                <w:szCs w:val="24"/>
              </w:rPr>
              <w:t>Holywood Community Garden</w:t>
            </w:r>
          </w:p>
        </w:tc>
        <w:tc>
          <w:tcPr>
            <w:tcW w:w="7540" w:type="dxa"/>
            <w:hideMark/>
          </w:tcPr>
          <w:p w14:paraId="23CFFB71" w14:textId="14C9BCA9" w:rsidR="009B35CC" w:rsidRPr="00304F3D" w:rsidRDefault="009B35CC" w:rsidP="00D337FD">
            <w:pPr>
              <w:rPr>
                <w:szCs w:val="24"/>
              </w:rPr>
            </w:pPr>
            <w:r w:rsidRPr="00304F3D">
              <w:rPr>
                <w:szCs w:val="24"/>
              </w:rPr>
              <w:t xml:space="preserve">HST in partnership with ANDBC &amp; NIEA </w:t>
            </w:r>
            <w:r w:rsidR="008E3D39">
              <w:rPr>
                <w:szCs w:val="24"/>
              </w:rPr>
              <w:t>wa</w:t>
            </w:r>
            <w:r w:rsidRPr="00304F3D">
              <w:rPr>
                <w:szCs w:val="24"/>
              </w:rPr>
              <w:t>s creating a community garden. The funding w</w:t>
            </w:r>
            <w:r w:rsidR="008E3D39">
              <w:rPr>
                <w:szCs w:val="24"/>
              </w:rPr>
              <w:t xml:space="preserve">ould </w:t>
            </w:r>
            <w:r w:rsidRPr="00304F3D">
              <w:rPr>
                <w:szCs w:val="24"/>
              </w:rPr>
              <w:t xml:space="preserve"> support purchase of a poly tunnel and tools for the garden (that include</w:t>
            </w:r>
            <w:r w:rsidR="008E3D39">
              <w:rPr>
                <w:szCs w:val="24"/>
              </w:rPr>
              <w:t>d</w:t>
            </w:r>
            <w:r w:rsidRPr="00304F3D">
              <w:rPr>
                <w:szCs w:val="24"/>
              </w:rPr>
              <w:t xml:space="preserve"> allotments, wild meadow, fruit growing, etc.) with a view to preparing the site in readiness for its cultivation.  The overall goal </w:t>
            </w:r>
            <w:r w:rsidR="008E3D39">
              <w:rPr>
                <w:szCs w:val="24"/>
              </w:rPr>
              <w:t>wa</w:t>
            </w:r>
            <w:r w:rsidRPr="00304F3D">
              <w:rPr>
                <w:szCs w:val="24"/>
              </w:rPr>
              <w:t>s to provide a community space for growing and learning as well as enjoyment, and good mental health. Th</w:t>
            </w:r>
            <w:r w:rsidR="008E3D39">
              <w:rPr>
                <w:szCs w:val="24"/>
              </w:rPr>
              <w:t>e</w:t>
            </w:r>
            <w:r w:rsidRPr="00304F3D">
              <w:rPr>
                <w:szCs w:val="24"/>
              </w:rPr>
              <w:t xml:space="preserve"> project </w:t>
            </w:r>
            <w:r w:rsidR="008E3D39">
              <w:rPr>
                <w:szCs w:val="24"/>
              </w:rPr>
              <w:t>wa</w:t>
            </w:r>
            <w:r w:rsidRPr="00304F3D">
              <w:rPr>
                <w:szCs w:val="24"/>
              </w:rPr>
              <w:t>s part of a larger initiative called Holywood Green Spaces that involve</w:t>
            </w:r>
            <w:r w:rsidR="008E3D39">
              <w:rPr>
                <w:szCs w:val="24"/>
              </w:rPr>
              <w:t>d</w:t>
            </w:r>
            <w:r w:rsidRPr="00304F3D">
              <w:rPr>
                <w:szCs w:val="24"/>
              </w:rPr>
              <w:t xml:space="preserve"> establishing a community orchard, the restoration of the Dunville Kitchen Garden, and a network of green walks in the Holywood district. The garden w</w:t>
            </w:r>
            <w:r w:rsidR="008E3D39">
              <w:rPr>
                <w:szCs w:val="24"/>
              </w:rPr>
              <w:t xml:space="preserve">ould </w:t>
            </w:r>
            <w:r w:rsidRPr="00304F3D">
              <w:rPr>
                <w:szCs w:val="24"/>
              </w:rPr>
              <w:t xml:space="preserve">host events to encourage local participation and awareness of sustainable growing, climate change, our planet's care. </w:t>
            </w:r>
          </w:p>
        </w:tc>
      </w:tr>
      <w:tr w:rsidR="009B35CC" w:rsidRPr="00304F3D" w14:paraId="3E7672BD" w14:textId="77777777" w:rsidTr="00D337FD">
        <w:trPr>
          <w:trHeight w:val="1573"/>
        </w:trPr>
        <w:tc>
          <w:tcPr>
            <w:tcW w:w="1800" w:type="dxa"/>
            <w:hideMark/>
          </w:tcPr>
          <w:p w14:paraId="4B666FE3" w14:textId="77777777" w:rsidR="009B35CC" w:rsidRPr="00304F3D" w:rsidRDefault="009B35CC" w:rsidP="00D337FD">
            <w:pPr>
              <w:rPr>
                <w:szCs w:val="24"/>
              </w:rPr>
            </w:pPr>
            <w:r w:rsidRPr="00304F3D">
              <w:rPr>
                <w:szCs w:val="24"/>
              </w:rPr>
              <w:t>St Mary's Primary School Eco Team</w:t>
            </w:r>
          </w:p>
        </w:tc>
        <w:tc>
          <w:tcPr>
            <w:tcW w:w="1660" w:type="dxa"/>
            <w:hideMark/>
          </w:tcPr>
          <w:p w14:paraId="33DF2AB6" w14:textId="77777777" w:rsidR="009B35CC" w:rsidRPr="00304F3D" w:rsidRDefault="009B35CC" w:rsidP="00D337FD">
            <w:pPr>
              <w:rPr>
                <w:szCs w:val="24"/>
              </w:rPr>
            </w:pPr>
            <w:r w:rsidRPr="00304F3D">
              <w:rPr>
                <w:szCs w:val="24"/>
              </w:rPr>
              <w:t xml:space="preserve">St Mary's Eco Team </w:t>
            </w:r>
          </w:p>
        </w:tc>
        <w:tc>
          <w:tcPr>
            <w:tcW w:w="7540" w:type="dxa"/>
            <w:hideMark/>
          </w:tcPr>
          <w:p w14:paraId="13765A64" w14:textId="041E7923" w:rsidR="009B35CC" w:rsidRPr="00304F3D" w:rsidRDefault="009B35CC" w:rsidP="00D337FD">
            <w:pPr>
              <w:rPr>
                <w:szCs w:val="24"/>
              </w:rPr>
            </w:pPr>
            <w:r w:rsidRPr="00304F3D">
              <w:rPr>
                <w:szCs w:val="24"/>
              </w:rPr>
              <w:t>The creation of an outdoor classroom area to facilitate outdoor learning particularly food growing and biodiversity related projects. The project w</w:t>
            </w:r>
            <w:r w:rsidR="008E3D39">
              <w:rPr>
                <w:szCs w:val="24"/>
              </w:rPr>
              <w:t xml:space="preserve">ould </w:t>
            </w:r>
            <w:r w:rsidRPr="00304F3D">
              <w:rPr>
                <w:szCs w:val="24"/>
              </w:rPr>
              <w:t>encourage the local community to work with the school to share their expertise and sense of pride in their local area. The project w</w:t>
            </w:r>
            <w:r w:rsidR="008E3D39">
              <w:rPr>
                <w:szCs w:val="24"/>
              </w:rPr>
              <w:t>ould s</w:t>
            </w:r>
            <w:r w:rsidRPr="00304F3D">
              <w:rPr>
                <w:szCs w:val="24"/>
              </w:rPr>
              <w:t>upport the connecting of young people to nature.</w:t>
            </w:r>
          </w:p>
        </w:tc>
      </w:tr>
    </w:tbl>
    <w:p w14:paraId="611C9047" w14:textId="77777777" w:rsidR="009B35CC" w:rsidRPr="00304F3D" w:rsidRDefault="009B35CC" w:rsidP="009B35CC">
      <w:pPr>
        <w:rPr>
          <w:b/>
          <w:szCs w:val="24"/>
        </w:rPr>
      </w:pPr>
    </w:p>
    <w:p w14:paraId="15319846" w14:textId="15ACBB58" w:rsidR="009B35CC" w:rsidRDefault="00233F58" w:rsidP="009B35CC">
      <w:pPr>
        <w:rPr>
          <w:szCs w:val="24"/>
        </w:rPr>
      </w:pPr>
      <w:r w:rsidRPr="00233F58">
        <w:rPr>
          <w:bCs/>
          <w:szCs w:val="24"/>
        </w:rPr>
        <w:t xml:space="preserve">RECOMMENDED that the </w:t>
      </w:r>
      <w:r w:rsidR="009B35CC" w:rsidRPr="00233F58">
        <w:rPr>
          <w:bCs/>
          <w:szCs w:val="24"/>
        </w:rPr>
        <w:t>Council</w:t>
      </w:r>
      <w:r w:rsidR="009B35CC" w:rsidRPr="00304F3D">
        <w:rPr>
          <w:szCs w:val="24"/>
        </w:rPr>
        <w:t xml:space="preserve"> notes the allocations to successful applications for the 2022-23 LHLH Small Grant Scheme as set out in Section 2 of the report.</w:t>
      </w:r>
    </w:p>
    <w:p w14:paraId="1E9BDAC4" w14:textId="5C2442BB" w:rsidR="00D820A4" w:rsidRDefault="00D820A4" w:rsidP="009B35CC">
      <w:pPr>
        <w:rPr>
          <w:szCs w:val="24"/>
        </w:rPr>
      </w:pPr>
    </w:p>
    <w:p w14:paraId="7620DC3E" w14:textId="2757AA41" w:rsidR="00D820A4" w:rsidRDefault="00D820A4" w:rsidP="009B35CC">
      <w:pPr>
        <w:rPr>
          <w:szCs w:val="24"/>
        </w:rPr>
      </w:pPr>
      <w:r>
        <w:rPr>
          <w:szCs w:val="24"/>
        </w:rPr>
        <w:t>Proposed by Councillor Boyle, seconded by Councillor Edmund</w:t>
      </w:r>
      <w:r w:rsidR="00760284">
        <w:rPr>
          <w:szCs w:val="24"/>
        </w:rPr>
        <w:t>,</w:t>
      </w:r>
      <w:r>
        <w:rPr>
          <w:szCs w:val="24"/>
        </w:rPr>
        <w:t xml:space="preserve"> that the recommendation be adopted.    </w:t>
      </w:r>
    </w:p>
    <w:p w14:paraId="0A731D21" w14:textId="6A6DD130" w:rsidR="00233F58" w:rsidRDefault="00233F58" w:rsidP="009B35CC">
      <w:pPr>
        <w:rPr>
          <w:szCs w:val="24"/>
        </w:rPr>
      </w:pPr>
    </w:p>
    <w:p w14:paraId="1F06B4F5" w14:textId="79D35595" w:rsidR="00534B60" w:rsidRDefault="00DD53BA" w:rsidP="009B35CC">
      <w:pPr>
        <w:rPr>
          <w:szCs w:val="24"/>
        </w:rPr>
      </w:pPr>
      <w:r>
        <w:rPr>
          <w:szCs w:val="24"/>
        </w:rPr>
        <w:t>Councillor Boyle welcome</w:t>
      </w:r>
      <w:r w:rsidR="00760284">
        <w:rPr>
          <w:szCs w:val="24"/>
        </w:rPr>
        <w:t>d</w:t>
      </w:r>
      <w:r>
        <w:rPr>
          <w:szCs w:val="24"/>
        </w:rPr>
        <w:t xml:space="preserve"> the report </w:t>
      </w:r>
      <w:r w:rsidR="00534B60">
        <w:rPr>
          <w:szCs w:val="24"/>
        </w:rPr>
        <w:t>and was encouraged to see that there were fourteen groups applying for this funding including one school.   Th</w:t>
      </w:r>
      <w:r w:rsidR="00760284">
        <w:rPr>
          <w:szCs w:val="24"/>
        </w:rPr>
        <w:t>o</w:t>
      </w:r>
      <w:r w:rsidR="00534B60">
        <w:rPr>
          <w:szCs w:val="24"/>
        </w:rPr>
        <w:t>se were all voluntary groups and he commended the work that could be carried out across the Borough for the sum of £23k.</w:t>
      </w:r>
    </w:p>
    <w:p w14:paraId="5E64C10D" w14:textId="5A4EEAAF" w:rsidR="00534B60" w:rsidRDefault="00534B60" w:rsidP="009B35CC">
      <w:pPr>
        <w:rPr>
          <w:szCs w:val="24"/>
        </w:rPr>
      </w:pPr>
    </w:p>
    <w:p w14:paraId="22F336BF" w14:textId="77777777" w:rsidR="00534B60" w:rsidRDefault="00534B60" w:rsidP="009B35CC">
      <w:pPr>
        <w:rPr>
          <w:szCs w:val="24"/>
        </w:rPr>
      </w:pPr>
      <w:r>
        <w:rPr>
          <w:szCs w:val="24"/>
        </w:rPr>
        <w:t xml:space="preserve">He believed that it was imperative that the Council kept its links with Keep Northern Ireland Beautiful and the Live Here / Love Here programme and continue to use the Recycling Investment Fund for such community initiatives.   </w:t>
      </w:r>
    </w:p>
    <w:p w14:paraId="676C2638" w14:textId="77777777" w:rsidR="00534B60" w:rsidRDefault="00534B60" w:rsidP="009B35CC">
      <w:pPr>
        <w:rPr>
          <w:szCs w:val="24"/>
        </w:rPr>
      </w:pPr>
    </w:p>
    <w:p w14:paraId="64D005E1" w14:textId="0D46A67D" w:rsidR="00233F58" w:rsidRPr="00233F58" w:rsidRDefault="00233F58" w:rsidP="009B35CC">
      <w:pPr>
        <w:rPr>
          <w:b/>
          <w:bCs/>
          <w:szCs w:val="24"/>
        </w:rPr>
      </w:pPr>
      <w:r w:rsidRPr="00233F58">
        <w:rPr>
          <w:b/>
          <w:bCs/>
          <w:szCs w:val="24"/>
        </w:rPr>
        <w:t>AGREED TO RECOMMEND, on the proposal of</w:t>
      </w:r>
      <w:r w:rsidR="00DD53BA">
        <w:rPr>
          <w:b/>
          <w:bCs/>
          <w:szCs w:val="24"/>
        </w:rPr>
        <w:t xml:space="preserve"> Councillor Boyle</w:t>
      </w:r>
      <w:r w:rsidRPr="00233F58">
        <w:rPr>
          <w:b/>
          <w:bCs/>
          <w:szCs w:val="24"/>
        </w:rPr>
        <w:t xml:space="preserve">, seconded by </w:t>
      </w:r>
      <w:r w:rsidR="00DD53BA">
        <w:rPr>
          <w:b/>
          <w:bCs/>
          <w:szCs w:val="24"/>
        </w:rPr>
        <w:t>Councillor Edmund</w:t>
      </w:r>
      <w:r w:rsidRPr="00233F58">
        <w:rPr>
          <w:b/>
          <w:bCs/>
          <w:szCs w:val="24"/>
        </w:rPr>
        <w:t xml:space="preserve">, that the recommendation be adopted.   </w:t>
      </w:r>
    </w:p>
    <w:p w14:paraId="2AAB6DED" w14:textId="32CBCC71" w:rsidR="009B35CC" w:rsidRDefault="009B35CC" w:rsidP="009B35CC">
      <w:pPr>
        <w:rPr>
          <w:szCs w:val="24"/>
        </w:rPr>
      </w:pPr>
      <w:r w:rsidRPr="00304F3D">
        <w:rPr>
          <w:szCs w:val="24"/>
        </w:rPr>
        <w:t xml:space="preserve"> </w:t>
      </w:r>
    </w:p>
    <w:p w14:paraId="4F6EE03E" w14:textId="6B9D9884" w:rsidR="00BE31DA" w:rsidRDefault="00BE31DA" w:rsidP="009B35CC">
      <w:pPr>
        <w:rPr>
          <w:szCs w:val="24"/>
        </w:rPr>
      </w:pPr>
    </w:p>
    <w:p w14:paraId="17F0F2AC" w14:textId="119A678F" w:rsidR="00BE31DA" w:rsidRDefault="00BE31DA" w:rsidP="009B35CC">
      <w:pPr>
        <w:rPr>
          <w:szCs w:val="24"/>
        </w:rPr>
      </w:pPr>
    </w:p>
    <w:p w14:paraId="6B839FD4" w14:textId="339781C6" w:rsidR="00BE31DA" w:rsidRDefault="00BE31DA" w:rsidP="009B35CC">
      <w:pPr>
        <w:rPr>
          <w:szCs w:val="24"/>
        </w:rPr>
      </w:pPr>
    </w:p>
    <w:p w14:paraId="565A6936" w14:textId="6583261D" w:rsidR="00BE31DA" w:rsidRDefault="00BE31DA" w:rsidP="009B35CC">
      <w:pPr>
        <w:rPr>
          <w:szCs w:val="24"/>
        </w:rPr>
      </w:pPr>
    </w:p>
    <w:p w14:paraId="735A1D25" w14:textId="77777777" w:rsidR="00BE31DA" w:rsidRPr="00304F3D" w:rsidRDefault="00BE31DA" w:rsidP="009B35CC">
      <w:pPr>
        <w:rPr>
          <w:szCs w:val="24"/>
        </w:rPr>
      </w:pPr>
    </w:p>
    <w:p w14:paraId="10DD7477" w14:textId="4043A80F" w:rsidR="00410E53" w:rsidRPr="00410E53" w:rsidRDefault="00466DDF" w:rsidP="00BE31DA">
      <w:pPr>
        <w:pStyle w:val="Heading1"/>
      </w:pPr>
      <w:r w:rsidRPr="00BE31DA">
        <w:rPr>
          <w:u w:val="none"/>
        </w:rPr>
        <w:lastRenderedPageBreak/>
        <w:t>13.</w:t>
      </w:r>
      <w:r w:rsidRPr="00BE31DA">
        <w:rPr>
          <w:u w:val="none"/>
        </w:rPr>
        <w:tab/>
      </w:r>
      <w:r>
        <w:t>N</w:t>
      </w:r>
      <w:r w:rsidR="00410E53" w:rsidRPr="00410E53">
        <w:t xml:space="preserve">OTICE OF MOTION  </w:t>
      </w:r>
    </w:p>
    <w:p w14:paraId="41ACE99F" w14:textId="5C10BB9C" w:rsidR="000D3343" w:rsidRDefault="000D3343" w:rsidP="0006329D"/>
    <w:p w14:paraId="08FA39B3" w14:textId="6E207593" w:rsidR="00410E53" w:rsidRDefault="00466DDF" w:rsidP="00BE31DA">
      <w:pPr>
        <w:pStyle w:val="Heading2"/>
        <w:ind w:left="720" w:hanging="720"/>
      </w:pPr>
      <w:r w:rsidRPr="00BE31DA">
        <w:rPr>
          <w:u w:val="none"/>
        </w:rPr>
        <w:t>13</w:t>
      </w:r>
      <w:r w:rsidR="00410E53" w:rsidRPr="00BE31DA">
        <w:rPr>
          <w:u w:val="none"/>
        </w:rPr>
        <w:t>.1</w:t>
      </w:r>
      <w:r w:rsidR="00410E53" w:rsidRPr="00BE31DA">
        <w:rPr>
          <w:u w:val="none"/>
        </w:rPr>
        <w:tab/>
      </w:r>
      <w:r w:rsidR="00410E53" w:rsidRPr="00410E53">
        <w:t xml:space="preserve">Notice of Motion submitted by </w:t>
      </w:r>
      <w:r>
        <w:t>Alderman McIlveen and Councillor Cathcart</w:t>
      </w:r>
      <w:r w:rsidR="00410E53" w:rsidRPr="00410E53">
        <w:t xml:space="preserve">  </w:t>
      </w:r>
    </w:p>
    <w:p w14:paraId="4B975AF7" w14:textId="0889A5D4" w:rsidR="00410E53" w:rsidRDefault="00410E53" w:rsidP="00410E53">
      <w:pPr>
        <w:ind w:left="720" w:hanging="720"/>
        <w:rPr>
          <w:b/>
          <w:bCs/>
        </w:rPr>
      </w:pPr>
    </w:p>
    <w:p w14:paraId="272581B2" w14:textId="7BB8EEA1" w:rsidR="0061175F" w:rsidRDefault="00466DDF" w:rsidP="000D3359">
      <w:r>
        <w:t xml:space="preserve">Building on the practice of other Council areas, that this Council tasks officers to liaise with DfI Roads as a matter of urgency to offer its assistance in providing self service grit piles for residents and to post locations of such grit piles on the Council website.   </w:t>
      </w:r>
      <w:r w:rsidR="00410E53" w:rsidRPr="00410E53">
        <w:t xml:space="preserve"> </w:t>
      </w:r>
    </w:p>
    <w:p w14:paraId="00A789E2" w14:textId="36614C17" w:rsidR="008B25E5" w:rsidRDefault="008B25E5" w:rsidP="000D3359"/>
    <w:p w14:paraId="4DB0CF8B" w14:textId="29A32DEB" w:rsidR="008B25E5" w:rsidRDefault="008B25E5" w:rsidP="000D3359">
      <w:r>
        <w:t xml:space="preserve">Proposed by Alderman McIlveen, seconded by Councillor Cathcart that the Notice of Motion be adopted.   </w:t>
      </w:r>
    </w:p>
    <w:p w14:paraId="5F187E45" w14:textId="49B0FB67" w:rsidR="00466DDF" w:rsidRDefault="00466DDF" w:rsidP="000D3359"/>
    <w:p w14:paraId="1DA7845F" w14:textId="1329184F" w:rsidR="002248BC" w:rsidRDefault="00466DDF" w:rsidP="000D3359">
      <w:r>
        <w:t>Propos</w:t>
      </w:r>
      <w:r w:rsidR="00534B60">
        <w:t xml:space="preserve">ing the Motion </w:t>
      </w:r>
      <w:r w:rsidR="00DD53BA">
        <w:t xml:space="preserve">Alderman McIlveen </w:t>
      </w:r>
      <w:r w:rsidR="00534B60">
        <w:t>told the Committee that he had originally submitted it during the freezing conditions several months previously and had hoped that it would have been heard before now.  He also hoped that the freezing conditions were over for this Winter</w:t>
      </w:r>
      <w:r w:rsidR="00DD53BA">
        <w:t xml:space="preserve">.  </w:t>
      </w:r>
      <w:r w:rsidR="00534B60">
        <w:t>He was calling for grit to be made accessible to the Ards and North Down Borough in a similar way that it was to other Council areas across Northern Ireland w</w:t>
      </w:r>
      <w:r w:rsidR="008B25E5">
        <w:t xml:space="preserve">here </w:t>
      </w:r>
      <w:r w:rsidR="00534B60">
        <w:t xml:space="preserve">the </w:t>
      </w:r>
      <w:r w:rsidR="00DD53BA">
        <w:t>D</w:t>
      </w:r>
      <w:r w:rsidR="00534B60">
        <w:t xml:space="preserve">epartment for Infrastructure would </w:t>
      </w:r>
      <w:r w:rsidR="00DD53BA">
        <w:t>deposit grit in particular sites</w:t>
      </w:r>
      <w:r w:rsidR="00534B60">
        <w:t xml:space="preserve"> which would be promoted through the Council website when freezing conditions returned.   He called for a report to be brought back to the Council </w:t>
      </w:r>
      <w:r w:rsidR="002248BC">
        <w:t xml:space="preserve">so that a decision could be made on how to take the matter forward.   He was aware that many areas did not have grit boxes but that many people would be prepared to help themselves and their communities if grit was to be made available.   </w:t>
      </w:r>
    </w:p>
    <w:p w14:paraId="2A9650CA" w14:textId="63A610CD" w:rsidR="002248BC" w:rsidRDefault="002248BC" w:rsidP="000D3359"/>
    <w:p w14:paraId="3D6EC331" w14:textId="77F6D572" w:rsidR="00DD53BA" w:rsidRDefault="00DD53BA" w:rsidP="000D3359">
      <w:r>
        <w:t>Councillor Cathcart</w:t>
      </w:r>
      <w:r w:rsidR="002248BC">
        <w:t xml:space="preserve"> was</w:t>
      </w:r>
      <w:r>
        <w:t xml:space="preserve"> happy to se</w:t>
      </w:r>
      <w:r w:rsidR="00833FEC">
        <w:t>cond</w:t>
      </w:r>
      <w:r>
        <w:t xml:space="preserve"> </w:t>
      </w:r>
      <w:r w:rsidR="002248BC">
        <w:t xml:space="preserve">the Motion </w:t>
      </w:r>
      <w:r>
        <w:t xml:space="preserve">that </w:t>
      </w:r>
      <w:r w:rsidR="002248BC">
        <w:t xml:space="preserve">had come on the </w:t>
      </w:r>
      <w:r w:rsidR="00833FEC">
        <w:t>back of</w:t>
      </w:r>
      <w:r w:rsidR="002248BC">
        <w:t xml:space="preserve"> a</w:t>
      </w:r>
      <w:r w:rsidR="00833FEC">
        <w:t xml:space="preserve"> difficult period before Christmas</w:t>
      </w:r>
      <w:r w:rsidR="002248BC">
        <w:t xml:space="preserve">.  He had personally contacted the Department requesting grit boxes and had not yet had a positive response to that.  The conditions </w:t>
      </w:r>
      <w:r>
        <w:t xml:space="preserve">during the cold snap </w:t>
      </w:r>
      <w:r w:rsidR="002248BC">
        <w:t xml:space="preserve">had been </w:t>
      </w:r>
      <w:r>
        <w:t xml:space="preserve">atrocious </w:t>
      </w:r>
      <w:r w:rsidR="00833FEC">
        <w:t xml:space="preserve">and </w:t>
      </w:r>
      <w:r w:rsidR="002248BC">
        <w:t xml:space="preserve">he had found it </w:t>
      </w:r>
      <w:r w:rsidR="00833FEC">
        <w:t xml:space="preserve">difficult </w:t>
      </w:r>
      <w:r w:rsidR="002248BC">
        <w:t xml:space="preserve">to leave his own property.   He thought that the Council needed to look at the </w:t>
      </w:r>
      <w:r w:rsidR="00833FEC">
        <w:t xml:space="preserve">process in place </w:t>
      </w:r>
      <w:r w:rsidR="002248BC">
        <w:t xml:space="preserve">within </w:t>
      </w:r>
      <w:r w:rsidR="00833FEC">
        <w:t>other Councils</w:t>
      </w:r>
      <w:r w:rsidR="002248BC">
        <w:t xml:space="preserve"> and that the Council also work with the Department to resolve the situation in a manner that </w:t>
      </w:r>
      <w:r w:rsidR="00760284">
        <w:t>wa</w:t>
      </w:r>
      <w:r w:rsidR="002248BC">
        <w:t>s reasonabl</w:t>
      </w:r>
      <w:r w:rsidR="00833FEC">
        <w:t>y cost effective or cost neutral</w:t>
      </w:r>
      <w:r>
        <w:t xml:space="preserve">.   </w:t>
      </w:r>
    </w:p>
    <w:p w14:paraId="5D1974D9" w14:textId="34A4849F" w:rsidR="00DD53BA" w:rsidRDefault="00DD53BA" w:rsidP="000D3359"/>
    <w:p w14:paraId="02CE76E6" w14:textId="0994F1A7" w:rsidR="002248BC" w:rsidRDefault="00DD53BA" w:rsidP="000D3359">
      <w:r>
        <w:t xml:space="preserve">Councillor Boyle </w:t>
      </w:r>
      <w:r w:rsidR="002248BC">
        <w:t xml:space="preserve">added that he </w:t>
      </w:r>
      <w:r>
        <w:t xml:space="preserve">would support </w:t>
      </w:r>
      <w:r w:rsidR="002248BC">
        <w:t xml:space="preserve">the Motion and </w:t>
      </w:r>
      <w:r>
        <w:t xml:space="preserve">would be interested to see what </w:t>
      </w:r>
      <w:r w:rsidR="002248BC">
        <w:t>would c</w:t>
      </w:r>
      <w:r>
        <w:t xml:space="preserve">ome back from </w:t>
      </w:r>
      <w:r w:rsidR="002248BC">
        <w:t xml:space="preserve">the Department.   He gave </w:t>
      </w:r>
      <w:r w:rsidR="00833FEC">
        <w:t xml:space="preserve">credit </w:t>
      </w:r>
      <w:r w:rsidR="002248BC">
        <w:t xml:space="preserve">for the work that had been done in rural areas but admitted that it might be different when compared to the more urban areas.   </w:t>
      </w:r>
    </w:p>
    <w:p w14:paraId="285DB77A" w14:textId="77777777" w:rsidR="002248BC" w:rsidRDefault="002248BC" w:rsidP="000D3359"/>
    <w:p w14:paraId="2029D680" w14:textId="2BDD668F" w:rsidR="00DD53BA" w:rsidRDefault="002248BC" w:rsidP="000D3359">
      <w:r>
        <w:t>C</w:t>
      </w:r>
      <w:r w:rsidR="00DD53BA">
        <w:t xml:space="preserve">ouncillor Smart commended the proposal </w:t>
      </w:r>
      <w:r>
        <w:t xml:space="preserve">and had been </w:t>
      </w:r>
      <w:r w:rsidR="00DD53BA">
        <w:t xml:space="preserve">frustrated </w:t>
      </w:r>
      <w:r w:rsidR="00833FEC">
        <w:t xml:space="preserve">during </w:t>
      </w:r>
      <w:r>
        <w:t xml:space="preserve">the </w:t>
      </w:r>
      <w:r w:rsidR="00833FEC">
        <w:t xml:space="preserve">cold snap </w:t>
      </w:r>
      <w:r>
        <w:t xml:space="preserve">that </w:t>
      </w:r>
      <w:r w:rsidR="00DD53BA">
        <w:t xml:space="preserve">volunteers </w:t>
      </w:r>
      <w:r>
        <w:t xml:space="preserve">had not been able to help others more vulnerable within their communities.   He thought it was a huge </w:t>
      </w:r>
      <w:r w:rsidR="00833FEC">
        <w:t xml:space="preserve">opportunity for </w:t>
      </w:r>
      <w:r>
        <w:t xml:space="preserve">the Department to </w:t>
      </w:r>
      <w:r w:rsidR="00833FEC">
        <w:t xml:space="preserve">step up to the mark and </w:t>
      </w:r>
      <w:r>
        <w:t xml:space="preserve">he was sure that the </w:t>
      </w:r>
      <w:r w:rsidR="00DD53BA">
        <w:t xml:space="preserve">public and </w:t>
      </w:r>
      <w:r>
        <w:t xml:space="preserve">the </w:t>
      </w:r>
      <w:r w:rsidR="00DD53BA">
        <w:t>Council could pl</w:t>
      </w:r>
      <w:r w:rsidR="00833FEC">
        <w:t>a</w:t>
      </w:r>
      <w:r w:rsidR="00DD53BA">
        <w:t xml:space="preserve">y their part.  </w:t>
      </w:r>
      <w:r>
        <w:t xml:space="preserve">He also encouraged the Council to play a role in keeping access to its own public facing buildings safe.   </w:t>
      </w:r>
      <w:r w:rsidR="00DD53BA">
        <w:t xml:space="preserve">   </w:t>
      </w:r>
    </w:p>
    <w:p w14:paraId="03035D75" w14:textId="77777777" w:rsidR="00DD53BA" w:rsidRDefault="00DD53BA" w:rsidP="000D3359"/>
    <w:p w14:paraId="26808ECC" w14:textId="6A6DB421" w:rsidR="00DD53BA" w:rsidRDefault="00DD53BA" w:rsidP="000D3359">
      <w:r>
        <w:lastRenderedPageBreak/>
        <w:t xml:space="preserve">Councillor Edmund </w:t>
      </w:r>
      <w:r w:rsidR="002248BC">
        <w:t xml:space="preserve">also added his support to the </w:t>
      </w:r>
      <w:r>
        <w:t xml:space="preserve">Motion </w:t>
      </w:r>
      <w:r w:rsidR="002248BC">
        <w:t xml:space="preserve">that had been brought by his colleagues, it was </w:t>
      </w:r>
      <w:r w:rsidR="006E2417">
        <w:t>sensible,</w:t>
      </w:r>
      <w:r w:rsidR="002248BC">
        <w:t xml:space="preserve"> and the </w:t>
      </w:r>
      <w:r>
        <w:t xml:space="preserve">safety of constituents </w:t>
      </w:r>
      <w:r w:rsidR="006E2417">
        <w:t xml:space="preserve">needed to be made a priority.   </w:t>
      </w:r>
      <w:r>
        <w:t xml:space="preserve">       </w:t>
      </w:r>
    </w:p>
    <w:p w14:paraId="1908E45C" w14:textId="052D6608" w:rsidR="00DD53BA" w:rsidRDefault="00DD53BA" w:rsidP="000D3359"/>
    <w:p w14:paraId="2E4EDA30" w14:textId="281EDA13" w:rsidR="006E2417" w:rsidRDefault="00DD53BA" w:rsidP="000D3359">
      <w:r>
        <w:t>Alderman McIlveen thanked Members for the</w:t>
      </w:r>
      <w:r w:rsidR="006E2417">
        <w:t xml:space="preserve">ir </w:t>
      </w:r>
      <w:r>
        <w:t>supportive comments</w:t>
      </w:r>
      <w:r w:rsidR="008679EB">
        <w:t xml:space="preserve"> </w:t>
      </w:r>
      <w:r w:rsidR="006E2417">
        <w:t xml:space="preserve">and </w:t>
      </w:r>
      <w:r w:rsidR="008679EB">
        <w:t>agree</w:t>
      </w:r>
      <w:r w:rsidR="006E2417">
        <w:t>d</w:t>
      </w:r>
      <w:r w:rsidR="008679EB">
        <w:t xml:space="preserve"> with </w:t>
      </w:r>
      <w:r w:rsidR="006E2417">
        <w:t xml:space="preserve">Councillor </w:t>
      </w:r>
      <w:r w:rsidR="008679EB">
        <w:t>Smart</w:t>
      </w:r>
      <w:r w:rsidR="006E2417">
        <w:t xml:space="preserve"> that he would like </w:t>
      </w:r>
      <w:r w:rsidR="008679EB">
        <w:t xml:space="preserve">to see </w:t>
      </w:r>
      <w:r w:rsidR="006E2417">
        <w:t xml:space="preserve">the </w:t>
      </w:r>
      <w:r>
        <w:t>D</w:t>
      </w:r>
      <w:r w:rsidR="006E2417">
        <w:t>epartment</w:t>
      </w:r>
      <w:r>
        <w:t xml:space="preserve"> stepping up </w:t>
      </w:r>
      <w:r w:rsidR="008679EB">
        <w:t>in relation to these things</w:t>
      </w:r>
      <w:r w:rsidR="006E2417">
        <w:t xml:space="preserve"> and working with the Council in a way that it appeared to be working with other Council areas.   </w:t>
      </w:r>
    </w:p>
    <w:p w14:paraId="1FD4ACE5" w14:textId="77777777" w:rsidR="006E2417" w:rsidRDefault="006E2417" w:rsidP="000D3359"/>
    <w:p w14:paraId="4F156B5A" w14:textId="4B7D929C" w:rsidR="00233F58" w:rsidRPr="00233F58" w:rsidRDefault="00233F58" w:rsidP="000D3359">
      <w:pPr>
        <w:rPr>
          <w:b/>
          <w:bCs/>
        </w:rPr>
      </w:pPr>
      <w:r w:rsidRPr="00233F58">
        <w:rPr>
          <w:b/>
          <w:bCs/>
        </w:rPr>
        <w:t xml:space="preserve">AGREED, on the proposal of </w:t>
      </w:r>
      <w:r w:rsidR="00DD53BA">
        <w:rPr>
          <w:b/>
          <w:bCs/>
        </w:rPr>
        <w:t>Alderman McIlveen</w:t>
      </w:r>
      <w:r w:rsidRPr="00233F58">
        <w:rPr>
          <w:b/>
          <w:bCs/>
        </w:rPr>
        <w:t>, seconded by</w:t>
      </w:r>
      <w:r w:rsidR="00DD53BA">
        <w:rPr>
          <w:b/>
          <w:bCs/>
        </w:rPr>
        <w:t xml:space="preserve"> </w:t>
      </w:r>
      <w:r w:rsidR="00553500">
        <w:rPr>
          <w:b/>
          <w:bCs/>
        </w:rPr>
        <w:t>Councillor Cathcart</w:t>
      </w:r>
      <w:r w:rsidRPr="00233F58">
        <w:rPr>
          <w:b/>
          <w:bCs/>
        </w:rPr>
        <w:t xml:space="preserve">, that the Notice of Motion be adopted.   </w:t>
      </w:r>
    </w:p>
    <w:p w14:paraId="0F1E64A8" w14:textId="1C08437F" w:rsidR="00466DDF" w:rsidRDefault="00466DDF" w:rsidP="000D3359"/>
    <w:p w14:paraId="0412170A" w14:textId="0FC046EC" w:rsidR="00466DDF" w:rsidRDefault="00466DDF" w:rsidP="00BE31DA">
      <w:pPr>
        <w:pStyle w:val="Heading2"/>
        <w:ind w:left="720" w:hanging="720"/>
      </w:pPr>
      <w:r w:rsidRPr="00BE31DA">
        <w:rPr>
          <w:u w:val="none"/>
        </w:rPr>
        <w:t>13.2</w:t>
      </w:r>
      <w:r w:rsidRPr="00BE31DA">
        <w:rPr>
          <w:u w:val="none"/>
        </w:rPr>
        <w:tab/>
      </w:r>
      <w:r w:rsidRPr="00466DDF">
        <w:t xml:space="preserve">Notice of Motion submitted by Councillor Morgan and Councillor McRandal </w:t>
      </w:r>
    </w:p>
    <w:p w14:paraId="5E6D8DD2" w14:textId="2BE69312" w:rsidR="00466DDF" w:rsidRDefault="00466DDF" w:rsidP="00466DDF">
      <w:pPr>
        <w:ind w:left="720" w:hanging="720"/>
        <w:rPr>
          <w:b/>
          <w:bCs/>
        </w:rPr>
      </w:pPr>
    </w:p>
    <w:p w14:paraId="66184C95" w14:textId="77777777" w:rsidR="002E53B9" w:rsidRDefault="00466DDF" w:rsidP="00466DDF">
      <w:pPr>
        <w:ind w:left="0" w:firstLine="0"/>
      </w:pPr>
      <w:r w:rsidRPr="00466DDF">
        <w:t xml:space="preserve">The </w:t>
      </w:r>
      <w:r>
        <w:t>prolonged cold weather spells just before Christmas and last week resulted in icy, slippery, and dangerous footpaths and car parks in the Borough’s City and town centres.  It is not acceptable that in such circumstances the Council does not have a plan or the resources or facilities to grit these areas to enable residents to walk safely to and from the main shopping areas or fall when they step out of their car</w:t>
      </w:r>
      <w:r w:rsidR="002E53B9">
        <w:t>s</w:t>
      </w:r>
      <w:r>
        <w:t xml:space="preserve"> onto ice.  It is proposed that officers bring </w:t>
      </w:r>
      <w:r w:rsidR="002E53B9">
        <w:t>b</w:t>
      </w:r>
      <w:r>
        <w:t>ack a report with costs to outline what steps can be taken to ensure that Council car parks and foo</w:t>
      </w:r>
      <w:r w:rsidR="002E53B9">
        <w:t>t</w:t>
      </w:r>
      <w:r>
        <w:t>paths in the City and town centres are gritted when the w</w:t>
      </w:r>
      <w:r w:rsidR="002E53B9">
        <w:t>e</w:t>
      </w:r>
      <w:r>
        <w:t>ather is forecast to have heavy snowfall or prolonged freezing weather conditions.</w:t>
      </w:r>
    </w:p>
    <w:p w14:paraId="7E3890DB" w14:textId="77777777" w:rsidR="002E53B9" w:rsidRDefault="002E53B9" w:rsidP="00466DDF">
      <w:pPr>
        <w:ind w:left="0" w:firstLine="0"/>
      </w:pPr>
    </w:p>
    <w:p w14:paraId="48C99CA2" w14:textId="77777777" w:rsidR="00553500" w:rsidRDefault="002E53B9" w:rsidP="00466DDF">
      <w:pPr>
        <w:ind w:left="0" w:firstLine="0"/>
      </w:pPr>
      <w:r>
        <w:t xml:space="preserve">Proposed by </w:t>
      </w:r>
      <w:r w:rsidR="00553500">
        <w:t xml:space="preserve">Councillor Morgan, seconded by Councillor McRandal, that the Notice of Motion be adopted.   </w:t>
      </w:r>
    </w:p>
    <w:p w14:paraId="5EE0DCB1" w14:textId="77777777" w:rsidR="00553500" w:rsidRDefault="00553500" w:rsidP="00466DDF">
      <w:pPr>
        <w:ind w:left="0" w:firstLine="0"/>
      </w:pPr>
    </w:p>
    <w:p w14:paraId="1885BFC7" w14:textId="460B211B" w:rsidR="006E2417" w:rsidRDefault="006E2417" w:rsidP="00466DDF">
      <w:pPr>
        <w:ind w:left="0" w:firstLine="0"/>
      </w:pPr>
      <w:r>
        <w:t xml:space="preserve">Proposing the Motion </w:t>
      </w:r>
      <w:r w:rsidR="00553500">
        <w:t xml:space="preserve">Councillor Morgan said </w:t>
      </w:r>
      <w:r>
        <w:t>that it was similar to the one that had just been heard and had been brought for the same reasons.   She had only barely become a Councillor when she started receiving comments about the matter.   She stated that icy pavements and car parks were very unsafe</w:t>
      </w:r>
      <w:r w:rsidR="000510AD">
        <w:t>, and</w:t>
      </w:r>
      <w:r>
        <w:t xml:space="preserve"> that people relied on being able to access schools, hospitals, doctors surgeries, sports centres and so on safely.   Disabled car parking spaces particularly should be kept safe.  </w:t>
      </w:r>
    </w:p>
    <w:p w14:paraId="4C743BCD" w14:textId="77777777" w:rsidR="006E2417" w:rsidRDefault="006E2417" w:rsidP="00466DDF">
      <w:pPr>
        <w:ind w:left="0" w:firstLine="0"/>
      </w:pPr>
    </w:p>
    <w:p w14:paraId="52413D44" w14:textId="3401E1C0" w:rsidR="006E2417" w:rsidRDefault="006E2417" w:rsidP="00466DDF">
      <w:pPr>
        <w:ind w:left="0" w:firstLine="0"/>
      </w:pPr>
      <w:r>
        <w:t>It appeared to her that the Council did not have the ability to grit these areas and questioned if that was good enough and could it be proud of that position.  She believed it to be unacceptable.   She knew that the Council wished to support people in carrying out their daily tasks</w:t>
      </w:r>
      <w:r w:rsidR="000510AD">
        <w:t>,</w:t>
      </w:r>
      <w:r>
        <w:t xml:space="preserve"> but she had heard that in towns such as Enniskillen and Ballymena the situation had been completely different.   </w:t>
      </w:r>
    </w:p>
    <w:p w14:paraId="66BF9CFB" w14:textId="5FF63F32" w:rsidR="006E2417" w:rsidRDefault="006E2417" w:rsidP="00466DDF">
      <w:pPr>
        <w:ind w:left="0" w:firstLine="0"/>
      </w:pPr>
    </w:p>
    <w:p w14:paraId="0AC8F0F9" w14:textId="473E4D87" w:rsidR="00FE1458" w:rsidRDefault="006E2417" w:rsidP="00466DDF">
      <w:pPr>
        <w:ind w:left="0" w:firstLine="0"/>
      </w:pPr>
      <w:r>
        <w:t xml:space="preserve">She asked what the minimum criteria was and if </w:t>
      </w:r>
      <w:r w:rsidR="00FE1458">
        <w:t>Council staff could be redeployed to carry out gritting when freezing conditions set in.   She called for a report with costs and options and hoped it would be innovative and thoughtful and also provide support to local businesses and the Chambers of Commerce to enable them to take initiative.   While she recognised there was an expense involved</w:t>
      </w:r>
      <w:r w:rsidR="000510AD">
        <w:t>,</w:t>
      </w:r>
      <w:r w:rsidR="00FE1458">
        <w:t xml:space="preserve"> she suggested that it was rare to have prolonged freezing conditions in this part of the world.   </w:t>
      </w:r>
    </w:p>
    <w:p w14:paraId="4A352453" w14:textId="77777777" w:rsidR="00FE1458" w:rsidRDefault="00FE1458" w:rsidP="00466DDF">
      <w:pPr>
        <w:ind w:left="0" w:firstLine="0"/>
      </w:pPr>
    </w:p>
    <w:p w14:paraId="1287143C" w14:textId="77777777" w:rsidR="00FE1458" w:rsidRDefault="00FE1458" w:rsidP="00466DDF">
      <w:pPr>
        <w:ind w:left="0" w:firstLine="0"/>
      </w:pPr>
      <w:r>
        <w:lastRenderedPageBreak/>
        <w:t xml:space="preserve">Seconding the Motion </w:t>
      </w:r>
      <w:r w:rsidR="00553500">
        <w:t xml:space="preserve">Councillor McRandal </w:t>
      </w:r>
      <w:r>
        <w:t xml:space="preserve">spoke of his </w:t>
      </w:r>
      <w:r w:rsidR="008679EB">
        <w:t xml:space="preserve">local experience </w:t>
      </w:r>
      <w:r>
        <w:t xml:space="preserve">where in Holywood three people had fallen in the Church Street car park in one morning.  He had been in Enniskillen during that time and had noticed that all the pavements of the town had been gritted and he also wondered what the triggers were for taking positive action and what constituted a cold snap.  </w:t>
      </w:r>
    </w:p>
    <w:p w14:paraId="5F082DF5" w14:textId="77777777" w:rsidR="00FE1458" w:rsidRDefault="00FE1458" w:rsidP="00466DDF">
      <w:pPr>
        <w:ind w:left="0" w:firstLine="0"/>
      </w:pPr>
    </w:p>
    <w:p w14:paraId="422DA2B2" w14:textId="3C311886" w:rsidR="00FC61E4" w:rsidRDefault="00553500" w:rsidP="00466DDF">
      <w:pPr>
        <w:ind w:left="0" w:firstLine="0"/>
      </w:pPr>
      <w:r>
        <w:t xml:space="preserve">Councillor Cummings </w:t>
      </w:r>
      <w:r w:rsidR="00FC61E4">
        <w:t>added his s</w:t>
      </w:r>
      <w:r>
        <w:t>upport</w:t>
      </w:r>
      <w:r w:rsidR="00FC61E4">
        <w:t xml:space="preserve"> to the </w:t>
      </w:r>
      <w:r>
        <w:t>M</w:t>
      </w:r>
      <w:r w:rsidR="00FC61E4">
        <w:t>otion and referred to Comber car park which had been built on a pond</w:t>
      </w:r>
      <w:r w:rsidR="000510AD">
        <w:t>,</w:t>
      </w:r>
      <w:r w:rsidR="00FC61E4">
        <w:t xml:space="preserve"> so a lot of water gathered there and the situation in the ice had been horrendous.  He was aware that the Council had a Memorandum of Understanding with the Department for Infrastructure and he hoped that that would be incorporated within the report.   </w:t>
      </w:r>
      <w:r w:rsidR="00A657C8">
        <w:t xml:space="preserve">It was clear that the Council had taken ownership of the car parks and it would be helpful to know where it stood in these circumstances.   </w:t>
      </w:r>
    </w:p>
    <w:p w14:paraId="50AADA0E" w14:textId="457C36D5" w:rsidR="00A657C8" w:rsidRDefault="00A657C8" w:rsidP="00466DDF">
      <w:pPr>
        <w:ind w:left="0" w:firstLine="0"/>
      </w:pPr>
    </w:p>
    <w:p w14:paraId="5BC67A95" w14:textId="42869669" w:rsidR="00A657C8" w:rsidRDefault="00553500" w:rsidP="00466DDF">
      <w:pPr>
        <w:ind w:left="0" w:firstLine="0"/>
      </w:pPr>
      <w:r>
        <w:t xml:space="preserve">Councillor Cathcart </w:t>
      </w:r>
      <w:r w:rsidR="00A657C8">
        <w:t>agreed and although the Council had taken on the responsibility for car parks in 2015</w:t>
      </w:r>
      <w:r w:rsidR="000510AD">
        <w:t>,</w:t>
      </w:r>
      <w:r w:rsidR="00A657C8">
        <w:t xml:space="preserve"> he did not recall it being such a significant issue until this point.  </w:t>
      </w:r>
    </w:p>
    <w:p w14:paraId="4F35803E" w14:textId="77777777" w:rsidR="00A657C8" w:rsidRDefault="00A657C8" w:rsidP="00466DDF">
      <w:pPr>
        <w:ind w:left="0" w:firstLine="0"/>
      </w:pPr>
    </w:p>
    <w:p w14:paraId="41D05800" w14:textId="5A245BCE" w:rsidR="00A657C8" w:rsidRDefault="00553500" w:rsidP="00466DDF">
      <w:pPr>
        <w:ind w:left="0" w:firstLine="0"/>
      </w:pPr>
      <w:r>
        <w:t xml:space="preserve">Councillor McAlpine </w:t>
      </w:r>
      <w:r w:rsidR="00A657C8">
        <w:t>also added her support for the Motion and had used Cairnshill Park and Ride during that period and noticed that it had not been gritted and was not surprised to hear of people falling.   She though that it was important that the Council did grit car parks.   The Director agreed that a report could be brought back but in relation to the point the Member had made</w:t>
      </w:r>
      <w:r w:rsidR="0003502B">
        <w:t>.  It</w:t>
      </w:r>
      <w:r w:rsidR="00A657C8">
        <w:t xml:space="preserve"> was understood the Department treated car parks as it did pavements</w:t>
      </w:r>
      <w:r w:rsidR="000510AD">
        <w:t>, which were not gritted;</w:t>
      </w:r>
      <w:r w:rsidR="00A657C8">
        <w:t xml:space="preserve"> the Council </w:t>
      </w:r>
      <w:r w:rsidR="000510AD">
        <w:t>position on car park gritting was therefore the same as the</w:t>
      </w:r>
      <w:r w:rsidR="00A657C8">
        <w:t xml:space="preserve"> policy that had been in place prior to local government reform.</w:t>
      </w:r>
      <w:r w:rsidR="000510AD">
        <w:t xml:space="preserve">  The Department’s position on th</w:t>
      </w:r>
      <w:r w:rsidR="0003502B">
        <w:t>at</w:t>
      </w:r>
      <w:r w:rsidR="000510AD">
        <w:t xml:space="preserve"> </w:t>
      </w:r>
      <w:r w:rsidR="0003502B">
        <w:t>wa</w:t>
      </w:r>
      <w:r w:rsidR="000510AD">
        <w:t xml:space="preserve">s reflected in the non-gritting of the Cairnshill park and ride car park, which </w:t>
      </w:r>
      <w:r w:rsidR="0003502B">
        <w:t>wa</w:t>
      </w:r>
      <w:r w:rsidR="000510AD">
        <w:t>s still controlled by DfI.</w:t>
      </w:r>
      <w:r w:rsidR="00A657C8">
        <w:t xml:space="preserve"> </w:t>
      </w:r>
    </w:p>
    <w:p w14:paraId="79B27845" w14:textId="77777777" w:rsidR="00A657C8" w:rsidRDefault="00A657C8" w:rsidP="00466DDF">
      <w:pPr>
        <w:ind w:left="0" w:firstLine="0"/>
      </w:pPr>
    </w:p>
    <w:p w14:paraId="3B35BB59" w14:textId="3FE2E2B9" w:rsidR="00A657C8" w:rsidRDefault="00640043" w:rsidP="00466DDF">
      <w:pPr>
        <w:ind w:left="0" w:firstLine="0"/>
      </w:pPr>
      <w:r>
        <w:t xml:space="preserve">Councillor Boyle </w:t>
      </w:r>
      <w:r w:rsidR="00A657C8">
        <w:t xml:space="preserve">added his support and stated that some valid points had been made.   Councillor MacArthur added that during the freezing period the Queen’s Parade, Bangor, car park had had to be closed because cars were colliding with each other.  She had been in Portadown that week and had noticed Council workers gritting paths alongside the Department for Instructure.   </w:t>
      </w:r>
    </w:p>
    <w:p w14:paraId="0393F10F" w14:textId="77777777" w:rsidR="00A657C8" w:rsidRDefault="00A657C8" w:rsidP="00466DDF">
      <w:pPr>
        <w:ind w:left="0" w:firstLine="0"/>
      </w:pPr>
    </w:p>
    <w:p w14:paraId="422AB9BD" w14:textId="3045F198" w:rsidR="00640043" w:rsidRDefault="00640043" w:rsidP="00466DDF">
      <w:pPr>
        <w:ind w:left="0" w:firstLine="0"/>
      </w:pPr>
      <w:r>
        <w:t>Councillor Morgan thank</w:t>
      </w:r>
      <w:r w:rsidR="00A657C8">
        <w:t>ed her</w:t>
      </w:r>
      <w:r>
        <w:t xml:space="preserve"> fellow Councillors for </w:t>
      </w:r>
      <w:r w:rsidR="00A657C8">
        <w:t xml:space="preserve">their </w:t>
      </w:r>
      <w:r>
        <w:t xml:space="preserve">constructive and helpful comments.     </w:t>
      </w:r>
    </w:p>
    <w:p w14:paraId="583A3132" w14:textId="77777777" w:rsidR="00233F58" w:rsidRDefault="00233F58" w:rsidP="00466DDF">
      <w:pPr>
        <w:ind w:left="0" w:firstLine="0"/>
      </w:pPr>
    </w:p>
    <w:p w14:paraId="4B7E27A0" w14:textId="23D51076" w:rsidR="00233F58" w:rsidRDefault="00233F58" w:rsidP="00233F58">
      <w:pPr>
        <w:rPr>
          <w:b/>
          <w:bCs/>
        </w:rPr>
      </w:pPr>
      <w:r w:rsidRPr="00233F58">
        <w:rPr>
          <w:b/>
          <w:bCs/>
        </w:rPr>
        <w:t xml:space="preserve">AGREED, on the proposal of </w:t>
      </w:r>
      <w:r w:rsidR="00640043">
        <w:rPr>
          <w:b/>
          <w:bCs/>
        </w:rPr>
        <w:t>Councillor Morgan</w:t>
      </w:r>
      <w:r w:rsidRPr="00233F58">
        <w:rPr>
          <w:b/>
          <w:bCs/>
        </w:rPr>
        <w:t xml:space="preserve">, seconded by </w:t>
      </w:r>
      <w:r w:rsidR="00640043">
        <w:rPr>
          <w:b/>
          <w:bCs/>
        </w:rPr>
        <w:t>Councillor McRandal</w:t>
      </w:r>
      <w:r w:rsidRPr="00233F58">
        <w:rPr>
          <w:b/>
          <w:bCs/>
        </w:rPr>
        <w:t xml:space="preserve">, that the Notice of Motion be adopted.   </w:t>
      </w:r>
    </w:p>
    <w:p w14:paraId="3FE54AB2" w14:textId="5A6F619C" w:rsidR="00C867C2" w:rsidRDefault="00C867C2" w:rsidP="00233F58">
      <w:pPr>
        <w:rPr>
          <w:b/>
          <w:bCs/>
        </w:rPr>
      </w:pPr>
    </w:p>
    <w:p w14:paraId="7E007A6E" w14:textId="5530F7FD" w:rsidR="00C867C2" w:rsidRDefault="00C867C2" w:rsidP="00233F58">
      <w:r w:rsidRPr="00C867C2">
        <w:t xml:space="preserve">(Alderman Smith left the meeting at 10.00 pm) </w:t>
      </w:r>
    </w:p>
    <w:p w14:paraId="52A67874" w14:textId="5767E849" w:rsidR="00C867C2" w:rsidRDefault="00C867C2" w:rsidP="00233F58"/>
    <w:p w14:paraId="484712CF" w14:textId="7B8F1BCC" w:rsidR="00C867C2" w:rsidRPr="00C867C2" w:rsidRDefault="00C867C2" w:rsidP="00233F58">
      <w:pPr>
        <w:rPr>
          <w:b/>
          <w:bCs/>
        </w:rPr>
      </w:pPr>
      <w:r w:rsidRPr="00C867C2">
        <w:rPr>
          <w:b/>
          <w:bCs/>
        </w:rPr>
        <w:t xml:space="preserve">RECESS 10.00 pm </w:t>
      </w:r>
    </w:p>
    <w:p w14:paraId="3C2A5A45" w14:textId="008877C5" w:rsidR="00C867C2" w:rsidRPr="00C867C2" w:rsidRDefault="00C867C2" w:rsidP="00233F58">
      <w:pPr>
        <w:rPr>
          <w:b/>
          <w:bCs/>
        </w:rPr>
      </w:pPr>
      <w:r w:rsidRPr="00C867C2">
        <w:rPr>
          <w:b/>
          <w:bCs/>
        </w:rPr>
        <w:t xml:space="preserve">RECOMMENCED 10.10 pm </w:t>
      </w:r>
    </w:p>
    <w:p w14:paraId="0228FC60" w14:textId="4A68741D" w:rsidR="0061175F" w:rsidRDefault="00466DDF" w:rsidP="00640043">
      <w:pPr>
        <w:ind w:left="0" w:firstLine="0"/>
      </w:pPr>
      <w:r>
        <w:t xml:space="preserve">  </w:t>
      </w:r>
    </w:p>
    <w:p w14:paraId="243B68E2" w14:textId="045C540D" w:rsidR="00640043" w:rsidRDefault="00640043" w:rsidP="00640043">
      <w:pPr>
        <w:ind w:left="0" w:firstLine="0"/>
      </w:pPr>
      <w:r>
        <w:t xml:space="preserve">At this point in the meeting the Director advised that the item of Any Other Notified Business would be taken in Committee due to some legal and confidential matters.   </w:t>
      </w:r>
    </w:p>
    <w:p w14:paraId="5B8F4840" w14:textId="22D39DBD" w:rsidR="00640043" w:rsidRDefault="00640043" w:rsidP="00640043">
      <w:pPr>
        <w:ind w:left="0" w:firstLine="0"/>
      </w:pPr>
    </w:p>
    <w:p w14:paraId="6D13C77F" w14:textId="77777777" w:rsidR="00640043" w:rsidRPr="00C264D3" w:rsidRDefault="00640043" w:rsidP="00640043">
      <w:pPr>
        <w:rPr>
          <w:rFonts w:ascii="Arial Bold" w:hAnsi="Arial Bold"/>
          <w:b/>
          <w:bCs/>
          <w:caps/>
          <w:sz w:val="28"/>
          <w:szCs w:val="28"/>
          <w:u w:val="single"/>
        </w:rPr>
      </w:pPr>
      <w:r w:rsidRPr="00C264D3">
        <w:rPr>
          <w:rFonts w:ascii="Arial Bold" w:hAnsi="Arial Bold"/>
          <w:b/>
          <w:bCs/>
          <w:caps/>
          <w:sz w:val="28"/>
          <w:szCs w:val="28"/>
          <w:u w:val="single"/>
        </w:rPr>
        <w:lastRenderedPageBreak/>
        <w:t xml:space="preserve">Exclusion of Public/Press </w:t>
      </w:r>
    </w:p>
    <w:p w14:paraId="2AD93512" w14:textId="77777777" w:rsidR="00640043" w:rsidRDefault="00640043" w:rsidP="00640043">
      <w:pPr>
        <w:spacing w:after="0" w:line="240" w:lineRule="auto"/>
        <w:rPr>
          <w:rFonts w:eastAsiaTheme="minorHAnsi"/>
          <w:szCs w:val="24"/>
        </w:rPr>
      </w:pPr>
    </w:p>
    <w:p w14:paraId="69D5B699" w14:textId="6CB30568" w:rsidR="00640043" w:rsidRDefault="00640043" w:rsidP="00640043">
      <w:pPr>
        <w:spacing w:after="0" w:line="240" w:lineRule="auto"/>
        <w:rPr>
          <w:rFonts w:eastAsiaTheme="minorHAnsi"/>
          <w:b/>
          <w:bCs/>
          <w:szCs w:val="24"/>
        </w:rPr>
      </w:pPr>
      <w:bookmarkStart w:id="8" w:name="_Hlk118712271"/>
      <w:r w:rsidRPr="00106149">
        <w:rPr>
          <w:rFonts w:eastAsiaTheme="minorHAnsi"/>
          <w:b/>
          <w:bCs/>
          <w:szCs w:val="24"/>
        </w:rPr>
        <w:t xml:space="preserve">AGREED, on the proposal of </w:t>
      </w:r>
      <w:r>
        <w:rPr>
          <w:rFonts w:eastAsiaTheme="minorHAnsi"/>
          <w:b/>
          <w:bCs/>
          <w:szCs w:val="24"/>
        </w:rPr>
        <w:t>Councillor Edmund,</w:t>
      </w:r>
      <w:r w:rsidRPr="00106149">
        <w:rPr>
          <w:rFonts w:eastAsiaTheme="minorHAnsi"/>
          <w:b/>
          <w:bCs/>
          <w:szCs w:val="24"/>
        </w:rPr>
        <w:t xml:space="preserve"> seconded by</w:t>
      </w:r>
      <w:r>
        <w:rPr>
          <w:rFonts w:eastAsiaTheme="minorHAnsi"/>
          <w:b/>
          <w:bCs/>
          <w:szCs w:val="24"/>
        </w:rPr>
        <w:t xml:space="preserve"> Alderman Armstrong-Cotter</w:t>
      </w:r>
      <w:r w:rsidRPr="00106149">
        <w:rPr>
          <w:rFonts w:eastAsiaTheme="minorHAnsi"/>
          <w:b/>
          <w:bCs/>
          <w:szCs w:val="24"/>
        </w:rPr>
        <w:t xml:space="preserve">, that </w:t>
      </w:r>
      <w:bookmarkEnd w:id="8"/>
      <w:r w:rsidRPr="00106149">
        <w:rPr>
          <w:rFonts w:eastAsiaTheme="minorHAnsi"/>
          <w:b/>
          <w:bCs/>
          <w:szCs w:val="24"/>
        </w:rPr>
        <w:t>the public/press be excluded during the discussion of the undernoted items of confidential business.</w:t>
      </w:r>
    </w:p>
    <w:p w14:paraId="4EC0693E" w14:textId="77777777" w:rsidR="00640043" w:rsidRDefault="00640043" w:rsidP="00640043">
      <w:pPr>
        <w:ind w:left="0" w:firstLine="0"/>
      </w:pPr>
    </w:p>
    <w:p w14:paraId="23AB5F4E" w14:textId="0869A2F2" w:rsidR="00410E53" w:rsidRDefault="000D3359" w:rsidP="00BE31DA">
      <w:pPr>
        <w:pStyle w:val="Heading1"/>
      </w:pPr>
      <w:r w:rsidRPr="00BE31DA">
        <w:rPr>
          <w:u w:val="none"/>
        </w:rPr>
        <w:t>1</w:t>
      </w:r>
      <w:r w:rsidR="002E53B9" w:rsidRPr="00BE31DA">
        <w:rPr>
          <w:u w:val="none"/>
        </w:rPr>
        <w:t>4</w:t>
      </w:r>
      <w:r w:rsidRPr="00BE31DA">
        <w:rPr>
          <w:u w:val="none"/>
        </w:rPr>
        <w:t>.</w:t>
      </w:r>
      <w:r w:rsidRPr="00BE31DA">
        <w:rPr>
          <w:u w:val="none"/>
        </w:rPr>
        <w:tab/>
      </w:r>
      <w:r w:rsidRPr="000D3359">
        <w:t xml:space="preserve">ANY OTHER NOTIFIED BUSINESS </w:t>
      </w:r>
      <w:r w:rsidR="00410E53" w:rsidRPr="000D3359">
        <w:t xml:space="preserve"> </w:t>
      </w:r>
    </w:p>
    <w:p w14:paraId="7BC8E710" w14:textId="155E46F3" w:rsidR="00E27875" w:rsidRDefault="00E27875" w:rsidP="000D3359">
      <w:pPr>
        <w:rPr>
          <w:b/>
          <w:bCs/>
          <w:sz w:val="28"/>
          <w:szCs w:val="28"/>
        </w:rPr>
      </w:pPr>
    </w:p>
    <w:p w14:paraId="622D2F55" w14:textId="77777777" w:rsidR="00F13C34" w:rsidRDefault="00F13C34" w:rsidP="00F13C34">
      <w:pPr>
        <w:spacing w:after="0" w:line="240" w:lineRule="auto"/>
        <w:ind w:left="720" w:hanging="720"/>
        <w:rPr>
          <w:b/>
          <w:bCs/>
          <w:sz w:val="28"/>
          <w:szCs w:val="28"/>
        </w:rPr>
      </w:pPr>
      <w:r w:rsidRPr="00835DC9">
        <w:rPr>
          <w:b/>
          <w:bCs/>
          <w:sz w:val="28"/>
          <w:szCs w:val="28"/>
        </w:rPr>
        <w:t>***IN CONFIDENCE***</w:t>
      </w:r>
    </w:p>
    <w:p w14:paraId="15E0B647" w14:textId="77777777" w:rsidR="00E27875" w:rsidRPr="00E27875" w:rsidRDefault="00E27875" w:rsidP="00A96D3A">
      <w:pPr>
        <w:spacing w:after="0" w:line="240" w:lineRule="auto"/>
        <w:rPr>
          <w:rFonts w:eastAsiaTheme="minorHAnsi"/>
          <w:szCs w:val="24"/>
        </w:rPr>
      </w:pPr>
    </w:p>
    <w:p w14:paraId="3BD29B4D" w14:textId="5D67F2C3" w:rsidR="00F14864" w:rsidRDefault="000D3359" w:rsidP="00F14864">
      <w:pPr>
        <w:pStyle w:val="Heading1"/>
        <w:ind w:left="720" w:hanging="720"/>
      </w:pPr>
      <w:r>
        <w:rPr>
          <w:u w:val="none"/>
        </w:rPr>
        <w:t>1</w:t>
      </w:r>
      <w:r w:rsidR="002E53B9">
        <w:rPr>
          <w:u w:val="none"/>
        </w:rPr>
        <w:t>5</w:t>
      </w:r>
      <w:r w:rsidR="00F14864" w:rsidRPr="00C264D3">
        <w:rPr>
          <w:u w:val="none"/>
        </w:rPr>
        <w:t>.</w:t>
      </w:r>
      <w:r w:rsidR="00F14864" w:rsidRPr="00C264D3">
        <w:rPr>
          <w:u w:val="none"/>
        </w:rPr>
        <w:tab/>
      </w:r>
      <w:r w:rsidR="002E53B9">
        <w:t>commercial waste charging policy</w:t>
      </w:r>
      <w:r>
        <w:t xml:space="preserve"> </w:t>
      </w:r>
    </w:p>
    <w:p w14:paraId="1C4E68B2" w14:textId="4339924C" w:rsidR="00211324" w:rsidRPr="00F14864" w:rsidRDefault="00211324" w:rsidP="00F14864">
      <w:r>
        <w:tab/>
      </w:r>
      <w:r>
        <w:tab/>
      </w:r>
    </w:p>
    <w:p w14:paraId="5885C1D2" w14:textId="46965375" w:rsidR="00835DC9" w:rsidRDefault="00835DC9" w:rsidP="00835DC9">
      <w:pPr>
        <w:spacing w:after="0" w:line="240" w:lineRule="auto"/>
        <w:ind w:left="720" w:hanging="720"/>
        <w:rPr>
          <w:b/>
          <w:bCs/>
          <w:sz w:val="28"/>
          <w:szCs w:val="28"/>
        </w:rPr>
      </w:pPr>
      <w:r w:rsidRPr="00835DC9">
        <w:rPr>
          <w:b/>
          <w:bCs/>
          <w:sz w:val="28"/>
          <w:szCs w:val="28"/>
        </w:rPr>
        <w:t>***IN CONFIDENCE***</w:t>
      </w:r>
    </w:p>
    <w:p w14:paraId="100C8CA5" w14:textId="4C7C40F3" w:rsidR="00F13C34" w:rsidRDefault="00F13C34" w:rsidP="00835DC9">
      <w:pPr>
        <w:spacing w:after="0" w:line="240" w:lineRule="auto"/>
        <w:ind w:left="720" w:hanging="720"/>
        <w:rPr>
          <w:b/>
          <w:bCs/>
          <w:sz w:val="28"/>
          <w:szCs w:val="28"/>
        </w:rPr>
      </w:pPr>
    </w:p>
    <w:p w14:paraId="410CA375" w14:textId="77777777" w:rsidR="00F13C34" w:rsidRPr="00835DC9" w:rsidRDefault="00F13C34" w:rsidP="00F13C34">
      <w:pPr>
        <w:spacing w:after="0" w:line="240" w:lineRule="auto"/>
        <w:ind w:left="0" w:right="0" w:firstLine="0"/>
        <w:rPr>
          <w:rFonts w:eastAsia="Times New Roman"/>
          <w:b/>
          <w:bCs/>
          <w:color w:val="auto"/>
          <w:szCs w:val="24"/>
          <w:lang w:eastAsia="en-US"/>
        </w:rPr>
      </w:pPr>
      <w:r w:rsidRPr="00835DC9">
        <w:rPr>
          <w:rFonts w:eastAsia="Times New Roman"/>
          <w:b/>
          <w:bCs/>
          <w:color w:val="auto"/>
          <w:szCs w:val="24"/>
          <w:lang w:eastAsia="en-US"/>
        </w:rPr>
        <w:t xml:space="preserve">NOT FOR PUBLICATION </w:t>
      </w:r>
    </w:p>
    <w:p w14:paraId="1CE78C75" w14:textId="77777777" w:rsidR="00F13C34" w:rsidRDefault="00F13C34" w:rsidP="00F13C34">
      <w:pPr>
        <w:spacing w:after="0" w:line="240" w:lineRule="auto"/>
        <w:ind w:left="0" w:right="0" w:firstLine="0"/>
      </w:pPr>
      <w:r w:rsidRPr="00835DC9">
        <w:rPr>
          <w:rFonts w:eastAsia="Times New Roman"/>
          <w:b/>
          <w:color w:val="auto"/>
          <w:szCs w:val="24"/>
          <w:lang w:eastAsia="en-US"/>
        </w:rPr>
        <w:t>SCHEDULE 6 – INFORMATION RELATING TO THE FINANCIAL OR BUSINESS AFFAIRS OF ANY PARTICULAR PERSON (INCLUDING THE COUNCIL HOLDNG THAT INFORMATION)</w:t>
      </w:r>
    </w:p>
    <w:p w14:paraId="1E6971C1" w14:textId="77777777" w:rsidR="00835DC9" w:rsidRPr="00835DC9" w:rsidRDefault="00835DC9" w:rsidP="00835DC9">
      <w:pPr>
        <w:spacing w:after="0" w:line="240" w:lineRule="auto"/>
        <w:ind w:left="720" w:hanging="720"/>
        <w:rPr>
          <w:b/>
          <w:bCs/>
          <w:sz w:val="28"/>
          <w:szCs w:val="28"/>
        </w:rPr>
      </w:pPr>
    </w:p>
    <w:p w14:paraId="698B6B42" w14:textId="38F0FA76" w:rsidR="00B2071A" w:rsidRPr="00365F80" w:rsidRDefault="00D76240" w:rsidP="00B2071A">
      <w:pPr>
        <w:pStyle w:val="Heading1"/>
        <w:ind w:left="720" w:hanging="720"/>
        <w:rPr>
          <w:sz w:val="24"/>
          <w:szCs w:val="24"/>
        </w:rPr>
      </w:pPr>
      <w:r>
        <w:rPr>
          <w:u w:val="none"/>
        </w:rPr>
        <w:t>1</w:t>
      </w:r>
      <w:r w:rsidR="002E53B9">
        <w:rPr>
          <w:u w:val="none"/>
        </w:rPr>
        <w:t>6</w:t>
      </w:r>
      <w:r w:rsidR="00B2071A" w:rsidRPr="00C264D3">
        <w:rPr>
          <w:u w:val="none"/>
        </w:rPr>
        <w:t>.</w:t>
      </w:r>
      <w:r w:rsidR="00B2071A" w:rsidRPr="00C264D3">
        <w:rPr>
          <w:u w:val="none"/>
        </w:rPr>
        <w:tab/>
      </w:r>
      <w:r w:rsidR="002E53B9">
        <w:rPr>
          <w:szCs w:val="28"/>
        </w:rPr>
        <w:t>extension of tenders</w:t>
      </w:r>
    </w:p>
    <w:p w14:paraId="249EC547" w14:textId="77777777" w:rsidR="00B2071A" w:rsidRDefault="00B2071A" w:rsidP="00B2071A">
      <w:pPr>
        <w:rPr>
          <w:szCs w:val="24"/>
        </w:rPr>
      </w:pPr>
    </w:p>
    <w:p w14:paraId="6DCCDBC0" w14:textId="11CFE07D" w:rsidR="00835DC9" w:rsidRDefault="00835DC9" w:rsidP="00835DC9">
      <w:pPr>
        <w:spacing w:after="0" w:line="240" w:lineRule="auto"/>
        <w:ind w:left="720" w:hanging="720"/>
        <w:rPr>
          <w:b/>
          <w:bCs/>
          <w:sz w:val="28"/>
          <w:szCs w:val="28"/>
        </w:rPr>
      </w:pPr>
      <w:r w:rsidRPr="00835DC9">
        <w:rPr>
          <w:b/>
          <w:bCs/>
          <w:sz w:val="28"/>
          <w:szCs w:val="28"/>
        </w:rPr>
        <w:t>***IN CONFIDENCE***</w:t>
      </w:r>
    </w:p>
    <w:p w14:paraId="6EE3D926" w14:textId="26084E1E" w:rsidR="00D76240" w:rsidRDefault="00D76240" w:rsidP="00835DC9">
      <w:pPr>
        <w:spacing w:after="0" w:line="240" w:lineRule="auto"/>
        <w:ind w:left="720" w:hanging="720"/>
        <w:rPr>
          <w:b/>
          <w:bCs/>
          <w:sz w:val="28"/>
          <w:szCs w:val="28"/>
        </w:rPr>
      </w:pPr>
    </w:p>
    <w:p w14:paraId="3073DEEF" w14:textId="77777777" w:rsidR="00F13C34" w:rsidRPr="00835DC9" w:rsidRDefault="00F13C34" w:rsidP="00F13C34">
      <w:pPr>
        <w:spacing w:after="0" w:line="240" w:lineRule="auto"/>
        <w:ind w:left="0" w:right="0" w:firstLine="0"/>
        <w:rPr>
          <w:rFonts w:eastAsia="Times New Roman"/>
          <w:b/>
          <w:bCs/>
          <w:color w:val="auto"/>
          <w:szCs w:val="24"/>
          <w:lang w:eastAsia="en-US"/>
        </w:rPr>
      </w:pPr>
      <w:r w:rsidRPr="00835DC9">
        <w:rPr>
          <w:rFonts w:eastAsia="Times New Roman"/>
          <w:b/>
          <w:bCs/>
          <w:color w:val="auto"/>
          <w:szCs w:val="24"/>
          <w:lang w:eastAsia="en-US"/>
        </w:rPr>
        <w:t xml:space="preserve">NOT FOR PUBLICATION </w:t>
      </w:r>
    </w:p>
    <w:p w14:paraId="683C3935" w14:textId="77777777" w:rsidR="00F13C34" w:rsidRDefault="00F13C34" w:rsidP="00F13C34">
      <w:pPr>
        <w:spacing w:after="0" w:line="240" w:lineRule="auto"/>
        <w:ind w:left="0" w:right="0" w:firstLine="0"/>
      </w:pPr>
      <w:r w:rsidRPr="00835DC9">
        <w:rPr>
          <w:rFonts w:eastAsia="Times New Roman"/>
          <w:b/>
          <w:color w:val="auto"/>
          <w:szCs w:val="24"/>
          <w:lang w:eastAsia="en-US"/>
        </w:rPr>
        <w:t>SCHEDULE 6 – INFORMATION RELATING TO THE FINANCIAL OR BUSINESS AFFAIRS OF ANY PARTICULAR PERSON (INCLUDING THE COUNCIL HOLDNG THAT INFORMATION)</w:t>
      </w:r>
    </w:p>
    <w:p w14:paraId="33165FEE" w14:textId="77777777" w:rsidR="00892DFD" w:rsidRDefault="00892DFD" w:rsidP="00863D15">
      <w:pPr>
        <w:rPr>
          <w:b/>
          <w:bCs/>
          <w:sz w:val="28"/>
          <w:szCs w:val="28"/>
        </w:rPr>
      </w:pPr>
    </w:p>
    <w:p w14:paraId="5C708D25" w14:textId="27AFE1ED" w:rsidR="00B2071A" w:rsidRDefault="000D3359" w:rsidP="00B2071A">
      <w:pPr>
        <w:pStyle w:val="Heading1"/>
        <w:ind w:left="720" w:hanging="720"/>
      </w:pPr>
      <w:r>
        <w:rPr>
          <w:u w:val="none"/>
        </w:rPr>
        <w:t>1</w:t>
      </w:r>
      <w:r w:rsidR="002E53B9">
        <w:rPr>
          <w:u w:val="none"/>
        </w:rPr>
        <w:t>7</w:t>
      </w:r>
      <w:r w:rsidR="00B2071A" w:rsidRPr="00C264D3">
        <w:rPr>
          <w:u w:val="none"/>
        </w:rPr>
        <w:t>.</w:t>
      </w:r>
      <w:r w:rsidR="00B2071A" w:rsidRPr="00C264D3">
        <w:rPr>
          <w:u w:val="none"/>
        </w:rPr>
        <w:tab/>
      </w:r>
      <w:r w:rsidR="002E53B9">
        <w:t>car parking enforcement future provision update</w:t>
      </w:r>
      <w:r>
        <w:t xml:space="preserve"> </w:t>
      </w:r>
    </w:p>
    <w:p w14:paraId="0E77DC96" w14:textId="6BFA2421" w:rsidR="00B2071A" w:rsidRDefault="00B2071A" w:rsidP="00B2071A">
      <w:pPr>
        <w:rPr>
          <w:szCs w:val="24"/>
        </w:rPr>
      </w:pPr>
      <w:r>
        <w:rPr>
          <w:b/>
          <w:bCs/>
          <w:sz w:val="28"/>
          <w:szCs w:val="32"/>
        </w:rPr>
        <w:tab/>
      </w:r>
      <w:r w:rsidR="00F40974">
        <w:rPr>
          <w:b/>
          <w:bCs/>
          <w:sz w:val="28"/>
          <w:szCs w:val="32"/>
        </w:rPr>
        <w:tab/>
      </w:r>
    </w:p>
    <w:p w14:paraId="51ECAA57" w14:textId="2A893C16" w:rsidR="00835DC9" w:rsidRDefault="00835DC9" w:rsidP="00835DC9">
      <w:pPr>
        <w:spacing w:after="0" w:line="240" w:lineRule="auto"/>
        <w:ind w:left="720" w:hanging="720"/>
        <w:rPr>
          <w:b/>
          <w:bCs/>
          <w:sz w:val="28"/>
          <w:szCs w:val="28"/>
        </w:rPr>
      </w:pPr>
      <w:r w:rsidRPr="00835DC9">
        <w:rPr>
          <w:b/>
          <w:bCs/>
          <w:sz w:val="28"/>
          <w:szCs w:val="28"/>
        </w:rPr>
        <w:t>***IN CONFIDENCE***</w:t>
      </w:r>
    </w:p>
    <w:p w14:paraId="6DD2E8B0" w14:textId="4F3599D4" w:rsidR="00F13C34" w:rsidRDefault="00F13C34" w:rsidP="00835DC9">
      <w:pPr>
        <w:spacing w:after="0" w:line="240" w:lineRule="auto"/>
        <w:ind w:left="720" w:hanging="720"/>
        <w:rPr>
          <w:b/>
          <w:bCs/>
          <w:sz w:val="28"/>
          <w:szCs w:val="28"/>
        </w:rPr>
      </w:pPr>
    </w:p>
    <w:p w14:paraId="046B2407" w14:textId="77777777" w:rsidR="00F13C34" w:rsidRPr="00835DC9" w:rsidRDefault="00F13C34" w:rsidP="00F13C34">
      <w:pPr>
        <w:spacing w:after="0" w:line="240" w:lineRule="auto"/>
        <w:ind w:left="0" w:right="0" w:firstLine="0"/>
        <w:rPr>
          <w:rFonts w:eastAsia="Times New Roman"/>
          <w:b/>
          <w:bCs/>
          <w:color w:val="auto"/>
          <w:szCs w:val="24"/>
          <w:lang w:eastAsia="en-US"/>
        </w:rPr>
      </w:pPr>
      <w:r w:rsidRPr="00835DC9">
        <w:rPr>
          <w:rFonts w:eastAsia="Times New Roman"/>
          <w:b/>
          <w:bCs/>
          <w:color w:val="auto"/>
          <w:szCs w:val="24"/>
          <w:lang w:eastAsia="en-US"/>
        </w:rPr>
        <w:t xml:space="preserve">NOT FOR PUBLICATION </w:t>
      </w:r>
    </w:p>
    <w:p w14:paraId="1D51CD94" w14:textId="77777777" w:rsidR="00F13C34" w:rsidRDefault="00F13C34" w:rsidP="00F13C34">
      <w:pPr>
        <w:spacing w:after="0" w:line="240" w:lineRule="auto"/>
        <w:ind w:left="0" w:right="0" w:firstLine="0"/>
      </w:pPr>
      <w:r w:rsidRPr="00835DC9">
        <w:rPr>
          <w:rFonts w:eastAsia="Times New Roman"/>
          <w:b/>
          <w:color w:val="auto"/>
          <w:szCs w:val="24"/>
          <w:lang w:eastAsia="en-US"/>
        </w:rPr>
        <w:t>SCHEDULE 6 – INFORMATION RELATING TO THE FINANCIAL OR BUSINESS AFFAIRS OF ANY PARTICULAR PERSON (INCLUDING THE COUNCIL HOLDNG THAT INFORMATION)</w:t>
      </w:r>
    </w:p>
    <w:p w14:paraId="1C73EAC3" w14:textId="260203F9" w:rsidR="00D76240" w:rsidRDefault="00D76240" w:rsidP="00835DC9">
      <w:pPr>
        <w:spacing w:after="0" w:line="240" w:lineRule="auto"/>
        <w:ind w:left="720" w:hanging="720"/>
        <w:rPr>
          <w:b/>
          <w:bCs/>
          <w:sz w:val="28"/>
          <w:szCs w:val="28"/>
        </w:rPr>
      </w:pPr>
    </w:p>
    <w:p w14:paraId="4F54DF86" w14:textId="0C1C63D2" w:rsidR="000546CB" w:rsidRPr="00C264D3" w:rsidRDefault="000546CB" w:rsidP="00C264D3">
      <w:pPr>
        <w:rPr>
          <w:rFonts w:ascii="Arial Bold" w:hAnsi="Arial Bold"/>
          <w:b/>
          <w:bCs/>
          <w:caps/>
          <w:sz w:val="28"/>
          <w:szCs w:val="28"/>
          <w:u w:val="single"/>
        </w:rPr>
      </w:pPr>
      <w:r w:rsidRPr="00C264D3">
        <w:rPr>
          <w:rFonts w:ascii="Arial Bold" w:hAnsi="Arial Bold"/>
          <w:b/>
          <w:bCs/>
          <w:caps/>
          <w:sz w:val="28"/>
          <w:szCs w:val="28"/>
          <w:u w:val="single"/>
        </w:rPr>
        <w:t xml:space="preserve">Re-admittance of public/press </w:t>
      </w:r>
    </w:p>
    <w:p w14:paraId="04A8AA6B" w14:textId="559E6BB0" w:rsidR="000546CB" w:rsidRDefault="000546CB" w:rsidP="00294FAE">
      <w:pPr>
        <w:spacing w:after="0" w:line="240" w:lineRule="auto"/>
      </w:pPr>
    </w:p>
    <w:p w14:paraId="39962E35" w14:textId="14EB595A" w:rsidR="000546CB" w:rsidRDefault="000546CB" w:rsidP="00294FAE">
      <w:pPr>
        <w:spacing w:after="0" w:line="240" w:lineRule="auto"/>
        <w:rPr>
          <w:b/>
          <w:bCs/>
        </w:rPr>
      </w:pPr>
      <w:r w:rsidRPr="000546CB">
        <w:rPr>
          <w:b/>
          <w:bCs/>
        </w:rPr>
        <w:t>AGREED, on the proposal of</w:t>
      </w:r>
      <w:r w:rsidR="00335578">
        <w:rPr>
          <w:b/>
          <w:bCs/>
        </w:rPr>
        <w:t xml:space="preserve"> Alderman Armstrong-Cotter</w:t>
      </w:r>
      <w:r w:rsidR="004C2243">
        <w:rPr>
          <w:b/>
          <w:bCs/>
        </w:rPr>
        <w:t xml:space="preserve">, </w:t>
      </w:r>
      <w:r w:rsidRPr="000546CB">
        <w:rPr>
          <w:b/>
          <w:bCs/>
        </w:rPr>
        <w:t>seconded by</w:t>
      </w:r>
      <w:r w:rsidR="00164218">
        <w:rPr>
          <w:b/>
          <w:bCs/>
        </w:rPr>
        <w:t xml:space="preserve"> </w:t>
      </w:r>
      <w:r w:rsidR="00335578">
        <w:rPr>
          <w:b/>
          <w:bCs/>
        </w:rPr>
        <w:t>Councillor Edmund</w:t>
      </w:r>
      <w:r w:rsidRPr="000546CB">
        <w:rPr>
          <w:b/>
          <w:bCs/>
        </w:rPr>
        <w:t xml:space="preserve">, that the public/press be re-admitted to the meeting. </w:t>
      </w:r>
    </w:p>
    <w:p w14:paraId="3D2D3038" w14:textId="77777777" w:rsidR="00C264D3" w:rsidRPr="00C264D3" w:rsidRDefault="00C264D3" w:rsidP="00294FAE">
      <w:pPr>
        <w:spacing w:after="0" w:line="240" w:lineRule="auto"/>
        <w:rPr>
          <w:rFonts w:ascii="Arial Bold" w:hAnsi="Arial Bold"/>
          <w:b/>
          <w:bCs/>
          <w:caps/>
          <w:sz w:val="28"/>
          <w:szCs w:val="28"/>
          <w:u w:val="single"/>
        </w:rPr>
      </w:pPr>
    </w:p>
    <w:p w14:paraId="24674410" w14:textId="4CD899E6" w:rsidR="009F1AA3" w:rsidRPr="00C264D3" w:rsidRDefault="009F1AA3" w:rsidP="00C264D3">
      <w:pPr>
        <w:rPr>
          <w:rFonts w:ascii="Arial Bold" w:hAnsi="Arial Bold"/>
          <w:b/>
          <w:bCs/>
          <w:caps/>
          <w:sz w:val="28"/>
          <w:szCs w:val="28"/>
          <w:u w:val="single"/>
        </w:rPr>
      </w:pPr>
      <w:r w:rsidRPr="00C264D3">
        <w:rPr>
          <w:rFonts w:ascii="Arial Bold" w:hAnsi="Arial Bold"/>
          <w:b/>
          <w:bCs/>
          <w:caps/>
          <w:sz w:val="28"/>
          <w:szCs w:val="28"/>
          <w:u w:val="single"/>
        </w:rPr>
        <w:t xml:space="preserve">Termination of meeting </w:t>
      </w:r>
    </w:p>
    <w:p w14:paraId="2C94F66E" w14:textId="69BEA6AF" w:rsidR="009F1AA3" w:rsidRDefault="009F1AA3" w:rsidP="00294FAE">
      <w:pPr>
        <w:spacing w:after="0" w:line="240" w:lineRule="auto"/>
      </w:pPr>
    </w:p>
    <w:p w14:paraId="5C514776" w14:textId="413DDCE7" w:rsidR="00114021" w:rsidRDefault="009F1AA3" w:rsidP="00294FAE">
      <w:pPr>
        <w:spacing w:after="0" w:line="240" w:lineRule="auto"/>
      </w:pPr>
      <w:r>
        <w:t>The meeting terminated at</w:t>
      </w:r>
      <w:r w:rsidR="00D97BF7">
        <w:t xml:space="preserve"> </w:t>
      </w:r>
      <w:r w:rsidR="00335578">
        <w:t>10.42 pm</w:t>
      </w:r>
      <w:r w:rsidR="005E1922">
        <w:t>.</w:t>
      </w:r>
    </w:p>
    <w:sectPr w:rsidR="00114021" w:rsidSect="0078014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E058" w14:textId="77777777" w:rsidR="00190853" w:rsidRDefault="00190853" w:rsidP="009F1AA3">
      <w:pPr>
        <w:spacing w:after="0" w:line="240" w:lineRule="auto"/>
      </w:pPr>
      <w:r>
        <w:separator/>
      </w:r>
    </w:p>
  </w:endnote>
  <w:endnote w:type="continuationSeparator" w:id="0">
    <w:p w14:paraId="4D186DCA" w14:textId="77777777" w:rsidR="00190853" w:rsidRDefault="00190853"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626E" w14:textId="77777777" w:rsidR="008F3EF8" w:rsidRDefault="008F3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35A9" w14:textId="77777777" w:rsidR="008F3EF8" w:rsidRDefault="008F3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2A00" w14:textId="77777777" w:rsidR="008F3EF8" w:rsidRDefault="008F3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36C" w14:textId="77777777" w:rsidR="00190853" w:rsidRDefault="00190853" w:rsidP="009F1AA3">
      <w:pPr>
        <w:spacing w:after="0" w:line="240" w:lineRule="auto"/>
      </w:pPr>
      <w:r>
        <w:separator/>
      </w:r>
    </w:p>
  </w:footnote>
  <w:footnote w:type="continuationSeparator" w:id="0">
    <w:p w14:paraId="50F86E07" w14:textId="77777777" w:rsidR="00190853" w:rsidRDefault="00190853"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03E0" w14:textId="77777777" w:rsidR="008F3EF8" w:rsidRDefault="008F3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0CB1BA03" w:rsidR="009F1AA3" w:rsidRDefault="009F1AA3">
    <w:pPr>
      <w:pStyle w:val="Header"/>
    </w:pPr>
    <w:r>
      <w:tab/>
    </w:r>
    <w:r>
      <w:tab/>
    </w:r>
    <w:r>
      <w:tab/>
      <w:t>EC.</w:t>
    </w:r>
    <w:r w:rsidR="00A87E07">
      <w:t>0</w:t>
    </w:r>
    <w:r w:rsidR="002D7E6B">
      <w:t>8</w:t>
    </w:r>
    <w:r>
      <w:t>.</w:t>
    </w:r>
    <w:r w:rsidR="00591774">
      <w:t>0</w:t>
    </w:r>
    <w:r w:rsidR="002D7E6B">
      <w:t>2</w:t>
    </w:r>
    <w:r>
      <w:t>.2</w:t>
    </w:r>
    <w:r w:rsidR="00591774">
      <w:t>3</w:t>
    </w:r>
    <w:r w:rsidR="00F13C34">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6E05F9CC" w:rsidR="002F024D" w:rsidRPr="002F024D" w:rsidRDefault="002F024D" w:rsidP="002F024D">
    <w:pPr>
      <w:pStyle w:val="Header"/>
      <w:jc w:val="right"/>
      <w:rPr>
        <w:b/>
        <w:bCs/>
        <w:sz w:val="32"/>
        <w:szCs w:val="32"/>
      </w:rPr>
    </w:pPr>
    <w:r w:rsidRPr="002F024D">
      <w:rPr>
        <w:b/>
        <w:bCs/>
        <w:sz w:val="32"/>
        <w:szCs w:val="32"/>
      </w:rPr>
      <w:t>ITEM</w:t>
    </w:r>
    <w:r w:rsidR="00996E7E">
      <w:rPr>
        <w:b/>
        <w:bCs/>
        <w:sz w:val="32"/>
        <w:szCs w:val="32"/>
      </w:rPr>
      <w:t xml:space="preserve"> 7.2</w:t>
    </w:r>
    <w:r w:rsidRPr="002F024D">
      <w:rPr>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3CF4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336B5"/>
    <w:multiLevelType w:val="hybridMultilevel"/>
    <w:tmpl w:val="E2B2878E"/>
    <w:lvl w:ilvl="0" w:tplc="3A6833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50233"/>
    <w:multiLevelType w:val="hybridMultilevel"/>
    <w:tmpl w:val="0916F2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E6721"/>
    <w:multiLevelType w:val="hybridMultilevel"/>
    <w:tmpl w:val="BE962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10053A"/>
    <w:multiLevelType w:val="hybridMultilevel"/>
    <w:tmpl w:val="37D42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F96F5A"/>
    <w:multiLevelType w:val="hybridMultilevel"/>
    <w:tmpl w:val="E4DC5FDE"/>
    <w:lvl w:ilvl="0" w:tplc="D18C60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6092B"/>
    <w:multiLevelType w:val="hybridMultilevel"/>
    <w:tmpl w:val="6D80493A"/>
    <w:lvl w:ilvl="0" w:tplc="C7628B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EF503F"/>
    <w:multiLevelType w:val="hybridMultilevel"/>
    <w:tmpl w:val="B3B48FD2"/>
    <w:lvl w:ilvl="0" w:tplc="FDA41320">
      <w:start w:val="1"/>
      <w:numFmt w:val="bullet"/>
      <w:lvlText w:val=""/>
      <w:lvlJc w:val="left"/>
      <w:pPr>
        <w:tabs>
          <w:tab w:val="num" w:pos="720"/>
        </w:tabs>
        <w:ind w:left="720" w:hanging="360"/>
      </w:pPr>
      <w:rPr>
        <w:rFonts w:ascii="Wingdings" w:hAnsi="Wingdings" w:hint="default"/>
      </w:rPr>
    </w:lvl>
    <w:lvl w:ilvl="1" w:tplc="FD181728" w:tentative="1">
      <w:start w:val="1"/>
      <w:numFmt w:val="bullet"/>
      <w:lvlText w:val=""/>
      <w:lvlJc w:val="left"/>
      <w:pPr>
        <w:tabs>
          <w:tab w:val="num" w:pos="1440"/>
        </w:tabs>
        <w:ind w:left="1440" w:hanging="360"/>
      </w:pPr>
      <w:rPr>
        <w:rFonts w:ascii="Wingdings" w:hAnsi="Wingdings" w:hint="default"/>
      </w:rPr>
    </w:lvl>
    <w:lvl w:ilvl="2" w:tplc="CCE0599C" w:tentative="1">
      <w:start w:val="1"/>
      <w:numFmt w:val="bullet"/>
      <w:lvlText w:val=""/>
      <w:lvlJc w:val="left"/>
      <w:pPr>
        <w:tabs>
          <w:tab w:val="num" w:pos="2160"/>
        </w:tabs>
        <w:ind w:left="2160" w:hanging="360"/>
      </w:pPr>
      <w:rPr>
        <w:rFonts w:ascii="Wingdings" w:hAnsi="Wingdings" w:hint="default"/>
      </w:rPr>
    </w:lvl>
    <w:lvl w:ilvl="3" w:tplc="08C82E8C" w:tentative="1">
      <w:start w:val="1"/>
      <w:numFmt w:val="bullet"/>
      <w:lvlText w:val=""/>
      <w:lvlJc w:val="left"/>
      <w:pPr>
        <w:tabs>
          <w:tab w:val="num" w:pos="2880"/>
        </w:tabs>
        <w:ind w:left="2880" w:hanging="360"/>
      </w:pPr>
      <w:rPr>
        <w:rFonts w:ascii="Wingdings" w:hAnsi="Wingdings" w:hint="default"/>
      </w:rPr>
    </w:lvl>
    <w:lvl w:ilvl="4" w:tplc="1D34B8EE" w:tentative="1">
      <w:start w:val="1"/>
      <w:numFmt w:val="bullet"/>
      <w:lvlText w:val=""/>
      <w:lvlJc w:val="left"/>
      <w:pPr>
        <w:tabs>
          <w:tab w:val="num" w:pos="3600"/>
        </w:tabs>
        <w:ind w:left="3600" w:hanging="360"/>
      </w:pPr>
      <w:rPr>
        <w:rFonts w:ascii="Wingdings" w:hAnsi="Wingdings" w:hint="default"/>
      </w:rPr>
    </w:lvl>
    <w:lvl w:ilvl="5" w:tplc="0316D50A" w:tentative="1">
      <w:start w:val="1"/>
      <w:numFmt w:val="bullet"/>
      <w:lvlText w:val=""/>
      <w:lvlJc w:val="left"/>
      <w:pPr>
        <w:tabs>
          <w:tab w:val="num" w:pos="4320"/>
        </w:tabs>
        <w:ind w:left="4320" w:hanging="360"/>
      </w:pPr>
      <w:rPr>
        <w:rFonts w:ascii="Wingdings" w:hAnsi="Wingdings" w:hint="default"/>
      </w:rPr>
    </w:lvl>
    <w:lvl w:ilvl="6" w:tplc="9C9815D6" w:tentative="1">
      <w:start w:val="1"/>
      <w:numFmt w:val="bullet"/>
      <w:lvlText w:val=""/>
      <w:lvlJc w:val="left"/>
      <w:pPr>
        <w:tabs>
          <w:tab w:val="num" w:pos="5040"/>
        </w:tabs>
        <w:ind w:left="5040" w:hanging="360"/>
      </w:pPr>
      <w:rPr>
        <w:rFonts w:ascii="Wingdings" w:hAnsi="Wingdings" w:hint="default"/>
      </w:rPr>
    </w:lvl>
    <w:lvl w:ilvl="7" w:tplc="102E1CE8" w:tentative="1">
      <w:start w:val="1"/>
      <w:numFmt w:val="bullet"/>
      <w:lvlText w:val=""/>
      <w:lvlJc w:val="left"/>
      <w:pPr>
        <w:tabs>
          <w:tab w:val="num" w:pos="5760"/>
        </w:tabs>
        <w:ind w:left="5760" w:hanging="360"/>
      </w:pPr>
      <w:rPr>
        <w:rFonts w:ascii="Wingdings" w:hAnsi="Wingdings" w:hint="default"/>
      </w:rPr>
    </w:lvl>
    <w:lvl w:ilvl="8" w:tplc="5DF62B8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15159"/>
    <w:multiLevelType w:val="hybridMultilevel"/>
    <w:tmpl w:val="2F1A7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36BA7"/>
    <w:multiLevelType w:val="hybridMultilevel"/>
    <w:tmpl w:val="FDA8AF40"/>
    <w:lvl w:ilvl="0" w:tplc="990AA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D86E17"/>
    <w:multiLevelType w:val="hybridMultilevel"/>
    <w:tmpl w:val="8486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923DD"/>
    <w:multiLevelType w:val="hybridMultilevel"/>
    <w:tmpl w:val="91422A8C"/>
    <w:lvl w:ilvl="0" w:tplc="A8380F2E">
      <w:start w:val="1"/>
      <w:numFmt w:val="lowerLetter"/>
      <w:lvlText w:val="(%1)"/>
      <w:lvlJc w:val="left"/>
      <w:pPr>
        <w:ind w:left="720" w:hanging="360"/>
      </w:pPr>
      <w:rPr>
        <w:rFonts w:hint="default"/>
        <w:b/>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9018C2"/>
    <w:multiLevelType w:val="hybridMultilevel"/>
    <w:tmpl w:val="A6FC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C2129"/>
    <w:multiLevelType w:val="hybridMultilevel"/>
    <w:tmpl w:val="C934775C"/>
    <w:lvl w:ilvl="0" w:tplc="D18C60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A30F58"/>
    <w:multiLevelType w:val="hybridMultilevel"/>
    <w:tmpl w:val="8BF0E9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6D1DE5"/>
    <w:multiLevelType w:val="hybridMultilevel"/>
    <w:tmpl w:val="30AEF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B82943"/>
    <w:multiLevelType w:val="hybridMultilevel"/>
    <w:tmpl w:val="2D92B220"/>
    <w:lvl w:ilvl="0" w:tplc="D18C60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B1CDF"/>
    <w:multiLevelType w:val="hybridMultilevel"/>
    <w:tmpl w:val="28EA2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A7B1D"/>
    <w:multiLevelType w:val="hybridMultilevel"/>
    <w:tmpl w:val="03D6972E"/>
    <w:lvl w:ilvl="0" w:tplc="1EBA36CE">
      <w:start w:val="1"/>
      <w:numFmt w:val="lowerLetter"/>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9D6C4D"/>
    <w:multiLevelType w:val="hybridMultilevel"/>
    <w:tmpl w:val="6608D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1594F"/>
    <w:multiLevelType w:val="multilevel"/>
    <w:tmpl w:val="03EA8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8E6AA1"/>
    <w:multiLevelType w:val="hybridMultilevel"/>
    <w:tmpl w:val="BD20F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FD1071"/>
    <w:multiLevelType w:val="hybridMultilevel"/>
    <w:tmpl w:val="5B0C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8A4EE3"/>
    <w:multiLevelType w:val="hybridMultilevel"/>
    <w:tmpl w:val="A16C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D06EF2"/>
    <w:multiLevelType w:val="hybridMultilevel"/>
    <w:tmpl w:val="C7743C9A"/>
    <w:lvl w:ilvl="0" w:tplc="E8B2B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E36F0C"/>
    <w:multiLevelType w:val="hybridMultilevel"/>
    <w:tmpl w:val="F902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805960"/>
    <w:multiLevelType w:val="hybridMultilevel"/>
    <w:tmpl w:val="E2C2E5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4F215D1A"/>
    <w:multiLevelType w:val="multilevel"/>
    <w:tmpl w:val="0596BB7E"/>
    <w:lvl w:ilvl="0">
      <w:start w:val="1"/>
      <w:numFmt w:val="decimal"/>
      <w:lvlText w:val="%1.0"/>
      <w:lvlJc w:val="left"/>
      <w:pPr>
        <w:ind w:left="470" w:hanging="470"/>
      </w:pPr>
      <w:rPr>
        <w:rFonts w:hint="default"/>
      </w:rPr>
    </w:lvl>
    <w:lvl w:ilvl="1">
      <w:start w:val="1"/>
      <w:numFmt w:val="decimal"/>
      <w:lvlText w:val="%1.%2"/>
      <w:lvlJc w:val="left"/>
      <w:pPr>
        <w:ind w:left="1190" w:hanging="4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46E4F6A"/>
    <w:multiLevelType w:val="hybridMultilevel"/>
    <w:tmpl w:val="D36A1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F5039"/>
    <w:multiLevelType w:val="hybridMultilevel"/>
    <w:tmpl w:val="F658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350B29"/>
    <w:multiLevelType w:val="hybridMultilevel"/>
    <w:tmpl w:val="9F02B950"/>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3" w15:restartNumberingAfterBreak="0">
    <w:nsid w:val="55D6496E"/>
    <w:multiLevelType w:val="hybridMultilevel"/>
    <w:tmpl w:val="92A2D7CE"/>
    <w:lvl w:ilvl="0" w:tplc="A8C8AF1C">
      <w:start w:val="1"/>
      <w:numFmt w:val="bullet"/>
      <w:lvlText w:val=""/>
      <w:lvlJc w:val="left"/>
      <w:pPr>
        <w:tabs>
          <w:tab w:val="num" w:pos="720"/>
        </w:tabs>
        <w:ind w:left="720" w:hanging="360"/>
      </w:pPr>
      <w:rPr>
        <w:rFonts w:ascii="Wingdings" w:hAnsi="Wingdings" w:hint="default"/>
      </w:rPr>
    </w:lvl>
    <w:lvl w:ilvl="1" w:tplc="3B5EF1F4" w:tentative="1">
      <w:start w:val="1"/>
      <w:numFmt w:val="bullet"/>
      <w:lvlText w:val=""/>
      <w:lvlJc w:val="left"/>
      <w:pPr>
        <w:tabs>
          <w:tab w:val="num" w:pos="1440"/>
        </w:tabs>
        <w:ind w:left="1440" w:hanging="360"/>
      </w:pPr>
      <w:rPr>
        <w:rFonts w:ascii="Wingdings" w:hAnsi="Wingdings" w:hint="default"/>
      </w:rPr>
    </w:lvl>
    <w:lvl w:ilvl="2" w:tplc="C256DCA8" w:tentative="1">
      <w:start w:val="1"/>
      <w:numFmt w:val="bullet"/>
      <w:lvlText w:val=""/>
      <w:lvlJc w:val="left"/>
      <w:pPr>
        <w:tabs>
          <w:tab w:val="num" w:pos="2160"/>
        </w:tabs>
        <w:ind w:left="2160" w:hanging="360"/>
      </w:pPr>
      <w:rPr>
        <w:rFonts w:ascii="Wingdings" w:hAnsi="Wingdings" w:hint="default"/>
      </w:rPr>
    </w:lvl>
    <w:lvl w:ilvl="3" w:tplc="CDA0F806" w:tentative="1">
      <w:start w:val="1"/>
      <w:numFmt w:val="bullet"/>
      <w:lvlText w:val=""/>
      <w:lvlJc w:val="left"/>
      <w:pPr>
        <w:tabs>
          <w:tab w:val="num" w:pos="2880"/>
        </w:tabs>
        <w:ind w:left="2880" w:hanging="360"/>
      </w:pPr>
      <w:rPr>
        <w:rFonts w:ascii="Wingdings" w:hAnsi="Wingdings" w:hint="default"/>
      </w:rPr>
    </w:lvl>
    <w:lvl w:ilvl="4" w:tplc="C42A2776" w:tentative="1">
      <w:start w:val="1"/>
      <w:numFmt w:val="bullet"/>
      <w:lvlText w:val=""/>
      <w:lvlJc w:val="left"/>
      <w:pPr>
        <w:tabs>
          <w:tab w:val="num" w:pos="3600"/>
        </w:tabs>
        <w:ind w:left="3600" w:hanging="360"/>
      </w:pPr>
      <w:rPr>
        <w:rFonts w:ascii="Wingdings" w:hAnsi="Wingdings" w:hint="default"/>
      </w:rPr>
    </w:lvl>
    <w:lvl w:ilvl="5" w:tplc="378C56FE" w:tentative="1">
      <w:start w:val="1"/>
      <w:numFmt w:val="bullet"/>
      <w:lvlText w:val=""/>
      <w:lvlJc w:val="left"/>
      <w:pPr>
        <w:tabs>
          <w:tab w:val="num" w:pos="4320"/>
        </w:tabs>
        <w:ind w:left="4320" w:hanging="360"/>
      </w:pPr>
      <w:rPr>
        <w:rFonts w:ascii="Wingdings" w:hAnsi="Wingdings" w:hint="default"/>
      </w:rPr>
    </w:lvl>
    <w:lvl w:ilvl="6" w:tplc="A156DD9E" w:tentative="1">
      <w:start w:val="1"/>
      <w:numFmt w:val="bullet"/>
      <w:lvlText w:val=""/>
      <w:lvlJc w:val="left"/>
      <w:pPr>
        <w:tabs>
          <w:tab w:val="num" w:pos="5040"/>
        </w:tabs>
        <w:ind w:left="5040" w:hanging="360"/>
      </w:pPr>
      <w:rPr>
        <w:rFonts w:ascii="Wingdings" w:hAnsi="Wingdings" w:hint="default"/>
      </w:rPr>
    </w:lvl>
    <w:lvl w:ilvl="7" w:tplc="82684CD8" w:tentative="1">
      <w:start w:val="1"/>
      <w:numFmt w:val="bullet"/>
      <w:lvlText w:val=""/>
      <w:lvlJc w:val="left"/>
      <w:pPr>
        <w:tabs>
          <w:tab w:val="num" w:pos="5760"/>
        </w:tabs>
        <w:ind w:left="5760" w:hanging="360"/>
      </w:pPr>
      <w:rPr>
        <w:rFonts w:ascii="Wingdings" w:hAnsi="Wingdings" w:hint="default"/>
      </w:rPr>
    </w:lvl>
    <w:lvl w:ilvl="8" w:tplc="84C4FCA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7F79CB"/>
    <w:multiLevelType w:val="hybridMultilevel"/>
    <w:tmpl w:val="099AD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37145C"/>
    <w:multiLevelType w:val="hybridMultilevel"/>
    <w:tmpl w:val="6548029E"/>
    <w:lvl w:ilvl="0" w:tplc="900A5A5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D2349E"/>
    <w:multiLevelType w:val="hybridMultilevel"/>
    <w:tmpl w:val="CDF269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98781A"/>
    <w:multiLevelType w:val="hybridMultilevel"/>
    <w:tmpl w:val="974C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5F44AC"/>
    <w:multiLevelType w:val="hybridMultilevel"/>
    <w:tmpl w:val="4DCC1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906DD7"/>
    <w:multiLevelType w:val="hybridMultilevel"/>
    <w:tmpl w:val="1A68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3C38A3"/>
    <w:multiLevelType w:val="hybridMultilevel"/>
    <w:tmpl w:val="8498393A"/>
    <w:lvl w:ilvl="0" w:tplc="A35C89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FD4F5E"/>
    <w:multiLevelType w:val="hybridMultilevel"/>
    <w:tmpl w:val="783C19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D7640D"/>
    <w:multiLevelType w:val="hybridMultilevel"/>
    <w:tmpl w:val="41142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2036751">
    <w:abstractNumId w:val="21"/>
  </w:num>
  <w:num w:numId="2" w16cid:durableId="694697850">
    <w:abstractNumId w:val="2"/>
  </w:num>
  <w:num w:numId="3" w16cid:durableId="1598634234">
    <w:abstractNumId w:val="20"/>
  </w:num>
  <w:num w:numId="4" w16cid:durableId="514030691">
    <w:abstractNumId w:val="0"/>
  </w:num>
  <w:num w:numId="5" w16cid:durableId="639042398">
    <w:abstractNumId w:val="1"/>
  </w:num>
  <w:num w:numId="6" w16cid:durableId="1227766786">
    <w:abstractNumId w:val="11"/>
  </w:num>
  <w:num w:numId="7" w16cid:durableId="125129632">
    <w:abstractNumId w:val="32"/>
  </w:num>
  <w:num w:numId="8" w16cid:durableId="1639022022">
    <w:abstractNumId w:val="4"/>
  </w:num>
  <w:num w:numId="9" w16cid:durableId="1532500112">
    <w:abstractNumId w:val="16"/>
  </w:num>
  <w:num w:numId="10" w16cid:durableId="2072147703">
    <w:abstractNumId w:val="5"/>
  </w:num>
  <w:num w:numId="11" w16cid:durableId="939945431">
    <w:abstractNumId w:val="9"/>
  </w:num>
  <w:num w:numId="12" w16cid:durableId="304746254">
    <w:abstractNumId w:val="33"/>
  </w:num>
  <w:num w:numId="13" w16cid:durableId="766078513">
    <w:abstractNumId w:val="19"/>
  </w:num>
  <w:num w:numId="14" w16cid:durableId="1458448663">
    <w:abstractNumId w:val="39"/>
  </w:num>
  <w:num w:numId="15" w16cid:durableId="103379882">
    <w:abstractNumId w:val="3"/>
  </w:num>
  <w:num w:numId="16" w16cid:durableId="841354851">
    <w:abstractNumId w:val="17"/>
  </w:num>
  <w:num w:numId="17" w16cid:durableId="65304506">
    <w:abstractNumId w:val="35"/>
  </w:num>
  <w:num w:numId="18" w16cid:durableId="1464620539">
    <w:abstractNumId w:val="26"/>
  </w:num>
  <w:num w:numId="19" w16cid:durableId="1522745079">
    <w:abstractNumId w:val="40"/>
  </w:num>
  <w:num w:numId="20" w16cid:durableId="455879837">
    <w:abstractNumId w:val="13"/>
  </w:num>
  <w:num w:numId="21" w16cid:durableId="1085148608">
    <w:abstractNumId w:val="10"/>
  </w:num>
  <w:num w:numId="22" w16cid:durableId="1715617127">
    <w:abstractNumId w:val="28"/>
  </w:num>
  <w:num w:numId="23" w16cid:durableId="1645890359">
    <w:abstractNumId w:val="29"/>
  </w:num>
  <w:num w:numId="24" w16cid:durableId="1020089116">
    <w:abstractNumId w:val="42"/>
  </w:num>
  <w:num w:numId="25" w16cid:durableId="525100380">
    <w:abstractNumId w:val="30"/>
  </w:num>
  <w:num w:numId="26" w16cid:durableId="895239277">
    <w:abstractNumId w:val="23"/>
  </w:num>
  <w:num w:numId="27" w16cid:durableId="1287587641">
    <w:abstractNumId w:val="37"/>
  </w:num>
  <w:num w:numId="28" w16cid:durableId="1430003923">
    <w:abstractNumId w:val="8"/>
  </w:num>
  <w:num w:numId="29" w16cid:durableId="918716398">
    <w:abstractNumId w:val="12"/>
  </w:num>
  <w:num w:numId="30" w16cid:durableId="794758889">
    <w:abstractNumId w:val="24"/>
  </w:num>
  <w:num w:numId="31" w16cid:durableId="121271990">
    <w:abstractNumId w:val="7"/>
  </w:num>
  <w:num w:numId="32" w16cid:durableId="1099135408">
    <w:abstractNumId w:val="15"/>
  </w:num>
  <w:num w:numId="33" w16cid:durableId="738938432">
    <w:abstractNumId w:val="18"/>
  </w:num>
  <w:num w:numId="34" w16cid:durableId="1373383250">
    <w:abstractNumId w:val="41"/>
  </w:num>
  <w:num w:numId="35" w16cid:durableId="688532215">
    <w:abstractNumId w:val="36"/>
  </w:num>
  <w:num w:numId="36" w16cid:durableId="117332888">
    <w:abstractNumId w:val="31"/>
  </w:num>
  <w:num w:numId="37" w16cid:durableId="1755397583">
    <w:abstractNumId w:val="14"/>
  </w:num>
  <w:num w:numId="38" w16cid:durableId="1514298775">
    <w:abstractNumId w:val="25"/>
  </w:num>
  <w:num w:numId="39" w16cid:durableId="1570651403">
    <w:abstractNumId w:val="38"/>
  </w:num>
  <w:num w:numId="40" w16cid:durableId="660157667">
    <w:abstractNumId w:val="27"/>
  </w:num>
  <w:num w:numId="41" w16cid:durableId="498229177">
    <w:abstractNumId w:val="34"/>
  </w:num>
  <w:num w:numId="42" w16cid:durableId="1306550794">
    <w:abstractNumId w:val="6"/>
  </w:num>
  <w:num w:numId="43" w16cid:durableId="1845775699">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hLjvkrAhvnmlYAg+SiGOLWqbzMSIBV9TIp83hrzUQYNf12i8ZGETtFmT0iFd4nWMr9uDh3rqVD9EoGwYkXhvBA==" w:salt="oGvhp+RH5OFXH1AH+VdS6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208 EC 8 February 2023"/>
    <w:docVar w:name="Trove_G_1_Withdraw" w:val="-1"/>
    <w:docVar w:name="Trove_H_Title_1" w:val="221102 EC 2 November 2022"/>
    <w:docVar w:name="Trove_H_Title_2" w:val="230208 EC 8 February 2023"/>
    <w:docVar w:name="Trove_H_Version_1" w:val=" "/>
    <w:docVar w:name="Trove_H_Version_2" w:val=" "/>
  </w:docVars>
  <w:rsids>
    <w:rsidRoot w:val="00C42F87"/>
    <w:rsid w:val="00000F5B"/>
    <w:rsid w:val="000014C2"/>
    <w:rsid w:val="000026C9"/>
    <w:rsid w:val="00002B91"/>
    <w:rsid w:val="00003A36"/>
    <w:rsid w:val="000113EA"/>
    <w:rsid w:val="000163C2"/>
    <w:rsid w:val="00016BEE"/>
    <w:rsid w:val="00017DD9"/>
    <w:rsid w:val="00020049"/>
    <w:rsid w:val="000205C0"/>
    <w:rsid w:val="00020647"/>
    <w:rsid w:val="00020F4D"/>
    <w:rsid w:val="0002258F"/>
    <w:rsid w:val="0002680B"/>
    <w:rsid w:val="00030433"/>
    <w:rsid w:val="00032659"/>
    <w:rsid w:val="000340E9"/>
    <w:rsid w:val="0003432A"/>
    <w:rsid w:val="00034499"/>
    <w:rsid w:val="000347E0"/>
    <w:rsid w:val="0003502B"/>
    <w:rsid w:val="00035378"/>
    <w:rsid w:val="00041C72"/>
    <w:rsid w:val="0004238D"/>
    <w:rsid w:val="00047379"/>
    <w:rsid w:val="00050F01"/>
    <w:rsid w:val="000510AD"/>
    <w:rsid w:val="000546CB"/>
    <w:rsid w:val="00055076"/>
    <w:rsid w:val="000559BA"/>
    <w:rsid w:val="00056364"/>
    <w:rsid w:val="000574CF"/>
    <w:rsid w:val="0006186B"/>
    <w:rsid w:val="00062E82"/>
    <w:rsid w:val="0006329D"/>
    <w:rsid w:val="00065337"/>
    <w:rsid w:val="0007418B"/>
    <w:rsid w:val="00074E02"/>
    <w:rsid w:val="00074EA4"/>
    <w:rsid w:val="00076D66"/>
    <w:rsid w:val="0007734B"/>
    <w:rsid w:val="00077D75"/>
    <w:rsid w:val="00082007"/>
    <w:rsid w:val="00083555"/>
    <w:rsid w:val="00083698"/>
    <w:rsid w:val="000836CE"/>
    <w:rsid w:val="00084395"/>
    <w:rsid w:val="000920D5"/>
    <w:rsid w:val="00092579"/>
    <w:rsid w:val="00092C2F"/>
    <w:rsid w:val="000937CD"/>
    <w:rsid w:val="00095D86"/>
    <w:rsid w:val="00097744"/>
    <w:rsid w:val="000A21B1"/>
    <w:rsid w:val="000A3541"/>
    <w:rsid w:val="000A4C62"/>
    <w:rsid w:val="000A7319"/>
    <w:rsid w:val="000A7DF1"/>
    <w:rsid w:val="000B4C62"/>
    <w:rsid w:val="000B5458"/>
    <w:rsid w:val="000B7252"/>
    <w:rsid w:val="000C0853"/>
    <w:rsid w:val="000C08DB"/>
    <w:rsid w:val="000C0A21"/>
    <w:rsid w:val="000C0B74"/>
    <w:rsid w:val="000C0EDA"/>
    <w:rsid w:val="000C4AA7"/>
    <w:rsid w:val="000C4CDA"/>
    <w:rsid w:val="000D3343"/>
    <w:rsid w:val="000D3359"/>
    <w:rsid w:val="000E04DD"/>
    <w:rsid w:val="000E0A8D"/>
    <w:rsid w:val="000E2884"/>
    <w:rsid w:val="000E5B05"/>
    <w:rsid w:val="000E7C08"/>
    <w:rsid w:val="000F0E9A"/>
    <w:rsid w:val="000F1488"/>
    <w:rsid w:val="000F22AE"/>
    <w:rsid w:val="000F5B8B"/>
    <w:rsid w:val="000F5E47"/>
    <w:rsid w:val="000F6412"/>
    <w:rsid w:val="000F7463"/>
    <w:rsid w:val="00101099"/>
    <w:rsid w:val="0010175E"/>
    <w:rsid w:val="00101C09"/>
    <w:rsid w:val="001031F4"/>
    <w:rsid w:val="00104792"/>
    <w:rsid w:val="001047DA"/>
    <w:rsid w:val="00105716"/>
    <w:rsid w:val="00106149"/>
    <w:rsid w:val="00106D82"/>
    <w:rsid w:val="001128A9"/>
    <w:rsid w:val="00114021"/>
    <w:rsid w:val="00124951"/>
    <w:rsid w:val="00124E76"/>
    <w:rsid w:val="00124FEC"/>
    <w:rsid w:val="00125028"/>
    <w:rsid w:val="0012586E"/>
    <w:rsid w:val="00126083"/>
    <w:rsid w:val="00127828"/>
    <w:rsid w:val="001309BF"/>
    <w:rsid w:val="00131C64"/>
    <w:rsid w:val="001360C9"/>
    <w:rsid w:val="001363EF"/>
    <w:rsid w:val="00136800"/>
    <w:rsid w:val="00137289"/>
    <w:rsid w:val="00137FE2"/>
    <w:rsid w:val="00142A48"/>
    <w:rsid w:val="001446E4"/>
    <w:rsid w:val="00144B93"/>
    <w:rsid w:val="00146D0D"/>
    <w:rsid w:val="00147AAE"/>
    <w:rsid w:val="00150611"/>
    <w:rsid w:val="00150AAA"/>
    <w:rsid w:val="00152855"/>
    <w:rsid w:val="00153899"/>
    <w:rsid w:val="00154F36"/>
    <w:rsid w:val="0015536A"/>
    <w:rsid w:val="00157829"/>
    <w:rsid w:val="00162121"/>
    <w:rsid w:val="00164218"/>
    <w:rsid w:val="001659EA"/>
    <w:rsid w:val="00165ECD"/>
    <w:rsid w:val="001679B8"/>
    <w:rsid w:val="00173A2B"/>
    <w:rsid w:val="001751C2"/>
    <w:rsid w:val="00175268"/>
    <w:rsid w:val="0017596E"/>
    <w:rsid w:val="0018004B"/>
    <w:rsid w:val="00180853"/>
    <w:rsid w:val="00180A00"/>
    <w:rsid w:val="00181190"/>
    <w:rsid w:val="00181B40"/>
    <w:rsid w:val="001866EC"/>
    <w:rsid w:val="00190853"/>
    <w:rsid w:val="0019175F"/>
    <w:rsid w:val="001924FD"/>
    <w:rsid w:val="001937BE"/>
    <w:rsid w:val="00193FC8"/>
    <w:rsid w:val="00195E0A"/>
    <w:rsid w:val="00197059"/>
    <w:rsid w:val="001A4A1F"/>
    <w:rsid w:val="001A4DC9"/>
    <w:rsid w:val="001A5B38"/>
    <w:rsid w:val="001A6284"/>
    <w:rsid w:val="001A6EA7"/>
    <w:rsid w:val="001A7191"/>
    <w:rsid w:val="001B07E8"/>
    <w:rsid w:val="001B1024"/>
    <w:rsid w:val="001B4D48"/>
    <w:rsid w:val="001B535F"/>
    <w:rsid w:val="001B79B0"/>
    <w:rsid w:val="001C1277"/>
    <w:rsid w:val="001C177D"/>
    <w:rsid w:val="001C2368"/>
    <w:rsid w:val="001C387E"/>
    <w:rsid w:val="001C476B"/>
    <w:rsid w:val="001C5D3F"/>
    <w:rsid w:val="001C6677"/>
    <w:rsid w:val="001C7A5A"/>
    <w:rsid w:val="001D179F"/>
    <w:rsid w:val="001D23DC"/>
    <w:rsid w:val="001D3DCD"/>
    <w:rsid w:val="001D708F"/>
    <w:rsid w:val="001D71E0"/>
    <w:rsid w:val="001E0B81"/>
    <w:rsid w:val="001E2BC0"/>
    <w:rsid w:val="001E34DD"/>
    <w:rsid w:val="001E3ECA"/>
    <w:rsid w:val="001E4E3F"/>
    <w:rsid w:val="001E6060"/>
    <w:rsid w:val="001F02D0"/>
    <w:rsid w:val="001F0C63"/>
    <w:rsid w:val="001F1FB7"/>
    <w:rsid w:val="001F3736"/>
    <w:rsid w:val="001F4000"/>
    <w:rsid w:val="001F690D"/>
    <w:rsid w:val="001F7728"/>
    <w:rsid w:val="0020124B"/>
    <w:rsid w:val="002014E3"/>
    <w:rsid w:val="00203FF7"/>
    <w:rsid w:val="00204573"/>
    <w:rsid w:val="002045D2"/>
    <w:rsid w:val="002051C4"/>
    <w:rsid w:val="00206757"/>
    <w:rsid w:val="00211324"/>
    <w:rsid w:val="002122A8"/>
    <w:rsid w:val="0021291C"/>
    <w:rsid w:val="002132AE"/>
    <w:rsid w:val="00214A45"/>
    <w:rsid w:val="002151A7"/>
    <w:rsid w:val="00221C17"/>
    <w:rsid w:val="00222206"/>
    <w:rsid w:val="00223942"/>
    <w:rsid w:val="002248BC"/>
    <w:rsid w:val="00224CFA"/>
    <w:rsid w:val="00224D6B"/>
    <w:rsid w:val="0022559A"/>
    <w:rsid w:val="00230041"/>
    <w:rsid w:val="002334B8"/>
    <w:rsid w:val="0023369A"/>
    <w:rsid w:val="00233F58"/>
    <w:rsid w:val="00234528"/>
    <w:rsid w:val="00236981"/>
    <w:rsid w:val="00236E85"/>
    <w:rsid w:val="00240DD6"/>
    <w:rsid w:val="00243F6A"/>
    <w:rsid w:val="002447A9"/>
    <w:rsid w:val="0024511A"/>
    <w:rsid w:val="00245643"/>
    <w:rsid w:val="002467BB"/>
    <w:rsid w:val="002467EE"/>
    <w:rsid w:val="002474DF"/>
    <w:rsid w:val="00250210"/>
    <w:rsid w:val="00251B00"/>
    <w:rsid w:val="00251F7D"/>
    <w:rsid w:val="00253939"/>
    <w:rsid w:val="00253B6B"/>
    <w:rsid w:val="002542DD"/>
    <w:rsid w:val="0025787D"/>
    <w:rsid w:val="0026264A"/>
    <w:rsid w:val="002640FA"/>
    <w:rsid w:val="00264F36"/>
    <w:rsid w:val="002653BA"/>
    <w:rsid w:val="00271DF3"/>
    <w:rsid w:val="00277A14"/>
    <w:rsid w:val="00283DCD"/>
    <w:rsid w:val="002840F2"/>
    <w:rsid w:val="002841AD"/>
    <w:rsid w:val="00286367"/>
    <w:rsid w:val="00290AEA"/>
    <w:rsid w:val="00292C80"/>
    <w:rsid w:val="00292DD8"/>
    <w:rsid w:val="00292F36"/>
    <w:rsid w:val="002937C1"/>
    <w:rsid w:val="00294FAE"/>
    <w:rsid w:val="002966A6"/>
    <w:rsid w:val="002967FA"/>
    <w:rsid w:val="002A076B"/>
    <w:rsid w:val="002A27F6"/>
    <w:rsid w:val="002A2905"/>
    <w:rsid w:val="002A2CFD"/>
    <w:rsid w:val="002A63B0"/>
    <w:rsid w:val="002A6ECD"/>
    <w:rsid w:val="002B31DF"/>
    <w:rsid w:val="002B32F0"/>
    <w:rsid w:val="002B4F42"/>
    <w:rsid w:val="002B5481"/>
    <w:rsid w:val="002B63EB"/>
    <w:rsid w:val="002B7C01"/>
    <w:rsid w:val="002C0139"/>
    <w:rsid w:val="002C1348"/>
    <w:rsid w:val="002C4E23"/>
    <w:rsid w:val="002C5234"/>
    <w:rsid w:val="002C5F13"/>
    <w:rsid w:val="002C6D73"/>
    <w:rsid w:val="002D0158"/>
    <w:rsid w:val="002D03DD"/>
    <w:rsid w:val="002D7216"/>
    <w:rsid w:val="002D7E6B"/>
    <w:rsid w:val="002E05CD"/>
    <w:rsid w:val="002E230F"/>
    <w:rsid w:val="002E3393"/>
    <w:rsid w:val="002E53B9"/>
    <w:rsid w:val="002E61C2"/>
    <w:rsid w:val="002F022B"/>
    <w:rsid w:val="002F024D"/>
    <w:rsid w:val="002F2DA4"/>
    <w:rsid w:val="002F4487"/>
    <w:rsid w:val="002F4B06"/>
    <w:rsid w:val="002F4E78"/>
    <w:rsid w:val="002F5A3E"/>
    <w:rsid w:val="002F5DF4"/>
    <w:rsid w:val="002F6F1B"/>
    <w:rsid w:val="002F7CA7"/>
    <w:rsid w:val="003007B3"/>
    <w:rsid w:val="0030146A"/>
    <w:rsid w:val="00306F78"/>
    <w:rsid w:val="0030771D"/>
    <w:rsid w:val="00307A99"/>
    <w:rsid w:val="0031055C"/>
    <w:rsid w:val="00315382"/>
    <w:rsid w:val="00315FF8"/>
    <w:rsid w:val="003209F2"/>
    <w:rsid w:val="00320D77"/>
    <w:rsid w:val="0032136D"/>
    <w:rsid w:val="00322CB1"/>
    <w:rsid w:val="00323AB5"/>
    <w:rsid w:val="00323D9E"/>
    <w:rsid w:val="003313D9"/>
    <w:rsid w:val="00335578"/>
    <w:rsid w:val="00336744"/>
    <w:rsid w:val="00336C2B"/>
    <w:rsid w:val="00340A90"/>
    <w:rsid w:val="0034149C"/>
    <w:rsid w:val="00343C02"/>
    <w:rsid w:val="00343EA7"/>
    <w:rsid w:val="00346F1F"/>
    <w:rsid w:val="00347E84"/>
    <w:rsid w:val="00352554"/>
    <w:rsid w:val="00352A35"/>
    <w:rsid w:val="00353127"/>
    <w:rsid w:val="00354D92"/>
    <w:rsid w:val="00360DDD"/>
    <w:rsid w:val="00360F0E"/>
    <w:rsid w:val="00361F65"/>
    <w:rsid w:val="00365F80"/>
    <w:rsid w:val="003708F8"/>
    <w:rsid w:val="0037441F"/>
    <w:rsid w:val="003768BE"/>
    <w:rsid w:val="00376E44"/>
    <w:rsid w:val="003804C7"/>
    <w:rsid w:val="00380D4C"/>
    <w:rsid w:val="003818FB"/>
    <w:rsid w:val="003836F7"/>
    <w:rsid w:val="003846FC"/>
    <w:rsid w:val="003853C2"/>
    <w:rsid w:val="00385CC9"/>
    <w:rsid w:val="00393FF2"/>
    <w:rsid w:val="00394353"/>
    <w:rsid w:val="0039439E"/>
    <w:rsid w:val="00395EA1"/>
    <w:rsid w:val="0039769C"/>
    <w:rsid w:val="003A1D8A"/>
    <w:rsid w:val="003A3A20"/>
    <w:rsid w:val="003A3D29"/>
    <w:rsid w:val="003A4CD5"/>
    <w:rsid w:val="003B00CF"/>
    <w:rsid w:val="003B05DA"/>
    <w:rsid w:val="003B16C0"/>
    <w:rsid w:val="003B1773"/>
    <w:rsid w:val="003B2AB6"/>
    <w:rsid w:val="003B3C21"/>
    <w:rsid w:val="003B615F"/>
    <w:rsid w:val="003C0538"/>
    <w:rsid w:val="003C1196"/>
    <w:rsid w:val="003C3D06"/>
    <w:rsid w:val="003C4D23"/>
    <w:rsid w:val="003D0768"/>
    <w:rsid w:val="003D0F04"/>
    <w:rsid w:val="003D192D"/>
    <w:rsid w:val="003D29BB"/>
    <w:rsid w:val="003D4982"/>
    <w:rsid w:val="003D4C4A"/>
    <w:rsid w:val="003D5E49"/>
    <w:rsid w:val="003D7BAD"/>
    <w:rsid w:val="003E0E51"/>
    <w:rsid w:val="003E19EB"/>
    <w:rsid w:val="003E67B3"/>
    <w:rsid w:val="003E6AE5"/>
    <w:rsid w:val="003F0517"/>
    <w:rsid w:val="003F508A"/>
    <w:rsid w:val="003F7F13"/>
    <w:rsid w:val="00401480"/>
    <w:rsid w:val="004043D0"/>
    <w:rsid w:val="00405EEF"/>
    <w:rsid w:val="00407224"/>
    <w:rsid w:val="00410E53"/>
    <w:rsid w:val="00412D57"/>
    <w:rsid w:val="00414751"/>
    <w:rsid w:val="0041529F"/>
    <w:rsid w:val="00417230"/>
    <w:rsid w:val="00420005"/>
    <w:rsid w:val="00420144"/>
    <w:rsid w:val="00421364"/>
    <w:rsid w:val="00425862"/>
    <w:rsid w:val="00425C66"/>
    <w:rsid w:val="004313D7"/>
    <w:rsid w:val="00434BC2"/>
    <w:rsid w:val="004351A7"/>
    <w:rsid w:val="00435E49"/>
    <w:rsid w:val="0044129D"/>
    <w:rsid w:val="00441A8B"/>
    <w:rsid w:val="00443487"/>
    <w:rsid w:val="0044407F"/>
    <w:rsid w:val="0045073E"/>
    <w:rsid w:val="00450966"/>
    <w:rsid w:val="00450A30"/>
    <w:rsid w:val="00450BD7"/>
    <w:rsid w:val="00450CE4"/>
    <w:rsid w:val="00451AE5"/>
    <w:rsid w:val="00451E32"/>
    <w:rsid w:val="00452929"/>
    <w:rsid w:val="00454CB9"/>
    <w:rsid w:val="004614CE"/>
    <w:rsid w:val="00462F1A"/>
    <w:rsid w:val="0046331C"/>
    <w:rsid w:val="004636AD"/>
    <w:rsid w:val="00463812"/>
    <w:rsid w:val="00464E17"/>
    <w:rsid w:val="004657C4"/>
    <w:rsid w:val="0046671D"/>
    <w:rsid w:val="00466BE1"/>
    <w:rsid w:val="00466DDF"/>
    <w:rsid w:val="00467943"/>
    <w:rsid w:val="00467EB3"/>
    <w:rsid w:val="004759AA"/>
    <w:rsid w:val="00475B87"/>
    <w:rsid w:val="0047793F"/>
    <w:rsid w:val="00480D53"/>
    <w:rsid w:val="00482889"/>
    <w:rsid w:val="00483CF3"/>
    <w:rsid w:val="0048548C"/>
    <w:rsid w:val="0048553B"/>
    <w:rsid w:val="00486C5F"/>
    <w:rsid w:val="00487506"/>
    <w:rsid w:val="004921C3"/>
    <w:rsid w:val="00492BCC"/>
    <w:rsid w:val="004959EF"/>
    <w:rsid w:val="00496559"/>
    <w:rsid w:val="004968E3"/>
    <w:rsid w:val="004A096F"/>
    <w:rsid w:val="004A186A"/>
    <w:rsid w:val="004A2B6C"/>
    <w:rsid w:val="004B556D"/>
    <w:rsid w:val="004B69E3"/>
    <w:rsid w:val="004B6D58"/>
    <w:rsid w:val="004B717F"/>
    <w:rsid w:val="004C08DA"/>
    <w:rsid w:val="004C0A3A"/>
    <w:rsid w:val="004C0C8C"/>
    <w:rsid w:val="004C2243"/>
    <w:rsid w:val="004C3CA3"/>
    <w:rsid w:val="004D052B"/>
    <w:rsid w:val="004D1504"/>
    <w:rsid w:val="004D40B0"/>
    <w:rsid w:val="004D45A3"/>
    <w:rsid w:val="004D569A"/>
    <w:rsid w:val="004D6A99"/>
    <w:rsid w:val="004E0A76"/>
    <w:rsid w:val="004E26A8"/>
    <w:rsid w:val="004E4DA1"/>
    <w:rsid w:val="004E5B72"/>
    <w:rsid w:val="004F18B1"/>
    <w:rsid w:val="004F1C43"/>
    <w:rsid w:val="004F3BCA"/>
    <w:rsid w:val="004F4039"/>
    <w:rsid w:val="004F4605"/>
    <w:rsid w:val="004F5735"/>
    <w:rsid w:val="004F599B"/>
    <w:rsid w:val="0050138F"/>
    <w:rsid w:val="00502EA8"/>
    <w:rsid w:val="0050384F"/>
    <w:rsid w:val="005056A2"/>
    <w:rsid w:val="00506A97"/>
    <w:rsid w:val="00507B6B"/>
    <w:rsid w:val="00507FE7"/>
    <w:rsid w:val="00510E7E"/>
    <w:rsid w:val="00512057"/>
    <w:rsid w:val="0051523F"/>
    <w:rsid w:val="00515286"/>
    <w:rsid w:val="005177BE"/>
    <w:rsid w:val="00517D90"/>
    <w:rsid w:val="00520CAA"/>
    <w:rsid w:val="00525179"/>
    <w:rsid w:val="0052637C"/>
    <w:rsid w:val="00531A9E"/>
    <w:rsid w:val="005338A7"/>
    <w:rsid w:val="00533F56"/>
    <w:rsid w:val="00534B60"/>
    <w:rsid w:val="00534EE2"/>
    <w:rsid w:val="005360A2"/>
    <w:rsid w:val="0053763A"/>
    <w:rsid w:val="0054027B"/>
    <w:rsid w:val="0054038D"/>
    <w:rsid w:val="005429A5"/>
    <w:rsid w:val="00544012"/>
    <w:rsid w:val="00547563"/>
    <w:rsid w:val="00547B96"/>
    <w:rsid w:val="00551D50"/>
    <w:rsid w:val="00553500"/>
    <w:rsid w:val="0055405C"/>
    <w:rsid w:val="00554897"/>
    <w:rsid w:val="005557B1"/>
    <w:rsid w:val="00556BC0"/>
    <w:rsid w:val="00557D90"/>
    <w:rsid w:val="0056067C"/>
    <w:rsid w:val="00563683"/>
    <w:rsid w:val="005643A1"/>
    <w:rsid w:val="005672EE"/>
    <w:rsid w:val="00567E6F"/>
    <w:rsid w:val="0057115E"/>
    <w:rsid w:val="00571A08"/>
    <w:rsid w:val="00571B80"/>
    <w:rsid w:val="00572326"/>
    <w:rsid w:val="00575F9F"/>
    <w:rsid w:val="00576392"/>
    <w:rsid w:val="00576AE3"/>
    <w:rsid w:val="00581B1C"/>
    <w:rsid w:val="00581C5E"/>
    <w:rsid w:val="00582EF1"/>
    <w:rsid w:val="00583F7C"/>
    <w:rsid w:val="0058606E"/>
    <w:rsid w:val="00591774"/>
    <w:rsid w:val="00591D87"/>
    <w:rsid w:val="00595D9C"/>
    <w:rsid w:val="00596463"/>
    <w:rsid w:val="00597A78"/>
    <w:rsid w:val="00597C66"/>
    <w:rsid w:val="005A44BA"/>
    <w:rsid w:val="005B0211"/>
    <w:rsid w:val="005B1E55"/>
    <w:rsid w:val="005B2A86"/>
    <w:rsid w:val="005B4275"/>
    <w:rsid w:val="005B4432"/>
    <w:rsid w:val="005B58EC"/>
    <w:rsid w:val="005B67F2"/>
    <w:rsid w:val="005B69CE"/>
    <w:rsid w:val="005B7E9F"/>
    <w:rsid w:val="005C0860"/>
    <w:rsid w:val="005C0EA5"/>
    <w:rsid w:val="005C2D38"/>
    <w:rsid w:val="005C53B3"/>
    <w:rsid w:val="005C54E9"/>
    <w:rsid w:val="005C5E54"/>
    <w:rsid w:val="005C78F9"/>
    <w:rsid w:val="005D0952"/>
    <w:rsid w:val="005D3D42"/>
    <w:rsid w:val="005D4BDD"/>
    <w:rsid w:val="005D51A8"/>
    <w:rsid w:val="005D627E"/>
    <w:rsid w:val="005D659A"/>
    <w:rsid w:val="005D719E"/>
    <w:rsid w:val="005E1922"/>
    <w:rsid w:val="005E1FAC"/>
    <w:rsid w:val="005E2F84"/>
    <w:rsid w:val="005E4447"/>
    <w:rsid w:val="005E47E6"/>
    <w:rsid w:val="005E5180"/>
    <w:rsid w:val="005E6E72"/>
    <w:rsid w:val="005E753E"/>
    <w:rsid w:val="005E794F"/>
    <w:rsid w:val="005F03FE"/>
    <w:rsid w:val="005F0717"/>
    <w:rsid w:val="005F0950"/>
    <w:rsid w:val="005F1673"/>
    <w:rsid w:val="005F2E06"/>
    <w:rsid w:val="005F36B5"/>
    <w:rsid w:val="005F42AC"/>
    <w:rsid w:val="005F4D8E"/>
    <w:rsid w:val="005F5480"/>
    <w:rsid w:val="005F5549"/>
    <w:rsid w:val="00601557"/>
    <w:rsid w:val="00601C1B"/>
    <w:rsid w:val="006056E8"/>
    <w:rsid w:val="006068B6"/>
    <w:rsid w:val="00607C75"/>
    <w:rsid w:val="0061175F"/>
    <w:rsid w:val="00614A1D"/>
    <w:rsid w:val="0061674F"/>
    <w:rsid w:val="00616D36"/>
    <w:rsid w:val="00620697"/>
    <w:rsid w:val="0062103E"/>
    <w:rsid w:val="006215D7"/>
    <w:rsid w:val="00622E68"/>
    <w:rsid w:val="006230C3"/>
    <w:rsid w:val="00626545"/>
    <w:rsid w:val="00626C18"/>
    <w:rsid w:val="00632028"/>
    <w:rsid w:val="006335FF"/>
    <w:rsid w:val="006340D7"/>
    <w:rsid w:val="00640043"/>
    <w:rsid w:val="0064032F"/>
    <w:rsid w:val="00641261"/>
    <w:rsid w:val="00641BCB"/>
    <w:rsid w:val="00642E12"/>
    <w:rsid w:val="00642E70"/>
    <w:rsid w:val="00644727"/>
    <w:rsid w:val="00650E60"/>
    <w:rsid w:val="00656709"/>
    <w:rsid w:val="00656F83"/>
    <w:rsid w:val="006603A3"/>
    <w:rsid w:val="00662FC0"/>
    <w:rsid w:val="00665219"/>
    <w:rsid w:val="00667A5D"/>
    <w:rsid w:val="00667BD2"/>
    <w:rsid w:val="00670F75"/>
    <w:rsid w:val="00671C7C"/>
    <w:rsid w:val="00672EFF"/>
    <w:rsid w:val="006754F1"/>
    <w:rsid w:val="00675D21"/>
    <w:rsid w:val="006813A8"/>
    <w:rsid w:val="00681904"/>
    <w:rsid w:val="006829EC"/>
    <w:rsid w:val="0068443F"/>
    <w:rsid w:val="00685F80"/>
    <w:rsid w:val="00686BE3"/>
    <w:rsid w:val="0069111D"/>
    <w:rsid w:val="0069391E"/>
    <w:rsid w:val="00693C70"/>
    <w:rsid w:val="00695F4D"/>
    <w:rsid w:val="006966F6"/>
    <w:rsid w:val="00697054"/>
    <w:rsid w:val="006A0CBE"/>
    <w:rsid w:val="006A0D95"/>
    <w:rsid w:val="006A1F93"/>
    <w:rsid w:val="006A27B3"/>
    <w:rsid w:val="006A288E"/>
    <w:rsid w:val="006A388A"/>
    <w:rsid w:val="006A5D7D"/>
    <w:rsid w:val="006A7912"/>
    <w:rsid w:val="006A7940"/>
    <w:rsid w:val="006B14B0"/>
    <w:rsid w:val="006B3414"/>
    <w:rsid w:val="006B4B49"/>
    <w:rsid w:val="006B78F1"/>
    <w:rsid w:val="006C1494"/>
    <w:rsid w:val="006C1D27"/>
    <w:rsid w:val="006C4C14"/>
    <w:rsid w:val="006C547C"/>
    <w:rsid w:val="006C6255"/>
    <w:rsid w:val="006C6E8A"/>
    <w:rsid w:val="006C6FE8"/>
    <w:rsid w:val="006C7B8C"/>
    <w:rsid w:val="006D0614"/>
    <w:rsid w:val="006D0E7A"/>
    <w:rsid w:val="006D1A40"/>
    <w:rsid w:val="006D31CC"/>
    <w:rsid w:val="006D4159"/>
    <w:rsid w:val="006D521C"/>
    <w:rsid w:val="006D5380"/>
    <w:rsid w:val="006D5BA8"/>
    <w:rsid w:val="006D5DD3"/>
    <w:rsid w:val="006D7C6A"/>
    <w:rsid w:val="006E215D"/>
    <w:rsid w:val="006E2417"/>
    <w:rsid w:val="006E2E54"/>
    <w:rsid w:val="006E7A50"/>
    <w:rsid w:val="006F126F"/>
    <w:rsid w:val="006F4793"/>
    <w:rsid w:val="006F4AD2"/>
    <w:rsid w:val="006F53ED"/>
    <w:rsid w:val="006F54FE"/>
    <w:rsid w:val="006F7A73"/>
    <w:rsid w:val="007002FA"/>
    <w:rsid w:val="00703350"/>
    <w:rsid w:val="00703958"/>
    <w:rsid w:val="0070498C"/>
    <w:rsid w:val="00707164"/>
    <w:rsid w:val="00707C4B"/>
    <w:rsid w:val="007102C0"/>
    <w:rsid w:val="00710310"/>
    <w:rsid w:val="00712E3E"/>
    <w:rsid w:val="0071480B"/>
    <w:rsid w:val="00720747"/>
    <w:rsid w:val="00721A87"/>
    <w:rsid w:val="00723A2B"/>
    <w:rsid w:val="00726228"/>
    <w:rsid w:val="00730BAC"/>
    <w:rsid w:val="00730D1B"/>
    <w:rsid w:val="00730E8D"/>
    <w:rsid w:val="00733E60"/>
    <w:rsid w:val="00734145"/>
    <w:rsid w:val="00740055"/>
    <w:rsid w:val="007429BF"/>
    <w:rsid w:val="007448E0"/>
    <w:rsid w:val="00745252"/>
    <w:rsid w:val="00747FC6"/>
    <w:rsid w:val="00753E78"/>
    <w:rsid w:val="00754D62"/>
    <w:rsid w:val="007553AE"/>
    <w:rsid w:val="00755830"/>
    <w:rsid w:val="00757675"/>
    <w:rsid w:val="007578F0"/>
    <w:rsid w:val="00760284"/>
    <w:rsid w:val="007603C9"/>
    <w:rsid w:val="00761665"/>
    <w:rsid w:val="0076190D"/>
    <w:rsid w:val="007622D4"/>
    <w:rsid w:val="00762ADA"/>
    <w:rsid w:val="00764498"/>
    <w:rsid w:val="007648EA"/>
    <w:rsid w:val="0077007A"/>
    <w:rsid w:val="007728BB"/>
    <w:rsid w:val="00772C76"/>
    <w:rsid w:val="00776789"/>
    <w:rsid w:val="00780142"/>
    <w:rsid w:val="007811EB"/>
    <w:rsid w:val="007835FC"/>
    <w:rsid w:val="00783CC4"/>
    <w:rsid w:val="00784EBC"/>
    <w:rsid w:val="00786E89"/>
    <w:rsid w:val="00792138"/>
    <w:rsid w:val="00792F31"/>
    <w:rsid w:val="00796887"/>
    <w:rsid w:val="007A35CD"/>
    <w:rsid w:val="007A3BB7"/>
    <w:rsid w:val="007A41CB"/>
    <w:rsid w:val="007A47D6"/>
    <w:rsid w:val="007A7069"/>
    <w:rsid w:val="007A7CC9"/>
    <w:rsid w:val="007B1484"/>
    <w:rsid w:val="007B37C6"/>
    <w:rsid w:val="007B38CE"/>
    <w:rsid w:val="007B4B63"/>
    <w:rsid w:val="007B5D20"/>
    <w:rsid w:val="007B6E98"/>
    <w:rsid w:val="007C7171"/>
    <w:rsid w:val="007C79F8"/>
    <w:rsid w:val="007D03C8"/>
    <w:rsid w:val="007D4D28"/>
    <w:rsid w:val="007D66C7"/>
    <w:rsid w:val="007D730A"/>
    <w:rsid w:val="007E115F"/>
    <w:rsid w:val="007E191B"/>
    <w:rsid w:val="007E6614"/>
    <w:rsid w:val="007E678E"/>
    <w:rsid w:val="007E7DDF"/>
    <w:rsid w:val="007F7076"/>
    <w:rsid w:val="007F7578"/>
    <w:rsid w:val="008013C1"/>
    <w:rsid w:val="00801830"/>
    <w:rsid w:val="00802124"/>
    <w:rsid w:val="00802A31"/>
    <w:rsid w:val="00806337"/>
    <w:rsid w:val="00807427"/>
    <w:rsid w:val="00807799"/>
    <w:rsid w:val="00810868"/>
    <w:rsid w:val="00811105"/>
    <w:rsid w:val="00811525"/>
    <w:rsid w:val="00812375"/>
    <w:rsid w:val="00812FFC"/>
    <w:rsid w:val="008140F0"/>
    <w:rsid w:val="008149C7"/>
    <w:rsid w:val="008156F0"/>
    <w:rsid w:val="00815EA2"/>
    <w:rsid w:val="00817E0B"/>
    <w:rsid w:val="00817EF8"/>
    <w:rsid w:val="008201D4"/>
    <w:rsid w:val="008230A6"/>
    <w:rsid w:val="00823E9B"/>
    <w:rsid w:val="008243E6"/>
    <w:rsid w:val="008250C3"/>
    <w:rsid w:val="00825125"/>
    <w:rsid w:val="008276BB"/>
    <w:rsid w:val="00827A01"/>
    <w:rsid w:val="00827E0C"/>
    <w:rsid w:val="00827F3E"/>
    <w:rsid w:val="00830BB6"/>
    <w:rsid w:val="008310AF"/>
    <w:rsid w:val="0083131C"/>
    <w:rsid w:val="00833528"/>
    <w:rsid w:val="00833FEC"/>
    <w:rsid w:val="00835DC9"/>
    <w:rsid w:val="00841D98"/>
    <w:rsid w:val="008424AB"/>
    <w:rsid w:val="0084683F"/>
    <w:rsid w:val="00846E87"/>
    <w:rsid w:val="008539FB"/>
    <w:rsid w:val="00855721"/>
    <w:rsid w:val="0085762A"/>
    <w:rsid w:val="008605E6"/>
    <w:rsid w:val="00860E85"/>
    <w:rsid w:val="0086175D"/>
    <w:rsid w:val="008619B2"/>
    <w:rsid w:val="00861A24"/>
    <w:rsid w:val="00861D0B"/>
    <w:rsid w:val="00863D15"/>
    <w:rsid w:val="00863D6C"/>
    <w:rsid w:val="00863DF9"/>
    <w:rsid w:val="008662C5"/>
    <w:rsid w:val="00866CD9"/>
    <w:rsid w:val="008679EB"/>
    <w:rsid w:val="00867B8C"/>
    <w:rsid w:val="008718A5"/>
    <w:rsid w:val="00872AC8"/>
    <w:rsid w:val="00873B3B"/>
    <w:rsid w:val="00883933"/>
    <w:rsid w:val="00884D89"/>
    <w:rsid w:val="00884F0A"/>
    <w:rsid w:val="00886A7B"/>
    <w:rsid w:val="00892DFD"/>
    <w:rsid w:val="00894F22"/>
    <w:rsid w:val="00897E6E"/>
    <w:rsid w:val="008A2F49"/>
    <w:rsid w:val="008A430C"/>
    <w:rsid w:val="008B0126"/>
    <w:rsid w:val="008B0B89"/>
    <w:rsid w:val="008B25E5"/>
    <w:rsid w:val="008B3126"/>
    <w:rsid w:val="008B339E"/>
    <w:rsid w:val="008B5723"/>
    <w:rsid w:val="008C1C85"/>
    <w:rsid w:val="008C1E60"/>
    <w:rsid w:val="008C2883"/>
    <w:rsid w:val="008C2E34"/>
    <w:rsid w:val="008C32E9"/>
    <w:rsid w:val="008C42DB"/>
    <w:rsid w:val="008C44FC"/>
    <w:rsid w:val="008C5861"/>
    <w:rsid w:val="008C6CE7"/>
    <w:rsid w:val="008D1156"/>
    <w:rsid w:val="008D1508"/>
    <w:rsid w:val="008D42E1"/>
    <w:rsid w:val="008D5C96"/>
    <w:rsid w:val="008D66B5"/>
    <w:rsid w:val="008D6B05"/>
    <w:rsid w:val="008D7186"/>
    <w:rsid w:val="008E00F8"/>
    <w:rsid w:val="008E1A3B"/>
    <w:rsid w:val="008E1DAC"/>
    <w:rsid w:val="008E2B3B"/>
    <w:rsid w:val="008E3115"/>
    <w:rsid w:val="008E3D39"/>
    <w:rsid w:val="008E45C8"/>
    <w:rsid w:val="008E6486"/>
    <w:rsid w:val="008E741E"/>
    <w:rsid w:val="008F04FA"/>
    <w:rsid w:val="008F2851"/>
    <w:rsid w:val="008F3013"/>
    <w:rsid w:val="008F3EF8"/>
    <w:rsid w:val="008F671F"/>
    <w:rsid w:val="009039A2"/>
    <w:rsid w:val="00904EA6"/>
    <w:rsid w:val="009053EB"/>
    <w:rsid w:val="009060BC"/>
    <w:rsid w:val="00907E1D"/>
    <w:rsid w:val="00911B6C"/>
    <w:rsid w:val="00912004"/>
    <w:rsid w:val="00913B13"/>
    <w:rsid w:val="00913D0F"/>
    <w:rsid w:val="00914460"/>
    <w:rsid w:val="00915165"/>
    <w:rsid w:val="00915E31"/>
    <w:rsid w:val="009160FA"/>
    <w:rsid w:val="00923C3A"/>
    <w:rsid w:val="009247FF"/>
    <w:rsid w:val="00927892"/>
    <w:rsid w:val="00931A90"/>
    <w:rsid w:val="0093240C"/>
    <w:rsid w:val="009338F1"/>
    <w:rsid w:val="009351B0"/>
    <w:rsid w:val="009358F2"/>
    <w:rsid w:val="0093600C"/>
    <w:rsid w:val="00941E15"/>
    <w:rsid w:val="00941F38"/>
    <w:rsid w:val="00943770"/>
    <w:rsid w:val="00944E4C"/>
    <w:rsid w:val="00945AEE"/>
    <w:rsid w:val="00945AF8"/>
    <w:rsid w:val="00951D82"/>
    <w:rsid w:val="00953C79"/>
    <w:rsid w:val="009575F1"/>
    <w:rsid w:val="00962765"/>
    <w:rsid w:val="00962F19"/>
    <w:rsid w:val="00963034"/>
    <w:rsid w:val="009664A5"/>
    <w:rsid w:val="009668CB"/>
    <w:rsid w:val="00970F06"/>
    <w:rsid w:val="009741B1"/>
    <w:rsid w:val="00981149"/>
    <w:rsid w:val="009811B1"/>
    <w:rsid w:val="0098190A"/>
    <w:rsid w:val="009834AA"/>
    <w:rsid w:val="009834C5"/>
    <w:rsid w:val="009845A4"/>
    <w:rsid w:val="009876BA"/>
    <w:rsid w:val="009876FE"/>
    <w:rsid w:val="00987AFC"/>
    <w:rsid w:val="00987AFF"/>
    <w:rsid w:val="00990B3B"/>
    <w:rsid w:val="009919FF"/>
    <w:rsid w:val="00994602"/>
    <w:rsid w:val="009952B9"/>
    <w:rsid w:val="0099644E"/>
    <w:rsid w:val="00996E7E"/>
    <w:rsid w:val="009A37D4"/>
    <w:rsid w:val="009A3E26"/>
    <w:rsid w:val="009A3F6B"/>
    <w:rsid w:val="009A4BFD"/>
    <w:rsid w:val="009A5E80"/>
    <w:rsid w:val="009A75A0"/>
    <w:rsid w:val="009A7F55"/>
    <w:rsid w:val="009B28A1"/>
    <w:rsid w:val="009B2A7E"/>
    <w:rsid w:val="009B3377"/>
    <w:rsid w:val="009B35CC"/>
    <w:rsid w:val="009B398F"/>
    <w:rsid w:val="009B6D74"/>
    <w:rsid w:val="009B78BC"/>
    <w:rsid w:val="009B7AEE"/>
    <w:rsid w:val="009C1634"/>
    <w:rsid w:val="009C20C8"/>
    <w:rsid w:val="009C3CF7"/>
    <w:rsid w:val="009C466E"/>
    <w:rsid w:val="009C4BE5"/>
    <w:rsid w:val="009C6C97"/>
    <w:rsid w:val="009D0FF0"/>
    <w:rsid w:val="009D1F14"/>
    <w:rsid w:val="009D39A6"/>
    <w:rsid w:val="009D3E7B"/>
    <w:rsid w:val="009D5E41"/>
    <w:rsid w:val="009D6A1F"/>
    <w:rsid w:val="009D7D56"/>
    <w:rsid w:val="009E142C"/>
    <w:rsid w:val="009E7EF1"/>
    <w:rsid w:val="009F1AA3"/>
    <w:rsid w:val="009F24EC"/>
    <w:rsid w:val="009F4260"/>
    <w:rsid w:val="009F4C28"/>
    <w:rsid w:val="009F57A6"/>
    <w:rsid w:val="00A03794"/>
    <w:rsid w:val="00A03CA1"/>
    <w:rsid w:val="00A074BA"/>
    <w:rsid w:val="00A07DD1"/>
    <w:rsid w:val="00A133D8"/>
    <w:rsid w:val="00A14DB2"/>
    <w:rsid w:val="00A16F6B"/>
    <w:rsid w:val="00A17817"/>
    <w:rsid w:val="00A17EBE"/>
    <w:rsid w:val="00A21584"/>
    <w:rsid w:val="00A25499"/>
    <w:rsid w:val="00A26BD7"/>
    <w:rsid w:val="00A321C3"/>
    <w:rsid w:val="00A329D8"/>
    <w:rsid w:val="00A32BF4"/>
    <w:rsid w:val="00A333D7"/>
    <w:rsid w:val="00A33959"/>
    <w:rsid w:val="00A34754"/>
    <w:rsid w:val="00A372AD"/>
    <w:rsid w:val="00A404B6"/>
    <w:rsid w:val="00A404BF"/>
    <w:rsid w:val="00A41953"/>
    <w:rsid w:val="00A41F2F"/>
    <w:rsid w:val="00A43476"/>
    <w:rsid w:val="00A50D40"/>
    <w:rsid w:val="00A517E2"/>
    <w:rsid w:val="00A51C68"/>
    <w:rsid w:val="00A524CF"/>
    <w:rsid w:val="00A536CE"/>
    <w:rsid w:val="00A55047"/>
    <w:rsid w:val="00A6173C"/>
    <w:rsid w:val="00A6199F"/>
    <w:rsid w:val="00A61F82"/>
    <w:rsid w:val="00A63497"/>
    <w:rsid w:val="00A657C8"/>
    <w:rsid w:val="00A67572"/>
    <w:rsid w:val="00A717F9"/>
    <w:rsid w:val="00A72603"/>
    <w:rsid w:val="00A74489"/>
    <w:rsid w:val="00A75CB0"/>
    <w:rsid w:val="00A75F68"/>
    <w:rsid w:val="00A76031"/>
    <w:rsid w:val="00A7618C"/>
    <w:rsid w:val="00A77E93"/>
    <w:rsid w:val="00A77F4B"/>
    <w:rsid w:val="00A81551"/>
    <w:rsid w:val="00A8256A"/>
    <w:rsid w:val="00A82C69"/>
    <w:rsid w:val="00A84473"/>
    <w:rsid w:val="00A844DA"/>
    <w:rsid w:val="00A84D15"/>
    <w:rsid w:val="00A84F91"/>
    <w:rsid w:val="00A85682"/>
    <w:rsid w:val="00A85867"/>
    <w:rsid w:val="00A87E07"/>
    <w:rsid w:val="00A92222"/>
    <w:rsid w:val="00A92EA1"/>
    <w:rsid w:val="00A96D3A"/>
    <w:rsid w:val="00AA0B26"/>
    <w:rsid w:val="00AA5EA3"/>
    <w:rsid w:val="00AA7790"/>
    <w:rsid w:val="00AA7A52"/>
    <w:rsid w:val="00AB08A1"/>
    <w:rsid w:val="00AB42C7"/>
    <w:rsid w:val="00AB5956"/>
    <w:rsid w:val="00AC3904"/>
    <w:rsid w:val="00AC4B21"/>
    <w:rsid w:val="00AC681C"/>
    <w:rsid w:val="00AD0AF9"/>
    <w:rsid w:val="00AD1E78"/>
    <w:rsid w:val="00AD21D3"/>
    <w:rsid w:val="00AD2941"/>
    <w:rsid w:val="00AD3D59"/>
    <w:rsid w:val="00AD4181"/>
    <w:rsid w:val="00AD650A"/>
    <w:rsid w:val="00AD6DBF"/>
    <w:rsid w:val="00AE1083"/>
    <w:rsid w:val="00AE2FD6"/>
    <w:rsid w:val="00AE66D7"/>
    <w:rsid w:val="00AE702E"/>
    <w:rsid w:val="00AF12C9"/>
    <w:rsid w:val="00AF2B0C"/>
    <w:rsid w:val="00AF3BE7"/>
    <w:rsid w:val="00AF445F"/>
    <w:rsid w:val="00AF5658"/>
    <w:rsid w:val="00AF6F6C"/>
    <w:rsid w:val="00B001A8"/>
    <w:rsid w:val="00B03114"/>
    <w:rsid w:val="00B046C9"/>
    <w:rsid w:val="00B107E0"/>
    <w:rsid w:val="00B1323B"/>
    <w:rsid w:val="00B13398"/>
    <w:rsid w:val="00B13451"/>
    <w:rsid w:val="00B14ED9"/>
    <w:rsid w:val="00B17AE2"/>
    <w:rsid w:val="00B20038"/>
    <w:rsid w:val="00B2071A"/>
    <w:rsid w:val="00B21881"/>
    <w:rsid w:val="00B21DB5"/>
    <w:rsid w:val="00B25AD2"/>
    <w:rsid w:val="00B3048F"/>
    <w:rsid w:val="00B305F3"/>
    <w:rsid w:val="00B30DE9"/>
    <w:rsid w:val="00B317C1"/>
    <w:rsid w:val="00B32D64"/>
    <w:rsid w:val="00B36AC1"/>
    <w:rsid w:val="00B45ECF"/>
    <w:rsid w:val="00B55568"/>
    <w:rsid w:val="00B56FFA"/>
    <w:rsid w:val="00B5764D"/>
    <w:rsid w:val="00B57BAF"/>
    <w:rsid w:val="00B63267"/>
    <w:rsid w:val="00B66589"/>
    <w:rsid w:val="00B66991"/>
    <w:rsid w:val="00B67C4F"/>
    <w:rsid w:val="00B7746A"/>
    <w:rsid w:val="00B83460"/>
    <w:rsid w:val="00B8375B"/>
    <w:rsid w:val="00B8537B"/>
    <w:rsid w:val="00B85562"/>
    <w:rsid w:val="00B8698D"/>
    <w:rsid w:val="00B904AB"/>
    <w:rsid w:val="00B9171B"/>
    <w:rsid w:val="00B91740"/>
    <w:rsid w:val="00B92F4A"/>
    <w:rsid w:val="00B960A4"/>
    <w:rsid w:val="00B96213"/>
    <w:rsid w:val="00B96FB4"/>
    <w:rsid w:val="00BA00F4"/>
    <w:rsid w:val="00BA4025"/>
    <w:rsid w:val="00BA4B00"/>
    <w:rsid w:val="00BA6B13"/>
    <w:rsid w:val="00BA6B79"/>
    <w:rsid w:val="00BB0FE0"/>
    <w:rsid w:val="00BB11B9"/>
    <w:rsid w:val="00BB1F6D"/>
    <w:rsid w:val="00BB2591"/>
    <w:rsid w:val="00BB2F56"/>
    <w:rsid w:val="00BB51FC"/>
    <w:rsid w:val="00BB7A66"/>
    <w:rsid w:val="00BC0E41"/>
    <w:rsid w:val="00BC1ACF"/>
    <w:rsid w:val="00BC3311"/>
    <w:rsid w:val="00BC3613"/>
    <w:rsid w:val="00BC4DF4"/>
    <w:rsid w:val="00BD2FCE"/>
    <w:rsid w:val="00BD65E6"/>
    <w:rsid w:val="00BE0313"/>
    <w:rsid w:val="00BE08C4"/>
    <w:rsid w:val="00BE2DEA"/>
    <w:rsid w:val="00BE2FD1"/>
    <w:rsid w:val="00BE31DA"/>
    <w:rsid w:val="00BE3C1C"/>
    <w:rsid w:val="00BF12B7"/>
    <w:rsid w:val="00BF18ED"/>
    <w:rsid w:val="00BF32FB"/>
    <w:rsid w:val="00BF3A7C"/>
    <w:rsid w:val="00BF5125"/>
    <w:rsid w:val="00BF5A92"/>
    <w:rsid w:val="00C023C7"/>
    <w:rsid w:val="00C02F53"/>
    <w:rsid w:val="00C0718A"/>
    <w:rsid w:val="00C07B7F"/>
    <w:rsid w:val="00C10665"/>
    <w:rsid w:val="00C154D3"/>
    <w:rsid w:val="00C171B0"/>
    <w:rsid w:val="00C17644"/>
    <w:rsid w:val="00C17FAF"/>
    <w:rsid w:val="00C223F0"/>
    <w:rsid w:val="00C24163"/>
    <w:rsid w:val="00C264D3"/>
    <w:rsid w:val="00C26C3A"/>
    <w:rsid w:val="00C27B6B"/>
    <w:rsid w:val="00C312F6"/>
    <w:rsid w:val="00C34940"/>
    <w:rsid w:val="00C34BD0"/>
    <w:rsid w:val="00C35AF8"/>
    <w:rsid w:val="00C400CC"/>
    <w:rsid w:val="00C422B6"/>
    <w:rsid w:val="00C4280D"/>
    <w:rsid w:val="00C42F87"/>
    <w:rsid w:val="00C431E6"/>
    <w:rsid w:val="00C43BC7"/>
    <w:rsid w:val="00C43E3C"/>
    <w:rsid w:val="00C44238"/>
    <w:rsid w:val="00C4489D"/>
    <w:rsid w:val="00C45934"/>
    <w:rsid w:val="00C464A4"/>
    <w:rsid w:val="00C51DFF"/>
    <w:rsid w:val="00C52067"/>
    <w:rsid w:val="00C524F9"/>
    <w:rsid w:val="00C53645"/>
    <w:rsid w:val="00C5507E"/>
    <w:rsid w:val="00C55542"/>
    <w:rsid w:val="00C56719"/>
    <w:rsid w:val="00C5781E"/>
    <w:rsid w:val="00C60449"/>
    <w:rsid w:val="00C62463"/>
    <w:rsid w:val="00C64C28"/>
    <w:rsid w:val="00C71AE3"/>
    <w:rsid w:val="00C72D29"/>
    <w:rsid w:val="00C74865"/>
    <w:rsid w:val="00C74988"/>
    <w:rsid w:val="00C75287"/>
    <w:rsid w:val="00C75B31"/>
    <w:rsid w:val="00C7620F"/>
    <w:rsid w:val="00C83A23"/>
    <w:rsid w:val="00C840ED"/>
    <w:rsid w:val="00C84949"/>
    <w:rsid w:val="00C85C26"/>
    <w:rsid w:val="00C867C2"/>
    <w:rsid w:val="00C86BA0"/>
    <w:rsid w:val="00C86D2D"/>
    <w:rsid w:val="00C87D70"/>
    <w:rsid w:val="00C9193D"/>
    <w:rsid w:val="00C92350"/>
    <w:rsid w:val="00C92846"/>
    <w:rsid w:val="00C93D66"/>
    <w:rsid w:val="00C94B48"/>
    <w:rsid w:val="00C94C07"/>
    <w:rsid w:val="00C970E8"/>
    <w:rsid w:val="00C97DAB"/>
    <w:rsid w:val="00CA04D9"/>
    <w:rsid w:val="00CA2504"/>
    <w:rsid w:val="00CA2DC2"/>
    <w:rsid w:val="00CA4BC5"/>
    <w:rsid w:val="00CA6118"/>
    <w:rsid w:val="00CA6A46"/>
    <w:rsid w:val="00CB1A7E"/>
    <w:rsid w:val="00CB1EEC"/>
    <w:rsid w:val="00CB211B"/>
    <w:rsid w:val="00CB2B38"/>
    <w:rsid w:val="00CB6900"/>
    <w:rsid w:val="00CC2D8F"/>
    <w:rsid w:val="00CC2FAC"/>
    <w:rsid w:val="00CC3E0E"/>
    <w:rsid w:val="00CC7B11"/>
    <w:rsid w:val="00CD11B1"/>
    <w:rsid w:val="00CD14B2"/>
    <w:rsid w:val="00CD1C5C"/>
    <w:rsid w:val="00CD4AFD"/>
    <w:rsid w:val="00CE0B36"/>
    <w:rsid w:val="00CE375B"/>
    <w:rsid w:val="00CE4FDA"/>
    <w:rsid w:val="00CE7183"/>
    <w:rsid w:val="00CE7387"/>
    <w:rsid w:val="00CF1B03"/>
    <w:rsid w:val="00CF26A6"/>
    <w:rsid w:val="00CF29BC"/>
    <w:rsid w:val="00CF327E"/>
    <w:rsid w:val="00CF3530"/>
    <w:rsid w:val="00CF5CD4"/>
    <w:rsid w:val="00CF7CF9"/>
    <w:rsid w:val="00CF7F41"/>
    <w:rsid w:val="00D04E17"/>
    <w:rsid w:val="00D0534D"/>
    <w:rsid w:val="00D05D19"/>
    <w:rsid w:val="00D1206D"/>
    <w:rsid w:val="00D125F0"/>
    <w:rsid w:val="00D12C40"/>
    <w:rsid w:val="00D1335E"/>
    <w:rsid w:val="00D15598"/>
    <w:rsid w:val="00D15EF6"/>
    <w:rsid w:val="00D15F88"/>
    <w:rsid w:val="00D16A4A"/>
    <w:rsid w:val="00D16D70"/>
    <w:rsid w:val="00D17698"/>
    <w:rsid w:val="00D21216"/>
    <w:rsid w:val="00D2210B"/>
    <w:rsid w:val="00D22A3F"/>
    <w:rsid w:val="00D23FBF"/>
    <w:rsid w:val="00D24BFA"/>
    <w:rsid w:val="00D25994"/>
    <w:rsid w:val="00D3124C"/>
    <w:rsid w:val="00D3143A"/>
    <w:rsid w:val="00D340F4"/>
    <w:rsid w:val="00D3430A"/>
    <w:rsid w:val="00D346AB"/>
    <w:rsid w:val="00D35774"/>
    <w:rsid w:val="00D40B6E"/>
    <w:rsid w:val="00D40B86"/>
    <w:rsid w:val="00D440ED"/>
    <w:rsid w:val="00D44AE4"/>
    <w:rsid w:val="00D462CE"/>
    <w:rsid w:val="00D46341"/>
    <w:rsid w:val="00D46EAB"/>
    <w:rsid w:val="00D51F0B"/>
    <w:rsid w:val="00D52647"/>
    <w:rsid w:val="00D52648"/>
    <w:rsid w:val="00D52919"/>
    <w:rsid w:val="00D54A78"/>
    <w:rsid w:val="00D576EE"/>
    <w:rsid w:val="00D61E7D"/>
    <w:rsid w:val="00D6237E"/>
    <w:rsid w:val="00D64773"/>
    <w:rsid w:val="00D64879"/>
    <w:rsid w:val="00D64C8C"/>
    <w:rsid w:val="00D675AC"/>
    <w:rsid w:val="00D67805"/>
    <w:rsid w:val="00D67BD3"/>
    <w:rsid w:val="00D67CDF"/>
    <w:rsid w:val="00D70FEF"/>
    <w:rsid w:val="00D71760"/>
    <w:rsid w:val="00D72384"/>
    <w:rsid w:val="00D72995"/>
    <w:rsid w:val="00D74808"/>
    <w:rsid w:val="00D752E9"/>
    <w:rsid w:val="00D75980"/>
    <w:rsid w:val="00D76240"/>
    <w:rsid w:val="00D76471"/>
    <w:rsid w:val="00D76972"/>
    <w:rsid w:val="00D774C6"/>
    <w:rsid w:val="00D800A2"/>
    <w:rsid w:val="00D8025F"/>
    <w:rsid w:val="00D81782"/>
    <w:rsid w:val="00D820A4"/>
    <w:rsid w:val="00D90D5E"/>
    <w:rsid w:val="00D91F96"/>
    <w:rsid w:val="00D930B7"/>
    <w:rsid w:val="00D94121"/>
    <w:rsid w:val="00D95248"/>
    <w:rsid w:val="00D9710D"/>
    <w:rsid w:val="00D9752F"/>
    <w:rsid w:val="00D97BF7"/>
    <w:rsid w:val="00D97DF3"/>
    <w:rsid w:val="00DA0C2F"/>
    <w:rsid w:val="00DA151A"/>
    <w:rsid w:val="00DA274A"/>
    <w:rsid w:val="00DA2783"/>
    <w:rsid w:val="00DA3973"/>
    <w:rsid w:val="00DA43B0"/>
    <w:rsid w:val="00DA4B52"/>
    <w:rsid w:val="00DA4FAF"/>
    <w:rsid w:val="00DA63DA"/>
    <w:rsid w:val="00DB021E"/>
    <w:rsid w:val="00DB1876"/>
    <w:rsid w:val="00DB350A"/>
    <w:rsid w:val="00DB3A26"/>
    <w:rsid w:val="00DB3FC5"/>
    <w:rsid w:val="00DB4004"/>
    <w:rsid w:val="00DB5607"/>
    <w:rsid w:val="00DB56B8"/>
    <w:rsid w:val="00DB6017"/>
    <w:rsid w:val="00DB7E23"/>
    <w:rsid w:val="00DC08A4"/>
    <w:rsid w:val="00DC1308"/>
    <w:rsid w:val="00DC7524"/>
    <w:rsid w:val="00DD1739"/>
    <w:rsid w:val="00DD1773"/>
    <w:rsid w:val="00DD1F0A"/>
    <w:rsid w:val="00DD4BAD"/>
    <w:rsid w:val="00DD53BA"/>
    <w:rsid w:val="00DD5E10"/>
    <w:rsid w:val="00DD5F50"/>
    <w:rsid w:val="00DD7C39"/>
    <w:rsid w:val="00DD7FC1"/>
    <w:rsid w:val="00DE1096"/>
    <w:rsid w:val="00DE1BFB"/>
    <w:rsid w:val="00DE1DBA"/>
    <w:rsid w:val="00DE1DC1"/>
    <w:rsid w:val="00DE26BA"/>
    <w:rsid w:val="00DE439F"/>
    <w:rsid w:val="00DE7071"/>
    <w:rsid w:val="00DE720A"/>
    <w:rsid w:val="00DE792D"/>
    <w:rsid w:val="00DF0B17"/>
    <w:rsid w:val="00DF1331"/>
    <w:rsid w:val="00DF6C06"/>
    <w:rsid w:val="00DF738C"/>
    <w:rsid w:val="00DF7ED0"/>
    <w:rsid w:val="00E00A1B"/>
    <w:rsid w:val="00E013D8"/>
    <w:rsid w:val="00E02AB0"/>
    <w:rsid w:val="00E05BC6"/>
    <w:rsid w:val="00E07165"/>
    <w:rsid w:val="00E1091C"/>
    <w:rsid w:val="00E11F2F"/>
    <w:rsid w:val="00E135AB"/>
    <w:rsid w:val="00E14E0E"/>
    <w:rsid w:val="00E15978"/>
    <w:rsid w:val="00E16486"/>
    <w:rsid w:val="00E167D4"/>
    <w:rsid w:val="00E200DD"/>
    <w:rsid w:val="00E2646D"/>
    <w:rsid w:val="00E27875"/>
    <w:rsid w:val="00E3113A"/>
    <w:rsid w:val="00E34362"/>
    <w:rsid w:val="00E35D36"/>
    <w:rsid w:val="00E375D8"/>
    <w:rsid w:val="00E43BFC"/>
    <w:rsid w:val="00E45DD3"/>
    <w:rsid w:val="00E47599"/>
    <w:rsid w:val="00E47E04"/>
    <w:rsid w:val="00E51ED8"/>
    <w:rsid w:val="00E558E3"/>
    <w:rsid w:val="00E56D2B"/>
    <w:rsid w:val="00E577E9"/>
    <w:rsid w:val="00E611CD"/>
    <w:rsid w:val="00E61A03"/>
    <w:rsid w:val="00E62324"/>
    <w:rsid w:val="00E65739"/>
    <w:rsid w:val="00E65AF2"/>
    <w:rsid w:val="00E65D6C"/>
    <w:rsid w:val="00E660A2"/>
    <w:rsid w:val="00E666BD"/>
    <w:rsid w:val="00E66BF3"/>
    <w:rsid w:val="00E70162"/>
    <w:rsid w:val="00E71112"/>
    <w:rsid w:val="00E736F0"/>
    <w:rsid w:val="00E7386D"/>
    <w:rsid w:val="00E752A2"/>
    <w:rsid w:val="00E8147A"/>
    <w:rsid w:val="00E8282F"/>
    <w:rsid w:val="00E84478"/>
    <w:rsid w:val="00E85A5F"/>
    <w:rsid w:val="00E86A86"/>
    <w:rsid w:val="00E86D35"/>
    <w:rsid w:val="00E901CC"/>
    <w:rsid w:val="00E92643"/>
    <w:rsid w:val="00E95FED"/>
    <w:rsid w:val="00E9677C"/>
    <w:rsid w:val="00E9697A"/>
    <w:rsid w:val="00EA05B7"/>
    <w:rsid w:val="00EA21AC"/>
    <w:rsid w:val="00EA2DE8"/>
    <w:rsid w:val="00EA36F3"/>
    <w:rsid w:val="00EA3E09"/>
    <w:rsid w:val="00EA5225"/>
    <w:rsid w:val="00EB0C52"/>
    <w:rsid w:val="00EB15C4"/>
    <w:rsid w:val="00EB1864"/>
    <w:rsid w:val="00EB3643"/>
    <w:rsid w:val="00EB5114"/>
    <w:rsid w:val="00EB559C"/>
    <w:rsid w:val="00EB5AA3"/>
    <w:rsid w:val="00EC0A84"/>
    <w:rsid w:val="00EC129A"/>
    <w:rsid w:val="00EC1EEC"/>
    <w:rsid w:val="00EC513B"/>
    <w:rsid w:val="00ED1E8C"/>
    <w:rsid w:val="00ED64AB"/>
    <w:rsid w:val="00EE0B2A"/>
    <w:rsid w:val="00EE19E7"/>
    <w:rsid w:val="00EE24FC"/>
    <w:rsid w:val="00EE698D"/>
    <w:rsid w:val="00EE6EB3"/>
    <w:rsid w:val="00EF040F"/>
    <w:rsid w:val="00EF2E6E"/>
    <w:rsid w:val="00EF3D91"/>
    <w:rsid w:val="00EF4975"/>
    <w:rsid w:val="00EF75EE"/>
    <w:rsid w:val="00EF7E35"/>
    <w:rsid w:val="00F01000"/>
    <w:rsid w:val="00F0109F"/>
    <w:rsid w:val="00F01C5C"/>
    <w:rsid w:val="00F0299C"/>
    <w:rsid w:val="00F03C8A"/>
    <w:rsid w:val="00F055E0"/>
    <w:rsid w:val="00F05B9E"/>
    <w:rsid w:val="00F06EA6"/>
    <w:rsid w:val="00F07473"/>
    <w:rsid w:val="00F0790F"/>
    <w:rsid w:val="00F10072"/>
    <w:rsid w:val="00F12D77"/>
    <w:rsid w:val="00F13C34"/>
    <w:rsid w:val="00F14864"/>
    <w:rsid w:val="00F15228"/>
    <w:rsid w:val="00F22407"/>
    <w:rsid w:val="00F224C8"/>
    <w:rsid w:val="00F22915"/>
    <w:rsid w:val="00F255C9"/>
    <w:rsid w:val="00F27BC5"/>
    <w:rsid w:val="00F40974"/>
    <w:rsid w:val="00F44430"/>
    <w:rsid w:val="00F5040C"/>
    <w:rsid w:val="00F511D2"/>
    <w:rsid w:val="00F514BD"/>
    <w:rsid w:val="00F544DF"/>
    <w:rsid w:val="00F55EBD"/>
    <w:rsid w:val="00F60BEB"/>
    <w:rsid w:val="00F61160"/>
    <w:rsid w:val="00F62B28"/>
    <w:rsid w:val="00F62F87"/>
    <w:rsid w:val="00F63ACC"/>
    <w:rsid w:val="00F67CCC"/>
    <w:rsid w:val="00F67D07"/>
    <w:rsid w:val="00F74260"/>
    <w:rsid w:val="00F7450B"/>
    <w:rsid w:val="00F75B73"/>
    <w:rsid w:val="00F766E7"/>
    <w:rsid w:val="00F77AE5"/>
    <w:rsid w:val="00F86FDF"/>
    <w:rsid w:val="00F920E9"/>
    <w:rsid w:val="00F92A83"/>
    <w:rsid w:val="00F94EDD"/>
    <w:rsid w:val="00F958DF"/>
    <w:rsid w:val="00F964EA"/>
    <w:rsid w:val="00F97056"/>
    <w:rsid w:val="00F972B4"/>
    <w:rsid w:val="00FA0970"/>
    <w:rsid w:val="00FA5C86"/>
    <w:rsid w:val="00FB0B1D"/>
    <w:rsid w:val="00FB2046"/>
    <w:rsid w:val="00FB29D8"/>
    <w:rsid w:val="00FB32E7"/>
    <w:rsid w:val="00FB484B"/>
    <w:rsid w:val="00FC23E7"/>
    <w:rsid w:val="00FC26B5"/>
    <w:rsid w:val="00FC3D7B"/>
    <w:rsid w:val="00FC579E"/>
    <w:rsid w:val="00FC61E4"/>
    <w:rsid w:val="00FC729A"/>
    <w:rsid w:val="00FD00AC"/>
    <w:rsid w:val="00FD063C"/>
    <w:rsid w:val="00FD210A"/>
    <w:rsid w:val="00FD2332"/>
    <w:rsid w:val="00FD32F4"/>
    <w:rsid w:val="00FD35AE"/>
    <w:rsid w:val="00FD5707"/>
    <w:rsid w:val="00FD673B"/>
    <w:rsid w:val="00FD78E5"/>
    <w:rsid w:val="00FE0BB4"/>
    <w:rsid w:val="00FE1458"/>
    <w:rsid w:val="00FE1E97"/>
    <w:rsid w:val="00FE21F2"/>
    <w:rsid w:val="00FE2C25"/>
    <w:rsid w:val="00FE30E3"/>
    <w:rsid w:val="00FE4A52"/>
    <w:rsid w:val="00FE738E"/>
    <w:rsid w:val="00FE78CC"/>
    <w:rsid w:val="00FE7B78"/>
    <w:rsid w:val="00FF09EA"/>
    <w:rsid w:val="00FF0A3F"/>
    <w:rsid w:val="00FF10EE"/>
    <w:rsid w:val="00FF1836"/>
    <w:rsid w:val="00FF1F89"/>
    <w:rsid w:val="00FF596A"/>
    <w:rsid w:val="00FF7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71C5557C-CFFA-4BFF-B7E5-9747DC5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C264D3"/>
    <w:pPr>
      <w:keepNext/>
      <w:spacing w:after="0" w:line="240" w:lineRule="auto"/>
      <w:ind w:left="11" w:hanging="11"/>
      <w:outlineLvl w:val="0"/>
    </w:pPr>
    <w:rPr>
      <w:rFonts w:eastAsia="Times New Roman" w:cs="Times New Roman"/>
      <w:b/>
      <w:bCs/>
      <w:caps/>
      <w:kern w:val="32"/>
      <w:sz w:val="28"/>
      <w:szCs w:val="32"/>
      <w:u w:val="single"/>
    </w:rPr>
  </w:style>
  <w:style w:type="paragraph" w:styleId="Heading2">
    <w:name w:val="heading 2"/>
    <w:basedOn w:val="Normal"/>
    <w:next w:val="Normal"/>
    <w:link w:val="Heading2Char"/>
    <w:uiPriority w:val="9"/>
    <w:unhideWhenUsed/>
    <w:qFormat/>
    <w:rsid w:val="00C264D3"/>
    <w:pPr>
      <w:keepNext/>
      <w:keepLines/>
      <w:spacing w:before="40" w:after="0"/>
      <w:outlineLvl w:val="1"/>
    </w:pPr>
    <w:rPr>
      <w:rFonts w:eastAsiaTheme="majorEastAsia" w:cstheme="majorBidi"/>
      <w:b/>
      <w:color w:val="auto"/>
      <w:szCs w:val="26"/>
      <w:u w:val="single"/>
    </w:rPr>
  </w:style>
  <w:style w:type="paragraph" w:styleId="Heading3">
    <w:name w:val="heading 3"/>
    <w:basedOn w:val="Normal"/>
    <w:next w:val="Normal"/>
    <w:link w:val="Heading3Char"/>
    <w:uiPriority w:val="9"/>
    <w:semiHidden/>
    <w:unhideWhenUsed/>
    <w:qFormat/>
    <w:rsid w:val="00DF0B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D3"/>
    <w:rPr>
      <w:rFonts w:ascii="Arial" w:eastAsia="Times New Roman" w:hAnsi="Arial" w:cs="Times New Roman"/>
      <w:b/>
      <w:bCs/>
      <w:caps/>
      <w:color w:val="000000"/>
      <w:kern w:val="32"/>
      <w:sz w:val="28"/>
      <w:szCs w:val="32"/>
      <w:u w:val="single"/>
      <w:lang w:eastAsia="en-GB"/>
    </w:rPr>
  </w:style>
  <w:style w:type="character" w:customStyle="1" w:styleId="Heading2Char">
    <w:name w:val="Heading 2 Char"/>
    <w:basedOn w:val="DefaultParagraphFont"/>
    <w:link w:val="Heading2"/>
    <w:uiPriority w:val="9"/>
    <w:rsid w:val="00C264D3"/>
    <w:rPr>
      <w:rFonts w:ascii="Arial" w:eastAsiaTheme="majorEastAsia" w:hAnsi="Arial" w:cstheme="majorBidi"/>
      <w:b/>
      <w:sz w:val="24"/>
      <w:szCs w:val="26"/>
      <w:u w:val="single"/>
      <w:lang w:eastAsia="en-GB"/>
    </w:rPr>
  </w:style>
  <w:style w:type="table" w:styleId="TableGrid">
    <w:name w:val="Table Grid"/>
    <w:basedOn w:val="TableNormal"/>
    <w:uiPriority w:val="3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2"/>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semiHidden/>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semiHidden/>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customStyle="1" w:styleId="Classification">
    <w:name w:val="Classification"/>
    <w:basedOn w:val="Normal"/>
    <w:qFormat/>
    <w:rsid w:val="00DF0B17"/>
    <w:pPr>
      <w:spacing w:before="120" w:after="120" w:line="240" w:lineRule="auto"/>
      <w:ind w:left="0" w:right="0" w:firstLine="0"/>
      <w:jc w:val="both"/>
    </w:pPr>
    <w:rPr>
      <w:rFonts w:eastAsia="Calibri"/>
      <w:color w:val="auto"/>
      <w:szCs w:val="24"/>
      <w:lang w:eastAsia="en-US"/>
    </w:rPr>
  </w:style>
  <w:style w:type="paragraph" w:styleId="NoSpacing">
    <w:name w:val="No Spacing"/>
    <w:link w:val="NoSpacingChar"/>
    <w:uiPriority w:val="1"/>
    <w:qFormat/>
    <w:rsid w:val="00DF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B17"/>
    <w:rPr>
      <w:rFonts w:eastAsiaTheme="minorEastAsia"/>
      <w:lang w:val="en-US" w:eastAsia="ja-JP"/>
    </w:rPr>
  </w:style>
  <w:style w:type="paragraph" w:styleId="BalloonText">
    <w:name w:val="Balloon Text"/>
    <w:basedOn w:val="Normal"/>
    <w:link w:val="BalloonTextChar"/>
    <w:uiPriority w:val="99"/>
    <w:semiHidden/>
    <w:unhideWhenUsed/>
    <w:rsid w:val="0030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 w:type="table" w:customStyle="1" w:styleId="TableGrid1">
    <w:name w:val="Table Grid1"/>
    <w:basedOn w:val="TableNormal"/>
    <w:next w:val="TableGrid"/>
    <w:uiPriority w:val="39"/>
    <w:rsid w:val="00137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E61C2"/>
    <w:rPr>
      <w:rFonts w:ascii="Arial" w:hAnsi="Arial"/>
      <w:color w:val="808080"/>
    </w:rPr>
  </w:style>
  <w:style w:type="paragraph" w:customStyle="1" w:styleId="Normal1">
    <w:name w:val="Normal_1"/>
    <w:qFormat/>
    <w:rsid w:val="002E61C2"/>
    <w:pPr>
      <w:spacing w:after="0"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BA4025"/>
    <w:pPr>
      <w:spacing w:before="100" w:beforeAutospacing="1" w:after="100" w:afterAutospacing="1" w:line="240" w:lineRule="auto"/>
      <w:ind w:left="0" w:right="0" w:firstLine="0"/>
    </w:pPr>
    <w:rPr>
      <w:rFonts w:ascii="Calibri" w:eastAsiaTheme="minorHAnsi" w:hAnsi="Calibri" w:cs="Calibri"/>
      <w:color w:val="auto"/>
      <w:sz w:val="22"/>
    </w:rPr>
  </w:style>
  <w:style w:type="paragraph" w:customStyle="1" w:styleId="paragraph">
    <w:name w:val="paragraph"/>
    <w:basedOn w:val="Normal"/>
    <w:rsid w:val="00032659"/>
    <w:pPr>
      <w:spacing w:after="0" w:line="240" w:lineRule="auto"/>
      <w:ind w:left="0" w:right="0" w:firstLine="0"/>
    </w:pPr>
    <w:rPr>
      <w:rFonts w:ascii="Calibri" w:eastAsiaTheme="minorHAnsi" w:hAnsi="Calibri" w:cs="Calibri"/>
      <w:color w:val="auto"/>
      <w:sz w:val="22"/>
    </w:rPr>
  </w:style>
  <w:style w:type="character" w:customStyle="1" w:styleId="normaltextrun">
    <w:name w:val="normaltextrun"/>
    <w:basedOn w:val="DefaultParagraphFont"/>
    <w:rsid w:val="00032659"/>
  </w:style>
  <w:style w:type="character" w:customStyle="1" w:styleId="eop">
    <w:name w:val="eop"/>
    <w:basedOn w:val="DefaultParagraphFont"/>
    <w:rsid w:val="00032659"/>
  </w:style>
  <w:style w:type="character" w:customStyle="1" w:styleId="contentpasted0">
    <w:name w:val="contentpasted0"/>
    <w:basedOn w:val="DefaultParagraphFont"/>
    <w:rsid w:val="004313D7"/>
  </w:style>
  <w:style w:type="table" w:styleId="GridTable4-Accent5">
    <w:name w:val="Grid Table 4 Accent 5"/>
    <w:basedOn w:val="TableNormal"/>
    <w:uiPriority w:val="49"/>
    <w:rsid w:val="00EC0A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489">
      <w:bodyDiv w:val="1"/>
      <w:marLeft w:val="0"/>
      <w:marRight w:val="0"/>
      <w:marTop w:val="0"/>
      <w:marBottom w:val="0"/>
      <w:divBdr>
        <w:top w:val="none" w:sz="0" w:space="0" w:color="auto"/>
        <w:left w:val="none" w:sz="0" w:space="0" w:color="auto"/>
        <w:bottom w:val="none" w:sz="0" w:space="0" w:color="auto"/>
        <w:right w:val="none" w:sz="0" w:space="0" w:color="auto"/>
      </w:divBdr>
    </w:div>
    <w:div w:id="173426834">
      <w:bodyDiv w:val="1"/>
      <w:marLeft w:val="0"/>
      <w:marRight w:val="0"/>
      <w:marTop w:val="0"/>
      <w:marBottom w:val="0"/>
      <w:divBdr>
        <w:top w:val="none" w:sz="0" w:space="0" w:color="auto"/>
        <w:left w:val="none" w:sz="0" w:space="0" w:color="auto"/>
        <w:bottom w:val="none" w:sz="0" w:space="0" w:color="auto"/>
        <w:right w:val="none" w:sz="0" w:space="0" w:color="auto"/>
      </w:divBdr>
    </w:div>
    <w:div w:id="228810592">
      <w:bodyDiv w:val="1"/>
      <w:marLeft w:val="0"/>
      <w:marRight w:val="0"/>
      <w:marTop w:val="0"/>
      <w:marBottom w:val="0"/>
      <w:divBdr>
        <w:top w:val="none" w:sz="0" w:space="0" w:color="auto"/>
        <w:left w:val="none" w:sz="0" w:space="0" w:color="auto"/>
        <w:bottom w:val="none" w:sz="0" w:space="0" w:color="auto"/>
        <w:right w:val="none" w:sz="0" w:space="0" w:color="auto"/>
      </w:divBdr>
    </w:div>
    <w:div w:id="550000200">
      <w:bodyDiv w:val="1"/>
      <w:marLeft w:val="0"/>
      <w:marRight w:val="0"/>
      <w:marTop w:val="0"/>
      <w:marBottom w:val="0"/>
      <w:divBdr>
        <w:top w:val="none" w:sz="0" w:space="0" w:color="auto"/>
        <w:left w:val="none" w:sz="0" w:space="0" w:color="auto"/>
        <w:bottom w:val="none" w:sz="0" w:space="0" w:color="auto"/>
        <w:right w:val="none" w:sz="0" w:space="0" w:color="auto"/>
      </w:divBdr>
    </w:div>
    <w:div w:id="638143940">
      <w:bodyDiv w:val="1"/>
      <w:marLeft w:val="0"/>
      <w:marRight w:val="0"/>
      <w:marTop w:val="0"/>
      <w:marBottom w:val="0"/>
      <w:divBdr>
        <w:top w:val="none" w:sz="0" w:space="0" w:color="auto"/>
        <w:left w:val="none" w:sz="0" w:space="0" w:color="auto"/>
        <w:bottom w:val="none" w:sz="0" w:space="0" w:color="auto"/>
        <w:right w:val="none" w:sz="0" w:space="0" w:color="auto"/>
      </w:divBdr>
    </w:div>
    <w:div w:id="784689293">
      <w:bodyDiv w:val="1"/>
      <w:marLeft w:val="0"/>
      <w:marRight w:val="0"/>
      <w:marTop w:val="0"/>
      <w:marBottom w:val="0"/>
      <w:divBdr>
        <w:top w:val="none" w:sz="0" w:space="0" w:color="auto"/>
        <w:left w:val="none" w:sz="0" w:space="0" w:color="auto"/>
        <w:bottom w:val="none" w:sz="0" w:space="0" w:color="auto"/>
        <w:right w:val="none" w:sz="0" w:space="0" w:color="auto"/>
      </w:divBdr>
    </w:div>
    <w:div w:id="820775789">
      <w:bodyDiv w:val="1"/>
      <w:marLeft w:val="0"/>
      <w:marRight w:val="0"/>
      <w:marTop w:val="0"/>
      <w:marBottom w:val="0"/>
      <w:divBdr>
        <w:top w:val="none" w:sz="0" w:space="0" w:color="auto"/>
        <w:left w:val="none" w:sz="0" w:space="0" w:color="auto"/>
        <w:bottom w:val="none" w:sz="0" w:space="0" w:color="auto"/>
        <w:right w:val="none" w:sz="0" w:space="0" w:color="auto"/>
      </w:divBdr>
    </w:div>
    <w:div w:id="925766796">
      <w:bodyDiv w:val="1"/>
      <w:marLeft w:val="0"/>
      <w:marRight w:val="0"/>
      <w:marTop w:val="0"/>
      <w:marBottom w:val="0"/>
      <w:divBdr>
        <w:top w:val="none" w:sz="0" w:space="0" w:color="auto"/>
        <w:left w:val="none" w:sz="0" w:space="0" w:color="auto"/>
        <w:bottom w:val="none" w:sz="0" w:space="0" w:color="auto"/>
        <w:right w:val="none" w:sz="0" w:space="0" w:color="auto"/>
      </w:divBdr>
    </w:div>
    <w:div w:id="1323005112">
      <w:bodyDiv w:val="1"/>
      <w:marLeft w:val="0"/>
      <w:marRight w:val="0"/>
      <w:marTop w:val="0"/>
      <w:marBottom w:val="0"/>
      <w:divBdr>
        <w:top w:val="none" w:sz="0" w:space="0" w:color="auto"/>
        <w:left w:val="none" w:sz="0" w:space="0" w:color="auto"/>
        <w:bottom w:val="none" w:sz="0" w:space="0" w:color="auto"/>
        <w:right w:val="none" w:sz="0" w:space="0" w:color="auto"/>
      </w:divBdr>
    </w:div>
    <w:div w:id="1383361349">
      <w:bodyDiv w:val="1"/>
      <w:marLeft w:val="0"/>
      <w:marRight w:val="0"/>
      <w:marTop w:val="0"/>
      <w:marBottom w:val="0"/>
      <w:divBdr>
        <w:top w:val="none" w:sz="0" w:space="0" w:color="auto"/>
        <w:left w:val="none" w:sz="0" w:space="0" w:color="auto"/>
        <w:bottom w:val="none" w:sz="0" w:space="0" w:color="auto"/>
        <w:right w:val="none" w:sz="0" w:space="0" w:color="auto"/>
      </w:divBdr>
    </w:div>
    <w:div w:id="1412432125">
      <w:bodyDiv w:val="1"/>
      <w:marLeft w:val="0"/>
      <w:marRight w:val="0"/>
      <w:marTop w:val="0"/>
      <w:marBottom w:val="0"/>
      <w:divBdr>
        <w:top w:val="none" w:sz="0" w:space="0" w:color="auto"/>
        <w:left w:val="none" w:sz="0" w:space="0" w:color="auto"/>
        <w:bottom w:val="none" w:sz="0" w:space="0" w:color="auto"/>
        <w:right w:val="none" w:sz="0" w:space="0" w:color="auto"/>
      </w:divBdr>
    </w:div>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757676961">
      <w:bodyDiv w:val="1"/>
      <w:marLeft w:val="0"/>
      <w:marRight w:val="0"/>
      <w:marTop w:val="0"/>
      <w:marBottom w:val="0"/>
      <w:divBdr>
        <w:top w:val="none" w:sz="0" w:space="0" w:color="auto"/>
        <w:left w:val="none" w:sz="0" w:space="0" w:color="auto"/>
        <w:bottom w:val="none" w:sz="0" w:space="0" w:color="auto"/>
        <w:right w:val="none" w:sz="0" w:space="0" w:color="auto"/>
      </w:divBdr>
    </w:div>
    <w:div w:id="1807770435">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 w:id="1899633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era-ni.gov.uk/sites/default/files/publications/doe/duty-of-care-code-of-practice-june2016.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Dog Licences Issued October -</a:t>
            </a:r>
            <a:r>
              <a:rPr lang="en-GB" sz="1200" baseline="0">
                <a:latin typeface="Arial" panose="020B0604020202020204" pitchFamily="34" charset="0"/>
                <a:cs typeface="Arial" panose="020B0604020202020204" pitchFamily="34" charset="0"/>
              </a:rPr>
              <a:t> December </a:t>
            </a:r>
            <a:r>
              <a:rPr lang="en-GB" sz="1200">
                <a:latin typeface="Arial" panose="020B0604020202020204" pitchFamily="34" charset="0"/>
                <a:cs typeface="Arial" panose="020B0604020202020204" pitchFamily="34" charset="0"/>
              </a:rPr>
              <a:t>2022</a:t>
            </a:r>
          </a:p>
        </c:rich>
      </c:tx>
      <c:layout>
        <c:manualLayout>
          <c:xMode val="edge"/>
          <c:yMode val="edge"/>
          <c:x val="0.26151236698256092"/>
          <c:y val="1.4394959723866134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527-491E-94BE-E7F09A28CD3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527-491E-94BE-E7F09A28CD3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527-491E-94BE-E7F09A28CD3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527-491E-94BE-E7F09A28CD36}"/>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527-491E-94BE-E7F09A28CD36}"/>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C527-491E-94BE-E7F09A28CD36}"/>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Sheet1!$D$184:$D$189</c:f>
              <c:strCache>
                <c:ptCount val="6"/>
                <c:pt idx="0">
                  <c:v>Full Cost</c:v>
                </c:pt>
                <c:pt idx="1">
                  <c:v>Free - Over 65 </c:v>
                </c:pt>
                <c:pt idx="2">
                  <c:v>Reduced  - Over 65 Subsequent Dogs</c:v>
                </c:pt>
                <c:pt idx="3">
                  <c:v>Reduced - Neutered</c:v>
                </c:pt>
                <c:pt idx="4">
                  <c:v>Reduced - Benefits</c:v>
                </c:pt>
                <c:pt idx="5">
                  <c:v>Block Licence</c:v>
                </c:pt>
              </c:strCache>
            </c:strRef>
          </c:cat>
          <c:val>
            <c:numRef>
              <c:f>Sheet1!$E$184:$E$189</c:f>
              <c:numCache>
                <c:formatCode>#,##0</c:formatCode>
                <c:ptCount val="6"/>
                <c:pt idx="0" formatCode="General">
                  <c:v>777</c:v>
                </c:pt>
                <c:pt idx="1">
                  <c:v>797</c:v>
                </c:pt>
                <c:pt idx="2" formatCode="General">
                  <c:v>119</c:v>
                </c:pt>
                <c:pt idx="3" formatCode="General">
                  <c:v>2361</c:v>
                </c:pt>
                <c:pt idx="4" formatCode="General">
                  <c:v>398</c:v>
                </c:pt>
                <c:pt idx="5" formatCode="General">
                  <c:v>11</c:v>
                </c:pt>
              </c:numCache>
            </c:numRef>
          </c:val>
          <c:extLst>
            <c:ext xmlns:c16="http://schemas.microsoft.com/office/drawing/2014/chart" uri="{C3380CC4-5D6E-409C-BE32-E72D297353CC}">
              <c16:uniqueId val="{0000000C-C527-491E-94BE-E7F09A28CD36}"/>
            </c:ext>
          </c:extLst>
        </c:ser>
        <c:dLbls>
          <c:showLegendKey val="0"/>
          <c:showVal val="0"/>
          <c:showCatName val="0"/>
          <c:showSerName val="0"/>
          <c:showPercent val="0"/>
          <c:showBubbleSize val="0"/>
          <c:showLeaderLines val="1"/>
        </c:dLbls>
      </c:pie3DChart>
      <c:spPr>
        <a:noFill/>
        <a:ln w="25400">
          <a:noFill/>
        </a:ln>
        <a:effectLst/>
      </c:spPr>
    </c:plotArea>
    <c:legend>
      <c:legendPos val="b"/>
      <c:layout>
        <c:manualLayout>
          <c:xMode val="edge"/>
          <c:yMode val="edge"/>
          <c:x val="1.8124193384666695E-2"/>
          <c:y val="0.6253855127083473"/>
          <c:w val="0.95654841682023795"/>
          <c:h val="0.3379040760930524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latin typeface="Arial" panose="020B0604020202020204" pitchFamily="34" charset="0"/>
                <a:cs typeface="Arial" panose="020B0604020202020204" pitchFamily="34" charset="0"/>
              </a:rPr>
              <a:t>Service Requests to NE Team Oct - Dec</a:t>
            </a:r>
            <a:r>
              <a:rPr lang="en-GB" baseline="0">
                <a:latin typeface="Arial" panose="020B0604020202020204" pitchFamily="34" charset="0"/>
                <a:cs typeface="Arial" panose="020B0604020202020204" pitchFamily="34" charset="0"/>
              </a:rPr>
              <a:t> 2022</a:t>
            </a:r>
            <a:endParaRPr lang="en-GB">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GB"/>
        </a:p>
      </c:txPr>
    </c:title>
    <c:autoTitleDeleted val="0"/>
    <c:plotArea>
      <c:layout>
        <c:manualLayout>
          <c:layoutTarget val="inner"/>
          <c:xMode val="edge"/>
          <c:yMode val="edge"/>
          <c:x val="0.28378397058746418"/>
          <c:y val="7.3429559985467532E-2"/>
          <c:w val="0.67128140082968102"/>
          <c:h val="0.86085102615185149"/>
        </c:manualLayout>
      </c:layout>
      <c:barChart>
        <c:barDir val="bar"/>
        <c:grouping val="clustered"/>
        <c:varyColors val="0"/>
        <c:ser>
          <c:idx val="0"/>
          <c:order val="0"/>
          <c:tx>
            <c:strRef>
              <c:f>Sheet1!$X$125</c:f>
              <c:strCache>
                <c:ptCount val="1"/>
                <c:pt idx="0">
                  <c:v>Oct - Dec 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Sheet1!$W$127:$W$154</c:f>
              <c:strCache>
                <c:ptCount val="28"/>
                <c:pt idx="0">
                  <c:v>Abandoned Vehicles</c:v>
                </c:pt>
                <c:pt idx="1">
                  <c:v>Attack Dog on Other Domestic Animal</c:v>
                </c:pt>
                <c:pt idx="2">
                  <c:v>Attack on Livestock</c:v>
                </c:pt>
                <c:pt idx="3">
                  <c:v>Attack on Person</c:v>
                </c:pt>
                <c:pt idx="4">
                  <c:v>Barking Referrals from EH</c:v>
                </c:pt>
                <c:pt idx="5">
                  <c:v>Breach of Dog Control Conditions</c:v>
                </c:pt>
                <c:pt idx="6">
                  <c:v>Breeding Establishments</c:v>
                </c:pt>
                <c:pt idx="7">
                  <c:v>Bye-Laws</c:v>
                </c:pt>
                <c:pt idx="8">
                  <c:v>Collection / Stray</c:v>
                </c:pt>
                <c:pt idx="9">
                  <c:v>Collection Unwanted</c:v>
                </c:pt>
                <c:pt idx="10">
                  <c:v>Dangerous Breed</c:v>
                </c:pt>
                <c:pt idx="11">
                  <c:v>Dog Education and Awareness</c:v>
                </c:pt>
                <c:pt idx="12">
                  <c:v>Dog Training Classes</c:v>
                </c:pt>
                <c:pt idx="13">
                  <c:v>Dog Fouling</c:v>
                </c:pt>
                <c:pt idx="14">
                  <c:v>Dog Welfare Initial Response</c:v>
                </c:pt>
                <c:pt idx="15">
                  <c:v>Dogs Off Lead</c:v>
                </c:pt>
                <c:pt idx="16">
                  <c:v>Expired Dog Licence Calls</c:v>
                </c:pt>
                <c:pt idx="17">
                  <c:v>Fly-Posting</c:v>
                </c:pt>
                <c:pt idx="18">
                  <c:v>Fly-Tipping</c:v>
                </c:pt>
                <c:pt idx="19">
                  <c:v>Graffiti</c:v>
                </c:pt>
                <c:pt idx="20">
                  <c:v>Greyhounds</c:v>
                </c:pt>
                <c:pt idx="21">
                  <c:v>Inadequate Control</c:v>
                </c:pt>
                <c:pt idx="22">
                  <c:v>Littering</c:v>
                </c:pt>
                <c:pt idx="23">
                  <c:v>Nuisance Parking</c:v>
                </c:pt>
                <c:pt idx="24">
                  <c:v>Shellfish Gathering</c:v>
                </c:pt>
                <c:pt idx="25">
                  <c:v>Straying</c:v>
                </c:pt>
                <c:pt idx="26">
                  <c:v>Vehicles For Sale On A Road</c:v>
                </c:pt>
                <c:pt idx="27">
                  <c:v>Other</c:v>
                </c:pt>
              </c:strCache>
            </c:strRef>
          </c:cat>
          <c:val>
            <c:numRef>
              <c:f>Sheet1!$X$127:$X$154</c:f>
              <c:numCache>
                <c:formatCode>General</c:formatCode>
                <c:ptCount val="28"/>
                <c:pt idx="0">
                  <c:v>38</c:v>
                </c:pt>
                <c:pt idx="1">
                  <c:v>16</c:v>
                </c:pt>
                <c:pt idx="2">
                  <c:v>2</c:v>
                </c:pt>
                <c:pt idx="3">
                  <c:v>15</c:v>
                </c:pt>
                <c:pt idx="4">
                  <c:v>24</c:v>
                </c:pt>
                <c:pt idx="5">
                  <c:v>1</c:v>
                </c:pt>
                <c:pt idx="6">
                  <c:v>1</c:v>
                </c:pt>
                <c:pt idx="7">
                  <c:v>0</c:v>
                </c:pt>
                <c:pt idx="8">
                  <c:v>20</c:v>
                </c:pt>
                <c:pt idx="9">
                  <c:v>1</c:v>
                </c:pt>
                <c:pt idx="10">
                  <c:v>2</c:v>
                </c:pt>
                <c:pt idx="11">
                  <c:v>0</c:v>
                </c:pt>
                <c:pt idx="12">
                  <c:v>21</c:v>
                </c:pt>
                <c:pt idx="13">
                  <c:v>117</c:v>
                </c:pt>
                <c:pt idx="14">
                  <c:v>4</c:v>
                </c:pt>
                <c:pt idx="15">
                  <c:v>2</c:v>
                </c:pt>
                <c:pt idx="16">
                  <c:v>290</c:v>
                </c:pt>
                <c:pt idx="17">
                  <c:v>0</c:v>
                </c:pt>
                <c:pt idx="18">
                  <c:v>82</c:v>
                </c:pt>
                <c:pt idx="19">
                  <c:v>24</c:v>
                </c:pt>
                <c:pt idx="20">
                  <c:v>0</c:v>
                </c:pt>
                <c:pt idx="21">
                  <c:v>10</c:v>
                </c:pt>
                <c:pt idx="22">
                  <c:v>46</c:v>
                </c:pt>
                <c:pt idx="23">
                  <c:v>0</c:v>
                </c:pt>
                <c:pt idx="24">
                  <c:v>2</c:v>
                </c:pt>
                <c:pt idx="25">
                  <c:v>19</c:v>
                </c:pt>
                <c:pt idx="26">
                  <c:v>0</c:v>
                </c:pt>
                <c:pt idx="27">
                  <c:v>13</c:v>
                </c:pt>
              </c:numCache>
            </c:numRef>
          </c:val>
          <c:extLst>
            <c:ext xmlns:c16="http://schemas.microsoft.com/office/drawing/2014/chart" uri="{C3380CC4-5D6E-409C-BE32-E72D297353CC}">
              <c16:uniqueId val="{00000000-225C-4782-96C1-2E717D41D818}"/>
            </c:ext>
          </c:extLst>
        </c:ser>
        <c:ser>
          <c:idx val="1"/>
          <c:order val="1"/>
          <c:tx>
            <c:strRef>
              <c:f>Sheet1!$Y$125</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Sheet1!$W$127:$W$154</c:f>
              <c:strCache>
                <c:ptCount val="28"/>
                <c:pt idx="0">
                  <c:v>Abandoned Vehicles</c:v>
                </c:pt>
                <c:pt idx="1">
                  <c:v>Attack Dog on Other Domestic Animal</c:v>
                </c:pt>
                <c:pt idx="2">
                  <c:v>Attack on Livestock</c:v>
                </c:pt>
                <c:pt idx="3">
                  <c:v>Attack on Person</c:v>
                </c:pt>
                <c:pt idx="4">
                  <c:v>Barking Referrals from EH</c:v>
                </c:pt>
                <c:pt idx="5">
                  <c:v>Breach of Dog Control Conditions</c:v>
                </c:pt>
                <c:pt idx="6">
                  <c:v>Breeding Establishments</c:v>
                </c:pt>
                <c:pt idx="7">
                  <c:v>Bye-Laws</c:v>
                </c:pt>
                <c:pt idx="8">
                  <c:v>Collection / Stray</c:v>
                </c:pt>
                <c:pt idx="9">
                  <c:v>Collection Unwanted</c:v>
                </c:pt>
                <c:pt idx="10">
                  <c:v>Dangerous Breed</c:v>
                </c:pt>
                <c:pt idx="11">
                  <c:v>Dog Education and Awareness</c:v>
                </c:pt>
                <c:pt idx="12">
                  <c:v>Dog Training Classes</c:v>
                </c:pt>
                <c:pt idx="13">
                  <c:v>Dog Fouling</c:v>
                </c:pt>
                <c:pt idx="14">
                  <c:v>Dog Welfare Initial Response</c:v>
                </c:pt>
                <c:pt idx="15">
                  <c:v>Dogs Off Lead</c:v>
                </c:pt>
                <c:pt idx="16">
                  <c:v>Expired Dog Licence Calls</c:v>
                </c:pt>
                <c:pt idx="17">
                  <c:v>Fly-Posting</c:v>
                </c:pt>
                <c:pt idx="18">
                  <c:v>Fly-Tipping</c:v>
                </c:pt>
                <c:pt idx="19">
                  <c:v>Graffiti</c:v>
                </c:pt>
                <c:pt idx="20">
                  <c:v>Greyhounds</c:v>
                </c:pt>
                <c:pt idx="21">
                  <c:v>Inadequate Control</c:v>
                </c:pt>
                <c:pt idx="22">
                  <c:v>Littering</c:v>
                </c:pt>
                <c:pt idx="23">
                  <c:v>Nuisance Parking</c:v>
                </c:pt>
                <c:pt idx="24">
                  <c:v>Shellfish Gathering</c:v>
                </c:pt>
                <c:pt idx="25">
                  <c:v>Straying</c:v>
                </c:pt>
                <c:pt idx="26">
                  <c:v>Vehicles For Sale On A Road</c:v>
                </c:pt>
                <c:pt idx="27">
                  <c:v>Other</c:v>
                </c:pt>
              </c:strCache>
            </c:strRef>
          </c:cat>
          <c:val>
            <c:numRef>
              <c:f>Sheet1!$Y$127:$Y$154</c:f>
              <c:numCache>
                <c:formatCode>General</c:formatCode>
                <c:ptCount val="28"/>
              </c:numCache>
            </c:numRef>
          </c:val>
          <c:extLst>
            <c:ext xmlns:c16="http://schemas.microsoft.com/office/drawing/2014/chart" uri="{C3380CC4-5D6E-409C-BE32-E72D297353CC}">
              <c16:uniqueId val="{00000001-225C-4782-96C1-2E717D41D818}"/>
            </c:ext>
          </c:extLst>
        </c:ser>
        <c:dLbls>
          <c:showLegendKey val="0"/>
          <c:showVal val="0"/>
          <c:showCatName val="0"/>
          <c:showSerName val="0"/>
          <c:showPercent val="0"/>
          <c:showBubbleSize val="0"/>
        </c:dLbls>
        <c:gapWidth val="182"/>
        <c:axId val="388274984"/>
        <c:axId val="388273344"/>
      </c:barChart>
      <c:catAx>
        <c:axId val="388274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88273344"/>
        <c:crosses val="autoZero"/>
        <c:auto val="1"/>
        <c:lblAlgn val="ctr"/>
        <c:lblOffset val="100"/>
        <c:noMultiLvlLbl val="0"/>
      </c:catAx>
      <c:valAx>
        <c:axId val="388273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88274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latin typeface="Arial" panose="020B0604020202020204" pitchFamily="34" charset="0"/>
                <a:cs typeface="Arial" panose="020B0604020202020204" pitchFamily="34" charset="0"/>
              </a:rPr>
              <a:t>Fixed Penalties Issued by Type </a:t>
            </a:r>
          </a:p>
          <a:p>
            <a:pPr algn="ctr">
              <a:defRPr>
                <a:latin typeface="Arial" panose="020B0604020202020204" pitchFamily="34" charset="0"/>
                <a:cs typeface="Arial" panose="020B0604020202020204" pitchFamily="34" charset="0"/>
              </a:defRPr>
            </a:pPr>
            <a:r>
              <a:rPr lang="en-GB" sz="1200">
                <a:latin typeface="Arial" panose="020B0604020202020204" pitchFamily="34" charset="0"/>
                <a:cs typeface="Arial" panose="020B0604020202020204" pitchFamily="34" charset="0"/>
              </a:rPr>
              <a:t>October - December 2022</a:t>
            </a:r>
          </a:p>
        </c:rich>
      </c:tx>
      <c:layout>
        <c:manualLayout>
          <c:xMode val="edge"/>
          <c:yMode val="edge"/>
          <c:x val="0.27250542569235731"/>
          <c:y val="2.7979002624671918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dLbl>
              <c:idx val="0"/>
              <c:tx>
                <c:rich>
                  <a:bodyPr/>
                  <a:lstStyle/>
                  <a:p>
                    <a:fld id="{FE5524C5-D882-4988-A07F-21C96010CA6C}"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264B-463A-A83E-0EC3406A989D}"/>
                </c:ext>
              </c:extLst>
            </c:dLbl>
            <c:dLbl>
              <c:idx val="1"/>
              <c:layout>
                <c:manualLayout>
                  <c:x val="-8.3333333333333332E-3"/>
                  <c:y val="-8.4875562720133283E-17"/>
                </c:manualLayout>
              </c:layout>
              <c:tx>
                <c:rich>
                  <a:bodyPr/>
                  <a:lstStyle/>
                  <a:p>
                    <a:fld id="{2519BEA8-1E02-4EED-B914-3E71F5464E04}" type="VALUE">
                      <a:rPr lang="en-US" baseline="0"/>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264B-463A-A83E-0EC3406A989D}"/>
                </c:ext>
              </c:extLst>
            </c:dLbl>
            <c:dLbl>
              <c:idx val="2"/>
              <c:tx>
                <c:rich>
                  <a:bodyPr/>
                  <a:lstStyle/>
                  <a:p>
                    <a:fld id="{D53F7E00-052F-4610-A4A7-CF5D7BC51A3D}"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64B-463A-A83E-0EC3406A989D}"/>
                </c:ext>
              </c:extLst>
            </c:dLbl>
            <c:dLbl>
              <c:idx val="3"/>
              <c:tx>
                <c:rich>
                  <a:bodyPr/>
                  <a:lstStyle/>
                  <a:p>
                    <a:fld id="{AE16CD0B-0FF8-46E4-8860-79B01A1CAE92}"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64B-463A-A83E-0EC3406A989D}"/>
                </c:ext>
              </c:extLst>
            </c:dLbl>
            <c:dLbl>
              <c:idx val="4"/>
              <c:tx>
                <c:rich>
                  <a:bodyPr/>
                  <a:lstStyle/>
                  <a:p>
                    <a:endParaRPr lang="en-GB"/>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4-264B-463A-A83E-0EC3406A989D}"/>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Sheet1!$O$113:$S$113</c:f>
              <c:strCache>
                <c:ptCount val="4"/>
                <c:pt idx="0">
                  <c:v>Fouling</c:v>
                </c:pt>
                <c:pt idx="1">
                  <c:v>Litter</c:v>
                </c:pt>
                <c:pt idx="2">
                  <c:v>No Licence</c:v>
                </c:pt>
                <c:pt idx="3">
                  <c:v>Straying</c:v>
                </c:pt>
              </c:strCache>
            </c:strRef>
          </c:cat>
          <c:val>
            <c:numRef>
              <c:f>Sheet1!$O$114:$S$114</c:f>
              <c:numCache>
                <c:formatCode>General</c:formatCode>
                <c:ptCount val="5"/>
                <c:pt idx="0">
                  <c:v>5</c:v>
                </c:pt>
                <c:pt idx="1">
                  <c:v>37</c:v>
                </c:pt>
                <c:pt idx="2">
                  <c:v>7</c:v>
                </c:pt>
                <c:pt idx="3">
                  <c:v>7</c:v>
                </c:pt>
              </c:numCache>
            </c:numRef>
          </c:val>
          <c:extLst>
            <c:ext xmlns:c15="http://schemas.microsoft.com/office/drawing/2012/chart" uri="{02D57815-91ED-43cb-92C2-25804820EDAC}">
              <c15:datalabelsRange>
                <c15:f>Sheet1!$O$114:$S$114</c15:f>
                <c15:dlblRangeCache>
                  <c:ptCount val="5"/>
                  <c:pt idx="0">
                    <c:v>5</c:v>
                  </c:pt>
                  <c:pt idx="1">
                    <c:v>37</c:v>
                  </c:pt>
                  <c:pt idx="2">
                    <c:v>7</c:v>
                  </c:pt>
                  <c:pt idx="3">
                    <c:v>7</c:v>
                  </c:pt>
                </c15:dlblRangeCache>
              </c15:datalabelsRange>
            </c:ext>
            <c:ext xmlns:c16="http://schemas.microsoft.com/office/drawing/2014/chart" uri="{C3380CC4-5D6E-409C-BE32-E72D297353CC}">
              <c16:uniqueId val="{00000005-264B-463A-A83E-0EC3406A989D}"/>
            </c:ext>
          </c:extLst>
        </c:ser>
        <c:dLbls>
          <c:showLegendKey val="0"/>
          <c:showVal val="0"/>
          <c:showCatName val="0"/>
          <c:showSerName val="0"/>
          <c:showPercent val="0"/>
          <c:showBubbleSize val="0"/>
        </c:dLbls>
        <c:gapWidth val="182"/>
        <c:axId val="400184768"/>
        <c:axId val="400178208"/>
      </c:barChart>
      <c:catAx>
        <c:axId val="400184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00178208"/>
        <c:crosses val="autoZero"/>
        <c:auto val="1"/>
        <c:lblAlgn val="ctr"/>
        <c:lblOffset val="100"/>
        <c:noMultiLvlLbl val="0"/>
      </c:catAx>
      <c:valAx>
        <c:axId val="4001782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00184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4CAC8-28DC-4140-A48B-C6CCFE700E8E}">
  <ds:schemaRefs>
    <ds:schemaRef ds:uri="http://schemas.openxmlformats.org/officeDocument/2006/bibliography"/>
  </ds:schemaRefs>
</ds:datastoreItem>
</file>

<file path=customXml/itemProps2.xml><?xml version="1.0" encoding="utf-8"?>
<ds:datastoreItem xmlns:ds="http://schemas.openxmlformats.org/officeDocument/2006/customXml" ds:itemID="{5788015D-4537-4BAE-8358-8C906C360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BEFFE4-5886-492D-B26E-997FC8DF1E6F}">
  <ds:schemaRefs>
    <ds:schemaRef ds:uri="http://schemas.microsoft.com/sharepoint/v3/contenttype/forms"/>
  </ds:schemaRefs>
</ds:datastoreItem>
</file>

<file path=customXml/itemProps4.xml><?xml version="1.0" encoding="utf-8"?>
<ds:datastoreItem xmlns:ds="http://schemas.openxmlformats.org/officeDocument/2006/customXml" ds:itemID="{AD8A8DF0-1C42-40AC-BEB0-AE75423A4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32</Pages>
  <Words>9971</Words>
  <Characters>56837</Characters>
  <Application>Microsoft Office Word</Application>
  <DocSecurity>8</DocSecurity>
  <Lines>473</Lines>
  <Paragraphs>133</Paragraphs>
  <ScaleCrop>false</ScaleCrop>
  <HeadingPairs>
    <vt:vector size="2" baseType="variant">
      <vt:variant>
        <vt:lpstr>Title</vt:lpstr>
      </vt:variant>
      <vt:variant>
        <vt:i4>1</vt:i4>
      </vt:variant>
    </vt:vector>
  </HeadingPairs>
  <TitlesOfParts>
    <vt:vector size="1" baseType="lpstr">
      <vt:lpstr>230208 EC 8 February 2023</vt:lpstr>
    </vt:vector>
  </TitlesOfParts>
  <Company/>
  <LinksUpToDate>false</LinksUpToDate>
  <CharactersWithSpaces>66675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230208 EC 8 February 2023</dc:title>
  <dc:subject/>
  <dc:creator>Glasgow, Jennifer</dc:creator>
  <cp:keywords/>
  <dc:description/>
  <cp:lastModifiedBy>Cull, Joshua</cp:lastModifiedBy>
  <cp:revision>6</cp:revision>
  <cp:lastPrinted>2023-02-17T10:05:00Z</cp:lastPrinted>
  <dcterms:created xsi:type="dcterms:W3CDTF">2023-02-17T10:05:00Z</dcterms:created>
  <dcterms:modified xsi:type="dcterms:W3CDTF">2026-01-09T10:58:00Z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