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A948" w14:textId="77777777" w:rsidR="00487B2B" w:rsidRPr="00EA3D0C" w:rsidRDefault="00487B2B" w:rsidP="00487B2B">
      <w:pPr>
        <w:jc w:val="center"/>
        <w:rPr>
          <w:rFonts w:cs="Arial"/>
          <w:b/>
          <w:caps/>
          <w:sz w:val="28"/>
          <w:szCs w:val="28"/>
          <w:u w:val="single"/>
        </w:rPr>
      </w:pPr>
      <w:r w:rsidRPr="00EA3D0C">
        <w:rPr>
          <w:rFonts w:cs="Arial"/>
          <w:b/>
          <w:caps/>
          <w:sz w:val="28"/>
          <w:szCs w:val="28"/>
          <w:u w:val="single"/>
        </w:rPr>
        <w:t>ARDS and North Down Borough Council</w:t>
      </w:r>
    </w:p>
    <w:p w14:paraId="299D076C" w14:textId="77777777" w:rsidR="00487B2B" w:rsidRPr="00EA3D0C" w:rsidRDefault="00487B2B" w:rsidP="00487B2B">
      <w:pPr>
        <w:rPr>
          <w:rFonts w:cs="Arial"/>
          <w:b/>
          <w:caps/>
          <w:szCs w:val="24"/>
          <w:u w:val="single"/>
        </w:rPr>
      </w:pPr>
    </w:p>
    <w:p w14:paraId="08329307" w14:textId="77777777" w:rsidR="00487B2B" w:rsidRDefault="00487B2B" w:rsidP="00487B2B">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City Hall, The Castle, Bangor and via Zoom, o</w:t>
      </w:r>
      <w:r w:rsidRPr="00600EA9">
        <w:t xml:space="preserve">n </w:t>
      </w:r>
      <w:r>
        <w:rPr>
          <w:rFonts w:cs="Arial"/>
        </w:rPr>
        <w:t>Tuesday 14 February 2023 at 9.00</w:t>
      </w:r>
      <w:r w:rsidRPr="000A416A">
        <w:rPr>
          <w:rFonts w:cs="Arial"/>
        </w:rPr>
        <w:t xml:space="preserve">pm. </w:t>
      </w:r>
    </w:p>
    <w:p w14:paraId="173F3063" w14:textId="77777777" w:rsidR="00487B2B" w:rsidRPr="00EA3D0C" w:rsidRDefault="00487B2B" w:rsidP="00487B2B">
      <w:pPr>
        <w:rPr>
          <w:rFonts w:cs="Arial"/>
          <w:b/>
          <w:szCs w:val="24"/>
        </w:rPr>
      </w:pPr>
    </w:p>
    <w:p w14:paraId="6E300C52" w14:textId="77777777" w:rsidR="00487B2B" w:rsidRPr="00EA3D0C" w:rsidRDefault="00487B2B" w:rsidP="00487B2B">
      <w:pPr>
        <w:rPr>
          <w:rFonts w:cs="Arial"/>
          <w:b/>
          <w:szCs w:val="24"/>
        </w:rPr>
      </w:pPr>
      <w:r w:rsidRPr="00EA3D0C">
        <w:rPr>
          <w:rFonts w:cs="Arial"/>
          <w:b/>
          <w:szCs w:val="24"/>
        </w:rPr>
        <w:t xml:space="preserve">PRESENT: </w:t>
      </w:r>
    </w:p>
    <w:p w14:paraId="44559522" w14:textId="77777777" w:rsidR="00487B2B" w:rsidRPr="00EA3D0C" w:rsidRDefault="00487B2B" w:rsidP="00487B2B">
      <w:pPr>
        <w:rPr>
          <w:rFonts w:cs="Arial"/>
          <w:szCs w:val="24"/>
        </w:rPr>
      </w:pPr>
    </w:p>
    <w:p w14:paraId="22471032" w14:textId="77777777" w:rsidR="00487B2B" w:rsidRPr="00EA3D0C" w:rsidRDefault="00487B2B" w:rsidP="00487B2B">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P Smith</w:t>
      </w:r>
    </w:p>
    <w:p w14:paraId="1B4515A6" w14:textId="77777777" w:rsidR="00487B2B" w:rsidRPr="00EA3D0C" w:rsidRDefault="00487B2B" w:rsidP="00487B2B">
      <w:pPr>
        <w:tabs>
          <w:tab w:val="left" w:pos="142"/>
          <w:tab w:val="left" w:pos="720"/>
        </w:tabs>
        <w:rPr>
          <w:rFonts w:cs="Arial"/>
          <w:szCs w:val="24"/>
        </w:rPr>
      </w:pPr>
    </w:p>
    <w:p w14:paraId="445C3FB8" w14:textId="77777777" w:rsidR="00487B2B" w:rsidRDefault="00487B2B" w:rsidP="00487B2B">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Irvine</w:t>
      </w:r>
      <w:r>
        <w:rPr>
          <w:rFonts w:cs="Arial"/>
          <w:bCs/>
          <w:szCs w:val="24"/>
        </w:rPr>
        <w:tab/>
      </w:r>
      <w:r>
        <w:rPr>
          <w:rFonts w:cs="Arial"/>
          <w:bCs/>
          <w:szCs w:val="24"/>
        </w:rPr>
        <w:tab/>
        <w:t>McDowell</w:t>
      </w:r>
      <w:r>
        <w:rPr>
          <w:rFonts w:cs="Arial"/>
          <w:bCs/>
          <w:szCs w:val="24"/>
        </w:rPr>
        <w:tab/>
      </w:r>
      <w:r>
        <w:rPr>
          <w:rFonts w:cs="Arial"/>
          <w:bCs/>
          <w:szCs w:val="24"/>
        </w:rPr>
        <w:tab/>
      </w:r>
    </w:p>
    <w:p w14:paraId="22055B73" w14:textId="77777777" w:rsidR="00487B2B" w:rsidRPr="005A1A69" w:rsidRDefault="00487B2B" w:rsidP="00487B2B">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Keery</w:t>
      </w:r>
      <w:r>
        <w:rPr>
          <w:rFonts w:cs="Arial"/>
          <w:bCs/>
          <w:szCs w:val="24"/>
        </w:rPr>
        <w:tab/>
      </w:r>
      <w:r>
        <w:rPr>
          <w:rFonts w:cs="Arial"/>
          <w:bCs/>
          <w:szCs w:val="24"/>
        </w:rPr>
        <w:tab/>
        <w:t>McIlveen</w:t>
      </w:r>
    </w:p>
    <w:p w14:paraId="429209F1" w14:textId="77777777" w:rsidR="00487B2B" w:rsidRPr="0083612D" w:rsidRDefault="00487B2B" w:rsidP="00487B2B">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7794411B" w14:textId="77777777" w:rsidR="00487B2B" w:rsidRDefault="00487B2B" w:rsidP="00487B2B">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 (Zoom)</w:t>
      </w:r>
      <w:r>
        <w:rPr>
          <w:rFonts w:cs="Arial"/>
          <w:bCs/>
          <w:szCs w:val="24"/>
        </w:rPr>
        <w:tab/>
      </w:r>
      <w:r>
        <w:rPr>
          <w:rFonts w:cs="Arial"/>
          <w:bCs/>
          <w:szCs w:val="24"/>
        </w:rPr>
        <w:tab/>
        <w:t>Irwin (Zoom)</w:t>
      </w:r>
    </w:p>
    <w:p w14:paraId="0D92B1DB" w14:textId="77777777" w:rsidR="00487B2B" w:rsidRDefault="00487B2B" w:rsidP="00487B2B">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Dunlop (Zoom)</w:t>
      </w:r>
      <w:r>
        <w:rPr>
          <w:rFonts w:cs="Arial"/>
          <w:bCs/>
          <w:szCs w:val="24"/>
        </w:rPr>
        <w:tab/>
      </w:r>
      <w:r>
        <w:rPr>
          <w:rFonts w:cs="Arial"/>
          <w:bCs/>
          <w:szCs w:val="24"/>
        </w:rPr>
        <w:tab/>
        <w:t>McKimm</w:t>
      </w:r>
    </w:p>
    <w:p w14:paraId="4FBDDA93" w14:textId="77777777" w:rsidR="00487B2B" w:rsidRDefault="00487B2B" w:rsidP="00487B2B">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Douglas (Zoom 9.12pm)</w:t>
      </w:r>
      <w:r>
        <w:rPr>
          <w:rFonts w:cs="Arial"/>
          <w:bCs/>
          <w:szCs w:val="24"/>
        </w:rPr>
        <w:tab/>
        <w:t>T Smith</w:t>
      </w:r>
    </w:p>
    <w:p w14:paraId="41772633" w14:textId="77777777" w:rsidR="00487B2B" w:rsidRDefault="00487B2B" w:rsidP="00487B2B">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Greer</w:t>
      </w:r>
    </w:p>
    <w:p w14:paraId="1301427B" w14:textId="77777777" w:rsidR="00487B2B" w:rsidRPr="005A1A69" w:rsidRDefault="00487B2B" w:rsidP="00487B2B">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w:t>
      </w:r>
    </w:p>
    <w:p w14:paraId="326014E4" w14:textId="77777777" w:rsidR="00487B2B" w:rsidRPr="00EA3D0C" w:rsidRDefault="00487B2B" w:rsidP="00487B2B">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B0E4F1D" w14:textId="77777777" w:rsidR="00487B2B" w:rsidRPr="002F75C3" w:rsidRDefault="00487B2B" w:rsidP="00487B2B">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 xml:space="preserve">Director of </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 xml:space="preserve">Head of Finance (S Grieve), Compliance Manager (G Robinson) and </w:t>
      </w:r>
      <w:r w:rsidRPr="00EA3D0C">
        <w:rPr>
          <w:rFonts w:cs="Arial"/>
          <w:szCs w:val="24"/>
        </w:rPr>
        <w:t>Democratic Services Officer (</w:t>
      </w:r>
      <w:r>
        <w:rPr>
          <w:rFonts w:cs="Arial"/>
          <w:szCs w:val="24"/>
        </w:rPr>
        <w:t>P Foster</w:t>
      </w:r>
      <w:r w:rsidRPr="00EA3D0C">
        <w:rPr>
          <w:rFonts w:cs="Arial"/>
          <w:szCs w:val="24"/>
        </w:rPr>
        <w:t xml:space="preserve">) </w:t>
      </w:r>
    </w:p>
    <w:p w14:paraId="5EFDCEAB" w14:textId="77777777" w:rsidR="00487B2B" w:rsidRPr="0033767B" w:rsidRDefault="00487B2B" w:rsidP="00487B2B"/>
    <w:p w14:paraId="49EE6CBB" w14:textId="77777777" w:rsidR="00487B2B" w:rsidRPr="00373C0D" w:rsidRDefault="00487B2B" w:rsidP="00487B2B">
      <w:pPr>
        <w:pStyle w:val="Heading1"/>
      </w:pPr>
      <w:r>
        <w:t>1.</w:t>
      </w:r>
      <w:r>
        <w:tab/>
      </w:r>
      <w:r w:rsidRPr="000F6E2D">
        <w:rPr>
          <w:u w:val="single"/>
        </w:rPr>
        <w:t>Apologies</w:t>
      </w:r>
    </w:p>
    <w:p w14:paraId="5ACE3060" w14:textId="77777777" w:rsidR="00487B2B" w:rsidRDefault="00487B2B" w:rsidP="00487B2B">
      <w:pPr>
        <w:ind w:left="567" w:hanging="567"/>
        <w:rPr>
          <w:rFonts w:cs="Arial"/>
          <w:szCs w:val="24"/>
        </w:rPr>
      </w:pPr>
    </w:p>
    <w:p w14:paraId="3322C90A" w14:textId="77777777" w:rsidR="00487B2B" w:rsidRDefault="00487B2B" w:rsidP="00487B2B">
      <w:pPr>
        <w:rPr>
          <w:rFonts w:cs="Arial"/>
          <w:szCs w:val="24"/>
        </w:rPr>
      </w:pPr>
      <w:r>
        <w:rPr>
          <w:rFonts w:cs="Arial"/>
          <w:szCs w:val="24"/>
        </w:rPr>
        <w:t>The Chairman (Councillor P Smith) sought apologies at this stage, and none were submitted.</w:t>
      </w:r>
    </w:p>
    <w:p w14:paraId="58874944" w14:textId="77777777" w:rsidR="00487B2B" w:rsidRDefault="00487B2B" w:rsidP="00487B2B">
      <w:pPr>
        <w:rPr>
          <w:rFonts w:cs="Arial"/>
          <w:szCs w:val="24"/>
        </w:rPr>
      </w:pPr>
    </w:p>
    <w:p w14:paraId="59129E3A" w14:textId="77777777" w:rsidR="00487B2B" w:rsidRPr="000D36B2" w:rsidRDefault="00487B2B" w:rsidP="00487B2B">
      <w:pPr>
        <w:rPr>
          <w:rFonts w:cs="Arial"/>
          <w:b/>
          <w:bCs/>
          <w:szCs w:val="24"/>
        </w:rPr>
      </w:pPr>
      <w:r>
        <w:rPr>
          <w:rFonts w:cs="Arial"/>
          <w:b/>
          <w:bCs/>
          <w:szCs w:val="24"/>
        </w:rPr>
        <w:t>NOTED.</w:t>
      </w:r>
    </w:p>
    <w:p w14:paraId="3A4CFFD2" w14:textId="77777777" w:rsidR="00487B2B" w:rsidRPr="00373C0D" w:rsidRDefault="00487B2B" w:rsidP="00487B2B">
      <w:pPr>
        <w:ind w:left="567" w:hanging="567"/>
        <w:rPr>
          <w:rFonts w:cs="Arial"/>
          <w:szCs w:val="24"/>
        </w:rPr>
      </w:pPr>
    </w:p>
    <w:p w14:paraId="36FEF295" w14:textId="77777777" w:rsidR="00487B2B" w:rsidRPr="000F6E2D" w:rsidRDefault="00487B2B" w:rsidP="00487B2B">
      <w:pPr>
        <w:pStyle w:val="Heading1"/>
      </w:pPr>
      <w:r>
        <w:t>2.</w:t>
      </w:r>
      <w:r>
        <w:tab/>
      </w:r>
      <w:r w:rsidRPr="000F6E2D">
        <w:rPr>
          <w:u w:val="single"/>
        </w:rPr>
        <w:t>Declarations of Interest</w:t>
      </w:r>
    </w:p>
    <w:p w14:paraId="6DAD090E" w14:textId="77777777" w:rsidR="00487B2B" w:rsidRDefault="00487B2B" w:rsidP="00487B2B"/>
    <w:p w14:paraId="22415081" w14:textId="77777777" w:rsidR="00487B2B" w:rsidRDefault="00487B2B" w:rsidP="00487B2B">
      <w:pPr>
        <w:rPr>
          <w:rFonts w:cs="Arial"/>
          <w:szCs w:val="28"/>
        </w:rPr>
      </w:pPr>
      <w:r>
        <w:t>The Chairman sought any Declarations of Interest at this stage, and none were made.</w:t>
      </w:r>
    </w:p>
    <w:p w14:paraId="3EBA266D" w14:textId="77777777" w:rsidR="00487B2B" w:rsidRDefault="00487B2B" w:rsidP="00487B2B"/>
    <w:p w14:paraId="0660FAF8" w14:textId="77777777" w:rsidR="00487B2B" w:rsidRDefault="00487B2B" w:rsidP="00487B2B">
      <w:pPr>
        <w:rPr>
          <w:b/>
          <w:bCs/>
        </w:rPr>
      </w:pPr>
      <w:r w:rsidRPr="00771E9B">
        <w:rPr>
          <w:b/>
          <w:bCs/>
        </w:rPr>
        <w:t>NOTED.</w:t>
      </w:r>
    </w:p>
    <w:p w14:paraId="5188A7A0" w14:textId="77777777" w:rsidR="00487B2B" w:rsidRPr="00771E9B" w:rsidRDefault="00487B2B" w:rsidP="00487B2B">
      <w:pPr>
        <w:rPr>
          <w:b/>
          <w:bCs/>
        </w:rPr>
      </w:pPr>
    </w:p>
    <w:p w14:paraId="0293936C" w14:textId="77777777" w:rsidR="00487B2B" w:rsidRDefault="00487B2B" w:rsidP="00487B2B">
      <w:pPr>
        <w:pStyle w:val="Heading1"/>
        <w:ind w:left="720" w:hanging="720"/>
        <w:rPr>
          <w:u w:val="single"/>
        </w:rPr>
      </w:pPr>
      <w:r>
        <w:t>3.</w:t>
      </w:r>
      <w:r>
        <w:tab/>
      </w:r>
      <w:r>
        <w:rPr>
          <w:u w:val="single"/>
        </w:rPr>
        <w:t>DEPUTATIOn – LAND &amp; PROPERY SERVICES -REVAL 2023</w:t>
      </w:r>
    </w:p>
    <w:p w14:paraId="728B5818" w14:textId="77777777" w:rsidR="00487B2B" w:rsidRDefault="00487B2B" w:rsidP="00487B2B">
      <w:pPr>
        <w:rPr>
          <w:rFonts w:eastAsiaTheme="majorEastAsia" w:cstheme="majorBidi"/>
          <w:bCs/>
          <w:szCs w:val="24"/>
        </w:rPr>
      </w:pPr>
      <w:r>
        <w:rPr>
          <w:rFonts w:eastAsiaTheme="majorEastAsia" w:cstheme="majorBidi"/>
          <w:bCs/>
          <w:caps/>
          <w:szCs w:val="24"/>
        </w:rPr>
        <w:tab/>
        <w:t>(A</w:t>
      </w:r>
      <w:r>
        <w:rPr>
          <w:rFonts w:eastAsiaTheme="majorEastAsia" w:cstheme="majorBidi"/>
          <w:bCs/>
          <w:szCs w:val="24"/>
        </w:rPr>
        <w:t>ppendix I)</w:t>
      </w:r>
    </w:p>
    <w:p w14:paraId="66BF83F5" w14:textId="77777777" w:rsidR="00487B2B" w:rsidRDefault="00487B2B" w:rsidP="00487B2B">
      <w:pPr>
        <w:rPr>
          <w:rFonts w:eastAsiaTheme="majorEastAsia" w:cstheme="majorBidi"/>
          <w:bCs/>
          <w:szCs w:val="24"/>
        </w:rPr>
      </w:pPr>
    </w:p>
    <w:p w14:paraId="5C364CDB" w14:textId="77777777" w:rsidR="00487B2B" w:rsidRDefault="00487B2B" w:rsidP="00487B2B">
      <w:pPr>
        <w:rPr>
          <w:color w:val="000000"/>
        </w:rPr>
      </w:pPr>
      <w:r>
        <w:rPr>
          <w:rFonts w:eastAsiaTheme="majorEastAsia" w:cstheme="majorBidi"/>
          <w:bCs/>
          <w:szCs w:val="24"/>
        </w:rPr>
        <w:t xml:space="preserve">The Chairman invited Mr Gary Humphrey, </w:t>
      </w:r>
      <w:r>
        <w:rPr>
          <w:color w:val="000000"/>
        </w:rPr>
        <w:t xml:space="preserve">Valuation Services Directorate </w:t>
      </w:r>
      <w:r>
        <w:rPr>
          <w:color w:val="000000"/>
        </w:rPr>
        <w:br/>
        <w:t>Land &amp; Property Services to make his presentation.</w:t>
      </w:r>
    </w:p>
    <w:p w14:paraId="2A2F5B41" w14:textId="77777777" w:rsidR="00487B2B" w:rsidRDefault="00487B2B" w:rsidP="00487B2B">
      <w:pPr>
        <w:rPr>
          <w:color w:val="000000"/>
        </w:rPr>
      </w:pPr>
    </w:p>
    <w:p w14:paraId="75CCA374" w14:textId="77777777" w:rsidR="00487B2B" w:rsidRDefault="00487B2B" w:rsidP="00487B2B">
      <w:pPr>
        <w:rPr>
          <w:color w:val="000000"/>
        </w:rPr>
      </w:pPr>
      <w:r>
        <w:rPr>
          <w:color w:val="000000"/>
        </w:rPr>
        <w:t xml:space="preserve">Regrettably, Mr Humphrey experienced some technical issues and was unable to join the meeting via Zoom to make his presentation. </w:t>
      </w:r>
    </w:p>
    <w:p w14:paraId="46A786FC" w14:textId="77777777" w:rsidR="00487B2B" w:rsidRDefault="00487B2B" w:rsidP="00487B2B">
      <w:pPr>
        <w:rPr>
          <w:color w:val="000000"/>
        </w:rPr>
      </w:pPr>
    </w:p>
    <w:p w14:paraId="23F2567A" w14:textId="77777777" w:rsidR="00487B2B" w:rsidRPr="00317A74" w:rsidRDefault="00487B2B" w:rsidP="00487B2B">
      <w:pPr>
        <w:rPr>
          <w:color w:val="000000"/>
        </w:rPr>
      </w:pPr>
      <w:r>
        <w:rPr>
          <w:b/>
          <w:bCs/>
        </w:rPr>
        <w:t>NOTED.</w:t>
      </w:r>
    </w:p>
    <w:p w14:paraId="22EC5380" w14:textId="77777777" w:rsidR="00487B2B" w:rsidRDefault="00487B2B" w:rsidP="00487B2B">
      <w:pPr>
        <w:rPr>
          <w:b/>
          <w:bCs/>
        </w:rPr>
      </w:pPr>
    </w:p>
    <w:p w14:paraId="5F4C0C6C" w14:textId="77777777" w:rsidR="00487B2B" w:rsidRPr="00594424" w:rsidRDefault="00487B2B" w:rsidP="00487B2B">
      <w:pPr>
        <w:pStyle w:val="Heading1"/>
        <w:ind w:left="720" w:hanging="720"/>
        <w:rPr>
          <w:rFonts w:cs="Arial"/>
          <w:caps w:val="0"/>
          <w:szCs w:val="28"/>
          <w:u w:val="single"/>
        </w:rPr>
      </w:pPr>
      <w:r>
        <w:lastRenderedPageBreak/>
        <w:t>4.</w:t>
      </w:r>
      <w:r>
        <w:tab/>
      </w:r>
      <w:r w:rsidRPr="00594424">
        <w:rPr>
          <w:rFonts w:cs="Arial"/>
          <w:szCs w:val="28"/>
          <w:u w:val="single"/>
        </w:rPr>
        <w:t xml:space="preserve">Budgetary Control Report – December 2022 </w:t>
      </w:r>
      <w:r w:rsidRPr="00594424">
        <w:rPr>
          <w:rFonts w:eastAsia="Calibri" w:cs="Arial"/>
          <w:szCs w:val="28"/>
          <w:u w:val="single"/>
        </w:rPr>
        <w:t xml:space="preserve"> (FILE </w:t>
      </w:r>
      <w:r>
        <w:rPr>
          <w:rFonts w:eastAsia="Calibri" w:cs="Arial"/>
          <w:szCs w:val="28"/>
          <w:u w:val="single"/>
        </w:rPr>
        <w:t>45</w:t>
      </w:r>
      <w:r w:rsidRPr="00594424">
        <w:rPr>
          <w:rFonts w:eastAsia="Calibri" w:cs="Arial"/>
          <w:szCs w:val="28"/>
          <w:u w:val="single"/>
        </w:rPr>
        <w:t>)</w:t>
      </w:r>
    </w:p>
    <w:p w14:paraId="03856A8C" w14:textId="77777777" w:rsidR="00487B2B" w:rsidRDefault="00487B2B" w:rsidP="00487B2B">
      <w:pPr>
        <w:contextualSpacing/>
        <w:rPr>
          <w:rFonts w:cs="Arial"/>
          <w:szCs w:val="24"/>
        </w:rPr>
      </w:pPr>
    </w:p>
    <w:p w14:paraId="30553222" w14:textId="77777777" w:rsidR="00487B2B" w:rsidRDefault="00487B2B" w:rsidP="00487B2B">
      <w:pPr>
        <w:ind w:right="142"/>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t>t</w:t>
      </w:r>
      <w:r w:rsidRPr="0018770C">
        <w:t>his Budget</w:t>
      </w:r>
      <w:r>
        <w:t>ary Control</w:t>
      </w:r>
      <w:r w:rsidRPr="0018770C">
        <w:t xml:space="preserve"> </w:t>
      </w:r>
      <w:r>
        <w:t>r</w:t>
      </w:r>
      <w:r w:rsidRPr="0018770C">
        <w:t>eport cov</w:t>
      </w:r>
      <w:r>
        <w:t xml:space="preserve">ered the 9-month period 1 April 2022 to 31 December 2022. </w:t>
      </w:r>
    </w:p>
    <w:p w14:paraId="4F7121CF" w14:textId="77777777" w:rsidR="00487B2B" w:rsidRDefault="00487B2B" w:rsidP="00487B2B">
      <w:pPr>
        <w:ind w:right="142"/>
      </w:pPr>
    </w:p>
    <w:p w14:paraId="422AEBC6" w14:textId="77777777" w:rsidR="00487B2B" w:rsidRDefault="00487B2B" w:rsidP="00487B2B">
      <w:pPr>
        <w:ind w:right="142"/>
      </w:pPr>
      <w:r>
        <w:t>T</w:t>
      </w:r>
      <w:r w:rsidRPr="0018770C">
        <w:t>he Revenue Budget</w:t>
      </w:r>
      <w:r>
        <w:t>ary Control</w:t>
      </w:r>
      <w:r w:rsidRPr="0018770C">
        <w:t xml:space="preserve"> Report by </w:t>
      </w:r>
      <w:r>
        <w:t xml:space="preserve">Directorate was set out in Report 1 on </w:t>
      </w:r>
      <w:r w:rsidRPr="00902E0D">
        <w:t xml:space="preserve">page </w:t>
      </w:r>
      <w:r>
        <w:t xml:space="preserve">4 and showed an overall deficit of £82k, after using Earmarked Funds to mitigate the in-year cost pressures resulting from pay agreements and utility costs. </w:t>
      </w:r>
    </w:p>
    <w:p w14:paraId="03A3E226" w14:textId="77777777" w:rsidR="00487B2B" w:rsidRDefault="00487B2B" w:rsidP="00487B2B">
      <w:pPr>
        <w:ind w:right="141"/>
        <w:jc w:val="both"/>
        <w:rPr>
          <w:b/>
        </w:rPr>
      </w:pPr>
    </w:p>
    <w:p w14:paraId="41278FC4" w14:textId="77777777" w:rsidR="00487B2B" w:rsidRPr="00743F16" w:rsidRDefault="00487B2B" w:rsidP="00487B2B">
      <w:pPr>
        <w:ind w:right="141"/>
        <w:jc w:val="both"/>
        <w:rPr>
          <w:b/>
        </w:rPr>
      </w:pPr>
      <w:r>
        <w:rPr>
          <w:b/>
        </w:rPr>
        <w:t>E</w:t>
      </w:r>
      <w:r w:rsidRPr="00743F16">
        <w:rPr>
          <w:b/>
        </w:rPr>
        <w:t>xplanation of Variance</w:t>
      </w:r>
    </w:p>
    <w:p w14:paraId="25C32261" w14:textId="77777777" w:rsidR="00487B2B" w:rsidRPr="007113D8" w:rsidRDefault="00487B2B" w:rsidP="00487B2B">
      <w:pPr>
        <w:ind w:right="141"/>
        <w:jc w:val="both"/>
      </w:pPr>
      <w:r>
        <w:t xml:space="preserve">The Council’s budget performance was further analysed on pages 5-7 into 3 key areas: </w:t>
      </w:r>
    </w:p>
    <w:tbl>
      <w:tblPr>
        <w:tblStyle w:val="TableGrid"/>
        <w:tblW w:w="0" w:type="auto"/>
        <w:tblLook w:val="04A0" w:firstRow="1" w:lastRow="0" w:firstColumn="1" w:lastColumn="0" w:noHBand="0" w:noVBand="1"/>
      </w:tblPr>
      <w:tblGrid>
        <w:gridCol w:w="1413"/>
        <w:gridCol w:w="3969"/>
        <w:gridCol w:w="2530"/>
        <w:gridCol w:w="931"/>
      </w:tblGrid>
      <w:tr w:rsidR="00487B2B" w:rsidRPr="0036211B" w14:paraId="66561841" w14:textId="77777777" w:rsidTr="003F210F">
        <w:trPr>
          <w:trHeight w:val="397"/>
        </w:trPr>
        <w:tc>
          <w:tcPr>
            <w:tcW w:w="1413" w:type="dxa"/>
            <w:vAlign w:val="center"/>
          </w:tcPr>
          <w:p w14:paraId="4A0AA45A" w14:textId="77777777" w:rsidR="00487B2B" w:rsidRPr="0036211B" w:rsidRDefault="00487B2B" w:rsidP="003F210F">
            <w:pPr>
              <w:ind w:right="141"/>
              <w:rPr>
                <w:b/>
              </w:rPr>
            </w:pPr>
            <w:r>
              <w:rPr>
                <w:b/>
              </w:rPr>
              <w:t>Report</w:t>
            </w:r>
          </w:p>
        </w:tc>
        <w:tc>
          <w:tcPr>
            <w:tcW w:w="3969" w:type="dxa"/>
            <w:vAlign w:val="center"/>
          </w:tcPr>
          <w:p w14:paraId="154FE49E" w14:textId="77777777" w:rsidR="00487B2B" w:rsidRPr="0036211B" w:rsidRDefault="00487B2B" w:rsidP="003F210F">
            <w:pPr>
              <w:ind w:right="141"/>
              <w:rPr>
                <w:b/>
              </w:rPr>
            </w:pPr>
            <w:r w:rsidRPr="0036211B">
              <w:rPr>
                <w:b/>
              </w:rPr>
              <w:t>Type</w:t>
            </w:r>
          </w:p>
        </w:tc>
        <w:tc>
          <w:tcPr>
            <w:tcW w:w="2530" w:type="dxa"/>
            <w:vAlign w:val="center"/>
          </w:tcPr>
          <w:p w14:paraId="350245A9" w14:textId="77777777" w:rsidR="00487B2B" w:rsidRPr="0036211B" w:rsidRDefault="00487B2B" w:rsidP="003F210F">
            <w:pPr>
              <w:ind w:right="141"/>
              <w:rPr>
                <w:b/>
              </w:rPr>
            </w:pPr>
            <w:r w:rsidRPr="0036211B">
              <w:rPr>
                <w:b/>
              </w:rPr>
              <w:t>Variance</w:t>
            </w:r>
          </w:p>
        </w:tc>
        <w:tc>
          <w:tcPr>
            <w:tcW w:w="931" w:type="dxa"/>
            <w:vAlign w:val="center"/>
          </w:tcPr>
          <w:p w14:paraId="33372A14" w14:textId="77777777" w:rsidR="00487B2B" w:rsidRDefault="00487B2B" w:rsidP="003F210F">
            <w:pPr>
              <w:ind w:right="141"/>
              <w:rPr>
                <w:b/>
              </w:rPr>
            </w:pPr>
            <w:r>
              <w:rPr>
                <w:b/>
              </w:rPr>
              <w:t>Page</w:t>
            </w:r>
          </w:p>
        </w:tc>
      </w:tr>
      <w:tr w:rsidR="00487B2B" w14:paraId="5F26F28E" w14:textId="77777777" w:rsidTr="003F210F">
        <w:trPr>
          <w:trHeight w:val="397"/>
        </w:trPr>
        <w:tc>
          <w:tcPr>
            <w:tcW w:w="1413" w:type="dxa"/>
            <w:shd w:val="clear" w:color="auto" w:fill="FFFF99"/>
            <w:vAlign w:val="center"/>
          </w:tcPr>
          <w:p w14:paraId="0FED7166" w14:textId="77777777" w:rsidR="00487B2B" w:rsidRPr="0036211B" w:rsidRDefault="00487B2B" w:rsidP="003F210F">
            <w:pPr>
              <w:ind w:right="141"/>
              <w:rPr>
                <w:b/>
              </w:rPr>
            </w:pPr>
            <w:r w:rsidRPr="0036211B">
              <w:rPr>
                <w:b/>
              </w:rPr>
              <w:t>Report 2</w:t>
            </w:r>
          </w:p>
        </w:tc>
        <w:tc>
          <w:tcPr>
            <w:tcW w:w="3969" w:type="dxa"/>
            <w:shd w:val="clear" w:color="auto" w:fill="FFFF99"/>
            <w:vAlign w:val="center"/>
          </w:tcPr>
          <w:p w14:paraId="23240C3B" w14:textId="77777777" w:rsidR="00487B2B" w:rsidRDefault="00487B2B" w:rsidP="003F210F">
            <w:pPr>
              <w:ind w:right="141"/>
            </w:pPr>
            <w:r>
              <w:t>Payroll Expenditure</w:t>
            </w:r>
          </w:p>
        </w:tc>
        <w:tc>
          <w:tcPr>
            <w:tcW w:w="2530" w:type="dxa"/>
            <w:shd w:val="clear" w:color="auto" w:fill="FFFF99"/>
            <w:vAlign w:val="center"/>
          </w:tcPr>
          <w:p w14:paraId="38F5F36C" w14:textId="77777777" w:rsidR="00487B2B" w:rsidRPr="00E22F97" w:rsidRDefault="00487B2B" w:rsidP="003F210F">
            <w:pPr>
              <w:ind w:right="141"/>
            </w:pPr>
            <w:r w:rsidRPr="00A33BCD">
              <w:rPr>
                <w:color w:val="FF0000"/>
              </w:rPr>
              <w:t>£</w:t>
            </w:r>
            <w:r>
              <w:rPr>
                <w:color w:val="FF0000"/>
              </w:rPr>
              <w:t>2,005</w:t>
            </w:r>
            <w:r w:rsidRPr="00A33BCD">
              <w:rPr>
                <w:color w:val="FF0000"/>
              </w:rPr>
              <w:t>k adverse</w:t>
            </w:r>
          </w:p>
        </w:tc>
        <w:tc>
          <w:tcPr>
            <w:tcW w:w="931" w:type="dxa"/>
            <w:shd w:val="clear" w:color="auto" w:fill="FFFF99"/>
            <w:vAlign w:val="center"/>
          </w:tcPr>
          <w:p w14:paraId="4E8854B8" w14:textId="77777777" w:rsidR="00487B2B" w:rsidRPr="0036211B" w:rsidRDefault="00487B2B" w:rsidP="003F210F">
            <w:pPr>
              <w:ind w:right="141"/>
              <w:jc w:val="center"/>
              <w:rPr>
                <w:b/>
              </w:rPr>
            </w:pPr>
            <w:r>
              <w:rPr>
                <w:b/>
              </w:rPr>
              <w:t>5</w:t>
            </w:r>
          </w:p>
        </w:tc>
      </w:tr>
      <w:tr w:rsidR="00487B2B" w14:paraId="01A4A776" w14:textId="77777777" w:rsidTr="003F210F">
        <w:trPr>
          <w:trHeight w:val="397"/>
        </w:trPr>
        <w:tc>
          <w:tcPr>
            <w:tcW w:w="1413" w:type="dxa"/>
            <w:shd w:val="clear" w:color="auto" w:fill="C5E0B3" w:themeFill="accent6" w:themeFillTint="66"/>
            <w:vAlign w:val="center"/>
          </w:tcPr>
          <w:p w14:paraId="74341803" w14:textId="77777777" w:rsidR="00487B2B" w:rsidRPr="0036211B" w:rsidRDefault="00487B2B" w:rsidP="003F210F">
            <w:pPr>
              <w:ind w:right="141"/>
              <w:rPr>
                <w:b/>
              </w:rPr>
            </w:pPr>
            <w:r w:rsidRPr="0036211B">
              <w:rPr>
                <w:b/>
              </w:rPr>
              <w:t>Report 3</w:t>
            </w:r>
          </w:p>
        </w:tc>
        <w:tc>
          <w:tcPr>
            <w:tcW w:w="3969" w:type="dxa"/>
            <w:shd w:val="clear" w:color="auto" w:fill="C5E0B3" w:themeFill="accent6" w:themeFillTint="66"/>
            <w:vAlign w:val="center"/>
          </w:tcPr>
          <w:p w14:paraId="0D8A108C" w14:textId="77777777" w:rsidR="00487B2B" w:rsidRDefault="00487B2B" w:rsidP="003F210F">
            <w:pPr>
              <w:ind w:right="141"/>
            </w:pPr>
            <w:r>
              <w:t>Goods &amp; Services Expenditure</w:t>
            </w:r>
          </w:p>
        </w:tc>
        <w:tc>
          <w:tcPr>
            <w:tcW w:w="2530" w:type="dxa"/>
            <w:shd w:val="clear" w:color="auto" w:fill="C5E0B3" w:themeFill="accent6" w:themeFillTint="66"/>
            <w:vAlign w:val="center"/>
          </w:tcPr>
          <w:p w14:paraId="04A97C3E" w14:textId="77777777" w:rsidR="00487B2B" w:rsidRPr="00E22F97" w:rsidRDefault="00487B2B" w:rsidP="003F210F">
            <w:pPr>
              <w:ind w:right="141"/>
              <w:rPr>
                <w:color w:val="FF0000"/>
              </w:rPr>
            </w:pPr>
            <w:r w:rsidRPr="00E22F97">
              <w:rPr>
                <w:color w:val="FF0000"/>
              </w:rPr>
              <w:t>£</w:t>
            </w:r>
            <w:r>
              <w:rPr>
                <w:color w:val="FF0000"/>
              </w:rPr>
              <w:t>1,184k</w:t>
            </w:r>
            <w:r w:rsidRPr="00E22F97">
              <w:rPr>
                <w:color w:val="FF0000"/>
              </w:rPr>
              <w:t xml:space="preserve"> adverse</w:t>
            </w:r>
          </w:p>
        </w:tc>
        <w:tc>
          <w:tcPr>
            <w:tcW w:w="931" w:type="dxa"/>
            <w:shd w:val="clear" w:color="auto" w:fill="C5E0B3" w:themeFill="accent6" w:themeFillTint="66"/>
            <w:vAlign w:val="center"/>
          </w:tcPr>
          <w:p w14:paraId="750FFE88" w14:textId="77777777" w:rsidR="00487B2B" w:rsidRPr="0036211B" w:rsidRDefault="00487B2B" w:rsidP="003F210F">
            <w:pPr>
              <w:ind w:right="141"/>
              <w:jc w:val="center"/>
              <w:rPr>
                <w:b/>
              </w:rPr>
            </w:pPr>
            <w:r>
              <w:rPr>
                <w:b/>
              </w:rPr>
              <w:t>6</w:t>
            </w:r>
          </w:p>
        </w:tc>
      </w:tr>
      <w:tr w:rsidR="00487B2B" w14:paraId="6AFAD001" w14:textId="77777777" w:rsidTr="003F210F">
        <w:trPr>
          <w:trHeight w:val="397"/>
        </w:trPr>
        <w:tc>
          <w:tcPr>
            <w:tcW w:w="1413" w:type="dxa"/>
            <w:shd w:val="clear" w:color="auto" w:fill="9CC2E5" w:themeFill="accent5" w:themeFillTint="99"/>
            <w:vAlign w:val="center"/>
          </w:tcPr>
          <w:p w14:paraId="24B91DAE" w14:textId="77777777" w:rsidR="00487B2B" w:rsidRPr="0036211B" w:rsidRDefault="00487B2B" w:rsidP="003F210F">
            <w:pPr>
              <w:ind w:right="141"/>
              <w:rPr>
                <w:b/>
              </w:rPr>
            </w:pPr>
            <w:r w:rsidRPr="0036211B">
              <w:rPr>
                <w:b/>
              </w:rPr>
              <w:t>Report 4</w:t>
            </w:r>
          </w:p>
        </w:tc>
        <w:tc>
          <w:tcPr>
            <w:tcW w:w="3969" w:type="dxa"/>
            <w:shd w:val="clear" w:color="auto" w:fill="9CC2E5" w:themeFill="accent5" w:themeFillTint="99"/>
            <w:vAlign w:val="center"/>
          </w:tcPr>
          <w:p w14:paraId="6CB45E72" w14:textId="77777777" w:rsidR="00487B2B" w:rsidRDefault="00487B2B" w:rsidP="003F210F">
            <w:pPr>
              <w:ind w:right="141"/>
            </w:pPr>
            <w:r>
              <w:t>Income</w:t>
            </w:r>
          </w:p>
        </w:tc>
        <w:tc>
          <w:tcPr>
            <w:tcW w:w="2530" w:type="dxa"/>
            <w:shd w:val="clear" w:color="auto" w:fill="9CC2E5" w:themeFill="accent5" w:themeFillTint="99"/>
            <w:vAlign w:val="center"/>
          </w:tcPr>
          <w:p w14:paraId="5E9836A2" w14:textId="77777777" w:rsidR="00487B2B" w:rsidRPr="00E22F97" w:rsidRDefault="00487B2B" w:rsidP="003F210F">
            <w:pPr>
              <w:ind w:right="141"/>
            </w:pPr>
            <w:r w:rsidRPr="00E22F97">
              <w:t>£</w:t>
            </w:r>
            <w:r>
              <w:t>3,107k</w:t>
            </w:r>
            <w:r w:rsidRPr="00E22F97">
              <w:t xml:space="preserve"> favourable</w:t>
            </w:r>
          </w:p>
        </w:tc>
        <w:tc>
          <w:tcPr>
            <w:tcW w:w="931" w:type="dxa"/>
            <w:shd w:val="clear" w:color="auto" w:fill="9CC2E5" w:themeFill="accent5" w:themeFillTint="99"/>
            <w:vAlign w:val="center"/>
          </w:tcPr>
          <w:p w14:paraId="1074C6C9" w14:textId="77777777" w:rsidR="00487B2B" w:rsidRPr="0036211B" w:rsidRDefault="00487B2B" w:rsidP="003F210F">
            <w:pPr>
              <w:ind w:right="141"/>
              <w:jc w:val="center"/>
              <w:rPr>
                <w:b/>
              </w:rPr>
            </w:pPr>
            <w:r>
              <w:rPr>
                <w:b/>
              </w:rPr>
              <w:t>7</w:t>
            </w:r>
          </w:p>
        </w:tc>
      </w:tr>
    </w:tbl>
    <w:p w14:paraId="330A9F0A" w14:textId="77777777" w:rsidR="00487B2B" w:rsidRDefault="00487B2B" w:rsidP="00487B2B">
      <w:pPr>
        <w:spacing w:after="240" w:line="259" w:lineRule="auto"/>
        <w:rPr>
          <w:b/>
        </w:rPr>
      </w:pPr>
    </w:p>
    <w:p w14:paraId="39841308" w14:textId="77777777" w:rsidR="00487B2B" w:rsidRPr="002C245E" w:rsidRDefault="00487B2B" w:rsidP="00487B2B">
      <w:pPr>
        <w:rPr>
          <w:b/>
        </w:rPr>
      </w:pPr>
      <w:r w:rsidRPr="00743F16">
        <w:rPr>
          <w:b/>
        </w:rPr>
        <w:t xml:space="preserve">Explanation of </w:t>
      </w:r>
      <w:r w:rsidRPr="002C245E">
        <w:rPr>
          <w:b/>
        </w:rPr>
        <w:t>Variance</w:t>
      </w:r>
    </w:p>
    <w:p w14:paraId="1ADAEFED" w14:textId="77777777" w:rsidR="00487B2B" w:rsidRDefault="00487B2B" w:rsidP="00487B2B">
      <w:pPr>
        <w:ind w:right="141"/>
        <w:jc w:val="both"/>
      </w:pPr>
      <w:r>
        <w:t>The Council’s overall</w:t>
      </w:r>
      <w:r w:rsidRPr="002C245E">
        <w:t xml:space="preserve"> variance c</w:t>
      </w:r>
      <w:r>
        <w:t>ould</w:t>
      </w:r>
      <w:r w:rsidRPr="002C245E">
        <w:t xml:space="preserve"> be summarised by the following table</w:t>
      </w:r>
      <w:r>
        <w:t xml:space="preserve"> (variances over £100k)</w:t>
      </w:r>
      <w:r w:rsidRPr="002C245E">
        <w:t xml:space="preserve">: </w:t>
      </w:r>
    </w:p>
    <w:p w14:paraId="5C331EA7" w14:textId="77777777" w:rsidR="00487B2B" w:rsidRPr="002C245E" w:rsidRDefault="00487B2B" w:rsidP="00487B2B">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487B2B" w:rsidRPr="002C245E" w14:paraId="0258BE06" w14:textId="77777777" w:rsidTr="003F210F">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302BD86B" w14:textId="77777777" w:rsidR="00487B2B" w:rsidRPr="002C245E" w:rsidRDefault="00487B2B" w:rsidP="003F210F">
            <w:pPr>
              <w:ind w:right="141"/>
              <w:rPr>
                <w:b w:val="0"/>
              </w:rPr>
            </w:pPr>
            <w:r w:rsidRPr="002C245E">
              <w:t>Type</w:t>
            </w:r>
          </w:p>
        </w:tc>
        <w:tc>
          <w:tcPr>
            <w:tcW w:w="1361" w:type="dxa"/>
            <w:vAlign w:val="center"/>
          </w:tcPr>
          <w:p w14:paraId="1D1A3BFE" w14:textId="77777777" w:rsidR="00487B2B" w:rsidRPr="002C245E" w:rsidRDefault="00487B2B" w:rsidP="003F210F">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127C3ED1" w14:textId="77777777" w:rsidR="00487B2B" w:rsidRPr="002C245E" w:rsidRDefault="00487B2B" w:rsidP="003F210F">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43828C9A" w14:textId="77777777" w:rsidR="00487B2B" w:rsidRPr="002C245E" w:rsidRDefault="00487B2B" w:rsidP="003F210F">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487B2B" w:rsidRPr="002C245E" w14:paraId="34F9E20E"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17EA9FF" w14:textId="77777777" w:rsidR="00487B2B" w:rsidRPr="00096DF5" w:rsidRDefault="00487B2B" w:rsidP="003F210F">
            <w:pPr>
              <w:ind w:right="141"/>
            </w:pPr>
            <w:r w:rsidRPr="00096DF5">
              <w:t>Payroll Expenditure</w:t>
            </w:r>
          </w:p>
        </w:tc>
        <w:tc>
          <w:tcPr>
            <w:tcW w:w="1361" w:type="dxa"/>
            <w:vAlign w:val="center"/>
          </w:tcPr>
          <w:p w14:paraId="134C6FDD" w14:textId="77777777" w:rsidR="00487B2B" w:rsidRPr="002C245E" w:rsidRDefault="00487B2B" w:rsidP="003F210F">
            <w:pPr>
              <w:ind w:right="141"/>
              <w:jc w:val="center"/>
              <w:cnfStyle w:val="000000100000" w:firstRow="0" w:lastRow="0" w:firstColumn="0" w:lastColumn="0" w:oddVBand="0" w:evenVBand="0" w:oddHBand="1" w:evenHBand="0" w:firstRowFirstColumn="0" w:firstRowLastColumn="0" w:lastRowFirstColumn="0" w:lastRowLastColumn="0"/>
            </w:pPr>
            <w:r>
              <w:rPr>
                <w:color w:val="FF0000"/>
              </w:rPr>
              <w:t>2,005</w:t>
            </w:r>
          </w:p>
        </w:tc>
        <w:tc>
          <w:tcPr>
            <w:tcW w:w="4989" w:type="dxa"/>
            <w:vAlign w:val="center"/>
          </w:tcPr>
          <w:p w14:paraId="766C1BB1" w14:textId="77777777" w:rsidR="00487B2B" w:rsidRPr="00BD7FD8" w:rsidRDefault="00487B2B" w:rsidP="003F210F">
            <w:pPr>
              <w:jc w:val="both"/>
              <w:cnfStyle w:val="000000100000" w:firstRow="0" w:lastRow="0" w:firstColumn="0" w:lastColumn="0" w:oddVBand="0" w:evenVBand="0" w:oddHBand="1" w:evenHBand="0" w:firstRowFirstColumn="0" w:firstRowLastColumn="0" w:lastRowFirstColumn="0" w:lastRowLastColumn="0"/>
              <w:rPr>
                <w:rFonts w:cs="Arial"/>
              </w:rPr>
            </w:pPr>
            <w:r w:rsidRPr="00BD7FD8">
              <w:rPr>
                <w:rFonts w:cs="Arial"/>
              </w:rPr>
              <w:t>Estimated analysis</w:t>
            </w:r>
            <w:r>
              <w:rPr>
                <w:rFonts w:cs="Arial"/>
              </w:rPr>
              <w:t>:-</w:t>
            </w:r>
          </w:p>
          <w:p w14:paraId="2C6F4E29" w14:textId="77777777" w:rsidR="00487B2B" w:rsidRPr="00BD7FD8" w:rsidRDefault="00487B2B" w:rsidP="003F210F">
            <w:pPr>
              <w:jc w:val="both"/>
              <w:cnfStyle w:val="000000100000" w:firstRow="0" w:lastRow="0" w:firstColumn="0" w:lastColumn="0" w:oddVBand="0" w:evenVBand="0" w:oddHBand="1" w:evenHBand="0" w:firstRowFirstColumn="0" w:firstRowLastColumn="0" w:lastRowFirstColumn="0" w:lastRowLastColumn="0"/>
              <w:rPr>
                <w:rFonts w:cs="Arial"/>
              </w:rPr>
            </w:pPr>
            <w:r w:rsidRPr="00BD7FD8">
              <w:rPr>
                <w:rFonts w:cs="Arial"/>
              </w:rPr>
              <w:t xml:space="preserve">National Pay Agreement   </w:t>
            </w:r>
            <w:r w:rsidRPr="00BD7FD8">
              <w:rPr>
                <w:rFonts w:cs="Arial"/>
                <w:color w:val="FF0000"/>
              </w:rPr>
              <w:t>£1,349k</w:t>
            </w:r>
          </w:p>
          <w:p w14:paraId="45165449" w14:textId="77777777" w:rsidR="00487B2B" w:rsidRPr="00BD7FD8" w:rsidRDefault="00487B2B" w:rsidP="003F210F">
            <w:pPr>
              <w:jc w:val="both"/>
              <w:cnfStyle w:val="000000100000" w:firstRow="0" w:lastRow="0" w:firstColumn="0" w:lastColumn="0" w:oddVBand="0" w:evenVBand="0" w:oddHBand="1" w:evenHBand="0" w:firstRowFirstColumn="0" w:firstRowLastColumn="0" w:lastRowFirstColumn="0" w:lastRowLastColumn="0"/>
              <w:rPr>
                <w:rFonts w:cs="Arial"/>
              </w:rPr>
            </w:pPr>
            <w:r w:rsidRPr="00BD7FD8">
              <w:rPr>
                <w:rFonts w:cs="Arial"/>
              </w:rPr>
              <w:t xml:space="preserve">Local Pay Agreement        </w:t>
            </w:r>
            <w:r w:rsidRPr="00BD7FD8">
              <w:rPr>
                <w:rFonts w:cs="Arial"/>
                <w:color w:val="FF0000"/>
              </w:rPr>
              <w:t>£</w:t>
            </w:r>
            <w:r>
              <w:rPr>
                <w:rFonts w:cs="Arial"/>
                <w:color w:val="FF0000"/>
              </w:rPr>
              <w:t>1,371</w:t>
            </w:r>
            <w:r w:rsidRPr="00BD7FD8">
              <w:rPr>
                <w:rFonts w:cs="Arial"/>
                <w:color w:val="FF0000"/>
              </w:rPr>
              <w:t>k</w:t>
            </w:r>
          </w:p>
          <w:p w14:paraId="04AC42C0" w14:textId="77777777" w:rsidR="00487B2B" w:rsidRDefault="00487B2B" w:rsidP="003F210F">
            <w:pPr>
              <w:jc w:val="both"/>
              <w:cnfStyle w:val="000000100000" w:firstRow="0" w:lastRow="0" w:firstColumn="0" w:lastColumn="0" w:oddVBand="0" w:evenVBand="0" w:oddHBand="1" w:evenHBand="0" w:firstRowFirstColumn="0" w:firstRowLastColumn="0" w:lastRowFirstColumn="0" w:lastRowLastColumn="0"/>
              <w:rPr>
                <w:rFonts w:cs="Arial"/>
              </w:rPr>
            </w:pPr>
            <w:r w:rsidRPr="00BD7FD8">
              <w:rPr>
                <w:rFonts w:cs="Arial"/>
              </w:rPr>
              <w:t xml:space="preserve">Vacancies                      </w:t>
            </w:r>
            <w:r>
              <w:rPr>
                <w:rFonts w:cs="Arial"/>
              </w:rPr>
              <w:t xml:space="preserve">    </w:t>
            </w:r>
            <w:r w:rsidRPr="00BD7FD8">
              <w:rPr>
                <w:rFonts w:cs="Arial"/>
              </w:rPr>
              <w:t>(£</w:t>
            </w:r>
            <w:r>
              <w:rPr>
                <w:rFonts w:cs="Arial"/>
              </w:rPr>
              <w:t>715</w:t>
            </w:r>
            <w:r w:rsidRPr="00BD7FD8">
              <w:rPr>
                <w:rFonts w:cs="Arial"/>
              </w:rPr>
              <w:t>k)</w:t>
            </w:r>
          </w:p>
          <w:p w14:paraId="5F896523" w14:textId="77777777" w:rsidR="00487B2B" w:rsidRPr="00554D59" w:rsidRDefault="00487B2B" w:rsidP="003F210F">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Vacancy Control has been introduced to help mitigate the pay agreement cost pressures.  </w:t>
            </w:r>
          </w:p>
        </w:tc>
      </w:tr>
      <w:tr w:rsidR="00487B2B" w:rsidRPr="002C245E" w14:paraId="208D174B" w14:textId="77777777" w:rsidTr="003F210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16213F7" w14:textId="77777777" w:rsidR="00487B2B" w:rsidRPr="00096DF5" w:rsidRDefault="00487B2B" w:rsidP="003F210F">
            <w:pPr>
              <w:ind w:right="141"/>
            </w:pPr>
            <w:r w:rsidRPr="00096DF5">
              <w:t>Goods &amp; Services Expenditure</w:t>
            </w:r>
          </w:p>
        </w:tc>
        <w:tc>
          <w:tcPr>
            <w:tcW w:w="1361" w:type="dxa"/>
            <w:vAlign w:val="center"/>
          </w:tcPr>
          <w:p w14:paraId="5AA4E59D" w14:textId="77777777" w:rsidR="00487B2B" w:rsidRPr="002C245E" w:rsidRDefault="00487B2B" w:rsidP="003F210F">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03098DAF" w14:textId="77777777" w:rsidR="00487B2B" w:rsidRPr="00554D59" w:rsidRDefault="00487B2B" w:rsidP="003F210F">
            <w:pPr>
              <w:ind w:right="141"/>
              <w:cnfStyle w:val="000000000000" w:firstRow="0" w:lastRow="0" w:firstColumn="0" w:lastColumn="0" w:oddVBand="0" w:evenVBand="0" w:oddHBand="0" w:evenHBand="0" w:firstRowFirstColumn="0" w:firstRowLastColumn="0" w:lastRowFirstColumn="0" w:lastRowLastColumn="0"/>
            </w:pPr>
          </w:p>
        </w:tc>
      </w:tr>
      <w:tr w:rsidR="00487B2B" w:rsidRPr="002C245E" w14:paraId="22AADB0E"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FC34BDF" w14:textId="77777777" w:rsidR="00487B2B" w:rsidRPr="00144ED4" w:rsidRDefault="00487B2B" w:rsidP="003F210F">
            <w:pPr>
              <w:ind w:right="141"/>
              <w:rPr>
                <w:b w:val="0"/>
                <w:bCs w:val="0"/>
              </w:rPr>
            </w:pPr>
            <w:r w:rsidRPr="00144ED4">
              <w:rPr>
                <w:b w:val="0"/>
                <w:bCs w:val="0"/>
              </w:rPr>
              <w:t>Parks &amp; Cemeteries</w:t>
            </w:r>
          </w:p>
        </w:tc>
        <w:tc>
          <w:tcPr>
            <w:tcW w:w="1361" w:type="dxa"/>
            <w:vAlign w:val="center"/>
          </w:tcPr>
          <w:p w14:paraId="6242A09F" w14:textId="77777777" w:rsidR="00487B2B" w:rsidRDefault="00487B2B" w:rsidP="003F210F">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115</w:t>
            </w:r>
          </w:p>
        </w:tc>
        <w:tc>
          <w:tcPr>
            <w:tcW w:w="4989" w:type="dxa"/>
            <w:vAlign w:val="center"/>
          </w:tcPr>
          <w:p w14:paraId="3118E235" w14:textId="77777777" w:rsidR="00487B2B" w:rsidRDefault="00487B2B" w:rsidP="003F210F">
            <w:pPr>
              <w:ind w:right="141"/>
              <w:cnfStyle w:val="000000100000" w:firstRow="0" w:lastRow="0" w:firstColumn="0" w:lastColumn="0" w:oddVBand="0" w:evenVBand="0" w:oddHBand="1" w:evenHBand="0" w:firstRowFirstColumn="0" w:firstRowLastColumn="0" w:lastRowFirstColumn="0" w:lastRowLastColumn="0"/>
            </w:pPr>
            <w:r>
              <w:t>Cemeteries operating costs – maintenance, fuel, hired equipment &amp; services, consultancy</w:t>
            </w:r>
          </w:p>
        </w:tc>
      </w:tr>
      <w:tr w:rsidR="00487B2B" w:rsidRPr="002C245E" w14:paraId="26D543D9" w14:textId="77777777" w:rsidTr="003F210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FA26CB9" w14:textId="77777777" w:rsidR="00487B2B" w:rsidRPr="00D24FD9" w:rsidRDefault="00487B2B" w:rsidP="003F210F">
            <w:pPr>
              <w:ind w:right="141"/>
              <w:rPr>
                <w:b w:val="0"/>
              </w:rPr>
            </w:pPr>
            <w:r>
              <w:rPr>
                <w:b w:val="0"/>
              </w:rPr>
              <w:t>Leisure</w:t>
            </w:r>
          </w:p>
        </w:tc>
        <w:tc>
          <w:tcPr>
            <w:tcW w:w="1361" w:type="dxa"/>
            <w:vAlign w:val="center"/>
          </w:tcPr>
          <w:p w14:paraId="6531B75E" w14:textId="77777777" w:rsidR="00487B2B" w:rsidRPr="00D326BA" w:rsidRDefault="00487B2B" w:rsidP="003F210F">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434</w:t>
            </w:r>
          </w:p>
        </w:tc>
        <w:tc>
          <w:tcPr>
            <w:tcW w:w="4989" w:type="dxa"/>
            <w:vAlign w:val="center"/>
          </w:tcPr>
          <w:p w14:paraId="3F5479E6" w14:textId="77777777" w:rsidR="00487B2B" w:rsidRPr="00FC2A47" w:rsidRDefault="00487B2B" w:rsidP="003F210F">
            <w:pPr>
              <w:ind w:right="141"/>
              <w:cnfStyle w:val="000000000000" w:firstRow="0" w:lastRow="0" w:firstColumn="0" w:lastColumn="0" w:oddVBand="0" w:evenVBand="0" w:oddHBand="0" w:evenHBand="0" w:firstRowFirstColumn="0" w:firstRowLastColumn="0" w:lastRowFirstColumn="0" w:lastRowLastColumn="0"/>
              <w:rPr>
                <w:highlight w:val="yellow"/>
              </w:rPr>
            </w:pPr>
            <w:r>
              <w:t>Tariff risk*</w:t>
            </w:r>
          </w:p>
        </w:tc>
      </w:tr>
      <w:tr w:rsidR="00487B2B" w:rsidRPr="002C245E" w14:paraId="3988CF9C"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E98A6C2" w14:textId="77777777" w:rsidR="00487B2B" w:rsidRPr="00301E52" w:rsidRDefault="00487B2B" w:rsidP="003F210F">
            <w:pPr>
              <w:ind w:right="141"/>
              <w:rPr>
                <w:b w:val="0"/>
                <w:bCs w:val="0"/>
              </w:rPr>
            </w:pPr>
            <w:r w:rsidRPr="00301E52">
              <w:rPr>
                <w:b w:val="0"/>
                <w:bCs w:val="0"/>
              </w:rPr>
              <w:t>Waste &amp; Cleansing</w:t>
            </w:r>
          </w:p>
        </w:tc>
        <w:tc>
          <w:tcPr>
            <w:tcW w:w="1361" w:type="dxa"/>
            <w:vAlign w:val="center"/>
          </w:tcPr>
          <w:p w14:paraId="214252E5" w14:textId="77777777" w:rsidR="00487B2B" w:rsidRDefault="00487B2B" w:rsidP="003F210F">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301E52">
              <w:t>(228)</w:t>
            </w:r>
          </w:p>
        </w:tc>
        <w:tc>
          <w:tcPr>
            <w:tcW w:w="4989" w:type="dxa"/>
            <w:vAlign w:val="center"/>
          </w:tcPr>
          <w:p w14:paraId="0872DCAF" w14:textId="77777777" w:rsidR="00487B2B" w:rsidRDefault="00487B2B" w:rsidP="003F210F">
            <w:pPr>
              <w:ind w:right="141"/>
              <w:cnfStyle w:val="000000100000" w:firstRow="0" w:lastRow="0" w:firstColumn="0" w:lastColumn="0" w:oddVBand="0" w:evenVBand="0" w:oddHBand="1" w:evenHBand="0" w:firstRowFirstColumn="0" w:firstRowLastColumn="0" w:lastRowFirstColumn="0" w:lastRowLastColumn="0"/>
            </w:pPr>
            <w:r>
              <w:t>Waste disposal costs. Tonnages down on budget</w:t>
            </w:r>
          </w:p>
        </w:tc>
      </w:tr>
      <w:tr w:rsidR="00487B2B" w:rsidRPr="002C245E" w14:paraId="73BCEA02" w14:textId="77777777" w:rsidTr="003F210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09169B0" w14:textId="77777777" w:rsidR="00487B2B" w:rsidRPr="00A564AE" w:rsidRDefault="00487B2B" w:rsidP="003F210F">
            <w:pPr>
              <w:ind w:right="141"/>
              <w:rPr>
                <w:b w:val="0"/>
              </w:rPr>
            </w:pPr>
            <w:r w:rsidRPr="00A564AE">
              <w:rPr>
                <w:b w:val="0"/>
              </w:rPr>
              <w:t>Assets &amp; Property</w:t>
            </w:r>
          </w:p>
        </w:tc>
        <w:tc>
          <w:tcPr>
            <w:tcW w:w="1361" w:type="dxa"/>
            <w:vAlign w:val="center"/>
          </w:tcPr>
          <w:p w14:paraId="759072DB" w14:textId="77777777" w:rsidR="00487B2B" w:rsidRPr="00A564AE" w:rsidRDefault="00487B2B" w:rsidP="003F210F">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1,217</w:t>
            </w:r>
          </w:p>
        </w:tc>
        <w:tc>
          <w:tcPr>
            <w:tcW w:w="4989" w:type="dxa"/>
            <w:vAlign w:val="center"/>
          </w:tcPr>
          <w:p w14:paraId="4193274E" w14:textId="77777777" w:rsidR="00487B2B" w:rsidRDefault="00487B2B" w:rsidP="003F210F">
            <w:pPr>
              <w:ind w:right="141"/>
              <w:cnfStyle w:val="000000000000" w:firstRow="0" w:lastRow="0" w:firstColumn="0" w:lastColumn="0" w:oddVBand="0" w:evenVBand="0" w:oddHBand="0" w:evenHBand="0" w:firstRowFirstColumn="0" w:firstRowLastColumn="0" w:lastRowFirstColumn="0" w:lastRowLastColumn="0"/>
            </w:pPr>
            <w:r>
              <w:t xml:space="preserve">Electricity - </w:t>
            </w:r>
            <w:r w:rsidRPr="006215EB">
              <w:rPr>
                <w:color w:val="FF0000"/>
              </w:rPr>
              <w:t>£</w:t>
            </w:r>
            <w:r>
              <w:rPr>
                <w:color w:val="FF0000"/>
              </w:rPr>
              <w:t>350</w:t>
            </w:r>
            <w:r w:rsidRPr="006215EB">
              <w:rPr>
                <w:color w:val="FF0000"/>
              </w:rPr>
              <w:t>k</w:t>
            </w:r>
            <w:r>
              <w:rPr>
                <w:rFonts w:cs="Arial"/>
                <w:color w:val="FF0000"/>
              </w:rPr>
              <w:t>*</w:t>
            </w:r>
          </w:p>
          <w:p w14:paraId="4557BCF8" w14:textId="77777777" w:rsidR="00487B2B" w:rsidRDefault="00487B2B" w:rsidP="003F210F">
            <w:pPr>
              <w:ind w:right="141"/>
              <w:cnfStyle w:val="000000000000" w:firstRow="0" w:lastRow="0" w:firstColumn="0" w:lastColumn="0" w:oddVBand="0" w:evenVBand="0" w:oddHBand="0" w:evenHBand="0" w:firstRowFirstColumn="0" w:firstRowLastColumn="0" w:lastRowFirstColumn="0" w:lastRowLastColumn="0"/>
            </w:pPr>
            <w:r>
              <w:t xml:space="preserve">Gas - </w:t>
            </w:r>
            <w:r w:rsidRPr="006215EB">
              <w:rPr>
                <w:color w:val="FF0000"/>
              </w:rPr>
              <w:t>£</w:t>
            </w:r>
            <w:r>
              <w:rPr>
                <w:color w:val="FF0000"/>
              </w:rPr>
              <w:t>70</w:t>
            </w:r>
            <w:r w:rsidRPr="006215EB">
              <w:rPr>
                <w:color w:val="FF0000"/>
              </w:rPr>
              <w:t>k</w:t>
            </w:r>
            <w:r>
              <w:rPr>
                <w:rFonts w:cs="Arial"/>
                <w:color w:val="FF0000"/>
              </w:rPr>
              <w:t>*</w:t>
            </w:r>
          </w:p>
          <w:p w14:paraId="51F94392" w14:textId="77777777" w:rsidR="00487B2B" w:rsidRDefault="00487B2B" w:rsidP="003F210F">
            <w:pPr>
              <w:ind w:right="141"/>
              <w:cnfStyle w:val="000000000000" w:firstRow="0" w:lastRow="0" w:firstColumn="0" w:lastColumn="0" w:oddVBand="0" w:evenVBand="0" w:oddHBand="0" w:evenHBand="0" w:firstRowFirstColumn="0" w:firstRowLastColumn="0" w:lastRowFirstColumn="0" w:lastRowLastColumn="0"/>
              <w:rPr>
                <w:color w:val="FF0000"/>
              </w:rPr>
            </w:pPr>
            <w:r>
              <w:t>V</w:t>
            </w:r>
            <w:r w:rsidRPr="00A564AE">
              <w:t>ehicle fuel</w:t>
            </w:r>
            <w:r>
              <w:t xml:space="preserve"> - </w:t>
            </w:r>
            <w:r w:rsidRPr="006215EB">
              <w:rPr>
                <w:color w:val="FF0000"/>
              </w:rPr>
              <w:t>£</w:t>
            </w:r>
            <w:r>
              <w:rPr>
                <w:color w:val="FF0000"/>
              </w:rPr>
              <w:t>164</w:t>
            </w:r>
            <w:r w:rsidRPr="006215EB">
              <w:rPr>
                <w:color w:val="FF0000"/>
              </w:rPr>
              <w:t>k</w:t>
            </w:r>
            <w:r>
              <w:rPr>
                <w:rFonts w:cs="Arial"/>
                <w:color w:val="FF0000"/>
              </w:rPr>
              <w:t>*</w:t>
            </w:r>
          </w:p>
          <w:p w14:paraId="62A20AD5" w14:textId="77777777" w:rsidR="00487B2B" w:rsidRPr="000730AD" w:rsidRDefault="00487B2B" w:rsidP="003F210F">
            <w:pPr>
              <w:ind w:right="141"/>
              <w:cnfStyle w:val="000000000000" w:firstRow="0" w:lastRow="0" w:firstColumn="0" w:lastColumn="0" w:oddVBand="0" w:evenVBand="0" w:oddHBand="0" w:evenHBand="0" w:firstRowFirstColumn="0" w:firstRowLastColumn="0" w:lastRowFirstColumn="0" w:lastRowLastColumn="0"/>
            </w:pPr>
            <w:r>
              <w:t xml:space="preserve">Vehicle maintenance - </w:t>
            </w:r>
            <w:r w:rsidRPr="000730AD">
              <w:rPr>
                <w:color w:val="FF0000"/>
              </w:rPr>
              <w:t>£1</w:t>
            </w:r>
            <w:r>
              <w:rPr>
                <w:color w:val="FF0000"/>
              </w:rPr>
              <w:t>86</w:t>
            </w:r>
            <w:r w:rsidRPr="000730AD">
              <w:rPr>
                <w:color w:val="FF0000"/>
              </w:rPr>
              <w:t>k</w:t>
            </w:r>
          </w:p>
          <w:p w14:paraId="7D868290" w14:textId="77777777" w:rsidR="00487B2B" w:rsidRDefault="00487B2B" w:rsidP="003F210F">
            <w:pPr>
              <w:ind w:right="141"/>
              <w:cnfStyle w:val="000000000000" w:firstRow="0" w:lastRow="0" w:firstColumn="0" w:lastColumn="0" w:oddVBand="0" w:evenVBand="0" w:oddHBand="0" w:evenHBand="0" w:firstRowFirstColumn="0" w:firstRowLastColumn="0" w:lastRowFirstColumn="0" w:lastRowLastColumn="0"/>
              <w:rPr>
                <w:color w:val="FF0000"/>
              </w:rPr>
            </w:pPr>
            <w:r w:rsidRPr="000020EA">
              <w:t xml:space="preserve">Property </w:t>
            </w:r>
            <w:r>
              <w:t>Operations</w:t>
            </w:r>
            <w:r w:rsidRPr="000020EA">
              <w:t xml:space="preserve"> -</w:t>
            </w:r>
            <w:r>
              <w:rPr>
                <w:color w:val="FF0000"/>
              </w:rPr>
              <w:t xml:space="preserve"> £110k</w:t>
            </w:r>
          </w:p>
          <w:p w14:paraId="2C4BD1D0" w14:textId="77777777" w:rsidR="00487B2B" w:rsidRPr="00A564AE" w:rsidRDefault="00487B2B" w:rsidP="003F210F">
            <w:pPr>
              <w:ind w:right="141"/>
              <w:cnfStyle w:val="000000000000" w:firstRow="0" w:lastRow="0" w:firstColumn="0" w:lastColumn="0" w:oddVBand="0" w:evenVBand="0" w:oddHBand="0" w:evenHBand="0" w:firstRowFirstColumn="0" w:firstRowLastColumn="0" w:lastRowFirstColumn="0" w:lastRowLastColumn="0"/>
            </w:pPr>
            <w:r w:rsidRPr="000730AD">
              <w:t>Technical Services -</w:t>
            </w:r>
            <w:r>
              <w:rPr>
                <w:color w:val="FF0000"/>
              </w:rPr>
              <w:t xml:space="preserve"> £355k</w:t>
            </w:r>
          </w:p>
        </w:tc>
      </w:tr>
      <w:tr w:rsidR="00487B2B" w:rsidRPr="002C245E" w14:paraId="41AC403E"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16A3993" w14:textId="77777777" w:rsidR="00487B2B" w:rsidRPr="00144ED4" w:rsidRDefault="00487B2B" w:rsidP="003F210F">
            <w:pPr>
              <w:ind w:right="141"/>
              <w:rPr>
                <w:b w:val="0"/>
                <w:bCs w:val="0"/>
              </w:rPr>
            </w:pPr>
            <w:r w:rsidRPr="00144ED4">
              <w:rPr>
                <w:b w:val="0"/>
                <w:bCs w:val="0"/>
              </w:rPr>
              <w:lastRenderedPageBreak/>
              <w:t>Regeneration</w:t>
            </w:r>
          </w:p>
        </w:tc>
        <w:tc>
          <w:tcPr>
            <w:tcW w:w="1361" w:type="dxa"/>
            <w:vAlign w:val="center"/>
          </w:tcPr>
          <w:p w14:paraId="532F9724" w14:textId="77777777" w:rsidR="00487B2B" w:rsidRDefault="00487B2B" w:rsidP="003F210F">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144ED4">
              <w:t>(1</w:t>
            </w:r>
            <w:r>
              <w:t>78</w:t>
            </w:r>
            <w:r w:rsidRPr="00144ED4">
              <w:t>)</w:t>
            </w:r>
          </w:p>
        </w:tc>
        <w:tc>
          <w:tcPr>
            <w:tcW w:w="4989" w:type="dxa"/>
            <w:vAlign w:val="center"/>
          </w:tcPr>
          <w:p w14:paraId="63C618A4" w14:textId="77777777" w:rsidR="00487B2B" w:rsidRDefault="00487B2B" w:rsidP="003F210F">
            <w:pPr>
              <w:ind w:right="141"/>
              <w:cnfStyle w:val="000000100000" w:firstRow="0" w:lastRow="0" w:firstColumn="0" w:lastColumn="0" w:oddVBand="0" w:evenVBand="0" w:oddHBand="1" w:evenHBand="0" w:firstRowFirstColumn="0" w:firstRowLastColumn="0" w:lastRowFirstColumn="0" w:lastRowLastColumn="0"/>
            </w:pPr>
            <w:r>
              <w:t>Some projects not progressing as planned</w:t>
            </w:r>
          </w:p>
        </w:tc>
      </w:tr>
      <w:tr w:rsidR="00487B2B" w:rsidRPr="002C245E" w14:paraId="30BA1628" w14:textId="77777777" w:rsidTr="003F210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8295D3F" w14:textId="77777777" w:rsidR="00487B2B" w:rsidRPr="00301E52" w:rsidRDefault="00487B2B" w:rsidP="003F210F">
            <w:pPr>
              <w:ind w:right="141"/>
              <w:rPr>
                <w:b w:val="0"/>
                <w:bCs w:val="0"/>
              </w:rPr>
            </w:pPr>
            <w:r w:rsidRPr="00301E52">
              <w:rPr>
                <w:b w:val="0"/>
                <w:bCs w:val="0"/>
              </w:rPr>
              <w:t>Planning</w:t>
            </w:r>
          </w:p>
        </w:tc>
        <w:tc>
          <w:tcPr>
            <w:tcW w:w="1361" w:type="dxa"/>
            <w:vAlign w:val="center"/>
          </w:tcPr>
          <w:p w14:paraId="35EB01BE" w14:textId="77777777" w:rsidR="00487B2B" w:rsidRPr="00144ED4" w:rsidRDefault="00487B2B" w:rsidP="003F210F">
            <w:pPr>
              <w:ind w:right="141"/>
              <w:jc w:val="center"/>
              <w:cnfStyle w:val="000000000000" w:firstRow="0" w:lastRow="0" w:firstColumn="0" w:lastColumn="0" w:oddVBand="0" w:evenVBand="0" w:oddHBand="0" w:evenHBand="0" w:firstRowFirstColumn="0" w:firstRowLastColumn="0" w:lastRowFirstColumn="0" w:lastRowLastColumn="0"/>
            </w:pPr>
            <w:r>
              <w:t>(117)</w:t>
            </w:r>
          </w:p>
        </w:tc>
        <w:tc>
          <w:tcPr>
            <w:tcW w:w="4989" w:type="dxa"/>
            <w:vAlign w:val="center"/>
          </w:tcPr>
          <w:p w14:paraId="13AEB749" w14:textId="77777777" w:rsidR="00487B2B" w:rsidRDefault="00487B2B" w:rsidP="003F210F">
            <w:pPr>
              <w:ind w:right="141"/>
              <w:cnfStyle w:val="000000000000" w:firstRow="0" w:lastRow="0" w:firstColumn="0" w:lastColumn="0" w:oddVBand="0" w:evenVBand="0" w:oddHBand="0" w:evenHBand="0" w:firstRowFirstColumn="0" w:firstRowLastColumn="0" w:lastRowFirstColumn="0" w:lastRowLastColumn="0"/>
            </w:pPr>
            <w:r>
              <w:t>Some projects not progressing as planned</w:t>
            </w:r>
          </w:p>
        </w:tc>
      </w:tr>
      <w:tr w:rsidR="00487B2B" w:rsidRPr="002C245E" w14:paraId="03FFD037"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F0BD91" w14:textId="77777777" w:rsidR="00487B2B" w:rsidRPr="00301E52" w:rsidRDefault="00487B2B" w:rsidP="003F210F">
            <w:pPr>
              <w:ind w:right="141"/>
              <w:rPr>
                <w:b w:val="0"/>
                <w:bCs w:val="0"/>
              </w:rPr>
            </w:pPr>
            <w:r>
              <w:rPr>
                <w:b w:val="0"/>
                <w:bCs w:val="0"/>
              </w:rPr>
              <w:t>Administration</w:t>
            </w:r>
          </w:p>
        </w:tc>
        <w:tc>
          <w:tcPr>
            <w:tcW w:w="1361" w:type="dxa"/>
            <w:vAlign w:val="center"/>
          </w:tcPr>
          <w:p w14:paraId="47A556FE" w14:textId="77777777" w:rsidR="00487B2B" w:rsidRDefault="00487B2B" w:rsidP="003F210F">
            <w:pPr>
              <w:ind w:right="141"/>
              <w:jc w:val="center"/>
              <w:cnfStyle w:val="000000100000" w:firstRow="0" w:lastRow="0" w:firstColumn="0" w:lastColumn="0" w:oddVBand="0" w:evenVBand="0" w:oddHBand="1" w:evenHBand="0" w:firstRowFirstColumn="0" w:firstRowLastColumn="0" w:lastRowFirstColumn="0" w:lastRowLastColumn="0"/>
            </w:pPr>
            <w:r w:rsidRPr="00301E52">
              <w:rPr>
                <w:color w:val="FF0000"/>
              </w:rPr>
              <w:t>145</w:t>
            </w:r>
          </w:p>
        </w:tc>
        <w:tc>
          <w:tcPr>
            <w:tcW w:w="4989" w:type="dxa"/>
            <w:vAlign w:val="center"/>
          </w:tcPr>
          <w:p w14:paraId="2D0716BB" w14:textId="77777777" w:rsidR="00487B2B" w:rsidRDefault="00487B2B" w:rsidP="003F210F">
            <w:pPr>
              <w:ind w:right="141"/>
              <w:cnfStyle w:val="000000100000" w:firstRow="0" w:lastRow="0" w:firstColumn="0" w:lastColumn="0" w:oddVBand="0" w:evenVBand="0" w:oddHBand="1" w:evenHBand="0" w:firstRowFirstColumn="0" w:firstRowLastColumn="0" w:lastRowFirstColumn="0" w:lastRowLastColumn="0"/>
            </w:pPr>
            <w:r>
              <w:t>Insurance premiums and self-insurance claims</w:t>
            </w:r>
          </w:p>
        </w:tc>
      </w:tr>
      <w:tr w:rsidR="00487B2B" w:rsidRPr="002C245E" w14:paraId="527AC18F" w14:textId="77777777" w:rsidTr="003F210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7E37E03" w14:textId="77777777" w:rsidR="00487B2B" w:rsidRPr="00096DF5" w:rsidRDefault="00487B2B" w:rsidP="003F210F">
            <w:pPr>
              <w:ind w:right="141"/>
            </w:pPr>
            <w:r w:rsidRPr="00096DF5">
              <w:t>Income</w:t>
            </w:r>
          </w:p>
        </w:tc>
        <w:tc>
          <w:tcPr>
            <w:tcW w:w="1361" w:type="dxa"/>
            <w:vAlign w:val="center"/>
          </w:tcPr>
          <w:p w14:paraId="3D65FD20" w14:textId="77777777" w:rsidR="00487B2B" w:rsidRPr="002C245E" w:rsidRDefault="00487B2B" w:rsidP="003F210F">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0CAC8BC5" w14:textId="77777777" w:rsidR="00487B2B" w:rsidRPr="00FC2A47" w:rsidRDefault="00487B2B" w:rsidP="003F210F">
            <w:pPr>
              <w:ind w:right="141"/>
              <w:cnfStyle w:val="000000000000" w:firstRow="0" w:lastRow="0" w:firstColumn="0" w:lastColumn="0" w:oddVBand="0" w:evenVBand="0" w:oddHBand="0" w:evenHBand="0" w:firstRowFirstColumn="0" w:firstRowLastColumn="0" w:lastRowFirstColumn="0" w:lastRowLastColumn="0"/>
              <w:rPr>
                <w:highlight w:val="yellow"/>
              </w:rPr>
            </w:pPr>
          </w:p>
        </w:tc>
      </w:tr>
      <w:tr w:rsidR="00487B2B" w:rsidRPr="002C245E" w14:paraId="53D1FDE7" w14:textId="77777777" w:rsidTr="003F210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A605F3E" w14:textId="77777777" w:rsidR="00487B2B" w:rsidRPr="00283F3F" w:rsidRDefault="00487B2B" w:rsidP="003F210F">
            <w:pPr>
              <w:ind w:right="141"/>
              <w:rPr>
                <w:rFonts w:cs="Arial"/>
                <w:b w:val="0"/>
              </w:rPr>
            </w:pPr>
            <w:r w:rsidRPr="00283F3F">
              <w:rPr>
                <w:rFonts w:cs="Arial"/>
                <w:b w:val="0"/>
              </w:rPr>
              <w:t>Services Income</w:t>
            </w:r>
          </w:p>
        </w:tc>
        <w:tc>
          <w:tcPr>
            <w:tcW w:w="1361" w:type="dxa"/>
            <w:vAlign w:val="center"/>
          </w:tcPr>
          <w:p w14:paraId="6E32B49F" w14:textId="77777777" w:rsidR="00487B2B" w:rsidRPr="00283F3F" w:rsidRDefault="00487B2B" w:rsidP="003F210F">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283F3F">
              <w:rPr>
                <w:rFonts w:cs="Arial"/>
              </w:rPr>
              <w:t>(1,166)</w:t>
            </w:r>
          </w:p>
        </w:tc>
        <w:tc>
          <w:tcPr>
            <w:tcW w:w="4989" w:type="dxa"/>
            <w:vAlign w:val="center"/>
          </w:tcPr>
          <w:p w14:paraId="2A483591" w14:textId="77777777" w:rsidR="00487B2B" w:rsidRPr="00283F3F" w:rsidRDefault="00487B2B" w:rsidP="003F210F">
            <w:pPr>
              <w:ind w:right="142"/>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Community &amp; Culture </w:t>
            </w:r>
          </w:p>
          <w:p w14:paraId="2F3BD49E" w14:textId="77777777" w:rsidR="00487B2B" w:rsidRPr="00283F3F" w:rsidRDefault="00487B2B" w:rsidP="003F210F">
            <w:pPr>
              <w:numPr>
                <w:ilvl w:val="0"/>
                <w:numId w:val="4"/>
              </w:numPr>
              <w:ind w:left="367" w:right="142"/>
              <w:contextualSpacing/>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PCSP grant income – (£100k) </w:t>
            </w:r>
          </w:p>
          <w:p w14:paraId="25587C2E" w14:textId="77777777" w:rsidR="00487B2B" w:rsidRPr="00283F3F" w:rsidRDefault="00487B2B" w:rsidP="003F210F">
            <w:pPr>
              <w:ind w:right="142"/>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Parks &amp; Cemeteries </w:t>
            </w:r>
          </w:p>
          <w:p w14:paraId="4EA0AED3" w14:textId="77777777" w:rsidR="00487B2B" w:rsidRPr="00283F3F" w:rsidRDefault="00487B2B" w:rsidP="003F210F">
            <w:pPr>
              <w:numPr>
                <w:ilvl w:val="0"/>
                <w:numId w:val="4"/>
              </w:numPr>
              <w:ind w:left="367" w:right="142"/>
              <w:contextualSpacing/>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rPr>
              <w:t>cemetery</w:t>
            </w:r>
            <w:r w:rsidRPr="00283F3F">
              <w:rPr>
                <w:rFonts w:cs="Arial"/>
                <w:iCs/>
              </w:rPr>
              <w:t xml:space="preserve"> income – (£105k) </w:t>
            </w:r>
          </w:p>
          <w:p w14:paraId="055FC4C0" w14:textId="77777777" w:rsidR="00487B2B" w:rsidRPr="00283F3F" w:rsidRDefault="00487B2B" w:rsidP="003F210F">
            <w:pPr>
              <w:ind w:right="142"/>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Leisure </w:t>
            </w:r>
          </w:p>
          <w:p w14:paraId="460BA309" w14:textId="77777777" w:rsidR="00487B2B" w:rsidRPr="00283F3F" w:rsidRDefault="00487B2B" w:rsidP="003F210F">
            <w:pPr>
              <w:numPr>
                <w:ilvl w:val="0"/>
                <w:numId w:val="4"/>
              </w:numPr>
              <w:ind w:left="367" w:right="142"/>
              <w:contextualSpacing/>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rPr>
              <w:t>Ards</w:t>
            </w:r>
            <w:r w:rsidRPr="00283F3F">
              <w:rPr>
                <w:rFonts w:cs="Arial"/>
                <w:iCs/>
              </w:rPr>
              <w:t xml:space="preserve"> Blair Mayne WLC - (£230k)</w:t>
            </w:r>
          </w:p>
          <w:p w14:paraId="477A6D55" w14:textId="77777777" w:rsidR="00487B2B" w:rsidRPr="00283F3F" w:rsidRDefault="00487B2B" w:rsidP="003F210F">
            <w:pPr>
              <w:ind w:right="142"/>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Waste &amp; Cleansing </w:t>
            </w:r>
          </w:p>
          <w:p w14:paraId="3EC12048" w14:textId="77777777" w:rsidR="00487B2B" w:rsidRPr="00283F3F" w:rsidRDefault="00487B2B" w:rsidP="003F210F">
            <w:pPr>
              <w:numPr>
                <w:ilvl w:val="0"/>
                <w:numId w:val="4"/>
              </w:numPr>
              <w:ind w:left="367" w:right="142"/>
              <w:contextualSpacing/>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rPr>
              <w:t>dry</w:t>
            </w:r>
            <w:r w:rsidRPr="00283F3F">
              <w:rPr>
                <w:rFonts w:cs="Arial"/>
                <w:iCs/>
              </w:rPr>
              <w:t xml:space="preserve"> recyclables – (£187k)</w:t>
            </w:r>
          </w:p>
          <w:p w14:paraId="12005229" w14:textId="77777777" w:rsidR="00487B2B" w:rsidRPr="00283F3F" w:rsidRDefault="00487B2B" w:rsidP="003F210F">
            <w:pPr>
              <w:ind w:left="367" w:right="142"/>
              <w:cnfStyle w:val="000000100000" w:firstRow="0" w:lastRow="0" w:firstColumn="0" w:lastColumn="0" w:oddVBand="0" w:evenVBand="0" w:oddHBand="1" w:evenHBand="0" w:firstRowFirstColumn="0" w:firstRowLastColumn="0" w:lastRowFirstColumn="0" w:lastRowLastColumn="0"/>
              <w:rPr>
                <w:rFonts w:cs="Arial"/>
                <w:iCs/>
              </w:rPr>
            </w:pPr>
          </w:p>
          <w:p w14:paraId="315CA6DE" w14:textId="77777777" w:rsidR="00487B2B" w:rsidRPr="00283F3F" w:rsidRDefault="00487B2B" w:rsidP="003F210F">
            <w:pPr>
              <w:ind w:right="142"/>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Assets &amp; Property </w:t>
            </w:r>
          </w:p>
          <w:p w14:paraId="4A7A606C" w14:textId="77777777" w:rsidR="00487B2B" w:rsidRPr="00283F3F" w:rsidRDefault="00487B2B" w:rsidP="003F210F">
            <w:pPr>
              <w:numPr>
                <w:ilvl w:val="0"/>
                <w:numId w:val="4"/>
              </w:numPr>
              <w:ind w:left="367" w:right="142"/>
              <w:contextualSpacing/>
              <w:cnfStyle w:val="000000100000" w:firstRow="0" w:lastRow="0" w:firstColumn="0" w:lastColumn="0" w:oddVBand="0" w:evenVBand="0" w:oddHBand="1" w:evenHBand="0" w:firstRowFirstColumn="0" w:firstRowLastColumn="0" w:lastRowFirstColumn="0" w:lastRowLastColumn="0"/>
              <w:rPr>
                <w:rFonts w:cs="Arial"/>
                <w:iCs/>
              </w:rPr>
            </w:pPr>
            <w:r w:rsidRPr="00283F3F">
              <w:rPr>
                <w:rFonts w:cs="Arial"/>
                <w:iCs/>
              </w:rPr>
              <w:t xml:space="preserve">wind turbine income – (£196k) </w:t>
            </w:r>
          </w:p>
        </w:tc>
      </w:tr>
      <w:tr w:rsidR="00487B2B" w:rsidRPr="0003631D" w14:paraId="4C19E60A" w14:textId="77777777" w:rsidTr="003F210F">
        <w:trPr>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A066B9F" w14:textId="77777777" w:rsidR="00487B2B" w:rsidRPr="00283F3F" w:rsidRDefault="00487B2B" w:rsidP="003F210F">
            <w:pPr>
              <w:ind w:right="141"/>
              <w:rPr>
                <w:rFonts w:cs="Arial"/>
                <w:b w:val="0"/>
                <w:bCs w:val="0"/>
              </w:rPr>
            </w:pPr>
            <w:r w:rsidRPr="00283F3F">
              <w:rPr>
                <w:rFonts w:cs="Arial"/>
                <w:b w:val="0"/>
                <w:bCs w:val="0"/>
              </w:rPr>
              <w:t xml:space="preserve">Non-Service </w:t>
            </w:r>
          </w:p>
        </w:tc>
        <w:tc>
          <w:tcPr>
            <w:tcW w:w="1361" w:type="dxa"/>
            <w:vAlign w:val="center"/>
          </w:tcPr>
          <w:p w14:paraId="235B9166" w14:textId="77777777" w:rsidR="00487B2B" w:rsidRPr="00283F3F" w:rsidRDefault="00487B2B" w:rsidP="003F210F">
            <w:pPr>
              <w:ind w:right="141"/>
              <w:jc w:val="center"/>
              <w:cnfStyle w:val="000000000000" w:firstRow="0" w:lastRow="0" w:firstColumn="0" w:lastColumn="0" w:oddVBand="0" w:evenVBand="0" w:oddHBand="0" w:evenHBand="0" w:firstRowFirstColumn="0" w:firstRowLastColumn="0" w:lastRowFirstColumn="0" w:lastRowLastColumn="0"/>
              <w:rPr>
                <w:rFonts w:cs="Arial"/>
                <w:highlight w:val="yellow"/>
              </w:rPr>
            </w:pPr>
            <w:r w:rsidRPr="00283F3F">
              <w:rPr>
                <w:rFonts w:cs="Arial"/>
              </w:rPr>
              <w:t>(1,941)</w:t>
            </w:r>
          </w:p>
        </w:tc>
        <w:tc>
          <w:tcPr>
            <w:tcW w:w="4989" w:type="dxa"/>
            <w:vAlign w:val="center"/>
          </w:tcPr>
          <w:p w14:paraId="0AE5B958" w14:textId="77777777" w:rsidR="00487B2B" w:rsidRPr="00283F3F" w:rsidRDefault="00487B2B" w:rsidP="003F210F">
            <w:pPr>
              <w:ind w:right="141"/>
              <w:cnfStyle w:val="000000000000" w:firstRow="0" w:lastRow="0" w:firstColumn="0" w:lastColumn="0" w:oddVBand="0" w:evenVBand="0" w:oddHBand="0" w:evenHBand="0" w:firstRowFirstColumn="0" w:firstRowLastColumn="0" w:lastRowFirstColumn="0" w:lastRowLastColumn="0"/>
              <w:rPr>
                <w:rFonts w:cs="Arial"/>
              </w:rPr>
            </w:pPr>
            <w:r w:rsidRPr="00283F3F">
              <w:rPr>
                <w:rFonts w:cs="Arial"/>
              </w:rPr>
              <w:t xml:space="preserve">District Rates finalisation. </w:t>
            </w:r>
          </w:p>
          <w:p w14:paraId="2A041CCB" w14:textId="77777777" w:rsidR="00487B2B" w:rsidRPr="00283F3F" w:rsidRDefault="00487B2B" w:rsidP="003F210F">
            <w:pPr>
              <w:ind w:right="141"/>
              <w:cnfStyle w:val="000000000000" w:firstRow="0" w:lastRow="0" w:firstColumn="0" w:lastColumn="0" w:oddVBand="0" w:evenVBand="0" w:oddHBand="0" w:evenHBand="0" w:firstRowFirstColumn="0" w:firstRowLastColumn="0" w:lastRowFirstColumn="0" w:lastRowLastColumn="0"/>
              <w:rPr>
                <w:rFonts w:cs="Arial"/>
              </w:rPr>
            </w:pPr>
            <w:r w:rsidRPr="00283F3F">
              <w:rPr>
                <w:rFonts w:cs="Arial"/>
              </w:rPr>
              <w:t xml:space="preserve">Reserves released.  </w:t>
            </w:r>
          </w:p>
          <w:p w14:paraId="7AD15795" w14:textId="77777777" w:rsidR="00487B2B" w:rsidRPr="00283F3F" w:rsidRDefault="00487B2B" w:rsidP="003F210F">
            <w:pPr>
              <w:numPr>
                <w:ilvl w:val="0"/>
                <w:numId w:val="4"/>
              </w:numPr>
              <w:ind w:left="367" w:right="142"/>
              <w:contextualSpacing/>
              <w:cnfStyle w:val="000000000000" w:firstRow="0" w:lastRow="0" w:firstColumn="0" w:lastColumn="0" w:oddVBand="0" w:evenVBand="0" w:oddHBand="0" w:evenHBand="0" w:firstRowFirstColumn="0" w:firstRowLastColumn="0" w:lastRowFirstColumn="0" w:lastRowLastColumn="0"/>
              <w:rPr>
                <w:rFonts w:cs="Arial"/>
              </w:rPr>
            </w:pPr>
            <w:r w:rsidRPr="00283F3F">
              <w:rPr>
                <w:rFonts w:cs="Arial"/>
              </w:rPr>
              <w:t xml:space="preserve">offsetting Covid-19 and cost of living pressures (indicated above with an </w:t>
            </w:r>
            <w:r w:rsidRPr="00283F3F">
              <w:rPr>
                <w:rFonts w:cs="Arial"/>
                <w:color w:val="FF0000"/>
              </w:rPr>
              <w:t>*</w:t>
            </w:r>
            <w:r w:rsidRPr="00283F3F">
              <w:rPr>
                <w:rFonts w:cs="Arial"/>
              </w:rPr>
              <w:t>). It is expected that by the end of the financial year reserves released will be approximately £5M.</w:t>
            </w:r>
          </w:p>
        </w:tc>
      </w:tr>
    </w:tbl>
    <w:p w14:paraId="189AF1AA" w14:textId="77777777" w:rsidR="00487B2B" w:rsidRDefault="00487B2B" w:rsidP="00487B2B"/>
    <w:p w14:paraId="0B35CD0B" w14:textId="77777777" w:rsidR="00487B2B" w:rsidRPr="00920E64" w:rsidRDefault="00487B2B" w:rsidP="00487B2B">
      <w:pPr>
        <w:rPr>
          <w:lang w:eastAsia="en-GB"/>
        </w:rPr>
      </w:pPr>
    </w:p>
    <w:p w14:paraId="2A07E102" w14:textId="77777777" w:rsidR="00487B2B" w:rsidRDefault="00487B2B" w:rsidP="00487B2B">
      <w:pPr>
        <w:rPr>
          <w:rFonts w:cs="Arial"/>
          <w:b/>
          <w:bCs/>
          <w:szCs w:val="24"/>
          <w:lang w:eastAsia="en-GB"/>
        </w:rPr>
      </w:pPr>
    </w:p>
    <w:p w14:paraId="0B4FE48B" w14:textId="77777777" w:rsidR="00487B2B" w:rsidRDefault="00487B2B" w:rsidP="00487B2B">
      <w:pPr>
        <w:rPr>
          <w:rFonts w:cs="Arial"/>
          <w:b/>
          <w:bCs/>
          <w:szCs w:val="24"/>
          <w:lang w:eastAsia="en-GB"/>
        </w:rPr>
      </w:pPr>
    </w:p>
    <w:p w14:paraId="12FF61AB" w14:textId="77777777" w:rsidR="00487B2B" w:rsidRDefault="00487B2B" w:rsidP="00487B2B">
      <w:pPr>
        <w:rPr>
          <w:rFonts w:cs="Arial"/>
          <w:b/>
          <w:bCs/>
          <w:szCs w:val="24"/>
          <w:lang w:eastAsia="en-GB"/>
        </w:rPr>
      </w:pPr>
    </w:p>
    <w:p w14:paraId="6A52A74C" w14:textId="77777777" w:rsidR="00487B2B" w:rsidRDefault="00487B2B" w:rsidP="00487B2B">
      <w:pPr>
        <w:jc w:val="center"/>
        <w:rPr>
          <w:rFonts w:cs="Arial"/>
          <w:b/>
          <w:bCs/>
          <w:szCs w:val="24"/>
          <w:lang w:eastAsia="en-GB"/>
        </w:rPr>
      </w:pPr>
    </w:p>
    <w:p w14:paraId="7FE90811" w14:textId="77777777" w:rsidR="00487B2B" w:rsidRDefault="00487B2B" w:rsidP="00487B2B">
      <w:pPr>
        <w:rPr>
          <w:rFonts w:cs="Arial"/>
          <w:b/>
          <w:bCs/>
          <w:szCs w:val="24"/>
          <w:lang w:eastAsia="en-GB"/>
        </w:rPr>
      </w:pPr>
    </w:p>
    <w:p w14:paraId="29E75EE0" w14:textId="77777777" w:rsidR="00487B2B" w:rsidRDefault="00487B2B" w:rsidP="00487B2B">
      <w:pPr>
        <w:jc w:val="center"/>
        <w:rPr>
          <w:rFonts w:cs="Arial"/>
          <w:b/>
          <w:bCs/>
          <w:szCs w:val="24"/>
          <w:lang w:eastAsia="en-GB"/>
        </w:rPr>
      </w:pPr>
      <w:r w:rsidRPr="00107A9A">
        <w:rPr>
          <w:rFonts w:cs="Arial"/>
          <w:b/>
          <w:bCs/>
          <w:szCs w:val="24"/>
          <w:lang w:eastAsia="en-GB"/>
        </w:rPr>
        <w:t xml:space="preserve">  </w:t>
      </w:r>
      <w:r w:rsidRPr="00B76001">
        <w:rPr>
          <w:rFonts w:cs="Arial"/>
          <w:b/>
          <w:bCs/>
          <w:szCs w:val="24"/>
          <w:lang w:eastAsia="en-GB"/>
        </w:rPr>
        <w:t xml:space="preserve">   </w:t>
      </w:r>
    </w:p>
    <w:p w14:paraId="2C2F8407" w14:textId="77777777" w:rsidR="00487B2B" w:rsidRDefault="00487B2B" w:rsidP="00487B2B">
      <w:pPr>
        <w:jc w:val="center"/>
        <w:rPr>
          <w:rFonts w:cs="Arial"/>
          <w:b/>
          <w:bCs/>
          <w:szCs w:val="24"/>
          <w:lang w:eastAsia="en-GB"/>
        </w:rPr>
      </w:pPr>
    </w:p>
    <w:p w14:paraId="35E8D36A" w14:textId="77777777" w:rsidR="00487B2B" w:rsidRDefault="00487B2B" w:rsidP="00487B2B">
      <w:pPr>
        <w:jc w:val="center"/>
        <w:rPr>
          <w:rFonts w:cs="Arial"/>
          <w:b/>
          <w:bCs/>
          <w:szCs w:val="24"/>
          <w:lang w:eastAsia="en-GB"/>
        </w:rPr>
      </w:pPr>
      <w:r w:rsidRPr="000B50C1">
        <w:rPr>
          <w:rFonts w:cs="Arial"/>
          <w:b/>
          <w:bCs/>
          <w:szCs w:val="24"/>
          <w:lang w:eastAsia="en-GB"/>
        </w:rPr>
        <w:t xml:space="preserve">  </w:t>
      </w:r>
    </w:p>
    <w:p w14:paraId="40035F4D" w14:textId="77777777" w:rsidR="00487B2B" w:rsidRPr="00325C4E" w:rsidRDefault="00487B2B" w:rsidP="00487B2B">
      <w:pPr>
        <w:jc w:val="center"/>
        <w:rPr>
          <w:rFonts w:cs="Arial"/>
          <w:b/>
          <w:bCs/>
          <w:szCs w:val="24"/>
          <w:lang w:eastAsia="en-GB"/>
        </w:rPr>
      </w:pPr>
      <w:r w:rsidRPr="00406AD4">
        <w:rPr>
          <w:noProof/>
        </w:rPr>
        <w:lastRenderedPageBreak/>
        <w:drawing>
          <wp:inline distT="0" distB="0" distL="0" distR="0" wp14:anchorId="7CE39510" wp14:editId="41DA890A">
            <wp:extent cx="5092700" cy="910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0" cy="9105900"/>
                    </a:xfrm>
                    <a:prstGeom prst="rect">
                      <a:avLst/>
                    </a:prstGeom>
                    <a:noFill/>
                    <a:ln>
                      <a:noFill/>
                    </a:ln>
                  </pic:spPr>
                </pic:pic>
              </a:graphicData>
            </a:graphic>
          </wp:inline>
        </w:drawing>
      </w:r>
      <w:r w:rsidRPr="00406AD4">
        <w:t xml:space="preserve"> </w:t>
      </w:r>
      <w:r w:rsidRPr="00406AD4">
        <w:rPr>
          <w:noProof/>
        </w:rPr>
        <w:lastRenderedPageBreak/>
        <w:drawing>
          <wp:inline distT="0" distB="0" distL="0" distR="0" wp14:anchorId="77C812C8" wp14:editId="51856DCE">
            <wp:extent cx="5211445" cy="908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1445" cy="9080500"/>
                    </a:xfrm>
                    <a:prstGeom prst="rect">
                      <a:avLst/>
                    </a:prstGeom>
                    <a:noFill/>
                    <a:ln>
                      <a:noFill/>
                    </a:ln>
                  </pic:spPr>
                </pic:pic>
              </a:graphicData>
            </a:graphic>
          </wp:inline>
        </w:drawing>
      </w:r>
      <w:r w:rsidRPr="00406AD4">
        <w:t xml:space="preserve"> </w:t>
      </w:r>
      <w:r w:rsidRPr="00406AD4">
        <w:rPr>
          <w:noProof/>
        </w:rPr>
        <w:lastRenderedPageBreak/>
        <w:drawing>
          <wp:inline distT="0" distB="0" distL="0" distR="0" wp14:anchorId="06D24817" wp14:editId="4C243C13">
            <wp:extent cx="5177155" cy="914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7155" cy="9147175"/>
                    </a:xfrm>
                    <a:prstGeom prst="rect">
                      <a:avLst/>
                    </a:prstGeom>
                    <a:noFill/>
                    <a:ln>
                      <a:noFill/>
                    </a:ln>
                  </pic:spPr>
                </pic:pic>
              </a:graphicData>
            </a:graphic>
          </wp:inline>
        </w:drawing>
      </w:r>
      <w:r w:rsidRPr="00406AD4">
        <w:t xml:space="preserve"> </w:t>
      </w:r>
      <w:r w:rsidRPr="00406AD4">
        <w:rPr>
          <w:noProof/>
        </w:rPr>
        <w:lastRenderedPageBreak/>
        <w:drawing>
          <wp:inline distT="0" distB="0" distL="0" distR="0" wp14:anchorId="252174B4" wp14:editId="0F86E207">
            <wp:extent cx="5181600" cy="783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00" cy="7835900"/>
                    </a:xfrm>
                    <a:prstGeom prst="rect">
                      <a:avLst/>
                    </a:prstGeom>
                    <a:noFill/>
                    <a:ln>
                      <a:noFill/>
                    </a:ln>
                  </pic:spPr>
                </pic:pic>
              </a:graphicData>
            </a:graphic>
          </wp:inline>
        </w:drawing>
      </w:r>
      <w:r w:rsidRPr="00406AD4">
        <w:t xml:space="preserve"> </w:t>
      </w:r>
    </w:p>
    <w:p w14:paraId="5C6BE5FC" w14:textId="77777777" w:rsidR="00487B2B" w:rsidRDefault="00487B2B" w:rsidP="00487B2B">
      <w:pPr>
        <w:jc w:val="both"/>
        <w:rPr>
          <w:rFonts w:cs="Arial"/>
          <w:szCs w:val="24"/>
          <w:lang w:eastAsia="en-GB"/>
        </w:rPr>
      </w:pPr>
    </w:p>
    <w:p w14:paraId="3262ECA8" w14:textId="77777777" w:rsidR="00487B2B" w:rsidRDefault="00487B2B" w:rsidP="00487B2B">
      <w:pPr>
        <w:rPr>
          <w:rFonts w:cs="Arial"/>
          <w:szCs w:val="24"/>
          <w:lang w:eastAsia="en-GB"/>
        </w:rPr>
      </w:pPr>
      <w:r>
        <w:rPr>
          <w:rFonts w:cs="Arial"/>
          <w:szCs w:val="24"/>
          <w:lang w:eastAsia="en-GB"/>
        </w:rPr>
        <w:t>The next budget report would be to the June Corporate Services Committee, covering the full 2022/23 financial year (1 April 2022 to 31 March 2023).</w:t>
      </w:r>
    </w:p>
    <w:p w14:paraId="181DC964" w14:textId="77777777" w:rsidR="00487B2B" w:rsidRDefault="00487B2B" w:rsidP="00487B2B">
      <w:pPr>
        <w:rPr>
          <w:rFonts w:cs="Arial"/>
          <w:szCs w:val="24"/>
        </w:rPr>
      </w:pPr>
    </w:p>
    <w:p w14:paraId="49C3CB6F" w14:textId="77777777" w:rsidR="00487B2B" w:rsidRPr="0027377A" w:rsidRDefault="00487B2B" w:rsidP="00563B8A"/>
    <w:p w14:paraId="77602D73" w14:textId="77777777" w:rsidR="00487B2B" w:rsidRDefault="00487B2B" w:rsidP="00487B2B">
      <w:pPr>
        <w:rPr>
          <w:rFonts w:cs="Arial"/>
          <w:szCs w:val="24"/>
        </w:rPr>
      </w:pPr>
      <w:r w:rsidRPr="001152CA">
        <w:rPr>
          <w:rFonts w:cs="Arial"/>
          <w:caps/>
          <w:szCs w:val="24"/>
        </w:rPr>
        <w:lastRenderedPageBreak/>
        <w:t>REcommended</w:t>
      </w:r>
      <w:r w:rsidRPr="001152CA">
        <w:rPr>
          <w:rFonts w:cs="Arial"/>
          <w:szCs w:val="24"/>
        </w:rPr>
        <w:t xml:space="preserve"> that </w:t>
      </w:r>
      <w:r>
        <w:rPr>
          <w:rFonts w:cs="Arial"/>
          <w:szCs w:val="24"/>
          <w:lang w:eastAsia="en-GB"/>
        </w:rPr>
        <w:t>the Council</w:t>
      </w:r>
      <w:r w:rsidRPr="00DF0EE9">
        <w:rPr>
          <w:rFonts w:cs="Arial"/>
          <w:szCs w:val="24"/>
          <w:lang w:eastAsia="en-GB"/>
        </w:rPr>
        <w:t xml:space="preserve"> notes this rep</w:t>
      </w:r>
      <w:r>
        <w:rPr>
          <w:rFonts w:cs="Arial"/>
          <w:szCs w:val="24"/>
          <w:lang w:eastAsia="en-GB"/>
        </w:rPr>
        <w:t>ort.</w:t>
      </w:r>
    </w:p>
    <w:p w14:paraId="3FBC8399" w14:textId="77777777" w:rsidR="00487B2B" w:rsidRDefault="00487B2B" w:rsidP="00487B2B">
      <w:pPr>
        <w:rPr>
          <w:rFonts w:cs="Arial"/>
          <w:szCs w:val="24"/>
        </w:rPr>
      </w:pPr>
    </w:p>
    <w:p w14:paraId="3E1150EF" w14:textId="77777777" w:rsidR="00487B2B" w:rsidRDefault="00487B2B" w:rsidP="00487B2B">
      <w:pPr>
        <w:rPr>
          <w:rFonts w:cs="Arial"/>
          <w:szCs w:val="24"/>
        </w:rPr>
      </w:pPr>
      <w:r>
        <w:rPr>
          <w:rFonts w:cs="Arial"/>
          <w:szCs w:val="24"/>
        </w:rPr>
        <w:t>Alderman Keery proposed, seconded by Councillor T Smith, that the recommendation be adopted.</w:t>
      </w:r>
    </w:p>
    <w:p w14:paraId="395ABE30" w14:textId="77777777" w:rsidR="00487B2B" w:rsidRDefault="00487B2B" w:rsidP="00487B2B">
      <w:pPr>
        <w:rPr>
          <w:rFonts w:cs="Arial"/>
          <w:szCs w:val="24"/>
        </w:rPr>
      </w:pPr>
    </w:p>
    <w:p w14:paraId="693EF759" w14:textId="77777777" w:rsidR="00487B2B" w:rsidRDefault="00487B2B" w:rsidP="00487B2B">
      <w:pPr>
        <w:rPr>
          <w:rFonts w:cs="Arial"/>
          <w:szCs w:val="24"/>
        </w:rPr>
      </w:pPr>
      <w:r>
        <w:rPr>
          <w:rFonts w:cs="Arial"/>
          <w:szCs w:val="24"/>
        </w:rPr>
        <w:t xml:space="preserve">The seconder, Councillor T Smith referred to Page 2 of 7 within the report which detailed an Explanation of Variances, and he noted costs associated with Payroll Expenditure totalled approximately £2.7M. That was something which he stated had not been budgeted for and which had arisen as the result of the Local and National Pay deals. Continuing he also referred to expenditure associated with Leisure and asked if any discussions had taken place to date with SERCO about the possibility of looking at leisure provision in Ards. </w:t>
      </w:r>
    </w:p>
    <w:p w14:paraId="2FA40F36" w14:textId="77777777" w:rsidR="00487B2B" w:rsidRDefault="00487B2B" w:rsidP="00487B2B">
      <w:pPr>
        <w:rPr>
          <w:rFonts w:cs="Arial"/>
          <w:szCs w:val="24"/>
        </w:rPr>
      </w:pPr>
    </w:p>
    <w:p w14:paraId="43E86A73" w14:textId="77777777" w:rsidR="00487B2B" w:rsidRDefault="00487B2B" w:rsidP="00487B2B">
      <w:pPr>
        <w:rPr>
          <w:rFonts w:cs="Arial"/>
          <w:szCs w:val="24"/>
        </w:rPr>
      </w:pPr>
      <w:r>
        <w:rPr>
          <w:rFonts w:cs="Arial"/>
          <w:szCs w:val="24"/>
        </w:rPr>
        <w:t xml:space="preserve">In response the Head of Finance confirmed that was part of an extension which had been agreed for five years and as such that would be a matter for the Director of Community &amp; Wellbeing to consider in due course. He added that part of those considerations would see recommendations put forward prior to the end of the extension period. </w:t>
      </w:r>
    </w:p>
    <w:p w14:paraId="4648A3D4" w14:textId="77777777" w:rsidR="00487B2B" w:rsidRDefault="00487B2B" w:rsidP="00563B8A"/>
    <w:p w14:paraId="6BC1E4FD" w14:textId="77777777" w:rsidR="00487B2B" w:rsidRPr="005D5BA8"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Alderman Keery</w:t>
      </w:r>
      <w:r w:rsidRPr="009A528B">
        <w:rPr>
          <w:rFonts w:cs="Arial"/>
          <w:b/>
          <w:bCs/>
          <w:szCs w:val="24"/>
        </w:rPr>
        <w:t>, seconded by</w:t>
      </w:r>
      <w:r>
        <w:rPr>
          <w:rFonts w:cs="Arial"/>
          <w:b/>
          <w:bCs/>
          <w:szCs w:val="24"/>
        </w:rPr>
        <w:t xml:space="preserve"> Councillor T Smith, </w:t>
      </w:r>
      <w:r w:rsidRPr="009A528B">
        <w:rPr>
          <w:rFonts w:cs="Arial"/>
          <w:b/>
          <w:bCs/>
          <w:szCs w:val="24"/>
        </w:rPr>
        <w:t>that the recommendation be adopted</w:t>
      </w:r>
      <w:r>
        <w:rPr>
          <w:rFonts w:cs="Arial"/>
          <w:b/>
          <w:bCs/>
          <w:szCs w:val="24"/>
        </w:rPr>
        <w:t>.</w:t>
      </w:r>
    </w:p>
    <w:p w14:paraId="087AAA1C" w14:textId="77777777" w:rsidR="00487B2B" w:rsidRDefault="00487B2B" w:rsidP="00563B8A">
      <w:pPr>
        <w:rPr>
          <w:noProof/>
        </w:rPr>
      </w:pPr>
    </w:p>
    <w:p w14:paraId="64DCB2BC" w14:textId="77777777" w:rsidR="00487B2B" w:rsidRPr="00594424" w:rsidRDefault="00487B2B" w:rsidP="00487B2B">
      <w:pPr>
        <w:pStyle w:val="Heading1"/>
        <w:ind w:left="720" w:hanging="720"/>
        <w:rPr>
          <w:szCs w:val="28"/>
          <w:u w:val="single"/>
        </w:rPr>
      </w:pPr>
      <w:r>
        <w:t>5.</w:t>
      </w:r>
      <w:r w:rsidRPr="006E1044">
        <w:t xml:space="preserve">  </w:t>
      </w:r>
      <w:r w:rsidRPr="006E1044">
        <w:tab/>
      </w:r>
      <w:r w:rsidRPr="00594424">
        <w:rPr>
          <w:rFonts w:cs="Arial"/>
          <w:szCs w:val="28"/>
          <w:u w:val="single"/>
        </w:rPr>
        <w:t xml:space="preserve">Blair Mayne Bursary Awards 2023 </w:t>
      </w:r>
      <w:r w:rsidRPr="00594424">
        <w:rPr>
          <w:rFonts w:eastAsia="Calibri" w:cs="Arial"/>
          <w:szCs w:val="28"/>
          <w:u w:val="single"/>
        </w:rPr>
        <w:t xml:space="preserve"> (file</w:t>
      </w:r>
      <w:r>
        <w:rPr>
          <w:rFonts w:eastAsia="Calibri" w:cs="Arial"/>
          <w:szCs w:val="28"/>
          <w:u w:val="single"/>
        </w:rPr>
        <w:t xml:space="preserve"> ADM24</w:t>
      </w:r>
      <w:r w:rsidRPr="00594424">
        <w:rPr>
          <w:rFonts w:eastAsia="Calibri" w:cs="Arial"/>
          <w:szCs w:val="28"/>
          <w:u w:val="single"/>
        </w:rPr>
        <w:t>)</w:t>
      </w:r>
    </w:p>
    <w:p w14:paraId="01C1C9D7" w14:textId="77777777" w:rsidR="00487B2B" w:rsidRDefault="00487B2B" w:rsidP="00487B2B">
      <w:pPr>
        <w:contextualSpacing/>
        <w:rPr>
          <w:rFonts w:cs="Arial"/>
          <w:szCs w:val="24"/>
        </w:rPr>
      </w:pPr>
      <w:r>
        <w:rPr>
          <w:rFonts w:cs="Arial"/>
          <w:szCs w:val="24"/>
        </w:rPr>
        <w:tab/>
        <w:t>(Appendix II)</w:t>
      </w:r>
    </w:p>
    <w:p w14:paraId="0268F408" w14:textId="77777777" w:rsidR="00487B2B" w:rsidRDefault="00487B2B" w:rsidP="00487B2B">
      <w:pPr>
        <w:contextualSpacing/>
        <w:rPr>
          <w:rFonts w:cs="Arial"/>
          <w:szCs w:val="24"/>
        </w:rPr>
      </w:pPr>
    </w:p>
    <w:p w14:paraId="0F668FDB" w14:textId="77777777" w:rsidR="00487B2B" w:rsidRDefault="00487B2B" w:rsidP="00487B2B">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t>a sub-committee of the Corporate Services Committee administered the Blair Mayne Bursary Fund. Three awards of £500 were made annually to successful applicants under predetermined criteria. The categories were:</w:t>
      </w:r>
    </w:p>
    <w:p w14:paraId="6CA990D4" w14:textId="77777777" w:rsidR="00487B2B" w:rsidRDefault="00487B2B" w:rsidP="00487B2B"/>
    <w:p w14:paraId="40260A26" w14:textId="77777777" w:rsidR="00487B2B" w:rsidRDefault="00487B2B" w:rsidP="00487B2B">
      <w:r>
        <w:t xml:space="preserve">• Sport </w:t>
      </w:r>
    </w:p>
    <w:p w14:paraId="0E602242" w14:textId="77777777" w:rsidR="00487B2B" w:rsidRDefault="00487B2B" w:rsidP="00487B2B">
      <w:r>
        <w:t>• Academic Study</w:t>
      </w:r>
    </w:p>
    <w:p w14:paraId="190EF846" w14:textId="77777777" w:rsidR="00487B2B" w:rsidRDefault="00487B2B" w:rsidP="00487B2B">
      <w:r>
        <w:t>• Adventure Training</w:t>
      </w:r>
    </w:p>
    <w:p w14:paraId="6E57550B" w14:textId="77777777" w:rsidR="00487B2B" w:rsidRDefault="00487B2B" w:rsidP="00487B2B"/>
    <w:p w14:paraId="27666901" w14:textId="77777777" w:rsidR="00487B2B" w:rsidRDefault="00487B2B" w:rsidP="00487B2B">
      <w:r>
        <w:t>A meeting of the subcommittee was held by Teams on 23 January 2023 which detailed the recipients of this year’s bursary. The minutes were attached.</w:t>
      </w:r>
    </w:p>
    <w:p w14:paraId="1ED71552" w14:textId="77777777" w:rsidR="00487B2B" w:rsidRDefault="00487B2B" w:rsidP="00487B2B"/>
    <w:p w14:paraId="3C59A8FB" w14:textId="77777777" w:rsidR="00487B2B" w:rsidRPr="00B429A3" w:rsidRDefault="00487B2B" w:rsidP="00487B2B">
      <w:r>
        <w:t xml:space="preserve">The presentation of the awards would </w:t>
      </w:r>
      <w:r w:rsidRPr="00EB34F7">
        <w:t xml:space="preserve">take place on 24 </w:t>
      </w:r>
      <w:r w:rsidRPr="00B429A3">
        <w:t>March 2023. All Members w</w:t>
      </w:r>
      <w:r>
        <w:t>ould b</w:t>
      </w:r>
      <w:r w:rsidRPr="00B429A3">
        <w:t xml:space="preserve">e issued with invitations in due course. </w:t>
      </w:r>
      <w:r>
        <w:t xml:space="preserve">At this stage </w:t>
      </w:r>
      <w:r w:rsidRPr="00B429A3">
        <w:t>Damien Lewis, Author of SAS series of books ha</w:t>
      </w:r>
      <w:r>
        <w:t>d</w:t>
      </w:r>
      <w:r w:rsidRPr="00B429A3">
        <w:t xml:space="preserve"> been provisionally booked for the ceremony. </w:t>
      </w:r>
    </w:p>
    <w:p w14:paraId="56B475E1" w14:textId="77777777" w:rsidR="00487B2B" w:rsidRPr="0027377A" w:rsidRDefault="00487B2B" w:rsidP="00563B8A"/>
    <w:p w14:paraId="641B2AA1" w14:textId="77777777" w:rsidR="00487B2B" w:rsidRDefault="00487B2B" w:rsidP="00487B2B">
      <w:pPr>
        <w:rPr>
          <w:rFonts w:cs="Arial"/>
          <w:szCs w:val="24"/>
        </w:rPr>
      </w:pPr>
      <w:r w:rsidRPr="001152CA">
        <w:rPr>
          <w:rFonts w:cs="Arial"/>
          <w:caps/>
          <w:szCs w:val="24"/>
        </w:rPr>
        <w:t>REcommended</w:t>
      </w:r>
      <w:r w:rsidRPr="001152CA">
        <w:rPr>
          <w:rFonts w:cs="Arial"/>
          <w:szCs w:val="24"/>
        </w:rPr>
        <w:t xml:space="preserve"> that </w:t>
      </w:r>
      <w:r>
        <w:t>Council agrees to adopt the minutes.</w:t>
      </w:r>
    </w:p>
    <w:p w14:paraId="013F3FEE" w14:textId="77777777" w:rsidR="00487B2B" w:rsidRDefault="00487B2B" w:rsidP="00487B2B">
      <w:pPr>
        <w:rPr>
          <w:rFonts w:cs="Arial"/>
          <w:szCs w:val="24"/>
        </w:rPr>
      </w:pPr>
    </w:p>
    <w:p w14:paraId="72842DFA" w14:textId="77777777" w:rsidR="00487B2B" w:rsidRDefault="00487B2B" w:rsidP="00487B2B">
      <w:pPr>
        <w:rPr>
          <w:rFonts w:cs="Arial"/>
          <w:szCs w:val="24"/>
        </w:rPr>
      </w:pPr>
      <w:r>
        <w:rPr>
          <w:rFonts w:cs="Arial"/>
          <w:szCs w:val="24"/>
        </w:rPr>
        <w:t>Alderman McIlveen proposed, seconded by Alderman McDowell, that the recommendation be adopted.</w:t>
      </w:r>
    </w:p>
    <w:p w14:paraId="53E4C994" w14:textId="77777777" w:rsidR="00487B2B" w:rsidRDefault="00487B2B" w:rsidP="00487B2B">
      <w:pPr>
        <w:rPr>
          <w:rFonts w:cs="Arial"/>
          <w:szCs w:val="24"/>
        </w:rPr>
      </w:pPr>
    </w:p>
    <w:p w14:paraId="0B161E97" w14:textId="77777777" w:rsidR="00487B2B" w:rsidRDefault="00487B2B" w:rsidP="00487B2B">
      <w:pPr>
        <w:rPr>
          <w:rFonts w:cs="Arial"/>
          <w:szCs w:val="24"/>
        </w:rPr>
      </w:pPr>
      <w:r>
        <w:rPr>
          <w:rFonts w:cs="Arial"/>
          <w:szCs w:val="24"/>
        </w:rPr>
        <w:t>The proposer, Alderman McIlveen commented that this would be the first year the Council had funded the Blair Mayne Awards. As such he was pleased to see it in such good health in terms of the applications coming forward which showcased the wealth of talent within the Borough.</w:t>
      </w:r>
    </w:p>
    <w:p w14:paraId="221B2756" w14:textId="77777777" w:rsidR="00487B2B" w:rsidRPr="009A528B" w:rsidRDefault="00487B2B" w:rsidP="00487B2B">
      <w:pPr>
        <w:rPr>
          <w:rFonts w:cs="Arial"/>
          <w:b/>
          <w:bCs/>
          <w:szCs w:val="24"/>
        </w:rPr>
      </w:pPr>
      <w:r w:rsidRPr="009A528B">
        <w:rPr>
          <w:rFonts w:cs="Arial"/>
          <w:b/>
          <w:bCs/>
          <w:szCs w:val="24"/>
        </w:rPr>
        <w:lastRenderedPageBreak/>
        <w:t xml:space="preserve">AGREED TO </w:t>
      </w:r>
      <w:r>
        <w:rPr>
          <w:rFonts w:cs="Arial"/>
          <w:b/>
          <w:bCs/>
          <w:szCs w:val="24"/>
        </w:rPr>
        <w:t>RECOMMEND</w:t>
      </w:r>
      <w:r w:rsidRPr="009A528B">
        <w:rPr>
          <w:rFonts w:cs="Arial"/>
          <w:b/>
          <w:bCs/>
          <w:szCs w:val="24"/>
        </w:rPr>
        <w:t xml:space="preserve">, on the proposal of </w:t>
      </w:r>
      <w:r>
        <w:rPr>
          <w:rFonts w:cs="Arial"/>
          <w:b/>
          <w:bCs/>
          <w:szCs w:val="24"/>
        </w:rPr>
        <w:t>Alderman McIlveen</w:t>
      </w:r>
      <w:r w:rsidRPr="009A528B">
        <w:rPr>
          <w:rFonts w:cs="Arial"/>
          <w:b/>
          <w:bCs/>
          <w:szCs w:val="24"/>
        </w:rPr>
        <w:t xml:space="preserve">, seconded by </w:t>
      </w:r>
      <w:r>
        <w:rPr>
          <w:rFonts w:cs="Arial"/>
          <w:b/>
          <w:bCs/>
          <w:szCs w:val="24"/>
        </w:rPr>
        <w:t xml:space="preserve">Alderman McDowell, </w:t>
      </w:r>
      <w:r w:rsidRPr="009A528B">
        <w:rPr>
          <w:rFonts w:cs="Arial"/>
          <w:b/>
          <w:bCs/>
          <w:szCs w:val="24"/>
        </w:rPr>
        <w:t>that the recommendation be adopted</w:t>
      </w:r>
      <w:r>
        <w:rPr>
          <w:rFonts w:cs="Arial"/>
          <w:b/>
          <w:bCs/>
          <w:szCs w:val="24"/>
        </w:rPr>
        <w:t>.</w:t>
      </w:r>
    </w:p>
    <w:p w14:paraId="06C0C34C" w14:textId="77777777" w:rsidR="00487B2B" w:rsidRDefault="00487B2B" w:rsidP="00487B2B">
      <w:pPr>
        <w:rPr>
          <w:rFonts w:cs="Arial"/>
          <w:szCs w:val="24"/>
        </w:rPr>
      </w:pPr>
    </w:p>
    <w:p w14:paraId="2C10DECD" w14:textId="72B3112F" w:rsidR="00487B2B" w:rsidRPr="006E1044" w:rsidRDefault="00487B2B" w:rsidP="00487B2B">
      <w:pPr>
        <w:pStyle w:val="Heading1"/>
        <w:ind w:left="567" w:hanging="567"/>
      </w:pPr>
      <w:r>
        <w:rPr>
          <w:noProof/>
        </w:rPr>
        <w:t xml:space="preserve">6. </w:t>
      </w:r>
      <w:r>
        <w:rPr>
          <w:noProof/>
        </w:rPr>
        <w:tab/>
      </w:r>
      <w:r w:rsidRPr="00594424">
        <w:rPr>
          <w:rFonts w:cs="Arial"/>
          <w:szCs w:val="28"/>
          <w:u w:val="single"/>
        </w:rPr>
        <w:t>Sustainable Food Places Annual Conference March 2023</w:t>
      </w:r>
      <w:r w:rsidR="00563B8A">
        <w:rPr>
          <w:rFonts w:cs="Arial"/>
          <w:szCs w:val="28"/>
          <w:u w:val="single"/>
        </w:rPr>
        <w:t xml:space="preserve"> </w:t>
      </w:r>
      <w:r>
        <w:rPr>
          <w:rFonts w:eastAsia="Calibri"/>
          <w:noProof/>
          <w:u w:val="single"/>
        </w:rPr>
        <w:t>(file SUS1)</w:t>
      </w:r>
      <w:r w:rsidRPr="006E1044">
        <w:rPr>
          <w:rFonts w:eastAsia="Calibri"/>
          <w:noProof/>
        </w:rPr>
        <w:t xml:space="preserve"> </w:t>
      </w:r>
    </w:p>
    <w:p w14:paraId="1E402E0D" w14:textId="77777777" w:rsidR="00487B2B" w:rsidRDefault="00487B2B" w:rsidP="00563B8A"/>
    <w:p w14:paraId="1F335874" w14:textId="77777777" w:rsidR="00487B2B" w:rsidRDefault="00487B2B" w:rsidP="00487B2B">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Corporate Services advising that </w:t>
      </w:r>
      <w:r>
        <w:t>Ards and North Down Borough Council became a member of Sustainable Food Places (SFP) in April 2022 (reported Corporate Committee May 2022).</w:t>
      </w:r>
    </w:p>
    <w:p w14:paraId="0FD528AB" w14:textId="77777777" w:rsidR="00487B2B" w:rsidRDefault="00487B2B" w:rsidP="00487B2B"/>
    <w:p w14:paraId="7F85E961" w14:textId="77777777" w:rsidR="00487B2B" w:rsidRDefault="00487B2B" w:rsidP="00487B2B">
      <w:r>
        <w:t xml:space="preserve">The ambition of SFP was to create a transition to a healthy, sustainable, and more equitable food system. Not only did this require strong national policy, but also collaborative action between policy makers, businesses, and society at the local level, it promoted a systems approach that involved and connected key actors at all levels and across all parts of the food system. </w:t>
      </w:r>
    </w:p>
    <w:p w14:paraId="4F573675" w14:textId="77777777" w:rsidR="00487B2B" w:rsidRDefault="00487B2B" w:rsidP="00487B2B"/>
    <w:p w14:paraId="5FD10908" w14:textId="77777777" w:rsidR="00487B2B" w:rsidRDefault="00487B2B" w:rsidP="00487B2B">
      <w:r>
        <w:t>As part of this membership the Ards and North Down Partnership could avail of a network of contacts and knowledge, apply for grants/funding and attend events.</w:t>
      </w:r>
    </w:p>
    <w:p w14:paraId="715472A3" w14:textId="77777777" w:rsidR="00487B2B" w:rsidRDefault="00487B2B" w:rsidP="00487B2B">
      <w:r>
        <w:t>SFP would be holding their annual conference on 23 &amp; 24 March 2023 at St Catherine’s College, Oxford.</w:t>
      </w:r>
    </w:p>
    <w:p w14:paraId="4FBEC549" w14:textId="77777777" w:rsidR="00487B2B" w:rsidRDefault="00487B2B" w:rsidP="00487B2B"/>
    <w:p w14:paraId="64A354EA" w14:textId="77777777" w:rsidR="00487B2B" w:rsidRPr="00393882" w:rsidRDefault="00487B2B" w:rsidP="00487B2B">
      <w:pPr>
        <w:rPr>
          <w:rFonts w:cs="Arial"/>
          <w:szCs w:val="24"/>
        </w:rPr>
      </w:pPr>
      <w:r>
        <w:t>As a member, Ards and North Down had been invited to attend. SFP would cover costs of travel and accommodation for up to two representatives of each partnership to attend. This may be two officers or one officer and one member of the wider Steering Group. The Council would be required to cover the subsistence costs in line with Council policy.</w:t>
      </w:r>
    </w:p>
    <w:p w14:paraId="68FD7537" w14:textId="77777777" w:rsidR="00487B2B" w:rsidRDefault="00487B2B" w:rsidP="00487B2B">
      <w:pPr>
        <w:rPr>
          <w:rFonts w:cs="Arial"/>
          <w:b/>
          <w:bCs/>
          <w:szCs w:val="24"/>
        </w:rPr>
      </w:pPr>
    </w:p>
    <w:p w14:paraId="5E86A182" w14:textId="77777777" w:rsidR="00487B2B" w:rsidRDefault="00487B2B" w:rsidP="00487B2B">
      <w:pPr>
        <w:rPr>
          <w:rFonts w:cs="Arial"/>
          <w:szCs w:val="24"/>
        </w:rPr>
      </w:pPr>
      <w:r w:rsidRPr="001152CA">
        <w:rPr>
          <w:rFonts w:cs="Arial"/>
          <w:caps/>
          <w:szCs w:val="24"/>
        </w:rPr>
        <w:t>REcommended</w:t>
      </w:r>
      <w:r w:rsidRPr="001152CA">
        <w:rPr>
          <w:rFonts w:cs="Arial"/>
          <w:szCs w:val="24"/>
        </w:rPr>
        <w:t xml:space="preserve"> that </w:t>
      </w:r>
      <w:r>
        <w:rPr>
          <w:rFonts w:cs="Arial"/>
          <w:szCs w:val="24"/>
        </w:rPr>
        <w:t xml:space="preserve">the Council considers the acceptance of the invitation </w:t>
      </w:r>
      <w:r w:rsidRPr="0080224E">
        <w:rPr>
          <w:rFonts w:cs="Arial"/>
          <w:szCs w:val="24"/>
        </w:rPr>
        <w:t xml:space="preserve">to attend the SFP </w:t>
      </w:r>
      <w:r>
        <w:rPr>
          <w:rFonts w:cs="Arial"/>
          <w:szCs w:val="24"/>
        </w:rPr>
        <w:t xml:space="preserve">conference on the 23 &amp; 24 March 2023 and if so whether it is for </w:t>
      </w:r>
      <w:r>
        <w:t>2 officers or one officer and one member of the wider Steering Group</w:t>
      </w:r>
      <w:r>
        <w:rPr>
          <w:rFonts w:cs="Arial"/>
          <w:szCs w:val="24"/>
        </w:rPr>
        <w:t>.</w:t>
      </w:r>
    </w:p>
    <w:p w14:paraId="6DEEF2F5" w14:textId="77777777" w:rsidR="00487B2B" w:rsidRDefault="00487B2B" w:rsidP="00487B2B">
      <w:pPr>
        <w:rPr>
          <w:rFonts w:cs="Arial"/>
          <w:szCs w:val="24"/>
        </w:rPr>
      </w:pPr>
    </w:p>
    <w:p w14:paraId="02EB8F14" w14:textId="77777777" w:rsidR="00487B2B" w:rsidRDefault="00487B2B" w:rsidP="00487B2B">
      <w:pPr>
        <w:rPr>
          <w:rFonts w:cs="Arial"/>
          <w:szCs w:val="24"/>
        </w:rPr>
      </w:pPr>
      <w:r>
        <w:rPr>
          <w:rFonts w:cs="Arial"/>
          <w:szCs w:val="24"/>
        </w:rPr>
        <w:t>Councillor Dunlop sought clarification on who currently sat on the Steering Group.</w:t>
      </w:r>
    </w:p>
    <w:p w14:paraId="21DC9F4D" w14:textId="77777777" w:rsidR="00487B2B" w:rsidRDefault="00487B2B" w:rsidP="00487B2B">
      <w:pPr>
        <w:rPr>
          <w:rFonts w:cs="Arial"/>
          <w:szCs w:val="24"/>
        </w:rPr>
      </w:pPr>
    </w:p>
    <w:p w14:paraId="27D806D2" w14:textId="77777777" w:rsidR="00487B2B" w:rsidRDefault="00487B2B" w:rsidP="00487B2B">
      <w:pPr>
        <w:rPr>
          <w:rFonts w:cs="Arial"/>
          <w:szCs w:val="24"/>
        </w:rPr>
      </w:pPr>
      <w:r>
        <w:rPr>
          <w:rFonts w:cs="Arial"/>
          <w:szCs w:val="24"/>
        </w:rPr>
        <w:t xml:space="preserve">In response the Compliance Manager confirmed that it consisted of a wide variety of stakeholders including the Council’s Sustainability Officer, Head of Parks &amp; Cemeteries, Social Farms, Queen’s University, SERC and the National Trust. </w:t>
      </w:r>
    </w:p>
    <w:p w14:paraId="258A7976" w14:textId="77777777" w:rsidR="00487B2B" w:rsidRDefault="00487B2B" w:rsidP="00487B2B">
      <w:pPr>
        <w:rPr>
          <w:rFonts w:cs="Arial"/>
          <w:szCs w:val="24"/>
        </w:rPr>
      </w:pPr>
    </w:p>
    <w:p w14:paraId="4C626F2B" w14:textId="77777777" w:rsidR="00487B2B" w:rsidRDefault="00487B2B" w:rsidP="00487B2B">
      <w:pPr>
        <w:rPr>
          <w:rFonts w:cs="Arial"/>
          <w:szCs w:val="24"/>
        </w:rPr>
      </w:pPr>
      <w:r>
        <w:rPr>
          <w:rFonts w:cs="Arial"/>
          <w:szCs w:val="24"/>
        </w:rPr>
        <w:t xml:space="preserve">Councillor Dunlop indicated that he would be content for the Council’s Sustainability Officer to attend. </w:t>
      </w:r>
    </w:p>
    <w:p w14:paraId="774FB383" w14:textId="77777777" w:rsidR="00487B2B" w:rsidRDefault="00487B2B" w:rsidP="00487B2B">
      <w:pPr>
        <w:rPr>
          <w:rFonts w:cs="Arial"/>
          <w:szCs w:val="24"/>
        </w:rPr>
      </w:pPr>
    </w:p>
    <w:p w14:paraId="47A6A233" w14:textId="77777777" w:rsidR="00487B2B" w:rsidRDefault="00487B2B" w:rsidP="00487B2B">
      <w:pPr>
        <w:rPr>
          <w:rFonts w:cs="Arial"/>
          <w:szCs w:val="24"/>
        </w:rPr>
      </w:pPr>
      <w:r>
        <w:rPr>
          <w:rFonts w:cs="Arial"/>
          <w:szCs w:val="24"/>
        </w:rPr>
        <w:t>At this stage Councillor Greer indicated that she was going to propose that two officers be nominated to attend, and she asked if Councillor Dunlop would be content with that.</w:t>
      </w:r>
    </w:p>
    <w:p w14:paraId="5EA950DF" w14:textId="77777777" w:rsidR="00487B2B" w:rsidRDefault="00487B2B" w:rsidP="00487B2B">
      <w:pPr>
        <w:rPr>
          <w:rFonts w:cs="Arial"/>
          <w:szCs w:val="24"/>
        </w:rPr>
      </w:pPr>
    </w:p>
    <w:p w14:paraId="20906CC1" w14:textId="77777777" w:rsidR="00487B2B" w:rsidRDefault="00487B2B" w:rsidP="00487B2B">
      <w:pPr>
        <w:rPr>
          <w:rFonts w:cs="Arial"/>
          <w:szCs w:val="24"/>
        </w:rPr>
      </w:pPr>
      <w:r>
        <w:rPr>
          <w:rFonts w:cs="Arial"/>
          <w:szCs w:val="24"/>
        </w:rPr>
        <w:t>Councillor Dunlop indicated that he was content with.</w:t>
      </w:r>
    </w:p>
    <w:p w14:paraId="5FA8F79C" w14:textId="77777777" w:rsidR="00487B2B" w:rsidRDefault="00487B2B" w:rsidP="00563B8A"/>
    <w:p w14:paraId="70301128" w14:textId="77777777" w:rsidR="00487B2B" w:rsidRPr="009A528B"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Dunlop</w:t>
      </w:r>
      <w:r w:rsidRPr="009A528B">
        <w:rPr>
          <w:rFonts w:cs="Arial"/>
          <w:b/>
          <w:bCs/>
          <w:szCs w:val="24"/>
        </w:rPr>
        <w:t xml:space="preserve">, seconded by </w:t>
      </w:r>
      <w:r>
        <w:rPr>
          <w:rFonts w:cs="Arial"/>
          <w:b/>
          <w:bCs/>
          <w:szCs w:val="24"/>
        </w:rPr>
        <w:t xml:space="preserve">Councillor Greer, </w:t>
      </w:r>
      <w:r w:rsidRPr="009A528B">
        <w:rPr>
          <w:rFonts w:cs="Arial"/>
          <w:b/>
          <w:bCs/>
          <w:szCs w:val="24"/>
        </w:rPr>
        <w:t xml:space="preserve">that </w:t>
      </w:r>
      <w:r>
        <w:rPr>
          <w:rFonts w:cs="Arial"/>
          <w:b/>
          <w:bCs/>
          <w:szCs w:val="24"/>
        </w:rPr>
        <w:t>two officers be nominated to attend the SFP Conference on 23 &amp; 24 March 2023.</w:t>
      </w:r>
    </w:p>
    <w:p w14:paraId="02F9A977" w14:textId="77777777" w:rsidR="00487B2B" w:rsidRPr="008F238F" w:rsidRDefault="00487B2B" w:rsidP="00487B2B">
      <w:pPr>
        <w:pStyle w:val="Heading1"/>
        <w:rPr>
          <w:rFonts w:eastAsia="Times New Roman"/>
        </w:rPr>
      </w:pPr>
      <w:r>
        <w:rPr>
          <w:rFonts w:eastAsia="Times New Roman"/>
        </w:rPr>
        <w:lastRenderedPageBreak/>
        <w:t>7.</w:t>
      </w:r>
      <w:r>
        <w:rPr>
          <w:rFonts w:eastAsia="Times New Roman"/>
        </w:rPr>
        <w:tab/>
      </w:r>
      <w:r w:rsidRPr="00594424">
        <w:rPr>
          <w:rFonts w:cs="Arial"/>
          <w:szCs w:val="28"/>
          <w:u w:val="single"/>
        </w:rPr>
        <w:t>Climate Change Act NI briefing note</w:t>
      </w:r>
      <w:r w:rsidRPr="00594424">
        <w:rPr>
          <w:rFonts w:eastAsia="Calibri" w:cs="Arial"/>
          <w:szCs w:val="28"/>
          <w:u w:val="single"/>
        </w:rPr>
        <w:t xml:space="preserve"> (</w:t>
      </w:r>
      <w:r w:rsidRPr="0027377A">
        <w:rPr>
          <w:rFonts w:eastAsia="Calibri" w:cs="Arial"/>
          <w:szCs w:val="28"/>
          <w:u w:val="single"/>
        </w:rPr>
        <w:t>FILE</w:t>
      </w:r>
      <w:r>
        <w:rPr>
          <w:rFonts w:eastAsia="Calibri" w:cs="Arial"/>
          <w:szCs w:val="28"/>
          <w:u w:val="single"/>
        </w:rPr>
        <w:t xml:space="preserve"> SUS1</w:t>
      </w:r>
      <w:r w:rsidRPr="0027377A">
        <w:rPr>
          <w:rFonts w:eastAsia="Calibri" w:cs="Arial"/>
          <w:szCs w:val="28"/>
          <w:u w:val="single"/>
        </w:rPr>
        <w:t>)</w:t>
      </w:r>
      <w:r>
        <w:rPr>
          <w:rFonts w:eastAsia="Calibri" w:cs="Arial"/>
          <w:sz w:val="24"/>
          <w:szCs w:val="24"/>
        </w:rPr>
        <w:t xml:space="preserve"> </w:t>
      </w:r>
    </w:p>
    <w:p w14:paraId="3EE6D9ED" w14:textId="77777777" w:rsidR="00487B2B" w:rsidRDefault="00487B2B" w:rsidP="00487B2B">
      <w:pPr>
        <w:shd w:val="clear" w:color="auto" w:fill="FFFFFF"/>
        <w:rPr>
          <w:rFonts w:eastAsia="Times New Roman" w:cs="Arial"/>
          <w:szCs w:val="24"/>
        </w:rPr>
      </w:pPr>
    </w:p>
    <w:p w14:paraId="39432C92" w14:textId="77777777" w:rsidR="00487B2B" w:rsidRPr="00DC50A6" w:rsidRDefault="00487B2B" w:rsidP="00487B2B">
      <w:pPr>
        <w:rPr>
          <w:rFonts w:cs="Arial"/>
          <w:szCs w:val="24"/>
        </w:rPr>
      </w:pPr>
      <w:r w:rsidRPr="00DC50A6">
        <w:rPr>
          <w:rFonts w:cs="Arial"/>
          <w:bCs/>
          <w:caps/>
          <w:szCs w:val="24"/>
        </w:rPr>
        <w:t>Previously circulated:-</w:t>
      </w:r>
      <w:r w:rsidRPr="00DC50A6">
        <w:rPr>
          <w:rFonts w:cs="Arial"/>
          <w:bCs/>
          <w:szCs w:val="24"/>
        </w:rPr>
        <w:t xml:space="preserve"> Report from the </w:t>
      </w:r>
      <w:r w:rsidRPr="00DC50A6">
        <w:rPr>
          <w:rFonts w:cs="Arial"/>
          <w:szCs w:val="24"/>
        </w:rPr>
        <w:t xml:space="preserve">Director of Corporate Services advising that </w:t>
      </w:r>
      <w:r>
        <w:rPr>
          <w:rFonts w:cs="Arial"/>
          <w:szCs w:val="24"/>
        </w:rPr>
        <w:t>a</w:t>
      </w:r>
      <w:r w:rsidRPr="00DC50A6">
        <w:rPr>
          <w:rFonts w:cs="Arial"/>
          <w:szCs w:val="24"/>
        </w:rPr>
        <w:t>t the meeting of the Corporate Services Committee on Tuesday 13 December 2022, in response to the Roadmap to Sustainability update, the committee requested that a briefing be brought to a future Committee on the new Climate Change Act (Northern Ireland) 2022 and how this may impact on future decisions within the Council.</w:t>
      </w:r>
      <w:r w:rsidRPr="00DC50A6">
        <w:rPr>
          <w:rFonts w:cs="Arial"/>
          <w:i/>
          <w:iCs/>
          <w:szCs w:val="24"/>
        </w:rPr>
        <w:t xml:space="preserve"> </w:t>
      </w:r>
    </w:p>
    <w:p w14:paraId="6111B4DA" w14:textId="77777777" w:rsidR="00487B2B" w:rsidRPr="00DC50A6" w:rsidRDefault="00487B2B" w:rsidP="00487B2B">
      <w:pPr>
        <w:rPr>
          <w:rFonts w:cs="Arial"/>
          <w:b/>
          <w:bCs/>
          <w:szCs w:val="24"/>
          <w:u w:val="single"/>
        </w:rPr>
      </w:pPr>
    </w:p>
    <w:p w14:paraId="7F540AE6" w14:textId="77777777" w:rsidR="00487B2B" w:rsidRPr="00DC50A6" w:rsidRDefault="00487B2B" w:rsidP="00487B2B">
      <w:pPr>
        <w:rPr>
          <w:rFonts w:cs="Arial"/>
          <w:b/>
          <w:bCs/>
          <w:szCs w:val="24"/>
          <w:u w:val="single"/>
        </w:rPr>
      </w:pPr>
      <w:r w:rsidRPr="00DC50A6">
        <w:rPr>
          <w:rFonts w:cs="Arial"/>
          <w:b/>
          <w:bCs/>
          <w:szCs w:val="24"/>
          <w:u w:val="single"/>
        </w:rPr>
        <w:t>Climate Change Act (Northern Ireland) 2022 – Briefing Note</w:t>
      </w:r>
    </w:p>
    <w:p w14:paraId="5633157C" w14:textId="77777777" w:rsidR="00487B2B" w:rsidRPr="00DC50A6" w:rsidRDefault="00487B2B" w:rsidP="00487B2B">
      <w:pPr>
        <w:rPr>
          <w:rFonts w:cs="Arial"/>
          <w:b/>
          <w:bCs/>
          <w:szCs w:val="24"/>
          <w:u w:val="single"/>
        </w:rPr>
      </w:pPr>
    </w:p>
    <w:p w14:paraId="00CC20AD" w14:textId="77777777" w:rsidR="00487B2B" w:rsidRPr="00DC50A6" w:rsidRDefault="00487B2B" w:rsidP="00487B2B">
      <w:pPr>
        <w:rPr>
          <w:rFonts w:cs="Arial"/>
          <w:b/>
          <w:bCs/>
          <w:szCs w:val="24"/>
        </w:rPr>
      </w:pPr>
      <w:r w:rsidRPr="00DC50A6">
        <w:rPr>
          <w:rFonts w:cs="Arial"/>
          <w:b/>
          <w:bCs/>
          <w:szCs w:val="24"/>
        </w:rPr>
        <w:t xml:space="preserve">What is Climate Change? </w:t>
      </w:r>
    </w:p>
    <w:p w14:paraId="320E2C2B" w14:textId="77777777" w:rsidR="00487B2B" w:rsidRPr="00DC50A6" w:rsidRDefault="00487B2B" w:rsidP="00487B2B">
      <w:pPr>
        <w:rPr>
          <w:rFonts w:cs="Arial"/>
          <w:szCs w:val="24"/>
        </w:rPr>
      </w:pPr>
      <w:r w:rsidRPr="00DC50A6">
        <w:rPr>
          <w:rFonts w:cs="Arial"/>
          <w:szCs w:val="24"/>
        </w:rPr>
        <w:t>Climate Change refer</w:t>
      </w:r>
      <w:r>
        <w:rPr>
          <w:rFonts w:cs="Arial"/>
          <w:szCs w:val="24"/>
        </w:rPr>
        <w:t>red</w:t>
      </w:r>
      <w:r w:rsidRPr="00DC50A6">
        <w:rPr>
          <w:rFonts w:cs="Arial"/>
          <w:szCs w:val="24"/>
        </w:rPr>
        <w:t xml:space="preserve"> to changes in the natural environment and weather systems which ha</w:t>
      </w:r>
      <w:r>
        <w:rPr>
          <w:rFonts w:cs="Arial"/>
          <w:szCs w:val="24"/>
        </w:rPr>
        <w:t>d</w:t>
      </w:r>
      <w:r w:rsidRPr="00DC50A6">
        <w:rPr>
          <w:rFonts w:cs="Arial"/>
          <w:szCs w:val="24"/>
        </w:rPr>
        <w:t xml:space="preserve"> been caused by global warming. Greenhouse gases (GHGs) </w:t>
      </w:r>
      <w:r>
        <w:rPr>
          <w:rFonts w:cs="Arial"/>
          <w:szCs w:val="24"/>
        </w:rPr>
        <w:t>we</w:t>
      </w:r>
      <w:r w:rsidRPr="00DC50A6">
        <w:rPr>
          <w:rFonts w:cs="Arial"/>
          <w:szCs w:val="24"/>
        </w:rPr>
        <w:t>re released when fossil fuels</w:t>
      </w:r>
      <w:r>
        <w:rPr>
          <w:rFonts w:cs="Arial"/>
          <w:szCs w:val="24"/>
        </w:rPr>
        <w:t xml:space="preserve"> were burnt</w:t>
      </w:r>
      <w:r w:rsidRPr="00DC50A6">
        <w:rPr>
          <w:rFonts w:cs="Arial"/>
          <w:szCs w:val="24"/>
        </w:rPr>
        <w:t xml:space="preserve"> like oil and coal and through the digestive processes of animals. GHGs remain</w:t>
      </w:r>
      <w:r>
        <w:rPr>
          <w:rFonts w:cs="Arial"/>
          <w:szCs w:val="24"/>
        </w:rPr>
        <w:t>ed</w:t>
      </w:r>
      <w:r w:rsidRPr="00DC50A6">
        <w:rPr>
          <w:rFonts w:cs="Arial"/>
          <w:szCs w:val="24"/>
        </w:rPr>
        <w:t xml:space="preserve"> near the earth’s surface and prevent</w:t>
      </w:r>
      <w:r>
        <w:rPr>
          <w:rFonts w:cs="Arial"/>
          <w:szCs w:val="24"/>
        </w:rPr>
        <w:t>ed</w:t>
      </w:r>
      <w:r w:rsidRPr="00DC50A6">
        <w:rPr>
          <w:rFonts w:cs="Arial"/>
          <w:szCs w:val="24"/>
        </w:rPr>
        <w:t xml:space="preserve"> heat and light from escaping. This cause</w:t>
      </w:r>
      <w:r>
        <w:rPr>
          <w:rFonts w:cs="Arial"/>
          <w:szCs w:val="24"/>
        </w:rPr>
        <w:t>d</w:t>
      </w:r>
      <w:r w:rsidRPr="00DC50A6">
        <w:rPr>
          <w:rFonts w:cs="Arial"/>
          <w:szCs w:val="24"/>
        </w:rPr>
        <w:t xml:space="preserve"> a warming effect, leading to a rise in global temperatures. Sustained emission of GHGs over the last 200 years ha</w:t>
      </w:r>
      <w:r>
        <w:rPr>
          <w:rFonts w:cs="Arial"/>
          <w:szCs w:val="24"/>
        </w:rPr>
        <w:t>d</w:t>
      </w:r>
      <w:r w:rsidRPr="00DC50A6">
        <w:rPr>
          <w:rFonts w:cs="Arial"/>
          <w:szCs w:val="24"/>
        </w:rPr>
        <w:t xml:space="preserve"> led to intensive global warming, and profound Climate Change. Governments across the world ha</w:t>
      </w:r>
      <w:r>
        <w:rPr>
          <w:rFonts w:cs="Arial"/>
          <w:szCs w:val="24"/>
        </w:rPr>
        <w:t>d</w:t>
      </w:r>
      <w:r w:rsidRPr="00DC50A6">
        <w:rPr>
          <w:rFonts w:cs="Arial"/>
          <w:szCs w:val="24"/>
        </w:rPr>
        <w:t xml:space="preserve"> pledged to limit global warming to less than 2°C by 2050 compared to pre-industrial levels in order to avoid irreversible harm to the environment.</w:t>
      </w:r>
    </w:p>
    <w:p w14:paraId="64C1449D" w14:textId="77777777" w:rsidR="00487B2B" w:rsidRPr="00DC50A6" w:rsidRDefault="00487B2B" w:rsidP="00487B2B">
      <w:pPr>
        <w:rPr>
          <w:rFonts w:cs="Arial"/>
          <w:b/>
          <w:bCs/>
          <w:szCs w:val="24"/>
        </w:rPr>
      </w:pPr>
    </w:p>
    <w:p w14:paraId="65721BF4" w14:textId="77777777" w:rsidR="00487B2B" w:rsidRPr="00DC50A6" w:rsidRDefault="00487B2B" w:rsidP="00487B2B">
      <w:pPr>
        <w:rPr>
          <w:rFonts w:cs="Arial"/>
          <w:b/>
          <w:bCs/>
          <w:szCs w:val="24"/>
        </w:rPr>
      </w:pPr>
      <w:r w:rsidRPr="00DC50A6">
        <w:rPr>
          <w:rFonts w:cs="Arial"/>
          <w:b/>
          <w:bCs/>
          <w:szCs w:val="24"/>
        </w:rPr>
        <w:t>What is the Climate Change Act (NI) 2022?</w:t>
      </w:r>
    </w:p>
    <w:p w14:paraId="65A74AC9" w14:textId="77777777" w:rsidR="00487B2B" w:rsidRPr="00DC50A6" w:rsidRDefault="00487B2B" w:rsidP="00487B2B">
      <w:pPr>
        <w:rPr>
          <w:rFonts w:cs="Arial"/>
          <w:szCs w:val="24"/>
        </w:rPr>
      </w:pPr>
      <w:r w:rsidRPr="00DC50A6">
        <w:rPr>
          <w:rFonts w:cs="Arial"/>
          <w:szCs w:val="24"/>
        </w:rPr>
        <w:t xml:space="preserve">The Climate Change Act (Northern Ireland) 2022 (‘the Act’) received Royal Assent on 6 June 2022. </w:t>
      </w:r>
    </w:p>
    <w:p w14:paraId="5DECF77B" w14:textId="77777777" w:rsidR="00487B2B" w:rsidRPr="00DC50A6" w:rsidRDefault="00487B2B" w:rsidP="00487B2B">
      <w:pPr>
        <w:rPr>
          <w:rFonts w:cs="Arial"/>
          <w:szCs w:val="24"/>
        </w:rPr>
      </w:pPr>
    </w:p>
    <w:p w14:paraId="66DF0A30" w14:textId="77777777" w:rsidR="00487B2B" w:rsidRPr="00DC50A6" w:rsidRDefault="00487B2B" w:rsidP="00487B2B">
      <w:pPr>
        <w:rPr>
          <w:rFonts w:cs="Arial"/>
          <w:szCs w:val="24"/>
        </w:rPr>
      </w:pPr>
      <w:r w:rsidRPr="00DC50A6">
        <w:rPr>
          <w:rFonts w:cs="Arial"/>
          <w:szCs w:val="24"/>
        </w:rPr>
        <w:t>The Act w</w:t>
      </w:r>
      <w:r>
        <w:rPr>
          <w:rFonts w:cs="Arial"/>
          <w:szCs w:val="24"/>
        </w:rPr>
        <w:t>ould</w:t>
      </w:r>
      <w:r w:rsidRPr="00DC50A6">
        <w:rPr>
          <w:rFonts w:cs="Arial"/>
          <w:szCs w:val="24"/>
        </w:rPr>
        <w:t>:</w:t>
      </w:r>
    </w:p>
    <w:p w14:paraId="1596D1D8" w14:textId="77777777" w:rsidR="00487B2B" w:rsidRPr="007B1817" w:rsidRDefault="00487B2B" w:rsidP="00487B2B">
      <w:pPr>
        <w:numPr>
          <w:ilvl w:val="0"/>
          <w:numId w:val="5"/>
        </w:numPr>
        <w:spacing w:before="240" w:after="160"/>
        <w:ind w:left="426" w:hanging="426"/>
        <w:contextualSpacing/>
        <w:rPr>
          <w:rFonts w:cs="Arial"/>
          <w:szCs w:val="24"/>
        </w:rPr>
      </w:pPr>
      <w:r w:rsidRPr="00DC50A6">
        <w:rPr>
          <w:rFonts w:cs="Arial"/>
          <w:szCs w:val="24"/>
        </w:rPr>
        <w:t>Set targets for net zero for the years 2050, 2040 and 2030 for the reduction of greenhouse gas emissions:</w:t>
      </w:r>
    </w:p>
    <w:p w14:paraId="55FD0F5A" w14:textId="7B4EC2F4" w:rsidR="00487B2B" w:rsidRPr="00DC50A6" w:rsidRDefault="00487B2B" w:rsidP="00487B2B">
      <w:pPr>
        <w:spacing w:before="240"/>
        <w:ind w:left="852" w:hanging="426"/>
        <w:rPr>
          <w:rFonts w:cs="Arial"/>
          <w:szCs w:val="24"/>
        </w:rPr>
      </w:pPr>
      <w:r w:rsidRPr="00DC50A6">
        <w:rPr>
          <w:rFonts w:cs="Arial"/>
          <w:szCs w:val="24"/>
        </w:rPr>
        <w:t xml:space="preserve">- </w:t>
      </w:r>
      <w:r w:rsidRPr="00DC50A6">
        <w:rPr>
          <w:rFonts w:cs="Arial"/>
          <w:szCs w:val="24"/>
          <w:shd w:val="clear" w:color="auto" w:fill="FFFFFF"/>
        </w:rPr>
        <w:t>This target exclude</w:t>
      </w:r>
      <w:r w:rsidR="000C1E72">
        <w:rPr>
          <w:rFonts w:cs="Arial"/>
          <w:szCs w:val="24"/>
          <w:shd w:val="clear" w:color="auto" w:fill="FFFFFF"/>
        </w:rPr>
        <w:t xml:space="preserve"> </w:t>
      </w:r>
      <w:r w:rsidRPr="00DC50A6">
        <w:rPr>
          <w:rStyle w:val="Strong"/>
          <w:rFonts w:cs="Arial"/>
          <w:szCs w:val="24"/>
          <w:shd w:val="clear" w:color="auto" w:fill="FFFFFF"/>
        </w:rPr>
        <w:t>methane</w:t>
      </w:r>
      <w:r w:rsidR="000C1E72">
        <w:rPr>
          <w:rStyle w:val="Strong"/>
          <w:rFonts w:cs="Arial"/>
          <w:szCs w:val="24"/>
          <w:shd w:val="clear" w:color="auto" w:fill="FFFFFF"/>
        </w:rPr>
        <w:t xml:space="preserve"> </w:t>
      </w:r>
      <w:r w:rsidRPr="00DC50A6">
        <w:rPr>
          <w:rFonts w:cs="Arial"/>
          <w:szCs w:val="24"/>
          <w:shd w:val="clear" w:color="auto" w:fill="FFFFFF"/>
        </w:rPr>
        <w:t>emissions which only need</w:t>
      </w:r>
      <w:r>
        <w:rPr>
          <w:rFonts w:cs="Arial"/>
          <w:szCs w:val="24"/>
          <w:shd w:val="clear" w:color="auto" w:fill="FFFFFF"/>
        </w:rPr>
        <w:t>ed</w:t>
      </w:r>
      <w:r w:rsidRPr="00DC50A6">
        <w:rPr>
          <w:rFonts w:cs="Arial"/>
          <w:szCs w:val="24"/>
          <w:shd w:val="clear" w:color="auto" w:fill="FFFFFF"/>
        </w:rPr>
        <w:t xml:space="preserve"> to be reduced to</w:t>
      </w:r>
      <w:r w:rsidR="000C1E72">
        <w:rPr>
          <w:rFonts w:cs="Arial"/>
          <w:szCs w:val="24"/>
          <w:shd w:val="clear" w:color="auto" w:fill="FFFFFF"/>
        </w:rPr>
        <w:t xml:space="preserve"> </w:t>
      </w:r>
      <w:r w:rsidRPr="00DC50A6">
        <w:rPr>
          <w:rStyle w:val="Strong"/>
          <w:rFonts w:cs="Arial"/>
          <w:szCs w:val="24"/>
          <w:shd w:val="clear" w:color="auto" w:fill="FFFFFF"/>
        </w:rPr>
        <w:t>46%</w:t>
      </w:r>
      <w:r w:rsidR="000C1E72">
        <w:rPr>
          <w:rStyle w:val="Strong"/>
          <w:rFonts w:cs="Arial"/>
          <w:szCs w:val="24"/>
          <w:shd w:val="clear" w:color="auto" w:fill="FFFFFF"/>
        </w:rPr>
        <w:t xml:space="preserve"> </w:t>
      </w:r>
      <w:r w:rsidRPr="00DC50A6">
        <w:rPr>
          <w:rFonts w:cs="Arial"/>
          <w:szCs w:val="24"/>
          <w:shd w:val="clear" w:color="auto" w:fill="FFFFFF"/>
        </w:rPr>
        <w:t>against the</w:t>
      </w:r>
      <w:r w:rsidR="000C1E72">
        <w:rPr>
          <w:rFonts w:cs="Arial"/>
          <w:szCs w:val="24"/>
          <w:shd w:val="clear" w:color="auto" w:fill="FFFFFF"/>
        </w:rPr>
        <w:t xml:space="preserve"> </w:t>
      </w:r>
      <w:hyperlink r:id="rId14" w:tgtFrame="_blank" w:history="1">
        <w:r w:rsidRPr="00DC50A6">
          <w:rPr>
            <w:rStyle w:val="Hyperlink"/>
            <w:rFonts w:cs="Arial"/>
            <w:szCs w:val="24"/>
            <w:shd w:val="clear" w:color="auto" w:fill="FFFFFF"/>
          </w:rPr>
          <w:t>baseline</w:t>
        </w:r>
      </w:hyperlink>
      <w:r w:rsidR="000C1E72">
        <w:rPr>
          <w:rStyle w:val="Hyperlink"/>
          <w:rFonts w:cs="Arial"/>
          <w:szCs w:val="24"/>
          <w:shd w:val="clear" w:color="auto" w:fill="FFFFFF"/>
        </w:rPr>
        <w:t xml:space="preserve"> </w:t>
      </w:r>
      <w:r w:rsidRPr="00DC50A6">
        <w:rPr>
          <w:rFonts w:cs="Arial"/>
          <w:szCs w:val="24"/>
          <w:shd w:val="clear" w:color="auto" w:fill="FFFFFF"/>
        </w:rPr>
        <w:t>by</w:t>
      </w:r>
      <w:r w:rsidR="000C1E72">
        <w:rPr>
          <w:rFonts w:cs="Arial"/>
          <w:szCs w:val="24"/>
          <w:shd w:val="clear" w:color="auto" w:fill="FFFFFF"/>
        </w:rPr>
        <w:t xml:space="preserve"> </w:t>
      </w:r>
      <w:r w:rsidRPr="00DC50A6">
        <w:rPr>
          <w:rStyle w:val="Strong"/>
          <w:rFonts w:cs="Arial"/>
          <w:szCs w:val="24"/>
          <w:shd w:val="clear" w:color="auto" w:fill="FFFFFF"/>
        </w:rPr>
        <w:t>2050)</w:t>
      </w:r>
      <w:r w:rsidRPr="00DC50A6">
        <w:rPr>
          <w:rFonts w:cs="Arial"/>
          <w:szCs w:val="24"/>
        </w:rPr>
        <w:t xml:space="preserve">; </w:t>
      </w:r>
    </w:p>
    <w:p w14:paraId="6842DF43" w14:textId="3BA3ADC2" w:rsidR="00487B2B" w:rsidRPr="00DC50A6" w:rsidRDefault="00487B2B" w:rsidP="00487B2B">
      <w:pPr>
        <w:spacing w:before="240"/>
        <w:ind w:left="852" w:hanging="426"/>
        <w:rPr>
          <w:rFonts w:cs="Arial"/>
          <w:szCs w:val="24"/>
          <w:lang w:eastAsia="en-GB"/>
        </w:rPr>
      </w:pPr>
      <w:r w:rsidRPr="00DC50A6">
        <w:rPr>
          <w:rFonts w:cs="Arial"/>
          <w:szCs w:val="24"/>
        </w:rPr>
        <w:t xml:space="preserve">- </w:t>
      </w:r>
      <w:r w:rsidRPr="00DC50A6">
        <w:rPr>
          <w:rFonts w:cs="Arial"/>
          <w:szCs w:val="24"/>
          <w:lang w:eastAsia="en-GB"/>
        </w:rPr>
        <w:t>a reduction of at least</w:t>
      </w:r>
      <w:r w:rsidR="000C1E72">
        <w:rPr>
          <w:rFonts w:cs="Arial"/>
          <w:szCs w:val="24"/>
          <w:lang w:eastAsia="en-GB"/>
        </w:rPr>
        <w:t xml:space="preserve"> </w:t>
      </w:r>
      <w:r w:rsidRPr="00DC50A6">
        <w:rPr>
          <w:rFonts w:cs="Arial"/>
          <w:b/>
          <w:bCs/>
          <w:szCs w:val="24"/>
          <w:lang w:eastAsia="en-GB"/>
        </w:rPr>
        <w:t>48%</w:t>
      </w:r>
      <w:r w:rsidR="000C1E72">
        <w:rPr>
          <w:rFonts w:cs="Arial"/>
          <w:b/>
          <w:bCs/>
          <w:szCs w:val="24"/>
          <w:lang w:eastAsia="en-GB"/>
        </w:rPr>
        <w:t xml:space="preserve"> </w:t>
      </w:r>
      <w:r w:rsidRPr="00DC50A6">
        <w:rPr>
          <w:rFonts w:cs="Arial"/>
          <w:szCs w:val="24"/>
          <w:lang w:eastAsia="en-GB"/>
        </w:rPr>
        <w:t>in GHG emissions against the baseline by</w:t>
      </w:r>
      <w:r w:rsidR="000C1E72">
        <w:rPr>
          <w:rFonts w:cs="Arial"/>
          <w:szCs w:val="24"/>
          <w:lang w:eastAsia="en-GB"/>
        </w:rPr>
        <w:t xml:space="preserve"> </w:t>
      </w:r>
      <w:r w:rsidRPr="00DC50A6">
        <w:rPr>
          <w:rFonts w:cs="Arial"/>
          <w:b/>
          <w:bCs/>
          <w:szCs w:val="24"/>
          <w:lang w:eastAsia="en-GB"/>
        </w:rPr>
        <w:t>2030</w:t>
      </w:r>
      <w:r w:rsidRPr="00DC50A6">
        <w:rPr>
          <w:rFonts w:cs="Arial"/>
          <w:szCs w:val="24"/>
          <w:lang w:eastAsia="en-GB"/>
        </w:rPr>
        <w:t xml:space="preserve">; </w:t>
      </w:r>
    </w:p>
    <w:p w14:paraId="687BF8EF" w14:textId="77777777" w:rsidR="00487B2B" w:rsidRPr="00DC50A6" w:rsidRDefault="00487B2B" w:rsidP="00487B2B">
      <w:pPr>
        <w:spacing w:before="240"/>
        <w:ind w:left="852" w:hanging="426"/>
        <w:rPr>
          <w:rFonts w:cs="Arial"/>
          <w:szCs w:val="24"/>
          <w:lang w:eastAsia="en-GB"/>
        </w:rPr>
      </w:pPr>
      <w:r w:rsidRPr="00DC50A6">
        <w:rPr>
          <w:rFonts w:cs="Arial"/>
          <w:szCs w:val="24"/>
          <w:lang w:eastAsia="en-GB"/>
        </w:rPr>
        <w:t xml:space="preserve">- a GHG emissions target for 2040 (to be confirmed within 24 months of this Act coming into force) that </w:t>
      </w:r>
      <w:r>
        <w:rPr>
          <w:rFonts w:cs="Arial"/>
          <w:szCs w:val="24"/>
          <w:lang w:eastAsia="en-GB"/>
        </w:rPr>
        <w:t>wa</w:t>
      </w:r>
      <w:r w:rsidRPr="00DC50A6">
        <w:rPr>
          <w:rFonts w:cs="Arial"/>
          <w:szCs w:val="24"/>
          <w:lang w:eastAsia="en-GB"/>
        </w:rPr>
        <w:t>s in line with the 2050 target.</w:t>
      </w:r>
    </w:p>
    <w:p w14:paraId="7709E2BB" w14:textId="77777777" w:rsidR="00487B2B" w:rsidRPr="00DC50A6" w:rsidRDefault="00487B2B" w:rsidP="00487B2B">
      <w:pPr>
        <w:spacing w:before="240"/>
        <w:ind w:left="852" w:hanging="426"/>
        <w:rPr>
          <w:rFonts w:cs="Arial"/>
          <w:szCs w:val="24"/>
          <w:lang w:eastAsia="en-GB"/>
        </w:rPr>
      </w:pPr>
      <w:r w:rsidRPr="00DC50A6">
        <w:rPr>
          <w:rFonts w:cs="Arial"/>
          <w:szCs w:val="24"/>
          <w:lang w:eastAsia="en-GB"/>
        </w:rPr>
        <w:t>The Act also contain</w:t>
      </w:r>
      <w:r>
        <w:rPr>
          <w:rFonts w:cs="Arial"/>
          <w:szCs w:val="24"/>
          <w:lang w:eastAsia="en-GB"/>
        </w:rPr>
        <w:t>ed</w:t>
      </w:r>
      <w:r w:rsidRPr="00DC50A6">
        <w:rPr>
          <w:rFonts w:cs="Arial"/>
          <w:szCs w:val="24"/>
          <w:lang w:eastAsia="en-GB"/>
        </w:rPr>
        <w:t xml:space="preserve"> some information on plans to meet the emissions targets for the following sectors (sectoral plans):</w:t>
      </w:r>
    </w:p>
    <w:p w14:paraId="514C0E14"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 xml:space="preserve">Energy </w:t>
      </w:r>
    </w:p>
    <w:p w14:paraId="6DC4EFB4" w14:textId="060C5E95"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Renewable electricity consumption</w:t>
      </w:r>
      <w:r w:rsidR="000C1E72">
        <w:rPr>
          <w:rFonts w:cs="Arial"/>
          <w:szCs w:val="24"/>
          <w:lang w:eastAsia="en-GB"/>
        </w:rPr>
        <w:t xml:space="preserve"> </w:t>
      </w:r>
      <w:r w:rsidRPr="00DC50A6">
        <w:rPr>
          <w:rFonts w:cs="Arial"/>
          <w:szCs w:val="24"/>
          <w:lang w:eastAsia="en-GB"/>
        </w:rPr>
        <w:t>– at least</w:t>
      </w:r>
      <w:r w:rsidR="000C1E72">
        <w:rPr>
          <w:rFonts w:cs="Arial"/>
          <w:szCs w:val="24"/>
          <w:lang w:eastAsia="en-GB"/>
        </w:rPr>
        <w:t xml:space="preserve"> </w:t>
      </w:r>
      <w:r w:rsidRPr="00DC50A6">
        <w:rPr>
          <w:rFonts w:cs="Arial"/>
          <w:b/>
          <w:bCs/>
          <w:szCs w:val="24"/>
          <w:lang w:eastAsia="en-GB"/>
        </w:rPr>
        <w:t>80%</w:t>
      </w:r>
      <w:r w:rsidR="000C1E72">
        <w:rPr>
          <w:rFonts w:cs="Arial"/>
          <w:b/>
          <w:bCs/>
          <w:szCs w:val="24"/>
          <w:lang w:eastAsia="en-GB"/>
        </w:rPr>
        <w:t xml:space="preserve"> </w:t>
      </w:r>
      <w:r w:rsidRPr="00DC50A6">
        <w:rPr>
          <w:rFonts w:cs="Arial"/>
          <w:szCs w:val="24"/>
          <w:lang w:eastAsia="en-GB"/>
        </w:rPr>
        <w:t>of Northern Ireland’s electricity consumption must be from renewable sources by</w:t>
      </w:r>
      <w:r w:rsidR="000C1E72">
        <w:rPr>
          <w:rFonts w:cs="Arial"/>
          <w:szCs w:val="24"/>
          <w:lang w:eastAsia="en-GB"/>
        </w:rPr>
        <w:t xml:space="preserve"> </w:t>
      </w:r>
      <w:r w:rsidRPr="00DC50A6">
        <w:rPr>
          <w:rFonts w:cs="Arial"/>
          <w:b/>
          <w:bCs/>
          <w:szCs w:val="24"/>
          <w:lang w:eastAsia="en-GB"/>
        </w:rPr>
        <w:t>2030</w:t>
      </w:r>
    </w:p>
    <w:p w14:paraId="372CAF72"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Infrastructure</w:t>
      </w:r>
    </w:p>
    <w:p w14:paraId="48538759"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Industrial processes</w:t>
      </w:r>
    </w:p>
    <w:p w14:paraId="477C407E" w14:textId="30B2E3DD"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Waste management</w:t>
      </w:r>
      <w:r w:rsidR="000C1E72">
        <w:rPr>
          <w:rFonts w:cs="Arial"/>
          <w:szCs w:val="24"/>
          <w:lang w:eastAsia="en-GB"/>
        </w:rPr>
        <w:t xml:space="preserve"> </w:t>
      </w:r>
      <w:r w:rsidRPr="00DC50A6">
        <w:rPr>
          <w:rFonts w:cs="Arial"/>
          <w:szCs w:val="24"/>
          <w:lang w:eastAsia="en-GB"/>
        </w:rPr>
        <w:t>– at least</w:t>
      </w:r>
      <w:r w:rsidR="000C1E72">
        <w:rPr>
          <w:rFonts w:cs="Arial"/>
          <w:szCs w:val="24"/>
          <w:lang w:eastAsia="en-GB"/>
        </w:rPr>
        <w:t xml:space="preserve"> </w:t>
      </w:r>
      <w:r w:rsidRPr="00DC50A6">
        <w:rPr>
          <w:rFonts w:cs="Arial"/>
          <w:b/>
          <w:bCs/>
          <w:szCs w:val="24"/>
          <w:lang w:eastAsia="en-GB"/>
        </w:rPr>
        <w:t>70%</w:t>
      </w:r>
      <w:r w:rsidR="000C1E72">
        <w:rPr>
          <w:rFonts w:cs="Arial"/>
          <w:b/>
          <w:bCs/>
          <w:szCs w:val="24"/>
          <w:lang w:eastAsia="en-GB"/>
        </w:rPr>
        <w:t xml:space="preserve"> </w:t>
      </w:r>
      <w:r w:rsidRPr="00DC50A6">
        <w:rPr>
          <w:rFonts w:cs="Arial"/>
          <w:szCs w:val="24"/>
          <w:lang w:eastAsia="en-GB"/>
        </w:rPr>
        <w:t>of the waste in Northern Ireland needs to be recycled by</w:t>
      </w:r>
      <w:r w:rsidR="000C1E72">
        <w:rPr>
          <w:rFonts w:cs="Arial"/>
          <w:szCs w:val="24"/>
          <w:lang w:eastAsia="en-GB"/>
        </w:rPr>
        <w:t xml:space="preserve"> </w:t>
      </w:r>
      <w:r w:rsidRPr="00DC50A6">
        <w:rPr>
          <w:rFonts w:cs="Arial"/>
          <w:b/>
          <w:bCs/>
          <w:szCs w:val="24"/>
          <w:lang w:eastAsia="en-GB"/>
        </w:rPr>
        <w:t>2030</w:t>
      </w:r>
    </w:p>
    <w:p w14:paraId="04C2EF7A"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Agriculture</w:t>
      </w:r>
    </w:p>
    <w:p w14:paraId="4569DCA8"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Fisheries</w:t>
      </w:r>
    </w:p>
    <w:p w14:paraId="094301DC"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t>Transport</w:t>
      </w:r>
    </w:p>
    <w:p w14:paraId="6AAB0CD1" w14:textId="77777777" w:rsidR="00487B2B" w:rsidRPr="00DC50A6" w:rsidRDefault="00487B2B" w:rsidP="00487B2B">
      <w:pPr>
        <w:numPr>
          <w:ilvl w:val="0"/>
          <w:numId w:val="6"/>
        </w:numPr>
        <w:shd w:val="clear" w:color="auto" w:fill="FFFFFF"/>
        <w:spacing w:before="100" w:beforeAutospacing="1" w:after="100" w:afterAutospacing="1"/>
        <w:ind w:hanging="153"/>
        <w:rPr>
          <w:rFonts w:cs="Arial"/>
          <w:szCs w:val="24"/>
          <w:lang w:eastAsia="en-GB"/>
        </w:rPr>
      </w:pPr>
      <w:r w:rsidRPr="00DC50A6">
        <w:rPr>
          <w:rFonts w:cs="Arial"/>
          <w:szCs w:val="24"/>
          <w:lang w:eastAsia="en-GB"/>
        </w:rPr>
        <w:lastRenderedPageBreak/>
        <w:t>Active travel</w:t>
      </w:r>
    </w:p>
    <w:p w14:paraId="3F179B19" w14:textId="77777777" w:rsidR="00487B2B" w:rsidRPr="00DC50A6" w:rsidRDefault="00487B2B" w:rsidP="00487B2B">
      <w:pPr>
        <w:numPr>
          <w:ilvl w:val="0"/>
          <w:numId w:val="5"/>
        </w:numPr>
        <w:spacing w:after="160"/>
        <w:ind w:left="426" w:hanging="426"/>
        <w:contextualSpacing/>
        <w:rPr>
          <w:rFonts w:cs="Arial"/>
          <w:szCs w:val="24"/>
        </w:rPr>
      </w:pPr>
      <w:r w:rsidRPr="00DC50A6">
        <w:rPr>
          <w:rFonts w:cs="Arial"/>
          <w:szCs w:val="24"/>
        </w:rPr>
        <w:t xml:space="preserve">Set out a carbon budgeting framework (Carbon budget </w:t>
      </w:r>
      <w:r>
        <w:rPr>
          <w:rFonts w:cs="Arial"/>
          <w:szCs w:val="24"/>
        </w:rPr>
        <w:t>wa</w:t>
      </w:r>
      <w:r w:rsidRPr="00DC50A6">
        <w:rPr>
          <w:rFonts w:cs="Arial"/>
          <w:szCs w:val="24"/>
        </w:rPr>
        <w:t>s a term used to refer to the maximum amount of carbon dioxide (CO2) emissions allowed over a period of time, to limit global warming to 1.5 degrees Celsius):</w:t>
      </w:r>
    </w:p>
    <w:p w14:paraId="07A5DA83" w14:textId="77777777" w:rsidR="00487B2B" w:rsidRPr="00DC50A6" w:rsidRDefault="00487B2B" w:rsidP="00487B2B">
      <w:pPr>
        <w:numPr>
          <w:ilvl w:val="0"/>
          <w:numId w:val="7"/>
        </w:numPr>
        <w:shd w:val="clear" w:color="auto" w:fill="FFFFFF"/>
        <w:rPr>
          <w:rFonts w:cs="Arial"/>
        </w:rPr>
      </w:pPr>
      <w:r w:rsidRPr="00DC50A6">
        <w:rPr>
          <w:rFonts w:cs="Arial"/>
        </w:rPr>
        <w:t>The Act la</w:t>
      </w:r>
      <w:r>
        <w:rPr>
          <w:rFonts w:cs="Arial"/>
        </w:rPr>
        <w:t>id</w:t>
      </w:r>
      <w:r w:rsidRPr="00DC50A6">
        <w:rPr>
          <w:rFonts w:cs="Arial"/>
        </w:rPr>
        <w:t xml:space="preserve"> out the details on the setting of carbon budgets by DAERA for each budgetary period at levels consistent with meeting the emissions targets for 2030, 2040 and 2050.</w:t>
      </w:r>
    </w:p>
    <w:p w14:paraId="00BC918F" w14:textId="77777777" w:rsidR="00487B2B" w:rsidRPr="00DC50A6" w:rsidRDefault="00487B2B" w:rsidP="00487B2B">
      <w:pPr>
        <w:numPr>
          <w:ilvl w:val="0"/>
          <w:numId w:val="7"/>
        </w:numPr>
        <w:shd w:val="clear" w:color="auto" w:fill="FFFFFF"/>
        <w:rPr>
          <w:rFonts w:cs="Arial"/>
        </w:rPr>
      </w:pPr>
      <w:r w:rsidRPr="00DC50A6">
        <w:rPr>
          <w:rFonts w:cs="Arial"/>
        </w:rPr>
        <w:t xml:space="preserve">The budgetary periods, for the purposes of this Act, </w:t>
      </w:r>
      <w:r>
        <w:rPr>
          <w:rFonts w:cs="Arial"/>
        </w:rPr>
        <w:t>we</w:t>
      </w:r>
      <w:r w:rsidRPr="00DC50A6">
        <w:rPr>
          <w:rFonts w:cs="Arial"/>
        </w:rPr>
        <w:t xml:space="preserve">re 2023 to 2027 and each period of </w:t>
      </w:r>
      <w:r>
        <w:rPr>
          <w:rFonts w:cs="Arial"/>
        </w:rPr>
        <w:t>five</w:t>
      </w:r>
      <w:r w:rsidRPr="00DC50A6">
        <w:rPr>
          <w:rFonts w:cs="Arial"/>
        </w:rPr>
        <w:t xml:space="preserve"> years after that.</w:t>
      </w:r>
    </w:p>
    <w:p w14:paraId="5D28D6BE" w14:textId="77777777" w:rsidR="00487B2B" w:rsidRPr="00DC50A6" w:rsidRDefault="00487B2B" w:rsidP="00487B2B">
      <w:pPr>
        <w:numPr>
          <w:ilvl w:val="0"/>
          <w:numId w:val="7"/>
        </w:numPr>
        <w:shd w:val="clear" w:color="auto" w:fill="FFFFFF"/>
        <w:rPr>
          <w:rFonts w:cs="Arial"/>
        </w:rPr>
      </w:pPr>
      <w:r w:rsidRPr="00DC50A6">
        <w:rPr>
          <w:rFonts w:cs="Arial"/>
        </w:rPr>
        <w:t xml:space="preserve">DAERA must set the carbon budgets for the first </w:t>
      </w:r>
      <w:r>
        <w:rPr>
          <w:rFonts w:cs="Arial"/>
        </w:rPr>
        <w:t>three</w:t>
      </w:r>
      <w:r w:rsidRPr="00DC50A6">
        <w:rPr>
          <w:rFonts w:cs="Arial"/>
        </w:rPr>
        <w:t xml:space="preserve"> budgetary periods (2023 to 2027, 2028 to 2032, and 2033 to 2037) before the end of 2023, and at least 12 years before the start of the budgetary period for any subsequent budgetary periods, i.e. the carbon budget for the 4th budgetary period (2038 to 2042) need</w:t>
      </w:r>
      <w:r>
        <w:rPr>
          <w:rFonts w:cs="Arial"/>
        </w:rPr>
        <w:t>ed</w:t>
      </w:r>
      <w:r w:rsidRPr="00DC50A6">
        <w:rPr>
          <w:rFonts w:cs="Arial"/>
        </w:rPr>
        <w:t xml:space="preserve"> to be set by 2026.</w:t>
      </w:r>
    </w:p>
    <w:p w14:paraId="02C30EEB" w14:textId="272DAC0A" w:rsidR="00487B2B" w:rsidRDefault="00487B2B" w:rsidP="00487B2B">
      <w:pPr>
        <w:numPr>
          <w:ilvl w:val="0"/>
          <w:numId w:val="7"/>
        </w:numPr>
        <w:shd w:val="clear" w:color="auto" w:fill="FFFFFF"/>
        <w:rPr>
          <w:rFonts w:cs="Arial"/>
        </w:rPr>
      </w:pPr>
      <w:r w:rsidRPr="00DC50A6">
        <w:rPr>
          <w:rFonts w:cs="Arial"/>
        </w:rPr>
        <w:t>DAERA may also decide to transfer a part of the unused carbon budget back to the preceding budgetary period, or forward to the next budgetary period, as detailed in</w:t>
      </w:r>
      <w:r w:rsidR="000C1E72">
        <w:rPr>
          <w:rFonts w:cs="Arial"/>
        </w:rPr>
        <w:t xml:space="preserve"> </w:t>
      </w:r>
      <w:r w:rsidRPr="00DC50A6">
        <w:rPr>
          <w:rFonts w:cs="Arial"/>
        </w:rPr>
        <w:t>Section 28 of the Act</w:t>
      </w:r>
      <w:r w:rsidR="000C1E72">
        <w:rPr>
          <w:rFonts w:cs="Arial"/>
        </w:rPr>
        <w:t xml:space="preserve"> </w:t>
      </w:r>
      <w:r w:rsidRPr="00DC50A6">
        <w:rPr>
          <w:rFonts w:cs="Arial"/>
        </w:rPr>
        <w:t>(Carrying amounts from one budgetary period to another).</w:t>
      </w:r>
    </w:p>
    <w:p w14:paraId="07AE2969" w14:textId="77777777" w:rsidR="00563B8A" w:rsidRPr="00DC50A6" w:rsidRDefault="00563B8A" w:rsidP="00563B8A">
      <w:pPr>
        <w:shd w:val="clear" w:color="auto" w:fill="FFFFFF"/>
        <w:ind w:left="360"/>
        <w:rPr>
          <w:rFonts w:cs="Arial"/>
        </w:rPr>
      </w:pPr>
    </w:p>
    <w:p w14:paraId="10200EC9" w14:textId="77777777" w:rsidR="00487B2B" w:rsidRPr="00DC50A6" w:rsidRDefault="00487B2B" w:rsidP="00487B2B">
      <w:pPr>
        <w:numPr>
          <w:ilvl w:val="0"/>
          <w:numId w:val="5"/>
        </w:numPr>
        <w:spacing w:after="160"/>
        <w:ind w:left="426" w:hanging="426"/>
        <w:contextualSpacing/>
        <w:rPr>
          <w:rFonts w:cs="Arial"/>
          <w:szCs w:val="24"/>
        </w:rPr>
      </w:pPr>
      <w:r w:rsidRPr="00DC50A6">
        <w:rPr>
          <w:rFonts w:cs="Arial"/>
          <w:szCs w:val="24"/>
        </w:rPr>
        <w:t>Provide for reporting and statements against those targets and budgets:</w:t>
      </w:r>
    </w:p>
    <w:p w14:paraId="5BB982DB" w14:textId="593A7630" w:rsidR="007E168F" w:rsidRPr="007E168F" w:rsidRDefault="00487B2B" w:rsidP="007E168F">
      <w:pPr>
        <w:numPr>
          <w:ilvl w:val="0"/>
          <w:numId w:val="8"/>
        </w:numPr>
        <w:shd w:val="clear" w:color="auto" w:fill="FFFFFF"/>
        <w:ind w:left="426" w:hanging="283"/>
        <w:rPr>
          <w:rFonts w:cs="Arial"/>
        </w:rPr>
      </w:pPr>
      <w:r w:rsidRPr="007E168F">
        <w:rPr>
          <w:rFonts w:cs="Arial"/>
        </w:rPr>
        <w:t xml:space="preserve">This part also included ‘Just Transition’ clauses, including a ‘Just Transition Fund for Agriculture’ (section 31 of the Act refers), to support the sectors through the changes brought by the Act, and to avoid causing them a disadvantage such as being unfairly penalised.  It was designed to assist Northern Ireland’s large agri-food sector ‘to deliver its contribution under’ climate actions plans. This was inspired by </w:t>
      </w:r>
      <w:r w:rsidRPr="007E168F">
        <w:rPr>
          <w:rStyle w:val="Strong"/>
          <w:rFonts w:cs="Arial"/>
        </w:rPr>
        <w:t>similar fund</w:t>
      </w:r>
      <w:r w:rsidR="000C1E72">
        <w:rPr>
          <w:rStyle w:val="Strong"/>
          <w:rFonts w:cs="Arial"/>
        </w:rPr>
        <w:t xml:space="preserve"> </w:t>
      </w:r>
      <w:r w:rsidRPr="007E168F">
        <w:rPr>
          <w:rFonts w:cs="Arial"/>
        </w:rPr>
        <w:t xml:space="preserve">(though wider in scope than agriculture) established in Scotland. </w:t>
      </w:r>
      <w:r w:rsidRPr="007E168F">
        <w:rPr>
          <w:rFonts w:cs="Arial"/>
          <w:shd w:val="clear" w:color="auto" w:fill="FFFFFF"/>
        </w:rPr>
        <w:t>The just transition principle was important, in taking action to reduce Northern Ireland emissions and increase Northern Ireland removals, in a manner which, so far as possible, achieves the objectives of:</w:t>
      </w:r>
    </w:p>
    <w:p w14:paraId="1DA572EC" w14:textId="76D6011E" w:rsidR="00487B2B" w:rsidRPr="00DC50A6" w:rsidRDefault="007E168F" w:rsidP="00487B2B">
      <w:pPr>
        <w:ind w:left="426"/>
        <w:rPr>
          <w:rFonts w:cs="Arial"/>
          <w:szCs w:val="24"/>
        </w:rPr>
      </w:pPr>
      <w:r w:rsidRPr="007E168F">
        <w:rPr>
          <w:rFonts w:eastAsia="Times New Roman" w:cs="Arial"/>
          <w:noProof/>
          <w:szCs w:val="24"/>
          <w:lang w:eastAsia="en-GB"/>
        </w:rPr>
        <w:drawing>
          <wp:inline distT="0" distB="0" distL="0" distR="0" wp14:anchorId="0AF5C8B3" wp14:editId="1221249E">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090A6E5" w14:textId="77777777" w:rsidR="007E168F" w:rsidRDefault="007E168F" w:rsidP="00487B2B">
      <w:pPr>
        <w:ind w:left="426"/>
        <w:rPr>
          <w:rFonts w:cs="Arial"/>
          <w:szCs w:val="24"/>
        </w:rPr>
      </w:pPr>
    </w:p>
    <w:p w14:paraId="19B9C5ED" w14:textId="34123EB8" w:rsidR="00487B2B" w:rsidRPr="00DC50A6" w:rsidRDefault="00487B2B" w:rsidP="00487B2B">
      <w:pPr>
        <w:ind w:left="426"/>
        <w:rPr>
          <w:rFonts w:cs="Arial"/>
          <w:szCs w:val="24"/>
        </w:rPr>
      </w:pPr>
      <w:r w:rsidRPr="00DC50A6">
        <w:rPr>
          <w:rFonts w:cs="Arial"/>
          <w:szCs w:val="24"/>
        </w:rPr>
        <w:lastRenderedPageBreak/>
        <w:t xml:space="preserve">The establishment of a Just Transition Commission (JTC) was inspired by the Scottish JTC.  The NI JTC </w:t>
      </w:r>
      <w:r>
        <w:rPr>
          <w:rFonts w:cs="Arial"/>
          <w:szCs w:val="24"/>
        </w:rPr>
        <w:t>would</w:t>
      </w:r>
      <w:r w:rsidRPr="00DC50A6">
        <w:rPr>
          <w:rFonts w:cs="Arial"/>
          <w:szCs w:val="24"/>
        </w:rPr>
        <w:t xml:space="preserve"> have an oversight and advisory role in relation to the ‘just transition’ elements of the Act. The Act require</w:t>
      </w:r>
      <w:r>
        <w:rPr>
          <w:rFonts w:cs="Arial"/>
          <w:szCs w:val="24"/>
        </w:rPr>
        <w:t xml:space="preserve">d </w:t>
      </w:r>
      <w:r w:rsidRPr="00DC50A6">
        <w:rPr>
          <w:rFonts w:cs="Arial"/>
          <w:szCs w:val="24"/>
        </w:rPr>
        <w:t>JTC membership to be significantly representative of Northern Ireland society, but otherwise le</w:t>
      </w:r>
      <w:r>
        <w:rPr>
          <w:rFonts w:cs="Arial"/>
          <w:szCs w:val="24"/>
        </w:rPr>
        <w:t>ft</w:t>
      </w:r>
      <w:r w:rsidRPr="00DC50A6">
        <w:rPr>
          <w:rFonts w:cs="Arial"/>
          <w:szCs w:val="24"/>
        </w:rPr>
        <w:t xml:space="preserve"> the functioning, constitution and financial aspects of the JTC to secondary legislation. A previous Scottish JTC produced a significant</w:t>
      </w:r>
      <w:r w:rsidR="000C1E72">
        <w:rPr>
          <w:rFonts w:cs="Arial"/>
          <w:szCs w:val="24"/>
        </w:rPr>
        <w:t xml:space="preserve"> </w:t>
      </w:r>
      <w:r w:rsidRPr="00DC50A6">
        <w:rPr>
          <w:rStyle w:val="Strong"/>
          <w:rFonts w:cs="Arial"/>
          <w:szCs w:val="24"/>
        </w:rPr>
        <w:t>report</w:t>
      </w:r>
      <w:r w:rsidR="000C1E72">
        <w:rPr>
          <w:rStyle w:val="Strong"/>
          <w:rFonts w:cs="Arial"/>
          <w:szCs w:val="24"/>
        </w:rPr>
        <w:t xml:space="preserve"> </w:t>
      </w:r>
      <w:r w:rsidRPr="00DC50A6">
        <w:rPr>
          <w:rFonts w:cs="Arial"/>
          <w:szCs w:val="24"/>
        </w:rPr>
        <w:t>into a green recovery from the Covid-19 pandemic, and the Northern Ireland JTC, when established, may be expected to produce similar advice.</w:t>
      </w:r>
    </w:p>
    <w:p w14:paraId="06EAE4C0" w14:textId="77777777" w:rsidR="00487B2B" w:rsidRPr="00DC50A6" w:rsidRDefault="00487B2B" w:rsidP="00487B2B">
      <w:pPr>
        <w:rPr>
          <w:rFonts w:cs="Arial"/>
          <w:szCs w:val="24"/>
        </w:rPr>
      </w:pPr>
    </w:p>
    <w:p w14:paraId="7C565072" w14:textId="77777777" w:rsidR="00487B2B" w:rsidRPr="00DC50A6" w:rsidRDefault="00487B2B" w:rsidP="00487B2B">
      <w:pPr>
        <w:numPr>
          <w:ilvl w:val="0"/>
          <w:numId w:val="5"/>
        </w:numPr>
        <w:spacing w:after="160"/>
        <w:ind w:left="426" w:hanging="426"/>
        <w:contextualSpacing/>
        <w:rPr>
          <w:rFonts w:cs="Arial"/>
          <w:szCs w:val="24"/>
        </w:rPr>
      </w:pPr>
      <w:r w:rsidRPr="00DC50A6">
        <w:rPr>
          <w:rFonts w:cs="Arial"/>
          <w:szCs w:val="24"/>
        </w:rPr>
        <w:t xml:space="preserve">Confer power to impose climate change reporting duties on public bodies; </w:t>
      </w:r>
    </w:p>
    <w:p w14:paraId="1659162F" w14:textId="77777777" w:rsidR="00487B2B" w:rsidRPr="00DC50A6" w:rsidRDefault="00487B2B" w:rsidP="00487B2B">
      <w:pPr>
        <w:spacing w:after="160"/>
        <w:ind w:left="426"/>
        <w:rPr>
          <w:rFonts w:cs="Arial"/>
          <w:szCs w:val="24"/>
        </w:rPr>
      </w:pPr>
    </w:p>
    <w:p w14:paraId="72B4CAC9" w14:textId="77777777" w:rsidR="00487B2B" w:rsidRPr="007B1817" w:rsidRDefault="00487B2B" w:rsidP="00487B2B">
      <w:pPr>
        <w:numPr>
          <w:ilvl w:val="0"/>
          <w:numId w:val="5"/>
        </w:numPr>
        <w:spacing w:after="160"/>
        <w:ind w:left="426" w:hanging="426"/>
        <w:contextualSpacing/>
        <w:rPr>
          <w:rFonts w:cs="Arial"/>
          <w:szCs w:val="24"/>
        </w:rPr>
      </w:pPr>
      <w:r w:rsidRPr="00DC50A6">
        <w:rPr>
          <w:rFonts w:cs="Arial"/>
          <w:szCs w:val="24"/>
        </w:rPr>
        <w:t>Establish a Northern Ireland Climate Change Commission and appoint a Climate Change Commissioner to oversee and report on the operations of the Act. There</w:t>
      </w:r>
      <w:r>
        <w:rPr>
          <w:rFonts w:cs="Arial"/>
          <w:szCs w:val="24"/>
        </w:rPr>
        <w:t xml:space="preserve"> wa</w:t>
      </w:r>
      <w:r w:rsidRPr="00DC50A6">
        <w:rPr>
          <w:rFonts w:cs="Arial"/>
          <w:szCs w:val="24"/>
        </w:rPr>
        <w:t xml:space="preserve">s also a commitment to developing a climate action plan within </w:t>
      </w:r>
      <w:r>
        <w:rPr>
          <w:rFonts w:cs="Arial"/>
          <w:szCs w:val="24"/>
        </w:rPr>
        <w:t>two</w:t>
      </w:r>
      <w:r w:rsidRPr="00DC50A6">
        <w:rPr>
          <w:rFonts w:cs="Arial"/>
          <w:szCs w:val="24"/>
        </w:rPr>
        <w:t xml:space="preserve"> years of the Act receiving Royal Assent.</w:t>
      </w:r>
    </w:p>
    <w:p w14:paraId="5C972F93" w14:textId="77777777" w:rsidR="00563B8A" w:rsidRDefault="00563B8A" w:rsidP="00487B2B">
      <w:pPr>
        <w:rPr>
          <w:rFonts w:cs="Arial"/>
          <w:b/>
          <w:bCs/>
          <w:szCs w:val="24"/>
        </w:rPr>
      </w:pPr>
    </w:p>
    <w:p w14:paraId="1CD46653" w14:textId="790F575B" w:rsidR="00487B2B" w:rsidRDefault="00487B2B" w:rsidP="00487B2B">
      <w:pPr>
        <w:rPr>
          <w:rFonts w:cs="Arial"/>
          <w:b/>
          <w:bCs/>
          <w:szCs w:val="24"/>
        </w:rPr>
      </w:pPr>
      <w:r w:rsidRPr="00DC50A6">
        <w:rPr>
          <w:rFonts w:cs="Arial"/>
          <w:b/>
          <w:bCs/>
          <w:szCs w:val="24"/>
        </w:rPr>
        <w:t xml:space="preserve">What are the new reporting regulations required under the Act which will affect public bodies? </w:t>
      </w:r>
    </w:p>
    <w:p w14:paraId="1B6647CF" w14:textId="77777777" w:rsidR="00487B2B" w:rsidRPr="00DC50A6" w:rsidRDefault="00487B2B" w:rsidP="00487B2B">
      <w:pPr>
        <w:rPr>
          <w:rFonts w:cs="Arial"/>
          <w:b/>
          <w:bCs/>
          <w:szCs w:val="24"/>
        </w:rPr>
      </w:pPr>
    </w:p>
    <w:p w14:paraId="3DDD98E1" w14:textId="77777777" w:rsidR="00487B2B" w:rsidRPr="00DC50A6" w:rsidRDefault="00487B2B" w:rsidP="00487B2B">
      <w:pPr>
        <w:numPr>
          <w:ilvl w:val="0"/>
          <w:numId w:val="11"/>
        </w:numPr>
        <w:spacing w:after="160"/>
        <w:ind w:left="426" w:hanging="426"/>
        <w:contextualSpacing/>
        <w:rPr>
          <w:rFonts w:cs="Arial"/>
          <w:szCs w:val="24"/>
        </w:rPr>
      </w:pPr>
      <w:r w:rsidRPr="00DC50A6">
        <w:rPr>
          <w:rFonts w:cs="Arial"/>
          <w:szCs w:val="24"/>
        </w:rPr>
        <w:t xml:space="preserve">There </w:t>
      </w:r>
      <w:r>
        <w:rPr>
          <w:rFonts w:cs="Arial"/>
          <w:szCs w:val="24"/>
        </w:rPr>
        <w:t>wa</w:t>
      </w:r>
      <w:r w:rsidRPr="00DC50A6">
        <w:rPr>
          <w:rFonts w:cs="Arial"/>
          <w:szCs w:val="24"/>
        </w:rPr>
        <w:t>s a statutory requirement in the Act under Section 42 for DAERA, acting on behalf of the Northern Ireland Executive, to make new legislation (i.e., new Regulations), which w</w:t>
      </w:r>
      <w:r>
        <w:rPr>
          <w:rFonts w:cs="Arial"/>
          <w:szCs w:val="24"/>
        </w:rPr>
        <w:t>ould</w:t>
      </w:r>
      <w:r w:rsidRPr="00DC50A6">
        <w:rPr>
          <w:rFonts w:cs="Arial"/>
          <w:szCs w:val="24"/>
        </w:rPr>
        <w:t xml:space="preserve"> require climate change reporting by specified public bodies. </w:t>
      </w:r>
    </w:p>
    <w:p w14:paraId="793ED0EB" w14:textId="221026D2" w:rsidR="00487B2B" w:rsidRPr="00DC50A6" w:rsidRDefault="00487B2B" w:rsidP="00487B2B">
      <w:pPr>
        <w:numPr>
          <w:ilvl w:val="0"/>
          <w:numId w:val="11"/>
        </w:numPr>
        <w:spacing w:after="160"/>
        <w:ind w:left="426" w:hanging="426"/>
        <w:contextualSpacing/>
        <w:rPr>
          <w:rFonts w:cs="Arial"/>
          <w:szCs w:val="24"/>
        </w:rPr>
      </w:pPr>
      <w:r w:rsidRPr="00DC50A6">
        <w:rPr>
          <w:rFonts w:cs="Arial"/>
          <w:szCs w:val="24"/>
        </w:rPr>
        <w:t xml:space="preserve">The new legislation must be made and come into operation before </w:t>
      </w:r>
      <w:r w:rsidR="009A37B2">
        <w:rPr>
          <w:rFonts w:cs="Arial"/>
          <w:b/>
          <w:bCs/>
          <w:szCs w:val="24"/>
          <w:u w:val="single"/>
        </w:rPr>
        <w:t>6</w:t>
      </w:r>
      <w:r w:rsidR="009A37B2" w:rsidRPr="009A37B2">
        <w:rPr>
          <w:rFonts w:cs="Arial"/>
          <w:b/>
          <w:bCs/>
          <w:szCs w:val="24"/>
          <w:u w:val="single"/>
          <w:vertAlign w:val="superscript"/>
        </w:rPr>
        <w:t>th</w:t>
      </w:r>
      <w:r w:rsidR="009A37B2">
        <w:rPr>
          <w:rFonts w:cs="Arial"/>
          <w:b/>
          <w:bCs/>
          <w:szCs w:val="24"/>
          <w:u w:val="single"/>
        </w:rPr>
        <w:t xml:space="preserve"> </w:t>
      </w:r>
      <w:r w:rsidR="009A37B2" w:rsidRPr="009A37B2">
        <w:rPr>
          <w:rFonts w:cs="Arial"/>
          <w:b/>
          <w:bCs/>
          <w:szCs w:val="24"/>
          <w:u w:val="single"/>
        </w:rPr>
        <w:t>December 2023</w:t>
      </w:r>
      <w:r w:rsidR="009A37B2">
        <w:rPr>
          <w:rFonts w:cs="Arial"/>
          <w:szCs w:val="24"/>
        </w:rPr>
        <w:t xml:space="preserve">. </w:t>
      </w:r>
      <w:r w:rsidRPr="00DC50A6">
        <w:rPr>
          <w:rFonts w:cs="Arial"/>
          <w:szCs w:val="24"/>
        </w:rPr>
        <w:t xml:space="preserve"> </w:t>
      </w:r>
    </w:p>
    <w:p w14:paraId="79E1B7C3" w14:textId="77777777" w:rsidR="00487B2B" w:rsidRPr="00DC50A6" w:rsidRDefault="00487B2B" w:rsidP="00487B2B">
      <w:pPr>
        <w:numPr>
          <w:ilvl w:val="0"/>
          <w:numId w:val="11"/>
        </w:numPr>
        <w:spacing w:after="160"/>
        <w:ind w:left="426" w:hanging="426"/>
        <w:contextualSpacing/>
        <w:rPr>
          <w:rFonts w:cs="Arial"/>
          <w:szCs w:val="24"/>
        </w:rPr>
      </w:pPr>
      <w:r w:rsidRPr="00DC50A6">
        <w:rPr>
          <w:rFonts w:cs="Arial"/>
          <w:szCs w:val="24"/>
        </w:rPr>
        <w:t>The Act require</w:t>
      </w:r>
      <w:r>
        <w:rPr>
          <w:rFonts w:cs="Arial"/>
          <w:szCs w:val="24"/>
        </w:rPr>
        <w:t>d</w:t>
      </w:r>
      <w:r w:rsidRPr="00DC50A6">
        <w:rPr>
          <w:rFonts w:cs="Arial"/>
          <w:szCs w:val="24"/>
        </w:rPr>
        <w:t xml:space="preserve"> prior consultation with relevant stakeholders before the regulations c</w:t>
      </w:r>
      <w:r>
        <w:rPr>
          <w:rFonts w:cs="Arial"/>
          <w:szCs w:val="24"/>
        </w:rPr>
        <w:t>ame</w:t>
      </w:r>
      <w:r w:rsidRPr="00DC50A6">
        <w:rPr>
          <w:rFonts w:cs="Arial"/>
          <w:szCs w:val="24"/>
        </w:rPr>
        <w:t xml:space="preserve"> into operation. This </w:t>
      </w:r>
      <w:r>
        <w:rPr>
          <w:rFonts w:cs="Arial"/>
          <w:szCs w:val="24"/>
        </w:rPr>
        <w:t>wa</w:t>
      </w:r>
      <w:r w:rsidRPr="00DC50A6">
        <w:rPr>
          <w:rFonts w:cs="Arial"/>
          <w:szCs w:val="24"/>
        </w:rPr>
        <w:t>s currently being carried out by Climate NI on behalf of DAERA.</w:t>
      </w:r>
    </w:p>
    <w:p w14:paraId="63539F5C" w14:textId="77777777" w:rsidR="00487B2B" w:rsidRPr="00DC50A6" w:rsidRDefault="00487B2B" w:rsidP="00487B2B">
      <w:pPr>
        <w:numPr>
          <w:ilvl w:val="0"/>
          <w:numId w:val="11"/>
        </w:numPr>
        <w:spacing w:after="160"/>
        <w:ind w:left="426" w:hanging="426"/>
        <w:contextualSpacing/>
        <w:rPr>
          <w:rFonts w:cs="Arial"/>
          <w:szCs w:val="24"/>
        </w:rPr>
      </w:pPr>
      <w:r w:rsidRPr="00DC50A6">
        <w:rPr>
          <w:rFonts w:cs="Arial"/>
          <w:szCs w:val="24"/>
        </w:rPr>
        <w:t>Although section 42 of the Act g</w:t>
      </w:r>
      <w:r>
        <w:rPr>
          <w:rFonts w:cs="Arial"/>
          <w:szCs w:val="24"/>
        </w:rPr>
        <w:t>ave</w:t>
      </w:r>
      <w:r w:rsidRPr="00DC50A6">
        <w:rPr>
          <w:rFonts w:cs="Arial"/>
          <w:szCs w:val="24"/>
        </w:rPr>
        <w:t xml:space="preserve"> powers to make new Regulations which set duties on specified public bodies to report on climate change, the Act d</w:t>
      </w:r>
      <w:r>
        <w:rPr>
          <w:rFonts w:cs="Arial"/>
          <w:szCs w:val="24"/>
        </w:rPr>
        <w:t>id</w:t>
      </w:r>
      <w:r w:rsidRPr="00DC50A6">
        <w:rPr>
          <w:rFonts w:cs="Arial"/>
          <w:szCs w:val="24"/>
        </w:rPr>
        <w:t xml:space="preserve"> not contain any powers or duties to require public bodies to deliver their functions in a certain way or to take any other specific actions beyond fulfilling their climate reporting duty. </w:t>
      </w:r>
    </w:p>
    <w:p w14:paraId="1A157F70" w14:textId="77777777" w:rsidR="00487B2B" w:rsidRPr="00DC50A6" w:rsidRDefault="00487B2B" w:rsidP="00487B2B">
      <w:pPr>
        <w:numPr>
          <w:ilvl w:val="0"/>
          <w:numId w:val="11"/>
        </w:numPr>
        <w:spacing w:after="160"/>
        <w:ind w:left="426" w:hanging="426"/>
        <w:contextualSpacing/>
        <w:rPr>
          <w:rFonts w:cs="Arial"/>
          <w:szCs w:val="24"/>
        </w:rPr>
      </w:pPr>
      <w:r w:rsidRPr="00DC50A6">
        <w:rPr>
          <w:rFonts w:cs="Arial"/>
          <w:szCs w:val="24"/>
        </w:rPr>
        <w:t xml:space="preserve">The climate change reporting duties that the Regulations may impose, on specified public bodies, include preparing reports containing any of the following: </w:t>
      </w:r>
    </w:p>
    <w:p w14:paraId="45C6BE8F" w14:textId="77777777" w:rsidR="00487B2B" w:rsidRPr="00DC50A6" w:rsidRDefault="00487B2B" w:rsidP="00487B2B">
      <w:pPr>
        <w:numPr>
          <w:ilvl w:val="0"/>
          <w:numId w:val="8"/>
        </w:numPr>
        <w:spacing w:after="160"/>
        <w:contextualSpacing/>
        <w:rPr>
          <w:rFonts w:cs="Arial"/>
          <w:szCs w:val="24"/>
        </w:rPr>
      </w:pPr>
      <w:r w:rsidRPr="00DC50A6">
        <w:rPr>
          <w:rFonts w:cs="Arial"/>
          <w:szCs w:val="24"/>
        </w:rPr>
        <w:t xml:space="preserve">an assessment of the current and predicted impact of climate change in relation to the body’s functions; </w:t>
      </w:r>
    </w:p>
    <w:p w14:paraId="748949BD" w14:textId="77777777" w:rsidR="00487B2B" w:rsidRPr="00DC50A6" w:rsidRDefault="00487B2B" w:rsidP="00487B2B">
      <w:pPr>
        <w:numPr>
          <w:ilvl w:val="0"/>
          <w:numId w:val="8"/>
        </w:numPr>
        <w:spacing w:after="160"/>
        <w:contextualSpacing/>
        <w:rPr>
          <w:rFonts w:cs="Arial"/>
          <w:szCs w:val="24"/>
        </w:rPr>
      </w:pPr>
      <w:r w:rsidRPr="00DC50A6">
        <w:rPr>
          <w:rFonts w:cs="Arial"/>
          <w:szCs w:val="24"/>
        </w:rPr>
        <w:t>a statement of the body’s proposals and policies for adapting to, or mitigating the effects of, climate change in the exercise of its functions;</w:t>
      </w:r>
    </w:p>
    <w:p w14:paraId="51DED70A" w14:textId="77777777" w:rsidR="00487B2B" w:rsidRPr="00DC50A6" w:rsidRDefault="00487B2B" w:rsidP="00487B2B">
      <w:pPr>
        <w:numPr>
          <w:ilvl w:val="0"/>
          <w:numId w:val="8"/>
        </w:numPr>
        <w:spacing w:after="160"/>
        <w:contextualSpacing/>
        <w:rPr>
          <w:rFonts w:cs="Arial"/>
          <w:szCs w:val="24"/>
        </w:rPr>
      </w:pPr>
      <w:r w:rsidRPr="00DC50A6">
        <w:rPr>
          <w:rFonts w:cs="Arial"/>
          <w:szCs w:val="24"/>
        </w:rPr>
        <w:t xml:space="preserve">a statement of the timescales for implementing those proposals and policies; and </w:t>
      </w:r>
    </w:p>
    <w:p w14:paraId="6CEC6C61" w14:textId="77777777" w:rsidR="00487B2B" w:rsidRPr="00DC50A6" w:rsidRDefault="00487B2B" w:rsidP="00487B2B">
      <w:pPr>
        <w:numPr>
          <w:ilvl w:val="0"/>
          <w:numId w:val="8"/>
        </w:numPr>
        <w:spacing w:after="160"/>
        <w:contextualSpacing/>
        <w:rPr>
          <w:rFonts w:cs="Arial"/>
          <w:szCs w:val="24"/>
        </w:rPr>
      </w:pPr>
      <w:r w:rsidRPr="00DC50A6">
        <w:rPr>
          <w:rFonts w:cs="Arial"/>
          <w:szCs w:val="24"/>
        </w:rPr>
        <w:t xml:space="preserve">an assessment of the progress made by the body towards implementing the proposals and policies set out in any previous reports prepared under the regulations. </w:t>
      </w:r>
    </w:p>
    <w:p w14:paraId="4506A599" w14:textId="77777777" w:rsidR="00487B2B" w:rsidRPr="00DC50A6" w:rsidRDefault="00487B2B" w:rsidP="00487B2B">
      <w:pPr>
        <w:spacing w:after="160"/>
        <w:ind w:left="1440"/>
        <w:rPr>
          <w:rFonts w:cs="Arial"/>
          <w:szCs w:val="24"/>
        </w:rPr>
      </w:pPr>
    </w:p>
    <w:p w14:paraId="2B0BA8D6" w14:textId="77777777" w:rsidR="00487B2B" w:rsidRPr="00DC50A6" w:rsidRDefault="00487B2B" w:rsidP="00487B2B">
      <w:pPr>
        <w:rPr>
          <w:rFonts w:cs="Arial"/>
          <w:b/>
          <w:bCs/>
          <w:szCs w:val="24"/>
        </w:rPr>
      </w:pPr>
      <w:r w:rsidRPr="00DC50A6">
        <w:rPr>
          <w:rFonts w:cs="Arial"/>
          <w:b/>
          <w:bCs/>
          <w:szCs w:val="24"/>
        </w:rPr>
        <w:t xml:space="preserve">What public bodies </w:t>
      </w:r>
      <w:r w:rsidRPr="00DC50A6">
        <w:rPr>
          <w:rFonts w:cs="Arial"/>
          <w:b/>
          <w:bCs/>
          <w:szCs w:val="24"/>
          <w:u w:val="single"/>
        </w:rPr>
        <w:t>may</w:t>
      </w:r>
      <w:r w:rsidRPr="00DC50A6">
        <w:rPr>
          <w:rFonts w:cs="Arial"/>
          <w:b/>
          <w:bCs/>
          <w:szCs w:val="24"/>
        </w:rPr>
        <w:t xml:space="preserve"> have to consider when preparing reports</w:t>
      </w:r>
    </w:p>
    <w:p w14:paraId="7958F3CE" w14:textId="77777777" w:rsidR="00487B2B" w:rsidRPr="00DC50A6" w:rsidRDefault="00487B2B" w:rsidP="00487B2B">
      <w:pPr>
        <w:rPr>
          <w:rFonts w:cs="Arial"/>
          <w:szCs w:val="24"/>
        </w:rPr>
      </w:pPr>
      <w:r w:rsidRPr="00DC50A6">
        <w:rPr>
          <w:rFonts w:cs="Arial"/>
          <w:szCs w:val="24"/>
        </w:rPr>
        <w:t>The Act g</w:t>
      </w:r>
      <w:r>
        <w:rPr>
          <w:rFonts w:cs="Arial"/>
          <w:szCs w:val="24"/>
        </w:rPr>
        <w:t>ave</w:t>
      </w:r>
      <w:r w:rsidRPr="00DC50A6">
        <w:rPr>
          <w:rFonts w:cs="Arial"/>
          <w:szCs w:val="24"/>
        </w:rPr>
        <w:t xml:space="preserve"> powers to DAERA to include in the Regulations a requirement for the specified bodies, when preparing the reports, to have regard to: </w:t>
      </w:r>
    </w:p>
    <w:p w14:paraId="648E0C69" w14:textId="77777777" w:rsidR="00487B2B" w:rsidRPr="00DC50A6" w:rsidRDefault="00487B2B" w:rsidP="00487B2B">
      <w:pPr>
        <w:rPr>
          <w:rFonts w:cs="Arial"/>
          <w:szCs w:val="24"/>
        </w:rPr>
      </w:pPr>
      <w:r w:rsidRPr="00DC50A6">
        <w:rPr>
          <w:rFonts w:cs="Arial"/>
          <w:szCs w:val="24"/>
        </w:rPr>
        <w:lastRenderedPageBreak/>
        <w:t xml:space="preserve">a) the most recent report under section 56 of the Climate Change Act 2008 (i.e., the latest UK-wide Climate Change Risk Assessment); </w:t>
      </w:r>
    </w:p>
    <w:p w14:paraId="387F0B9C" w14:textId="77777777" w:rsidR="00487B2B" w:rsidRPr="00DC50A6" w:rsidRDefault="00487B2B" w:rsidP="00487B2B">
      <w:pPr>
        <w:rPr>
          <w:rFonts w:cs="Arial"/>
          <w:szCs w:val="24"/>
        </w:rPr>
      </w:pPr>
      <w:r w:rsidRPr="00DC50A6">
        <w:rPr>
          <w:rFonts w:cs="Arial"/>
          <w:szCs w:val="24"/>
        </w:rPr>
        <w:t xml:space="preserve">b) the most recent programme under section 60 of that Act (i.e., the latest Northern Ireland Climate Change Adaptation Programme); and </w:t>
      </w:r>
    </w:p>
    <w:p w14:paraId="7CED35FC" w14:textId="77777777" w:rsidR="00487B2B" w:rsidRPr="00DC50A6" w:rsidRDefault="00487B2B" w:rsidP="00487B2B">
      <w:pPr>
        <w:rPr>
          <w:rFonts w:cs="Arial"/>
          <w:szCs w:val="24"/>
        </w:rPr>
      </w:pPr>
      <w:r w:rsidRPr="00DC50A6">
        <w:rPr>
          <w:rFonts w:cs="Arial"/>
          <w:szCs w:val="24"/>
        </w:rPr>
        <w:t>c) the desirability of co-ordinating the body’s proposals and policies for adapting to, or mitigating the effects of, climate change with corresponding proposals and policies of bodies in other parts of the United Kingdom, in the Republic of Ireland or elsewhere.</w:t>
      </w:r>
    </w:p>
    <w:p w14:paraId="333D0E57" w14:textId="77777777" w:rsidR="00487B2B" w:rsidRPr="00DC50A6" w:rsidRDefault="00487B2B" w:rsidP="00487B2B">
      <w:pPr>
        <w:rPr>
          <w:rFonts w:cs="Arial"/>
          <w:szCs w:val="24"/>
        </w:rPr>
      </w:pPr>
    </w:p>
    <w:p w14:paraId="485BFAF1" w14:textId="77777777" w:rsidR="00487B2B" w:rsidRDefault="00487B2B" w:rsidP="00487B2B">
      <w:pPr>
        <w:rPr>
          <w:rFonts w:cs="Arial"/>
          <w:b/>
          <w:bCs/>
          <w:szCs w:val="24"/>
        </w:rPr>
      </w:pPr>
      <w:r w:rsidRPr="00DC50A6">
        <w:rPr>
          <w:rFonts w:cs="Arial"/>
          <w:b/>
          <w:bCs/>
          <w:szCs w:val="24"/>
        </w:rPr>
        <w:t>Where are we now?</w:t>
      </w:r>
    </w:p>
    <w:p w14:paraId="0BB6D981" w14:textId="77777777" w:rsidR="00487B2B" w:rsidRPr="00DC50A6" w:rsidRDefault="00487B2B" w:rsidP="00487B2B">
      <w:pPr>
        <w:rPr>
          <w:rFonts w:cs="Arial"/>
          <w:b/>
          <w:bCs/>
          <w:szCs w:val="24"/>
        </w:rPr>
      </w:pPr>
    </w:p>
    <w:p w14:paraId="00C2D733" w14:textId="77777777" w:rsidR="00487B2B" w:rsidRDefault="00487B2B" w:rsidP="00487B2B">
      <w:pPr>
        <w:rPr>
          <w:rFonts w:cs="Arial"/>
          <w:szCs w:val="24"/>
        </w:rPr>
      </w:pPr>
      <w:r w:rsidRPr="00DC50A6">
        <w:rPr>
          <w:rFonts w:cs="Arial"/>
          <w:szCs w:val="24"/>
        </w:rPr>
        <w:t>DAERA, acting on behalf of the Northern Ireland Executive, ha</w:t>
      </w:r>
      <w:r>
        <w:rPr>
          <w:rFonts w:cs="Arial"/>
          <w:szCs w:val="24"/>
        </w:rPr>
        <w:t>d</w:t>
      </w:r>
      <w:r w:rsidRPr="00DC50A6">
        <w:rPr>
          <w:rFonts w:cs="Arial"/>
          <w:szCs w:val="24"/>
        </w:rPr>
        <w:t xml:space="preserve"> been, and </w:t>
      </w:r>
      <w:r>
        <w:rPr>
          <w:rFonts w:cs="Arial"/>
          <w:szCs w:val="24"/>
        </w:rPr>
        <w:t>we</w:t>
      </w:r>
      <w:r w:rsidRPr="00DC50A6">
        <w:rPr>
          <w:rFonts w:cs="Arial"/>
          <w:szCs w:val="24"/>
        </w:rPr>
        <w:t>re continuing to, engage with all relevant stakeholders on the new reporting Regulations before they come into effect in December 2023.  This engagement w</w:t>
      </w:r>
      <w:r>
        <w:rPr>
          <w:rFonts w:cs="Arial"/>
          <w:szCs w:val="24"/>
        </w:rPr>
        <w:t xml:space="preserve">ould </w:t>
      </w:r>
      <w:r w:rsidRPr="00DC50A6">
        <w:rPr>
          <w:rFonts w:cs="Arial"/>
          <w:szCs w:val="24"/>
        </w:rPr>
        <w:t>provide information on:</w:t>
      </w:r>
    </w:p>
    <w:p w14:paraId="4DC66EE2" w14:textId="77777777" w:rsidR="00487B2B" w:rsidRPr="00DC50A6" w:rsidRDefault="00487B2B" w:rsidP="00487B2B">
      <w:pPr>
        <w:rPr>
          <w:rFonts w:cs="Arial"/>
          <w:szCs w:val="24"/>
        </w:rPr>
      </w:pPr>
    </w:p>
    <w:p w14:paraId="5098A626" w14:textId="77777777" w:rsidR="00487B2B" w:rsidRPr="00DC50A6" w:rsidRDefault="00487B2B" w:rsidP="00487B2B">
      <w:pPr>
        <w:numPr>
          <w:ilvl w:val="0"/>
          <w:numId w:val="9"/>
        </w:numPr>
        <w:spacing w:after="160"/>
        <w:ind w:left="567" w:hanging="567"/>
        <w:contextualSpacing/>
        <w:rPr>
          <w:rFonts w:cs="Arial"/>
          <w:szCs w:val="24"/>
        </w:rPr>
      </w:pPr>
      <w:r w:rsidRPr="00DC50A6">
        <w:rPr>
          <w:rFonts w:cs="Arial"/>
          <w:szCs w:val="24"/>
        </w:rPr>
        <w:t xml:space="preserve">Which public bodies should report under the new Regulations; </w:t>
      </w:r>
    </w:p>
    <w:p w14:paraId="0B2AE124" w14:textId="77777777" w:rsidR="00487B2B" w:rsidRPr="00DC50A6" w:rsidRDefault="00487B2B" w:rsidP="00487B2B">
      <w:pPr>
        <w:ind w:left="709" w:hanging="709"/>
        <w:rPr>
          <w:rFonts w:cs="Arial"/>
          <w:szCs w:val="24"/>
        </w:rPr>
      </w:pPr>
      <w:r w:rsidRPr="00DC50A6">
        <w:rPr>
          <w:rFonts w:cs="Arial"/>
          <w:szCs w:val="24"/>
        </w:rPr>
        <w:t xml:space="preserve">2.      What should be reported on - i.e., questions which could be asked as a part of climate change reporting; </w:t>
      </w:r>
    </w:p>
    <w:p w14:paraId="070BD3AF" w14:textId="77777777" w:rsidR="00487B2B" w:rsidRPr="00DC50A6" w:rsidRDefault="00487B2B" w:rsidP="00487B2B">
      <w:pPr>
        <w:ind w:left="709" w:hanging="709"/>
        <w:rPr>
          <w:rFonts w:cs="Arial"/>
          <w:szCs w:val="24"/>
        </w:rPr>
      </w:pPr>
      <w:r w:rsidRPr="00DC50A6">
        <w:rPr>
          <w:rFonts w:cs="Arial"/>
          <w:szCs w:val="24"/>
        </w:rPr>
        <w:t xml:space="preserve">3.       The timeline for public bodies providing their completed reports; </w:t>
      </w:r>
    </w:p>
    <w:p w14:paraId="6BC49D7D" w14:textId="77777777" w:rsidR="00487B2B" w:rsidRPr="00DC50A6" w:rsidRDefault="00487B2B" w:rsidP="00487B2B">
      <w:pPr>
        <w:ind w:left="709" w:hanging="709"/>
        <w:rPr>
          <w:rFonts w:cs="Arial"/>
          <w:szCs w:val="24"/>
        </w:rPr>
      </w:pPr>
      <w:r w:rsidRPr="00DC50A6">
        <w:rPr>
          <w:rFonts w:cs="Arial"/>
          <w:szCs w:val="24"/>
        </w:rPr>
        <w:t xml:space="preserve">4.       Whether reporting should be mandatory, or voluntary, or a combination of both; </w:t>
      </w:r>
    </w:p>
    <w:p w14:paraId="70DAB819" w14:textId="77777777" w:rsidR="00487B2B" w:rsidRPr="00DC50A6" w:rsidRDefault="00487B2B" w:rsidP="00487B2B">
      <w:pPr>
        <w:rPr>
          <w:rFonts w:cs="Arial"/>
          <w:szCs w:val="24"/>
        </w:rPr>
      </w:pPr>
      <w:r w:rsidRPr="00DC50A6">
        <w:rPr>
          <w:rFonts w:cs="Arial"/>
          <w:szCs w:val="24"/>
        </w:rPr>
        <w:t xml:space="preserve">5.       How the reporting information collected could be used; and </w:t>
      </w:r>
    </w:p>
    <w:p w14:paraId="11D5824F" w14:textId="77777777" w:rsidR="00487B2B" w:rsidRPr="00DC50A6" w:rsidRDefault="00487B2B" w:rsidP="00487B2B">
      <w:pPr>
        <w:rPr>
          <w:rFonts w:cs="Arial"/>
          <w:szCs w:val="24"/>
        </w:rPr>
      </w:pPr>
      <w:r w:rsidRPr="00DC50A6">
        <w:rPr>
          <w:rFonts w:cs="Arial"/>
          <w:szCs w:val="24"/>
        </w:rPr>
        <w:t>6.       What type of support organisations might need in order to help them produce their report.</w:t>
      </w:r>
    </w:p>
    <w:p w14:paraId="46F4C17A" w14:textId="77777777" w:rsidR="00487B2B" w:rsidRPr="00DC50A6" w:rsidRDefault="00487B2B" w:rsidP="00487B2B">
      <w:pPr>
        <w:rPr>
          <w:rFonts w:cs="Arial"/>
          <w:szCs w:val="24"/>
        </w:rPr>
      </w:pPr>
    </w:p>
    <w:p w14:paraId="36AF48AD" w14:textId="77777777" w:rsidR="00487B2B" w:rsidRDefault="00487B2B" w:rsidP="00487B2B">
      <w:pPr>
        <w:rPr>
          <w:rFonts w:cs="Arial"/>
          <w:b/>
          <w:bCs/>
          <w:szCs w:val="24"/>
        </w:rPr>
      </w:pPr>
      <w:r w:rsidRPr="00DC50A6">
        <w:rPr>
          <w:rFonts w:cs="Arial"/>
          <w:b/>
          <w:bCs/>
          <w:szCs w:val="24"/>
        </w:rPr>
        <w:t xml:space="preserve">Until the new regulations </w:t>
      </w:r>
      <w:r>
        <w:rPr>
          <w:rFonts w:cs="Arial"/>
          <w:b/>
          <w:bCs/>
          <w:szCs w:val="24"/>
        </w:rPr>
        <w:t>we</w:t>
      </w:r>
      <w:r w:rsidRPr="00DC50A6">
        <w:rPr>
          <w:rFonts w:cs="Arial"/>
          <w:b/>
          <w:bCs/>
          <w:szCs w:val="24"/>
        </w:rPr>
        <w:t xml:space="preserve">re agreed we can only assume what the requirements </w:t>
      </w:r>
      <w:r>
        <w:rPr>
          <w:rFonts w:cs="Arial"/>
          <w:b/>
          <w:bCs/>
          <w:szCs w:val="24"/>
        </w:rPr>
        <w:t xml:space="preserve">would </w:t>
      </w:r>
      <w:r w:rsidRPr="00DC50A6">
        <w:rPr>
          <w:rFonts w:cs="Arial"/>
          <w:b/>
          <w:bCs/>
          <w:szCs w:val="24"/>
        </w:rPr>
        <w:t xml:space="preserve">be on local </w:t>
      </w:r>
      <w:r>
        <w:rPr>
          <w:rFonts w:cs="Arial"/>
          <w:b/>
          <w:bCs/>
          <w:szCs w:val="24"/>
        </w:rPr>
        <w:t>C</w:t>
      </w:r>
      <w:r w:rsidRPr="00DC50A6">
        <w:rPr>
          <w:rFonts w:cs="Arial"/>
          <w:b/>
          <w:bCs/>
          <w:szCs w:val="24"/>
        </w:rPr>
        <w:t>ouncils.</w:t>
      </w:r>
    </w:p>
    <w:p w14:paraId="7D83E923" w14:textId="77777777" w:rsidR="00487B2B" w:rsidRPr="00DC50A6" w:rsidRDefault="00487B2B" w:rsidP="00487B2B">
      <w:pPr>
        <w:rPr>
          <w:rFonts w:cs="Arial"/>
          <w:b/>
          <w:bCs/>
          <w:szCs w:val="24"/>
        </w:rPr>
      </w:pPr>
    </w:p>
    <w:p w14:paraId="4893F12E" w14:textId="77777777" w:rsidR="00487B2B" w:rsidRPr="00DC50A6" w:rsidRDefault="00487B2B" w:rsidP="00487B2B">
      <w:pPr>
        <w:rPr>
          <w:rFonts w:cs="Arial"/>
          <w:szCs w:val="24"/>
        </w:rPr>
      </w:pPr>
      <w:r w:rsidRPr="00DC50A6">
        <w:rPr>
          <w:rFonts w:cs="Arial"/>
          <w:szCs w:val="24"/>
        </w:rPr>
        <w:t xml:space="preserve">Public body reporting requirements in other government jurisdictions </w:t>
      </w:r>
      <w:r>
        <w:rPr>
          <w:rFonts w:cs="Arial"/>
          <w:szCs w:val="24"/>
        </w:rPr>
        <w:t>we</w:t>
      </w:r>
      <w:r w:rsidRPr="00DC50A6">
        <w:rPr>
          <w:rFonts w:cs="Arial"/>
          <w:szCs w:val="24"/>
        </w:rPr>
        <w:t>re highly varied. Some require reporting by public bodies on only adaptation, others only on mitigation, while others again ha</w:t>
      </w:r>
      <w:r>
        <w:rPr>
          <w:rFonts w:cs="Arial"/>
          <w:szCs w:val="24"/>
        </w:rPr>
        <w:t>d</w:t>
      </w:r>
      <w:r w:rsidRPr="00DC50A6">
        <w:rPr>
          <w:rFonts w:cs="Arial"/>
          <w:szCs w:val="24"/>
        </w:rPr>
        <w:t xml:space="preserve"> a mixture of both mitigation and adaptation reporting requirements. Also, th</w:t>
      </w:r>
      <w:r>
        <w:rPr>
          <w:rFonts w:cs="Arial"/>
          <w:szCs w:val="24"/>
        </w:rPr>
        <w:t>o</w:t>
      </w:r>
      <w:r w:rsidRPr="00DC50A6">
        <w:rPr>
          <w:rFonts w:cs="Arial"/>
          <w:szCs w:val="24"/>
        </w:rPr>
        <w:t xml:space="preserve">se requirements in some cases </w:t>
      </w:r>
      <w:r>
        <w:rPr>
          <w:rFonts w:cs="Arial"/>
          <w:szCs w:val="24"/>
        </w:rPr>
        <w:t>we</w:t>
      </w:r>
      <w:r w:rsidRPr="00DC50A6">
        <w:rPr>
          <w:rFonts w:cs="Arial"/>
          <w:szCs w:val="24"/>
        </w:rPr>
        <w:t xml:space="preserve">re mandatory or voluntary, or a mixture of both, and there </w:t>
      </w:r>
      <w:r>
        <w:rPr>
          <w:rFonts w:cs="Arial"/>
          <w:szCs w:val="24"/>
        </w:rPr>
        <w:t>wa</w:t>
      </w:r>
      <w:r w:rsidRPr="00DC50A6">
        <w:rPr>
          <w:rFonts w:cs="Arial"/>
          <w:szCs w:val="24"/>
        </w:rPr>
        <w:t>s even a variety of approaches on selecting the bodies who report</w:t>
      </w:r>
      <w:r>
        <w:rPr>
          <w:rFonts w:cs="Arial"/>
          <w:szCs w:val="24"/>
        </w:rPr>
        <w:t>ed</w:t>
      </w:r>
      <w:r w:rsidRPr="00DC50A6">
        <w:rPr>
          <w:rFonts w:cs="Arial"/>
          <w:szCs w:val="24"/>
        </w:rPr>
        <w:t xml:space="preserve"> under th</w:t>
      </w:r>
      <w:r>
        <w:rPr>
          <w:rFonts w:cs="Arial"/>
          <w:szCs w:val="24"/>
        </w:rPr>
        <w:t>o</w:t>
      </w:r>
      <w:r w:rsidRPr="00DC50A6">
        <w:rPr>
          <w:rFonts w:cs="Arial"/>
          <w:szCs w:val="24"/>
        </w:rPr>
        <w:t xml:space="preserve">se reporting regimes. </w:t>
      </w:r>
    </w:p>
    <w:p w14:paraId="6E984926" w14:textId="77777777" w:rsidR="00487B2B" w:rsidRPr="00DC50A6" w:rsidRDefault="00487B2B" w:rsidP="00487B2B">
      <w:pPr>
        <w:rPr>
          <w:rFonts w:cs="Arial"/>
          <w:szCs w:val="24"/>
        </w:rPr>
      </w:pPr>
    </w:p>
    <w:p w14:paraId="633B3608" w14:textId="77777777" w:rsidR="00487B2B" w:rsidRPr="00DC50A6" w:rsidRDefault="00487B2B" w:rsidP="00487B2B">
      <w:pPr>
        <w:rPr>
          <w:rFonts w:cs="Arial"/>
          <w:szCs w:val="24"/>
        </w:rPr>
      </w:pPr>
      <w:r w:rsidRPr="00DC50A6">
        <w:rPr>
          <w:rFonts w:cs="Arial"/>
          <w:szCs w:val="24"/>
        </w:rPr>
        <w:t>Some jurisdictions require</w:t>
      </w:r>
      <w:r>
        <w:rPr>
          <w:rFonts w:cs="Arial"/>
          <w:szCs w:val="24"/>
        </w:rPr>
        <w:t>d</w:t>
      </w:r>
      <w:r w:rsidRPr="00DC50A6">
        <w:rPr>
          <w:rFonts w:cs="Arial"/>
          <w:szCs w:val="24"/>
        </w:rPr>
        <w:t xml:space="preserve"> reporting through setting those requirements in legislation, and some set the reporting requirements on public bodies through a policy. Even across jurisdictions which ha</w:t>
      </w:r>
      <w:r>
        <w:rPr>
          <w:rFonts w:cs="Arial"/>
          <w:szCs w:val="24"/>
        </w:rPr>
        <w:t>d</w:t>
      </w:r>
      <w:r w:rsidRPr="00DC50A6">
        <w:rPr>
          <w:rFonts w:cs="Arial"/>
          <w:szCs w:val="24"/>
        </w:rPr>
        <w:t xml:space="preserve"> made this type of reporting a legal requirement, there </w:t>
      </w:r>
      <w:r>
        <w:rPr>
          <w:rFonts w:cs="Arial"/>
          <w:szCs w:val="24"/>
        </w:rPr>
        <w:t>wa</w:t>
      </w:r>
      <w:r w:rsidRPr="00DC50A6">
        <w:rPr>
          <w:rFonts w:cs="Arial"/>
          <w:szCs w:val="24"/>
        </w:rPr>
        <w:t xml:space="preserve">s no standardised approach. </w:t>
      </w:r>
    </w:p>
    <w:p w14:paraId="7194BB3A" w14:textId="77777777" w:rsidR="00487B2B" w:rsidRPr="00DC50A6" w:rsidRDefault="00487B2B" w:rsidP="00487B2B">
      <w:pPr>
        <w:rPr>
          <w:rFonts w:cs="Arial"/>
          <w:szCs w:val="24"/>
        </w:rPr>
      </w:pPr>
    </w:p>
    <w:p w14:paraId="71DF969B" w14:textId="77777777" w:rsidR="00487B2B" w:rsidRDefault="00487B2B" w:rsidP="00487B2B">
      <w:pPr>
        <w:rPr>
          <w:rFonts w:cs="Arial"/>
          <w:szCs w:val="24"/>
        </w:rPr>
      </w:pPr>
      <w:r w:rsidRPr="00DC50A6">
        <w:rPr>
          <w:rFonts w:cs="Arial"/>
          <w:szCs w:val="24"/>
        </w:rPr>
        <w:t>Some main reporting themes that ar</w:t>
      </w:r>
      <w:r>
        <w:rPr>
          <w:rFonts w:cs="Arial"/>
          <w:szCs w:val="24"/>
        </w:rPr>
        <w:t>o</w:t>
      </w:r>
      <w:r w:rsidRPr="00DC50A6">
        <w:rPr>
          <w:rFonts w:cs="Arial"/>
          <w:szCs w:val="24"/>
        </w:rPr>
        <w:t>se (although not included in every reporting regime, in every jurisdiction) include</w:t>
      </w:r>
      <w:r>
        <w:rPr>
          <w:rFonts w:cs="Arial"/>
          <w:szCs w:val="24"/>
        </w:rPr>
        <w:t>d</w:t>
      </w:r>
      <w:r w:rsidRPr="00DC50A6">
        <w:rPr>
          <w:rFonts w:cs="Arial"/>
          <w:szCs w:val="24"/>
        </w:rPr>
        <w:t xml:space="preserve"> the provision of a range of data, on: </w:t>
      </w:r>
    </w:p>
    <w:p w14:paraId="29A19FF0" w14:textId="77777777" w:rsidR="00487B2B" w:rsidRPr="00DC50A6" w:rsidRDefault="00487B2B" w:rsidP="00487B2B">
      <w:pPr>
        <w:rPr>
          <w:rFonts w:cs="Arial"/>
          <w:szCs w:val="24"/>
        </w:rPr>
      </w:pPr>
    </w:p>
    <w:p w14:paraId="388175C2" w14:textId="77777777" w:rsidR="00487B2B" w:rsidRPr="00DC50A6" w:rsidRDefault="00487B2B" w:rsidP="00487B2B">
      <w:pPr>
        <w:ind w:left="567"/>
        <w:rPr>
          <w:rFonts w:cs="Arial"/>
          <w:szCs w:val="24"/>
        </w:rPr>
      </w:pPr>
      <w:r w:rsidRPr="00DC50A6">
        <w:rPr>
          <w:rFonts w:cs="Arial"/>
          <w:szCs w:val="24"/>
        </w:rPr>
        <w:sym w:font="Symbol" w:char="F0B7"/>
      </w:r>
      <w:r w:rsidRPr="00DC50A6">
        <w:rPr>
          <w:rFonts w:cs="Arial"/>
          <w:szCs w:val="24"/>
        </w:rPr>
        <w:t xml:space="preserve"> Sources and levels of greenhouse gas emissions; </w:t>
      </w:r>
    </w:p>
    <w:p w14:paraId="598F5676" w14:textId="77777777" w:rsidR="00487B2B" w:rsidRPr="00DC50A6" w:rsidRDefault="00487B2B" w:rsidP="00487B2B">
      <w:pPr>
        <w:ind w:left="567"/>
        <w:rPr>
          <w:rFonts w:cs="Arial"/>
          <w:szCs w:val="24"/>
        </w:rPr>
      </w:pPr>
      <w:r w:rsidRPr="00DC50A6">
        <w:rPr>
          <w:rFonts w:cs="Arial"/>
          <w:szCs w:val="24"/>
        </w:rPr>
        <w:sym w:font="Symbol" w:char="F0B7"/>
      </w:r>
      <w:r w:rsidRPr="00DC50A6">
        <w:rPr>
          <w:rFonts w:cs="Arial"/>
          <w:szCs w:val="24"/>
        </w:rPr>
        <w:t xml:space="preserve"> Actions and progress on reducing their greenhouse gas emissions;</w:t>
      </w:r>
    </w:p>
    <w:p w14:paraId="6AF4D58A" w14:textId="77777777" w:rsidR="00487B2B" w:rsidRPr="00DC50A6" w:rsidRDefault="00487B2B" w:rsidP="00487B2B">
      <w:pPr>
        <w:ind w:left="567"/>
        <w:rPr>
          <w:rFonts w:cs="Arial"/>
          <w:szCs w:val="24"/>
        </w:rPr>
      </w:pPr>
      <w:r w:rsidRPr="00DC50A6">
        <w:rPr>
          <w:rFonts w:cs="Arial"/>
          <w:szCs w:val="24"/>
        </w:rPr>
        <w:t xml:space="preserve"> </w:t>
      </w:r>
      <w:r w:rsidRPr="00DC50A6">
        <w:rPr>
          <w:rFonts w:cs="Arial"/>
          <w:szCs w:val="24"/>
        </w:rPr>
        <w:sym w:font="Symbol" w:char="F0B7"/>
      </w:r>
      <w:r w:rsidRPr="00DC50A6">
        <w:rPr>
          <w:rFonts w:cs="Arial"/>
          <w:szCs w:val="24"/>
        </w:rPr>
        <w:t xml:space="preserve"> Identifying and understanding how a body is at risk from the impacts of climate change (climate risk assessment); </w:t>
      </w:r>
    </w:p>
    <w:p w14:paraId="4DB105D2" w14:textId="77777777" w:rsidR="00487B2B" w:rsidRPr="00DC50A6" w:rsidRDefault="00487B2B" w:rsidP="00487B2B">
      <w:pPr>
        <w:ind w:left="567"/>
        <w:rPr>
          <w:rFonts w:cs="Arial"/>
          <w:szCs w:val="24"/>
        </w:rPr>
      </w:pPr>
      <w:r w:rsidRPr="00DC50A6">
        <w:rPr>
          <w:rFonts w:cs="Arial"/>
          <w:szCs w:val="24"/>
        </w:rPr>
        <w:sym w:font="Symbol" w:char="F0B7"/>
      </w:r>
      <w:r w:rsidRPr="00DC50A6">
        <w:rPr>
          <w:rFonts w:cs="Arial"/>
          <w:szCs w:val="24"/>
        </w:rPr>
        <w:t xml:space="preserve"> Actions, plans and policies by the body, to reduce its identified risks, impacts and vulnerability to climate change (adaptation)</w:t>
      </w:r>
    </w:p>
    <w:p w14:paraId="78678D48" w14:textId="77777777" w:rsidR="00487B2B" w:rsidRPr="00DC50A6" w:rsidRDefault="00487B2B" w:rsidP="00487B2B">
      <w:pPr>
        <w:rPr>
          <w:rFonts w:cs="Arial"/>
          <w:szCs w:val="24"/>
        </w:rPr>
      </w:pPr>
      <w:bookmarkStart w:id="0" w:name="_Hlk124502752"/>
      <w:r w:rsidRPr="00DC50A6">
        <w:rPr>
          <w:rFonts w:cs="Arial"/>
          <w:szCs w:val="24"/>
        </w:rPr>
        <w:lastRenderedPageBreak/>
        <w:t xml:space="preserve">To summarise key targets that </w:t>
      </w:r>
      <w:r>
        <w:rPr>
          <w:rFonts w:cs="Arial"/>
          <w:szCs w:val="24"/>
        </w:rPr>
        <w:t>we</w:t>
      </w:r>
      <w:r w:rsidRPr="00DC50A6">
        <w:rPr>
          <w:rFonts w:cs="Arial"/>
          <w:szCs w:val="24"/>
        </w:rPr>
        <w:t xml:space="preserve">re specified within the Act </w:t>
      </w:r>
      <w:r>
        <w:rPr>
          <w:rFonts w:cs="Arial"/>
          <w:szCs w:val="24"/>
        </w:rPr>
        <w:t>we</w:t>
      </w:r>
      <w:r w:rsidRPr="00DC50A6">
        <w:rPr>
          <w:rFonts w:cs="Arial"/>
          <w:szCs w:val="24"/>
        </w:rPr>
        <w:t>re:</w:t>
      </w:r>
    </w:p>
    <w:p w14:paraId="37A3EE88" w14:textId="77777777" w:rsidR="00487B2B" w:rsidRPr="00DC50A6" w:rsidRDefault="00487B2B" w:rsidP="00487B2B">
      <w:pPr>
        <w:numPr>
          <w:ilvl w:val="0"/>
          <w:numId w:val="10"/>
        </w:numPr>
        <w:spacing w:after="160"/>
        <w:contextualSpacing/>
        <w:rPr>
          <w:rFonts w:cs="Arial"/>
          <w:szCs w:val="24"/>
        </w:rPr>
      </w:pPr>
      <w:r w:rsidRPr="00DC50A6">
        <w:rPr>
          <w:rFonts w:cs="Arial"/>
          <w:szCs w:val="24"/>
        </w:rPr>
        <w:t>Net zero emissions by 2050 (excluding methane which ha</w:t>
      </w:r>
      <w:r>
        <w:rPr>
          <w:rFonts w:cs="Arial"/>
          <w:szCs w:val="24"/>
        </w:rPr>
        <w:t>d</w:t>
      </w:r>
      <w:r w:rsidRPr="00DC50A6">
        <w:rPr>
          <w:rFonts w:cs="Arial"/>
          <w:szCs w:val="24"/>
        </w:rPr>
        <w:t xml:space="preserve"> its own target)</w:t>
      </w:r>
    </w:p>
    <w:p w14:paraId="27029620" w14:textId="77777777" w:rsidR="00487B2B" w:rsidRPr="00DC50A6" w:rsidRDefault="00487B2B" w:rsidP="00487B2B">
      <w:pPr>
        <w:numPr>
          <w:ilvl w:val="0"/>
          <w:numId w:val="10"/>
        </w:numPr>
        <w:spacing w:after="160"/>
        <w:contextualSpacing/>
        <w:rPr>
          <w:rFonts w:cs="Arial"/>
          <w:szCs w:val="24"/>
        </w:rPr>
      </w:pPr>
      <w:r w:rsidRPr="00DC50A6">
        <w:rPr>
          <w:rFonts w:cs="Arial"/>
          <w:szCs w:val="24"/>
        </w:rPr>
        <w:t>At least 80% of Northern Ireland’s electricity consumption from renewables by 2030</w:t>
      </w:r>
    </w:p>
    <w:p w14:paraId="2945FE60" w14:textId="77777777" w:rsidR="00487B2B" w:rsidRPr="00DC50A6" w:rsidRDefault="00487B2B" w:rsidP="00487B2B">
      <w:pPr>
        <w:numPr>
          <w:ilvl w:val="0"/>
          <w:numId w:val="10"/>
        </w:numPr>
        <w:spacing w:after="160"/>
        <w:contextualSpacing/>
        <w:rPr>
          <w:rFonts w:cs="Arial"/>
          <w:szCs w:val="24"/>
        </w:rPr>
      </w:pPr>
      <w:r w:rsidRPr="00DC50A6">
        <w:rPr>
          <w:rFonts w:cs="Arial"/>
          <w:szCs w:val="24"/>
        </w:rPr>
        <w:t>At least 73% of waste in Northern Ireland needs to be recycled by 2030</w:t>
      </w:r>
    </w:p>
    <w:p w14:paraId="7D3C7DEA" w14:textId="77777777" w:rsidR="00487B2B" w:rsidRPr="00DC50A6" w:rsidRDefault="00487B2B" w:rsidP="00487B2B">
      <w:pPr>
        <w:rPr>
          <w:rFonts w:cs="Arial"/>
          <w:szCs w:val="24"/>
        </w:rPr>
      </w:pPr>
      <w:r w:rsidRPr="00DC50A6">
        <w:rPr>
          <w:rFonts w:cs="Arial"/>
          <w:szCs w:val="24"/>
        </w:rPr>
        <w:t>Based on th</w:t>
      </w:r>
      <w:r>
        <w:rPr>
          <w:rFonts w:cs="Arial"/>
          <w:szCs w:val="24"/>
        </w:rPr>
        <w:t>o</w:t>
      </w:r>
      <w:r w:rsidRPr="00DC50A6">
        <w:rPr>
          <w:rFonts w:cs="Arial"/>
          <w:szCs w:val="24"/>
        </w:rPr>
        <w:t>se and the Council’s own commitments to climate change</w:t>
      </w:r>
      <w:r>
        <w:rPr>
          <w:rFonts w:cs="Arial"/>
          <w:szCs w:val="24"/>
        </w:rPr>
        <w:t xml:space="preserve"> it</w:t>
      </w:r>
      <w:r w:rsidRPr="00DC50A6">
        <w:rPr>
          <w:rFonts w:cs="Arial"/>
          <w:szCs w:val="24"/>
        </w:rPr>
        <w:t xml:space="preserve"> should be focusing, for now, on how </w:t>
      </w:r>
      <w:r>
        <w:rPr>
          <w:rFonts w:cs="Arial"/>
          <w:szCs w:val="24"/>
        </w:rPr>
        <w:t>it could</w:t>
      </w:r>
      <w:r w:rsidRPr="00DC50A6">
        <w:rPr>
          <w:rFonts w:cs="Arial"/>
          <w:szCs w:val="24"/>
        </w:rPr>
        <w:t xml:space="preserve"> contribute to th</w:t>
      </w:r>
      <w:r>
        <w:rPr>
          <w:rFonts w:cs="Arial"/>
          <w:szCs w:val="24"/>
        </w:rPr>
        <w:t>o</w:t>
      </w:r>
      <w:r w:rsidRPr="00DC50A6">
        <w:rPr>
          <w:rFonts w:cs="Arial"/>
          <w:szCs w:val="24"/>
        </w:rPr>
        <w:t>se targets. Relevant service plans, strategies and projects should be aligned with th</w:t>
      </w:r>
      <w:r>
        <w:rPr>
          <w:rFonts w:cs="Arial"/>
          <w:szCs w:val="24"/>
        </w:rPr>
        <w:t>o</w:t>
      </w:r>
      <w:r w:rsidRPr="00DC50A6">
        <w:rPr>
          <w:rFonts w:cs="Arial"/>
          <w:szCs w:val="24"/>
        </w:rPr>
        <w:t xml:space="preserve">se targets whilst </w:t>
      </w:r>
      <w:r>
        <w:rPr>
          <w:rFonts w:cs="Arial"/>
          <w:szCs w:val="24"/>
        </w:rPr>
        <w:t xml:space="preserve">the Council </w:t>
      </w:r>
      <w:r w:rsidRPr="00DC50A6">
        <w:rPr>
          <w:rFonts w:cs="Arial"/>
          <w:szCs w:val="24"/>
        </w:rPr>
        <w:t>await</w:t>
      </w:r>
      <w:r>
        <w:rPr>
          <w:rFonts w:cs="Arial"/>
          <w:szCs w:val="24"/>
        </w:rPr>
        <w:t>ed</w:t>
      </w:r>
      <w:r w:rsidRPr="00DC50A6">
        <w:rPr>
          <w:rFonts w:cs="Arial"/>
          <w:szCs w:val="24"/>
        </w:rPr>
        <w:t xml:space="preserve"> regulation of monitoring. </w:t>
      </w:r>
    </w:p>
    <w:p w14:paraId="14B7806F" w14:textId="77777777" w:rsidR="00487B2B" w:rsidRPr="00DC50A6" w:rsidRDefault="00487B2B" w:rsidP="00487B2B">
      <w:pPr>
        <w:rPr>
          <w:rFonts w:cs="Arial"/>
          <w:szCs w:val="24"/>
        </w:rPr>
      </w:pPr>
    </w:p>
    <w:p w14:paraId="5EC6D0B4" w14:textId="77777777" w:rsidR="00487B2B" w:rsidRPr="00DC50A6" w:rsidRDefault="00487B2B" w:rsidP="00487B2B">
      <w:pPr>
        <w:rPr>
          <w:rFonts w:cs="Arial"/>
          <w:szCs w:val="24"/>
        </w:rPr>
      </w:pPr>
      <w:r w:rsidRPr="00DC50A6">
        <w:rPr>
          <w:rFonts w:cs="Arial"/>
          <w:szCs w:val="24"/>
        </w:rPr>
        <w:t>Further updates w</w:t>
      </w:r>
      <w:r>
        <w:rPr>
          <w:rFonts w:cs="Arial"/>
          <w:szCs w:val="24"/>
        </w:rPr>
        <w:t>ould</w:t>
      </w:r>
      <w:r w:rsidRPr="00DC50A6">
        <w:rPr>
          <w:rFonts w:cs="Arial"/>
          <w:szCs w:val="24"/>
        </w:rPr>
        <w:t xml:space="preserve"> be provided to Council in due course once more </w:t>
      </w:r>
      <w:r>
        <w:rPr>
          <w:rFonts w:cs="Arial"/>
          <w:szCs w:val="24"/>
        </w:rPr>
        <w:t>wa</w:t>
      </w:r>
      <w:r w:rsidRPr="00DC50A6">
        <w:rPr>
          <w:rFonts w:cs="Arial"/>
          <w:szCs w:val="24"/>
        </w:rPr>
        <w:t xml:space="preserve">s known in relation to the Executive’s intentions. </w:t>
      </w:r>
    </w:p>
    <w:bookmarkEnd w:id="0"/>
    <w:p w14:paraId="0C4173F1" w14:textId="77777777" w:rsidR="00487B2B" w:rsidRPr="00DC50A6" w:rsidRDefault="00487B2B" w:rsidP="00563B8A"/>
    <w:p w14:paraId="4609A344" w14:textId="77777777" w:rsidR="00487B2B" w:rsidRPr="00DC50A6" w:rsidRDefault="00487B2B" w:rsidP="00487B2B">
      <w:pPr>
        <w:rPr>
          <w:rFonts w:cs="Arial"/>
          <w:szCs w:val="24"/>
        </w:rPr>
      </w:pPr>
      <w:r w:rsidRPr="00DC50A6">
        <w:rPr>
          <w:rFonts w:cs="Arial"/>
          <w:caps/>
          <w:szCs w:val="24"/>
        </w:rPr>
        <w:t>REcommended</w:t>
      </w:r>
      <w:r w:rsidRPr="00DC50A6">
        <w:rPr>
          <w:rFonts w:cs="Arial"/>
          <w:szCs w:val="24"/>
        </w:rPr>
        <w:t xml:space="preserve"> that Council notes this report.</w:t>
      </w:r>
    </w:p>
    <w:p w14:paraId="7AC942D0" w14:textId="77777777" w:rsidR="00487B2B" w:rsidRPr="00DC50A6" w:rsidRDefault="00487B2B" w:rsidP="00487B2B">
      <w:pPr>
        <w:rPr>
          <w:rFonts w:cs="Arial"/>
          <w:szCs w:val="24"/>
        </w:rPr>
      </w:pPr>
    </w:p>
    <w:p w14:paraId="161520F9" w14:textId="77777777" w:rsidR="00487B2B" w:rsidRDefault="00487B2B" w:rsidP="00487B2B">
      <w:pPr>
        <w:rPr>
          <w:rFonts w:cs="Arial"/>
          <w:szCs w:val="24"/>
        </w:rPr>
      </w:pPr>
      <w:r>
        <w:rPr>
          <w:rFonts w:cs="Arial"/>
          <w:szCs w:val="24"/>
        </w:rPr>
        <w:t>Councillor Dunlop proposed, seconded by Councillor McKimm, that the recommendation be adopted.</w:t>
      </w:r>
    </w:p>
    <w:p w14:paraId="439EAA3A" w14:textId="77777777" w:rsidR="00487B2B" w:rsidRDefault="00487B2B" w:rsidP="00487B2B">
      <w:pPr>
        <w:rPr>
          <w:rFonts w:cs="Arial"/>
          <w:szCs w:val="24"/>
        </w:rPr>
      </w:pPr>
    </w:p>
    <w:p w14:paraId="38F54EA2" w14:textId="77777777" w:rsidR="00487B2B" w:rsidRDefault="00487B2B" w:rsidP="00487B2B">
      <w:pPr>
        <w:rPr>
          <w:rFonts w:cs="Arial"/>
          <w:szCs w:val="24"/>
        </w:rPr>
      </w:pPr>
      <w:r>
        <w:rPr>
          <w:rFonts w:cs="Arial"/>
          <w:szCs w:val="24"/>
        </w:rPr>
        <w:t>The proposer Councillor Dunlop commented that he would look forward to seeing what DAREA came up with in due course.</w:t>
      </w:r>
    </w:p>
    <w:p w14:paraId="35D67558" w14:textId="77777777" w:rsidR="00487B2B" w:rsidRDefault="00487B2B" w:rsidP="00563B8A"/>
    <w:p w14:paraId="7F60784C" w14:textId="77777777" w:rsidR="00487B2B" w:rsidRPr="009A528B"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Dunlop</w:t>
      </w:r>
      <w:r w:rsidRPr="009A528B">
        <w:rPr>
          <w:rFonts w:cs="Arial"/>
          <w:b/>
          <w:bCs/>
          <w:szCs w:val="24"/>
        </w:rPr>
        <w:t xml:space="preserve">, seconded by </w:t>
      </w:r>
      <w:r>
        <w:rPr>
          <w:rFonts w:cs="Arial"/>
          <w:b/>
          <w:bCs/>
          <w:szCs w:val="24"/>
        </w:rPr>
        <w:t xml:space="preserve">Councillor McKimm, </w:t>
      </w:r>
      <w:r w:rsidRPr="009A528B">
        <w:rPr>
          <w:rFonts w:cs="Arial"/>
          <w:b/>
          <w:bCs/>
          <w:szCs w:val="24"/>
        </w:rPr>
        <w:t>that the recommendation be adopted</w:t>
      </w:r>
      <w:r>
        <w:rPr>
          <w:rFonts w:cs="Arial"/>
          <w:b/>
          <w:bCs/>
          <w:szCs w:val="24"/>
        </w:rPr>
        <w:t>.</w:t>
      </w:r>
    </w:p>
    <w:p w14:paraId="32F3F8D1" w14:textId="77777777" w:rsidR="00487B2B" w:rsidRDefault="00487B2B" w:rsidP="00487B2B">
      <w:pPr>
        <w:shd w:val="clear" w:color="auto" w:fill="FFFFFF"/>
        <w:rPr>
          <w:rFonts w:eastAsia="Times New Roman" w:cs="Arial"/>
          <w:szCs w:val="24"/>
        </w:rPr>
      </w:pPr>
    </w:p>
    <w:p w14:paraId="549D317B" w14:textId="77777777" w:rsidR="00487B2B" w:rsidRPr="008261AE" w:rsidRDefault="00487B2B" w:rsidP="00487B2B">
      <w:pPr>
        <w:pStyle w:val="Heading1"/>
        <w:ind w:left="720" w:hanging="720"/>
        <w:rPr>
          <w:rFonts w:eastAsia="Times New Roman"/>
          <w:b w:val="0"/>
          <w:bCs/>
          <w:caps w:val="0"/>
          <w:sz w:val="24"/>
          <w:szCs w:val="24"/>
        </w:rPr>
      </w:pPr>
      <w:r>
        <w:rPr>
          <w:noProof/>
        </w:rPr>
        <w:t>8.</w:t>
      </w:r>
      <w:r>
        <w:rPr>
          <w:noProof/>
        </w:rPr>
        <w:tab/>
      </w:r>
      <w:r w:rsidRPr="00594424">
        <w:rPr>
          <w:rFonts w:eastAsia="Calibri" w:cs="Arial"/>
          <w:szCs w:val="28"/>
          <w:u w:val="single"/>
        </w:rPr>
        <w:t>Innovate UK Net Zero Living Programme - Fast Followers</w:t>
      </w:r>
      <w:r>
        <w:rPr>
          <w:rFonts w:eastAsia="Calibri" w:cs="Arial"/>
          <w:sz w:val="24"/>
          <w:szCs w:val="24"/>
        </w:rPr>
        <w:t xml:space="preserve"> </w:t>
      </w:r>
      <w:r>
        <w:rPr>
          <w:rFonts w:eastAsia="Times New Roman"/>
          <w:u w:val="single"/>
        </w:rPr>
        <w:t>(file SUS1)</w:t>
      </w:r>
      <w:r>
        <w:rPr>
          <w:rFonts w:eastAsia="Times New Roman"/>
          <w:b w:val="0"/>
          <w:bCs/>
          <w:sz w:val="24"/>
          <w:szCs w:val="24"/>
        </w:rPr>
        <w:t xml:space="preserve"> (A</w:t>
      </w:r>
      <w:r>
        <w:rPr>
          <w:rFonts w:eastAsia="Times New Roman"/>
          <w:b w:val="0"/>
          <w:bCs/>
          <w:caps w:val="0"/>
          <w:sz w:val="24"/>
          <w:szCs w:val="24"/>
        </w:rPr>
        <w:t>ppendix III)</w:t>
      </w:r>
    </w:p>
    <w:p w14:paraId="2D80276F" w14:textId="77777777" w:rsidR="00487B2B" w:rsidRPr="009C0D9B" w:rsidRDefault="00487B2B" w:rsidP="00487B2B">
      <w:pPr>
        <w:ind w:left="567" w:hanging="567"/>
        <w:rPr>
          <w:rFonts w:eastAsia="Times New Roman" w:cs="Arial"/>
          <w:szCs w:val="24"/>
        </w:rPr>
      </w:pPr>
      <w:r>
        <w:rPr>
          <w:rFonts w:eastAsia="Times New Roman" w:cs="Arial"/>
          <w:color w:val="FF0000"/>
          <w:szCs w:val="24"/>
        </w:rPr>
        <w:tab/>
      </w:r>
      <w:r>
        <w:rPr>
          <w:rFonts w:eastAsia="Times New Roman" w:cs="Arial"/>
          <w:color w:val="FF0000"/>
          <w:szCs w:val="24"/>
        </w:rPr>
        <w:tab/>
      </w:r>
    </w:p>
    <w:p w14:paraId="28758872" w14:textId="77777777" w:rsidR="00487B2B" w:rsidRDefault="00487B2B" w:rsidP="00487B2B">
      <w:pPr>
        <w:shd w:val="clear" w:color="auto" w:fill="FFFFFF"/>
        <w:rPr>
          <w:rFonts w:cs="Arial"/>
          <w:szCs w:val="24"/>
          <w:lang w:eastAsia="en-GB"/>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rsidRPr="00AA6965">
        <w:rPr>
          <w:rFonts w:cs="Arial"/>
          <w:color w:val="0B0C0C"/>
          <w:szCs w:val="24"/>
          <w:lang w:eastAsia="en-GB"/>
        </w:rPr>
        <w:t xml:space="preserve">Innovate UK, part of UK Research and Innovation, </w:t>
      </w:r>
      <w:r>
        <w:rPr>
          <w:rFonts w:cs="Arial"/>
          <w:color w:val="0B0C0C"/>
          <w:szCs w:val="24"/>
          <w:lang w:eastAsia="en-GB"/>
        </w:rPr>
        <w:t>we</w:t>
      </w:r>
      <w:r w:rsidRPr="00AA6965">
        <w:rPr>
          <w:rFonts w:cs="Arial"/>
          <w:color w:val="0B0C0C"/>
          <w:szCs w:val="24"/>
          <w:lang w:eastAsia="en-GB"/>
        </w:rPr>
        <w:t xml:space="preserve">re investing £6 million in this Fast Followers competition as part of </w:t>
      </w:r>
      <w:r w:rsidRPr="002E7835">
        <w:rPr>
          <w:rFonts w:cs="Arial"/>
          <w:szCs w:val="24"/>
          <w:lang w:eastAsia="en-GB"/>
        </w:rPr>
        <w:t>the </w:t>
      </w:r>
      <w:r>
        <w:rPr>
          <w:rFonts w:cs="Arial"/>
          <w:szCs w:val="24"/>
          <w:lang w:eastAsia="en-GB"/>
        </w:rPr>
        <w:t>‘</w:t>
      </w:r>
      <w:hyperlink r:id="rId20" w:history="1">
        <w:r w:rsidRPr="002E7835">
          <w:rPr>
            <w:rFonts w:cs="Arial"/>
            <w:szCs w:val="24"/>
            <w:lang w:eastAsia="en-GB"/>
          </w:rPr>
          <w:t>Innovate UK Net Zero Living programme</w:t>
        </w:r>
      </w:hyperlink>
      <w:r>
        <w:rPr>
          <w:rFonts w:cs="Arial"/>
          <w:szCs w:val="24"/>
          <w:lang w:eastAsia="en-GB"/>
        </w:rPr>
        <w:t>’</w:t>
      </w:r>
      <w:r w:rsidRPr="002E7835">
        <w:rPr>
          <w:rFonts w:cs="Arial"/>
          <w:szCs w:val="24"/>
          <w:lang w:eastAsia="en-GB"/>
        </w:rPr>
        <w:t>.</w:t>
      </w:r>
    </w:p>
    <w:p w14:paraId="40003CF4" w14:textId="77777777" w:rsidR="00487B2B" w:rsidRPr="00AA6965" w:rsidRDefault="00487B2B" w:rsidP="00487B2B">
      <w:pPr>
        <w:shd w:val="clear" w:color="auto" w:fill="FFFFFF"/>
        <w:rPr>
          <w:rFonts w:cs="Arial"/>
          <w:color w:val="0B0C0C"/>
          <w:szCs w:val="24"/>
          <w:lang w:eastAsia="en-GB"/>
        </w:rPr>
      </w:pPr>
    </w:p>
    <w:p w14:paraId="642F37AD" w14:textId="77777777" w:rsidR="00487B2B" w:rsidRPr="00AA6965" w:rsidRDefault="00487B2B" w:rsidP="00487B2B">
      <w:pPr>
        <w:shd w:val="clear" w:color="auto" w:fill="FFFFFF"/>
        <w:rPr>
          <w:rFonts w:cs="Arial"/>
          <w:color w:val="0B0C0C"/>
          <w:szCs w:val="24"/>
          <w:lang w:eastAsia="en-GB"/>
        </w:rPr>
      </w:pPr>
      <w:r w:rsidRPr="00AA6965">
        <w:rPr>
          <w:rFonts w:cs="Arial"/>
          <w:color w:val="0B0C0C"/>
          <w:szCs w:val="24"/>
          <w:lang w:eastAsia="en-GB"/>
        </w:rPr>
        <w:t xml:space="preserve">The aim of this competition </w:t>
      </w:r>
      <w:r>
        <w:rPr>
          <w:rFonts w:cs="Arial"/>
          <w:color w:val="0B0C0C"/>
          <w:szCs w:val="24"/>
          <w:lang w:eastAsia="en-GB"/>
        </w:rPr>
        <w:t>wa</w:t>
      </w:r>
      <w:r w:rsidRPr="00AA6965">
        <w:rPr>
          <w:rFonts w:cs="Arial"/>
          <w:color w:val="0B0C0C"/>
          <w:szCs w:val="24"/>
          <w:lang w:eastAsia="en-GB"/>
        </w:rPr>
        <w:t xml:space="preserve">s to support local authorities in up to 20 places and fund a dedicated Net Zero Innovation and Delivery officer role. The funding </w:t>
      </w:r>
      <w:r>
        <w:rPr>
          <w:rFonts w:cs="Arial"/>
          <w:color w:val="0B0C0C"/>
          <w:szCs w:val="24"/>
          <w:lang w:eastAsia="en-GB"/>
        </w:rPr>
        <w:t xml:space="preserve">would </w:t>
      </w:r>
      <w:r w:rsidRPr="00AA6965">
        <w:rPr>
          <w:rFonts w:cs="Arial"/>
          <w:color w:val="0B0C0C"/>
          <w:szCs w:val="24"/>
          <w:lang w:eastAsia="en-GB"/>
        </w:rPr>
        <w:t>help to further develop net zero delivery plans, improve delivery pathways and enable adoption at scale of innovative products and services.</w:t>
      </w:r>
    </w:p>
    <w:p w14:paraId="0277DC4A" w14:textId="77777777" w:rsidR="00487B2B" w:rsidRPr="007B6A1F" w:rsidRDefault="00487B2B" w:rsidP="00487B2B">
      <w:pPr>
        <w:shd w:val="clear" w:color="auto" w:fill="FFFFFF"/>
        <w:rPr>
          <w:rFonts w:cs="Arial"/>
          <w:color w:val="0B0C0C"/>
          <w:szCs w:val="24"/>
          <w:lang w:eastAsia="en-GB"/>
        </w:rPr>
      </w:pPr>
    </w:p>
    <w:p w14:paraId="4B4AC0B3" w14:textId="77777777" w:rsidR="00487B2B" w:rsidRDefault="00487B2B" w:rsidP="00487B2B">
      <w:pPr>
        <w:shd w:val="clear" w:color="auto" w:fill="FFFFFF"/>
        <w:rPr>
          <w:rFonts w:cs="Arial"/>
          <w:color w:val="0B0C0C"/>
          <w:szCs w:val="24"/>
          <w:lang w:eastAsia="en-GB"/>
        </w:rPr>
      </w:pPr>
      <w:r>
        <w:rPr>
          <w:rFonts w:cs="Arial"/>
          <w:color w:val="0B0C0C"/>
          <w:szCs w:val="24"/>
          <w:lang w:eastAsia="en-GB"/>
        </w:rPr>
        <w:t xml:space="preserve">The fund would  </w:t>
      </w:r>
      <w:r w:rsidRPr="00AA6965">
        <w:rPr>
          <w:rFonts w:cs="Arial"/>
          <w:color w:val="0B0C0C"/>
          <w:szCs w:val="24"/>
          <w:lang w:eastAsia="en-GB"/>
        </w:rPr>
        <w:t xml:space="preserve">invest up to £300,000 per place over </w:t>
      </w:r>
      <w:r>
        <w:rPr>
          <w:rFonts w:cs="Arial"/>
          <w:color w:val="0B0C0C"/>
          <w:szCs w:val="24"/>
          <w:lang w:eastAsia="en-GB"/>
        </w:rPr>
        <w:t>two</w:t>
      </w:r>
      <w:r w:rsidRPr="00AA6965">
        <w:rPr>
          <w:rFonts w:cs="Arial"/>
          <w:color w:val="0B0C0C"/>
          <w:szCs w:val="24"/>
          <w:lang w:eastAsia="en-GB"/>
        </w:rPr>
        <w:t xml:space="preserve"> years. If successful, </w:t>
      </w:r>
      <w:r>
        <w:rPr>
          <w:rFonts w:cs="Arial"/>
          <w:color w:val="0B0C0C"/>
          <w:szCs w:val="24"/>
          <w:lang w:eastAsia="en-GB"/>
        </w:rPr>
        <w:t>the Council would</w:t>
      </w:r>
      <w:r w:rsidRPr="00AA6965">
        <w:rPr>
          <w:rFonts w:cs="Arial"/>
          <w:color w:val="0B0C0C"/>
          <w:szCs w:val="24"/>
          <w:lang w:eastAsia="en-GB"/>
        </w:rPr>
        <w:t xml:space="preserve"> also have access to net zero skills and capability support provided by Innovate UK and </w:t>
      </w:r>
      <w:r>
        <w:rPr>
          <w:rFonts w:cs="Arial"/>
          <w:color w:val="0B0C0C"/>
          <w:szCs w:val="24"/>
          <w:lang w:eastAsia="en-GB"/>
        </w:rPr>
        <w:t>their</w:t>
      </w:r>
      <w:r w:rsidRPr="00AA6965">
        <w:rPr>
          <w:rFonts w:cs="Arial"/>
          <w:color w:val="0B0C0C"/>
          <w:szCs w:val="24"/>
          <w:lang w:eastAsia="en-GB"/>
        </w:rPr>
        <w:t xml:space="preserve"> partners.</w:t>
      </w:r>
      <w:r w:rsidRPr="007B6A1F">
        <w:rPr>
          <w:rFonts w:cs="Arial"/>
          <w:color w:val="0B0C0C"/>
          <w:szCs w:val="24"/>
          <w:lang w:eastAsia="en-GB"/>
        </w:rPr>
        <w:t xml:space="preserve">  </w:t>
      </w:r>
      <w:r w:rsidRPr="00AA6965">
        <w:rPr>
          <w:rFonts w:cs="Arial"/>
          <w:color w:val="0B0C0C"/>
          <w:szCs w:val="24"/>
          <w:lang w:eastAsia="en-GB"/>
        </w:rPr>
        <w:t xml:space="preserve">If successful </w:t>
      </w:r>
      <w:r>
        <w:rPr>
          <w:rFonts w:cs="Arial"/>
          <w:color w:val="0B0C0C"/>
          <w:szCs w:val="24"/>
          <w:lang w:eastAsia="en-GB"/>
        </w:rPr>
        <w:t xml:space="preserve">Councils </w:t>
      </w:r>
      <w:r w:rsidRPr="00AA6965">
        <w:rPr>
          <w:rFonts w:cs="Arial"/>
          <w:color w:val="0B0C0C"/>
          <w:szCs w:val="24"/>
          <w:lang w:eastAsia="en-GB"/>
        </w:rPr>
        <w:t>must:</w:t>
      </w:r>
    </w:p>
    <w:p w14:paraId="0DCF6741" w14:textId="77777777" w:rsidR="00487B2B" w:rsidRPr="00AA6965" w:rsidRDefault="00487B2B" w:rsidP="00487B2B">
      <w:pPr>
        <w:shd w:val="clear" w:color="auto" w:fill="FFFFFF"/>
        <w:rPr>
          <w:rFonts w:cs="Arial"/>
          <w:color w:val="0B0C0C"/>
          <w:szCs w:val="24"/>
          <w:lang w:eastAsia="en-GB"/>
        </w:rPr>
      </w:pPr>
    </w:p>
    <w:p w14:paraId="68B8D305" w14:textId="77777777" w:rsidR="00487B2B" w:rsidRPr="00AA6965" w:rsidRDefault="00487B2B" w:rsidP="00487B2B">
      <w:pPr>
        <w:numPr>
          <w:ilvl w:val="0"/>
          <w:numId w:val="12"/>
        </w:numPr>
        <w:shd w:val="clear" w:color="auto" w:fill="FFFFFF"/>
        <w:ind w:left="495"/>
        <w:rPr>
          <w:rFonts w:cs="Arial"/>
          <w:color w:val="0B0C0C"/>
          <w:szCs w:val="24"/>
          <w:lang w:eastAsia="en-GB"/>
        </w:rPr>
      </w:pPr>
      <w:r w:rsidRPr="00AA6965">
        <w:rPr>
          <w:rFonts w:cs="Arial"/>
          <w:color w:val="0B0C0C"/>
          <w:szCs w:val="24"/>
          <w:lang w:eastAsia="en-GB"/>
        </w:rPr>
        <w:t>recruit a specific Net Zero Innovation and Delivery Officer to participate in the programme</w:t>
      </w:r>
    </w:p>
    <w:p w14:paraId="15845FAE" w14:textId="77777777" w:rsidR="00487B2B" w:rsidRPr="00AA6965" w:rsidRDefault="00487B2B" w:rsidP="00487B2B">
      <w:pPr>
        <w:numPr>
          <w:ilvl w:val="0"/>
          <w:numId w:val="12"/>
        </w:numPr>
        <w:shd w:val="clear" w:color="auto" w:fill="FFFFFF"/>
        <w:ind w:left="495"/>
        <w:rPr>
          <w:rFonts w:cs="Arial"/>
          <w:color w:val="0B0C0C"/>
          <w:szCs w:val="24"/>
          <w:lang w:eastAsia="en-GB"/>
        </w:rPr>
      </w:pPr>
      <w:r w:rsidRPr="00AA6965">
        <w:rPr>
          <w:rFonts w:cs="Arial"/>
          <w:color w:val="0B0C0C"/>
          <w:szCs w:val="24"/>
          <w:lang w:eastAsia="en-GB"/>
        </w:rPr>
        <w:t>actively participate in a programme of net zero delivery support modules to be provided by Innovate UK and its partners</w:t>
      </w:r>
    </w:p>
    <w:p w14:paraId="1257492A" w14:textId="77777777" w:rsidR="00487B2B" w:rsidRPr="00AA6965" w:rsidRDefault="00487B2B" w:rsidP="00487B2B">
      <w:pPr>
        <w:numPr>
          <w:ilvl w:val="0"/>
          <w:numId w:val="12"/>
        </w:numPr>
        <w:shd w:val="clear" w:color="auto" w:fill="FFFFFF"/>
        <w:ind w:left="495"/>
        <w:rPr>
          <w:rFonts w:cs="Arial"/>
          <w:color w:val="0B0C0C"/>
          <w:szCs w:val="24"/>
          <w:lang w:eastAsia="en-GB"/>
        </w:rPr>
      </w:pPr>
      <w:r w:rsidRPr="00AA6965">
        <w:rPr>
          <w:rFonts w:cs="Arial"/>
          <w:color w:val="0B0C0C"/>
          <w:szCs w:val="24"/>
          <w:lang w:eastAsia="en-GB"/>
        </w:rPr>
        <w:t>implement the learning gained to a specific net zero project</w:t>
      </w:r>
    </w:p>
    <w:p w14:paraId="399E9784" w14:textId="77777777" w:rsidR="00487B2B" w:rsidRDefault="00487B2B" w:rsidP="00487B2B">
      <w:pPr>
        <w:shd w:val="clear" w:color="auto" w:fill="FFFFFF"/>
        <w:rPr>
          <w:rFonts w:cs="Arial"/>
          <w:color w:val="0B0C0C"/>
          <w:szCs w:val="24"/>
          <w:lang w:eastAsia="en-GB"/>
        </w:rPr>
      </w:pPr>
    </w:p>
    <w:p w14:paraId="142772D4" w14:textId="77777777" w:rsidR="00487B2B" w:rsidRDefault="00487B2B" w:rsidP="00487B2B">
      <w:pPr>
        <w:shd w:val="clear" w:color="auto" w:fill="FFFFFF"/>
        <w:rPr>
          <w:rFonts w:cs="Arial"/>
          <w:color w:val="0B0C0C"/>
          <w:szCs w:val="24"/>
          <w:lang w:eastAsia="en-GB"/>
        </w:rPr>
      </w:pPr>
      <w:r>
        <w:rPr>
          <w:rFonts w:cs="Arial"/>
          <w:color w:val="0B0C0C"/>
          <w:szCs w:val="24"/>
          <w:lang w:eastAsia="en-GB"/>
        </w:rPr>
        <w:t xml:space="preserve">Full details of the fund could be found in the attached Appendix. There was no match funding required from the Council. The closing date for applications was 1 March 2023. </w:t>
      </w:r>
    </w:p>
    <w:p w14:paraId="17D763CE" w14:textId="77777777" w:rsidR="00487B2B" w:rsidRPr="00A64810" w:rsidRDefault="00487B2B" w:rsidP="00487B2B">
      <w:pPr>
        <w:shd w:val="clear" w:color="auto" w:fill="FFFFFF"/>
        <w:outlineLvl w:val="1"/>
        <w:rPr>
          <w:rFonts w:cs="Arial"/>
          <w:color w:val="0B0C0C"/>
          <w:szCs w:val="24"/>
          <w:lang w:eastAsia="en-GB"/>
        </w:rPr>
      </w:pPr>
      <w:r w:rsidRPr="00A64810">
        <w:rPr>
          <w:rFonts w:cs="Arial"/>
          <w:color w:val="0B0C0C"/>
          <w:szCs w:val="24"/>
          <w:lang w:eastAsia="en-GB"/>
        </w:rPr>
        <w:lastRenderedPageBreak/>
        <w:t>Officers ha</w:t>
      </w:r>
      <w:r>
        <w:rPr>
          <w:rFonts w:cs="Arial"/>
          <w:color w:val="0B0C0C"/>
          <w:szCs w:val="24"/>
          <w:lang w:eastAsia="en-GB"/>
        </w:rPr>
        <w:t>d</w:t>
      </w:r>
      <w:r w:rsidRPr="00A64810">
        <w:rPr>
          <w:rFonts w:cs="Arial"/>
          <w:color w:val="0B0C0C"/>
          <w:szCs w:val="24"/>
          <w:lang w:eastAsia="en-GB"/>
        </w:rPr>
        <w:t xml:space="preserve"> met and f</w:t>
      </w:r>
      <w:r>
        <w:rPr>
          <w:rFonts w:cs="Arial"/>
          <w:color w:val="0B0C0C"/>
          <w:szCs w:val="24"/>
          <w:lang w:eastAsia="en-GB"/>
        </w:rPr>
        <w:t>elt</w:t>
      </w:r>
      <w:r w:rsidRPr="00A64810">
        <w:rPr>
          <w:rFonts w:cs="Arial"/>
          <w:color w:val="0B0C0C"/>
          <w:szCs w:val="24"/>
          <w:lang w:eastAsia="en-GB"/>
        </w:rPr>
        <w:t xml:space="preserve"> this </w:t>
      </w:r>
      <w:r>
        <w:rPr>
          <w:rFonts w:cs="Arial"/>
          <w:color w:val="0B0C0C"/>
          <w:szCs w:val="24"/>
          <w:lang w:eastAsia="en-GB"/>
        </w:rPr>
        <w:t>wa</w:t>
      </w:r>
      <w:r w:rsidRPr="00A64810">
        <w:rPr>
          <w:rFonts w:cs="Arial"/>
          <w:color w:val="0B0C0C"/>
          <w:szCs w:val="24"/>
          <w:lang w:eastAsia="en-GB"/>
        </w:rPr>
        <w:t xml:space="preserve">s a much-needed funding opportunity to assist with the Council’s commitments to deliver the Roadmap to Sustainability particularly identifying those requiring non-technical solutions such as behavioural changes, policy adaptations, governance or finance. Funders </w:t>
      </w:r>
      <w:r>
        <w:rPr>
          <w:rFonts w:cs="Arial"/>
          <w:color w:val="0B0C0C"/>
          <w:szCs w:val="24"/>
          <w:lang w:eastAsia="en-GB"/>
        </w:rPr>
        <w:t>we</w:t>
      </w:r>
      <w:r w:rsidRPr="00A64810">
        <w:rPr>
          <w:rFonts w:cs="Arial"/>
          <w:color w:val="0B0C0C"/>
          <w:szCs w:val="24"/>
          <w:lang w:eastAsia="en-GB"/>
        </w:rPr>
        <w:t>re keen to see projects that ha</w:t>
      </w:r>
      <w:r>
        <w:rPr>
          <w:rFonts w:cs="Arial"/>
          <w:color w:val="0B0C0C"/>
          <w:szCs w:val="24"/>
          <w:lang w:eastAsia="en-GB"/>
        </w:rPr>
        <w:t>d</w:t>
      </w:r>
      <w:r w:rsidRPr="00A64810">
        <w:rPr>
          <w:rFonts w:cs="Arial"/>
          <w:color w:val="0B0C0C"/>
          <w:szCs w:val="24"/>
          <w:lang w:eastAsia="en-GB"/>
        </w:rPr>
        <w:t xml:space="preserve"> sectoral and geographical reach, so an opportunity to share and expand learning.</w:t>
      </w:r>
    </w:p>
    <w:p w14:paraId="3D1C9899" w14:textId="77777777" w:rsidR="00487B2B" w:rsidRPr="0027377A" w:rsidRDefault="00487B2B" w:rsidP="00563B8A"/>
    <w:p w14:paraId="0D16F95B" w14:textId="77777777" w:rsidR="00487B2B" w:rsidRDefault="00487B2B" w:rsidP="00487B2B">
      <w:pPr>
        <w:rPr>
          <w:rFonts w:cs="Arial"/>
          <w:szCs w:val="24"/>
        </w:rPr>
      </w:pPr>
      <w:r w:rsidRPr="001152CA">
        <w:rPr>
          <w:rFonts w:cs="Arial"/>
          <w:caps/>
          <w:szCs w:val="24"/>
        </w:rPr>
        <w:t>REcommended</w:t>
      </w:r>
      <w:r w:rsidRPr="001152CA">
        <w:rPr>
          <w:rFonts w:cs="Arial"/>
          <w:szCs w:val="24"/>
        </w:rPr>
        <w:t xml:space="preserve"> that </w:t>
      </w:r>
      <w:r>
        <w:rPr>
          <w:rFonts w:cs="Arial"/>
          <w:szCs w:val="24"/>
        </w:rPr>
        <w:t xml:space="preserve">the Council note that an application will be made to this fund. </w:t>
      </w:r>
    </w:p>
    <w:p w14:paraId="4568CE62" w14:textId="77777777" w:rsidR="00487B2B" w:rsidRDefault="00487B2B" w:rsidP="00563B8A"/>
    <w:p w14:paraId="60C25386" w14:textId="77777777" w:rsidR="00487B2B" w:rsidRPr="009A528B"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Dunlop</w:t>
      </w:r>
      <w:r w:rsidRPr="009A528B">
        <w:rPr>
          <w:rFonts w:cs="Arial"/>
          <w:b/>
          <w:bCs/>
          <w:szCs w:val="24"/>
        </w:rPr>
        <w:t xml:space="preserve">, seconded by </w:t>
      </w:r>
      <w:r>
        <w:rPr>
          <w:rFonts w:cs="Arial"/>
          <w:b/>
          <w:bCs/>
          <w:szCs w:val="24"/>
        </w:rPr>
        <w:t xml:space="preserve">Alderman McDowell, </w:t>
      </w:r>
      <w:r w:rsidRPr="009A528B">
        <w:rPr>
          <w:rFonts w:cs="Arial"/>
          <w:b/>
          <w:bCs/>
          <w:szCs w:val="24"/>
        </w:rPr>
        <w:t>that the recommendation be adopted</w:t>
      </w:r>
      <w:r>
        <w:rPr>
          <w:rFonts w:cs="Arial"/>
          <w:b/>
          <w:bCs/>
          <w:szCs w:val="24"/>
        </w:rPr>
        <w:t>.</w:t>
      </w:r>
    </w:p>
    <w:p w14:paraId="1A0B384A" w14:textId="77777777" w:rsidR="00487B2B" w:rsidRPr="006F0BB7" w:rsidRDefault="00487B2B" w:rsidP="00487B2B">
      <w:pPr>
        <w:ind w:left="567" w:hanging="567"/>
        <w:rPr>
          <w:rFonts w:eastAsia="Times New Roman" w:cs="Arial"/>
          <w:szCs w:val="24"/>
        </w:rPr>
      </w:pPr>
      <w:bookmarkStart w:id="1" w:name="_Hlk127437126"/>
    </w:p>
    <w:p w14:paraId="3B7B24FB" w14:textId="77777777" w:rsidR="00487B2B" w:rsidRPr="0084133A" w:rsidRDefault="00487B2B" w:rsidP="00487B2B">
      <w:pPr>
        <w:pStyle w:val="Heading1"/>
        <w:ind w:left="720" w:hanging="720"/>
        <w:rPr>
          <w:rFonts w:eastAsia="Times New Roman" w:cs="Arial"/>
          <w:b w:val="0"/>
          <w:bCs/>
          <w:sz w:val="24"/>
          <w:szCs w:val="24"/>
        </w:rPr>
      </w:pPr>
      <w:r>
        <w:t>9.</w:t>
      </w:r>
      <w:r>
        <w:tab/>
      </w:r>
      <w:r w:rsidRPr="00594424">
        <w:rPr>
          <w:rFonts w:eastAsia="Calibri" w:cs="Arial"/>
          <w:szCs w:val="28"/>
          <w:u w:val="single"/>
        </w:rPr>
        <w:t>Invite to Musical Tribute to HM Queen Elizabeth II</w:t>
      </w:r>
      <w:r>
        <w:rPr>
          <w:rFonts w:eastAsia="Calibri" w:cs="Arial"/>
          <w:szCs w:val="28"/>
          <w:u w:val="single"/>
        </w:rPr>
        <w:t xml:space="preserve"> </w:t>
      </w:r>
      <w:r>
        <w:rPr>
          <w:rFonts w:eastAsia="Calibri" w:cs="Arial"/>
          <w:b w:val="0"/>
          <w:bCs/>
          <w:caps w:val="0"/>
          <w:sz w:val="24"/>
          <w:szCs w:val="24"/>
        </w:rPr>
        <w:t>(Appendix IV)</w:t>
      </w:r>
      <w:r>
        <w:rPr>
          <w:rFonts w:eastAsia="Calibri" w:cs="Arial"/>
          <w:szCs w:val="28"/>
          <w:u w:val="single"/>
        </w:rPr>
        <w:t xml:space="preserve"> </w:t>
      </w:r>
    </w:p>
    <w:p w14:paraId="7E469090" w14:textId="77777777" w:rsidR="00487B2B" w:rsidRDefault="00487B2B" w:rsidP="00487B2B">
      <w:pPr>
        <w:ind w:left="720" w:hanging="720"/>
        <w:rPr>
          <w:rFonts w:eastAsia="Times New Roman" w:cs="Arial"/>
          <w:szCs w:val="24"/>
        </w:rPr>
      </w:pPr>
    </w:p>
    <w:p w14:paraId="7424ED47" w14:textId="77777777" w:rsidR="00487B2B" w:rsidRDefault="00487B2B" w:rsidP="00487B2B">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t xml:space="preserve">the Council had received an invitation from The Viscount Brookeborough KG, Hon Regional President of ABF The Soldiers’ Charity to the tribute concert at the Waterfront Hall on the 15 April 2023, as a commemoration of Her Majesty’s long reign, through the medium of music and to raise funds for soldiers, ex-soldiers and their families. </w:t>
      </w:r>
    </w:p>
    <w:p w14:paraId="47AFBE7E" w14:textId="77777777" w:rsidR="00487B2B" w:rsidRDefault="00487B2B" w:rsidP="00487B2B"/>
    <w:p w14:paraId="3C2BD1CC" w14:textId="77777777" w:rsidR="00487B2B" w:rsidRDefault="00487B2B" w:rsidP="00487B2B">
      <w:r>
        <w:t xml:space="preserve">VIP tickets cost £65  and allowed for the holders to access VIP seating, relax in a VIP lounge with drinks and nibbles before and during the interval of the show. </w:t>
      </w:r>
    </w:p>
    <w:p w14:paraId="781C59C5" w14:textId="77777777" w:rsidR="00487B2B" w:rsidRDefault="00487B2B" w:rsidP="00487B2B"/>
    <w:p w14:paraId="72ACD286" w14:textId="77777777" w:rsidR="00487B2B" w:rsidRDefault="00487B2B" w:rsidP="00487B2B">
      <w:r>
        <w:t>Full details were attached in the Appendix.</w:t>
      </w:r>
    </w:p>
    <w:p w14:paraId="6B155789" w14:textId="77777777" w:rsidR="00487B2B" w:rsidRDefault="00487B2B" w:rsidP="00487B2B">
      <w:pPr>
        <w:jc w:val="center"/>
        <w:rPr>
          <w:b/>
        </w:rPr>
      </w:pPr>
    </w:p>
    <w:p w14:paraId="2E553CFB" w14:textId="77777777" w:rsidR="00487B2B" w:rsidRPr="00BB3A80" w:rsidRDefault="00487B2B" w:rsidP="00487B2B">
      <w:r w:rsidRPr="001152CA">
        <w:rPr>
          <w:rFonts w:cs="Arial"/>
          <w:caps/>
          <w:szCs w:val="24"/>
        </w:rPr>
        <w:t>REcommended</w:t>
      </w:r>
      <w:r w:rsidRPr="001152CA">
        <w:rPr>
          <w:rFonts w:cs="Arial"/>
          <w:szCs w:val="24"/>
        </w:rPr>
        <w:t xml:space="preserve"> that </w:t>
      </w:r>
      <w:r>
        <w:t>Council consider this invitation.</w:t>
      </w:r>
    </w:p>
    <w:p w14:paraId="17113BE8" w14:textId="77777777" w:rsidR="00487B2B" w:rsidRDefault="00487B2B" w:rsidP="00563B8A"/>
    <w:p w14:paraId="0B33FB24" w14:textId="77777777" w:rsidR="00487B2B" w:rsidRDefault="00487B2B" w:rsidP="00487B2B">
      <w:pPr>
        <w:rPr>
          <w:rFonts w:eastAsia="Times New Roman" w:cs="Arial"/>
          <w:szCs w:val="24"/>
        </w:rPr>
      </w:pPr>
      <w:r>
        <w:rPr>
          <w:rFonts w:eastAsia="Times New Roman" w:cs="Arial"/>
          <w:szCs w:val="24"/>
        </w:rPr>
        <w:t>Alderman McIlveen proposed, seconded by Councillor Greer, that the matter be deferred to the Full Council meeting for consideration.</w:t>
      </w:r>
    </w:p>
    <w:p w14:paraId="64364EF8" w14:textId="77777777" w:rsidR="00487B2B" w:rsidRDefault="00487B2B" w:rsidP="00487B2B">
      <w:pPr>
        <w:rPr>
          <w:rFonts w:eastAsia="Times New Roman" w:cs="Arial"/>
          <w:szCs w:val="24"/>
        </w:rPr>
      </w:pPr>
    </w:p>
    <w:p w14:paraId="12807775" w14:textId="77777777" w:rsidR="00487B2B" w:rsidRPr="00366415" w:rsidRDefault="00487B2B" w:rsidP="00487B2B">
      <w:pPr>
        <w:rPr>
          <w:rFonts w:eastAsia="Times New Roman"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Alderman McIlveen</w:t>
      </w:r>
      <w:r w:rsidRPr="009A528B">
        <w:rPr>
          <w:rFonts w:cs="Arial"/>
          <w:b/>
          <w:bCs/>
          <w:szCs w:val="24"/>
        </w:rPr>
        <w:t xml:space="preserve">, seconded by </w:t>
      </w:r>
      <w:r>
        <w:rPr>
          <w:rFonts w:cs="Arial"/>
          <w:b/>
          <w:bCs/>
          <w:szCs w:val="24"/>
        </w:rPr>
        <w:t xml:space="preserve">Councillor Greer, </w:t>
      </w:r>
      <w:r w:rsidRPr="009A528B">
        <w:rPr>
          <w:rFonts w:cs="Arial"/>
          <w:b/>
          <w:bCs/>
          <w:szCs w:val="24"/>
        </w:rPr>
        <w:t xml:space="preserve">that the </w:t>
      </w:r>
      <w:r w:rsidRPr="00366415">
        <w:rPr>
          <w:rFonts w:eastAsia="Times New Roman" w:cs="Arial"/>
          <w:b/>
          <w:bCs/>
          <w:szCs w:val="24"/>
        </w:rPr>
        <w:t>matter be deferred to the Full Council meeting for consideration.</w:t>
      </w:r>
    </w:p>
    <w:bookmarkEnd w:id="1"/>
    <w:p w14:paraId="6573848A" w14:textId="77777777" w:rsidR="00487B2B" w:rsidRPr="00603270" w:rsidRDefault="00487B2B" w:rsidP="00487B2B">
      <w:pPr>
        <w:rPr>
          <w:rFonts w:eastAsia="Times New Roman" w:cs="Arial"/>
          <w:color w:val="FF0000"/>
          <w:szCs w:val="24"/>
        </w:rPr>
      </w:pPr>
    </w:p>
    <w:p w14:paraId="1BB09573" w14:textId="161C88AD" w:rsidR="00487B2B" w:rsidRDefault="00487B2B" w:rsidP="00487B2B">
      <w:pPr>
        <w:pStyle w:val="Heading1"/>
        <w:ind w:left="720" w:hanging="720"/>
        <w:rPr>
          <w:rFonts w:eastAsia="Times New Roman" w:cs="Arial"/>
          <w:szCs w:val="28"/>
          <w:u w:val="single"/>
        </w:rPr>
      </w:pPr>
      <w:r>
        <w:rPr>
          <w:noProof/>
        </w:rPr>
        <w:t>10.</w:t>
      </w:r>
      <w:r>
        <w:rPr>
          <w:noProof/>
        </w:rPr>
        <w:tab/>
      </w:r>
      <w:r w:rsidRPr="002D7A8E">
        <w:rPr>
          <w:rFonts w:cs="Arial"/>
          <w:szCs w:val="28"/>
          <w:u w:val="single"/>
        </w:rPr>
        <w:t>Response to Notices of Motion</w:t>
      </w:r>
    </w:p>
    <w:p w14:paraId="60622528" w14:textId="77777777" w:rsidR="00487B2B" w:rsidRDefault="00487B2B" w:rsidP="00487B2B"/>
    <w:p w14:paraId="30385B34" w14:textId="77777777" w:rsidR="00487B2B" w:rsidRPr="00563B8A" w:rsidRDefault="00487B2B" w:rsidP="00563B8A">
      <w:pPr>
        <w:pStyle w:val="Heading2"/>
        <w:rPr>
          <w:b w:val="0"/>
          <w:bCs/>
          <w:u w:val="none"/>
        </w:rPr>
      </w:pPr>
      <w:r w:rsidRPr="00563B8A">
        <w:rPr>
          <w:u w:val="none"/>
        </w:rPr>
        <w:t>10a.</w:t>
      </w:r>
      <w:r w:rsidRPr="00563B8A">
        <w:rPr>
          <w:u w:val="none"/>
        </w:rPr>
        <w:tab/>
      </w:r>
      <w:r w:rsidRPr="00594424">
        <w:t>NOM 169 – Penalty Charge Notices</w:t>
      </w:r>
      <w:r>
        <w:t xml:space="preserve"> (FILE NOM 169</w:t>
      </w:r>
      <w:r w:rsidRPr="00563B8A">
        <w:rPr>
          <w:u w:val="none"/>
        </w:rPr>
        <w:t>)</w:t>
      </w:r>
      <w:r w:rsidRPr="00563B8A">
        <w:rPr>
          <w:b w:val="0"/>
          <w:bCs/>
          <w:u w:val="none"/>
        </w:rPr>
        <w:t xml:space="preserve"> (Appendix V)</w:t>
      </w:r>
    </w:p>
    <w:p w14:paraId="7D0FB467" w14:textId="77777777" w:rsidR="00487B2B" w:rsidRDefault="00487B2B" w:rsidP="00487B2B">
      <w:pPr>
        <w:rPr>
          <w:rFonts w:eastAsia="Times New Roman" w:cs="Arial"/>
          <w:szCs w:val="24"/>
        </w:rPr>
      </w:pPr>
    </w:p>
    <w:p w14:paraId="5E88BD71" w14:textId="77777777" w:rsidR="00487B2B" w:rsidRDefault="00487B2B" w:rsidP="00487B2B">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a Notice of Motion debated at Corporate Committee in November 2022 and subsequently ratified by Council stated:</w:t>
      </w:r>
    </w:p>
    <w:p w14:paraId="3ED872CA" w14:textId="77777777" w:rsidR="00487B2B" w:rsidRPr="005E1963" w:rsidRDefault="00487B2B" w:rsidP="00487B2B">
      <w:pPr>
        <w:rPr>
          <w:rFonts w:cs="Arial"/>
          <w:szCs w:val="24"/>
        </w:rPr>
      </w:pPr>
    </w:p>
    <w:p w14:paraId="10B887F4" w14:textId="77777777" w:rsidR="00487B2B" w:rsidRPr="00E66059" w:rsidRDefault="00487B2B" w:rsidP="00487B2B">
      <w:pPr>
        <w:framePr w:hSpace="180" w:wrap="around" w:vAnchor="text" w:hAnchor="text" w:y="1"/>
        <w:suppressOverlap/>
        <w:rPr>
          <w:rFonts w:cs="Arial"/>
          <w:color w:val="000000" w:themeColor="text1"/>
          <w:szCs w:val="24"/>
          <w:lang w:eastAsia="en-GB"/>
        </w:rPr>
      </w:pPr>
      <w:r w:rsidRPr="00E66059">
        <w:rPr>
          <w:rFonts w:cs="Arial"/>
          <w:szCs w:val="24"/>
          <w:lang w:eastAsia="en-GB"/>
        </w:rPr>
        <w:lastRenderedPageBreak/>
        <w:t>“</w:t>
      </w:r>
      <w:r w:rsidRPr="00E66059">
        <w:rPr>
          <w:rFonts w:cs="Arial"/>
          <w:color w:val="000000"/>
          <w:szCs w:val="24"/>
        </w:rPr>
        <w:t xml:space="preserve">That this Council recognises the amazing work undertaken by care workers in caring for vulnerable people in our Borough, especially during the Covid-19 pandemic. It is deeply regrettable that care workers have received penalty charge notices (PCN) for parking on double yellow lines whilst performing their caring duties.  </w:t>
      </w:r>
      <w:bookmarkStart w:id="2" w:name="_Hlk115342940"/>
      <w:r w:rsidRPr="00E66059">
        <w:rPr>
          <w:rFonts w:cs="Arial"/>
          <w:szCs w:val="24"/>
        </w:rPr>
        <w:t>The Council, therefore, agrees to write to the Infrastructure Minister to urge that the Department amends the Parking Enforcement Protocol to add that care workers, whilst on duty are added to the list of exemptions to restrictions to allow parking outside an address of who they are caring for, to ensure that they can provide essential care in a timely manner.</w:t>
      </w:r>
      <w:bookmarkEnd w:id="2"/>
      <w:r w:rsidRPr="00E66059">
        <w:rPr>
          <w:rFonts w:cs="Arial"/>
          <w:szCs w:val="24"/>
        </w:rPr>
        <w:t>”</w:t>
      </w:r>
    </w:p>
    <w:p w14:paraId="12444395" w14:textId="77777777" w:rsidR="00487B2B" w:rsidRPr="005B564B" w:rsidRDefault="00487B2B" w:rsidP="00487B2B">
      <w:pPr>
        <w:rPr>
          <w:rFonts w:cs="Arial"/>
          <w:szCs w:val="24"/>
        </w:rPr>
      </w:pPr>
    </w:p>
    <w:p w14:paraId="5FE1577C" w14:textId="77777777" w:rsidR="00487B2B" w:rsidRDefault="00487B2B" w:rsidP="00487B2B">
      <w:r>
        <w:t>A letter was sent from the Chief Executive on 21 December 2022 to the Permanent Secretary for the Department Infrastructure and a reply email was received on 5 January 2023.  A copy was attached.</w:t>
      </w:r>
    </w:p>
    <w:p w14:paraId="62E61E44" w14:textId="77777777" w:rsidR="00487B2B" w:rsidRPr="0027377A" w:rsidRDefault="00487B2B" w:rsidP="00263A86"/>
    <w:p w14:paraId="3123F7F6" w14:textId="77777777" w:rsidR="00487B2B" w:rsidRDefault="00487B2B" w:rsidP="00487B2B">
      <w:r w:rsidRPr="001152CA">
        <w:rPr>
          <w:rFonts w:cs="Arial"/>
          <w:caps/>
          <w:szCs w:val="24"/>
        </w:rPr>
        <w:t>REcommended</w:t>
      </w:r>
      <w:r w:rsidRPr="001152CA">
        <w:rPr>
          <w:rFonts w:cs="Arial"/>
          <w:szCs w:val="24"/>
        </w:rPr>
        <w:t xml:space="preserve"> that </w:t>
      </w:r>
      <w:r>
        <w:t>Council notes the response to the Notice of Motion.</w:t>
      </w:r>
    </w:p>
    <w:p w14:paraId="4BEC695D" w14:textId="77777777" w:rsidR="00487B2B" w:rsidRDefault="00487B2B" w:rsidP="00263A86"/>
    <w:p w14:paraId="4792FC30" w14:textId="77777777" w:rsidR="00487B2B" w:rsidRPr="009A528B"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T Smith</w:t>
      </w:r>
      <w:r w:rsidRPr="009A528B">
        <w:rPr>
          <w:rFonts w:cs="Arial"/>
          <w:b/>
          <w:bCs/>
          <w:szCs w:val="24"/>
        </w:rPr>
        <w:t xml:space="preserve">, seconded by </w:t>
      </w:r>
      <w:r>
        <w:rPr>
          <w:rFonts w:cs="Arial"/>
          <w:b/>
          <w:bCs/>
          <w:szCs w:val="24"/>
        </w:rPr>
        <w:t xml:space="preserve"> Alderman Irvine, </w:t>
      </w:r>
      <w:r w:rsidRPr="009A528B">
        <w:rPr>
          <w:rFonts w:cs="Arial"/>
          <w:b/>
          <w:bCs/>
          <w:szCs w:val="24"/>
        </w:rPr>
        <w:t>that the recommendation be adopted</w:t>
      </w:r>
      <w:r>
        <w:rPr>
          <w:rFonts w:cs="Arial"/>
          <w:b/>
          <w:bCs/>
          <w:szCs w:val="24"/>
        </w:rPr>
        <w:t>.</w:t>
      </w:r>
    </w:p>
    <w:p w14:paraId="6CE18A63" w14:textId="77777777" w:rsidR="00487B2B" w:rsidRPr="004C5D4D" w:rsidRDefault="00487B2B" w:rsidP="00487B2B">
      <w:pPr>
        <w:rPr>
          <w:rFonts w:eastAsia="Times New Roman" w:cs="Arial"/>
          <w:color w:val="FF0000"/>
          <w:szCs w:val="24"/>
        </w:rPr>
      </w:pPr>
    </w:p>
    <w:p w14:paraId="2386E6B6" w14:textId="77777777" w:rsidR="00487B2B" w:rsidRDefault="00487B2B" w:rsidP="00487B2B">
      <w:pPr>
        <w:pStyle w:val="Heading1"/>
        <w:rPr>
          <w:rFonts w:eastAsia="Times New Roman"/>
          <w:u w:val="single"/>
        </w:rPr>
      </w:pPr>
      <w:r>
        <w:rPr>
          <w:rFonts w:eastAsia="Times New Roman"/>
        </w:rPr>
        <w:t xml:space="preserve">11.   </w:t>
      </w:r>
      <w:r>
        <w:rPr>
          <w:rFonts w:eastAsia="Times New Roman"/>
          <w:u w:val="single"/>
        </w:rPr>
        <w:t>NOTICES OF MOTION</w:t>
      </w:r>
    </w:p>
    <w:p w14:paraId="094D9994" w14:textId="77777777" w:rsidR="00487B2B" w:rsidRDefault="00487B2B" w:rsidP="00487B2B"/>
    <w:p w14:paraId="010984DB" w14:textId="0F02EC1E" w:rsidR="00487B2B" w:rsidRPr="00594424" w:rsidRDefault="00487B2B" w:rsidP="00DA166F">
      <w:pPr>
        <w:pStyle w:val="Heading2"/>
        <w:numPr>
          <w:ilvl w:val="2"/>
          <w:numId w:val="6"/>
        </w:numPr>
        <w:ind w:left="567" w:hanging="567"/>
        <w:rPr>
          <w:rFonts w:eastAsia="Times New Roman"/>
        </w:rPr>
      </w:pPr>
      <w:r w:rsidRPr="00594424">
        <w:t>Notice of Motion submitted by Councillor Woods and Councillor Dunlop</w:t>
      </w:r>
    </w:p>
    <w:p w14:paraId="653A80FA" w14:textId="77777777" w:rsidR="00487B2B" w:rsidRPr="00594424" w:rsidRDefault="00487B2B" w:rsidP="00487B2B">
      <w:pPr>
        <w:ind w:left="790"/>
        <w:rPr>
          <w:rFonts w:eastAsia="Times New Roman" w:cs="Arial"/>
          <w:szCs w:val="24"/>
        </w:rPr>
      </w:pPr>
    </w:p>
    <w:p w14:paraId="1072D23D" w14:textId="77777777" w:rsidR="00487B2B" w:rsidRPr="00603AAC" w:rsidRDefault="00487B2B" w:rsidP="00487B2B">
      <w:pPr>
        <w:shd w:val="clear" w:color="auto" w:fill="FFFFFF"/>
        <w:rPr>
          <w:rFonts w:ascii="Calibri" w:eastAsiaTheme="minorHAnsi" w:hAnsi="Calibri"/>
          <w:color w:val="000000"/>
          <w:szCs w:val="24"/>
        </w:rPr>
      </w:pPr>
      <w:r>
        <w:rPr>
          <w:rFonts w:cs="Arial"/>
          <w:szCs w:val="24"/>
        </w:rPr>
        <w:t>Councillor Woods proposed, seconded by Councillor Dunlop, t</w:t>
      </w:r>
      <w:r w:rsidRPr="00594424">
        <w:rPr>
          <w:rFonts w:cs="Arial"/>
          <w:szCs w:val="24"/>
        </w:rPr>
        <w:t>hat this Council notes its declaration of a climate emergency in 2018 and the passage of the Climate Change Act 2022; agrees the need to reduce emissions to ensure happy and healthy communities and engages with community and government partners with the aim of piloting 'car free' days in our City, towns and villages</w:t>
      </w:r>
      <w:r>
        <w:rPr>
          <w:rFonts w:cs="Arial"/>
          <w:szCs w:val="24"/>
        </w:rPr>
        <w:t xml:space="preserve">, </w:t>
      </w:r>
      <w:r w:rsidRPr="00603AAC">
        <w:rPr>
          <w:rStyle w:val="contentpasted0"/>
          <w:color w:val="000000"/>
          <w:szCs w:val="24"/>
        </w:rPr>
        <w:t>bringing back a report to this effect.</w:t>
      </w:r>
      <w:r w:rsidRPr="00603AAC">
        <w:rPr>
          <w:color w:val="000000"/>
          <w:szCs w:val="24"/>
        </w:rPr>
        <w:t xml:space="preserve"> </w:t>
      </w:r>
    </w:p>
    <w:p w14:paraId="1FF81DD1" w14:textId="77777777" w:rsidR="00487B2B" w:rsidRPr="00594424" w:rsidRDefault="00487B2B" w:rsidP="00487B2B">
      <w:pPr>
        <w:ind w:left="720"/>
        <w:rPr>
          <w:rFonts w:cs="Arial"/>
          <w:szCs w:val="24"/>
        </w:rPr>
      </w:pPr>
    </w:p>
    <w:p w14:paraId="0C9CA27C" w14:textId="77777777" w:rsidR="00487B2B" w:rsidRPr="00A263E6" w:rsidRDefault="00487B2B" w:rsidP="00487B2B">
      <w:pPr>
        <w:shd w:val="clear" w:color="auto" w:fill="FFFFFF"/>
        <w:rPr>
          <w:rFonts w:ascii="Calibri" w:eastAsiaTheme="minorHAnsi" w:hAnsi="Calibri"/>
          <w:color w:val="000000"/>
          <w:szCs w:val="24"/>
        </w:rPr>
      </w:pPr>
      <w:r>
        <w:rPr>
          <w:rFonts w:eastAsia="Times New Roman" w:cs="Arial"/>
          <w:szCs w:val="24"/>
        </w:rPr>
        <w:t>The proposer, Councillor Woods</w:t>
      </w:r>
      <w:r>
        <w:rPr>
          <w:rStyle w:val="contentpasted0"/>
          <w:rFonts w:eastAsia="SimSun"/>
          <w:color w:val="000000"/>
          <w:szCs w:val="24"/>
        </w:rPr>
        <w:t xml:space="preserve"> stated that her motion was very simple and self-explanatory.</w:t>
      </w:r>
      <w:r>
        <w:rPr>
          <w:rFonts w:eastAsia="SimSun"/>
          <w:color w:val="000000"/>
          <w:szCs w:val="24"/>
        </w:rPr>
        <w:t xml:space="preserve"> </w:t>
      </w:r>
      <w:r>
        <w:rPr>
          <w:rStyle w:val="contentpasted0"/>
          <w:rFonts w:eastAsia="SimSun"/>
          <w:color w:val="000000"/>
          <w:szCs w:val="24"/>
        </w:rPr>
        <w:t xml:space="preserve">Towns, cities and villages were full of cars and had been designed to facilitate the movement of vehicles and prioritised them, and in doing so that had led to the detriment of others. She expressed the view that the streets should be for people. </w:t>
      </w:r>
      <w:r>
        <w:rPr>
          <w:rFonts w:eastAsia="SimSun"/>
          <w:color w:val="000000"/>
          <w:szCs w:val="24"/>
        </w:rPr>
        <w:t xml:space="preserve"> </w:t>
      </w:r>
    </w:p>
    <w:p w14:paraId="7012346E" w14:textId="77777777" w:rsidR="00487B2B" w:rsidRDefault="00487B2B" w:rsidP="00487B2B">
      <w:pPr>
        <w:shd w:val="clear" w:color="auto" w:fill="FFFFFF"/>
        <w:rPr>
          <w:color w:val="000000"/>
          <w:szCs w:val="24"/>
        </w:rPr>
      </w:pPr>
      <w:r>
        <w:rPr>
          <w:rFonts w:eastAsia="SimSun"/>
          <w:color w:val="000000"/>
          <w:szCs w:val="24"/>
        </w:rPr>
        <w:t xml:space="preserve"> </w:t>
      </w:r>
    </w:p>
    <w:p w14:paraId="05724172" w14:textId="77777777" w:rsidR="00487B2B" w:rsidRDefault="00487B2B" w:rsidP="00487B2B">
      <w:pPr>
        <w:shd w:val="clear" w:color="auto" w:fill="FFFFFF"/>
        <w:rPr>
          <w:color w:val="000000"/>
          <w:szCs w:val="24"/>
        </w:rPr>
      </w:pPr>
      <w:r>
        <w:rPr>
          <w:rStyle w:val="contentpasted0"/>
          <w:rFonts w:eastAsia="SimSun"/>
          <w:color w:val="000000"/>
          <w:szCs w:val="24"/>
        </w:rPr>
        <w:t>Conversations on access and the use of city, town and village centres had been happening for decades. However, the focus on this had been spurred on by the pandemic, which saw a need for greater mobility and social distancing, with a focus on bringing business back to local areas and recognising the ever-changing use of towns away from the traditional. She added that it was also a conversation which was part of a much bigger puzzle, about living streets, about 15-minute cities or 20-minute neighbourhoods, about school streets, none of which were new either.</w:t>
      </w:r>
      <w:r>
        <w:rPr>
          <w:rFonts w:eastAsia="SimSun"/>
          <w:color w:val="000000"/>
          <w:szCs w:val="24"/>
        </w:rPr>
        <w:t xml:space="preserve"> </w:t>
      </w:r>
    </w:p>
    <w:p w14:paraId="0B457208" w14:textId="77777777" w:rsidR="00487B2B" w:rsidRDefault="00487B2B" w:rsidP="00487B2B">
      <w:pPr>
        <w:shd w:val="clear" w:color="auto" w:fill="FFFFFF"/>
        <w:rPr>
          <w:color w:val="000000"/>
          <w:szCs w:val="24"/>
        </w:rPr>
      </w:pPr>
      <w:r>
        <w:rPr>
          <w:rFonts w:eastAsia="SimSun"/>
          <w:color w:val="000000"/>
          <w:szCs w:val="24"/>
        </w:rPr>
        <w:t xml:space="preserve"> </w:t>
      </w:r>
    </w:p>
    <w:p w14:paraId="0234588E" w14:textId="77777777" w:rsidR="00487B2B" w:rsidRDefault="00487B2B" w:rsidP="00487B2B">
      <w:pPr>
        <w:shd w:val="clear" w:color="auto" w:fill="FFFFFF"/>
        <w:rPr>
          <w:color w:val="000000"/>
          <w:szCs w:val="24"/>
        </w:rPr>
      </w:pPr>
      <w:r>
        <w:rPr>
          <w:rStyle w:val="contentpasted0"/>
          <w:rFonts w:eastAsia="SimSun"/>
          <w:color w:val="000000"/>
          <w:szCs w:val="24"/>
        </w:rPr>
        <w:t xml:space="preserve">Continuing, Councillor Woods stated that many other cities and areas had done similar schemes with some having gone further and pedestrianised areas of their centres.  She said that herself and Councillor Dunlop had seen this personally in Brussels for example, where a main road had been turned into a space for people and community. The pedestrian zone around the Grand Place had been extended, with access, to vehicles for certain reasons. Having centres dominated by vehicles </w:t>
      </w:r>
      <w:r>
        <w:rPr>
          <w:rStyle w:val="contentpasted0"/>
          <w:rFonts w:eastAsia="SimSun"/>
          <w:color w:val="000000"/>
          <w:szCs w:val="24"/>
        </w:rPr>
        <w:lastRenderedPageBreak/>
        <w:t xml:space="preserve">created air and noise pollution, traffic unsafety and traffic jams that also slowed down public transport. By limiting through-traffic, for example through restricted access zones and adjustments to traffic directions or one-way streets, streets could be made more pleasant and safer for visitors, schoolchildren, residents and public transport users. Personally, Councillor Woods stated that was something which she would love, town centres being used by people, not being lined with cars and full of pollutants, but with areas for recreation, for relaxing and using space. However, she added that may be just a dream and as such she would settle for a day. </w:t>
      </w:r>
    </w:p>
    <w:p w14:paraId="2D35E32E" w14:textId="77777777" w:rsidR="00487B2B" w:rsidRDefault="00487B2B" w:rsidP="00487B2B">
      <w:pPr>
        <w:shd w:val="clear" w:color="auto" w:fill="FFFFFF"/>
        <w:rPr>
          <w:color w:val="000000"/>
          <w:szCs w:val="24"/>
        </w:rPr>
      </w:pPr>
      <w:r>
        <w:rPr>
          <w:rFonts w:eastAsia="SimSun"/>
          <w:color w:val="000000"/>
          <w:szCs w:val="24"/>
        </w:rPr>
        <w:t xml:space="preserve"> </w:t>
      </w:r>
    </w:p>
    <w:p w14:paraId="075919E8" w14:textId="77777777" w:rsidR="00487B2B" w:rsidRDefault="00487B2B" w:rsidP="00487B2B">
      <w:pPr>
        <w:shd w:val="clear" w:color="auto" w:fill="FFFFFF"/>
        <w:rPr>
          <w:color w:val="000000"/>
          <w:szCs w:val="24"/>
        </w:rPr>
      </w:pPr>
      <w:r>
        <w:rPr>
          <w:rStyle w:val="contentpasted0"/>
          <w:rFonts w:eastAsia="SimSun"/>
          <w:color w:val="000000"/>
          <w:szCs w:val="24"/>
        </w:rPr>
        <w:t>Councillor Woods advised that Car Free Day was on 22 September every year and suggested that perhaps this was something the Council could look at to join in with other cities and implement across the Borough. Events could be held on that day and people encouraged to rethink streets and who they were for as public space was not just for cars. She suggested that local and independent businesses could all be showcased to encourage increased spending and promote active travel for all. Street parties could be thrown, and neighbours could have a get together, safely with young people and children outside their houses. This would also help to raise awareness of air pollution levels that were increasing yet again in some areas that the Council monitored, and the health impacts that this had upon us all.</w:t>
      </w:r>
      <w:r>
        <w:rPr>
          <w:rFonts w:eastAsia="SimSun"/>
          <w:color w:val="000000"/>
          <w:szCs w:val="24"/>
        </w:rPr>
        <w:t xml:space="preserve"> </w:t>
      </w:r>
    </w:p>
    <w:p w14:paraId="00439A9F" w14:textId="77777777" w:rsidR="00487B2B" w:rsidRDefault="00487B2B" w:rsidP="00487B2B">
      <w:pPr>
        <w:shd w:val="clear" w:color="auto" w:fill="FFFFFF"/>
        <w:rPr>
          <w:color w:val="000000"/>
          <w:szCs w:val="24"/>
        </w:rPr>
      </w:pPr>
      <w:r>
        <w:rPr>
          <w:rFonts w:eastAsia="SimSun"/>
          <w:color w:val="000000"/>
          <w:szCs w:val="24"/>
        </w:rPr>
        <w:t xml:space="preserve"> </w:t>
      </w:r>
    </w:p>
    <w:p w14:paraId="3C8F8839" w14:textId="77777777" w:rsidR="00487B2B" w:rsidRDefault="00487B2B" w:rsidP="00487B2B">
      <w:pPr>
        <w:shd w:val="clear" w:color="auto" w:fill="FFFFFF"/>
        <w:rPr>
          <w:color w:val="000000"/>
          <w:szCs w:val="24"/>
        </w:rPr>
      </w:pPr>
      <w:r>
        <w:rPr>
          <w:rStyle w:val="contentpasted0"/>
          <w:rFonts w:eastAsia="SimSun"/>
          <w:color w:val="000000"/>
          <w:szCs w:val="24"/>
        </w:rPr>
        <w:t>Continuing Councillor Woods acknowledged that there were always arguments thrown in that there would be a negative economic impact if cars were removed from the towns and city centres wholly. This however was not what the evidence showed. Research by Living Streets for example and Transport for London concluded that town centre pedestrianisation and public realm investments generated value for retail schemes, and, after an adjustment period of 12 months, saw an upturn in turnover and centre viability. Research from Dublin had also shown the same thing from Capel Street - people stayed longer than they had previously. In Spain, over the 2018 Christmas period, Madrid closed its city centre to cars. Data from the project showed that retail takings increased by 9.5% on Madrid’s main shopping street during the pilot. Findings from Living Streets showed that businesses, high streets and urban centres were responding  to the changing ways everyone shopped and lived with a range of actions to encourage footfall and increase sales.  The most successful of those recognised the economics of place and the need to improve the pedestrian experience and accessibility.</w:t>
      </w:r>
      <w:r>
        <w:rPr>
          <w:rFonts w:eastAsia="SimSun"/>
          <w:color w:val="000000"/>
          <w:szCs w:val="24"/>
        </w:rPr>
        <w:t xml:space="preserve"> </w:t>
      </w:r>
    </w:p>
    <w:p w14:paraId="6969D0F7" w14:textId="77777777" w:rsidR="00487B2B" w:rsidRDefault="00487B2B" w:rsidP="00487B2B">
      <w:pPr>
        <w:shd w:val="clear" w:color="auto" w:fill="FFFFFF"/>
        <w:rPr>
          <w:color w:val="000000"/>
          <w:szCs w:val="24"/>
        </w:rPr>
      </w:pPr>
      <w:r>
        <w:rPr>
          <w:rFonts w:eastAsia="SimSun"/>
          <w:color w:val="000000"/>
          <w:szCs w:val="24"/>
        </w:rPr>
        <w:t xml:space="preserve"> </w:t>
      </w:r>
    </w:p>
    <w:p w14:paraId="1B828F4A" w14:textId="77777777" w:rsidR="00487B2B" w:rsidRDefault="00487B2B" w:rsidP="00487B2B">
      <w:pPr>
        <w:shd w:val="clear" w:color="auto" w:fill="FFFFFF"/>
        <w:rPr>
          <w:color w:val="000000"/>
          <w:szCs w:val="24"/>
        </w:rPr>
      </w:pPr>
      <w:r>
        <w:rPr>
          <w:rStyle w:val="contentpasted0"/>
          <w:rFonts w:eastAsia="SimSun"/>
          <w:color w:val="000000"/>
          <w:szCs w:val="24"/>
        </w:rPr>
        <w:t>In summing up Councillor Woods stated that there was a shameful record here in Northern Ireland on promoting active travel. She commented that it was not about Greenways, but was about placemaking, access, health and wellbeing. COVID-19 was a massively missed opportunity, where everyone talked a good talk about doing things differently, yet nothing really changed. Cars were still king, to the detriment of people and place, to happy and healthy communities.</w:t>
      </w:r>
      <w:r>
        <w:rPr>
          <w:rFonts w:eastAsia="SimSun"/>
          <w:color w:val="000000"/>
          <w:szCs w:val="24"/>
        </w:rPr>
        <w:t xml:space="preserve"> </w:t>
      </w:r>
      <w:r>
        <w:rPr>
          <w:rStyle w:val="contentpasted0"/>
          <w:rFonts w:eastAsia="SimSun"/>
          <w:color w:val="000000"/>
          <w:szCs w:val="24"/>
        </w:rPr>
        <w:t>What she would like to see was a viability report in conjunction with stakeholders, forward planning and getting everyone on board. She asked members to support her motion at this stage adding that she looked forward to the debate.</w:t>
      </w:r>
      <w:r>
        <w:rPr>
          <w:rFonts w:eastAsia="SimSun"/>
          <w:color w:val="000000"/>
          <w:szCs w:val="24"/>
        </w:rPr>
        <w:t xml:space="preserve"> </w:t>
      </w:r>
    </w:p>
    <w:p w14:paraId="7ABFD183" w14:textId="77777777" w:rsidR="00487B2B" w:rsidRPr="00594424" w:rsidRDefault="00487B2B" w:rsidP="00487B2B">
      <w:pPr>
        <w:rPr>
          <w:rFonts w:eastAsia="Times New Roman" w:cs="Arial"/>
          <w:szCs w:val="24"/>
        </w:rPr>
      </w:pPr>
    </w:p>
    <w:p w14:paraId="2BD5814E" w14:textId="77777777" w:rsidR="00487B2B" w:rsidRDefault="00487B2B" w:rsidP="00487B2B">
      <w:pPr>
        <w:rPr>
          <w:rFonts w:eastAsia="Times New Roman" w:cs="Arial"/>
          <w:szCs w:val="24"/>
        </w:rPr>
      </w:pPr>
      <w:r>
        <w:rPr>
          <w:rFonts w:eastAsia="Times New Roman" w:cs="Arial"/>
          <w:szCs w:val="24"/>
        </w:rPr>
        <w:t xml:space="preserve">Echoing Councillor Woods comments, the seconder Councillor Dunlop agreed that this would provide an excellent opportunity to experiment. He referred to the May Day Bank Holiday activities which took place every year in Holywood citing that as an excellent example of what could take place. That he noted was an event which </w:t>
      </w:r>
      <w:r>
        <w:rPr>
          <w:rFonts w:eastAsia="Times New Roman" w:cs="Arial"/>
          <w:szCs w:val="24"/>
        </w:rPr>
        <w:lastRenderedPageBreak/>
        <w:t>always received a positive response from residents. Councillor Dunlop added that he would encourage greater officer collaboration on this matter and look forward to the report coming back in due course.</w:t>
      </w:r>
    </w:p>
    <w:p w14:paraId="38CE6AC6" w14:textId="77777777" w:rsidR="00487B2B" w:rsidRDefault="00487B2B" w:rsidP="00487B2B">
      <w:pPr>
        <w:rPr>
          <w:rFonts w:eastAsia="Times New Roman" w:cs="Arial"/>
          <w:szCs w:val="24"/>
        </w:rPr>
      </w:pPr>
    </w:p>
    <w:p w14:paraId="61E2F4CF" w14:textId="77777777" w:rsidR="00487B2B" w:rsidRDefault="00487B2B" w:rsidP="00487B2B">
      <w:pPr>
        <w:rPr>
          <w:rFonts w:eastAsia="Times New Roman" w:cs="Arial"/>
          <w:szCs w:val="24"/>
        </w:rPr>
      </w:pPr>
      <w:r>
        <w:rPr>
          <w:rFonts w:eastAsia="Times New Roman" w:cs="Arial"/>
          <w:szCs w:val="24"/>
        </w:rPr>
        <w:t>Councillor McKimm expressed his thanks to his colleagues for bringing forward the proposal which he stated was not too dissimilar to one brought forward by the Mayor and Alderman Wilson. He indicated that he would welcome the opportunity to have car free days and knew how well they had operated in Europe. Continuing Councillor McKimm recognised that the proposal was not anti-car and instead was more about the introduction of alternatives. One example of how well this could work was the recent Gary Lightbody concert in Bangor where people had been able to dance in the streets which had been closed to traffic during the concert. He added that he fully supported the proposal.</w:t>
      </w:r>
    </w:p>
    <w:p w14:paraId="5AD6A2F5" w14:textId="77777777" w:rsidR="00487B2B" w:rsidRDefault="00487B2B" w:rsidP="00487B2B">
      <w:pPr>
        <w:rPr>
          <w:rFonts w:eastAsia="Times New Roman" w:cs="Arial"/>
          <w:szCs w:val="24"/>
        </w:rPr>
      </w:pPr>
    </w:p>
    <w:p w14:paraId="77367135" w14:textId="77777777" w:rsidR="00487B2B" w:rsidRDefault="00487B2B" w:rsidP="00487B2B">
      <w:pPr>
        <w:rPr>
          <w:rFonts w:eastAsia="Times New Roman" w:cs="Arial"/>
          <w:szCs w:val="24"/>
        </w:rPr>
      </w:pPr>
      <w:r>
        <w:rPr>
          <w:rFonts w:eastAsia="Times New Roman" w:cs="Arial"/>
          <w:szCs w:val="24"/>
        </w:rPr>
        <w:t>Councillor Douglas thanked members for bringing this motion forward noting that it was similar to one she had previously brought forward with her colleague Alderman Wilson. She expressed her support for it adding that people could generally see so much more when they were on foot which would be beneficial from many businesses points of view.</w:t>
      </w:r>
    </w:p>
    <w:p w14:paraId="7EA20725" w14:textId="77777777" w:rsidR="00487B2B" w:rsidRDefault="00487B2B" w:rsidP="00487B2B">
      <w:pPr>
        <w:rPr>
          <w:rFonts w:eastAsia="Times New Roman" w:cs="Arial"/>
          <w:szCs w:val="24"/>
        </w:rPr>
      </w:pPr>
    </w:p>
    <w:p w14:paraId="28F91140" w14:textId="77777777" w:rsidR="00487B2B" w:rsidRDefault="00487B2B" w:rsidP="00487B2B">
      <w:pPr>
        <w:rPr>
          <w:rFonts w:eastAsia="Times New Roman" w:cs="Arial"/>
          <w:szCs w:val="24"/>
        </w:rPr>
      </w:pPr>
      <w:r>
        <w:rPr>
          <w:rFonts w:eastAsia="Times New Roman" w:cs="Arial"/>
          <w:szCs w:val="24"/>
        </w:rPr>
        <w:t>At this stage Alderman McIlveen asked if there was any estimate how much a report of this nature would cost and if the officer team had the necessary expertise to formulate such a report. He suggested that it may be necessary to seek that information externally.</w:t>
      </w:r>
    </w:p>
    <w:p w14:paraId="761792FF" w14:textId="77777777" w:rsidR="00487B2B" w:rsidRDefault="00487B2B" w:rsidP="00487B2B">
      <w:pPr>
        <w:rPr>
          <w:rFonts w:eastAsia="Times New Roman" w:cs="Arial"/>
          <w:szCs w:val="24"/>
        </w:rPr>
      </w:pPr>
    </w:p>
    <w:p w14:paraId="016F3D2C" w14:textId="77777777" w:rsidR="00487B2B" w:rsidRDefault="00487B2B" w:rsidP="00487B2B">
      <w:pPr>
        <w:rPr>
          <w:rFonts w:eastAsia="Times New Roman" w:cs="Arial"/>
          <w:szCs w:val="24"/>
        </w:rPr>
      </w:pPr>
      <w:r>
        <w:rPr>
          <w:rFonts w:eastAsia="Times New Roman" w:cs="Arial"/>
          <w:szCs w:val="24"/>
        </w:rPr>
        <w:t>In response the Director of Corporate Services indicated that he would not have that information to hand and as such would respond to the member directly.</w:t>
      </w:r>
    </w:p>
    <w:p w14:paraId="238A7044" w14:textId="77777777" w:rsidR="00487B2B" w:rsidRDefault="00487B2B" w:rsidP="00487B2B">
      <w:pPr>
        <w:rPr>
          <w:rFonts w:eastAsia="Times New Roman" w:cs="Arial"/>
          <w:szCs w:val="24"/>
        </w:rPr>
      </w:pPr>
    </w:p>
    <w:p w14:paraId="1101ABC9" w14:textId="77777777" w:rsidR="00487B2B" w:rsidRDefault="00487B2B" w:rsidP="00487B2B">
      <w:pPr>
        <w:rPr>
          <w:rFonts w:eastAsia="Times New Roman" w:cs="Arial"/>
          <w:szCs w:val="24"/>
        </w:rPr>
      </w:pPr>
      <w:r>
        <w:rPr>
          <w:rFonts w:eastAsia="Times New Roman" w:cs="Arial"/>
          <w:szCs w:val="24"/>
        </w:rPr>
        <w:t>In response Alderman McIlveen recalled that was the concern which members had when the Mayor and Alderman Wilson had previously raised their motion. He  stated that he did not believe Council officers had that level of expertise to deliver such a comprehensive report. Therefore, it was not a case of members resisting such a proposal but rather how that could be delivered and if Council officers had the expertise required. Continuing he suggested there had been missed opportunities as part of the Belfast City Deal to consider a more co-ordinated approach to this. As such he indicated that he would not be voting for or against this as he would rather have a full explanation brought back to the Council meeting next week on how a report such as this would be paid for.</w:t>
      </w:r>
    </w:p>
    <w:p w14:paraId="0827FD26" w14:textId="77777777" w:rsidR="00487B2B" w:rsidRDefault="00487B2B" w:rsidP="00487B2B">
      <w:pPr>
        <w:rPr>
          <w:rFonts w:eastAsia="Times New Roman" w:cs="Arial"/>
          <w:szCs w:val="24"/>
        </w:rPr>
      </w:pPr>
    </w:p>
    <w:p w14:paraId="012762B4" w14:textId="77777777" w:rsidR="00487B2B" w:rsidRDefault="00487B2B" w:rsidP="00487B2B">
      <w:pPr>
        <w:rPr>
          <w:rFonts w:eastAsia="Times New Roman" w:cs="Arial"/>
          <w:szCs w:val="24"/>
        </w:rPr>
      </w:pPr>
      <w:r>
        <w:rPr>
          <w:rFonts w:eastAsia="Times New Roman" w:cs="Arial"/>
          <w:szCs w:val="24"/>
        </w:rPr>
        <w:t>Councillor T Smith expressed concern with the proposal before members reiterating that he was very much pro car, and his view was that the car was the biggest asset to personal freedom that had been created over the past century. Cars were essential items that enabled people to enjoy independence without the need to rely upon expensive and slow Government run transport. He added that for many living within the Borough the car was essential for people to go to work or just to go about their daily business and as such he would wonder where proposals such as this would end up. Councillor Smith expressed the view that this was an attack on cars and while he supported the concept of electric cars, he acknowledged that currently they were unaffordable for many. He also added that in his opinion the Green Party were anti-car and as such he would have difficulty supporting the proposal.</w:t>
      </w:r>
    </w:p>
    <w:p w14:paraId="7427E29C" w14:textId="77777777" w:rsidR="00487B2B" w:rsidRDefault="00487B2B" w:rsidP="00487B2B">
      <w:pPr>
        <w:rPr>
          <w:rFonts w:eastAsia="Times New Roman" w:cs="Arial"/>
          <w:szCs w:val="24"/>
        </w:rPr>
      </w:pPr>
      <w:r>
        <w:rPr>
          <w:rFonts w:eastAsia="Times New Roman" w:cs="Arial"/>
          <w:szCs w:val="24"/>
        </w:rPr>
        <w:lastRenderedPageBreak/>
        <w:t>By way of summing up, Councillor Woods thanked members for their comments. She stated that she was not in any way anti-car as had been suggested and instead her motion was more about awareness raising to consider the reclamation of the Borough’s streets. Cars were not king, and she fully accepted that public transport needed to be overhauled and made more sustainable, accessible and cheaper. To alley members concerns she reiterated that what had been proposed was a report to be brought back to discuss one day, a pilot of one day for a car free day on 22 September 2023. Continuing she reiterated that it was not an attack on cars but instead an opportunity to reconsider that town centres should be more about people, communities and local businesses. In addressing Alderman McIlveen’s concerns she expressed the view that the Council did have the expertise for this as they also already existed within the local communities. Roads were already closed throughout the Borough on several occasions throughout the year to host community led events such as Santa Parades, May Day Celebrations and 12</w:t>
      </w:r>
      <w:r w:rsidRPr="008B6BC2">
        <w:rPr>
          <w:rFonts w:eastAsia="Times New Roman" w:cs="Arial"/>
          <w:szCs w:val="24"/>
          <w:vertAlign w:val="superscript"/>
        </w:rPr>
        <w:t>th</w:t>
      </w:r>
      <w:r>
        <w:rPr>
          <w:rFonts w:eastAsia="Times New Roman" w:cs="Arial"/>
          <w:szCs w:val="24"/>
        </w:rPr>
        <w:t xml:space="preserve"> July Parades. She added that her motion was about working with others such as DfI and local Chambers of Trade. Therefore, she did not think that a report to be brought back would cost anything particularly as the expertise and knowledge already existed within the community.</w:t>
      </w:r>
    </w:p>
    <w:p w14:paraId="392D6DC3" w14:textId="77777777" w:rsidR="00487B2B" w:rsidRDefault="00487B2B" w:rsidP="00263A86"/>
    <w:p w14:paraId="1ED8ABAE" w14:textId="77777777" w:rsidR="00487B2B" w:rsidRPr="00E04A33" w:rsidRDefault="00487B2B" w:rsidP="00487B2B">
      <w:pPr>
        <w:shd w:val="clear" w:color="auto" w:fill="FFFFFF"/>
        <w:rPr>
          <w:rFonts w:ascii="Calibri" w:eastAsiaTheme="minorHAnsi" w:hAnsi="Calibri"/>
          <w:b/>
          <w:bCs/>
          <w:color w:val="000000"/>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Woods</w:t>
      </w:r>
      <w:r w:rsidRPr="009A528B">
        <w:rPr>
          <w:rFonts w:cs="Arial"/>
          <w:b/>
          <w:bCs/>
          <w:szCs w:val="24"/>
        </w:rPr>
        <w:t xml:space="preserve">, seconded by </w:t>
      </w:r>
      <w:r>
        <w:rPr>
          <w:rFonts w:cs="Arial"/>
          <w:b/>
          <w:bCs/>
          <w:szCs w:val="24"/>
        </w:rPr>
        <w:t xml:space="preserve">Councillor Dunlop, with 5 voting For, 3 voting Against and 3 Abstaining </w:t>
      </w:r>
      <w:r w:rsidRPr="009A528B">
        <w:rPr>
          <w:rFonts w:cs="Arial"/>
          <w:b/>
          <w:bCs/>
          <w:szCs w:val="24"/>
        </w:rPr>
        <w:t xml:space="preserve">that </w:t>
      </w:r>
      <w:r w:rsidRPr="00E04A33">
        <w:rPr>
          <w:rFonts w:cs="Arial"/>
          <w:b/>
          <w:bCs/>
          <w:szCs w:val="24"/>
        </w:rPr>
        <w:t xml:space="preserve">this Council notes its declaration of a climate emergency in 2018 and the passage of the Climate Change Act 2022; agrees the need to reduce emissions to ensure happy and healthy communities and engages with community and government partners with the aim of piloting 'car free' days in our City, towns and villages, </w:t>
      </w:r>
      <w:r w:rsidRPr="00E04A33">
        <w:rPr>
          <w:rStyle w:val="contentpasted0"/>
          <w:b/>
          <w:bCs/>
          <w:color w:val="000000"/>
          <w:szCs w:val="24"/>
        </w:rPr>
        <w:t>bringing back a report to this effect.</w:t>
      </w:r>
      <w:r w:rsidRPr="00E04A33">
        <w:rPr>
          <w:b/>
          <w:bCs/>
          <w:color w:val="000000"/>
          <w:szCs w:val="24"/>
        </w:rPr>
        <w:t xml:space="preserve"> </w:t>
      </w:r>
    </w:p>
    <w:p w14:paraId="793F03E1" w14:textId="77777777" w:rsidR="00487B2B" w:rsidRDefault="00487B2B" w:rsidP="00487B2B">
      <w:pPr>
        <w:rPr>
          <w:rFonts w:eastAsia="Times New Roman" w:cs="Arial"/>
          <w:b/>
          <w:bCs/>
          <w:sz w:val="28"/>
          <w:szCs w:val="28"/>
          <w:u w:val="single"/>
        </w:rPr>
      </w:pPr>
    </w:p>
    <w:p w14:paraId="0184CE7F" w14:textId="5FA37986" w:rsidR="00487B2B" w:rsidRPr="00BA5152" w:rsidRDefault="00487B2B" w:rsidP="00263A86">
      <w:pPr>
        <w:pStyle w:val="Heading2"/>
        <w:ind w:left="720" w:hanging="720"/>
      </w:pPr>
      <w:r w:rsidRPr="00263A86">
        <w:rPr>
          <w:rFonts w:eastAsia="Times New Roman"/>
          <w:u w:val="none"/>
        </w:rPr>
        <w:t>(b)</w:t>
      </w:r>
      <w:r w:rsidRPr="00263A86">
        <w:rPr>
          <w:rFonts w:eastAsia="Times New Roman"/>
          <w:u w:val="none"/>
        </w:rPr>
        <w:tab/>
      </w:r>
      <w:r w:rsidRPr="00BA5152">
        <w:t>Notice of Motion submitted by Councillor T Smith and Councillor Brooks</w:t>
      </w:r>
    </w:p>
    <w:p w14:paraId="5EF28612" w14:textId="77777777" w:rsidR="00487B2B" w:rsidRDefault="00487B2B" w:rsidP="00487B2B">
      <w:pPr>
        <w:ind w:left="790"/>
        <w:rPr>
          <w:rFonts w:cs="Arial"/>
          <w:szCs w:val="24"/>
        </w:rPr>
      </w:pPr>
    </w:p>
    <w:p w14:paraId="190E59A1" w14:textId="77777777" w:rsidR="00487B2B" w:rsidRDefault="00487B2B" w:rsidP="00487B2B">
      <w:pPr>
        <w:rPr>
          <w:rFonts w:cs="Arial"/>
          <w:szCs w:val="24"/>
        </w:rPr>
      </w:pPr>
      <w:r>
        <w:rPr>
          <w:rFonts w:cs="Arial"/>
          <w:szCs w:val="24"/>
        </w:rPr>
        <w:t xml:space="preserve">Councillor T Smith proposed, seconded by Councillor Gilmour, that this Council supports local residents who have started a petition which calls for a pedestrian crossing on Moat Street, Donaghadee, near to the Spar store. This road can be extremely busy and residents have real safety concerns when trying to cross it. Not only do many people use this area to cross to shop at the Spar store, others need to cross the road to get children to and from the local schools. </w:t>
      </w:r>
      <w:r w:rsidRPr="0063039B">
        <w:rPr>
          <w:rFonts w:cs="Arial"/>
          <w:szCs w:val="24"/>
        </w:rPr>
        <w:t>This Council will write to the Department of Infrastructure and call on them to listen to local residents, take on board their concerns and take the necessary steps to install a pedestrian crossing in this vicinity.</w:t>
      </w:r>
    </w:p>
    <w:p w14:paraId="56912272" w14:textId="77777777" w:rsidR="00487B2B" w:rsidRDefault="00487B2B" w:rsidP="00487B2B">
      <w:pPr>
        <w:rPr>
          <w:rFonts w:cs="Arial"/>
          <w:szCs w:val="24"/>
        </w:rPr>
      </w:pPr>
    </w:p>
    <w:p w14:paraId="18E348A8" w14:textId="77777777" w:rsidR="00487B2B" w:rsidRDefault="00487B2B" w:rsidP="00487B2B">
      <w:pPr>
        <w:rPr>
          <w:rFonts w:cs="Arial"/>
          <w:szCs w:val="24"/>
        </w:rPr>
      </w:pPr>
      <w:r>
        <w:rPr>
          <w:rFonts w:cs="Arial"/>
          <w:szCs w:val="24"/>
        </w:rPr>
        <w:t xml:space="preserve">The proposer, Councillor T Smith, stated that he believed there was a real need for a survey to be undertaken by the Department to establish the need for a crossing at this location in Donaghadee. He stated that his proposal had been brought forward in order to support many of the local residents and pass their concerns onto the Department. </w:t>
      </w:r>
    </w:p>
    <w:p w14:paraId="62671551" w14:textId="77777777" w:rsidR="00487B2B" w:rsidRDefault="00487B2B" w:rsidP="00487B2B">
      <w:pPr>
        <w:rPr>
          <w:rFonts w:cs="Arial"/>
          <w:szCs w:val="24"/>
        </w:rPr>
      </w:pPr>
    </w:p>
    <w:p w14:paraId="27A9BEC9" w14:textId="77777777" w:rsidR="00487B2B" w:rsidRDefault="00487B2B" w:rsidP="00487B2B">
      <w:pPr>
        <w:rPr>
          <w:rFonts w:cs="Arial"/>
          <w:szCs w:val="24"/>
        </w:rPr>
      </w:pPr>
      <w:r>
        <w:rPr>
          <w:rFonts w:cs="Arial"/>
          <w:szCs w:val="24"/>
        </w:rPr>
        <w:t>Commenting as seconder, Councillor Gilmour stated that she was happy to support the proposal particularly given the close proximity of shops and schools at that location.</w:t>
      </w:r>
    </w:p>
    <w:p w14:paraId="3608F040" w14:textId="77777777" w:rsidR="00487B2B" w:rsidRDefault="00487B2B" w:rsidP="00487B2B">
      <w:pPr>
        <w:rPr>
          <w:rFonts w:cs="Arial"/>
          <w:szCs w:val="24"/>
        </w:rPr>
      </w:pPr>
    </w:p>
    <w:p w14:paraId="0FF588D1" w14:textId="77777777" w:rsidR="00487B2B" w:rsidRDefault="00487B2B" w:rsidP="00487B2B">
      <w:pPr>
        <w:rPr>
          <w:rFonts w:cs="Arial"/>
          <w:szCs w:val="24"/>
        </w:rPr>
      </w:pPr>
      <w:r>
        <w:rPr>
          <w:rFonts w:cs="Arial"/>
          <w:szCs w:val="24"/>
        </w:rPr>
        <w:lastRenderedPageBreak/>
        <w:t xml:space="preserve">Also supportive of the proposal, Alderman Irvine thanked Councillor T Smith for bringing this forward. He advised that he had been contacted by many local residents about this  and as such would be supportive of what had been proposed. Alderman Irvine added that he was aware there were many elderly people also living nearby who could also benefit from the installation of such a crossing. </w:t>
      </w:r>
    </w:p>
    <w:p w14:paraId="598E6AED" w14:textId="77777777" w:rsidR="00487B2B" w:rsidRDefault="00487B2B" w:rsidP="00487B2B">
      <w:pPr>
        <w:rPr>
          <w:rFonts w:cs="Arial"/>
          <w:szCs w:val="24"/>
        </w:rPr>
      </w:pPr>
    </w:p>
    <w:p w14:paraId="47A8FE5B" w14:textId="77777777" w:rsidR="00487B2B" w:rsidRPr="00E92C2D" w:rsidRDefault="00487B2B" w:rsidP="00487B2B">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T Smith</w:t>
      </w:r>
      <w:r w:rsidRPr="009A528B">
        <w:rPr>
          <w:rFonts w:cs="Arial"/>
          <w:b/>
          <w:bCs/>
          <w:szCs w:val="24"/>
        </w:rPr>
        <w:t>, seconded by</w:t>
      </w:r>
      <w:r>
        <w:rPr>
          <w:rFonts w:cs="Arial"/>
          <w:b/>
          <w:bCs/>
          <w:szCs w:val="24"/>
        </w:rPr>
        <w:t xml:space="preserve"> Councillor Gilmour, </w:t>
      </w:r>
      <w:r w:rsidRPr="009A528B">
        <w:rPr>
          <w:rFonts w:cs="Arial"/>
          <w:b/>
          <w:bCs/>
          <w:szCs w:val="24"/>
        </w:rPr>
        <w:t>that</w:t>
      </w:r>
      <w:r>
        <w:rPr>
          <w:rFonts w:cs="Arial"/>
          <w:b/>
          <w:bCs/>
          <w:szCs w:val="24"/>
        </w:rPr>
        <w:t xml:space="preserve"> </w:t>
      </w:r>
      <w:r w:rsidRPr="00E92C2D">
        <w:rPr>
          <w:rFonts w:cs="Arial"/>
          <w:b/>
          <w:bCs/>
          <w:szCs w:val="24"/>
        </w:rPr>
        <w:t>this Council supports local residents who have started a petition which calls for a pedestrian crossing on Moat Street, Donaghadee, near to the Spar store. This road can be extremely busy and residents have real safety concerns when trying to cross it. Not only do many people use this area to cross to shop at the Spar store, others need to cross the road to get children to and from the local schools. This Council will write to the Department of Infrastructure and call on them to listen to local residents, take on board their concerns and take the necessary steps to install a pedestrian crossing in this vicinity.</w:t>
      </w:r>
    </w:p>
    <w:p w14:paraId="3932D75B" w14:textId="77777777" w:rsidR="00487B2B" w:rsidRDefault="00487B2B" w:rsidP="00487B2B">
      <w:pPr>
        <w:rPr>
          <w:rFonts w:eastAsia="Times New Roman" w:cs="Arial"/>
          <w:b/>
          <w:bCs/>
          <w:sz w:val="28"/>
          <w:szCs w:val="28"/>
          <w:u w:val="single"/>
        </w:rPr>
      </w:pPr>
    </w:p>
    <w:p w14:paraId="6E7C7FEB" w14:textId="06E20AB1" w:rsidR="00487B2B" w:rsidRDefault="00487B2B" w:rsidP="007E168F">
      <w:pPr>
        <w:pStyle w:val="Heading2"/>
        <w:ind w:left="720" w:hanging="720"/>
      </w:pPr>
      <w:r w:rsidRPr="007E168F">
        <w:rPr>
          <w:rFonts w:eastAsia="Times New Roman"/>
          <w:u w:val="none"/>
        </w:rPr>
        <w:t>(c)</w:t>
      </w:r>
      <w:r w:rsidRPr="007E168F">
        <w:rPr>
          <w:rFonts w:eastAsia="Times New Roman"/>
          <w:u w:val="none"/>
        </w:rPr>
        <w:tab/>
      </w:r>
      <w:r w:rsidRPr="00F55A4B">
        <w:t>Notice of Motion submitted by Councillor Cummings and Alderman Armstrong-Cotter</w:t>
      </w:r>
    </w:p>
    <w:p w14:paraId="39444D9D" w14:textId="77777777" w:rsidR="00487B2B" w:rsidRDefault="00487B2B" w:rsidP="00487B2B">
      <w:pPr>
        <w:ind w:left="851" w:hanging="851"/>
        <w:rPr>
          <w:rFonts w:cs="Arial"/>
          <w:b/>
          <w:bCs/>
          <w:szCs w:val="24"/>
          <w:u w:val="single"/>
        </w:rPr>
      </w:pPr>
    </w:p>
    <w:p w14:paraId="0C62419A" w14:textId="77777777" w:rsidR="00487B2B" w:rsidRPr="003830AA" w:rsidRDefault="00487B2B" w:rsidP="00487B2B">
      <w:pPr>
        <w:ind w:left="851" w:hanging="851"/>
        <w:rPr>
          <w:rFonts w:cs="Arial"/>
          <w:szCs w:val="24"/>
        </w:rPr>
      </w:pPr>
      <w:r>
        <w:rPr>
          <w:rFonts w:cs="Arial"/>
          <w:szCs w:val="24"/>
        </w:rPr>
        <w:t>(Councillor Cummings joined the meeting at this stage – 9.40pm)</w:t>
      </w:r>
    </w:p>
    <w:p w14:paraId="307B61F3" w14:textId="77777777" w:rsidR="00487B2B" w:rsidRPr="0063039B" w:rsidRDefault="00487B2B" w:rsidP="00487B2B">
      <w:pPr>
        <w:ind w:left="790"/>
        <w:rPr>
          <w:rFonts w:cs="Arial"/>
          <w:szCs w:val="24"/>
        </w:rPr>
      </w:pPr>
    </w:p>
    <w:p w14:paraId="0869792D" w14:textId="77777777" w:rsidR="00487B2B" w:rsidRDefault="00487B2B" w:rsidP="00487B2B">
      <w:pPr>
        <w:rPr>
          <w:rFonts w:cs="Arial"/>
          <w:szCs w:val="24"/>
        </w:rPr>
      </w:pPr>
      <w:r>
        <w:rPr>
          <w:rFonts w:cs="Arial"/>
          <w:szCs w:val="24"/>
        </w:rPr>
        <w:t>Councillor Cummings proposed, seconded by Alderman McIlveen, that this Council honours the 50th Anniversary of the UDR CGC Greenfinches following the introduction of the Ulster Defence Regiment Bill in July 1973, which permitted the recruitment of women into the regiment, recognising those who joined within the Borough, and brings back a report to outline how the Corporate Services Committee can work with local UDR Associations along with other relevant bodies to support anniversary events in the Borough.</w:t>
      </w:r>
    </w:p>
    <w:p w14:paraId="515A7B47" w14:textId="77777777" w:rsidR="00487B2B" w:rsidRDefault="00487B2B" w:rsidP="00487B2B">
      <w:pPr>
        <w:rPr>
          <w:rFonts w:cs="Arial"/>
          <w:szCs w:val="24"/>
        </w:rPr>
      </w:pPr>
    </w:p>
    <w:p w14:paraId="17383B05" w14:textId="72A5435B" w:rsidR="00487B2B" w:rsidRPr="00023DCB" w:rsidRDefault="00487B2B" w:rsidP="00487B2B">
      <w:pPr>
        <w:rPr>
          <w:rFonts w:eastAsia="Times New Roman" w:cs="Arial"/>
          <w:color w:val="212121"/>
          <w:szCs w:val="24"/>
        </w:rPr>
      </w:pPr>
      <w:r w:rsidRPr="00023DCB">
        <w:rPr>
          <w:rFonts w:cs="Arial"/>
          <w:szCs w:val="24"/>
        </w:rPr>
        <w:t>The proposer, Councillor Cummings</w:t>
      </w:r>
      <w:r>
        <w:rPr>
          <w:rFonts w:cs="Arial"/>
          <w:szCs w:val="24"/>
        </w:rPr>
        <w:t xml:space="preserve"> stated that his </w:t>
      </w:r>
      <w:r>
        <w:rPr>
          <w:rFonts w:eastAsia="Times New Roman" w:cs="Arial"/>
          <w:color w:val="161B1C"/>
          <w:szCs w:val="24"/>
        </w:rPr>
        <w:t>notice of motion</w:t>
      </w:r>
      <w:r w:rsidRPr="00023DCB">
        <w:rPr>
          <w:rFonts w:eastAsia="Times New Roman" w:cs="Arial"/>
          <w:color w:val="161B1C"/>
          <w:szCs w:val="24"/>
        </w:rPr>
        <w:t xml:space="preserve"> </w:t>
      </w:r>
      <w:r>
        <w:rPr>
          <w:rFonts w:eastAsia="Times New Roman" w:cs="Arial"/>
          <w:color w:val="161B1C"/>
          <w:szCs w:val="24"/>
        </w:rPr>
        <w:t>wa</w:t>
      </w:r>
      <w:r w:rsidRPr="00023DCB">
        <w:rPr>
          <w:rFonts w:eastAsia="Times New Roman" w:cs="Arial"/>
          <w:color w:val="161B1C"/>
          <w:szCs w:val="24"/>
        </w:rPr>
        <w:t xml:space="preserve">s designed to facilitate dialogue between local UDR associations and </w:t>
      </w:r>
      <w:r>
        <w:rPr>
          <w:rFonts w:eastAsia="Times New Roman" w:cs="Arial"/>
          <w:color w:val="161B1C"/>
          <w:szCs w:val="24"/>
        </w:rPr>
        <w:t>C</w:t>
      </w:r>
      <w:r w:rsidRPr="00023DCB">
        <w:rPr>
          <w:rFonts w:eastAsia="Times New Roman" w:cs="Arial"/>
          <w:color w:val="161B1C"/>
          <w:szCs w:val="24"/>
        </w:rPr>
        <w:t xml:space="preserve">ouncil who </w:t>
      </w:r>
      <w:r>
        <w:rPr>
          <w:rFonts w:eastAsia="Times New Roman" w:cs="Arial"/>
          <w:color w:val="161B1C"/>
          <w:szCs w:val="24"/>
        </w:rPr>
        <w:t>we</w:t>
      </w:r>
      <w:r w:rsidRPr="00023DCB">
        <w:rPr>
          <w:rFonts w:eastAsia="Times New Roman" w:cs="Arial"/>
          <w:color w:val="161B1C"/>
          <w:szCs w:val="24"/>
        </w:rPr>
        <w:t>re keen to mark this important anniversary and the landmark decision that saw the inclusion of women within the ranks of the regiment. A regiment which </w:t>
      </w:r>
      <w:r w:rsidRPr="00023DCB">
        <w:rPr>
          <w:rFonts w:eastAsia="Times New Roman" w:cs="Arial"/>
          <w:color w:val="000000"/>
          <w:szCs w:val="24"/>
        </w:rPr>
        <w:t>secured a ' unique distinction' of</w:t>
      </w:r>
      <w:r w:rsidRPr="00023DCB">
        <w:rPr>
          <w:rFonts w:eastAsia="Times New Roman" w:cs="Arial"/>
          <w:color w:val="161B1C"/>
          <w:szCs w:val="24"/>
          <w:shd w:val="clear" w:color="auto" w:fill="FFFFFF"/>
        </w:rPr>
        <w:t> 22</w:t>
      </w:r>
      <w:r>
        <w:rPr>
          <w:rFonts w:eastAsia="Times New Roman" w:cs="Arial"/>
          <w:color w:val="161B1C"/>
          <w:szCs w:val="24"/>
          <w:shd w:val="clear" w:color="auto" w:fill="FFFFFF"/>
        </w:rPr>
        <w:t xml:space="preserve"> years</w:t>
      </w:r>
      <w:r w:rsidRPr="00023DCB">
        <w:rPr>
          <w:rFonts w:eastAsia="Times New Roman" w:cs="Arial"/>
          <w:color w:val="161B1C"/>
          <w:szCs w:val="24"/>
          <w:shd w:val="clear" w:color="auto" w:fill="FFFFFF"/>
        </w:rPr>
        <w:t xml:space="preserve"> continuous service, something </w:t>
      </w:r>
      <w:r w:rsidRPr="00023DCB">
        <w:rPr>
          <w:rFonts w:eastAsia="Times New Roman" w:cs="Arial"/>
          <w:color w:val="212121"/>
          <w:szCs w:val="24"/>
        </w:rPr>
        <w:t xml:space="preserve">that </w:t>
      </w:r>
      <w:r>
        <w:rPr>
          <w:rFonts w:eastAsia="Times New Roman" w:cs="Arial"/>
          <w:color w:val="212121"/>
          <w:szCs w:val="24"/>
        </w:rPr>
        <w:t>wa</w:t>
      </w:r>
      <w:r w:rsidRPr="00023DCB">
        <w:rPr>
          <w:rFonts w:eastAsia="Times New Roman" w:cs="Arial"/>
          <w:color w:val="212121"/>
          <w:szCs w:val="24"/>
        </w:rPr>
        <w:t>s unique within the history of the British Army, but who throughout that period saw 198 soldiers make the ultimate sacrifice, and amongst that number four greenfinches.  </w:t>
      </w:r>
      <w:r>
        <w:rPr>
          <w:rFonts w:eastAsia="Times New Roman" w:cs="Arial"/>
          <w:color w:val="212121"/>
          <w:szCs w:val="24"/>
        </w:rPr>
        <w:t>Those being: P</w:t>
      </w:r>
      <w:r w:rsidRPr="00023DCB">
        <w:rPr>
          <w:rFonts w:eastAsia="Times New Roman" w:cs="Arial"/>
          <w:color w:val="212121"/>
          <w:szCs w:val="24"/>
        </w:rPr>
        <w:t>rivate Eva Martin</w:t>
      </w:r>
      <w:r>
        <w:rPr>
          <w:rFonts w:eastAsia="Times New Roman" w:cs="Arial"/>
          <w:color w:val="212121"/>
          <w:szCs w:val="24"/>
        </w:rPr>
        <w:t xml:space="preserve">, </w:t>
      </w:r>
      <w:r w:rsidR="007C6C55">
        <w:rPr>
          <w:rFonts w:eastAsia="Times New Roman" w:cs="Arial"/>
          <w:color w:val="212121"/>
          <w:szCs w:val="24"/>
        </w:rPr>
        <w:t>Lance Corporal</w:t>
      </w:r>
      <w:r w:rsidRPr="00023DCB">
        <w:rPr>
          <w:rFonts w:eastAsia="Times New Roman" w:cs="Arial"/>
          <w:color w:val="212121"/>
          <w:szCs w:val="24"/>
        </w:rPr>
        <w:t xml:space="preserve"> Jean Leggett</w:t>
      </w:r>
      <w:r>
        <w:rPr>
          <w:rFonts w:eastAsia="Times New Roman" w:cs="Arial"/>
          <w:color w:val="212121"/>
          <w:szCs w:val="24"/>
        </w:rPr>
        <w:t xml:space="preserve">, </w:t>
      </w:r>
      <w:r w:rsidRPr="00023DCB">
        <w:rPr>
          <w:rFonts w:eastAsia="Times New Roman" w:cs="Arial"/>
          <w:color w:val="212121"/>
          <w:szCs w:val="24"/>
        </w:rPr>
        <w:t>Private Margaret Hearst</w:t>
      </w:r>
      <w:r>
        <w:rPr>
          <w:rFonts w:eastAsia="Times New Roman" w:cs="Arial"/>
          <w:color w:val="212121"/>
          <w:szCs w:val="24"/>
        </w:rPr>
        <w:t xml:space="preserve"> and Corporal</w:t>
      </w:r>
      <w:r w:rsidRPr="00023DCB">
        <w:rPr>
          <w:rFonts w:eastAsia="Times New Roman" w:cs="Arial"/>
          <w:color w:val="212121"/>
          <w:szCs w:val="24"/>
        </w:rPr>
        <w:t xml:space="preserve"> Heather Kerrigan</w:t>
      </w:r>
      <w:r>
        <w:rPr>
          <w:rFonts w:eastAsia="Times New Roman" w:cs="Arial"/>
          <w:color w:val="212121"/>
          <w:szCs w:val="24"/>
        </w:rPr>
        <w:t xml:space="preserve">. </w:t>
      </w:r>
      <w:r w:rsidRPr="00023DCB">
        <w:rPr>
          <w:rFonts w:eastAsia="Times New Roman" w:cs="Arial"/>
          <w:color w:val="000000"/>
          <w:szCs w:val="24"/>
        </w:rPr>
        <w:t>Service and sacrifice that was recognised by Her Majesty with the award of Conspicuous Gallantry Cross in 2006.</w:t>
      </w:r>
    </w:p>
    <w:p w14:paraId="633CFBB1" w14:textId="77777777" w:rsidR="00487B2B" w:rsidRPr="00023DCB" w:rsidRDefault="00487B2B" w:rsidP="00487B2B">
      <w:pPr>
        <w:rPr>
          <w:rFonts w:eastAsia="Times New Roman" w:cs="Arial"/>
          <w:color w:val="212121"/>
          <w:szCs w:val="24"/>
        </w:rPr>
      </w:pPr>
    </w:p>
    <w:p w14:paraId="35909D14" w14:textId="77777777" w:rsidR="00487B2B" w:rsidRPr="00023DCB" w:rsidRDefault="00487B2B" w:rsidP="00487B2B">
      <w:pPr>
        <w:rPr>
          <w:rFonts w:eastAsia="Times New Roman" w:cs="Arial"/>
          <w:color w:val="212121"/>
          <w:szCs w:val="24"/>
        </w:rPr>
      </w:pPr>
      <w:r>
        <w:rPr>
          <w:rFonts w:eastAsia="Times New Roman" w:cs="Arial"/>
          <w:color w:val="000000"/>
          <w:szCs w:val="24"/>
          <w:shd w:val="clear" w:color="auto" w:fill="FFFFFF"/>
        </w:rPr>
        <w:t>Continuing Councillor Cummings commented a</w:t>
      </w:r>
      <w:r w:rsidRPr="00023DCB">
        <w:rPr>
          <w:rFonts w:eastAsia="Times New Roman" w:cs="Arial"/>
          <w:color w:val="000000"/>
          <w:szCs w:val="24"/>
          <w:shd w:val="clear" w:color="auto" w:fill="FFFFFF"/>
        </w:rPr>
        <w:t xml:space="preserve">s the </w:t>
      </w:r>
      <w:r>
        <w:rPr>
          <w:rFonts w:eastAsia="Times New Roman" w:cs="Arial"/>
          <w:color w:val="000000"/>
          <w:szCs w:val="24"/>
          <w:shd w:val="clear" w:color="auto" w:fill="FFFFFF"/>
        </w:rPr>
        <w:t xml:space="preserve">Council’s </w:t>
      </w:r>
      <w:r w:rsidRPr="00023DCB">
        <w:rPr>
          <w:rFonts w:eastAsia="Times New Roman" w:cs="Arial"/>
          <w:color w:val="000000"/>
          <w:szCs w:val="24"/>
          <w:shd w:val="clear" w:color="auto" w:fill="FFFFFF"/>
        </w:rPr>
        <w:t xml:space="preserve">Veterans Champion and a </w:t>
      </w:r>
      <w:r>
        <w:rPr>
          <w:rFonts w:eastAsia="Times New Roman" w:cs="Arial"/>
          <w:color w:val="000000"/>
          <w:szCs w:val="24"/>
          <w:shd w:val="clear" w:color="auto" w:fill="FFFFFF"/>
        </w:rPr>
        <w:t>B</w:t>
      </w:r>
      <w:r w:rsidRPr="00023DCB">
        <w:rPr>
          <w:rFonts w:eastAsia="Times New Roman" w:cs="Arial"/>
          <w:color w:val="000000"/>
          <w:szCs w:val="24"/>
          <w:shd w:val="clear" w:color="auto" w:fill="FFFFFF"/>
        </w:rPr>
        <w:t>orough</w:t>
      </w:r>
      <w:r>
        <w:rPr>
          <w:rFonts w:eastAsia="Times New Roman" w:cs="Arial"/>
          <w:color w:val="000000"/>
          <w:szCs w:val="24"/>
          <w:shd w:val="clear" w:color="auto" w:fill="FFFFFF"/>
        </w:rPr>
        <w:t>,</w:t>
      </w:r>
      <w:r w:rsidRPr="00023DCB">
        <w:rPr>
          <w:rFonts w:eastAsia="Times New Roman" w:cs="Arial"/>
          <w:color w:val="000000"/>
          <w:szCs w:val="24"/>
          <w:shd w:val="clear" w:color="auto" w:fill="FFFFFF"/>
        </w:rPr>
        <w:t xml:space="preserve"> </w:t>
      </w:r>
      <w:r>
        <w:rPr>
          <w:rFonts w:eastAsia="Times New Roman" w:cs="Arial"/>
          <w:color w:val="000000"/>
          <w:szCs w:val="24"/>
          <w:shd w:val="clear" w:color="auto" w:fill="FFFFFF"/>
        </w:rPr>
        <w:t>the Council had</w:t>
      </w:r>
      <w:r w:rsidRPr="00023DCB">
        <w:rPr>
          <w:rFonts w:eastAsia="Times New Roman" w:cs="Arial"/>
          <w:color w:val="000000"/>
          <w:szCs w:val="24"/>
          <w:shd w:val="clear" w:color="auto" w:fill="FFFFFF"/>
        </w:rPr>
        <w:t xml:space="preserve"> committed </w:t>
      </w:r>
      <w:r>
        <w:rPr>
          <w:rFonts w:eastAsia="Times New Roman" w:cs="Arial"/>
          <w:color w:val="000000"/>
          <w:szCs w:val="24"/>
          <w:shd w:val="clear" w:color="auto" w:fill="FFFFFF"/>
        </w:rPr>
        <w:t xml:space="preserve">itself </w:t>
      </w:r>
      <w:r w:rsidRPr="00023DCB">
        <w:rPr>
          <w:rFonts w:eastAsia="Times New Roman" w:cs="Arial"/>
          <w:color w:val="000000"/>
          <w:szCs w:val="24"/>
          <w:shd w:val="clear" w:color="auto" w:fill="FFFFFF"/>
        </w:rPr>
        <w:t xml:space="preserve">to recognising and supporting </w:t>
      </w:r>
      <w:r>
        <w:rPr>
          <w:rFonts w:eastAsia="Times New Roman" w:cs="Arial"/>
          <w:color w:val="000000"/>
          <w:szCs w:val="24"/>
          <w:shd w:val="clear" w:color="auto" w:fill="FFFFFF"/>
        </w:rPr>
        <w:t xml:space="preserve">its </w:t>
      </w:r>
      <w:r w:rsidRPr="00023DCB">
        <w:rPr>
          <w:rFonts w:eastAsia="Times New Roman" w:cs="Arial"/>
          <w:color w:val="000000"/>
          <w:szCs w:val="24"/>
          <w:shd w:val="clear" w:color="auto" w:fill="FFFFFF"/>
        </w:rPr>
        <w:t>veterans. This proposal reinforce</w:t>
      </w:r>
      <w:r>
        <w:rPr>
          <w:rFonts w:eastAsia="Times New Roman" w:cs="Arial"/>
          <w:color w:val="000000"/>
          <w:szCs w:val="24"/>
          <w:shd w:val="clear" w:color="auto" w:fill="FFFFFF"/>
        </w:rPr>
        <w:t>d</w:t>
      </w:r>
      <w:r w:rsidRPr="00023DCB">
        <w:rPr>
          <w:rFonts w:eastAsia="Times New Roman" w:cs="Arial"/>
          <w:color w:val="000000"/>
          <w:szCs w:val="24"/>
          <w:shd w:val="clear" w:color="auto" w:fill="FFFFFF"/>
        </w:rPr>
        <w:t xml:space="preserve"> </w:t>
      </w:r>
      <w:r>
        <w:rPr>
          <w:rFonts w:eastAsia="Times New Roman" w:cs="Arial"/>
          <w:color w:val="000000"/>
          <w:szCs w:val="24"/>
          <w:shd w:val="clear" w:color="auto" w:fill="FFFFFF"/>
        </w:rPr>
        <w:t>the</w:t>
      </w:r>
      <w:r w:rsidRPr="00023DCB">
        <w:rPr>
          <w:rFonts w:eastAsia="Times New Roman" w:cs="Arial"/>
          <w:color w:val="000000"/>
          <w:szCs w:val="24"/>
          <w:shd w:val="clear" w:color="auto" w:fill="FFFFFF"/>
        </w:rPr>
        <w:t xml:space="preserve"> deep gratitude and appreciation, for the Greenfinches</w:t>
      </w:r>
      <w:r>
        <w:rPr>
          <w:rFonts w:eastAsia="Times New Roman" w:cs="Arial"/>
          <w:color w:val="000000"/>
          <w:szCs w:val="24"/>
          <w:shd w:val="clear" w:color="auto" w:fill="FFFFFF"/>
        </w:rPr>
        <w:t>,</w:t>
      </w:r>
      <w:r w:rsidRPr="00023DCB">
        <w:rPr>
          <w:rFonts w:eastAsia="Times New Roman" w:cs="Arial"/>
          <w:color w:val="000000"/>
          <w:szCs w:val="24"/>
          <w:shd w:val="clear" w:color="auto" w:fill="FFFFFF"/>
        </w:rPr>
        <w:t xml:space="preserve"> </w:t>
      </w:r>
      <w:r>
        <w:rPr>
          <w:rFonts w:eastAsia="Times New Roman" w:cs="Arial"/>
          <w:color w:val="000000"/>
          <w:szCs w:val="24"/>
          <w:shd w:val="clear" w:color="auto" w:fill="FFFFFF"/>
        </w:rPr>
        <w:t>t</w:t>
      </w:r>
      <w:r w:rsidRPr="00023DCB">
        <w:rPr>
          <w:rFonts w:eastAsia="Times New Roman" w:cs="Arial"/>
          <w:color w:val="000000"/>
          <w:szCs w:val="24"/>
          <w:shd w:val="clear" w:color="auto" w:fill="FFFFFF"/>
        </w:rPr>
        <w:t>he operational code name given to th</w:t>
      </w:r>
      <w:r>
        <w:rPr>
          <w:rFonts w:eastAsia="Times New Roman" w:cs="Arial"/>
          <w:color w:val="000000"/>
          <w:szCs w:val="24"/>
          <w:shd w:val="clear" w:color="auto" w:fill="FFFFFF"/>
        </w:rPr>
        <w:t>o</w:t>
      </w:r>
      <w:r w:rsidRPr="00023DCB">
        <w:rPr>
          <w:rFonts w:eastAsia="Times New Roman" w:cs="Arial"/>
          <w:color w:val="000000"/>
          <w:szCs w:val="24"/>
          <w:shd w:val="clear" w:color="auto" w:fill="FFFFFF"/>
        </w:rPr>
        <w:t>se female soldiers. </w:t>
      </w:r>
      <w:r w:rsidRPr="00023DCB">
        <w:rPr>
          <w:rFonts w:eastAsia="Times New Roman" w:cs="Arial"/>
          <w:color w:val="212121"/>
          <w:szCs w:val="24"/>
        </w:rPr>
        <w:t>Th</w:t>
      </w:r>
      <w:r>
        <w:rPr>
          <w:rFonts w:eastAsia="Times New Roman" w:cs="Arial"/>
          <w:color w:val="212121"/>
          <w:szCs w:val="24"/>
        </w:rPr>
        <w:t>ey</w:t>
      </w:r>
      <w:r w:rsidRPr="00023DCB">
        <w:rPr>
          <w:rFonts w:eastAsia="Times New Roman" w:cs="Arial"/>
          <w:color w:val="212121"/>
          <w:szCs w:val="24"/>
        </w:rPr>
        <w:t xml:space="preserve"> were strong women, courageous women</w:t>
      </w:r>
      <w:r>
        <w:rPr>
          <w:rFonts w:eastAsia="Times New Roman" w:cs="Arial"/>
          <w:color w:val="212121"/>
          <w:szCs w:val="24"/>
        </w:rPr>
        <w:t>, who were owed</w:t>
      </w:r>
      <w:r w:rsidRPr="00023DCB">
        <w:rPr>
          <w:rFonts w:eastAsia="Times New Roman" w:cs="Arial"/>
          <w:color w:val="212121"/>
          <w:szCs w:val="24"/>
        </w:rPr>
        <w:t xml:space="preserve"> a debt of gratitude now and always</w:t>
      </w:r>
      <w:r>
        <w:rPr>
          <w:rFonts w:eastAsia="Times New Roman" w:cs="Arial"/>
          <w:color w:val="212121"/>
          <w:szCs w:val="24"/>
        </w:rPr>
        <w:t>.</w:t>
      </w:r>
    </w:p>
    <w:p w14:paraId="07E6D1B3" w14:textId="77777777" w:rsidR="00487B2B" w:rsidRPr="00F458A1" w:rsidRDefault="00487B2B" w:rsidP="00487B2B">
      <w:pPr>
        <w:spacing w:before="300" w:after="300"/>
        <w:rPr>
          <w:rFonts w:eastAsia="Times New Roman" w:cs="Arial"/>
          <w:color w:val="212121"/>
          <w:szCs w:val="24"/>
        </w:rPr>
      </w:pPr>
      <w:r>
        <w:rPr>
          <w:rFonts w:eastAsia="Times New Roman" w:cs="Arial"/>
          <w:color w:val="212121"/>
          <w:szCs w:val="24"/>
        </w:rPr>
        <w:t xml:space="preserve">The </w:t>
      </w:r>
      <w:r w:rsidRPr="00023DCB">
        <w:rPr>
          <w:rFonts w:eastAsia="Times New Roman" w:cs="Arial"/>
          <w:color w:val="212121"/>
          <w:szCs w:val="24"/>
        </w:rPr>
        <w:t xml:space="preserve">UDR Greenfinches led the way for full integration of women into the military, who in 1973 began to recruit women into their ranks, something that was in contrast </w:t>
      </w:r>
      <w:r w:rsidRPr="00023DCB">
        <w:rPr>
          <w:rFonts w:eastAsia="Times New Roman" w:cs="Arial"/>
          <w:color w:val="212121"/>
          <w:szCs w:val="24"/>
        </w:rPr>
        <w:lastRenderedPageBreak/>
        <w:t>to the ‘Womens Royal Army Corps’, who only merged into the British Army in 1992. (British Army Review 1975 p30).</w:t>
      </w:r>
      <w:r>
        <w:rPr>
          <w:rFonts w:eastAsia="Times New Roman" w:cs="Arial"/>
          <w:color w:val="212121"/>
          <w:szCs w:val="24"/>
        </w:rPr>
        <w:t xml:space="preserve"> </w:t>
      </w:r>
      <w:r w:rsidRPr="00023DCB">
        <w:rPr>
          <w:rFonts w:cs="Arial"/>
          <w:color w:val="161B1C"/>
          <w:szCs w:val="24"/>
          <w:shd w:val="clear" w:color="auto" w:fill="FFFFFF"/>
        </w:rPr>
        <w:t>To quote the Under Secretary of State, at the Regiments creation said;</w:t>
      </w:r>
    </w:p>
    <w:p w14:paraId="3D0773CE" w14:textId="77777777" w:rsidR="00487B2B" w:rsidRPr="00F458A1" w:rsidRDefault="00487B2B" w:rsidP="00487B2B">
      <w:pPr>
        <w:rPr>
          <w:rFonts w:cs="Arial"/>
          <w:i/>
          <w:iCs/>
          <w:color w:val="161B1C"/>
          <w:szCs w:val="24"/>
          <w:shd w:val="clear" w:color="auto" w:fill="FFFFFF"/>
        </w:rPr>
      </w:pPr>
      <w:r>
        <w:rPr>
          <w:rFonts w:cs="Arial"/>
          <w:color w:val="161B1C"/>
          <w:szCs w:val="24"/>
          <w:shd w:val="clear" w:color="auto" w:fill="FFFFFF"/>
        </w:rPr>
        <w:t>“</w:t>
      </w:r>
      <w:r w:rsidRPr="00F458A1">
        <w:rPr>
          <w:rFonts w:cs="Arial"/>
          <w:i/>
          <w:iCs/>
          <w:color w:val="161B1C"/>
          <w:szCs w:val="24"/>
          <w:shd w:val="clear" w:color="auto" w:fill="FFFFFF"/>
        </w:rPr>
        <w:t>In these enlightened days it may seem odd that a Bill is needed to remove this measure of apparent discrimination, but in the very different circumstances of the 1969 Ulster Defence Regiment Act which specially excluded women”.</w:t>
      </w:r>
    </w:p>
    <w:p w14:paraId="61F26D04" w14:textId="77777777" w:rsidR="00487B2B" w:rsidRPr="00F458A1" w:rsidRDefault="00487B2B" w:rsidP="00487B2B">
      <w:pPr>
        <w:rPr>
          <w:rFonts w:eastAsia="Times New Roman" w:cs="Arial"/>
          <w:color w:val="212121"/>
          <w:szCs w:val="24"/>
        </w:rPr>
      </w:pPr>
      <w:r w:rsidRPr="00023DCB">
        <w:rPr>
          <w:rFonts w:eastAsia="Times New Roman" w:cs="Arial"/>
          <w:color w:val="212121"/>
          <w:szCs w:val="24"/>
        </w:rPr>
        <w:br/>
        <w:t>There were 530 Initial applications, and enlistments into the regiment. Something which grew to 738 in the 1980s, and remained constant, with the women representing 10% of regimental strength. </w:t>
      </w:r>
      <w:r w:rsidRPr="00023DCB">
        <w:rPr>
          <w:rStyle w:val="apple-converted-space"/>
          <w:rFonts w:eastAsia="Times New Roman" w:cs="Arial"/>
          <w:color w:val="212121"/>
          <w:szCs w:val="24"/>
        </w:rPr>
        <w:t> </w:t>
      </w:r>
      <w:r>
        <w:rPr>
          <w:rStyle w:val="apple-converted-space"/>
          <w:rFonts w:eastAsia="Times New Roman" w:cs="Arial"/>
          <w:color w:val="212121"/>
          <w:szCs w:val="24"/>
        </w:rPr>
        <w:t>He added that it was</w:t>
      </w:r>
      <w:r w:rsidRPr="00023DCB">
        <w:rPr>
          <w:rFonts w:eastAsia="Times New Roman" w:cs="Arial"/>
          <w:color w:val="212121"/>
          <w:szCs w:val="24"/>
        </w:rPr>
        <w:t xml:space="preserve"> also worth placing on record, that whilst they were fully integrated into duties from the start the Greenfinches were unarmed. It</w:t>
      </w:r>
      <w:r>
        <w:rPr>
          <w:rFonts w:eastAsia="Times New Roman" w:cs="Arial"/>
          <w:color w:val="212121"/>
          <w:szCs w:val="24"/>
        </w:rPr>
        <w:t xml:space="preserve"> was </w:t>
      </w:r>
      <w:r w:rsidRPr="00023DCB">
        <w:rPr>
          <w:rFonts w:eastAsia="Times New Roman" w:cs="Arial"/>
          <w:color w:val="212121"/>
          <w:szCs w:val="24"/>
        </w:rPr>
        <w:t>one thing to stand against the evils of terrorism</w:t>
      </w:r>
      <w:r>
        <w:rPr>
          <w:rFonts w:eastAsia="Times New Roman" w:cs="Arial"/>
          <w:color w:val="212121"/>
          <w:szCs w:val="24"/>
        </w:rPr>
        <w:t xml:space="preserve"> and it was</w:t>
      </w:r>
      <w:r w:rsidRPr="00023DCB">
        <w:rPr>
          <w:rFonts w:eastAsia="Times New Roman" w:cs="Arial"/>
          <w:color w:val="212121"/>
          <w:szCs w:val="24"/>
        </w:rPr>
        <w:t xml:space="preserve"> yet another with only access to a radio, map reading skills, and a first-aid kit.</w:t>
      </w:r>
      <w:r w:rsidRPr="00023DCB">
        <w:rPr>
          <w:rStyle w:val="apple-converted-space"/>
          <w:rFonts w:eastAsia="Times New Roman" w:cs="Arial"/>
          <w:color w:val="212121"/>
          <w:szCs w:val="24"/>
        </w:rPr>
        <w:t> </w:t>
      </w:r>
      <w:r w:rsidRPr="00023DCB">
        <w:rPr>
          <w:rFonts w:eastAsia="Times New Roman" w:cs="Arial"/>
          <w:color w:val="212121"/>
          <w:szCs w:val="24"/>
        </w:rPr>
        <w:t xml:space="preserve">Sadly, </w:t>
      </w:r>
      <w:r>
        <w:rPr>
          <w:rFonts w:eastAsia="Times New Roman" w:cs="Arial"/>
          <w:color w:val="212121"/>
          <w:szCs w:val="24"/>
        </w:rPr>
        <w:t>he recalled that f</w:t>
      </w:r>
      <w:r w:rsidRPr="00023DCB">
        <w:rPr>
          <w:rFonts w:eastAsia="Times New Roman" w:cs="Arial"/>
          <w:color w:val="212121"/>
          <w:szCs w:val="24"/>
        </w:rPr>
        <w:t>our Greenfinches lost their life to the terrorist campaign.</w:t>
      </w:r>
      <w:r w:rsidRPr="00023DCB">
        <w:rPr>
          <w:rStyle w:val="apple-converted-space"/>
          <w:rFonts w:eastAsia="Times New Roman" w:cs="Arial"/>
          <w:color w:val="212121"/>
          <w:szCs w:val="24"/>
        </w:rPr>
        <w:t> </w:t>
      </w:r>
      <w:r w:rsidRPr="00023DCB">
        <w:rPr>
          <w:rFonts w:eastAsia="Times New Roman" w:cs="Arial"/>
          <w:color w:val="212121"/>
          <w:szCs w:val="24"/>
        </w:rPr>
        <w:br/>
      </w:r>
      <w:r w:rsidRPr="00023DCB">
        <w:rPr>
          <w:rFonts w:eastAsia="Times New Roman" w:cs="Arial"/>
          <w:color w:val="212121"/>
          <w:szCs w:val="24"/>
        </w:rPr>
        <w:br/>
      </w:r>
      <w:r>
        <w:rPr>
          <w:rFonts w:eastAsia="Times New Roman" w:cs="Arial"/>
          <w:color w:val="212121"/>
          <w:szCs w:val="24"/>
        </w:rPr>
        <w:t>Councillor Cummings stated that he was</w:t>
      </w:r>
      <w:r w:rsidRPr="00023DCB">
        <w:rPr>
          <w:rFonts w:eastAsia="Times New Roman" w:cs="Arial"/>
          <w:color w:val="212121"/>
          <w:szCs w:val="24"/>
        </w:rPr>
        <w:t xml:space="preserve"> keen to see the </w:t>
      </w:r>
      <w:r>
        <w:rPr>
          <w:rFonts w:eastAsia="Times New Roman" w:cs="Arial"/>
          <w:color w:val="212121"/>
          <w:szCs w:val="24"/>
        </w:rPr>
        <w:t>C</w:t>
      </w:r>
      <w:r w:rsidRPr="00023DCB">
        <w:rPr>
          <w:rFonts w:eastAsia="Times New Roman" w:cs="Arial"/>
          <w:color w:val="212121"/>
          <w:szCs w:val="24"/>
        </w:rPr>
        <w:t>ouncil work with the UDR Association as they s</w:t>
      </w:r>
      <w:r>
        <w:rPr>
          <w:rFonts w:eastAsia="Times New Roman" w:cs="Arial"/>
          <w:color w:val="212121"/>
          <w:szCs w:val="24"/>
        </w:rPr>
        <w:t>ought</w:t>
      </w:r>
      <w:r w:rsidRPr="00023DCB">
        <w:rPr>
          <w:rFonts w:eastAsia="Times New Roman" w:cs="Arial"/>
          <w:color w:val="212121"/>
          <w:szCs w:val="24"/>
        </w:rPr>
        <w:t xml:space="preserve"> to mark this important anniversary in the regiment’s history.</w:t>
      </w:r>
      <w:r w:rsidRPr="00023DCB">
        <w:rPr>
          <w:rStyle w:val="apple-converted-space"/>
          <w:rFonts w:eastAsia="Times New Roman" w:cs="Arial"/>
          <w:color w:val="212121"/>
          <w:szCs w:val="24"/>
        </w:rPr>
        <w:t> </w:t>
      </w:r>
      <w:r w:rsidRPr="00023DCB">
        <w:rPr>
          <w:rFonts w:eastAsia="Times New Roman" w:cs="Arial"/>
          <w:color w:val="212121"/>
          <w:szCs w:val="24"/>
        </w:rPr>
        <w:t>The UDR Regimental Associations ha</w:t>
      </w:r>
      <w:r>
        <w:rPr>
          <w:rFonts w:eastAsia="Times New Roman" w:cs="Arial"/>
          <w:color w:val="212121"/>
          <w:szCs w:val="24"/>
        </w:rPr>
        <w:t>d</w:t>
      </w:r>
      <w:r w:rsidRPr="00023DCB">
        <w:rPr>
          <w:rFonts w:eastAsia="Times New Roman" w:cs="Arial"/>
          <w:color w:val="212121"/>
          <w:szCs w:val="24"/>
        </w:rPr>
        <w:t xml:space="preserve"> already started to consider activities and </w:t>
      </w:r>
      <w:r>
        <w:rPr>
          <w:rFonts w:eastAsia="Times New Roman" w:cs="Arial"/>
          <w:color w:val="212121"/>
          <w:szCs w:val="24"/>
        </w:rPr>
        <w:t xml:space="preserve">he had indeed </w:t>
      </w:r>
      <w:r w:rsidRPr="00023DCB">
        <w:rPr>
          <w:rFonts w:eastAsia="Times New Roman" w:cs="Arial"/>
          <w:color w:val="212121"/>
          <w:szCs w:val="24"/>
        </w:rPr>
        <w:t xml:space="preserve">submitted a request for </w:t>
      </w:r>
      <w:r>
        <w:rPr>
          <w:rFonts w:eastAsia="Times New Roman" w:cs="Arial"/>
          <w:color w:val="212121"/>
          <w:szCs w:val="24"/>
        </w:rPr>
        <w:t>the C</w:t>
      </w:r>
      <w:r w:rsidRPr="00023DCB">
        <w:rPr>
          <w:rFonts w:eastAsia="Times New Roman" w:cs="Arial"/>
          <w:color w:val="212121"/>
          <w:szCs w:val="24"/>
        </w:rPr>
        <w:t>ouncil to consider a civic reception, which would be hosted at an appropriate time later in the year</w:t>
      </w:r>
      <w:r>
        <w:rPr>
          <w:rFonts w:eastAsia="Times New Roman" w:cs="Arial"/>
          <w:color w:val="212121"/>
          <w:szCs w:val="24"/>
        </w:rPr>
        <w:t xml:space="preserve">. He added that this was </w:t>
      </w:r>
      <w:r w:rsidRPr="00023DCB">
        <w:rPr>
          <w:rFonts w:eastAsia="Times New Roman" w:cs="Arial"/>
          <w:color w:val="212121"/>
          <w:szCs w:val="24"/>
        </w:rPr>
        <w:t xml:space="preserve">something that </w:t>
      </w:r>
      <w:r>
        <w:rPr>
          <w:rFonts w:eastAsia="Times New Roman" w:cs="Arial"/>
          <w:color w:val="212121"/>
          <w:szCs w:val="24"/>
        </w:rPr>
        <w:t xml:space="preserve">he had </w:t>
      </w:r>
      <w:r w:rsidRPr="00023DCB">
        <w:rPr>
          <w:rFonts w:eastAsia="Times New Roman" w:cs="Arial"/>
          <w:color w:val="212121"/>
          <w:szCs w:val="24"/>
        </w:rPr>
        <w:t xml:space="preserve">mentioned to the Associations, </w:t>
      </w:r>
      <w:r>
        <w:rPr>
          <w:rFonts w:eastAsia="Times New Roman" w:cs="Arial"/>
          <w:color w:val="212121"/>
          <w:szCs w:val="24"/>
        </w:rPr>
        <w:t>as it was</w:t>
      </w:r>
      <w:r w:rsidRPr="00023DCB">
        <w:rPr>
          <w:rFonts w:eastAsia="Times New Roman" w:cs="Arial"/>
          <w:color w:val="212121"/>
          <w:szCs w:val="24"/>
        </w:rPr>
        <w:t xml:space="preserve"> important that </w:t>
      </w:r>
      <w:r>
        <w:rPr>
          <w:rFonts w:eastAsia="Times New Roman" w:cs="Arial"/>
          <w:color w:val="212121"/>
          <w:szCs w:val="24"/>
        </w:rPr>
        <w:t>the Council</w:t>
      </w:r>
      <w:r w:rsidRPr="00023DCB">
        <w:rPr>
          <w:rFonts w:eastAsia="Times New Roman" w:cs="Arial"/>
          <w:color w:val="212121"/>
          <w:szCs w:val="24"/>
        </w:rPr>
        <w:t xml:space="preserve"> work</w:t>
      </w:r>
      <w:r>
        <w:rPr>
          <w:rFonts w:eastAsia="Times New Roman" w:cs="Arial"/>
          <w:color w:val="212121"/>
          <w:szCs w:val="24"/>
        </w:rPr>
        <w:t>ed</w:t>
      </w:r>
      <w:r w:rsidRPr="00023DCB">
        <w:rPr>
          <w:rFonts w:eastAsia="Times New Roman" w:cs="Arial"/>
          <w:color w:val="212121"/>
          <w:szCs w:val="24"/>
        </w:rPr>
        <w:t xml:space="preserve"> alongside them.</w:t>
      </w:r>
      <w:r>
        <w:rPr>
          <w:rFonts w:eastAsia="Times New Roman" w:cs="Arial"/>
          <w:color w:val="212121"/>
          <w:szCs w:val="24"/>
        </w:rPr>
        <w:t xml:space="preserve"> As such t</w:t>
      </w:r>
      <w:r w:rsidRPr="00023DCB">
        <w:rPr>
          <w:rFonts w:eastAsia="Times New Roman" w:cs="Arial"/>
          <w:color w:val="212121"/>
          <w:szCs w:val="24"/>
        </w:rPr>
        <w:t>hey would welcome further involvement in their plans, and this</w:t>
      </w:r>
      <w:r>
        <w:rPr>
          <w:rFonts w:eastAsia="Times New Roman" w:cs="Arial"/>
          <w:color w:val="212121"/>
          <w:szCs w:val="24"/>
        </w:rPr>
        <w:t xml:space="preserve"> notice of motion</w:t>
      </w:r>
      <w:r w:rsidRPr="00023DCB">
        <w:rPr>
          <w:rFonts w:eastAsia="Times New Roman" w:cs="Arial"/>
          <w:color w:val="212121"/>
          <w:szCs w:val="24"/>
        </w:rPr>
        <w:t xml:space="preserve"> </w:t>
      </w:r>
      <w:r>
        <w:rPr>
          <w:rFonts w:eastAsia="Times New Roman" w:cs="Arial"/>
          <w:color w:val="212121"/>
          <w:szCs w:val="24"/>
        </w:rPr>
        <w:t>wa</w:t>
      </w:r>
      <w:r w:rsidRPr="00023DCB">
        <w:rPr>
          <w:rFonts w:eastAsia="Times New Roman" w:cs="Arial"/>
          <w:color w:val="212121"/>
          <w:szCs w:val="24"/>
        </w:rPr>
        <w:t xml:space="preserve">s designed to allow officers </w:t>
      </w:r>
      <w:r>
        <w:rPr>
          <w:rFonts w:eastAsia="Times New Roman" w:cs="Arial"/>
          <w:color w:val="212121"/>
          <w:szCs w:val="24"/>
        </w:rPr>
        <w:t xml:space="preserve">to </w:t>
      </w:r>
      <w:r w:rsidRPr="00023DCB">
        <w:rPr>
          <w:rFonts w:eastAsia="Times New Roman" w:cs="Arial"/>
          <w:color w:val="212121"/>
          <w:szCs w:val="24"/>
        </w:rPr>
        <w:t>report back.</w:t>
      </w:r>
      <w:r w:rsidRPr="00023DCB">
        <w:rPr>
          <w:rStyle w:val="apple-converted-space"/>
          <w:rFonts w:eastAsia="Times New Roman" w:cs="Arial"/>
          <w:color w:val="212121"/>
          <w:szCs w:val="24"/>
        </w:rPr>
        <w:t> </w:t>
      </w:r>
      <w:r w:rsidRPr="00023DCB">
        <w:rPr>
          <w:rFonts w:eastAsia="Times New Roman" w:cs="Arial"/>
          <w:color w:val="212121"/>
          <w:szCs w:val="24"/>
        </w:rPr>
        <w:br/>
      </w:r>
      <w:r w:rsidRPr="00023DCB">
        <w:rPr>
          <w:rFonts w:eastAsia="Times New Roman" w:cs="Arial"/>
          <w:color w:val="212121"/>
          <w:szCs w:val="24"/>
        </w:rPr>
        <w:br/>
      </w:r>
      <w:r>
        <w:rPr>
          <w:rFonts w:eastAsia="Times New Roman" w:cs="Arial"/>
          <w:color w:val="212121"/>
          <w:szCs w:val="24"/>
        </w:rPr>
        <w:t>In summing up Councillor Cummings stated that the Council had</w:t>
      </w:r>
      <w:r w:rsidRPr="00023DCB">
        <w:rPr>
          <w:rFonts w:eastAsia="Times New Roman" w:cs="Arial"/>
          <w:color w:val="212121"/>
          <w:szCs w:val="24"/>
        </w:rPr>
        <w:t xml:space="preserve"> committed </w:t>
      </w:r>
      <w:r>
        <w:rPr>
          <w:rFonts w:eastAsia="Times New Roman" w:cs="Arial"/>
          <w:color w:val="212121"/>
          <w:szCs w:val="24"/>
        </w:rPr>
        <w:t xml:space="preserve">itself </w:t>
      </w:r>
      <w:r w:rsidRPr="00023DCB">
        <w:rPr>
          <w:rFonts w:eastAsia="Times New Roman" w:cs="Arial"/>
          <w:color w:val="212121"/>
          <w:szCs w:val="24"/>
        </w:rPr>
        <w:t>to recognising and supporting</w:t>
      </w:r>
      <w:r>
        <w:rPr>
          <w:rFonts w:eastAsia="Times New Roman" w:cs="Arial"/>
          <w:color w:val="212121"/>
          <w:szCs w:val="24"/>
        </w:rPr>
        <w:t xml:space="preserve"> its</w:t>
      </w:r>
      <w:r w:rsidRPr="00023DCB">
        <w:rPr>
          <w:rFonts w:eastAsia="Times New Roman" w:cs="Arial"/>
          <w:color w:val="212121"/>
          <w:szCs w:val="24"/>
        </w:rPr>
        <w:t xml:space="preserve"> veterans. This proposal reinforce</w:t>
      </w:r>
      <w:r>
        <w:rPr>
          <w:rFonts w:eastAsia="Times New Roman" w:cs="Arial"/>
          <w:color w:val="212121"/>
          <w:szCs w:val="24"/>
        </w:rPr>
        <w:t>d</w:t>
      </w:r>
      <w:r w:rsidRPr="00023DCB">
        <w:rPr>
          <w:rFonts w:eastAsia="Times New Roman" w:cs="Arial"/>
          <w:color w:val="212121"/>
          <w:szCs w:val="24"/>
        </w:rPr>
        <w:t xml:space="preserve"> </w:t>
      </w:r>
      <w:r>
        <w:rPr>
          <w:rFonts w:eastAsia="Times New Roman" w:cs="Arial"/>
          <w:color w:val="212121"/>
          <w:szCs w:val="24"/>
        </w:rPr>
        <w:t>the</w:t>
      </w:r>
      <w:r w:rsidRPr="00023DCB">
        <w:rPr>
          <w:rFonts w:eastAsia="Times New Roman" w:cs="Arial"/>
          <w:color w:val="212121"/>
          <w:szCs w:val="24"/>
        </w:rPr>
        <w:t xml:space="preserve"> deep gratitude and appreciation, both for the service of the Greenfinches and their ongoing contribution, as veterans, to life within the </w:t>
      </w:r>
      <w:r>
        <w:rPr>
          <w:rFonts w:eastAsia="Times New Roman" w:cs="Arial"/>
          <w:color w:val="212121"/>
          <w:szCs w:val="24"/>
        </w:rPr>
        <w:t>B</w:t>
      </w:r>
      <w:r w:rsidRPr="00023DCB">
        <w:rPr>
          <w:rFonts w:eastAsia="Times New Roman" w:cs="Arial"/>
          <w:color w:val="212121"/>
          <w:szCs w:val="24"/>
        </w:rPr>
        <w:t>orough. Th</w:t>
      </w:r>
      <w:r>
        <w:rPr>
          <w:rFonts w:eastAsia="Times New Roman" w:cs="Arial"/>
          <w:color w:val="212121"/>
          <w:szCs w:val="24"/>
        </w:rPr>
        <w:t>o</w:t>
      </w:r>
      <w:r w:rsidRPr="00023DCB">
        <w:rPr>
          <w:rFonts w:eastAsia="Times New Roman" w:cs="Arial"/>
          <w:color w:val="212121"/>
          <w:szCs w:val="24"/>
        </w:rPr>
        <w:t>se were remarkable</w:t>
      </w:r>
      <w:r>
        <w:rPr>
          <w:rFonts w:eastAsia="Times New Roman" w:cs="Arial"/>
          <w:color w:val="212121"/>
          <w:szCs w:val="24"/>
        </w:rPr>
        <w:t>,</w:t>
      </w:r>
      <w:r w:rsidRPr="00023DCB">
        <w:rPr>
          <w:rFonts w:eastAsia="Times New Roman" w:cs="Arial"/>
          <w:color w:val="212121"/>
          <w:szCs w:val="24"/>
        </w:rPr>
        <w:t xml:space="preserve"> strong</w:t>
      </w:r>
      <w:r>
        <w:rPr>
          <w:rFonts w:eastAsia="Times New Roman" w:cs="Arial"/>
          <w:color w:val="212121"/>
          <w:szCs w:val="24"/>
        </w:rPr>
        <w:t xml:space="preserve"> and</w:t>
      </w:r>
      <w:r w:rsidRPr="00023DCB">
        <w:rPr>
          <w:rFonts w:eastAsia="Times New Roman" w:cs="Arial"/>
          <w:color w:val="212121"/>
          <w:szCs w:val="24"/>
        </w:rPr>
        <w:t xml:space="preserve"> courageous women</w:t>
      </w:r>
      <w:r>
        <w:rPr>
          <w:rFonts w:eastAsia="Times New Roman" w:cs="Arial"/>
          <w:color w:val="212121"/>
          <w:szCs w:val="24"/>
        </w:rPr>
        <w:t xml:space="preserve"> to whom we </w:t>
      </w:r>
      <w:r w:rsidRPr="00023DCB">
        <w:rPr>
          <w:rFonts w:eastAsia="Times New Roman" w:cs="Arial"/>
          <w:color w:val="212121"/>
          <w:szCs w:val="24"/>
        </w:rPr>
        <w:t>owe</w:t>
      </w:r>
      <w:r>
        <w:rPr>
          <w:rFonts w:eastAsia="Times New Roman" w:cs="Arial"/>
          <w:color w:val="212121"/>
          <w:szCs w:val="24"/>
        </w:rPr>
        <w:t>d</w:t>
      </w:r>
      <w:r w:rsidRPr="00023DCB">
        <w:rPr>
          <w:rFonts w:eastAsia="Times New Roman" w:cs="Arial"/>
          <w:color w:val="212121"/>
          <w:szCs w:val="24"/>
        </w:rPr>
        <w:t xml:space="preserve"> a debt of gratitude now and always</w:t>
      </w:r>
      <w:r>
        <w:rPr>
          <w:rFonts w:eastAsia="Times New Roman" w:cs="Arial"/>
          <w:color w:val="212121"/>
          <w:szCs w:val="24"/>
        </w:rPr>
        <w:t xml:space="preserve">. </w:t>
      </w:r>
    </w:p>
    <w:p w14:paraId="2C4D21B9" w14:textId="77777777" w:rsidR="00487B2B" w:rsidRPr="00023DCB" w:rsidRDefault="00487B2B" w:rsidP="00487B2B">
      <w:pPr>
        <w:rPr>
          <w:rFonts w:cs="Arial"/>
          <w:szCs w:val="24"/>
        </w:rPr>
      </w:pPr>
    </w:p>
    <w:p w14:paraId="261385EF" w14:textId="77777777" w:rsidR="00487B2B" w:rsidRDefault="00487B2B" w:rsidP="00487B2B">
      <w:pPr>
        <w:rPr>
          <w:rFonts w:cs="Arial"/>
          <w:szCs w:val="24"/>
        </w:rPr>
      </w:pPr>
      <w:r>
        <w:rPr>
          <w:rFonts w:cs="Arial"/>
          <w:szCs w:val="24"/>
        </w:rPr>
        <w:t>The seconder, Alderman McIlveen thanked Councillor Cummings for bringing forward his proposal and acknowledged the work which he had undertaken in relation to this. He expressed his support for the proposal agreeing that the Greenfinches were indeed brave women who had carried out valiant service during the troubles and as such they should be celebrated on their 50</w:t>
      </w:r>
      <w:r w:rsidRPr="009F4EB5">
        <w:rPr>
          <w:rFonts w:cs="Arial"/>
          <w:szCs w:val="24"/>
          <w:vertAlign w:val="superscript"/>
        </w:rPr>
        <w:t>th</w:t>
      </w:r>
      <w:r>
        <w:rPr>
          <w:rFonts w:cs="Arial"/>
          <w:szCs w:val="24"/>
        </w:rPr>
        <w:t xml:space="preserve"> Anniversary. </w:t>
      </w:r>
    </w:p>
    <w:p w14:paraId="5605DF7D" w14:textId="77777777" w:rsidR="00487B2B" w:rsidRDefault="00487B2B" w:rsidP="00487B2B">
      <w:pPr>
        <w:rPr>
          <w:rFonts w:cs="Arial"/>
          <w:szCs w:val="24"/>
        </w:rPr>
      </w:pPr>
    </w:p>
    <w:p w14:paraId="3A5BAB0F" w14:textId="77777777" w:rsidR="00487B2B" w:rsidRDefault="00487B2B" w:rsidP="00487B2B">
      <w:pPr>
        <w:rPr>
          <w:rFonts w:eastAsia="Times New Roman" w:cs="Arial"/>
          <w:color w:val="212121"/>
          <w:szCs w:val="24"/>
        </w:rPr>
      </w:pPr>
      <w:r>
        <w:rPr>
          <w:rFonts w:cs="Arial"/>
          <w:szCs w:val="24"/>
        </w:rPr>
        <w:t xml:space="preserve">Thanking Councillor Cummings for bringing forward his motion, Councillor Gilmour added that she looked forward to the report coming back detailing celebratory events. At this stage she commented that her mother in law had been a Greenfinch serving for eight months in the Omagh area where she had been stationed in the radio room. She added when </w:t>
      </w:r>
      <w:r>
        <w:rPr>
          <w:rFonts w:eastAsia="Times New Roman" w:cs="Arial"/>
          <w:color w:val="212121"/>
          <w:szCs w:val="24"/>
        </w:rPr>
        <w:t>Corporal</w:t>
      </w:r>
      <w:r w:rsidRPr="00023DCB">
        <w:rPr>
          <w:rFonts w:eastAsia="Times New Roman" w:cs="Arial"/>
          <w:color w:val="212121"/>
          <w:szCs w:val="24"/>
        </w:rPr>
        <w:t xml:space="preserve"> Heather Kerrigan</w:t>
      </w:r>
      <w:r>
        <w:rPr>
          <w:rFonts w:eastAsia="Times New Roman" w:cs="Arial"/>
          <w:color w:val="212121"/>
          <w:szCs w:val="24"/>
        </w:rPr>
        <w:t xml:space="preserve"> had been murdered, she was only too well aware that it could have been her mother in law out on patrol that fateful evening. Those women were murdered in cold blood by IRA scum and Heather was never far from her thoughts. She also acknowledged and commended the Greenfinches for making the choice to stand up to the IRA and she fully support the proposal brought by Councillor Cummings. </w:t>
      </w:r>
    </w:p>
    <w:p w14:paraId="69BE2075" w14:textId="77777777" w:rsidR="00487B2B" w:rsidRDefault="00487B2B" w:rsidP="00487B2B">
      <w:pPr>
        <w:rPr>
          <w:rFonts w:eastAsia="Times New Roman" w:cs="Arial"/>
          <w:color w:val="212121"/>
          <w:szCs w:val="24"/>
        </w:rPr>
      </w:pPr>
    </w:p>
    <w:p w14:paraId="3DF029AE" w14:textId="77777777" w:rsidR="00487B2B" w:rsidRDefault="00487B2B" w:rsidP="00487B2B">
      <w:pPr>
        <w:rPr>
          <w:rFonts w:eastAsia="Times New Roman" w:cs="Arial"/>
          <w:color w:val="212121"/>
          <w:szCs w:val="24"/>
        </w:rPr>
      </w:pPr>
      <w:r>
        <w:rPr>
          <w:rFonts w:eastAsia="Times New Roman" w:cs="Arial"/>
          <w:color w:val="212121"/>
          <w:szCs w:val="24"/>
        </w:rPr>
        <w:lastRenderedPageBreak/>
        <w:t xml:space="preserve">At this stage Alderman Keery indicated that he had been approached by representatives of the UDR in respect of the anniversary of the Greenfinches and as such he wished to propose an amendment. </w:t>
      </w:r>
    </w:p>
    <w:p w14:paraId="417BD7BF" w14:textId="77777777" w:rsidR="00487B2B" w:rsidRDefault="00487B2B" w:rsidP="00487B2B">
      <w:pPr>
        <w:rPr>
          <w:rFonts w:eastAsia="Times New Roman" w:cs="Arial"/>
          <w:color w:val="212121"/>
          <w:szCs w:val="24"/>
        </w:rPr>
      </w:pPr>
    </w:p>
    <w:p w14:paraId="47108491" w14:textId="77777777" w:rsidR="00487B2B" w:rsidRDefault="00487B2B" w:rsidP="00487B2B">
      <w:pPr>
        <w:rPr>
          <w:rStyle w:val="bumpedfont15"/>
          <w:rFonts w:cs="Arial"/>
          <w:szCs w:val="24"/>
        </w:rPr>
      </w:pPr>
      <w:r>
        <w:rPr>
          <w:rFonts w:eastAsia="Times New Roman" w:cs="Arial"/>
          <w:color w:val="212121"/>
          <w:szCs w:val="24"/>
        </w:rPr>
        <w:t xml:space="preserve">Alderman Keery proposed, seconded by Alderman Irvine, that </w:t>
      </w:r>
      <w:r w:rsidRPr="00F146A3">
        <w:rPr>
          <w:rStyle w:val="bumpedfont15"/>
          <w:rFonts w:cs="Arial"/>
          <w:szCs w:val="24"/>
        </w:rPr>
        <w:t>this Council recognises the significant contribution that women have made and continues to make to the defence of this great nation.</w:t>
      </w:r>
      <w:r>
        <w:rPr>
          <w:rStyle w:val="bumpedfont15"/>
          <w:rFonts w:cs="Arial"/>
          <w:szCs w:val="24"/>
        </w:rPr>
        <w:t xml:space="preserve"> </w:t>
      </w:r>
      <w:r w:rsidRPr="00F146A3">
        <w:rPr>
          <w:rStyle w:val="bumpedfont15"/>
          <w:rFonts w:cs="Arial"/>
          <w:szCs w:val="24"/>
        </w:rPr>
        <w:t>The Ulster Defence Regiment Bill received Royal Assent on the 18</w:t>
      </w:r>
      <w:r w:rsidRPr="00F146A3">
        <w:rPr>
          <w:rStyle w:val="bumpedfont15"/>
          <w:rFonts w:cs="Arial"/>
          <w:szCs w:val="24"/>
          <w:vertAlign w:val="superscript"/>
        </w:rPr>
        <w:t>th</w:t>
      </w:r>
      <w:r w:rsidRPr="00F146A3">
        <w:rPr>
          <w:rStyle w:val="bumpedfont15"/>
          <w:rFonts w:cs="Arial"/>
          <w:szCs w:val="24"/>
        </w:rPr>
        <w:t> July 1973 which enabled the recruitment of women into The Ulster Defence Regiment. (Conspicuous Gallantry Cross) CGC.</w:t>
      </w:r>
      <w:r>
        <w:rPr>
          <w:rStyle w:val="bumpedfont15"/>
          <w:rFonts w:cs="Arial"/>
          <w:szCs w:val="24"/>
        </w:rPr>
        <w:t xml:space="preserve"> </w:t>
      </w:r>
      <w:r w:rsidRPr="00F146A3">
        <w:rPr>
          <w:rStyle w:val="bumpedfont15"/>
          <w:rFonts w:cs="Arial"/>
          <w:szCs w:val="24"/>
        </w:rPr>
        <w:t>Ards and North Down Borough Council recognises the substantial impact that the Greenfinches had in the defeat of terrorism in Northern Ireland and in conjunction with the Regimental Association of The Ulster Defence Regiment CGC will recognise and honour the sacrifice they made.</w:t>
      </w:r>
      <w:r>
        <w:rPr>
          <w:rStyle w:val="bumpedfont15"/>
          <w:rFonts w:cs="Arial"/>
          <w:szCs w:val="24"/>
        </w:rPr>
        <w:t xml:space="preserve"> </w:t>
      </w:r>
      <w:r w:rsidRPr="00F146A3">
        <w:rPr>
          <w:rStyle w:val="bumpedfont15"/>
          <w:rFonts w:cs="Arial"/>
          <w:szCs w:val="24"/>
        </w:rPr>
        <w:t>Council will explore a lasting tribute to the Greenfinches of The Ulster Defence Regiment CGC</w:t>
      </w:r>
      <w:r>
        <w:rPr>
          <w:rStyle w:val="bumpedfont15"/>
          <w:rFonts w:cs="Arial"/>
          <w:szCs w:val="24"/>
        </w:rPr>
        <w:t>.</w:t>
      </w:r>
    </w:p>
    <w:p w14:paraId="5FBA81C5" w14:textId="77777777" w:rsidR="00487B2B" w:rsidRDefault="00487B2B" w:rsidP="00487B2B">
      <w:pPr>
        <w:rPr>
          <w:rStyle w:val="bumpedfont15"/>
          <w:rFonts w:cs="Arial"/>
          <w:szCs w:val="24"/>
        </w:rPr>
      </w:pPr>
    </w:p>
    <w:p w14:paraId="11114D44" w14:textId="77777777" w:rsidR="00487B2B" w:rsidRDefault="00487B2B" w:rsidP="00487B2B">
      <w:pPr>
        <w:rPr>
          <w:rStyle w:val="bumpedfont15"/>
          <w:rFonts w:cs="Arial"/>
          <w:szCs w:val="24"/>
        </w:rPr>
      </w:pPr>
      <w:r>
        <w:rPr>
          <w:rStyle w:val="bumpedfont15"/>
          <w:rFonts w:cs="Arial"/>
          <w:szCs w:val="24"/>
        </w:rPr>
        <w:t>The Chairman asked Councillor Cummings if he was content to include that wording in his proposal. Councillor Cummings indicated that he was content to do so.</w:t>
      </w:r>
    </w:p>
    <w:p w14:paraId="5FCDF65A" w14:textId="77777777" w:rsidR="00487B2B" w:rsidRDefault="00487B2B" w:rsidP="00487B2B">
      <w:pPr>
        <w:rPr>
          <w:rStyle w:val="bumpedfont15"/>
          <w:rFonts w:cs="Arial"/>
          <w:szCs w:val="24"/>
        </w:rPr>
      </w:pPr>
    </w:p>
    <w:p w14:paraId="7B70D3ED" w14:textId="77777777" w:rsidR="00487B2B" w:rsidRDefault="00487B2B" w:rsidP="00487B2B">
      <w:pPr>
        <w:rPr>
          <w:rStyle w:val="bumpedfont15"/>
          <w:rFonts w:cs="Arial"/>
          <w:szCs w:val="24"/>
        </w:rPr>
      </w:pPr>
      <w:r>
        <w:rPr>
          <w:rStyle w:val="bumpedfont15"/>
          <w:rFonts w:cs="Arial"/>
          <w:szCs w:val="24"/>
        </w:rPr>
        <w:t>Alderman McIlveen sought reassurance that the Chairman was content with that course of action, and he indicated that he was given that a report would come back in due course.</w:t>
      </w:r>
    </w:p>
    <w:p w14:paraId="327F2741" w14:textId="77777777" w:rsidR="00487B2B" w:rsidRDefault="00487B2B" w:rsidP="00487B2B">
      <w:pPr>
        <w:rPr>
          <w:rStyle w:val="bumpedfont15"/>
          <w:rFonts w:cs="Arial"/>
          <w:szCs w:val="24"/>
        </w:rPr>
      </w:pPr>
    </w:p>
    <w:p w14:paraId="5311C1B4" w14:textId="77777777" w:rsidR="00487B2B" w:rsidRDefault="00487B2B" w:rsidP="00487B2B">
      <w:pPr>
        <w:rPr>
          <w:rFonts w:cs="Arial"/>
          <w:szCs w:val="24"/>
        </w:rPr>
      </w:pPr>
      <w:r>
        <w:rPr>
          <w:rFonts w:cs="Arial"/>
          <w:szCs w:val="24"/>
        </w:rPr>
        <w:t xml:space="preserve">Welcoming the motion, Alderman Irvine acknowledged that the Greenfinches had put their lives on the line for their country at a time of some very dark days. 1973 was the year which enabled women to join the Ulster Defence Regiment however he noted that no weapons were allowed while out on patrol even though a firearms licence was held. He added that had been a very dark time for the country and therefore it was important to have a lasting legacy as had been proposed. </w:t>
      </w:r>
    </w:p>
    <w:p w14:paraId="6B40EF1A" w14:textId="77777777" w:rsidR="00487B2B" w:rsidRDefault="00487B2B" w:rsidP="00487B2B">
      <w:pPr>
        <w:rPr>
          <w:rFonts w:cs="Arial"/>
          <w:szCs w:val="24"/>
        </w:rPr>
      </w:pPr>
    </w:p>
    <w:p w14:paraId="3521BB0C" w14:textId="77777777" w:rsidR="00487B2B" w:rsidRDefault="00487B2B" w:rsidP="00487B2B">
      <w:pPr>
        <w:rPr>
          <w:rFonts w:cs="Arial"/>
          <w:szCs w:val="24"/>
        </w:rPr>
      </w:pPr>
      <w:r>
        <w:rPr>
          <w:rFonts w:cs="Arial"/>
          <w:szCs w:val="24"/>
        </w:rPr>
        <w:t>Rising in support of the motion, Alderman McDowell commented that one of his best friends had served in the UDR and as such he was only too aware of the sacrifice made and dangers faced by all those who served. They had served their communities as best they could at that time and as such, he agreed that they deserved recognition for the work they had carried out. Alderman McDowell added that many of those who served had full time jobs yet were prepared to make many sacrifices.</w:t>
      </w:r>
    </w:p>
    <w:p w14:paraId="6A1185E9" w14:textId="77777777" w:rsidR="00487B2B" w:rsidRDefault="00487B2B" w:rsidP="00487B2B">
      <w:pPr>
        <w:rPr>
          <w:rFonts w:cs="Arial"/>
          <w:szCs w:val="24"/>
        </w:rPr>
      </w:pPr>
    </w:p>
    <w:p w14:paraId="3D4B3195" w14:textId="77777777" w:rsidR="00487B2B" w:rsidRDefault="00487B2B" w:rsidP="00487B2B">
      <w:pPr>
        <w:rPr>
          <w:rFonts w:cs="Arial"/>
          <w:szCs w:val="24"/>
        </w:rPr>
      </w:pPr>
      <w:r>
        <w:rPr>
          <w:rFonts w:cs="Arial"/>
          <w:szCs w:val="24"/>
        </w:rPr>
        <w:t>Councillor Douglas also expressed her support for the proposal and thanked Alderman Irvine for his informative comments. She too acknowledged those were incredibly dark days during which many challenges were faced and as such she agreed that it was very appropriate that they were honoured.</w:t>
      </w:r>
    </w:p>
    <w:p w14:paraId="08B9F73A" w14:textId="77777777" w:rsidR="00487B2B" w:rsidRDefault="00487B2B" w:rsidP="00487B2B">
      <w:pPr>
        <w:rPr>
          <w:rFonts w:cs="Arial"/>
          <w:szCs w:val="24"/>
        </w:rPr>
      </w:pPr>
    </w:p>
    <w:p w14:paraId="614E143B" w14:textId="77777777" w:rsidR="00487B2B" w:rsidRPr="0074383C" w:rsidRDefault="00487B2B" w:rsidP="00487B2B">
      <w:pPr>
        <w:rPr>
          <w:rFonts w:cs="Arial"/>
          <w:szCs w:val="24"/>
        </w:rPr>
      </w:pPr>
      <w:r>
        <w:rPr>
          <w:rFonts w:cs="Arial"/>
          <w:szCs w:val="24"/>
        </w:rPr>
        <w:t xml:space="preserve">By way of summing up, Councillor Cummings thanked members for their comments noting some of which were very personal and had brought home the many sacrifices which had been made. He agreed that it was entirely appropriate and important to ensure that the UDR Associations were involved with any considerations undertaken by the Council. </w:t>
      </w:r>
    </w:p>
    <w:p w14:paraId="0B6B0310" w14:textId="77777777" w:rsidR="00487B2B" w:rsidRDefault="00487B2B" w:rsidP="00487B2B">
      <w:pPr>
        <w:ind w:left="1440" w:hanging="650"/>
        <w:rPr>
          <w:rFonts w:eastAsia="Times New Roman" w:cs="Arial"/>
          <w:szCs w:val="24"/>
        </w:rPr>
      </w:pPr>
    </w:p>
    <w:p w14:paraId="2361384F" w14:textId="77777777" w:rsidR="00487B2B" w:rsidRDefault="00487B2B" w:rsidP="00487B2B">
      <w:pPr>
        <w:rPr>
          <w:rStyle w:val="s3"/>
          <w:rFonts w:cs="Arial"/>
          <w:b/>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Pr>
          <w:rFonts w:cs="Arial"/>
          <w:b/>
          <w:bCs/>
          <w:szCs w:val="24"/>
        </w:rPr>
        <w:t>Councillor Cummings</w:t>
      </w:r>
      <w:r w:rsidRPr="009A528B">
        <w:rPr>
          <w:rFonts w:cs="Arial"/>
          <w:b/>
          <w:bCs/>
          <w:szCs w:val="24"/>
        </w:rPr>
        <w:t>, seconded by</w:t>
      </w:r>
      <w:r>
        <w:rPr>
          <w:rFonts w:cs="Arial"/>
          <w:b/>
          <w:bCs/>
          <w:szCs w:val="24"/>
        </w:rPr>
        <w:t xml:space="preserve"> Alderman McIlveen, </w:t>
      </w:r>
      <w:r w:rsidRPr="009A528B">
        <w:rPr>
          <w:rFonts w:cs="Arial"/>
          <w:b/>
          <w:bCs/>
          <w:szCs w:val="24"/>
        </w:rPr>
        <w:t>that</w:t>
      </w:r>
      <w:r w:rsidRPr="008F4FC7">
        <w:rPr>
          <w:rFonts w:cs="Arial"/>
          <w:b/>
          <w:szCs w:val="24"/>
        </w:rPr>
        <w:t xml:space="preserve"> </w:t>
      </w:r>
      <w:r w:rsidRPr="003A083C">
        <w:rPr>
          <w:rFonts w:cs="Arial"/>
          <w:b/>
          <w:szCs w:val="24"/>
        </w:rPr>
        <w:t>t</w:t>
      </w:r>
      <w:r w:rsidRPr="003A083C">
        <w:rPr>
          <w:rStyle w:val="s1"/>
          <w:rFonts w:cs="Arial"/>
          <w:b/>
          <w:szCs w:val="24"/>
        </w:rPr>
        <w:t xml:space="preserve">his Council honours the 50th </w:t>
      </w:r>
      <w:r w:rsidRPr="003A083C">
        <w:rPr>
          <w:rStyle w:val="s1"/>
          <w:rFonts w:cs="Arial"/>
          <w:b/>
          <w:szCs w:val="24"/>
        </w:rPr>
        <w:lastRenderedPageBreak/>
        <w:t>Anniversary of the UDR CGC Greenfinches following the introduction of the Ulster Defence Regiment Bill in July 1973, which permitted the recruitment of women into the regiment, recognising those who joined within the Borough, and brings back a report to outline how the Corporate Services Committee can work with </w:t>
      </w:r>
      <w:r w:rsidRPr="003A083C">
        <w:rPr>
          <w:rStyle w:val="s2"/>
          <w:rFonts w:cs="Arial"/>
          <w:b/>
          <w:szCs w:val="24"/>
        </w:rPr>
        <w:t>Regimental Association of The Ulster Defence Regiment CGC</w:t>
      </w:r>
      <w:r w:rsidRPr="003A083C">
        <w:rPr>
          <w:rStyle w:val="s1"/>
          <w:rFonts w:cs="Arial"/>
          <w:b/>
          <w:szCs w:val="24"/>
        </w:rPr>
        <w:t> along with other relevant bodies to support anniversary events in the Borough </w:t>
      </w:r>
      <w:r w:rsidRPr="003A083C">
        <w:rPr>
          <w:rStyle w:val="s3"/>
          <w:rFonts w:cs="Arial"/>
          <w:b/>
          <w:szCs w:val="24"/>
        </w:rPr>
        <w:t>and explore a lasting tribute to the Greenfinches of The Ulster Defence Regiment CGC</w:t>
      </w:r>
      <w:r>
        <w:rPr>
          <w:rStyle w:val="s3"/>
          <w:rFonts w:cs="Arial"/>
          <w:b/>
          <w:szCs w:val="24"/>
        </w:rPr>
        <w:t>.</w:t>
      </w:r>
    </w:p>
    <w:p w14:paraId="63B9EAB7" w14:textId="77777777" w:rsidR="00487B2B" w:rsidRDefault="00487B2B" w:rsidP="00487B2B">
      <w:pPr>
        <w:rPr>
          <w:rStyle w:val="s3"/>
          <w:rFonts w:cs="Arial"/>
          <w:b/>
          <w:szCs w:val="24"/>
        </w:rPr>
      </w:pPr>
    </w:p>
    <w:p w14:paraId="6E6E5B46" w14:textId="77777777" w:rsidR="00487B2B" w:rsidRPr="003830AA" w:rsidRDefault="00487B2B" w:rsidP="00487B2B">
      <w:pPr>
        <w:rPr>
          <w:rFonts w:eastAsia="Times New Roman" w:cs="Arial"/>
          <w:bCs/>
          <w:szCs w:val="24"/>
          <w:lang w:eastAsia="en-GB"/>
        </w:rPr>
      </w:pPr>
      <w:r>
        <w:rPr>
          <w:rStyle w:val="s3"/>
          <w:rFonts w:cs="Arial"/>
          <w:bCs/>
          <w:szCs w:val="24"/>
        </w:rPr>
        <w:t>(Councillor Cummings left the meeting at this stage – 10.02pm)</w:t>
      </w:r>
    </w:p>
    <w:p w14:paraId="1AB082BE" w14:textId="77777777" w:rsidR="00487B2B" w:rsidRPr="00A04568" w:rsidRDefault="00487B2B" w:rsidP="00487B2B">
      <w:pPr>
        <w:rPr>
          <w:rFonts w:eastAsia="Times New Roman" w:cs="Arial"/>
          <w:szCs w:val="24"/>
        </w:rPr>
      </w:pPr>
    </w:p>
    <w:p w14:paraId="009485AC" w14:textId="77777777" w:rsidR="00487B2B" w:rsidRPr="00994A3D" w:rsidRDefault="00487B2B" w:rsidP="00487B2B">
      <w:pPr>
        <w:pStyle w:val="Heading1"/>
        <w:ind w:left="720" w:hanging="720"/>
        <w:rPr>
          <w:rFonts w:cs="Arial"/>
          <w:b w:val="0"/>
          <w:sz w:val="24"/>
          <w:szCs w:val="24"/>
        </w:rPr>
      </w:pPr>
      <w:r>
        <w:t>12.</w:t>
      </w:r>
      <w:r>
        <w:tab/>
      </w:r>
      <w:r w:rsidRPr="00A04568">
        <w:rPr>
          <w:u w:val="single"/>
        </w:rPr>
        <w:t>Any other notified business</w:t>
      </w:r>
    </w:p>
    <w:p w14:paraId="5CD8D85F" w14:textId="77777777" w:rsidR="00487B2B" w:rsidRPr="00524229" w:rsidRDefault="00487B2B" w:rsidP="00487B2B">
      <w:pPr>
        <w:contextualSpacing/>
        <w:rPr>
          <w:rFonts w:cs="Arial"/>
          <w:szCs w:val="24"/>
        </w:rPr>
      </w:pPr>
    </w:p>
    <w:p w14:paraId="05F199E5" w14:textId="61F2E6D3" w:rsidR="00487B2B" w:rsidRDefault="00487B2B" w:rsidP="007E168F">
      <w:pPr>
        <w:pStyle w:val="Heading2"/>
        <w:numPr>
          <w:ilvl w:val="0"/>
          <w:numId w:val="23"/>
        </w:numPr>
        <w:ind w:hanging="720"/>
      </w:pPr>
      <w:r w:rsidRPr="00C8706F">
        <w:t>European Victims Day</w:t>
      </w:r>
    </w:p>
    <w:p w14:paraId="20A99BEB" w14:textId="77777777" w:rsidR="00487B2B" w:rsidRDefault="00487B2B" w:rsidP="00487B2B">
      <w:pPr>
        <w:ind w:left="1800"/>
        <w:contextualSpacing/>
        <w:rPr>
          <w:rFonts w:cs="Arial"/>
          <w:szCs w:val="24"/>
          <w:u w:val="single"/>
        </w:rPr>
      </w:pPr>
    </w:p>
    <w:p w14:paraId="47D88184" w14:textId="77777777" w:rsidR="00E83080" w:rsidRDefault="00487B2B" w:rsidP="00487B2B">
      <w:pPr>
        <w:ind w:left="709"/>
        <w:contextualSpacing/>
        <w:rPr>
          <w:rFonts w:cs="Arial"/>
          <w:szCs w:val="24"/>
        </w:rPr>
      </w:pPr>
      <w:r>
        <w:rPr>
          <w:rFonts w:cs="Arial"/>
          <w:szCs w:val="24"/>
        </w:rPr>
        <w:t>Alderman Irvine noted that the Council annually lit its buildings up in red to mark European Victims Day but noted that due to technical difficulties this had not been possible this year. He indicated that he had been contacted by the South Eastern Fermanagh Foundation (SEFF) victims group which worked on a cross community basis. They had felt it was important for the Council to show solidarity with all victims particularly in light of the UK Government’s ill-conceived Victims and Reconciliation Bill, which would see no justice for victims and see security forces considered as terrorists. This was something which he stated was completely unacceptable and as such it was hoped that Bill would never see the light of day. Furthermore, as the 25</w:t>
      </w:r>
      <w:r w:rsidRPr="00877A69">
        <w:rPr>
          <w:rFonts w:cs="Arial"/>
          <w:szCs w:val="24"/>
          <w:vertAlign w:val="superscript"/>
        </w:rPr>
        <w:t>th</w:t>
      </w:r>
      <w:r>
        <w:rPr>
          <w:rFonts w:cs="Arial"/>
          <w:szCs w:val="24"/>
        </w:rPr>
        <w:t xml:space="preserve"> anniversary of the Good Friday Agreement was fast approaching it was important to remember those who had made the ultimate sacrifice to ensure some level of peace for us all. </w:t>
      </w:r>
    </w:p>
    <w:p w14:paraId="5BAC34A0" w14:textId="77777777" w:rsidR="00E83080" w:rsidRDefault="00E83080" w:rsidP="00487B2B">
      <w:pPr>
        <w:ind w:left="709"/>
        <w:contextualSpacing/>
        <w:rPr>
          <w:rFonts w:cs="Arial"/>
          <w:szCs w:val="24"/>
        </w:rPr>
      </w:pPr>
    </w:p>
    <w:p w14:paraId="25CF42EA" w14:textId="56DC4768" w:rsidR="00487B2B" w:rsidRPr="00391E8B" w:rsidRDefault="00487B2B" w:rsidP="00487B2B">
      <w:pPr>
        <w:ind w:left="709"/>
        <w:contextualSpacing/>
        <w:rPr>
          <w:rFonts w:cs="Arial"/>
          <w:szCs w:val="24"/>
        </w:rPr>
      </w:pPr>
      <w:r>
        <w:rPr>
          <w:rFonts w:cs="Arial"/>
          <w:szCs w:val="24"/>
        </w:rPr>
        <w:t>He acknowledged that many victims though had had to witness the perpetrators of crimes released from prison and elevated to high levels of prominence within the government without any remorse shown to their victims. He encouraged the Council to stand with victims and survivors of the troubles across the entire community.</w:t>
      </w:r>
    </w:p>
    <w:p w14:paraId="1B46DBDC" w14:textId="77777777" w:rsidR="00487B2B" w:rsidRDefault="00487B2B" w:rsidP="00487B2B">
      <w:pPr>
        <w:contextualSpacing/>
        <w:rPr>
          <w:rFonts w:cs="Arial"/>
          <w:b/>
          <w:bCs/>
          <w:szCs w:val="24"/>
        </w:rPr>
      </w:pPr>
    </w:p>
    <w:p w14:paraId="086D3A07" w14:textId="77777777" w:rsidR="00487B2B" w:rsidRDefault="00487B2B" w:rsidP="00487B2B">
      <w:pPr>
        <w:contextualSpacing/>
        <w:rPr>
          <w:rFonts w:cs="Arial"/>
          <w:b/>
          <w:bCs/>
          <w:szCs w:val="24"/>
        </w:rPr>
      </w:pPr>
      <w:r w:rsidRPr="00994A3D">
        <w:rPr>
          <w:rFonts w:cs="Arial"/>
          <w:b/>
          <w:bCs/>
          <w:szCs w:val="24"/>
        </w:rPr>
        <w:t>NOTED.</w:t>
      </w:r>
    </w:p>
    <w:p w14:paraId="6157CD5F" w14:textId="77777777" w:rsidR="00487B2B" w:rsidRDefault="00487B2B" w:rsidP="00487B2B">
      <w:pPr>
        <w:contextualSpacing/>
        <w:rPr>
          <w:rFonts w:cs="Arial"/>
          <w:color w:val="7030A0"/>
          <w:szCs w:val="24"/>
        </w:rPr>
      </w:pPr>
    </w:p>
    <w:p w14:paraId="006EA383" w14:textId="77777777" w:rsidR="00487B2B" w:rsidRPr="00A04568" w:rsidRDefault="00487B2B" w:rsidP="00487B2B">
      <w:pPr>
        <w:contextualSpacing/>
        <w:rPr>
          <w:rFonts w:cs="Arial"/>
          <w:b/>
          <w:bCs/>
          <w:caps/>
          <w:sz w:val="28"/>
          <w:szCs w:val="28"/>
          <w:u w:val="single"/>
        </w:rPr>
      </w:pPr>
      <w:r w:rsidRPr="00A04568">
        <w:rPr>
          <w:rFonts w:cs="Arial"/>
          <w:b/>
          <w:bCs/>
          <w:caps/>
          <w:sz w:val="28"/>
          <w:szCs w:val="28"/>
          <w:u w:val="single"/>
        </w:rPr>
        <w:t>Exclusion of Public/Press</w:t>
      </w:r>
    </w:p>
    <w:p w14:paraId="2F837E94" w14:textId="77777777" w:rsidR="00487B2B" w:rsidRPr="00A04568" w:rsidRDefault="00487B2B" w:rsidP="00487B2B">
      <w:pPr>
        <w:contextualSpacing/>
        <w:rPr>
          <w:rFonts w:cs="Arial"/>
          <w:b/>
          <w:bCs/>
          <w:szCs w:val="24"/>
        </w:rPr>
      </w:pPr>
    </w:p>
    <w:p w14:paraId="629BD120" w14:textId="77777777" w:rsidR="00487B2B" w:rsidRPr="00A04568" w:rsidRDefault="00487B2B" w:rsidP="00487B2B">
      <w:pPr>
        <w:contextualSpacing/>
        <w:rPr>
          <w:rFonts w:cs="Arial"/>
          <w:b/>
          <w:bCs/>
          <w:szCs w:val="24"/>
        </w:rPr>
      </w:pPr>
      <w:r w:rsidRPr="00A04568">
        <w:rPr>
          <w:rFonts w:cs="Arial"/>
          <w:b/>
          <w:bCs/>
          <w:szCs w:val="24"/>
        </w:rPr>
        <w:t>AGREED, on the proposal of</w:t>
      </w:r>
      <w:r>
        <w:rPr>
          <w:rFonts w:cs="Arial"/>
          <w:b/>
          <w:bCs/>
          <w:szCs w:val="24"/>
        </w:rPr>
        <w:t xml:space="preserve"> Alderman McIlveen</w:t>
      </w:r>
      <w:r w:rsidRPr="00A04568">
        <w:rPr>
          <w:rFonts w:cs="Arial"/>
          <w:b/>
          <w:bCs/>
          <w:szCs w:val="24"/>
        </w:rPr>
        <w:t>, seconded by</w:t>
      </w:r>
      <w:r>
        <w:rPr>
          <w:rFonts w:cs="Arial"/>
          <w:b/>
          <w:bCs/>
          <w:szCs w:val="24"/>
        </w:rPr>
        <w:t xml:space="preserve"> Councillor Greer</w:t>
      </w:r>
      <w:r w:rsidRPr="00A04568">
        <w:rPr>
          <w:rFonts w:cs="Arial"/>
          <w:b/>
          <w:bCs/>
          <w:szCs w:val="24"/>
        </w:rPr>
        <w:t xml:space="preserve">, that the public/press be excluded during the discussion of the undernoted items of confidential business. </w:t>
      </w:r>
    </w:p>
    <w:p w14:paraId="0EB2AA68" w14:textId="77777777" w:rsidR="00487B2B" w:rsidRDefault="00487B2B" w:rsidP="00487B2B">
      <w:pPr>
        <w:rPr>
          <w:rFonts w:cs="Arial"/>
          <w:szCs w:val="24"/>
        </w:rPr>
      </w:pPr>
    </w:p>
    <w:p w14:paraId="7740179E" w14:textId="77777777" w:rsidR="00487B2B" w:rsidRPr="008A0004" w:rsidRDefault="00487B2B" w:rsidP="00487B2B">
      <w:pPr>
        <w:pStyle w:val="Heading1"/>
        <w:rPr>
          <w:u w:val="single"/>
        </w:rPr>
      </w:pPr>
      <w:r>
        <w:t>13.</w:t>
      </w:r>
      <w:r>
        <w:tab/>
      </w:r>
      <w:r w:rsidRPr="009B6C73">
        <w:rPr>
          <w:rFonts w:cs="Arial"/>
          <w:szCs w:val="28"/>
          <w:u w:val="single"/>
        </w:rPr>
        <w:t>Investors in People Outcome</w:t>
      </w:r>
      <w:r>
        <w:rPr>
          <w:rFonts w:cs="Arial"/>
          <w:szCs w:val="28"/>
          <w:u w:val="single"/>
        </w:rPr>
        <w:t xml:space="preserve"> (FILE </w:t>
      </w:r>
      <w:r w:rsidRPr="008A0004">
        <w:rPr>
          <w:noProof/>
          <w:u w:val="single"/>
        </w:rPr>
        <w:t>260502</w:t>
      </w:r>
      <w:r w:rsidRPr="008A0004">
        <w:rPr>
          <w:rFonts w:cs="Arial"/>
          <w:szCs w:val="28"/>
          <w:u w:val="single"/>
        </w:rPr>
        <w:t>)</w:t>
      </w:r>
    </w:p>
    <w:p w14:paraId="70D6FF4F" w14:textId="77777777" w:rsidR="00487B2B" w:rsidRDefault="00487B2B" w:rsidP="00487B2B">
      <w:pPr>
        <w:contextualSpacing/>
        <w:rPr>
          <w:rFonts w:cs="Arial"/>
          <w:szCs w:val="24"/>
        </w:rPr>
      </w:pPr>
      <w:r>
        <w:rPr>
          <w:rFonts w:cs="Arial"/>
          <w:szCs w:val="24"/>
        </w:rPr>
        <w:tab/>
      </w:r>
    </w:p>
    <w:p w14:paraId="030D5DBC" w14:textId="77777777" w:rsidR="00487B2B" w:rsidRDefault="00487B2B" w:rsidP="00487B2B">
      <w:pPr>
        <w:contextualSpacing/>
        <w:rPr>
          <w:rFonts w:cs="Arial"/>
          <w:szCs w:val="24"/>
        </w:rPr>
      </w:pPr>
      <w:r>
        <w:rPr>
          <w:rFonts w:eastAsia="Times New Roman" w:cs="Arial"/>
          <w:b/>
          <w:szCs w:val="24"/>
          <w:lang w:eastAsia="en-GB"/>
        </w:rPr>
        <w:t>***IN CONFIDENCE***</w:t>
      </w:r>
    </w:p>
    <w:p w14:paraId="32D1954B" w14:textId="77777777" w:rsidR="00487B2B" w:rsidRDefault="00487B2B" w:rsidP="00487B2B">
      <w:pPr>
        <w:contextualSpacing/>
        <w:rPr>
          <w:rFonts w:cs="Arial"/>
          <w:szCs w:val="24"/>
        </w:rPr>
      </w:pPr>
    </w:p>
    <w:p w14:paraId="4CFA411F"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37A1241E" w14:textId="77777777" w:rsidR="00E83080" w:rsidRDefault="00E83080" w:rsidP="00E83080">
      <w:pPr>
        <w:rPr>
          <w:rFonts w:eastAsia="Times New Roman" w:cs="Arial"/>
          <w:b/>
          <w:bCs/>
          <w:szCs w:val="24"/>
        </w:rPr>
      </w:pPr>
    </w:p>
    <w:p w14:paraId="77DB8729" w14:textId="204D017A" w:rsidR="00487B2B" w:rsidRDefault="00E83080" w:rsidP="00487B2B">
      <w:pPr>
        <w:rPr>
          <w:rFonts w:cs="Arial"/>
          <w:szCs w:val="24"/>
        </w:rPr>
      </w:pPr>
      <w:r>
        <w:rPr>
          <w:rFonts w:eastAsia="Times New Roman" w:cs="Arial"/>
          <w:b/>
          <w:szCs w:val="24"/>
        </w:rPr>
        <w:lastRenderedPageBreak/>
        <w:t>SCHEDULE 6 – INFORMATION RELATING TO THE FINANCIAL OR BUSINESS AFFAIRS OF ANY PARTICULAR PERSON (INCLUDING THE COUNCIL HOLDNG THAT INFORMATION)</w:t>
      </w:r>
    </w:p>
    <w:p w14:paraId="20509DD2" w14:textId="77777777" w:rsidR="00E83080" w:rsidRPr="00A04568" w:rsidRDefault="00E83080" w:rsidP="00487B2B">
      <w:pPr>
        <w:contextualSpacing/>
        <w:rPr>
          <w:rFonts w:cs="Arial"/>
          <w:szCs w:val="24"/>
        </w:rPr>
      </w:pPr>
    </w:p>
    <w:p w14:paraId="3BDD2455" w14:textId="77777777" w:rsidR="00487B2B" w:rsidRPr="00A04568" w:rsidRDefault="00487B2B" w:rsidP="00487B2B">
      <w:pPr>
        <w:pStyle w:val="Heading1"/>
        <w:ind w:left="720" w:hanging="720"/>
        <w:rPr>
          <w:u w:val="single"/>
        </w:rPr>
      </w:pPr>
      <w:r>
        <w:t>14.</w:t>
      </w:r>
      <w:r>
        <w:tab/>
      </w:r>
      <w:r w:rsidRPr="009B6C73">
        <w:rPr>
          <w:rFonts w:cs="Arial"/>
          <w:szCs w:val="28"/>
          <w:u w:val="single"/>
        </w:rPr>
        <w:t xml:space="preserve">Request from the Environment Agency to renew the licence for the tidal gauge at the Commercial Pier at Bangor Marina </w:t>
      </w:r>
      <w:r w:rsidRPr="009B6C73">
        <w:rPr>
          <w:rFonts w:eastAsia="Calibri" w:cs="Arial"/>
          <w:szCs w:val="28"/>
          <w:u w:val="single"/>
        </w:rPr>
        <w:t>(file</w:t>
      </w:r>
      <w:r>
        <w:rPr>
          <w:rFonts w:eastAsia="Calibri" w:cs="Arial"/>
          <w:szCs w:val="28"/>
          <w:u w:val="single"/>
        </w:rPr>
        <w:t xml:space="preserve"> LP)</w:t>
      </w:r>
    </w:p>
    <w:p w14:paraId="2DC7B536" w14:textId="77777777" w:rsidR="00487B2B" w:rsidRDefault="00487B2B" w:rsidP="00487B2B">
      <w:pPr>
        <w:contextualSpacing/>
        <w:rPr>
          <w:rFonts w:cs="Arial"/>
          <w:szCs w:val="24"/>
        </w:rPr>
      </w:pPr>
      <w:r>
        <w:rPr>
          <w:rFonts w:cs="Arial"/>
          <w:szCs w:val="24"/>
        </w:rPr>
        <w:tab/>
        <w:t>(Appendix VI)</w:t>
      </w:r>
    </w:p>
    <w:p w14:paraId="617F9469" w14:textId="77777777" w:rsidR="00487B2B" w:rsidRDefault="00487B2B" w:rsidP="00487B2B">
      <w:pPr>
        <w:contextualSpacing/>
        <w:rPr>
          <w:rFonts w:eastAsia="Times New Roman" w:cs="Arial"/>
          <w:b/>
          <w:szCs w:val="24"/>
          <w:lang w:eastAsia="en-GB"/>
        </w:rPr>
      </w:pPr>
    </w:p>
    <w:p w14:paraId="766D5808" w14:textId="77777777" w:rsidR="00487B2B" w:rsidRDefault="00487B2B" w:rsidP="00487B2B">
      <w:pPr>
        <w:contextualSpacing/>
        <w:rPr>
          <w:rFonts w:cs="Arial"/>
          <w:szCs w:val="24"/>
        </w:rPr>
      </w:pPr>
      <w:r>
        <w:rPr>
          <w:rFonts w:eastAsia="Times New Roman" w:cs="Arial"/>
          <w:b/>
          <w:szCs w:val="24"/>
          <w:lang w:eastAsia="en-GB"/>
        </w:rPr>
        <w:t>***IN CONFIDENCE***</w:t>
      </w:r>
    </w:p>
    <w:p w14:paraId="5BD72D94" w14:textId="77777777" w:rsidR="00487B2B" w:rsidRDefault="00487B2B" w:rsidP="00487B2B">
      <w:pPr>
        <w:contextualSpacing/>
        <w:rPr>
          <w:rFonts w:cs="Arial"/>
          <w:szCs w:val="24"/>
        </w:rPr>
      </w:pPr>
    </w:p>
    <w:p w14:paraId="453E6ED3"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072E75C3" w14:textId="77777777" w:rsidR="00E83080" w:rsidRDefault="00E83080" w:rsidP="00E83080">
      <w:pPr>
        <w:rPr>
          <w:rFonts w:eastAsia="Times New Roman" w:cs="Arial"/>
          <w:b/>
          <w:bCs/>
          <w:szCs w:val="24"/>
        </w:rPr>
      </w:pPr>
    </w:p>
    <w:p w14:paraId="1C687CE7" w14:textId="77777777" w:rsidR="00E83080" w:rsidRDefault="00E83080" w:rsidP="00E83080">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3BD10E95" w14:textId="77777777" w:rsidR="00487B2B" w:rsidRPr="009A528B" w:rsidRDefault="00487B2B" w:rsidP="00487B2B">
      <w:pPr>
        <w:rPr>
          <w:rFonts w:cs="Arial"/>
          <w:b/>
          <w:bCs/>
          <w:szCs w:val="24"/>
        </w:rPr>
      </w:pPr>
    </w:p>
    <w:p w14:paraId="5E293AAD" w14:textId="77777777" w:rsidR="00487B2B" w:rsidRPr="00065A24" w:rsidRDefault="00487B2B" w:rsidP="00487B2B">
      <w:pPr>
        <w:pStyle w:val="Heading1"/>
        <w:ind w:left="720" w:hanging="720"/>
        <w:rPr>
          <w:rFonts w:cs="Arial"/>
          <w:b w:val="0"/>
          <w:bCs/>
          <w:caps w:val="0"/>
          <w:sz w:val="24"/>
          <w:szCs w:val="24"/>
        </w:rPr>
      </w:pPr>
      <w:r>
        <w:t>15.</w:t>
      </w:r>
      <w:r>
        <w:tab/>
      </w:r>
      <w:r w:rsidRPr="009B6C73">
        <w:rPr>
          <w:rFonts w:eastAsia="Calibri" w:cs="Arial"/>
          <w:szCs w:val="28"/>
          <w:u w:val="single"/>
        </w:rPr>
        <w:t>Request from NIE for a Wayleave over Council land at the playing field in Carrowdore</w:t>
      </w:r>
      <w:r w:rsidRPr="00065A24">
        <w:rPr>
          <w:rFonts w:cs="Arial"/>
          <w:szCs w:val="24"/>
          <w:u w:val="single"/>
        </w:rPr>
        <w:t xml:space="preserve"> (</w:t>
      </w:r>
      <w:r>
        <w:rPr>
          <w:rFonts w:cs="Arial"/>
          <w:szCs w:val="24"/>
          <w:u w:val="single"/>
        </w:rPr>
        <w:t>file</w:t>
      </w:r>
      <w:r w:rsidRPr="00065A24">
        <w:rPr>
          <w:rFonts w:cs="Arial"/>
          <w:szCs w:val="24"/>
          <w:u w:val="single"/>
        </w:rPr>
        <w:t xml:space="preserve"> </w:t>
      </w:r>
      <w:r>
        <w:rPr>
          <w:rFonts w:cs="Arial"/>
          <w:szCs w:val="24"/>
          <w:u w:val="single"/>
        </w:rPr>
        <w:t>LP479</w:t>
      </w:r>
      <w:r w:rsidRPr="00065A24">
        <w:rPr>
          <w:rFonts w:cs="Arial"/>
          <w:szCs w:val="24"/>
          <w:u w:val="single"/>
        </w:rPr>
        <w:t>)</w:t>
      </w:r>
      <w:r>
        <w:rPr>
          <w:rFonts w:cs="Arial"/>
          <w:b w:val="0"/>
          <w:bCs/>
          <w:sz w:val="24"/>
          <w:szCs w:val="24"/>
        </w:rPr>
        <w:t xml:space="preserve"> (a</w:t>
      </w:r>
      <w:r>
        <w:rPr>
          <w:rFonts w:cs="Arial"/>
          <w:b w:val="0"/>
          <w:bCs/>
          <w:caps w:val="0"/>
          <w:sz w:val="24"/>
          <w:szCs w:val="24"/>
        </w:rPr>
        <w:t>ppendix VII)</w:t>
      </w:r>
    </w:p>
    <w:p w14:paraId="6EBCE2CD" w14:textId="77777777" w:rsidR="00487B2B" w:rsidRDefault="00487B2B" w:rsidP="00487B2B">
      <w:pPr>
        <w:contextualSpacing/>
        <w:rPr>
          <w:rFonts w:cs="Arial"/>
          <w:szCs w:val="24"/>
        </w:rPr>
      </w:pPr>
    </w:p>
    <w:p w14:paraId="5F55B826" w14:textId="77777777" w:rsidR="00487B2B" w:rsidRDefault="00487B2B" w:rsidP="00487B2B">
      <w:pPr>
        <w:contextualSpacing/>
        <w:rPr>
          <w:rFonts w:eastAsia="Times New Roman" w:cs="Arial"/>
          <w:b/>
          <w:szCs w:val="24"/>
          <w:lang w:eastAsia="en-GB"/>
        </w:rPr>
      </w:pPr>
      <w:r>
        <w:rPr>
          <w:rFonts w:eastAsia="Times New Roman" w:cs="Arial"/>
          <w:b/>
          <w:szCs w:val="24"/>
          <w:lang w:eastAsia="en-GB"/>
        </w:rPr>
        <w:t>***IN CONFIDENCE***</w:t>
      </w:r>
    </w:p>
    <w:p w14:paraId="7686765F" w14:textId="77777777" w:rsidR="00487B2B" w:rsidRDefault="00487B2B" w:rsidP="00487B2B">
      <w:pPr>
        <w:contextualSpacing/>
        <w:rPr>
          <w:rFonts w:eastAsia="Times New Roman" w:cs="Arial"/>
          <w:b/>
          <w:szCs w:val="24"/>
          <w:lang w:eastAsia="en-GB"/>
        </w:rPr>
      </w:pPr>
    </w:p>
    <w:p w14:paraId="601D0837"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54D1182C" w14:textId="77777777" w:rsidR="00E83080" w:rsidRDefault="00E83080" w:rsidP="00E83080">
      <w:pPr>
        <w:rPr>
          <w:rFonts w:eastAsia="Times New Roman" w:cs="Arial"/>
          <w:b/>
          <w:bCs/>
          <w:szCs w:val="24"/>
        </w:rPr>
      </w:pPr>
    </w:p>
    <w:p w14:paraId="749922ED" w14:textId="6433799F" w:rsidR="00E83080" w:rsidRDefault="00E83080" w:rsidP="00E83080">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1E0EC23F" w14:textId="77777777" w:rsidR="00E83080" w:rsidRDefault="00E83080" w:rsidP="00E83080">
      <w:pPr>
        <w:rPr>
          <w:rFonts w:cs="Arial"/>
          <w:szCs w:val="24"/>
        </w:rPr>
      </w:pPr>
    </w:p>
    <w:p w14:paraId="4A683C17" w14:textId="77777777" w:rsidR="00487B2B" w:rsidRPr="00BA11A2" w:rsidRDefault="00487B2B" w:rsidP="00487B2B">
      <w:pPr>
        <w:pStyle w:val="Heading1"/>
        <w:ind w:left="720" w:hanging="720"/>
        <w:rPr>
          <w:rFonts w:cs="Arial"/>
          <w:b w:val="0"/>
          <w:bCs/>
          <w:caps w:val="0"/>
          <w:sz w:val="24"/>
          <w:szCs w:val="24"/>
        </w:rPr>
      </w:pPr>
      <w:r>
        <w:t>16.</w:t>
      </w:r>
      <w:r>
        <w:tab/>
      </w:r>
      <w:r w:rsidRPr="009B6C73">
        <w:rPr>
          <w:rFonts w:eastAsia="Calibri" w:cs="Arial"/>
          <w:szCs w:val="28"/>
          <w:u w:val="single"/>
        </w:rPr>
        <w:t>Romas outdoor seating area at Mill Street carpark, Newtownards</w:t>
      </w:r>
      <w:r w:rsidRPr="00BA11A2">
        <w:rPr>
          <w:rFonts w:cs="Arial"/>
          <w:szCs w:val="24"/>
        </w:rPr>
        <w:t xml:space="preserve"> </w:t>
      </w:r>
      <w:r>
        <w:rPr>
          <w:rFonts w:cs="Arial"/>
          <w:b w:val="0"/>
          <w:bCs/>
          <w:sz w:val="24"/>
          <w:szCs w:val="24"/>
        </w:rPr>
        <w:t>(A</w:t>
      </w:r>
      <w:r>
        <w:rPr>
          <w:rFonts w:cs="Arial"/>
          <w:b w:val="0"/>
          <w:bCs/>
          <w:caps w:val="0"/>
          <w:sz w:val="24"/>
          <w:szCs w:val="24"/>
        </w:rPr>
        <w:t xml:space="preserve">ppendix VIII) </w:t>
      </w:r>
    </w:p>
    <w:p w14:paraId="1BD62695" w14:textId="77777777" w:rsidR="00487B2B" w:rsidRDefault="00487B2B" w:rsidP="00487B2B">
      <w:pPr>
        <w:rPr>
          <w:rFonts w:cs="Arial"/>
          <w:szCs w:val="24"/>
        </w:rPr>
      </w:pPr>
    </w:p>
    <w:p w14:paraId="0192EF02" w14:textId="77777777" w:rsidR="00487B2B" w:rsidRDefault="00487B2B" w:rsidP="00487B2B">
      <w:pPr>
        <w:contextualSpacing/>
        <w:rPr>
          <w:rFonts w:eastAsia="Times New Roman" w:cs="Arial"/>
          <w:b/>
          <w:szCs w:val="24"/>
          <w:lang w:eastAsia="en-GB"/>
        </w:rPr>
      </w:pPr>
      <w:r>
        <w:rPr>
          <w:rFonts w:eastAsia="Times New Roman" w:cs="Arial"/>
          <w:b/>
          <w:szCs w:val="24"/>
          <w:lang w:eastAsia="en-GB"/>
        </w:rPr>
        <w:t>***IN CONFIDENCE***</w:t>
      </w:r>
    </w:p>
    <w:p w14:paraId="7CE7E123" w14:textId="77777777" w:rsidR="00487B2B" w:rsidRDefault="00487B2B" w:rsidP="00487B2B">
      <w:pPr>
        <w:contextualSpacing/>
        <w:rPr>
          <w:rFonts w:eastAsia="Times New Roman" w:cs="Arial"/>
          <w:b/>
          <w:szCs w:val="24"/>
          <w:lang w:eastAsia="en-GB"/>
        </w:rPr>
      </w:pPr>
    </w:p>
    <w:p w14:paraId="01498BCE"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7D850911" w14:textId="77777777" w:rsidR="00E83080" w:rsidRDefault="00E83080" w:rsidP="00E83080">
      <w:pPr>
        <w:rPr>
          <w:rFonts w:eastAsia="Times New Roman" w:cs="Arial"/>
          <w:b/>
          <w:bCs/>
          <w:szCs w:val="24"/>
        </w:rPr>
      </w:pPr>
    </w:p>
    <w:p w14:paraId="73B9C9F5" w14:textId="77777777" w:rsidR="00E83080" w:rsidRDefault="00E83080" w:rsidP="00E83080">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C936908" w14:textId="77777777" w:rsidR="00487B2B" w:rsidRPr="00722EE8" w:rsidRDefault="00487B2B" w:rsidP="00487B2B">
      <w:pPr>
        <w:rPr>
          <w:rFonts w:cs="Arial"/>
          <w:szCs w:val="24"/>
        </w:rPr>
      </w:pPr>
    </w:p>
    <w:p w14:paraId="5E310610" w14:textId="77777777" w:rsidR="00487B2B" w:rsidRPr="000C4918" w:rsidRDefault="00487B2B" w:rsidP="00487B2B">
      <w:pPr>
        <w:pStyle w:val="Heading1"/>
        <w:ind w:left="720" w:hanging="720"/>
        <w:rPr>
          <w:rFonts w:cs="Arial"/>
          <w:b w:val="0"/>
          <w:bCs/>
          <w:caps w:val="0"/>
          <w:sz w:val="24"/>
          <w:szCs w:val="24"/>
        </w:rPr>
      </w:pPr>
      <w:r>
        <w:t>17.</w:t>
      </w:r>
      <w:r>
        <w:tab/>
      </w:r>
      <w:r w:rsidRPr="009B6C73">
        <w:rPr>
          <w:rFonts w:cs="Arial"/>
          <w:szCs w:val="28"/>
          <w:u w:val="single"/>
        </w:rPr>
        <w:t>Request from McAuley’s Amusements for 2 children’s attractions on Council land Pickie Park</w:t>
      </w:r>
      <w:r>
        <w:rPr>
          <w:rFonts w:cs="Arial"/>
          <w:szCs w:val="28"/>
          <w:u w:val="single"/>
        </w:rPr>
        <w:t xml:space="preserve"> (FILE </w:t>
      </w:r>
      <w:r w:rsidRPr="000C4918">
        <w:rPr>
          <w:u w:val="single"/>
        </w:rPr>
        <w:t>LP2MMPT4</w:t>
      </w:r>
      <w:r w:rsidRPr="000C4918">
        <w:rPr>
          <w:rFonts w:cs="Arial"/>
          <w:szCs w:val="28"/>
          <w:u w:val="single"/>
        </w:rPr>
        <w:t>)</w:t>
      </w:r>
      <w:r>
        <w:rPr>
          <w:rFonts w:cs="Arial"/>
          <w:b w:val="0"/>
          <w:bCs/>
          <w:sz w:val="24"/>
          <w:szCs w:val="24"/>
        </w:rPr>
        <w:t xml:space="preserve"> (A</w:t>
      </w:r>
      <w:r>
        <w:rPr>
          <w:rFonts w:cs="Arial"/>
          <w:b w:val="0"/>
          <w:bCs/>
          <w:caps w:val="0"/>
          <w:sz w:val="24"/>
          <w:szCs w:val="24"/>
        </w:rPr>
        <w:t>ppendix IX)</w:t>
      </w:r>
    </w:p>
    <w:p w14:paraId="19C26975" w14:textId="77777777" w:rsidR="00487B2B" w:rsidRDefault="00487B2B" w:rsidP="00487B2B"/>
    <w:p w14:paraId="52547895" w14:textId="77777777" w:rsidR="00487B2B" w:rsidRDefault="00487B2B" w:rsidP="00487B2B">
      <w:pPr>
        <w:contextualSpacing/>
        <w:rPr>
          <w:rFonts w:eastAsia="Times New Roman" w:cs="Arial"/>
          <w:b/>
          <w:szCs w:val="24"/>
          <w:lang w:eastAsia="en-GB"/>
        </w:rPr>
      </w:pPr>
      <w:r>
        <w:rPr>
          <w:rFonts w:eastAsia="Times New Roman" w:cs="Arial"/>
          <w:b/>
          <w:szCs w:val="24"/>
          <w:lang w:eastAsia="en-GB"/>
        </w:rPr>
        <w:t>***IN CONFIDENCE***</w:t>
      </w:r>
    </w:p>
    <w:p w14:paraId="0DA2C61F" w14:textId="77777777" w:rsidR="00487B2B" w:rsidRDefault="00487B2B" w:rsidP="00487B2B">
      <w:pPr>
        <w:contextualSpacing/>
        <w:rPr>
          <w:rFonts w:eastAsia="Times New Roman" w:cs="Arial"/>
          <w:b/>
          <w:szCs w:val="24"/>
          <w:lang w:eastAsia="en-GB"/>
        </w:rPr>
      </w:pPr>
    </w:p>
    <w:p w14:paraId="0B608609"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1102B102" w14:textId="77777777" w:rsidR="00E83080" w:rsidRDefault="00E83080" w:rsidP="00E83080">
      <w:pPr>
        <w:rPr>
          <w:rFonts w:eastAsia="Times New Roman" w:cs="Arial"/>
          <w:b/>
          <w:bCs/>
          <w:szCs w:val="24"/>
        </w:rPr>
      </w:pPr>
    </w:p>
    <w:p w14:paraId="2F4D53DF" w14:textId="77777777" w:rsidR="00E83080" w:rsidRDefault="00E83080" w:rsidP="00E83080">
      <w:pPr>
        <w:rPr>
          <w:rFonts w:cs="Arial"/>
          <w:szCs w:val="24"/>
        </w:rPr>
      </w:pPr>
      <w:r>
        <w:rPr>
          <w:rFonts w:eastAsia="Times New Roman" w:cs="Arial"/>
          <w:b/>
          <w:szCs w:val="24"/>
        </w:rPr>
        <w:lastRenderedPageBreak/>
        <w:t>SCHEDULE 6 – INFORMATION RELATING TO THE FINANCIAL OR BUSINESS AFFAIRS OF ANY PARTICULAR PERSON (INCLUDING THE COUNCIL HOLDNG THAT INFORMATION)</w:t>
      </w:r>
    </w:p>
    <w:p w14:paraId="551151FF" w14:textId="77777777" w:rsidR="00487B2B" w:rsidRDefault="00487B2B" w:rsidP="00487B2B">
      <w:pPr>
        <w:rPr>
          <w:rFonts w:cs="Arial"/>
          <w:b/>
          <w:bCs/>
          <w:szCs w:val="24"/>
        </w:rPr>
      </w:pPr>
    </w:p>
    <w:p w14:paraId="148395FB" w14:textId="77777777" w:rsidR="00487B2B" w:rsidRPr="008F1911" w:rsidRDefault="00487B2B" w:rsidP="00487B2B">
      <w:pPr>
        <w:ind w:left="720" w:hanging="720"/>
        <w:rPr>
          <w:rFonts w:cs="Arial"/>
          <w:szCs w:val="24"/>
        </w:rPr>
      </w:pPr>
      <w:r>
        <w:rPr>
          <w:rFonts w:cs="Arial"/>
          <w:b/>
          <w:bCs/>
          <w:sz w:val="28"/>
          <w:szCs w:val="28"/>
        </w:rPr>
        <w:t>18.</w:t>
      </w:r>
      <w:r>
        <w:rPr>
          <w:rFonts w:cs="Arial"/>
          <w:b/>
          <w:bCs/>
          <w:sz w:val="28"/>
          <w:szCs w:val="28"/>
        </w:rPr>
        <w:tab/>
      </w:r>
      <w:r w:rsidRPr="009B6C73">
        <w:rPr>
          <w:rFonts w:ascii="Arial Bold" w:hAnsi="Arial Bold" w:cs="Arial"/>
          <w:b/>
          <w:bCs/>
          <w:caps/>
          <w:sz w:val="28"/>
          <w:szCs w:val="28"/>
          <w:u w:val="single"/>
        </w:rPr>
        <w:t>Lease of Multi-Use Space at ABMWLC</w:t>
      </w:r>
      <w:r>
        <w:rPr>
          <w:rFonts w:ascii="Arial Bold" w:hAnsi="Arial Bold" w:cs="Arial"/>
          <w:b/>
          <w:bCs/>
          <w:caps/>
          <w:sz w:val="28"/>
          <w:szCs w:val="28"/>
          <w:u w:val="single"/>
        </w:rPr>
        <w:t xml:space="preserve"> (FILE LP)</w:t>
      </w:r>
      <w:r>
        <w:rPr>
          <w:rFonts w:cs="Arial"/>
          <w:caps/>
          <w:szCs w:val="24"/>
        </w:rPr>
        <w:t xml:space="preserve"> (a</w:t>
      </w:r>
      <w:r>
        <w:rPr>
          <w:rFonts w:cs="Arial"/>
          <w:szCs w:val="24"/>
        </w:rPr>
        <w:t>ppendix X)</w:t>
      </w:r>
    </w:p>
    <w:p w14:paraId="171D78B5" w14:textId="77777777" w:rsidR="00487B2B" w:rsidRDefault="00487B2B" w:rsidP="00487B2B"/>
    <w:p w14:paraId="60AC65E8" w14:textId="77777777" w:rsidR="00487B2B" w:rsidRPr="008F1911" w:rsidRDefault="00487B2B" w:rsidP="00487B2B">
      <w:pPr>
        <w:contextualSpacing/>
        <w:rPr>
          <w:rFonts w:eastAsia="Times New Roman" w:cs="Arial"/>
          <w:b/>
          <w:szCs w:val="24"/>
          <w:lang w:eastAsia="en-GB"/>
        </w:rPr>
      </w:pPr>
      <w:r w:rsidRPr="008F1911">
        <w:rPr>
          <w:rFonts w:eastAsia="Times New Roman" w:cs="Arial"/>
          <w:b/>
          <w:szCs w:val="24"/>
          <w:lang w:eastAsia="en-GB"/>
        </w:rPr>
        <w:t>***IN CONFIDENCE***</w:t>
      </w:r>
    </w:p>
    <w:p w14:paraId="50CE7149" w14:textId="77777777" w:rsidR="00487B2B" w:rsidRPr="008F1911" w:rsidRDefault="00487B2B" w:rsidP="00487B2B">
      <w:pPr>
        <w:contextualSpacing/>
        <w:rPr>
          <w:rFonts w:eastAsia="Times New Roman" w:cs="Arial"/>
          <w:b/>
          <w:szCs w:val="24"/>
          <w:lang w:eastAsia="en-GB"/>
        </w:rPr>
      </w:pPr>
    </w:p>
    <w:p w14:paraId="60F534EE"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39FC7231" w14:textId="77777777" w:rsidR="00E83080" w:rsidRDefault="00E83080" w:rsidP="00E83080">
      <w:pPr>
        <w:rPr>
          <w:rFonts w:eastAsia="Times New Roman" w:cs="Arial"/>
          <w:b/>
          <w:bCs/>
          <w:szCs w:val="24"/>
        </w:rPr>
      </w:pPr>
    </w:p>
    <w:p w14:paraId="24B59293" w14:textId="77777777" w:rsidR="00E83080" w:rsidRDefault="00E83080" w:rsidP="00E83080">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29705BE6" w14:textId="77777777" w:rsidR="00487B2B" w:rsidRDefault="00487B2B" w:rsidP="00487B2B">
      <w:pPr>
        <w:rPr>
          <w:rFonts w:cs="Arial"/>
          <w:szCs w:val="24"/>
        </w:rPr>
      </w:pPr>
    </w:p>
    <w:p w14:paraId="56823FCD" w14:textId="77777777" w:rsidR="00487B2B" w:rsidRDefault="00487B2B" w:rsidP="00487B2B">
      <w:pPr>
        <w:rPr>
          <w:rFonts w:cs="Arial"/>
          <w:szCs w:val="24"/>
        </w:rPr>
      </w:pPr>
      <w:r>
        <w:rPr>
          <w:rFonts w:cs="Arial"/>
          <w:szCs w:val="24"/>
        </w:rPr>
        <w:t>(Councillor Chambers left the meeting at this stage – 10.15pm)</w:t>
      </w:r>
    </w:p>
    <w:p w14:paraId="769ABD5E" w14:textId="77777777" w:rsidR="00487B2B" w:rsidRDefault="00487B2B" w:rsidP="00487B2B"/>
    <w:p w14:paraId="295FAEA5" w14:textId="77777777" w:rsidR="00487B2B" w:rsidRPr="009B6C73" w:rsidRDefault="00487B2B" w:rsidP="00487B2B">
      <w:pPr>
        <w:rPr>
          <w:b/>
          <w:bCs/>
          <w:sz w:val="28"/>
          <w:szCs w:val="28"/>
        </w:rPr>
      </w:pPr>
      <w:r>
        <w:rPr>
          <w:b/>
          <w:bCs/>
          <w:sz w:val="28"/>
          <w:szCs w:val="28"/>
        </w:rPr>
        <w:t>19.</w:t>
      </w:r>
      <w:r>
        <w:rPr>
          <w:b/>
          <w:bCs/>
          <w:sz w:val="28"/>
          <w:szCs w:val="28"/>
        </w:rPr>
        <w:tab/>
      </w:r>
      <w:r w:rsidRPr="009B6C73">
        <w:rPr>
          <w:rFonts w:cs="Arial"/>
          <w:b/>
          <w:bCs/>
          <w:caps/>
          <w:sz w:val="28"/>
          <w:szCs w:val="28"/>
          <w:u w:val="single"/>
        </w:rPr>
        <w:t>Merchant Services Contract</w:t>
      </w:r>
      <w:r>
        <w:rPr>
          <w:rFonts w:cs="Arial"/>
          <w:b/>
          <w:bCs/>
          <w:caps/>
          <w:sz w:val="28"/>
          <w:szCs w:val="28"/>
          <w:u w:val="single"/>
        </w:rPr>
        <w:t xml:space="preserve"> (FILE fin35)</w:t>
      </w:r>
    </w:p>
    <w:p w14:paraId="56BBAE35" w14:textId="77777777" w:rsidR="00487B2B" w:rsidRDefault="00487B2B" w:rsidP="00487B2B"/>
    <w:p w14:paraId="7916FEEB" w14:textId="77777777" w:rsidR="00487B2B" w:rsidRDefault="00487B2B" w:rsidP="00487B2B">
      <w:pPr>
        <w:contextualSpacing/>
        <w:rPr>
          <w:rFonts w:eastAsia="Times New Roman" w:cs="Arial"/>
          <w:b/>
          <w:szCs w:val="24"/>
          <w:lang w:eastAsia="en-GB"/>
        </w:rPr>
      </w:pPr>
      <w:r>
        <w:rPr>
          <w:rFonts w:eastAsia="Times New Roman" w:cs="Arial"/>
          <w:b/>
          <w:szCs w:val="24"/>
          <w:lang w:eastAsia="en-GB"/>
        </w:rPr>
        <w:t>***IN CONFIDENCE***</w:t>
      </w:r>
    </w:p>
    <w:p w14:paraId="023E6B25" w14:textId="77777777" w:rsidR="00487B2B" w:rsidRDefault="00487B2B" w:rsidP="00487B2B">
      <w:pPr>
        <w:contextualSpacing/>
        <w:rPr>
          <w:rFonts w:eastAsia="Times New Roman" w:cs="Arial"/>
          <w:b/>
          <w:szCs w:val="24"/>
          <w:lang w:eastAsia="en-GB"/>
        </w:rPr>
      </w:pPr>
    </w:p>
    <w:p w14:paraId="37375ECA"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623C41A0" w14:textId="77777777" w:rsidR="00E83080" w:rsidRDefault="00E83080" w:rsidP="00E83080">
      <w:pPr>
        <w:rPr>
          <w:rFonts w:eastAsia="Times New Roman" w:cs="Arial"/>
          <w:b/>
          <w:bCs/>
          <w:szCs w:val="24"/>
        </w:rPr>
      </w:pPr>
    </w:p>
    <w:p w14:paraId="3CAE7396" w14:textId="5A939B55" w:rsidR="00E83080" w:rsidRDefault="00E83080" w:rsidP="00E83080">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04F42B99" w14:textId="77777777" w:rsidR="00487B2B" w:rsidRDefault="00487B2B" w:rsidP="00487B2B">
      <w:pPr>
        <w:rPr>
          <w:rFonts w:cs="Arial"/>
          <w:b/>
          <w:bCs/>
          <w:szCs w:val="24"/>
        </w:rPr>
      </w:pPr>
    </w:p>
    <w:p w14:paraId="26394CF3" w14:textId="77777777" w:rsidR="00487B2B" w:rsidRPr="009B6C73" w:rsidRDefault="00487B2B" w:rsidP="00487B2B">
      <w:pPr>
        <w:rPr>
          <w:rFonts w:cs="Arial"/>
          <w:b/>
          <w:bCs/>
          <w:sz w:val="28"/>
          <w:szCs w:val="28"/>
        </w:rPr>
      </w:pPr>
      <w:r>
        <w:rPr>
          <w:rFonts w:cs="Arial"/>
          <w:b/>
          <w:bCs/>
          <w:sz w:val="28"/>
          <w:szCs w:val="28"/>
        </w:rPr>
        <w:t>20.</w:t>
      </w:r>
      <w:r>
        <w:rPr>
          <w:rFonts w:cs="Arial"/>
          <w:b/>
          <w:bCs/>
          <w:sz w:val="28"/>
          <w:szCs w:val="28"/>
        </w:rPr>
        <w:tab/>
      </w:r>
      <w:r w:rsidRPr="009B6C73">
        <w:rPr>
          <w:rFonts w:ascii="Arial Bold" w:hAnsi="Arial Bold" w:cs="Arial"/>
          <w:b/>
          <w:bCs/>
          <w:caps/>
          <w:sz w:val="28"/>
          <w:szCs w:val="28"/>
          <w:u w:val="single"/>
        </w:rPr>
        <w:t>Corporate Banking Contract Extension</w:t>
      </w:r>
      <w:r>
        <w:rPr>
          <w:rFonts w:ascii="Arial Bold" w:hAnsi="Arial Bold" w:cs="Arial"/>
          <w:b/>
          <w:bCs/>
          <w:caps/>
          <w:sz w:val="28"/>
          <w:szCs w:val="28"/>
          <w:u w:val="single"/>
        </w:rPr>
        <w:t xml:space="preserve"> (FILE FIN35)</w:t>
      </w:r>
    </w:p>
    <w:p w14:paraId="7F49BAE0" w14:textId="77777777" w:rsidR="00487B2B" w:rsidRDefault="00487B2B" w:rsidP="00487B2B"/>
    <w:p w14:paraId="4A9310D8" w14:textId="77777777" w:rsidR="00487B2B" w:rsidRDefault="00487B2B" w:rsidP="00487B2B">
      <w:pPr>
        <w:contextualSpacing/>
        <w:rPr>
          <w:rFonts w:eastAsia="Times New Roman" w:cs="Arial"/>
          <w:b/>
          <w:szCs w:val="24"/>
          <w:lang w:eastAsia="en-GB"/>
        </w:rPr>
      </w:pPr>
      <w:r>
        <w:rPr>
          <w:rFonts w:eastAsia="Times New Roman" w:cs="Arial"/>
          <w:b/>
          <w:szCs w:val="24"/>
          <w:lang w:eastAsia="en-GB"/>
        </w:rPr>
        <w:t>***IN CONFIDENCE***</w:t>
      </w:r>
    </w:p>
    <w:p w14:paraId="06FA16D9" w14:textId="77777777" w:rsidR="00487B2B" w:rsidRDefault="00487B2B" w:rsidP="00487B2B">
      <w:pPr>
        <w:contextualSpacing/>
        <w:rPr>
          <w:rFonts w:eastAsia="Times New Roman" w:cs="Arial"/>
          <w:b/>
          <w:szCs w:val="24"/>
          <w:lang w:eastAsia="en-GB"/>
        </w:rPr>
      </w:pPr>
    </w:p>
    <w:p w14:paraId="1D236365" w14:textId="77777777" w:rsidR="00E83080" w:rsidRDefault="00E83080" w:rsidP="00E83080">
      <w:pPr>
        <w:rPr>
          <w:rFonts w:eastAsia="Times New Roman" w:cs="Arial"/>
          <w:b/>
          <w:bCs/>
          <w:szCs w:val="24"/>
        </w:rPr>
      </w:pPr>
      <w:r>
        <w:rPr>
          <w:rFonts w:eastAsia="Times New Roman" w:cs="Arial"/>
          <w:b/>
          <w:bCs/>
          <w:szCs w:val="24"/>
        </w:rPr>
        <w:t xml:space="preserve">NOT FOR PUBLICATION </w:t>
      </w:r>
    </w:p>
    <w:p w14:paraId="71A8D123" w14:textId="77777777" w:rsidR="00E83080" w:rsidRDefault="00E83080" w:rsidP="00E83080">
      <w:pPr>
        <w:rPr>
          <w:rFonts w:eastAsia="Times New Roman" w:cs="Arial"/>
          <w:b/>
          <w:bCs/>
          <w:szCs w:val="24"/>
        </w:rPr>
      </w:pPr>
    </w:p>
    <w:p w14:paraId="746C1570" w14:textId="77777777" w:rsidR="00E83080" w:rsidRDefault="00E83080" w:rsidP="00E83080">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C8C3EAD" w14:textId="77777777" w:rsidR="00487B2B" w:rsidRDefault="00487B2B" w:rsidP="00487B2B"/>
    <w:p w14:paraId="0B4D4FD6" w14:textId="77777777" w:rsidR="00487B2B" w:rsidRPr="007E168F" w:rsidRDefault="00487B2B" w:rsidP="007E168F">
      <w:pPr>
        <w:rPr>
          <w:rFonts w:ascii="Arial Bold" w:hAnsi="Arial Bold"/>
          <w:b/>
          <w:bCs/>
          <w:caps/>
          <w:sz w:val="28"/>
          <w:szCs w:val="28"/>
          <w:u w:val="single"/>
        </w:rPr>
      </w:pPr>
      <w:r w:rsidRPr="007E168F">
        <w:rPr>
          <w:rFonts w:ascii="Arial Bold" w:hAnsi="Arial Bold"/>
          <w:b/>
          <w:bCs/>
          <w:caps/>
          <w:sz w:val="28"/>
          <w:szCs w:val="28"/>
          <w:u w:val="single"/>
        </w:rPr>
        <w:t xml:space="preserve">Re-admittance of Public/Press </w:t>
      </w:r>
    </w:p>
    <w:p w14:paraId="2FFC882E" w14:textId="77777777" w:rsidR="00487B2B" w:rsidRDefault="00487B2B" w:rsidP="00487B2B"/>
    <w:p w14:paraId="06011279" w14:textId="77777777" w:rsidR="00487B2B" w:rsidRPr="00CB58F9" w:rsidRDefault="00487B2B" w:rsidP="00487B2B">
      <w:pPr>
        <w:rPr>
          <w:b/>
          <w:bCs/>
        </w:rPr>
      </w:pPr>
      <w:r w:rsidRPr="00CB58F9">
        <w:rPr>
          <w:b/>
          <w:bCs/>
        </w:rPr>
        <w:t xml:space="preserve">AGREED, on the proposal of </w:t>
      </w:r>
      <w:r>
        <w:rPr>
          <w:b/>
          <w:bCs/>
        </w:rPr>
        <w:t>Alderman McIlveen</w:t>
      </w:r>
      <w:r w:rsidRPr="00CB58F9">
        <w:rPr>
          <w:b/>
          <w:bCs/>
        </w:rPr>
        <w:t xml:space="preserve">, seconded by </w:t>
      </w:r>
      <w:r>
        <w:rPr>
          <w:b/>
          <w:bCs/>
        </w:rPr>
        <w:t>Councillor Gilmour</w:t>
      </w:r>
      <w:r w:rsidRPr="00CB58F9">
        <w:rPr>
          <w:b/>
          <w:bCs/>
        </w:rPr>
        <w:t>, that the public/press be re-admitted to the meeting.</w:t>
      </w:r>
    </w:p>
    <w:p w14:paraId="722E638D" w14:textId="77777777" w:rsidR="00487B2B" w:rsidRDefault="00487B2B" w:rsidP="00487B2B"/>
    <w:p w14:paraId="78AE0FE1" w14:textId="77777777" w:rsidR="00487B2B" w:rsidRPr="007E168F" w:rsidRDefault="00487B2B" w:rsidP="007E168F">
      <w:pPr>
        <w:rPr>
          <w:rFonts w:ascii="Arial Bold" w:hAnsi="Arial Bold"/>
          <w:b/>
          <w:bCs/>
          <w:caps/>
          <w:sz w:val="28"/>
          <w:szCs w:val="28"/>
          <w:u w:val="single"/>
        </w:rPr>
      </w:pPr>
      <w:r w:rsidRPr="007E168F">
        <w:rPr>
          <w:rFonts w:ascii="Arial Bold" w:hAnsi="Arial Bold"/>
          <w:b/>
          <w:bCs/>
          <w:caps/>
          <w:sz w:val="28"/>
          <w:szCs w:val="28"/>
          <w:u w:val="single"/>
        </w:rPr>
        <w:t xml:space="preserve">Termination of meeting </w:t>
      </w:r>
    </w:p>
    <w:p w14:paraId="48A42E16" w14:textId="77777777" w:rsidR="00487B2B" w:rsidRDefault="00487B2B" w:rsidP="00487B2B"/>
    <w:p w14:paraId="5D88EBDD" w14:textId="77777777" w:rsidR="00487B2B" w:rsidRPr="00B42DF0" w:rsidRDefault="00487B2B" w:rsidP="00487B2B">
      <w:r>
        <w:t xml:space="preserve">The meeting terminated at 10.18pm. </w:t>
      </w:r>
    </w:p>
    <w:p w14:paraId="68CD705F" w14:textId="77777777" w:rsidR="00487B2B" w:rsidRDefault="00487B2B" w:rsidP="00487B2B"/>
    <w:p w14:paraId="2C5CECB7" w14:textId="77777777" w:rsidR="00487B2B" w:rsidRPr="009410C2" w:rsidRDefault="00487B2B" w:rsidP="00487B2B"/>
    <w:p w14:paraId="03F1FA28" w14:textId="77777777" w:rsidR="00487B2B" w:rsidRPr="009410C2" w:rsidRDefault="00487B2B" w:rsidP="00487B2B"/>
    <w:p w14:paraId="7516838E" w14:textId="77777777" w:rsidR="00487B2B" w:rsidRPr="009410C2" w:rsidRDefault="00487B2B" w:rsidP="00487B2B"/>
    <w:p w14:paraId="7BC1D32C" w14:textId="77777777" w:rsidR="00487B2B" w:rsidRPr="009410C2" w:rsidRDefault="00487B2B" w:rsidP="00487B2B"/>
    <w:p w14:paraId="55CF3119" w14:textId="77777777" w:rsidR="00487B2B" w:rsidRPr="009410C2" w:rsidRDefault="00487B2B" w:rsidP="00487B2B"/>
    <w:p w14:paraId="089B7E80" w14:textId="77777777" w:rsidR="00487B2B" w:rsidRPr="009410C2" w:rsidRDefault="00487B2B" w:rsidP="00487B2B"/>
    <w:p w14:paraId="5050B5FD" w14:textId="77777777" w:rsidR="00487B2B" w:rsidRPr="009410C2" w:rsidRDefault="00487B2B" w:rsidP="00487B2B"/>
    <w:p w14:paraId="43627B4F" w14:textId="77777777" w:rsidR="00487B2B" w:rsidRPr="009410C2" w:rsidRDefault="00487B2B" w:rsidP="00487B2B"/>
    <w:p w14:paraId="34215BB8" w14:textId="77777777" w:rsidR="00487B2B" w:rsidRPr="009410C2" w:rsidRDefault="00487B2B" w:rsidP="00487B2B"/>
    <w:p w14:paraId="7EC86966" w14:textId="77777777" w:rsidR="00487B2B" w:rsidRPr="009410C2" w:rsidRDefault="00487B2B" w:rsidP="00487B2B"/>
    <w:p w14:paraId="698059CD" w14:textId="77777777" w:rsidR="00487B2B" w:rsidRPr="009410C2" w:rsidRDefault="00487B2B" w:rsidP="00487B2B"/>
    <w:p w14:paraId="7C01EF1A" w14:textId="77777777" w:rsidR="00487B2B" w:rsidRPr="009410C2" w:rsidRDefault="00487B2B" w:rsidP="00487B2B"/>
    <w:p w14:paraId="713EAC48" w14:textId="77777777" w:rsidR="00487B2B" w:rsidRDefault="00487B2B" w:rsidP="00487B2B"/>
    <w:p w14:paraId="0C643F78" w14:textId="77777777" w:rsidR="00487B2B" w:rsidRPr="009410C2" w:rsidRDefault="00487B2B" w:rsidP="00487B2B">
      <w:pPr>
        <w:jc w:val="center"/>
      </w:pPr>
    </w:p>
    <w:p w14:paraId="17F836FA" w14:textId="77777777" w:rsidR="0097185A" w:rsidRDefault="0097185A"/>
    <w:sectPr w:rsidR="0097185A" w:rsidSect="008E588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18AC" w14:textId="77777777" w:rsidR="00E83080" w:rsidRDefault="00E83080" w:rsidP="00E83080">
      <w:r>
        <w:separator/>
      </w:r>
    </w:p>
  </w:endnote>
  <w:endnote w:type="continuationSeparator" w:id="0">
    <w:p w14:paraId="0AF8663D" w14:textId="77777777" w:rsidR="00E83080" w:rsidRDefault="00E83080" w:rsidP="00E8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135A" w14:textId="77777777" w:rsidR="00D7752C" w:rsidRDefault="00D7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56EC341A" w14:textId="77777777" w:rsidR="00EA7388" w:rsidRPr="00C816DA" w:rsidRDefault="00E83080">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3E97B14C" w14:textId="77777777" w:rsidR="00EA7388" w:rsidRDefault="00EA7388">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7F56" w14:textId="77777777" w:rsidR="00D7752C" w:rsidRDefault="00D7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004C" w14:textId="77777777" w:rsidR="00E83080" w:rsidRDefault="00E83080" w:rsidP="00E83080">
      <w:r>
        <w:separator/>
      </w:r>
    </w:p>
  </w:footnote>
  <w:footnote w:type="continuationSeparator" w:id="0">
    <w:p w14:paraId="0F839B33" w14:textId="77777777" w:rsidR="00E83080" w:rsidRDefault="00E83080" w:rsidP="00E8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F157" w14:textId="77777777" w:rsidR="00D7752C" w:rsidRDefault="00D7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7E5E" w14:textId="04E24E26" w:rsidR="00EA7388" w:rsidRDefault="00E83080" w:rsidP="008E588C">
    <w:pPr>
      <w:pStyle w:val="Header"/>
      <w:rPr>
        <w:sz w:val="24"/>
        <w:lang w:eastAsia="en-US"/>
      </w:rPr>
    </w:pPr>
    <w:r>
      <w:rPr>
        <w:sz w:val="24"/>
        <w:lang w:eastAsia="en-US"/>
      </w:rPr>
      <w:tab/>
    </w:r>
    <w:r>
      <w:rPr>
        <w:sz w:val="24"/>
        <w:lang w:eastAsia="en-US"/>
      </w:rPr>
      <w:tab/>
      <w:t>CS.14.02.23PM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FFBF" w14:textId="77777777" w:rsidR="00EA7388" w:rsidRPr="00DA2CFA" w:rsidRDefault="00E83080" w:rsidP="00796CE8">
    <w:pPr>
      <w:pStyle w:val="Header"/>
      <w:jc w:val="right"/>
      <w:rPr>
        <w:b/>
        <w:bCs/>
        <w:sz w:val="36"/>
        <w:szCs w:val="36"/>
      </w:rPr>
    </w:pPr>
    <w:r>
      <w:rPr>
        <w:b/>
        <w:bCs/>
        <w:sz w:val="36"/>
        <w:szCs w:val="36"/>
      </w:rPr>
      <w:t>ITEM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204B3"/>
    <w:multiLevelType w:val="hybridMultilevel"/>
    <w:tmpl w:val="C8108E1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95963"/>
    <w:multiLevelType w:val="hybridMultilevel"/>
    <w:tmpl w:val="049A0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C70307B"/>
    <w:multiLevelType w:val="hybridMultilevel"/>
    <w:tmpl w:val="A7F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74553"/>
    <w:multiLevelType w:val="hybridMultilevel"/>
    <w:tmpl w:val="76AAF7BA"/>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8C4701"/>
    <w:multiLevelType w:val="hybridMultilevel"/>
    <w:tmpl w:val="8FD0AC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65B14"/>
    <w:multiLevelType w:val="hybridMultilevel"/>
    <w:tmpl w:val="AF08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23908"/>
    <w:multiLevelType w:val="hybridMultilevel"/>
    <w:tmpl w:val="2C76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B7177"/>
    <w:multiLevelType w:val="hybridMultilevel"/>
    <w:tmpl w:val="65AAB564"/>
    <w:lvl w:ilvl="0" w:tplc="08090017">
      <w:start w:val="1"/>
      <w:numFmt w:val="lowerLetter"/>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1270C9"/>
    <w:multiLevelType w:val="hybridMultilevel"/>
    <w:tmpl w:val="65AAB564"/>
    <w:lvl w:ilvl="0" w:tplc="FFFFFFFF">
      <w:start w:val="1"/>
      <w:numFmt w:val="lowerLetter"/>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6111C9"/>
    <w:multiLevelType w:val="multilevel"/>
    <w:tmpl w:val="765AB5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eastAsiaTheme="majorEastAsia"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7F0CEE"/>
    <w:multiLevelType w:val="hybridMultilevel"/>
    <w:tmpl w:val="75A8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A56860"/>
    <w:multiLevelType w:val="hybridMultilevel"/>
    <w:tmpl w:val="11D8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816729E"/>
    <w:multiLevelType w:val="multilevel"/>
    <w:tmpl w:val="E42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491442"/>
    <w:multiLevelType w:val="hybridMultilevel"/>
    <w:tmpl w:val="47AE701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0D69B9"/>
    <w:multiLevelType w:val="hybridMultilevel"/>
    <w:tmpl w:val="FFE21A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D1513"/>
    <w:multiLevelType w:val="hybridMultilevel"/>
    <w:tmpl w:val="06203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122D2B"/>
    <w:multiLevelType w:val="hybridMultilevel"/>
    <w:tmpl w:val="17D245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93C1D"/>
    <w:multiLevelType w:val="hybridMultilevel"/>
    <w:tmpl w:val="2E4C8468"/>
    <w:lvl w:ilvl="0" w:tplc="E79844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D030A"/>
    <w:multiLevelType w:val="hybridMultilevel"/>
    <w:tmpl w:val="4BBE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711096">
    <w:abstractNumId w:val="0"/>
  </w:num>
  <w:num w:numId="2" w16cid:durableId="1718046278">
    <w:abstractNumId w:val="9"/>
  </w:num>
  <w:num w:numId="3" w16cid:durableId="424232219">
    <w:abstractNumId w:val="10"/>
  </w:num>
  <w:num w:numId="4" w16cid:durableId="1427768698">
    <w:abstractNumId w:val="20"/>
  </w:num>
  <w:num w:numId="5" w16cid:durableId="1002928527">
    <w:abstractNumId w:val="1"/>
  </w:num>
  <w:num w:numId="6" w16cid:durableId="971205261">
    <w:abstractNumId w:val="11"/>
  </w:num>
  <w:num w:numId="7" w16cid:durableId="1615870700">
    <w:abstractNumId w:val="16"/>
  </w:num>
  <w:num w:numId="8" w16cid:durableId="765810701">
    <w:abstractNumId w:val="6"/>
  </w:num>
  <w:num w:numId="9" w16cid:durableId="942034256">
    <w:abstractNumId w:val="12"/>
  </w:num>
  <w:num w:numId="10" w16cid:durableId="1240794113">
    <w:abstractNumId w:val="8"/>
  </w:num>
  <w:num w:numId="11" w16cid:durableId="1399133221">
    <w:abstractNumId w:val="5"/>
  </w:num>
  <w:num w:numId="12" w16cid:durableId="341320505">
    <w:abstractNumId w:val="15"/>
  </w:num>
  <w:num w:numId="13" w16cid:durableId="2048489148">
    <w:abstractNumId w:val="2"/>
  </w:num>
  <w:num w:numId="14" w16cid:durableId="1547181730">
    <w:abstractNumId w:val="7"/>
  </w:num>
  <w:num w:numId="15" w16cid:durableId="1850870511">
    <w:abstractNumId w:val="19"/>
  </w:num>
  <w:num w:numId="16" w16cid:durableId="335813211">
    <w:abstractNumId w:val="18"/>
  </w:num>
  <w:num w:numId="17" w16cid:durableId="1016419859">
    <w:abstractNumId w:val="17"/>
  </w:num>
  <w:num w:numId="18" w16cid:durableId="1835338234">
    <w:abstractNumId w:val="22"/>
  </w:num>
  <w:num w:numId="19" w16cid:durableId="1996032101">
    <w:abstractNumId w:val="4"/>
  </w:num>
  <w:num w:numId="20" w16cid:durableId="52410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148055">
    <w:abstractNumId w:val="13"/>
  </w:num>
  <w:num w:numId="22" w16cid:durableId="47732625">
    <w:abstractNumId w:val="3"/>
  </w:num>
  <w:num w:numId="23" w16cid:durableId="1671173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vCriIu/TgpRZk1IvBr9Tww0BPF+hqlmLee4Pla7GfbP6O6oj7VkNUrQRmnxuq1YqzVq63lOqWSomj9HldTKQ==" w:salt="kKvzMUmhzJJo9cc/gZwW1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214 CS 14 February 2023"/>
    <w:docVar w:name="Trove_G_1_Withdraw" w:val="-1"/>
    <w:docVar w:name="Trove_H_Title_1" w:val="230214 CS 14 February 2023"/>
    <w:docVar w:name="Trove_H_Version_1" w:val=" "/>
  </w:docVars>
  <w:rsids>
    <w:rsidRoot w:val="00487B2B"/>
    <w:rsid w:val="000C1E72"/>
    <w:rsid w:val="000E2F11"/>
    <w:rsid w:val="00263A86"/>
    <w:rsid w:val="00487B2B"/>
    <w:rsid w:val="00563B8A"/>
    <w:rsid w:val="005970BA"/>
    <w:rsid w:val="006B6571"/>
    <w:rsid w:val="007C6C55"/>
    <w:rsid w:val="007E168F"/>
    <w:rsid w:val="0097185A"/>
    <w:rsid w:val="009A37B2"/>
    <w:rsid w:val="00D7752C"/>
    <w:rsid w:val="00DA166F"/>
    <w:rsid w:val="00E83080"/>
    <w:rsid w:val="00EA73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C6B4"/>
  <w15:chartTrackingRefBased/>
  <w15:docId w15:val="{6650857B-EBE6-4D5D-BE59-91E24CA5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2B"/>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487B2B"/>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563B8A"/>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2B"/>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563B8A"/>
    <w:rPr>
      <w:rFonts w:ascii="Arial" w:eastAsiaTheme="majorEastAsia" w:hAnsi="Arial" w:cstheme="majorBidi"/>
      <w:b/>
      <w:sz w:val="24"/>
      <w:szCs w:val="26"/>
      <w:u w:val="single"/>
    </w:rPr>
  </w:style>
  <w:style w:type="paragraph" w:styleId="ListParagraph">
    <w:name w:val="List Paragraph"/>
    <w:basedOn w:val="Normal"/>
    <w:uiPriority w:val="34"/>
    <w:qFormat/>
    <w:rsid w:val="00563B8A"/>
    <w:pPr>
      <w:ind w:left="720"/>
      <w:contextualSpacing/>
    </w:pPr>
  </w:style>
  <w:style w:type="paragraph" w:customStyle="1" w:styleId="xxxmsonormal">
    <w:name w:val="x_xxmsonormal"/>
    <w:basedOn w:val="Normal"/>
    <w:rsid w:val="00487B2B"/>
    <w:rPr>
      <w:rFonts w:ascii="Calibri" w:eastAsiaTheme="minorHAnsi" w:hAnsi="Calibri" w:cs="Calibri"/>
      <w:sz w:val="22"/>
      <w:lang w:eastAsia="en-GB"/>
    </w:rPr>
  </w:style>
  <w:style w:type="paragraph" w:styleId="BlockText">
    <w:name w:val="Block Text"/>
    <w:basedOn w:val="Normal"/>
    <w:autoRedefine/>
    <w:qFormat/>
    <w:rsid w:val="00487B2B"/>
    <w:rPr>
      <w:rFonts w:eastAsia="Times New Roman" w:cs="Arial"/>
      <w:color w:val="000000"/>
      <w:szCs w:val="24"/>
    </w:rPr>
  </w:style>
  <w:style w:type="character" w:styleId="Strong">
    <w:name w:val="Strong"/>
    <w:basedOn w:val="DefaultParagraphFont"/>
    <w:uiPriority w:val="22"/>
    <w:qFormat/>
    <w:rsid w:val="00487B2B"/>
    <w:rPr>
      <w:b/>
      <w:bCs/>
    </w:rPr>
  </w:style>
  <w:style w:type="table" w:styleId="TableGrid">
    <w:name w:val="Table Grid"/>
    <w:basedOn w:val="TableNormal"/>
    <w:uiPriority w:val="39"/>
    <w:rsid w:val="00487B2B"/>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487B2B"/>
    <w:pPr>
      <w:spacing w:after="0" w:line="240" w:lineRule="auto"/>
    </w:pPr>
    <w:rPr>
      <w:rFonts w:ascii="Arial" w:eastAsia="Times New Roman" w:hAnsi="Arial" w:cs="Times New Roman"/>
      <w:sz w:val="20"/>
      <w:szCs w:val="20"/>
      <w:lang w:eastAsia="en-GB"/>
    </w:rPr>
  </w:style>
  <w:style w:type="paragraph" w:customStyle="1" w:styleId="Normal0">
    <w:name w:val="Normal_0"/>
    <w:qFormat/>
    <w:rsid w:val="00487B2B"/>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487B2B"/>
    <w:rPr>
      <w:color w:val="0000FF"/>
      <w:u w:val="single"/>
    </w:rPr>
  </w:style>
  <w:style w:type="paragraph" w:styleId="Header">
    <w:name w:val="header"/>
    <w:basedOn w:val="Normal0"/>
    <w:link w:val="HeaderChar"/>
    <w:uiPriority w:val="99"/>
    <w:unhideWhenUsed/>
    <w:rsid w:val="00487B2B"/>
    <w:pPr>
      <w:tabs>
        <w:tab w:val="center" w:pos="4513"/>
        <w:tab w:val="right" w:pos="9026"/>
      </w:tabs>
    </w:pPr>
  </w:style>
  <w:style w:type="character" w:customStyle="1" w:styleId="HeaderChar">
    <w:name w:val="Header Char"/>
    <w:basedOn w:val="DefaultParagraphFont"/>
    <w:link w:val="Header"/>
    <w:uiPriority w:val="99"/>
    <w:rsid w:val="00487B2B"/>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487B2B"/>
    <w:pPr>
      <w:tabs>
        <w:tab w:val="center" w:pos="4513"/>
        <w:tab w:val="right" w:pos="9026"/>
      </w:tabs>
    </w:pPr>
  </w:style>
  <w:style w:type="character" w:customStyle="1" w:styleId="FooterChar">
    <w:name w:val="Footer Char"/>
    <w:basedOn w:val="DefaultParagraphFont"/>
    <w:link w:val="Footer"/>
    <w:uiPriority w:val="99"/>
    <w:rsid w:val="00487B2B"/>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487B2B"/>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487B2B"/>
    <w:rPr>
      <w:rFonts w:ascii="Times New Roman" w:hAnsi="Times New Roman" w:cs="Times New Roman"/>
      <w:sz w:val="20"/>
      <w:szCs w:val="20"/>
    </w:rPr>
  </w:style>
  <w:style w:type="paragraph" w:customStyle="1" w:styleId="BulletText2">
    <w:name w:val="Bullet Text 2"/>
    <w:basedOn w:val="Normal"/>
    <w:rsid w:val="00487B2B"/>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487B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7B2B"/>
    <w:rPr>
      <w:rFonts w:ascii="Calibri" w:hAnsi="Calibri"/>
      <w:szCs w:val="21"/>
    </w:rPr>
  </w:style>
  <w:style w:type="paragraph" w:styleId="FootnoteText">
    <w:name w:val="footnote text"/>
    <w:basedOn w:val="Normal"/>
    <w:link w:val="FootnoteTextChar"/>
    <w:uiPriority w:val="99"/>
    <w:semiHidden/>
    <w:unhideWhenUsed/>
    <w:rsid w:val="00487B2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87B2B"/>
    <w:rPr>
      <w:sz w:val="20"/>
      <w:szCs w:val="20"/>
    </w:rPr>
  </w:style>
  <w:style w:type="character" w:styleId="FootnoteReference">
    <w:name w:val="footnote reference"/>
    <w:basedOn w:val="DefaultParagraphFont"/>
    <w:uiPriority w:val="99"/>
    <w:semiHidden/>
    <w:unhideWhenUsed/>
    <w:rsid w:val="00487B2B"/>
    <w:rPr>
      <w:vertAlign w:val="superscript"/>
    </w:rPr>
  </w:style>
  <w:style w:type="paragraph" w:styleId="Revision">
    <w:name w:val="Revision"/>
    <w:hidden/>
    <w:uiPriority w:val="99"/>
    <w:semiHidden/>
    <w:rsid w:val="00487B2B"/>
    <w:pPr>
      <w:spacing w:after="0" w:line="240" w:lineRule="auto"/>
    </w:pPr>
    <w:rPr>
      <w:rFonts w:ascii="Arial" w:eastAsia="Calibri" w:hAnsi="Arial" w:cs="Times New Roman"/>
      <w:sz w:val="24"/>
    </w:rPr>
  </w:style>
  <w:style w:type="paragraph" w:customStyle="1" w:styleId="xmsonormal">
    <w:name w:val="x_msonormal"/>
    <w:basedOn w:val="Normal"/>
    <w:uiPriority w:val="99"/>
    <w:rsid w:val="00487B2B"/>
    <w:rPr>
      <w:rFonts w:ascii="Calibri" w:eastAsiaTheme="minorHAnsi" w:hAnsi="Calibri" w:cs="Calibri"/>
      <w:sz w:val="22"/>
      <w:lang w:eastAsia="en-GB"/>
    </w:rPr>
  </w:style>
  <w:style w:type="paragraph" w:styleId="BalloonText">
    <w:name w:val="Balloon Text"/>
    <w:basedOn w:val="Normal"/>
    <w:link w:val="BalloonTextChar"/>
    <w:uiPriority w:val="99"/>
    <w:semiHidden/>
    <w:unhideWhenUsed/>
    <w:rsid w:val="00487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B2B"/>
    <w:rPr>
      <w:rFonts w:ascii="Segoe UI" w:eastAsia="Calibri" w:hAnsi="Segoe UI" w:cs="Segoe UI"/>
      <w:sz w:val="18"/>
      <w:szCs w:val="18"/>
    </w:rPr>
  </w:style>
  <w:style w:type="table" w:styleId="GridTable4-Accent5">
    <w:name w:val="Grid Table 4 Accent 5"/>
    <w:basedOn w:val="TableNormal"/>
    <w:uiPriority w:val="49"/>
    <w:rsid w:val="00487B2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487B2B"/>
  </w:style>
  <w:style w:type="character" w:customStyle="1" w:styleId="gmail-apple-converted-space">
    <w:name w:val="gmail-apple-converted-space"/>
    <w:basedOn w:val="DefaultParagraphFont"/>
    <w:rsid w:val="00487B2B"/>
  </w:style>
  <w:style w:type="table" w:styleId="ListTable4-Accent5">
    <w:name w:val="List Table 4 Accent 5"/>
    <w:basedOn w:val="TableNormal"/>
    <w:uiPriority w:val="49"/>
    <w:rsid w:val="00487B2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487B2B"/>
  </w:style>
  <w:style w:type="character" w:customStyle="1" w:styleId="bumpedfont15">
    <w:name w:val="bumpedfont15"/>
    <w:basedOn w:val="DefaultParagraphFont"/>
    <w:rsid w:val="00487B2B"/>
  </w:style>
  <w:style w:type="character" w:customStyle="1" w:styleId="apple-converted-space">
    <w:name w:val="apple-converted-space"/>
    <w:basedOn w:val="DefaultParagraphFont"/>
    <w:rsid w:val="00487B2B"/>
  </w:style>
  <w:style w:type="character" w:customStyle="1" w:styleId="s1">
    <w:name w:val="s1"/>
    <w:basedOn w:val="DefaultParagraphFont"/>
    <w:rsid w:val="00487B2B"/>
  </w:style>
  <w:style w:type="character" w:customStyle="1" w:styleId="s2">
    <w:name w:val="s2"/>
    <w:basedOn w:val="DefaultParagraphFont"/>
    <w:rsid w:val="00487B2B"/>
  </w:style>
  <w:style w:type="character" w:customStyle="1" w:styleId="s3">
    <w:name w:val="s3"/>
    <w:basedOn w:val="DefaultParagraphFont"/>
    <w:rsid w:val="0048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ktn-uk.org/news/net-zero-living-thriving-places-pioneer-places-or-fast-followers-how-to-be-involv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nia/2022/31/section/7/enacted" TargetMode="Externa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C1755B-93E8-472E-AE0C-ADB2376BE3D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CC35CC99-B80C-41CB-AB5C-DE0C515071E2}">
      <dgm:prSet phldrT="[Text]" custT="1"/>
      <dgm:spPr>
        <a:xfrm>
          <a:off x="2339354" y="1196354"/>
          <a:ext cx="807690" cy="80769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Just Transition</a:t>
          </a:r>
        </a:p>
      </dgm:t>
    </dgm:pt>
    <dgm:pt modelId="{160D065A-9C16-4C7A-A57A-427F8F651F02}" type="parTrans" cxnId="{7A068C19-8EA8-4C85-8131-9AF7C68A6D3A}">
      <dgm:prSet/>
      <dgm:spPr/>
      <dgm:t>
        <a:bodyPr/>
        <a:lstStyle/>
        <a:p>
          <a:endParaRPr lang="en-GB" sz="800" b="1"/>
        </a:p>
      </dgm:t>
    </dgm:pt>
    <dgm:pt modelId="{70A24B4F-42B4-4606-AAFE-64F80EBDF1FF}" type="sibTrans" cxnId="{7A068C19-8EA8-4C85-8131-9AF7C68A6D3A}">
      <dgm:prSet/>
      <dgm:spPr/>
      <dgm:t>
        <a:bodyPr/>
        <a:lstStyle/>
        <a:p>
          <a:endParaRPr lang="en-GB" sz="800" b="1"/>
        </a:p>
      </dgm:t>
    </dgm:pt>
    <dgm:pt modelId="{EDC97D11-513A-4419-BA2F-6598F04B9602}">
      <dgm:prSet phldrT="[Text]" custT="1"/>
      <dgm:spPr>
        <a:xfrm>
          <a:off x="2379739" y="2038"/>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Sustainable Jobs</a:t>
          </a:r>
        </a:p>
      </dgm:t>
    </dgm:pt>
    <dgm:pt modelId="{4C7171F1-C2C2-41BD-93F2-FA850937CA2A}" type="parTrans" cxnId="{1C252D03-4DB0-43FC-A56C-6FB565E7797A}">
      <dgm:prSet custT="1"/>
      <dgm:spPr>
        <a:xfrm rot="16200000">
          <a:off x="2619340" y="832360"/>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6C0BB857-13E9-49C5-AF66-F6C3072B8858}" type="sibTrans" cxnId="{1C252D03-4DB0-43FC-A56C-6FB565E7797A}">
      <dgm:prSet/>
      <dgm:spPr/>
      <dgm:t>
        <a:bodyPr/>
        <a:lstStyle/>
        <a:p>
          <a:endParaRPr lang="en-GB" sz="800" b="1"/>
        </a:p>
      </dgm:t>
    </dgm:pt>
    <dgm:pt modelId="{A2849FCA-9F30-48B0-AE1E-D6303717A718}">
      <dgm:prSet phldrT="[Text]" custT="1"/>
      <dgm:spPr>
        <a:xfrm>
          <a:off x="3252804" y="363673"/>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Supporting Agriculture &amp; other sectors</a:t>
          </a:r>
        </a:p>
      </dgm:t>
    </dgm:pt>
    <dgm:pt modelId="{8D57D552-1105-40FA-BEA0-5BDDDB0C10ED}" type="parTrans" cxnId="{23DAEBF5-E340-4FA9-BE87-39CEF4DBA500}">
      <dgm:prSet custT="1"/>
      <dgm:spPr>
        <a:xfrm rot="18900000">
          <a:off x="3065193" y="1017039"/>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A0A18DF7-714B-458E-851B-ADB830262C9E}" type="sibTrans" cxnId="{23DAEBF5-E340-4FA9-BE87-39CEF4DBA500}">
      <dgm:prSet/>
      <dgm:spPr/>
      <dgm:t>
        <a:bodyPr/>
        <a:lstStyle/>
        <a:p>
          <a:endParaRPr lang="en-GB" sz="800" b="1"/>
        </a:p>
      </dgm:t>
    </dgm:pt>
    <dgm:pt modelId="{B42913D2-7109-49F5-A00B-F44721BAB46A}">
      <dgm:prSet phldrT="[Text]" custT="1"/>
      <dgm:spPr>
        <a:xfrm>
          <a:off x="3614440" y="1236739"/>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Low Carbon Investment</a:t>
          </a:r>
        </a:p>
      </dgm:t>
    </dgm:pt>
    <dgm:pt modelId="{F398F680-BB23-43B3-B92B-32AD32D34550}" type="parTrans" cxnId="{40C1322B-6915-4DAA-8517-BE4B981F655B}">
      <dgm:prSet custT="1"/>
      <dgm:spPr>
        <a:xfrm>
          <a:off x="3249872" y="1462892"/>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68EDEA57-E525-4D4A-8507-8F46C3967B71}" type="sibTrans" cxnId="{40C1322B-6915-4DAA-8517-BE4B981F655B}">
      <dgm:prSet/>
      <dgm:spPr/>
      <dgm:t>
        <a:bodyPr/>
        <a:lstStyle/>
        <a:p>
          <a:endParaRPr lang="en-GB" sz="800" b="1"/>
        </a:p>
      </dgm:t>
    </dgm:pt>
    <dgm:pt modelId="{A2FF07C0-DFD6-44C8-ADFB-17ED400BA7B2}">
      <dgm:prSet phldrT="[Text]" custT="1"/>
      <dgm:spPr>
        <a:xfrm>
          <a:off x="3252804" y="2109804"/>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Maintaining consensus with Stakeholders</a:t>
          </a:r>
        </a:p>
      </dgm:t>
    </dgm:pt>
    <dgm:pt modelId="{7E907AAC-F4E4-4861-98E8-482FCC4C9CA4}" type="parTrans" cxnId="{311DAD4B-6F81-4128-9156-76A6D2EC3061}">
      <dgm:prSet custT="1"/>
      <dgm:spPr>
        <a:xfrm rot="2700000">
          <a:off x="3065193" y="1908745"/>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D192145B-DF57-4807-BACE-E6E39B5FBC45}" type="sibTrans" cxnId="{311DAD4B-6F81-4128-9156-76A6D2EC3061}">
      <dgm:prSet/>
      <dgm:spPr/>
      <dgm:t>
        <a:bodyPr/>
        <a:lstStyle/>
        <a:p>
          <a:endParaRPr lang="en-GB" sz="800" b="1"/>
        </a:p>
      </dgm:t>
    </dgm:pt>
    <dgm:pt modelId="{63F1E8A2-13ED-481A-BD88-1C937248BF2A}">
      <dgm:prSet phldrT="[Text]" custT="1"/>
      <dgm:spPr>
        <a:xfrm>
          <a:off x="1506673" y="2109804"/>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A resource-efficient and sustainable economy</a:t>
          </a:r>
        </a:p>
      </dgm:t>
    </dgm:pt>
    <dgm:pt modelId="{E5D7D29D-05B7-4007-BC0C-12B8A3A0BFF0}" type="parTrans" cxnId="{DA9228EB-F092-4E55-859C-364944895ACB}">
      <dgm:prSet custT="1"/>
      <dgm:spPr>
        <a:xfrm rot="8100000">
          <a:off x="2173486" y="1908745"/>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351866B7-308D-471C-BBCA-354EA90F0B2C}" type="sibTrans" cxnId="{DA9228EB-F092-4E55-859C-364944895ACB}">
      <dgm:prSet/>
      <dgm:spPr/>
      <dgm:t>
        <a:bodyPr/>
        <a:lstStyle/>
        <a:p>
          <a:endParaRPr lang="en-GB" sz="800" b="1"/>
        </a:p>
      </dgm:t>
    </dgm:pt>
    <dgm:pt modelId="{CF398DFC-CC35-461C-A80B-9B58F825EB2C}">
      <dgm:prSet phldrT="[Text]" custT="1"/>
      <dgm:spPr>
        <a:xfrm>
          <a:off x="1145038" y="1236739"/>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Supporting persons most affected</a:t>
          </a:r>
        </a:p>
      </dgm:t>
    </dgm:pt>
    <dgm:pt modelId="{367824F0-43B4-45FB-BB7F-5D6AF5F9D1DD}" type="parTrans" cxnId="{69368706-5720-4533-BD8F-BAEB64866B00}">
      <dgm:prSet custT="1"/>
      <dgm:spPr>
        <a:xfrm rot="10800000">
          <a:off x="1988808" y="1462892"/>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F8BCD325-C788-4895-BD73-56F89DD16857}" type="sibTrans" cxnId="{69368706-5720-4533-BD8F-BAEB64866B00}">
      <dgm:prSet/>
      <dgm:spPr/>
      <dgm:t>
        <a:bodyPr/>
        <a:lstStyle/>
        <a:p>
          <a:endParaRPr lang="en-GB" sz="800" b="1"/>
        </a:p>
      </dgm:t>
    </dgm:pt>
    <dgm:pt modelId="{412684C2-FB58-4636-AA53-B0B1FEE05A9C}">
      <dgm:prSet phldrT="[Text]" custT="1"/>
      <dgm:spPr>
        <a:xfrm>
          <a:off x="1506673" y="363673"/>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Reducing poverty</a:t>
          </a:r>
        </a:p>
      </dgm:t>
    </dgm:pt>
    <dgm:pt modelId="{41728D2D-ACFE-48D9-9D5E-A32D4CD6D0EE}" type="parTrans" cxnId="{873E6101-7EB9-4FC4-95AF-FBF31115079A}">
      <dgm:prSet custT="1"/>
      <dgm:spPr>
        <a:xfrm rot="13500000">
          <a:off x="2173486" y="1017039"/>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BF5688C1-984F-46D4-954C-DB6C3C4CA325}" type="sibTrans" cxnId="{873E6101-7EB9-4FC4-95AF-FBF31115079A}">
      <dgm:prSet/>
      <dgm:spPr/>
      <dgm:t>
        <a:bodyPr/>
        <a:lstStyle/>
        <a:p>
          <a:endParaRPr lang="en-GB" sz="800" b="1"/>
        </a:p>
      </dgm:t>
    </dgm:pt>
    <dgm:pt modelId="{FCE4D346-F4AC-425A-B8F3-2E38DB0F5628}">
      <dgm:prSet phldrT="[Text]" custT="1"/>
      <dgm:spPr>
        <a:xfrm>
          <a:off x="2379739" y="2471440"/>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Calibri" panose="020F0502020204030204"/>
              <a:ea typeface="+mn-ea"/>
              <a:cs typeface="+mn-cs"/>
            </a:rPr>
            <a:t>Decent, fair and high value work</a:t>
          </a:r>
        </a:p>
      </dgm:t>
    </dgm:pt>
    <dgm:pt modelId="{0FD9F65C-9F10-4EB2-8F1A-64ECEE0ADC24}" type="parTrans" cxnId="{CB8ED56B-BD31-4365-9C18-A62B8506994C}">
      <dgm:prSet custT="1"/>
      <dgm:spPr>
        <a:xfrm rot="5400000">
          <a:off x="2619340" y="2093424"/>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sz="800" b="1">
            <a:solidFill>
              <a:sysClr val="window" lastClr="FFFFFF"/>
            </a:solidFill>
            <a:latin typeface="Calibri" panose="020F0502020204030204"/>
            <a:ea typeface="+mn-ea"/>
            <a:cs typeface="+mn-cs"/>
          </a:endParaRPr>
        </a:p>
      </dgm:t>
    </dgm:pt>
    <dgm:pt modelId="{13B78542-DC56-4925-AA26-BAF1FE653BEC}" type="sibTrans" cxnId="{CB8ED56B-BD31-4365-9C18-A62B8506994C}">
      <dgm:prSet/>
      <dgm:spPr/>
      <dgm:t>
        <a:bodyPr/>
        <a:lstStyle/>
        <a:p>
          <a:endParaRPr lang="en-GB" sz="800" b="1"/>
        </a:p>
      </dgm:t>
    </dgm:pt>
    <dgm:pt modelId="{076E9E86-407D-466E-B1BC-87900781C573}" type="pres">
      <dgm:prSet presAssocID="{1DC1755B-93E8-472E-AE0C-ADB2376BE3DD}" presName="Name0" presStyleCnt="0">
        <dgm:presLayoutVars>
          <dgm:chMax val="1"/>
          <dgm:dir/>
          <dgm:animLvl val="ctr"/>
          <dgm:resizeHandles val="exact"/>
        </dgm:presLayoutVars>
      </dgm:prSet>
      <dgm:spPr/>
    </dgm:pt>
    <dgm:pt modelId="{6B00F6A5-6622-46A5-A8A3-502797537065}" type="pres">
      <dgm:prSet presAssocID="{CC35CC99-B80C-41CB-AB5C-DE0C515071E2}" presName="centerShape" presStyleLbl="node0" presStyleIdx="0" presStyleCnt="1"/>
      <dgm:spPr/>
    </dgm:pt>
    <dgm:pt modelId="{E38A1A1A-2685-4D08-A250-7C05AAA7EAB9}" type="pres">
      <dgm:prSet presAssocID="{4C7171F1-C2C2-41BD-93F2-FA850937CA2A}" presName="parTrans" presStyleLbl="sibTrans2D1" presStyleIdx="0" presStyleCnt="8"/>
      <dgm:spPr/>
    </dgm:pt>
    <dgm:pt modelId="{8EDCF744-ECCC-4800-81E5-CA673235C304}" type="pres">
      <dgm:prSet presAssocID="{4C7171F1-C2C2-41BD-93F2-FA850937CA2A}" presName="connectorText" presStyleLbl="sibTrans2D1" presStyleIdx="0" presStyleCnt="8"/>
      <dgm:spPr/>
    </dgm:pt>
    <dgm:pt modelId="{816F2A96-DECC-476D-9AAB-FC205559FBF7}" type="pres">
      <dgm:prSet presAssocID="{EDC97D11-513A-4419-BA2F-6598F04B9602}" presName="node" presStyleLbl="node1" presStyleIdx="0" presStyleCnt="8">
        <dgm:presLayoutVars>
          <dgm:bulletEnabled val="1"/>
        </dgm:presLayoutVars>
      </dgm:prSet>
      <dgm:spPr/>
    </dgm:pt>
    <dgm:pt modelId="{1987569E-DD12-438C-9C97-F52C6BE73E12}" type="pres">
      <dgm:prSet presAssocID="{8D57D552-1105-40FA-BEA0-5BDDDB0C10ED}" presName="parTrans" presStyleLbl="sibTrans2D1" presStyleIdx="1" presStyleCnt="8"/>
      <dgm:spPr/>
    </dgm:pt>
    <dgm:pt modelId="{3CBD7E38-F4CC-421F-A1ED-F8EEDAD88F99}" type="pres">
      <dgm:prSet presAssocID="{8D57D552-1105-40FA-BEA0-5BDDDB0C10ED}" presName="connectorText" presStyleLbl="sibTrans2D1" presStyleIdx="1" presStyleCnt="8"/>
      <dgm:spPr/>
    </dgm:pt>
    <dgm:pt modelId="{B90496B7-8122-4501-B582-C0C8BFAAC37D}" type="pres">
      <dgm:prSet presAssocID="{A2849FCA-9F30-48B0-AE1E-D6303717A718}" presName="node" presStyleLbl="node1" presStyleIdx="1" presStyleCnt="8">
        <dgm:presLayoutVars>
          <dgm:bulletEnabled val="1"/>
        </dgm:presLayoutVars>
      </dgm:prSet>
      <dgm:spPr/>
    </dgm:pt>
    <dgm:pt modelId="{AEBC42D3-B353-41E6-9EF9-3C61F866B8A3}" type="pres">
      <dgm:prSet presAssocID="{F398F680-BB23-43B3-B92B-32AD32D34550}" presName="parTrans" presStyleLbl="sibTrans2D1" presStyleIdx="2" presStyleCnt="8"/>
      <dgm:spPr/>
    </dgm:pt>
    <dgm:pt modelId="{D4858983-D036-4F2D-BC37-14E4433A08CB}" type="pres">
      <dgm:prSet presAssocID="{F398F680-BB23-43B3-B92B-32AD32D34550}" presName="connectorText" presStyleLbl="sibTrans2D1" presStyleIdx="2" presStyleCnt="8"/>
      <dgm:spPr/>
    </dgm:pt>
    <dgm:pt modelId="{1DA2575B-BD1A-4308-9B83-63B1EFD896C7}" type="pres">
      <dgm:prSet presAssocID="{B42913D2-7109-49F5-A00B-F44721BAB46A}" presName="node" presStyleLbl="node1" presStyleIdx="2" presStyleCnt="8">
        <dgm:presLayoutVars>
          <dgm:bulletEnabled val="1"/>
        </dgm:presLayoutVars>
      </dgm:prSet>
      <dgm:spPr/>
    </dgm:pt>
    <dgm:pt modelId="{F961257A-E9E6-4713-9777-45D00F08C867}" type="pres">
      <dgm:prSet presAssocID="{7E907AAC-F4E4-4861-98E8-482FCC4C9CA4}" presName="parTrans" presStyleLbl="sibTrans2D1" presStyleIdx="3" presStyleCnt="8"/>
      <dgm:spPr/>
    </dgm:pt>
    <dgm:pt modelId="{1CD8A7D7-20D9-44C4-A40F-63814E144CF7}" type="pres">
      <dgm:prSet presAssocID="{7E907AAC-F4E4-4861-98E8-482FCC4C9CA4}" presName="connectorText" presStyleLbl="sibTrans2D1" presStyleIdx="3" presStyleCnt="8"/>
      <dgm:spPr/>
    </dgm:pt>
    <dgm:pt modelId="{F8CA4B66-B23C-42DB-B6A1-B431F17BE300}" type="pres">
      <dgm:prSet presAssocID="{A2FF07C0-DFD6-44C8-ADFB-17ED400BA7B2}" presName="node" presStyleLbl="node1" presStyleIdx="3" presStyleCnt="8">
        <dgm:presLayoutVars>
          <dgm:bulletEnabled val="1"/>
        </dgm:presLayoutVars>
      </dgm:prSet>
      <dgm:spPr/>
    </dgm:pt>
    <dgm:pt modelId="{A89EF2D4-E796-4377-ABD9-88E41C446A98}" type="pres">
      <dgm:prSet presAssocID="{0FD9F65C-9F10-4EB2-8F1A-64ECEE0ADC24}" presName="parTrans" presStyleLbl="sibTrans2D1" presStyleIdx="4" presStyleCnt="8"/>
      <dgm:spPr/>
    </dgm:pt>
    <dgm:pt modelId="{63F64F7D-EBB8-4C00-8E61-388BE135D3BF}" type="pres">
      <dgm:prSet presAssocID="{0FD9F65C-9F10-4EB2-8F1A-64ECEE0ADC24}" presName="connectorText" presStyleLbl="sibTrans2D1" presStyleIdx="4" presStyleCnt="8"/>
      <dgm:spPr/>
    </dgm:pt>
    <dgm:pt modelId="{078EBCF7-D650-4438-B585-C94F097ED7E2}" type="pres">
      <dgm:prSet presAssocID="{FCE4D346-F4AC-425A-B8F3-2E38DB0F5628}" presName="node" presStyleLbl="node1" presStyleIdx="4" presStyleCnt="8">
        <dgm:presLayoutVars>
          <dgm:bulletEnabled val="1"/>
        </dgm:presLayoutVars>
      </dgm:prSet>
      <dgm:spPr/>
    </dgm:pt>
    <dgm:pt modelId="{8F894BB6-F7ED-4754-8549-6617064A6058}" type="pres">
      <dgm:prSet presAssocID="{E5D7D29D-05B7-4007-BC0C-12B8A3A0BFF0}" presName="parTrans" presStyleLbl="sibTrans2D1" presStyleIdx="5" presStyleCnt="8"/>
      <dgm:spPr/>
    </dgm:pt>
    <dgm:pt modelId="{CACCC374-D6E2-41C6-8B16-8945E631B815}" type="pres">
      <dgm:prSet presAssocID="{E5D7D29D-05B7-4007-BC0C-12B8A3A0BFF0}" presName="connectorText" presStyleLbl="sibTrans2D1" presStyleIdx="5" presStyleCnt="8"/>
      <dgm:spPr/>
    </dgm:pt>
    <dgm:pt modelId="{B3D2D542-B92D-4D55-91F1-08434C4996BE}" type="pres">
      <dgm:prSet presAssocID="{63F1E8A2-13ED-481A-BD88-1C937248BF2A}" presName="node" presStyleLbl="node1" presStyleIdx="5" presStyleCnt="8">
        <dgm:presLayoutVars>
          <dgm:bulletEnabled val="1"/>
        </dgm:presLayoutVars>
      </dgm:prSet>
      <dgm:spPr/>
    </dgm:pt>
    <dgm:pt modelId="{392717F8-751F-4F46-AD88-A613D19C517C}" type="pres">
      <dgm:prSet presAssocID="{367824F0-43B4-45FB-BB7F-5D6AF5F9D1DD}" presName="parTrans" presStyleLbl="sibTrans2D1" presStyleIdx="6" presStyleCnt="8"/>
      <dgm:spPr/>
    </dgm:pt>
    <dgm:pt modelId="{F6E51DC6-A0CC-4A46-A7B9-405CE36AB5FA}" type="pres">
      <dgm:prSet presAssocID="{367824F0-43B4-45FB-BB7F-5D6AF5F9D1DD}" presName="connectorText" presStyleLbl="sibTrans2D1" presStyleIdx="6" presStyleCnt="8"/>
      <dgm:spPr/>
    </dgm:pt>
    <dgm:pt modelId="{DCB5C0A3-2824-4451-BEE3-C3095709A726}" type="pres">
      <dgm:prSet presAssocID="{CF398DFC-CC35-461C-A80B-9B58F825EB2C}" presName="node" presStyleLbl="node1" presStyleIdx="6" presStyleCnt="8">
        <dgm:presLayoutVars>
          <dgm:bulletEnabled val="1"/>
        </dgm:presLayoutVars>
      </dgm:prSet>
      <dgm:spPr/>
    </dgm:pt>
    <dgm:pt modelId="{02B09E8E-B424-48CF-B7B6-722F3CDA72A7}" type="pres">
      <dgm:prSet presAssocID="{41728D2D-ACFE-48D9-9D5E-A32D4CD6D0EE}" presName="parTrans" presStyleLbl="sibTrans2D1" presStyleIdx="7" presStyleCnt="8"/>
      <dgm:spPr/>
    </dgm:pt>
    <dgm:pt modelId="{BB788B8B-27A6-40D0-B59C-2599A791C9D5}" type="pres">
      <dgm:prSet presAssocID="{41728D2D-ACFE-48D9-9D5E-A32D4CD6D0EE}" presName="connectorText" presStyleLbl="sibTrans2D1" presStyleIdx="7" presStyleCnt="8"/>
      <dgm:spPr/>
    </dgm:pt>
    <dgm:pt modelId="{280F7184-CFA0-43BD-B0D0-79F329013D51}" type="pres">
      <dgm:prSet presAssocID="{412684C2-FB58-4636-AA53-B0B1FEE05A9C}" presName="node" presStyleLbl="node1" presStyleIdx="7" presStyleCnt="8">
        <dgm:presLayoutVars>
          <dgm:bulletEnabled val="1"/>
        </dgm:presLayoutVars>
      </dgm:prSet>
      <dgm:spPr/>
    </dgm:pt>
  </dgm:ptLst>
  <dgm:cxnLst>
    <dgm:cxn modelId="{873E6101-7EB9-4FC4-95AF-FBF31115079A}" srcId="{CC35CC99-B80C-41CB-AB5C-DE0C515071E2}" destId="{412684C2-FB58-4636-AA53-B0B1FEE05A9C}" srcOrd="7" destOrd="0" parTransId="{41728D2D-ACFE-48D9-9D5E-A32D4CD6D0EE}" sibTransId="{BF5688C1-984F-46D4-954C-DB6C3C4CA325}"/>
    <dgm:cxn modelId="{1C252D03-4DB0-43FC-A56C-6FB565E7797A}" srcId="{CC35CC99-B80C-41CB-AB5C-DE0C515071E2}" destId="{EDC97D11-513A-4419-BA2F-6598F04B9602}" srcOrd="0" destOrd="0" parTransId="{4C7171F1-C2C2-41BD-93F2-FA850937CA2A}" sibTransId="{6C0BB857-13E9-49C5-AF66-F6C3072B8858}"/>
    <dgm:cxn modelId="{CA55E304-C38E-43CB-AD28-EE4B6BAB9362}" type="presOf" srcId="{A2849FCA-9F30-48B0-AE1E-D6303717A718}" destId="{B90496B7-8122-4501-B582-C0C8BFAAC37D}" srcOrd="0" destOrd="0" presId="urn:microsoft.com/office/officeart/2005/8/layout/radial5"/>
    <dgm:cxn modelId="{FB074D06-EA60-49D8-88D4-42B1431AF292}" type="presOf" srcId="{B42913D2-7109-49F5-A00B-F44721BAB46A}" destId="{1DA2575B-BD1A-4308-9B83-63B1EFD896C7}" srcOrd="0" destOrd="0" presId="urn:microsoft.com/office/officeart/2005/8/layout/radial5"/>
    <dgm:cxn modelId="{69368706-5720-4533-BD8F-BAEB64866B00}" srcId="{CC35CC99-B80C-41CB-AB5C-DE0C515071E2}" destId="{CF398DFC-CC35-461C-A80B-9B58F825EB2C}" srcOrd="6" destOrd="0" parTransId="{367824F0-43B4-45FB-BB7F-5D6AF5F9D1DD}" sibTransId="{F8BCD325-C788-4895-BD73-56F89DD16857}"/>
    <dgm:cxn modelId="{0C22290A-2DAD-45B5-BE47-78BEAEADC112}" type="presOf" srcId="{7E907AAC-F4E4-4861-98E8-482FCC4C9CA4}" destId="{F961257A-E9E6-4713-9777-45D00F08C867}" srcOrd="0" destOrd="0" presId="urn:microsoft.com/office/officeart/2005/8/layout/radial5"/>
    <dgm:cxn modelId="{9E590B18-F289-4307-99BE-4A5C74266BEB}" type="presOf" srcId="{63F1E8A2-13ED-481A-BD88-1C937248BF2A}" destId="{B3D2D542-B92D-4D55-91F1-08434C4996BE}" srcOrd="0" destOrd="0" presId="urn:microsoft.com/office/officeart/2005/8/layout/radial5"/>
    <dgm:cxn modelId="{88C30319-2336-4D06-837F-BBDDA58CD0ED}" type="presOf" srcId="{FCE4D346-F4AC-425A-B8F3-2E38DB0F5628}" destId="{078EBCF7-D650-4438-B585-C94F097ED7E2}" srcOrd="0" destOrd="0" presId="urn:microsoft.com/office/officeart/2005/8/layout/radial5"/>
    <dgm:cxn modelId="{7A068C19-8EA8-4C85-8131-9AF7C68A6D3A}" srcId="{1DC1755B-93E8-472E-AE0C-ADB2376BE3DD}" destId="{CC35CC99-B80C-41CB-AB5C-DE0C515071E2}" srcOrd="0" destOrd="0" parTransId="{160D065A-9C16-4C7A-A57A-427F8F651F02}" sibTransId="{70A24B4F-42B4-4606-AAFE-64F80EBDF1FF}"/>
    <dgm:cxn modelId="{82BCEE25-D34C-4FE9-B018-D83E25463BFA}" type="presOf" srcId="{8D57D552-1105-40FA-BEA0-5BDDDB0C10ED}" destId="{1987569E-DD12-438C-9C97-F52C6BE73E12}" srcOrd="0" destOrd="0" presId="urn:microsoft.com/office/officeart/2005/8/layout/radial5"/>
    <dgm:cxn modelId="{42E1DB27-0B29-48CF-AD1B-781DF9D45B80}" type="presOf" srcId="{412684C2-FB58-4636-AA53-B0B1FEE05A9C}" destId="{280F7184-CFA0-43BD-B0D0-79F329013D51}" srcOrd="0" destOrd="0" presId="urn:microsoft.com/office/officeart/2005/8/layout/radial5"/>
    <dgm:cxn modelId="{A99C6E29-6DF9-4236-9720-081126CE63E0}" type="presOf" srcId="{41728D2D-ACFE-48D9-9D5E-A32D4CD6D0EE}" destId="{BB788B8B-27A6-40D0-B59C-2599A791C9D5}" srcOrd="1" destOrd="0" presId="urn:microsoft.com/office/officeart/2005/8/layout/radial5"/>
    <dgm:cxn modelId="{40C1322B-6915-4DAA-8517-BE4B981F655B}" srcId="{CC35CC99-B80C-41CB-AB5C-DE0C515071E2}" destId="{B42913D2-7109-49F5-A00B-F44721BAB46A}" srcOrd="2" destOrd="0" parTransId="{F398F680-BB23-43B3-B92B-32AD32D34550}" sibTransId="{68EDEA57-E525-4D4A-8507-8F46C3967B71}"/>
    <dgm:cxn modelId="{571DA72D-90BA-4E3B-8F9F-9760883F98C1}" type="presOf" srcId="{8D57D552-1105-40FA-BEA0-5BDDDB0C10ED}" destId="{3CBD7E38-F4CC-421F-A1ED-F8EEDAD88F99}" srcOrd="1" destOrd="0" presId="urn:microsoft.com/office/officeart/2005/8/layout/radial5"/>
    <dgm:cxn modelId="{20B27D36-C4F5-459B-9834-86637AA0549E}" type="presOf" srcId="{367824F0-43B4-45FB-BB7F-5D6AF5F9D1DD}" destId="{F6E51DC6-A0CC-4A46-A7B9-405CE36AB5FA}" srcOrd="1" destOrd="0" presId="urn:microsoft.com/office/officeart/2005/8/layout/radial5"/>
    <dgm:cxn modelId="{36C7FA39-3168-47AD-93D9-0A078258E9CA}" type="presOf" srcId="{E5D7D29D-05B7-4007-BC0C-12B8A3A0BFF0}" destId="{CACCC374-D6E2-41C6-8B16-8945E631B815}" srcOrd="1" destOrd="0" presId="urn:microsoft.com/office/officeart/2005/8/layout/radial5"/>
    <dgm:cxn modelId="{12BBA15F-F093-4C45-9542-30676C57CF89}" type="presOf" srcId="{0FD9F65C-9F10-4EB2-8F1A-64ECEE0ADC24}" destId="{A89EF2D4-E796-4377-ABD9-88E41C446A98}" srcOrd="0" destOrd="0" presId="urn:microsoft.com/office/officeart/2005/8/layout/radial5"/>
    <dgm:cxn modelId="{97EBFF43-A1C4-4DF5-9B85-9C0C8DF7646B}" type="presOf" srcId="{4C7171F1-C2C2-41BD-93F2-FA850937CA2A}" destId="{E38A1A1A-2685-4D08-A250-7C05AAA7EAB9}" srcOrd="0" destOrd="0" presId="urn:microsoft.com/office/officeart/2005/8/layout/radial5"/>
    <dgm:cxn modelId="{FEE53868-7894-45F4-BB2F-E85ADEFA3433}" type="presOf" srcId="{7E907AAC-F4E4-4861-98E8-482FCC4C9CA4}" destId="{1CD8A7D7-20D9-44C4-A40F-63814E144CF7}" srcOrd="1" destOrd="0" presId="urn:microsoft.com/office/officeart/2005/8/layout/radial5"/>
    <dgm:cxn modelId="{311DAD4B-6F81-4128-9156-76A6D2EC3061}" srcId="{CC35CC99-B80C-41CB-AB5C-DE0C515071E2}" destId="{A2FF07C0-DFD6-44C8-ADFB-17ED400BA7B2}" srcOrd="3" destOrd="0" parTransId="{7E907AAC-F4E4-4861-98E8-482FCC4C9CA4}" sibTransId="{D192145B-DF57-4807-BACE-E6E39B5FBC45}"/>
    <dgm:cxn modelId="{CB8ED56B-BD31-4365-9C18-A62B8506994C}" srcId="{CC35CC99-B80C-41CB-AB5C-DE0C515071E2}" destId="{FCE4D346-F4AC-425A-B8F3-2E38DB0F5628}" srcOrd="4" destOrd="0" parTransId="{0FD9F65C-9F10-4EB2-8F1A-64ECEE0ADC24}" sibTransId="{13B78542-DC56-4925-AA26-BAF1FE653BEC}"/>
    <dgm:cxn modelId="{80F8A94E-13AD-4FE6-B61D-5506FDB739BA}" type="presOf" srcId="{0FD9F65C-9F10-4EB2-8F1A-64ECEE0ADC24}" destId="{63F64F7D-EBB8-4C00-8E61-388BE135D3BF}" srcOrd="1" destOrd="0" presId="urn:microsoft.com/office/officeart/2005/8/layout/radial5"/>
    <dgm:cxn modelId="{42522A56-ABDB-44C5-BFEC-601DA7422FD4}" type="presOf" srcId="{A2FF07C0-DFD6-44C8-ADFB-17ED400BA7B2}" destId="{F8CA4B66-B23C-42DB-B6A1-B431F17BE300}" srcOrd="0" destOrd="0" presId="urn:microsoft.com/office/officeart/2005/8/layout/radial5"/>
    <dgm:cxn modelId="{DBB20B7B-01CC-4A15-8DB6-47D78B6C6926}" type="presOf" srcId="{CC35CC99-B80C-41CB-AB5C-DE0C515071E2}" destId="{6B00F6A5-6622-46A5-A8A3-502797537065}" srcOrd="0" destOrd="0" presId="urn:microsoft.com/office/officeart/2005/8/layout/radial5"/>
    <dgm:cxn modelId="{4C67D792-6B78-4667-8583-6969E5A202C6}" type="presOf" srcId="{1DC1755B-93E8-472E-AE0C-ADB2376BE3DD}" destId="{076E9E86-407D-466E-B1BC-87900781C573}" srcOrd="0" destOrd="0" presId="urn:microsoft.com/office/officeart/2005/8/layout/radial5"/>
    <dgm:cxn modelId="{F2ABE498-BA50-4BB4-9D7E-0B15FEF84C77}" type="presOf" srcId="{4C7171F1-C2C2-41BD-93F2-FA850937CA2A}" destId="{8EDCF744-ECCC-4800-81E5-CA673235C304}" srcOrd="1" destOrd="0" presId="urn:microsoft.com/office/officeart/2005/8/layout/radial5"/>
    <dgm:cxn modelId="{B3F554A8-A026-42A3-A0D3-1C0E6AF6FD22}" type="presOf" srcId="{EDC97D11-513A-4419-BA2F-6598F04B9602}" destId="{816F2A96-DECC-476D-9AAB-FC205559FBF7}" srcOrd="0" destOrd="0" presId="urn:microsoft.com/office/officeart/2005/8/layout/radial5"/>
    <dgm:cxn modelId="{3A43D4AD-440C-48C3-848E-C1959DDC708D}" type="presOf" srcId="{41728D2D-ACFE-48D9-9D5E-A32D4CD6D0EE}" destId="{02B09E8E-B424-48CF-B7B6-722F3CDA72A7}" srcOrd="0" destOrd="0" presId="urn:microsoft.com/office/officeart/2005/8/layout/radial5"/>
    <dgm:cxn modelId="{80CEE9C6-1D2C-4880-988F-6B58D044E7D0}" type="presOf" srcId="{F398F680-BB23-43B3-B92B-32AD32D34550}" destId="{D4858983-D036-4F2D-BC37-14E4433A08CB}" srcOrd="1" destOrd="0" presId="urn:microsoft.com/office/officeart/2005/8/layout/radial5"/>
    <dgm:cxn modelId="{7DCE0FD8-0745-4E7B-A1DD-7A8C400C4365}" type="presOf" srcId="{CF398DFC-CC35-461C-A80B-9B58F825EB2C}" destId="{DCB5C0A3-2824-4451-BEE3-C3095709A726}" srcOrd="0" destOrd="0" presId="urn:microsoft.com/office/officeart/2005/8/layout/radial5"/>
    <dgm:cxn modelId="{17F3C3DC-A62F-4EF5-8B6E-0EDDB2183504}" type="presOf" srcId="{E5D7D29D-05B7-4007-BC0C-12B8A3A0BFF0}" destId="{8F894BB6-F7ED-4754-8549-6617064A6058}" srcOrd="0" destOrd="0" presId="urn:microsoft.com/office/officeart/2005/8/layout/radial5"/>
    <dgm:cxn modelId="{DA9228EB-F092-4E55-859C-364944895ACB}" srcId="{CC35CC99-B80C-41CB-AB5C-DE0C515071E2}" destId="{63F1E8A2-13ED-481A-BD88-1C937248BF2A}" srcOrd="5" destOrd="0" parTransId="{E5D7D29D-05B7-4007-BC0C-12B8A3A0BFF0}" sibTransId="{351866B7-308D-471C-BBCA-354EA90F0B2C}"/>
    <dgm:cxn modelId="{E5E878EC-9CF5-462D-A27C-FCAECAE2D1F5}" type="presOf" srcId="{367824F0-43B4-45FB-BB7F-5D6AF5F9D1DD}" destId="{392717F8-751F-4F46-AD88-A613D19C517C}" srcOrd="0" destOrd="0" presId="urn:microsoft.com/office/officeart/2005/8/layout/radial5"/>
    <dgm:cxn modelId="{23DAEBF5-E340-4FA9-BE87-39CEF4DBA500}" srcId="{CC35CC99-B80C-41CB-AB5C-DE0C515071E2}" destId="{A2849FCA-9F30-48B0-AE1E-D6303717A718}" srcOrd="1" destOrd="0" parTransId="{8D57D552-1105-40FA-BEA0-5BDDDB0C10ED}" sibTransId="{A0A18DF7-714B-458E-851B-ADB830262C9E}"/>
    <dgm:cxn modelId="{44BA95F8-8346-4811-9B19-9FAC126C301B}" type="presOf" srcId="{F398F680-BB23-43B3-B92B-32AD32D34550}" destId="{AEBC42D3-B353-41E6-9EF9-3C61F866B8A3}" srcOrd="0" destOrd="0" presId="urn:microsoft.com/office/officeart/2005/8/layout/radial5"/>
    <dgm:cxn modelId="{431DB22B-F396-4732-9A86-768B1623EC68}" type="presParOf" srcId="{076E9E86-407D-466E-B1BC-87900781C573}" destId="{6B00F6A5-6622-46A5-A8A3-502797537065}" srcOrd="0" destOrd="0" presId="urn:microsoft.com/office/officeart/2005/8/layout/radial5"/>
    <dgm:cxn modelId="{57F0AF3C-DEF7-4CAC-BB5D-2C7BEFD37D8B}" type="presParOf" srcId="{076E9E86-407D-466E-B1BC-87900781C573}" destId="{E38A1A1A-2685-4D08-A250-7C05AAA7EAB9}" srcOrd="1" destOrd="0" presId="urn:microsoft.com/office/officeart/2005/8/layout/radial5"/>
    <dgm:cxn modelId="{590E3400-43EF-4255-99E2-106D340CBB84}" type="presParOf" srcId="{E38A1A1A-2685-4D08-A250-7C05AAA7EAB9}" destId="{8EDCF744-ECCC-4800-81E5-CA673235C304}" srcOrd="0" destOrd="0" presId="urn:microsoft.com/office/officeart/2005/8/layout/radial5"/>
    <dgm:cxn modelId="{F847C814-956E-4E81-B2CC-40D66D16BD70}" type="presParOf" srcId="{076E9E86-407D-466E-B1BC-87900781C573}" destId="{816F2A96-DECC-476D-9AAB-FC205559FBF7}" srcOrd="2" destOrd="0" presId="urn:microsoft.com/office/officeart/2005/8/layout/radial5"/>
    <dgm:cxn modelId="{004C4D75-A8A2-42E2-98AE-8E4AE9BC52C2}" type="presParOf" srcId="{076E9E86-407D-466E-B1BC-87900781C573}" destId="{1987569E-DD12-438C-9C97-F52C6BE73E12}" srcOrd="3" destOrd="0" presId="urn:microsoft.com/office/officeart/2005/8/layout/radial5"/>
    <dgm:cxn modelId="{10A83553-3FF0-459A-A1A6-A3063301811A}" type="presParOf" srcId="{1987569E-DD12-438C-9C97-F52C6BE73E12}" destId="{3CBD7E38-F4CC-421F-A1ED-F8EEDAD88F99}" srcOrd="0" destOrd="0" presId="urn:microsoft.com/office/officeart/2005/8/layout/radial5"/>
    <dgm:cxn modelId="{3311F08B-98AC-4B0E-9570-F85D4BFA6CB9}" type="presParOf" srcId="{076E9E86-407D-466E-B1BC-87900781C573}" destId="{B90496B7-8122-4501-B582-C0C8BFAAC37D}" srcOrd="4" destOrd="0" presId="urn:microsoft.com/office/officeart/2005/8/layout/radial5"/>
    <dgm:cxn modelId="{87751B8B-21EC-40A4-8011-3335396B975A}" type="presParOf" srcId="{076E9E86-407D-466E-B1BC-87900781C573}" destId="{AEBC42D3-B353-41E6-9EF9-3C61F866B8A3}" srcOrd="5" destOrd="0" presId="urn:microsoft.com/office/officeart/2005/8/layout/radial5"/>
    <dgm:cxn modelId="{0393DC5F-1EA9-4DC7-93EF-D0481C470884}" type="presParOf" srcId="{AEBC42D3-B353-41E6-9EF9-3C61F866B8A3}" destId="{D4858983-D036-4F2D-BC37-14E4433A08CB}" srcOrd="0" destOrd="0" presId="urn:microsoft.com/office/officeart/2005/8/layout/radial5"/>
    <dgm:cxn modelId="{721353D8-D964-4EDE-B986-6352CD111A7D}" type="presParOf" srcId="{076E9E86-407D-466E-B1BC-87900781C573}" destId="{1DA2575B-BD1A-4308-9B83-63B1EFD896C7}" srcOrd="6" destOrd="0" presId="urn:microsoft.com/office/officeart/2005/8/layout/radial5"/>
    <dgm:cxn modelId="{281AB6F6-72BC-44CD-BC2A-28A907A2B55D}" type="presParOf" srcId="{076E9E86-407D-466E-B1BC-87900781C573}" destId="{F961257A-E9E6-4713-9777-45D00F08C867}" srcOrd="7" destOrd="0" presId="urn:microsoft.com/office/officeart/2005/8/layout/radial5"/>
    <dgm:cxn modelId="{9806C42C-BD48-4BD9-B164-1A041ABAC40C}" type="presParOf" srcId="{F961257A-E9E6-4713-9777-45D00F08C867}" destId="{1CD8A7D7-20D9-44C4-A40F-63814E144CF7}" srcOrd="0" destOrd="0" presId="urn:microsoft.com/office/officeart/2005/8/layout/radial5"/>
    <dgm:cxn modelId="{3FD77864-5468-42FE-B508-CF6F1AEEA37E}" type="presParOf" srcId="{076E9E86-407D-466E-B1BC-87900781C573}" destId="{F8CA4B66-B23C-42DB-B6A1-B431F17BE300}" srcOrd="8" destOrd="0" presId="urn:microsoft.com/office/officeart/2005/8/layout/radial5"/>
    <dgm:cxn modelId="{DE2D5979-0D83-4DF8-91A3-3A24FEF18E08}" type="presParOf" srcId="{076E9E86-407D-466E-B1BC-87900781C573}" destId="{A89EF2D4-E796-4377-ABD9-88E41C446A98}" srcOrd="9" destOrd="0" presId="urn:microsoft.com/office/officeart/2005/8/layout/radial5"/>
    <dgm:cxn modelId="{962B8227-1FE8-48EB-9D21-5415966F62C5}" type="presParOf" srcId="{A89EF2D4-E796-4377-ABD9-88E41C446A98}" destId="{63F64F7D-EBB8-4C00-8E61-388BE135D3BF}" srcOrd="0" destOrd="0" presId="urn:microsoft.com/office/officeart/2005/8/layout/radial5"/>
    <dgm:cxn modelId="{8640BBC0-26E6-4604-BB49-E6B56FDEC1F4}" type="presParOf" srcId="{076E9E86-407D-466E-B1BC-87900781C573}" destId="{078EBCF7-D650-4438-B585-C94F097ED7E2}" srcOrd="10" destOrd="0" presId="urn:microsoft.com/office/officeart/2005/8/layout/radial5"/>
    <dgm:cxn modelId="{0BD3CE28-A61E-4A51-A414-CA584206459E}" type="presParOf" srcId="{076E9E86-407D-466E-B1BC-87900781C573}" destId="{8F894BB6-F7ED-4754-8549-6617064A6058}" srcOrd="11" destOrd="0" presId="urn:microsoft.com/office/officeart/2005/8/layout/radial5"/>
    <dgm:cxn modelId="{FEB36453-A887-4172-9F6B-BFDE5C5F4D28}" type="presParOf" srcId="{8F894BB6-F7ED-4754-8549-6617064A6058}" destId="{CACCC374-D6E2-41C6-8B16-8945E631B815}" srcOrd="0" destOrd="0" presId="urn:microsoft.com/office/officeart/2005/8/layout/radial5"/>
    <dgm:cxn modelId="{26061799-C788-48B6-B1CE-293388110F67}" type="presParOf" srcId="{076E9E86-407D-466E-B1BC-87900781C573}" destId="{B3D2D542-B92D-4D55-91F1-08434C4996BE}" srcOrd="12" destOrd="0" presId="urn:microsoft.com/office/officeart/2005/8/layout/radial5"/>
    <dgm:cxn modelId="{E4E6F158-F3CE-4F46-9584-C1C1C1629B02}" type="presParOf" srcId="{076E9E86-407D-466E-B1BC-87900781C573}" destId="{392717F8-751F-4F46-AD88-A613D19C517C}" srcOrd="13" destOrd="0" presId="urn:microsoft.com/office/officeart/2005/8/layout/radial5"/>
    <dgm:cxn modelId="{8E5D66E9-6EBD-4DC7-AF50-719DF2AEABAF}" type="presParOf" srcId="{392717F8-751F-4F46-AD88-A613D19C517C}" destId="{F6E51DC6-A0CC-4A46-A7B9-405CE36AB5FA}" srcOrd="0" destOrd="0" presId="urn:microsoft.com/office/officeart/2005/8/layout/radial5"/>
    <dgm:cxn modelId="{4853E205-8010-4014-A3F3-6972CBFD9232}" type="presParOf" srcId="{076E9E86-407D-466E-B1BC-87900781C573}" destId="{DCB5C0A3-2824-4451-BEE3-C3095709A726}" srcOrd="14" destOrd="0" presId="urn:microsoft.com/office/officeart/2005/8/layout/radial5"/>
    <dgm:cxn modelId="{CD8150F2-6004-4516-B9E2-F6074F3161B1}" type="presParOf" srcId="{076E9E86-407D-466E-B1BC-87900781C573}" destId="{02B09E8E-B424-48CF-B7B6-722F3CDA72A7}" srcOrd="15" destOrd="0" presId="urn:microsoft.com/office/officeart/2005/8/layout/radial5"/>
    <dgm:cxn modelId="{8D886019-C74B-4711-944F-6C4E0FEC40F8}" type="presParOf" srcId="{02B09E8E-B424-48CF-B7B6-722F3CDA72A7}" destId="{BB788B8B-27A6-40D0-B59C-2599A791C9D5}" srcOrd="0" destOrd="0" presId="urn:microsoft.com/office/officeart/2005/8/layout/radial5"/>
    <dgm:cxn modelId="{AE39FD9D-E10C-49ED-AABB-79AF85E4B472}" type="presParOf" srcId="{076E9E86-407D-466E-B1BC-87900781C573}" destId="{280F7184-CFA0-43BD-B0D0-79F329013D51}" srcOrd="16"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00F6A5-6622-46A5-A8A3-502797537065}">
      <dsp:nvSpPr>
        <dsp:cNvPr id="0" name=""/>
        <dsp:cNvSpPr/>
      </dsp:nvSpPr>
      <dsp:spPr>
        <a:xfrm>
          <a:off x="2339354" y="1196354"/>
          <a:ext cx="807690" cy="80769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Just Transition</a:t>
          </a:r>
        </a:p>
      </dsp:txBody>
      <dsp:txXfrm>
        <a:off x="2457637" y="1314637"/>
        <a:ext cx="571124" cy="571124"/>
      </dsp:txXfrm>
    </dsp:sp>
    <dsp:sp modelId="{E38A1A1A-2685-4D08-A250-7C05AAA7EAB9}">
      <dsp:nvSpPr>
        <dsp:cNvPr id="0" name=""/>
        <dsp:cNvSpPr/>
      </dsp:nvSpPr>
      <dsp:spPr>
        <a:xfrm rot="16200000">
          <a:off x="2619340" y="832360"/>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a:off x="2656498" y="924441"/>
        <a:ext cx="173403" cy="164768"/>
      </dsp:txXfrm>
    </dsp:sp>
    <dsp:sp modelId="{816F2A96-DECC-476D-9AAB-FC205559FBF7}">
      <dsp:nvSpPr>
        <dsp:cNvPr id="0" name=""/>
        <dsp:cNvSpPr/>
      </dsp:nvSpPr>
      <dsp:spPr>
        <a:xfrm>
          <a:off x="2379739" y="2038"/>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Sustainable Jobs</a:t>
          </a:r>
        </a:p>
      </dsp:txBody>
      <dsp:txXfrm>
        <a:off x="2486194" y="108493"/>
        <a:ext cx="514011" cy="514011"/>
      </dsp:txXfrm>
    </dsp:sp>
    <dsp:sp modelId="{1987569E-DD12-438C-9C97-F52C6BE73E12}">
      <dsp:nvSpPr>
        <dsp:cNvPr id="0" name=""/>
        <dsp:cNvSpPr/>
      </dsp:nvSpPr>
      <dsp:spPr>
        <a:xfrm rot="18900000">
          <a:off x="3065193" y="1017039"/>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a:off x="3076076" y="1098237"/>
        <a:ext cx="173403" cy="164768"/>
      </dsp:txXfrm>
    </dsp:sp>
    <dsp:sp modelId="{B90496B7-8122-4501-B582-C0C8BFAAC37D}">
      <dsp:nvSpPr>
        <dsp:cNvPr id="0" name=""/>
        <dsp:cNvSpPr/>
      </dsp:nvSpPr>
      <dsp:spPr>
        <a:xfrm>
          <a:off x="3252804" y="363673"/>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Supporting Agriculture &amp; other sectors</a:t>
          </a:r>
        </a:p>
      </dsp:txBody>
      <dsp:txXfrm>
        <a:off x="3359259" y="470128"/>
        <a:ext cx="514011" cy="514011"/>
      </dsp:txXfrm>
    </dsp:sp>
    <dsp:sp modelId="{AEBC42D3-B353-41E6-9EF9-3C61F866B8A3}">
      <dsp:nvSpPr>
        <dsp:cNvPr id="0" name=""/>
        <dsp:cNvSpPr/>
      </dsp:nvSpPr>
      <dsp:spPr>
        <a:xfrm>
          <a:off x="3249872" y="1462892"/>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a:off x="3249872" y="1517815"/>
        <a:ext cx="173403" cy="164768"/>
      </dsp:txXfrm>
    </dsp:sp>
    <dsp:sp modelId="{1DA2575B-BD1A-4308-9B83-63B1EFD896C7}">
      <dsp:nvSpPr>
        <dsp:cNvPr id="0" name=""/>
        <dsp:cNvSpPr/>
      </dsp:nvSpPr>
      <dsp:spPr>
        <a:xfrm>
          <a:off x="3614440" y="1236739"/>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Low Carbon Investment</a:t>
          </a:r>
        </a:p>
      </dsp:txBody>
      <dsp:txXfrm>
        <a:off x="3720895" y="1343194"/>
        <a:ext cx="514011" cy="514011"/>
      </dsp:txXfrm>
    </dsp:sp>
    <dsp:sp modelId="{F961257A-E9E6-4713-9777-45D00F08C867}">
      <dsp:nvSpPr>
        <dsp:cNvPr id="0" name=""/>
        <dsp:cNvSpPr/>
      </dsp:nvSpPr>
      <dsp:spPr>
        <a:xfrm rot="2700000">
          <a:off x="3065193" y="1908745"/>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a:off x="3076076" y="1937393"/>
        <a:ext cx="173403" cy="164768"/>
      </dsp:txXfrm>
    </dsp:sp>
    <dsp:sp modelId="{F8CA4B66-B23C-42DB-B6A1-B431F17BE300}">
      <dsp:nvSpPr>
        <dsp:cNvPr id="0" name=""/>
        <dsp:cNvSpPr/>
      </dsp:nvSpPr>
      <dsp:spPr>
        <a:xfrm>
          <a:off x="3252804" y="2109804"/>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Maintaining consensus with Stakeholders</a:t>
          </a:r>
        </a:p>
      </dsp:txBody>
      <dsp:txXfrm>
        <a:off x="3359259" y="2216259"/>
        <a:ext cx="514011" cy="514011"/>
      </dsp:txXfrm>
    </dsp:sp>
    <dsp:sp modelId="{A89EF2D4-E796-4377-ABD9-88E41C446A98}">
      <dsp:nvSpPr>
        <dsp:cNvPr id="0" name=""/>
        <dsp:cNvSpPr/>
      </dsp:nvSpPr>
      <dsp:spPr>
        <a:xfrm rot="5400000">
          <a:off x="2619340" y="2093424"/>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a:off x="2656498" y="2111189"/>
        <a:ext cx="173403" cy="164768"/>
      </dsp:txXfrm>
    </dsp:sp>
    <dsp:sp modelId="{078EBCF7-D650-4438-B585-C94F097ED7E2}">
      <dsp:nvSpPr>
        <dsp:cNvPr id="0" name=""/>
        <dsp:cNvSpPr/>
      </dsp:nvSpPr>
      <dsp:spPr>
        <a:xfrm>
          <a:off x="2379739" y="2471440"/>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Decent, fair and high value work</a:t>
          </a:r>
        </a:p>
      </dsp:txBody>
      <dsp:txXfrm>
        <a:off x="2486194" y="2577895"/>
        <a:ext cx="514011" cy="514011"/>
      </dsp:txXfrm>
    </dsp:sp>
    <dsp:sp modelId="{8F894BB6-F7ED-4754-8549-6617064A6058}">
      <dsp:nvSpPr>
        <dsp:cNvPr id="0" name=""/>
        <dsp:cNvSpPr/>
      </dsp:nvSpPr>
      <dsp:spPr>
        <a:xfrm rot="8100000">
          <a:off x="2173486" y="1908745"/>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rot="10800000">
        <a:off x="2236919" y="1937393"/>
        <a:ext cx="173403" cy="164768"/>
      </dsp:txXfrm>
    </dsp:sp>
    <dsp:sp modelId="{B3D2D542-B92D-4D55-91F1-08434C4996BE}">
      <dsp:nvSpPr>
        <dsp:cNvPr id="0" name=""/>
        <dsp:cNvSpPr/>
      </dsp:nvSpPr>
      <dsp:spPr>
        <a:xfrm>
          <a:off x="1506673" y="2109804"/>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A resource-efficient and sustainable economy</a:t>
          </a:r>
        </a:p>
      </dsp:txBody>
      <dsp:txXfrm>
        <a:off x="1613128" y="2216259"/>
        <a:ext cx="514011" cy="514011"/>
      </dsp:txXfrm>
    </dsp:sp>
    <dsp:sp modelId="{392717F8-751F-4F46-AD88-A613D19C517C}">
      <dsp:nvSpPr>
        <dsp:cNvPr id="0" name=""/>
        <dsp:cNvSpPr/>
      </dsp:nvSpPr>
      <dsp:spPr>
        <a:xfrm rot="10800000">
          <a:off x="1988808" y="1462892"/>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rot="10800000">
        <a:off x="2063124" y="1517815"/>
        <a:ext cx="173403" cy="164768"/>
      </dsp:txXfrm>
    </dsp:sp>
    <dsp:sp modelId="{DCB5C0A3-2824-4451-BEE3-C3095709A726}">
      <dsp:nvSpPr>
        <dsp:cNvPr id="0" name=""/>
        <dsp:cNvSpPr/>
      </dsp:nvSpPr>
      <dsp:spPr>
        <a:xfrm>
          <a:off x="1145038" y="1236739"/>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Supporting persons most affected</a:t>
          </a:r>
        </a:p>
      </dsp:txBody>
      <dsp:txXfrm>
        <a:off x="1251493" y="1343194"/>
        <a:ext cx="514011" cy="514011"/>
      </dsp:txXfrm>
    </dsp:sp>
    <dsp:sp modelId="{02B09E8E-B424-48CF-B7B6-722F3CDA72A7}">
      <dsp:nvSpPr>
        <dsp:cNvPr id="0" name=""/>
        <dsp:cNvSpPr/>
      </dsp:nvSpPr>
      <dsp:spPr>
        <a:xfrm rot="13500000">
          <a:off x="2173486" y="1017039"/>
          <a:ext cx="247719" cy="27461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b="1" kern="1200">
            <a:solidFill>
              <a:sysClr val="window" lastClr="FFFFFF"/>
            </a:solidFill>
            <a:latin typeface="Calibri" panose="020F0502020204030204"/>
            <a:ea typeface="+mn-ea"/>
            <a:cs typeface="+mn-cs"/>
          </a:endParaRPr>
        </a:p>
      </dsp:txBody>
      <dsp:txXfrm rot="10800000">
        <a:off x="2236919" y="1098237"/>
        <a:ext cx="173403" cy="164768"/>
      </dsp:txXfrm>
    </dsp:sp>
    <dsp:sp modelId="{280F7184-CFA0-43BD-B0D0-79F329013D51}">
      <dsp:nvSpPr>
        <dsp:cNvPr id="0" name=""/>
        <dsp:cNvSpPr/>
      </dsp:nvSpPr>
      <dsp:spPr>
        <a:xfrm>
          <a:off x="1506673" y="363673"/>
          <a:ext cx="726921" cy="7269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Calibri" panose="020F0502020204030204"/>
              <a:ea typeface="+mn-ea"/>
              <a:cs typeface="+mn-cs"/>
            </a:rPr>
            <a:t>Reducing poverty</a:t>
          </a:r>
        </a:p>
      </dsp:txBody>
      <dsp:txXfrm>
        <a:off x="1613128" y="470128"/>
        <a:ext cx="514011" cy="51401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9A2D0-E885-4CAC-8894-A36017F9C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4A5AE-4662-4E28-AAD6-E49F77A6A5A8}">
  <ds:schemaRefs>
    <ds:schemaRef ds:uri="http://schemas.microsoft.com/sharepoint/v3/contenttype/forms"/>
  </ds:schemaRefs>
</ds:datastoreItem>
</file>

<file path=customXml/itemProps3.xml><?xml version="1.0" encoding="utf-8"?>
<ds:datastoreItem xmlns:ds="http://schemas.openxmlformats.org/officeDocument/2006/customXml" ds:itemID="{865DF83F-6D31-4B48-BC50-D6D7654F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7427</Words>
  <Characters>42335</Characters>
  <Application>Microsoft Office Word</Application>
  <DocSecurity>8</DocSecurity>
  <Lines>352</Lines>
  <Paragraphs>99</Paragraphs>
  <ScaleCrop>false</ScaleCrop>
  <HeadingPairs>
    <vt:vector size="2" baseType="variant">
      <vt:variant>
        <vt:lpstr>Title</vt:lpstr>
      </vt:variant>
      <vt:variant>
        <vt:i4>1</vt:i4>
      </vt:variant>
    </vt:vector>
  </HeadingPairs>
  <TitlesOfParts>
    <vt:vector size="1" baseType="lpstr">
      <vt:lpstr>230214 CS 14 February 2023</vt:lpstr>
    </vt:vector>
  </TitlesOfParts>
  <Company>Ards and North Down Borough Council</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230214 CS 14 February 2023</dc:title>
  <dc:subject/>
  <dc:creator>Foster, Paulene</dc:creator>
  <cp:keywords/>
  <dc:description/>
  <cp:lastModifiedBy>Cull, Joshua</cp:lastModifiedBy>
  <cp:revision>13</cp:revision>
  <dcterms:created xsi:type="dcterms:W3CDTF">2023-02-21T14:17:00Z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