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10BC" w14:textId="77777777" w:rsidR="000749D0" w:rsidRPr="00DE6804" w:rsidRDefault="000749D0" w:rsidP="00491F5D">
      <w:pPr>
        <w:jc w:val="center"/>
        <w:rPr>
          <w:rFonts w:eastAsia="Calibri" w:cs="Arial"/>
          <w:b/>
          <w:bCs/>
          <w:kern w:val="0"/>
          <w:sz w:val="28"/>
          <w:szCs w:val="24"/>
          <w:u w:val="single"/>
          <w14:ligatures w14:val="none"/>
        </w:rPr>
      </w:pPr>
      <w:r w:rsidRPr="00DE6804">
        <w:rPr>
          <w:rFonts w:eastAsia="Calibri" w:cs="Arial"/>
          <w:b/>
          <w:bCs/>
          <w:kern w:val="0"/>
          <w:sz w:val="28"/>
          <w:szCs w:val="24"/>
          <w:u w:val="single"/>
          <w14:ligatures w14:val="none"/>
        </w:rPr>
        <w:t>ARDS AND NORTH DOWN BOROUGH COUNCIL</w:t>
      </w:r>
    </w:p>
    <w:p w14:paraId="463CC31B" w14:textId="77777777" w:rsidR="000749D0" w:rsidRPr="00DE6804" w:rsidRDefault="000749D0" w:rsidP="00491F5D">
      <w:pPr>
        <w:rPr>
          <w:rFonts w:eastAsia="Calibri" w:cs="Arial"/>
          <w:kern w:val="0"/>
          <w:sz w:val="28"/>
          <w:szCs w:val="24"/>
          <w14:ligatures w14:val="none"/>
        </w:rPr>
      </w:pPr>
    </w:p>
    <w:p w14:paraId="2415AF3D" w14:textId="332171F4" w:rsidR="000749D0" w:rsidRPr="00DE6804" w:rsidRDefault="000749D0" w:rsidP="00491F5D">
      <w:pPr>
        <w:rPr>
          <w:rFonts w:cs="Arial"/>
          <w:kern w:val="0"/>
          <w14:ligatures w14:val="none"/>
        </w:rPr>
      </w:pPr>
      <w:r w:rsidRPr="00DE6804">
        <w:rPr>
          <w:rFonts w:cs="Arial"/>
          <w:kern w:val="0"/>
          <w14:ligatures w14:val="none"/>
        </w:rPr>
        <w:t xml:space="preserve">A </w:t>
      </w:r>
      <w:r w:rsidR="007F44AB">
        <w:rPr>
          <w:rFonts w:cs="Arial"/>
          <w:kern w:val="0"/>
          <w14:ligatures w14:val="none"/>
        </w:rPr>
        <w:t>s</w:t>
      </w:r>
      <w:r w:rsidR="00CD3260" w:rsidRPr="00DE6804">
        <w:rPr>
          <w:rFonts w:cs="Arial"/>
          <w:kern w:val="0"/>
          <w14:ligatures w14:val="none"/>
        </w:rPr>
        <w:t>pecial</w:t>
      </w:r>
      <w:r w:rsidRPr="00DE6804">
        <w:rPr>
          <w:rFonts w:cs="Arial"/>
          <w:kern w:val="0"/>
          <w14:ligatures w14:val="none"/>
        </w:rPr>
        <w:t xml:space="preserve"> meeting</w:t>
      </w:r>
      <w:r w:rsidR="00CD3260" w:rsidRPr="00DE6804">
        <w:rPr>
          <w:rFonts w:cs="Arial"/>
          <w:kern w:val="0"/>
          <w14:ligatures w14:val="none"/>
        </w:rPr>
        <w:t xml:space="preserve"> </w:t>
      </w:r>
      <w:r w:rsidRPr="00DE6804">
        <w:rPr>
          <w:rFonts w:cs="Arial"/>
          <w:kern w:val="0"/>
          <w14:ligatures w14:val="none"/>
        </w:rPr>
        <w:t xml:space="preserve">of the Planning Committee was held at the Council Chamber, Church Street, Newtownards on </w:t>
      </w:r>
      <w:r w:rsidR="00CD3260" w:rsidRPr="00DE6804">
        <w:rPr>
          <w:rFonts w:cs="Arial"/>
          <w:kern w:val="0"/>
          <w14:ligatures w14:val="none"/>
        </w:rPr>
        <w:t>Thursday</w:t>
      </w:r>
      <w:r w:rsidRPr="00DE6804">
        <w:rPr>
          <w:rFonts w:cs="Arial"/>
          <w:kern w:val="0"/>
          <w14:ligatures w14:val="none"/>
        </w:rPr>
        <w:t xml:space="preserve"> </w:t>
      </w:r>
      <w:r w:rsidR="00CD3260" w:rsidRPr="00DE6804">
        <w:rPr>
          <w:rFonts w:cs="Arial"/>
          <w:kern w:val="0"/>
          <w14:ligatures w14:val="none"/>
        </w:rPr>
        <w:t>21</w:t>
      </w:r>
      <w:r w:rsidR="00D44D3D" w:rsidRPr="00DE6804">
        <w:rPr>
          <w:rFonts w:cs="Arial"/>
          <w:kern w:val="0"/>
          <w14:ligatures w14:val="none"/>
        </w:rPr>
        <w:t xml:space="preserve"> </w:t>
      </w:r>
      <w:r w:rsidR="00EF2704" w:rsidRPr="00DE6804">
        <w:rPr>
          <w:rFonts w:cs="Arial"/>
          <w:kern w:val="0"/>
          <w14:ligatures w14:val="none"/>
        </w:rPr>
        <w:t>March</w:t>
      </w:r>
      <w:r w:rsidRPr="00DE6804">
        <w:rPr>
          <w:rFonts w:cs="Arial"/>
          <w:kern w:val="0"/>
          <w14:ligatures w14:val="none"/>
        </w:rPr>
        <w:t xml:space="preserve"> 202</w:t>
      </w:r>
      <w:r w:rsidR="00D44D3D" w:rsidRPr="00DE6804">
        <w:rPr>
          <w:rFonts w:cs="Arial"/>
          <w:kern w:val="0"/>
          <w14:ligatures w14:val="none"/>
        </w:rPr>
        <w:t>4</w:t>
      </w:r>
      <w:r w:rsidRPr="00DE6804">
        <w:rPr>
          <w:rFonts w:cs="Arial"/>
          <w:kern w:val="0"/>
          <w14:ligatures w14:val="none"/>
        </w:rPr>
        <w:t xml:space="preserve"> at 7.00 pm. </w:t>
      </w:r>
    </w:p>
    <w:p w14:paraId="6EF07520" w14:textId="77777777" w:rsidR="000749D0" w:rsidRPr="00DE6804" w:rsidRDefault="000749D0" w:rsidP="00491F5D">
      <w:pPr>
        <w:tabs>
          <w:tab w:val="left" w:pos="7660"/>
        </w:tabs>
        <w:rPr>
          <w:rFonts w:eastAsia="Calibri" w:cs="Arial"/>
          <w:kern w:val="0"/>
          <w:szCs w:val="24"/>
          <w14:ligatures w14:val="none"/>
        </w:rPr>
      </w:pPr>
      <w:r w:rsidRPr="00DE6804">
        <w:rPr>
          <w:rFonts w:eastAsia="Calibri" w:cs="Arial"/>
          <w:kern w:val="0"/>
          <w:szCs w:val="24"/>
          <w14:ligatures w14:val="none"/>
        </w:rPr>
        <w:tab/>
      </w:r>
    </w:p>
    <w:p w14:paraId="19CA2EC9" w14:textId="77777777" w:rsidR="000749D0" w:rsidRPr="00DE6804" w:rsidRDefault="000749D0" w:rsidP="00491F5D">
      <w:pPr>
        <w:rPr>
          <w:rFonts w:eastAsia="Calibri" w:cs="Arial"/>
          <w:b/>
          <w:kern w:val="0"/>
          <w:szCs w:val="24"/>
          <w14:ligatures w14:val="none"/>
        </w:rPr>
      </w:pPr>
      <w:r w:rsidRPr="00DE6804">
        <w:rPr>
          <w:rFonts w:eastAsia="Calibri" w:cs="Arial"/>
          <w:b/>
          <w:kern w:val="0"/>
          <w:szCs w:val="24"/>
          <w:u w:val="single"/>
          <w14:ligatures w14:val="none"/>
        </w:rPr>
        <w:t>PRESENT</w:t>
      </w:r>
      <w:r w:rsidRPr="00DE6804">
        <w:rPr>
          <w:rFonts w:eastAsia="Calibri" w:cs="Arial"/>
          <w:b/>
          <w:kern w:val="0"/>
          <w:szCs w:val="24"/>
          <w14:ligatures w14:val="none"/>
        </w:rPr>
        <w:t>:</w:t>
      </w:r>
    </w:p>
    <w:p w14:paraId="7C7186B2" w14:textId="77777777" w:rsidR="000749D0" w:rsidRPr="00DE6804" w:rsidRDefault="000749D0" w:rsidP="00491F5D">
      <w:pPr>
        <w:rPr>
          <w:rFonts w:eastAsia="Calibri" w:cs="Arial"/>
          <w:b/>
          <w:kern w:val="0"/>
          <w:szCs w:val="24"/>
          <w:u w:val="single"/>
          <w14:ligatures w14:val="none"/>
        </w:rPr>
      </w:pPr>
    </w:p>
    <w:p w14:paraId="2A4944EA" w14:textId="5959D559" w:rsidR="000749D0" w:rsidRPr="00DE6804" w:rsidRDefault="000749D0" w:rsidP="00491F5D">
      <w:pPr>
        <w:rPr>
          <w:rFonts w:eastAsia="Calibri" w:cs="Arial"/>
          <w:bCs/>
          <w:kern w:val="0"/>
          <w:szCs w:val="24"/>
          <w14:ligatures w14:val="none"/>
        </w:rPr>
      </w:pPr>
      <w:r w:rsidRPr="00DE6804">
        <w:rPr>
          <w:rFonts w:eastAsia="Calibri" w:cs="Arial"/>
          <w:b/>
          <w:kern w:val="0"/>
          <w:szCs w:val="24"/>
          <w14:ligatures w14:val="none"/>
        </w:rPr>
        <w:t xml:space="preserve">In the Chair: </w:t>
      </w:r>
      <w:r w:rsidRPr="00DE6804">
        <w:rPr>
          <w:rFonts w:eastAsia="Calibri" w:cs="Arial"/>
          <w:b/>
          <w:kern w:val="0"/>
          <w:szCs w:val="24"/>
          <w14:ligatures w14:val="none"/>
        </w:rPr>
        <w:tab/>
      </w:r>
      <w:r w:rsidRPr="00DE6804">
        <w:rPr>
          <w:rFonts w:eastAsia="Calibri" w:cs="Arial"/>
          <w:bCs/>
          <w:kern w:val="0"/>
          <w:szCs w:val="24"/>
          <w14:ligatures w14:val="none"/>
        </w:rPr>
        <w:t xml:space="preserve">Alderman McIlveen </w:t>
      </w:r>
    </w:p>
    <w:p w14:paraId="57E58E5D" w14:textId="77777777" w:rsidR="000749D0" w:rsidRPr="00DE6804" w:rsidRDefault="000749D0" w:rsidP="00491F5D">
      <w:pPr>
        <w:rPr>
          <w:rFonts w:eastAsia="Calibri" w:cs="Arial"/>
          <w:bCs/>
          <w:kern w:val="0"/>
          <w:szCs w:val="24"/>
          <w14:ligatures w14:val="none"/>
        </w:rPr>
      </w:pPr>
    </w:p>
    <w:p w14:paraId="3508F13B" w14:textId="4B8B0DB1" w:rsidR="000749D0" w:rsidRPr="00DE6804" w:rsidRDefault="000749D0" w:rsidP="00491F5D">
      <w:pPr>
        <w:rPr>
          <w:rFonts w:eastAsia="Calibri" w:cs="Arial"/>
          <w:bCs/>
          <w:kern w:val="0"/>
          <w:szCs w:val="24"/>
          <w14:ligatures w14:val="none"/>
        </w:rPr>
      </w:pPr>
      <w:r w:rsidRPr="00DE6804">
        <w:rPr>
          <w:rFonts w:eastAsia="Calibri" w:cs="Arial"/>
          <w:b/>
          <w:kern w:val="0"/>
          <w:szCs w:val="24"/>
          <w14:ligatures w14:val="none"/>
        </w:rPr>
        <w:t>Alderman:</w:t>
      </w:r>
      <w:r w:rsidRPr="00DE6804">
        <w:rPr>
          <w:rFonts w:eastAsia="Calibri" w:cs="Arial"/>
          <w:b/>
          <w:kern w:val="0"/>
          <w:szCs w:val="24"/>
          <w14:ligatures w14:val="none"/>
        </w:rPr>
        <w:tab/>
      </w:r>
      <w:r w:rsidRPr="00DE6804">
        <w:rPr>
          <w:rFonts w:eastAsia="Calibri" w:cs="Arial"/>
          <w:bCs/>
          <w:kern w:val="0"/>
          <w:szCs w:val="24"/>
          <w14:ligatures w14:val="none"/>
        </w:rPr>
        <w:tab/>
        <w:t xml:space="preserve">Graham </w:t>
      </w:r>
      <w:r w:rsidR="00D44D3D" w:rsidRPr="00DE6804">
        <w:rPr>
          <w:rFonts w:eastAsia="Calibri" w:cs="Arial"/>
          <w:bCs/>
          <w:kern w:val="0"/>
          <w:szCs w:val="24"/>
          <w14:ligatures w14:val="none"/>
        </w:rPr>
        <w:tab/>
      </w:r>
      <w:r w:rsidR="00D44D3D" w:rsidRPr="00DE6804">
        <w:rPr>
          <w:rFonts w:eastAsia="Calibri" w:cs="Arial"/>
          <w:bCs/>
          <w:kern w:val="0"/>
          <w:szCs w:val="24"/>
          <w14:ligatures w14:val="none"/>
        </w:rPr>
        <w:tab/>
      </w:r>
      <w:r w:rsidR="00D44D3D" w:rsidRPr="00DE6804">
        <w:rPr>
          <w:rFonts w:eastAsia="Calibri" w:cs="Arial"/>
          <w:bCs/>
          <w:kern w:val="0"/>
          <w:szCs w:val="24"/>
          <w14:ligatures w14:val="none"/>
        </w:rPr>
        <w:tab/>
      </w:r>
    </w:p>
    <w:p w14:paraId="331B37AE" w14:textId="289DBDB5" w:rsidR="000749D0" w:rsidRPr="00DE6804" w:rsidRDefault="000749D0" w:rsidP="00491F5D">
      <w:pPr>
        <w:rPr>
          <w:rFonts w:eastAsia="Calibri" w:cs="Arial"/>
          <w:bCs/>
          <w:kern w:val="0"/>
          <w:szCs w:val="24"/>
          <w14:ligatures w14:val="none"/>
        </w:rPr>
      </w:pPr>
      <w:r w:rsidRPr="00DE6804">
        <w:rPr>
          <w:rFonts w:eastAsia="Calibri" w:cs="Arial"/>
          <w:bCs/>
          <w:kern w:val="0"/>
          <w:szCs w:val="24"/>
          <w14:ligatures w14:val="none"/>
        </w:rPr>
        <w:tab/>
        <w:t xml:space="preserve"> </w:t>
      </w:r>
    </w:p>
    <w:p w14:paraId="7EE04767" w14:textId="592E340D" w:rsidR="00D44D3D" w:rsidRPr="00DE6804" w:rsidRDefault="000749D0" w:rsidP="00491F5D">
      <w:pPr>
        <w:rPr>
          <w:rFonts w:eastAsia="Calibri" w:cs="Arial"/>
          <w:bCs/>
          <w:kern w:val="0"/>
          <w:szCs w:val="24"/>
          <w14:ligatures w14:val="none"/>
        </w:rPr>
      </w:pPr>
      <w:r w:rsidRPr="00DE6804">
        <w:rPr>
          <w:rFonts w:eastAsia="Calibri" w:cs="Arial"/>
          <w:b/>
          <w:kern w:val="0"/>
          <w:szCs w:val="24"/>
          <w14:ligatures w14:val="none"/>
        </w:rPr>
        <w:t>Councillors:</w:t>
      </w:r>
      <w:r w:rsidRPr="00DE6804">
        <w:rPr>
          <w:rFonts w:eastAsia="Calibri" w:cs="Arial"/>
          <w:b/>
          <w:kern w:val="0"/>
          <w:szCs w:val="24"/>
          <w14:ligatures w14:val="none"/>
        </w:rPr>
        <w:tab/>
      </w:r>
      <w:r w:rsidRPr="00DE6804">
        <w:rPr>
          <w:rFonts w:eastAsia="Calibri" w:cs="Arial"/>
          <w:b/>
          <w:kern w:val="0"/>
          <w:szCs w:val="24"/>
          <w14:ligatures w14:val="none"/>
        </w:rPr>
        <w:tab/>
      </w:r>
      <w:r w:rsidR="00D44D3D" w:rsidRPr="00DE6804">
        <w:rPr>
          <w:rFonts w:eastAsia="Calibri" w:cs="Arial"/>
          <w:bCs/>
          <w:kern w:val="0"/>
          <w:szCs w:val="24"/>
          <w14:ligatures w14:val="none"/>
        </w:rPr>
        <w:t>Cathcart</w:t>
      </w:r>
      <w:r w:rsidR="00903C3D" w:rsidRPr="00DE6804">
        <w:rPr>
          <w:rFonts w:eastAsia="Calibri" w:cs="Arial"/>
          <w:bCs/>
          <w:kern w:val="0"/>
          <w:szCs w:val="24"/>
          <w14:ligatures w14:val="none"/>
        </w:rPr>
        <w:tab/>
      </w:r>
      <w:r w:rsidR="00903C3D" w:rsidRPr="00DE6804">
        <w:rPr>
          <w:rFonts w:eastAsia="Calibri" w:cs="Arial"/>
          <w:bCs/>
          <w:kern w:val="0"/>
          <w:szCs w:val="24"/>
          <w14:ligatures w14:val="none"/>
        </w:rPr>
        <w:tab/>
      </w:r>
      <w:r w:rsidR="00903C3D" w:rsidRPr="00DE6804">
        <w:rPr>
          <w:rFonts w:eastAsia="Calibri" w:cs="Arial"/>
          <w:bCs/>
          <w:kern w:val="0"/>
          <w:szCs w:val="24"/>
          <w14:ligatures w14:val="none"/>
        </w:rPr>
        <w:tab/>
      </w:r>
      <w:r w:rsidR="007C48E9" w:rsidRPr="00DE6804">
        <w:rPr>
          <w:rFonts w:eastAsia="Calibri" w:cs="Arial"/>
          <w:bCs/>
          <w:kern w:val="0"/>
          <w:szCs w:val="24"/>
          <w14:ligatures w14:val="none"/>
        </w:rPr>
        <w:t>McKee</w:t>
      </w:r>
    </w:p>
    <w:p w14:paraId="129A95B2" w14:textId="738698E0" w:rsidR="00395497" w:rsidRPr="00DE6804" w:rsidRDefault="00395497" w:rsidP="00491F5D">
      <w:pPr>
        <w:ind w:left="1440" w:firstLine="720"/>
        <w:rPr>
          <w:rFonts w:eastAsia="Calibri" w:cs="Arial"/>
          <w:bCs/>
          <w:kern w:val="0"/>
          <w:szCs w:val="24"/>
          <w14:ligatures w14:val="none"/>
        </w:rPr>
      </w:pPr>
      <w:r w:rsidRPr="00DE6804">
        <w:rPr>
          <w:rFonts w:eastAsia="Calibri" w:cs="Arial"/>
          <w:bCs/>
          <w:kern w:val="0"/>
          <w:szCs w:val="24"/>
          <w14:ligatures w14:val="none"/>
        </w:rPr>
        <w:t>Creighton</w:t>
      </w:r>
      <w:r w:rsidR="000749D0" w:rsidRPr="00DE6804">
        <w:rPr>
          <w:rFonts w:eastAsia="Calibri" w:cs="Arial"/>
          <w:bCs/>
          <w:kern w:val="0"/>
          <w:szCs w:val="24"/>
          <w14:ligatures w14:val="none"/>
        </w:rPr>
        <w:tab/>
      </w:r>
      <w:r w:rsidR="000749D0" w:rsidRPr="00DE6804">
        <w:rPr>
          <w:rFonts w:eastAsia="Calibri" w:cs="Arial"/>
          <w:bCs/>
          <w:kern w:val="0"/>
          <w:szCs w:val="24"/>
          <w14:ligatures w14:val="none"/>
        </w:rPr>
        <w:tab/>
      </w:r>
      <w:r w:rsidR="000749D0" w:rsidRPr="00DE6804">
        <w:rPr>
          <w:rFonts w:eastAsia="Calibri" w:cs="Arial"/>
          <w:bCs/>
          <w:kern w:val="0"/>
          <w:szCs w:val="24"/>
          <w14:ligatures w14:val="none"/>
        </w:rPr>
        <w:tab/>
      </w:r>
      <w:r w:rsidR="00000603" w:rsidRPr="00DE6804">
        <w:rPr>
          <w:rFonts w:eastAsia="Calibri" w:cs="Arial"/>
          <w:bCs/>
          <w:kern w:val="0"/>
          <w:szCs w:val="24"/>
          <w14:ligatures w14:val="none"/>
        </w:rPr>
        <w:t>Mc</w:t>
      </w:r>
      <w:r w:rsidR="007C48E9" w:rsidRPr="00DE6804">
        <w:rPr>
          <w:rFonts w:eastAsia="Calibri" w:cs="Arial"/>
          <w:bCs/>
          <w:kern w:val="0"/>
          <w:szCs w:val="24"/>
          <w14:ligatures w14:val="none"/>
        </w:rPr>
        <w:t>Laren</w:t>
      </w:r>
    </w:p>
    <w:p w14:paraId="5B2740FB" w14:textId="0BF4B694" w:rsidR="007C48E9" w:rsidRPr="00DE6804" w:rsidRDefault="000749D0" w:rsidP="00491F5D">
      <w:pPr>
        <w:rPr>
          <w:rFonts w:eastAsia="Calibri" w:cs="Arial"/>
          <w:bCs/>
          <w:kern w:val="0"/>
          <w:szCs w:val="24"/>
          <w14:ligatures w14:val="none"/>
        </w:rPr>
      </w:pP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00395497" w:rsidRPr="00DE6804">
        <w:rPr>
          <w:rFonts w:eastAsia="Calibri" w:cs="Arial"/>
          <w:bCs/>
          <w:kern w:val="0"/>
          <w:szCs w:val="24"/>
          <w14:ligatures w14:val="none"/>
        </w:rPr>
        <w:t>Harbinson</w:t>
      </w:r>
      <w:r w:rsidR="007B0B0F" w:rsidRPr="00DE6804">
        <w:rPr>
          <w:rFonts w:eastAsia="Calibri" w:cs="Arial"/>
          <w:bCs/>
          <w:kern w:val="0"/>
          <w:szCs w:val="24"/>
          <w14:ligatures w14:val="none"/>
        </w:rPr>
        <w:t xml:space="preserve"> </w:t>
      </w:r>
      <w:r w:rsidR="00000603"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007C48E9" w:rsidRPr="00DE6804">
        <w:rPr>
          <w:rFonts w:eastAsia="Calibri" w:cs="Arial"/>
          <w:bCs/>
          <w:kern w:val="0"/>
          <w:szCs w:val="24"/>
          <w14:ligatures w14:val="none"/>
        </w:rPr>
        <w:t>McRandal</w:t>
      </w:r>
    </w:p>
    <w:p w14:paraId="65BD040A" w14:textId="6FD43DC8" w:rsidR="000749D0" w:rsidRPr="00DE6804" w:rsidRDefault="000749D0" w:rsidP="00491F5D">
      <w:pPr>
        <w:rPr>
          <w:rFonts w:eastAsia="Calibri" w:cs="Arial"/>
          <w:bCs/>
          <w:kern w:val="0"/>
          <w:szCs w:val="24"/>
          <w14:ligatures w14:val="none"/>
        </w:rPr>
      </w:pP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007C48E9" w:rsidRPr="00DE6804">
        <w:rPr>
          <w:rFonts w:eastAsia="Calibri" w:cs="Arial"/>
          <w:bCs/>
          <w:kern w:val="0"/>
          <w:szCs w:val="24"/>
          <w14:ligatures w14:val="none"/>
        </w:rPr>
        <w:t>Kendall</w:t>
      </w:r>
      <w:r w:rsidRPr="00DE6804">
        <w:rPr>
          <w:rFonts w:eastAsia="Calibri" w:cs="Arial"/>
          <w:bCs/>
          <w:kern w:val="0"/>
          <w:szCs w:val="24"/>
          <w14:ligatures w14:val="none"/>
        </w:rPr>
        <w:tab/>
      </w:r>
      <w:r w:rsidR="00000603" w:rsidRPr="00DE6804">
        <w:rPr>
          <w:rFonts w:eastAsia="Calibri" w:cs="Arial"/>
          <w:bCs/>
          <w:kern w:val="0"/>
          <w:szCs w:val="24"/>
          <w14:ligatures w14:val="none"/>
        </w:rPr>
        <w:tab/>
      </w:r>
      <w:r w:rsidR="00000603" w:rsidRPr="00DE6804">
        <w:rPr>
          <w:rFonts w:eastAsia="Calibri" w:cs="Arial"/>
          <w:bCs/>
          <w:kern w:val="0"/>
          <w:szCs w:val="24"/>
          <w14:ligatures w14:val="none"/>
        </w:rPr>
        <w:tab/>
      </w:r>
      <w:r w:rsidR="007C48E9" w:rsidRPr="00DE6804">
        <w:rPr>
          <w:rFonts w:eastAsia="Calibri" w:cs="Arial"/>
          <w:bCs/>
          <w:kern w:val="0"/>
          <w:szCs w:val="24"/>
          <w14:ligatures w14:val="none"/>
        </w:rPr>
        <w:t>Morgan</w:t>
      </w:r>
      <w:r w:rsidR="009D01B1" w:rsidRPr="00DE6804">
        <w:rPr>
          <w:rFonts w:eastAsia="Calibri" w:cs="Arial"/>
          <w:bCs/>
          <w:kern w:val="0"/>
          <w:szCs w:val="24"/>
          <w14:ligatures w14:val="none"/>
        </w:rPr>
        <w:tab/>
      </w:r>
      <w:r w:rsidR="00903C3D" w:rsidRPr="00DE6804">
        <w:rPr>
          <w:rFonts w:eastAsia="Calibri" w:cs="Arial"/>
          <w:bCs/>
          <w:kern w:val="0"/>
          <w:szCs w:val="24"/>
          <w14:ligatures w14:val="none"/>
        </w:rPr>
        <w:tab/>
      </w:r>
      <w:r w:rsidRPr="00DE6804">
        <w:rPr>
          <w:rFonts w:eastAsia="Calibri" w:cs="Arial"/>
          <w:bCs/>
          <w:kern w:val="0"/>
          <w:szCs w:val="24"/>
          <w14:ligatures w14:val="none"/>
        </w:rPr>
        <w:tab/>
      </w:r>
    </w:p>
    <w:p w14:paraId="7F0071E9" w14:textId="717AA7B4" w:rsidR="000749D0" w:rsidRPr="00DE6804" w:rsidRDefault="000749D0" w:rsidP="00491F5D">
      <w:pPr>
        <w:rPr>
          <w:rFonts w:eastAsia="Calibri" w:cs="Arial"/>
          <w:bCs/>
          <w:kern w:val="0"/>
          <w:szCs w:val="24"/>
          <w14:ligatures w14:val="none"/>
        </w:rPr>
      </w:pP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r>
      <w:r w:rsidRPr="00DE6804">
        <w:rPr>
          <w:rFonts w:eastAsia="Calibri" w:cs="Arial"/>
          <w:bCs/>
          <w:kern w:val="0"/>
          <w:szCs w:val="24"/>
          <w14:ligatures w14:val="none"/>
        </w:rPr>
        <w:tab/>
        <w:t xml:space="preserve">  </w:t>
      </w:r>
      <w:r w:rsidRPr="00DE6804">
        <w:rPr>
          <w:rFonts w:eastAsia="Calibri" w:cs="Arial"/>
          <w:bCs/>
          <w:kern w:val="0"/>
          <w:szCs w:val="24"/>
          <w14:ligatures w14:val="none"/>
        </w:rPr>
        <w:tab/>
      </w:r>
      <w:r w:rsidRPr="00DE6804">
        <w:rPr>
          <w:rFonts w:eastAsia="Calibri" w:cs="Arial"/>
          <w:bCs/>
          <w:kern w:val="0"/>
          <w:szCs w:val="24"/>
          <w14:ligatures w14:val="none"/>
        </w:rPr>
        <w:tab/>
        <w:t xml:space="preserve"> </w:t>
      </w:r>
    </w:p>
    <w:p w14:paraId="4F1F003D" w14:textId="1973E4C7" w:rsidR="000749D0" w:rsidRPr="00DE6804" w:rsidRDefault="000749D0" w:rsidP="00491F5D">
      <w:pPr>
        <w:ind w:left="1440" w:hanging="1440"/>
        <w:rPr>
          <w:rFonts w:eastAsia="Calibri" w:cs="Arial"/>
          <w:kern w:val="0"/>
          <w:szCs w:val="24"/>
          <w14:ligatures w14:val="none"/>
        </w:rPr>
      </w:pPr>
      <w:r w:rsidRPr="00DE6804">
        <w:rPr>
          <w:rFonts w:eastAsia="Calibri" w:cs="Arial"/>
          <w:b/>
          <w:kern w:val="0"/>
          <w:szCs w:val="24"/>
          <w14:ligatures w14:val="none"/>
        </w:rPr>
        <w:t>Officers:</w:t>
      </w:r>
      <w:r w:rsidRPr="00DE6804">
        <w:rPr>
          <w:rFonts w:eastAsia="Calibri" w:cs="Arial"/>
          <w:b/>
          <w:kern w:val="0"/>
          <w:szCs w:val="24"/>
          <w14:ligatures w14:val="none"/>
        </w:rPr>
        <w:tab/>
      </w:r>
      <w:r w:rsidRPr="00DE6804">
        <w:rPr>
          <w:rFonts w:eastAsia="Calibri" w:cs="Arial"/>
          <w:bCs/>
          <w:kern w:val="0"/>
          <w:szCs w:val="24"/>
          <w14:ligatures w14:val="none"/>
        </w:rPr>
        <w:t>Director</w:t>
      </w:r>
      <w:r w:rsidRPr="00DE6804">
        <w:rPr>
          <w:rFonts w:eastAsia="Calibri" w:cs="Arial"/>
          <w:kern w:val="0"/>
          <w:szCs w:val="24"/>
          <w14:ligatures w14:val="none"/>
        </w:rPr>
        <w:t xml:space="preserve"> of Prosperity (A McCullough)</w:t>
      </w:r>
      <w:r w:rsidR="007C48E9" w:rsidRPr="00DE6804">
        <w:rPr>
          <w:rFonts w:eastAsia="Calibri" w:cs="Arial"/>
          <w:kern w:val="0"/>
          <w:szCs w:val="24"/>
          <w14:ligatures w14:val="none"/>
        </w:rPr>
        <w:t xml:space="preserve"> </w:t>
      </w:r>
      <w:r w:rsidRPr="00DE6804">
        <w:rPr>
          <w:rFonts w:eastAsia="Calibri" w:cs="Arial"/>
          <w:kern w:val="0"/>
          <w:szCs w:val="24"/>
          <w14:ligatures w14:val="none"/>
        </w:rPr>
        <w:t>and Democratic Services Officer (</w:t>
      </w:r>
      <w:r w:rsidR="001E45C9" w:rsidRPr="00DE6804">
        <w:rPr>
          <w:rFonts w:eastAsia="Calibri" w:cs="Arial"/>
          <w:kern w:val="0"/>
          <w:szCs w:val="24"/>
          <w14:ligatures w14:val="none"/>
        </w:rPr>
        <w:t>R King</w:t>
      </w:r>
      <w:r w:rsidRPr="00DE6804">
        <w:rPr>
          <w:rFonts w:eastAsia="Calibri" w:cs="Arial"/>
          <w:kern w:val="0"/>
          <w:szCs w:val="24"/>
          <w14:ligatures w14:val="none"/>
        </w:rPr>
        <w:t>)</w:t>
      </w:r>
    </w:p>
    <w:p w14:paraId="73590317" w14:textId="77777777" w:rsidR="000749D0" w:rsidRPr="00DE6804" w:rsidRDefault="000749D0" w:rsidP="00491F5D">
      <w:pPr>
        <w:rPr>
          <w:rFonts w:eastAsia="Calibri" w:cs="Arial"/>
          <w:kern w:val="0"/>
          <w:szCs w:val="24"/>
          <w14:ligatures w14:val="none"/>
        </w:rPr>
      </w:pPr>
    </w:p>
    <w:p w14:paraId="38D88EE1" w14:textId="77777777" w:rsidR="000749D0" w:rsidRPr="00DE6804" w:rsidRDefault="000749D0" w:rsidP="00491F5D">
      <w:pPr>
        <w:keepNext/>
        <w:keepLines/>
        <w:outlineLvl w:val="0"/>
        <w:rPr>
          <w:rFonts w:eastAsiaTheme="majorEastAsia" w:cs="Arial"/>
          <w:b/>
          <w:caps/>
          <w:kern w:val="0"/>
          <w:sz w:val="28"/>
          <w:szCs w:val="32"/>
          <w14:ligatures w14:val="none"/>
        </w:rPr>
      </w:pPr>
      <w:r w:rsidRPr="00DE6804">
        <w:rPr>
          <w:rFonts w:eastAsiaTheme="majorEastAsia" w:cs="Arial"/>
          <w:b/>
          <w:caps/>
          <w:kern w:val="0"/>
          <w:sz w:val="28"/>
          <w:szCs w:val="32"/>
          <w14:ligatures w14:val="none"/>
        </w:rPr>
        <w:t xml:space="preserve">1. </w:t>
      </w:r>
      <w:r w:rsidRPr="00DE6804">
        <w:rPr>
          <w:rFonts w:eastAsiaTheme="majorEastAsia" w:cs="Arial"/>
          <w:b/>
          <w:caps/>
          <w:kern w:val="0"/>
          <w:sz w:val="28"/>
          <w:szCs w:val="32"/>
          <w14:ligatures w14:val="none"/>
        </w:rPr>
        <w:tab/>
      </w:r>
      <w:r w:rsidRPr="00DE6804">
        <w:rPr>
          <w:rFonts w:eastAsiaTheme="majorEastAsia" w:cs="Arial"/>
          <w:b/>
          <w:caps/>
          <w:kern w:val="0"/>
          <w:sz w:val="28"/>
          <w:szCs w:val="32"/>
          <w:u w:val="single"/>
          <w14:ligatures w14:val="none"/>
        </w:rPr>
        <w:t>Apologies</w:t>
      </w:r>
    </w:p>
    <w:p w14:paraId="66EE1B96" w14:textId="77777777" w:rsidR="000749D0" w:rsidRPr="00DE6804" w:rsidRDefault="000749D0" w:rsidP="00491F5D">
      <w:pPr>
        <w:tabs>
          <w:tab w:val="left" w:pos="1380"/>
        </w:tabs>
        <w:rPr>
          <w:rFonts w:cs="Arial"/>
          <w:kern w:val="0"/>
          <w:szCs w:val="24"/>
          <w14:ligatures w14:val="none"/>
        </w:rPr>
      </w:pPr>
    </w:p>
    <w:p w14:paraId="57A53F21" w14:textId="42CDD915" w:rsidR="000749D0" w:rsidRPr="00DE6804" w:rsidRDefault="009415AA" w:rsidP="00491F5D">
      <w:pPr>
        <w:tabs>
          <w:tab w:val="left" w:pos="1380"/>
        </w:tabs>
        <w:rPr>
          <w:rFonts w:cs="Arial"/>
          <w:kern w:val="0"/>
          <w:szCs w:val="24"/>
          <w14:ligatures w14:val="none"/>
        </w:rPr>
      </w:pPr>
      <w:r w:rsidRPr="00DE6804">
        <w:rPr>
          <w:rFonts w:cs="Arial"/>
          <w:kern w:val="0"/>
          <w:szCs w:val="24"/>
          <w14:ligatures w14:val="none"/>
        </w:rPr>
        <w:t xml:space="preserve">Apologies were received from </w:t>
      </w:r>
      <w:r w:rsidR="009F0694" w:rsidRPr="00DE6804">
        <w:rPr>
          <w:rFonts w:cs="Arial"/>
          <w:kern w:val="0"/>
          <w:szCs w:val="24"/>
          <w14:ligatures w14:val="none"/>
        </w:rPr>
        <w:t>Alderman McDowell</w:t>
      </w:r>
      <w:r w:rsidR="00F83F1C" w:rsidRPr="00DE6804">
        <w:rPr>
          <w:rFonts w:cs="Arial"/>
          <w:kern w:val="0"/>
          <w:szCs w:val="24"/>
          <w14:ligatures w14:val="none"/>
        </w:rPr>
        <w:t xml:space="preserve"> (Vice Chair)</w:t>
      </w:r>
      <w:r w:rsidR="009F0694" w:rsidRPr="00DE6804">
        <w:rPr>
          <w:rFonts w:cs="Arial"/>
          <w:kern w:val="0"/>
          <w:szCs w:val="24"/>
          <w14:ligatures w14:val="none"/>
        </w:rPr>
        <w:t>,</w:t>
      </w:r>
      <w:r w:rsidR="007C48E9" w:rsidRPr="00DE6804">
        <w:rPr>
          <w:rFonts w:cs="Arial"/>
          <w:kern w:val="0"/>
          <w:szCs w:val="24"/>
          <w14:ligatures w14:val="none"/>
        </w:rPr>
        <w:t xml:space="preserve"> Alderman Smith,</w:t>
      </w:r>
      <w:r w:rsidR="009F0694" w:rsidRPr="00DE6804">
        <w:rPr>
          <w:rFonts w:cs="Arial"/>
          <w:kern w:val="0"/>
          <w:szCs w:val="24"/>
          <w14:ligatures w14:val="none"/>
        </w:rPr>
        <w:t xml:space="preserve"> Councillor Martin, </w:t>
      </w:r>
      <w:r w:rsidRPr="00DE6804">
        <w:rPr>
          <w:rFonts w:cs="Arial"/>
          <w:kern w:val="0"/>
          <w:szCs w:val="24"/>
          <w14:ligatures w14:val="none"/>
        </w:rPr>
        <w:t>Councillor McCollum and Councillor Wray.</w:t>
      </w:r>
    </w:p>
    <w:p w14:paraId="72A88F7C" w14:textId="77777777" w:rsidR="000749D0" w:rsidRPr="00DE6804" w:rsidRDefault="000749D0" w:rsidP="00491F5D">
      <w:pPr>
        <w:tabs>
          <w:tab w:val="left" w:pos="1380"/>
        </w:tabs>
        <w:rPr>
          <w:rFonts w:cs="Arial"/>
          <w:kern w:val="0"/>
          <w:szCs w:val="24"/>
          <w14:ligatures w14:val="none"/>
        </w:rPr>
      </w:pPr>
    </w:p>
    <w:p w14:paraId="479577FD" w14:textId="77777777" w:rsidR="000749D0" w:rsidRPr="00DE6804" w:rsidRDefault="000749D0" w:rsidP="00DE6804">
      <w:pPr>
        <w:pStyle w:val="Heading1"/>
        <w:rPr>
          <w:rFonts w:hint="eastAsia"/>
        </w:rPr>
      </w:pPr>
      <w:r w:rsidRPr="00DE6804">
        <w:t>2.</w:t>
      </w:r>
      <w:r w:rsidRPr="00DE6804">
        <w:tab/>
      </w:r>
      <w:r w:rsidRPr="00DE6804">
        <w:rPr>
          <w:u w:val="single"/>
        </w:rPr>
        <w:t>Declarations of Interest</w:t>
      </w:r>
    </w:p>
    <w:p w14:paraId="4C290D23" w14:textId="77777777" w:rsidR="000749D0" w:rsidRPr="00DE6804" w:rsidRDefault="000749D0" w:rsidP="00491F5D">
      <w:pPr>
        <w:rPr>
          <w:rFonts w:cs="Arial"/>
          <w:kern w:val="0"/>
          <w:szCs w:val="24"/>
          <w14:ligatures w14:val="none"/>
        </w:rPr>
      </w:pPr>
    </w:p>
    <w:p w14:paraId="68FE5E14" w14:textId="07E3594B" w:rsidR="00B567AF" w:rsidRPr="00DE6804" w:rsidRDefault="00236D6D" w:rsidP="00491F5D">
      <w:pPr>
        <w:rPr>
          <w:rFonts w:cs="Arial"/>
          <w:kern w:val="0"/>
          <w:szCs w:val="24"/>
          <w14:ligatures w14:val="none"/>
        </w:rPr>
      </w:pPr>
      <w:r w:rsidRPr="00DE6804">
        <w:rPr>
          <w:rFonts w:cs="Arial"/>
          <w:kern w:val="0"/>
          <w:szCs w:val="24"/>
          <w14:ligatures w14:val="none"/>
        </w:rPr>
        <w:t>There were no declarations of interest.</w:t>
      </w:r>
    </w:p>
    <w:p w14:paraId="2F6543B4" w14:textId="77777777" w:rsidR="007B0B0F" w:rsidRPr="00DE6804" w:rsidRDefault="007B0B0F" w:rsidP="00491F5D">
      <w:pPr>
        <w:rPr>
          <w:rFonts w:cs="Arial"/>
          <w:kern w:val="0"/>
          <w:szCs w:val="24"/>
          <w14:ligatures w14:val="none"/>
        </w:rPr>
      </w:pPr>
    </w:p>
    <w:p w14:paraId="25E83059" w14:textId="798D582D" w:rsidR="000749D0" w:rsidRPr="00DE6804" w:rsidRDefault="00230B9C" w:rsidP="00491F5D">
      <w:pPr>
        <w:rPr>
          <w:rFonts w:eastAsiaTheme="majorEastAsia" w:cs="Arial"/>
          <w:b/>
          <w:caps/>
          <w:kern w:val="0"/>
          <w:sz w:val="28"/>
          <w:szCs w:val="32"/>
          <w:u w:val="single"/>
          <w14:ligatures w14:val="none"/>
        </w:rPr>
      </w:pPr>
      <w:r w:rsidRPr="00DE6804">
        <w:rPr>
          <w:rFonts w:eastAsiaTheme="majorEastAsia" w:cs="Arial"/>
          <w:b/>
          <w:caps/>
          <w:kern w:val="0"/>
          <w:sz w:val="28"/>
          <w:szCs w:val="32"/>
          <w14:ligatures w14:val="none"/>
        </w:rPr>
        <w:t>3</w:t>
      </w:r>
      <w:r w:rsidR="000749D0" w:rsidRPr="00DE6804">
        <w:rPr>
          <w:rFonts w:eastAsiaTheme="majorEastAsia" w:cs="Arial"/>
          <w:b/>
          <w:caps/>
          <w:kern w:val="0"/>
          <w:sz w:val="28"/>
          <w:szCs w:val="32"/>
          <w14:ligatures w14:val="none"/>
        </w:rPr>
        <w:t>.</w:t>
      </w:r>
      <w:r w:rsidR="000749D0" w:rsidRPr="00DE6804">
        <w:rPr>
          <w:rFonts w:eastAsiaTheme="majorEastAsia" w:cs="Arial"/>
          <w:b/>
          <w:caps/>
          <w:kern w:val="0"/>
          <w:sz w:val="28"/>
          <w:szCs w:val="32"/>
          <w14:ligatures w14:val="none"/>
        </w:rPr>
        <w:tab/>
      </w:r>
      <w:r w:rsidR="000749D0" w:rsidRPr="00DE6804">
        <w:rPr>
          <w:rFonts w:eastAsiaTheme="majorEastAsia" w:cs="Arial"/>
          <w:b/>
          <w:caps/>
          <w:kern w:val="0"/>
          <w:sz w:val="28"/>
          <w:szCs w:val="32"/>
          <w:u w:val="single"/>
          <w14:ligatures w14:val="none"/>
        </w:rPr>
        <w:t xml:space="preserve">Planning Applications </w:t>
      </w:r>
    </w:p>
    <w:p w14:paraId="579396BB" w14:textId="77777777" w:rsidR="000749D0" w:rsidRPr="00DE6804" w:rsidRDefault="000749D0" w:rsidP="00491F5D">
      <w:pPr>
        <w:rPr>
          <w:rFonts w:cs="Arial"/>
          <w:kern w:val="0"/>
          <w14:ligatures w14:val="none"/>
        </w:rPr>
      </w:pPr>
    </w:p>
    <w:p w14:paraId="2C29AD33" w14:textId="501280CD" w:rsidR="000749D0" w:rsidRPr="00DE6804" w:rsidRDefault="00230B9C" w:rsidP="00491F5D">
      <w:pPr>
        <w:pStyle w:val="Heading2"/>
        <w:ind w:left="720" w:hanging="720"/>
        <w:rPr>
          <w:rFonts w:cs="Arial"/>
          <w:kern w:val="0"/>
          <w:szCs w:val="24"/>
          <w14:ligatures w14:val="none"/>
        </w:rPr>
      </w:pPr>
      <w:r w:rsidRPr="00DE6804">
        <w:rPr>
          <w:rFonts w:cs="Arial"/>
          <w:kern w:val="0"/>
          <w:u w:val="none"/>
          <w14:ligatures w14:val="none"/>
        </w:rPr>
        <w:t>3</w:t>
      </w:r>
      <w:r w:rsidR="000749D0" w:rsidRPr="00DE6804">
        <w:rPr>
          <w:rFonts w:cs="Arial"/>
          <w:kern w:val="0"/>
          <w:u w:val="none"/>
          <w14:ligatures w14:val="none"/>
        </w:rPr>
        <w:t>.1</w:t>
      </w:r>
      <w:r w:rsidR="000749D0" w:rsidRPr="00DE6804">
        <w:rPr>
          <w:rFonts w:cs="Arial"/>
          <w:kern w:val="0"/>
          <w:u w:val="none"/>
          <w14:ligatures w14:val="none"/>
        </w:rPr>
        <w:tab/>
      </w:r>
      <w:r w:rsidR="00CD3260" w:rsidRPr="00DE6804">
        <w:rPr>
          <w:rFonts w:cs="Arial"/>
          <w:bCs/>
        </w:rPr>
        <w:t xml:space="preserve">LA06/2023/2434/F - Lands South of 37-77 Court Street and 1-11 Canal Row, situated within Bawn Wall and bounded by the canal, Newtownards. </w:t>
      </w:r>
      <w:r w:rsidR="00750DDF" w:rsidRPr="00DE6804">
        <w:rPr>
          <w:rFonts w:cs="Arial"/>
          <w:b w:val="0"/>
          <w:bCs/>
          <w:u w:val="none"/>
          <w:bdr w:val="single" w:sz="2" w:space="0" w:color="F5F5F5" w:frame="1"/>
          <w:shd w:val="clear" w:color="auto" w:fill="FCFCFC"/>
        </w:rPr>
        <w:t>(</w:t>
      </w:r>
      <w:r w:rsidR="000749D0" w:rsidRPr="00DE6804">
        <w:rPr>
          <w:rFonts w:cs="Arial"/>
          <w:b w:val="0"/>
          <w:bCs/>
          <w:kern w:val="0"/>
          <w:szCs w:val="24"/>
          <w:u w:val="none"/>
          <w14:ligatures w14:val="none"/>
        </w:rPr>
        <w:t xml:space="preserve">Appendix </w:t>
      </w:r>
      <w:r w:rsidR="00236D6D" w:rsidRPr="00DE6804">
        <w:rPr>
          <w:rFonts w:cs="Arial"/>
          <w:b w:val="0"/>
          <w:bCs/>
          <w:kern w:val="0"/>
          <w:szCs w:val="24"/>
          <w:u w:val="none"/>
          <w14:ligatures w14:val="none"/>
        </w:rPr>
        <w:t>I</w:t>
      </w:r>
      <w:r w:rsidR="000749D0" w:rsidRPr="00DE6804">
        <w:rPr>
          <w:rFonts w:cs="Arial"/>
          <w:b w:val="0"/>
          <w:bCs/>
          <w:kern w:val="0"/>
          <w:szCs w:val="24"/>
          <w:u w:val="none"/>
          <w14:ligatures w14:val="none"/>
        </w:rPr>
        <w:t>)</w:t>
      </w:r>
    </w:p>
    <w:p w14:paraId="55E642E9" w14:textId="77777777" w:rsidR="000749D0" w:rsidRPr="00DE6804" w:rsidRDefault="000749D0" w:rsidP="00491F5D">
      <w:pPr>
        <w:rPr>
          <w:rFonts w:cs="Arial"/>
          <w:kern w:val="0"/>
          <w:szCs w:val="24"/>
          <w14:ligatures w14:val="none"/>
        </w:rPr>
      </w:pPr>
    </w:p>
    <w:p w14:paraId="7DA1C61F" w14:textId="3549BED2" w:rsidR="000749D0" w:rsidRPr="00DE6804" w:rsidRDefault="000749D0" w:rsidP="00491F5D">
      <w:pPr>
        <w:rPr>
          <w:rFonts w:cs="Arial"/>
          <w:kern w:val="0"/>
          <w:szCs w:val="24"/>
          <w14:ligatures w14:val="none"/>
        </w:rPr>
      </w:pPr>
      <w:r w:rsidRPr="00DE6804">
        <w:rPr>
          <w:rFonts w:cs="Arial"/>
          <w:caps/>
          <w:kern w:val="0"/>
          <w:szCs w:val="24"/>
          <w14:ligatures w14:val="none"/>
        </w:rPr>
        <w:t>Previously circulated:-</w:t>
      </w:r>
      <w:r w:rsidRPr="00DE6804">
        <w:rPr>
          <w:rFonts w:cs="Arial"/>
          <w:kern w:val="0"/>
          <w:szCs w:val="24"/>
          <w14:ligatures w14:val="none"/>
        </w:rPr>
        <w:t xml:space="preserve"> Case Officer’s Report</w:t>
      </w:r>
      <w:r w:rsidR="004C6F78" w:rsidRPr="00DE6804">
        <w:rPr>
          <w:rFonts w:cs="Arial"/>
          <w:kern w:val="0"/>
          <w:szCs w:val="24"/>
          <w14:ligatures w14:val="none"/>
        </w:rPr>
        <w:t xml:space="preserve"> and Addenda</w:t>
      </w:r>
      <w:r w:rsidRPr="00DE6804">
        <w:rPr>
          <w:rFonts w:cs="Arial"/>
          <w:kern w:val="0"/>
          <w:szCs w:val="24"/>
          <w14:ligatures w14:val="none"/>
        </w:rPr>
        <w:t xml:space="preserve">. </w:t>
      </w:r>
    </w:p>
    <w:p w14:paraId="423A9F87" w14:textId="77777777" w:rsidR="000749D0" w:rsidRPr="00DE6804" w:rsidRDefault="000749D0" w:rsidP="00491F5D">
      <w:pPr>
        <w:rPr>
          <w:rFonts w:cs="Arial"/>
          <w:kern w:val="0"/>
          <w:szCs w:val="24"/>
          <w14:ligatures w14:val="none"/>
        </w:rPr>
      </w:pPr>
    </w:p>
    <w:p w14:paraId="5E06D914" w14:textId="3A97923C" w:rsidR="000749D0" w:rsidRPr="00DE6804" w:rsidRDefault="000749D0" w:rsidP="00491F5D">
      <w:pPr>
        <w:rPr>
          <w:rFonts w:cs="Arial"/>
          <w:kern w:val="0"/>
          <w:szCs w:val="24"/>
          <w14:ligatures w14:val="none"/>
        </w:rPr>
      </w:pPr>
      <w:r w:rsidRPr="00DE6804">
        <w:rPr>
          <w:rFonts w:cs="Arial"/>
          <w:b/>
          <w:bCs/>
          <w:kern w:val="0"/>
          <w:szCs w:val="24"/>
          <w14:ligatures w14:val="none"/>
        </w:rPr>
        <w:t xml:space="preserve">DEA: </w:t>
      </w:r>
      <w:r w:rsidR="009415AA" w:rsidRPr="00DE6804">
        <w:rPr>
          <w:rFonts w:cs="Arial"/>
          <w:kern w:val="0"/>
          <w:szCs w:val="24"/>
          <w14:ligatures w14:val="none"/>
        </w:rPr>
        <w:t>Newtownards</w:t>
      </w:r>
    </w:p>
    <w:p w14:paraId="47C2C8B4" w14:textId="6C58FCE7" w:rsidR="000749D0" w:rsidRPr="00DE6804" w:rsidRDefault="000749D0" w:rsidP="00491F5D">
      <w:pPr>
        <w:rPr>
          <w:rFonts w:cs="Arial"/>
          <w:kern w:val="0"/>
          <w:szCs w:val="24"/>
          <w14:ligatures w14:val="none"/>
        </w:rPr>
      </w:pPr>
      <w:r w:rsidRPr="00DE6804">
        <w:rPr>
          <w:rFonts w:cs="Arial"/>
          <w:b/>
          <w:bCs/>
          <w:kern w:val="0"/>
          <w:szCs w:val="24"/>
          <w14:ligatures w14:val="none"/>
        </w:rPr>
        <w:t xml:space="preserve">Committee Interest: </w:t>
      </w:r>
      <w:r w:rsidR="009415AA" w:rsidRPr="00DE6804">
        <w:rPr>
          <w:rFonts w:cs="Arial"/>
          <w:kern w:val="0"/>
          <w:szCs w:val="24"/>
          <w14:ligatures w14:val="none"/>
        </w:rPr>
        <w:t>A major planning application</w:t>
      </w:r>
    </w:p>
    <w:p w14:paraId="53E21326" w14:textId="64973BFE" w:rsidR="008A4143" w:rsidRPr="00DE6804" w:rsidRDefault="000749D0" w:rsidP="00491F5D">
      <w:pPr>
        <w:ind w:left="2160" w:hanging="2160"/>
        <w:rPr>
          <w:rFonts w:cs="Arial"/>
          <w:b/>
          <w:szCs w:val="24"/>
        </w:rPr>
      </w:pPr>
      <w:r w:rsidRPr="00DE6804">
        <w:rPr>
          <w:rFonts w:cs="Arial"/>
          <w:b/>
          <w:bCs/>
          <w:kern w:val="0"/>
          <w:szCs w:val="24"/>
          <w14:ligatures w14:val="none"/>
        </w:rPr>
        <w:t>Proposal:</w:t>
      </w:r>
      <w:r w:rsidR="00230B9C" w:rsidRPr="00DE6804">
        <w:rPr>
          <w:rFonts w:cs="Arial"/>
          <w:b/>
          <w:bCs/>
          <w:kern w:val="0"/>
          <w:szCs w:val="24"/>
          <w14:ligatures w14:val="none"/>
        </w:rPr>
        <w:tab/>
      </w:r>
      <w:r w:rsidR="009415AA" w:rsidRPr="00DE6804">
        <w:rPr>
          <w:rFonts w:cs="Arial"/>
          <w:kern w:val="0"/>
          <w:szCs w:val="24"/>
          <w14:ligatures w14:val="none"/>
        </w:rPr>
        <w:t>Proposed residential development of 95 dwellings (reduction in density from 108 dwellings approved under LA06/2019/0603/F) to include roads, parking, infrastructure, landscaping and retention of Bawn Wall.  Vehicular access to site will be from Castlebawn Drive.</w:t>
      </w:r>
    </w:p>
    <w:p w14:paraId="1A90D178" w14:textId="18E562DB" w:rsidR="00947472" w:rsidRPr="00DE6804" w:rsidRDefault="000749D0" w:rsidP="00491F5D">
      <w:pPr>
        <w:tabs>
          <w:tab w:val="left" w:pos="0"/>
        </w:tabs>
        <w:ind w:left="2160" w:hanging="2160"/>
        <w:rPr>
          <w:rFonts w:eastAsia="Arial Unicode MS" w:cs="Arial"/>
          <w:bCs/>
          <w:kern w:val="0"/>
          <w:szCs w:val="24"/>
          <w:bdr w:val="nil"/>
          <w14:ligatures w14:val="none"/>
        </w:rPr>
      </w:pPr>
      <w:r w:rsidRPr="00DE6804">
        <w:rPr>
          <w:rFonts w:cs="Arial"/>
          <w:b/>
          <w:bCs/>
          <w:kern w:val="0"/>
          <w:szCs w:val="24"/>
          <w14:ligatures w14:val="none"/>
        </w:rPr>
        <w:t xml:space="preserve">Site Location: </w:t>
      </w:r>
      <w:r w:rsidR="00230B9C" w:rsidRPr="00DE6804">
        <w:rPr>
          <w:rFonts w:cs="Arial"/>
          <w:b/>
          <w:bCs/>
          <w:kern w:val="0"/>
          <w:szCs w:val="24"/>
          <w14:ligatures w14:val="none"/>
        </w:rPr>
        <w:tab/>
      </w:r>
      <w:r w:rsidR="009415AA" w:rsidRPr="00DE6804">
        <w:rPr>
          <w:rFonts w:cs="Arial"/>
          <w:kern w:val="0"/>
          <w:szCs w:val="24"/>
          <w14:ligatures w14:val="none"/>
        </w:rPr>
        <w:t>Lands South of 37-77 Court Street and 1-11 Canal Row, situated within Bawn Wall and bounded by the canal, Newtownards</w:t>
      </w:r>
    </w:p>
    <w:p w14:paraId="2C13F21C" w14:textId="2F7FC24B" w:rsidR="000749D0" w:rsidRPr="00DE6804" w:rsidRDefault="000749D0" w:rsidP="00491F5D">
      <w:pPr>
        <w:rPr>
          <w:rFonts w:cs="Arial"/>
          <w:kern w:val="0"/>
          <w:szCs w:val="24"/>
          <w14:ligatures w14:val="none"/>
        </w:rPr>
      </w:pPr>
      <w:r w:rsidRPr="00DE6804">
        <w:rPr>
          <w:rFonts w:cs="Arial"/>
          <w:b/>
          <w:bCs/>
          <w:kern w:val="0"/>
          <w:szCs w:val="24"/>
          <w14:ligatures w14:val="none"/>
        </w:rPr>
        <w:t>Recommendation:</w:t>
      </w:r>
      <w:r w:rsidR="009415AA" w:rsidRPr="00DE6804">
        <w:rPr>
          <w:rFonts w:cs="Arial"/>
          <w:b/>
          <w:bCs/>
          <w:kern w:val="0"/>
          <w:szCs w:val="24"/>
          <w14:ligatures w14:val="none"/>
        </w:rPr>
        <w:t xml:space="preserve"> </w:t>
      </w:r>
      <w:r w:rsidR="009415AA" w:rsidRPr="00DE6804">
        <w:rPr>
          <w:rFonts w:cs="Arial"/>
          <w:kern w:val="0"/>
          <w:szCs w:val="24"/>
          <w14:ligatures w14:val="none"/>
        </w:rPr>
        <w:t>Grant Planning Permission</w:t>
      </w:r>
    </w:p>
    <w:p w14:paraId="6DCE1EC9" w14:textId="77777777" w:rsidR="00304898" w:rsidRPr="00DE6804" w:rsidRDefault="00304898" w:rsidP="00491F5D">
      <w:pPr>
        <w:rPr>
          <w:rFonts w:cs="Arial"/>
          <w:kern w:val="0"/>
          <w:szCs w:val="24"/>
          <w14:ligatures w14:val="none"/>
        </w:rPr>
      </w:pPr>
    </w:p>
    <w:p w14:paraId="122C8423" w14:textId="6813E99E" w:rsidR="005A7134" w:rsidRPr="00DE6804" w:rsidRDefault="005A7134" w:rsidP="00491F5D">
      <w:pPr>
        <w:rPr>
          <w:rFonts w:cs="Arial"/>
          <w:szCs w:val="24"/>
        </w:rPr>
      </w:pPr>
      <w:r w:rsidRPr="00DE6804">
        <w:rPr>
          <w:rFonts w:cs="Arial"/>
          <w:kern w:val="0"/>
          <w:szCs w:val="24"/>
          <w14:ligatures w14:val="none"/>
        </w:rPr>
        <w:lastRenderedPageBreak/>
        <w:t xml:space="preserve">Outlining the Case Officer’s Report, the Director of Prosperity </w:t>
      </w:r>
      <w:r w:rsidRPr="00DE6804">
        <w:rPr>
          <w:rFonts w:cs="Arial"/>
          <w:szCs w:val="24"/>
        </w:rPr>
        <w:t xml:space="preserve">thanked Members of the Committee for acceding to </w:t>
      </w:r>
      <w:r w:rsidR="00F83F1C" w:rsidRPr="00DE6804">
        <w:rPr>
          <w:rFonts w:cs="Arial"/>
          <w:szCs w:val="24"/>
        </w:rPr>
        <w:t>a</w:t>
      </w:r>
      <w:r w:rsidRPr="00DE6804">
        <w:rPr>
          <w:rFonts w:cs="Arial"/>
          <w:szCs w:val="24"/>
        </w:rPr>
        <w:t xml:space="preserve"> Special Meeting of the Planning Committee in order to determine </w:t>
      </w:r>
      <w:r w:rsidR="00F83F1C" w:rsidRPr="00DE6804">
        <w:rPr>
          <w:rFonts w:cs="Arial"/>
          <w:szCs w:val="24"/>
        </w:rPr>
        <w:t>the above</w:t>
      </w:r>
      <w:r w:rsidRPr="00DE6804">
        <w:rPr>
          <w:rFonts w:cs="Arial"/>
          <w:szCs w:val="24"/>
        </w:rPr>
        <w:t xml:space="preserve"> planning application which was in the Major category of development, and which was subject to crucial funding deadlines.  </w:t>
      </w:r>
      <w:r w:rsidR="00F83F1C" w:rsidRPr="00DE6804">
        <w:rPr>
          <w:rFonts w:cs="Arial"/>
          <w:szCs w:val="24"/>
        </w:rPr>
        <w:t>The Director</w:t>
      </w:r>
      <w:r w:rsidRPr="00DE6804">
        <w:rPr>
          <w:rFonts w:cs="Arial"/>
          <w:szCs w:val="24"/>
        </w:rPr>
        <w:t xml:space="preserve"> commended the planning officer for bringing this major proposal to recommendation in just 16 weeks.</w:t>
      </w:r>
    </w:p>
    <w:p w14:paraId="7EDDE76E" w14:textId="77777777" w:rsidR="005A7134" w:rsidRPr="00DE6804" w:rsidRDefault="005A7134" w:rsidP="00491F5D">
      <w:pPr>
        <w:rPr>
          <w:rFonts w:cs="Arial"/>
          <w:szCs w:val="24"/>
        </w:rPr>
      </w:pPr>
    </w:p>
    <w:p w14:paraId="3CEC096F" w14:textId="220461B2" w:rsidR="005A7134" w:rsidRPr="00DE6804" w:rsidRDefault="005A7134" w:rsidP="00491F5D">
      <w:pPr>
        <w:rPr>
          <w:rFonts w:cs="Arial"/>
          <w:szCs w:val="24"/>
        </w:rPr>
      </w:pPr>
      <w:r w:rsidRPr="00DE6804">
        <w:rPr>
          <w:rFonts w:cs="Arial"/>
          <w:szCs w:val="24"/>
        </w:rPr>
        <w:t xml:space="preserve">The current application was for 95no. dwellings, which was a developer-led Land, Design &amp; Build scheme to be delivered in conjunction with Radius Housing.  </w:t>
      </w:r>
    </w:p>
    <w:p w14:paraId="23BB1C93" w14:textId="77777777" w:rsidR="005A7134" w:rsidRPr="00DE6804" w:rsidRDefault="005A7134" w:rsidP="00491F5D">
      <w:pPr>
        <w:rPr>
          <w:rFonts w:cs="Arial"/>
          <w:szCs w:val="24"/>
        </w:rPr>
      </w:pPr>
    </w:p>
    <w:p w14:paraId="4632B76C" w14:textId="77777777" w:rsidR="005A7134" w:rsidRPr="00DE6804" w:rsidRDefault="005A7134" w:rsidP="00491F5D">
      <w:pPr>
        <w:rPr>
          <w:rFonts w:eastAsia="Times New Roman" w:cs="Arial"/>
          <w:bCs/>
          <w:spacing w:val="-5"/>
          <w:kern w:val="20"/>
          <w:szCs w:val="24"/>
          <w:lang w:val="en-US"/>
        </w:rPr>
      </w:pPr>
      <w:r w:rsidRPr="00DE6804">
        <w:rPr>
          <w:rFonts w:eastAsia="Times New Roman" w:cs="Arial"/>
          <w:bCs/>
          <w:spacing w:val="-5"/>
          <w:kern w:val="20"/>
          <w:szCs w:val="24"/>
          <w:lang w:val="en-US"/>
        </w:rPr>
        <w:t>The Housing Executive’s Development Programme Group (DPG) has responsibility for the delivery of the Social Housing Development Programme (SHDP) on behalf of the Department for Communities. That Programme’s Budget for the 2023/24 year was c. £159m, which could support the delivery of the agreed target of 1,500 new social housing Starts across Northern Ireland.</w:t>
      </w:r>
    </w:p>
    <w:p w14:paraId="22B38ABE" w14:textId="77777777" w:rsidR="005A7134" w:rsidRPr="00DE6804" w:rsidRDefault="005A7134" w:rsidP="00491F5D">
      <w:pPr>
        <w:rPr>
          <w:rFonts w:eastAsia="Times New Roman" w:cs="Arial"/>
          <w:spacing w:val="-5"/>
          <w:szCs w:val="24"/>
          <w:lang w:val="en-US"/>
        </w:rPr>
      </w:pPr>
    </w:p>
    <w:p w14:paraId="5CDE7310" w14:textId="77777777" w:rsidR="005A7134" w:rsidRPr="00DE6804" w:rsidRDefault="005A7134" w:rsidP="00491F5D">
      <w:pPr>
        <w:rPr>
          <w:rFonts w:eastAsia="Times New Roman" w:cs="Arial"/>
          <w:spacing w:val="-5"/>
          <w:szCs w:val="24"/>
          <w:lang w:val="en-US"/>
        </w:rPr>
      </w:pPr>
      <w:r w:rsidRPr="00DE6804">
        <w:rPr>
          <w:rFonts w:eastAsia="Times New Roman" w:cs="Arial"/>
          <w:spacing w:val="-5"/>
          <w:szCs w:val="24"/>
          <w:lang w:val="en-US"/>
        </w:rPr>
        <w:t xml:space="preserve">Radius Housing was working to secure budget for this specific scheme this year.  In order to achieve this, it needed to enter into a Development Agreement with the developer, thus requiring Planning Approval to be issued before the end of March 2024, which in turn was why a recommendation was being presented at this Special Planning Committee meeting. </w:t>
      </w:r>
    </w:p>
    <w:p w14:paraId="5CF1170F" w14:textId="77777777" w:rsidR="005A7134" w:rsidRPr="00DE6804" w:rsidRDefault="005A7134" w:rsidP="00491F5D">
      <w:pPr>
        <w:rPr>
          <w:rFonts w:eastAsia="Times New Roman" w:cs="Arial"/>
          <w:spacing w:val="-5"/>
          <w:szCs w:val="24"/>
          <w:lang w:val="en-US"/>
        </w:rPr>
      </w:pPr>
    </w:p>
    <w:p w14:paraId="280E8A05" w14:textId="77777777" w:rsidR="005A7134" w:rsidRPr="00DE6804" w:rsidRDefault="005A7134" w:rsidP="00491F5D">
      <w:pPr>
        <w:rPr>
          <w:rFonts w:eastAsia="Times New Roman" w:cs="Arial"/>
          <w:spacing w:val="-5"/>
          <w:szCs w:val="24"/>
          <w:lang w:val="en-US"/>
        </w:rPr>
      </w:pPr>
      <w:r w:rsidRPr="00DE6804">
        <w:rPr>
          <w:rFonts w:eastAsia="Times New Roman" w:cs="Arial"/>
          <w:spacing w:val="-5"/>
          <w:szCs w:val="24"/>
          <w:lang w:val="en-US"/>
        </w:rPr>
        <w:t xml:space="preserve">The Housing Executive had also endorsed its support for this scheme. </w:t>
      </w:r>
    </w:p>
    <w:p w14:paraId="50D1A70D" w14:textId="77777777" w:rsidR="005A7134" w:rsidRPr="00DE6804" w:rsidRDefault="005A7134" w:rsidP="00491F5D">
      <w:pPr>
        <w:rPr>
          <w:rFonts w:cs="Arial"/>
          <w:szCs w:val="24"/>
        </w:rPr>
      </w:pPr>
    </w:p>
    <w:p w14:paraId="16027145" w14:textId="7BEE5B86" w:rsidR="005A7134" w:rsidRPr="00DE6804" w:rsidRDefault="005A7134" w:rsidP="00491F5D">
      <w:pPr>
        <w:rPr>
          <w:rFonts w:cs="Arial"/>
          <w:szCs w:val="24"/>
        </w:rPr>
      </w:pPr>
      <w:r w:rsidRPr="00DE6804">
        <w:rPr>
          <w:rFonts w:cs="Arial"/>
          <w:szCs w:val="24"/>
        </w:rPr>
        <w:t xml:space="preserve">Slide 1 set out the location of the </w:t>
      </w:r>
      <w:r w:rsidR="00230B9C" w:rsidRPr="00DE6804">
        <w:rPr>
          <w:rFonts w:cs="Arial"/>
          <w:szCs w:val="24"/>
        </w:rPr>
        <w:t>site,</w:t>
      </w:r>
      <w:r w:rsidRPr="00DE6804">
        <w:rPr>
          <w:rFonts w:cs="Arial"/>
          <w:szCs w:val="24"/>
        </w:rPr>
        <w:t xml:space="preserve"> which was located within the historic bawn walls, south of Court Street and accessed via Castlebawn Drive which also served the retail developments of Castlebawn Retail Park and Lidl store and recently developed Drive Thru restaurants.</w:t>
      </w:r>
    </w:p>
    <w:p w14:paraId="3B40678F" w14:textId="77777777" w:rsidR="00491F5D" w:rsidRPr="00DE6804" w:rsidRDefault="00491F5D" w:rsidP="00491F5D">
      <w:pPr>
        <w:rPr>
          <w:rFonts w:cs="Arial"/>
          <w:szCs w:val="24"/>
        </w:rPr>
      </w:pPr>
    </w:p>
    <w:p w14:paraId="76C02BD8" w14:textId="77777777" w:rsidR="005A7134" w:rsidRPr="00DE6804" w:rsidRDefault="005A7134" w:rsidP="00491F5D">
      <w:pPr>
        <w:rPr>
          <w:rFonts w:cs="Arial"/>
          <w:szCs w:val="24"/>
        </w:rPr>
      </w:pPr>
      <w:r w:rsidRPr="00DE6804">
        <w:rPr>
          <w:rFonts w:cs="Arial"/>
          <w:szCs w:val="24"/>
        </w:rPr>
        <w:t>Planning permission was previously approved by Planning Committee at its meeting of September 2021 for a general residential development of 108no. dwellings.  The layout as approved was shown on Slide 2.  This scheme was for a lesser number at 95no. dwelling units.</w:t>
      </w:r>
    </w:p>
    <w:p w14:paraId="7984F52D" w14:textId="77777777" w:rsidR="00491F5D" w:rsidRPr="00DE6804" w:rsidRDefault="00491F5D" w:rsidP="00491F5D">
      <w:pPr>
        <w:rPr>
          <w:rFonts w:cs="Arial"/>
          <w:szCs w:val="24"/>
        </w:rPr>
      </w:pPr>
    </w:p>
    <w:p w14:paraId="455EFE1F" w14:textId="77777777" w:rsidR="005A7134" w:rsidRPr="00DE6804" w:rsidRDefault="005A7134" w:rsidP="00491F5D">
      <w:pPr>
        <w:rPr>
          <w:rFonts w:eastAsia="Times New Roman" w:cs="Arial"/>
          <w:spacing w:val="-5"/>
          <w:szCs w:val="24"/>
          <w:lang w:val="en-US"/>
        </w:rPr>
      </w:pPr>
      <w:r w:rsidRPr="00DE6804">
        <w:rPr>
          <w:rFonts w:eastAsia="Times New Roman" w:cs="Arial"/>
          <w:spacing w:val="-5"/>
          <w:szCs w:val="24"/>
          <w:lang w:val="en-US"/>
        </w:rPr>
        <w:t xml:space="preserve">The proposal consisted of the following house types: </w:t>
      </w:r>
    </w:p>
    <w:p w14:paraId="6847C074" w14:textId="77777777" w:rsidR="005A7134" w:rsidRPr="00DE6804" w:rsidRDefault="005A7134" w:rsidP="00491F5D">
      <w:pPr>
        <w:rPr>
          <w:rFonts w:eastAsia="Times New Roman" w:cs="Arial"/>
          <w:spacing w:val="-5"/>
          <w:szCs w:val="24"/>
          <w:lang w:val="en-US"/>
        </w:rPr>
      </w:pPr>
    </w:p>
    <w:p w14:paraId="23AF1023" w14:textId="77777777" w:rsidR="005A7134" w:rsidRPr="00DE6804" w:rsidRDefault="005A7134" w:rsidP="00491F5D">
      <w:pPr>
        <w:numPr>
          <w:ilvl w:val="0"/>
          <w:numId w:val="40"/>
        </w:numPr>
        <w:tabs>
          <w:tab w:val="left" w:pos="576"/>
          <w:tab w:val="left" w:pos="3888"/>
          <w:tab w:val="left" w:pos="7200"/>
        </w:tabs>
        <w:ind w:right="-55"/>
        <w:contextualSpacing/>
        <w:rPr>
          <w:rFonts w:eastAsia="Times New Roman" w:cs="Arial"/>
          <w:bCs/>
          <w:kern w:val="0"/>
          <w:szCs w:val="24"/>
          <w:lang w:eastAsia="en-GB"/>
          <w14:ligatures w14:val="none"/>
        </w:rPr>
      </w:pPr>
      <w:r w:rsidRPr="00DE6804">
        <w:rPr>
          <w:rFonts w:eastAsia="Times New Roman" w:cs="Arial"/>
          <w:bCs/>
          <w:kern w:val="0"/>
          <w:szCs w:val="24"/>
          <w:lang w:eastAsia="en-GB"/>
          <w14:ligatures w14:val="none"/>
        </w:rPr>
        <w:t>12 No 2 person 1 bedroom general needs apartments</w:t>
      </w:r>
    </w:p>
    <w:p w14:paraId="0E0ADB12" w14:textId="77777777" w:rsidR="005A7134" w:rsidRPr="00DE6804" w:rsidRDefault="005A7134" w:rsidP="00491F5D">
      <w:pPr>
        <w:numPr>
          <w:ilvl w:val="0"/>
          <w:numId w:val="40"/>
        </w:numPr>
        <w:tabs>
          <w:tab w:val="left" w:pos="576"/>
          <w:tab w:val="left" w:pos="3888"/>
          <w:tab w:val="left" w:pos="7200"/>
        </w:tabs>
        <w:ind w:right="-55"/>
        <w:contextualSpacing/>
        <w:rPr>
          <w:rFonts w:eastAsia="Times New Roman" w:cs="Arial"/>
          <w:bCs/>
          <w:kern w:val="0"/>
          <w:szCs w:val="24"/>
          <w:lang w:eastAsia="en-GB"/>
          <w14:ligatures w14:val="none"/>
        </w:rPr>
      </w:pPr>
      <w:r w:rsidRPr="00DE6804">
        <w:rPr>
          <w:rFonts w:eastAsia="Times New Roman" w:cs="Arial"/>
          <w:bCs/>
          <w:kern w:val="0"/>
          <w:szCs w:val="24"/>
          <w:lang w:eastAsia="en-GB"/>
          <w14:ligatures w14:val="none"/>
        </w:rPr>
        <w:t>21 No 3 person 2 bedroom general needs houses</w:t>
      </w:r>
    </w:p>
    <w:p w14:paraId="5182F889" w14:textId="77777777" w:rsidR="005A7134" w:rsidRPr="00DE6804" w:rsidRDefault="005A7134" w:rsidP="00491F5D">
      <w:pPr>
        <w:numPr>
          <w:ilvl w:val="0"/>
          <w:numId w:val="40"/>
        </w:numPr>
        <w:tabs>
          <w:tab w:val="left" w:pos="576"/>
          <w:tab w:val="left" w:pos="3888"/>
          <w:tab w:val="left" w:pos="7200"/>
        </w:tabs>
        <w:ind w:right="-55"/>
        <w:contextualSpacing/>
        <w:rPr>
          <w:rFonts w:eastAsia="Times New Roman" w:cs="Arial"/>
          <w:bCs/>
          <w:kern w:val="0"/>
          <w:szCs w:val="24"/>
          <w:lang w:eastAsia="en-GB"/>
          <w14:ligatures w14:val="none"/>
        </w:rPr>
      </w:pPr>
      <w:r w:rsidRPr="00DE6804">
        <w:rPr>
          <w:rFonts w:eastAsia="Times New Roman" w:cs="Arial"/>
          <w:bCs/>
          <w:kern w:val="0"/>
          <w:szCs w:val="24"/>
          <w:lang w:eastAsia="en-GB"/>
          <w14:ligatures w14:val="none"/>
        </w:rPr>
        <w:t>34 No 5 person 3 bedroom general needs houses</w:t>
      </w:r>
    </w:p>
    <w:p w14:paraId="2885860C" w14:textId="77777777" w:rsidR="005A7134" w:rsidRPr="00DE6804" w:rsidRDefault="005A7134" w:rsidP="00491F5D">
      <w:pPr>
        <w:numPr>
          <w:ilvl w:val="0"/>
          <w:numId w:val="40"/>
        </w:numPr>
        <w:tabs>
          <w:tab w:val="left" w:pos="576"/>
          <w:tab w:val="left" w:pos="3888"/>
          <w:tab w:val="left" w:pos="7200"/>
        </w:tabs>
        <w:ind w:right="-55"/>
        <w:contextualSpacing/>
        <w:rPr>
          <w:rFonts w:eastAsia="Times New Roman" w:cs="Arial"/>
          <w:bCs/>
          <w:kern w:val="0"/>
          <w:szCs w:val="24"/>
          <w:lang w:eastAsia="en-GB"/>
          <w14:ligatures w14:val="none"/>
        </w:rPr>
      </w:pPr>
      <w:r w:rsidRPr="00DE6804">
        <w:rPr>
          <w:rFonts w:eastAsia="Times New Roman" w:cs="Arial"/>
          <w:bCs/>
          <w:kern w:val="0"/>
          <w:szCs w:val="24"/>
          <w:lang w:eastAsia="en-GB"/>
          <w14:ligatures w14:val="none"/>
        </w:rPr>
        <w:t>11 No 6 person 4 bedroom general needs houses</w:t>
      </w:r>
    </w:p>
    <w:p w14:paraId="257451E1" w14:textId="77777777" w:rsidR="005A7134" w:rsidRPr="00DE6804" w:rsidRDefault="005A7134" w:rsidP="00491F5D">
      <w:pPr>
        <w:numPr>
          <w:ilvl w:val="0"/>
          <w:numId w:val="40"/>
        </w:numPr>
        <w:tabs>
          <w:tab w:val="left" w:pos="576"/>
          <w:tab w:val="left" w:pos="3888"/>
          <w:tab w:val="left" w:pos="7200"/>
        </w:tabs>
        <w:ind w:right="-55"/>
        <w:contextualSpacing/>
        <w:rPr>
          <w:rFonts w:eastAsia="Times New Roman" w:cs="Arial"/>
          <w:bCs/>
          <w:kern w:val="0"/>
          <w:szCs w:val="24"/>
          <w:lang w:eastAsia="en-GB"/>
          <w14:ligatures w14:val="none"/>
        </w:rPr>
      </w:pPr>
      <w:r w:rsidRPr="00DE6804">
        <w:rPr>
          <w:rFonts w:eastAsia="Times New Roman" w:cs="Arial"/>
          <w:bCs/>
          <w:kern w:val="0"/>
          <w:szCs w:val="24"/>
          <w:lang w:eastAsia="en-GB"/>
          <w14:ligatures w14:val="none"/>
        </w:rPr>
        <w:t>4 No 5 person 3 bedroom generic wheelchair houses</w:t>
      </w:r>
    </w:p>
    <w:p w14:paraId="7A75DE34" w14:textId="77777777" w:rsidR="005A7134" w:rsidRPr="00DE6804" w:rsidRDefault="005A7134" w:rsidP="00491F5D">
      <w:pPr>
        <w:numPr>
          <w:ilvl w:val="0"/>
          <w:numId w:val="40"/>
        </w:numPr>
        <w:tabs>
          <w:tab w:val="left" w:pos="576"/>
          <w:tab w:val="left" w:pos="3888"/>
          <w:tab w:val="left" w:pos="7200"/>
        </w:tabs>
        <w:ind w:right="-55"/>
        <w:contextualSpacing/>
        <w:rPr>
          <w:rFonts w:eastAsia="Times New Roman" w:cs="Arial"/>
          <w:bCs/>
          <w:kern w:val="0"/>
          <w:szCs w:val="24"/>
          <w:lang w:eastAsia="en-GB"/>
          <w14:ligatures w14:val="none"/>
        </w:rPr>
      </w:pPr>
      <w:r w:rsidRPr="00DE6804">
        <w:rPr>
          <w:rFonts w:eastAsia="Times New Roman" w:cs="Arial"/>
          <w:bCs/>
          <w:kern w:val="0"/>
          <w:szCs w:val="24"/>
          <w:lang w:eastAsia="en-GB"/>
          <w14:ligatures w14:val="none"/>
        </w:rPr>
        <w:t>2 No 5 person 3 bedroom generic wheelchair bungalows</w:t>
      </w:r>
    </w:p>
    <w:p w14:paraId="16DA7D4F" w14:textId="77777777" w:rsidR="005A7134" w:rsidRPr="00DE6804" w:rsidRDefault="005A7134" w:rsidP="00491F5D">
      <w:pPr>
        <w:numPr>
          <w:ilvl w:val="0"/>
          <w:numId w:val="40"/>
        </w:numPr>
        <w:tabs>
          <w:tab w:val="left" w:pos="576"/>
          <w:tab w:val="left" w:pos="3888"/>
          <w:tab w:val="left" w:pos="7200"/>
        </w:tabs>
        <w:ind w:right="-55"/>
        <w:contextualSpacing/>
        <w:rPr>
          <w:rFonts w:eastAsia="Times New Roman" w:cs="Arial"/>
          <w:bCs/>
          <w:kern w:val="0"/>
          <w:szCs w:val="24"/>
          <w:lang w:eastAsia="en-GB"/>
          <w14:ligatures w14:val="none"/>
        </w:rPr>
      </w:pPr>
      <w:r w:rsidRPr="00DE6804">
        <w:rPr>
          <w:rFonts w:eastAsia="Times New Roman" w:cs="Arial"/>
          <w:bCs/>
          <w:kern w:val="0"/>
          <w:szCs w:val="24"/>
          <w:lang w:eastAsia="en-GB"/>
          <w14:ligatures w14:val="none"/>
        </w:rPr>
        <w:t>3 No 6 person 4 bedroom generic wheelchair bungalows</w:t>
      </w:r>
    </w:p>
    <w:p w14:paraId="57060276" w14:textId="77777777" w:rsidR="005A7134" w:rsidRPr="00DE6804" w:rsidRDefault="005A7134" w:rsidP="00491F5D">
      <w:pPr>
        <w:numPr>
          <w:ilvl w:val="0"/>
          <w:numId w:val="40"/>
        </w:numPr>
        <w:tabs>
          <w:tab w:val="left" w:pos="576"/>
          <w:tab w:val="left" w:pos="3888"/>
          <w:tab w:val="left" w:pos="7200"/>
        </w:tabs>
        <w:ind w:right="-55"/>
        <w:contextualSpacing/>
        <w:rPr>
          <w:rFonts w:eastAsia="Times New Roman" w:cs="Arial"/>
          <w:bCs/>
          <w:kern w:val="0"/>
          <w:szCs w:val="24"/>
          <w:lang w:eastAsia="en-GB"/>
          <w14:ligatures w14:val="none"/>
        </w:rPr>
      </w:pPr>
      <w:r w:rsidRPr="00DE6804">
        <w:rPr>
          <w:rFonts w:eastAsia="Times New Roman" w:cs="Arial"/>
          <w:bCs/>
          <w:kern w:val="0"/>
          <w:szCs w:val="24"/>
          <w:lang w:eastAsia="en-GB"/>
          <w14:ligatures w14:val="none"/>
        </w:rPr>
        <w:t>8 No 3 person 2 bedroom Cat 1 apartments</w:t>
      </w:r>
    </w:p>
    <w:p w14:paraId="29F442A5" w14:textId="77777777" w:rsidR="00BD3B2B" w:rsidRPr="00DE6804" w:rsidRDefault="00BD3B2B" w:rsidP="00491F5D">
      <w:pPr>
        <w:rPr>
          <w:rFonts w:eastAsia="Times New Roman" w:cs="Arial"/>
          <w:bCs/>
          <w:spacing w:val="-5"/>
          <w:szCs w:val="24"/>
          <w:lang w:val="en-US"/>
        </w:rPr>
      </w:pPr>
    </w:p>
    <w:p w14:paraId="0D5290B7" w14:textId="023A1859" w:rsidR="005A7134" w:rsidRPr="00DE6804" w:rsidRDefault="005A7134" w:rsidP="00491F5D">
      <w:pPr>
        <w:rPr>
          <w:rFonts w:cs="Arial"/>
          <w:szCs w:val="24"/>
        </w:rPr>
      </w:pPr>
      <w:r w:rsidRPr="00DE6804">
        <w:rPr>
          <w:rFonts w:eastAsia="Times New Roman" w:cs="Arial"/>
          <w:bCs/>
          <w:spacing w:val="-5"/>
          <w:szCs w:val="24"/>
          <w:lang w:val="en-US"/>
        </w:rPr>
        <w:t xml:space="preserve">The Housing Executive has also specified that the scheme will assist in addressing a growing gap in supply (especially in respect of 2- and 3-bedroom dwellings) and provide sustainable homes for families in this urban area.  </w:t>
      </w:r>
      <w:r w:rsidRPr="00DE6804">
        <w:rPr>
          <w:rFonts w:cs="Arial"/>
          <w:szCs w:val="24"/>
        </w:rPr>
        <w:t xml:space="preserve">The proposed new road layout had been designed to current DFI Roads standards with in-curtilage car parking and adequate visitor parking available. </w:t>
      </w:r>
      <w:r w:rsidR="00230B9C" w:rsidRPr="00DE6804">
        <w:rPr>
          <w:rFonts w:cs="Arial"/>
          <w:szCs w:val="24"/>
        </w:rPr>
        <w:t xml:space="preserve"> </w:t>
      </w:r>
    </w:p>
    <w:p w14:paraId="5B3DC007" w14:textId="77777777" w:rsidR="00230B9C" w:rsidRPr="00DE6804" w:rsidRDefault="00230B9C" w:rsidP="00491F5D">
      <w:pPr>
        <w:jc w:val="both"/>
        <w:rPr>
          <w:rFonts w:cs="Arial"/>
          <w:szCs w:val="24"/>
        </w:rPr>
      </w:pPr>
    </w:p>
    <w:p w14:paraId="33867294" w14:textId="77777777" w:rsidR="005A7134" w:rsidRPr="00DE6804" w:rsidRDefault="005A7134" w:rsidP="00491F5D">
      <w:pPr>
        <w:rPr>
          <w:rFonts w:cs="Arial"/>
          <w:szCs w:val="24"/>
        </w:rPr>
      </w:pPr>
      <w:r w:rsidRPr="00DE6804">
        <w:rPr>
          <w:rFonts w:cs="Arial"/>
          <w:szCs w:val="24"/>
        </w:rPr>
        <w:t xml:space="preserve">Dwellings were set back from footpaths to allow for in curtilage parking and grass/shrub planting. </w:t>
      </w:r>
    </w:p>
    <w:p w14:paraId="5B5C5DCB" w14:textId="77777777" w:rsidR="00491F5D" w:rsidRPr="00DE6804" w:rsidRDefault="00491F5D" w:rsidP="00491F5D">
      <w:pPr>
        <w:rPr>
          <w:rFonts w:cs="Arial"/>
          <w:szCs w:val="24"/>
        </w:rPr>
      </w:pPr>
    </w:p>
    <w:p w14:paraId="47E67726" w14:textId="77777777" w:rsidR="005A7134" w:rsidRPr="00DE6804" w:rsidRDefault="005A7134" w:rsidP="00491F5D">
      <w:pPr>
        <w:rPr>
          <w:rFonts w:cs="Arial"/>
          <w:szCs w:val="24"/>
        </w:rPr>
      </w:pPr>
      <w:r w:rsidRPr="00DE6804">
        <w:rPr>
          <w:rFonts w:cs="Arial"/>
          <w:szCs w:val="24"/>
        </w:rPr>
        <w:t xml:space="preserve">The open space provision to the southwest corner and linear path through the centre with tree planting along the streetscapes would provide an attractive place to live. </w:t>
      </w:r>
    </w:p>
    <w:p w14:paraId="6F75CF68" w14:textId="77777777" w:rsidR="005A7134" w:rsidRPr="00DE6804" w:rsidRDefault="005A7134" w:rsidP="00491F5D">
      <w:pPr>
        <w:rPr>
          <w:rFonts w:cs="Arial"/>
          <w:szCs w:val="24"/>
        </w:rPr>
      </w:pPr>
      <w:r w:rsidRPr="00DE6804">
        <w:rPr>
          <w:rFonts w:cs="Arial"/>
          <w:szCs w:val="24"/>
        </w:rPr>
        <w:t xml:space="preserve">A new internal continuous perimeter path would be provided to create a scenic route of historic interest along the Bawn Wall. </w:t>
      </w:r>
    </w:p>
    <w:p w14:paraId="3547622A" w14:textId="77777777" w:rsidR="00491F5D" w:rsidRPr="00DE6804" w:rsidRDefault="00491F5D" w:rsidP="00491F5D">
      <w:pPr>
        <w:rPr>
          <w:rFonts w:cs="Arial"/>
          <w:szCs w:val="24"/>
        </w:rPr>
      </w:pPr>
    </w:p>
    <w:p w14:paraId="15A2CA7C" w14:textId="6AFCC0AC" w:rsidR="005A7134" w:rsidRPr="00DE6804" w:rsidRDefault="005A7134" w:rsidP="00491F5D">
      <w:pPr>
        <w:rPr>
          <w:rFonts w:cs="Arial"/>
          <w:szCs w:val="24"/>
        </w:rPr>
      </w:pPr>
      <w:r w:rsidRPr="00DE6804">
        <w:rPr>
          <w:rFonts w:cs="Arial"/>
          <w:szCs w:val="24"/>
        </w:rPr>
        <w:t>The development had been designed to deter crime and promote safety throughout.</w:t>
      </w:r>
      <w:r w:rsidR="00230B9C" w:rsidRPr="00DE6804">
        <w:rPr>
          <w:rFonts w:cs="Arial"/>
          <w:szCs w:val="24"/>
        </w:rPr>
        <w:t xml:space="preserve"> </w:t>
      </w:r>
      <w:r w:rsidRPr="00DE6804">
        <w:rPr>
          <w:rFonts w:cs="Arial"/>
          <w:szCs w:val="24"/>
        </w:rPr>
        <w:t xml:space="preserve"> The back-to-back relationship between dwellings enhanced security and aimed to alleviate antisocial behaviour. </w:t>
      </w:r>
    </w:p>
    <w:p w14:paraId="6ED7C007" w14:textId="77777777" w:rsidR="00491F5D" w:rsidRPr="00DE6804" w:rsidRDefault="00491F5D" w:rsidP="00491F5D">
      <w:pPr>
        <w:rPr>
          <w:rFonts w:cs="Arial"/>
          <w:szCs w:val="24"/>
        </w:rPr>
      </w:pPr>
    </w:p>
    <w:p w14:paraId="213EBAB6" w14:textId="77777777" w:rsidR="005A7134" w:rsidRPr="00DE6804" w:rsidRDefault="005A7134" w:rsidP="00491F5D">
      <w:pPr>
        <w:rPr>
          <w:rFonts w:cs="Arial"/>
          <w:szCs w:val="24"/>
        </w:rPr>
      </w:pPr>
      <w:r w:rsidRPr="00DE6804">
        <w:rPr>
          <w:rFonts w:cs="Arial"/>
          <w:szCs w:val="24"/>
        </w:rPr>
        <w:t xml:space="preserve">Dwellings overlooking the communal open space and the perimeter path had been designed to passively supervise these areas through secondary kitchen and lounge windows. </w:t>
      </w:r>
    </w:p>
    <w:p w14:paraId="15471C34" w14:textId="77777777" w:rsidR="00491F5D" w:rsidRPr="00DE6804" w:rsidRDefault="00491F5D" w:rsidP="00491F5D">
      <w:pPr>
        <w:rPr>
          <w:rFonts w:cs="Arial"/>
          <w:szCs w:val="24"/>
        </w:rPr>
      </w:pPr>
    </w:p>
    <w:p w14:paraId="7E8D8C6A" w14:textId="77777777" w:rsidR="005A7134" w:rsidRPr="00DE6804" w:rsidRDefault="005A7134" w:rsidP="00491F5D">
      <w:pPr>
        <w:rPr>
          <w:rFonts w:cs="Arial"/>
          <w:szCs w:val="24"/>
        </w:rPr>
      </w:pPr>
      <w:r w:rsidRPr="00DE6804">
        <w:rPr>
          <w:rFonts w:cs="Arial"/>
          <w:szCs w:val="24"/>
        </w:rPr>
        <w:t xml:space="preserve">It was proposed that a section of the perimeter path and the central linear open space would be kept locked in the hours of darkness to help prevent antisocial behaviour. </w:t>
      </w:r>
    </w:p>
    <w:p w14:paraId="175F6BB1" w14:textId="77777777" w:rsidR="00491F5D" w:rsidRPr="00DE6804" w:rsidRDefault="00491F5D" w:rsidP="00491F5D">
      <w:pPr>
        <w:rPr>
          <w:rFonts w:cs="Arial"/>
          <w:szCs w:val="24"/>
        </w:rPr>
      </w:pPr>
    </w:p>
    <w:p w14:paraId="1750B679" w14:textId="77777777" w:rsidR="005A7134" w:rsidRPr="00DE6804" w:rsidRDefault="005A7134" w:rsidP="00491F5D">
      <w:pPr>
        <w:rPr>
          <w:rFonts w:cs="Arial"/>
          <w:szCs w:val="24"/>
        </w:rPr>
      </w:pPr>
      <w:r w:rsidRPr="00DE6804">
        <w:rPr>
          <w:rFonts w:cs="Arial"/>
          <w:szCs w:val="24"/>
        </w:rPr>
        <w:t xml:space="preserve">The proposed development was predominantly characterised by 2 storey dwelling houses/apartments with a few single storey bungalows which respected the surrounding wider residential context. </w:t>
      </w:r>
    </w:p>
    <w:p w14:paraId="6B8DFEAE" w14:textId="77777777" w:rsidR="00491F5D" w:rsidRPr="00DE6804" w:rsidRDefault="00491F5D" w:rsidP="00491F5D">
      <w:pPr>
        <w:rPr>
          <w:rFonts w:cs="Arial"/>
          <w:szCs w:val="24"/>
        </w:rPr>
      </w:pPr>
    </w:p>
    <w:p w14:paraId="0E74EC18" w14:textId="7D7865DD" w:rsidR="005A7134" w:rsidRPr="00DE6804" w:rsidRDefault="005A7134" w:rsidP="00491F5D">
      <w:pPr>
        <w:rPr>
          <w:rFonts w:cs="Arial"/>
          <w:szCs w:val="24"/>
        </w:rPr>
      </w:pPr>
      <w:r w:rsidRPr="00DE6804">
        <w:rPr>
          <w:rFonts w:cs="Arial"/>
          <w:szCs w:val="24"/>
        </w:rPr>
        <w:t xml:space="preserve">The proposed dwellings would respect the surrounding built context in terms of material finish, rhythm, and scale. </w:t>
      </w:r>
      <w:r w:rsidR="00230B9C" w:rsidRPr="00DE6804">
        <w:rPr>
          <w:rFonts w:cs="Arial"/>
          <w:szCs w:val="24"/>
        </w:rPr>
        <w:t xml:space="preserve"> </w:t>
      </w:r>
      <w:r w:rsidRPr="00DE6804">
        <w:rPr>
          <w:rFonts w:cs="Arial"/>
          <w:szCs w:val="24"/>
        </w:rPr>
        <w:t xml:space="preserve">The proposed finishes were light toned through coloured render, red brick, and feature panels of Scrabo stone. </w:t>
      </w:r>
    </w:p>
    <w:p w14:paraId="09CA9B3B" w14:textId="77777777" w:rsidR="00491F5D" w:rsidRPr="00DE6804" w:rsidRDefault="00491F5D" w:rsidP="00491F5D">
      <w:pPr>
        <w:rPr>
          <w:rFonts w:cs="Arial"/>
          <w:szCs w:val="24"/>
        </w:rPr>
      </w:pPr>
    </w:p>
    <w:p w14:paraId="369207AC" w14:textId="77777777" w:rsidR="005A7134" w:rsidRPr="00DE6804" w:rsidRDefault="005A7134" w:rsidP="00491F5D">
      <w:pPr>
        <w:rPr>
          <w:rFonts w:cs="Arial"/>
          <w:szCs w:val="24"/>
        </w:rPr>
      </w:pPr>
      <w:r w:rsidRPr="00DE6804">
        <w:rPr>
          <w:rFonts w:cs="Arial"/>
          <w:szCs w:val="24"/>
        </w:rPr>
        <w:t xml:space="preserve">The proposed development aimed to redevelop this vacant historic town centre site and bring it back to life, enhancing the sustainability of the surrounding area which included many local businesses and larger retail parks.  </w:t>
      </w:r>
    </w:p>
    <w:p w14:paraId="113A8C34" w14:textId="77777777" w:rsidR="00491F5D" w:rsidRPr="00DE6804" w:rsidRDefault="00491F5D" w:rsidP="00491F5D">
      <w:pPr>
        <w:rPr>
          <w:rFonts w:cs="Arial"/>
          <w:szCs w:val="24"/>
        </w:rPr>
      </w:pPr>
    </w:p>
    <w:p w14:paraId="7F8E4327" w14:textId="0EE8D855" w:rsidR="005A7134" w:rsidRPr="00DE6804" w:rsidRDefault="005A7134" w:rsidP="00491F5D">
      <w:pPr>
        <w:tabs>
          <w:tab w:val="left" w:pos="576"/>
          <w:tab w:val="left" w:pos="3888"/>
          <w:tab w:val="left" w:pos="7200"/>
        </w:tabs>
        <w:ind w:right="-55"/>
        <w:rPr>
          <w:rFonts w:eastAsia="Times New Roman" w:cs="Arial"/>
          <w:bCs/>
          <w:spacing w:val="-5"/>
          <w:szCs w:val="24"/>
          <w:lang w:val="en-US"/>
        </w:rPr>
      </w:pPr>
      <w:r w:rsidRPr="00DE6804">
        <w:rPr>
          <w:rFonts w:cs="Arial"/>
          <w:bCs/>
          <w:szCs w:val="24"/>
        </w:rPr>
        <w:t>A further slide indicated the landscape proposals for the scheme which had been assessed in detail, as per page 8 of the Case Officer’s Report and was considered appropriate.</w:t>
      </w:r>
      <w:r w:rsidR="00BD3B2B" w:rsidRPr="00DE6804">
        <w:rPr>
          <w:rFonts w:cs="Arial"/>
          <w:bCs/>
          <w:szCs w:val="24"/>
        </w:rPr>
        <w:t xml:space="preserve"> </w:t>
      </w:r>
      <w:r w:rsidR="00230B9C" w:rsidRPr="00DE6804">
        <w:rPr>
          <w:rFonts w:cs="Arial"/>
          <w:bCs/>
          <w:szCs w:val="24"/>
        </w:rPr>
        <w:t xml:space="preserve"> </w:t>
      </w:r>
      <w:r w:rsidRPr="00DE6804">
        <w:rPr>
          <w:rFonts w:eastAsia="Times New Roman" w:cs="Arial"/>
          <w:bCs/>
          <w:spacing w:val="-5"/>
          <w:szCs w:val="24"/>
          <w:lang w:val="en-US"/>
        </w:rPr>
        <w:t>Another slide provided an idea of the contextual elevations of the development.</w:t>
      </w:r>
    </w:p>
    <w:p w14:paraId="317D6F59" w14:textId="77777777" w:rsidR="00491F5D" w:rsidRPr="00DE6804" w:rsidRDefault="00491F5D" w:rsidP="00491F5D">
      <w:pPr>
        <w:tabs>
          <w:tab w:val="left" w:pos="576"/>
          <w:tab w:val="left" w:pos="3888"/>
          <w:tab w:val="left" w:pos="7200"/>
        </w:tabs>
        <w:ind w:right="-55"/>
        <w:rPr>
          <w:rFonts w:eastAsia="Times New Roman" w:cs="Arial"/>
          <w:b/>
          <w:spacing w:val="-5"/>
          <w:szCs w:val="24"/>
          <w:lang w:val="en-US"/>
        </w:rPr>
      </w:pPr>
    </w:p>
    <w:p w14:paraId="0FB339F0" w14:textId="27184B2A" w:rsidR="005A7134" w:rsidRPr="00DE6804" w:rsidRDefault="005A7134" w:rsidP="00491F5D">
      <w:pPr>
        <w:rPr>
          <w:rFonts w:eastAsia="Times New Roman" w:cs="Arial"/>
          <w:bCs/>
          <w:spacing w:val="-5"/>
          <w:szCs w:val="24"/>
          <w:lang w:val="en-US"/>
        </w:rPr>
      </w:pPr>
      <w:r w:rsidRPr="00DE6804">
        <w:rPr>
          <w:rFonts w:eastAsia="Times New Roman" w:cs="Arial"/>
          <w:bCs/>
          <w:spacing w:val="-5"/>
          <w:szCs w:val="24"/>
          <w:lang w:val="en-US"/>
        </w:rPr>
        <w:t xml:space="preserve">The proposal also involved a scheme of significant repairs to the historic listed bawn wall and turrets, the details of which could be viewed in </w:t>
      </w:r>
      <w:r w:rsidR="007C48E9" w:rsidRPr="00DE6804">
        <w:rPr>
          <w:rFonts w:eastAsia="Times New Roman" w:cs="Arial"/>
          <w:bCs/>
          <w:spacing w:val="-5"/>
          <w:szCs w:val="24"/>
          <w:lang w:val="en-US"/>
        </w:rPr>
        <w:t>the Schedule</w:t>
      </w:r>
      <w:r w:rsidRPr="00DE6804">
        <w:rPr>
          <w:rFonts w:eastAsia="Times New Roman" w:cs="Arial"/>
          <w:bCs/>
          <w:spacing w:val="-5"/>
          <w:szCs w:val="24"/>
          <w:lang w:val="en-US"/>
        </w:rPr>
        <w:t xml:space="preserve"> of Repairs on the Portal which was assessed in detail by Historic Environment Division, and which was content subject to inclusion of conditions.</w:t>
      </w:r>
    </w:p>
    <w:p w14:paraId="69C26EF2" w14:textId="77777777" w:rsidR="005A7134" w:rsidRPr="00DE6804" w:rsidRDefault="005A7134" w:rsidP="00491F5D">
      <w:pPr>
        <w:rPr>
          <w:rFonts w:eastAsia="Times New Roman" w:cs="Arial"/>
          <w:b/>
          <w:spacing w:val="-5"/>
          <w:szCs w:val="24"/>
          <w:lang w:val="en-US"/>
        </w:rPr>
      </w:pPr>
    </w:p>
    <w:p w14:paraId="6327340C" w14:textId="1381B678" w:rsidR="005A7134" w:rsidRPr="00DE6804" w:rsidRDefault="005A7134" w:rsidP="00491F5D">
      <w:pPr>
        <w:rPr>
          <w:rFonts w:eastAsia="Times New Roman" w:cs="Arial"/>
          <w:bCs/>
          <w:spacing w:val="-5"/>
          <w:szCs w:val="24"/>
          <w:lang w:val="en-US"/>
        </w:rPr>
      </w:pPr>
      <w:r w:rsidRPr="00DE6804">
        <w:rPr>
          <w:rFonts w:eastAsia="Times New Roman" w:cs="Arial"/>
          <w:bCs/>
          <w:spacing w:val="-5"/>
          <w:szCs w:val="24"/>
          <w:lang w:val="en-US"/>
        </w:rPr>
        <w:t>A</w:t>
      </w:r>
      <w:r w:rsidR="00F83F1C" w:rsidRPr="00DE6804">
        <w:rPr>
          <w:rFonts w:eastAsia="Times New Roman" w:cs="Arial"/>
          <w:bCs/>
          <w:spacing w:val="-5"/>
          <w:szCs w:val="24"/>
          <w:lang w:val="en-US"/>
        </w:rPr>
        <w:t xml:space="preserve"> further</w:t>
      </w:r>
      <w:r w:rsidRPr="00DE6804">
        <w:rPr>
          <w:rFonts w:eastAsia="Times New Roman" w:cs="Arial"/>
          <w:bCs/>
          <w:spacing w:val="-5"/>
          <w:szCs w:val="24"/>
          <w:lang w:val="en-US"/>
        </w:rPr>
        <w:t xml:space="preserve"> slide provided an example of the </w:t>
      </w:r>
      <w:r w:rsidR="00BD3B2B" w:rsidRPr="00DE6804">
        <w:rPr>
          <w:rFonts w:eastAsia="Times New Roman" w:cs="Arial"/>
          <w:bCs/>
          <w:spacing w:val="-5"/>
          <w:szCs w:val="24"/>
          <w:lang w:val="en-US"/>
        </w:rPr>
        <w:t>southwest</w:t>
      </w:r>
      <w:r w:rsidRPr="00DE6804">
        <w:rPr>
          <w:rFonts w:eastAsia="Times New Roman" w:cs="Arial"/>
          <w:bCs/>
          <w:spacing w:val="-5"/>
          <w:szCs w:val="24"/>
          <w:lang w:val="en-US"/>
        </w:rPr>
        <w:t xml:space="preserve"> tower in respect of repairs proposed.</w:t>
      </w:r>
    </w:p>
    <w:p w14:paraId="72048D0B" w14:textId="77777777" w:rsidR="005A7134" w:rsidRPr="00DE6804" w:rsidRDefault="005A7134" w:rsidP="00491F5D">
      <w:pPr>
        <w:rPr>
          <w:rFonts w:eastAsia="Times New Roman" w:cs="Arial"/>
          <w:b/>
          <w:spacing w:val="-5"/>
          <w:szCs w:val="24"/>
          <w:lang w:val="en-US"/>
        </w:rPr>
      </w:pPr>
    </w:p>
    <w:p w14:paraId="33A3D349" w14:textId="77777777" w:rsidR="005A7134" w:rsidRPr="00DE6804" w:rsidRDefault="005A7134" w:rsidP="00491F5D">
      <w:pPr>
        <w:rPr>
          <w:rFonts w:eastAsia="Times New Roman" w:cs="Arial"/>
          <w:bCs/>
          <w:spacing w:val="-5"/>
          <w:szCs w:val="24"/>
          <w:lang w:val="en-US"/>
        </w:rPr>
      </w:pPr>
      <w:r w:rsidRPr="00DE6804">
        <w:rPr>
          <w:rFonts w:eastAsia="Times New Roman" w:cs="Arial"/>
          <w:bCs/>
          <w:spacing w:val="-5"/>
          <w:szCs w:val="24"/>
          <w:lang w:val="en-US"/>
        </w:rPr>
        <w:t xml:space="preserve">Longer serving Members on the Committee would be familiar with the issue of flood inundation from a reservoir which had an impact on the Queen’s Parade redevelopment proposal and resulted in significant delay to the application being determined, whilst the Department’s then Minister considered if the application required to be called in for its </w:t>
      </w:r>
      <w:r w:rsidRPr="00DE6804">
        <w:rPr>
          <w:rFonts w:eastAsia="Times New Roman" w:cs="Arial"/>
          <w:bCs/>
          <w:spacing w:val="-5"/>
          <w:szCs w:val="24"/>
          <w:lang w:val="en-US"/>
        </w:rPr>
        <w:lastRenderedPageBreak/>
        <w:t xml:space="preserve">determination. The Director added that the relevant parts of the Reservoirs Act had still yet to be commenced/supplemented with subordinate legislation.  </w:t>
      </w:r>
    </w:p>
    <w:p w14:paraId="2EED6DC3" w14:textId="77777777" w:rsidR="005A7134" w:rsidRPr="00DE6804" w:rsidRDefault="005A7134" w:rsidP="00491F5D">
      <w:pPr>
        <w:rPr>
          <w:rFonts w:eastAsia="Times New Roman" w:cs="Arial"/>
          <w:bCs/>
          <w:spacing w:val="-5"/>
          <w:szCs w:val="24"/>
          <w:lang w:val="en-US"/>
        </w:rPr>
      </w:pPr>
    </w:p>
    <w:p w14:paraId="6598AE4D" w14:textId="77777777" w:rsidR="005A7134" w:rsidRPr="00DE6804" w:rsidRDefault="005A7134" w:rsidP="00491F5D">
      <w:pPr>
        <w:rPr>
          <w:rFonts w:eastAsia="Times New Roman" w:cs="Arial"/>
          <w:bCs/>
          <w:spacing w:val="-5"/>
          <w:szCs w:val="24"/>
          <w:lang w:val="en-US"/>
        </w:rPr>
      </w:pPr>
      <w:r w:rsidRPr="00DE6804">
        <w:rPr>
          <w:rFonts w:eastAsia="Times New Roman" w:cs="Arial"/>
          <w:bCs/>
          <w:spacing w:val="-5"/>
          <w:szCs w:val="24"/>
          <w:lang w:val="en-US"/>
        </w:rPr>
        <w:t xml:space="preserve">DFI Rivers had drawn attention to the fact that part of the site lay within the flood inundation zone of the Wildfowlers’ Pond which was located some distance north of the site off Mountain Road.  </w:t>
      </w:r>
    </w:p>
    <w:p w14:paraId="2D639F5C" w14:textId="77777777" w:rsidR="005A7134" w:rsidRPr="00DE6804" w:rsidRDefault="005A7134" w:rsidP="00491F5D">
      <w:pPr>
        <w:jc w:val="both"/>
        <w:rPr>
          <w:rFonts w:eastAsia="Times New Roman" w:cs="Arial"/>
          <w:bCs/>
          <w:spacing w:val="-5"/>
          <w:szCs w:val="24"/>
          <w:lang w:val="en-US"/>
        </w:rPr>
      </w:pPr>
    </w:p>
    <w:p w14:paraId="61E548AA" w14:textId="23531AA1" w:rsidR="005A7134" w:rsidRPr="00DE6804" w:rsidRDefault="005A7134" w:rsidP="00491F5D">
      <w:pPr>
        <w:rPr>
          <w:rFonts w:eastAsia="Times New Roman" w:cs="Arial"/>
          <w:bCs/>
          <w:spacing w:val="-5"/>
          <w:szCs w:val="24"/>
          <w:lang w:val="en-US"/>
        </w:rPr>
      </w:pPr>
      <w:r w:rsidRPr="00DE6804">
        <w:rPr>
          <w:rFonts w:eastAsia="Times New Roman" w:cs="Arial"/>
          <w:bCs/>
          <w:spacing w:val="-5"/>
          <w:szCs w:val="24"/>
          <w:lang w:val="en-US"/>
        </w:rPr>
        <w:t>A final slide provided detail of the flood zone, in the event of an uncontrolled release of water from the Pond.  As detailed on pages 14 and 15 of the Case Officer’s Report, Planning was satisfied that no dwelling units lay within the zone. Additionally, whilst recogni</w:t>
      </w:r>
      <w:r w:rsidR="00230B9C" w:rsidRPr="00DE6804">
        <w:rPr>
          <w:rFonts w:eastAsia="Times New Roman" w:cs="Arial"/>
          <w:bCs/>
          <w:spacing w:val="-5"/>
          <w:szCs w:val="24"/>
          <w:lang w:val="en-US"/>
        </w:rPr>
        <w:t>si</w:t>
      </w:r>
      <w:r w:rsidRPr="00DE6804">
        <w:rPr>
          <w:rFonts w:eastAsia="Times New Roman" w:cs="Arial"/>
          <w:bCs/>
          <w:spacing w:val="-5"/>
          <w:szCs w:val="24"/>
          <w:lang w:val="en-US"/>
        </w:rPr>
        <w:t>ng the harm that the policy proposes to protect against, it was considered that any risk was far outbalanced by redevelopment of this derelict site for social housing.</w:t>
      </w:r>
    </w:p>
    <w:p w14:paraId="34217D19" w14:textId="77777777" w:rsidR="005A7134" w:rsidRPr="00DE6804" w:rsidRDefault="005A7134" w:rsidP="00491F5D">
      <w:pPr>
        <w:rPr>
          <w:rFonts w:eastAsia="Times New Roman" w:cs="Arial"/>
          <w:bCs/>
          <w:spacing w:val="-5"/>
          <w:szCs w:val="24"/>
          <w:lang w:val="en-US"/>
        </w:rPr>
      </w:pPr>
    </w:p>
    <w:p w14:paraId="03C8EBAC" w14:textId="573A0206" w:rsidR="005A7134" w:rsidRPr="00DE6804" w:rsidRDefault="005A7134" w:rsidP="00491F5D">
      <w:pPr>
        <w:rPr>
          <w:rFonts w:eastAsia="Times New Roman" w:cs="Arial"/>
          <w:bCs/>
          <w:spacing w:val="-5"/>
          <w:szCs w:val="24"/>
          <w:lang w:val="en-US"/>
        </w:rPr>
      </w:pPr>
      <w:r w:rsidRPr="00DE6804">
        <w:rPr>
          <w:rFonts w:eastAsia="Times New Roman" w:cs="Arial"/>
          <w:bCs/>
          <w:spacing w:val="-5"/>
          <w:szCs w:val="24"/>
          <w:lang w:val="en-US"/>
        </w:rPr>
        <w:t xml:space="preserve">As such Planning </w:t>
      </w:r>
      <w:r w:rsidR="00230B9C" w:rsidRPr="00DE6804">
        <w:rPr>
          <w:rFonts w:eastAsia="Times New Roman" w:cs="Arial"/>
          <w:bCs/>
          <w:spacing w:val="-5"/>
          <w:szCs w:val="24"/>
          <w:lang w:val="en-US"/>
        </w:rPr>
        <w:t xml:space="preserve">Service </w:t>
      </w:r>
      <w:r w:rsidRPr="00DE6804">
        <w:rPr>
          <w:rFonts w:eastAsia="Times New Roman" w:cs="Arial"/>
          <w:bCs/>
          <w:spacing w:val="-5"/>
          <w:szCs w:val="24"/>
          <w:lang w:val="en-US"/>
        </w:rPr>
        <w:t xml:space="preserve">was content to recommend this proposal to Members for full planning approval.  The Director sought delegated authority to further refine the proposed conditions in conjunction with the developer to address the fact that there is legitimate </w:t>
      </w:r>
      <w:r w:rsidR="007F5E98" w:rsidRPr="00DE6804">
        <w:rPr>
          <w:rFonts w:eastAsia="Times New Roman" w:cs="Arial"/>
          <w:bCs/>
          <w:spacing w:val="-5"/>
          <w:szCs w:val="24"/>
          <w:lang w:val="en-US"/>
        </w:rPr>
        <w:t>fallback</w:t>
      </w:r>
      <w:r w:rsidRPr="00DE6804">
        <w:rPr>
          <w:rFonts w:eastAsia="Times New Roman" w:cs="Arial"/>
          <w:bCs/>
          <w:spacing w:val="-5"/>
          <w:szCs w:val="24"/>
          <w:lang w:val="en-US"/>
        </w:rPr>
        <w:t xml:space="preserve"> position.</w:t>
      </w:r>
    </w:p>
    <w:p w14:paraId="74335967" w14:textId="77777777" w:rsidR="00DC53D5" w:rsidRPr="00DE6804" w:rsidRDefault="00DC53D5" w:rsidP="00491F5D">
      <w:pPr>
        <w:rPr>
          <w:rFonts w:cs="Arial"/>
          <w:kern w:val="0"/>
          <w:szCs w:val="24"/>
          <w14:ligatures w14:val="none"/>
        </w:rPr>
      </w:pPr>
    </w:p>
    <w:p w14:paraId="3794698C" w14:textId="299EA881" w:rsidR="00DC53D5" w:rsidRPr="00DE6804" w:rsidRDefault="00DC53D5" w:rsidP="00491F5D">
      <w:pPr>
        <w:rPr>
          <w:rFonts w:cs="Arial"/>
          <w:kern w:val="0"/>
          <w:szCs w:val="24"/>
          <w14:ligatures w14:val="none"/>
        </w:rPr>
      </w:pPr>
      <w:r w:rsidRPr="00DE6804">
        <w:rPr>
          <w:rFonts w:cs="Arial"/>
          <w:kern w:val="0"/>
          <w:szCs w:val="24"/>
          <w14:ligatures w14:val="none"/>
        </w:rPr>
        <w:t>The Chairman invited questions from Members to the Officer for clarification.</w:t>
      </w:r>
    </w:p>
    <w:p w14:paraId="5F94DF1E" w14:textId="77777777" w:rsidR="00DC53D5" w:rsidRPr="00DE6804" w:rsidRDefault="00DC53D5" w:rsidP="00491F5D">
      <w:pPr>
        <w:rPr>
          <w:rFonts w:cs="Arial"/>
          <w:kern w:val="0"/>
          <w:szCs w:val="24"/>
          <w14:ligatures w14:val="none"/>
        </w:rPr>
      </w:pPr>
    </w:p>
    <w:p w14:paraId="12D97223" w14:textId="676C9165" w:rsidR="00C52EF9" w:rsidRPr="00DE6804" w:rsidRDefault="00C52EF9" w:rsidP="00491F5D">
      <w:pPr>
        <w:rPr>
          <w:rFonts w:cs="Arial"/>
          <w:kern w:val="0"/>
          <w:szCs w:val="24"/>
          <w14:ligatures w14:val="none"/>
        </w:rPr>
      </w:pPr>
      <w:r w:rsidRPr="00DE6804">
        <w:rPr>
          <w:rFonts w:cs="Arial"/>
          <w:kern w:val="0"/>
          <w:szCs w:val="24"/>
          <w14:ligatures w14:val="none"/>
        </w:rPr>
        <w:t xml:space="preserve">Councillor McRandal </w:t>
      </w:r>
      <w:r w:rsidR="005A7134" w:rsidRPr="00DE6804">
        <w:rPr>
          <w:rFonts w:cs="Arial"/>
          <w:kern w:val="0"/>
          <w:szCs w:val="24"/>
          <w14:ligatures w14:val="none"/>
        </w:rPr>
        <w:t>referred to the</w:t>
      </w:r>
      <w:r w:rsidRPr="00DE6804">
        <w:rPr>
          <w:rFonts w:cs="Arial"/>
          <w:kern w:val="0"/>
          <w:szCs w:val="24"/>
          <w14:ligatures w14:val="none"/>
        </w:rPr>
        <w:t xml:space="preserve"> Flood Risk Assessment addendum which had proposed flood mitigation methods</w:t>
      </w:r>
      <w:r w:rsidR="0084668B" w:rsidRPr="00DE6804">
        <w:rPr>
          <w:rFonts w:cs="Arial"/>
          <w:kern w:val="0"/>
          <w:szCs w:val="24"/>
          <w14:ligatures w14:val="none"/>
        </w:rPr>
        <w:t xml:space="preserve"> including </w:t>
      </w:r>
      <w:r w:rsidRPr="00DE6804">
        <w:rPr>
          <w:rFonts w:cs="Arial"/>
          <w:kern w:val="0"/>
          <w:szCs w:val="24"/>
          <w14:ligatures w14:val="none"/>
        </w:rPr>
        <w:t xml:space="preserve">flood resistant and resilient construction to a level of 4.27mOD. </w:t>
      </w:r>
      <w:r w:rsidR="00230B9C" w:rsidRPr="00DE6804">
        <w:rPr>
          <w:rFonts w:cs="Arial"/>
          <w:kern w:val="0"/>
          <w:szCs w:val="24"/>
          <w14:ligatures w14:val="none"/>
        </w:rPr>
        <w:t xml:space="preserve"> </w:t>
      </w:r>
      <w:r w:rsidRPr="00DE6804">
        <w:rPr>
          <w:rFonts w:cs="Arial"/>
          <w:kern w:val="0"/>
          <w:szCs w:val="24"/>
          <w14:ligatures w14:val="none"/>
        </w:rPr>
        <w:t xml:space="preserve">He asked why </w:t>
      </w:r>
      <w:r w:rsidR="005A7134" w:rsidRPr="00DE6804">
        <w:rPr>
          <w:rFonts w:cs="Arial"/>
          <w:kern w:val="0"/>
          <w:szCs w:val="24"/>
          <w14:ligatures w14:val="none"/>
        </w:rPr>
        <w:t>those</w:t>
      </w:r>
      <w:r w:rsidRPr="00DE6804">
        <w:rPr>
          <w:rFonts w:cs="Arial"/>
          <w:kern w:val="0"/>
          <w:szCs w:val="24"/>
          <w14:ligatures w14:val="none"/>
        </w:rPr>
        <w:t xml:space="preserve"> had not been conditioned as part of the recommended approval and the Director explained that </w:t>
      </w:r>
      <w:r w:rsidR="00023902" w:rsidRPr="00DE6804">
        <w:rPr>
          <w:rFonts w:cs="Arial"/>
          <w:kern w:val="0"/>
          <w:szCs w:val="24"/>
          <w14:ligatures w14:val="none"/>
        </w:rPr>
        <w:t>those</w:t>
      </w:r>
      <w:r w:rsidRPr="00DE6804">
        <w:rPr>
          <w:rFonts w:cs="Arial"/>
          <w:kern w:val="0"/>
          <w:szCs w:val="24"/>
          <w14:ligatures w14:val="none"/>
        </w:rPr>
        <w:t xml:space="preserve"> requirements could be conditioned </w:t>
      </w:r>
      <w:r w:rsidR="00023902" w:rsidRPr="00DE6804">
        <w:rPr>
          <w:rFonts w:cs="Arial"/>
          <w:kern w:val="0"/>
          <w:szCs w:val="24"/>
          <w14:ligatures w14:val="none"/>
        </w:rPr>
        <w:t xml:space="preserve">if the Committee was content to grant </w:t>
      </w:r>
      <w:r w:rsidRPr="00DE6804">
        <w:rPr>
          <w:rFonts w:cs="Arial"/>
          <w:kern w:val="0"/>
          <w:szCs w:val="24"/>
          <w14:ligatures w14:val="none"/>
        </w:rPr>
        <w:t>delegated authority to officers</w:t>
      </w:r>
      <w:r w:rsidR="00023902" w:rsidRPr="00DE6804">
        <w:rPr>
          <w:rFonts w:cs="Arial"/>
          <w:kern w:val="0"/>
          <w:szCs w:val="24"/>
          <w14:ligatures w14:val="none"/>
        </w:rPr>
        <w:t xml:space="preserve"> to do so.</w:t>
      </w:r>
    </w:p>
    <w:p w14:paraId="28C366B6" w14:textId="77777777" w:rsidR="00023902" w:rsidRPr="00DE6804" w:rsidRDefault="00023902" w:rsidP="00491F5D">
      <w:pPr>
        <w:rPr>
          <w:rFonts w:cs="Arial"/>
          <w:kern w:val="0"/>
          <w:szCs w:val="24"/>
          <w14:ligatures w14:val="none"/>
        </w:rPr>
      </w:pPr>
    </w:p>
    <w:p w14:paraId="4823E3B0" w14:textId="0D2E777D" w:rsidR="00023902" w:rsidRPr="00DE6804" w:rsidRDefault="00023902" w:rsidP="00491F5D">
      <w:pPr>
        <w:rPr>
          <w:rFonts w:cs="Arial"/>
          <w:kern w:val="0"/>
          <w:szCs w:val="24"/>
          <w14:ligatures w14:val="none"/>
        </w:rPr>
      </w:pPr>
      <w:r w:rsidRPr="00DE6804">
        <w:rPr>
          <w:rFonts w:cs="Arial"/>
          <w:kern w:val="0"/>
          <w:szCs w:val="24"/>
          <w14:ligatures w14:val="none"/>
        </w:rPr>
        <w:t xml:space="preserve">Councillor Morgan asked what the reasoning was for the reduction </w:t>
      </w:r>
      <w:r w:rsidR="0010748F" w:rsidRPr="00DE6804">
        <w:rPr>
          <w:rFonts w:cs="Arial"/>
          <w:kern w:val="0"/>
          <w:szCs w:val="24"/>
          <w14:ligatures w14:val="none"/>
        </w:rPr>
        <w:t>in housing units from 108</w:t>
      </w:r>
      <w:r w:rsidR="00230B9C" w:rsidRPr="00DE6804">
        <w:rPr>
          <w:rFonts w:cs="Arial"/>
          <w:kern w:val="0"/>
          <w:szCs w:val="24"/>
          <w14:ligatures w14:val="none"/>
        </w:rPr>
        <w:t>no.</w:t>
      </w:r>
      <w:r w:rsidR="0010748F" w:rsidRPr="00DE6804">
        <w:rPr>
          <w:rFonts w:cs="Arial"/>
          <w:kern w:val="0"/>
          <w:szCs w:val="24"/>
          <w14:ligatures w14:val="none"/>
        </w:rPr>
        <w:t xml:space="preserve"> in the previous application to 95</w:t>
      </w:r>
      <w:r w:rsidR="00230B9C" w:rsidRPr="00DE6804">
        <w:rPr>
          <w:rFonts w:cs="Arial"/>
          <w:kern w:val="0"/>
          <w:szCs w:val="24"/>
          <w14:ligatures w14:val="none"/>
        </w:rPr>
        <w:t>no.</w:t>
      </w:r>
      <w:r w:rsidR="0010748F" w:rsidRPr="00DE6804">
        <w:rPr>
          <w:rFonts w:cs="Arial"/>
          <w:kern w:val="0"/>
          <w:szCs w:val="24"/>
          <w14:ligatures w14:val="none"/>
        </w:rPr>
        <w:t xml:space="preserve"> dwellings in the current proposal, and the Director explained that the initial planning approval had related to a private </w:t>
      </w:r>
      <w:r w:rsidR="009E358F" w:rsidRPr="00DE6804">
        <w:rPr>
          <w:rFonts w:cs="Arial"/>
          <w:kern w:val="0"/>
          <w:szCs w:val="24"/>
          <w14:ligatures w14:val="none"/>
        </w:rPr>
        <w:t>scheme</w:t>
      </w:r>
      <w:r w:rsidR="0010748F" w:rsidRPr="00DE6804">
        <w:rPr>
          <w:rFonts w:cs="Arial"/>
          <w:kern w:val="0"/>
          <w:szCs w:val="24"/>
          <w14:ligatures w14:val="none"/>
        </w:rPr>
        <w:t xml:space="preserve"> but the application now reflected the </w:t>
      </w:r>
      <w:r w:rsidR="00140E79" w:rsidRPr="00DE6804">
        <w:rPr>
          <w:rFonts w:cs="Arial"/>
          <w:kern w:val="0"/>
          <w:szCs w:val="24"/>
          <w14:ligatures w14:val="none"/>
        </w:rPr>
        <w:t>preference</w:t>
      </w:r>
      <w:r w:rsidR="0010748F" w:rsidRPr="00DE6804">
        <w:rPr>
          <w:rFonts w:cs="Arial"/>
          <w:kern w:val="0"/>
          <w:szCs w:val="24"/>
          <w14:ligatures w14:val="none"/>
        </w:rPr>
        <w:t xml:space="preserve"> of </w:t>
      </w:r>
      <w:r w:rsidR="00230B9C" w:rsidRPr="00DE6804">
        <w:rPr>
          <w:rFonts w:cs="Arial"/>
          <w:kern w:val="0"/>
          <w:szCs w:val="24"/>
          <w14:ligatures w14:val="none"/>
        </w:rPr>
        <w:t>the Housing Association</w:t>
      </w:r>
      <w:r w:rsidR="0010748F" w:rsidRPr="00DE6804">
        <w:rPr>
          <w:rFonts w:cs="Arial"/>
          <w:kern w:val="0"/>
          <w:szCs w:val="24"/>
          <w14:ligatures w14:val="none"/>
        </w:rPr>
        <w:t>, Radius, in what was a social housing development.</w:t>
      </w:r>
    </w:p>
    <w:p w14:paraId="5598CD13" w14:textId="77777777" w:rsidR="00C52EF9" w:rsidRPr="00DE6804" w:rsidRDefault="00C52EF9" w:rsidP="00491F5D">
      <w:pPr>
        <w:rPr>
          <w:rFonts w:cs="Arial"/>
          <w:kern w:val="0"/>
          <w:szCs w:val="24"/>
          <w14:ligatures w14:val="none"/>
        </w:rPr>
      </w:pPr>
    </w:p>
    <w:p w14:paraId="3BBA8846" w14:textId="1DAC36AA" w:rsidR="00C52EF9" w:rsidRPr="00DE6804" w:rsidRDefault="009E358F" w:rsidP="00491F5D">
      <w:pPr>
        <w:rPr>
          <w:rFonts w:cs="Arial"/>
          <w:kern w:val="0"/>
          <w:szCs w:val="24"/>
          <w14:ligatures w14:val="none"/>
        </w:rPr>
      </w:pPr>
      <w:r w:rsidRPr="00DE6804">
        <w:rPr>
          <w:rFonts w:cs="Arial"/>
          <w:kern w:val="0"/>
          <w:szCs w:val="24"/>
          <w14:ligatures w14:val="none"/>
        </w:rPr>
        <w:t xml:space="preserve">Councillor Cathcart </w:t>
      </w:r>
      <w:r w:rsidR="00191E0C" w:rsidRPr="00DE6804">
        <w:rPr>
          <w:rFonts w:cs="Arial"/>
          <w:kern w:val="0"/>
          <w:szCs w:val="24"/>
          <w14:ligatures w14:val="none"/>
        </w:rPr>
        <w:t xml:space="preserve">sought clarity on </w:t>
      </w:r>
      <w:r w:rsidR="00AC1BD3" w:rsidRPr="00DE6804">
        <w:rPr>
          <w:rFonts w:cs="Arial"/>
          <w:kern w:val="0"/>
          <w:szCs w:val="24"/>
          <w14:ligatures w14:val="none"/>
        </w:rPr>
        <w:t xml:space="preserve">the arrangements for </w:t>
      </w:r>
      <w:r w:rsidR="00191E0C" w:rsidRPr="00DE6804">
        <w:rPr>
          <w:rFonts w:cs="Arial"/>
          <w:kern w:val="0"/>
          <w:szCs w:val="24"/>
          <w14:ligatures w14:val="none"/>
        </w:rPr>
        <w:t>lock</w:t>
      </w:r>
      <w:r w:rsidR="00AC1BD3" w:rsidRPr="00DE6804">
        <w:rPr>
          <w:rFonts w:cs="Arial"/>
          <w:kern w:val="0"/>
          <w:szCs w:val="24"/>
          <w14:ligatures w14:val="none"/>
        </w:rPr>
        <w:t xml:space="preserve">able gates </w:t>
      </w:r>
      <w:r w:rsidR="00191E0C" w:rsidRPr="00DE6804">
        <w:rPr>
          <w:rFonts w:cs="Arial"/>
          <w:kern w:val="0"/>
          <w:szCs w:val="24"/>
          <w14:ligatures w14:val="none"/>
        </w:rPr>
        <w:t xml:space="preserve">to </w:t>
      </w:r>
      <w:r w:rsidR="00AC1BD3" w:rsidRPr="00DE6804">
        <w:rPr>
          <w:rFonts w:cs="Arial"/>
          <w:kern w:val="0"/>
          <w:szCs w:val="24"/>
          <w14:ligatures w14:val="none"/>
        </w:rPr>
        <w:t>prevent</w:t>
      </w:r>
      <w:r w:rsidR="00191E0C" w:rsidRPr="00DE6804">
        <w:rPr>
          <w:rFonts w:cs="Arial"/>
          <w:kern w:val="0"/>
          <w:szCs w:val="24"/>
          <w14:ligatures w14:val="none"/>
        </w:rPr>
        <w:t xml:space="preserve"> antisocial behaviour</w:t>
      </w:r>
      <w:r w:rsidR="00AC1BD3" w:rsidRPr="00DE6804">
        <w:rPr>
          <w:rFonts w:cs="Arial"/>
          <w:kern w:val="0"/>
          <w:szCs w:val="24"/>
          <w14:ligatures w14:val="none"/>
        </w:rPr>
        <w:t xml:space="preserve"> at a linear path within the proposed scheme</w:t>
      </w:r>
      <w:r w:rsidR="00191E0C" w:rsidRPr="00DE6804">
        <w:rPr>
          <w:rFonts w:cs="Arial"/>
          <w:kern w:val="0"/>
          <w:szCs w:val="24"/>
          <w14:ligatures w14:val="none"/>
        </w:rPr>
        <w:t xml:space="preserve"> and the Director </w:t>
      </w:r>
      <w:r w:rsidR="00AC1BD3" w:rsidRPr="00DE6804">
        <w:rPr>
          <w:rFonts w:cs="Arial"/>
          <w:kern w:val="0"/>
          <w:szCs w:val="24"/>
          <w14:ligatures w14:val="none"/>
        </w:rPr>
        <w:t>explained that the</w:t>
      </w:r>
      <w:r w:rsidR="00516A92" w:rsidRPr="00DE6804">
        <w:rPr>
          <w:rFonts w:cs="Arial"/>
          <w:kern w:val="0"/>
          <w:szCs w:val="24"/>
          <w14:ligatures w14:val="none"/>
        </w:rPr>
        <w:t xml:space="preserve"> arrangements would be clarified with the developer and Housing Association</w:t>
      </w:r>
      <w:r w:rsidR="00AC1BD3" w:rsidRPr="00DE6804">
        <w:rPr>
          <w:rFonts w:cs="Arial"/>
          <w:kern w:val="0"/>
          <w:szCs w:val="24"/>
          <w14:ligatures w14:val="none"/>
        </w:rPr>
        <w:t xml:space="preserve"> and </w:t>
      </w:r>
      <w:r w:rsidR="00230B9C" w:rsidRPr="00DE6804">
        <w:rPr>
          <w:rFonts w:cs="Arial"/>
          <w:kern w:val="0"/>
          <w:szCs w:val="24"/>
          <w14:ligatures w14:val="none"/>
        </w:rPr>
        <w:t>could be conditioned in the</w:t>
      </w:r>
      <w:r w:rsidR="00AC1BD3" w:rsidRPr="00DE6804">
        <w:rPr>
          <w:rFonts w:cs="Arial"/>
          <w:kern w:val="0"/>
          <w:szCs w:val="24"/>
          <w14:ligatures w14:val="none"/>
        </w:rPr>
        <w:t xml:space="preserve"> approval</w:t>
      </w:r>
      <w:r w:rsidR="00230B9C" w:rsidRPr="00DE6804">
        <w:rPr>
          <w:rFonts w:cs="Arial"/>
          <w:kern w:val="0"/>
          <w:szCs w:val="24"/>
          <w14:ligatures w14:val="none"/>
        </w:rPr>
        <w:t xml:space="preserve"> if considered appropriate</w:t>
      </w:r>
      <w:r w:rsidR="00AC1BD3" w:rsidRPr="00DE6804">
        <w:rPr>
          <w:rFonts w:cs="Arial"/>
          <w:kern w:val="0"/>
          <w:szCs w:val="24"/>
          <w14:ligatures w14:val="none"/>
        </w:rPr>
        <w:t>.</w:t>
      </w:r>
    </w:p>
    <w:p w14:paraId="690A39E1" w14:textId="77777777" w:rsidR="00AC1BD3" w:rsidRPr="00DE6804" w:rsidRDefault="00AC1BD3" w:rsidP="00491F5D">
      <w:pPr>
        <w:rPr>
          <w:rFonts w:cs="Arial"/>
          <w:kern w:val="0"/>
          <w:szCs w:val="24"/>
          <w14:ligatures w14:val="none"/>
        </w:rPr>
      </w:pPr>
    </w:p>
    <w:p w14:paraId="75529806" w14:textId="381EEEF4" w:rsidR="00AC1BD3" w:rsidRPr="00DE6804" w:rsidRDefault="00AC1BD3" w:rsidP="00491F5D">
      <w:pPr>
        <w:rPr>
          <w:rFonts w:cs="Arial"/>
          <w:kern w:val="0"/>
          <w:szCs w:val="24"/>
          <w14:ligatures w14:val="none"/>
        </w:rPr>
      </w:pPr>
      <w:r w:rsidRPr="00DE6804">
        <w:rPr>
          <w:rFonts w:cs="Arial"/>
          <w:kern w:val="0"/>
          <w:szCs w:val="24"/>
          <w14:ligatures w14:val="none"/>
        </w:rPr>
        <w:t xml:space="preserve">Councillor Cathcart queried what further conditions would be added to the application and the Director explained that conditions that were already in place on the existing approved scheme were being replicated on this one and being changed from pre-commencement to pre-occupation in order to address the fact that a </w:t>
      </w:r>
      <w:r w:rsidR="00230B9C" w:rsidRPr="00DE6804">
        <w:rPr>
          <w:rFonts w:cs="Arial"/>
          <w:kern w:val="0"/>
          <w:szCs w:val="24"/>
          <w14:ligatures w14:val="none"/>
        </w:rPr>
        <w:t>number of</w:t>
      </w:r>
      <w:r w:rsidRPr="00DE6804">
        <w:rPr>
          <w:rFonts w:cs="Arial"/>
          <w:kern w:val="0"/>
          <w:szCs w:val="24"/>
          <w14:ligatures w14:val="none"/>
        </w:rPr>
        <w:t xml:space="preserve"> existing conditions had already </w:t>
      </w:r>
      <w:r w:rsidR="00230B9C" w:rsidRPr="00DE6804">
        <w:rPr>
          <w:rFonts w:cs="Arial"/>
          <w:kern w:val="0"/>
          <w:szCs w:val="24"/>
          <w14:ligatures w14:val="none"/>
        </w:rPr>
        <w:t>been discharged</w:t>
      </w:r>
      <w:r w:rsidRPr="00DE6804">
        <w:rPr>
          <w:rFonts w:cs="Arial"/>
          <w:kern w:val="0"/>
          <w:szCs w:val="24"/>
          <w14:ligatures w14:val="none"/>
        </w:rPr>
        <w:t>.</w:t>
      </w:r>
    </w:p>
    <w:p w14:paraId="0C829C3B" w14:textId="77777777" w:rsidR="00AC1BD3" w:rsidRPr="00DE6804" w:rsidRDefault="00AC1BD3" w:rsidP="00491F5D">
      <w:pPr>
        <w:rPr>
          <w:rFonts w:cs="Arial"/>
          <w:kern w:val="0"/>
          <w:szCs w:val="24"/>
          <w14:ligatures w14:val="none"/>
        </w:rPr>
      </w:pPr>
    </w:p>
    <w:p w14:paraId="4748C50D" w14:textId="2586A6ED" w:rsidR="00AC1BD3" w:rsidRPr="00DE6804" w:rsidRDefault="00AC1BD3" w:rsidP="00491F5D">
      <w:pPr>
        <w:rPr>
          <w:rFonts w:cs="Arial"/>
          <w:kern w:val="0"/>
          <w:szCs w:val="24"/>
          <w14:ligatures w14:val="none"/>
        </w:rPr>
      </w:pPr>
      <w:r w:rsidRPr="00DE6804">
        <w:rPr>
          <w:rFonts w:cs="Arial"/>
          <w:kern w:val="0"/>
          <w:szCs w:val="24"/>
          <w14:ligatures w14:val="none"/>
        </w:rPr>
        <w:t xml:space="preserve">As an example, the Director explained that in order to aid the developer getting onsite quickly the conditions around roads had been changed from pre-commencement to pre-occupation given that the single road access to the site had </w:t>
      </w:r>
      <w:r w:rsidR="0084668B" w:rsidRPr="00DE6804">
        <w:rPr>
          <w:rFonts w:cs="Arial"/>
          <w:kern w:val="0"/>
          <w:szCs w:val="24"/>
          <w14:ligatures w14:val="none"/>
        </w:rPr>
        <w:t xml:space="preserve">no </w:t>
      </w:r>
      <w:r w:rsidRPr="00DE6804">
        <w:rPr>
          <w:rFonts w:cs="Arial"/>
          <w:kern w:val="0"/>
          <w:szCs w:val="24"/>
          <w14:ligatures w14:val="none"/>
        </w:rPr>
        <w:t>impact on existing roads while the development was being constructed.</w:t>
      </w:r>
    </w:p>
    <w:p w14:paraId="474C9D32" w14:textId="77777777" w:rsidR="00230B9C" w:rsidRPr="00DE6804" w:rsidRDefault="00230B9C" w:rsidP="00491F5D">
      <w:pPr>
        <w:rPr>
          <w:rFonts w:cs="Arial"/>
          <w:kern w:val="0"/>
          <w:szCs w:val="24"/>
          <w14:ligatures w14:val="none"/>
        </w:rPr>
      </w:pPr>
    </w:p>
    <w:p w14:paraId="55C0887B" w14:textId="3E0FCBB3" w:rsidR="00516A92" w:rsidRPr="00DE6804" w:rsidRDefault="00AC1BD3" w:rsidP="00491F5D">
      <w:pPr>
        <w:rPr>
          <w:rFonts w:cs="Arial"/>
          <w:kern w:val="0"/>
          <w:szCs w:val="24"/>
          <w14:ligatures w14:val="none"/>
        </w:rPr>
      </w:pPr>
      <w:r w:rsidRPr="00DE6804">
        <w:rPr>
          <w:rFonts w:cs="Arial"/>
          <w:kern w:val="0"/>
          <w:szCs w:val="24"/>
          <w14:ligatures w14:val="none"/>
        </w:rPr>
        <w:lastRenderedPageBreak/>
        <w:t>Councillor Cathcart asked why the scheme had been conditioned for social housing given that it had previous approval for general housing</w:t>
      </w:r>
      <w:r w:rsidR="00AF7C3C" w:rsidRPr="00DE6804">
        <w:rPr>
          <w:rFonts w:cs="Arial"/>
          <w:kern w:val="0"/>
          <w:szCs w:val="24"/>
          <w14:ligatures w14:val="none"/>
        </w:rPr>
        <w:t xml:space="preserve"> and wondered what the necessity of that condition was for. </w:t>
      </w:r>
      <w:r w:rsidR="00230B9C" w:rsidRPr="00DE6804">
        <w:rPr>
          <w:rFonts w:cs="Arial"/>
          <w:kern w:val="0"/>
          <w:szCs w:val="24"/>
          <w14:ligatures w14:val="none"/>
        </w:rPr>
        <w:t xml:space="preserve"> </w:t>
      </w:r>
      <w:r w:rsidR="00AF7C3C" w:rsidRPr="00DE6804">
        <w:rPr>
          <w:rFonts w:cs="Arial"/>
          <w:kern w:val="0"/>
          <w:szCs w:val="24"/>
          <w14:ligatures w14:val="none"/>
        </w:rPr>
        <w:t xml:space="preserve">The Director explained that it was common practice to include the condition where it was known that an application was going to be for social housing in order to ensure it </w:t>
      </w:r>
      <w:r w:rsidR="00230B9C" w:rsidRPr="00DE6804">
        <w:rPr>
          <w:rFonts w:cs="Arial"/>
          <w:kern w:val="0"/>
          <w:szCs w:val="24"/>
          <w14:ligatures w14:val="none"/>
        </w:rPr>
        <w:t>contributed to meeting</w:t>
      </w:r>
      <w:r w:rsidR="00AF7C3C" w:rsidRPr="00DE6804">
        <w:rPr>
          <w:rFonts w:cs="Arial"/>
          <w:kern w:val="0"/>
          <w:szCs w:val="24"/>
          <w14:ligatures w14:val="none"/>
        </w:rPr>
        <w:t xml:space="preserve"> the social housing needs of a particular area.</w:t>
      </w:r>
    </w:p>
    <w:p w14:paraId="291BB5A4" w14:textId="77777777" w:rsidR="0020641E" w:rsidRPr="00DE6804" w:rsidRDefault="0020641E" w:rsidP="00491F5D">
      <w:pPr>
        <w:rPr>
          <w:rFonts w:cs="Arial"/>
          <w:kern w:val="0"/>
          <w:szCs w:val="24"/>
          <w14:ligatures w14:val="none"/>
        </w:rPr>
      </w:pPr>
    </w:p>
    <w:p w14:paraId="4AEF7FEF" w14:textId="32EF4622" w:rsidR="0020641E" w:rsidRPr="00DE6804" w:rsidRDefault="001D051B" w:rsidP="00491F5D">
      <w:pPr>
        <w:rPr>
          <w:rFonts w:cs="Arial"/>
          <w:kern w:val="0"/>
          <w:szCs w:val="24"/>
          <w14:ligatures w14:val="none"/>
        </w:rPr>
      </w:pPr>
      <w:r w:rsidRPr="00DE6804">
        <w:rPr>
          <w:rFonts w:cs="Arial"/>
          <w:kern w:val="0"/>
          <w:szCs w:val="24"/>
          <w14:ligatures w14:val="none"/>
        </w:rPr>
        <w:t xml:space="preserve">Returning to the flooding risks, </w:t>
      </w:r>
      <w:r w:rsidR="0020641E" w:rsidRPr="00DE6804">
        <w:rPr>
          <w:rFonts w:cs="Arial"/>
          <w:kern w:val="0"/>
          <w:szCs w:val="24"/>
          <w14:ligatures w14:val="none"/>
        </w:rPr>
        <w:t xml:space="preserve">Alderman Graham asked if the only risk related to potential overflow from the pond at Mountain Road and the Director explained that a Drainage Assessment had been reviewed by DfI Rivers. </w:t>
      </w:r>
      <w:r w:rsidR="00230B9C" w:rsidRPr="00DE6804">
        <w:rPr>
          <w:rFonts w:cs="Arial"/>
          <w:kern w:val="0"/>
          <w:szCs w:val="24"/>
          <w14:ligatures w14:val="none"/>
        </w:rPr>
        <w:t xml:space="preserve"> </w:t>
      </w:r>
      <w:r w:rsidR="007B5CE0" w:rsidRPr="00DE6804">
        <w:rPr>
          <w:rFonts w:cs="Arial"/>
          <w:kern w:val="0"/>
          <w:szCs w:val="24"/>
          <w14:ligatures w14:val="none"/>
        </w:rPr>
        <w:t xml:space="preserve">In order to manage any flood risk in relation to potential exceedance of the network, there would be final drainage assessment required as part of the conditions. </w:t>
      </w:r>
      <w:r w:rsidR="00230B9C" w:rsidRPr="00DE6804">
        <w:rPr>
          <w:rFonts w:cs="Arial"/>
          <w:kern w:val="0"/>
          <w:szCs w:val="24"/>
          <w14:ligatures w14:val="none"/>
        </w:rPr>
        <w:t xml:space="preserve"> </w:t>
      </w:r>
      <w:r w:rsidR="007B5CE0" w:rsidRPr="00DE6804">
        <w:rPr>
          <w:rFonts w:cs="Arial"/>
          <w:kern w:val="0"/>
          <w:szCs w:val="24"/>
          <w14:ligatures w14:val="none"/>
        </w:rPr>
        <w:t>Other than that there was no other flooding risk identified beyond a widespread catastrophic incident</w:t>
      </w:r>
      <w:r w:rsidR="005E0FDF" w:rsidRPr="00DE6804">
        <w:rPr>
          <w:rFonts w:cs="Arial"/>
          <w:kern w:val="0"/>
          <w:szCs w:val="24"/>
          <w14:ligatures w14:val="none"/>
        </w:rPr>
        <w:t xml:space="preserve"> that would affect most of Newtownards.</w:t>
      </w:r>
    </w:p>
    <w:p w14:paraId="0D42EA5F" w14:textId="77777777" w:rsidR="00516A92" w:rsidRPr="00DE6804" w:rsidRDefault="00516A92" w:rsidP="00491F5D">
      <w:pPr>
        <w:rPr>
          <w:rFonts w:cs="Arial"/>
          <w:kern w:val="0"/>
          <w:szCs w:val="24"/>
          <w14:ligatures w14:val="none"/>
        </w:rPr>
      </w:pPr>
    </w:p>
    <w:p w14:paraId="470B52F8" w14:textId="77777777" w:rsidR="00230B9C" w:rsidRPr="00DE6804" w:rsidRDefault="007B5CE0" w:rsidP="00491F5D">
      <w:pPr>
        <w:rPr>
          <w:rFonts w:cs="Arial"/>
          <w:kern w:val="0"/>
          <w:szCs w:val="24"/>
          <w14:ligatures w14:val="none"/>
        </w:rPr>
      </w:pPr>
      <w:r w:rsidRPr="00DE6804">
        <w:rPr>
          <w:rFonts w:cs="Arial"/>
          <w:kern w:val="0"/>
          <w:szCs w:val="24"/>
          <w14:ligatures w14:val="none"/>
        </w:rPr>
        <w:t xml:space="preserve">Referring to the </w:t>
      </w:r>
      <w:r w:rsidR="00A778C1" w:rsidRPr="00DE6804">
        <w:rPr>
          <w:rFonts w:cs="Arial"/>
          <w:kern w:val="0"/>
          <w:szCs w:val="24"/>
          <w14:ligatures w14:val="none"/>
        </w:rPr>
        <w:t>archaeological</w:t>
      </w:r>
      <w:r w:rsidRPr="00DE6804">
        <w:rPr>
          <w:rFonts w:cs="Arial"/>
          <w:kern w:val="0"/>
          <w:szCs w:val="24"/>
          <w14:ligatures w14:val="none"/>
        </w:rPr>
        <w:t xml:space="preserve"> elements of the application, Councillor McLaren noted that the proposed scheme sat within a designated Area of Archaeological Potential.</w:t>
      </w:r>
      <w:r w:rsidR="001D051B" w:rsidRPr="00DE6804">
        <w:rPr>
          <w:rFonts w:cs="Arial"/>
          <w:kern w:val="0"/>
          <w:szCs w:val="24"/>
          <w14:ligatures w14:val="none"/>
        </w:rPr>
        <w:t xml:space="preserve"> </w:t>
      </w:r>
      <w:r w:rsidR="00230B9C" w:rsidRPr="00DE6804">
        <w:rPr>
          <w:rFonts w:cs="Arial"/>
          <w:kern w:val="0"/>
          <w:szCs w:val="24"/>
          <w14:ligatures w14:val="none"/>
        </w:rPr>
        <w:t xml:space="preserve"> </w:t>
      </w:r>
      <w:r w:rsidR="001D051B" w:rsidRPr="00DE6804">
        <w:rPr>
          <w:rFonts w:cs="Arial"/>
          <w:kern w:val="0"/>
          <w:szCs w:val="24"/>
          <w14:ligatures w14:val="none"/>
        </w:rPr>
        <w:t xml:space="preserve">She queried the </w:t>
      </w:r>
      <w:r w:rsidR="00A778C1" w:rsidRPr="00DE6804">
        <w:rPr>
          <w:rFonts w:cs="Arial"/>
          <w:kern w:val="0"/>
          <w:szCs w:val="24"/>
          <w14:ligatures w14:val="none"/>
        </w:rPr>
        <w:t>archaeological</w:t>
      </w:r>
      <w:r w:rsidR="001D051B" w:rsidRPr="00DE6804">
        <w:rPr>
          <w:rFonts w:cs="Arial"/>
          <w:kern w:val="0"/>
          <w:szCs w:val="24"/>
          <w14:ligatures w14:val="none"/>
        </w:rPr>
        <w:t xml:space="preserve"> conditions that had been included in order to satisfy </w:t>
      </w:r>
      <w:r w:rsidR="00797648" w:rsidRPr="00DE6804">
        <w:rPr>
          <w:rFonts w:cs="Arial"/>
          <w:kern w:val="0"/>
          <w:szCs w:val="24"/>
          <w14:ligatures w14:val="none"/>
        </w:rPr>
        <w:t xml:space="preserve">Historic Environment Division Historic Monuments (HED HM) </w:t>
      </w:r>
      <w:r w:rsidR="001D051B" w:rsidRPr="00DE6804">
        <w:rPr>
          <w:rFonts w:cs="Arial"/>
          <w:kern w:val="0"/>
          <w:szCs w:val="24"/>
          <w14:ligatures w14:val="none"/>
        </w:rPr>
        <w:t xml:space="preserve">and </w:t>
      </w:r>
      <w:r w:rsidR="00A778C1" w:rsidRPr="00DE6804">
        <w:rPr>
          <w:rFonts w:cs="Arial"/>
          <w:kern w:val="0"/>
          <w:szCs w:val="24"/>
          <w14:ligatures w14:val="none"/>
        </w:rPr>
        <w:t xml:space="preserve">queried what the potential archaeological problems could be. </w:t>
      </w:r>
    </w:p>
    <w:p w14:paraId="3CE73CB8" w14:textId="77777777" w:rsidR="00230B9C" w:rsidRPr="00DE6804" w:rsidRDefault="00230B9C" w:rsidP="00491F5D">
      <w:pPr>
        <w:rPr>
          <w:rFonts w:cs="Arial"/>
          <w:kern w:val="0"/>
          <w:szCs w:val="24"/>
          <w14:ligatures w14:val="none"/>
        </w:rPr>
      </w:pPr>
    </w:p>
    <w:p w14:paraId="5C480B7B" w14:textId="207C939E" w:rsidR="00516A92" w:rsidRPr="00DE6804" w:rsidRDefault="00A778C1" w:rsidP="00491F5D">
      <w:pPr>
        <w:rPr>
          <w:rFonts w:cs="Arial"/>
          <w:kern w:val="0"/>
          <w:szCs w:val="24"/>
          <w14:ligatures w14:val="none"/>
        </w:rPr>
      </w:pPr>
      <w:r w:rsidRPr="00DE6804">
        <w:rPr>
          <w:rFonts w:cs="Arial"/>
          <w:kern w:val="0"/>
          <w:szCs w:val="24"/>
          <w14:ligatures w14:val="none"/>
        </w:rPr>
        <w:t xml:space="preserve">The Director advised that it was usual practice to include three conditions in urban developments such as this. </w:t>
      </w:r>
      <w:r w:rsidR="00230B9C" w:rsidRPr="00DE6804">
        <w:rPr>
          <w:rFonts w:cs="Arial"/>
          <w:kern w:val="0"/>
          <w:szCs w:val="24"/>
          <w14:ligatures w14:val="none"/>
        </w:rPr>
        <w:t xml:space="preserve"> </w:t>
      </w:r>
      <w:r w:rsidRPr="00DE6804">
        <w:rPr>
          <w:rFonts w:cs="Arial"/>
          <w:kern w:val="0"/>
          <w:szCs w:val="24"/>
          <w14:ligatures w14:val="none"/>
        </w:rPr>
        <w:t xml:space="preserve">This would include asking the developer to submit a programme of archaeological works. </w:t>
      </w:r>
      <w:r w:rsidR="00230B9C" w:rsidRPr="00DE6804">
        <w:rPr>
          <w:rFonts w:cs="Arial"/>
          <w:kern w:val="0"/>
          <w:szCs w:val="24"/>
          <w14:ligatures w14:val="none"/>
        </w:rPr>
        <w:t xml:space="preserve"> </w:t>
      </w:r>
      <w:r w:rsidRPr="00DE6804">
        <w:rPr>
          <w:rFonts w:cs="Arial"/>
          <w:kern w:val="0"/>
          <w:szCs w:val="24"/>
          <w14:ligatures w14:val="none"/>
        </w:rPr>
        <w:t xml:space="preserve">This would be done by a qualified archaeologist and required identification and evaluation of any remains within the site, mitigation of impacts through a licenced excavation recording or by preservation of remains in situ. </w:t>
      </w:r>
      <w:r w:rsidR="00230B9C" w:rsidRPr="00DE6804">
        <w:rPr>
          <w:rFonts w:cs="Arial"/>
          <w:kern w:val="0"/>
          <w:szCs w:val="24"/>
          <w14:ligatures w14:val="none"/>
        </w:rPr>
        <w:t xml:space="preserve"> </w:t>
      </w:r>
      <w:r w:rsidRPr="00DE6804">
        <w:rPr>
          <w:rFonts w:cs="Arial"/>
          <w:kern w:val="0"/>
          <w:szCs w:val="24"/>
          <w14:ligatures w14:val="none"/>
        </w:rPr>
        <w:t>Finally, a post excavation analysis was required</w:t>
      </w:r>
      <w:r w:rsidR="00D6485C" w:rsidRPr="00DE6804">
        <w:rPr>
          <w:rFonts w:cs="Arial"/>
          <w:kern w:val="0"/>
          <w:szCs w:val="24"/>
          <w14:ligatures w14:val="none"/>
        </w:rPr>
        <w:t xml:space="preserve">. </w:t>
      </w:r>
      <w:r w:rsidR="00230B9C" w:rsidRPr="00DE6804">
        <w:rPr>
          <w:rFonts w:cs="Arial"/>
          <w:kern w:val="0"/>
          <w:szCs w:val="24"/>
          <w14:ligatures w14:val="none"/>
        </w:rPr>
        <w:t xml:space="preserve"> </w:t>
      </w:r>
      <w:r w:rsidR="00D6485C" w:rsidRPr="00DE6804">
        <w:rPr>
          <w:rFonts w:cs="Arial"/>
          <w:kern w:val="0"/>
          <w:szCs w:val="24"/>
          <w14:ligatures w14:val="none"/>
        </w:rPr>
        <w:t xml:space="preserve">The Director explained that process to ensure that remains were appropriately protected, documented or recorded. </w:t>
      </w:r>
      <w:r w:rsidR="00230B9C" w:rsidRPr="00DE6804">
        <w:rPr>
          <w:rFonts w:cs="Arial"/>
          <w:kern w:val="0"/>
          <w:szCs w:val="24"/>
          <w14:ligatures w14:val="none"/>
        </w:rPr>
        <w:t xml:space="preserve"> </w:t>
      </w:r>
      <w:r w:rsidR="00D6485C" w:rsidRPr="00DE6804">
        <w:rPr>
          <w:rFonts w:cs="Arial"/>
          <w:kern w:val="0"/>
          <w:szCs w:val="24"/>
          <w14:ligatures w14:val="none"/>
        </w:rPr>
        <w:t xml:space="preserve">There were no site works allowed to commence until that was approved by HED. </w:t>
      </w:r>
      <w:r w:rsidR="00230B9C" w:rsidRPr="00DE6804">
        <w:rPr>
          <w:rFonts w:cs="Arial"/>
          <w:kern w:val="0"/>
          <w:szCs w:val="24"/>
          <w14:ligatures w14:val="none"/>
        </w:rPr>
        <w:t xml:space="preserve"> </w:t>
      </w:r>
      <w:r w:rsidR="00D6485C" w:rsidRPr="00DE6804">
        <w:rPr>
          <w:rFonts w:cs="Arial"/>
          <w:kern w:val="0"/>
          <w:szCs w:val="24"/>
          <w14:ligatures w14:val="none"/>
        </w:rPr>
        <w:t>As the Bawn Wall was listed as a scheduled monument, separate consent was required to carry out works to that</w:t>
      </w:r>
      <w:r w:rsidR="00230B9C" w:rsidRPr="00DE6804">
        <w:rPr>
          <w:rFonts w:cs="Arial"/>
          <w:kern w:val="0"/>
          <w:szCs w:val="24"/>
          <w14:ligatures w14:val="none"/>
        </w:rPr>
        <w:t>,</w:t>
      </w:r>
      <w:r w:rsidR="00D6485C" w:rsidRPr="00DE6804">
        <w:rPr>
          <w:rFonts w:cs="Arial"/>
          <w:kern w:val="0"/>
          <w:szCs w:val="24"/>
          <w14:ligatures w14:val="none"/>
        </w:rPr>
        <w:t xml:space="preserve"> too.</w:t>
      </w:r>
    </w:p>
    <w:p w14:paraId="5BA448D2" w14:textId="77777777" w:rsidR="00D6485C" w:rsidRPr="00DE6804" w:rsidRDefault="00D6485C" w:rsidP="00491F5D">
      <w:pPr>
        <w:rPr>
          <w:rFonts w:cs="Arial"/>
          <w:kern w:val="0"/>
          <w:szCs w:val="24"/>
          <w14:ligatures w14:val="none"/>
        </w:rPr>
      </w:pPr>
    </w:p>
    <w:p w14:paraId="083EDED4" w14:textId="09205E54" w:rsidR="00D6485C" w:rsidRPr="00DE6804" w:rsidRDefault="00E40B63" w:rsidP="00491F5D">
      <w:pPr>
        <w:rPr>
          <w:rFonts w:cs="Arial"/>
          <w:kern w:val="0"/>
          <w:szCs w:val="24"/>
          <w14:ligatures w14:val="none"/>
        </w:rPr>
      </w:pPr>
      <w:r w:rsidRPr="00DE6804">
        <w:rPr>
          <w:rFonts w:cs="Arial"/>
          <w:kern w:val="0"/>
          <w:szCs w:val="24"/>
          <w14:ligatures w14:val="none"/>
        </w:rPr>
        <w:t>In terms of flood risk</w:t>
      </w:r>
      <w:r w:rsidR="00692A46" w:rsidRPr="00DE6804">
        <w:rPr>
          <w:rFonts w:cs="Arial"/>
          <w:kern w:val="0"/>
          <w:szCs w:val="24"/>
          <w14:ligatures w14:val="none"/>
        </w:rPr>
        <w:t xml:space="preserve">, </w:t>
      </w:r>
      <w:r w:rsidR="00D6485C" w:rsidRPr="00DE6804">
        <w:rPr>
          <w:rFonts w:cs="Arial"/>
          <w:kern w:val="0"/>
          <w:szCs w:val="24"/>
          <w14:ligatures w14:val="none"/>
        </w:rPr>
        <w:t xml:space="preserve">Councillor Kendall </w:t>
      </w:r>
      <w:r w:rsidR="00692A46" w:rsidRPr="00DE6804">
        <w:rPr>
          <w:rFonts w:cs="Arial"/>
          <w:kern w:val="0"/>
          <w:szCs w:val="24"/>
          <w14:ligatures w14:val="none"/>
        </w:rPr>
        <w:t xml:space="preserve">noted that a section of the proposed development in the west of the site was located within the hazard rating considered as low. </w:t>
      </w:r>
      <w:r w:rsidR="00230B9C" w:rsidRPr="00DE6804">
        <w:rPr>
          <w:rFonts w:cs="Arial"/>
          <w:kern w:val="0"/>
          <w:szCs w:val="24"/>
          <w14:ligatures w14:val="none"/>
        </w:rPr>
        <w:t xml:space="preserve"> </w:t>
      </w:r>
      <w:r w:rsidR="00692A46" w:rsidRPr="00DE6804">
        <w:rPr>
          <w:rFonts w:cs="Arial"/>
          <w:kern w:val="0"/>
          <w:szCs w:val="24"/>
          <w14:ligatures w14:val="none"/>
        </w:rPr>
        <w:t xml:space="preserve">However she also noted that it went on to state that the proposed development was not bespoke or intended for any vulnerable groups and therefore should remain compliant. </w:t>
      </w:r>
      <w:r w:rsidR="00230B9C" w:rsidRPr="00DE6804">
        <w:rPr>
          <w:rFonts w:cs="Arial"/>
          <w:kern w:val="0"/>
          <w:szCs w:val="24"/>
          <w14:ligatures w14:val="none"/>
        </w:rPr>
        <w:t xml:space="preserve"> </w:t>
      </w:r>
      <w:r w:rsidR="00692A46" w:rsidRPr="00DE6804">
        <w:rPr>
          <w:rFonts w:cs="Arial"/>
          <w:kern w:val="0"/>
          <w:szCs w:val="24"/>
          <w14:ligatures w14:val="none"/>
        </w:rPr>
        <w:t>She asked for further clarity on that whilst also wondering if, as social housing, vulnerable people may take up some of the accommodation.</w:t>
      </w:r>
    </w:p>
    <w:p w14:paraId="2AEFB594" w14:textId="77777777" w:rsidR="00692A46" w:rsidRPr="00DE6804" w:rsidRDefault="00692A46" w:rsidP="00491F5D">
      <w:pPr>
        <w:rPr>
          <w:rFonts w:cs="Arial"/>
          <w:kern w:val="0"/>
          <w:szCs w:val="24"/>
          <w14:ligatures w14:val="none"/>
        </w:rPr>
      </w:pPr>
    </w:p>
    <w:p w14:paraId="61D509F7" w14:textId="2846384B" w:rsidR="00692A46" w:rsidRPr="00DE6804" w:rsidRDefault="00E40B63" w:rsidP="00491F5D">
      <w:pPr>
        <w:rPr>
          <w:rFonts w:cs="Arial"/>
          <w:kern w:val="0"/>
          <w:szCs w:val="24"/>
          <w14:ligatures w14:val="none"/>
        </w:rPr>
      </w:pPr>
      <w:r w:rsidRPr="00DE6804">
        <w:rPr>
          <w:rFonts w:cs="Arial"/>
          <w:kern w:val="0"/>
          <w:szCs w:val="24"/>
          <w14:ligatures w14:val="none"/>
        </w:rPr>
        <w:t xml:space="preserve">The Director explained that the comments were made under a policy of which there was no subordinate legislation to ensure compliance. </w:t>
      </w:r>
      <w:r w:rsidR="00230B9C" w:rsidRPr="00DE6804">
        <w:rPr>
          <w:rFonts w:cs="Arial"/>
          <w:kern w:val="0"/>
          <w:szCs w:val="24"/>
          <w14:ligatures w14:val="none"/>
        </w:rPr>
        <w:t xml:space="preserve"> </w:t>
      </w:r>
      <w:r w:rsidRPr="00DE6804">
        <w:rPr>
          <w:rFonts w:cs="Arial"/>
          <w:kern w:val="0"/>
          <w:szCs w:val="24"/>
          <w14:ligatures w14:val="none"/>
        </w:rPr>
        <w:t xml:space="preserve">The pond sat to the north of the site at a higher level and if there was uncontrolled release from it, it would take out all of the buildings </w:t>
      </w:r>
      <w:r w:rsidR="00230B9C" w:rsidRPr="00DE6804">
        <w:rPr>
          <w:rFonts w:cs="Arial"/>
          <w:kern w:val="0"/>
          <w:szCs w:val="24"/>
          <w14:ligatures w14:val="none"/>
        </w:rPr>
        <w:t xml:space="preserve">between the pond and the site before reaching the site, and </w:t>
      </w:r>
      <w:r w:rsidRPr="00DE6804">
        <w:rPr>
          <w:rFonts w:cs="Arial"/>
          <w:kern w:val="0"/>
          <w:szCs w:val="24"/>
          <w14:ligatures w14:val="none"/>
        </w:rPr>
        <w:t>though the location of this site was considered to be at low risk</w:t>
      </w:r>
      <w:r w:rsidR="00230B9C" w:rsidRPr="00DE6804">
        <w:rPr>
          <w:rFonts w:cs="Arial"/>
          <w:kern w:val="0"/>
          <w:szCs w:val="24"/>
          <w14:ligatures w14:val="none"/>
        </w:rPr>
        <w:t>, i</w:t>
      </w:r>
      <w:r w:rsidRPr="00DE6804">
        <w:rPr>
          <w:rFonts w:cs="Arial"/>
          <w:kern w:val="0"/>
          <w:szCs w:val="24"/>
          <w14:ligatures w14:val="none"/>
        </w:rPr>
        <w:t xml:space="preserve">t had been the desire to ensure that none of the house types that were wheelchair friendly were </w:t>
      </w:r>
      <w:r w:rsidR="00230B9C" w:rsidRPr="00DE6804">
        <w:rPr>
          <w:rFonts w:cs="Arial"/>
          <w:kern w:val="0"/>
          <w:szCs w:val="24"/>
          <w14:ligatures w14:val="none"/>
        </w:rPr>
        <w:t>within</w:t>
      </w:r>
      <w:r w:rsidRPr="00DE6804">
        <w:rPr>
          <w:rFonts w:cs="Arial"/>
          <w:kern w:val="0"/>
          <w:szCs w:val="24"/>
          <w14:ligatures w14:val="none"/>
        </w:rPr>
        <w:t xml:space="preserve"> that zone. Those factors had also been balanced against the positive regeneration of the site.</w:t>
      </w:r>
    </w:p>
    <w:p w14:paraId="5C287AB2" w14:textId="77777777" w:rsidR="00E40B63" w:rsidRPr="00DE6804" w:rsidRDefault="00E40B63" w:rsidP="00491F5D">
      <w:pPr>
        <w:rPr>
          <w:rFonts w:cs="Arial"/>
          <w:kern w:val="0"/>
          <w:szCs w:val="24"/>
          <w14:ligatures w14:val="none"/>
        </w:rPr>
      </w:pPr>
    </w:p>
    <w:p w14:paraId="1E726DE9" w14:textId="37537B32" w:rsidR="00E40B63" w:rsidRPr="00DE6804" w:rsidRDefault="00E40B63" w:rsidP="00491F5D">
      <w:pPr>
        <w:rPr>
          <w:rFonts w:cs="Arial"/>
          <w:kern w:val="0"/>
          <w:szCs w:val="24"/>
          <w14:ligatures w14:val="none"/>
        </w:rPr>
      </w:pPr>
      <w:r w:rsidRPr="00DE6804">
        <w:rPr>
          <w:rFonts w:cs="Arial"/>
          <w:kern w:val="0"/>
          <w:szCs w:val="24"/>
          <w14:ligatures w14:val="none"/>
        </w:rPr>
        <w:t xml:space="preserve">Councillor Creighton asked what would happen in the event of an </w:t>
      </w:r>
      <w:r w:rsidR="00B663B9" w:rsidRPr="00DE6804">
        <w:rPr>
          <w:rFonts w:cs="Arial"/>
          <w:kern w:val="0"/>
          <w:szCs w:val="24"/>
          <w14:ligatures w14:val="none"/>
        </w:rPr>
        <w:t>archaeological</w:t>
      </w:r>
      <w:r w:rsidRPr="00DE6804">
        <w:rPr>
          <w:rFonts w:cs="Arial"/>
          <w:kern w:val="0"/>
          <w:szCs w:val="24"/>
          <w14:ligatures w14:val="none"/>
        </w:rPr>
        <w:t xml:space="preserve"> find and if works would stop immediately. </w:t>
      </w:r>
      <w:r w:rsidR="00230B9C" w:rsidRPr="00DE6804">
        <w:rPr>
          <w:rFonts w:cs="Arial"/>
          <w:kern w:val="0"/>
          <w:szCs w:val="24"/>
          <w14:ligatures w14:val="none"/>
        </w:rPr>
        <w:t xml:space="preserve"> </w:t>
      </w:r>
      <w:r w:rsidRPr="00DE6804">
        <w:rPr>
          <w:rFonts w:cs="Arial"/>
          <w:kern w:val="0"/>
          <w:szCs w:val="24"/>
          <w14:ligatures w14:val="none"/>
        </w:rPr>
        <w:t xml:space="preserve">This was confirmed by the Director who added </w:t>
      </w:r>
      <w:r w:rsidRPr="00DE6804">
        <w:rPr>
          <w:rFonts w:cs="Arial"/>
          <w:kern w:val="0"/>
          <w:szCs w:val="24"/>
          <w14:ligatures w14:val="none"/>
        </w:rPr>
        <w:lastRenderedPageBreak/>
        <w:t xml:space="preserve">that the programme of works would need to be submitted and reviewed by the Planning Service and HED. </w:t>
      </w:r>
      <w:r w:rsidR="00230B9C" w:rsidRPr="00DE6804">
        <w:rPr>
          <w:rFonts w:cs="Arial"/>
          <w:kern w:val="0"/>
          <w:szCs w:val="24"/>
          <w14:ligatures w14:val="none"/>
        </w:rPr>
        <w:t xml:space="preserve"> </w:t>
      </w:r>
      <w:r w:rsidRPr="00DE6804">
        <w:rPr>
          <w:rFonts w:cs="Arial"/>
          <w:kern w:val="0"/>
          <w:szCs w:val="24"/>
          <w14:ligatures w14:val="none"/>
        </w:rPr>
        <w:t xml:space="preserve">If HED was </w:t>
      </w:r>
      <w:r w:rsidR="00230B9C" w:rsidRPr="00DE6804">
        <w:rPr>
          <w:rFonts w:cs="Arial"/>
          <w:kern w:val="0"/>
          <w:szCs w:val="24"/>
          <w14:ligatures w14:val="none"/>
        </w:rPr>
        <w:t>content,</w:t>
      </w:r>
      <w:r w:rsidRPr="00DE6804">
        <w:rPr>
          <w:rFonts w:cs="Arial"/>
          <w:kern w:val="0"/>
          <w:szCs w:val="24"/>
          <w14:ligatures w14:val="none"/>
        </w:rPr>
        <w:t xml:space="preserve"> then a licence would be issued for </w:t>
      </w:r>
      <w:r w:rsidR="00B663B9" w:rsidRPr="00DE6804">
        <w:rPr>
          <w:rFonts w:cs="Arial"/>
          <w:kern w:val="0"/>
          <w:szCs w:val="24"/>
          <w14:ligatures w14:val="none"/>
        </w:rPr>
        <w:t>archaeological</w:t>
      </w:r>
      <w:r w:rsidRPr="00DE6804">
        <w:rPr>
          <w:rFonts w:cs="Arial"/>
          <w:kern w:val="0"/>
          <w:szCs w:val="24"/>
          <w14:ligatures w14:val="none"/>
        </w:rPr>
        <w:t xml:space="preserve"> works to be completed</w:t>
      </w:r>
      <w:r w:rsidR="00B663B9" w:rsidRPr="00DE6804">
        <w:rPr>
          <w:rFonts w:cs="Arial"/>
          <w:kern w:val="0"/>
          <w:szCs w:val="24"/>
          <w14:ligatures w14:val="none"/>
        </w:rPr>
        <w:t xml:space="preserve"> before the development works were able to recommence. It was a pre-commencement condition that would need to be discharged, but typical in areas such as this.</w:t>
      </w:r>
    </w:p>
    <w:p w14:paraId="4037500A" w14:textId="77777777" w:rsidR="002A11CD" w:rsidRPr="00DE6804" w:rsidRDefault="002A11CD" w:rsidP="00491F5D">
      <w:pPr>
        <w:rPr>
          <w:rFonts w:cs="Arial"/>
          <w:kern w:val="0"/>
          <w:szCs w:val="24"/>
          <w14:ligatures w14:val="none"/>
        </w:rPr>
      </w:pPr>
    </w:p>
    <w:p w14:paraId="1721641B" w14:textId="5A6CF3DA" w:rsidR="002A11CD" w:rsidRPr="00DE6804" w:rsidRDefault="002A11CD" w:rsidP="00491F5D">
      <w:pPr>
        <w:rPr>
          <w:rFonts w:cs="Arial"/>
          <w:kern w:val="0"/>
          <w:szCs w:val="24"/>
          <w14:ligatures w14:val="none"/>
        </w:rPr>
      </w:pPr>
      <w:r w:rsidRPr="00DE6804">
        <w:rPr>
          <w:rFonts w:cs="Arial"/>
          <w:kern w:val="0"/>
          <w:szCs w:val="24"/>
          <w14:ligatures w14:val="none"/>
        </w:rPr>
        <w:t xml:space="preserve">The Chair invited </w:t>
      </w:r>
      <w:r w:rsidRPr="00DE6804">
        <w:rPr>
          <w:rFonts w:cs="Arial"/>
        </w:rPr>
        <w:t>David Donaldson (agent), Ruairi Mussen (applicant) and Denise Quinn (Radius Housing Association) to come forward after</w:t>
      </w:r>
      <w:r w:rsidRPr="00DE6804">
        <w:rPr>
          <w:rFonts w:cs="Arial"/>
          <w:kern w:val="0"/>
          <w:szCs w:val="24"/>
          <w14:ligatures w14:val="none"/>
        </w:rPr>
        <w:t xml:space="preserve"> Councillor Cathcart indicated that he wished to ask some questions.</w:t>
      </w:r>
    </w:p>
    <w:p w14:paraId="785C6FD6" w14:textId="79CE355A" w:rsidR="00B663B9" w:rsidRPr="00DE6804" w:rsidRDefault="00B663B9" w:rsidP="00491F5D">
      <w:pPr>
        <w:rPr>
          <w:rFonts w:cs="Arial"/>
          <w:kern w:val="0"/>
          <w:szCs w:val="24"/>
          <w14:ligatures w14:val="none"/>
        </w:rPr>
      </w:pPr>
    </w:p>
    <w:p w14:paraId="3849645B" w14:textId="389DD96D" w:rsidR="00B663B9" w:rsidRPr="00DE6804" w:rsidRDefault="00B663B9" w:rsidP="00491F5D">
      <w:pPr>
        <w:rPr>
          <w:rFonts w:cs="Arial"/>
          <w:kern w:val="0"/>
          <w:szCs w:val="24"/>
          <w14:ligatures w14:val="none"/>
        </w:rPr>
      </w:pPr>
      <w:r w:rsidRPr="00DE6804">
        <w:rPr>
          <w:rFonts w:cs="Arial"/>
          <w:kern w:val="0"/>
          <w:szCs w:val="24"/>
          <w14:ligatures w14:val="none"/>
        </w:rPr>
        <w:t>Councillor Cathcart referred to a small section of open land that was not included in the development and asked for further information about the condition of it, feeling that it may have been useful for it to be included as part of the development.</w:t>
      </w:r>
    </w:p>
    <w:p w14:paraId="49ACDB6D" w14:textId="77777777" w:rsidR="002A11CD" w:rsidRPr="00DE6804" w:rsidRDefault="002A11CD" w:rsidP="00491F5D">
      <w:pPr>
        <w:rPr>
          <w:rFonts w:cs="Arial"/>
          <w:kern w:val="0"/>
          <w:szCs w:val="24"/>
          <w14:ligatures w14:val="none"/>
        </w:rPr>
      </w:pPr>
    </w:p>
    <w:p w14:paraId="2E9F454F" w14:textId="063CA228" w:rsidR="00B663B9" w:rsidRPr="00DE6804" w:rsidRDefault="00B663B9" w:rsidP="00491F5D">
      <w:pPr>
        <w:rPr>
          <w:rFonts w:cs="Arial"/>
          <w:kern w:val="0"/>
          <w:szCs w:val="24"/>
          <w14:ligatures w14:val="none"/>
        </w:rPr>
      </w:pPr>
      <w:r w:rsidRPr="00DE6804">
        <w:rPr>
          <w:rFonts w:cs="Arial"/>
          <w:kern w:val="0"/>
          <w:szCs w:val="24"/>
          <w14:ligatures w14:val="none"/>
        </w:rPr>
        <w:t xml:space="preserve">Before answering the question, the Planning agent thanked the Committee for hearing the application at a special meeting and explained the importance of it to Radius Housing. </w:t>
      </w:r>
      <w:r w:rsidR="002A11CD" w:rsidRPr="00DE6804">
        <w:rPr>
          <w:rFonts w:cs="Arial"/>
          <w:kern w:val="0"/>
          <w:szCs w:val="24"/>
          <w14:ligatures w14:val="none"/>
        </w:rPr>
        <w:t xml:space="preserve"> </w:t>
      </w:r>
      <w:r w:rsidRPr="00DE6804">
        <w:rPr>
          <w:rFonts w:cs="Arial"/>
          <w:kern w:val="0"/>
          <w:szCs w:val="24"/>
          <w14:ligatures w14:val="none"/>
        </w:rPr>
        <w:t>They appreciated the work of officers in processing the application to this stage.</w:t>
      </w:r>
    </w:p>
    <w:p w14:paraId="417A0EFA" w14:textId="77777777" w:rsidR="00B663B9" w:rsidRPr="00DE6804" w:rsidRDefault="00B663B9" w:rsidP="00491F5D">
      <w:pPr>
        <w:rPr>
          <w:rFonts w:cs="Arial"/>
          <w:kern w:val="0"/>
          <w:szCs w:val="24"/>
          <w14:ligatures w14:val="none"/>
        </w:rPr>
      </w:pPr>
    </w:p>
    <w:p w14:paraId="6CF0C21F" w14:textId="1E2EBF96" w:rsidR="00B663B9" w:rsidRPr="00DE6804" w:rsidRDefault="00B663B9" w:rsidP="00491F5D">
      <w:pPr>
        <w:rPr>
          <w:rFonts w:cs="Arial"/>
          <w:kern w:val="0"/>
          <w:szCs w:val="24"/>
          <w14:ligatures w14:val="none"/>
        </w:rPr>
      </w:pPr>
      <w:r w:rsidRPr="00DE6804">
        <w:rPr>
          <w:rFonts w:cs="Arial"/>
          <w:kern w:val="0"/>
          <w:szCs w:val="24"/>
          <w14:ligatures w14:val="none"/>
        </w:rPr>
        <w:t>The area related to the outside of the Bawn Wall, between the Bawn Wall and the canal</w:t>
      </w:r>
      <w:r w:rsidR="002A11CD" w:rsidRPr="00DE6804">
        <w:rPr>
          <w:rFonts w:cs="Arial"/>
          <w:kern w:val="0"/>
          <w:szCs w:val="24"/>
          <w14:ligatures w14:val="none"/>
        </w:rPr>
        <w:t xml:space="preserve"> and was</w:t>
      </w:r>
      <w:r w:rsidRPr="00DE6804">
        <w:rPr>
          <w:rFonts w:cs="Arial"/>
          <w:kern w:val="0"/>
          <w:szCs w:val="24"/>
          <w14:ligatures w14:val="none"/>
        </w:rPr>
        <w:t xml:space="preserve"> a grass bank. The area to the north within the site was where part of the wall had been demolished and this area was within the applicant’s ownership and the opportunity was being taken there to link a pedestrian pathway to the Canal Row and on to Court Street.</w:t>
      </w:r>
    </w:p>
    <w:p w14:paraId="063B2B22" w14:textId="77777777" w:rsidR="00C52EF9" w:rsidRPr="00DE6804" w:rsidRDefault="00C52EF9" w:rsidP="00491F5D">
      <w:pPr>
        <w:rPr>
          <w:rFonts w:cs="Arial"/>
          <w:kern w:val="0"/>
          <w:szCs w:val="24"/>
          <w14:ligatures w14:val="none"/>
        </w:rPr>
      </w:pPr>
    </w:p>
    <w:p w14:paraId="1C171E7D" w14:textId="7C2BFAF3" w:rsidR="00646EFB" w:rsidRPr="00DE6804" w:rsidRDefault="00B663B9" w:rsidP="00491F5D">
      <w:pPr>
        <w:rPr>
          <w:rFonts w:cs="Arial"/>
          <w:kern w:val="0"/>
          <w:szCs w:val="24"/>
          <w14:ligatures w14:val="none"/>
        </w:rPr>
      </w:pPr>
      <w:r w:rsidRPr="00DE6804">
        <w:rPr>
          <w:rFonts w:cs="Arial"/>
          <w:kern w:val="0"/>
          <w:szCs w:val="24"/>
          <w14:ligatures w14:val="none"/>
        </w:rPr>
        <w:t xml:space="preserve">Returning to Councillor Morgan’s earlier queries around the reduction of dwellings from the existing approval, Councillor Cathcart put this to the agent, who advised that </w:t>
      </w:r>
      <w:r w:rsidR="00646EFB" w:rsidRPr="00DE6804">
        <w:rPr>
          <w:rFonts w:cs="Arial"/>
          <w:kern w:val="0"/>
          <w:szCs w:val="24"/>
          <w14:ligatures w14:val="none"/>
        </w:rPr>
        <w:t xml:space="preserve">Radius Housing had opted to reduce the number of apartments </w:t>
      </w:r>
      <w:r w:rsidR="002A11CD" w:rsidRPr="00DE6804">
        <w:rPr>
          <w:rFonts w:cs="Arial"/>
          <w:kern w:val="0"/>
          <w:szCs w:val="24"/>
          <w14:ligatures w14:val="none"/>
        </w:rPr>
        <w:t xml:space="preserve">previously approved on site </w:t>
      </w:r>
      <w:r w:rsidR="00646EFB" w:rsidRPr="00DE6804">
        <w:rPr>
          <w:rFonts w:cs="Arial"/>
          <w:kern w:val="0"/>
          <w:szCs w:val="24"/>
          <w14:ligatures w14:val="none"/>
        </w:rPr>
        <w:t>in order to meet its social housing needs. This had led to the new application.</w:t>
      </w:r>
      <w:r w:rsidR="007F5E98" w:rsidRPr="00DE6804">
        <w:rPr>
          <w:rFonts w:cs="Arial"/>
          <w:kern w:val="0"/>
          <w:szCs w:val="24"/>
          <w14:ligatures w14:val="none"/>
        </w:rPr>
        <w:t xml:space="preserve"> </w:t>
      </w:r>
      <w:r w:rsidR="002A11CD" w:rsidRPr="00DE6804">
        <w:rPr>
          <w:rFonts w:cs="Arial"/>
          <w:kern w:val="0"/>
          <w:szCs w:val="24"/>
          <w14:ligatures w14:val="none"/>
        </w:rPr>
        <w:t xml:space="preserve"> </w:t>
      </w:r>
      <w:r w:rsidR="00646EFB" w:rsidRPr="00DE6804">
        <w:rPr>
          <w:rFonts w:cs="Arial"/>
          <w:kern w:val="0"/>
          <w:szCs w:val="24"/>
          <w14:ligatures w14:val="none"/>
        </w:rPr>
        <w:t>The representative from Radius Housing advised that the scheme met required standards and had the approval of the Northern Ireland Housing Executive.</w:t>
      </w:r>
    </w:p>
    <w:p w14:paraId="027431D9" w14:textId="77777777" w:rsidR="00646EFB" w:rsidRPr="00DE6804" w:rsidRDefault="00646EFB" w:rsidP="00491F5D">
      <w:pPr>
        <w:rPr>
          <w:rFonts w:cs="Arial"/>
          <w:kern w:val="0"/>
          <w:szCs w:val="24"/>
          <w14:ligatures w14:val="none"/>
        </w:rPr>
      </w:pPr>
    </w:p>
    <w:p w14:paraId="74886185" w14:textId="6151469C" w:rsidR="00646EFB" w:rsidRPr="00DE6804" w:rsidRDefault="00646EFB" w:rsidP="00491F5D">
      <w:pPr>
        <w:rPr>
          <w:rFonts w:cs="Arial"/>
          <w:kern w:val="0"/>
          <w:szCs w:val="24"/>
          <w14:ligatures w14:val="none"/>
        </w:rPr>
      </w:pPr>
      <w:r w:rsidRPr="00DE6804">
        <w:rPr>
          <w:rFonts w:cs="Arial"/>
          <w:kern w:val="0"/>
          <w:szCs w:val="24"/>
          <w14:ligatures w14:val="none"/>
        </w:rPr>
        <w:t>There were no further questions and the speakers returned to the public gallery.</w:t>
      </w:r>
    </w:p>
    <w:p w14:paraId="7F3A8F07" w14:textId="77777777" w:rsidR="00646EFB" w:rsidRPr="00DE6804" w:rsidRDefault="00646EFB" w:rsidP="00491F5D">
      <w:pPr>
        <w:rPr>
          <w:rFonts w:cs="Arial"/>
          <w:kern w:val="0"/>
          <w:szCs w:val="24"/>
          <w14:ligatures w14:val="none"/>
        </w:rPr>
      </w:pPr>
    </w:p>
    <w:p w14:paraId="58090394" w14:textId="4339644D" w:rsidR="00646EFB" w:rsidRPr="00DE6804" w:rsidRDefault="00646EFB" w:rsidP="00491F5D">
      <w:pPr>
        <w:rPr>
          <w:rFonts w:cs="Arial"/>
          <w:kern w:val="0"/>
          <w:szCs w:val="24"/>
          <w14:ligatures w14:val="none"/>
        </w:rPr>
      </w:pPr>
      <w:r w:rsidRPr="00DE6804">
        <w:rPr>
          <w:rFonts w:cs="Arial"/>
          <w:kern w:val="0"/>
          <w:szCs w:val="24"/>
          <w14:ligatures w14:val="none"/>
        </w:rPr>
        <w:t xml:space="preserve">Proposed by Alderman Graham, seconded by Councillor Kendall, </w:t>
      </w:r>
      <w:bookmarkStart w:id="0" w:name="_Hlk162358397"/>
      <w:r w:rsidRPr="00DE6804">
        <w:rPr>
          <w:rFonts w:cs="Arial"/>
          <w:kern w:val="0"/>
          <w:szCs w:val="24"/>
          <w14:ligatures w14:val="none"/>
        </w:rPr>
        <w:t>that the officer’s recommendation be adopted</w:t>
      </w:r>
      <w:r w:rsidR="002A11CD" w:rsidRPr="00DE6804">
        <w:rPr>
          <w:rFonts w:cs="Arial"/>
          <w:kern w:val="0"/>
          <w:szCs w:val="24"/>
          <w14:ligatures w14:val="none"/>
        </w:rPr>
        <w:t>,</w:t>
      </w:r>
      <w:r w:rsidRPr="00DE6804">
        <w:rPr>
          <w:rFonts w:cs="Arial"/>
          <w:kern w:val="0"/>
          <w:szCs w:val="24"/>
          <w14:ligatures w14:val="none"/>
        </w:rPr>
        <w:t xml:space="preserve"> and planning permission be granted. </w:t>
      </w:r>
      <w:r w:rsidR="002A11CD" w:rsidRPr="00DE6804">
        <w:rPr>
          <w:rFonts w:cs="Arial"/>
          <w:kern w:val="0"/>
          <w:szCs w:val="24"/>
          <w14:ligatures w14:val="none"/>
        </w:rPr>
        <w:t xml:space="preserve"> </w:t>
      </w:r>
      <w:r w:rsidRPr="00DE6804">
        <w:rPr>
          <w:rFonts w:cs="Arial"/>
          <w:kern w:val="0"/>
          <w:szCs w:val="24"/>
          <w14:ligatures w14:val="none"/>
        </w:rPr>
        <w:t xml:space="preserve">This would include delegated authority for </w:t>
      </w:r>
      <w:r w:rsidR="00C412EE" w:rsidRPr="00DE6804">
        <w:rPr>
          <w:rFonts w:cs="Arial"/>
          <w:kern w:val="0"/>
          <w:szCs w:val="24"/>
          <w14:ligatures w14:val="none"/>
        </w:rPr>
        <w:t>officers</w:t>
      </w:r>
      <w:r w:rsidRPr="00DE6804">
        <w:rPr>
          <w:rFonts w:cs="Arial"/>
          <w:kern w:val="0"/>
          <w:szCs w:val="24"/>
          <w14:ligatures w14:val="none"/>
        </w:rPr>
        <w:t xml:space="preserve"> to include an</w:t>
      </w:r>
      <w:r w:rsidR="002A11CD" w:rsidRPr="00DE6804">
        <w:rPr>
          <w:rFonts w:cs="Arial"/>
          <w:kern w:val="0"/>
          <w:szCs w:val="24"/>
          <w14:ligatures w14:val="none"/>
        </w:rPr>
        <w:t>y</w:t>
      </w:r>
      <w:r w:rsidRPr="00DE6804">
        <w:rPr>
          <w:rFonts w:cs="Arial"/>
          <w:kern w:val="0"/>
          <w:szCs w:val="24"/>
          <w14:ligatures w14:val="none"/>
        </w:rPr>
        <w:t xml:space="preserve"> additional condition</w:t>
      </w:r>
      <w:r w:rsidR="002A11CD" w:rsidRPr="00DE6804">
        <w:rPr>
          <w:rFonts w:cs="Arial"/>
          <w:kern w:val="0"/>
          <w:szCs w:val="24"/>
          <w14:ligatures w14:val="none"/>
        </w:rPr>
        <w:t>s</w:t>
      </w:r>
      <w:r w:rsidRPr="00DE6804">
        <w:rPr>
          <w:rFonts w:cs="Arial"/>
          <w:kern w:val="0"/>
          <w:szCs w:val="24"/>
          <w14:ligatures w14:val="none"/>
        </w:rPr>
        <w:t xml:space="preserve"> in relation to </w:t>
      </w:r>
      <w:r w:rsidR="002A11CD" w:rsidRPr="00DE6804">
        <w:rPr>
          <w:rFonts w:cs="Arial"/>
          <w:kern w:val="0"/>
          <w:szCs w:val="24"/>
          <w14:ligatures w14:val="none"/>
        </w:rPr>
        <w:t>the discussion and refinement of proposed conditions as requested</w:t>
      </w:r>
      <w:r w:rsidRPr="00DE6804">
        <w:rPr>
          <w:rFonts w:cs="Arial"/>
          <w:kern w:val="0"/>
          <w:szCs w:val="24"/>
          <w14:ligatures w14:val="none"/>
        </w:rPr>
        <w:t>.</w:t>
      </w:r>
      <w:bookmarkEnd w:id="0"/>
    </w:p>
    <w:p w14:paraId="0DE50B0F" w14:textId="77777777" w:rsidR="007F5E98" w:rsidRPr="00DE6804" w:rsidRDefault="007F5E98" w:rsidP="00491F5D">
      <w:pPr>
        <w:rPr>
          <w:rFonts w:cs="Arial"/>
          <w:kern w:val="0"/>
          <w:szCs w:val="24"/>
          <w14:ligatures w14:val="none"/>
        </w:rPr>
      </w:pPr>
    </w:p>
    <w:p w14:paraId="3142FBED" w14:textId="71D184EA" w:rsidR="007C48E9" w:rsidRPr="00DE6804" w:rsidRDefault="007C48E9" w:rsidP="00491F5D">
      <w:pPr>
        <w:rPr>
          <w:rFonts w:cs="Arial"/>
          <w:kern w:val="0"/>
          <w:szCs w:val="24"/>
          <w14:ligatures w14:val="none"/>
        </w:rPr>
      </w:pPr>
      <w:r w:rsidRPr="00DE6804">
        <w:rPr>
          <w:rFonts w:cs="Arial"/>
          <w:kern w:val="0"/>
          <w:szCs w:val="24"/>
          <w14:ligatures w14:val="none"/>
        </w:rPr>
        <w:t>The Chair sought agreement and Members indicated as follows:</w:t>
      </w:r>
    </w:p>
    <w:p w14:paraId="30AF0C2E" w14:textId="77777777" w:rsidR="007C48E9" w:rsidRPr="00DE6804" w:rsidRDefault="007C48E9" w:rsidP="00491F5D">
      <w:pPr>
        <w:rPr>
          <w:rFonts w:cs="Arial"/>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C48E9" w:rsidRPr="00DE6804" w14:paraId="4AAF5398" w14:textId="77777777" w:rsidTr="007F5E98">
        <w:tc>
          <w:tcPr>
            <w:tcW w:w="2254" w:type="dxa"/>
          </w:tcPr>
          <w:p w14:paraId="15BED4C0" w14:textId="4C4C6439" w:rsidR="007C48E9" w:rsidRPr="00DE6804" w:rsidRDefault="007C48E9" w:rsidP="00491F5D">
            <w:pPr>
              <w:rPr>
                <w:rFonts w:cs="Arial"/>
                <w:b/>
                <w:bCs/>
              </w:rPr>
            </w:pPr>
            <w:r w:rsidRPr="00DE6804">
              <w:rPr>
                <w:rFonts w:cs="Arial"/>
                <w:b/>
                <w:bCs/>
              </w:rPr>
              <w:t>FOR</w:t>
            </w:r>
            <w:r w:rsidR="007F5E98" w:rsidRPr="00DE6804">
              <w:rPr>
                <w:rFonts w:cs="Arial"/>
                <w:b/>
                <w:bCs/>
              </w:rPr>
              <w:t xml:space="preserve"> (10)</w:t>
            </w:r>
          </w:p>
        </w:tc>
        <w:tc>
          <w:tcPr>
            <w:tcW w:w="2254" w:type="dxa"/>
          </w:tcPr>
          <w:p w14:paraId="54F4797A" w14:textId="77C4FD98" w:rsidR="007C48E9" w:rsidRPr="00DE6804" w:rsidRDefault="007C48E9" w:rsidP="00491F5D">
            <w:pPr>
              <w:rPr>
                <w:rFonts w:cs="Arial"/>
                <w:b/>
                <w:bCs/>
              </w:rPr>
            </w:pPr>
            <w:r w:rsidRPr="00DE6804">
              <w:rPr>
                <w:rFonts w:cs="Arial"/>
                <w:b/>
                <w:bCs/>
              </w:rPr>
              <w:t>AGAINST</w:t>
            </w:r>
            <w:r w:rsidR="007F5E98" w:rsidRPr="00DE6804">
              <w:rPr>
                <w:rFonts w:cs="Arial"/>
                <w:b/>
                <w:bCs/>
              </w:rPr>
              <w:t xml:space="preserve"> (0)</w:t>
            </w:r>
          </w:p>
        </w:tc>
        <w:tc>
          <w:tcPr>
            <w:tcW w:w="2254" w:type="dxa"/>
          </w:tcPr>
          <w:p w14:paraId="41E53235" w14:textId="3BF1862A" w:rsidR="007C48E9" w:rsidRPr="00DE6804" w:rsidRDefault="007C48E9" w:rsidP="00491F5D">
            <w:pPr>
              <w:rPr>
                <w:rFonts w:cs="Arial"/>
                <w:b/>
                <w:bCs/>
              </w:rPr>
            </w:pPr>
            <w:r w:rsidRPr="00DE6804">
              <w:rPr>
                <w:rFonts w:cs="Arial"/>
                <w:b/>
                <w:bCs/>
              </w:rPr>
              <w:t>ABSTAINED</w:t>
            </w:r>
            <w:r w:rsidR="007F5E98" w:rsidRPr="00DE6804">
              <w:rPr>
                <w:rFonts w:cs="Arial"/>
                <w:b/>
                <w:bCs/>
              </w:rPr>
              <w:t xml:space="preserve"> (0)</w:t>
            </w:r>
          </w:p>
        </w:tc>
        <w:tc>
          <w:tcPr>
            <w:tcW w:w="2254" w:type="dxa"/>
          </w:tcPr>
          <w:p w14:paraId="10C402E2" w14:textId="753DE332" w:rsidR="007C48E9" w:rsidRPr="00DE6804" w:rsidRDefault="007C48E9" w:rsidP="00491F5D">
            <w:pPr>
              <w:rPr>
                <w:rFonts w:cs="Arial"/>
                <w:b/>
                <w:bCs/>
              </w:rPr>
            </w:pPr>
            <w:r w:rsidRPr="00DE6804">
              <w:rPr>
                <w:rFonts w:cs="Arial"/>
                <w:b/>
                <w:bCs/>
              </w:rPr>
              <w:t>ABSENT</w:t>
            </w:r>
            <w:r w:rsidR="007F5E98" w:rsidRPr="00DE6804">
              <w:rPr>
                <w:rFonts w:cs="Arial"/>
                <w:b/>
                <w:bCs/>
              </w:rPr>
              <w:t xml:space="preserve"> (6)</w:t>
            </w:r>
          </w:p>
        </w:tc>
      </w:tr>
      <w:tr w:rsidR="007C48E9" w:rsidRPr="00DE6804" w14:paraId="727B9402" w14:textId="77777777" w:rsidTr="007F5E98">
        <w:tc>
          <w:tcPr>
            <w:tcW w:w="2254" w:type="dxa"/>
          </w:tcPr>
          <w:p w14:paraId="4326D09A" w14:textId="1B8B561D" w:rsidR="007C48E9" w:rsidRPr="00DE6804" w:rsidRDefault="007C48E9" w:rsidP="00491F5D">
            <w:pPr>
              <w:rPr>
                <w:rFonts w:cs="Arial"/>
                <w:b/>
                <w:bCs/>
              </w:rPr>
            </w:pPr>
            <w:r w:rsidRPr="00DE6804">
              <w:rPr>
                <w:rFonts w:cs="Arial"/>
                <w:b/>
                <w:bCs/>
              </w:rPr>
              <w:t>Alderm</w:t>
            </w:r>
            <w:r w:rsidR="007F5E98" w:rsidRPr="00DE6804">
              <w:rPr>
                <w:rFonts w:cs="Arial"/>
                <w:b/>
                <w:bCs/>
              </w:rPr>
              <w:t>e</w:t>
            </w:r>
            <w:r w:rsidRPr="00DE6804">
              <w:rPr>
                <w:rFonts w:cs="Arial"/>
                <w:b/>
                <w:bCs/>
              </w:rPr>
              <w:t>n:</w:t>
            </w:r>
          </w:p>
        </w:tc>
        <w:tc>
          <w:tcPr>
            <w:tcW w:w="2254" w:type="dxa"/>
          </w:tcPr>
          <w:p w14:paraId="431D6A61" w14:textId="77777777" w:rsidR="007C48E9" w:rsidRPr="00DE6804" w:rsidRDefault="007C48E9" w:rsidP="00491F5D">
            <w:pPr>
              <w:rPr>
                <w:rFonts w:cs="Arial"/>
              </w:rPr>
            </w:pPr>
          </w:p>
        </w:tc>
        <w:tc>
          <w:tcPr>
            <w:tcW w:w="2254" w:type="dxa"/>
          </w:tcPr>
          <w:p w14:paraId="5A86DB2F" w14:textId="77777777" w:rsidR="007C48E9" w:rsidRPr="00DE6804" w:rsidRDefault="007C48E9" w:rsidP="00491F5D">
            <w:pPr>
              <w:rPr>
                <w:rFonts w:cs="Arial"/>
              </w:rPr>
            </w:pPr>
          </w:p>
        </w:tc>
        <w:tc>
          <w:tcPr>
            <w:tcW w:w="2254" w:type="dxa"/>
          </w:tcPr>
          <w:p w14:paraId="02939303" w14:textId="09CC4CED" w:rsidR="007C48E9" w:rsidRPr="00DE6804" w:rsidRDefault="007F5E98" w:rsidP="00491F5D">
            <w:pPr>
              <w:rPr>
                <w:rFonts w:cs="Arial"/>
              </w:rPr>
            </w:pPr>
            <w:r w:rsidRPr="00DE6804">
              <w:rPr>
                <w:rFonts w:cs="Arial"/>
                <w:b/>
                <w:bCs/>
              </w:rPr>
              <w:t>Aldermen</w:t>
            </w:r>
            <w:r w:rsidRPr="00DE6804">
              <w:rPr>
                <w:rFonts w:cs="Arial"/>
              </w:rPr>
              <w:t>:</w:t>
            </w:r>
          </w:p>
        </w:tc>
      </w:tr>
      <w:tr w:rsidR="007F5E98" w:rsidRPr="00DE6804" w14:paraId="69733863" w14:textId="77777777" w:rsidTr="007F5E98">
        <w:tc>
          <w:tcPr>
            <w:tcW w:w="2254" w:type="dxa"/>
          </w:tcPr>
          <w:p w14:paraId="09E9FA3B" w14:textId="79ABC94B" w:rsidR="007F5E98" w:rsidRPr="00DE6804" w:rsidRDefault="007F5E98" w:rsidP="00491F5D">
            <w:pPr>
              <w:rPr>
                <w:rFonts w:cs="Arial"/>
              </w:rPr>
            </w:pPr>
            <w:r w:rsidRPr="00DE6804">
              <w:rPr>
                <w:rFonts w:cs="Arial"/>
              </w:rPr>
              <w:t>Graham</w:t>
            </w:r>
          </w:p>
        </w:tc>
        <w:tc>
          <w:tcPr>
            <w:tcW w:w="2254" w:type="dxa"/>
          </w:tcPr>
          <w:p w14:paraId="70316A65" w14:textId="77777777" w:rsidR="007F5E98" w:rsidRPr="00DE6804" w:rsidRDefault="007F5E98" w:rsidP="00491F5D">
            <w:pPr>
              <w:rPr>
                <w:rFonts w:cs="Arial"/>
              </w:rPr>
            </w:pPr>
          </w:p>
        </w:tc>
        <w:tc>
          <w:tcPr>
            <w:tcW w:w="2254" w:type="dxa"/>
          </w:tcPr>
          <w:p w14:paraId="32CB910A" w14:textId="77777777" w:rsidR="007F5E98" w:rsidRPr="00DE6804" w:rsidRDefault="007F5E98" w:rsidP="00491F5D">
            <w:pPr>
              <w:rPr>
                <w:rFonts w:cs="Arial"/>
              </w:rPr>
            </w:pPr>
          </w:p>
        </w:tc>
        <w:tc>
          <w:tcPr>
            <w:tcW w:w="2254" w:type="dxa"/>
          </w:tcPr>
          <w:p w14:paraId="4687F949" w14:textId="3A530936" w:rsidR="007F5E98" w:rsidRPr="00DE6804" w:rsidRDefault="007F5E98" w:rsidP="00491F5D">
            <w:pPr>
              <w:rPr>
                <w:rFonts w:cs="Arial"/>
              </w:rPr>
            </w:pPr>
            <w:r w:rsidRPr="00DE6804">
              <w:rPr>
                <w:rFonts w:cs="Arial"/>
              </w:rPr>
              <w:t>McDowell</w:t>
            </w:r>
          </w:p>
        </w:tc>
      </w:tr>
      <w:tr w:rsidR="007F5E98" w:rsidRPr="00DE6804" w14:paraId="3EF6DEE1" w14:textId="77777777" w:rsidTr="007F5E98">
        <w:tc>
          <w:tcPr>
            <w:tcW w:w="2254" w:type="dxa"/>
          </w:tcPr>
          <w:p w14:paraId="04472A20" w14:textId="3C785FD1" w:rsidR="007F5E98" w:rsidRPr="00DE6804" w:rsidRDefault="007F5E98" w:rsidP="00491F5D">
            <w:pPr>
              <w:rPr>
                <w:rFonts w:cs="Arial"/>
              </w:rPr>
            </w:pPr>
            <w:r w:rsidRPr="00DE6804">
              <w:rPr>
                <w:rFonts w:cs="Arial"/>
              </w:rPr>
              <w:t>McIlveen</w:t>
            </w:r>
          </w:p>
        </w:tc>
        <w:tc>
          <w:tcPr>
            <w:tcW w:w="2254" w:type="dxa"/>
          </w:tcPr>
          <w:p w14:paraId="3927C047" w14:textId="77777777" w:rsidR="007F5E98" w:rsidRPr="00DE6804" w:rsidRDefault="007F5E98" w:rsidP="00491F5D">
            <w:pPr>
              <w:rPr>
                <w:rFonts w:cs="Arial"/>
              </w:rPr>
            </w:pPr>
          </w:p>
        </w:tc>
        <w:tc>
          <w:tcPr>
            <w:tcW w:w="2254" w:type="dxa"/>
          </w:tcPr>
          <w:p w14:paraId="4508358A" w14:textId="77777777" w:rsidR="007F5E98" w:rsidRPr="00DE6804" w:rsidRDefault="007F5E98" w:rsidP="00491F5D">
            <w:pPr>
              <w:rPr>
                <w:rFonts w:cs="Arial"/>
              </w:rPr>
            </w:pPr>
          </w:p>
        </w:tc>
        <w:tc>
          <w:tcPr>
            <w:tcW w:w="2254" w:type="dxa"/>
          </w:tcPr>
          <w:p w14:paraId="66FACF7D" w14:textId="1C58399C" w:rsidR="007F5E98" w:rsidRPr="00DE6804" w:rsidRDefault="007F5E98" w:rsidP="00491F5D">
            <w:pPr>
              <w:rPr>
                <w:rFonts w:cs="Arial"/>
              </w:rPr>
            </w:pPr>
            <w:r w:rsidRPr="00DE6804">
              <w:rPr>
                <w:rFonts w:cs="Arial"/>
              </w:rPr>
              <w:t>Smith</w:t>
            </w:r>
          </w:p>
        </w:tc>
      </w:tr>
      <w:tr w:rsidR="007F5E98" w:rsidRPr="00DE6804" w14:paraId="27054600" w14:textId="77777777" w:rsidTr="007F5E98">
        <w:tc>
          <w:tcPr>
            <w:tcW w:w="2254" w:type="dxa"/>
          </w:tcPr>
          <w:p w14:paraId="1FD129DE" w14:textId="7D3ADC30" w:rsidR="007F5E98" w:rsidRPr="00DE6804" w:rsidRDefault="007F5E98" w:rsidP="00491F5D">
            <w:pPr>
              <w:rPr>
                <w:rFonts w:cs="Arial"/>
                <w:b/>
                <w:bCs/>
              </w:rPr>
            </w:pPr>
            <w:r w:rsidRPr="00DE6804">
              <w:rPr>
                <w:rFonts w:cs="Arial"/>
                <w:b/>
                <w:bCs/>
              </w:rPr>
              <w:t>Councillors:</w:t>
            </w:r>
          </w:p>
        </w:tc>
        <w:tc>
          <w:tcPr>
            <w:tcW w:w="2254" w:type="dxa"/>
          </w:tcPr>
          <w:p w14:paraId="363FF21B" w14:textId="77777777" w:rsidR="007F5E98" w:rsidRPr="00DE6804" w:rsidRDefault="007F5E98" w:rsidP="00491F5D">
            <w:pPr>
              <w:rPr>
                <w:rFonts w:cs="Arial"/>
              </w:rPr>
            </w:pPr>
          </w:p>
        </w:tc>
        <w:tc>
          <w:tcPr>
            <w:tcW w:w="2254" w:type="dxa"/>
          </w:tcPr>
          <w:p w14:paraId="4E37C216" w14:textId="77777777" w:rsidR="007F5E98" w:rsidRPr="00DE6804" w:rsidRDefault="007F5E98" w:rsidP="00491F5D">
            <w:pPr>
              <w:rPr>
                <w:rFonts w:cs="Arial"/>
              </w:rPr>
            </w:pPr>
          </w:p>
        </w:tc>
        <w:tc>
          <w:tcPr>
            <w:tcW w:w="2254" w:type="dxa"/>
          </w:tcPr>
          <w:p w14:paraId="4C1D9C62" w14:textId="13BD9ACF" w:rsidR="007F5E98" w:rsidRPr="00DE6804" w:rsidRDefault="007F5E98" w:rsidP="00491F5D">
            <w:pPr>
              <w:rPr>
                <w:rFonts w:cs="Arial"/>
              </w:rPr>
            </w:pPr>
            <w:r w:rsidRPr="00DE6804">
              <w:rPr>
                <w:rFonts w:cs="Arial"/>
                <w:b/>
                <w:bCs/>
              </w:rPr>
              <w:t>Councillors</w:t>
            </w:r>
            <w:r w:rsidRPr="00DE6804">
              <w:rPr>
                <w:rFonts w:cs="Arial"/>
              </w:rPr>
              <w:t>:</w:t>
            </w:r>
          </w:p>
        </w:tc>
      </w:tr>
      <w:tr w:rsidR="007F5E98" w:rsidRPr="00DE6804" w14:paraId="54832CF1" w14:textId="77777777" w:rsidTr="007F5E98">
        <w:tc>
          <w:tcPr>
            <w:tcW w:w="2254" w:type="dxa"/>
          </w:tcPr>
          <w:p w14:paraId="105B4525" w14:textId="01C04F4E" w:rsidR="007F5E98" w:rsidRPr="00DE6804" w:rsidRDefault="007F5E98" w:rsidP="00491F5D">
            <w:pPr>
              <w:rPr>
                <w:rFonts w:cs="Arial"/>
              </w:rPr>
            </w:pPr>
            <w:r w:rsidRPr="00DE6804">
              <w:rPr>
                <w:rFonts w:cs="Arial"/>
              </w:rPr>
              <w:t>Cathcart</w:t>
            </w:r>
          </w:p>
        </w:tc>
        <w:tc>
          <w:tcPr>
            <w:tcW w:w="2254" w:type="dxa"/>
          </w:tcPr>
          <w:p w14:paraId="18785970" w14:textId="77777777" w:rsidR="007F5E98" w:rsidRPr="00DE6804" w:rsidRDefault="007F5E98" w:rsidP="00491F5D">
            <w:pPr>
              <w:rPr>
                <w:rFonts w:cs="Arial"/>
              </w:rPr>
            </w:pPr>
          </w:p>
        </w:tc>
        <w:tc>
          <w:tcPr>
            <w:tcW w:w="2254" w:type="dxa"/>
          </w:tcPr>
          <w:p w14:paraId="5C0BCB9E" w14:textId="77777777" w:rsidR="007F5E98" w:rsidRPr="00DE6804" w:rsidRDefault="007F5E98" w:rsidP="00491F5D">
            <w:pPr>
              <w:rPr>
                <w:rFonts w:cs="Arial"/>
              </w:rPr>
            </w:pPr>
          </w:p>
        </w:tc>
        <w:tc>
          <w:tcPr>
            <w:tcW w:w="2254" w:type="dxa"/>
          </w:tcPr>
          <w:p w14:paraId="4B8F5380" w14:textId="576CE614" w:rsidR="007F5E98" w:rsidRPr="00DE6804" w:rsidRDefault="007F5E98" w:rsidP="00491F5D">
            <w:pPr>
              <w:rPr>
                <w:rFonts w:cs="Arial"/>
              </w:rPr>
            </w:pPr>
            <w:r w:rsidRPr="00DE6804">
              <w:rPr>
                <w:rFonts w:cs="Arial"/>
              </w:rPr>
              <w:t>Kerr</w:t>
            </w:r>
          </w:p>
        </w:tc>
      </w:tr>
      <w:tr w:rsidR="007F5E98" w:rsidRPr="00DE6804" w14:paraId="28EC4F8B" w14:textId="77777777" w:rsidTr="007F5E98">
        <w:tc>
          <w:tcPr>
            <w:tcW w:w="2254" w:type="dxa"/>
          </w:tcPr>
          <w:p w14:paraId="475FF26A" w14:textId="5BC1FE58" w:rsidR="007F5E98" w:rsidRPr="00DE6804" w:rsidRDefault="007F5E98" w:rsidP="00491F5D">
            <w:pPr>
              <w:rPr>
                <w:rFonts w:cs="Arial"/>
              </w:rPr>
            </w:pPr>
            <w:r w:rsidRPr="00DE6804">
              <w:rPr>
                <w:rFonts w:cs="Arial"/>
              </w:rPr>
              <w:t>Creighton</w:t>
            </w:r>
          </w:p>
        </w:tc>
        <w:tc>
          <w:tcPr>
            <w:tcW w:w="2254" w:type="dxa"/>
          </w:tcPr>
          <w:p w14:paraId="46E3B6AE" w14:textId="77777777" w:rsidR="007F5E98" w:rsidRPr="00DE6804" w:rsidRDefault="007F5E98" w:rsidP="00491F5D">
            <w:pPr>
              <w:rPr>
                <w:rFonts w:cs="Arial"/>
              </w:rPr>
            </w:pPr>
          </w:p>
        </w:tc>
        <w:tc>
          <w:tcPr>
            <w:tcW w:w="2254" w:type="dxa"/>
          </w:tcPr>
          <w:p w14:paraId="28E419D0" w14:textId="77777777" w:rsidR="007F5E98" w:rsidRPr="00DE6804" w:rsidRDefault="007F5E98" w:rsidP="00491F5D">
            <w:pPr>
              <w:rPr>
                <w:rFonts w:cs="Arial"/>
              </w:rPr>
            </w:pPr>
          </w:p>
        </w:tc>
        <w:tc>
          <w:tcPr>
            <w:tcW w:w="2254" w:type="dxa"/>
          </w:tcPr>
          <w:p w14:paraId="51BF09EB" w14:textId="71D82021" w:rsidR="007F5E98" w:rsidRPr="00DE6804" w:rsidRDefault="007F5E98" w:rsidP="00491F5D">
            <w:pPr>
              <w:rPr>
                <w:rFonts w:cs="Arial"/>
              </w:rPr>
            </w:pPr>
            <w:r w:rsidRPr="00DE6804">
              <w:rPr>
                <w:rFonts w:cs="Arial"/>
              </w:rPr>
              <w:t>Martin</w:t>
            </w:r>
          </w:p>
        </w:tc>
      </w:tr>
      <w:tr w:rsidR="007F5E98" w:rsidRPr="00DE6804" w14:paraId="72A10A31" w14:textId="77777777" w:rsidTr="007F5E98">
        <w:tc>
          <w:tcPr>
            <w:tcW w:w="2254" w:type="dxa"/>
          </w:tcPr>
          <w:p w14:paraId="0CB452CD" w14:textId="08E7FD15" w:rsidR="007F5E98" w:rsidRPr="00DE6804" w:rsidRDefault="007F5E98" w:rsidP="00491F5D">
            <w:pPr>
              <w:rPr>
                <w:rFonts w:cs="Arial"/>
              </w:rPr>
            </w:pPr>
            <w:r w:rsidRPr="00DE6804">
              <w:rPr>
                <w:rFonts w:cs="Arial"/>
              </w:rPr>
              <w:t>Harbinson</w:t>
            </w:r>
          </w:p>
        </w:tc>
        <w:tc>
          <w:tcPr>
            <w:tcW w:w="2254" w:type="dxa"/>
          </w:tcPr>
          <w:p w14:paraId="7CD94B00" w14:textId="77777777" w:rsidR="007F5E98" w:rsidRPr="00DE6804" w:rsidRDefault="007F5E98" w:rsidP="00491F5D">
            <w:pPr>
              <w:rPr>
                <w:rFonts w:cs="Arial"/>
              </w:rPr>
            </w:pPr>
          </w:p>
        </w:tc>
        <w:tc>
          <w:tcPr>
            <w:tcW w:w="2254" w:type="dxa"/>
          </w:tcPr>
          <w:p w14:paraId="371F389C" w14:textId="77777777" w:rsidR="007F5E98" w:rsidRPr="00DE6804" w:rsidRDefault="007F5E98" w:rsidP="00491F5D">
            <w:pPr>
              <w:rPr>
                <w:rFonts w:cs="Arial"/>
              </w:rPr>
            </w:pPr>
          </w:p>
        </w:tc>
        <w:tc>
          <w:tcPr>
            <w:tcW w:w="2254" w:type="dxa"/>
          </w:tcPr>
          <w:p w14:paraId="43CB8B05" w14:textId="0B557DF7" w:rsidR="007F5E98" w:rsidRPr="00DE6804" w:rsidRDefault="007F5E98" w:rsidP="00491F5D">
            <w:pPr>
              <w:rPr>
                <w:rFonts w:cs="Arial"/>
              </w:rPr>
            </w:pPr>
            <w:r w:rsidRPr="00DE6804">
              <w:rPr>
                <w:rFonts w:cs="Arial"/>
              </w:rPr>
              <w:t>McCollum</w:t>
            </w:r>
          </w:p>
        </w:tc>
      </w:tr>
      <w:tr w:rsidR="007F5E98" w:rsidRPr="00DE6804" w14:paraId="0E715357" w14:textId="77777777" w:rsidTr="007F5E98">
        <w:tc>
          <w:tcPr>
            <w:tcW w:w="2254" w:type="dxa"/>
          </w:tcPr>
          <w:p w14:paraId="3C2D677C" w14:textId="7977F3AD" w:rsidR="007F5E98" w:rsidRPr="00DE6804" w:rsidRDefault="007F5E98" w:rsidP="00491F5D">
            <w:pPr>
              <w:rPr>
                <w:rFonts w:cs="Arial"/>
              </w:rPr>
            </w:pPr>
            <w:r w:rsidRPr="00DE6804">
              <w:rPr>
                <w:rFonts w:cs="Arial"/>
              </w:rPr>
              <w:t>Kendall</w:t>
            </w:r>
          </w:p>
        </w:tc>
        <w:tc>
          <w:tcPr>
            <w:tcW w:w="2254" w:type="dxa"/>
          </w:tcPr>
          <w:p w14:paraId="34E7C19C" w14:textId="77777777" w:rsidR="007F5E98" w:rsidRPr="00DE6804" w:rsidRDefault="007F5E98" w:rsidP="00491F5D">
            <w:pPr>
              <w:rPr>
                <w:rFonts w:cs="Arial"/>
              </w:rPr>
            </w:pPr>
          </w:p>
        </w:tc>
        <w:tc>
          <w:tcPr>
            <w:tcW w:w="2254" w:type="dxa"/>
          </w:tcPr>
          <w:p w14:paraId="39FB550A" w14:textId="77777777" w:rsidR="007F5E98" w:rsidRPr="00DE6804" w:rsidRDefault="007F5E98" w:rsidP="00491F5D">
            <w:pPr>
              <w:rPr>
                <w:rFonts w:cs="Arial"/>
              </w:rPr>
            </w:pPr>
          </w:p>
        </w:tc>
        <w:tc>
          <w:tcPr>
            <w:tcW w:w="2254" w:type="dxa"/>
          </w:tcPr>
          <w:p w14:paraId="79FA3287" w14:textId="6F51AB0D" w:rsidR="007F5E98" w:rsidRPr="00DE6804" w:rsidRDefault="007F5E98" w:rsidP="00491F5D">
            <w:pPr>
              <w:rPr>
                <w:rFonts w:cs="Arial"/>
              </w:rPr>
            </w:pPr>
            <w:r w:rsidRPr="00DE6804">
              <w:rPr>
                <w:rFonts w:cs="Arial"/>
              </w:rPr>
              <w:t>Wray</w:t>
            </w:r>
          </w:p>
        </w:tc>
      </w:tr>
      <w:tr w:rsidR="007F5E98" w:rsidRPr="00DE6804" w14:paraId="655B46D0" w14:textId="77777777" w:rsidTr="007F5E98">
        <w:tc>
          <w:tcPr>
            <w:tcW w:w="2254" w:type="dxa"/>
          </w:tcPr>
          <w:p w14:paraId="3B0A7DB1" w14:textId="1DE8BEF3" w:rsidR="007F5E98" w:rsidRPr="00DE6804" w:rsidRDefault="007F5E98" w:rsidP="00491F5D">
            <w:pPr>
              <w:rPr>
                <w:rFonts w:cs="Arial"/>
              </w:rPr>
            </w:pPr>
            <w:r w:rsidRPr="00DE6804">
              <w:rPr>
                <w:rFonts w:cs="Arial"/>
              </w:rPr>
              <w:lastRenderedPageBreak/>
              <w:t>McKee</w:t>
            </w:r>
          </w:p>
        </w:tc>
        <w:tc>
          <w:tcPr>
            <w:tcW w:w="2254" w:type="dxa"/>
          </w:tcPr>
          <w:p w14:paraId="1C84B67C" w14:textId="77777777" w:rsidR="007F5E98" w:rsidRPr="00DE6804" w:rsidRDefault="007F5E98" w:rsidP="00491F5D">
            <w:pPr>
              <w:rPr>
                <w:rFonts w:cs="Arial"/>
              </w:rPr>
            </w:pPr>
          </w:p>
        </w:tc>
        <w:tc>
          <w:tcPr>
            <w:tcW w:w="2254" w:type="dxa"/>
          </w:tcPr>
          <w:p w14:paraId="2A597BF4" w14:textId="77777777" w:rsidR="007F5E98" w:rsidRPr="00DE6804" w:rsidRDefault="007F5E98" w:rsidP="00491F5D">
            <w:pPr>
              <w:rPr>
                <w:rFonts w:cs="Arial"/>
              </w:rPr>
            </w:pPr>
          </w:p>
        </w:tc>
        <w:tc>
          <w:tcPr>
            <w:tcW w:w="2254" w:type="dxa"/>
          </w:tcPr>
          <w:p w14:paraId="45F50F5D" w14:textId="77777777" w:rsidR="007F5E98" w:rsidRPr="00DE6804" w:rsidRDefault="007F5E98" w:rsidP="00491F5D">
            <w:pPr>
              <w:rPr>
                <w:rFonts w:cs="Arial"/>
              </w:rPr>
            </w:pPr>
          </w:p>
        </w:tc>
      </w:tr>
      <w:tr w:rsidR="007F5E98" w:rsidRPr="00DE6804" w14:paraId="03F609B5" w14:textId="77777777" w:rsidTr="007F5E98">
        <w:tc>
          <w:tcPr>
            <w:tcW w:w="2254" w:type="dxa"/>
          </w:tcPr>
          <w:p w14:paraId="6CB28A4B" w14:textId="565E3A92" w:rsidR="007F5E98" w:rsidRPr="00DE6804" w:rsidRDefault="007F5E98" w:rsidP="00491F5D">
            <w:pPr>
              <w:rPr>
                <w:rFonts w:cs="Arial"/>
              </w:rPr>
            </w:pPr>
            <w:r w:rsidRPr="00DE6804">
              <w:rPr>
                <w:rFonts w:cs="Arial"/>
              </w:rPr>
              <w:t>McLaren</w:t>
            </w:r>
          </w:p>
        </w:tc>
        <w:tc>
          <w:tcPr>
            <w:tcW w:w="2254" w:type="dxa"/>
          </w:tcPr>
          <w:p w14:paraId="18705928" w14:textId="77777777" w:rsidR="007F5E98" w:rsidRPr="00DE6804" w:rsidRDefault="007F5E98" w:rsidP="00491F5D">
            <w:pPr>
              <w:rPr>
                <w:rFonts w:cs="Arial"/>
              </w:rPr>
            </w:pPr>
          </w:p>
        </w:tc>
        <w:tc>
          <w:tcPr>
            <w:tcW w:w="2254" w:type="dxa"/>
          </w:tcPr>
          <w:p w14:paraId="29191B64" w14:textId="77777777" w:rsidR="007F5E98" w:rsidRPr="00DE6804" w:rsidRDefault="007F5E98" w:rsidP="00491F5D">
            <w:pPr>
              <w:rPr>
                <w:rFonts w:cs="Arial"/>
              </w:rPr>
            </w:pPr>
          </w:p>
        </w:tc>
        <w:tc>
          <w:tcPr>
            <w:tcW w:w="2254" w:type="dxa"/>
          </w:tcPr>
          <w:p w14:paraId="433C8639" w14:textId="77777777" w:rsidR="007F5E98" w:rsidRPr="00DE6804" w:rsidRDefault="007F5E98" w:rsidP="00491F5D">
            <w:pPr>
              <w:rPr>
                <w:rFonts w:cs="Arial"/>
              </w:rPr>
            </w:pPr>
          </w:p>
        </w:tc>
      </w:tr>
      <w:tr w:rsidR="007F5E98" w:rsidRPr="00DE6804" w14:paraId="189FFA2E" w14:textId="77777777" w:rsidTr="007F5E98">
        <w:tc>
          <w:tcPr>
            <w:tcW w:w="2254" w:type="dxa"/>
          </w:tcPr>
          <w:p w14:paraId="05CF19BC" w14:textId="52E7083D" w:rsidR="007F5E98" w:rsidRPr="00DE6804" w:rsidRDefault="007F5E98" w:rsidP="00491F5D">
            <w:pPr>
              <w:rPr>
                <w:rFonts w:cs="Arial"/>
              </w:rPr>
            </w:pPr>
            <w:r w:rsidRPr="00DE6804">
              <w:rPr>
                <w:rFonts w:cs="Arial"/>
              </w:rPr>
              <w:t>McRandal</w:t>
            </w:r>
          </w:p>
        </w:tc>
        <w:tc>
          <w:tcPr>
            <w:tcW w:w="2254" w:type="dxa"/>
          </w:tcPr>
          <w:p w14:paraId="751AE58F" w14:textId="77777777" w:rsidR="007F5E98" w:rsidRPr="00DE6804" w:rsidRDefault="007F5E98" w:rsidP="00491F5D">
            <w:pPr>
              <w:rPr>
                <w:rFonts w:cs="Arial"/>
              </w:rPr>
            </w:pPr>
          </w:p>
        </w:tc>
        <w:tc>
          <w:tcPr>
            <w:tcW w:w="2254" w:type="dxa"/>
          </w:tcPr>
          <w:p w14:paraId="23E59BDB" w14:textId="77777777" w:rsidR="007F5E98" w:rsidRPr="00DE6804" w:rsidRDefault="007F5E98" w:rsidP="00491F5D">
            <w:pPr>
              <w:rPr>
                <w:rFonts w:cs="Arial"/>
              </w:rPr>
            </w:pPr>
          </w:p>
        </w:tc>
        <w:tc>
          <w:tcPr>
            <w:tcW w:w="2254" w:type="dxa"/>
          </w:tcPr>
          <w:p w14:paraId="3A98F29B" w14:textId="77777777" w:rsidR="007F5E98" w:rsidRPr="00DE6804" w:rsidRDefault="007F5E98" w:rsidP="00491F5D">
            <w:pPr>
              <w:rPr>
                <w:rFonts w:cs="Arial"/>
              </w:rPr>
            </w:pPr>
          </w:p>
        </w:tc>
      </w:tr>
      <w:tr w:rsidR="007F5E98" w:rsidRPr="00DE6804" w14:paraId="44C4A809" w14:textId="77777777" w:rsidTr="007F5E98">
        <w:tc>
          <w:tcPr>
            <w:tcW w:w="2254" w:type="dxa"/>
          </w:tcPr>
          <w:p w14:paraId="0EC64C25" w14:textId="7D8A4BDE" w:rsidR="007F5E98" w:rsidRPr="00DE6804" w:rsidRDefault="007F5E98" w:rsidP="00491F5D">
            <w:pPr>
              <w:rPr>
                <w:rFonts w:cs="Arial"/>
              </w:rPr>
            </w:pPr>
            <w:r w:rsidRPr="00DE6804">
              <w:rPr>
                <w:rFonts w:cs="Arial"/>
              </w:rPr>
              <w:t>Morgan</w:t>
            </w:r>
          </w:p>
        </w:tc>
        <w:tc>
          <w:tcPr>
            <w:tcW w:w="2254" w:type="dxa"/>
          </w:tcPr>
          <w:p w14:paraId="6863F1C5" w14:textId="77777777" w:rsidR="007F5E98" w:rsidRPr="00DE6804" w:rsidRDefault="007F5E98" w:rsidP="00491F5D">
            <w:pPr>
              <w:rPr>
                <w:rFonts w:cs="Arial"/>
              </w:rPr>
            </w:pPr>
          </w:p>
        </w:tc>
        <w:tc>
          <w:tcPr>
            <w:tcW w:w="2254" w:type="dxa"/>
          </w:tcPr>
          <w:p w14:paraId="5D3EF399" w14:textId="77777777" w:rsidR="007F5E98" w:rsidRPr="00DE6804" w:rsidRDefault="007F5E98" w:rsidP="00491F5D">
            <w:pPr>
              <w:rPr>
                <w:rFonts w:cs="Arial"/>
              </w:rPr>
            </w:pPr>
          </w:p>
        </w:tc>
        <w:tc>
          <w:tcPr>
            <w:tcW w:w="2254" w:type="dxa"/>
          </w:tcPr>
          <w:p w14:paraId="53141709" w14:textId="77777777" w:rsidR="007F5E98" w:rsidRPr="00DE6804" w:rsidRDefault="007F5E98" w:rsidP="00491F5D">
            <w:pPr>
              <w:rPr>
                <w:rFonts w:cs="Arial"/>
              </w:rPr>
            </w:pPr>
          </w:p>
        </w:tc>
      </w:tr>
      <w:tr w:rsidR="007F5E98" w:rsidRPr="00DE6804" w14:paraId="221A0C31" w14:textId="77777777" w:rsidTr="007F5E98">
        <w:tc>
          <w:tcPr>
            <w:tcW w:w="2254" w:type="dxa"/>
          </w:tcPr>
          <w:p w14:paraId="2C048F00" w14:textId="77777777" w:rsidR="007F5E98" w:rsidRPr="00DE6804" w:rsidRDefault="007F5E98" w:rsidP="00491F5D">
            <w:pPr>
              <w:rPr>
                <w:rFonts w:cs="Arial"/>
              </w:rPr>
            </w:pPr>
          </w:p>
        </w:tc>
        <w:tc>
          <w:tcPr>
            <w:tcW w:w="2254" w:type="dxa"/>
          </w:tcPr>
          <w:p w14:paraId="45EEB83C" w14:textId="77777777" w:rsidR="007F5E98" w:rsidRPr="00DE6804" w:rsidRDefault="007F5E98" w:rsidP="00491F5D">
            <w:pPr>
              <w:rPr>
                <w:rFonts w:cs="Arial"/>
              </w:rPr>
            </w:pPr>
          </w:p>
        </w:tc>
        <w:tc>
          <w:tcPr>
            <w:tcW w:w="2254" w:type="dxa"/>
          </w:tcPr>
          <w:p w14:paraId="721EA957" w14:textId="77777777" w:rsidR="007F5E98" w:rsidRPr="00DE6804" w:rsidRDefault="007F5E98" w:rsidP="00491F5D">
            <w:pPr>
              <w:rPr>
                <w:rFonts w:cs="Arial"/>
              </w:rPr>
            </w:pPr>
          </w:p>
        </w:tc>
        <w:tc>
          <w:tcPr>
            <w:tcW w:w="2254" w:type="dxa"/>
          </w:tcPr>
          <w:p w14:paraId="1D535CC1" w14:textId="77777777" w:rsidR="007F5E98" w:rsidRPr="00DE6804" w:rsidRDefault="007F5E98" w:rsidP="00491F5D">
            <w:pPr>
              <w:rPr>
                <w:rFonts w:cs="Arial"/>
              </w:rPr>
            </w:pPr>
          </w:p>
        </w:tc>
      </w:tr>
    </w:tbl>
    <w:p w14:paraId="13655B9D" w14:textId="3D8D7637" w:rsidR="00897DE2" w:rsidRPr="00DE6804" w:rsidRDefault="00646EFB" w:rsidP="00491F5D">
      <w:pPr>
        <w:rPr>
          <w:rFonts w:eastAsiaTheme="majorEastAsia" w:cs="Arial"/>
          <w:b/>
          <w:caps/>
          <w:kern w:val="0"/>
          <w:sz w:val="28"/>
          <w:szCs w:val="32"/>
          <w:u w:val="single"/>
          <w14:ligatures w14:val="none"/>
        </w:rPr>
      </w:pPr>
      <w:r w:rsidRPr="00DE6804">
        <w:rPr>
          <w:rFonts w:cs="Arial"/>
          <w:b/>
          <w:bCs/>
          <w:kern w:val="0"/>
          <w:szCs w:val="24"/>
          <w14:ligatures w14:val="none"/>
        </w:rPr>
        <w:t>RESOLVED,</w:t>
      </w:r>
      <w:r w:rsidR="00C412EE" w:rsidRPr="00DE6804">
        <w:rPr>
          <w:rFonts w:cs="Arial"/>
          <w:b/>
          <w:bCs/>
          <w:kern w:val="0"/>
          <w:szCs w:val="24"/>
          <w14:ligatures w14:val="none"/>
        </w:rPr>
        <w:t xml:space="preserve"> on the proposal of Alderman Graham, seconded by Councillor Kendall,</w:t>
      </w:r>
      <w:r w:rsidRPr="00DE6804">
        <w:rPr>
          <w:rFonts w:cs="Arial"/>
          <w:b/>
          <w:bCs/>
          <w:kern w:val="0"/>
          <w:szCs w:val="24"/>
          <w14:ligatures w14:val="none"/>
        </w:rPr>
        <w:t xml:space="preserve"> </w:t>
      </w:r>
      <w:r w:rsidR="00C412EE" w:rsidRPr="00DE6804">
        <w:rPr>
          <w:rFonts w:cs="Arial"/>
          <w:b/>
          <w:bCs/>
          <w:kern w:val="0"/>
          <w:szCs w:val="24"/>
          <w14:ligatures w14:val="none"/>
        </w:rPr>
        <w:t>that the officer’s recommendation be adopted and planning permission be granted. This would include delegated authority for officers to include an additional condition in relation to the proposed flood mitigation risks within the report.</w:t>
      </w:r>
    </w:p>
    <w:p w14:paraId="48A1A16C" w14:textId="77777777" w:rsidR="00CD3260" w:rsidRPr="00DE6804" w:rsidRDefault="00CD3260" w:rsidP="00491F5D">
      <w:pPr>
        <w:rPr>
          <w:rFonts w:cs="Arial"/>
          <w:b/>
          <w:bCs/>
          <w:kern w:val="0"/>
          <w:szCs w:val="24"/>
          <w14:ligatures w14:val="none"/>
        </w:rPr>
      </w:pPr>
    </w:p>
    <w:p w14:paraId="61599CBA" w14:textId="1D9908FD" w:rsidR="00903C3D" w:rsidRPr="00DE6804" w:rsidRDefault="00903C3D" w:rsidP="00491F5D">
      <w:pPr>
        <w:rPr>
          <w:rFonts w:cs="Arial"/>
          <w:b/>
          <w:bCs/>
          <w:caps/>
          <w:kern w:val="0"/>
          <w:szCs w:val="24"/>
          <w:u w:val="single"/>
          <w14:ligatures w14:val="none"/>
        </w:rPr>
      </w:pPr>
      <w:r w:rsidRPr="00DE6804">
        <w:rPr>
          <w:rFonts w:cs="Arial"/>
          <w:b/>
          <w:bCs/>
          <w:caps/>
          <w:kern w:val="0"/>
          <w:szCs w:val="24"/>
          <w:u w:val="single"/>
          <w14:ligatures w14:val="none"/>
        </w:rPr>
        <w:t xml:space="preserve">Termination of meeting </w:t>
      </w:r>
    </w:p>
    <w:p w14:paraId="33AD4CAB" w14:textId="77777777" w:rsidR="00903C3D" w:rsidRPr="00DE6804" w:rsidRDefault="00903C3D" w:rsidP="00491F5D">
      <w:pPr>
        <w:rPr>
          <w:rFonts w:cs="Arial"/>
          <w:kern w:val="0"/>
          <w:szCs w:val="24"/>
          <w14:ligatures w14:val="none"/>
        </w:rPr>
      </w:pPr>
    </w:p>
    <w:p w14:paraId="633AB379" w14:textId="552907F9" w:rsidR="00903C3D" w:rsidRPr="00DE6804" w:rsidRDefault="00903C3D" w:rsidP="00491F5D">
      <w:pPr>
        <w:rPr>
          <w:rFonts w:cs="Arial"/>
          <w:kern w:val="0"/>
          <w:szCs w:val="24"/>
          <w14:ligatures w14:val="none"/>
        </w:rPr>
      </w:pPr>
      <w:r w:rsidRPr="00DE6804">
        <w:rPr>
          <w:rFonts w:cs="Arial"/>
          <w:kern w:val="0"/>
          <w:szCs w:val="24"/>
          <w14:ligatures w14:val="none"/>
        </w:rPr>
        <w:t xml:space="preserve">The meeting terminated at </w:t>
      </w:r>
      <w:r w:rsidR="00646EFB" w:rsidRPr="00DE6804">
        <w:rPr>
          <w:rFonts w:cs="Arial"/>
          <w:kern w:val="0"/>
          <w:szCs w:val="24"/>
          <w14:ligatures w14:val="none"/>
        </w:rPr>
        <w:t>7.26pm.</w:t>
      </w:r>
    </w:p>
    <w:sectPr w:rsidR="00903C3D" w:rsidRPr="00DE6804" w:rsidSect="00205D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2EBD" w14:textId="77777777" w:rsidR="00205DB7" w:rsidRDefault="00205DB7" w:rsidP="000749D0">
      <w:r>
        <w:separator/>
      </w:r>
    </w:p>
  </w:endnote>
  <w:endnote w:type="continuationSeparator" w:id="0">
    <w:p w14:paraId="552711C8" w14:textId="77777777" w:rsidR="00205DB7" w:rsidRDefault="00205DB7" w:rsidP="0007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4BBF" w14:textId="77777777" w:rsidR="007F44AB" w:rsidRDefault="007F4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13752"/>
      <w:docPartObj>
        <w:docPartGallery w:val="Page Numbers (Bottom of Page)"/>
        <w:docPartUnique/>
      </w:docPartObj>
    </w:sdtPr>
    <w:sdtEndPr>
      <w:rPr>
        <w:rFonts w:cs="Arial"/>
        <w:noProof/>
        <w:szCs w:val="24"/>
      </w:rPr>
    </w:sdtEndPr>
    <w:sdtContent>
      <w:p w14:paraId="00F841AE" w14:textId="5648FA88" w:rsidR="007E6AB5" w:rsidRPr="007E6AB5" w:rsidRDefault="007E6AB5">
        <w:pPr>
          <w:pStyle w:val="Footer"/>
          <w:jc w:val="center"/>
          <w:rPr>
            <w:rFonts w:cs="Arial"/>
            <w:szCs w:val="24"/>
          </w:rPr>
        </w:pPr>
        <w:r w:rsidRPr="007E6AB5">
          <w:rPr>
            <w:rFonts w:cs="Arial"/>
            <w:szCs w:val="24"/>
          </w:rPr>
          <w:fldChar w:fldCharType="begin"/>
        </w:r>
        <w:r w:rsidRPr="007E6AB5">
          <w:rPr>
            <w:rFonts w:cs="Arial"/>
            <w:szCs w:val="24"/>
          </w:rPr>
          <w:instrText xml:space="preserve"> PAGE   \* MERGEFORMAT </w:instrText>
        </w:r>
        <w:r w:rsidRPr="007E6AB5">
          <w:rPr>
            <w:rFonts w:cs="Arial"/>
            <w:szCs w:val="24"/>
          </w:rPr>
          <w:fldChar w:fldCharType="separate"/>
        </w:r>
        <w:r w:rsidRPr="007E6AB5">
          <w:rPr>
            <w:rFonts w:cs="Arial"/>
            <w:noProof/>
            <w:szCs w:val="24"/>
          </w:rPr>
          <w:t>2</w:t>
        </w:r>
        <w:r w:rsidRPr="007E6AB5">
          <w:rPr>
            <w:rFonts w:cs="Arial"/>
            <w:noProof/>
            <w:szCs w:val="24"/>
          </w:rPr>
          <w:fldChar w:fldCharType="end"/>
        </w:r>
      </w:p>
    </w:sdtContent>
  </w:sdt>
  <w:p w14:paraId="7873F0E6" w14:textId="77777777" w:rsidR="007E6AB5" w:rsidRDefault="007E6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52AD" w14:textId="77777777" w:rsidR="007F44AB" w:rsidRDefault="007F4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F591" w14:textId="77777777" w:rsidR="00205DB7" w:rsidRDefault="00205DB7" w:rsidP="000749D0">
      <w:r>
        <w:separator/>
      </w:r>
    </w:p>
  </w:footnote>
  <w:footnote w:type="continuationSeparator" w:id="0">
    <w:p w14:paraId="115C4773" w14:textId="77777777" w:rsidR="00205DB7" w:rsidRDefault="00205DB7" w:rsidP="0007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4CA0" w14:textId="77777777" w:rsidR="007F44AB" w:rsidRDefault="007F4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277B" w14:textId="7F4831BD" w:rsidR="000749D0" w:rsidRPr="00BE59A8" w:rsidRDefault="00BE59A8" w:rsidP="000749D0">
    <w:pPr>
      <w:pStyle w:val="Header"/>
      <w:jc w:val="right"/>
      <w:rPr>
        <w:rFonts w:cs="Arial"/>
        <w:szCs w:val="24"/>
      </w:rPr>
    </w:pPr>
    <w:r w:rsidRPr="00BE59A8">
      <w:rPr>
        <w:rFonts w:cs="Arial"/>
        <w:szCs w:val="24"/>
      </w:rPr>
      <w:t xml:space="preserve">PC </w:t>
    </w:r>
    <w:r w:rsidR="00CD3260">
      <w:rPr>
        <w:rFonts w:cs="Arial"/>
        <w:szCs w:val="24"/>
      </w:rPr>
      <w:t>21</w:t>
    </w:r>
    <w:r w:rsidRPr="00BE59A8">
      <w:rPr>
        <w:rFonts w:cs="Arial"/>
        <w:szCs w:val="24"/>
      </w:rPr>
      <w:t>.</w:t>
    </w:r>
    <w:r w:rsidR="00903C3D">
      <w:rPr>
        <w:rFonts w:cs="Arial"/>
        <w:szCs w:val="24"/>
      </w:rPr>
      <w:t>0</w:t>
    </w:r>
    <w:r w:rsidR="005E73BB">
      <w:rPr>
        <w:rFonts w:cs="Arial"/>
        <w:szCs w:val="24"/>
      </w:rPr>
      <w:t>3</w:t>
    </w:r>
    <w:r w:rsidRPr="00BE59A8">
      <w:rPr>
        <w:rFonts w:cs="Arial"/>
        <w:szCs w:val="24"/>
      </w:rPr>
      <w:t>.202</w:t>
    </w:r>
    <w:r w:rsidR="00903C3D">
      <w:rPr>
        <w:rFonts w:cs="Arial"/>
        <w:szCs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0B4E" w14:textId="1D96C33B" w:rsidR="00AE4CB4" w:rsidRPr="00AE4CB4" w:rsidRDefault="00AE4CB4" w:rsidP="00AE4CB4">
    <w:pPr>
      <w:pStyle w:val="Header"/>
      <w:jc w:val="right"/>
      <w:rPr>
        <w:rFonts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078EA"/>
    <w:multiLevelType w:val="hybridMultilevel"/>
    <w:tmpl w:val="1296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7704"/>
    <w:multiLevelType w:val="hybridMultilevel"/>
    <w:tmpl w:val="BE0C8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20948"/>
    <w:multiLevelType w:val="hybridMultilevel"/>
    <w:tmpl w:val="6288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91C7E"/>
    <w:multiLevelType w:val="multilevel"/>
    <w:tmpl w:val="869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54843"/>
    <w:multiLevelType w:val="hybridMultilevel"/>
    <w:tmpl w:val="D85A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A6304"/>
    <w:multiLevelType w:val="hybridMultilevel"/>
    <w:tmpl w:val="512C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313BF"/>
    <w:multiLevelType w:val="hybridMultilevel"/>
    <w:tmpl w:val="6FC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D15B6"/>
    <w:multiLevelType w:val="hybridMultilevel"/>
    <w:tmpl w:val="2DCE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44794"/>
    <w:multiLevelType w:val="hybridMultilevel"/>
    <w:tmpl w:val="8AF0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26DA9"/>
    <w:multiLevelType w:val="hybridMultilevel"/>
    <w:tmpl w:val="67FE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C6568"/>
    <w:multiLevelType w:val="hybridMultilevel"/>
    <w:tmpl w:val="322290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A4844A3"/>
    <w:multiLevelType w:val="hybridMultilevel"/>
    <w:tmpl w:val="39B081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BC0F5B"/>
    <w:multiLevelType w:val="hybridMultilevel"/>
    <w:tmpl w:val="702A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BB35DF"/>
    <w:multiLevelType w:val="hybridMultilevel"/>
    <w:tmpl w:val="B47A37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33E8C"/>
    <w:multiLevelType w:val="hybridMultilevel"/>
    <w:tmpl w:val="666E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72F6D"/>
    <w:multiLevelType w:val="hybridMultilevel"/>
    <w:tmpl w:val="D86C6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4310F"/>
    <w:multiLevelType w:val="multilevel"/>
    <w:tmpl w:val="78A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04AE4"/>
    <w:multiLevelType w:val="hybridMultilevel"/>
    <w:tmpl w:val="C12C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3171E3"/>
    <w:multiLevelType w:val="hybridMultilevel"/>
    <w:tmpl w:val="D82CCC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541221"/>
    <w:multiLevelType w:val="hybridMultilevel"/>
    <w:tmpl w:val="3C527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A76AFC"/>
    <w:multiLevelType w:val="hybridMultilevel"/>
    <w:tmpl w:val="2C2A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091FBD"/>
    <w:multiLevelType w:val="hybridMultilevel"/>
    <w:tmpl w:val="8B1055F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7" w15:restartNumberingAfterBreak="0">
    <w:nsid w:val="47EC6C12"/>
    <w:multiLevelType w:val="hybridMultilevel"/>
    <w:tmpl w:val="1EA4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E72AB"/>
    <w:multiLevelType w:val="hybridMultilevel"/>
    <w:tmpl w:val="C6986D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C51EB1"/>
    <w:multiLevelType w:val="hybridMultilevel"/>
    <w:tmpl w:val="2AC42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7153F3"/>
    <w:multiLevelType w:val="hybridMultilevel"/>
    <w:tmpl w:val="B9BC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43BDF"/>
    <w:multiLevelType w:val="hybridMultilevel"/>
    <w:tmpl w:val="1156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E4C84"/>
    <w:multiLevelType w:val="hybridMultilevel"/>
    <w:tmpl w:val="5A72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52C39"/>
    <w:multiLevelType w:val="hybridMultilevel"/>
    <w:tmpl w:val="8A0A4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5030BF"/>
    <w:multiLevelType w:val="hybridMultilevel"/>
    <w:tmpl w:val="359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64AD2"/>
    <w:multiLevelType w:val="hybridMultilevel"/>
    <w:tmpl w:val="34E2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748AC"/>
    <w:multiLevelType w:val="hybridMultilevel"/>
    <w:tmpl w:val="48A43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B23548"/>
    <w:multiLevelType w:val="multilevel"/>
    <w:tmpl w:val="ACF01602"/>
    <w:lvl w:ilvl="0">
      <w:start w:val="2"/>
      <w:numFmt w:val="decimal"/>
      <w:lvlText w:val="%1"/>
      <w:lvlJc w:val="left"/>
      <w:pPr>
        <w:ind w:left="360" w:hanging="360"/>
      </w:pPr>
      <w:rPr>
        <w:rFonts w:ascii="ArialMT" w:hAnsi="ArialMT" w:hint="default"/>
      </w:rPr>
    </w:lvl>
    <w:lvl w:ilvl="1">
      <w:start w:val="4"/>
      <w:numFmt w:val="decimal"/>
      <w:lvlText w:val="%1.%2"/>
      <w:lvlJc w:val="left"/>
      <w:pPr>
        <w:ind w:left="360" w:hanging="360"/>
      </w:pPr>
      <w:rPr>
        <w:rFonts w:ascii="ArialMT" w:hAnsi="ArialMT" w:hint="default"/>
      </w:rPr>
    </w:lvl>
    <w:lvl w:ilvl="2">
      <w:start w:val="1"/>
      <w:numFmt w:val="decimal"/>
      <w:lvlText w:val="%1.%2.%3"/>
      <w:lvlJc w:val="left"/>
      <w:pPr>
        <w:ind w:left="720" w:hanging="720"/>
      </w:pPr>
      <w:rPr>
        <w:rFonts w:ascii="ArialMT" w:hAnsi="ArialMT" w:hint="default"/>
      </w:rPr>
    </w:lvl>
    <w:lvl w:ilvl="3">
      <w:start w:val="1"/>
      <w:numFmt w:val="decimal"/>
      <w:lvlText w:val="%1.%2.%3.%4"/>
      <w:lvlJc w:val="left"/>
      <w:pPr>
        <w:ind w:left="720" w:hanging="720"/>
      </w:pPr>
      <w:rPr>
        <w:rFonts w:ascii="ArialMT" w:hAnsi="ArialMT" w:hint="default"/>
      </w:rPr>
    </w:lvl>
    <w:lvl w:ilvl="4">
      <w:start w:val="1"/>
      <w:numFmt w:val="decimal"/>
      <w:lvlText w:val="%1.%2.%3.%4.%5"/>
      <w:lvlJc w:val="left"/>
      <w:pPr>
        <w:ind w:left="1080" w:hanging="1080"/>
      </w:pPr>
      <w:rPr>
        <w:rFonts w:ascii="ArialMT" w:hAnsi="ArialMT" w:hint="default"/>
      </w:rPr>
    </w:lvl>
    <w:lvl w:ilvl="5">
      <w:start w:val="1"/>
      <w:numFmt w:val="decimal"/>
      <w:lvlText w:val="%1.%2.%3.%4.%5.%6"/>
      <w:lvlJc w:val="left"/>
      <w:pPr>
        <w:ind w:left="1080" w:hanging="1080"/>
      </w:pPr>
      <w:rPr>
        <w:rFonts w:ascii="ArialMT" w:hAnsi="ArialMT" w:hint="default"/>
      </w:rPr>
    </w:lvl>
    <w:lvl w:ilvl="6">
      <w:start w:val="1"/>
      <w:numFmt w:val="decimal"/>
      <w:lvlText w:val="%1.%2.%3.%4.%5.%6.%7"/>
      <w:lvlJc w:val="left"/>
      <w:pPr>
        <w:ind w:left="1440" w:hanging="1440"/>
      </w:pPr>
      <w:rPr>
        <w:rFonts w:ascii="ArialMT" w:hAnsi="ArialMT" w:hint="default"/>
      </w:rPr>
    </w:lvl>
    <w:lvl w:ilvl="7">
      <w:start w:val="1"/>
      <w:numFmt w:val="decimal"/>
      <w:lvlText w:val="%1.%2.%3.%4.%5.%6.%7.%8"/>
      <w:lvlJc w:val="left"/>
      <w:pPr>
        <w:ind w:left="1440" w:hanging="1440"/>
      </w:pPr>
      <w:rPr>
        <w:rFonts w:ascii="ArialMT" w:hAnsi="ArialMT" w:hint="default"/>
      </w:rPr>
    </w:lvl>
    <w:lvl w:ilvl="8">
      <w:start w:val="1"/>
      <w:numFmt w:val="decimal"/>
      <w:lvlText w:val="%1.%2.%3.%4.%5.%6.%7.%8.%9"/>
      <w:lvlJc w:val="left"/>
      <w:pPr>
        <w:ind w:left="1800" w:hanging="1800"/>
      </w:pPr>
      <w:rPr>
        <w:rFonts w:ascii="ArialMT" w:hAnsi="ArialMT" w:hint="default"/>
      </w:rPr>
    </w:lvl>
  </w:abstractNum>
  <w:num w:numId="1" w16cid:durableId="503672574">
    <w:abstractNumId w:val="3"/>
  </w:num>
  <w:num w:numId="2" w16cid:durableId="1978293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523846">
    <w:abstractNumId w:val="0"/>
  </w:num>
  <w:num w:numId="4" w16cid:durableId="415588979">
    <w:abstractNumId w:val="1"/>
  </w:num>
  <w:num w:numId="5" w16cid:durableId="660154632">
    <w:abstractNumId w:val="2"/>
  </w:num>
  <w:num w:numId="6" w16cid:durableId="1145857254">
    <w:abstractNumId w:val="28"/>
  </w:num>
  <w:num w:numId="7" w16cid:durableId="1699741709">
    <w:abstractNumId w:val="7"/>
  </w:num>
  <w:num w:numId="8" w16cid:durableId="197671562">
    <w:abstractNumId w:val="35"/>
  </w:num>
  <w:num w:numId="9" w16cid:durableId="39136488">
    <w:abstractNumId w:val="18"/>
  </w:num>
  <w:num w:numId="10" w16cid:durableId="2130851644">
    <w:abstractNumId w:val="5"/>
  </w:num>
  <w:num w:numId="11" w16cid:durableId="1097023080">
    <w:abstractNumId w:val="29"/>
  </w:num>
  <w:num w:numId="12" w16cid:durableId="311328494">
    <w:abstractNumId w:val="26"/>
  </w:num>
  <w:num w:numId="13" w16cid:durableId="796334650">
    <w:abstractNumId w:val="27"/>
  </w:num>
  <w:num w:numId="14" w16cid:durableId="1748073654">
    <w:abstractNumId w:val="9"/>
  </w:num>
  <w:num w:numId="15" w16cid:durableId="1584021805">
    <w:abstractNumId w:val="6"/>
  </w:num>
  <w:num w:numId="16" w16cid:durableId="2069644588">
    <w:abstractNumId w:val="32"/>
  </w:num>
  <w:num w:numId="17" w16cid:durableId="1517689968">
    <w:abstractNumId w:val="19"/>
  </w:num>
  <w:num w:numId="18" w16cid:durableId="398750237">
    <w:abstractNumId w:val="12"/>
  </w:num>
  <w:num w:numId="19" w16cid:durableId="453059185">
    <w:abstractNumId w:val="8"/>
  </w:num>
  <w:num w:numId="20" w16cid:durableId="1783112383">
    <w:abstractNumId w:val="16"/>
  </w:num>
  <w:num w:numId="21" w16cid:durableId="1801800885">
    <w:abstractNumId w:val="36"/>
  </w:num>
  <w:num w:numId="22" w16cid:durableId="2024746495">
    <w:abstractNumId w:val="31"/>
  </w:num>
  <w:num w:numId="23" w16cid:durableId="743726480">
    <w:abstractNumId w:val="10"/>
  </w:num>
  <w:num w:numId="24" w16cid:durableId="1179736598">
    <w:abstractNumId w:val="25"/>
  </w:num>
  <w:num w:numId="25" w16cid:durableId="131019329">
    <w:abstractNumId w:val="11"/>
  </w:num>
  <w:num w:numId="26" w16cid:durableId="801508541">
    <w:abstractNumId w:val="34"/>
  </w:num>
  <w:num w:numId="27" w16cid:durableId="1181236251">
    <w:abstractNumId w:val="13"/>
  </w:num>
  <w:num w:numId="28" w16cid:durableId="1894846293">
    <w:abstractNumId w:val="4"/>
  </w:num>
  <w:num w:numId="29" w16cid:durableId="1399210513">
    <w:abstractNumId w:val="38"/>
  </w:num>
  <w:num w:numId="30" w16cid:durableId="1979647794">
    <w:abstractNumId w:val="23"/>
  </w:num>
  <w:num w:numId="31" w16cid:durableId="1059866876">
    <w:abstractNumId w:val="14"/>
  </w:num>
  <w:num w:numId="32" w16cid:durableId="673799835">
    <w:abstractNumId w:val="20"/>
  </w:num>
  <w:num w:numId="33" w16cid:durableId="522206604">
    <w:abstractNumId w:val="21"/>
  </w:num>
  <w:num w:numId="34" w16cid:durableId="170490352">
    <w:abstractNumId w:val="24"/>
  </w:num>
  <w:num w:numId="35" w16cid:durableId="878323704">
    <w:abstractNumId w:val="37"/>
  </w:num>
  <w:num w:numId="36" w16cid:durableId="481896285">
    <w:abstractNumId w:val="30"/>
  </w:num>
  <w:num w:numId="37" w16cid:durableId="2023435849">
    <w:abstractNumId w:val="17"/>
  </w:num>
  <w:num w:numId="38" w16cid:durableId="842623033">
    <w:abstractNumId w:val="15"/>
  </w:num>
  <w:num w:numId="39" w16cid:durableId="1438285487">
    <w:abstractNumId w:val="33"/>
  </w:num>
  <w:num w:numId="40" w16cid:durableId="8023824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EnXC5MF73r+XiqvPQ3FgnTYRY3vS3MTzrEbKDUpy1UZspMCB1i1VM60MxOHybu83SK4K2qy154oo2fDYGfdjQ==" w:salt="z1HoTdh8+OO1i2OQ63L6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321 SpPlanning 21 March 2024"/>
    <w:docVar w:name="Trove_G_1_Withdraw" w:val="-1"/>
    <w:docVar w:name="Trove_H_Title_1" w:val="240321 SpPlanning 21 March 2024"/>
    <w:docVar w:name="Trove_H_Version_1" w:val=" "/>
  </w:docVars>
  <w:rsids>
    <w:rsidRoot w:val="000749D0"/>
    <w:rsid w:val="00000603"/>
    <w:rsid w:val="00005BB5"/>
    <w:rsid w:val="00012A45"/>
    <w:rsid w:val="00012E64"/>
    <w:rsid w:val="0001508F"/>
    <w:rsid w:val="00023902"/>
    <w:rsid w:val="00033341"/>
    <w:rsid w:val="00043639"/>
    <w:rsid w:val="00043A97"/>
    <w:rsid w:val="000749D0"/>
    <w:rsid w:val="00074FA5"/>
    <w:rsid w:val="00087A41"/>
    <w:rsid w:val="000941EE"/>
    <w:rsid w:val="000A2A34"/>
    <w:rsid w:val="000A65F0"/>
    <w:rsid w:val="000B2E04"/>
    <w:rsid w:val="000B3409"/>
    <w:rsid w:val="000D29A5"/>
    <w:rsid w:val="000D492B"/>
    <w:rsid w:val="000D49C9"/>
    <w:rsid w:val="000D7F65"/>
    <w:rsid w:val="000E5712"/>
    <w:rsid w:val="000F1E10"/>
    <w:rsid w:val="000F250A"/>
    <w:rsid w:val="000F38C2"/>
    <w:rsid w:val="000F3F48"/>
    <w:rsid w:val="000F4207"/>
    <w:rsid w:val="0010070D"/>
    <w:rsid w:val="00101137"/>
    <w:rsid w:val="00101FD5"/>
    <w:rsid w:val="0010748F"/>
    <w:rsid w:val="00111415"/>
    <w:rsid w:val="001174D9"/>
    <w:rsid w:val="001261DF"/>
    <w:rsid w:val="00130843"/>
    <w:rsid w:val="001313B7"/>
    <w:rsid w:val="00133914"/>
    <w:rsid w:val="00140E79"/>
    <w:rsid w:val="00145A4B"/>
    <w:rsid w:val="001469CC"/>
    <w:rsid w:val="0015263B"/>
    <w:rsid w:val="00162685"/>
    <w:rsid w:val="00165EAF"/>
    <w:rsid w:val="00166B7C"/>
    <w:rsid w:val="00170877"/>
    <w:rsid w:val="00171AD2"/>
    <w:rsid w:val="00176005"/>
    <w:rsid w:val="00176774"/>
    <w:rsid w:val="00176C64"/>
    <w:rsid w:val="00183123"/>
    <w:rsid w:val="00185D8E"/>
    <w:rsid w:val="00186437"/>
    <w:rsid w:val="00187FC0"/>
    <w:rsid w:val="00191E0C"/>
    <w:rsid w:val="00194DFC"/>
    <w:rsid w:val="001A5B57"/>
    <w:rsid w:val="001B660B"/>
    <w:rsid w:val="001B7513"/>
    <w:rsid w:val="001C4378"/>
    <w:rsid w:val="001D051B"/>
    <w:rsid w:val="001D24C5"/>
    <w:rsid w:val="001D48F8"/>
    <w:rsid w:val="001D60FC"/>
    <w:rsid w:val="001D7296"/>
    <w:rsid w:val="001E3C7C"/>
    <w:rsid w:val="001E45C9"/>
    <w:rsid w:val="001E76C6"/>
    <w:rsid w:val="001E793E"/>
    <w:rsid w:val="001F0461"/>
    <w:rsid w:val="001F110D"/>
    <w:rsid w:val="001F72E9"/>
    <w:rsid w:val="00202F3E"/>
    <w:rsid w:val="002041AF"/>
    <w:rsid w:val="00205DB7"/>
    <w:rsid w:val="0020641E"/>
    <w:rsid w:val="00207148"/>
    <w:rsid w:val="0021066E"/>
    <w:rsid w:val="002207DD"/>
    <w:rsid w:val="00222186"/>
    <w:rsid w:val="00230953"/>
    <w:rsid w:val="00230B9C"/>
    <w:rsid w:val="00236D6D"/>
    <w:rsid w:val="00240793"/>
    <w:rsid w:val="00244E3B"/>
    <w:rsid w:val="00247AF1"/>
    <w:rsid w:val="00247CA8"/>
    <w:rsid w:val="00253566"/>
    <w:rsid w:val="0025450D"/>
    <w:rsid w:val="002548DB"/>
    <w:rsid w:val="00254B8A"/>
    <w:rsid w:val="00260FBD"/>
    <w:rsid w:val="00263DB5"/>
    <w:rsid w:val="00265FA4"/>
    <w:rsid w:val="00270161"/>
    <w:rsid w:val="002866C8"/>
    <w:rsid w:val="00287DFF"/>
    <w:rsid w:val="00292A88"/>
    <w:rsid w:val="002A11CD"/>
    <w:rsid w:val="002A741B"/>
    <w:rsid w:val="002B406B"/>
    <w:rsid w:val="002B78D3"/>
    <w:rsid w:val="002C0636"/>
    <w:rsid w:val="002C1F8F"/>
    <w:rsid w:val="002C22DA"/>
    <w:rsid w:val="002D3354"/>
    <w:rsid w:val="002D42F5"/>
    <w:rsid w:val="002E0209"/>
    <w:rsid w:val="002E1B8B"/>
    <w:rsid w:val="002E6052"/>
    <w:rsid w:val="002E7772"/>
    <w:rsid w:val="002F580C"/>
    <w:rsid w:val="002F7649"/>
    <w:rsid w:val="00304898"/>
    <w:rsid w:val="00307277"/>
    <w:rsid w:val="003145C0"/>
    <w:rsid w:val="00316DD3"/>
    <w:rsid w:val="00323CC4"/>
    <w:rsid w:val="0033031D"/>
    <w:rsid w:val="00332675"/>
    <w:rsid w:val="00335259"/>
    <w:rsid w:val="00341EFF"/>
    <w:rsid w:val="00347E90"/>
    <w:rsid w:val="00361659"/>
    <w:rsid w:val="003620C8"/>
    <w:rsid w:val="0036287B"/>
    <w:rsid w:val="00364B42"/>
    <w:rsid w:val="003807F3"/>
    <w:rsid w:val="00387136"/>
    <w:rsid w:val="00390FF8"/>
    <w:rsid w:val="00394179"/>
    <w:rsid w:val="00395497"/>
    <w:rsid w:val="003A468A"/>
    <w:rsid w:val="003B4709"/>
    <w:rsid w:val="003C0ABF"/>
    <w:rsid w:val="003D3104"/>
    <w:rsid w:val="003D5512"/>
    <w:rsid w:val="003E3257"/>
    <w:rsid w:val="003F2BCD"/>
    <w:rsid w:val="003F4A79"/>
    <w:rsid w:val="00415656"/>
    <w:rsid w:val="00416084"/>
    <w:rsid w:val="00422889"/>
    <w:rsid w:val="00426D04"/>
    <w:rsid w:val="00427CD5"/>
    <w:rsid w:val="00434C4F"/>
    <w:rsid w:val="0043539D"/>
    <w:rsid w:val="00440A45"/>
    <w:rsid w:val="004441EF"/>
    <w:rsid w:val="004523DF"/>
    <w:rsid w:val="00455F71"/>
    <w:rsid w:val="004563E6"/>
    <w:rsid w:val="00460DB2"/>
    <w:rsid w:val="0047392E"/>
    <w:rsid w:val="0048459B"/>
    <w:rsid w:val="0048535C"/>
    <w:rsid w:val="00491F5D"/>
    <w:rsid w:val="004A7590"/>
    <w:rsid w:val="004B6B86"/>
    <w:rsid w:val="004B6C0F"/>
    <w:rsid w:val="004C0B79"/>
    <w:rsid w:val="004C1D1D"/>
    <w:rsid w:val="004C6881"/>
    <w:rsid w:val="004C6C80"/>
    <w:rsid w:val="004C6D45"/>
    <w:rsid w:val="004C6F78"/>
    <w:rsid w:val="004D6BE4"/>
    <w:rsid w:val="004F286A"/>
    <w:rsid w:val="004F3BAC"/>
    <w:rsid w:val="004F6B4E"/>
    <w:rsid w:val="004F74FA"/>
    <w:rsid w:val="00503BD7"/>
    <w:rsid w:val="00516A6A"/>
    <w:rsid w:val="00516A92"/>
    <w:rsid w:val="00520231"/>
    <w:rsid w:val="0052046A"/>
    <w:rsid w:val="00521DC6"/>
    <w:rsid w:val="00522F6D"/>
    <w:rsid w:val="00524ADE"/>
    <w:rsid w:val="00534D8A"/>
    <w:rsid w:val="00536813"/>
    <w:rsid w:val="005411E5"/>
    <w:rsid w:val="005414BF"/>
    <w:rsid w:val="00541D11"/>
    <w:rsid w:val="00543132"/>
    <w:rsid w:val="005431A4"/>
    <w:rsid w:val="0055440A"/>
    <w:rsid w:val="00554B07"/>
    <w:rsid w:val="0056127C"/>
    <w:rsid w:val="005630DB"/>
    <w:rsid w:val="00566861"/>
    <w:rsid w:val="00566EDA"/>
    <w:rsid w:val="005773B9"/>
    <w:rsid w:val="00590AFF"/>
    <w:rsid w:val="00592103"/>
    <w:rsid w:val="005930F5"/>
    <w:rsid w:val="005A37FC"/>
    <w:rsid w:val="005A383C"/>
    <w:rsid w:val="005A4FEB"/>
    <w:rsid w:val="005A7134"/>
    <w:rsid w:val="005B3B7E"/>
    <w:rsid w:val="005C4C39"/>
    <w:rsid w:val="005C565E"/>
    <w:rsid w:val="005D6163"/>
    <w:rsid w:val="005E0FDF"/>
    <w:rsid w:val="005E260D"/>
    <w:rsid w:val="005E5D80"/>
    <w:rsid w:val="005E73BB"/>
    <w:rsid w:val="005F12E7"/>
    <w:rsid w:val="005F5A00"/>
    <w:rsid w:val="005F7795"/>
    <w:rsid w:val="006004F9"/>
    <w:rsid w:val="00601C62"/>
    <w:rsid w:val="006104E7"/>
    <w:rsid w:val="0061215B"/>
    <w:rsid w:val="006142CE"/>
    <w:rsid w:val="00624186"/>
    <w:rsid w:val="00625580"/>
    <w:rsid w:val="00630DD9"/>
    <w:rsid w:val="0063481E"/>
    <w:rsid w:val="00646EFB"/>
    <w:rsid w:val="00647E44"/>
    <w:rsid w:val="006545FF"/>
    <w:rsid w:val="00654DC5"/>
    <w:rsid w:val="006579A3"/>
    <w:rsid w:val="00665DBC"/>
    <w:rsid w:val="00667AE7"/>
    <w:rsid w:val="00667EAA"/>
    <w:rsid w:val="00674C89"/>
    <w:rsid w:val="006765DA"/>
    <w:rsid w:val="00676D23"/>
    <w:rsid w:val="00692A46"/>
    <w:rsid w:val="006964B2"/>
    <w:rsid w:val="006A4DF9"/>
    <w:rsid w:val="006C3E8D"/>
    <w:rsid w:val="006C46DC"/>
    <w:rsid w:val="006C6145"/>
    <w:rsid w:val="006C63D4"/>
    <w:rsid w:val="006C76A0"/>
    <w:rsid w:val="006D04E5"/>
    <w:rsid w:val="006D09AD"/>
    <w:rsid w:val="006D197B"/>
    <w:rsid w:val="006D5FF7"/>
    <w:rsid w:val="006E6F25"/>
    <w:rsid w:val="00702EB4"/>
    <w:rsid w:val="00703E4B"/>
    <w:rsid w:val="007065F9"/>
    <w:rsid w:val="007105BF"/>
    <w:rsid w:val="00712BAE"/>
    <w:rsid w:val="00713442"/>
    <w:rsid w:val="00713E2A"/>
    <w:rsid w:val="00713ED9"/>
    <w:rsid w:val="00725B7F"/>
    <w:rsid w:val="00727834"/>
    <w:rsid w:val="00727C91"/>
    <w:rsid w:val="00733730"/>
    <w:rsid w:val="00735400"/>
    <w:rsid w:val="00736A63"/>
    <w:rsid w:val="00736B58"/>
    <w:rsid w:val="0074514C"/>
    <w:rsid w:val="00750DDF"/>
    <w:rsid w:val="0075321C"/>
    <w:rsid w:val="00754B75"/>
    <w:rsid w:val="00757885"/>
    <w:rsid w:val="00761CA1"/>
    <w:rsid w:val="00781572"/>
    <w:rsid w:val="00787591"/>
    <w:rsid w:val="007907BC"/>
    <w:rsid w:val="007923ED"/>
    <w:rsid w:val="00797648"/>
    <w:rsid w:val="007A7568"/>
    <w:rsid w:val="007B0026"/>
    <w:rsid w:val="007B0B0F"/>
    <w:rsid w:val="007B11CC"/>
    <w:rsid w:val="007B3650"/>
    <w:rsid w:val="007B3C3B"/>
    <w:rsid w:val="007B5CE0"/>
    <w:rsid w:val="007C13CB"/>
    <w:rsid w:val="007C48E9"/>
    <w:rsid w:val="007C75D6"/>
    <w:rsid w:val="007D2CCE"/>
    <w:rsid w:val="007D514D"/>
    <w:rsid w:val="007D59C5"/>
    <w:rsid w:val="007E119E"/>
    <w:rsid w:val="007E19BF"/>
    <w:rsid w:val="007E1CA4"/>
    <w:rsid w:val="007E34B5"/>
    <w:rsid w:val="007E6390"/>
    <w:rsid w:val="007E6AB5"/>
    <w:rsid w:val="007F3A18"/>
    <w:rsid w:val="007F44AB"/>
    <w:rsid w:val="007F451A"/>
    <w:rsid w:val="007F5E98"/>
    <w:rsid w:val="007F6DB6"/>
    <w:rsid w:val="00802C22"/>
    <w:rsid w:val="0080333E"/>
    <w:rsid w:val="00806532"/>
    <w:rsid w:val="00807579"/>
    <w:rsid w:val="00821B0A"/>
    <w:rsid w:val="00821D4C"/>
    <w:rsid w:val="00822AF3"/>
    <w:rsid w:val="008241C4"/>
    <w:rsid w:val="008301B0"/>
    <w:rsid w:val="00833EFC"/>
    <w:rsid w:val="008373E4"/>
    <w:rsid w:val="00840CDA"/>
    <w:rsid w:val="0084668B"/>
    <w:rsid w:val="00857246"/>
    <w:rsid w:val="00857FCB"/>
    <w:rsid w:val="00870E6F"/>
    <w:rsid w:val="00880699"/>
    <w:rsid w:val="00880DDB"/>
    <w:rsid w:val="00890A5B"/>
    <w:rsid w:val="00897DE2"/>
    <w:rsid w:val="008A1343"/>
    <w:rsid w:val="008A2C31"/>
    <w:rsid w:val="008A4143"/>
    <w:rsid w:val="008A5594"/>
    <w:rsid w:val="008B7401"/>
    <w:rsid w:val="008C396C"/>
    <w:rsid w:val="008D078C"/>
    <w:rsid w:val="008D3C98"/>
    <w:rsid w:val="008D652E"/>
    <w:rsid w:val="008E0E57"/>
    <w:rsid w:val="008E69A7"/>
    <w:rsid w:val="008F1511"/>
    <w:rsid w:val="008F5D92"/>
    <w:rsid w:val="00903C3D"/>
    <w:rsid w:val="009043E1"/>
    <w:rsid w:val="00913BB1"/>
    <w:rsid w:val="00915C23"/>
    <w:rsid w:val="009263C1"/>
    <w:rsid w:val="0092769E"/>
    <w:rsid w:val="00927B76"/>
    <w:rsid w:val="00932E8D"/>
    <w:rsid w:val="009415AA"/>
    <w:rsid w:val="009424A1"/>
    <w:rsid w:val="00943683"/>
    <w:rsid w:val="00947472"/>
    <w:rsid w:val="00947D0F"/>
    <w:rsid w:val="009529F2"/>
    <w:rsid w:val="00956D4B"/>
    <w:rsid w:val="009602D4"/>
    <w:rsid w:val="009718F7"/>
    <w:rsid w:val="009738C6"/>
    <w:rsid w:val="009764F3"/>
    <w:rsid w:val="009767F7"/>
    <w:rsid w:val="00976E18"/>
    <w:rsid w:val="00976FBB"/>
    <w:rsid w:val="00981795"/>
    <w:rsid w:val="00992332"/>
    <w:rsid w:val="0099637C"/>
    <w:rsid w:val="0099649D"/>
    <w:rsid w:val="009A1082"/>
    <w:rsid w:val="009A2162"/>
    <w:rsid w:val="009A41D1"/>
    <w:rsid w:val="009A4D25"/>
    <w:rsid w:val="009B215A"/>
    <w:rsid w:val="009B26F0"/>
    <w:rsid w:val="009B3866"/>
    <w:rsid w:val="009B43AE"/>
    <w:rsid w:val="009C1BE4"/>
    <w:rsid w:val="009C57EC"/>
    <w:rsid w:val="009C650F"/>
    <w:rsid w:val="009C74FC"/>
    <w:rsid w:val="009C7FFD"/>
    <w:rsid w:val="009D01B1"/>
    <w:rsid w:val="009D67AA"/>
    <w:rsid w:val="009E06A3"/>
    <w:rsid w:val="009E358F"/>
    <w:rsid w:val="009E5C7B"/>
    <w:rsid w:val="009E6151"/>
    <w:rsid w:val="009E6602"/>
    <w:rsid w:val="009F0694"/>
    <w:rsid w:val="009F1051"/>
    <w:rsid w:val="009F162B"/>
    <w:rsid w:val="009F2124"/>
    <w:rsid w:val="009F54C2"/>
    <w:rsid w:val="009F648C"/>
    <w:rsid w:val="00A018F9"/>
    <w:rsid w:val="00A03B6E"/>
    <w:rsid w:val="00A06320"/>
    <w:rsid w:val="00A1188B"/>
    <w:rsid w:val="00A125D4"/>
    <w:rsid w:val="00A13632"/>
    <w:rsid w:val="00A20F98"/>
    <w:rsid w:val="00A24207"/>
    <w:rsid w:val="00A254FB"/>
    <w:rsid w:val="00A31825"/>
    <w:rsid w:val="00A367B7"/>
    <w:rsid w:val="00A401F6"/>
    <w:rsid w:val="00A418F5"/>
    <w:rsid w:val="00A43870"/>
    <w:rsid w:val="00A47212"/>
    <w:rsid w:val="00A47DCC"/>
    <w:rsid w:val="00A50A6E"/>
    <w:rsid w:val="00A54399"/>
    <w:rsid w:val="00A560DA"/>
    <w:rsid w:val="00A62728"/>
    <w:rsid w:val="00A778C1"/>
    <w:rsid w:val="00A8599F"/>
    <w:rsid w:val="00A9376F"/>
    <w:rsid w:val="00A94B2B"/>
    <w:rsid w:val="00AA0295"/>
    <w:rsid w:val="00AA3928"/>
    <w:rsid w:val="00AA76C4"/>
    <w:rsid w:val="00AB41C8"/>
    <w:rsid w:val="00AB62D5"/>
    <w:rsid w:val="00AB6FA7"/>
    <w:rsid w:val="00AC1BD3"/>
    <w:rsid w:val="00AC2B1D"/>
    <w:rsid w:val="00AC392D"/>
    <w:rsid w:val="00AC4C96"/>
    <w:rsid w:val="00AC5DE6"/>
    <w:rsid w:val="00AC7ABA"/>
    <w:rsid w:val="00AD241F"/>
    <w:rsid w:val="00AD275F"/>
    <w:rsid w:val="00AE0923"/>
    <w:rsid w:val="00AE43EA"/>
    <w:rsid w:val="00AE4CB4"/>
    <w:rsid w:val="00AF36A1"/>
    <w:rsid w:val="00AF7056"/>
    <w:rsid w:val="00AF7C3C"/>
    <w:rsid w:val="00B01F9D"/>
    <w:rsid w:val="00B0495D"/>
    <w:rsid w:val="00B071A8"/>
    <w:rsid w:val="00B100CF"/>
    <w:rsid w:val="00B129B4"/>
    <w:rsid w:val="00B20F39"/>
    <w:rsid w:val="00B21310"/>
    <w:rsid w:val="00B213E6"/>
    <w:rsid w:val="00B33385"/>
    <w:rsid w:val="00B341EA"/>
    <w:rsid w:val="00B44731"/>
    <w:rsid w:val="00B47474"/>
    <w:rsid w:val="00B50153"/>
    <w:rsid w:val="00B50CE8"/>
    <w:rsid w:val="00B51F54"/>
    <w:rsid w:val="00B52DC1"/>
    <w:rsid w:val="00B534C2"/>
    <w:rsid w:val="00B54FB3"/>
    <w:rsid w:val="00B567AF"/>
    <w:rsid w:val="00B636F9"/>
    <w:rsid w:val="00B63827"/>
    <w:rsid w:val="00B66330"/>
    <w:rsid w:val="00B663B9"/>
    <w:rsid w:val="00B82E15"/>
    <w:rsid w:val="00B8306C"/>
    <w:rsid w:val="00B84058"/>
    <w:rsid w:val="00B85A20"/>
    <w:rsid w:val="00BA2960"/>
    <w:rsid w:val="00BB096B"/>
    <w:rsid w:val="00BB4972"/>
    <w:rsid w:val="00BB4DFE"/>
    <w:rsid w:val="00BB5001"/>
    <w:rsid w:val="00BB5FDC"/>
    <w:rsid w:val="00BB6728"/>
    <w:rsid w:val="00BC062E"/>
    <w:rsid w:val="00BC4798"/>
    <w:rsid w:val="00BC6D4B"/>
    <w:rsid w:val="00BD3B2B"/>
    <w:rsid w:val="00BD49CF"/>
    <w:rsid w:val="00BD6AFF"/>
    <w:rsid w:val="00BE59A8"/>
    <w:rsid w:val="00BE7CC2"/>
    <w:rsid w:val="00BF0FB9"/>
    <w:rsid w:val="00BF0FC3"/>
    <w:rsid w:val="00C1734C"/>
    <w:rsid w:val="00C248B5"/>
    <w:rsid w:val="00C325F5"/>
    <w:rsid w:val="00C348AA"/>
    <w:rsid w:val="00C35DAD"/>
    <w:rsid w:val="00C412EE"/>
    <w:rsid w:val="00C419C0"/>
    <w:rsid w:val="00C447A0"/>
    <w:rsid w:val="00C46459"/>
    <w:rsid w:val="00C50412"/>
    <w:rsid w:val="00C50893"/>
    <w:rsid w:val="00C52EF9"/>
    <w:rsid w:val="00C577AE"/>
    <w:rsid w:val="00C57F1D"/>
    <w:rsid w:val="00C616F2"/>
    <w:rsid w:val="00C63468"/>
    <w:rsid w:val="00C870E9"/>
    <w:rsid w:val="00C8713C"/>
    <w:rsid w:val="00C92E41"/>
    <w:rsid w:val="00C96157"/>
    <w:rsid w:val="00CA0065"/>
    <w:rsid w:val="00CA02D3"/>
    <w:rsid w:val="00CA1A26"/>
    <w:rsid w:val="00CA2BD2"/>
    <w:rsid w:val="00CA352E"/>
    <w:rsid w:val="00CA6EC7"/>
    <w:rsid w:val="00CC1564"/>
    <w:rsid w:val="00CC275E"/>
    <w:rsid w:val="00CC3A91"/>
    <w:rsid w:val="00CC4408"/>
    <w:rsid w:val="00CC77A2"/>
    <w:rsid w:val="00CD0574"/>
    <w:rsid w:val="00CD2BCC"/>
    <w:rsid w:val="00CD3260"/>
    <w:rsid w:val="00CD347E"/>
    <w:rsid w:val="00CD43D7"/>
    <w:rsid w:val="00CD5B0F"/>
    <w:rsid w:val="00CE23D0"/>
    <w:rsid w:val="00CE2D45"/>
    <w:rsid w:val="00CE422A"/>
    <w:rsid w:val="00CE789F"/>
    <w:rsid w:val="00CE7904"/>
    <w:rsid w:val="00CF455B"/>
    <w:rsid w:val="00CF5E2C"/>
    <w:rsid w:val="00D074DC"/>
    <w:rsid w:val="00D14E0B"/>
    <w:rsid w:val="00D15C6B"/>
    <w:rsid w:val="00D20EC4"/>
    <w:rsid w:val="00D2173E"/>
    <w:rsid w:val="00D2453B"/>
    <w:rsid w:val="00D44D3D"/>
    <w:rsid w:val="00D45CC2"/>
    <w:rsid w:val="00D472D5"/>
    <w:rsid w:val="00D5180F"/>
    <w:rsid w:val="00D54C43"/>
    <w:rsid w:val="00D5723B"/>
    <w:rsid w:val="00D61EFA"/>
    <w:rsid w:val="00D6485C"/>
    <w:rsid w:val="00D67ABB"/>
    <w:rsid w:val="00D67B36"/>
    <w:rsid w:val="00D70E70"/>
    <w:rsid w:val="00D70EA0"/>
    <w:rsid w:val="00D75529"/>
    <w:rsid w:val="00D76DBB"/>
    <w:rsid w:val="00D868F9"/>
    <w:rsid w:val="00D900F8"/>
    <w:rsid w:val="00D912D0"/>
    <w:rsid w:val="00D95363"/>
    <w:rsid w:val="00DA007E"/>
    <w:rsid w:val="00DA3488"/>
    <w:rsid w:val="00DA53FB"/>
    <w:rsid w:val="00DA76BA"/>
    <w:rsid w:val="00DA7D77"/>
    <w:rsid w:val="00DB05ED"/>
    <w:rsid w:val="00DB480D"/>
    <w:rsid w:val="00DC1EFC"/>
    <w:rsid w:val="00DC53D5"/>
    <w:rsid w:val="00DC5B69"/>
    <w:rsid w:val="00DC742A"/>
    <w:rsid w:val="00DD1DE6"/>
    <w:rsid w:val="00DD1F77"/>
    <w:rsid w:val="00DE1B71"/>
    <w:rsid w:val="00DE27F7"/>
    <w:rsid w:val="00DE4F4A"/>
    <w:rsid w:val="00DE5B32"/>
    <w:rsid w:val="00DE6804"/>
    <w:rsid w:val="00DF0F58"/>
    <w:rsid w:val="00DF148F"/>
    <w:rsid w:val="00DF5BE6"/>
    <w:rsid w:val="00DF5DD7"/>
    <w:rsid w:val="00DF7935"/>
    <w:rsid w:val="00E006D8"/>
    <w:rsid w:val="00E02F8C"/>
    <w:rsid w:val="00E031F0"/>
    <w:rsid w:val="00E05603"/>
    <w:rsid w:val="00E05C89"/>
    <w:rsid w:val="00E16A40"/>
    <w:rsid w:val="00E1788C"/>
    <w:rsid w:val="00E17F88"/>
    <w:rsid w:val="00E201E9"/>
    <w:rsid w:val="00E20DCB"/>
    <w:rsid w:val="00E30218"/>
    <w:rsid w:val="00E34493"/>
    <w:rsid w:val="00E35DF0"/>
    <w:rsid w:val="00E37E4F"/>
    <w:rsid w:val="00E40B63"/>
    <w:rsid w:val="00E43774"/>
    <w:rsid w:val="00E47F82"/>
    <w:rsid w:val="00E5289D"/>
    <w:rsid w:val="00E564FA"/>
    <w:rsid w:val="00E57F44"/>
    <w:rsid w:val="00E72A8D"/>
    <w:rsid w:val="00E73752"/>
    <w:rsid w:val="00E83616"/>
    <w:rsid w:val="00E862C7"/>
    <w:rsid w:val="00E86EC9"/>
    <w:rsid w:val="00E92B26"/>
    <w:rsid w:val="00E959E4"/>
    <w:rsid w:val="00EA4EDA"/>
    <w:rsid w:val="00EB15D3"/>
    <w:rsid w:val="00EC0342"/>
    <w:rsid w:val="00EC3C8B"/>
    <w:rsid w:val="00EC7787"/>
    <w:rsid w:val="00ED5B47"/>
    <w:rsid w:val="00ED5D70"/>
    <w:rsid w:val="00ED6DDA"/>
    <w:rsid w:val="00EF15F2"/>
    <w:rsid w:val="00EF2704"/>
    <w:rsid w:val="00EF5D65"/>
    <w:rsid w:val="00EF78EB"/>
    <w:rsid w:val="00F0096F"/>
    <w:rsid w:val="00F06099"/>
    <w:rsid w:val="00F06C7B"/>
    <w:rsid w:val="00F06DA1"/>
    <w:rsid w:val="00F116F2"/>
    <w:rsid w:val="00F14317"/>
    <w:rsid w:val="00F27C1C"/>
    <w:rsid w:val="00F451F4"/>
    <w:rsid w:val="00F4738F"/>
    <w:rsid w:val="00F51B78"/>
    <w:rsid w:val="00F5325B"/>
    <w:rsid w:val="00F5425E"/>
    <w:rsid w:val="00F60879"/>
    <w:rsid w:val="00F60C36"/>
    <w:rsid w:val="00F61C07"/>
    <w:rsid w:val="00F64A96"/>
    <w:rsid w:val="00F733B8"/>
    <w:rsid w:val="00F83F1C"/>
    <w:rsid w:val="00F86548"/>
    <w:rsid w:val="00F92B6B"/>
    <w:rsid w:val="00F9751C"/>
    <w:rsid w:val="00FA0780"/>
    <w:rsid w:val="00FA2819"/>
    <w:rsid w:val="00FA7B9F"/>
    <w:rsid w:val="00FB0545"/>
    <w:rsid w:val="00FB2514"/>
    <w:rsid w:val="00FB3495"/>
    <w:rsid w:val="00FB5782"/>
    <w:rsid w:val="00FC21D9"/>
    <w:rsid w:val="00FC532C"/>
    <w:rsid w:val="00FC559D"/>
    <w:rsid w:val="00FD28DB"/>
    <w:rsid w:val="00FD73C2"/>
    <w:rsid w:val="00FE3F1E"/>
    <w:rsid w:val="00FE7D25"/>
    <w:rsid w:val="00FF091A"/>
    <w:rsid w:val="00FF3BF0"/>
    <w:rsid w:val="00FF4F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08C65"/>
  <w15:chartTrackingRefBased/>
  <w15:docId w15:val="{BC47B05F-C82C-40CA-82B7-E43666D0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BD"/>
    <w:pPr>
      <w:spacing w:after="0" w:line="240" w:lineRule="auto"/>
    </w:pPr>
    <w:rPr>
      <w:rFonts w:ascii="Arial" w:hAnsi="Arial"/>
      <w:sz w:val="24"/>
    </w:rPr>
  </w:style>
  <w:style w:type="paragraph" w:styleId="Heading1">
    <w:name w:val="heading 1"/>
    <w:basedOn w:val="Normal"/>
    <w:next w:val="Normal"/>
    <w:link w:val="Heading1Char"/>
    <w:uiPriority w:val="9"/>
    <w:qFormat/>
    <w:rsid w:val="00F14317"/>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BB4DFE"/>
    <w:pPr>
      <w:keepNext/>
      <w:keepLines/>
      <w:outlineLvl w:val="1"/>
    </w:pPr>
    <w:rPr>
      <w:rFonts w:eastAsiaTheme="majorEastAsia" w:cstheme="majorBidi"/>
      <w:b/>
      <w:szCs w:val="26"/>
      <w:u w:val="single"/>
    </w:rPr>
  </w:style>
  <w:style w:type="paragraph" w:styleId="Heading3">
    <w:name w:val="heading 3"/>
    <w:basedOn w:val="Normal"/>
    <w:next w:val="Normal"/>
    <w:link w:val="Heading3Char"/>
    <w:uiPriority w:val="9"/>
    <w:semiHidden/>
    <w:unhideWhenUsed/>
    <w:qFormat/>
    <w:rsid w:val="00260FB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D0"/>
    <w:pPr>
      <w:tabs>
        <w:tab w:val="center" w:pos="4513"/>
        <w:tab w:val="right" w:pos="9026"/>
      </w:tabs>
    </w:pPr>
  </w:style>
  <w:style w:type="character" w:customStyle="1" w:styleId="HeaderChar">
    <w:name w:val="Header Char"/>
    <w:basedOn w:val="DefaultParagraphFont"/>
    <w:link w:val="Header"/>
    <w:uiPriority w:val="99"/>
    <w:rsid w:val="000749D0"/>
  </w:style>
  <w:style w:type="paragraph" w:styleId="Footer">
    <w:name w:val="footer"/>
    <w:basedOn w:val="Normal"/>
    <w:link w:val="FooterChar"/>
    <w:uiPriority w:val="99"/>
    <w:unhideWhenUsed/>
    <w:rsid w:val="000749D0"/>
    <w:pPr>
      <w:tabs>
        <w:tab w:val="center" w:pos="4513"/>
        <w:tab w:val="right" w:pos="9026"/>
      </w:tabs>
    </w:pPr>
  </w:style>
  <w:style w:type="character" w:customStyle="1" w:styleId="FooterChar">
    <w:name w:val="Footer Char"/>
    <w:basedOn w:val="DefaultParagraphFont"/>
    <w:link w:val="Footer"/>
    <w:uiPriority w:val="99"/>
    <w:rsid w:val="000749D0"/>
  </w:style>
  <w:style w:type="table" w:styleId="TableGrid">
    <w:name w:val="Table Grid"/>
    <w:basedOn w:val="TableNormal"/>
    <w:rsid w:val="00EC0342"/>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4D6BE4"/>
  </w:style>
  <w:style w:type="paragraph" w:customStyle="1" w:styleId="Normal0">
    <w:name w:val="Normal_0"/>
    <w:qFormat/>
    <w:rsid w:val="004D6BE4"/>
    <w:pPr>
      <w:spacing w:after="0" w:line="240" w:lineRule="auto"/>
    </w:pPr>
    <w:rPr>
      <w:rFonts w:ascii="Arial" w:eastAsia="Times New Roman" w:hAnsi="Arial" w:cs="Times New Roman"/>
      <w:kern w:val="0"/>
      <w:sz w:val="20"/>
      <w:szCs w:val="20"/>
      <w:lang w:eastAsia="en-GB"/>
      <w14:ligatures w14:val="none"/>
    </w:rPr>
  </w:style>
  <w:style w:type="paragraph" w:customStyle="1" w:styleId="Classification">
    <w:name w:val="Classification"/>
    <w:basedOn w:val="Normal0"/>
    <w:qFormat/>
    <w:rsid w:val="004D6BE4"/>
    <w:pPr>
      <w:spacing w:before="120" w:after="120"/>
      <w:jc w:val="both"/>
    </w:pPr>
    <w:rPr>
      <w:rFonts w:eastAsia="Calibri" w:cs="Arial"/>
      <w:szCs w:val="24"/>
    </w:rPr>
  </w:style>
  <w:style w:type="character" w:styleId="PlaceholderText">
    <w:name w:val="Placeholder Text"/>
    <w:uiPriority w:val="99"/>
    <w:semiHidden/>
    <w:rsid w:val="004D6BE4"/>
    <w:rPr>
      <w:rFonts w:ascii="Arial" w:hAnsi="Arial"/>
      <w:color w:val="808080"/>
    </w:rPr>
  </w:style>
  <w:style w:type="paragraph" w:customStyle="1" w:styleId="Normal00">
    <w:name w:val="Normal_0_0"/>
    <w:qFormat/>
    <w:rsid w:val="004D6BE4"/>
    <w:pPr>
      <w:spacing w:after="0" w:line="240" w:lineRule="auto"/>
    </w:pPr>
    <w:rPr>
      <w:rFonts w:ascii="Arial" w:eastAsia="Times New Roman" w:hAnsi="Arial" w:cs="Times New Roman"/>
      <w:kern w:val="0"/>
      <w:sz w:val="20"/>
      <w:szCs w:val="20"/>
      <w:lang w:eastAsia="en-GB"/>
      <w14:ligatures w14:val="none"/>
    </w:rPr>
  </w:style>
  <w:style w:type="paragraph" w:styleId="ListParagraph">
    <w:name w:val="List Paragraph"/>
    <w:basedOn w:val="Normal0"/>
    <w:uiPriority w:val="34"/>
    <w:qFormat/>
    <w:rsid w:val="004D6BE4"/>
    <w:pPr>
      <w:spacing w:after="160" w:line="259" w:lineRule="auto"/>
      <w:ind w:left="720"/>
      <w:contextualSpacing/>
    </w:pPr>
    <w:rPr>
      <w:rFonts w:ascii="Calibri" w:eastAsia="Calibri" w:hAnsi="Calibri"/>
      <w:sz w:val="22"/>
      <w:szCs w:val="22"/>
    </w:rPr>
  </w:style>
  <w:style w:type="paragraph" w:customStyle="1" w:styleId="Normal1">
    <w:name w:val="Normal_1"/>
    <w:qFormat/>
    <w:rsid w:val="004D6BE4"/>
    <w:pPr>
      <w:spacing w:after="0"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390FF8"/>
    <w:rPr>
      <w:sz w:val="16"/>
      <w:szCs w:val="16"/>
    </w:rPr>
  </w:style>
  <w:style w:type="paragraph" w:styleId="CommentText">
    <w:name w:val="annotation text"/>
    <w:basedOn w:val="Normal"/>
    <w:link w:val="CommentTextChar"/>
    <w:uiPriority w:val="99"/>
    <w:unhideWhenUsed/>
    <w:rsid w:val="00390FF8"/>
    <w:rPr>
      <w:sz w:val="20"/>
      <w:szCs w:val="20"/>
    </w:rPr>
  </w:style>
  <w:style w:type="character" w:customStyle="1" w:styleId="CommentTextChar">
    <w:name w:val="Comment Text Char"/>
    <w:basedOn w:val="DefaultParagraphFont"/>
    <w:link w:val="CommentText"/>
    <w:uiPriority w:val="99"/>
    <w:rsid w:val="00390FF8"/>
    <w:rPr>
      <w:sz w:val="20"/>
      <w:szCs w:val="20"/>
    </w:rPr>
  </w:style>
  <w:style w:type="paragraph" w:styleId="CommentSubject">
    <w:name w:val="annotation subject"/>
    <w:basedOn w:val="CommentText"/>
    <w:next w:val="CommentText"/>
    <w:link w:val="CommentSubjectChar"/>
    <w:uiPriority w:val="99"/>
    <w:semiHidden/>
    <w:unhideWhenUsed/>
    <w:rsid w:val="00390FF8"/>
    <w:rPr>
      <w:b/>
      <w:bCs/>
    </w:rPr>
  </w:style>
  <w:style w:type="character" w:customStyle="1" w:styleId="CommentSubjectChar">
    <w:name w:val="Comment Subject Char"/>
    <w:basedOn w:val="CommentTextChar"/>
    <w:link w:val="CommentSubject"/>
    <w:uiPriority w:val="99"/>
    <w:semiHidden/>
    <w:rsid w:val="00390FF8"/>
    <w:rPr>
      <w:b/>
      <w:bCs/>
      <w:sz w:val="20"/>
      <w:szCs w:val="20"/>
    </w:rPr>
  </w:style>
  <w:style w:type="character" w:customStyle="1" w:styleId="Heading1Char">
    <w:name w:val="Heading 1 Char"/>
    <w:basedOn w:val="DefaultParagraphFont"/>
    <w:link w:val="Heading1"/>
    <w:uiPriority w:val="9"/>
    <w:rsid w:val="00F14317"/>
    <w:rPr>
      <w:rFonts w:ascii="Arial Bold" w:eastAsiaTheme="majorEastAsia" w:hAnsi="Arial Bold" w:cstheme="majorBidi"/>
      <w:b/>
      <w:caps/>
      <w:sz w:val="28"/>
      <w:szCs w:val="32"/>
    </w:rPr>
  </w:style>
  <w:style w:type="table" w:styleId="GridTable4-Accent5">
    <w:name w:val="Grid Table 4 Accent 5"/>
    <w:basedOn w:val="TableNormal"/>
    <w:uiPriority w:val="49"/>
    <w:rsid w:val="007E1CA4"/>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7E1CA4"/>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C577AE"/>
    <w:rPr>
      <w:color w:val="0563C1" w:themeColor="hyperlink"/>
      <w:u w:val="single"/>
    </w:rPr>
  </w:style>
  <w:style w:type="character" w:customStyle="1" w:styleId="Heading2Char">
    <w:name w:val="Heading 2 Char"/>
    <w:basedOn w:val="DefaultParagraphFont"/>
    <w:link w:val="Heading2"/>
    <w:uiPriority w:val="9"/>
    <w:rsid w:val="00BB4DFE"/>
    <w:rPr>
      <w:rFonts w:ascii="Arial" w:eastAsiaTheme="majorEastAsia" w:hAnsi="Arial" w:cstheme="majorBidi"/>
      <w:b/>
      <w:sz w:val="24"/>
      <w:szCs w:val="26"/>
      <w:u w:val="single"/>
    </w:rPr>
  </w:style>
  <w:style w:type="paragraph" w:customStyle="1" w:styleId="Default">
    <w:name w:val="Default"/>
    <w:rsid w:val="001261DF"/>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val="en-US"/>
      <w14:ligatures w14:val="none"/>
    </w:rPr>
  </w:style>
  <w:style w:type="character" w:customStyle="1" w:styleId="Heading3Char">
    <w:name w:val="Heading 3 Char"/>
    <w:basedOn w:val="DefaultParagraphFont"/>
    <w:link w:val="Heading3"/>
    <w:uiPriority w:val="9"/>
    <w:semiHidden/>
    <w:rsid w:val="00260FBD"/>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754B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0197">
      <w:bodyDiv w:val="1"/>
      <w:marLeft w:val="0"/>
      <w:marRight w:val="0"/>
      <w:marTop w:val="0"/>
      <w:marBottom w:val="0"/>
      <w:divBdr>
        <w:top w:val="none" w:sz="0" w:space="0" w:color="auto"/>
        <w:left w:val="none" w:sz="0" w:space="0" w:color="auto"/>
        <w:bottom w:val="none" w:sz="0" w:space="0" w:color="auto"/>
        <w:right w:val="none" w:sz="0" w:space="0" w:color="auto"/>
      </w:divBdr>
    </w:div>
    <w:div w:id="19555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E9CED-4F20-4E69-9F2E-2F41D94BD5B8}">
  <ds:schemaRefs>
    <ds:schemaRef ds:uri="http://schemas.microsoft.com/sharepoint/v3/contenttype/forms"/>
  </ds:schemaRefs>
</ds:datastoreItem>
</file>

<file path=customXml/itemProps2.xml><?xml version="1.0" encoding="utf-8"?>
<ds:datastoreItem xmlns:ds="http://schemas.openxmlformats.org/officeDocument/2006/customXml" ds:itemID="{12E74D01-E03A-4F70-9A3B-5E637CB25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406EC-4E2C-4D85-B94A-C43748335323}">
  <ds:schemaRefs>
    <ds:schemaRef ds:uri="http://schemas.openxmlformats.org/officeDocument/2006/bibliography"/>
  </ds:schemaRefs>
</ds:datastoreItem>
</file>

<file path=customXml/itemProps4.xml><?xml version="1.0" encoding="utf-8"?>
<ds:datastoreItem xmlns:ds="http://schemas.openxmlformats.org/officeDocument/2006/customXml" ds:itemID="{ED830E3A-615D-471D-86B5-EAEF44AEC4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7</Pages>
  <Words>2410</Words>
  <Characters>13739</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240321 SpPlanning 21 March 2024</dc:title>
  <dc:subject/>
  <dc:creator>King, Richard</dc:creator>
  <cp:keywords/>
  <dc:description/>
  <cp:lastModifiedBy>Cull, Joshua</cp:lastModifiedBy>
  <cp:revision>109</cp:revision>
  <cp:lastPrinted>2024-02-27T16:29:00Z</cp:lastPrinted>
  <dcterms:created xsi:type="dcterms:W3CDTF">2024-02-15T17:45:00Z</dcterms:created>
  <dcterms:modified xsi:type="dcterms:W3CDTF">2026-01-09T11:15:00Z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