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353A" w14:textId="77777777" w:rsidR="00F36953" w:rsidRPr="00C91DDC" w:rsidRDefault="00F36953" w:rsidP="00324E73">
      <w:pPr>
        <w:jc w:val="center"/>
        <w:rPr>
          <w:rFonts w:eastAsia="Calibri" w:cs="Arial"/>
          <w:b/>
          <w:bCs/>
          <w:kern w:val="0"/>
          <w:sz w:val="28"/>
          <w:szCs w:val="24"/>
          <w:u w:val="single"/>
          <w14:ligatures w14:val="none"/>
        </w:rPr>
      </w:pPr>
      <w:bookmarkStart w:id="0" w:name="_Hlk170115949"/>
      <w:r w:rsidRPr="00C91DDC">
        <w:rPr>
          <w:rFonts w:eastAsia="Calibri" w:cs="Arial"/>
          <w:b/>
          <w:bCs/>
          <w:kern w:val="0"/>
          <w:sz w:val="28"/>
          <w:szCs w:val="24"/>
          <w:u w:val="single"/>
          <w14:ligatures w14:val="none"/>
        </w:rPr>
        <w:t>ARDS AND NORTH DOWN BOROUGH COUNCIL</w:t>
      </w:r>
    </w:p>
    <w:p w14:paraId="0B03ECE2" w14:textId="77777777" w:rsidR="00F36953" w:rsidRPr="00C91DDC" w:rsidRDefault="00F36953" w:rsidP="00324E73">
      <w:pPr>
        <w:rPr>
          <w:rFonts w:eastAsia="Calibri" w:cs="Arial"/>
          <w:kern w:val="0"/>
          <w:sz w:val="28"/>
          <w:szCs w:val="24"/>
          <w14:ligatures w14:val="none"/>
        </w:rPr>
      </w:pPr>
    </w:p>
    <w:p w14:paraId="30A3427D" w14:textId="08D6436B" w:rsidR="00F36953" w:rsidRPr="00C91DDC" w:rsidRDefault="009E46B0" w:rsidP="00324E73">
      <w:pPr>
        <w:rPr>
          <w:rFonts w:cs="Arial"/>
          <w:kern w:val="0"/>
          <w14:ligatures w14:val="none"/>
        </w:rPr>
      </w:pPr>
      <w:r w:rsidRPr="00600EA9">
        <w:t xml:space="preserve">A </w:t>
      </w:r>
      <w:r>
        <w:t xml:space="preserve">hybrid </w:t>
      </w:r>
      <w:r w:rsidRPr="00600EA9">
        <w:t xml:space="preserve">meeting </w:t>
      </w:r>
      <w:r>
        <w:rPr>
          <w:rFonts w:cs="Arial"/>
        </w:rPr>
        <w:t>(in person and via Zoom)</w:t>
      </w:r>
      <w:r w:rsidR="00A41EC4">
        <w:rPr>
          <w:rFonts w:cs="Arial"/>
        </w:rPr>
        <w:t xml:space="preserve"> </w:t>
      </w:r>
      <w:r w:rsidR="00F36953" w:rsidRPr="00C91DDC">
        <w:rPr>
          <w:kern w:val="0"/>
          <w14:ligatures w14:val="none"/>
        </w:rPr>
        <w:t xml:space="preserve">of the Planning Committee was held in the Council Chamber, Church Street, Newtownards on </w:t>
      </w:r>
      <w:r w:rsidR="00F36953" w:rsidRPr="00C91DDC">
        <w:rPr>
          <w:rFonts w:cs="Arial"/>
          <w:kern w:val="0"/>
          <w14:ligatures w14:val="none"/>
        </w:rPr>
        <w:t xml:space="preserve">Tuesday </w:t>
      </w:r>
      <w:r w:rsidR="00D52A2C">
        <w:rPr>
          <w:rFonts w:cs="Arial"/>
          <w:kern w:val="0"/>
          <w14:ligatures w14:val="none"/>
        </w:rPr>
        <w:t>5</w:t>
      </w:r>
      <w:r w:rsidR="00D52A2C" w:rsidRPr="00D52A2C">
        <w:rPr>
          <w:rFonts w:cs="Arial"/>
          <w:kern w:val="0"/>
          <w:vertAlign w:val="superscript"/>
          <w14:ligatures w14:val="none"/>
        </w:rPr>
        <w:t>th</w:t>
      </w:r>
      <w:r w:rsidR="00D52A2C">
        <w:rPr>
          <w:rFonts w:cs="Arial"/>
          <w:kern w:val="0"/>
          <w14:ligatures w14:val="none"/>
        </w:rPr>
        <w:t xml:space="preserve"> November</w:t>
      </w:r>
      <w:r w:rsidR="00F36953" w:rsidRPr="00C91DDC">
        <w:rPr>
          <w:rFonts w:cs="Arial"/>
          <w:kern w:val="0"/>
          <w14:ligatures w14:val="none"/>
        </w:rPr>
        <w:t xml:space="preserve"> 2024 at 7.00 pm. </w:t>
      </w:r>
    </w:p>
    <w:p w14:paraId="023A8B95" w14:textId="77777777" w:rsidR="00F36953" w:rsidRPr="00C91DDC" w:rsidRDefault="00F36953" w:rsidP="00324E73">
      <w:pPr>
        <w:tabs>
          <w:tab w:val="left" w:pos="7660"/>
        </w:tabs>
        <w:rPr>
          <w:rFonts w:eastAsia="Calibri" w:cs="Arial"/>
          <w:kern w:val="0"/>
          <w:szCs w:val="24"/>
          <w14:ligatures w14:val="none"/>
        </w:rPr>
      </w:pPr>
      <w:r w:rsidRPr="00C91DDC">
        <w:rPr>
          <w:rFonts w:eastAsia="Calibri" w:cs="Arial"/>
          <w:kern w:val="0"/>
          <w:szCs w:val="24"/>
          <w14:ligatures w14:val="none"/>
        </w:rPr>
        <w:tab/>
      </w:r>
    </w:p>
    <w:p w14:paraId="1B098243" w14:textId="77777777" w:rsidR="00F36953" w:rsidRPr="00C91DDC" w:rsidRDefault="00F36953" w:rsidP="00324E73">
      <w:pPr>
        <w:rPr>
          <w:rFonts w:eastAsia="Calibri" w:cs="Arial"/>
          <w:b/>
          <w:kern w:val="0"/>
          <w:szCs w:val="24"/>
          <w14:ligatures w14:val="none"/>
        </w:rPr>
      </w:pPr>
      <w:r w:rsidRPr="00C91DDC">
        <w:rPr>
          <w:rFonts w:eastAsia="Calibri" w:cs="Arial"/>
          <w:b/>
          <w:kern w:val="0"/>
          <w:szCs w:val="24"/>
          <w:u w:val="single"/>
          <w14:ligatures w14:val="none"/>
        </w:rPr>
        <w:t>PRESENT</w:t>
      </w:r>
      <w:r w:rsidRPr="00C91DDC">
        <w:rPr>
          <w:rFonts w:eastAsia="Calibri" w:cs="Arial"/>
          <w:b/>
          <w:kern w:val="0"/>
          <w:szCs w:val="24"/>
          <w14:ligatures w14:val="none"/>
        </w:rPr>
        <w:t>:</w:t>
      </w:r>
    </w:p>
    <w:p w14:paraId="56D7017C" w14:textId="77777777" w:rsidR="00F36953" w:rsidRPr="00C91DDC" w:rsidRDefault="00F36953" w:rsidP="00324E73">
      <w:pPr>
        <w:rPr>
          <w:rFonts w:eastAsia="Calibri" w:cs="Arial"/>
          <w:b/>
          <w:kern w:val="0"/>
          <w:szCs w:val="24"/>
          <w:u w:val="single"/>
          <w14:ligatures w14:val="none"/>
        </w:rPr>
      </w:pPr>
    </w:p>
    <w:p w14:paraId="56489EEB" w14:textId="498175AF" w:rsidR="00DC2FB8" w:rsidRPr="00C91DDC" w:rsidRDefault="00F36953" w:rsidP="00324E73">
      <w:pPr>
        <w:rPr>
          <w:rFonts w:eastAsia="Calibri" w:cs="Arial"/>
          <w:bCs/>
          <w:kern w:val="0"/>
          <w:szCs w:val="24"/>
          <w14:ligatures w14:val="none"/>
        </w:rPr>
      </w:pPr>
      <w:r w:rsidRPr="00C91DDC">
        <w:rPr>
          <w:rFonts w:eastAsia="Calibri" w:cs="Arial"/>
          <w:b/>
          <w:kern w:val="0"/>
          <w:szCs w:val="24"/>
          <w14:ligatures w14:val="none"/>
        </w:rPr>
        <w:t xml:space="preserve">In the Chair: </w:t>
      </w:r>
      <w:r w:rsidRPr="00C91DDC">
        <w:rPr>
          <w:rFonts w:eastAsia="Calibri" w:cs="Arial"/>
          <w:b/>
          <w:kern w:val="0"/>
          <w:szCs w:val="24"/>
          <w14:ligatures w14:val="none"/>
        </w:rPr>
        <w:tab/>
      </w:r>
      <w:r w:rsidR="00433967" w:rsidRPr="00C91DDC">
        <w:rPr>
          <w:rFonts w:eastAsia="Calibri" w:cs="Arial"/>
          <w:bCs/>
          <w:kern w:val="0"/>
          <w:szCs w:val="24"/>
          <w14:ligatures w14:val="none"/>
        </w:rPr>
        <w:t>Alderman McIlveen</w:t>
      </w:r>
    </w:p>
    <w:p w14:paraId="5C1FBFC3" w14:textId="77777777" w:rsidR="00DC2FB8" w:rsidRPr="00C91DDC" w:rsidRDefault="00DC2FB8" w:rsidP="00324E73">
      <w:pPr>
        <w:rPr>
          <w:rFonts w:eastAsia="Calibri" w:cs="Arial"/>
          <w:bCs/>
          <w:kern w:val="0"/>
          <w:szCs w:val="24"/>
          <w14:ligatures w14:val="none"/>
        </w:rPr>
      </w:pPr>
    </w:p>
    <w:p w14:paraId="1160C4EC" w14:textId="68B34536" w:rsidR="00F36953" w:rsidRPr="00C91DDC" w:rsidRDefault="00DC2FB8" w:rsidP="00324E73">
      <w:pPr>
        <w:rPr>
          <w:rFonts w:eastAsia="Calibri" w:cs="Arial"/>
          <w:bCs/>
          <w:kern w:val="0"/>
          <w:szCs w:val="24"/>
          <w14:ligatures w14:val="none"/>
        </w:rPr>
      </w:pPr>
      <w:r w:rsidRPr="00C91DDC">
        <w:rPr>
          <w:rFonts w:eastAsia="Calibri" w:cs="Arial"/>
          <w:b/>
          <w:kern w:val="0"/>
          <w:szCs w:val="24"/>
          <w14:ligatures w14:val="none"/>
        </w:rPr>
        <w:t>Aldermen:</w:t>
      </w:r>
      <w:r w:rsidR="00F36953" w:rsidRPr="00C91DDC">
        <w:rPr>
          <w:rFonts w:eastAsia="Calibri" w:cs="Arial"/>
          <w:b/>
          <w:kern w:val="0"/>
          <w:szCs w:val="24"/>
          <w14:ligatures w14:val="none"/>
        </w:rPr>
        <w:t xml:space="preserve"> </w:t>
      </w:r>
      <w:r w:rsidRPr="00C91DDC">
        <w:rPr>
          <w:rFonts w:eastAsia="Calibri" w:cs="Arial"/>
          <w:b/>
          <w:kern w:val="0"/>
          <w:szCs w:val="24"/>
          <w14:ligatures w14:val="none"/>
        </w:rPr>
        <w:tab/>
      </w:r>
      <w:r w:rsidRPr="00C91DDC">
        <w:rPr>
          <w:rFonts w:eastAsia="Calibri" w:cs="Arial"/>
          <w:b/>
          <w:kern w:val="0"/>
          <w:szCs w:val="24"/>
          <w14:ligatures w14:val="none"/>
        </w:rPr>
        <w:tab/>
      </w:r>
      <w:r w:rsidRPr="00C91DDC">
        <w:rPr>
          <w:rFonts w:eastAsia="Calibri" w:cs="Arial"/>
          <w:bCs/>
          <w:kern w:val="0"/>
          <w:szCs w:val="24"/>
          <w14:ligatures w14:val="none"/>
        </w:rPr>
        <w:t xml:space="preserve">Graham </w:t>
      </w:r>
    </w:p>
    <w:p w14:paraId="1D2B4F60" w14:textId="52C87BAC" w:rsidR="00DC2FB8" w:rsidRPr="00C91DDC" w:rsidRDefault="00DC2FB8" w:rsidP="00324E73">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t xml:space="preserve">McDowell </w:t>
      </w:r>
    </w:p>
    <w:p w14:paraId="7DCC78C5" w14:textId="10E24391" w:rsidR="00C677E0" w:rsidRPr="00C91DDC" w:rsidRDefault="00C677E0" w:rsidP="00324E73">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t>Smith</w:t>
      </w:r>
    </w:p>
    <w:p w14:paraId="7F09E76D" w14:textId="0C3F0FB7" w:rsidR="00DC2FB8" w:rsidRPr="009E46B0" w:rsidRDefault="00DC2FB8" w:rsidP="00324E73">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p>
    <w:p w14:paraId="650308FB" w14:textId="09BA846A" w:rsidR="00433967" w:rsidRPr="00C91DDC" w:rsidRDefault="00F36953" w:rsidP="204A4F79">
      <w:pPr>
        <w:rPr>
          <w:rFonts w:eastAsia="Calibri" w:cs="Arial"/>
          <w:kern w:val="0"/>
          <w14:ligatures w14:val="none"/>
        </w:rPr>
      </w:pPr>
      <w:r w:rsidRPr="00C91DDC">
        <w:rPr>
          <w:rFonts w:eastAsia="Calibri" w:cs="Arial"/>
          <w:b/>
          <w:bCs/>
          <w:kern w:val="0"/>
          <w14:ligatures w14:val="none"/>
        </w:rPr>
        <w:t>Councillors:</w:t>
      </w:r>
      <w:r w:rsidRPr="00C91DDC">
        <w:rPr>
          <w:rFonts w:eastAsia="Calibri" w:cs="Arial"/>
          <w:b/>
          <w:kern w:val="0"/>
          <w:szCs w:val="24"/>
          <w14:ligatures w14:val="none"/>
        </w:rPr>
        <w:tab/>
      </w:r>
      <w:r w:rsidRPr="00C91DDC">
        <w:rPr>
          <w:rFonts w:eastAsia="Calibri" w:cs="Arial"/>
          <w:b/>
          <w:kern w:val="0"/>
          <w:szCs w:val="24"/>
          <w14:ligatures w14:val="none"/>
        </w:rPr>
        <w:tab/>
      </w:r>
      <w:r w:rsidR="00433967" w:rsidRPr="00C91DDC">
        <w:rPr>
          <w:rFonts w:eastAsia="Calibri" w:cs="Arial"/>
          <w:kern w:val="0"/>
          <w14:ligatures w14:val="none"/>
        </w:rPr>
        <w:t>Cathcart</w:t>
      </w:r>
      <w:r w:rsidR="00433967" w:rsidRPr="00C91DDC">
        <w:rPr>
          <w:rFonts w:eastAsia="Calibri" w:cs="Arial"/>
          <w:bCs/>
          <w:kern w:val="0"/>
          <w:szCs w:val="24"/>
          <w14:ligatures w14:val="none"/>
        </w:rPr>
        <w:tab/>
      </w:r>
      <w:r w:rsidR="00BC2239" w:rsidRPr="00C91DDC">
        <w:rPr>
          <w:rFonts w:eastAsia="Calibri" w:cs="Arial"/>
          <w:bCs/>
          <w:kern w:val="0"/>
          <w:szCs w:val="24"/>
          <w14:ligatures w14:val="none"/>
        </w:rPr>
        <w:tab/>
      </w:r>
      <w:r w:rsidR="00BC2239" w:rsidRPr="00C91DDC">
        <w:rPr>
          <w:rFonts w:eastAsia="Calibri" w:cs="Arial"/>
          <w:bCs/>
          <w:kern w:val="0"/>
          <w:szCs w:val="24"/>
          <w14:ligatures w14:val="none"/>
        </w:rPr>
        <w:tab/>
      </w:r>
      <w:r w:rsidR="00D52A2C" w:rsidRPr="00C91DDC">
        <w:rPr>
          <w:rFonts w:eastAsia="Calibri" w:cs="Arial"/>
          <w:bCs/>
          <w:kern w:val="0"/>
          <w:szCs w:val="24"/>
          <w14:ligatures w14:val="none"/>
        </w:rPr>
        <w:t>Morgan</w:t>
      </w:r>
    </w:p>
    <w:p w14:paraId="0C9AFCF1" w14:textId="5E92F7FB" w:rsidR="00F36953" w:rsidRPr="00C91DDC" w:rsidRDefault="0069283B" w:rsidP="00433967">
      <w:pPr>
        <w:ind w:left="1440" w:firstLine="720"/>
        <w:rPr>
          <w:rFonts w:eastAsia="Calibri" w:cs="Arial"/>
          <w:b/>
          <w:kern w:val="0"/>
          <w:szCs w:val="24"/>
          <w14:ligatures w14:val="none"/>
        </w:rPr>
      </w:pPr>
      <w:r>
        <w:rPr>
          <w:rFonts w:eastAsia="Calibri" w:cs="Arial"/>
          <w:kern w:val="0"/>
          <w14:ligatures w14:val="none"/>
        </w:rPr>
        <w:t>Harbinson</w:t>
      </w:r>
      <w:r w:rsidR="00F36953" w:rsidRPr="00C91DDC">
        <w:rPr>
          <w:rFonts w:eastAsia="Calibri" w:cs="Arial"/>
          <w:bCs/>
          <w:kern w:val="0"/>
          <w:szCs w:val="24"/>
          <w14:ligatures w14:val="none"/>
        </w:rPr>
        <w:tab/>
      </w:r>
      <w:r w:rsidR="00BC2239" w:rsidRPr="00C91DDC">
        <w:rPr>
          <w:rFonts w:eastAsia="Calibri" w:cs="Arial"/>
          <w:bCs/>
          <w:kern w:val="0"/>
          <w:szCs w:val="24"/>
          <w14:ligatures w14:val="none"/>
        </w:rPr>
        <w:tab/>
      </w:r>
      <w:r>
        <w:rPr>
          <w:rFonts w:eastAsia="Calibri" w:cs="Arial"/>
          <w:bCs/>
          <w:kern w:val="0"/>
          <w:szCs w:val="24"/>
          <w14:ligatures w14:val="none"/>
        </w:rPr>
        <w:tab/>
      </w:r>
      <w:r w:rsidR="00D52A2C" w:rsidRPr="00C91DDC">
        <w:rPr>
          <w:rFonts w:eastAsia="Calibri" w:cs="Arial"/>
          <w:bCs/>
          <w:kern w:val="0"/>
          <w:szCs w:val="24"/>
          <w14:ligatures w14:val="none"/>
        </w:rPr>
        <w:t>McCollum</w:t>
      </w:r>
    </w:p>
    <w:p w14:paraId="11565E65" w14:textId="5F14A23E" w:rsidR="00D52A2C" w:rsidRDefault="0069283B" w:rsidP="002B3904">
      <w:pPr>
        <w:ind w:left="1440" w:firstLine="720"/>
        <w:rPr>
          <w:rFonts w:eastAsia="Calibri" w:cs="Arial"/>
          <w:kern w:val="0"/>
          <w14:ligatures w14:val="none"/>
        </w:rPr>
      </w:pPr>
      <w:r>
        <w:rPr>
          <w:rFonts w:eastAsia="Calibri" w:cs="Arial"/>
          <w:kern w:val="0"/>
          <w14:ligatures w14:val="none"/>
        </w:rPr>
        <w:t>Kendall</w:t>
      </w:r>
      <w:r w:rsidRPr="00D52A2C">
        <w:rPr>
          <w:rFonts w:eastAsia="Calibri" w:cs="Arial"/>
          <w:bCs/>
          <w:kern w:val="0"/>
          <w:szCs w:val="24"/>
          <w14:ligatures w14:val="none"/>
        </w:rPr>
        <w:t xml:space="preserve"> </w:t>
      </w:r>
      <w:r>
        <w:rPr>
          <w:rFonts w:eastAsia="Calibri" w:cs="Arial"/>
          <w:bCs/>
          <w:kern w:val="0"/>
          <w:szCs w:val="24"/>
          <w14:ligatures w14:val="none"/>
        </w:rPr>
        <w:t>(Zoom)</w:t>
      </w:r>
      <w:r w:rsidR="00D52A2C">
        <w:rPr>
          <w:rFonts w:eastAsia="Calibri" w:cs="Arial"/>
          <w:kern w:val="0"/>
          <w14:ligatures w14:val="none"/>
        </w:rPr>
        <w:tab/>
      </w:r>
      <w:r>
        <w:rPr>
          <w:rFonts w:eastAsia="Calibri" w:cs="Arial"/>
          <w:kern w:val="0"/>
          <w14:ligatures w14:val="none"/>
        </w:rPr>
        <w:tab/>
      </w:r>
      <w:r w:rsidR="00D52A2C" w:rsidRPr="00C91DDC">
        <w:rPr>
          <w:rFonts w:eastAsia="Calibri" w:cs="Arial"/>
          <w:bCs/>
          <w:kern w:val="0"/>
          <w:szCs w:val="24"/>
          <w14:ligatures w14:val="none"/>
        </w:rPr>
        <w:t>McClean</w:t>
      </w:r>
      <w:r w:rsidR="0009036A">
        <w:rPr>
          <w:rFonts w:eastAsia="Calibri" w:cs="Arial"/>
          <w:bCs/>
          <w:kern w:val="0"/>
          <w:szCs w:val="24"/>
          <w14:ligatures w14:val="none"/>
        </w:rPr>
        <w:t xml:space="preserve"> </w:t>
      </w:r>
    </w:p>
    <w:p w14:paraId="426E6A23" w14:textId="2216B165" w:rsidR="00D52A2C" w:rsidRDefault="0069283B" w:rsidP="002B3904">
      <w:pPr>
        <w:ind w:left="1440" w:firstLine="720"/>
        <w:rPr>
          <w:rFonts w:eastAsia="Calibri" w:cs="Arial"/>
          <w:kern w:val="0"/>
          <w14:ligatures w14:val="none"/>
        </w:rPr>
      </w:pPr>
      <w:r w:rsidRPr="00C91DDC">
        <w:rPr>
          <w:rFonts w:eastAsia="Calibri" w:cs="Arial"/>
          <w:kern w:val="0"/>
          <w14:ligatures w14:val="none"/>
        </w:rPr>
        <w:t>Kerr</w:t>
      </w:r>
      <w:r w:rsidR="00D52A2C">
        <w:rPr>
          <w:rFonts w:eastAsia="Calibri" w:cs="Arial"/>
          <w:bCs/>
          <w:kern w:val="0"/>
          <w:szCs w:val="24"/>
          <w14:ligatures w14:val="none"/>
        </w:rPr>
        <w:tab/>
      </w:r>
      <w:r w:rsidR="00D52A2C">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r w:rsidR="00D52A2C">
        <w:rPr>
          <w:rFonts w:eastAsia="Calibri" w:cs="Arial"/>
          <w:bCs/>
          <w:kern w:val="0"/>
          <w:szCs w:val="24"/>
          <w14:ligatures w14:val="none"/>
        </w:rPr>
        <w:t>Smart</w:t>
      </w:r>
    </w:p>
    <w:p w14:paraId="79F0F17F" w14:textId="010DD0A1" w:rsidR="00354E94" w:rsidRPr="00C91DDC" w:rsidRDefault="0069283B" w:rsidP="002B3904">
      <w:pPr>
        <w:ind w:left="1440" w:firstLine="720"/>
        <w:rPr>
          <w:rFonts w:eastAsia="Calibri" w:cs="Arial"/>
          <w:bCs/>
          <w:kern w:val="0"/>
          <w:szCs w:val="24"/>
          <w14:ligatures w14:val="none"/>
        </w:rPr>
      </w:pPr>
      <w:r w:rsidRPr="00C91DDC">
        <w:rPr>
          <w:rFonts w:eastAsia="Calibri" w:cs="Arial"/>
          <w:kern w:val="0"/>
          <w14:ligatures w14:val="none"/>
        </w:rPr>
        <w:t>McKee</w:t>
      </w:r>
      <w:r>
        <w:rPr>
          <w:rFonts w:eastAsia="Calibri" w:cs="Arial"/>
          <w:kern w:val="0"/>
          <w14:ligatures w14:val="none"/>
        </w:rPr>
        <w:t xml:space="preserve"> (Zoom)</w:t>
      </w:r>
      <w:r w:rsidR="00354E94" w:rsidRPr="00C91DDC">
        <w:rPr>
          <w:rFonts w:eastAsia="Calibri" w:cs="Arial"/>
          <w:bCs/>
          <w:kern w:val="0"/>
          <w:szCs w:val="24"/>
          <w14:ligatures w14:val="none"/>
        </w:rPr>
        <w:tab/>
      </w:r>
      <w:r w:rsidR="00D52A2C">
        <w:rPr>
          <w:rFonts w:eastAsia="Calibri" w:cs="Arial"/>
          <w:bCs/>
          <w:kern w:val="0"/>
          <w:szCs w:val="24"/>
          <w14:ligatures w14:val="none"/>
        </w:rPr>
        <w:tab/>
      </w:r>
      <w:r w:rsidR="00D52A2C" w:rsidRPr="00C91DDC">
        <w:rPr>
          <w:rFonts w:eastAsia="Calibri" w:cs="Arial"/>
          <w:bCs/>
          <w:kern w:val="0"/>
          <w:szCs w:val="24"/>
          <w14:ligatures w14:val="none"/>
        </w:rPr>
        <w:t>Wray</w:t>
      </w:r>
      <w:r w:rsidR="0009036A">
        <w:rPr>
          <w:rFonts w:eastAsia="Calibri" w:cs="Arial"/>
          <w:bCs/>
          <w:kern w:val="0"/>
          <w:szCs w:val="24"/>
          <w14:ligatures w14:val="none"/>
        </w:rPr>
        <w:t xml:space="preserve"> (Vice Chair)</w:t>
      </w:r>
    </w:p>
    <w:p w14:paraId="32F1F7CE" w14:textId="331B59BF" w:rsidR="00F36953" w:rsidRPr="00804D8A" w:rsidRDefault="000C5468" w:rsidP="00804D8A">
      <w:pPr>
        <w:ind w:left="1440" w:firstLine="720"/>
        <w:rPr>
          <w:rFonts w:eastAsia="Calibri" w:cs="Arial"/>
          <w:bCs/>
          <w:kern w:val="0"/>
          <w:szCs w:val="24"/>
          <w14:ligatures w14:val="none"/>
        </w:rPr>
      </w:pPr>
      <w:r w:rsidRPr="00C91DDC">
        <w:rPr>
          <w:rFonts w:eastAsia="Calibri" w:cs="Arial"/>
          <w:bCs/>
          <w:kern w:val="0"/>
          <w:szCs w:val="24"/>
          <w14:ligatures w14:val="none"/>
        </w:rPr>
        <w:tab/>
      </w:r>
      <w:r w:rsidR="00F36953" w:rsidRPr="00C91DDC">
        <w:rPr>
          <w:rFonts w:eastAsia="Calibri" w:cs="Arial"/>
          <w:bCs/>
          <w:kern w:val="0"/>
          <w:szCs w:val="24"/>
          <w14:ligatures w14:val="none"/>
        </w:rPr>
        <w:tab/>
      </w:r>
      <w:r w:rsidR="00F36953" w:rsidRPr="00C91DDC">
        <w:rPr>
          <w:rFonts w:eastAsia="Calibri" w:cs="Arial"/>
          <w:kern w:val="0"/>
          <w14:ligatures w14:val="none"/>
        </w:rPr>
        <w:t xml:space="preserve"> </w:t>
      </w:r>
      <w:r w:rsidR="00F36953" w:rsidRPr="00C91DDC">
        <w:rPr>
          <w:rFonts w:eastAsia="Calibri" w:cs="Arial"/>
          <w:bCs/>
          <w:kern w:val="0"/>
          <w:szCs w:val="24"/>
          <w14:ligatures w14:val="none"/>
        </w:rPr>
        <w:tab/>
      </w:r>
      <w:r w:rsidR="00F36953" w:rsidRPr="00C91DDC">
        <w:rPr>
          <w:rFonts w:eastAsia="Calibri" w:cs="Arial"/>
          <w:bCs/>
          <w:kern w:val="0"/>
          <w:szCs w:val="24"/>
          <w14:ligatures w14:val="none"/>
        </w:rPr>
        <w:tab/>
      </w:r>
      <w:r w:rsidR="00DC2FB8" w:rsidRPr="00C91DDC">
        <w:rPr>
          <w:rFonts w:eastAsia="Calibri" w:cs="Arial"/>
          <w:bCs/>
          <w:kern w:val="0"/>
          <w:szCs w:val="24"/>
          <w14:ligatures w14:val="none"/>
        </w:rPr>
        <w:tab/>
      </w:r>
      <w:r w:rsidR="00F36953" w:rsidRPr="00C91DDC">
        <w:rPr>
          <w:rFonts w:eastAsia="Calibri" w:cs="Arial"/>
          <w:bCs/>
          <w:kern w:val="0"/>
          <w:szCs w:val="24"/>
          <w14:ligatures w14:val="none"/>
        </w:rPr>
        <w:tab/>
      </w:r>
      <w:r w:rsidR="00F36953" w:rsidRPr="00C91DDC">
        <w:rPr>
          <w:rFonts w:eastAsia="Calibri" w:cs="Arial"/>
          <w:bCs/>
          <w:kern w:val="0"/>
          <w:szCs w:val="24"/>
          <w14:ligatures w14:val="none"/>
        </w:rPr>
        <w:tab/>
      </w:r>
      <w:r w:rsidR="00F36953" w:rsidRPr="00C91DDC">
        <w:rPr>
          <w:rFonts w:eastAsia="Calibri" w:cs="Arial"/>
          <w:kern w:val="0"/>
          <w14:ligatures w14:val="none"/>
        </w:rPr>
        <w:t xml:space="preserve">  </w:t>
      </w:r>
      <w:r w:rsidR="00F36953" w:rsidRPr="00C91DDC">
        <w:rPr>
          <w:rFonts w:eastAsia="Calibri" w:cs="Arial"/>
          <w:bCs/>
          <w:kern w:val="0"/>
          <w:szCs w:val="24"/>
          <w14:ligatures w14:val="none"/>
        </w:rPr>
        <w:tab/>
      </w:r>
      <w:r w:rsidR="00F36953" w:rsidRPr="00C91DDC">
        <w:rPr>
          <w:rFonts w:eastAsia="Calibri" w:cs="Arial"/>
          <w:bCs/>
          <w:kern w:val="0"/>
          <w:szCs w:val="24"/>
          <w14:ligatures w14:val="none"/>
        </w:rPr>
        <w:tab/>
      </w:r>
      <w:r w:rsidR="00F36953" w:rsidRPr="00C91DDC">
        <w:rPr>
          <w:rFonts w:eastAsia="Calibri" w:cs="Arial"/>
          <w:kern w:val="0"/>
          <w14:ligatures w14:val="none"/>
        </w:rPr>
        <w:t xml:space="preserve"> </w:t>
      </w:r>
    </w:p>
    <w:p w14:paraId="558E4CA2" w14:textId="18DCF3EF" w:rsidR="002B3904" w:rsidRPr="00C91DDC" w:rsidRDefault="00F36953" w:rsidP="695F2307">
      <w:pPr>
        <w:ind w:left="1440" w:hanging="1440"/>
        <w:rPr>
          <w:rFonts w:ascii="Aptos" w:hAnsi="Aptos"/>
          <w:b/>
          <w:bCs/>
          <w:sz w:val="22"/>
          <w:lang w:eastAsia="en-GB"/>
        </w:rPr>
      </w:pPr>
      <w:r w:rsidRPr="00C91DDC">
        <w:rPr>
          <w:rFonts w:eastAsia="Calibri" w:cs="Arial"/>
          <w:b/>
          <w:bCs/>
          <w:kern w:val="0"/>
          <w14:ligatures w14:val="none"/>
        </w:rPr>
        <w:t>Officers:</w:t>
      </w:r>
      <w:r w:rsidRPr="00C91DDC">
        <w:rPr>
          <w:rFonts w:eastAsia="Calibri" w:cs="Arial"/>
          <w:b/>
          <w:kern w:val="0"/>
          <w:szCs w:val="24"/>
          <w14:ligatures w14:val="none"/>
        </w:rPr>
        <w:tab/>
      </w:r>
      <w:r w:rsidR="0009036A" w:rsidRPr="008E207A">
        <w:rPr>
          <w:rFonts w:eastAsia="Calibri" w:cs="Arial"/>
          <w:bCs/>
          <w:kern w:val="0"/>
          <w:szCs w:val="24"/>
          <w14:ligatures w14:val="none"/>
        </w:rPr>
        <w:t xml:space="preserve">Interim </w:t>
      </w:r>
      <w:r w:rsidRPr="00C91DDC">
        <w:rPr>
          <w:rFonts w:eastAsia="Calibri" w:cs="Arial"/>
          <w:kern w:val="0"/>
          <w14:ligatures w14:val="none"/>
        </w:rPr>
        <w:t xml:space="preserve">Director of Prosperity (A McCullough), </w:t>
      </w:r>
      <w:r w:rsidR="0009036A">
        <w:rPr>
          <w:rFonts w:eastAsia="Calibri" w:cs="Arial"/>
          <w:kern w:val="0"/>
          <w14:ligatures w14:val="none"/>
        </w:rPr>
        <w:t xml:space="preserve">Acting Head of Planning (G Kerr), </w:t>
      </w:r>
      <w:r w:rsidR="005E012E" w:rsidRPr="00C91DDC">
        <w:rPr>
          <w:rFonts w:eastAsia="Calibri" w:cs="Arial"/>
          <w:kern w:val="0"/>
          <w14:ligatures w14:val="none"/>
        </w:rPr>
        <w:t>Principal Planner</w:t>
      </w:r>
      <w:r w:rsidR="00707967" w:rsidRPr="00C91DDC">
        <w:rPr>
          <w:rFonts w:eastAsia="Calibri" w:cs="Arial"/>
          <w:kern w:val="0"/>
          <w14:ligatures w14:val="none"/>
        </w:rPr>
        <w:t xml:space="preserve"> </w:t>
      </w:r>
      <w:r w:rsidR="006836DC" w:rsidRPr="00C91DDC">
        <w:rPr>
          <w:rFonts w:eastAsia="Calibri" w:cs="Arial"/>
          <w:kern w:val="0"/>
          <w14:ligatures w14:val="none"/>
        </w:rPr>
        <w:t>(</w:t>
      </w:r>
      <w:r w:rsidR="005E012E" w:rsidRPr="00C91DDC">
        <w:rPr>
          <w:rFonts w:eastAsia="Calibri" w:cs="Arial"/>
          <w:kern w:val="0"/>
          <w14:ligatures w14:val="none"/>
        </w:rPr>
        <w:t>C Blair</w:t>
      </w:r>
      <w:r w:rsidR="00254125" w:rsidRPr="00C91DDC">
        <w:rPr>
          <w:rFonts w:eastAsia="Calibri" w:cs="Arial"/>
          <w:kern w:val="0"/>
          <w14:ligatures w14:val="none"/>
        </w:rPr>
        <w:t>)</w:t>
      </w:r>
      <w:r w:rsidR="00DD6596" w:rsidRPr="00C91DDC">
        <w:rPr>
          <w:rFonts w:eastAsia="Calibri" w:cs="Arial"/>
          <w:kern w:val="0"/>
          <w14:ligatures w14:val="none"/>
        </w:rPr>
        <w:t>, Senior Planner (</w:t>
      </w:r>
      <w:r w:rsidR="0009036A">
        <w:rPr>
          <w:rFonts w:eastAsia="Calibri" w:cs="Arial"/>
          <w:kern w:val="0"/>
          <w14:ligatures w14:val="none"/>
        </w:rPr>
        <w:t>A Todd</w:t>
      </w:r>
      <w:r w:rsidR="00DD6596" w:rsidRPr="00C91DDC">
        <w:rPr>
          <w:rFonts w:eastAsia="Calibri" w:cs="Arial"/>
          <w:kern w:val="0"/>
          <w14:ligatures w14:val="none"/>
        </w:rPr>
        <w:t>)</w:t>
      </w:r>
      <w:r w:rsidR="00254125" w:rsidRPr="00C91DDC">
        <w:rPr>
          <w:rFonts w:eastAsia="Calibri" w:cs="Arial"/>
          <w:kern w:val="0"/>
          <w14:ligatures w14:val="none"/>
        </w:rPr>
        <w:t xml:space="preserve"> </w:t>
      </w:r>
      <w:r w:rsidRPr="00C91DDC">
        <w:rPr>
          <w:rFonts w:eastAsia="Calibri" w:cs="Arial"/>
          <w:kern w:val="0"/>
          <w14:ligatures w14:val="none"/>
        </w:rPr>
        <w:t>and Democratic Services Officer (</w:t>
      </w:r>
      <w:r w:rsidR="005E012E" w:rsidRPr="00C91DDC">
        <w:rPr>
          <w:rFonts w:eastAsia="Calibri" w:cs="Arial"/>
          <w:kern w:val="0"/>
          <w14:ligatures w14:val="none"/>
        </w:rPr>
        <w:t>S McCrea</w:t>
      </w:r>
      <w:r w:rsidRPr="00C91DDC">
        <w:rPr>
          <w:rFonts w:eastAsia="Calibri" w:cs="Arial"/>
          <w:kern w:val="0"/>
          <w14:ligatures w14:val="none"/>
        </w:rPr>
        <w:t>)</w:t>
      </w:r>
      <w:r w:rsidR="002B3904" w:rsidRPr="00C91DDC">
        <w:rPr>
          <w:b/>
          <w:bCs/>
          <w:lang w:eastAsia="en-GB"/>
        </w:rPr>
        <w:t xml:space="preserve">  </w:t>
      </w:r>
    </w:p>
    <w:p w14:paraId="5FD771BF" w14:textId="77777777" w:rsidR="00F36953" w:rsidRPr="00C91DDC" w:rsidRDefault="00F36953" w:rsidP="00324E73">
      <w:pPr>
        <w:rPr>
          <w:rFonts w:eastAsia="Calibri" w:cs="Arial"/>
          <w:kern w:val="0"/>
          <w:szCs w:val="24"/>
          <w14:ligatures w14:val="none"/>
        </w:rPr>
      </w:pPr>
    </w:p>
    <w:p w14:paraId="6733A219" w14:textId="77777777" w:rsidR="00F36953" w:rsidRPr="00C91DDC" w:rsidRDefault="00F36953" w:rsidP="00354E94">
      <w:pPr>
        <w:pStyle w:val="Heading1"/>
        <w:rPr>
          <w:rFonts w:hint="eastAsia"/>
        </w:rPr>
      </w:pPr>
      <w:r w:rsidRPr="00C91DDC">
        <w:t xml:space="preserve">1. </w:t>
      </w:r>
      <w:r w:rsidRPr="00C91DDC">
        <w:tab/>
      </w:r>
      <w:r w:rsidRPr="00C91DDC">
        <w:rPr>
          <w:u w:val="single"/>
        </w:rPr>
        <w:t>Apologies</w:t>
      </w:r>
    </w:p>
    <w:p w14:paraId="3FBEB62A" w14:textId="77777777" w:rsidR="00F36953" w:rsidRPr="00C91DDC" w:rsidRDefault="00F36953" w:rsidP="00324E73">
      <w:pPr>
        <w:tabs>
          <w:tab w:val="left" w:pos="1380"/>
        </w:tabs>
        <w:rPr>
          <w:rFonts w:cs="Arial"/>
          <w:kern w:val="0"/>
          <w:szCs w:val="24"/>
          <w14:ligatures w14:val="none"/>
        </w:rPr>
      </w:pPr>
    </w:p>
    <w:p w14:paraId="753F86A3" w14:textId="4E67A08F" w:rsidR="00FA5C18" w:rsidRPr="00C91DDC" w:rsidRDefault="00DC2FB8" w:rsidP="00324E73">
      <w:pPr>
        <w:tabs>
          <w:tab w:val="left" w:pos="1380"/>
        </w:tabs>
        <w:rPr>
          <w:rFonts w:cs="Arial"/>
          <w:kern w:val="0"/>
          <w:szCs w:val="24"/>
          <w14:ligatures w14:val="none"/>
        </w:rPr>
      </w:pPr>
      <w:r w:rsidRPr="00C91DDC">
        <w:rPr>
          <w:rFonts w:cs="Arial"/>
          <w:kern w:val="0"/>
          <w:szCs w:val="24"/>
          <w14:ligatures w14:val="none"/>
        </w:rPr>
        <w:t xml:space="preserve">Apologies for inability to attend were received from </w:t>
      </w:r>
      <w:r w:rsidR="001E387D" w:rsidRPr="00C91DDC">
        <w:rPr>
          <w:rFonts w:cs="Arial"/>
          <w:kern w:val="0"/>
          <w:szCs w:val="24"/>
          <w14:ligatures w14:val="none"/>
        </w:rPr>
        <w:t>Councillor</w:t>
      </w:r>
      <w:r w:rsidR="000C5468" w:rsidRPr="00C91DDC">
        <w:rPr>
          <w:rFonts w:cs="Arial"/>
          <w:kern w:val="0"/>
          <w:szCs w:val="24"/>
          <w14:ligatures w14:val="none"/>
        </w:rPr>
        <w:t xml:space="preserve">s </w:t>
      </w:r>
      <w:r w:rsidR="0009036A">
        <w:rPr>
          <w:rFonts w:cs="Arial"/>
          <w:kern w:val="0"/>
          <w:szCs w:val="24"/>
          <w14:ligatures w14:val="none"/>
        </w:rPr>
        <w:t>Hennessy and McBurney.</w:t>
      </w:r>
    </w:p>
    <w:p w14:paraId="2577014C" w14:textId="77777777" w:rsidR="00FA5C18" w:rsidRPr="00C91DDC" w:rsidRDefault="00FA5C18" w:rsidP="00324E73">
      <w:pPr>
        <w:tabs>
          <w:tab w:val="left" w:pos="1380"/>
        </w:tabs>
        <w:rPr>
          <w:rFonts w:cs="Arial"/>
          <w:kern w:val="0"/>
          <w:szCs w:val="24"/>
          <w14:ligatures w14:val="none"/>
        </w:rPr>
      </w:pPr>
    </w:p>
    <w:p w14:paraId="125F2F52" w14:textId="77777777" w:rsidR="00F36953" w:rsidRPr="00C91DDC" w:rsidRDefault="00F36953" w:rsidP="00354E94">
      <w:pPr>
        <w:pStyle w:val="Heading1"/>
        <w:rPr>
          <w:rFonts w:hint="eastAsia"/>
        </w:rPr>
      </w:pPr>
      <w:r w:rsidRPr="00C91DDC">
        <w:t>2.</w:t>
      </w:r>
      <w:r w:rsidRPr="00C91DDC">
        <w:tab/>
      </w:r>
      <w:r w:rsidRPr="00C91DDC">
        <w:rPr>
          <w:u w:val="single"/>
        </w:rPr>
        <w:t>Declarations of Interest</w:t>
      </w:r>
    </w:p>
    <w:p w14:paraId="68A709E5" w14:textId="77777777" w:rsidR="00F36953" w:rsidRPr="00C91DDC" w:rsidRDefault="00F36953" w:rsidP="00324E73">
      <w:pPr>
        <w:rPr>
          <w:rFonts w:cs="Arial"/>
          <w:kern w:val="0"/>
          <w:szCs w:val="24"/>
          <w14:ligatures w14:val="none"/>
        </w:rPr>
      </w:pPr>
    </w:p>
    <w:p w14:paraId="315D5D8F" w14:textId="0632DC8E" w:rsidR="00F36953" w:rsidRPr="00C91DDC" w:rsidRDefault="005E012E" w:rsidP="00324E73">
      <w:r w:rsidRPr="00C91DDC">
        <w:t xml:space="preserve">No declarations of interest were made, but Members were reminded that they could declare at any time throughout the meeting. </w:t>
      </w:r>
    </w:p>
    <w:p w14:paraId="11ECCC81" w14:textId="77777777" w:rsidR="005E012E" w:rsidRPr="00C91DDC" w:rsidRDefault="005E012E" w:rsidP="00324E73"/>
    <w:p w14:paraId="65DB0BB1" w14:textId="180B4135" w:rsidR="00F36953" w:rsidRPr="00C91DDC" w:rsidRDefault="00F36953" w:rsidP="00354E94">
      <w:pPr>
        <w:pStyle w:val="Heading1"/>
        <w:ind w:left="720" w:hanging="720"/>
        <w:rPr>
          <w:rFonts w:hint="eastAsia"/>
        </w:rPr>
      </w:pPr>
      <w:r w:rsidRPr="00C91DDC">
        <w:t>3.</w:t>
      </w:r>
      <w:r w:rsidRPr="00C91DDC">
        <w:tab/>
      </w:r>
      <w:r w:rsidRPr="00C91DDC">
        <w:rPr>
          <w:u w:val="single"/>
        </w:rPr>
        <w:t xml:space="preserve">Matters arising from minutes of Planning Committee meeting of </w:t>
      </w:r>
      <w:r w:rsidR="00D52A2C">
        <w:rPr>
          <w:u w:val="single"/>
        </w:rPr>
        <w:t>01 october 2024</w:t>
      </w:r>
      <w:r w:rsidRPr="00C91DDC">
        <w:t xml:space="preserve"> </w:t>
      </w:r>
    </w:p>
    <w:p w14:paraId="1F5C6FDA" w14:textId="77777777" w:rsidR="00F36953" w:rsidRPr="00C91DDC" w:rsidRDefault="00F36953" w:rsidP="00324E73">
      <w:pPr>
        <w:tabs>
          <w:tab w:val="left" w:pos="567"/>
        </w:tabs>
        <w:rPr>
          <w:rFonts w:cs="Arial"/>
          <w:szCs w:val="24"/>
        </w:rPr>
      </w:pPr>
    </w:p>
    <w:p w14:paraId="383BBCE9" w14:textId="4D1E3DCD" w:rsidR="00F36953" w:rsidRDefault="00F36953" w:rsidP="204A4F79">
      <w:pPr>
        <w:tabs>
          <w:tab w:val="left" w:pos="567"/>
        </w:tabs>
        <w:rPr>
          <w:rFonts w:cs="Arial"/>
        </w:rPr>
      </w:pPr>
      <w:r w:rsidRPr="00C91DDC">
        <w:rPr>
          <w:rFonts w:cs="Arial"/>
          <w:caps/>
        </w:rPr>
        <w:t xml:space="preserve">Previously </w:t>
      </w:r>
      <w:r w:rsidR="56E0DDF1" w:rsidRPr="00C91DDC">
        <w:rPr>
          <w:rFonts w:cs="Arial"/>
          <w:caps/>
        </w:rPr>
        <w:t>circulated: -</w:t>
      </w:r>
      <w:r w:rsidRPr="00C91DDC">
        <w:rPr>
          <w:rFonts w:cs="Arial"/>
        </w:rPr>
        <w:t xml:space="preserve"> Copy of the above</w:t>
      </w:r>
      <w:r w:rsidR="00AA75FD" w:rsidRPr="00C91DDC">
        <w:rPr>
          <w:rFonts w:cs="Arial"/>
        </w:rPr>
        <w:t xml:space="preserve"> minute</w:t>
      </w:r>
      <w:r w:rsidR="0014527E">
        <w:rPr>
          <w:rFonts w:cs="Arial"/>
        </w:rPr>
        <w:t>s</w:t>
      </w:r>
      <w:r w:rsidRPr="00C91DDC">
        <w:rPr>
          <w:rFonts w:cs="Arial"/>
        </w:rPr>
        <w:t xml:space="preserve">. </w:t>
      </w:r>
    </w:p>
    <w:p w14:paraId="753DD990" w14:textId="77777777" w:rsidR="00E55490" w:rsidRDefault="00E55490" w:rsidP="204A4F79">
      <w:pPr>
        <w:tabs>
          <w:tab w:val="left" w:pos="567"/>
        </w:tabs>
        <w:rPr>
          <w:rFonts w:cs="Arial"/>
        </w:rPr>
      </w:pPr>
    </w:p>
    <w:p w14:paraId="671E395B" w14:textId="38B21FF8" w:rsidR="00E55490" w:rsidRPr="00C91C5D" w:rsidRDefault="00E55490" w:rsidP="00E55490">
      <w:pPr>
        <w:pStyle w:val="NoSpacing"/>
        <w:rPr>
          <w:rFonts w:cs="Arial"/>
          <w:szCs w:val="24"/>
        </w:rPr>
      </w:pPr>
      <w:r w:rsidRPr="00C91C5D">
        <w:rPr>
          <w:rFonts w:cs="Arial"/>
          <w:szCs w:val="24"/>
        </w:rPr>
        <w:t xml:space="preserve">Alderman McIlveen reminded Members to note that a Special Planning Committee born from </w:t>
      </w:r>
      <w:r w:rsidR="0009036A">
        <w:rPr>
          <w:rFonts w:cs="Arial"/>
          <w:szCs w:val="24"/>
        </w:rPr>
        <w:t xml:space="preserve">matters discussed at </w:t>
      </w:r>
      <w:r w:rsidRPr="00C91C5D">
        <w:rPr>
          <w:rFonts w:cs="Arial"/>
          <w:szCs w:val="24"/>
        </w:rPr>
        <w:t xml:space="preserve">the October Committee </w:t>
      </w:r>
      <w:r w:rsidR="0009036A">
        <w:rPr>
          <w:rFonts w:cs="Arial"/>
          <w:szCs w:val="24"/>
        </w:rPr>
        <w:t xml:space="preserve">regarding the Local Development Plan </w:t>
      </w:r>
      <w:r w:rsidRPr="00C91C5D">
        <w:rPr>
          <w:rFonts w:cs="Arial"/>
          <w:szCs w:val="24"/>
        </w:rPr>
        <w:t>was due to take place later this month.</w:t>
      </w:r>
    </w:p>
    <w:p w14:paraId="1847764D" w14:textId="77777777" w:rsidR="00E14987" w:rsidRPr="00C91DDC" w:rsidRDefault="00E14987" w:rsidP="00324E73">
      <w:pPr>
        <w:tabs>
          <w:tab w:val="left" w:pos="567"/>
        </w:tabs>
        <w:rPr>
          <w:rFonts w:cs="Arial"/>
          <w:szCs w:val="24"/>
        </w:rPr>
      </w:pPr>
    </w:p>
    <w:p w14:paraId="679003D2" w14:textId="769E4FE3" w:rsidR="00E14987" w:rsidRDefault="006836DC" w:rsidP="00324E73">
      <w:pPr>
        <w:tabs>
          <w:tab w:val="left" w:pos="567"/>
        </w:tabs>
        <w:rPr>
          <w:rFonts w:cs="Arial"/>
          <w:b/>
          <w:bCs/>
          <w:szCs w:val="24"/>
        </w:rPr>
      </w:pPr>
      <w:r w:rsidRPr="00C91DDC">
        <w:rPr>
          <w:rFonts w:cs="Arial"/>
          <w:b/>
          <w:bCs/>
          <w:szCs w:val="24"/>
        </w:rPr>
        <w:t>NOTED.</w:t>
      </w:r>
    </w:p>
    <w:p w14:paraId="77646B7C" w14:textId="77777777" w:rsidR="00E55490" w:rsidRDefault="00E55490" w:rsidP="00324E73">
      <w:pPr>
        <w:tabs>
          <w:tab w:val="left" w:pos="567"/>
        </w:tabs>
        <w:rPr>
          <w:rFonts w:cs="Arial"/>
          <w:b/>
          <w:bCs/>
          <w:szCs w:val="24"/>
        </w:rPr>
      </w:pPr>
    </w:p>
    <w:p w14:paraId="5845D272" w14:textId="77777777" w:rsidR="00E55490" w:rsidRDefault="00E55490" w:rsidP="00324E73">
      <w:pPr>
        <w:tabs>
          <w:tab w:val="left" w:pos="567"/>
        </w:tabs>
        <w:rPr>
          <w:rFonts w:cs="Arial"/>
          <w:b/>
          <w:bCs/>
          <w:szCs w:val="24"/>
        </w:rPr>
      </w:pPr>
    </w:p>
    <w:p w14:paraId="7193CA07" w14:textId="77777777" w:rsidR="00E55490" w:rsidRPr="00C91DDC" w:rsidRDefault="00E55490" w:rsidP="00324E73">
      <w:pPr>
        <w:tabs>
          <w:tab w:val="left" w:pos="567"/>
        </w:tabs>
        <w:rPr>
          <w:rFonts w:cs="Arial"/>
          <w:b/>
          <w:bCs/>
          <w:szCs w:val="24"/>
        </w:rPr>
      </w:pPr>
    </w:p>
    <w:p w14:paraId="0B8238D3" w14:textId="77777777" w:rsidR="00E352B8" w:rsidRPr="00C91DDC" w:rsidRDefault="00E352B8" w:rsidP="00324E73"/>
    <w:bookmarkEnd w:id="0"/>
    <w:p w14:paraId="6E696FC5" w14:textId="5D21D32B" w:rsidR="00D9154A" w:rsidRDefault="00F72B0C" w:rsidP="00354E94">
      <w:pPr>
        <w:pStyle w:val="Heading1"/>
        <w:rPr>
          <w:rFonts w:hint="eastAsia"/>
        </w:rPr>
      </w:pPr>
      <w:r w:rsidRPr="00C91DDC">
        <w:lastRenderedPageBreak/>
        <w:t>4.</w:t>
      </w:r>
      <w:r w:rsidRPr="00C91DDC">
        <w:tab/>
      </w:r>
      <w:r w:rsidR="00D9154A" w:rsidRPr="00C91DDC">
        <w:rPr>
          <w:u w:val="single"/>
        </w:rPr>
        <w:t>Planning Applications</w:t>
      </w:r>
      <w:r w:rsidR="00D9154A" w:rsidRPr="00C91DDC">
        <w:t xml:space="preserve"> </w:t>
      </w:r>
    </w:p>
    <w:p w14:paraId="77DBD6A9" w14:textId="77777777" w:rsidR="00E352B8" w:rsidRPr="00E352B8" w:rsidRDefault="00E352B8" w:rsidP="00E352B8"/>
    <w:p w14:paraId="68FB6857" w14:textId="59B3F331" w:rsidR="00F72B0C" w:rsidRPr="00D52A2C" w:rsidRDefault="00F72B0C" w:rsidP="00D52A2C">
      <w:pPr>
        <w:pStyle w:val="Heading2"/>
        <w:ind w:left="720" w:hanging="720"/>
        <w:rPr>
          <w:b/>
          <w:bCs/>
        </w:rPr>
      </w:pPr>
      <w:r w:rsidRPr="00D52A2C">
        <w:rPr>
          <w:b/>
          <w:bCs/>
        </w:rPr>
        <w:t>4.1</w:t>
      </w:r>
      <w:r w:rsidRPr="00D52A2C">
        <w:rPr>
          <w:b/>
          <w:bCs/>
        </w:rPr>
        <w:tab/>
      </w:r>
      <w:r w:rsidR="00354E94" w:rsidRPr="00D52A2C">
        <w:rPr>
          <w:rFonts w:ascii="Arial Bold" w:hAnsi="Arial Bold"/>
          <w:b/>
          <w:bCs/>
          <w:u w:val="single"/>
        </w:rPr>
        <w:t>L</w:t>
      </w:r>
      <w:r w:rsidR="00D52A2C" w:rsidRPr="00D52A2C">
        <w:rPr>
          <w:rFonts w:ascii="Arial Bold" w:hAnsi="Arial Bold"/>
          <w:b/>
          <w:bCs/>
          <w:u w:val="single"/>
        </w:rPr>
        <w:t>A06/2023/1895/F - 5G telecoms installation: 15m high street pole telecoms mast and cabinets with ancillary works</w:t>
      </w:r>
    </w:p>
    <w:p w14:paraId="5CE10B1C" w14:textId="77777777" w:rsidR="00E07C63" w:rsidRPr="00C91DDC" w:rsidRDefault="00E07C63" w:rsidP="00E07C63"/>
    <w:p w14:paraId="430E739B" w14:textId="77777777" w:rsidR="00E07C63" w:rsidRPr="00C91DDC" w:rsidRDefault="00E07C63" w:rsidP="00E07C63">
      <w:pPr>
        <w:rPr>
          <w:rFonts w:cs="Arial"/>
        </w:rPr>
      </w:pPr>
      <w:r w:rsidRPr="00C91DDC">
        <w:rPr>
          <w:rFonts w:cs="Arial"/>
          <w:caps/>
        </w:rPr>
        <w:t>Previously circulated: -</w:t>
      </w:r>
      <w:r w:rsidRPr="00C91DDC">
        <w:rPr>
          <w:rFonts w:cs="Arial"/>
        </w:rPr>
        <w:t xml:space="preserve"> Case Officer’s report. </w:t>
      </w:r>
    </w:p>
    <w:p w14:paraId="1C75CB91" w14:textId="77777777" w:rsidR="00E07C63" w:rsidRPr="00C91DDC" w:rsidRDefault="00E07C63" w:rsidP="00790FF5"/>
    <w:p w14:paraId="6E0F2D60" w14:textId="36CCF24E" w:rsidR="00E07C63" w:rsidRPr="00C91DDC" w:rsidRDefault="00E07C63" w:rsidP="00790FF5">
      <w:pPr>
        <w:ind w:left="720" w:hanging="720"/>
        <w:rPr>
          <w:rFonts w:cs="Arial"/>
          <w:b/>
          <w:szCs w:val="24"/>
        </w:rPr>
      </w:pPr>
      <w:r w:rsidRPr="00C91DDC">
        <w:rPr>
          <w:rFonts w:cs="Arial"/>
          <w:b/>
          <w:szCs w:val="24"/>
        </w:rPr>
        <w:t>DEA</w:t>
      </w:r>
      <w:r w:rsidRPr="00C91DDC">
        <w:rPr>
          <w:rFonts w:cs="Arial"/>
          <w:bCs/>
          <w:szCs w:val="24"/>
        </w:rPr>
        <w:t xml:space="preserve">: </w:t>
      </w:r>
      <w:r w:rsidR="00D52A2C" w:rsidRPr="00D52A2C">
        <w:rPr>
          <w:rFonts w:cs="Arial"/>
          <w:bCs/>
          <w:szCs w:val="24"/>
        </w:rPr>
        <w:t>Bangor East &amp; Donaghadee</w:t>
      </w:r>
    </w:p>
    <w:p w14:paraId="574CA273" w14:textId="42B039FD" w:rsidR="00E07C63" w:rsidRPr="00C91DDC" w:rsidRDefault="00E07C63" w:rsidP="00790FF5">
      <w:r w:rsidRPr="00C91DDC">
        <w:rPr>
          <w:rFonts w:cs="Arial"/>
          <w:b/>
          <w:bCs/>
        </w:rPr>
        <w:t xml:space="preserve">Committee Interest: </w:t>
      </w:r>
      <w:r w:rsidR="006075EC">
        <w:rPr>
          <w:rFonts w:cs="Arial"/>
        </w:rPr>
        <w:t xml:space="preserve">A </w:t>
      </w:r>
      <w:r w:rsidR="006075EC" w:rsidRPr="006075EC">
        <w:t>local development application attracting six or more separate individual objections which are contrary to the officer’s recommendation.</w:t>
      </w:r>
    </w:p>
    <w:p w14:paraId="3201093E" w14:textId="5A82D01F" w:rsidR="00E07C63" w:rsidRPr="00C91DDC" w:rsidRDefault="00E07C63" w:rsidP="00790FF5">
      <w:pPr>
        <w:rPr>
          <w:rFonts w:cs="Arial"/>
          <w:bCs/>
          <w:szCs w:val="24"/>
        </w:rPr>
      </w:pPr>
      <w:r w:rsidRPr="00C91DDC">
        <w:rPr>
          <w:rFonts w:cs="Arial"/>
          <w:b/>
          <w:szCs w:val="24"/>
        </w:rPr>
        <w:t xml:space="preserve">Proposal: </w:t>
      </w:r>
      <w:r w:rsidR="006075EC">
        <w:rPr>
          <w:rFonts w:cs="Arial"/>
          <w:bCs/>
          <w:szCs w:val="24"/>
        </w:rPr>
        <w:t>5</w:t>
      </w:r>
      <w:r w:rsidR="006075EC" w:rsidRPr="006075EC">
        <w:rPr>
          <w:rFonts w:cs="Arial"/>
          <w:bCs/>
          <w:szCs w:val="24"/>
        </w:rPr>
        <w:t>G telecoms installation: 15m high street pole telecoms mast and cabinets with ancillary works</w:t>
      </w:r>
    </w:p>
    <w:p w14:paraId="6CCC65D7" w14:textId="2415E24F" w:rsidR="00E07C63" w:rsidRPr="00C91DDC" w:rsidRDefault="00E07C63" w:rsidP="00790FF5">
      <w:pPr>
        <w:tabs>
          <w:tab w:val="left" w:pos="0"/>
        </w:tabs>
        <w:rPr>
          <w:rFonts w:cs="Arial"/>
          <w:bCs/>
          <w:szCs w:val="24"/>
        </w:rPr>
      </w:pPr>
      <w:r w:rsidRPr="00C91DDC">
        <w:rPr>
          <w:rFonts w:cs="Arial"/>
          <w:b/>
          <w:szCs w:val="24"/>
        </w:rPr>
        <w:t xml:space="preserve">Site Location: </w:t>
      </w:r>
      <w:r w:rsidR="00D52A2C">
        <w:rPr>
          <w:rFonts w:cs="Arial"/>
          <w:b/>
          <w:szCs w:val="24"/>
        </w:rPr>
        <w:t>A</w:t>
      </w:r>
      <w:r w:rsidR="00D52A2C" w:rsidRPr="00D52A2C">
        <w:rPr>
          <w:rFonts w:cs="Arial"/>
          <w:bCs/>
          <w:szCs w:val="24"/>
        </w:rPr>
        <w:t>pprox. 14m north of 122 and opposite 121-123 Ballycrochan Road, Bangor</w:t>
      </w:r>
    </w:p>
    <w:p w14:paraId="786BCC88" w14:textId="41767DA9" w:rsidR="00E07C63" w:rsidRDefault="00E07C63" w:rsidP="00E07C63">
      <w:pPr>
        <w:rPr>
          <w:rFonts w:cs="Arial"/>
          <w:bCs/>
          <w:szCs w:val="24"/>
        </w:rPr>
      </w:pPr>
      <w:r w:rsidRPr="00C91DDC">
        <w:rPr>
          <w:rFonts w:cs="Arial"/>
          <w:b/>
          <w:szCs w:val="24"/>
        </w:rPr>
        <w:t xml:space="preserve">Recommendation: </w:t>
      </w:r>
      <w:r w:rsidR="00040D5D" w:rsidRPr="00790FF5">
        <w:rPr>
          <w:rFonts w:cs="Arial"/>
          <w:bCs/>
          <w:szCs w:val="24"/>
        </w:rPr>
        <w:t>Approval</w:t>
      </w:r>
    </w:p>
    <w:p w14:paraId="103BD013" w14:textId="77777777" w:rsidR="00DA39C7" w:rsidRDefault="00DA39C7" w:rsidP="00E07C63">
      <w:pPr>
        <w:rPr>
          <w:rFonts w:cs="Arial"/>
          <w:bCs/>
          <w:szCs w:val="24"/>
        </w:rPr>
      </w:pPr>
    </w:p>
    <w:p w14:paraId="153304E7" w14:textId="5A55126A" w:rsidR="00E55490" w:rsidRPr="00C91C5D" w:rsidRDefault="00E55490" w:rsidP="00E55490">
      <w:pPr>
        <w:pStyle w:val="NoSpacing"/>
        <w:rPr>
          <w:rFonts w:cs="Arial"/>
          <w:szCs w:val="24"/>
        </w:rPr>
      </w:pPr>
      <w:r>
        <w:rPr>
          <w:rFonts w:cs="Arial"/>
          <w:bCs/>
          <w:szCs w:val="24"/>
        </w:rPr>
        <w:t>The Head of Planning</w:t>
      </w:r>
      <w:r>
        <w:rPr>
          <w:rFonts w:cs="Arial"/>
          <w:b/>
          <w:szCs w:val="24"/>
        </w:rPr>
        <w:t xml:space="preserve"> </w:t>
      </w:r>
      <w:r>
        <w:rPr>
          <w:rFonts w:cs="Arial"/>
          <w:bCs/>
          <w:szCs w:val="24"/>
        </w:rPr>
        <w:t>reminded Members that</w:t>
      </w:r>
      <w:r w:rsidRPr="00C91C5D">
        <w:rPr>
          <w:rFonts w:cs="Arial"/>
          <w:szCs w:val="24"/>
        </w:rPr>
        <w:t xml:space="preserve"> Item 4.1 </w:t>
      </w:r>
      <w:r>
        <w:rPr>
          <w:rFonts w:cs="Arial"/>
          <w:szCs w:val="24"/>
        </w:rPr>
        <w:t>had been</w:t>
      </w:r>
      <w:r w:rsidRPr="00C91C5D">
        <w:rPr>
          <w:rFonts w:cs="Arial"/>
          <w:szCs w:val="24"/>
        </w:rPr>
        <w:t xml:space="preserve"> deferred </w:t>
      </w:r>
      <w:r w:rsidR="00931A04">
        <w:rPr>
          <w:rFonts w:cs="Arial"/>
          <w:szCs w:val="24"/>
        </w:rPr>
        <w:t xml:space="preserve">from the </w:t>
      </w:r>
      <w:r w:rsidRPr="00C91C5D">
        <w:rPr>
          <w:rFonts w:cs="Arial"/>
          <w:szCs w:val="24"/>
        </w:rPr>
        <w:t xml:space="preserve">Planning Committee </w:t>
      </w:r>
      <w:r w:rsidR="00931A04">
        <w:rPr>
          <w:rFonts w:cs="Arial"/>
          <w:szCs w:val="24"/>
        </w:rPr>
        <w:t>meeting of</w:t>
      </w:r>
      <w:r w:rsidRPr="00C91C5D">
        <w:rPr>
          <w:rFonts w:cs="Arial"/>
          <w:szCs w:val="24"/>
        </w:rPr>
        <w:t xml:space="preserve"> 6 August 2024 following a proposal by C</w:t>
      </w:r>
      <w:r w:rsidR="00DD64F6">
        <w:rPr>
          <w:rFonts w:cs="Arial"/>
          <w:szCs w:val="24"/>
        </w:rPr>
        <w:t>ouncillor</w:t>
      </w:r>
      <w:r w:rsidRPr="00C91C5D">
        <w:rPr>
          <w:rFonts w:cs="Arial"/>
          <w:szCs w:val="24"/>
        </w:rPr>
        <w:t xml:space="preserve"> McLaren and seconded by C</w:t>
      </w:r>
      <w:r w:rsidR="00DD64F6">
        <w:rPr>
          <w:rFonts w:cs="Arial"/>
          <w:szCs w:val="24"/>
        </w:rPr>
        <w:t>ouncillor</w:t>
      </w:r>
      <w:r w:rsidRPr="00C91C5D">
        <w:rPr>
          <w:rFonts w:cs="Arial"/>
          <w:szCs w:val="24"/>
        </w:rPr>
        <w:t xml:space="preserve"> Kendall. The reasons provided for deferring the application were</w:t>
      </w:r>
      <w:r>
        <w:rPr>
          <w:rFonts w:cs="Arial"/>
          <w:szCs w:val="24"/>
        </w:rPr>
        <w:t xml:space="preserve"> t</w:t>
      </w:r>
      <w:r w:rsidRPr="00C91C5D">
        <w:rPr>
          <w:rFonts w:cs="Arial"/>
          <w:szCs w:val="24"/>
        </w:rPr>
        <w:t xml:space="preserve">o request the applicant to appear at a future </w:t>
      </w:r>
      <w:r w:rsidR="00931A04">
        <w:rPr>
          <w:rFonts w:cs="Arial"/>
          <w:szCs w:val="24"/>
        </w:rPr>
        <w:t>Planning Committee</w:t>
      </w:r>
      <w:r w:rsidRPr="00C91C5D">
        <w:rPr>
          <w:rFonts w:cs="Arial"/>
          <w:szCs w:val="24"/>
        </w:rPr>
        <w:t xml:space="preserve"> meeting for questioning</w:t>
      </w:r>
      <w:r>
        <w:rPr>
          <w:rFonts w:cs="Arial"/>
          <w:szCs w:val="24"/>
        </w:rPr>
        <w:t xml:space="preserve">, </w:t>
      </w:r>
      <w:r w:rsidRPr="00C91C5D">
        <w:rPr>
          <w:rFonts w:cs="Arial"/>
          <w:szCs w:val="24"/>
        </w:rPr>
        <w:t xml:space="preserve">seek further advice from </w:t>
      </w:r>
      <w:r w:rsidR="00931A04">
        <w:rPr>
          <w:rFonts w:cs="Arial"/>
          <w:szCs w:val="24"/>
        </w:rPr>
        <w:t>Environmental Health Department</w:t>
      </w:r>
      <w:r w:rsidRPr="00C91C5D">
        <w:rPr>
          <w:rFonts w:cs="Arial"/>
          <w:szCs w:val="24"/>
        </w:rPr>
        <w:t>; and</w:t>
      </w:r>
      <w:r>
        <w:rPr>
          <w:rFonts w:cs="Arial"/>
          <w:szCs w:val="24"/>
        </w:rPr>
        <w:t xml:space="preserve"> to f</w:t>
      </w:r>
      <w:r w:rsidRPr="00C91C5D">
        <w:rPr>
          <w:rFonts w:cs="Arial"/>
          <w:szCs w:val="24"/>
        </w:rPr>
        <w:t xml:space="preserve">urther examine </w:t>
      </w:r>
      <w:r w:rsidR="00931A04">
        <w:rPr>
          <w:rFonts w:cs="Arial"/>
          <w:szCs w:val="24"/>
        </w:rPr>
        <w:t>Planning Appeals Commission</w:t>
      </w:r>
      <w:r w:rsidR="00931A04" w:rsidRPr="00C91C5D">
        <w:rPr>
          <w:rFonts w:cs="Arial"/>
          <w:szCs w:val="24"/>
        </w:rPr>
        <w:t xml:space="preserve"> </w:t>
      </w:r>
      <w:r w:rsidR="00931A04">
        <w:rPr>
          <w:rFonts w:cs="Arial"/>
          <w:szCs w:val="24"/>
        </w:rPr>
        <w:t xml:space="preserve">(PAC) </w:t>
      </w:r>
      <w:r w:rsidRPr="00C91C5D">
        <w:rPr>
          <w:rFonts w:cs="Arial"/>
          <w:szCs w:val="24"/>
        </w:rPr>
        <w:t>decisions for similar applications</w:t>
      </w:r>
      <w:r w:rsidR="00931A04">
        <w:rPr>
          <w:rFonts w:cs="Arial"/>
          <w:szCs w:val="24"/>
        </w:rPr>
        <w:t>.</w:t>
      </w:r>
    </w:p>
    <w:p w14:paraId="614FDA4C" w14:textId="77777777" w:rsidR="00E55490" w:rsidRPr="00C91C5D" w:rsidRDefault="00E55490" w:rsidP="00E55490">
      <w:pPr>
        <w:pStyle w:val="NoSpacing"/>
        <w:rPr>
          <w:rFonts w:cs="Arial"/>
          <w:szCs w:val="24"/>
        </w:rPr>
      </w:pPr>
    </w:p>
    <w:p w14:paraId="4F768148" w14:textId="77777777" w:rsidR="00E55490" w:rsidRPr="00C91C5D" w:rsidRDefault="00E55490" w:rsidP="00E55490">
      <w:pPr>
        <w:pStyle w:val="NoSpacing"/>
        <w:rPr>
          <w:rFonts w:cs="Arial"/>
          <w:szCs w:val="24"/>
        </w:rPr>
      </w:pPr>
      <w:r>
        <w:rPr>
          <w:rFonts w:cs="Arial"/>
          <w:szCs w:val="24"/>
        </w:rPr>
        <w:t xml:space="preserve">As a </w:t>
      </w:r>
      <w:r w:rsidRPr="00C91C5D">
        <w:rPr>
          <w:rFonts w:cs="Arial"/>
          <w:szCs w:val="24"/>
        </w:rPr>
        <w:t xml:space="preserve">full presentation </w:t>
      </w:r>
      <w:r>
        <w:rPr>
          <w:rFonts w:cs="Arial"/>
          <w:szCs w:val="24"/>
        </w:rPr>
        <w:t>had been</w:t>
      </w:r>
      <w:r w:rsidRPr="00C91C5D">
        <w:rPr>
          <w:rFonts w:cs="Arial"/>
          <w:szCs w:val="24"/>
        </w:rPr>
        <w:t xml:space="preserve"> provided when the application was first presented in Augus</w:t>
      </w:r>
      <w:r>
        <w:rPr>
          <w:rFonts w:cs="Arial"/>
          <w:szCs w:val="24"/>
        </w:rPr>
        <w:t>t, the Head of Planning provided a summary of images from the site location,</w:t>
      </w:r>
      <w:r w:rsidRPr="00C91C5D">
        <w:rPr>
          <w:rFonts w:cs="Arial"/>
          <w:szCs w:val="24"/>
        </w:rPr>
        <w:t xml:space="preserve"> general area and a drawing of the elevation of the proposal. </w:t>
      </w:r>
    </w:p>
    <w:p w14:paraId="104A81AC" w14:textId="77777777" w:rsidR="00E55490" w:rsidRDefault="00E55490" w:rsidP="00E55490">
      <w:pPr>
        <w:pStyle w:val="NoSpacing"/>
        <w:rPr>
          <w:rFonts w:cs="Arial"/>
          <w:szCs w:val="24"/>
        </w:rPr>
      </w:pPr>
    </w:p>
    <w:p w14:paraId="155D6726" w14:textId="3EE87EB5" w:rsidR="00E55490" w:rsidRPr="00C91C5D" w:rsidRDefault="00E55490" w:rsidP="00E55490">
      <w:pPr>
        <w:pStyle w:val="NoSpacing"/>
        <w:rPr>
          <w:rFonts w:cs="Arial"/>
          <w:bCs/>
          <w:szCs w:val="24"/>
        </w:rPr>
      </w:pPr>
      <w:r>
        <w:rPr>
          <w:rFonts w:cs="Arial"/>
          <w:szCs w:val="24"/>
        </w:rPr>
        <w:t>T</w:t>
      </w:r>
      <w:r w:rsidRPr="00C91C5D">
        <w:rPr>
          <w:rFonts w:cs="Arial"/>
          <w:szCs w:val="24"/>
        </w:rPr>
        <w:t xml:space="preserve">he objector </w:t>
      </w:r>
      <w:r>
        <w:rPr>
          <w:rFonts w:cs="Arial"/>
          <w:szCs w:val="24"/>
        </w:rPr>
        <w:t>had spoken</w:t>
      </w:r>
      <w:r w:rsidRPr="00C91C5D">
        <w:rPr>
          <w:rFonts w:cs="Arial"/>
          <w:szCs w:val="24"/>
        </w:rPr>
        <w:t xml:space="preserve"> against the proposal </w:t>
      </w:r>
      <w:r>
        <w:rPr>
          <w:rFonts w:cs="Arial"/>
          <w:szCs w:val="24"/>
        </w:rPr>
        <w:t>at the August Committee</w:t>
      </w:r>
      <w:r w:rsidR="00931A04">
        <w:rPr>
          <w:rFonts w:cs="Arial"/>
          <w:szCs w:val="24"/>
        </w:rPr>
        <w:t xml:space="preserve"> meeting</w:t>
      </w:r>
      <w:r>
        <w:rPr>
          <w:rFonts w:cs="Arial"/>
          <w:szCs w:val="24"/>
        </w:rPr>
        <w:t xml:space="preserve">, making </w:t>
      </w:r>
      <w:r w:rsidRPr="00C91C5D">
        <w:rPr>
          <w:rFonts w:cs="Arial"/>
          <w:szCs w:val="24"/>
        </w:rPr>
        <w:t xml:space="preserve">reference to his property at 122 Ballycrochan </w:t>
      </w:r>
      <w:r w:rsidR="00931A04">
        <w:rPr>
          <w:rFonts w:cs="Arial"/>
          <w:szCs w:val="24"/>
        </w:rPr>
        <w:t xml:space="preserve">Road </w:t>
      </w:r>
      <w:r w:rsidRPr="00C91C5D">
        <w:rPr>
          <w:rFonts w:cs="Arial"/>
          <w:szCs w:val="24"/>
        </w:rPr>
        <w:t>having planning permission for an extension</w:t>
      </w:r>
      <w:r>
        <w:rPr>
          <w:rFonts w:cs="Arial"/>
          <w:szCs w:val="24"/>
        </w:rPr>
        <w:t>. T</w:t>
      </w:r>
      <w:r w:rsidRPr="00C91C5D">
        <w:rPr>
          <w:rFonts w:cs="Arial"/>
          <w:szCs w:val="24"/>
        </w:rPr>
        <w:t xml:space="preserve">his was a material consideration in the assessment originally presented to </w:t>
      </w:r>
      <w:r>
        <w:rPr>
          <w:rFonts w:cs="Arial"/>
          <w:szCs w:val="24"/>
        </w:rPr>
        <w:t>Members, but since then, t</w:t>
      </w:r>
      <w:r w:rsidRPr="00C91C5D">
        <w:rPr>
          <w:rFonts w:cs="Arial"/>
          <w:szCs w:val="24"/>
        </w:rPr>
        <w:t xml:space="preserve">he foundations and floor of the front extension </w:t>
      </w:r>
      <w:r>
        <w:rPr>
          <w:rFonts w:cs="Arial"/>
          <w:szCs w:val="24"/>
        </w:rPr>
        <w:t>had</w:t>
      </w:r>
      <w:r w:rsidRPr="00C91C5D">
        <w:rPr>
          <w:rFonts w:cs="Arial"/>
          <w:szCs w:val="24"/>
        </w:rPr>
        <w:t xml:space="preserve"> been constructed. </w:t>
      </w:r>
      <w:r w:rsidRPr="00C91C5D">
        <w:rPr>
          <w:rFonts w:cs="Arial"/>
          <w:bCs/>
          <w:szCs w:val="24"/>
        </w:rPr>
        <w:t xml:space="preserve">This recent approval was considered in full </w:t>
      </w:r>
      <w:r w:rsidR="00931A04">
        <w:rPr>
          <w:rFonts w:cs="Arial"/>
          <w:bCs/>
          <w:szCs w:val="24"/>
        </w:rPr>
        <w:t xml:space="preserve">within </w:t>
      </w:r>
      <w:r w:rsidRPr="00C91C5D">
        <w:rPr>
          <w:rFonts w:cs="Arial"/>
          <w:bCs/>
          <w:szCs w:val="24"/>
        </w:rPr>
        <w:t xml:space="preserve">the initial case officer report and as such </w:t>
      </w:r>
      <w:r>
        <w:rPr>
          <w:rFonts w:cs="Arial"/>
          <w:bCs/>
          <w:szCs w:val="24"/>
        </w:rPr>
        <w:t>had</w:t>
      </w:r>
      <w:r w:rsidRPr="00C91C5D">
        <w:rPr>
          <w:rFonts w:cs="Arial"/>
          <w:bCs/>
          <w:szCs w:val="24"/>
        </w:rPr>
        <w:t xml:space="preserve"> not been revisited in the Addendum. </w:t>
      </w:r>
    </w:p>
    <w:p w14:paraId="3B4AD11B" w14:textId="77777777" w:rsidR="00E55490" w:rsidRPr="00C91C5D" w:rsidRDefault="00E55490" w:rsidP="00E55490">
      <w:pPr>
        <w:pStyle w:val="NoSpacing"/>
        <w:rPr>
          <w:rFonts w:cs="Arial"/>
          <w:szCs w:val="24"/>
        </w:rPr>
      </w:pPr>
      <w:r w:rsidRPr="00C91C5D">
        <w:rPr>
          <w:rFonts w:cs="Arial"/>
          <w:szCs w:val="24"/>
        </w:rPr>
        <w:t xml:space="preserve"> </w:t>
      </w:r>
    </w:p>
    <w:p w14:paraId="4044CA68" w14:textId="2799C62C" w:rsidR="00E55490" w:rsidRPr="00C91C5D" w:rsidRDefault="00E55490" w:rsidP="00E55490">
      <w:pPr>
        <w:pStyle w:val="NoSpacing"/>
        <w:rPr>
          <w:rFonts w:cs="Arial"/>
          <w:szCs w:val="24"/>
        </w:rPr>
      </w:pPr>
      <w:r w:rsidRPr="00C91C5D">
        <w:rPr>
          <w:rFonts w:cs="Arial"/>
          <w:szCs w:val="24"/>
        </w:rPr>
        <w:t xml:space="preserve">Planning officials </w:t>
      </w:r>
      <w:r>
        <w:rPr>
          <w:rFonts w:cs="Arial"/>
          <w:szCs w:val="24"/>
        </w:rPr>
        <w:t>had,</w:t>
      </w:r>
      <w:r w:rsidRPr="00C91C5D">
        <w:rPr>
          <w:rFonts w:cs="Arial"/>
          <w:szCs w:val="24"/>
        </w:rPr>
        <w:t xml:space="preserve"> several times since August</w:t>
      </w:r>
      <w:r>
        <w:rPr>
          <w:rFonts w:cs="Arial"/>
          <w:szCs w:val="24"/>
        </w:rPr>
        <w:t>,</w:t>
      </w:r>
      <w:r w:rsidRPr="00C91C5D">
        <w:rPr>
          <w:rFonts w:cs="Arial"/>
          <w:szCs w:val="24"/>
        </w:rPr>
        <w:t xml:space="preserve"> request</w:t>
      </w:r>
      <w:r>
        <w:rPr>
          <w:rFonts w:cs="Arial"/>
          <w:szCs w:val="24"/>
        </w:rPr>
        <w:t>ed</w:t>
      </w:r>
      <w:r w:rsidRPr="00C91C5D">
        <w:rPr>
          <w:rFonts w:cs="Arial"/>
          <w:szCs w:val="24"/>
        </w:rPr>
        <w:t xml:space="preserve"> that the applicant appear at a meeting in order to clarify any queries </w:t>
      </w:r>
      <w:r>
        <w:rPr>
          <w:rFonts w:cs="Arial"/>
          <w:szCs w:val="24"/>
        </w:rPr>
        <w:t>Members had</w:t>
      </w:r>
      <w:r w:rsidRPr="00C91C5D">
        <w:rPr>
          <w:rFonts w:cs="Arial"/>
          <w:szCs w:val="24"/>
        </w:rPr>
        <w:t xml:space="preserve">. There was no response from the applicant and the agent acting on </w:t>
      </w:r>
      <w:r w:rsidR="00931A04">
        <w:rPr>
          <w:rFonts w:cs="Arial"/>
          <w:szCs w:val="24"/>
        </w:rPr>
        <w:t xml:space="preserve">their </w:t>
      </w:r>
      <w:r w:rsidRPr="00C91C5D">
        <w:rPr>
          <w:rFonts w:cs="Arial"/>
          <w:szCs w:val="24"/>
        </w:rPr>
        <w:t>behalf  stated that as they had received no instructions from their client, they would not be making themselves available for questioning.</w:t>
      </w:r>
    </w:p>
    <w:p w14:paraId="2A15CA34" w14:textId="77777777" w:rsidR="00E55490" w:rsidRDefault="00E55490" w:rsidP="00E55490">
      <w:pPr>
        <w:pStyle w:val="NoSpacing"/>
        <w:rPr>
          <w:rFonts w:cs="Arial"/>
          <w:bCs/>
          <w:szCs w:val="24"/>
        </w:rPr>
      </w:pPr>
    </w:p>
    <w:p w14:paraId="20FAFF3D" w14:textId="13425E1D" w:rsidR="00E55490" w:rsidRPr="00C91C5D" w:rsidRDefault="00E55490" w:rsidP="00E55490">
      <w:pPr>
        <w:pStyle w:val="NoSpacing"/>
        <w:rPr>
          <w:rFonts w:cs="Arial"/>
          <w:bCs/>
          <w:szCs w:val="24"/>
        </w:rPr>
      </w:pPr>
      <w:r w:rsidRPr="00C91C5D">
        <w:rPr>
          <w:rFonts w:cs="Arial"/>
          <w:bCs/>
          <w:szCs w:val="24"/>
        </w:rPr>
        <w:t xml:space="preserve">Unfortunately, despite extensive requests </w:t>
      </w:r>
      <w:r w:rsidR="00931A04">
        <w:rPr>
          <w:rFonts w:cs="Arial"/>
          <w:bCs/>
          <w:szCs w:val="24"/>
        </w:rPr>
        <w:t xml:space="preserve">to the applicant </w:t>
      </w:r>
      <w:r w:rsidRPr="00C91C5D">
        <w:rPr>
          <w:rFonts w:cs="Arial"/>
          <w:bCs/>
          <w:szCs w:val="24"/>
        </w:rPr>
        <w:t xml:space="preserve">from the Planning Department there </w:t>
      </w:r>
      <w:r>
        <w:rPr>
          <w:rFonts w:cs="Arial"/>
          <w:bCs/>
          <w:szCs w:val="24"/>
        </w:rPr>
        <w:t>had</w:t>
      </w:r>
      <w:r w:rsidRPr="00C91C5D">
        <w:rPr>
          <w:rFonts w:cs="Arial"/>
          <w:bCs/>
          <w:szCs w:val="24"/>
        </w:rPr>
        <w:t xml:space="preserve"> been no response</w:t>
      </w:r>
      <w:r>
        <w:rPr>
          <w:rFonts w:cs="Arial"/>
          <w:bCs/>
          <w:szCs w:val="24"/>
        </w:rPr>
        <w:t>, meaning</w:t>
      </w:r>
      <w:r w:rsidRPr="00C91C5D">
        <w:rPr>
          <w:rFonts w:cs="Arial"/>
          <w:bCs/>
          <w:szCs w:val="24"/>
        </w:rPr>
        <w:t xml:space="preserve"> there </w:t>
      </w:r>
      <w:r>
        <w:rPr>
          <w:rFonts w:cs="Arial"/>
          <w:bCs/>
          <w:szCs w:val="24"/>
        </w:rPr>
        <w:t>was</w:t>
      </w:r>
      <w:r w:rsidRPr="00C91C5D">
        <w:rPr>
          <w:rFonts w:cs="Arial"/>
          <w:bCs/>
          <w:szCs w:val="24"/>
        </w:rPr>
        <w:t xml:space="preserve"> no one present to answer Members’ queries with regard to the proposed siting, engineering queries, the number of masts required in the upgrade works and the area which the mast covers. </w:t>
      </w:r>
    </w:p>
    <w:p w14:paraId="581E9289" w14:textId="77777777" w:rsidR="00E55490" w:rsidRDefault="00E55490" w:rsidP="00E55490">
      <w:pPr>
        <w:pStyle w:val="NoSpacing"/>
        <w:rPr>
          <w:rFonts w:cs="Arial"/>
          <w:szCs w:val="24"/>
        </w:rPr>
      </w:pPr>
    </w:p>
    <w:p w14:paraId="27E887A2" w14:textId="5E084A6C" w:rsidR="00E55490" w:rsidRDefault="00931A04" w:rsidP="00E55490">
      <w:pPr>
        <w:pStyle w:val="NoSpacing"/>
        <w:rPr>
          <w:rFonts w:cs="Arial"/>
          <w:szCs w:val="24"/>
        </w:rPr>
      </w:pPr>
      <w:r>
        <w:rPr>
          <w:rFonts w:cs="Arial"/>
          <w:szCs w:val="24"/>
        </w:rPr>
        <w:lastRenderedPageBreak/>
        <w:t xml:space="preserve">The </w:t>
      </w:r>
      <w:r w:rsidR="00E55490" w:rsidRPr="00C91C5D">
        <w:rPr>
          <w:rFonts w:cs="Arial"/>
          <w:szCs w:val="24"/>
        </w:rPr>
        <w:t xml:space="preserve">Environmental Health </w:t>
      </w:r>
      <w:r>
        <w:rPr>
          <w:rFonts w:cs="Arial"/>
          <w:szCs w:val="24"/>
        </w:rPr>
        <w:t>Department was</w:t>
      </w:r>
      <w:r w:rsidRPr="00C91C5D">
        <w:rPr>
          <w:rFonts w:cs="Arial"/>
          <w:szCs w:val="24"/>
        </w:rPr>
        <w:t xml:space="preserve"> </w:t>
      </w:r>
      <w:r w:rsidR="00E55490" w:rsidRPr="00C91C5D">
        <w:rPr>
          <w:rFonts w:cs="Arial"/>
          <w:szCs w:val="24"/>
        </w:rPr>
        <w:t xml:space="preserve">made aware of the deferral of the application and </w:t>
      </w:r>
      <w:r w:rsidR="00E55490">
        <w:rPr>
          <w:rFonts w:cs="Arial"/>
          <w:szCs w:val="24"/>
        </w:rPr>
        <w:t>M</w:t>
      </w:r>
      <w:r w:rsidR="00E55490" w:rsidRPr="00C91C5D">
        <w:rPr>
          <w:rFonts w:cs="Arial"/>
          <w:szCs w:val="24"/>
        </w:rPr>
        <w:t>ember</w:t>
      </w:r>
      <w:r>
        <w:rPr>
          <w:rFonts w:cs="Arial"/>
          <w:szCs w:val="24"/>
        </w:rPr>
        <w:t>s’</w:t>
      </w:r>
      <w:r w:rsidR="00E55490" w:rsidRPr="00C91C5D">
        <w:rPr>
          <w:rFonts w:cs="Arial"/>
          <w:szCs w:val="24"/>
        </w:rPr>
        <w:t xml:space="preserve"> concern</w:t>
      </w:r>
      <w:r>
        <w:rPr>
          <w:rFonts w:cs="Arial"/>
          <w:szCs w:val="24"/>
        </w:rPr>
        <w:t>s</w:t>
      </w:r>
      <w:r w:rsidR="00E55490" w:rsidRPr="00C91C5D">
        <w:rPr>
          <w:rFonts w:cs="Arial"/>
          <w:szCs w:val="24"/>
        </w:rPr>
        <w:t xml:space="preserve"> with the potential health issues associated with 5</w:t>
      </w:r>
      <w:r w:rsidR="00E55490">
        <w:rPr>
          <w:rFonts w:cs="Arial"/>
          <w:szCs w:val="24"/>
        </w:rPr>
        <w:t>G</w:t>
      </w:r>
      <w:r w:rsidR="00E55490" w:rsidRPr="00C91C5D">
        <w:rPr>
          <w:rFonts w:cs="Arial"/>
          <w:szCs w:val="24"/>
        </w:rPr>
        <w:t xml:space="preserve"> technology. </w:t>
      </w:r>
    </w:p>
    <w:p w14:paraId="1C927DF9" w14:textId="77777777" w:rsidR="00912147" w:rsidRPr="00C91C5D" w:rsidRDefault="00912147" w:rsidP="00E55490">
      <w:pPr>
        <w:pStyle w:val="NoSpacing"/>
        <w:rPr>
          <w:rFonts w:cs="Arial"/>
          <w:szCs w:val="24"/>
        </w:rPr>
      </w:pPr>
    </w:p>
    <w:p w14:paraId="1EA820FA" w14:textId="77777777" w:rsidR="00E55490" w:rsidRPr="00C91C5D" w:rsidRDefault="00E55490" w:rsidP="00E55490">
      <w:pPr>
        <w:pStyle w:val="NoSpacing"/>
        <w:rPr>
          <w:rFonts w:cs="Arial"/>
          <w:szCs w:val="24"/>
        </w:rPr>
      </w:pPr>
      <w:r w:rsidRPr="00C91C5D">
        <w:rPr>
          <w:rFonts w:cs="Arial"/>
          <w:szCs w:val="24"/>
        </w:rPr>
        <w:t xml:space="preserve">As </w:t>
      </w:r>
      <w:r>
        <w:rPr>
          <w:rFonts w:cs="Arial"/>
          <w:szCs w:val="24"/>
        </w:rPr>
        <w:t>had</w:t>
      </w:r>
      <w:r w:rsidRPr="00C91C5D">
        <w:rPr>
          <w:rFonts w:cs="Arial"/>
          <w:szCs w:val="24"/>
        </w:rPr>
        <w:t xml:space="preserve"> been clarified in the Addendum Report, the Environmental Health Department utilise</w:t>
      </w:r>
      <w:r>
        <w:rPr>
          <w:rFonts w:cs="Arial"/>
          <w:szCs w:val="24"/>
        </w:rPr>
        <w:t>d</w:t>
      </w:r>
      <w:r w:rsidRPr="00C91C5D">
        <w:rPr>
          <w:rFonts w:cs="Arial"/>
          <w:szCs w:val="24"/>
        </w:rPr>
        <w:t xml:space="preserve"> the policy and guidance adopted by the UK Government in </w:t>
      </w:r>
      <w:r>
        <w:rPr>
          <w:rFonts w:cs="Arial"/>
          <w:szCs w:val="24"/>
        </w:rPr>
        <w:t>regard to</w:t>
      </w:r>
      <w:r w:rsidRPr="00C91C5D">
        <w:rPr>
          <w:rFonts w:cs="Arial"/>
          <w:szCs w:val="24"/>
        </w:rPr>
        <w:t xml:space="preserve"> public health in respect of such proposals. </w:t>
      </w:r>
      <w:r>
        <w:rPr>
          <w:rFonts w:cs="Arial"/>
          <w:szCs w:val="24"/>
        </w:rPr>
        <w:t>The</w:t>
      </w:r>
      <w:r w:rsidRPr="00C91C5D">
        <w:rPr>
          <w:rFonts w:cs="Arial"/>
          <w:szCs w:val="24"/>
        </w:rPr>
        <w:t xml:space="preserve"> Environmental Health Dep</w:t>
      </w:r>
      <w:r>
        <w:rPr>
          <w:rFonts w:cs="Arial"/>
          <w:szCs w:val="24"/>
        </w:rPr>
        <w:t>artment</w:t>
      </w:r>
      <w:r w:rsidRPr="00C91C5D">
        <w:rPr>
          <w:rFonts w:cs="Arial"/>
          <w:szCs w:val="24"/>
        </w:rPr>
        <w:t xml:space="preserve"> advise</w:t>
      </w:r>
      <w:r>
        <w:rPr>
          <w:rFonts w:cs="Arial"/>
          <w:szCs w:val="24"/>
        </w:rPr>
        <w:t>d</w:t>
      </w:r>
      <w:r w:rsidRPr="00C91C5D">
        <w:rPr>
          <w:rFonts w:cs="Arial"/>
          <w:szCs w:val="24"/>
        </w:rPr>
        <w:t xml:space="preserve"> that such policy </w:t>
      </w:r>
      <w:r>
        <w:rPr>
          <w:rFonts w:cs="Arial"/>
          <w:szCs w:val="24"/>
        </w:rPr>
        <w:t>was</w:t>
      </w:r>
      <w:r w:rsidRPr="00C91C5D">
        <w:rPr>
          <w:rFonts w:cs="Arial"/>
          <w:szCs w:val="24"/>
        </w:rPr>
        <w:t xml:space="preserve"> continually reviewed by Public Health England with the last review undertaken in 2020, which took account of 5G Masts operating at higher frequencies, and as a result endorse</w:t>
      </w:r>
      <w:r>
        <w:rPr>
          <w:rFonts w:cs="Arial"/>
          <w:szCs w:val="24"/>
        </w:rPr>
        <w:t>d</w:t>
      </w:r>
      <w:r w:rsidRPr="00C91C5D">
        <w:rPr>
          <w:rFonts w:cs="Arial"/>
          <w:szCs w:val="24"/>
        </w:rPr>
        <w:t xml:space="preserve"> the international guidelines for limiting exposure to radio waves, published by the International Commission for Non-Ionising Radiation Protection (ICNIRP). This </w:t>
      </w:r>
      <w:r>
        <w:rPr>
          <w:rFonts w:cs="Arial"/>
          <w:szCs w:val="24"/>
        </w:rPr>
        <w:t>was</w:t>
      </w:r>
      <w:r w:rsidRPr="00C91C5D">
        <w:rPr>
          <w:rFonts w:cs="Arial"/>
          <w:szCs w:val="24"/>
        </w:rPr>
        <w:t xml:space="preserve"> in line with current planning policy, which require</w:t>
      </w:r>
      <w:r>
        <w:rPr>
          <w:rFonts w:cs="Arial"/>
          <w:szCs w:val="24"/>
        </w:rPr>
        <w:t>d</w:t>
      </w:r>
      <w:r w:rsidRPr="00C91C5D">
        <w:rPr>
          <w:rFonts w:cs="Arial"/>
          <w:szCs w:val="24"/>
        </w:rPr>
        <w:t xml:space="preserve"> a planning application to be accompanied by a declaration that require</w:t>
      </w:r>
      <w:r>
        <w:rPr>
          <w:rFonts w:cs="Arial"/>
          <w:szCs w:val="24"/>
        </w:rPr>
        <w:t>d</w:t>
      </w:r>
      <w:r w:rsidRPr="00C91C5D">
        <w:rPr>
          <w:rFonts w:cs="Arial"/>
          <w:szCs w:val="24"/>
        </w:rPr>
        <w:t xml:space="preserve"> any operational equipment to be compliant with these international guidelines. Therefore, the Environmental Health Department </w:t>
      </w:r>
      <w:r>
        <w:rPr>
          <w:rFonts w:cs="Arial"/>
          <w:szCs w:val="24"/>
        </w:rPr>
        <w:t>had</w:t>
      </w:r>
      <w:r w:rsidRPr="00C91C5D">
        <w:rPr>
          <w:rFonts w:cs="Arial"/>
          <w:szCs w:val="24"/>
        </w:rPr>
        <w:t xml:space="preserve"> no other comment to make if this </w:t>
      </w:r>
      <w:r>
        <w:rPr>
          <w:rFonts w:cs="Arial"/>
          <w:szCs w:val="24"/>
        </w:rPr>
        <w:t>was</w:t>
      </w:r>
      <w:r w:rsidRPr="00C91C5D">
        <w:rPr>
          <w:rFonts w:cs="Arial"/>
          <w:szCs w:val="24"/>
        </w:rPr>
        <w:t xml:space="preserve"> present, which it </w:t>
      </w:r>
      <w:r>
        <w:rPr>
          <w:rFonts w:cs="Arial"/>
          <w:szCs w:val="24"/>
        </w:rPr>
        <w:t>was</w:t>
      </w:r>
      <w:r w:rsidRPr="00C91C5D">
        <w:rPr>
          <w:rFonts w:cs="Arial"/>
          <w:szCs w:val="24"/>
        </w:rPr>
        <w:t xml:space="preserve"> in </w:t>
      </w:r>
      <w:r>
        <w:rPr>
          <w:rFonts w:cs="Arial"/>
          <w:szCs w:val="24"/>
        </w:rPr>
        <w:t>the</w:t>
      </w:r>
      <w:r w:rsidRPr="00C91C5D">
        <w:rPr>
          <w:rFonts w:cs="Arial"/>
          <w:szCs w:val="24"/>
        </w:rPr>
        <w:t xml:space="preserve"> application.</w:t>
      </w:r>
    </w:p>
    <w:p w14:paraId="3305E978" w14:textId="72F78275" w:rsidR="00E55490" w:rsidRPr="00C91C5D" w:rsidRDefault="00E55490" w:rsidP="00E55490">
      <w:pPr>
        <w:pStyle w:val="NoSpacing"/>
        <w:rPr>
          <w:rFonts w:cs="Arial"/>
          <w:bCs/>
          <w:szCs w:val="24"/>
        </w:rPr>
      </w:pPr>
      <w:r w:rsidRPr="00C91C5D">
        <w:rPr>
          <w:rFonts w:cs="Arial"/>
          <w:bCs/>
          <w:szCs w:val="24"/>
        </w:rPr>
        <w:t xml:space="preserve">This position </w:t>
      </w:r>
      <w:r>
        <w:rPr>
          <w:rFonts w:cs="Arial"/>
          <w:bCs/>
          <w:szCs w:val="24"/>
        </w:rPr>
        <w:t>was</w:t>
      </w:r>
      <w:r w:rsidRPr="00C91C5D">
        <w:rPr>
          <w:rFonts w:cs="Arial"/>
          <w:bCs/>
          <w:szCs w:val="24"/>
        </w:rPr>
        <w:t xml:space="preserve"> also </w:t>
      </w:r>
      <w:r w:rsidR="00931A04">
        <w:rPr>
          <w:rFonts w:cs="Arial"/>
          <w:bCs/>
          <w:szCs w:val="24"/>
        </w:rPr>
        <w:t>confirmed</w:t>
      </w:r>
      <w:r w:rsidR="00931A04" w:rsidRPr="00C91C5D">
        <w:rPr>
          <w:rFonts w:cs="Arial"/>
          <w:bCs/>
          <w:szCs w:val="24"/>
        </w:rPr>
        <w:t xml:space="preserve"> </w:t>
      </w:r>
      <w:r w:rsidRPr="00C91C5D">
        <w:rPr>
          <w:rFonts w:cs="Arial"/>
          <w:bCs/>
          <w:szCs w:val="24"/>
        </w:rPr>
        <w:t xml:space="preserve">by the Planning Appeals Commission as </w:t>
      </w:r>
      <w:r>
        <w:rPr>
          <w:rFonts w:cs="Arial"/>
          <w:bCs/>
          <w:szCs w:val="24"/>
        </w:rPr>
        <w:t>had been</w:t>
      </w:r>
      <w:r w:rsidRPr="00C91C5D">
        <w:rPr>
          <w:rFonts w:cs="Arial"/>
          <w:bCs/>
          <w:szCs w:val="24"/>
        </w:rPr>
        <w:t xml:space="preserve"> set out in the Addendum Report and Slide 03. None of the recent appeals </w:t>
      </w:r>
      <w:r>
        <w:rPr>
          <w:rFonts w:cs="Arial"/>
          <w:bCs/>
          <w:szCs w:val="24"/>
        </w:rPr>
        <w:t>had</w:t>
      </w:r>
      <w:r w:rsidRPr="00C91C5D">
        <w:rPr>
          <w:rFonts w:cs="Arial"/>
          <w:bCs/>
          <w:szCs w:val="24"/>
        </w:rPr>
        <w:t xml:space="preserve"> been decided with a refusal reason relating to public health concerns. </w:t>
      </w:r>
      <w:r>
        <w:rPr>
          <w:rFonts w:cs="Arial"/>
          <w:bCs/>
          <w:szCs w:val="24"/>
        </w:rPr>
        <w:t xml:space="preserve">In an example set out </w:t>
      </w:r>
      <w:r w:rsidR="00931A04">
        <w:rPr>
          <w:rFonts w:cs="Arial"/>
          <w:bCs/>
          <w:szCs w:val="24"/>
        </w:rPr>
        <w:t xml:space="preserve">in </w:t>
      </w:r>
      <w:r>
        <w:rPr>
          <w:rFonts w:cs="Arial"/>
          <w:bCs/>
          <w:szCs w:val="24"/>
        </w:rPr>
        <w:t xml:space="preserve">the slide presentation, the </w:t>
      </w:r>
      <w:r w:rsidRPr="00C91C5D">
        <w:rPr>
          <w:rFonts w:cs="Arial"/>
          <w:bCs/>
          <w:szCs w:val="24"/>
        </w:rPr>
        <w:t xml:space="preserve">PAC decision under 2018/A0200 </w:t>
      </w:r>
      <w:r>
        <w:rPr>
          <w:rFonts w:cs="Arial"/>
          <w:bCs/>
          <w:szCs w:val="24"/>
        </w:rPr>
        <w:t>was</w:t>
      </w:r>
      <w:r w:rsidRPr="00C91C5D">
        <w:rPr>
          <w:rFonts w:cs="Arial"/>
          <w:bCs/>
          <w:szCs w:val="24"/>
        </w:rPr>
        <w:t xml:space="preserve"> clear on the position </w:t>
      </w:r>
      <w:r w:rsidR="00931A04">
        <w:rPr>
          <w:rFonts w:cs="Arial"/>
          <w:bCs/>
          <w:szCs w:val="24"/>
        </w:rPr>
        <w:t>in</w:t>
      </w:r>
      <w:r w:rsidRPr="00C91C5D">
        <w:rPr>
          <w:rFonts w:cs="Arial"/>
          <w:bCs/>
          <w:szCs w:val="24"/>
        </w:rPr>
        <w:t xml:space="preserve"> regard to matters of public health. It state</w:t>
      </w:r>
      <w:r>
        <w:rPr>
          <w:rFonts w:cs="Arial"/>
          <w:bCs/>
          <w:szCs w:val="24"/>
        </w:rPr>
        <w:t>d:</w:t>
      </w:r>
      <w:r w:rsidRPr="00C91C5D">
        <w:rPr>
          <w:rFonts w:cs="Arial"/>
          <w:bCs/>
          <w:szCs w:val="24"/>
        </w:rPr>
        <w:t xml:space="preserve">  </w:t>
      </w:r>
    </w:p>
    <w:p w14:paraId="04DA617C" w14:textId="77777777" w:rsidR="00E55490" w:rsidRDefault="00E55490" w:rsidP="00E55490">
      <w:pPr>
        <w:pStyle w:val="NoSpacing"/>
        <w:rPr>
          <w:rFonts w:cs="Arial"/>
          <w:bCs/>
          <w:szCs w:val="24"/>
        </w:rPr>
      </w:pPr>
    </w:p>
    <w:p w14:paraId="48DA9110" w14:textId="2AA7EC72" w:rsidR="00E55490" w:rsidRPr="00D56BD9" w:rsidRDefault="00E55490" w:rsidP="00E55490">
      <w:pPr>
        <w:pStyle w:val="NoSpacing"/>
        <w:rPr>
          <w:rFonts w:cs="Arial"/>
          <w:bCs/>
          <w:i/>
          <w:iCs/>
          <w:szCs w:val="24"/>
          <w:u w:val="single"/>
        </w:rPr>
      </w:pPr>
      <w:r w:rsidRPr="00C91C5D">
        <w:rPr>
          <w:rFonts w:cs="Arial"/>
          <w:bCs/>
          <w:szCs w:val="24"/>
        </w:rPr>
        <w:t>“</w:t>
      </w:r>
      <w:r w:rsidRPr="00C91C5D">
        <w:rPr>
          <w:rFonts w:cs="Arial"/>
          <w:bCs/>
          <w:i/>
          <w:iCs/>
          <w:szCs w:val="24"/>
        </w:rPr>
        <w:t>The appellant has provided a declaration of conformity with the ICNIRP guidelines, which takes into account the cumulative effect of the proposal and all radio base stations present at, or near, the proposed location</w:t>
      </w:r>
      <w:r w:rsidRPr="00D56BD9">
        <w:rPr>
          <w:rFonts w:cs="Arial"/>
          <w:bCs/>
          <w:i/>
          <w:iCs/>
          <w:szCs w:val="24"/>
        </w:rPr>
        <w:t>. The concerns expressed by the objectors do not justify setting aside standards accepted by government, and I am not persuaded that there are justifiable health and safety reasons for rejecting the proposal.”</w:t>
      </w:r>
    </w:p>
    <w:p w14:paraId="03FBE370" w14:textId="77777777" w:rsidR="00E55490" w:rsidRPr="00C91C5D" w:rsidRDefault="00E55490" w:rsidP="00E55490">
      <w:pPr>
        <w:pStyle w:val="NoSpacing"/>
        <w:rPr>
          <w:rFonts w:cs="Arial"/>
          <w:bCs/>
          <w:szCs w:val="24"/>
          <w:u w:val="single"/>
        </w:rPr>
      </w:pPr>
    </w:p>
    <w:p w14:paraId="7151043F" w14:textId="77777777" w:rsidR="00E55490" w:rsidRPr="00C91C5D" w:rsidRDefault="00E55490" w:rsidP="00E55490">
      <w:pPr>
        <w:pStyle w:val="NoSpacing"/>
        <w:rPr>
          <w:rFonts w:cs="Arial"/>
          <w:bCs/>
          <w:szCs w:val="24"/>
        </w:rPr>
      </w:pPr>
      <w:r w:rsidRPr="00C91C5D">
        <w:rPr>
          <w:rFonts w:cs="Arial"/>
          <w:bCs/>
          <w:szCs w:val="24"/>
        </w:rPr>
        <w:t xml:space="preserve">These recent PAC decisions </w:t>
      </w:r>
      <w:r>
        <w:rPr>
          <w:rFonts w:cs="Arial"/>
          <w:bCs/>
          <w:szCs w:val="24"/>
        </w:rPr>
        <w:t>were</w:t>
      </w:r>
      <w:r w:rsidRPr="00C91C5D">
        <w:rPr>
          <w:rFonts w:cs="Arial"/>
          <w:bCs/>
          <w:szCs w:val="24"/>
        </w:rPr>
        <w:t xml:space="preserve"> however decided upon the potential visual impact of a mast on a locality. As was set out in detail in the initial case officer’s report, the applicant had carried out a sequential test to consider various sites with it concluded that the present site was deemed to be the most suitable and least visually intrusive. The mast </w:t>
      </w:r>
      <w:r>
        <w:rPr>
          <w:rFonts w:cs="Arial"/>
          <w:bCs/>
          <w:szCs w:val="24"/>
        </w:rPr>
        <w:t>would</w:t>
      </w:r>
      <w:r w:rsidRPr="00C91C5D">
        <w:rPr>
          <w:rFonts w:cs="Arial"/>
          <w:bCs/>
          <w:szCs w:val="24"/>
        </w:rPr>
        <w:t xml:space="preserve"> 15</w:t>
      </w:r>
      <w:r>
        <w:rPr>
          <w:rFonts w:cs="Arial"/>
          <w:bCs/>
          <w:szCs w:val="24"/>
        </w:rPr>
        <w:t xml:space="preserve"> metres</w:t>
      </w:r>
      <w:r w:rsidRPr="00C91C5D">
        <w:rPr>
          <w:rFonts w:cs="Arial"/>
          <w:bCs/>
          <w:szCs w:val="24"/>
        </w:rPr>
        <w:t xml:space="preserve"> high and of course as a result there </w:t>
      </w:r>
      <w:r>
        <w:rPr>
          <w:rFonts w:cs="Arial"/>
          <w:bCs/>
          <w:szCs w:val="24"/>
        </w:rPr>
        <w:t>would</w:t>
      </w:r>
      <w:r w:rsidRPr="00C91C5D">
        <w:rPr>
          <w:rFonts w:cs="Arial"/>
          <w:bCs/>
          <w:szCs w:val="24"/>
        </w:rPr>
        <w:t xml:space="preserve"> be a degree of visual impact. </w:t>
      </w:r>
    </w:p>
    <w:p w14:paraId="4C1CC671" w14:textId="77777777" w:rsidR="00E55490" w:rsidRDefault="00E55490" w:rsidP="00E55490">
      <w:pPr>
        <w:pStyle w:val="NoSpacing"/>
        <w:rPr>
          <w:rFonts w:cs="Arial"/>
          <w:bCs/>
          <w:szCs w:val="24"/>
        </w:rPr>
      </w:pPr>
    </w:p>
    <w:p w14:paraId="06F5CA13" w14:textId="77777777" w:rsidR="00E55490" w:rsidRPr="00C91C5D" w:rsidRDefault="00E55490" w:rsidP="00E55490">
      <w:pPr>
        <w:pStyle w:val="NoSpacing"/>
        <w:rPr>
          <w:rFonts w:cs="Arial"/>
          <w:bCs/>
          <w:szCs w:val="24"/>
        </w:rPr>
      </w:pPr>
      <w:r w:rsidRPr="00C91C5D">
        <w:rPr>
          <w:rFonts w:cs="Arial"/>
          <w:bCs/>
          <w:szCs w:val="24"/>
        </w:rPr>
        <w:t>In terms of the PAC decisions regarding visual impact</w:t>
      </w:r>
      <w:r>
        <w:rPr>
          <w:rFonts w:cs="Arial"/>
          <w:bCs/>
          <w:szCs w:val="24"/>
        </w:rPr>
        <w:t>,</w:t>
      </w:r>
      <w:r w:rsidRPr="00C91C5D">
        <w:rPr>
          <w:rFonts w:cs="Arial"/>
          <w:bCs/>
          <w:szCs w:val="24"/>
        </w:rPr>
        <w:t xml:space="preserve"> Members </w:t>
      </w:r>
      <w:r>
        <w:rPr>
          <w:rFonts w:cs="Arial"/>
          <w:bCs/>
          <w:szCs w:val="24"/>
        </w:rPr>
        <w:t>were asked to note</w:t>
      </w:r>
      <w:r w:rsidRPr="00C91C5D">
        <w:rPr>
          <w:rFonts w:cs="Arial"/>
          <w:bCs/>
          <w:szCs w:val="24"/>
        </w:rPr>
        <w:t xml:space="preserve"> that the decisions </w:t>
      </w:r>
      <w:r>
        <w:rPr>
          <w:rFonts w:cs="Arial"/>
          <w:bCs/>
          <w:szCs w:val="24"/>
        </w:rPr>
        <w:t>were</w:t>
      </w:r>
      <w:r w:rsidRPr="00C91C5D">
        <w:rPr>
          <w:rFonts w:cs="Arial"/>
          <w:bCs/>
          <w:szCs w:val="24"/>
        </w:rPr>
        <w:t xml:space="preserve"> primarily made on a site by site basis with those appeals dismissed citing prominence in the street scene, lack of information provided on alternative sites, impact on the setting of two listed buildings and would be visually intrusive to residents in an apartment block opposite a site. On the other hand, the appeal listed as ‘allowed’ stated that the proposed mast would not be visually harmful to neighbouring residential amenity nor would it result in visual clutter in the existing conservation area street scene. </w:t>
      </w:r>
    </w:p>
    <w:p w14:paraId="1E55F965" w14:textId="77777777" w:rsidR="00E55490" w:rsidRDefault="00E55490" w:rsidP="00E55490">
      <w:pPr>
        <w:pStyle w:val="NoSpacing"/>
        <w:rPr>
          <w:rFonts w:cs="Arial"/>
          <w:bCs/>
          <w:szCs w:val="24"/>
        </w:rPr>
      </w:pPr>
    </w:p>
    <w:p w14:paraId="634D5DE6" w14:textId="77777777" w:rsidR="00E55490" w:rsidRPr="00C91C5D" w:rsidRDefault="00E55490" w:rsidP="00E55490">
      <w:pPr>
        <w:pStyle w:val="NoSpacing"/>
        <w:rPr>
          <w:rFonts w:cs="Arial"/>
          <w:bCs/>
          <w:szCs w:val="24"/>
        </w:rPr>
      </w:pPr>
      <w:r>
        <w:rPr>
          <w:rFonts w:cs="Arial"/>
          <w:bCs/>
          <w:szCs w:val="24"/>
        </w:rPr>
        <w:t>The Head of Planning advised that it was</w:t>
      </w:r>
      <w:r w:rsidRPr="00C91C5D">
        <w:rPr>
          <w:rFonts w:cs="Arial"/>
          <w:bCs/>
          <w:szCs w:val="24"/>
        </w:rPr>
        <w:t xml:space="preserve"> important to remind members of the details of </w:t>
      </w:r>
      <w:r>
        <w:rPr>
          <w:rFonts w:cs="Arial"/>
          <w:bCs/>
          <w:szCs w:val="24"/>
        </w:rPr>
        <w:t>the</w:t>
      </w:r>
      <w:r w:rsidRPr="00C91C5D">
        <w:rPr>
          <w:rFonts w:cs="Arial"/>
          <w:bCs/>
          <w:szCs w:val="24"/>
        </w:rPr>
        <w:t xml:space="preserve"> site. </w:t>
      </w:r>
      <w:r>
        <w:rPr>
          <w:rFonts w:cs="Arial"/>
          <w:bCs/>
          <w:szCs w:val="24"/>
        </w:rPr>
        <w:t xml:space="preserve">Slide 5 </w:t>
      </w:r>
      <w:r w:rsidRPr="00C91C5D">
        <w:rPr>
          <w:rFonts w:cs="Arial"/>
          <w:bCs/>
          <w:szCs w:val="24"/>
        </w:rPr>
        <w:t>show</w:t>
      </w:r>
      <w:r>
        <w:rPr>
          <w:rFonts w:cs="Arial"/>
          <w:bCs/>
          <w:szCs w:val="24"/>
        </w:rPr>
        <w:t>ed</w:t>
      </w:r>
      <w:r w:rsidRPr="00C91C5D">
        <w:rPr>
          <w:rFonts w:cs="Arial"/>
          <w:bCs/>
          <w:szCs w:val="24"/>
        </w:rPr>
        <w:t xml:space="preserve"> two photographs of the proposed site location from critical views in either direction along the wide Ballycrochan Road. The proposed mast </w:t>
      </w:r>
      <w:r>
        <w:rPr>
          <w:rFonts w:cs="Arial"/>
          <w:bCs/>
          <w:szCs w:val="24"/>
        </w:rPr>
        <w:t>was</w:t>
      </w:r>
      <w:r w:rsidRPr="00C91C5D">
        <w:rPr>
          <w:rFonts w:cs="Arial"/>
          <w:bCs/>
          <w:szCs w:val="24"/>
        </w:rPr>
        <w:t xml:space="preserve"> slimline and </w:t>
      </w:r>
      <w:r>
        <w:rPr>
          <w:rFonts w:cs="Arial"/>
          <w:bCs/>
          <w:szCs w:val="24"/>
        </w:rPr>
        <w:t>would</w:t>
      </w:r>
      <w:r w:rsidRPr="00C91C5D">
        <w:rPr>
          <w:rFonts w:cs="Arial"/>
          <w:bCs/>
          <w:szCs w:val="24"/>
        </w:rPr>
        <w:t xml:space="preserve"> not dominate the street scene or result in visual clutter.</w:t>
      </w:r>
    </w:p>
    <w:p w14:paraId="2A1821F7" w14:textId="4ACBA734" w:rsidR="00E55490" w:rsidRPr="00C91C5D" w:rsidRDefault="00E55490" w:rsidP="00E55490">
      <w:pPr>
        <w:pStyle w:val="NoSpacing"/>
        <w:rPr>
          <w:rFonts w:cs="Arial"/>
          <w:szCs w:val="24"/>
        </w:rPr>
      </w:pPr>
      <w:r w:rsidRPr="00C91C5D">
        <w:rPr>
          <w:rFonts w:cs="Arial"/>
          <w:bCs/>
          <w:szCs w:val="24"/>
        </w:rPr>
        <w:lastRenderedPageBreak/>
        <w:t xml:space="preserve">As set out extensively at the last Planning Committee meeting in August, </w:t>
      </w:r>
      <w:r>
        <w:rPr>
          <w:rFonts w:cs="Arial"/>
          <w:bCs/>
          <w:szCs w:val="24"/>
        </w:rPr>
        <w:t>M</w:t>
      </w:r>
      <w:r w:rsidRPr="00C91C5D">
        <w:rPr>
          <w:rFonts w:cs="Arial"/>
          <w:bCs/>
          <w:szCs w:val="24"/>
        </w:rPr>
        <w:t xml:space="preserve">embers </w:t>
      </w:r>
      <w:r>
        <w:rPr>
          <w:rFonts w:cs="Arial"/>
          <w:bCs/>
          <w:szCs w:val="24"/>
        </w:rPr>
        <w:t>may have</w:t>
      </w:r>
      <w:r w:rsidRPr="00C91C5D">
        <w:rPr>
          <w:rFonts w:cs="Arial"/>
          <w:bCs/>
          <w:szCs w:val="24"/>
        </w:rPr>
        <w:t xml:space="preserve"> recall</w:t>
      </w:r>
      <w:r>
        <w:rPr>
          <w:rFonts w:cs="Arial"/>
          <w:bCs/>
          <w:szCs w:val="24"/>
        </w:rPr>
        <w:t>ed</w:t>
      </w:r>
      <w:r w:rsidRPr="00C91C5D">
        <w:rPr>
          <w:rFonts w:cs="Arial"/>
          <w:bCs/>
          <w:szCs w:val="24"/>
        </w:rPr>
        <w:t xml:space="preserve"> that a sequential approach test required by policy TEL 1 of </w:t>
      </w:r>
      <w:r w:rsidR="00931A04">
        <w:rPr>
          <w:rFonts w:cs="Arial"/>
          <w:bCs/>
          <w:szCs w:val="24"/>
        </w:rPr>
        <w:t>Planning Policy Statement (</w:t>
      </w:r>
      <w:r w:rsidRPr="00C91C5D">
        <w:rPr>
          <w:rFonts w:cs="Arial"/>
          <w:bCs/>
          <w:szCs w:val="24"/>
        </w:rPr>
        <w:t>PPS</w:t>
      </w:r>
      <w:r w:rsidR="00931A04">
        <w:rPr>
          <w:rFonts w:cs="Arial"/>
          <w:bCs/>
          <w:szCs w:val="24"/>
        </w:rPr>
        <w:t>)</w:t>
      </w:r>
      <w:r w:rsidRPr="00C91C5D">
        <w:rPr>
          <w:rFonts w:cs="Arial"/>
          <w:bCs/>
          <w:szCs w:val="24"/>
        </w:rPr>
        <w:t xml:space="preserve"> 10 was carried out </w:t>
      </w:r>
      <w:r>
        <w:rPr>
          <w:rFonts w:cs="Arial"/>
          <w:bCs/>
          <w:szCs w:val="24"/>
        </w:rPr>
        <w:t xml:space="preserve">which </w:t>
      </w:r>
      <w:r w:rsidRPr="00C91C5D">
        <w:rPr>
          <w:rFonts w:cs="Arial"/>
          <w:szCs w:val="24"/>
        </w:rPr>
        <w:t>set out the map and a table of discounted sites in the immediately surrounding area</w:t>
      </w:r>
      <w:r>
        <w:rPr>
          <w:rFonts w:cs="Arial"/>
          <w:szCs w:val="24"/>
        </w:rPr>
        <w:t>. Slide 7 provided</w:t>
      </w:r>
      <w:r w:rsidRPr="00C91C5D">
        <w:rPr>
          <w:rFonts w:cs="Arial"/>
          <w:szCs w:val="24"/>
        </w:rPr>
        <w:t xml:space="preserve"> some photos of </w:t>
      </w:r>
      <w:r>
        <w:rPr>
          <w:rFonts w:cs="Arial"/>
          <w:szCs w:val="24"/>
        </w:rPr>
        <w:t xml:space="preserve">these </w:t>
      </w:r>
      <w:r w:rsidRPr="00C91C5D">
        <w:rPr>
          <w:rFonts w:cs="Arial"/>
          <w:szCs w:val="24"/>
        </w:rPr>
        <w:t xml:space="preserve">discounted sites. </w:t>
      </w:r>
    </w:p>
    <w:p w14:paraId="7ADBB94C" w14:textId="77777777" w:rsidR="00E55490" w:rsidRDefault="00E55490" w:rsidP="00E55490">
      <w:pPr>
        <w:pStyle w:val="NoSpacing"/>
        <w:rPr>
          <w:rFonts w:cs="Arial"/>
          <w:szCs w:val="24"/>
        </w:rPr>
      </w:pPr>
    </w:p>
    <w:p w14:paraId="5A609E21" w14:textId="77777777" w:rsidR="00E55490" w:rsidRPr="00C91C5D" w:rsidRDefault="00E55490" w:rsidP="00E55490">
      <w:pPr>
        <w:pStyle w:val="NoSpacing"/>
        <w:rPr>
          <w:rFonts w:cs="Arial"/>
          <w:szCs w:val="24"/>
        </w:rPr>
      </w:pPr>
      <w:r>
        <w:rPr>
          <w:rFonts w:cs="Arial"/>
          <w:szCs w:val="24"/>
        </w:rPr>
        <w:t>The Head of Planning was</w:t>
      </w:r>
      <w:r w:rsidRPr="00C91C5D">
        <w:rPr>
          <w:rFonts w:cs="Arial"/>
          <w:szCs w:val="24"/>
        </w:rPr>
        <w:t xml:space="preserve"> unable to provide any further clarification on </w:t>
      </w:r>
      <w:r>
        <w:rPr>
          <w:rFonts w:cs="Arial"/>
          <w:szCs w:val="24"/>
        </w:rPr>
        <w:t>M</w:t>
      </w:r>
      <w:r w:rsidRPr="00C91C5D">
        <w:rPr>
          <w:rFonts w:cs="Arial"/>
          <w:szCs w:val="24"/>
        </w:rPr>
        <w:t xml:space="preserve">embers’ queries with regards to siting and the discounted locations as the Planning Department </w:t>
      </w:r>
      <w:r>
        <w:rPr>
          <w:rFonts w:cs="Arial"/>
          <w:szCs w:val="24"/>
        </w:rPr>
        <w:t>had</w:t>
      </w:r>
      <w:r w:rsidRPr="00C91C5D">
        <w:rPr>
          <w:rFonts w:cs="Arial"/>
          <w:szCs w:val="24"/>
        </w:rPr>
        <w:t xml:space="preserve"> not received any further communication from the applicant since the application was deferred in August </w:t>
      </w:r>
      <w:r>
        <w:rPr>
          <w:rFonts w:cs="Arial"/>
          <w:szCs w:val="24"/>
        </w:rPr>
        <w:t>and therefore could not</w:t>
      </w:r>
      <w:r w:rsidRPr="00C91C5D">
        <w:rPr>
          <w:rFonts w:cs="Arial"/>
          <w:szCs w:val="24"/>
        </w:rPr>
        <w:t xml:space="preserve"> comment further in terms of that previously discussed at the last meeting other than the detailed work carried out by the case officer in respect of the research on relevant PAC decisions.</w:t>
      </w:r>
    </w:p>
    <w:p w14:paraId="479F4C34" w14:textId="77777777" w:rsidR="00E55490" w:rsidRPr="00C91C5D" w:rsidRDefault="00E55490" w:rsidP="00E55490">
      <w:pPr>
        <w:pStyle w:val="NoSpacing"/>
        <w:rPr>
          <w:rFonts w:cs="Arial"/>
          <w:szCs w:val="24"/>
        </w:rPr>
      </w:pPr>
    </w:p>
    <w:p w14:paraId="453B362A" w14:textId="0F302BA8" w:rsidR="00E55490" w:rsidRPr="00C91C5D" w:rsidRDefault="00E55490" w:rsidP="00E55490">
      <w:pPr>
        <w:pStyle w:val="NoSpacing"/>
        <w:rPr>
          <w:rFonts w:cs="Arial"/>
          <w:szCs w:val="24"/>
        </w:rPr>
      </w:pPr>
      <w:r w:rsidRPr="00C91C5D">
        <w:rPr>
          <w:rFonts w:cs="Arial"/>
          <w:szCs w:val="24"/>
        </w:rPr>
        <w:t xml:space="preserve">As there </w:t>
      </w:r>
      <w:r>
        <w:rPr>
          <w:rFonts w:cs="Arial"/>
          <w:szCs w:val="24"/>
        </w:rPr>
        <w:t>had</w:t>
      </w:r>
      <w:r w:rsidRPr="00C91C5D">
        <w:rPr>
          <w:rFonts w:cs="Arial"/>
          <w:szCs w:val="24"/>
        </w:rPr>
        <w:t xml:space="preserve"> been no material change in circumstances since the original presentation of the proposal and following further consideration of PAC findings</w:t>
      </w:r>
      <w:r>
        <w:rPr>
          <w:rFonts w:cs="Arial"/>
          <w:szCs w:val="24"/>
        </w:rPr>
        <w:t>,</w:t>
      </w:r>
      <w:r w:rsidRPr="00C91C5D">
        <w:rPr>
          <w:rFonts w:cs="Arial"/>
          <w:szCs w:val="24"/>
        </w:rPr>
        <w:t xml:space="preserve"> the recommendation remain</w:t>
      </w:r>
      <w:r>
        <w:rPr>
          <w:rFonts w:cs="Arial"/>
          <w:szCs w:val="24"/>
        </w:rPr>
        <w:t>ed</w:t>
      </w:r>
      <w:r w:rsidRPr="00C91C5D">
        <w:rPr>
          <w:rFonts w:cs="Arial"/>
          <w:szCs w:val="24"/>
        </w:rPr>
        <w:t xml:space="preserve"> to approve the proposal. As raised at the last meeting, the proposal fulfil</w:t>
      </w:r>
      <w:r>
        <w:rPr>
          <w:rFonts w:cs="Arial"/>
          <w:szCs w:val="24"/>
        </w:rPr>
        <w:t>led</w:t>
      </w:r>
      <w:r w:rsidRPr="00C91C5D">
        <w:rPr>
          <w:rFonts w:cs="Arial"/>
          <w:szCs w:val="24"/>
        </w:rPr>
        <w:t xml:space="preserve"> the material policy requirements as contained in </w:t>
      </w:r>
      <w:r w:rsidR="00931A04">
        <w:rPr>
          <w:rFonts w:cs="Arial"/>
          <w:szCs w:val="24"/>
        </w:rPr>
        <w:t xml:space="preserve">Policy </w:t>
      </w:r>
      <w:r w:rsidRPr="00C91C5D">
        <w:rPr>
          <w:rFonts w:cs="Arial"/>
          <w:szCs w:val="24"/>
        </w:rPr>
        <w:t xml:space="preserve">TEL1 with relevant supporting information submitted to the </w:t>
      </w:r>
      <w:r w:rsidR="00931A04">
        <w:rPr>
          <w:rFonts w:cs="Arial"/>
          <w:szCs w:val="24"/>
        </w:rPr>
        <w:t>P</w:t>
      </w:r>
      <w:r w:rsidR="00931A04" w:rsidRPr="00C91C5D">
        <w:rPr>
          <w:rFonts w:cs="Arial"/>
          <w:szCs w:val="24"/>
        </w:rPr>
        <w:t xml:space="preserve">lanning </w:t>
      </w:r>
      <w:r w:rsidR="00931A04">
        <w:rPr>
          <w:rFonts w:cs="Arial"/>
          <w:szCs w:val="24"/>
        </w:rPr>
        <w:t>D</w:t>
      </w:r>
      <w:r w:rsidR="00931A04" w:rsidRPr="00C91C5D">
        <w:rPr>
          <w:rFonts w:cs="Arial"/>
          <w:szCs w:val="24"/>
        </w:rPr>
        <w:t xml:space="preserve">epartment </w:t>
      </w:r>
      <w:r w:rsidRPr="00C91C5D">
        <w:rPr>
          <w:rFonts w:cs="Arial"/>
          <w:szCs w:val="24"/>
        </w:rPr>
        <w:t xml:space="preserve">for consideration including a signed statement of compliance required as part of public health guidance.  </w:t>
      </w:r>
    </w:p>
    <w:p w14:paraId="0B99C9D8" w14:textId="77777777" w:rsidR="00E55490" w:rsidRPr="00C91C5D" w:rsidRDefault="00E55490" w:rsidP="00E55490">
      <w:pPr>
        <w:pStyle w:val="NoSpacing"/>
        <w:rPr>
          <w:rFonts w:cs="Arial"/>
          <w:szCs w:val="24"/>
        </w:rPr>
      </w:pPr>
    </w:p>
    <w:p w14:paraId="25E11C1E" w14:textId="77777777" w:rsidR="00E55490" w:rsidRPr="00C91C5D" w:rsidRDefault="00E55490" w:rsidP="00E55490">
      <w:pPr>
        <w:pStyle w:val="NoSpacing"/>
        <w:rPr>
          <w:rFonts w:cs="Arial"/>
          <w:szCs w:val="24"/>
        </w:rPr>
      </w:pPr>
      <w:r>
        <w:rPr>
          <w:rFonts w:cs="Arial"/>
          <w:szCs w:val="24"/>
        </w:rPr>
        <w:t>RECOMMENDED to approve planning permission.</w:t>
      </w:r>
    </w:p>
    <w:p w14:paraId="5814EFA1" w14:textId="77777777" w:rsidR="00DA39C7" w:rsidRDefault="00DA39C7" w:rsidP="00E07C63">
      <w:pPr>
        <w:rPr>
          <w:rFonts w:cs="Arial"/>
          <w:bCs/>
          <w:szCs w:val="24"/>
        </w:rPr>
      </w:pPr>
    </w:p>
    <w:p w14:paraId="0347202C" w14:textId="67C05B32" w:rsidR="00E55490" w:rsidRDefault="00E55490" w:rsidP="00E55490">
      <w:pPr>
        <w:pStyle w:val="NoSpacing"/>
        <w:rPr>
          <w:rFonts w:cs="Arial"/>
          <w:szCs w:val="24"/>
        </w:rPr>
      </w:pPr>
      <w:r w:rsidRPr="00C91C5D">
        <w:rPr>
          <w:rFonts w:cs="Arial"/>
          <w:szCs w:val="24"/>
        </w:rPr>
        <w:t xml:space="preserve">Councillor McCollum expressed her disappointment at the lack of engagement from the applicant despite numerous attempts at initiating contact. </w:t>
      </w:r>
      <w:r>
        <w:rPr>
          <w:rFonts w:cs="Arial"/>
          <w:szCs w:val="24"/>
        </w:rPr>
        <w:t>From</w:t>
      </w:r>
      <w:r w:rsidRPr="00C91C5D">
        <w:rPr>
          <w:rFonts w:cs="Arial"/>
          <w:szCs w:val="24"/>
        </w:rPr>
        <w:t xml:space="preserve"> the Environmental Health</w:t>
      </w:r>
      <w:r>
        <w:rPr>
          <w:rFonts w:cs="Arial"/>
          <w:szCs w:val="24"/>
        </w:rPr>
        <w:t xml:space="preserve"> </w:t>
      </w:r>
      <w:r w:rsidRPr="00C91C5D">
        <w:rPr>
          <w:rFonts w:cs="Arial"/>
          <w:szCs w:val="24"/>
        </w:rPr>
        <w:t xml:space="preserve">investigations carried out, the </w:t>
      </w:r>
      <w:r w:rsidR="006E3A6E">
        <w:rPr>
          <w:rFonts w:cs="Arial"/>
          <w:szCs w:val="24"/>
        </w:rPr>
        <w:t>D</w:t>
      </w:r>
      <w:r w:rsidR="006E3A6E" w:rsidRPr="00C91C5D">
        <w:rPr>
          <w:rFonts w:cs="Arial"/>
          <w:szCs w:val="24"/>
        </w:rPr>
        <w:t xml:space="preserve">epartment </w:t>
      </w:r>
      <w:r w:rsidRPr="00C91C5D">
        <w:rPr>
          <w:rFonts w:cs="Arial"/>
          <w:szCs w:val="24"/>
        </w:rPr>
        <w:t>had also mentioned being conscious of the need of fur</w:t>
      </w:r>
      <w:r>
        <w:rPr>
          <w:rFonts w:cs="Arial"/>
          <w:szCs w:val="24"/>
        </w:rPr>
        <w:t xml:space="preserve">ther research. The Head of Planning explained that </w:t>
      </w:r>
      <w:r w:rsidR="006E3A6E">
        <w:rPr>
          <w:rFonts w:cs="Arial"/>
          <w:szCs w:val="24"/>
        </w:rPr>
        <w:t xml:space="preserve">the </w:t>
      </w:r>
      <w:r>
        <w:rPr>
          <w:rFonts w:cs="Arial"/>
          <w:szCs w:val="24"/>
        </w:rPr>
        <w:t xml:space="preserve">Environmental Health </w:t>
      </w:r>
      <w:r w:rsidR="006E3A6E">
        <w:rPr>
          <w:rFonts w:cs="Arial"/>
          <w:szCs w:val="24"/>
        </w:rPr>
        <w:t xml:space="preserve">Department </w:t>
      </w:r>
      <w:r>
        <w:rPr>
          <w:rFonts w:cs="Arial"/>
          <w:szCs w:val="24"/>
        </w:rPr>
        <w:t xml:space="preserve">had to make themselves aware of any updated guidance and that planning professionals had to consider what was in the policy and all requirements had been fulfilled. </w:t>
      </w:r>
    </w:p>
    <w:p w14:paraId="5AA9E9F6" w14:textId="77777777" w:rsidR="00E55490" w:rsidRDefault="00E55490" w:rsidP="00E55490">
      <w:pPr>
        <w:pStyle w:val="NoSpacing"/>
        <w:rPr>
          <w:rFonts w:cs="Arial"/>
          <w:szCs w:val="24"/>
        </w:rPr>
      </w:pPr>
    </w:p>
    <w:p w14:paraId="43816221" w14:textId="67859197" w:rsidR="00E55490" w:rsidRDefault="00E55490" w:rsidP="00E55490">
      <w:pPr>
        <w:pStyle w:val="NoSpacing"/>
        <w:rPr>
          <w:rFonts w:cs="Arial"/>
          <w:szCs w:val="24"/>
        </w:rPr>
      </w:pPr>
      <w:r>
        <w:rPr>
          <w:rFonts w:cs="Arial"/>
          <w:szCs w:val="24"/>
        </w:rPr>
        <w:t xml:space="preserve">Councillor McCollum, in a line of questioning, asked for clarification on the distance of the proposed mast </w:t>
      </w:r>
      <w:r w:rsidR="006E3A6E">
        <w:rPr>
          <w:rFonts w:cs="Arial"/>
          <w:szCs w:val="24"/>
        </w:rPr>
        <w:t xml:space="preserve">from </w:t>
      </w:r>
      <w:r>
        <w:rPr>
          <w:rFonts w:cs="Arial"/>
          <w:szCs w:val="24"/>
        </w:rPr>
        <w:t xml:space="preserve">the bedroom of the objector and whether four of five PAC decisions being dismissed due to damage on visual amenity had been considered. Within those PAC decisions, two also mentioned a lack of information whilst one or more advised that a lack of visual representations existed for the proposals if placed at alternative sites. The Head Of Planning advised that a distance of </w:t>
      </w:r>
      <w:r w:rsidR="006E3A6E">
        <w:rPr>
          <w:rFonts w:cs="Arial"/>
          <w:szCs w:val="24"/>
        </w:rPr>
        <w:t>10-12</w:t>
      </w:r>
      <w:r>
        <w:rPr>
          <w:rFonts w:cs="Arial"/>
          <w:szCs w:val="24"/>
        </w:rPr>
        <w:t xml:space="preserve"> metres would exist between the proposed </w:t>
      </w:r>
      <w:r w:rsidR="006E3A6E">
        <w:rPr>
          <w:rFonts w:cs="Arial"/>
          <w:szCs w:val="24"/>
        </w:rPr>
        <w:t xml:space="preserve">mast </w:t>
      </w:r>
      <w:r>
        <w:rPr>
          <w:rFonts w:cs="Arial"/>
          <w:szCs w:val="24"/>
        </w:rPr>
        <w:t xml:space="preserve">and the bedroom of 122 Ballycrochan Road. Of the PAC decisions, two had been the same height as the proposal before Members this evening. There was also a </w:t>
      </w:r>
      <w:r w:rsidR="006E3A6E">
        <w:rPr>
          <w:rFonts w:cs="Arial"/>
          <w:szCs w:val="24"/>
        </w:rPr>
        <w:t xml:space="preserve">20 </w:t>
      </w:r>
      <w:r>
        <w:rPr>
          <w:rFonts w:cs="Arial"/>
          <w:szCs w:val="24"/>
        </w:rPr>
        <w:t xml:space="preserve">metre mast, a </w:t>
      </w:r>
      <w:r w:rsidR="006E3A6E">
        <w:rPr>
          <w:rFonts w:cs="Arial"/>
          <w:szCs w:val="24"/>
        </w:rPr>
        <w:t>17.5</w:t>
      </w:r>
      <w:r>
        <w:rPr>
          <w:rFonts w:cs="Arial"/>
          <w:szCs w:val="24"/>
        </w:rPr>
        <w:t xml:space="preserve"> metre mast and a newer  </w:t>
      </w:r>
      <w:r w:rsidR="006E3A6E">
        <w:rPr>
          <w:rFonts w:cs="Arial"/>
          <w:szCs w:val="24"/>
        </w:rPr>
        <w:t xml:space="preserve">20 </w:t>
      </w:r>
      <w:r>
        <w:rPr>
          <w:rFonts w:cs="Arial"/>
          <w:szCs w:val="24"/>
        </w:rPr>
        <w:t xml:space="preserve">metre mast proposal. Each site was decided upon by a case-by-case basis. The Cromac Street proposed mast had been refused due to a lack of information on other suitable sites. By comparison, the applicant had provided other sites with this application. In a 2023 PAC decision regarding a </w:t>
      </w:r>
      <w:r w:rsidR="006E3A6E">
        <w:rPr>
          <w:rFonts w:cs="Arial"/>
          <w:szCs w:val="24"/>
        </w:rPr>
        <w:t xml:space="preserve">15 </w:t>
      </w:r>
      <w:r>
        <w:rPr>
          <w:rFonts w:cs="Arial"/>
          <w:szCs w:val="24"/>
        </w:rPr>
        <w:t>metre high mast, one reason</w:t>
      </w:r>
      <w:r w:rsidR="006E3A6E">
        <w:rPr>
          <w:rFonts w:cs="Arial"/>
          <w:szCs w:val="24"/>
        </w:rPr>
        <w:t xml:space="preserve"> was</w:t>
      </w:r>
      <w:r>
        <w:rPr>
          <w:rFonts w:cs="Arial"/>
          <w:szCs w:val="24"/>
        </w:rPr>
        <w:t xml:space="preserve"> listed with regard to no visuals being submitted.</w:t>
      </w:r>
    </w:p>
    <w:p w14:paraId="559E5BB6" w14:textId="77777777" w:rsidR="00E55490" w:rsidRDefault="00E55490" w:rsidP="00E55490">
      <w:pPr>
        <w:pStyle w:val="NoSpacing"/>
        <w:rPr>
          <w:rFonts w:cs="Arial"/>
          <w:szCs w:val="24"/>
        </w:rPr>
      </w:pPr>
    </w:p>
    <w:p w14:paraId="37313926" w14:textId="40B3E06B" w:rsidR="00E55490" w:rsidRDefault="00E55490" w:rsidP="00E55490">
      <w:pPr>
        <w:pStyle w:val="NoSpacing"/>
        <w:rPr>
          <w:rFonts w:cs="Arial"/>
          <w:szCs w:val="24"/>
        </w:rPr>
      </w:pPr>
      <w:r>
        <w:rPr>
          <w:rFonts w:cs="Arial"/>
          <w:szCs w:val="24"/>
        </w:rPr>
        <w:t xml:space="preserve">Councillor McCollum advised that her primary concern had been the location. She recalled that at the previous meeting, Alderman Smith had said that it was the applicant who would be relied upon for the </w:t>
      </w:r>
      <w:r w:rsidR="006E3A6E">
        <w:rPr>
          <w:rFonts w:cs="Arial"/>
          <w:szCs w:val="24"/>
        </w:rPr>
        <w:t>100</w:t>
      </w:r>
      <w:r>
        <w:rPr>
          <w:rFonts w:cs="Arial"/>
          <w:szCs w:val="24"/>
        </w:rPr>
        <w:t xml:space="preserve"> metre radius of effective coverage from the mast and if such were the case, they should be asked to justify the location </w:t>
      </w:r>
      <w:r>
        <w:rPr>
          <w:rFonts w:cs="Arial"/>
          <w:szCs w:val="24"/>
        </w:rPr>
        <w:lastRenderedPageBreak/>
        <w:t xml:space="preserve">of choice in this application as the coverage radius would surely mean hundreds of masts would be required across the borough. Councillor McCollum was also aware of speeding reports on the Ballycrochan Road and queried if the Department </w:t>
      </w:r>
      <w:r w:rsidR="006E3A6E">
        <w:rPr>
          <w:rFonts w:cs="Arial"/>
          <w:szCs w:val="24"/>
        </w:rPr>
        <w:t xml:space="preserve">for </w:t>
      </w:r>
      <w:r>
        <w:rPr>
          <w:rFonts w:cs="Arial"/>
          <w:szCs w:val="24"/>
        </w:rPr>
        <w:t xml:space="preserve">Infrastructure had referenced visibility splays. The Head of Planning advised that no mention had been made of splays but that each application was considered on a site-by-site basis, citing how a </w:t>
      </w:r>
      <w:r w:rsidR="006E3A6E">
        <w:rPr>
          <w:rFonts w:cs="Arial"/>
          <w:szCs w:val="24"/>
        </w:rPr>
        <w:t>20</w:t>
      </w:r>
      <w:r>
        <w:rPr>
          <w:rFonts w:cs="Arial"/>
          <w:szCs w:val="24"/>
        </w:rPr>
        <w:t>metre high mast had been approved within a conservation area. In that regard, Councillor McCollum asked why it may be a case for a</w:t>
      </w:r>
      <w:r w:rsidR="002D63B9">
        <w:rPr>
          <w:rFonts w:cs="Arial"/>
          <w:szCs w:val="24"/>
        </w:rPr>
        <w:t>n</w:t>
      </w:r>
      <w:r>
        <w:rPr>
          <w:rFonts w:cs="Arial"/>
          <w:szCs w:val="24"/>
        </w:rPr>
        <w:t xml:space="preserve"> undue visible harm in a countryside application but not in a busy neighbourhood where a mast would be highly visible. The Head of Planning explained that it could be argued that a mast placed in an urban area would sit amongst street furniture and as such, it would not be such a drastic change or be so noticeable as a new structure in the countryside, adding that different policies existed for applications between such different locations. Councillor McCollum referenced another location, citing logistical issues had appeared to have been overcome in relation to access of an open green site despite no direct access being a logistical impediment. In addition, whilst citing other visuals on page 8 of the report with the exception of D7, </w:t>
      </w:r>
      <w:r w:rsidR="00C626E3">
        <w:rPr>
          <w:rFonts w:cs="Arial"/>
          <w:szCs w:val="24"/>
        </w:rPr>
        <w:t xml:space="preserve">she </w:t>
      </w:r>
      <w:r>
        <w:rPr>
          <w:rFonts w:cs="Arial"/>
          <w:szCs w:val="24"/>
        </w:rPr>
        <w:t>thought other sites appeared to have substantially wider pavements. The Head of Planning advised that a decision could only be made on the site before Members this evening as opposed to discussing hypothetical possibilities, adding that there was no right in law to a public view. Some of the locations shown were cul-de-sacs but the applicant had been informed that they were not helping their case by not making themselves available to attend this evening’s meeting.</w:t>
      </w:r>
    </w:p>
    <w:p w14:paraId="766A2D16" w14:textId="77777777" w:rsidR="00E55490" w:rsidRDefault="00E55490" w:rsidP="00E55490">
      <w:pPr>
        <w:pStyle w:val="NoSpacing"/>
        <w:rPr>
          <w:rFonts w:cs="Arial"/>
          <w:szCs w:val="24"/>
        </w:rPr>
      </w:pPr>
    </w:p>
    <w:p w14:paraId="4357F79F" w14:textId="77777777" w:rsidR="00550515" w:rsidRDefault="00E55490" w:rsidP="00E55490">
      <w:pPr>
        <w:pStyle w:val="NoSpacing"/>
        <w:rPr>
          <w:rFonts w:cs="Arial"/>
          <w:szCs w:val="24"/>
        </w:rPr>
      </w:pPr>
      <w:r>
        <w:rPr>
          <w:rFonts w:cs="Arial"/>
          <w:szCs w:val="24"/>
        </w:rPr>
        <w:t xml:space="preserve">Councillor Cathcart noted the lack of attendance from the applicant and that the report advised Officers accepted there was a visual impact and that the recommendation had come from balancing visual disruption and the benefit of telecommunications, asking why the latter had been considered an outweighing benefit. The Head of Planning advised that it was clear from PAC decisions that masts were a benefit to the public. There was also supporting evidence from those that had businesses located in their homes or worked remotely. </w:t>
      </w:r>
    </w:p>
    <w:p w14:paraId="719DB769" w14:textId="77777777" w:rsidR="00550515" w:rsidRDefault="00550515" w:rsidP="00E55490">
      <w:pPr>
        <w:pStyle w:val="NoSpacing"/>
        <w:rPr>
          <w:rFonts w:cs="Arial"/>
          <w:szCs w:val="24"/>
        </w:rPr>
      </w:pPr>
    </w:p>
    <w:p w14:paraId="62508D5E" w14:textId="3D756CD5" w:rsidR="00E55490" w:rsidRDefault="00E55490" w:rsidP="00E55490">
      <w:pPr>
        <w:pStyle w:val="NoSpacing"/>
        <w:rPr>
          <w:rFonts w:cs="Arial"/>
          <w:szCs w:val="24"/>
        </w:rPr>
      </w:pPr>
      <w:r>
        <w:rPr>
          <w:rFonts w:cs="Arial"/>
          <w:szCs w:val="24"/>
        </w:rPr>
        <w:t xml:space="preserve">Alderman McIlveen, in relation to the mention of businesses, asked if there was any knowledge </w:t>
      </w:r>
      <w:r w:rsidR="005050B5">
        <w:rPr>
          <w:rFonts w:cs="Arial"/>
          <w:szCs w:val="24"/>
        </w:rPr>
        <w:t xml:space="preserve">of </w:t>
      </w:r>
      <w:r>
        <w:rPr>
          <w:rFonts w:cs="Arial"/>
          <w:szCs w:val="24"/>
        </w:rPr>
        <w:t>the number of businesses operating out of homes in the area which he believed would be an important factor in considering the application. The Head of Planning advised that it would be hard to clarify but that masts were seen as a public rather than a private interest. The onus had been on the applicant to submit information but with the support</w:t>
      </w:r>
      <w:r w:rsidR="005050B5">
        <w:rPr>
          <w:rFonts w:cs="Arial"/>
          <w:szCs w:val="24"/>
        </w:rPr>
        <w:t>ing</w:t>
      </w:r>
      <w:r>
        <w:rPr>
          <w:rFonts w:cs="Arial"/>
          <w:szCs w:val="24"/>
        </w:rPr>
        <w:t xml:space="preserve"> information available, the mast would offer public betterment due to connectivity. It was also noteworthy to consider that, with the </w:t>
      </w:r>
      <w:r w:rsidR="005E51B5">
        <w:rPr>
          <w:rFonts w:cs="Arial"/>
          <w:szCs w:val="24"/>
        </w:rPr>
        <w:t xml:space="preserve">aftermath </w:t>
      </w:r>
      <w:r>
        <w:rPr>
          <w:rFonts w:cs="Arial"/>
          <w:szCs w:val="24"/>
        </w:rPr>
        <w:t xml:space="preserve">of the pandemic, working practices had changed to include remote working or for businesses </w:t>
      </w:r>
      <w:r w:rsidR="005E51B5">
        <w:rPr>
          <w:rFonts w:cs="Arial"/>
          <w:szCs w:val="24"/>
        </w:rPr>
        <w:t>being operated from</w:t>
      </w:r>
      <w:r>
        <w:rPr>
          <w:rFonts w:cs="Arial"/>
          <w:szCs w:val="24"/>
        </w:rPr>
        <w:t xml:space="preserve"> houses. No additional information had been submitted since the last </w:t>
      </w:r>
      <w:r w:rsidR="005E51B5">
        <w:rPr>
          <w:rFonts w:cs="Arial"/>
          <w:szCs w:val="24"/>
        </w:rPr>
        <w:t>C</w:t>
      </w:r>
      <w:r>
        <w:rPr>
          <w:rFonts w:cs="Arial"/>
          <w:szCs w:val="24"/>
        </w:rPr>
        <w:t>ommittee.</w:t>
      </w:r>
    </w:p>
    <w:p w14:paraId="474C2A09" w14:textId="77777777" w:rsidR="00E55490" w:rsidRDefault="00E55490" w:rsidP="00E55490">
      <w:pPr>
        <w:pStyle w:val="NoSpacing"/>
        <w:rPr>
          <w:rFonts w:cs="Arial"/>
          <w:szCs w:val="24"/>
        </w:rPr>
      </w:pPr>
    </w:p>
    <w:p w14:paraId="4FF581C5" w14:textId="4801A40C" w:rsidR="00E55490" w:rsidRDefault="00E55490" w:rsidP="00E55490">
      <w:pPr>
        <w:pStyle w:val="NoSpacing"/>
        <w:rPr>
          <w:rFonts w:cs="Arial"/>
          <w:szCs w:val="24"/>
        </w:rPr>
      </w:pPr>
      <w:r>
        <w:rPr>
          <w:rFonts w:cs="Arial"/>
          <w:szCs w:val="24"/>
        </w:rPr>
        <w:t xml:space="preserve">Alderman Smith asked if the applicant did not engage at the initial meeting or today when Members would want clarification on issues material to their consideration if </w:t>
      </w:r>
      <w:r w:rsidR="003C6B89">
        <w:rPr>
          <w:rFonts w:cs="Arial"/>
          <w:szCs w:val="24"/>
        </w:rPr>
        <w:t xml:space="preserve">the Committee </w:t>
      </w:r>
      <w:r>
        <w:rPr>
          <w:rFonts w:cs="Arial"/>
          <w:szCs w:val="24"/>
        </w:rPr>
        <w:t xml:space="preserve">could make any decision in good faith. The Head of Planning advised that the decision lay with Members and that Officers would provide support in terms of </w:t>
      </w:r>
      <w:r w:rsidR="0090107D">
        <w:rPr>
          <w:rFonts w:cs="Arial"/>
          <w:szCs w:val="24"/>
        </w:rPr>
        <w:t xml:space="preserve">any </w:t>
      </w:r>
      <w:r>
        <w:rPr>
          <w:rFonts w:cs="Arial"/>
          <w:szCs w:val="24"/>
        </w:rPr>
        <w:t xml:space="preserve">refusal reasons </w:t>
      </w:r>
      <w:r w:rsidR="0090107D">
        <w:rPr>
          <w:rFonts w:cs="Arial"/>
          <w:szCs w:val="24"/>
        </w:rPr>
        <w:t>in line</w:t>
      </w:r>
      <w:r>
        <w:rPr>
          <w:rFonts w:cs="Arial"/>
          <w:szCs w:val="24"/>
        </w:rPr>
        <w:t xml:space="preserve"> with relevant policies. She reminded Members that whilst no further information had been supplied, the </w:t>
      </w:r>
      <w:r w:rsidR="0090107D">
        <w:rPr>
          <w:rFonts w:cs="Arial"/>
          <w:szCs w:val="24"/>
        </w:rPr>
        <w:t xml:space="preserve">Planning </w:t>
      </w:r>
      <w:r>
        <w:rPr>
          <w:rFonts w:cs="Arial"/>
          <w:szCs w:val="24"/>
        </w:rPr>
        <w:t xml:space="preserve">Department had noted the applicant’s name on several planning appeals. </w:t>
      </w:r>
    </w:p>
    <w:p w14:paraId="18804EFE" w14:textId="77777777" w:rsidR="00E55490" w:rsidRDefault="00E55490" w:rsidP="00E55490">
      <w:pPr>
        <w:pStyle w:val="NoSpacing"/>
        <w:rPr>
          <w:rFonts w:cs="Arial"/>
          <w:szCs w:val="24"/>
        </w:rPr>
      </w:pPr>
    </w:p>
    <w:p w14:paraId="2F32619B" w14:textId="4FA5173B" w:rsidR="000C6D1D" w:rsidRDefault="00E55490" w:rsidP="00E55490">
      <w:pPr>
        <w:pStyle w:val="NoSpacing"/>
        <w:rPr>
          <w:rFonts w:cs="Arial"/>
          <w:szCs w:val="24"/>
        </w:rPr>
      </w:pPr>
      <w:r>
        <w:rPr>
          <w:rFonts w:cs="Arial"/>
          <w:szCs w:val="24"/>
        </w:rPr>
        <w:lastRenderedPageBreak/>
        <w:t>Mr Mark Lilburn of 122 Ballycrochan Road</w:t>
      </w:r>
      <w:r w:rsidR="000C6D1D">
        <w:rPr>
          <w:rFonts w:cs="Arial"/>
          <w:szCs w:val="24"/>
        </w:rPr>
        <w:t>, objector to the proposal,</w:t>
      </w:r>
      <w:r>
        <w:rPr>
          <w:rFonts w:cs="Arial"/>
          <w:szCs w:val="24"/>
        </w:rPr>
        <w:t xml:space="preserve"> was invited to </w:t>
      </w:r>
      <w:r w:rsidR="000C6D1D">
        <w:rPr>
          <w:rFonts w:cs="Arial"/>
          <w:szCs w:val="24"/>
        </w:rPr>
        <w:t>address the Committee</w:t>
      </w:r>
      <w:r>
        <w:rPr>
          <w:rFonts w:cs="Arial"/>
          <w:szCs w:val="24"/>
        </w:rPr>
        <w:t xml:space="preserve"> and reminded that as he had spoken on the issue at the August Committee, he had three minutes to present his argument. </w:t>
      </w:r>
    </w:p>
    <w:p w14:paraId="6C7671F0" w14:textId="77777777" w:rsidR="000C6D1D" w:rsidRDefault="000C6D1D" w:rsidP="00E55490">
      <w:pPr>
        <w:pStyle w:val="NoSpacing"/>
        <w:rPr>
          <w:rFonts w:cs="Arial"/>
          <w:szCs w:val="24"/>
        </w:rPr>
      </w:pPr>
    </w:p>
    <w:p w14:paraId="0D631362" w14:textId="3D8DEE77" w:rsidR="00E55490" w:rsidRDefault="00E55490" w:rsidP="00E55490">
      <w:pPr>
        <w:pStyle w:val="NoSpacing"/>
        <w:rPr>
          <w:rFonts w:cs="Arial"/>
          <w:szCs w:val="24"/>
        </w:rPr>
      </w:pPr>
      <w:r>
        <w:rPr>
          <w:rFonts w:cs="Arial"/>
          <w:szCs w:val="24"/>
        </w:rPr>
        <w:t xml:space="preserve">Mr Lilburn appreciated comments made by the Head of Planning but advised that one of the referenced proposals in PAC decisions had been for a replacement mast. Mr Lilburn advised that the masts were not as slim as they were proposed to be and that in the three days of the mast being constructed near Bangor Grammar School, it had been covered in graffiti; a problem that would be suffered for the Ballycrochan proposed mast as well as any others. The proposed mast also affected road safety. The Ballycrochan Road was already subject to frequent speeding with Mr Lilburn outlining that in the eight years since moving to the area, within </w:t>
      </w:r>
      <w:r w:rsidR="00E502E7">
        <w:rPr>
          <w:rFonts w:cs="Arial"/>
          <w:szCs w:val="24"/>
        </w:rPr>
        <w:t>100</w:t>
      </w:r>
      <w:r>
        <w:rPr>
          <w:rFonts w:cs="Arial"/>
          <w:szCs w:val="24"/>
        </w:rPr>
        <w:t xml:space="preserve"> metres of his home there had been four cars overturned, one person killed and a tractor with an overturned trailer. He believed that upon sight of a new mast in the area, already reckless drivers would likely be involved in further RTAs or RTCs. With regard to businesses requiring connectivity, Mr Lilburn advised that houses already have access to the internet which removed the need of a 5G mast in the area. If there was such concern over businesses and access, he suggested Ashbury </w:t>
      </w:r>
      <w:r w:rsidR="0082107D">
        <w:rPr>
          <w:rFonts w:cs="Arial"/>
          <w:szCs w:val="24"/>
        </w:rPr>
        <w:t>R</w:t>
      </w:r>
      <w:r>
        <w:rPr>
          <w:rFonts w:cs="Arial"/>
          <w:szCs w:val="24"/>
        </w:rPr>
        <w:t xml:space="preserve">etail </w:t>
      </w:r>
      <w:r w:rsidR="0082107D">
        <w:rPr>
          <w:rFonts w:cs="Arial"/>
          <w:szCs w:val="24"/>
        </w:rPr>
        <w:t xml:space="preserve">Park </w:t>
      </w:r>
      <w:r>
        <w:rPr>
          <w:rFonts w:cs="Arial"/>
          <w:szCs w:val="24"/>
        </w:rPr>
        <w:t xml:space="preserve">would be a much wiser choice of location. Mr Lilburn reminded Members that his objection was backed by </w:t>
      </w:r>
      <w:r w:rsidR="0082107D">
        <w:rPr>
          <w:rFonts w:cs="Arial"/>
          <w:szCs w:val="24"/>
        </w:rPr>
        <w:t xml:space="preserve">40 </w:t>
      </w:r>
      <w:r>
        <w:rPr>
          <w:rFonts w:cs="Arial"/>
          <w:szCs w:val="24"/>
        </w:rPr>
        <w:t>other residents who live</w:t>
      </w:r>
      <w:r w:rsidR="0082107D">
        <w:rPr>
          <w:rFonts w:cs="Arial"/>
          <w:szCs w:val="24"/>
        </w:rPr>
        <w:t>d</w:t>
      </w:r>
      <w:r>
        <w:rPr>
          <w:rFonts w:cs="Arial"/>
          <w:szCs w:val="24"/>
        </w:rPr>
        <w:t xml:space="preserve"> in the local vicinity</w:t>
      </w:r>
      <w:r w:rsidR="009E5321">
        <w:rPr>
          <w:rFonts w:cs="Arial"/>
          <w:szCs w:val="24"/>
        </w:rPr>
        <w:t xml:space="preserve">.  Further to no queries arising from Members, he returned </w:t>
      </w:r>
      <w:r>
        <w:rPr>
          <w:rFonts w:cs="Arial"/>
          <w:szCs w:val="24"/>
        </w:rPr>
        <w:t xml:space="preserve"> to the gallery.</w:t>
      </w:r>
    </w:p>
    <w:p w14:paraId="078481F8" w14:textId="77777777" w:rsidR="00DA39C7" w:rsidRDefault="00DA39C7" w:rsidP="00DA39C7">
      <w:pPr>
        <w:rPr>
          <w:rFonts w:cs="Arial"/>
          <w:bCs/>
          <w:szCs w:val="24"/>
        </w:rPr>
      </w:pPr>
    </w:p>
    <w:p w14:paraId="69F06AC8" w14:textId="6F7C995F" w:rsidR="00645753" w:rsidRDefault="00645753" w:rsidP="00645753">
      <w:pPr>
        <w:rPr>
          <w:rFonts w:cs="Arial"/>
          <w:szCs w:val="24"/>
        </w:rPr>
      </w:pPr>
      <w:r w:rsidRPr="00C91DDC">
        <w:rPr>
          <w:rFonts w:cs="Arial"/>
        </w:rPr>
        <w:t xml:space="preserve">Proposed by </w:t>
      </w:r>
      <w:r w:rsidR="00E55490">
        <w:rPr>
          <w:rFonts w:cs="Arial"/>
        </w:rPr>
        <w:t>Alderman Smith</w:t>
      </w:r>
      <w:r w:rsidRPr="00C91DDC">
        <w:rPr>
          <w:rFonts w:cs="Arial"/>
        </w:rPr>
        <w:t>, seconded by Councillor</w:t>
      </w:r>
      <w:r w:rsidR="00E55490">
        <w:rPr>
          <w:rFonts w:cs="Arial"/>
        </w:rPr>
        <w:t xml:space="preserve"> McCollum</w:t>
      </w:r>
      <w:r>
        <w:rPr>
          <w:rFonts w:cs="Arial"/>
        </w:rPr>
        <w:t xml:space="preserve"> </w:t>
      </w:r>
      <w:r w:rsidRPr="00C91DDC">
        <w:rPr>
          <w:rFonts w:cs="Arial"/>
        </w:rPr>
        <w:t xml:space="preserve">, that the recommendation be </w:t>
      </w:r>
      <w:r w:rsidR="00E55490">
        <w:rPr>
          <w:rFonts w:cs="Arial"/>
        </w:rPr>
        <w:t xml:space="preserve">rejected </w:t>
      </w:r>
      <w:r w:rsidR="00E55490">
        <w:rPr>
          <w:rFonts w:cs="Arial"/>
          <w:szCs w:val="24"/>
        </w:rPr>
        <w:t>on the basis of insufficient evidence to make a decision through lack of engagement by the applicant.</w:t>
      </w:r>
    </w:p>
    <w:p w14:paraId="009399D5" w14:textId="77777777" w:rsidR="00E55490" w:rsidRDefault="00E55490" w:rsidP="00645753">
      <w:pPr>
        <w:rPr>
          <w:rFonts w:cs="Arial"/>
          <w:szCs w:val="24"/>
        </w:rPr>
      </w:pPr>
    </w:p>
    <w:p w14:paraId="060EBD1B" w14:textId="1295257C" w:rsidR="00E55490" w:rsidRDefault="00E55490" w:rsidP="00E55490">
      <w:pPr>
        <w:pStyle w:val="NoSpacing"/>
        <w:rPr>
          <w:rFonts w:cs="Arial"/>
          <w:szCs w:val="24"/>
        </w:rPr>
      </w:pPr>
      <w:r>
        <w:rPr>
          <w:rFonts w:cs="Arial"/>
          <w:szCs w:val="24"/>
        </w:rPr>
        <w:t xml:space="preserve">Councillor McCollum noted the work of Officers throughout the process and again spoke of her dismay at the applicant’s lack of engagement with the </w:t>
      </w:r>
      <w:r w:rsidR="009429D3">
        <w:rPr>
          <w:rFonts w:cs="Arial"/>
          <w:szCs w:val="24"/>
        </w:rPr>
        <w:t xml:space="preserve">Committee </w:t>
      </w:r>
      <w:r>
        <w:rPr>
          <w:rFonts w:cs="Arial"/>
          <w:szCs w:val="24"/>
        </w:rPr>
        <w:t>or in engaging with Officers. This was not a question of 5G provision but of the location. With the speed of technological advancement, she suggested it would not be long before masts did not have to be such imposing heights and why residents should be left with what could soon be an antiquity that detracted from the enjoyment of their properties.</w:t>
      </w:r>
    </w:p>
    <w:p w14:paraId="7E79741F" w14:textId="77777777" w:rsidR="00E55490" w:rsidRDefault="00E55490" w:rsidP="00E55490">
      <w:pPr>
        <w:pStyle w:val="NoSpacing"/>
        <w:rPr>
          <w:rFonts w:cs="Arial"/>
          <w:szCs w:val="24"/>
        </w:rPr>
      </w:pPr>
    </w:p>
    <w:p w14:paraId="1468B5C3" w14:textId="0CCEC12A" w:rsidR="00E55490" w:rsidRDefault="00E55490" w:rsidP="00E55490">
      <w:pPr>
        <w:pStyle w:val="NoSpacing"/>
        <w:rPr>
          <w:rFonts w:cs="Arial"/>
          <w:szCs w:val="24"/>
        </w:rPr>
      </w:pPr>
      <w:r>
        <w:rPr>
          <w:rFonts w:cs="Arial"/>
          <w:szCs w:val="24"/>
        </w:rPr>
        <w:t xml:space="preserve">Councillor Cathcart advised that his reason to refuse was, as worded in </w:t>
      </w:r>
      <w:r w:rsidR="009429D3">
        <w:rPr>
          <w:rFonts w:cs="Arial"/>
          <w:szCs w:val="24"/>
        </w:rPr>
        <w:t xml:space="preserve">Policy </w:t>
      </w:r>
      <w:r>
        <w:rPr>
          <w:rFonts w:cs="Arial"/>
          <w:szCs w:val="24"/>
        </w:rPr>
        <w:t>TEL1 of PPS</w:t>
      </w:r>
      <w:r w:rsidR="009429D3">
        <w:rPr>
          <w:rFonts w:cs="Arial"/>
          <w:szCs w:val="24"/>
        </w:rPr>
        <w:t xml:space="preserve"> 10</w:t>
      </w:r>
      <w:r>
        <w:rPr>
          <w:rFonts w:cs="Arial"/>
          <w:szCs w:val="24"/>
        </w:rPr>
        <w:t xml:space="preserve">, that it had not been demonstrated that telecommunications development having regard to technical and operational constraints have been cited and designed to minimise visual and environmental impact. He did not believe the benefits of the mast would outweigh the visual impact but if the application had been in the town centre, there may have been a different outcome due to proximity to businesses and need for public space whilst this was a residential area. If the applicant was present, he would have used the opportunity to ask why this specific location had been chosen. Both Alderman Smith and Councillor McCollum were content to include this as part of the proposal. </w:t>
      </w:r>
    </w:p>
    <w:p w14:paraId="1011ADEB" w14:textId="77777777" w:rsidR="00E55490" w:rsidRDefault="00E55490" w:rsidP="00E55490">
      <w:pPr>
        <w:pStyle w:val="NoSpacing"/>
        <w:rPr>
          <w:rFonts w:cs="Arial"/>
          <w:szCs w:val="24"/>
        </w:rPr>
      </w:pPr>
    </w:p>
    <w:p w14:paraId="09C13601" w14:textId="0537892E" w:rsidR="00B911F5" w:rsidRDefault="00B911F5" w:rsidP="00E55490">
      <w:pPr>
        <w:pStyle w:val="NoSpacing"/>
        <w:rPr>
          <w:rFonts w:cs="Arial"/>
          <w:szCs w:val="24"/>
        </w:rPr>
      </w:pPr>
      <w:r>
        <w:rPr>
          <w:rFonts w:cs="Arial"/>
          <w:szCs w:val="24"/>
        </w:rPr>
        <w:t>The Director advised Members that rather than deferring consideration of the refusal reasons to the next Planning Committee meeting, Members could afford delegated authority to Officers to draft refusal reasons in line with the Members’ concerns as outlined.</w:t>
      </w:r>
    </w:p>
    <w:p w14:paraId="21955FA8" w14:textId="77777777" w:rsidR="00B911F5" w:rsidRDefault="00B911F5" w:rsidP="00E55490">
      <w:pPr>
        <w:pStyle w:val="NoSpacing"/>
        <w:rPr>
          <w:rFonts w:cs="Arial"/>
          <w:szCs w:val="24"/>
        </w:rPr>
      </w:pPr>
    </w:p>
    <w:p w14:paraId="1149CD11" w14:textId="09021CAE" w:rsidR="00E55490" w:rsidRDefault="00E55490" w:rsidP="00E55490">
      <w:pPr>
        <w:pStyle w:val="NoSpacing"/>
        <w:rPr>
          <w:rFonts w:cs="Arial"/>
          <w:szCs w:val="24"/>
        </w:rPr>
      </w:pPr>
      <w:r>
        <w:rPr>
          <w:rFonts w:cs="Arial"/>
          <w:szCs w:val="24"/>
        </w:rPr>
        <w:lastRenderedPageBreak/>
        <w:t xml:space="preserve">The Head of Planning, advised that, in line with protocol, Members should be aware that Officers should be given an opportunity to explain the implications. The decision this evening could be subject to a challenge and as such, Officers should prepare wording for the next </w:t>
      </w:r>
      <w:r w:rsidR="00667A6A">
        <w:rPr>
          <w:rFonts w:cs="Arial"/>
          <w:szCs w:val="24"/>
        </w:rPr>
        <w:t xml:space="preserve">meeting </w:t>
      </w:r>
      <w:r>
        <w:rPr>
          <w:rFonts w:cs="Arial"/>
          <w:szCs w:val="24"/>
        </w:rPr>
        <w:t>with regard to refusal reasons and ensure they are relevant to planning policy.</w:t>
      </w:r>
    </w:p>
    <w:p w14:paraId="574CBD98" w14:textId="77777777" w:rsidR="00E55490" w:rsidRDefault="00E55490" w:rsidP="00E55490">
      <w:pPr>
        <w:pStyle w:val="NoSpacing"/>
        <w:rPr>
          <w:rFonts w:cs="Arial"/>
          <w:szCs w:val="24"/>
        </w:rPr>
      </w:pPr>
    </w:p>
    <w:p w14:paraId="361267CE" w14:textId="5048BB63" w:rsidR="00E55490" w:rsidRDefault="00E55490" w:rsidP="00E55490">
      <w:pPr>
        <w:pStyle w:val="NoSpacing"/>
        <w:rPr>
          <w:rFonts w:cs="Arial"/>
          <w:szCs w:val="24"/>
        </w:rPr>
      </w:pPr>
      <w:r>
        <w:rPr>
          <w:rFonts w:cs="Arial"/>
          <w:szCs w:val="24"/>
        </w:rPr>
        <w:t xml:space="preserve">Alderman McDowell asked of </w:t>
      </w:r>
      <w:r w:rsidR="00667A6A">
        <w:rPr>
          <w:rFonts w:cs="Arial"/>
          <w:szCs w:val="24"/>
        </w:rPr>
        <w:t xml:space="preserve">potential </w:t>
      </w:r>
      <w:r>
        <w:rPr>
          <w:rFonts w:cs="Arial"/>
          <w:szCs w:val="24"/>
        </w:rPr>
        <w:t xml:space="preserve">costs and additional workload involved in </w:t>
      </w:r>
      <w:r w:rsidR="00B06D88">
        <w:rPr>
          <w:rFonts w:cs="Arial"/>
          <w:szCs w:val="24"/>
        </w:rPr>
        <w:t>any appeal</w:t>
      </w:r>
      <w:r>
        <w:rPr>
          <w:rFonts w:cs="Arial"/>
          <w:szCs w:val="24"/>
        </w:rPr>
        <w:t xml:space="preserve"> to the PAC. The Head of Planning explained that Officers as part of duties already dealt with appeals </w:t>
      </w:r>
      <w:r w:rsidR="00B06D88">
        <w:rPr>
          <w:rFonts w:cs="Arial"/>
          <w:szCs w:val="24"/>
        </w:rPr>
        <w:t>as part of</w:t>
      </w:r>
      <w:r>
        <w:rPr>
          <w:rFonts w:cs="Arial"/>
          <w:szCs w:val="24"/>
        </w:rPr>
        <w:t xml:space="preserve"> their workload. A </w:t>
      </w:r>
      <w:r w:rsidR="00B06D88">
        <w:rPr>
          <w:rFonts w:cs="Arial"/>
          <w:szCs w:val="24"/>
        </w:rPr>
        <w:t>Statement of Case</w:t>
      </w:r>
      <w:r>
        <w:rPr>
          <w:rFonts w:cs="Arial"/>
          <w:szCs w:val="24"/>
        </w:rPr>
        <w:t xml:space="preserve"> would be </w:t>
      </w:r>
      <w:r w:rsidR="004D0F2A">
        <w:rPr>
          <w:rFonts w:cs="Arial"/>
          <w:szCs w:val="24"/>
        </w:rPr>
        <w:t xml:space="preserve">prepared </w:t>
      </w:r>
      <w:r>
        <w:rPr>
          <w:rFonts w:cs="Arial"/>
          <w:szCs w:val="24"/>
        </w:rPr>
        <w:t xml:space="preserve">and the objector could also make a submission as well as other parties, taking place either online or in person. Costs would be up to the </w:t>
      </w:r>
      <w:r w:rsidR="004D0F2A">
        <w:rPr>
          <w:rFonts w:cs="Arial"/>
          <w:szCs w:val="24"/>
        </w:rPr>
        <w:t xml:space="preserve">PAC, however it was considered that the </w:t>
      </w:r>
      <w:r>
        <w:rPr>
          <w:rFonts w:cs="Arial"/>
          <w:szCs w:val="24"/>
        </w:rPr>
        <w:t xml:space="preserve">Planning </w:t>
      </w:r>
      <w:r w:rsidR="004D0F2A">
        <w:rPr>
          <w:rFonts w:cs="Arial"/>
          <w:szCs w:val="24"/>
        </w:rPr>
        <w:t>Department</w:t>
      </w:r>
      <w:r>
        <w:rPr>
          <w:rFonts w:cs="Arial"/>
          <w:szCs w:val="24"/>
        </w:rPr>
        <w:t xml:space="preserve"> had not put the applicant through any additional cost that they would not already have incurred in going through submission. Costs would be based on whether the applicant applied for them.</w:t>
      </w:r>
    </w:p>
    <w:p w14:paraId="7B251FC7" w14:textId="77777777" w:rsidR="00E55490" w:rsidRDefault="00E55490" w:rsidP="00E55490">
      <w:pPr>
        <w:pStyle w:val="NoSpacing"/>
        <w:rPr>
          <w:rFonts w:cs="Arial"/>
          <w:szCs w:val="24"/>
        </w:rPr>
      </w:pPr>
    </w:p>
    <w:p w14:paraId="5A40FC3E" w14:textId="1149A939" w:rsidR="00E55490" w:rsidRDefault="00E55490" w:rsidP="00E55490">
      <w:pPr>
        <w:pStyle w:val="NoSpacing"/>
        <w:rPr>
          <w:rFonts w:cs="Arial"/>
          <w:szCs w:val="24"/>
        </w:rPr>
      </w:pPr>
      <w:r>
        <w:rPr>
          <w:rFonts w:cs="Arial"/>
          <w:szCs w:val="24"/>
        </w:rPr>
        <w:t xml:space="preserve">Councillors Smart, Morgan and McClean all advised that they were unable to be part of the decision given that they had not been present </w:t>
      </w:r>
      <w:r w:rsidR="001F1155">
        <w:rPr>
          <w:rFonts w:cs="Arial"/>
          <w:szCs w:val="24"/>
        </w:rPr>
        <w:t>at the August Planning Committee meeting where the application was first presented</w:t>
      </w:r>
      <w:r>
        <w:rPr>
          <w:rFonts w:cs="Arial"/>
          <w:szCs w:val="24"/>
        </w:rPr>
        <w:t xml:space="preserve">. </w:t>
      </w:r>
    </w:p>
    <w:p w14:paraId="0A19C68B" w14:textId="77777777" w:rsidR="00E55490" w:rsidRDefault="00E55490" w:rsidP="00E55490">
      <w:pPr>
        <w:pStyle w:val="NoSpacing"/>
        <w:rPr>
          <w:rFonts w:cs="Arial"/>
          <w:szCs w:val="24"/>
        </w:rPr>
      </w:pPr>
    </w:p>
    <w:p w14:paraId="19E28B2E" w14:textId="1159BBE1" w:rsidR="00E55490" w:rsidRDefault="00E55490" w:rsidP="00E55490">
      <w:pPr>
        <w:pStyle w:val="NoSpacing"/>
        <w:rPr>
          <w:rFonts w:cs="Arial"/>
          <w:szCs w:val="24"/>
        </w:rPr>
      </w:pPr>
      <w:r>
        <w:rPr>
          <w:rFonts w:cs="Arial"/>
          <w:szCs w:val="24"/>
        </w:rPr>
        <w:t xml:space="preserve">Alderman Graham believed the Committee </w:t>
      </w:r>
      <w:r w:rsidR="003A05E4">
        <w:rPr>
          <w:rFonts w:cs="Arial"/>
          <w:szCs w:val="24"/>
        </w:rPr>
        <w:t xml:space="preserve">was </w:t>
      </w:r>
      <w:r>
        <w:rPr>
          <w:rFonts w:cs="Arial"/>
          <w:szCs w:val="24"/>
        </w:rPr>
        <w:t xml:space="preserve">in a difficult position given the history of mast applications reaching the PAC. Whilst he understood why Officers had recommended approval, Alderman Graham agreed with Mr Lilburn’s comments on housing in the area already having access to personal internet. The mast’s approval would be more of a benefit to the communications company. In conjunction to not having had the opportunity to ask the applicant further questions, Alderman Graham agreed with rejecting the proposal given the scale of the structure in a residential area. </w:t>
      </w:r>
    </w:p>
    <w:p w14:paraId="23021E88" w14:textId="77777777" w:rsidR="00E55490" w:rsidRDefault="00E55490" w:rsidP="00E55490">
      <w:pPr>
        <w:pStyle w:val="NoSpacing"/>
        <w:rPr>
          <w:rFonts w:cs="Arial"/>
          <w:szCs w:val="24"/>
        </w:rPr>
      </w:pPr>
    </w:p>
    <w:p w14:paraId="235A1170" w14:textId="0668C72C" w:rsidR="00E55490" w:rsidRDefault="00E55490" w:rsidP="00E55490">
      <w:pPr>
        <w:pStyle w:val="NoSpacing"/>
        <w:rPr>
          <w:rFonts w:cs="Arial"/>
          <w:szCs w:val="24"/>
        </w:rPr>
      </w:pPr>
      <w:r>
        <w:rPr>
          <w:rFonts w:cs="Arial"/>
          <w:szCs w:val="24"/>
        </w:rPr>
        <w:t xml:space="preserve">Alderman Smith was happy to accept </w:t>
      </w:r>
      <w:r w:rsidR="00236C27">
        <w:rPr>
          <w:rFonts w:cs="Arial"/>
          <w:szCs w:val="24"/>
        </w:rPr>
        <w:t xml:space="preserve">the amendment to </w:t>
      </w:r>
      <w:r>
        <w:rPr>
          <w:rFonts w:cs="Arial"/>
          <w:szCs w:val="24"/>
        </w:rPr>
        <w:t xml:space="preserve">the proposal, summarising that there had been a lack of engagement and information with substantive questions that needed to be answered in order to make an informed decision. The scale, form and </w:t>
      </w:r>
      <w:r w:rsidR="00236C27">
        <w:rPr>
          <w:rFonts w:cs="Arial"/>
          <w:szCs w:val="24"/>
        </w:rPr>
        <w:t xml:space="preserve">siting </w:t>
      </w:r>
      <w:r>
        <w:rPr>
          <w:rFonts w:cs="Arial"/>
          <w:szCs w:val="24"/>
        </w:rPr>
        <w:t xml:space="preserve">had been major issues for Alderman Smith and how it would dominate the area. </w:t>
      </w:r>
    </w:p>
    <w:p w14:paraId="515BBAD8" w14:textId="77777777" w:rsidR="00E55490" w:rsidRDefault="00E55490" w:rsidP="00E55490">
      <w:pPr>
        <w:pStyle w:val="NoSpacing"/>
        <w:rPr>
          <w:rFonts w:cs="Arial"/>
          <w:szCs w:val="24"/>
        </w:rPr>
      </w:pPr>
    </w:p>
    <w:p w14:paraId="471BE369" w14:textId="1493CB9D" w:rsidR="00E55490" w:rsidRDefault="00E55490" w:rsidP="00E55490">
      <w:pPr>
        <w:pStyle w:val="NoSpacing"/>
        <w:rPr>
          <w:rFonts w:cs="Arial"/>
          <w:szCs w:val="24"/>
        </w:rPr>
      </w:pPr>
      <w:r>
        <w:rPr>
          <w:rFonts w:cs="Arial"/>
          <w:szCs w:val="24"/>
        </w:rPr>
        <w:t>The Chair, Alderman McIlveen</w:t>
      </w:r>
      <w:r w:rsidR="00236C27">
        <w:rPr>
          <w:rFonts w:cs="Arial"/>
          <w:szCs w:val="24"/>
        </w:rPr>
        <w:t>,</w:t>
      </w:r>
      <w:r>
        <w:rPr>
          <w:rFonts w:cs="Arial"/>
          <w:szCs w:val="24"/>
        </w:rPr>
        <w:t xml:space="preserve"> clarified that Members were agreeing to grant officers delegated power to provide wording for the refusal.</w:t>
      </w:r>
    </w:p>
    <w:p w14:paraId="2DA09F5F" w14:textId="77777777" w:rsidR="00E55490" w:rsidRPr="00C91DDC" w:rsidRDefault="00E55490" w:rsidP="00645753">
      <w:pPr>
        <w:rPr>
          <w:rFonts w:cs="Arial"/>
        </w:rPr>
      </w:pPr>
    </w:p>
    <w:p w14:paraId="5B06AE17" w14:textId="692B3379" w:rsidR="00433967" w:rsidRDefault="00E07C63" w:rsidP="00E55490">
      <w:pPr>
        <w:rPr>
          <w:rFonts w:cs="Arial"/>
          <w:b/>
          <w:szCs w:val="24"/>
        </w:rPr>
      </w:pPr>
      <w:r w:rsidRPr="00C91DDC">
        <w:rPr>
          <w:rFonts w:cs="Arial"/>
          <w:b/>
          <w:bCs/>
          <w:szCs w:val="24"/>
        </w:rPr>
        <w:t xml:space="preserve">RESOLVED on the proposal of </w:t>
      </w:r>
      <w:r w:rsidR="00E55490">
        <w:rPr>
          <w:rFonts w:cs="Arial"/>
          <w:b/>
          <w:szCs w:val="24"/>
        </w:rPr>
        <w:t xml:space="preserve">Alderman Smith, seconded by Councillor McCollum that the application be rejected, on the basis of insufficient evidence and, in regard to technical and operational constraints, the </w:t>
      </w:r>
      <w:r w:rsidR="00BD4A69">
        <w:rPr>
          <w:rFonts w:cs="Arial"/>
          <w:b/>
          <w:szCs w:val="24"/>
        </w:rPr>
        <w:t xml:space="preserve">Committee </w:t>
      </w:r>
      <w:r w:rsidR="00E55490">
        <w:rPr>
          <w:rFonts w:cs="Arial"/>
          <w:b/>
          <w:szCs w:val="24"/>
        </w:rPr>
        <w:t>had not been satisfied that the proposal had been sited and designed to minimise visual and environmental impact in line with Policy TEL 1 of PPS10 - Telecommunications. In addition, Officers were granted delegated authority to provide reasons for refusal in line with relevant policies.</w:t>
      </w:r>
    </w:p>
    <w:p w14:paraId="671EFCF8" w14:textId="77777777" w:rsidR="00E55490" w:rsidRPr="00E55490" w:rsidRDefault="00E55490" w:rsidP="00E55490">
      <w:pPr>
        <w:rPr>
          <w:rFonts w:cs="Arial"/>
          <w:b/>
          <w:szCs w:val="24"/>
        </w:rPr>
      </w:pPr>
    </w:p>
    <w:p w14:paraId="60458B52" w14:textId="6764C6FB" w:rsidR="006341B1" w:rsidRPr="00804D8A" w:rsidRDefault="00F72B0C" w:rsidP="00804D8A">
      <w:pPr>
        <w:pStyle w:val="Heading2"/>
        <w:ind w:left="720" w:hanging="720"/>
        <w:rPr>
          <w:rFonts w:ascii="Arial Bold" w:hAnsi="Arial Bold" w:hint="eastAsia"/>
          <w:b/>
          <w:bCs/>
          <w:u w:val="single"/>
        </w:rPr>
      </w:pPr>
      <w:r w:rsidRPr="00C91DDC">
        <w:rPr>
          <w:b/>
          <w:bCs/>
        </w:rPr>
        <w:t>4.2</w:t>
      </w:r>
      <w:r w:rsidRPr="00C91DDC">
        <w:rPr>
          <w:b/>
          <w:bCs/>
        </w:rPr>
        <w:tab/>
      </w:r>
      <w:r w:rsidR="00801EF2" w:rsidRPr="00801EF2">
        <w:rPr>
          <w:rFonts w:ascii="Arial Bold" w:hAnsi="Arial Bold"/>
          <w:b/>
          <w:bCs/>
          <w:u w:val="single"/>
        </w:rPr>
        <w:t>LA06/2024/0559/F</w:t>
      </w:r>
      <w:r w:rsidR="00804D8A">
        <w:rPr>
          <w:rFonts w:ascii="Arial Bold" w:hAnsi="Arial Bold"/>
          <w:b/>
          <w:bCs/>
          <w:caps w:val="0"/>
          <w:u w:val="single"/>
        </w:rPr>
        <w:t xml:space="preserve"> </w:t>
      </w:r>
      <w:r w:rsidR="00E07C63" w:rsidRPr="00C91DDC">
        <w:rPr>
          <w:rFonts w:ascii="Arial Bold" w:hAnsi="Arial Bold"/>
          <w:b/>
          <w:bCs/>
          <w:u w:val="single"/>
        </w:rPr>
        <w:t xml:space="preserve">– </w:t>
      </w:r>
      <w:r w:rsidR="000758FD">
        <w:rPr>
          <w:rFonts w:ascii="Arial Bold" w:hAnsi="Arial Bold"/>
          <w:b/>
          <w:bCs/>
          <w:u w:val="single"/>
        </w:rPr>
        <w:t xml:space="preserve">Queen’s Parade </w:t>
      </w:r>
      <w:r w:rsidR="003E0D6F">
        <w:rPr>
          <w:rFonts w:ascii="Arial Bold" w:hAnsi="Arial Bold"/>
          <w:b/>
          <w:bCs/>
          <w:u w:val="single"/>
        </w:rPr>
        <w:t>Proposal</w:t>
      </w:r>
    </w:p>
    <w:p w14:paraId="02A036C4" w14:textId="77777777" w:rsidR="00760B9B" w:rsidRPr="00C91DDC" w:rsidRDefault="00760B9B" w:rsidP="00760B9B">
      <w:pPr>
        <w:rPr>
          <w:rFonts w:cs="Arial"/>
          <w:caps/>
          <w:szCs w:val="24"/>
        </w:rPr>
      </w:pPr>
    </w:p>
    <w:p w14:paraId="56BC1E21" w14:textId="0974172F" w:rsidR="008B57EE" w:rsidRPr="00C91DDC" w:rsidRDefault="00760B9B" w:rsidP="008B57EE">
      <w:pPr>
        <w:rPr>
          <w:rFonts w:cs="Arial"/>
        </w:rPr>
      </w:pPr>
      <w:r w:rsidRPr="00C91DDC">
        <w:rPr>
          <w:rFonts w:cs="Arial"/>
          <w:caps/>
        </w:rPr>
        <w:t xml:space="preserve">Previously </w:t>
      </w:r>
      <w:r w:rsidR="4E97E5C8" w:rsidRPr="00C91DDC">
        <w:rPr>
          <w:rFonts w:cs="Arial"/>
          <w:caps/>
        </w:rPr>
        <w:t>circulated: -</w:t>
      </w:r>
      <w:r w:rsidRPr="00C91DDC">
        <w:rPr>
          <w:rFonts w:cs="Arial"/>
        </w:rPr>
        <w:t xml:space="preserve"> Case Officer’s report. </w:t>
      </w:r>
    </w:p>
    <w:p w14:paraId="2C3DE9E4" w14:textId="77777777" w:rsidR="00B404DF" w:rsidRPr="00C91DDC" w:rsidRDefault="00B404DF" w:rsidP="008B57EE"/>
    <w:p w14:paraId="0F3E279F" w14:textId="29909621" w:rsidR="00BA1319" w:rsidRPr="00C91DDC" w:rsidRDefault="00BA1319" w:rsidP="00BA1319">
      <w:pPr>
        <w:ind w:left="720" w:hanging="720"/>
        <w:rPr>
          <w:rFonts w:cs="Arial"/>
          <w:b/>
          <w:szCs w:val="24"/>
        </w:rPr>
      </w:pPr>
      <w:bookmarkStart w:id="1" w:name="_Hlk173226542"/>
      <w:r w:rsidRPr="00C91DDC">
        <w:rPr>
          <w:rFonts w:cs="Arial"/>
          <w:b/>
          <w:szCs w:val="24"/>
        </w:rPr>
        <w:t>DEA</w:t>
      </w:r>
      <w:r w:rsidRPr="00C91DDC">
        <w:rPr>
          <w:rFonts w:cs="Arial"/>
          <w:bCs/>
          <w:szCs w:val="24"/>
        </w:rPr>
        <w:t xml:space="preserve">: </w:t>
      </w:r>
      <w:r w:rsidR="00645753">
        <w:rPr>
          <w:rFonts w:cs="Arial"/>
          <w:bCs/>
          <w:szCs w:val="24"/>
        </w:rPr>
        <w:t>Bangor Central</w:t>
      </w:r>
    </w:p>
    <w:p w14:paraId="5E82BA07" w14:textId="3F28FFD5" w:rsidR="007B186D" w:rsidRPr="00A32C42" w:rsidRDefault="00BA1319" w:rsidP="204A4F79">
      <w:pPr>
        <w:rPr>
          <w:rFonts w:cs="Arial"/>
        </w:rPr>
      </w:pPr>
      <w:r w:rsidRPr="00C91DDC">
        <w:rPr>
          <w:rFonts w:cs="Arial"/>
          <w:b/>
          <w:bCs/>
        </w:rPr>
        <w:lastRenderedPageBreak/>
        <w:t xml:space="preserve">Committee Interest: </w:t>
      </w:r>
      <w:r w:rsidR="00A32C42">
        <w:rPr>
          <w:rFonts w:cs="Arial"/>
        </w:rPr>
        <w:t>A</w:t>
      </w:r>
      <w:r w:rsidR="00A32C42" w:rsidRPr="00A32C42">
        <w:rPr>
          <w:rFonts w:cs="Arial"/>
        </w:rPr>
        <w:t>n application falling within the major category of development.</w:t>
      </w:r>
    </w:p>
    <w:p w14:paraId="7C8D9903" w14:textId="763D46B6" w:rsidR="007B186D" w:rsidRDefault="00BA1319" w:rsidP="00FC0533">
      <w:pPr>
        <w:rPr>
          <w:rFonts w:cs="Arial"/>
          <w:bCs/>
          <w:szCs w:val="24"/>
        </w:rPr>
      </w:pPr>
      <w:r w:rsidRPr="00C91DDC">
        <w:rPr>
          <w:rFonts w:cs="Arial"/>
          <w:b/>
          <w:szCs w:val="24"/>
        </w:rPr>
        <w:t xml:space="preserve">Proposal: </w:t>
      </w:r>
      <w:r w:rsidR="00645753" w:rsidRPr="00645753">
        <w:rPr>
          <w:rFonts w:cs="Arial"/>
          <w:bCs/>
          <w:szCs w:val="24"/>
        </w:rPr>
        <w:t>Demolition of existing buildings at 5-12 and 35-41 Queen's Parade, 22-30 Main Street (formerly B &amp; M Bargains), 34-36 Main Street (Oxfam and Hospice shops), 6-34 King Street and 5-17 Southwell Road; minor extension and elevational changes to 40-42 Main Street (Caffe Nero); creation of new means of escape and installation of rooflights to 20 Main Street (Halifax); creation of new bin storage and basement access together with minor facade works to 48 Main Street (TK Maxx); erection of a mixed use development comprising culture and leisure facilities (class D), a 66 bedroom hotel, retail units, food and beverage outlets, offices (class B1- (a)), 137 residential units comprising 113 apartments in 3 blocks and 12 duplex apartments along King Street, creation of a new vehicular access onto Southwell Road to serve undercroft car park comprising 217 spaces together with 14 courtyard spaces and 24 on street, creation of new vehicular access onto King Street to serve residential parking, minor modifications to the Main Street and King Street junction and creation of a two-way street along Southwell Road from the junction with Primrose Street, creation of a new service vehicle access onto Main Street, creation of new public squares and courtyards including new pedestrian access points; and the redevelopment of Marine Gardens Car Park including partial demolition of seawall to create a public realm space comprising gardens and lawns, play areas, events spaces, covered shelters, 4 kiosks and 2 pavilions (housing food and beverage operators), together with other ancillary development.</w:t>
      </w:r>
    </w:p>
    <w:p w14:paraId="3A12F4A6" w14:textId="77777777" w:rsidR="00A32C42" w:rsidRDefault="00645753" w:rsidP="00FC0533">
      <w:pPr>
        <w:rPr>
          <w:rFonts w:cs="Arial"/>
          <w:bCs/>
          <w:szCs w:val="24"/>
        </w:rPr>
      </w:pPr>
      <w:r w:rsidRPr="00645753">
        <w:rPr>
          <w:rFonts w:cs="Arial"/>
          <w:bCs/>
          <w:szCs w:val="24"/>
        </w:rPr>
        <w:t xml:space="preserve">Variation of the following conditions of LA06/2020/0097/F: </w:t>
      </w:r>
    </w:p>
    <w:p w14:paraId="332F3136" w14:textId="77777777" w:rsidR="00A32C42" w:rsidRDefault="00645753" w:rsidP="00FC0533">
      <w:pPr>
        <w:rPr>
          <w:rFonts w:cs="Arial"/>
          <w:bCs/>
          <w:szCs w:val="24"/>
        </w:rPr>
      </w:pPr>
      <w:r w:rsidRPr="00645753">
        <w:rPr>
          <w:rFonts w:cs="Arial"/>
          <w:bCs/>
          <w:szCs w:val="24"/>
        </w:rPr>
        <w:t xml:space="preserve">• Condition No.2 - Amended phasing of development </w:t>
      </w:r>
    </w:p>
    <w:p w14:paraId="21FCD439" w14:textId="77777777" w:rsidR="00A32C42" w:rsidRDefault="00645753" w:rsidP="00FC0533">
      <w:pPr>
        <w:rPr>
          <w:rFonts w:cs="Arial"/>
          <w:bCs/>
          <w:szCs w:val="24"/>
        </w:rPr>
      </w:pPr>
      <w:r w:rsidRPr="00645753">
        <w:rPr>
          <w:rFonts w:cs="Arial"/>
          <w:bCs/>
          <w:szCs w:val="24"/>
        </w:rPr>
        <w:t xml:space="preserve">• Condition No.3 - Minor landscape layout amendments to public realm </w:t>
      </w:r>
    </w:p>
    <w:p w14:paraId="20B1CC75" w14:textId="77777777" w:rsidR="00A32C42" w:rsidRDefault="00645753" w:rsidP="00FC0533">
      <w:pPr>
        <w:rPr>
          <w:rFonts w:cs="Arial"/>
          <w:bCs/>
          <w:szCs w:val="24"/>
        </w:rPr>
      </w:pPr>
      <w:r w:rsidRPr="00645753">
        <w:rPr>
          <w:rFonts w:cs="Arial"/>
          <w:bCs/>
          <w:szCs w:val="24"/>
        </w:rPr>
        <w:t xml:space="preserve">• Condition No. 6 - Minor amendments to hard and soft landscaping within public realm, </w:t>
      </w:r>
    </w:p>
    <w:p w14:paraId="1A1B90B2" w14:textId="77777777" w:rsidR="00A32C42" w:rsidRDefault="00645753" w:rsidP="00FC0533">
      <w:pPr>
        <w:rPr>
          <w:rFonts w:cs="Arial"/>
          <w:bCs/>
          <w:szCs w:val="24"/>
        </w:rPr>
      </w:pPr>
      <w:r w:rsidRPr="00645753">
        <w:rPr>
          <w:rFonts w:cs="Arial"/>
          <w:bCs/>
          <w:szCs w:val="24"/>
        </w:rPr>
        <w:t xml:space="preserve">• Condition No.14 - Amendment to drawing references showing plant rooms </w:t>
      </w:r>
    </w:p>
    <w:p w14:paraId="1C7F8521" w14:textId="77777777" w:rsidR="00A32C42" w:rsidRDefault="00645753" w:rsidP="00FC0533">
      <w:pPr>
        <w:rPr>
          <w:rFonts w:cs="Arial"/>
          <w:bCs/>
          <w:szCs w:val="24"/>
        </w:rPr>
      </w:pPr>
      <w:r w:rsidRPr="00645753">
        <w:rPr>
          <w:rFonts w:cs="Arial"/>
          <w:bCs/>
          <w:szCs w:val="24"/>
        </w:rPr>
        <w:t xml:space="preserve">• Condition No.16 - Amendment to reflect updated drawing reference </w:t>
      </w:r>
    </w:p>
    <w:p w14:paraId="4FAC4106" w14:textId="77777777" w:rsidR="00A32C42" w:rsidRDefault="00645753" w:rsidP="00FC0533">
      <w:pPr>
        <w:rPr>
          <w:rFonts w:cs="Arial"/>
          <w:bCs/>
          <w:szCs w:val="24"/>
        </w:rPr>
      </w:pPr>
      <w:r w:rsidRPr="00645753">
        <w:rPr>
          <w:rFonts w:cs="Arial"/>
          <w:bCs/>
          <w:szCs w:val="24"/>
        </w:rPr>
        <w:t xml:space="preserve">• Condition No.43 - Amended drainage proposals </w:t>
      </w:r>
    </w:p>
    <w:p w14:paraId="316F6A02" w14:textId="77777777" w:rsidR="00A32C42" w:rsidRDefault="00645753" w:rsidP="00FC0533">
      <w:pPr>
        <w:rPr>
          <w:rFonts w:cs="Arial"/>
          <w:bCs/>
          <w:szCs w:val="24"/>
        </w:rPr>
      </w:pPr>
      <w:r w:rsidRPr="00645753">
        <w:rPr>
          <w:rFonts w:cs="Arial"/>
          <w:bCs/>
          <w:szCs w:val="24"/>
        </w:rPr>
        <w:t xml:space="preserve">• Condition No.44 - Amendment to reflect updated drawing reference </w:t>
      </w:r>
    </w:p>
    <w:p w14:paraId="09975C5F" w14:textId="77777777" w:rsidR="00A32C42" w:rsidRDefault="00645753" w:rsidP="00FC0533">
      <w:pPr>
        <w:rPr>
          <w:rFonts w:cs="Arial"/>
          <w:bCs/>
          <w:szCs w:val="24"/>
        </w:rPr>
      </w:pPr>
      <w:r w:rsidRPr="00645753">
        <w:rPr>
          <w:rFonts w:cs="Arial"/>
          <w:bCs/>
          <w:szCs w:val="24"/>
        </w:rPr>
        <w:t xml:space="preserve">• Condition No.45 - Amendment to reflect updated drawing reference </w:t>
      </w:r>
    </w:p>
    <w:p w14:paraId="5C3361DC" w14:textId="77777777" w:rsidR="00A32C42" w:rsidRDefault="00645753" w:rsidP="00FC0533">
      <w:pPr>
        <w:rPr>
          <w:rFonts w:cs="Arial"/>
          <w:bCs/>
          <w:szCs w:val="24"/>
        </w:rPr>
      </w:pPr>
      <w:r w:rsidRPr="00645753">
        <w:rPr>
          <w:rFonts w:cs="Arial"/>
          <w:bCs/>
          <w:szCs w:val="24"/>
        </w:rPr>
        <w:t xml:space="preserve">• Condition Nos.48, 49, 54 and 56 - Amended phasing of roadworks </w:t>
      </w:r>
    </w:p>
    <w:p w14:paraId="7BA64B0A" w14:textId="3599C4D5" w:rsidR="00A32C42" w:rsidRPr="00C91DDC" w:rsidRDefault="00645753" w:rsidP="00FC0533">
      <w:pPr>
        <w:rPr>
          <w:rFonts w:cs="Arial"/>
          <w:bCs/>
          <w:szCs w:val="24"/>
        </w:rPr>
      </w:pPr>
      <w:r w:rsidRPr="00645753">
        <w:rPr>
          <w:rFonts w:cs="Arial"/>
          <w:bCs/>
          <w:szCs w:val="24"/>
        </w:rPr>
        <w:t>• Condition No.57 - Amendment to reflect updated drawing reference</w:t>
      </w:r>
    </w:p>
    <w:p w14:paraId="6A2FD495" w14:textId="297BB638" w:rsidR="007B186D" w:rsidRPr="00645753" w:rsidRDefault="00BA1319" w:rsidP="007B186D">
      <w:pPr>
        <w:rPr>
          <w:rFonts w:cs="Arial"/>
          <w:bCs/>
          <w:szCs w:val="24"/>
        </w:rPr>
      </w:pPr>
      <w:r w:rsidRPr="00C91DDC">
        <w:rPr>
          <w:rFonts w:cs="Arial"/>
          <w:b/>
          <w:szCs w:val="24"/>
        </w:rPr>
        <w:t xml:space="preserve">Site Location: </w:t>
      </w:r>
      <w:r w:rsidR="00645753">
        <w:rPr>
          <w:rFonts w:cs="Arial"/>
          <w:bCs/>
          <w:szCs w:val="24"/>
        </w:rPr>
        <w:t>L</w:t>
      </w:r>
      <w:r w:rsidR="00645753" w:rsidRPr="00645753">
        <w:rPr>
          <w:rFonts w:cs="Arial"/>
          <w:bCs/>
          <w:szCs w:val="24"/>
        </w:rPr>
        <w:t>ands at and to the rear of 18 – 52 Main Street (Reeds Rain to TK Maxx), 2 – 34 King Street, 5 -17 Southwell Road, 5 – 41 Queen’s Parade, Marine Gardens car park, the Esplanade Gardens, and area around McKee Clock, Queen's Parade, Bangor.</w:t>
      </w:r>
    </w:p>
    <w:p w14:paraId="6541F3E1" w14:textId="59E7BF92" w:rsidR="00BA1319" w:rsidRDefault="00BA1319" w:rsidP="007B186D">
      <w:pPr>
        <w:rPr>
          <w:rFonts w:cs="Arial"/>
          <w:bCs/>
          <w:szCs w:val="24"/>
        </w:rPr>
      </w:pPr>
      <w:r w:rsidRPr="00C91DDC">
        <w:rPr>
          <w:rFonts w:cs="Arial"/>
          <w:b/>
          <w:szCs w:val="24"/>
        </w:rPr>
        <w:t xml:space="preserve">Recommendation: </w:t>
      </w:r>
      <w:r w:rsidR="00A32C42">
        <w:rPr>
          <w:rFonts w:cs="Arial"/>
          <w:bCs/>
          <w:szCs w:val="24"/>
        </w:rPr>
        <w:t>Approval</w:t>
      </w:r>
    </w:p>
    <w:p w14:paraId="63911B39" w14:textId="77777777" w:rsidR="00DA39C7" w:rsidRDefault="00DA39C7" w:rsidP="007B186D">
      <w:pPr>
        <w:rPr>
          <w:rFonts w:cs="Arial"/>
          <w:bCs/>
          <w:szCs w:val="24"/>
        </w:rPr>
      </w:pPr>
    </w:p>
    <w:p w14:paraId="38B51DF5" w14:textId="6E524F86" w:rsidR="00E021FC" w:rsidRPr="0027748D" w:rsidRDefault="00E021FC" w:rsidP="00E021FC">
      <w:pPr>
        <w:pStyle w:val="NoSpacing"/>
        <w:rPr>
          <w:rFonts w:cs="Arial"/>
          <w:bCs/>
          <w:szCs w:val="24"/>
        </w:rPr>
      </w:pPr>
      <w:r>
        <w:rPr>
          <w:rFonts w:cs="Arial"/>
          <w:szCs w:val="24"/>
        </w:rPr>
        <w:t xml:space="preserve">The </w:t>
      </w:r>
      <w:r w:rsidR="00603B58">
        <w:rPr>
          <w:rFonts w:cs="Arial"/>
          <w:szCs w:val="24"/>
        </w:rPr>
        <w:t xml:space="preserve">Senior Planner </w:t>
      </w:r>
      <w:r>
        <w:rPr>
          <w:rFonts w:cs="Arial"/>
          <w:szCs w:val="24"/>
        </w:rPr>
        <w:t>explained that Item 4.2 was</w:t>
      </w:r>
      <w:r w:rsidRPr="0027748D">
        <w:rPr>
          <w:rFonts w:cs="Arial"/>
          <w:szCs w:val="24"/>
        </w:rPr>
        <w:t xml:space="preserve"> an application for the variation of 13 of the planning conditions attached to the original planning permission for the redevelopment of the Queen’s Parade site in Bangor. </w:t>
      </w:r>
      <w:r w:rsidRPr="0027748D">
        <w:rPr>
          <w:rFonts w:cs="Arial"/>
          <w:bCs/>
          <w:szCs w:val="24"/>
        </w:rPr>
        <w:t xml:space="preserve">As the application </w:t>
      </w:r>
      <w:r>
        <w:rPr>
          <w:rFonts w:cs="Arial"/>
          <w:bCs/>
          <w:szCs w:val="24"/>
        </w:rPr>
        <w:t>was</w:t>
      </w:r>
      <w:r w:rsidRPr="0027748D">
        <w:rPr>
          <w:rFonts w:cs="Arial"/>
          <w:bCs/>
          <w:szCs w:val="24"/>
        </w:rPr>
        <w:t xml:space="preserve"> made under Section 54 of the Planning Act for the variation of planning conditions, it </w:t>
      </w:r>
      <w:r>
        <w:rPr>
          <w:rFonts w:cs="Arial"/>
          <w:bCs/>
          <w:szCs w:val="24"/>
        </w:rPr>
        <w:t>was</w:t>
      </w:r>
      <w:r w:rsidRPr="0027748D">
        <w:rPr>
          <w:rFonts w:cs="Arial"/>
          <w:bCs/>
          <w:szCs w:val="24"/>
        </w:rPr>
        <w:t xml:space="preserve"> only matters relating to these specific conditions that </w:t>
      </w:r>
      <w:r>
        <w:rPr>
          <w:rFonts w:cs="Arial"/>
          <w:bCs/>
          <w:szCs w:val="24"/>
        </w:rPr>
        <w:t>could</w:t>
      </w:r>
      <w:r w:rsidRPr="0027748D">
        <w:rPr>
          <w:rFonts w:cs="Arial"/>
          <w:bCs/>
          <w:szCs w:val="24"/>
        </w:rPr>
        <w:t xml:space="preserve"> be considered under the application and the principle of the development itself </w:t>
      </w:r>
      <w:r>
        <w:rPr>
          <w:rFonts w:cs="Arial"/>
          <w:bCs/>
          <w:szCs w:val="24"/>
        </w:rPr>
        <w:t>could not</w:t>
      </w:r>
      <w:r w:rsidRPr="0027748D">
        <w:rPr>
          <w:rFonts w:cs="Arial"/>
          <w:bCs/>
          <w:szCs w:val="24"/>
        </w:rPr>
        <w:t xml:space="preserve"> be revisited. </w:t>
      </w:r>
    </w:p>
    <w:p w14:paraId="174B1A25" w14:textId="77777777" w:rsidR="00E021FC" w:rsidRDefault="00E021FC" w:rsidP="00E021FC">
      <w:pPr>
        <w:pStyle w:val="NoSpacing"/>
        <w:rPr>
          <w:rFonts w:cs="Arial"/>
          <w:szCs w:val="24"/>
        </w:rPr>
      </w:pPr>
    </w:p>
    <w:p w14:paraId="3736C4A0" w14:textId="77777777" w:rsidR="00E021FC" w:rsidRPr="0027748D" w:rsidRDefault="00E021FC" w:rsidP="00E021FC">
      <w:pPr>
        <w:pStyle w:val="NoSpacing"/>
        <w:rPr>
          <w:rFonts w:cs="Arial"/>
          <w:szCs w:val="24"/>
        </w:rPr>
      </w:pPr>
      <w:r w:rsidRPr="0027748D">
        <w:rPr>
          <w:rFonts w:cs="Arial"/>
          <w:szCs w:val="24"/>
        </w:rPr>
        <w:t xml:space="preserve">The conditions proposed for variation </w:t>
      </w:r>
      <w:r>
        <w:rPr>
          <w:rFonts w:cs="Arial"/>
          <w:szCs w:val="24"/>
        </w:rPr>
        <w:t>were</w:t>
      </w:r>
      <w:r w:rsidRPr="0027748D">
        <w:rPr>
          <w:rFonts w:cs="Arial"/>
          <w:szCs w:val="24"/>
        </w:rPr>
        <w:t xml:space="preserve"> listed on slide 2</w:t>
      </w:r>
      <w:r>
        <w:rPr>
          <w:rFonts w:cs="Arial"/>
          <w:szCs w:val="24"/>
        </w:rPr>
        <w:t xml:space="preserve"> for Members.</w:t>
      </w:r>
      <w:r w:rsidRPr="0027748D">
        <w:rPr>
          <w:rFonts w:cs="Arial"/>
          <w:szCs w:val="24"/>
        </w:rPr>
        <w:t xml:space="preserve"> The main amendments relate</w:t>
      </w:r>
      <w:r>
        <w:rPr>
          <w:rFonts w:cs="Arial"/>
          <w:szCs w:val="24"/>
        </w:rPr>
        <w:t>d</w:t>
      </w:r>
      <w:r w:rsidRPr="0027748D">
        <w:rPr>
          <w:rFonts w:cs="Arial"/>
          <w:szCs w:val="24"/>
        </w:rPr>
        <w:t xml:space="preserve"> to the phasing of the development, the landscape layout of the </w:t>
      </w:r>
      <w:r w:rsidRPr="0027748D">
        <w:rPr>
          <w:rFonts w:cs="Arial"/>
          <w:szCs w:val="24"/>
        </w:rPr>
        <w:lastRenderedPageBreak/>
        <w:t xml:space="preserve">public realm area, surface water drainage proposals and the phasing of roadworks associated with the updated phasing plans. </w:t>
      </w:r>
    </w:p>
    <w:p w14:paraId="4B21F708" w14:textId="77777777" w:rsidR="00E021FC" w:rsidRDefault="00E021FC" w:rsidP="00E021FC">
      <w:pPr>
        <w:pStyle w:val="NoSpacing"/>
        <w:rPr>
          <w:rFonts w:cs="Arial"/>
          <w:szCs w:val="24"/>
        </w:rPr>
      </w:pPr>
    </w:p>
    <w:p w14:paraId="710EBDA1" w14:textId="77777777" w:rsidR="00E021FC" w:rsidRDefault="00E021FC" w:rsidP="00E021FC">
      <w:pPr>
        <w:pStyle w:val="NoSpacing"/>
        <w:rPr>
          <w:rFonts w:cs="Arial"/>
          <w:szCs w:val="24"/>
        </w:rPr>
      </w:pPr>
      <w:r w:rsidRPr="0027748D">
        <w:rPr>
          <w:rFonts w:cs="Arial"/>
          <w:szCs w:val="24"/>
        </w:rPr>
        <w:t xml:space="preserve">The full description of the proposal </w:t>
      </w:r>
      <w:r>
        <w:rPr>
          <w:rFonts w:cs="Arial"/>
          <w:szCs w:val="24"/>
        </w:rPr>
        <w:t>was</w:t>
      </w:r>
      <w:r w:rsidRPr="0027748D">
        <w:rPr>
          <w:rFonts w:cs="Arial"/>
          <w:szCs w:val="24"/>
        </w:rPr>
        <w:t xml:space="preserve"> set out on </w:t>
      </w:r>
      <w:r>
        <w:rPr>
          <w:rFonts w:cs="Arial"/>
          <w:szCs w:val="24"/>
        </w:rPr>
        <w:t xml:space="preserve">the following slide, the </w:t>
      </w:r>
      <w:r w:rsidRPr="0027748D">
        <w:rPr>
          <w:rFonts w:cs="Arial"/>
          <w:szCs w:val="24"/>
        </w:rPr>
        <w:t xml:space="preserve">main elements </w:t>
      </w:r>
      <w:r>
        <w:rPr>
          <w:rFonts w:cs="Arial"/>
          <w:szCs w:val="24"/>
        </w:rPr>
        <w:t xml:space="preserve">of which </w:t>
      </w:r>
      <w:r w:rsidRPr="0027748D">
        <w:rPr>
          <w:rFonts w:cs="Arial"/>
          <w:szCs w:val="24"/>
        </w:rPr>
        <w:t>include</w:t>
      </w:r>
      <w:r>
        <w:rPr>
          <w:rFonts w:cs="Arial"/>
          <w:szCs w:val="24"/>
        </w:rPr>
        <w:t xml:space="preserve">d </w:t>
      </w:r>
      <w:r w:rsidRPr="0027748D">
        <w:rPr>
          <w:rFonts w:cs="Arial"/>
          <w:szCs w:val="24"/>
        </w:rPr>
        <w:t>demolition of a number of existing buildings</w:t>
      </w:r>
      <w:r>
        <w:rPr>
          <w:rFonts w:cs="Arial"/>
          <w:szCs w:val="24"/>
        </w:rPr>
        <w:t xml:space="preserve"> </w:t>
      </w:r>
      <w:r w:rsidRPr="00223142">
        <w:rPr>
          <w:rFonts w:cs="Arial"/>
          <w:szCs w:val="24"/>
        </w:rPr>
        <w:t>and erection of a mixed-use development including leisure facilities, a hotel, retail units, food and beverage outlets, offices, 137 residential units, an undercroft car park, new public squares and courtyards and the creation of a new public realm area at Marine Gardens.</w:t>
      </w:r>
    </w:p>
    <w:p w14:paraId="5D8DAD84" w14:textId="77777777" w:rsidR="00E021FC" w:rsidRPr="00223142" w:rsidRDefault="00E021FC" w:rsidP="00E021FC">
      <w:pPr>
        <w:pStyle w:val="NoSpacing"/>
        <w:rPr>
          <w:rFonts w:cs="Arial"/>
          <w:szCs w:val="24"/>
        </w:rPr>
      </w:pPr>
    </w:p>
    <w:p w14:paraId="1F468DAD" w14:textId="6E726C7E" w:rsidR="00E021FC" w:rsidRPr="0027748D" w:rsidRDefault="00E021FC" w:rsidP="00E021FC">
      <w:pPr>
        <w:pStyle w:val="NoSpacing"/>
        <w:rPr>
          <w:rFonts w:cs="Arial"/>
          <w:szCs w:val="24"/>
        </w:rPr>
      </w:pPr>
      <w:r>
        <w:rPr>
          <w:rFonts w:cs="Arial"/>
          <w:szCs w:val="24"/>
        </w:rPr>
        <w:t>Slide 4 provided the</w:t>
      </w:r>
      <w:r w:rsidRPr="0027748D">
        <w:rPr>
          <w:rFonts w:cs="Arial"/>
          <w:szCs w:val="24"/>
        </w:rPr>
        <w:t xml:space="preserve"> extent of the site approved for re-development</w:t>
      </w:r>
      <w:r>
        <w:rPr>
          <w:rFonts w:cs="Arial"/>
          <w:szCs w:val="24"/>
        </w:rPr>
        <w:t xml:space="preserve"> and </w:t>
      </w:r>
      <w:r w:rsidRPr="0027748D">
        <w:rPr>
          <w:rFonts w:cs="Arial"/>
          <w:szCs w:val="24"/>
        </w:rPr>
        <w:t>slide 5 show</w:t>
      </w:r>
      <w:r>
        <w:rPr>
          <w:rFonts w:cs="Arial"/>
          <w:szCs w:val="24"/>
        </w:rPr>
        <w:t>ed</w:t>
      </w:r>
      <w:r w:rsidRPr="0027748D">
        <w:rPr>
          <w:rFonts w:cs="Arial"/>
          <w:szCs w:val="24"/>
        </w:rPr>
        <w:t xml:space="preserve"> the </w:t>
      </w:r>
      <w:r w:rsidR="00AF0321">
        <w:rPr>
          <w:rFonts w:cs="Arial"/>
          <w:szCs w:val="24"/>
        </w:rPr>
        <w:t>Development Plan</w:t>
      </w:r>
      <w:r w:rsidRPr="0027748D">
        <w:rPr>
          <w:rFonts w:cs="Arial"/>
          <w:szCs w:val="24"/>
        </w:rPr>
        <w:t xml:space="preserve"> context with the site being located within the city centre, primary retail core and Bangor Central Area of Townscape Character as proposed in the Draft </w:t>
      </w:r>
      <w:r w:rsidR="00EC239E">
        <w:rPr>
          <w:rFonts w:cs="Arial"/>
          <w:szCs w:val="24"/>
        </w:rPr>
        <w:t>Belfast Metropolitan Area Plan (</w:t>
      </w:r>
      <w:r w:rsidRPr="0027748D">
        <w:rPr>
          <w:rFonts w:cs="Arial"/>
          <w:szCs w:val="24"/>
        </w:rPr>
        <w:t>BMAP</w:t>
      </w:r>
      <w:r w:rsidR="00EC239E">
        <w:rPr>
          <w:rFonts w:cs="Arial"/>
          <w:szCs w:val="24"/>
        </w:rPr>
        <w:t>)</w:t>
      </w:r>
      <w:r w:rsidRPr="0027748D">
        <w:rPr>
          <w:rFonts w:cs="Arial"/>
          <w:szCs w:val="24"/>
        </w:rPr>
        <w:t xml:space="preserve">. </w:t>
      </w:r>
    </w:p>
    <w:p w14:paraId="70B5EED3" w14:textId="77777777" w:rsidR="00E021FC" w:rsidRDefault="00E021FC" w:rsidP="00E021FC">
      <w:pPr>
        <w:pStyle w:val="NoSpacing"/>
        <w:rPr>
          <w:rFonts w:cs="Arial"/>
          <w:szCs w:val="24"/>
        </w:rPr>
      </w:pPr>
    </w:p>
    <w:p w14:paraId="0E9811B6" w14:textId="47C3E6F7" w:rsidR="00E021FC" w:rsidRPr="0027748D" w:rsidRDefault="00E021FC" w:rsidP="00E021FC">
      <w:pPr>
        <w:pStyle w:val="NoSpacing"/>
        <w:rPr>
          <w:rFonts w:cs="Arial"/>
          <w:szCs w:val="24"/>
        </w:rPr>
      </w:pPr>
      <w:r w:rsidRPr="0027748D">
        <w:rPr>
          <w:rFonts w:cs="Arial"/>
          <w:szCs w:val="24"/>
        </w:rPr>
        <w:t>The next few slides show</w:t>
      </w:r>
      <w:r>
        <w:rPr>
          <w:rFonts w:cs="Arial"/>
          <w:szCs w:val="24"/>
        </w:rPr>
        <w:t>ed</w:t>
      </w:r>
      <w:r w:rsidRPr="0027748D">
        <w:rPr>
          <w:rFonts w:cs="Arial"/>
          <w:szCs w:val="24"/>
        </w:rPr>
        <w:t xml:space="preserve"> some photos of the site and elevations of the approved development</w:t>
      </w:r>
      <w:r w:rsidR="00EC239E">
        <w:rPr>
          <w:rFonts w:cs="Arial"/>
          <w:szCs w:val="24"/>
        </w:rPr>
        <w:t xml:space="preserve"> - i</w:t>
      </w:r>
      <w:r>
        <w:rPr>
          <w:rFonts w:cs="Arial"/>
          <w:szCs w:val="24"/>
        </w:rPr>
        <w:t>n the first instance,</w:t>
      </w:r>
      <w:r w:rsidRPr="0027748D">
        <w:rPr>
          <w:rFonts w:cs="Arial"/>
          <w:szCs w:val="24"/>
        </w:rPr>
        <w:t xml:space="preserve"> Main Street where the offices and some retail </w:t>
      </w:r>
      <w:r>
        <w:rPr>
          <w:rFonts w:cs="Arial"/>
          <w:szCs w:val="24"/>
        </w:rPr>
        <w:t>would</w:t>
      </w:r>
      <w:r w:rsidRPr="0027748D">
        <w:rPr>
          <w:rFonts w:cs="Arial"/>
          <w:szCs w:val="24"/>
        </w:rPr>
        <w:t xml:space="preserve"> be located</w:t>
      </w:r>
      <w:r>
        <w:rPr>
          <w:rFonts w:cs="Arial"/>
          <w:szCs w:val="24"/>
        </w:rPr>
        <w:t xml:space="preserve"> followed by </w:t>
      </w:r>
      <w:r w:rsidRPr="0027748D">
        <w:rPr>
          <w:rFonts w:cs="Arial"/>
          <w:szCs w:val="24"/>
        </w:rPr>
        <w:t xml:space="preserve">Queen’s Parade frontage where the hotel, retail, food and beverage units, apartments and the central Market Place </w:t>
      </w:r>
      <w:r>
        <w:rPr>
          <w:rFonts w:cs="Arial"/>
          <w:szCs w:val="24"/>
        </w:rPr>
        <w:t>were to</w:t>
      </w:r>
      <w:r w:rsidRPr="0027748D">
        <w:rPr>
          <w:rFonts w:cs="Arial"/>
          <w:szCs w:val="24"/>
        </w:rPr>
        <w:t xml:space="preserve"> be located. Marine Gardens car park </w:t>
      </w:r>
      <w:r>
        <w:rPr>
          <w:rFonts w:cs="Arial"/>
          <w:szCs w:val="24"/>
        </w:rPr>
        <w:t>would</w:t>
      </w:r>
      <w:r w:rsidRPr="0027748D">
        <w:rPr>
          <w:rFonts w:cs="Arial"/>
          <w:szCs w:val="24"/>
        </w:rPr>
        <w:t xml:space="preserve"> </w:t>
      </w:r>
      <w:r w:rsidR="00663485">
        <w:rPr>
          <w:rFonts w:cs="Arial"/>
          <w:szCs w:val="24"/>
        </w:rPr>
        <w:t xml:space="preserve">be </w:t>
      </w:r>
      <w:r w:rsidRPr="0027748D">
        <w:rPr>
          <w:rFonts w:cs="Arial"/>
          <w:szCs w:val="24"/>
        </w:rPr>
        <w:t xml:space="preserve">replaced with the new public realm area. Southwell Road </w:t>
      </w:r>
      <w:r>
        <w:rPr>
          <w:rFonts w:cs="Arial"/>
          <w:szCs w:val="24"/>
        </w:rPr>
        <w:t>would</w:t>
      </w:r>
      <w:r w:rsidRPr="0027748D">
        <w:rPr>
          <w:rFonts w:cs="Arial"/>
          <w:szCs w:val="24"/>
        </w:rPr>
        <w:t xml:space="preserve"> accommodate apartments and finally</w:t>
      </w:r>
      <w:r>
        <w:rPr>
          <w:rFonts w:cs="Arial"/>
          <w:szCs w:val="24"/>
        </w:rPr>
        <w:t>,</w:t>
      </w:r>
      <w:r w:rsidRPr="0027748D">
        <w:rPr>
          <w:rFonts w:cs="Arial"/>
          <w:szCs w:val="24"/>
        </w:rPr>
        <w:t xml:space="preserve"> King Street </w:t>
      </w:r>
      <w:r w:rsidR="00663485">
        <w:rPr>
          <w:rFonts w:cs="Arial"/>
          <w:szCs w:val="24"/>
        </w:rPr>
        <w:t>would</w:t>
      </w:r>
      <w:r w:rsidRPr="0027748D">
        <w:rPr>
          <w:rFonts w:cs="Arial"/>
          <w:szCs w:val="24"/>
        </w:rPr>
        <w:t xml:space="preserve"> accommodate some smaller scale duplex apartments. </w:t>
      </w:r>
    </w:p>
    <w:p w14:paraId="7AEC2CBC" w14:textId="48DBD067" w:rsidR="00E021FC" w:rsidRPr="0027748D" w:rsidRDefault="00E021FC" w:rsidP="00E021FC">
      <w:pPr>
        <w:pStyle w:val="NoSpacing"/>
        <w:rPr>
          <w:rFonts w:cs="Arial"/>
          <w:bCs/>
          <w:szCs w:val="24"/>
        </w:rPr>
      </w:pPr>
      <w:r>
        <w:rPr>
          <w:rFonts w:cs="Arial"/>
          <w:szCs w:val="24"/>
        </w:rPr>
        <w:t>In terms of background,</w:t>
      </w:r>
      <w:r w:rsidRPr="0027748D">
        <w:rPr>
          <w:rFonts w:cs="Arial"/>
          <w:szCs w:val="24"/>
        </w:rPr>
        <w:t xml:space="preserve"> this current application </w:t>
      </w:r>
      <w:r>
        <w:rPr>
          <w:rFonts w:cs="Arial"/>
          <w:szCs w:val="24"/>
        </w:rPr>
        <w:t>was</w:t>
      </w:r>
      <w:r w:rsidRPr="0027748D">
        <w:rPr>
          <w:rFonts w:cs="Arial"/>
          <w:szCs w:val="24"/>
        </w:rPr>
        <w:t xml:space="preserve"> the second S</w:t>
      </w:r>
      <w:r w:rsidR="00605EA2">
        <w:rPr>
          <w:rFonts w:cs="Arial"/>
          <w:szCs w:val="24"/>
        </w:rPr>
        <w:t xml:space="preserve">ection </w:t>
      </w:r>
      <w:r w:rsidRPr="0027748D">
        <w:rPr>
          <w:rFonts w:cs="Arial"/>
          <w:szCs w:val="24"/>
        </w:rPr>
        <w:t xml:space="preserve">54 application for the development with planning permission previously granted for the variation of conditions 2 and 3 of the original approval in December last year. These conditions related to the phasing of the development and their variation allowed phases 1, 2 and 3 to be commenced concurrently instead of only one phase being permitted to be under construction at any one time. The previously approved amended wording of condition 2 </w:t>
      </w:r>
      <w:r>
        <w:rPr>
          <w:rFonts w:cs="Arial"/>
          <w:szCs w:val="24"/>
        </w:rPr>
        <w:t>was shown on the slides and it was this that formed</w:t>
      </w:r>
      <w:r w:rsidRPr="0027748D">
        <w:rPr>
          <w:rFonts w:cs="Arial"/>
          <w:szCs w:val="24"/>
        </w:rPr>
        <w:t xml:space="preserve"> the basis for the wording of condition 2 under the current application which propose</w:t>
      </w:r>
      <w:r>
        <w:rPr>
          <w:rFonts w:cs="Arial"/>
          <w:szCs w:val="24"/>
        </w:rPr>
        <w:t>d</w:t>
      </w:r>
      <w:r w:rsidRPr="0027748D">
        <w:rPr>
          <w:rFonts w:cs="Arial"/>
          <w:szCs w:val="24"/>
        </w:rPr>
        <w:t xml:space="preserve"> further variations.</w:t>
      </w:r>
    </w:p>
    <w:p w14:paraId="517D1C49" w14:textId="77777777" w:rsidR="00E021FC" w:rsidRDefault="00E021FC" w:rsidP="00E021FC">
      <w:pPr>
        <w:pStyle w:val="NoSpacing"/>
        <w:rPr>
          <w:rFonts w:cs="Arial"/>
          <w:szCs w:val="24"/>
        </w:rPr>
      </w:pPr>
    </w:p>
    <w:p w14:paraId="47B2FD40" w14:textId="77777777" w:rsidR="00E021FC" w:rsidRPr="0027748D" w:rsidRDefault="00E021FC" w:rsidP="00E021FC">
      <w:pPr>
        <w:pStyle w:val="NoSpacing"/>
        <w:rPr>
          <w:rFonts w:cs="Arial"/>
          <w:szCs w:val="24"/>
        </w:rPr>
      </w:pPr>
      <w:r w:rsidRPr="0027748D">
        <w:rPr>
          <w:rFonts w:cs="Arial"/>
          <w:szCs w:val="24"/>
        </w:rPr>
        <w:t xml:space="preserve">Updated phasing plans </w:t>
      </w:r>
      <w:r>
        <w:rPr>
          <w:rFonts w:cs="Arial"/>
          <w:szCs w:val="24"/>
        </w:rPr>
        <w:t>had</w:t>
      </w:r>
      <w:r w:rsidRPr="0027748D">
        <w:rPr>
          <w:rFonts w:cs="Arial"/>
          <w:szCs w:val="24"/>
        </w:rPr>
        <w:t xml:space="preserve"> been submitted with the current application which now encompass</w:t>
      </w:r>
      <w:r>
        <w:rPr>
          <w:rFonts w:cs="Arial"/>
          <w:szCs w:val="24"/>
        </w:rPr>
        <w:t>ed</w:t>
      </w:r>
      <w:r w:rsidRPr="0027748D">
        <w:rPr>
          <w:rFonts w:cs="Arial"/>
          <w:szCs w:val="24"/>
        </w:rPr>
        <w:t xml:space="preserve"> the entirety of the Marine Gardens public realm into phase 1 instead of being split between phases 1 and 2 and it </w:t>
      </w:r>
      <w:r>
        <w:rPr>
          <w:rFonts w:cs="Arial"/>
          <w:szCs w:val="24"/>
        </w:rPr>
        <w:t>was</w:t>
      </w:r>
      <w:r w:rsidRPr="0027748D">
        <w:rPr>
          <w:rFonts w:cs="Arial"/>
          <w:szCs w:val="24"/>
        </w:rPr>
        <w:t xml:space="preserve"> proposed to vary condition 2 further to reflect these updated plans. In practical terms, this </w:t>
      </w:r>
      <w:r>
        <w:rPr>
          <w:rFonts w:cs="Arial"/>
          <w:szCs w:val="24"/>
        </w:rPr>
        <w:t>would</w:t>
      </w:r>
      <w:r w:rsidRPr="0027748D">
        <w:rPr>
          <w:rFonts w:cs="Arial"/>
          <w:szCs w:val="24"/>
        </w:rPr>
        <w:t xml:space="preserve"> allow the developer to proceed with the delivery of the entire public realm in phase 1 without the pre commencement requirement to construct the new access onto Southwell Road within phase 2.</w:t>
      </w:r>
    </w:p>
    <w:p w14:paraId="38AA6D32" w14:textId="77777777" w:rsidR="00E021FC" w:rsidRDefault="00E021FC" w:rsidP="00E021FC">
      <w:pPr>
        <w:pStyle w:val="NoSpacing"/>
        <w:rPr>
          <w:rFonts w:cs="Arial"/>
          <w:szCs w:val="24"/>
        </w:rPr>
      </w:pPr>
    </w:p>
    <w:p w14:paraId="7D2BF50C" w14:textId="77777777" w:rsidR="00E021FC" w:rsidRPr="0027748D" w:rsidRDefault="00E021FC" w:rsidP="00E021FC">
      <w:pPr>
        <w:pStyle w:val="NoSpacing"/>
        <w:rPr>
          <w:rFonts w:cs="Arial"/>
          <w:szCs w:val="24"/>
        </w:rPr>
      </w:pPr>
      <w:r w:rsidRPr="0027748D">
        <w:rPr>
          <w:rFonts w:cs="Arial"/>
          <w:szCs w:val="24"/>
        </w:rPr>
        <w:t xml:space="preserve">Phase 2 </w:t>
      </w:r>
      <w:r>
        <w:rPr>
          <w:rFonts w:cs="Arial"/>
          <w:szCs w:val="24"/>
        </w:rPr>
        <w:t>would then</w:t>
      </w:r>
      <w:r w:rsidRPr="0027748D">
        <w:rPr>
          <w:rFonts w:cs="Arial"/>
          <w:szCs w:val="24"/>
        </w:rPr>
        <w:t xml:space="preserve"> only include the retail, food and beverage units and apartments on the southern side of Queen’s Parade.</w:t>
      </w:r>
      <w:r>
        <w:rPr>
          <w:rFonts w:cs="Arial"/>
          <w:szCs w:val="24"/>
        </w:rPr>
        <w:t xml:space="preserve"> </w:t>
      </w:r>
      <w:r w:rsidRPr="0027748D">
        <w:rPr>
          <w:rFonts w:cs="Arial"/>
          <w:szCs w:val="24"/>
        </w:rPr>
        <w:t>Phase 3 remain</w:t>
      </w:r>
      <w:r>
        <w:rPr>
          <w:rFonts w:cs="Arial"/>
          <w:szCs w:val="24"/>
        </w:rPr>
        <w:t>ed</w:t>
      </w:r>
      <w:r w:rsidRPr="0027748D">
        <w:rPr>
          <w:rFonts w:cs="Arial"/>
          <w:szCs w:val="24"/>
        </w:rPr>
        <w:t xml:space="preserve"> largely unchanged but </w:t>
      </w:r>
      <w:r>
        <w:rPr>
          <w:rFonts w:cs="Arial"/>
          <w:szCs w:val="24"/>
        </w:rPr>
        <w:t>would then</w:t>
      </w:r>
      <w:r w:rsidRPr="0027748D">
        <w:rPr>
          <w:rFonts w:cs="Arial"/>
          <w:szCs w:val="24"/>
        </w:rPr>
        <w:t xml:space="preserve"> include the creation of the new vehicular access from Trinity Way onto Main Street instead of the provision of this as part of phase 1 as originally proposed. </w:t>
      </w:r>
      <w:r>
        <w:rPr>
          <w:rFonts w:cs="Arial"/>
          <w:szCs w:val="24"/>
        </w:rPr>
        <w:t>This would</w:t>
      </w:r>
      <w:r w:rsidRPr="0027748D">
        <w:rPr>
          <w:rFonts w:cs="Arial"/>
          <w:szCs w:val="24"/>
        </w:rPr>
        <w:t xml:space="preserve"> allow the developer to focus solely on the delivery of the public realm under phase 1.</w:t>
      </w:r>
    </w:p>
    <w:p w14:paraId="1A64BE0E" w14:textId="77777777" w:rsidR="00E021FC" w:rsidRDefault="00E021FC" w:rsidP="00E021FC">
      <w:pPr>
        <w:pStyle w:val="NoSpacing"/>
        <w:rPr>
          <w:rFonts w:cs="Arial"/>
          <w:b/>
          <w:bCs/>
          <w:szCs w:val="24"/>
        </w:rPr>
      </w:pPr>
    </w:p>
    <w:p w14:paraId="25DBD9C2" w14:textId="77777777" w:rsidR="00E021FC" w:rsidRDefault="00E021FC" w:rsidP="00E021FC">
      <w:pPr>
        <w:pStyle w:val="NoSpacing"/>
        <w:rPr>
          <w:rStyle w:val="Hyperlink"/>
          <w:rFonts w:cs="Arial"/>
          <w:szCs w:val="24"/>
        </w:rPr>
      </w:pPr>
      <w:r w:rsidRPr="0027748D">
        <w:rPr>
          <w:rFonts w:cs="Arial"/>
          <w:szCs w:val="24"/>
        </w:rPr>
        <w:t xml:space="preserve">Phase 4 </w:t>
      </w:r>
      <w:r>
        <w:rPr>
          <w:rFonts w:cs="Arial"/>
          <w:szCs w:val="24"/>
        </w:rPr>
        <w:t>would</w:t>
      </w:r>
      <w:r w:rsidRPr="0027748D">
        <w:rPr>
          <w:rFonts w:cs="Arial"/>
          <w:szCs w:val="24"/>
        </w:rPr>
        <w:t xml:space="preserve"> also remain unchanged and include</w:t>
      </w:r>
      <w:r>
        <w:rPr>
          <w:rFonts w:cs="Arial"/>
          <w:szCs w:val="24"/>
        </w:rPr>
        <w:t>d</w:t>
      </w:r>
      <w:r w:rsidRPr="0027748D">
        <w:rPr>
          <w:rFonts w:cs="Arial"/>
          <w:szCs w:val="24"/>
        </w:rPr>
        <w:t xml:space="preserve"> the destination building and residential units fronting King Street. As part of the review of the overall phasing of the development, it </w:t>
      </w:r>
      <w:r>
        <w:rPr>
          <w:rFonts w:cs="Arial"/>
          <w:szCs w:val="24"/>
        </w:rPr>
        <w:t>was</w:t>
      </w:r>
      <w:r w:rsidRPr="0027748D">
        <w:rPr>
          <w:rFonts w:cs="Arial"/>
          <w:szCs w:val="24"/>
        </w:rPr>
        <w:t xml:space="preserve"> also proposed to vary condition 56 of the original permission </w:t>
      </w:r>
      <w:r w:rsidRPr="0027748D">
        <w:rPr>
          <w:rFonts w:cs="Arial"/>
          <w:szCs w:val="24"/>
        </w:rPr>
        <w:lastRenderedPageBreak/>
        <w:t>which require</w:t>
      </w:r>
      <w:r>
        <w:rPr>
          <w:rFonts w:cs="Arial"/>
          <w:szCs w:val="24"/>
        </w:rPr>
        <w:t>d</w:t>
      </w:r>
      <w:r w:rsidRPr="0027748D">
        <w:rPr>
          <w:rFonts w:cs="Arial"/>
          <w:szCs w:val="24"/>
        </w:rPr>
        <w:t xml:space="preserve"> a Road Safety Audit to be carried out and any outworkings to be submitted for approval prior to commencement of development. The proposed revised wording of the condition </w:t>
      </w:r>
      <w:r>
        <w:rPr>
          <w:rFonts w:cs="Arial"/>
          <w:szCs w:val="24"/>
        </w:rPr>
        <w:t>would</w:t>
      </w:r>
      <w:r w:rsidRPr="0027748D">
        <w:rPr>
          <w:rFonts w:cs="Arial"/>
          <w:szCs w:val="24"/>
        </w:rPr>
        <w:t xml:space="preserve"> </w:t>
      </w:r>
      <w:r>
        <w:rPr>
          <w:rFonts w:cs="Arial"/>
          <w:szCs w:val="24"/>
        </w:rPr>
        <w:t>then</w:t>
      </w:r>
      <w:r w:rsidRPr="0027748D">
        <w:rPr>
          <w:rFonts w:cs="Arial"/>
          <w:szCs w:val="24"/>
        </w:rPr>
        <w:t xml:space="preserve"> allow </w:t>
      </w:r>
      <w:r w:rsidRPr="00E021FC">
        <w:rPr>
          <w:rStyle w:val="Hyperlink"/>
          <w:rFonts w:cs="Arial"/>
          <w:color w:val="auto"/>
          <w:szCs w:val="24"/>
          <w:u w:val="none"/>
        </w:rPr>
        <w:t>a phased approach for the submission and approval of the carrying out of the audit and any outworkings required. As the amended phasing plans would then involve no public highway works within phase 1 of the development, the requirement for the carrying out of the audit and the submission of any outworkings for approval was proposed to be amended to relate only to phases 2, 3 and 4 and the requirement to undertake stage 1 and 2 audits prior to the commencement of the public highway works within these phases. This varied wording would allow the developer to proceed with the delivery of the public realm within phase 1 without a pre commencement requirement in relation to the audit.</w:t>
      </w:r>
    </w:p>
    <w:p w14:paraId="7E3DA391" w14:textId="77777777" w:rsidR="00E021FC" w:rsidRPr="00BC3530" w:rsidRDefault="00E021FC" w:rsidP="00E021FC">
      <w:pPr>
        <w:pStyle w:val="NoSpacing"/>
        <w:rPr>
          <w:rFonts w:cs="Arial"/>
          <w:szCs w:val="24"/>
        </w:rPr>
      </w:pPr>
    </w:p>
    <w:p w14:paraId="1DB8E571" w14:textId="77777777" w:rsidR="00E021FC" w:rsidRPr="0027748D" w:rsidRDefault="00E021FC" w:rsidP="00E021FC">
      <w:pPr>
        <w:pStyle w:val="NoSpacing"/>
        <w:rPr>
          <w:rFonts w:cs="Arial"/>
          <w:szCs w:val="24"/>
        </w:rPr>
      </w:pPr>
      <w:r w:rsidRPr="0027748D">
        <w:rPr>
          <w:rFonts w:cs="Arial"/>
          <w:szCs w:val="24"/>
        </w:rPr>
        <w:t xml:space="preserve">The proposed changes to the phasing plans </w:t>
      </w:r>
      <w:r>
        <w:rPr>
          <w:rFonts w:cs="Arial"/>
          <w:szCs w:val="24"/>
        </w:rPr>
        <w:t>would</w:t>
      </w:r>
      <w:r w:rsidRPr="0027748D">
        <w:rPr>
          <w:rFonts w:cs="Arial"/>
          <w:szCs w:val="24"/>
        </w:rPr>
        <w:t xml:space="preserve"> provide greater simplicity for the developer in relation to pre-commencement requirements.  However, the wording of condition 2 </w:t>
      </w:r>
      <w:r>
        <w:rPr>
          <w:rFonts w:cs="Arial"/>
          <w:szCs w:val="24"/>
        </w:rPr>
        <w:t>would</w:t>
      </w:r>
      <w:r w:rsidRPr="0027748D">
        <w:rPr>
          <w:rFonts w:cs="Arial"/>
          <w:szCs w:val="24"/>
        </w:rPr>
        <w:t xml:space="preserve"> still incorporate a number of important clauses which </w:t>
      </w:r>
      <w:r>
        <w:rPr>
          <w:rFonts w:cs="Arial"/>
          <w:szCs w:val="24"/>
        </w:rPr>
        <w:t>would</w:t>
      </w:r>
      <w:r w:rsidRPr="0027748D">
        <w:rPr>
          <w:rFonts w:cs="Arial"/>
          <w:szCs w:val="24"/>
        </w:rPr>
        <w:t xml:space="preserve"> continue to ensure that the development within each phase </w:t>
      </w:r>
      <w:r>
        <w:rPr>
          <w:rFonts w:cs="Arial"/>
          <w:szCs w:val="24"/>
        </w:rPr>
        <w:t>was</w:t>
      </w:r>
      <w:r w:rsidRPr="0027748D">
        <w:rPr>
          <w:rFonts w:cs="Arial"/>
          <w:szCs w:val="24"/>
        </w:rPr>
        <w:t xml:space="preserve"> completed in a timely manner and that the important public realm and open space aspects of each phase </w:t>
      </w:r>
      <w:r>
        <w:rPr>
          <w:rFonts w:cs="Arial"/>
          <w:szCs w:val="24"/>
        </w:rPr>
        <w:t>were</w:t>
      </w:r>
      <w:r w:rsidRPr="0027748D">
        <w:rPr>
          <w:rFonts w:cs="Arial"/>
          <w:szCs w:val="24"/>
        </w:rPr>
        <w:t xml:space="preserve"> delivered prior to occupation or operation.</w:t>
      </w:r>
    </w:p>
    <w:p w14:paraId="5946EBF4" w14:textId="77777777" w:rsidR="00E021FC" w:rsidRDefault="00E021FC" w:rsidP="00E021FC">
      <w:pPr>
        <w:pStyle w:val="NoSpacing"/>
        <w:rPr>
          <w:rFonts w:cs="Arial"/>
          <w:szCs w:val="24"/>
        </w:rPr>
      </w:pPr>
    </w:p>
    <w:p w14:paraId="10D6C98F" w14:textId="77777777" w:rsidR="00E021FC" w:rsidRPr="0027748D" w:rsidRDefault="00E021FC" w:rsidP="00E021FC">
      <w:pPr>
        <w:pStyle w:val="NoSpacing"/>
        <w:rPr>
          <w:rFonts w:cs="Arial"/>
          <w:szCs w:val="24"/>
        </w:rPr>
      </w:pPr>
      <w:r w:rsidRPr="0027748D">
        <w:rPr>
          <w:rFonts w:cs="Arial"/>
          <w:szCs w:val="24"/>
        </w:rPr>
        <w:t xml:space="preserve">Permission </w:t>
      </w:r>
      <w:r>
        <w:rPr>
          <w:rFonts w:cs="Arial"/>
          <w:szCs w:val="24"/>
        </w:rPr>
        <w:t>was</w:t>
      </w:r>
      <w:r w:rsidRPr="0027748D">
        <w:rPr>
          <w:rFonts w:cs="Arial"/>
          <w:szCs w:val="24"/>
        </w:rPr>
        <w:t xml:space="preserve"> also sought to vary conditions 3 and 6 of the original permission which relate</w:t>
      </w:r>
      <w:r>
        <w:rPr>
          <w:rFonts w:cs="Arial"/>
          <w:szCs w:val="24"/>
        </w:rPr>
        <w:t>d</w:t>
      </w:r>
      <w:r w:rsidRPr="0027748D">
        <w:rPr>
          <w:rFonts w:cs="Arial"/>
          <w:szCs w:val="24"/>
        </w:rPr>
        <w:t xml:space="preserve"> to the landscape layout of the public realm. The amendments proposed </w:t>
      </w:r>
      <w:r>
        <w:rPr>
          <w:rFonts w:cs="Arial"/>
          <w:szCs w:val="24"/>
        </w:rPr>
        <w:t>were</w:t>
      </w:r>
      <w:r w:rsidRPr="0027748D">
        <w:rPr>
          <w:rFonts w:cs="Arial"/>
          <w:szCs w:val="24"/>
        </w:rPr>
        <w:t xml:space="preserve"> very minor in nature and </w:t>
      </w:r>
      <w:r>
        <w:rPr>
          <w:rFonts w:cs="Arial"/>
          <w:szCs w:val="24"/>
        </w:rPr>
        <w:t>had</w:t>
      </w:r>
      <w:r w:rsidRPr="0027748D">
        <w:rPr>
          <w:rFonts w:cs="Arial"/>
          <w:szCs w:val="24"/>
        </w:rPr>
        <w:t xml:space="preserve"> already been recently approved under an associated Non-Material Change application. Slide 16 show</w:t>
      </w:r>
      <w:r>
        <w:rPr>
          <w:rFonts w:cs="Arial"/>
          <w:szCs w:val="24"/>
        </w:rPr>
        <w:t>ed</w:t>
      </w:r>
      <w:r w:rsidRPr="0027748D">
        <w:rPr>
          <w:rFonts w:cs="Arial"/>
          <w:szCs w:val="24"/>
        </w:rPr>
        <w:t xml:space="preserve"> the original approved layout and slide 17 show</w:t>
      </w:r>
      <w:r>
        <w:rPr>
          <w:rFonts w:cs="Arial"/>
          <w:szCs w:val="24"/>
        </w:rPr>
        <w:t>ed</w:t>
      </w:r>
      <w:r w:rsidRPr="0027748D">
        <w:rPr>
          <w:rFonts w:cs="Arial"/>
          <w:szCs w:val="24"/>
        </w:rPr>
        <w:t xml:space="preserve"> the revised layout. </w:t>
      </w:r>
    </w:p>
    <w:p w14:paraId="1AFF253B" w14:textId="77777777" w:rsidR="00E021FC" w:rsidRPr="0027748D" w:rsidRDefault="00E021FC" w:rsidP="00E021FC">
      <w:pPr>
        <w:pStyle w:val="NoSpacing"/>
        <w:rPr>
          <w:rFonts w:cs="Arial"/>
          <w:szCs w:val="24"/>
        </w:rPr>
      </w:pPr>
    </w:p>
    <w:p w14:paraId="4943F757" w14:textId="77777777" w:rsidR="00E021FC" w:rsidRPr="0027748D" w:rsidRDefault="00E021FC" w:rsidP="00E021FC">
      <w:pPr>
        <w:pStyle w:val="NoSpacing"/>
        <w:rPr>
          <w:rFonts w:cs="Arial"/>
          <w:szCs w:val="24"/>
        </w:rPr>
      </w:pPr>
      <w:r>
        <w:rPr>
          <w:rFonts w:cs="Arial"/>
          <w:szCs w:val="24"/>
        </w:rPr>
        <w:t>As could be seen in slide 17,</w:t>
      </w:r>
      <w:r w:rsidRPr="0027748D">
        <w:rPr>
          <w:rFonts w:cs="Arial"/>
          <w:szCs w:val="24"/>
        </w:rPr>
        <w:t xml:space="preserve"> the general layout and extent of the public realm remain</w:t>
      </w:r>
      <w:r>
        <w:rPr>
          <w:rFonts w:cs="Arial"/>
          <w:szCs w:val="24"/>
        </w:rPr>
        <w:t>ed</w:t>
      </w:r>
      <w:r w:rsidRPr="0027748D">
        <w:rPr>
          <w:rFonts w:cs="Arial"/>
          <w:szCs w:val="24"/>
        </w:rPr>
        <w:t xml:space="preserve"> unchanged. The minor amendments relate</w:t>
      </w:r>
      <w:r>
        <w:rPr>
          <w:rFonts w:cs="Arial"/>
          <w:szCs w:val="24"/>
        </w:rPr>
        <w:t>d</w:t>
      </w:r>
      <w:r w:rsidRPr="0027748D">
        <w:rPr>
          <w:rFonts w:cs="Arial"/>
          <w:szCs w:val="24"/>
        </w:rPr>
        <w:t xml:space="preserve"> mainly to the removal of the central water feature, the narrowing of the central waterfront plaza, a slight change to the footprint of the pavilion buildings, replacement of hard surfacing within the ‘multi-purpose open space’ area with grass and other minor changes to hard and soft landscaping.</w:t>
      </w:r>
    </w:p>
    <w:p w14:paraId="4F749334" w14:textId="77777777" w:rsidR="00E021FC" w:rsidRPr="0027748D" w:rsidRDefault="00E021FC" w:rsidP="00E021FC">
      <w:pPr>
        <w:pStyle w:val="NoSpacing"/>
        <w:rPr>
          <w:rFonts w:cs="Arial"/>
          <w:szCs w:val="24"/>
        </w:rPr>
      </w:pPr>
    </w:p>
    <w:p w14:paraId="4640207C" w14:textId="77777777" w:rsidR="00E021FC" w:rsidRDefault="00E021FC" w:rsidP="00E021FC">
      <w:pPr>
        <w:pStyle w:val="NoSpacing"/>
        <w:rPr>
          <w:rFonts w:cs="Arial"/>
          <w:szCs w:val="24"/>
        </w:rPr>
      </w:pPr>
      <w:r w:rsidRPr="0027748D">
        <w:rPr>
          <w:rFonts w:cs="Arial"/>
          <w:szCs w:val="24"/>
        </w:rPr>
        <w:t>The application also propose</w:t>
      </w:r>
      <w:r>
        <w:rPr>
          <w:rFonts w:cs="Arial"/>
          <w:szCs w:val="24"/>
        </w:rPr>
        <w:t>d</w:t>
      </w:r>
      <w:r w:rsidRPr="0027748D">
        <w:rPr>
          <w:rFonts w:cs="Arial"/>
          <w:szCs w:val="24"/>
        </w:rPr>
        <w:t xml:space="preserve"> the variation of condition 43 of the original permission which relate</w:t>
      </w:r>
      <w:r>
        <w:rPr>
          <w:rFonts w:cs="Arial"/>
          <w:szCs w:val="24"/>
        </w:rPr>
        <w:t>d</w:t>
      </w:r>
      <w:r w:rsidRPr="0027748D">
        <w:rPr>
          <w:rFonts w:cs="Arial"/>
          <w:szCs w:val="24"/>
        </w:rPr>
        <w:t xml:space="preserve"> to the surface water drainage proposals for the site. The original approved drainage solution as </w:t>
      </w:r>
      <w:r>
        <w:rPr>
          <w:rFonts w:cs="Arial"/>
          <w:szCs w:val="24"/>
        </w:rPr>
        <w:t xml:space="preserve">was </w:t>
      </w:r>
      <w:r w:rsidRPr="0027748D">
        <w:rPr>
          <w:rFonts w:cs="Arial"/>
          <w:szCs w:val="24"/>
        </w:rPr>
        <w:t xml:space="preserve">shown on slide 18, proposed discharge of surface water to the two existing culverted watercourses on the site along with the installation of several attenuation tanks under Marine Gardens. Condition 43 as originally worded required the submission and approval of a final drainage assessment and a detailed drainage network design for this solution prior to the commencement of development. </w:t>
      </w:r>
    </w:p>
    <w:p w14:paraId="252B12C9" w14:textId="77777777" w:rsidR="00E021FC" w:rsidRPr="0027748D" w:rsidRDefault="00E021FC" w:rsidP="00E021FC">
      <w:pPr>
        <w:pStyle w:val="NoSpacing"/>
        <w:rPr>
          <w:rFonts w:cs="Arial"/>
          <w:szCs w:val="24"/>
        </w:rPr>
      </w:pPr>
    </w:p>
    <w:p w14:paraId="007C656A" w14:textId="77777777" w:rsidR="00E021FC" w:rsidRPr="0027748D" w:rsidRDefault="00E021FC" w:rsidP="00E021FC">
      <w:pPr>
        <w:pStyle w:val="NoSpacing"/>
        <w:rPr>
          <w:rFonts w:cs="Arial"/>
          <w:szCs w:val="24"/>
        </w:rPr>
      </w:pPr>
      <w:r w:rsidRPr="0027748D">
        <w:rPr>
          <w:rFonts w:cs="Arial"/>
          <w:szCs w:val="24"/>
        </w:rPr>
        <w:t>Under the current application</w:t>
      </w:r>
      <w:r>
        <w:rPr>
          <w:rFonts w:cs="Arial"/>
          <w:szCs w:val="24"/>
        </w:rPr>
        <w:t>,</w:t>
      </w:r>
      <w:r w:rsidRPr="0027748D">
        <w:rPr>
          <w:rFonts w:cs="Arial"/>
          <w:szCs w:val="24"/>
        </w:rPr>
        <w:t xml:space="preserve"> a final drainage assessment and detailed drainage network design </w:t>
      </w:r>
      <w:r>
        <w:rPr>
          <w:rFonts w:cs="Arial"/>
          <w:szCs w:val="24"/>
        </w:rPr>
        <w:t>had</w:t>
      </w:r>
      <w:r w:rsidRPr="0027748D">
        <w:rPr>
          <w:rFonts w:cs="Arial"/>
          <w:szCs w:val="24"/>
        </w:rPr>
        <w:t xml:space="preserve"> been submitted for an alternative drainage solution as</w:t>
      </w:r>
      <w:r>
        <w:rPr>
          <w:rFonts w:cs="Arial"/>
          <w:szCs w:val="24"/>
        </w:rPr>
        <w:t xml:space="preserve"> was</w:t>
      </w:r>
      <w:r w:rsidRPr="0027748D">
        <w:rPr>
          <w:rFonts w:cs="Arial"/>
          <w:szCs w:val="24"/>
        </w:rPr>
        <w:t xml:space="preserve"> shown on slide 19. This </w:t>
      </w:r>
      <w:r>
        <w:rPr>
          <w:rFonts w:cs="Arial"/>
          <w:szCs w:val="24"/>
        </w:rPr>
        <w:t>would</w:t>
      </w:r>
      <w:r w:rsidRPr="0027748D">
        <w:rPr>
          <w:rFonts w:cs="Arial"/>
          <w:szCs w:val="24"/>
        </w:rPr>
        <w:t xml:space="preserve"> provide a direct discharge into the marina via a new outfall sewer and </w:t>
      </w:r>
      <w:r>
        <w:rPr>
          <w:rFonts w:cs="Arial"/>
          <w:szCs w:val="24"/>
        </w:rPr>
        <w:t>had</w:t>
      </w:r>
      <w:r w:rsidRPr="0027748D">
        <w:rPr>
          <w:rFonts w:cs="Arial"/>
          <w:szCs w:val="24"/>
        </w:rPr>
        <w:t xml:space="preserve"> required additional approvals to be obtained from NIEA Water Regulation Unit in relation to consent to discharge and DAERA’s Marine and Fisheries Division regarding a Marine Construction Licence. DFI Rivers </w:t>
      </w:r>
      <w:r>
        <w:rPr>
          <w:rFonts w:cs="Arial"/>
          <w:szCs w:val="24"/>
        </w:rPr>
        <w:t>had</w:t>
      </w:r>
      <w:r w:rsidRPr="0027748D">
        <w:rPr>
          <w:rFonts w:cs="Arial"/>
          <w:szCs w:val="24"/>
        </w:rPr>
        <w:t xml:space="preserve"> advised it </w:t>
      </w:r>
      <w:r>
        <w:rPr>
          <w:rFonts w:cs="Arial"/>
          <w:szCs w:val="24"/>
        </w:rPr>
        <w:t>was</w:t>
      </w:r>
      <w:r w:rsidRPr="0027748D">
        <w:rPr>
          <w:rFonts w:cs="Arial"/>
          <w:szCs w:val="24"/>
        </w:rPr>
        <w:t xml:space="preserve"> content with the details of the alternative solution subject to the amended wording of condition 43. The alternative solution </w:t>
      </w:r>
      <w:r>
        <w:rPr>
          <w:rFonts w:cs="Arial"/>
          <w:szCs w:val="24"/>
        </w:rPr>
        <w:t>was</w:t>
      </w:r>
      <w:r w:rsidRPr="0027748D">
        <w:rPr>
          <w:rFonts w:cs="Arial"/>
          <w:szCs w:val="24"/>
        </w:rPr>
        <w:t xml:space="preserve"> considered to be the most </w:t>
      </w:r>
      <w:r w:rsidRPr="0027748D">
        <w:rPr>
          <w:rFonts w:cs="Arial"/>
          <w:szCs w:val="24"/>
        </w:rPr>
        <w:lastRenderedPageBreak/>
        <w:t>advantageous as</w:t>
      </w:r>
      <w:r>
        <w:rPr>
          <w:rFonts w:cs="Arial"/>
          <w:szCs w:val="24"/>
        </w:rPr>
        <w:t xml:space="preserve"> i</w:t>
      </w:r>
      <w:r w:rsidRPr="0027748D">
        <w:rPr>
          <w:rFonts w:cs="Arial"/>
          <w:szCs w:val="24"/>
        </w:rPr>
        <w:t xml:space="preserve">t </w:t>
      </w:r>
      <w:r>
        <w:rPr>
          <w:rFonts w:cs="Arial"/>
          <w:szCs w:val="24"/>
        </w:rPr>
        <w:t>would</w:t>
      </w:r>
      <w:r w:rsidRPr="0027748D">
        <w:rPr>
          <w:rFonts w:cs="Arial"/>
          <w:szCs w:val="24"/>
        </w:rPr>
        <w:t xml:space="preserve"> allow full removal of surface water from the existing NI Water combined sewer, relieving pressure on the local sewer infrastructure and </w:t>
      </w:r>
      <w:r>
        <w:rPr>
          <w:rFonts w:cs="Arial"/>
          <w:szCs w:val="24"/>
        </w:rPr>
        <w:t>would</w:t>
      </w:r>
      <w:r w:rsidRPr="0027748D">
        <w:rPr>
          <w:rFonts w:cs="Arial"/>
          <w:szCs w:val="24"/>
        </w:rPr>
        <w:t xml:space="preserve"> help to mitigate against potential local out of sewer flooding.</w:t>
      </w:r>
      <w:r>
        <w:rPr>
          <w:rFonts w:cs="Arial"/>
          <w:szCs w:val="24"/>
        </w:rPr>
        <w:t xml:space="preserve"> It would also</w:t>
      </w:r>
      <w:r w:rsidRPr="0027748D">
        <w:rPr>
          <w:rFonts w:cs="Arial"/>
          <w:szCs w:val="24"/>
        </w:rPr>
        <w:t xml:space="preserve"> allow full removal of surface water from the existing DFI Rivers culverts, relieving upstream capacity pressures</w:t>
      </w:r>
      <w:r>
        <w:rPr>
          <w:rFonts w:cs="Arial"/>
          <w:szCs w:val="24"/>
        </w:rPr>
        <w:t xml:space="preserve"> and would</w:t>
      </w:r>
      <w:r w:rsidRPr="0027748D">
        <w:rPr>
          <w:rFonts w:cs="Arial"/>
          <w:szCs w:val="24"/>
        </w:rPr>
        <w:t xml:space="preserve"> negate the requirement for large underground attenuation tanks within Marine Gardens. </w:t>
      </w:r>
    </w:p>
    <w:p w14:paraId="3F4B566B" w14:textId="77777777" w:rsidR="00E021FC" w:rsidRPr="0027748D" w:rsidRDefault="00E021FC" w:rsidP="00E021FC">
      <w:pPr>
        <w:pStyle w:val="NoSpacing"/>
        <w:rPr>
          <w:rFonts w:cs="Arial"/>
          <w:szCs w:val="24"/>
        </w:rPr>
      </w:pPr>
      <w:r w:rsidRPr="0027748D">
        <w:rPr>
          <w:rFonts w:cs="Arial"/>
          <w:szCs w:val="24"/>
        </w:rPr>
        <w:t xml:space="preserve">Maintenance requirements </w:t>
      </w:r>
      <w:r>
        <w:rPr>
          <w:rFonts w:cs="Arial"/>
          <w:szCs w:val="24"/>
        </w:rPr>
        <w:t>would</w:t>
      </w:r>
      <w:r w:rsidRPr="0027748D">
        <w:rPr>
          <w:rFonts w:cs="Arial"/>
          <w:szCs w:val="24"/>
        </w:rPr>
        <w:t xml:space="preserve"> be considerably less and ownership arrangements </w:t>
      </w:r>
      <w:r>
        <w:rPr>
          <w:rFonts w:cs="Arial"/>
          <w:szCs w:val="24"/>
        </w:rPr>
        <w:t>were</w:t>
      </w:r>
      <w:r w:rsidRPr="0027748D">
        <w:rPr>
          <w:rFonts w:cs="Arial"/>
          <w:szCs w:val="24"/>
        </w:rPr>
        <w:t xml:space="preserve"> likely to be more logical with the system being fully aligned to adoptable standards.</w:t>
      </w:r>
    </w:p>
    <w:p w14:paraId="483F2894" w14:textId="77777777" w:rsidR="00E021FC" w:rsidRDefault="00E021FC" w:rsidP="00E021FC">
      <w:pPr>
        <w:pStyle w:val="NoSpacing"/>
        <w:rPr>
          <w:rFonts w:cs="Arial"/>
          <w:b/>
          <w:bCs/>
          <w:szCs w:val="24"/>
        </w:rPr>
      </w:pPr>
    </w:p>
    <w:p w14:paraId="3A0495AD" w14:textId="77777777" w:rsidR="00E021FC" w:rsidRPr="0027748D" w:rsidRDefault="00E021FC" w:rsidP="00E021FC">
      <w:pPr>
        <w:pStyle w:val="NoSpacing"/>
        <w:rPr>
          <w:rFonts w:cs="Arial"/>
          <w:b/>
          <w:bCs/>
          <w:szCs w:val="24"/>
        </w:rPr>
      </w:pPr>
      <w:r>
        <w:rPr>
          <w:rFonts w:cs="Arial"/>
          <w:szCs w:val="24"/>
        </w:rPr>
        <w:t xml:space="preserve">Slide 20 </w:t>
      </w:r>
      <w:r w:rsidRPr="0027748D">
        <w:rPr>
          <w:rFonts w:cs="Arial"/>
          <w:szCs w:val="24"/>
        </w:rPr>
        <w:t>show</w:t>
      </w:r>
      <w:r>
        <w:rPr>
          <w:rFonts w:cs="Arial"/>
          <w:szCs w:val="24"/>
        </w:rPr>
        <w:t>ed</w:t>
      </w:r>
      <w:r w:rsidRPr="0027748D">
        <w:rPr>
          <w:rFonts w:cs="Arial"/>
          <w:szCs w:val="24"/>
        </w:rPr>
        <w:t xml:space="preserve"> the management and maintenance responsibilities and anticipated ownership of the proposed drainage infrastructure. Upon completion, it </w:t>
      </w:r>
      <w:r>
        <w:rPr>
          <w:rFonts w:cs="Arial"/>
          <w:szCs w:val="24"/>
        </w:rPr>
        <w:t>was</w:t>
      </w:r>
      <w:r w:rsidRPr="0027748D">
        <w:rPr>
          <w:rFonts w:cs="Arial"/>
          <w:szCs w:val="24"/>
        </w:rPr>
        <w:t xml:space="preserve"> likely be offered for adoption by the Council and/or NI Water.</w:t>
      </w:r>
    </w:p>
    <w:p w14:paraId="5CEED481" w14:textId="77777777" w:rsidR="00E021FC" w:rsidRPr="0027748D" w:rsidRDefault="00E021FC" w:rsidP="00E021FC">
      <w:pPr>
        <w:pStyle w:val="NoSpacing"/>
        <w:rPr>
          <w:rFonts w:cs="Arial"/>
          <w:b/>
          <w:bCs/>
          <w:szCs w:val="24"/>
        </w:rPr>
      </w:pPr>
    </w:p>
    <w:p w14:paraId="515B3DB7" w14:textId="245B4031" w:rsidR="00E021FC" w:rsidRPr="0027748D" w:rsidRDefault="00E021FC" w:rsidP="00E021FC">
      <w:pPr>
        <w:pStyle w:val="NoSpacing"/>
        <w:rPr>
          <w:rFonts w:cs="Arial"/>
          <w:bCs/>
          <w:szCs w:val="24"/>
        </w:rPr>
      </w:pPr>
      <w:r w:rsidRPr="0027748D">
        <w:rPr>
          <w:rFonts w:cs="Arial"/>
          <w:bCs/>
          <w:szCs w:val="24"/>
        </w:rPr>
        <w:t xml:space="preserve">In summary, the Planning Department </w:t>
      </w:r>
      <w:r>
        <w:rPr>
          <w:rFonts w:cs="Arial"/>
          <w:bCs/>
          <w:szCs w:val="24"/>
        </w:rPr>
        <w:t>was</w:t>
      </w:r>
      <w:r w:rsidRPr="0027748D">
        <w:rPr>
          <w:rFonts w:cs="Arial"/>
          <w:bCs/>
          <w:szCs w:val="24"/>
        </w:rPr>
        <w:t xml:space="preserve"> content that the proposed revised wording of the specified conditions </w:t>
      </w:r>
      <w:r>
        <w:rPr>
          <w:rFonts w:cs="Arial"/>
          <w:bCs/>
          <w:szCs w:val="24"/>
        </w:rPr>
        <w:t>were</w:t>
      </w:r>
      <w:r w:rsidRPr="0027748D">
        <w:rPr>
          <w:rFonts w:cs="Arial"/>
          <w:bCs/>
          <w:szCs w:val="24"/>
        </w:rPr>
        <w:t xml:space="preserve"> acceptable in the context of the development plan and the relevant planning policies, allowing a greater degree of flexibility in terms of the delivery of the development but also still maintaining the various safeguards to ensure the completion of the important public realm aspects of the development. All of the consultees including DFI Rivers, DFI Roads, NIEA and Shared Environmental Service </w:t>
      </w:r>
      <w:r>
        <w:rPr>
          <w:rFonts w:cs="Arial"/>
          <w:bCs/>
          <w:szCs w:val="24"/>
        </w:rPr>
        <w:t>were</w:t>
      </w:r>
      <w:r w:rsidRPr="0027748D">
        <w:rPr>
          <w:rFonts w:cs="Arial"/>
          <w:bCs/>
          <w:szCs w:val="24"/>
        </w:rPr>
        <w:t xml:space="preserve"> content with the proposed variation of the conditions and no objections </w:t>
      </w:r>
      <w:r>
        <w:rPr>
          <w:rFonts w:cs="Arial"/>
          <w:bCs/>
          <w:szCs w:val="24"/>
        </w:rPr>
        <w:t>had</w:t>
      </w:r>
      <w:r w:rsidRPr="0027748D">
        <w:rPr>
          <w:rFonts w:cs="Arial"/>
          <w:bCs/>
          <w:szCs w:val="24"/>
        </w:rPr>
        <w:t xml:space="preserve"> been received from any third parties.  The Section 76 Planning Agreement executed under the original permission to secure the provision of travel cards for the development and additional off-site parking for the approved offices </w:t>
      </w:r>
      <w:r w:rsidR="00590D02">
        <w:rPr>
          <w:rFonts w:cs="Arial"/>
          <w:bCs/>
          <w:szCs w:val="24"/>
        </w:rPr>
        <w:t>would</w:t>
      </w:r>
      <w:r w:rsidR="00590D02" w:rsidRPr="0027748D">
        <w:rPr>
          <w:rFonts w:cs="Arial"/>
          <w:bCs/>
          <w:szCs w:val="24"/>
        </w:rPr>
        <w:t xml:space="preserve"> </w:t>
      </w:r>
      <w:r w:rsidRPr="0027748D">
        <w:rPr>
          <w:rFonts w:cs="Arial"/>
          <w:bCs/>
          <w:szCs w:val="24"/>
        </w:rPr>
        <w:t>remain applicable and all other conditions of the original approval also remain</w:t>
      </w:r>
      <w:r>
        <w:rPr>
          <w:rFonts w:cs="Arial"/>
          <w:bCs/>
          <w:szCs w:val="24"/>
        </w:rPr>
        <w:t>ed</w:t>
      </w:r>
      <w:r w:rsidRPr="0027748D">
        <w:rPr>
          <w:rFonts w:cs="Arial"/>
          <w:bCs/>
          <w:szCs w:val="24"/>
        </w:rPr>
        <w:t xml:space="preserve"> applicable to the development. </w:t>
      </w:r>
    </w:p>
    <w:p w14:paraId="345B820D" w14:textId="77777777" w:rsidR="00E021FC" w:rsidRDefault="00E021FC" w:rsidP="00E021FC"/>
    <w:p w14:paraId="35990E21" w14:textId="77777777" w:rsidR="00E021FC" w:rsidRDefault="00E021FC" w:rsidP="00E021FC">
      <w:pPr>
        <w:rPr>
          <w:rFonts w:cs="Arial"/>
          <w:szCs w:val="24"/>
        </w:rPr>
      </w:pPr>
      <w:r w:rsidRPr="00D3367A">
        <w:rPr>
          <w:rFonts w:cs="Arial"/>
          <w:szCs w:val="24"/>
        </w:rPr>
        <w:t>RECOMMENDED that full planning permission be granted.</w:t>
      </w:r>
    </w:p>
    <w:p w14:paraId="1CFE99B0" w14:textId="77777777" w:rsidR="00E021FC" w:rsidRDefault="00E021FC" w:rsidP="00E021FC">
      <w:pPr>
        <w:rPr>
          <w:rFonts w:cs="Arial"/>
          <w:szCs w:val="24"/>
        </w:rPr>
      </w:pPr>
    </w:p>
    <w:p w14:paraId="3F53BE74" w14:textId="600C74D4" w:rsidR="00E021FC" w:rsidRDefault="00E021FC" w:rsidP="00E021FC">
      <w:pPr>
        <w:pStyle w:val="NoSpacing"/>
        <w:rPr>
          <w:rFonts w:cs="Arial"/>
          <w:szCs w:val="24"/>
        </w:rPr>
      </w:pPr>
      <w:r w:rsidRPr="00944F62">
        <w:rPr>
          <w:rFonts w:cs="Arial"/>
          <w:szCs w:val="24"/>
        </w:rPr>
        <w:t xml:space="preserve">Councillor Harbinson queried if the traffic audit was no longer part of </w:t>
      </w:r>
      <w:r w:rsidR="000E2ABE">
        <w:rPr>
          <w:rFonts w:cs="Arial"/>
          <w:szCs w:val="24"/>
        </w:rPr>
        <w:t>Phase 1</w:t>
      </w:r>
      <w:r w:rsidRPr="00944F62">
        <w:rPr>
          <w:rFonts w:cs="Arial"/>
          <w:szCs w:val="24"/>
        </w:rPr>
        <w:t xml:space="preserve"> whether it would take into account plant machinery.</w:t>
      </w:r>
      <w:r>
        <w:rPr>
          <w:rFonts w:cs="Arial"/>
          <w:szCs w:val="24"/>
        </w:rPr>
        <w:t xml:space="preserve"> The </w:t>
      </w:r>
      <w:r w:rsidR="000E2ABE">
        <w:rPr>
          <w:rFonts w:cs="Arial"/>
          <w:szCs w:val="24"/>
        </w:rPr>
        <w:t>Officer</w:t>
      </w:r>
      <w:r>
        <w:rPr>
          <w:rFonts w:cs="Arial"/>
          <w:szCs w:val="24"/>
        </w:rPr>
        <w:t xml:space="preserve"> advised that plant machinery would not be covered by the audit as it was to do with outworkings required as it was a product of development.</w:t>
      </w:r>
    </w:p>
    <w:p w14:paraId="12402C2A" w14:textId="77777777" w:rsidR="00DA39C7" w:rsidRDefault="00DA39C7" w:rsidP="007B186D">
      <w:pPr>
        <w:rPr>
          <w:rFonts w:cs="Arial"/>
          <w:bCs/>
          <w:szCs w:val="24"/>
        </w:rPr>
      </w:pPr>
    </w:p>
    <w:p w14:paraId="4ADB78E4" w14:textId="60464E9F" w:rsidR="00DA39C7" w:rsidRDefault="00DA39C7" w:rsidP="007B186D">
      <w:pPr>
        <w:rPr>
          <w:rFonts w:cs="Arial"/>
          <w:bCs/>
          <w:szCs w:val="24"/>
        </w:rPr>
      </w:pPr>
      <w:r>
        <w:rPr>
          <w:rFonts w:cs="Arial"/>
          <w:bCs/>
          <w:szCs w:val="24"/>
        </w:rPr>
        <w:t xml:space="preserve">Mr N Salt of Turley was invited to the Chamber, speaking in support of the application. Mr Salt was reminded that he had </w:t>
      </w:r>
      <w:r w:rsidR="00E021FC">
        <w:rPr>
          <w:rFonts w:cs="Arial"/>
          <w:bCs/>
          <w:szCs w:val="24"/>
        </w:rPr>
        <w:t>five</w:t>
      </w:r>
      <w:r>
        <w:rPr>
          <w:rFonts w:cs="Arial"/>
          <w:bCs/>
          <w:szCs w:val="24"/>
        </w:rPr>
        <w:t xml:space="preserve"> minutes to speak on the matter.</w:t>
      </w:r>
    </w:p>
    <w:p w14:paraId="495AF264" w14:textId="77777777" w:rsidR="00DA39C7" w:rsidRDefault="00DA39C7" w:rsidP="007B186D">
      <w:pPr>
        <w:rPr>
          <w:rFonts w:cs="Arial"/>
          <w:bCs/>
          <w:szCs w:val="24"/>
        </w:rPr>
      </w:pPr>
    </w:p>
    <w:p w14:paraId="64D1D185" w14:textId="77777777" w:rsidR="00DA39C7" w:rsidRDefault="00DA39C7" w:rsidP="007B186D">
      <w:pPr>
        <w:rPr>
          <w:rFonts w:cs="Arial"/>
          <w:bCs/>
          <w:szCs w:val="24"/>
        </w:rPr>
      </w:pPr>
      <w:r>
        <w:rPr>
          <w:rFonts w:cs="Arial"/>
          <w:bCs/>
          <w:szCs w:val="24"/>
        </w:rPr>
        <w:t>Mr Salt welcomed</w:t>
      </w:r>
      <w:r w:rsidRPr="00DA39C7">
        <w:rPr>
          <w:rFonts w:cs="Arial"/>
          <w:bCs/>
          <w:szCs w:val="24"/>
        </w:rPr>
        <w:t xml:space="preserve"> the Planning Team’s recommendation to approve the application. This application </w:t>
      </w:r>
      <w:r>
        <w:rPr>
          <w:rFonts w:cs="Arial"/>
          <w:bCs/>
          <w:szCs w:val="24"/>
        </w:rPr>
        <w:t>sought</w:t>
      </w:r>
      <w:r w:rsidRPr="00DA39C7">
        <w:rPr>
          <w:rFonts w:cs="Arial"/>
          <w:bCs/>
          <w:szCs w:val="24"/>
        </w:rPr>
        <w:t xml:space="preserve"> to vary planning conditions on the existing Queens Parade planning permission to achieve the following: Firstly, amending the phases of development to ensure that the entirety of Marine Gardens </w:t>
      </w:r>
      <w:r>
        <w:rPr>
          <w:rFonts w:cs="Arial"/>
          <w:bCs/>
          <w:szCs w:val="24"/>
        </w:rPr>
        <w:t>was</w:t>
      </w:r>
      <w:r w:rsidRPr="00DA39C7">
        <w:rPr>
          <w:rFonts w:cs="Arial"/>
          <w:bCs/>
          <w:szCs w:val="24"/>
        </w:rPr>
        <w:t xml:space="preserve"> delivered as Phase 1. This </w:t>
      </w:r>
      <w:r>
        <w:rPr>
          <w:rFonts w:cs="Arial"/>
          <w:bCs/>
          <w:szCs w:val="24"/>
        </w:rPr>
        <w:t>would</w:t>
      </w:r>
      <w:r w:rsidRPr="00DA39C7">
        <w:rPr>
          <w:rFonts w:cs="Arial"/>
          <w:bCs/>
          <w:szCs w:val="24"/>
        </w:rPr>
        <w:t xml:space="preserve"> provide efficiencies during the construction phase and ensure that the whole of the new Marine Gardens </w:t>
      </w:r>
      <w:r>
        <w:rPr>
          <w:rFonts w:cs="Arial"/>
          <w:bCs/>
          <w:szCs w:val="24"/>
        </w:rPr>
        <w:t>would</w:t>
      </w:r>
      <w:r w:rsidRPr="00DA39C7">
        <w:rPr>
          <w:rFonts w:cs="Arial"/>
          <w:bCs/>
          <w:szCs w:val="24"/>
        </w:rPr>
        <w:t xml:space="preserve"> be delivered concurrently for residents and visitors to avail of. The phasing of roadworks </w:t>
      </w:r>
      <w:r>
        <w:rPr>
          <w:rFonts w:cs="Arial"/>
          <w:bCs/>
          <w:szCs w:val="24"/>
        </w:rPr>
        <w:t>would</w:t>
      </w:r>
      <w:r w:rsidRPr="00DA39C7">
        <w:rPr>
          <w:rFonts w:cs="Arial"/>
          <w:bCs/>
          <w:szCs w:val="24"/>
        </w:rPr>
        <w:t xml:space="preserve"> also be amended to reflect this. </w:t>
      </w:r>
    </w:p>
    <w:p w14:paraId="52F7AE3A" w14:textId="77777777" w:rsidR="00DA39C7" w:rsidRDefault="00DA39C7" w:rsidP="007B186D">
      <w:pPr>
        <w:rPr>
          <w:rFonts w:cs="Arial"/>
          <w:bCs/>
          <w:szCs w:val="24"/>
        </w:rPr>
      </w:pPr>
    </w:p>
    <w:p w14:paraId="79663A0B" w14:textId="77777777" w:rsidR="00DA39C7" w:rsidRDefault="00DA39C7" w:rsidP="007B186D">
      <w:pPr>
        <w:rPr>
          <w:rFonts w:cs="Arial"/>
          <w:bCs/>
          <w:szCs w:val="24"/>
        </w:rPr>
      </w:pPr>
      <w:r w:rsidRPr="00DA39C7">
        <w:rPr>
          <w:rFonts w:cs="Arial"/>
          <w:bCs/>
          <w:szCs w:val="24"/>
        </w:rPr>
        <w:t>Secondly, revisions</w:t>
      </w:r>
      <w:r>
        <w:rPr>
          <w:rFonts w:cs="Arial"/>
          <w:bCs/>
          <w:szCs w:val="24"/>
        </w:rPr>
        <w:t xml:space="preserve"> were to be made</w:t>
      </w:r>
      <w:r w:rsidRPr="00DA39C7">
        <w:rPr>
          <w:rFonts w:cs="Arial"/>
          <w:bCs/>
          <w:szCs w:val="24"/>
        </w:rPr>
        <w:t xml:space="preserve"> to the surface water drainage design to provide a more effective and cost-efficient solution. The revisions would see surface water run off being discharged safely into the Marina. This change </w:t>
      </w:r>
      <w:r>
        <w:rPr>
          <w:rFonts w:cs="Arial"/>
          <w:bCs/>
          <w:szCs w:val="24"/>
        </w:rPr>
        <w:t>had</w:t>
      </w:r>
      <w:r w:rsidRPr="00DA39C7">
        <w:rPr>
          <w:rFonts w:cs="Arial"/>
          <w:bCs/>
          <w:szCs w:val="24"/>
        </w:rPr>
        <w:t xml:space="preserve"> received positive responses from NI Environment Agency, DfI Rivers and NI Water. </w:t>
      </w:r>
    </w:p>
    <w:p w14:paraId="296024F7" w14:textId="77777777" w:rsidR="00DA39C7" w:rsidRDefault="00DA39C7" w:rsidP="007B186D">
      <w:pPr>
        <w:rPr>
          <w:rFonts w:cs="Arial"/>
          <w:bCs/>
          <w:szCs w:val="24"/>
        </w:rPr>
      </w:pPr>
    </w:p>
    <w:p w14:paraId="5F37381D" w14:textId="0B86ADC9" w:rsidR="00DA39C7" w:rsidRDefault="00DA39C7" w:rsidP="007B186D">
      <w:pPr>
        <w:rPr>
          <w:rFonts w:cs="Arial"/>
          <w:bCs/>
          <w:szCs w:val="24"/>
        </w:rPr>
      </w:pPr>
      <w:r w:rsidRPr="00DA39C7">
        <w:rPr>
          <w:rFonts w:cs="Arial"/>
          <w:bCs/>
          <w:szCs w:val="24"/>
        </w:rPr>
        <w:lastRenderedPageBreak/>
        <w:t>Thirdly, minor changes to the landscaping design for Marine Gardens</w:t>
      </w:r>
      <w:r>
        <w:rPr>
          <w:rFonts w:cs="Arial"/>
          <w:bCs/>
          <w:szCs w:val="24"/>
        </w:rPr>
        <w:t xml:space="preserve"> had been made</w:t>
      </w:r>
      <w:r w:rsidRPr="00DA39C7">
        <w:rPr>
          <w:rFonts w:cs="Arial"/>
          <w:bCs/>
          <w:szCs w:val="24"/>
        </w:rPr>
        <w:t xml:space="preserve"> to reflect those approved under a previous non-material change application. The changes </w:t>
      </w:r>
      <w:r>
        <w:rPr>
          <w:rFonts w:cs="Arial"/>
          <w:bCs/>
          <w:szCs w:val="24"/>
        </w:rPr>
        <w:t>were</w:t>
      </w:r>
      <w:r w:rsidRPr="00DA39C7">
        <w:rPr>
          <w:rFonts w:cs="Arial"/>
          <w:bCs/>
          <w:szCs w:val="24"/>
        </w:rPr>
        <w:t xml:space="preserve"> very minor and </w:t>
      </w:r>
      <w:r>
        <w:rPr>
          <w:rFonts w:cs="Arial"/>
          <w:bCs/>
          <w:szCs w:val="24"/>
        </w:rPr>
        <w:t>did</w:t>
      </w:r>
      <w:r w:rsidRPr="00DA39C7">
        <w:rPr>
          <w:rFonts w:cs="Arial"/>
          <w:bCs/>
          <w:szCs w:val="24"/>
        </w:rPr>
        <w:t xml:space="preserve"> not alter the fundamental purpose or quality of the space. Drawings </w:t>
      </w:r>
      <w:r>
        <w:rPr>
          <w:rFonts w:cs="Arial"/>
          <w:bCs/>
          <w:szCs w:val="24"/>
        </w:rPr>
        <w:t>had</w:t>
      </w:r>
      <w:r w:rsidRPr="00DA39C7">
        <w:rPr>
          <w:rFonts w:cs="Arial"/>
          <w:bCs/>
          <w:szCs w:val="24"/>
        </w:rPr>
        <w:t xml:space="preserve"> been updated to reflect the changes and variations to other planning conditions to update the drawing references </w:t>
      </w:r>
      <w:r>
        <w:rPr>
          <w:rFonts w:cs="Arial"/>
          <w:bCs/>
          <w:szCs w:val="24"/>
        </w:rPr>
        <w:t>were</w:t>
      </w:r>
      <w:r w:rsidRPr="00DA39C7">
        <w:rPr>
          <w:rFonts w:cs="Arial"/>
          <w:bCs/>
          <w:szCs w:val="24"/>
        </w:rPr>
        <w:t xml:space="preserve"> sought as a result. Subject to the approval of </w:t>
      </w:r>
      <w:r>
        <w:rPr>
          <w:rFonts w:cs="Arial"/>
          <w:bCs/>
          <w:szCs w:val="24"/>
        </w:rPr>
        <w:t>the</w:t>
      </w:r>
      <w:r w:rsidRPr="00DA39C7">
        <w:rPr>
          <w:rFonts w:cs="Arial"/>
          <w:bCs/>
          <w:szCs w:val="24"/>
        </w:rPr>
        <w:t xml:space="preserve"> application, Bangor Marine </w:t>
      </w:r>
      <w:r w:rsidR="007645DD">
        <w:rPr>
          <w:rFonts w:cs="Arial"/>
          <w:bCs/>
          <w:szCs w:val="24"/>
        </w:rPr>
        <w:t>was</w:t>
      </w:r>
      <w:r w:rsidR="007645DD" w:rsidRPr="00DA39C7">
        <w:rPr>
          <w:rFonts w:cs="Arial"/>
          <w:bCs/>
          <w:szCs w:val="24"/>
        </w:rPr>
        <w:t xml:space="preserve"> </w:t>
      </w:r>
      <w:r w:rsidRPr="00DA39C7">
        <w:rPr>
          <w:rFonts w:cs="Arial"/>
          <w:bCs/>
          <w:szCs w:val="24"/>
        </w:rPr>
        <w:t xml:space="preserve">intending to start the site works before the end of the year, to deliver what </w:t>
      </w:r>
      <w:r>
        <w:rPr>
          <w:rFonts w:cs="Arial"/>
          <w:bCs/>
          <w:szCs w:val="24"/>
        </w:rPr>
        <w:t>would</w:t>
      </w:r>
      <w:r w:rsidRPr="00DA39C7">
        <w:rPr>
          <w:rFonts w:cs="Arial"/>
          <w:bCs/>
          <w:szCs w:val="24"/>
        </w:rPr>
        <w:t xml:space="preserve"> be an exceptional new public realm area at Marine Gardens</w:t>
      </w:r>
      <w:r w:rsidR="008C115E">
        <w:rPr>
          <w:rFonts w:cs="Arial"/>
          <w:bCs/>
          <w:szCs w:val="24"/>
        </w:rPr>
        <w:t>.</w:t>
      </w:r>
    </w:p>
    <w:p w14:paraId="252B96CA" w14:textId="77777777" w:rsidR="008C115E" w:rsidRDefault="008C115E" w:rsidP="007B186D">
      <w:pPr>
        <w:rPr>
          <w:rFonts w:cs="Arial"/>
          <w:bCs/>
          <w:szCs w:val="24"/>
        </w:rPr>
      </w:pPr>
    </w:p>
    <w:p w14:paraId="204B483F" w14:textId="43E6BC69" w:rsidR="008C115E" w:rsidRDefault="008C115E" w:rsidP="007B186D">
      <w:pPr>
        <w:rPr>
          <w:rFonts w:cs="Arial"/>
          <w:bCs/>
          <w:szCs w:val="24"/>
        </w:rPr>
      </w:pPr>
      <w:r>
        <w:rPr>
          <w:rFonts w:cs="Arial"/>
          <w:bCs/>
          <w:szCs w:val="24"/>
        </w:rPr>
        <w:t>As there were no queries to Mr Salt from Members, he was returned to the public gallery.</w:t>
      </w:r>
    </w:p>
    <w:p w14:paraId="73D4D5A3" w14:textId="77777777" w:rsidR="0057597F" w:rsidRPr="00C91DDC" w:rsidRDefault="0057597F" w:rsidP="204A4F79">
      <w:pPr>
        <w:rPr>
          <w:rFonts w:cs="Arial"/>
        </w:rPr>
      </w:pPr>
    </w:p>
    <w:p w14:paraId="1E995194" w14:textId="6024A84A" w:rsidR="00EF0E40" w:rsidRDefault="00EF0E40" w:rsidP="204A4F79">
      <w:pPr>
        <w:rPr>
          <w:rFonts w:cs="Arial"/>
        </w:rPr>
      </w:pPr>
      <w:r w:rsidRPr="00C91DDC">
        <w:rPr>
          <w:rFonts w:cs="Arial"/>
        </w:rPr>
        <w:t>Proposed by</w:t>
      </w:r>
      <w:r w:rsidR="00354E94" w:rsidRPr="00C91DDC">
        <w:rPr>
          <w:rFonts w:cs="Arial"/>
        </w:rPr>
        <w:t xml:space="preserve"> </w:t>
      </w:r>
      <w:r w:rsidR="006075EC">
        <w:rPr>
          <w:rFonts w:cs="Arial"/>
        </w:rPr>
        <w:t>Councillor</w:t>
      </w:r>
      <w:r w:rsidR="00E021FC">
        <w:rPr>
          <w:rFonts w:cs="Arial"/>
        </w:rPr>
        <w:t xml:space="preserve"> Cathcart</w:t>
      </w:r>
      <w:r w:rsidRPr="00C91DDC">
        <w:rPr>
          <w:rFonts w:cs="Arial"/>
        </w:rPr>
        <w:t>, seconded by</w:t>
      </w:r>
      <w:r w:rsidR="00300D22" w:rsidRPr="00C91DDC">
        <w:rPr>
          <w:rFonts w:cs="Arial"/>
        </w:rPr>
        <w:t xml:space="preserve"> </w:t>
      </w:r>
      <w:r w:rsidR="00B871EE" w:rsidRPr="00C91DDC">
        <w:rPr>
          <w:rFonts w:cs="Arial"/>
        </w:rPr>
        <w:t>Councillor</w:t>
      </w:r>
      <w:r w:rsidR="006075EC">
        <w:rPr>
          <w:rFonts w:cs="Arial"/>
        </w:rPr>
        <w:t xml:space="preserve"> </w:t>
      </w:r>
      <w:r w:rsidR="00E021FC">
        <w:rPr>
          <w:rFonts w:cs="Arial"/>
        </w:rPr>
        <w:t>McClean</w:t>
      </w:r>
      <w:r w:rsidRPr="00C91DDC">
        <w:rPr>
          <w:rFonts w:cs="Arial"/>
        </w:rPr>
        <w:t xml:space="preserve">, that the recommendation be </w:t>
      </w:r>
      <w:r w:rsidR="32622FD7" w:rsidRPr="00C91DDC">
        <w:rPr>
          <w:rFonts w:cs="Arial"/>
        </w:rPr>
        <w:t>adopted,</w:t>
      </w:r>
      <w:r w:rsidRPr="00C91DDC">
        <w:rPr>
          <w:rFonts w:cs="Arial"/>
        </w:rPr>
        <w:t xml:space="preserve"> and that planning approval </w:t>
      </w:r>
      <w:r w:rsidR="43AFB0CE" w:rsidRPr="00C91DDC">
        <w:rPr>
          <w:rFonts w:cs="Arial"/>
        </w:rPr>
        <w:t>be</w:t>
      </w:r>
      <w:r w:rsidRPr="00C91DDC">
        <w:rPr>
          <w:rFonts w:cs="Arial"/>
        </w:rPr>
        <w:t xml:space="preserve"> </w:t>
      </w:r>
      <w:r w:rsidR="005E012E" w:rsidRPr="00C91DDC">
        <w:rPr>
          <w:rFonts w:cs="Arial"/>
        </w:rPr>
        <w:t>granted.</w:t>
      </w:r>
    </w:p>
    <w:p w14:paraId="65CEDCEE" w14:textId="77777777" w:rsidR="00E021FC" w:rsidRDefault="00E021FC" w:rsidP="204A4F79">
      <w:pPr>
        <w:rPr>
          <w:rFonts w:cs="Arial"/>
        </w:rPr>
      </w:pPr>
    </w:p>
    <w:p w14:paraId="2E2E27C0" w14:textId="6F01D79E" w:rsidR="00E021FC" w:rsidRDefault="00E021FC" w:rsidP="00E021FC">
      <w:pPr>
        <w:pStyle w:val="NoSpacing"/>
        <w:rPr>
          <w:rFonts w:cs="Arial"/>
          <w:szCs w:val="24"/>
        </w:rPr>
      </w:pPr>
      <w:r>
        <w:rPr>
          <w:rFonts w:cs="Arial"/>
          <w:szCs w:val="24"/>
        </w:rPr>
        <w:t xml:space="preserve">Councillor Cathcart expressed his delight at seeing yet more progress being made and was pleased to hear of works beginning </w:t>
      </w:r>
      <w:r w:rsidR="00193EE2">
        <w:rPr>
          <w:rFonts w:cs="Arial"/>
          <w:szCs w:val="24"/>
        </w:rPr>
        <w:t>shortly</w:t>
      </w:r>
      <w:r w:rsidR="000F79E2">
        <w:rPr>
          <w:rFonts w:cs="Arial"/>
          <w:szCs w:val="24"/>
        </w:rPr>
        <w:t>, praising the work of the officers on the processing of these various applications, and the applicant in trying to progress the scheme</w:t>
      </w:r>
      <w:r>
        <w:rPr>
          <w:rFonts w:cs="Arial"/>
          <w:szCs w:val="24"/>
        </w:rPr>
        <w:t xml:space="preserve">. Councillor McClean shared the same sentiments, explaining that it had been 2014 when he first joined the Council </w:t>
      </w:r>
      <w:r w:rsidR="003728B9">
        <w:rPr>
          <w:rFonts w:cs="Arial"/>
          <w:szCs w:val="24"/>
        </w:rPr>
        <w:t xml:space="preserve">when </w:t>
      </w:r>
      <w:r w:rsidR="00594FA3">
        <w:rPr>
          <w:rFonts w:cs="Arial"/>
          <w:szCs w:val="24"/>
        </w:rPr>
        <w:t xml:space="preserve">a then </w:t>
      </w:r>
      <w:r w:rsidR="003728B9">
        <w:rPr>
          <w:rFonts w:cs="Arial"/>
          <w:szCs w:val="24"/>
        </w:rPr>
        <w:t xml:space="preserve">scheme </w:t>
      </w:r>
      <w:r w:rsidR="00193EE2">
        <w:rPr>
          <w:rFonts w:cs="Arial"/>
          <w:szCs w:val="24"/>
        </w:rPr>
        <w:t xml:space="preserve">for Queen’s Parade had been well ahead, </w:t>
      </w:r>
      <w:r>
        <w:rPr>
          <w:rFonts w:cs="Arial"/>
          <w:szCs w:val="24"/>
        </w:rPr>
        <w:t xml:space="preserve">and he had long been aware of frustrations amongst </w:t>
      </w:r>
      <w:r w:rsidR="00190936">
        <w:rPr>
          <w:rFonts w:cs="Arial"/>
          <w:szCs w:val="24"/>
        </w:rPr>
        <w:t>residents waiting to see diggers, or scared of getting their hopes up</w:t>
      </w:r>
      <w:r w:rsidR="00FF0B94">
        <w:rPr>
          <w:rFonts w:cs="Arial"/>
          <w:szCs w:val="24"/>
        </w:rPr>
        <w:t>,</w:t>
      </w:r>
      <w:r>
        <w:rPr>
          <w:rFonts w:cs="Arial"/>
          <w:szCs w:val="24"/>
        </w:rPr>
        <w:t xml:space="preserve"> whilst Councillor Harbinson stood to say that he was in agreement with comments made by other Members.</w:t>
      </w:r>
    </w:p>
    <w:p w14:paraId="1174095E" w14:textId="77777777" w:rsidR="00E021FC" w:rsidRPr="00C91DDC" w:rsidRDefault="00E021FC" w:rsidP="204A4F79">
      <w:pPr>
        <w:rPr>
          <w:rFonts w:cs="Arial"/>
        </w:rPr>
      </w:pPr>
    </w:p>
    <w:bookmarkEnd w:id="1"/>
    <w:p w14:paraId="3841A44A" w14:textId="4E709A63" w:rsidR="00C96001" w:rsidRPr="00C91DDC" w:rsidRDefault="007B0257" w:rsidP="00D44B31">
      <w:pPr>
        <w:rPr>
          <w:rFonts w:cs="Arial"/>
          <w:b/>
          <w:bCs/>
          <w:szCs w:val="24"/>
        </w:rPr>
      </w:pPr>
      <w:r w:rsidRPr="00C91DDC">
        <w:rPr>
          <w:rFonts w:cs="Arial"/>
          <w:b/>
          <w:bCs/>
          <w:szCs w:val="24"/>
        </w:rPr>
        <w:t>RESOLVED on the proposal of</w:t>
      </w:r>
      <w:r w:rsidR="00A32C42">
        <w:rPr>
          <w:rFonts w:cs="Arial"/>
          <w:b/>
          <w:bCs/>
          <w:szCs w:val="24"/>
        </w:rPr>
        <w:t xml:space="preserve"> Councillor </w:t>
      </w:r>
      <w:r w:rsidR="00E021FC">
        <w:rPr>
          <w:rFonts w:cs="Arial"/>
          <w:b/>
          <w:bCs/>
          <w:szCs w:val="24"/>
        </w:rPr>
        <w:t>Cathcart</w:t>
      </w:r>
      <w:r w:rsidRPr="00C91DDC">
        <w:rPr>
          <w:rFonts w:cs="Arial"/>
          <w:b/>
          <w:bCs/>
          <w:szCs w:val="24"/>
        </w:rPr>
        <w:t xml:space="preserve">, seconded by </w:t>
      </w:r>
      <w:r w:rsidR="00354E94" w:rsidRPr="00C91DDC">
        <w:rPr>
          <w:rFonts w:cs="Arial"/>
          <w:b/>
          <w:bCs/>
          <w:szCs w:val="24"/>
        </w:rPr>
        <w:t>Councillor</w:t>
      </w:r>
      <w:r w:rsidR="00E021FC">
        <w:rPr>
          <w:rFonts w:cs="Arial"/>
          <w:b/>
          <w:bCs/>
          <w:szCs w:val="24"/>
        </w:rPr>
        <w:t xml:space="preserve"> McClean</w:t>
      </w:r>
      <w:r w:rsidR="00BB203D" w:rsidRPr="00C91DDC">
        <w:rPr>
          <w:rFonts w:cs="Arial"/>
          <w:b/>
          <w:bCs/>
          <w:szCs w:val="24"/>
        </w:rPr>
        <w:t xml:space="preserve">, </w:t>
      </w:r>
      <w:r w:rsidRPr="00C91DDC">
        <w:rPr>
          <w:rFonts w:cs="Arial"/>
          <w:b/>
          <w:bCs/>
          <w:szCs w:val="24"/>
        </w:rPr>
        <w:t xml:space="preserve">that planning permission be </w:t>
      </w:r>
      <w:r w:rsidR="00BB203D" w:rsidRPr="00C91DDC">
        <w:rPr>
          <w:rFonts w:cs="Arial"/>
          <w:b/>
          <w:bCs/>
          <w:szCs w:val="24"/>
        </w:rPr>
        <w:t>granted</w:t>
      </w:r>
      <w:r w:rsidRPr="00C91DDC">
        <w:rPr>
          <w:rFonts w:cs="Arial"/>
          <w:b/>
          <w:bCs/>
          <w:szCs w:val="24"/>
        </w:rPr>
        <w:t xml:space="preserve">.    </w:t>
      </w:r>
    </w:p>
    <w:p w14:paraId="1C0E2154" w14:textId="77777777" w:rsidR="00A87713" w:rsidRPr="00C91DDC" w:rsidRDefault="00A87713" w:rsidP="00A87713"/>
    <w:p w14:paraId="6340FD36" w14:textId="65FDD2EC" w:rsidR="00BA1319" w:rsidRPr="00804D8A" w:rsidRDefault="00A87713" w:rsidP="00804D8A">
      <w:pPr>
        <w:pStyle w:val="Heading2"/>
        <w:ind w:left="720" w:hanging="720"/>
        <w:rPr>
          <w:b/>
          <w:bCs/>
        </w:rPr>
      </w:pPr>
      <w:r w:rsidRPr="00804D8A">
        <w:rPr>
          <w:b/>
          <w:bCs/>
        </w:rPr>
        <w:t>4.3</w:t>
      </w:r>
      <w:r w:rsidRPr="00804D8A">
        <w:rPr>
          <w:b/>
          <w:bCs/>
        </w:rPr>
        <w:tab/>
      </w:r>
      <w:bookmarkStart w:id="2" w:name="_Hlk103006379"/>
      <w:r w:rsidR="00354E94" w:rsidRPr="00804D8A">
        <w:rPr>
          <w:b/>
          <w:bCs/>
          <w:u w:val="single"/>
        </w:rPr>
        <w:t>L</w:t>
      </w:r>
      <w:bookmarkEnd w:id="2"/>
      <w:r w:rsidR="00E63FB7" w:rsidRPr="00804D8A">
        <w:rPr>
          <w:b/>
          <w:bCs/>
          <w:u w:val="single"/>
        </w:rPr>
        <w:t>A06/2024/0102/F - Demolition of existing 2-storey dwelling and construction of new build dwelling</w:t>
      </w:r>
    </w:p>
    <w:p w14:paraId="79424FC5" w14:textId="47EE3C51" w:rsidR="00D833B0" w:rsidRPr="00C91DDC" w:rsidRDefault="00AE1448" w:rsidP="00F74832">
      <w:pPr>
        <w:ind w:left="720" w:hanging="720"/>
        <w:rPr>
          <w:rFonts w:cs="Arial"/>
          <w:bCs/>
          <w:szCs w:val="24"/>
        </w:rPr>
      </w:pPr>
      <w:r w:rsidRPr="00C91DDC">
        <w:rPr>
          <w:rFonts w:cs="Arial"/>
          <w:b/>
          <w:szCs w:val="24"/>
        </w:rPr>
        <w:tab/>
      </w:r>
    </w:p>
    <w:p w14:paraId="783A1C5E" w14:textId="77777777" w:rsidR="00E07C63" w:rsidRPr="00C91DDC" w:rsidRDefault="00E07C63" w:rsidP="00E07C63">
      <w:pPr>
        <w:rPr>
          <w:rFonts w:cs="Arial"/>
        </w:rPr>
      </w:pPr>
      <w:r w:rsidRPr="00C91DDC">
        <w:rPr>
          <w:rFonts w:cs="Arial"/>
          <w:caps/>
        </w:rPr>
        <w:t>Previously circulated: -</w:t>
      </w:r>
      <w:r w:rsidRPr="00C91DDC">
        <w:rPr>
          <w:rFonts w:cs="Arial"/>
        </w:rPr>
        <w:t xml:space="preserve"> Case Officer’s report. </w:t>
      </w:r>
    </w:p>
    <w:p w14:paraId="685F4439" w14:textId="77777777" w:rsidR="00E07C63" w:rsidRPr="00C91DDC" w:rsidRDefault="00E07C63" w:rsidP="00E07C63"/>
    <w:p w14:paraId="29C92523" w14:textId="7E033417" w:rsidR="00E07C63" w:rsidRPr="00C91DDC" w:rsidRDefault="00E07C63" w:rsidP="00E07C63">
      <w:pPr>
        <w:ind w:left="720" w:hanging="720"/>
        <w:rPr>
          <w:rFonts w:cs="Arial"/>
          <w:b/>
          <w:szCs w:val="24"/>
        </w:rPr>
      </w:pPr>
      <w:r w:rsidRPr="00C91DDC">
        <w:rPr>
          <w:rFonts w:cs="Arial"/>
          <w:b/>
          <w:szCs w:val="24"/>
        </w:rPr>
        <w:t>DEA</w:t>
      </w:r>
      <w:r w:rsidRPr="00C91DDC">
        <w:rPr>
          <w:rFonts w:cs="Arial"/>
          <w:bCs/>
          <w:szCs w:val="24"/>
        </w:rPr>
        <w:t xml:space="preserve">: </w:t>
      </w:r>
      <w:r w:rsidR="00645753">
        <w:rPr>
          <w:rFonts w:cs="Arial"/>
          <w:bCs/>
          <w:szCs w:val="24"/>
        </w:rPr>
        <w:t>Bangor Central</w:t>
      </w:r>
    </w:p>
    <w:p w14:paraId="24A26ECE" w14:textId="1FEBACA0" w:rsidR="00E07C63" w:rsidRPr="00C91DDC" w:rsidRDefault="00E07C63" w:rsidP="00E07C63">
      <w:pPr>
        <w:rPr>
          <w:rFonts w:cs="Arial"/>
          <w:b/>
          <w:bCs/>
        </w:rPr>
      </w:pPr>
      <w:r w:rsidRPr="00C91DDC">
        <w:rPr>
          <w:rFonts w:cs="Arial"/>
          <w:b/>
          <w:bCs/>
        </w:rPr>
        <w:t xml:space="preserve">Committee Interest: </w:t>
      </w:r>
      <w:r w:rsidR="000F7224" w:rsidRPr="000F7224">
        <w:rPr>
          <w:rFonts w:cs="Arial"/>
        </w:rPr>
        <w:t>A local development application attracting six or more separate individual objections which are contrary to the officer’s recommendation</w:t>
      </w:r>
    </w:p>
    <w:p w14:paraId="0681AC6E" w14:textId="7F360248" w:rsidR="00E07C63" w:rsidRPr="00C91DDC" w:rsidRDefault="00E07C63" w:rsidP="00E07C63">
      <w:pPr>
        <w:rPr>
          <w:rFonts w:cs="Arial"/>
          <w:bCs/>
          <w:szCs w:val="24"/>
        </w:rPr>
      </w:pPr>
      <w:r w:rsidRPr="00C91DDC">
        <w:rPr>
          <w:rFonts w:cs="Arial"/>
          <w:b/>
          <w:szCs w:val="24"/>
        </w:rPr>
        <w:t xml:space="preserve">Proposal: </w:t>
      </w:r>
      <w:r w:rsidR="00645753" w:rsidRPr="00645753">
        <w:rPr>
          <w:rFonts w:cs="Arial"/>
          <w:bCs/>
          <w:szCs w:val="24"/>
        </w:rPr>
        <w:t>Demolition of existing 2-storey dwelling and construction of new build dwelling</w:t>
      </w:r>
    </w:p>
    <w:p w14:paraId="60821485" w14:textId="37F73B55" w:rsidR="00645753" w:rsidRDefault="00E07C63" w:rsidP="00645753">
      <w:pPr>
        <w:tabs>
          <w:tab w:val="left" w:pos="0"/>
        </w:tabs>
        <w:rPr>
          <w:rFonts w:cs="Arial"/>
          <w:bCs/>
          <w:szCs w:val="24"/>
        </w:rPr>
      </w:pPr>
      <w:r w:rsidRPr="00C91DDC">
        <w:rPr>
          <w:rFonts w:cs="Arial"/>
          <w:b/>
          <w:szCs w:val="24"/>
        </w:rPr>
        <w:t xml:space="preserve">Site Location: </w:t>
      </w:r>
      <w:r w:rsidR="00645753" w:rsidRPr="00645753">
        <w:rPr>
          <w:rFonts w:cs="Arial"/>
          <w:bCs/>
          <w:szCs w:val="24"/>
        </w:rPr>
        <w:t>14 Shandon Park West, Bangor</w:t>
      </w:r>
    </w:p>
    <w:p w14:paraId="776F02FC" w14:textId="5A10DA76" w:rsidR="00E07C63" w:rsidRDefault="00E07C63" w:rsidP="00645753">
      <w:pPr>
        <w:tabs>
          <w:tab w:val="left" w:pos="0"/>
        </w:tabs>
        <w:rPr>
          <w:rFonts w:cs="Arial"/>
          <w:bCs/>
          <w:szCs w:val="24"/>
        </w:rPr>
      </w:pPr>
      <w:r w:rsidRPr="00C91DDC">
        <w:rPr>
          <w:rFonts w:cs="Arial"/>
          <w:b/>
          <w:szCs w:val="24"/>
        </w:rPr>
        <w:t xml:space="preserve">Recommendation: </w:t>
      </w:r>
      <w:r w:rsidR="00645753">
        <w:rPr>
          <w:rFonts w:cs="Arial"/>
          <w:bCs/>
          <w:szCs w:val="24"/>
        </w:rPr>
        <w:t>Approval</w:t>
      </w:r>
    </w:p>
    <w:p w14:paraId="4BCC3772" w14:textId="77777777" w:rsidR="00E021FC" w:rsidRDefault="00E021FC" w:rsidP="00645753">
      <w:pPr>
        <w:tabs>
          <w:tab w:val="left" w:pos="0"/>
        </w:tabs>
        <w:rPr>
          <w:rFonts w:cs="Arial"/>
          <w:bCs/>
          <w:szCs w:val="24"/>
        </w:rPr>
      </w:pPr>
    </w:p>
    <w:p w14:paraId="31E74741" w14:textId="73E70A69" w:rsidR="00E021FC" w:rsidRPr="00F935DE" w:rsidRDefault="00E021FC" w:rsidP="00E021FC">
      <w:pPr>
        <w:pStyle w:val="NoSpacing"/>
        <w:rPr>
          <w:rFonts w:cs="Arial"/>
          <w:szCs w:val="24"/>
        </w:rPr>
      </w:pPr>
      <w:r>
        <w:rPr>
          <w:rFonts w:cs="Arial"/>
          <w:szCs w:val="24"/>
        </w:rPr>
        <w:t>The Principal Planning Officer explained that that Item 4.3 sought</w:t>
      </w:r>
      <w:r w:rsidRPr="00F935DE">
        <w:rPr>
          <w:rFonts w:cs="Arial"/>
          <w:szCs w:val="24"/>
        </w:rPr>
        <w:t xml:space="preserve"> full planning permission for the </w:t>
      </w:r>
      <w:r w:rsidRPr="00F935DE">
        <w:rPr>
          <w:rFonts w:cs="Arial"/>
          <w:bCs/>
          <w:szCs w:val="24"/>
        </w:rPr>
        <w:t xml:space="preserve">Demolition of the existing 2-storey dwelling and construction of new build dwelling at 14 Shandon Park West, Bangor. This </w:t>
      </w:r>
      <w:r>
        <w:rPr>
          <w:rFonts w:cs="Arial"/>
          <w:szCs w:val="24"/>
        </w:rPr>
        <w:t>was</w:t>
      </w:r>
      <w:r w:rsidRPr="00F935DE">
        <w:rPr>
          <w:rFonts w:cs="Arial"/>
          <w:szCs w:val="24"/>
        </w:rPr>
        <w:t xml:space="preserve"> a local development application which </w:t>
      </w:r>
      <w:r>
        <w:rPr>
          <w:rFonts w:cs="Arial"/>
          <w:szCs w:val="24"/>
        </w:rPr>
        <w:t>had</w:t>
      </w:r>
      <w:r w:rsidRPr="00F935DE">
        <w:rPr>
          <w:rFonts w:cs="Arial"/>
          <w:szCs w:val="24"/>
        </w:rPr>
        <w:t xml:space="preserve"> attracted six or more individual objections from separate addresses, which </w:t>
      </w:r>
      <w:r>
        <w:rPr>
          <w:rFonts w:cs="Arial"/>
          <w:szCs w:val="24"/>
        </w:rPr>
        <w:t>were</w:t>
      </w:r>
      <w:r w:rsidRPr="00F935DE">
        <w:rPr>
          <w:rFonts w:cs="Arial"/>
          <w:szCs w:val="24"/>
        </w:rPr>
        <w:t xml:space="preserve"> contrary to the case officer’s recommendation.</w:t>
      </w:r>
    </w:p>
    <w:p w14:paraId="10A558CA" w14:textId="77777777" w:rsidR="00E021FC" w:rsidRDefault="00E021FC" w:rsidP="00E021FC">
      <w:pPr>
        <w:pStyle w:val="NoSpacing"/>
        <w:rPr>
          <w:rFonts w:cs="Arial"/>
          <w:szCs w:val="24"/>
        </w:rPr>
      </w:pPr>
    </w:p>
    <w:p w14:paraId="324BFE7F" w14:textId="3F0A4048" w:rsidR="00E021FC" w:rsidRDefault="00E021FC" w:rsidP="00E021FC">
      <w:pPr>
        <w:pStyle w:val="NoSpacing"/>
        <w:rPr>
          <w:rFonts w:eastAsia="Times New Roman" w:cs="Arial"/>
          <w:color w:val="000000"/>
          <w:szCs w:val="24"/>
        </w:rPr>
      </w:pPr>
      <w:r>
        <w:rPr>
          <w:rFonts w:cs="Arial"/>
          <w:szCs w:val="24"/>
        </w:rPr>
        <w:t>T</w:t>
      </w:r>
      <w:r w:rsidRPr="00F935DE">
        <w:rPr>
          <w:rFonts w:cs="Arial"/>
          <w:szCs w:val="24"/>
        </w:rPr>
        <w:t>he Site Location Plan and Google Earth image</w:t>
      </w:r>
      <w:r>
        <w:rPr>
          <w:rFonts w:cs="Arial"/>
          <w:szCs w:val="24"/>
        </w:rPr>
        <w:t xml:space="preserve"> were displayed to Members on slide 2. </w:t>
      </w:r>
      <w:r w:rsidRPr="00F935DE">
        <w:rPr>
          <w:rFonts w:cs="Arial"/>
          <w:szCs w:val="24"/>
        </w:rPr>
        <w:t xml:space="preserve">The site </w:t>
      </w:r>
      <w:r>
        <w:rPr>
          <w:rFonts w:cs="Arial"/>
          <w:szCs w:val="24"/>
        </w:rPr>
        <w:t>was</w:t>
      </w:r>
      <w:r w:rsidRPr="00F935DE">
        <w:rPr>
          <w:rFonts w:cs="Arial"/>
          <w:szCs w:val="24"/>
        </w:rPr>
        <w:t xml:space="preserve"> located within the settlement limit of Bangor.  The existing dwelling </w:t>
      </w:r>
      <w:r>
        <w:rPr>
          <w:rFonts w:cs="Arial"/>
          <w:szCs w:val="24"/>
        </w:rPr>
        <w:t>was</w:t>
      </w:r>
      <w:r w:rsidRPr="00F935DE">
        <w:rPr>
          <w:rFonts w:cs="Arial"/>
          <w:szCs w:val="24"/>
        </w:rPr>
        <w:t xml:space="preserve"> two-storey with a render finish and ground floor front bay windows split centrally </w:t>
      </w:r>
      <w:r w:rsidRPr="00F935DE">
        <w:rPr>
          <w:rFonts w:cs="Arial"/>
          <w:szCs w:val="24"/>
        </w:rPr>
        <w:lastRenderedPageBreak/>
        <w:t xml:space="preserve">by a porch. The pitched roof </w:t>
      </w:r>
      <w:r>
        <w:rPr>
          <w:rFonts w:cs="Arial"/>
          <w:szCs w:val="24"/>
        </w:rPr>
        <w:t>had</w:t>
      </w:r>
      <w:r w:rsidRPr="00F935DE">
        <w:rPr>
          <w:rFonts w:cs="Arial"/>
          <w:szCs w:val="24"/>
        </w:rPr>
        <w:t xml:space="preserve"> a chimney at either end. There </w:t>
      </w:r>
      <w:r>
        <w:rPr>
          <w:rFonts w:cs="Arial"/>
          <w:szCs w:val="24"/>
        </w:rPr>
        <w:t>was</w:t>
      </w:r>
      <w:r w:rsidRPr="00F935DE">
        <w:rPr>
          <w:rFonts w:cs="Arial"/>
          <w:szCs w:val="24"/>
        </w:rPr>
        <w:t xml:space="preserve"> a single storey detached garage to the rear of the driveway inside the northern side boundary</w:t>
      </w:r>
      <w:r>
        <w:rPr>
          <w:rFonts w:cs="Arial"/>
          <w:szCs w:val="24"/>
        </w:rPr>
        <w:t xml:space="preserve"> and</w:t>
      </w:r>
      <w:r w:rsidRPr="00F935DE">
        <w:rPr>
          <w:rFonts w:cs="Arial"/>
          <w:szCs w:val="24"/>
        </w:rPr>
        <w:t xml:space="preserve"> a lean-to conservatory on the opposite side along the southern gable. </w:t>
      </w:r>
      <w:r>
        <w:rPr>
          <w:rFonts w:cs="Arial"/>
          <w:szCs w:val="24"/>
        </w:rPr>
        <w:t xml:space="preserve"> </w:t>
      </w:r>
      <w:r w:rsidRPr="00F935DE">
        <w:rPr>
          <w:rFonts w:cs="Arial"/>
          <w:szCs w:val="24"/>
        </w:rPr>
        <w:t>The site comprise</w:t>
      </w:r>
      <w:r>
        <w:rPr>
          <w:rFonts w:cs="Arial"/>
          <w:szCs w:val="24"/>
        </w:rPr>
        <w:t xml:space="preserve">d of </w:t>
      </w:r>
      <w:r w:rsidRPr="00F935DE">
        <w:rPr>
          <w:rFonts w:cs="Arial"/>
          <w:szCs w:val="24"/>
        </w:rPr>
        <w:t xml:space="preserve">existing front and rear gardens and </w:t>
      </w:r>
      <w:r>
        <w:rPr>
          <w:rFonts w:cs="Arial"/>
          <w:szCs w:val="24"/>
        </w:rPr>
        <w:t>was</w:t>
      </w:r>
      <w:r w:rsidRPr="00F935DE">
        <w:rPr>
          <w:rFonts w:cs="Arial"/>
          <w:szCs w:val="24"/>
        </w:rPr>
        <w:t xml:space="preserve"> located at the top end of the existing cul-de-sac. There </w:t>
      </w:r>
      <w:r>
        <w:rPr>
          <w:rFonts w:cs="Arial"/>
          <w:szCs w:val="24"/>
        </w:rPr>
        <w:t>was</w:t>
      </w:r>
      <w:r w:rsidRPr="00F935DE">
        <w:rPr>
          <w:rFonts w:cs="Arial"/>
          <w:szCs w:val="24"/>
        </w:rPr>
        <w:t xml:space="preserve"> a mixture of dwellings finished in render or facing brick or a mixture of both within the cul-de-sac. These houses </w:t>
      </w:r>
      <w:r>
        <w:rPr>
          <w:rFonts w:cs="Arial"/>
          <w:szCs w:val="24"/>
        </w:rPr>
        <w:t>had</w:t>
      </w:r>
      <w:r w:rsidRPr="00F935DE">
        <w:rPr>
          <w:rFonts w:cs="Arial"/>
          <w:szCs w:val="24"/>
        </w:rPr>
        <w:t xml:space="preserve"> windows either with a horizontal emphasis or others with a vertical emphasis. Some of the buildings </w:t>
      </w:r>
      <w:r>
        <w:rPr>
          <w:rFonts w:cs="Arial"/>
          <w:szCs w:val="24"/>
        </w:rPr>
        <w:t>had</w:t>
      </w:r>
      <w:r w:rsidRPr="00F935DE">
        <w:rPr>
          <w:rFonts w:cs="Arial"/>
          <w:szCs w:val="24"/>
        </w:rPr>
        <w:t xml:space="preserve"> </w:t>
      </w:r>
      <w:r w:rsidRPr="00F935DE">
        <w:rPr>
          <w:rFonts w:eastAsia="Times New Roman" w:cs="Arial"/>
          <w:color w:val="000000"/>
          <w:szCs w:val="24"/>
        </w:rPr>
        <w:t xml:space="preserve">canted bay windows, some </w:t>
      </w:r>
      <w:r>
        <w:rPr>
          <w:rFonts w:eastAsia="Times New Roman" w:cs="Arial"/>
          <w:color w:val="000000"/>
          <w:szCs w:val="24"/>
        </w:rPr>
        <w:t>had</w:t>
      </w:r>
      <w:r w:rsidRPr="00F935DE">
        <w:rPr>
          <w:rFonts w:eastAsia="Times New Roman" w:cs="Arial"/>
          <w:color w:val="000000"/>
          <w:szCs w:val="24"/>
        </w:rPr>
        <w:t xml:space="preserve"> gabled projecting bays, whilst others </w:t>
      </w:r>
      <w:r>
        <w:rPr>
          <w:rFonts w:eastAsia="Times New Roman" w:cs="Arial"/>
          <w:color w:val="000000"/>
          <w:szCs w:val="24"/>
        </w:rPr>
        <w:t>had</w:t>
      </w:r>
      <w:r w:rsidRPr="00F935DE">
        <w:rPr>
          <w:rFonts w:eastAsia="Times New Roman" w:cs="Arial"/>
          <w:color w:val="000000"/>
          <w:szCs w:val="24"/>
        </w:rPr>
        <w:t xml:space="preserve"> recessed openings under archways. There </w:t>
      </w:r>
      <w:r>
        <w:rPr>
          <w:rFonts w:eastAsia="Times New Roman" w:cs="Arial"/>
          <w:color w:val="000000"/>
          <w:szCs w:val="24"/>
        </w:rPr>
        <w:t>was</w:t>
      </w:r>
      <w:r w:rsidRPr="00F935DE">
        <w:rPr>
          <w:rFonts w:eastAsia="Times New Roman" w:cs="Arial"/>
          <w:color w:val="000000"/>
          <w:szCs w:val="24"/>
        </w:rPr>
        <w:t xml:space="preserve"> also an existing bungalow located at No.3. This cul-de-sac </w:t>
      </w:r>
      <w:r>
        <w:rPr>
          <w:rFonts w:eastAsia="Times New Roman" w:cs="Arial"/>
          <w:color w:val="000000"/>
          <w:szCs w:val="24"/>
        </w:rPr>
        <w:t>was</w:t>
      </w:r>
      <w:r w:rsidRPr="00F935DE">
        <w:rPr>
          <w:rFonts w:eastAsia="Times New Roman" w:cs="Arial"/>
          <w:color w:val="000000"/>
          <w:szCs w:val="24"/>
        </w:rPr>
        <w:t xml:space="preserve"> located within the proposed Bangor East Area of Townscape Character, and it </w:t>
      </w:r>
      <w:r>
        <w:rPr>
          <w:rFonts w:eastAsia="Times New Roman" w:cs="Arial"/>
          <w:color w:val="000000"/>
          <w:szCs w:val="24"/>
        </w:rPr>
        <w:t>was</w:t>
      </w:r>
      <w:r w:rsidRPr="00F935DE">
        <w:rPr>
          <w:rFonts w:eastAsia="Times New Roman" w:cs="Arial"/>
          <w:color w:val="000000"/>
          <w:szCs w:val="24"/>
        </w:rPr>
        <w:t xml:space="preserve"> evident that it </w:t>
      </w:r>
      <w:r>
        <w:rPr>
          <w:rFonts w:eastAsia="Times New Roman" w:cs="Arial"/>
          <w:color w:val="000000"/>
          <w:szCs w:val="24"/>
        </w:rPr>
        <w:t>was</w:t>
      </w:r>
      <w:r w:rsidRPr="00F935DE">
        <w:rPr>
          <w:rFonts w:eastAsia="Times New Roman" w:cs="Arial"/>
          <w:color w:val="000000"/>
          <w:szCs w:val="24"/>
        </w:rPr>
        <w:t xml:space="preserve"> </w:t>
      </w:r>
      <w:r w:rsidR="00342349" w:rsidRPr="00F935DE">
        <w:rPr>
          <w:rFonts w:eastAsia="Times New Roman" w:cs="Arial"/>
          <w:color w:val="000000"/>
          <w:szCs w:val="24"/>
        </w:rPr>
        <w:t>characteri</w:t>
      </w:r>
      <w:r w:rsidR="00342349">
        <w:rPr>
          <w:rFonts w:eastAsia="Times New Roman" w:cs="Arial"/>
          <w:color w:val="000000"/>
          <w:szCs w:val="24"/>
        </w:rPr>
        <w:t>s</w:t>
      </w:r>
      <w:r w:rsidR="00342349" w:rsidRPr="00F935DE">
        <w:rPr>
          <w:rFonts w:eastAsia="Times New Roman" w:cs="Arial"/>
          <w:color w:val="000000"/>
          <w:szCs w:val="24"/>
        </w:rPr>
        <w:t xml:space="preserve">ed </w:t>
      </w:r>
      <w:r w:rsidRPr="00F935DE">
        <w:rPr>
          <w:rFonts w:eastAsia="Times New Roman" w:cs="Arial"/>
          <w:color w:val="000000"/>
          <w:szCs w:val="24"/>
        </w:rPr>
        <w:t xml:space="preserve">by existing residential properties of different forms and design. </w:t>
      </w:r>
    </w:p>
    <w:p w14:paraId="1FAE690E" w14:textId="77777777" w:rsidR="00804D8A" w:rsidRPr="00F935DE" w:rsidRDefault="00804D8A" w:rsidP="00E021FC">
      <w:pPr>
        <w:pStyle w:val="NoSpacing"/>
        <w:rPr>
          <w:rFonts w:cs="Arial"/>
          <w:szCs w:val="24"/>
        </w:rPr>
      </w:pPr>
    </w:p>
    <w:p w14:paraId="286F220F" w14:textId="77777777" w:rsidR="00E021FC" w:rsidRDefault="00E021FC" w:rsidP="00E021FC">
      <w:pPr>
        <w:pStyle w:val="NoSpacing"/>
        <w:rPr>
          <w:rFonts w:cs="Arial"/>
          <w:szCs w:val="24"/>
        </w:rPr>
      </w:pPr>
      <w:r>
        <w:rPr>
          <w:rFonts w:cs="Arial"/>
          <w:bCs/>
          <w:szCs w:val="24"/>
        </w:rPr>
        <w:t>Slides 3 and 4</w:t>
      </w:r>
      <w:r w:rsidRPr="00F935DE">
        <w:rPr>
          <w:rFonts w:cs="Arial"/>
          <w:bCs/>
          <w:szCs w:val="24"/>
        </w:rPr>
        <w:t xml:space="preserve"> </w:t>
      </w:r>
      <w:r w:rsidRPr="00F935DE">
        <w:rPr>
          <w:rFonts w:cs="Arial"/>
          <w:szCs w:val="24"/>
        </w:rPr>
        <w:t>show</w:t>
      </w:r>
      <w:r>
        <w:rPr>
          <w:rFonts w:cs="Arial"/>
          <w:szCs w:val="24"/>
        </w:rPr>
        <w:t>ed</w:t>
      </w:r>
      <w:r w:rsidRPr="00F935DE">
        <w:rPr>
          <w:rFonts w:cs="Arial"/>
          <w:szCs w:val="24"/>
        </w:rPr>
        <w:t xml:space="preserve"> the recently approved floor plans and elevations of an extension to No.14</w:t>
      </w:r>
      <w:r>
        <w:rPr>
          <w:rFonts w:cs="Arial"/>
          <w:szCs w:val="24"/>
        </w:rPr>
        <w:t xml:space="preserve"> whilst slide 5 showed</w:t>
      </w:r>
      <w:r w:rsidRPr="00F935DE">
        <w:rPr>
          <w:rFonts w:cs="Arial"/>
          <w:szCs w:val="24"/>
        </w:rPr>
        <w:t xml:space="preserve"> the approved site layout and the front and rear elevations of the existing dwelling. </w:t>
      </w:r>
    </w:p>
    <w:p w14:paraId="4A7A5DB5" w14:textId="77777777" w:rsidR="00E021FC" w:rsidRPr="00F935DE" w:rsidRDefault="00E021FC" w:rsidP="00E021FC">
      <w:pPr>
        <w:pStyle w:val="NoSpacing"/>
        <w:rPr>
          <w:rFonts w:cs="Arial"/>
          <w:szCs w:val="24"/>
        </w:rPr>
      </w:pPr>
    </w:p>
    <w:p w14:paraId="5369D4CD" w14:textId="77777777" w:rsidR="00E021FC" w:rsidRPr="00F935DE" w:rsidRDefault="00E021FC" w:rsidP="00E021FC">
      <w:pPr>
        <w:pStyle w:val="NoSpacing"/>
        <w:rPr>
          <w:rFonts w:eastAsia="Times New Roman" w:cs="Arial"/>
          <w:color w:val="000000"/>
          <w:szCs w:val="24"/>
        </w:rPr>
      </w:pPr>
      <w:r w:rsidRPr="00F935DE">
        <w:rPr>
          <w:rFonts w:eastAsia="Times New Roman" w:cs="Arial"/>
          <w:color w:val="000000"/>
          <w:szCs w:val="24"/>
        </w:rPr>
        <w:t xml:space="preserve">Members </w:t>
      </w:r>
      <w:r>
        <w:rPr>
          <w:rFonts w:eastAsia="Times New Roman" w:cs="Arial"/>
          <w:color w:val="000000"/>
          <w:szCs w:val="24"/>
        </w:rPr>
        <w:t>were asked</w:t>
      </w:r>
      <w:r w:rsidRPr="00F935DE">
        <w:rPr>
          <w:rFonts w:eastAsia="Times New Roman" w:cs="Arial"/>
          <w:color w:val="000000"/>
          <w:szCs w:val="24"/>
        </w:rPr>
        <w:t xml:space="preserve"> to note that LA06/2022/1152/F was granted full planning permission on 3 March 2023 for a modern designed flat-roofed rear two storey-extension with a retractable canopy and solar panels on the roof. </w:t>
      </w:r>
    </w:p>
    <w:p w14:paraId="1E159378" w14:textId="77777777" w:rsidR="00E021FC" w:rsidRDefault="00E021FC" w:rsidP="00E021FC">
      <w:pPr>
        <w:pStyle w:val="NoSpacing"/>
        <w:rPr>
          <w:rFonts w:cs="Arial"/>
          <w:bCs/>
          <w:szCs w:val="24"/>
        </w:rPr>
      </w:pPr>
    </w:p>
    <w:p w14:paraId="3CC711A6" w14:textId="67091527" w:rsidR="00E021FC" w:rsidRPr="00F935DE" w:rsidRDefault="00E021FC" w:rsidP="00E021FC">
      <w:pPr>
        <w:pStyle w:val="NoSpacing"/>
        <w:rPr>
          <w:rFonts w:cs="Arial"/>
          <w:szCs w:val="24"/>
        </w:rPr>
      </w:pPr>
      <w:r>
        <w:rPr>
          <w:rFonts w:cs="Arial"/>
          <w:bCs/>
          <w:szCs w:val="24"/>
        </w:rPr>
        <w:t xml:space="preserve">On slide 6, </w:t>
      </w:r>
      <w:r w:rsidRPr="00F935DE">
        <w:rPr>
          <w:rFonts w:cs="Arial"/>
          <w:szCs w:val="24"/>
        </w:rPr>
        <w:t xml:space="preserve">the Draft BMAP 2015 Bangor East </w:t>
      </w:r>
      <w:r w:rsidR="007B7EC8">
        <w:rPr>
          <w:rFonts w:cs="Arial"/>
          <w:szCs w:val="24"/>
        </w:rPr>
        <w:t>Area of Townscape Character (</w:t>
      </w:r>
      <w:r w:rsidRPr="00F935DE">
        <w:rPr>
          <w:rFonts w:cs="Arial"/>
          <w:szCs w:val="24"/>
        </w:rPr>
        <w:t>ATC</w:t>
      </w:r>
      <w:r w:rsidR="007B7EC8">
        <w:rPr>
          <w:rFonts w:cs="Arial"/>
          <w:szCs w:val="24"/>
        </w:rPr>
        <w:t>)</w:t>
      </w:r>
      <w:r w:rsidRPr="00F935DE">
        <w:rPr>
          <w:rFonts w:cs="Arial"/>
          <w:szCs w:val="24"/>
        </w:rPr>
        <w:t xml:space="preserve"> and designation BR14</w:t>
      </w:r>
      <w:r>
        <w:rPr>
          <w:rFonts w:cs="Arial"/>
          <w:szCs w:val="24"/>
        </w:rPr>
        <w:t xml:space="preserve"> could be seen. </w:t>
      </w:r>
      <w:r w:rsidRPr="00F935DE">
        <w:rPr>
          <w:rFonts w:cs="Arial"/>
          <w:szCs w:val="24"/>
        </w:rPr>
        <w:t xml:space="preserve">The existing site </w:t>
      </w:r>
      <w:r>
        <w:rPr>
          <w:rFonts w:cs="Arial"/>
          <w:szCs w:val="24"/>
        </w:rPr>
        <w:t>was</w:t>
      </w:r>
      <w:r w:rsidRPr="00F935DE">
        <w:rPr>
          <w:rFonts w:cs="Arial"/>
          <w:szCs w:val="24"/>
        </w:rPr>
        <w:t xml:space="preserve"> located within this ATC. As outlined by the Planning Appeals Commission in recent decisions, which </w:t>
      </w:r>
      <w:r>
        <w:rPr>
          <w:rFonts w:cs="Arial"/>
          <w:szCs w:val="24"/>
        </w:rPr>
        <w:t>was</w:t>
      </w:r>
      <w:r w:rsidRPr="00F935DE">
        <w:rPr>
          <w:rFonts w:cs="Arial"/>
          <w:szCs w:val="24"/>
        </w:rPr>
        <w:t xml:space="preserve"> detailed in the case officer report, proposed ATCs </w:t>
      </w:r>
      <w:r>
        <w:rPr>
          <w:rFonts w:cs="Arial"/>
          <w:szCs w:val="24"/>
        </w:rPr>
        <w:t>could not</w:t>
      </w:r>
      <w:r w:rsidRPr="00F935DE">
        <w:rPr>
          <w:rFonts w:cs="Arial"/>
          <w:szCs w:val="24"/>
        </w:rPr>
        <w:t xml:space="preserve"> be considered under the retained PPS 6, which set out policy for designated Areas of Townscape Character only, however the character and appearance of the entire ATC remain</w:t>
      </w:r>
      <w:r>
        <w:rPr>
          <w:rFonts w:cs="Arial"/>
          <w:szCs w:val="24"/>
        </w:rPr>
        <w:t xml:space="preserve">ed </w:t>
      </w:r>
      <w:r w:rsidRPr="00F935DE">
        <w:rPr>
          <w:rFonts w:cs="Arial"/>
          <w:szCs w:val="24"/>
        </w:rPr>
        <w:t xml:space="preserve">a material consideration. </w:t>
      </w:r>
    </w:p>
    <w:p w14:paraId="3BFCE9D7" w14:textId="77777777" w:rsidR="00E021FC" w:rsidRDefault="00E021FC" w:rsidP="00E021FC">
      <w:pPr>
        <w:pStyle w:val="NoSpacing"/>
        <w:rPr>
          <w:rFonts w:cs="Arial"/>
          <w:szCs w:val="24"/>
        </w:rPr>
      </w:pPr>
    </w:p>
    <w:p w14:paraId="70A3C374" w14:textId="77777777" w:rsidR="00E021FC" w:rsidRPr="00F935DE" w:rsidRDefault="00E021FC" w:rsidP="00E021FC">
      <w:pPr>
        <w:pStyle w:val="NoSpacing"/>
        <w:rPr>
          <w:rFonts w:cs="Arial"/>
          <w:szCs w:val="24"/>
        </w:rPr>
      </w:pPr>
      <w:r w:rsidRPr="00F935DE">
        <w:rPr>
          <w:rFonts w:cs="Arial"/>
          <w:szCs w:val="24"/>
        </w:rPr>
        <w:t xml:space="preserve">Although objectors </w:t>
      </w:r>
      <w:r>
        <w:rPr>
          <w:rFonts w:cs="Arial"/>
          <w:szCs w:val="24"/>
        </w:rPr>
        <w:t>had</w:t>
      </w:r>
      <w:r w:rsidRPr="00F935DE">
        <w:rPr>
          <w:rFonts w:cs="Arial"/>
          <w:szCs w:val="24"/>
        </w:rPr>
        <w:t xml:space="preserve"> raised concerns regarding the demolition of the dwelling, it </w:t>
      </w:r>
      <w:r>
        <w:rPr>
          <w:rFonts w:cs="Arial"/>
          <w:szCs w:val="24"/>
        </w:rPr>
        <w:t>was</w:t>
      </w:r>
      <w:r w:rsidRPr="00F935DE">
        <w:rPr>
          <w:rFonts w:cs="Arial"/>
          <w:szCs w:val="24"/>
        </w:rPr>
        <w:t xml:space="preserve"> not listed and </w:t>
      </w:r>
      <w:r>
        <w:rPr>
          <w:rFonts w:cs="Arial"/>
          <w:szCs w:val="24"/>
        </w:rPr>
        <w:t>did</w:t>
      </w:r>
      <w:r w:rsidRPr="00F935DE">
        <w:rPr>
          <w:rFonts w:cs="Arial"/>
          <w:szCs w:val="24"/>
        </w:rPr>
        <w:t xml:space="preserve"> not incorporate any historic or architectural features worthy of retention within the area. The Planning Department’s Conservation Area Officer was consulted and did not raise any concerns about the removal of the dwelling or that it would result in the loss of a significant building in the proposed Bangor East ATC. </w:t>
      </w:r>
    </w:p>
    <w:p w14:paraId="4CECEEB2" w14:textId="77777777" w:rsidR="00E021FC" w:rsidRDefault="00E021FC" w:rsidP="00E021FC">
      <w:pPr>
        <w:pStyle w:val="NoSpacing"/>
        <w:rPr>
          <w:rFonts w:cs="Arial"/>
          <w:bCs/>
          <w:szCs w:val="24"/>
        </w:rPr>
      </w:pPr>
    </w:p>
    <w:p w14:paraId="388E100F" w14:textId="77777777" w:rsidR="00E021FC" w:rsidRPr="00F935DE" w:rsidRDefault="00E021FC" w:rsidP="00E021FC">
      <w:pPr>
        <w:pStyle w:val="NoSpacing"/>
        <w:rPr>
          <w:rFonts w:cs="Arial"/>
          <w:bCs/>
          <w:color w:val="FF0000"/>
          <w:szCs w:val="24"/>
        </w:rPr>
      </w:pPr>
      <w:r>
        <w:rPr>
          <w:rFonts w:cs="Arial"/>
          <w:bCs/>
          <w:szCs w:val="24"/>
        </w:rPr>
        <w:t xml:space="preserve">Slides 7 and 8 </w:t>
      </w:r>
      <w:r w:rsidRPr="00F935DE">
        <w:rPr>
          <w:rFonts w:cs="Arial"/>
          <w:szCs w:val="24"/>
        </w:rPr>
        <w:t>show</w:t>
      </w:r>
      <w:r>
        <w:rPr>
          <w:rFonts w:cs="Arial"/>
          <w:szCs w:val="24"/>
        </w:rPr>
        <w:t>ed</w:t>
      </w:r>
      <w:r w:rsidRPr="00F935DE">
        <w:rPr>
          <w:rFonts w:cs="Arial"/>
          <w:szCs w:val="24"/>
        </w:rPr>
        <w:t xml:space="preserve"> the proposed site layout, elevations and floor plans of the new dwelling. Policy QD1 of PPS 7 </w:t>
      </w:r>
      <w:r>
        <w:rPr>
          <w:rFonts w:cs="Arial"/>
          <w:szCs w:val="24"/>
        </w:rPr>
        <w:t>was</w:t>
      </w:r>
      <w:r w:rsidRPr="00F935DE">
        <w:rPr>
          <w:rFonts w:cs="Arial"/>
          <w:szCs w:val="24"/>
        </w:rPr>
        <w:t xml:space="preserve"> the principal policy for the assessment of this proposal in the Bangor urban area. The new two-storey dwelling </w:t>
      </w:r>
      <w:r>
        <w:rPr>
          <w:rFonts w:cs="Arial"/>
          <w:szCs w:val="24"/>
        </w:rPr>
        <w:t>was</w:t>
      </w:r>
      <w:r w:rsidRPr="00F935DE">
        <w:rPr>
          <w:rFonts w:cs="Arial"/>
          <w:szCs w:val="24"/>
        </w:rPr>
        <w:t xml:space="preserve"> to be sited on the same footprint of the existing dwelling and recently approved extension. The dwelling </w:t>
      </w:r>
      <w:r>
        <w:rPr>
          <w:rFonts w:cs="Arial"/>
          <w:szCs w:val="24"/>
        </w:rPr>
        <w:t>was</w:t>
      </w:r>
      <w:r w:rsidRPr="00F935DE">
        <w:rPr>
          <w:rFonts w:cs="Arial"/>
          <w:szCs w:val="24"/>
        </w:rPr>
        <w:t xml:space="preserve"> 10m from </w:t>
      </w:r>
      <w:r>
        <w:rPr>
          <w:rFonts w:cs="Arial"/>
          <w:szCs w:val="24"/>
        </w:rPr>
        <w:t xml:space="preserve">the </w:t>
      </w:r>
      <w:r w:rsidRPr="00F935DE">
        <w:rPr>
          <w:rFonts w:cs="Arial"/>
          <w:szCs w:val="24"/>
        </w:rPr>
        <w:t xml:space="preserve">rear boundary, 3m from the northern side boundary and 2.2m from the southern side boundary. It </w:t>
      </w:r>
      <w:r>
        <w:rPr>
          <w:rFonts w:cs="Arial"/>
          <w:szCs w:val="24"/>
        </w:rPr>
        <w:t>was</w:t>
      </w:r>
      <w:r w:rsidRPr="00F935DE">
        <w:rPr>
          <w:rFonts w:cs="Arial"/>
          <w:szCs w:val="24"/>
        </w:rPr>
        <w:t xml:space="preserve"> over 8m from the front boundary. </w:t>
      </w:r>
    </w:p>
    <w:p w14:paraId="3D0AF0C8" w14:textId="16FD7E2E" w:rsidR="00E021FC" w:rsidRDefault="00E021FC" w:rsidP="00E021FC">
      <w:pPr>
        <w:pStyle w:val="NoSpacing"/>
        <w:rPr>
          <w:rFonts w:cs="Arial"/>
          <w:szCs w:val="24"/>
        </w:rPr>
      </w:pPr>
      <w:r>
        <w:rPr>
          <w:rFonts w:cs="Arial"/>
          <w:szCs w:val="24"/>
        </w:rPr>
        <w:t>Members were asked to note</w:t>
      </w:r>
      <w:r w:rsidRPr="00F935DE">
        <w:rPr>
          <w:rFonts w:cs="Arial"/>
          <w:szCs w:val="24"/>
        </w:rPr>
        <w:t xml:space="preserve"> that the proposed dwelling </w:t>
      </w:r>
      <w:r>
        <w:rPr>
          <w:rFonts w:cs="Arial"/>
          <w:szCs w:val="24"/>
        </w:rPr>
        <w:t>did</w:t>
      </w:r>
      <w:r w:rsidRPr="00F935DE">
        <w:rPr>
          <w:rFonts w:cs="Arial"/>
          <w:szCs w:val="24"/>
        </w:rPr>
        <w:t xml:space="preserve"> not come closer to the site’s boundaries than the existing dwelling with the approved extension if it were constructed</w:t>
      </w:r>
      <w:r>
        <w:rPr>
          <w:rFonts w:cs="Arial"/>
          <w:szCs w:val="24"/>
        </w:rPr>
        <w:t xml:space="preserve">. It was also to be noted </w:t>
      </w:r>
      <w:r w:rsidRPr="00F935DE">
        <w:rPr>
          <w:rFonts w:cs="Arial"/>
          <w:szCs w:val="24"/>
        </w:rPr>
        <w:t>that the planning permission for the extension to the existing dwelling remain</w:t>
      </w:r>
      <w:r>
        <w:rPr>
          <w:rFonts w:cs="Arial"/>
          <w:szCs w:val="24"/>
        </w:rPr>
        <w:t>ed</w:t>
      </w:r>
      <w:r w:rsidRPr="00F935DE">
        <w:rPr>
          <w:rFonts w:cs="Arial"/>
          <w:szCs w:val="24"/>
        </w:rPr>
        <w:t xml:space="preserve"> extant on the site until 2028.</w:t>
      </w:r>
    </w:p>
    <w:p w14:paraId="67C4009F" w14:textId="77777777" w:rsidR="00E021FC" w:rsidRPr="00F935DE" w:rsidRDefault="00E021FC" w:rsidP="00E021FC">
      <w:pPr>
        <w:pStyle w:val="NoSpacing"/>
        <w:rPr>
          <w:rFonts w:cs="Arial"/>
          <w:szCs w:val="24"/>
        </w:rPr>
      </w:pPr>
    </w:p>
    <w:p w14:paraId="6558B70A" w14:textId="12CC23BE" w:rsidR="00E021FC" w:rsidRPr="00F935DE" w:rsidRDefault="00E021FC" w:rsidP="00E021FC">
      <w:pPr>
        <w:pStyle w:val="NoSpacing"/>
        <w:rPr>
          <w:rFonts w:cs="Arial"/>
          <w:szCs w:val="24"/>
        </w:rPr>
      </w:pPr>
      <w:r w:rsidRPr="00F935DE">
        <w:rPr>
          <w:rFonts w:cs="Arial"/>
          <w:szCs w:val="24"/>
        </w:rPr>
        <w:t xml:space="preserve">As this </w:t>
      </w:r>
      <w:r>
        <w:rPr>
          <w:rFonts w:cs="Arial"/>
          <w:szCs w:val="24"/>
        </w:rPr>
        <w:t>was</w:t>
      </w:r>
      <w:r w:rsidRPr="00F935DE">
        <w:rPr>
          <w:rFonts w:cs="Arial"/>
          <w:szCs w:val="24"/>
        </w:rPr>
        <w:t xml:space="preserve"> a replacement of one dwelling with another there </w:t>
      </w:r>
      <w:r>
        <w:rPr>
          <w:rFonts w:cs="Arial"/>
          <w:szCs w:val="24"/>
        </w:rPr>
        <w:t>was</w:t>
      </w:r>
      <w:r w:rsidRPr="00F935DE">
        <w:rPr>
          <w:rFonts w:cs="Arial"/>
          <w:szCs w:val="24"/>
        </w:rPr>
        <w:t xml:space="preserve"> no impact on density.</w:t>
      </w:r>
      <w:r>
        <w:rPr>
          <w:rFonts w:cs="Arial"/>
          <w:szCs w:val="24"/>
        </w:rPr>
        <w:t xml:space="preserve"> </w:t>
      </w:r>
      <w:r w:rsidRPr="00F935DE">
        <w:rPr>
          <w:rFonts w:cs="Arial"/>
          <w:szCs w:val="24"/>
        </w:rPr>
        <w:t xml:space="preserve">The proposed dwelling </w:t>
      </w:r>
      <w:r>
        <w:rPr>
          <w:rFonts w:cs="Arial"/>
          <w:szCs w:val="24"/>
        </w:rPr>
        <w:t>was</w:t>
      </w:r>
      <w:r w:rsidRPr="00F935DE">
        <w:rPr>
          <w:rFonts w:cs="Arial"/>
          <w:szCs w:val="24"/>
        </w:rPr>
        <w:t xml:space="preserve"> of similar height to the existing meaning it continue</w:t>
      </w:r>
      <w:r>
        <w:rPr>
          <w:rFonts w:cs="Arial"/>
          <w:szCs w:val="24"/>
        </w:rPr>
        <w:t>d</w:t>
      </w:r>
      <w:r w:rsidRPr="00F935DE">
        <w:rPr>
          <w:rFonts w:cs="Arial"/>
          <w:szCs w:val="24"/>
        </w:rPr>
        <w:t xml:space="preserve"> to sit comfortably in the street scene. The dwelling </w:t>
      </w:r>
      <w:r>
        <w:rPr>
          <w:rFonts w:cs="Arial"/>
          <w:szCs w:val="24"/>
        </w:rPr>
        <w:t>was</w:t>
      </w:r>
      <w:r w:rsidRPr="00F935DE">
        <w:rPr>
          <w:rFonts w:cs="Arial"/>
          <w:szCs w:val="24"/>
        </w:rPr>
        <w:t xml:space="preserve"> proposed with a hip roof instead of pitched roof and whilst this </w:t>
      </w:r>
      <w:r>
        <w:rPr>
          <w:rFonts w:cs="Arial"/>
          <w:szCs w:val="24"/>
        </w:rPr>
        <w:t>was</w:t>
      </w:r>
      <w:r w:rsidRPr="00F935DE">
        <w:rPr>
          <w:rFonts w:cs="Arial"/>
          <w:szCs w:val="24"/>
        </w:rPr>
        <w:t xml:space="preserve"> not a design specifically within the </w:t>
      </w:r>
      <w:r w:rsidRPr="00F935DE">
        <w:rPr>
          <w:rFonts w:cs="Arial"/>
          <w:szCs w:val="24"/>
        </w:rPr>
        <w:lastRenderedPageBreak/>
        <w:t xml:space="preserve">significant mix of dwelling types within Shandon Park West, it </w:t>
      </w:r>
      <w:r>
        <w:rPr>
          <w:rFonts w:cs="Arial"/>
          <w:szCs w:val="24"/>
        </w:rPr>
        <w:t>was</w:t>
      </w:r>
      <w:r w:rsidRPr="00F935DE">
        <w:rPr>
          <w:rFonts w:cs="Arial"/>
          <w:szCs w:val="24"/>
        </w:rPr>
        <w:t xml:space="preserve"> however, not out of keeping in the surrounding ATC with dwellings on the nearby Clifton Road and Clifton Mews, 75m north of the site and </w:t>
      </w:r>
      <w:r>
        <w:rPr>
          <w:rFonts w:cs="Arial"/>
          <w:szCs w:val="24"/>
        </w:rPr>
        <w:t>could</w:t>
      </w:r>
      <w:r w:rsidRPr="00F935DE">
        <w:rPr>
          <w:rFonts w:cs="Arial"/>
          <w:szCs w:val="24"/>
        </w:rPr>
        <w:t xml:space="preserve"> be viewed from within Shandon Park West, exhibiting hipped roofs. </w:t>
      </w:r>
      <w:r>
        <w:rPr>
          <w:rFonts w:cs="Arial"/>
          <w:szCs w:val="24"/>
        </w:rPr>
        <w:t>Therefore, this was</w:t>
      </w:r>
      <w:r w:rsidRPr="00F935DE">
        <w:rPr>
          <w:rFonts w:cs="Arial"/>
          <w:szCs w:val="24"/>
        </w:rPr>
        <w:t xml:space="preserve"> a design type acceptable within </w:t>
      </w:r>
      <w:r w:rsidR="0035396A">
        <w:rPr>
          <w:rFonts w:cs="Arial"/>
          <w:szCs w:val="24"/>
        </w:rPr>
        <w:t xml:space="preserve">proposed </w:t>
      </w:r>
      <w:r w:rsidRPr="00F935DE">
        <w:rPr>
          <w:rFonts w:cs="Arial"/>
          <w:szCs w:val="24"/>
        </w:rPr>
        <w:t xml:space="preserve">Bangor East ATC. </w:t>
      </w:r>
    </w:p>
    <w:p w14:paraId="1772EE53" w14:textId="77777777" w:rsidR="00E021FC" w:rsidRDefault="00E021FC" w:rsidP="00E021FC">
      <w:pPr>
        <w:pStyle w:val="NoSpacing"/>
        <w:rPr>
          <w:rFonts w:cs="Arial"/>
          <w:szCs w:val="24"/>
        </w:rPr>
      </w:pPr>
    </w:p>
    <w:p w14:paraId="2F2DAB03" w14:textId="77777777" w:rsidR="00E021FC" w:rsidRDefault="00E021FC" w:rsidP="00E021FC">
      <w:pPr>
        <w:pStyle w:val="NoSpacing"/>
        <w:rPr>
          <w:rFonts w:cs="Arial"/>
          <w:szCs w:val="24"/>
        </w:rPr>
      </w:pPr>
      <w:r w:rsidRPr="00F935DE">
        <w:rPr>
          <w:rFonts w:cs="Arial"/>
          <w:szCs w:val="24"/>
        </w:rPr>
        <w:t>Whilst the proposed dwelling incorporate</w:t>
      </w:r>
      <w:r>
        <w:rPr>
          <w:rFonts w:cs="Arial"/>
          <w:szCs w:val="24"/>
        </w:rPr>
        <w:t>d</w:t>
      </w:r>
      <w:r w:rsidRPr="00F935DE">
        <w:rPr>
          <w:rFonts w:cs="Arial"/>
          <w:szCs w:val="24"/>
        </w:rPr>
        <w:t xml:space="preserve"> a contemporary design</w:t>
      </w:r>
      <w:r>
        <w:rPr>
          <w:rFonts w:cs="Arial"/>
          <w:szCs w:val="24"/>
        </w:rPr>
        <w:t>,</w:t>
      </w:r>
      <w:r w:rsidRPr="00F935DE">
        <w:rPr>
          <w:rFonts w:cs="Arial"/>
          <w:szCs w:val="24"/>
        </w:rPr>
        <w:t xml:space="preserve"> this </w:t>
      </w:r>
      <w:r>
        <w:rPr>
          <w:rFonts w:cs="Arial"/>
          <w:szCs w:val="24"/>
        </w:rPr>
        <w:t>did</w:t>
      </w:r>
      <w:r w:rsidRPr="00F935DE">
        <w:rPr>
          <w:rFonts w:cs="Arial"/>
          <w:szCs w:val="24"/>
        </w:rPr>
        <w:t xml:space="preserve"> not conflict with policy. Within the local context there </w:t>
      </w:r>
      <w:r>
        <w:rPr>
          <w:rFonts w:cs="Arial"/>
          <w:szCs w:val="24"/>
        </w:rPr>
        <w:t>was</w:t>
      </w:r>
      <w:r w:rsidRPr="00F935DE">
        <w:rPr>
          <w:rFonts w:cs="Arial"/>
          <w:szCs w:val="24"/>
        </w:rPr>
        <w:t xml:space="preserve"> a mix of modern and older styled detached dwellings. The proposal </w:t>
      </w:r>
      <w:r>
        <w:rPr>
          <w:rFonts w:cs="Arial"/>
          <w:szCs w:val="24"/>
        </w:rPr>
        <w:t>was</w:t>
      </w:r>
      <w:r w:rsidRPr="00F935DE">
        <w:rPr>
          <w:rFonts w:cs="Arial"/>
          <w:szCs w:val="24"/>
        </w:rPr>
        <w:t xml:space="preserve"> finished with a facing brick and a blue grey slate or tile roof which </w:t>
      </w:r>
      <w:r>
        <w:rPr>
          <w:rFonts w:cs="Arial"/>
          <w:szCs w:val="24"/>
        </w:rPr>
        <w:t>was</w:t>
      </w:r>
      <w:r w:rsidRPr="00F935DE">
        <w:rPr>
          <w:rFonts w:cs="Arial"/>
          <w:szCs w:val="24"/>
        </w:rPr>
        <w:t xml:space="preserve"> comparable with other existing dwellings in the surrounding area. </w:t>
      </w:r>
    </w:p>
    <w:p w14:paraId="06066929" w14:textId="77777777" w:rsidR="00E021FC" w:rsidRPr="00F935DE" w:rsidRDefault="00E021FC" w:rsidP="00E021FC">
      <w:pPr>
        <w:pStyle w:val="NoSpacing"/>
        <w:rPr>
          <w:rFonts w:cs="Arial"/>
          <w:szCs w:val="24"/>
        </w:rPr>
      </w:pPr>
    </w:p>
    <w:p w14:paraId="3EFCFFEB" w14:textId="77777777" w:rsidR="00E021FC" w:rsidRPr="00F935DE" w:rsidRDefault="00E021FC" w:rsidP="00E021FC">
      <w:pPr>
        <w:pStyle w:val="NoSpacing"/>
        <w:rPr>
          <w:rFonts w:cs="Arial"/>
          <w:szCs w:val="24"/>
        </w:rPr>
      </w:pPr>
      <w:r>
        <w:rPr>
          <w:rFonts w:cs="Arial"/>
          <w:bCs/>
          <w:szCs w:val="24"/>
        </w:rPr>
        <w:t>S</w:t>
      </w:r>
      <w:r w:rsidRPr="00F935DE">
        <w:rPr>
          <w:rFonts w:cs="Arial"/>
          <w:bCs/>
          <w:szCs w:val="24"/>
        </w:rPr>
        <w:t xml:space="preserve">lides </w:t>
      </w:r>
      <w:r>
        <w:rPr>
          <w:rFonts w:cs="Arial"/>
          <w:bCs/>
          <w:szCs w:val="24"/>
        </w:rPr>
        <w:t>9 through 12</w:t>
      </w:r>
      <w:r w:rsidRPr="00F935DE">
        <w:rPr>
          <w:rFonts w:cs="Arial"/>
          <w:bCs/>
          <w:szCs w:val="24"/>
        </w:rPr>
        <w:t xml:space="preserve"> </w:t>
      </w:r>
      <w:r w:rsidRPr="00F935DE">
        <w:rPr>
          <w:rFonts w:cs="Arial"/>
          <w:szCs w:val="24"/>
        </w:rPr>
        <w:t>show</w:t>
      </w:r>
      <w:r>
        <w:rPr>
          <w:rFonts w:cs="Arial"/>
          <w:szCs w:val="24"/>
        </w:rPr>
        <w:t>ed</w:t>
      </w:r>
      <w:r w:rsidRPr="00F935DE">
        <w:rPr>
          <w:rFonts w:cs="Arial"/>
          <w:szCs w:val="24"/>
        </w:rPr>
        <w:t xml:space="preserve"> photographs of views within Shandon Park West towards the site and looking outward. There </w:t>
      </w:r>
      <w:r>
        <w:rPr>
          <w:rFonts w:cs="Arial"/>
          <w:szCs w:val="24"/>
        </w:rPr>
        <w:t>were</w:t>
      </w:r>
      <w:r w:rsidRPr="00F935DE">
        <w:rPr>
          <w:rFonts w:cs="Arial"/>
          <w:szCs w:val="24"/>
        </w:rPr>
        <w:t xml:space="preserve"> also examples of other hipped-roof dwellings, both modern and older within the surrounding area. Neighbouring dwellings located at No’s 12 and 16 Shandon Park West, 20 and 22 Shandon Park East, and No’s 13 &amp; 15 Shandon Drive </w:t>
      </w:r>
      <w:r>
        <w:rPr>
          <w:rFonts w:cs="Arial"/>
          <w:szCs w:val="24"/>
        </w:rPr>
        <w:t>were</w:t>
      </w:r>
      <w:r w:rsidRPr="00F935DE">
        <w:rPr>
          <w:rFonts w:cs="Arial"/>
          <w:szCs w:val="24"/>
        </w:rPr>
        <w:t xml:space="preserve"> closest in proximity to the application site. As set out already, the proposed dwelling </w:t>
      </w:r>
      <w:r>
        <w:rPr>
          <w:rFonts w:cs="Arial"/>
          <w:szCs w:val="24"/>
        </w:rPr>
        <w:t>was</w:t>
      </w:r>
      <w:r w:rsidRPr="00F935DE">
        <w:rPr>
          <w:rFonts w:cs="Arial"/>
          <w:szCs w:val="24"/>
        </w:rPr>
        <w:t xml:space="preserve"> not sited closer to existing boundaries when considering the footprint of the current dwelling and the approved rear extension.</w:t>
      </w:r>
    </w:p>
    <w:p w14:paraId="0AF2B2CA" w14:textId="77777777" w:rsidR="00E021FC" w:rsidRDefault="00E021FC" w:rsidP="00E021FC">
      <w:pPr>
        <w:pStyle w:val="NoSpacing"/>
        <w:rPr>
          <w:rFonts w:cs="Arial"/>
          <w:szCs w:val="24"/>
        </w:rPr>
      </w:pPr>
    </w:p>
    <w:p w14:paraId="1BC1AFC0" w14:textId="77777777" w:rsidR="00E021FC" w:rsidRPr="00F935DE" w:rsidRDefault="00E021FC" w:rsidP="00E021FC">
      <w:pPr>
        <w:pStyle w:val="NoSpacing"/>
        <w:rPr>
          <w:rFonts w:cs="Arial"/>
          <w:szCs w:val="24"/>
        </w:rPr>
      </w:pPr>
      <w:r w:rsidRPr="00F935DE">
        <w:rPr>
          <w:rFonts w:cs="Arial"/>
          <w:szCs w:val="24"/>
        </w:rPr>
        <w:t xml:space="preserve">This rear extension was permitted with a window at first floor level looking onto the rear garden and the proposed dwelling’s master bedroom window at first floor on the rear elevation </w:t>
      </w:r>
      <w:r>
        <w:rPr>
          <w:rFonts w:cs="Arial"/>
          <w:szCs w:val="24"/>
        </w:rPr>
        <w:t>would</w:t>
      </w:r>
      <w:r w:rsidRPr="00F935DE">
        <w:rPr>
          <w:rFonts w:cs="Arial"/>
          <w:szCs w:val="24"/>
        </w:rPr>
        <w:t xml:space="preserve"> have the same outlook. Given this similar design feature and the adequate separation distance to neighbouring dwellings there </w:t>
      </w:r>
      <w:r>
        <w:rPr>
          <w:rFonts w:cs="Arial"/>
          <w:szCs w:val="24"/>
        </w:rPr>
        <w:t>was</w:t>
      </w:r>
      <w:r w:rsidRPr="00F935DE">
        <w:rPr>
          <w:rFonts w:cs="Arial"/>
          <w:szCs w:val="24"/>
        </w:rPr>
        <w:t xml:space="preserve"> no adverse impact in terms of overlooking or loss of privacy. An additional first floor side window </w:t>
      </w:r>
      <w:r>
        <w:rPr>
          <w:rFonts w:cs="Arial"/>
          <w:szCs w:val="24"/>
        </w:rPr>
        <w:t>was</w:t>
      </w:r>
      <w:r w:rsidRPr="00F935DE">
        <w:rPr>
          <w:rFonts w:cs="Arial"/>
          <w:szCs w:val="24"/>
        </w:rPr>
        <w:t xml:space="preserve"> proposed on the northern gable elevation towards No.16 Shandon Park West. Given the proposed 3</w:t>
      </w:r>
      <w:r>
        <w:rPr>
          <w:rFonts w:cs="Arial"/>
          <w:szCs w:val="24"/>
        </w:rPr>
        <w:t xml:space="preserve"> metre</w:t>
      </w:r>
      <w:r w:rsidRPr="00F935DE">
        <w:rPr>
          <w:rFonts w:cs="Arial"/>
          <w:szCs w:val="24"/>
        </w:rPr>
        <w:t xml:space="preserve"> separation distance and potential to overlook the rear private amenity space within No.16, a condition to obscure the glazing and for it to be permanently retained, </w:t>
      </w:r>
      <w:r>
        <w:rPr>
          <w:rFonts w:cs="Arial"/>
          <w:szCs w:val="24"/>
        </w:rPr>
        <w:t>was to</w:t>
      </w:r>
      <w:r w:rsidRPr="00F935DE">
        <w:rPr>
          <w:rFonts w:cs="Arial"/>
          <w:szCs w:val="24"/>
        </w:rPr>
        <w:t xml:space="preserve"> be imposed should the application be granted permission. This window </w:t>
      </w:r>
      <w:r>
        <w:rPr>
          <w:rFonts w:cs="Arial"/>
          <w:szCs w:val="24"/>
        </w:rPr>
        <w:t>was</w:t>
      </w:r>
      <w:r w:rsidRPr="00F935DE">
        <w:rPr>
          <w:rFonts w:cs="Arial"/>
          <w:szCs w:val="24"/>
        </w:rPr>
        <w:t xml:space="preserve"> a secondary minor window of the master bedroom on the first floor with the principal fenestration on the rear elevation. </w:t>
      </w:r>
    </w:p>
    <w:p w14:paraId="70800D59" w14:textId="77777777" w:rsidR="00E021FC" w:rsidRDefault="00E021FC" w:rsidP="00E021FC">
      <w:pPr>
        <w:pStyle w:val="NoSpacing"/>
        <w:rPr>
          <w:rFonts w:cs="Arial"/>
          <w:szCs w:val="24"/>
        </w:rPr>
      </w:pPr>
    </w:p>
    <w:p w14:paraId="7B8CFCCD" w14:textId="5A167F11" w:rsidR="00E021FC" w:rsidRDefault="00E021FC" w:rsidP="00E021FC">
      <w:pPr>
        <w:pStyle w:val="NoSpacing"/>
        <w:rPr>
          <w:rFonts w:cs="Arial"/>
          <w:szCs w:val="24"/>
        </w:rPr>
      </w:pPr>
      <w:r w:rsidRPr="00F935DE">
        <w:rPr>
          <w:rFonts w:cs="Arial"/>
          <w:szCs w:val="24"/>
        </w:rPr>
        <w:t>The proposed replacement dwelling respect</w:t>
      </w:r>
      <w:r>
        <w:rPr>
          <w:rFonts w:cs="Arial"/>
          <w:szCs w:val="24"/>
        </w:rPr>
        <w:t>ed</w:t>
      </w:r>
      <w:r w:rsidRPr="00F935DE">
        <w:rPr>
          <w:rFonts w:cs="Arial"/>
          <w:szCs w:val="24"/>
        </w:rPr>
        <w:t xml:space="preserve"> the existing building line and </w:t>
      </w:r>
      <w:r>
        <w:rPr>
          <w:rFonts w:cs="Arial"/>
          <w:szCs w:val="24"/>
        </w:rPr>
        <w:t>did</w:t>
      </w:r>
      <w:r w:rsidRPr="00F935DE">
        <w:rPr>
          <w:rFonts w:cs="Arial"/>
          <w:szCs w:val="24"/>
        </w:rPr>
        <w:t xml:space="preserve"> not dominate the street scene or have a detrimental visual impact through loss of natural light to neighbouring dwellings. Solar panels </w:t>
      </w:r>
      <w:r>
        <w:rPr>
          <w:rFonts w:cs="Arial"/>
          <w:szCs w:val="24"/>
        </w:rPr>
        <w:t>were</w:t>
      </w:r>
      <w:r w:rsidRPr="00F935DE">
        <w:rPr>
          <w:rFonts w:cs="Arial"/>
          <w:szCs w:val="24"/>
        </w:rPr>
        <w:t xml:space="preserve"> proposed to the new dwelling’s southern roof </w:t>
      </w:r>
      <w:r w:rsidR="00245F1A">
        <w:rPr>
          <w:rFonts w:cs="Arial"/>
          <w:szCs w:val="24"/>
        </w:rPr>
        <w:t>plane</w:t>
      </w:r>
      <w:r w:rsidR="00245F1A" w:rsidRPr="00F935DE">
        <w:rPr>
          <w:rFonts w:cs="Arial"/>
          <w:szCs w:val="24"/>
        </w:rPr>
        <w:t xml:space="preserve"> </w:t>
      </w:r>
      <w:r w:rsidRPr="00F935DE">
        <w:rPr>
          <w:rFonts w:cs="Arial"/>
          <w:szCs w:val="24"/>
        </w:rPr>
        <w:t xml:space="preserve">and to the existing garage’s southern roof. Approximately 105 square metres of private amenity space </w:t>
      </w:r>
      <w:r>
        <w:rPr>
          <w:rFonts w:cs="Arial"/>
          <w:szCs w:val="24"/>
        </w:rPr>
        <w:t>was</w:t>
      </w:r>
      <w:r w:rsidRPr="00F935DE">
        <w:rPr>
          <w:rFonts w:cs="Arial"/>
          <w:szCs w:val="24"/>
        </w:rPr>
        <w:t xml:space="preserve"> proposed within the site which exceeds the recommended 70 square metres set out in Creating Places and existing boundaries </w:t>
      </w:r>
      <w:r>
        <w:rPr>
          <w:rFonts w:cs="Arial"/>
          <w:szCs w:val="24"/>
        </w:rPr>
        <w:t>were</w:t>
      </w:r>
      <w:r w:rsidRPr="00F935DE">
        <w:rPr>
          <w:rFonts w:cs="Arial"/>
          <w:szCs w:val="24"/>
        </w:rPr>
        <w:t xml:space="preserve"> to be retained and </w:t>
      </w:r>
      <w:r>
        <w:rPr>
          <w:rFonts w:cs="Arial"/>
          <w:szCs w:val="24"/>
        </w:rPr>
        <w:t>would</w:t>
      </w:r>
      <w:r w:rsidRPr="00F935DE">
        <w:rPr>
          <w:rFonts w:cs="Arial"/>
          <w:szCs w:val="24"/>
        </w:rPr>
        <w:t xml:space="preserve"> be conditioned should approval be granted.</w:t>
      </w:r>
    </w:p>
    <w:p w14:paraId="6ACB2CD8" w14:textId="77777777" w:rsidR="00E021FC" w:rsidRPr="00F935DE" w:rsidRDefault="00E021FC" w:rsidP="00E021FC">
      <w:pPr>
        <w:pStyle w:val="NoSpacing"/>
        <w:rPr>
          <w:rFonts w:cs="Arial"/>
          <w:szCs w:val="24"/>
        </w:rPr>
      </w:pPr>
    </w:p>
    <w:p w14:paraId="0F845BB9" w14:textId="77777777" w:rsidR="00E021FC" w:rsidRPr="00F935DE" w:rsidRDefault="00E021FC" w:rsidP="00E021FC">
      <w:pPr>
        <w:pStyle w:val="NoSpacing"/>
        <w:rPr>
          <w:rFonts w:cs="Arial"/>
          <w:szCs w:val="24"/>
        </w:rPr>
      </w:pPr>
      <w:r w:rsidRPr="00F935DE">
        <w:rPr>
          <w:rFonts w:cs="Arial"/>
          <w:szCs w:val="24"/>
        </w:rPr>
        <w:t xml:space="preserve">Nine letters of objection from nine separate individual addresses </w:t>
      </w:r>
      <w:r>
        <w:rPr>
          <w:rFonts w:cs="Arial"/>
          <w:szCs w:val="24"/>
        </w:rPr>
        <w:t>had</w:t>
      </w:r>
      <w:r w:rsidRPr="00F935DE">
        <w:rPr>
          <w:rFonts w:cs="Arial"/>
          <w:szCs w:val="24"/>
        </w:rPr>
        <w:t xml:space="preserve"> been received as well as three letters of support for the application, with all issues considered in the case officer’s report.</w:t>
      </w:r>
      <w:r>
        <w:rPr>
          <w:rFonts w:cs="Arial"/>
          <w:szCs w:val="24"/>
        </w:rPr>
        <w:t xml:space="preserve"> Members were asked to note</w:t>
      </w:r>
      <w:r w:rsidRPr="00F935DE">
        <w:rPr>
          <w:rFonts w:cs="Arial"/>
          <w:szCs w:val="24"/>
        </w:rPr>
        <w:t xml:space="preserve"> that no further letter of objection </w:t>
      </w:r>
      <w:r>
        <w:rPr>
          <w:rFonts w:cs="Arial"/>
          <w:szCs w:val="24"/>
        </w:rPr>
        <w:t>had</w:t>
      </w:r>
      <w:r w:rsidRPr="00F935DE">
        <w:rPr>
          <w:rFonts w:cs="Arial"/>
          <w:szCs w:val="24"/>
        </w:rPr>
        <w:t xml:space="preserve"> been received following a re-neighbour notification process on 9 August 2024 after the submission of amendments to the house design, which added a symmetrical full-length bay across the front of the house at ground floor level with a standing seam shallow pitched roof. NI Water </w:t>
      </w:r>
      <w:r>
        <w:rPr>
          <w:rFonts w:cs="Arial"/>
          <w:szCs w:val="24"/>
        </w:rPr>
        <w:t>had</w:t>
      </w:r>
      <w:r w:rsidRPr="00F935DE">
        <w:rPr>
          <w:rFonts w:cs="Arial"/>
          <w:szCs w:val="24"/>
        </w:rPr>
        <w:t xml:space="preserve"> no objection to the proposal. </w:t>
      </w:r>
    </w:p>
    <w:p w14:paraId="63BF886B" w14:textId="77777777" w:rsidR="00E021FC" w:rsidRDefault="00E021FC" w:rsidP="00E021FC">
      <w:pPr>
        <w:pStyle w:val="NoSpacing"/>
        <w:rPr>
          <w:rFonts w:cs="Arial"/>
          <w:szCs w:val="24"/>
        </w:rPr>
      </w:pPr>
    </w:p>
    <w:p w14:paraId="45E16443" w14:textId="24933867" w:rsidR="00E021FC" w:rsidRPr="00F935DE" w:rsidRDefault="00E021FC" w:rsidP="00E021FC">
      <w:pPr>
        <w:pStyle w:val="NoSpacing"/>
        <w:rPr>
          <w:rFonts w:cs="Arial"/>
          <w:szCs w:val="24"/>
        </w:rPr>
      </w:pPr>
      <w:r>
        <w:rPr>
          <w:rFonts w:cs="Arial"/>
          <w:szCs w:val="24"/>
        </w:rPr>
        <w:lastRenderedPageBreak/>
        <w:t>I</w:t>
      </w:r>
      <w:r w:rsidRPr="00F935DE">
        <w:rPr>
          <w:rFonts w:cs="Arial"/>
          <w:szCs w:val="24"/>
        </w:rPr>
        <w:t xml:space="preserve">n terms of access and car parking, this </w:t>
      </w:r>
      <w:r>
        <w:rPr>
          <w:rFonts w:cs="Arial"/>
          <w:szCs w:val="24"/>
        </w:rPr>
        <w:t>was</w:t>
      </w:r>
      <w:r w:rsidRPr="00F935DE">
        <w:rPr>
          <w:rFonts w:cs="Arial"/>
          <w:szCs w:val="24"/>
        </w:rPr>
        <w:t xml:space="preserve"> an application for a four-bedroom dwelling. According to Creating Places</w:t>
      </w:r>
      <w:r>
        <w:rPr>
          <w:rFonts w:cs="Arial"/>
          <w:szCs w:val="24"/>
        </w:rPr>
        <w:t>,</w:t>
      </w:r>
      <w:r w:rsidRPr="00F935DE">
        <w:rPr>
          <w:rFonts w:cs="Arial"/>
          <w:szCs w:val="24"/>
        </w:rPr>
        <w:t xml:space="preserve"> such a dwelling require</w:t>
      </w:r>
      <w:r>
        <w:rPr>
          <w:rFonts w:cs="Arial"/>
          <w:szCs w:val="24"/>
        </w:rPr>
        <w:t>d</w:t>
      </w:r>
      <w:r w:rsidRPr="00F935DE">
        <w:rPr>
          <w:rFonts w:cs="Arial"/>
          <w:szCs w:val="24"/>
        </w:rPr>
        <w:t xml:space="preserve"> 2.75 spaces. The proposed site layout plan show</w:t>
      </w:r>
      <w:r>
        <w:rPr>
          <w:rFonts w:cs="Arial"/>
          <w:szCs w:val="24"/>
        </w:rPr>
        <w:t xml:space="preserve">ed </w:t>
      </w:r>
      <w:r w:rsidRPr="00F935DE">
        <w:rPr>
          <w:rFonts w:cs="Arial"/>
          <w:szCs w:val="24"/>
        </w:rPr>
        <w:t xml:space="preserve">there </w:t>
      </w:r>
      <w:r>
        <w:rPr>
          <w:rFonts w:cs="Arial"/>
          <w:szCs w:val="24"/>
        </w:rPr>
        <w:t>would</w:t>
      </w:r>
      <w:r w:rsidRPr="00F935DE">
        <w:rPr>
          <w:rFonts w:cs="Arial"/>
          <w:szCs w:val="24"/>
        </w:rPr>
        <w:t xml:space="preserve"> be ample room for parking with space for at least two vehicles to the front of the dwelling and parking on the driveway to the side towards the existing garage, which </w:t>
      </w:r>
      <w:r>
        <w:rPr>
          <w:rFonts w:cs="Arial"/>
          <w:szCs w:val="24"/>
        </w:rPr>
        <w:t>was</w:t>
      </w:r>
      <w:r w:rsidRPr="00F935DE">
        <w:rPr>
          <w:rFonts w:cs="Arial"/>
          <w:szCs w:val="24"/>
        </w:rPr>
        <w:t xml:space="preserve"> to be retained. The access into the site </w:t>
      </w:r>
      <w:r>
        <w:rPr>
          <w:rFonts w:cs="Arial"/>
          <w:szCs w:val="24"/>
        </w:rPr>
        <w:t>was</w:t>
      </w:r>
      <w:r w:rsidRPr="00F935DE">
        <w:rPr>
          <w:rFonts w:cs="Arial"/>
          <w:szCs w:val="24"/>
        </w:rPr>
        <w:t xml:space="preserve"> to be widened and subsequently DfI Roads was consulted</w:t>
      </w:r>
      <w:r w:rsidR="000B267F">
        <w:rPr>
          <w:rFonts w:cs="Arial"/>
          <w:szCs w:val="24"/>
        </w:rPr>
        <w:t xml:space="preserve">, and </w:t>
      </w:r>
      <w:r w:rsidRPr="00F935DE">
        <w:rPr>
          <w:rFonts w:cs="Arial"/>
          <w:szCs w:val="24"/>
        </w:rPr>
        <w:t>offer</w:t>
      </w:r>
      <w:r>
        <w:rPr>
          <w:rFonts w:cs="Arial"/>
          <w:szCs w:val="24"/>
        </w:rPr>
        <w:t>ed</w:t>
      </w:r>
      <w:r w:rsidRPr="00F935DE">
        <w:rPr>
          <w:rFonts w:cs="Arial"/>
          <w:szCs w:val="24"/>
        </w:rPr>
        <w:t xml:space="preserve"> no objections to the proposal, </w:t>
      </w:r>
      <w:r w:rsidR="00B92B65">
        <w:rPr>
          <w:rFonts w:cs="Arial"/>
          <w:szCs w:val="24"/>
        </w:rPr>
        <w:t>as it</w:t>
      </w:r>
      <w:r w:rsidR="00B92B65" w:rsidRPr="00F935DE">
        <w:rPr>
          <w:rFonts w:cs="Arial"/>
          <w:szCs w:val="24"/>
        </w:rPr>
        <w:t xml:space="preserve"> </w:t>
      </w:r>
      <w:r w:rsidRPr="00F935DE">
        <w:rPr>
          <w:rFonts w:cs="Arial"/>
          <w:szCs w:val="24"/>
        </w:rPr>
        <w:t>complie</w:t>
      </w:r>
      <w:r>
        <w:rPr>
          <w:rFonts w:cs="Arial"/>
          <w:szCs w:val="24"/>
        </w:rPr>
        <w:t>d</w:t>
      </w:r>
      <w:r w:rsidRPr="00F935DE">
        <w:rPr>
          <w:rFonts w:cs="Arial"/>
          <w:szCs w:val="24"/>
        </w:rPr>
        <w:t xml:space="preserve"> with Planning Policy Statement 3, Access, Movement &amp; Parking. </w:t>
      </w:r>
    </w:p>
    <w:p w14:paraId="72D02DB0" w14:textId="77777777" w:rsidR="00E021FC" w:rsidRDefault="00E021FC" w:rsidP="00E021FC">
      <w:pPr>
        <w:pStyle w:val="NoSpacing"/>
        <w:rPr>
          <w:rFonts w:cs="Arial"/>
          <w:szCs w:val="24"/>
        </w:rPr>
      </w:pPr>
    </w:p>
    <w:p w14:paraId="3775A07D" w14:textId="77777777" w:rsidR="00E021FC" w:rsidRPr="00F935DE" w:rsidRDefault="00E021FC" w:rsidP="00E021FC">
      <w:pPr>
        <w:pStyle w:val="NoSpacing"/>
        <w:rPr>
          <w:rFonts w:cs="Arial"/>
          <w:szCs w:val="24"/>
        </w:rPr>
      </w:pPr>
      <w:r w:rsidRPr="00F935DE">
        <w:rPr>
          <w:rFonts w:cs="Arial"/>
          <w:szCs w:val="24"/>
        </w:rPr>
        <w:t xml:space="preserve">In summary, the proposal </w:t>
      </w:r>
      <w:r>
        <w:rPr>
          <w:rFonts w:cs="Arial"/>
          <w:szCs w:val="24"/>
        </w:rPr>
        <w:t>was</w:t>
      </w:r>
      <w:r w:rsidRPr="00F935DE">
        <w:rPr>
          <w:rFonts w:cs="Arial"/>
          <w:szCs w:val="24"/>
        </w:rPr>
        <w:t xml:space="preserve"> acceptable</w:t>
      </w:r>
      <w:r>
        <w:rPr>
          <w:rFonts w:cs="Arial"/>
          <w:szCs w:val="24"/>
        </w:rPr>
        <w:t>,</w:t>
      </w:r>
      <w:r w:rsidRPr="00F935DE">
        <w:rPr>
          <w:rFonts w:cs="Arial"/>
          <w:szCs w:val="24"/>
        </w:rPr>
        <w:t xml:space="preserve"> taking account of the Development Plan and relevant policy requirements. </w:t>
      </w:r>
    </w:p>
    <w:p w14:paraId="369AB673" w14:textId="0BEA7325" w:rsidR="00E021FC" w:rsidRDefault="00E021FC" w:rsidP="00E021FC">
      <w:pPr>
        <w:pStyle w:val="NoSpacing"/>
        <w:rPr>
          <w:rFonts w:cs="Arial"/>
          <w:szCs w:val="24"/>
        </w:rPr>
      </w:pPr>
      <w:r w:rsidRPr="00F935DE">
        <w:rPr>
          <w:rFonts w:cs="Arial"/>
          <w:szCs w:val="24"/>
        </w:rPr>
        <w:t xml:space="preserve">The proposed design and layout of the new dwelling </w:t>
      </w:r>
      <w:r>
        <w:rPr>
          <w:rFonts w:cs="Arial"/>
          <w:szCs w:val="24"/>
        </w:rPr>
        <w:t>did</w:t>
      </w:r>
      <w:r w:rsidRPr="00F935DE">
        <w:rPr>
          <w:rFonts w:cs="Arial"/>
          <w:szCs w:val="24"/>
        </w:rPr>
        <w:t xml:space="preserve"> not visually detract from the surrounding area and respect</w:t>
      </w:r>
      <w:r>
        <w:rPr>
          <w:rFonts w:cs="Arial"/>
          <w:szCs w:val="24"/>
        </w:rPr>
        <w:t>ed</w:t>
      </w:r>
      <w:r w:rsidRPr="00F935DE">
        <w:rPr>
          <w:rFonts w:cs="Arial"/>
          <w:szCs w:val="24"/>
        </w:rPr>
        <w:t xml:space="preserve"> the built form, as well as the character and appearance of the surrounding </w:t>
      </w:r>
      <w:r w:rsidR="00B92B65">
        <w:rPr>
          <w:rFonts w:cs="Arial"/>
          <w:szCs w:val="24"/>
        </w:rPr>
        <w:t xml:space="preserve">proposed </w:t>
      </w:r>
      <w:r w:rsidRPr="00F935DE">
        <w:rPr>
          <w:rFonts w:cs="Arial"/>
          <w:szCs w:val="24"/>
        </w:rPr>
        <w:t xml:space="preserve">Bangor East ATC. </w:t>
      </w:r>
    </w:p>
    <w:p w14:paraId="685627DA" w14:textId="77777777" w:rsidR="00E021FC" w:rsidRDefault="00E021FC" w:rsidP="00E021FC">
      <w:pPr>
        <w:pStyle w:val="NoSpacing"/>
        <w:rPr>
          <w:rFonts w:cs="Arial"/>
          <w:szCs w:val="24"/>
        </w:rPr>
      </w:pPr>
    </w:p>
    <w:p w14:paraId="4C43BA60" w14:textId="77777777" w:rsidR="00E021FC" w:rsidRDefault="00E021FC" w:rsidP="00E021FC">
      <w:pPr>
        <w:pStyle w:val="NoSpacing"/>
        <w:rPr>
          <w:rFonts w:cs="Arial"/>
          <w:szCs w:val="24"/>
        </w:rPr>
      </w:pPr>
      <w:r>
        <w:rPr>
          <w:rFonts w:cs="Arial"/>
          <w:szCs w:val="24"/>
        </w:rPr>
        <w:t>RECOMMENDED that full planning permission be granted.</w:t>
      </w:r>
    </w:p>
    <w:p w14:paraId="386265C7" w14:textId="77777777" w:rsidR="00E021FC" w:rsidRDefault="00E021FC" w:rsidP="00645753">
      <w:pPr>
        <w:tabs>
          <w:tab w:val="left" w:pos="0"/>
        </w:tabs>
        <w:rPr>
          <w:rFonts w:cs="Arial"/>
          <w:bCs/>
          <w:szCs w:val="24"/>
        </w:rPr>
      </w:pPr>
    </w:p>
    <w:p w14:paraId="6CB2983E" w14:textId="01484401" w:rsidR="00E021FC" w:rsidRDefault="00B92B65" w:rsidP="00E021FC">
      <w:pPr>
        <w:pStyle w:val="NoSpacing"/>
        <w:rPr>
          <w:rFonts w:cs="Arial"/>
          <w:szCs w:val="24"/>
        </w:rPr>
      </w:pPr>
      <w:r>
        <w:rPr>
          <w:rFonts w:cs="Arial"/>
          <w:szCs w:val="24"/>
        </w:rPr>
        <w:t>The planning agent for the application,</w:t>
      </w:r>
      <w:r w:rsidR="00E021FC">
        <w:rPr>
          <w:rFonts w:cs="Arial"/>
          <w:szCs w:val="24"/>
        </w:rPr>
        <w:t xml:space="preserve"> Mr David Wilson</w:t>
      </w:r>
      <w:r>
        <w:rPr>
          <w:rFonts w:cs="Arial"/>
          <w:szCs w:val="24"/>
        </w:rPr>
        <w:t>,</w:t>
      </w:r>
      <w:r w:rsidR="00E021FC">
        <w:rPr>
          <w:rFonts w:cs="Arial"/>
          <w:szCs w:val="24"/>
        </w:rPr>
        <w:t xml:space="preserve"> was invited to speak in support of the matter online via Zoom and reminded of the five minute time limit. He explained that he had once acted as agent and applicant as those who owned the house were due to move back to Australia and provided some background information on those related to the house. With no further objections since the last amendment, Mr Wilson explained that it was a robust report.</w:t>
      </w:r>
    </w:p>
    <w:p w14:paraId="1A877AC9" w14:textId="77777777" w:rsidR="00E021FC" w:rsidRDefault="00E021FC" w:rsidP="00E021FC">
      <w:pPr>
        <w:pStyle w:val="NoSpacing"/>
        <w:rPr>
          <w:rFonts w:cs="Arial"/>
          <w:szCs w:val="24"/>
        </w:rPr>
      </w:pPr>
    </w:p>
    <w:p w14:paraId="5A7E3906" w14:textId="2AC44B2F" w:rsidR="00E021FC" w:rsidRDefault="008D7358" w:rsidP="00E021FC">
      <w:pPr>
        <w:pStyle w:val="NoSpacing"/>
        <w:rPr>
          <w:rFonts w:cs="Arial"/>
          <w:szCs w:val="24"/>
        </w:rPr>
      </w:pPr>
      <w:r>
        <w:rPr>
          <w:rFonts w:cs="Arial"/>
          <w:szCs w:val="24"/>
        </w:rPr>
        <w:t xml:space="preserve">Further to no queries being raised by Members, </w:t>
      </w:r>
      <w:r w:rsidR="00E021FC">
        <w:rPr>
          <w:rFonts w:cs="Arial"/>
          <w:szCs w:val="24"/>
        </w:rPr>
        <w:t>Mr Wilson returned to the public gallery on Zoom.</w:t>
      </w:r>
    </w:p>
    <w:p w14:paraId="43466DA2" w14:textId="77777777" w:rsidR="00A32C42" w:rsidRDefault="00A32C42" w:rsidP="00645753">
      <w:pPr>
        <w:tabs>
          <w:tab w:val="left" w:pos="0"/>
        </w:tabs>
        <w:rPr>
          <w:rFonts w:cs="Arial"/>
          <w:bCs/>
          <w:szCs w:val="24"/>
        </w:rPr>
      </w:pPr>
    </w:p>
    <w:p w14:paraId="76241272" w14:textId="5C118FB7" w:rsidR="00A32C42" w:rsidRPr="00C91DDC" w:rsidRDefault="00A32C42" w:rsidP="00A32C42">
      <w:pPr>
        <w:rPr>
          <w:rFonts w:cs="Arial"/>
          <w:b/>
          <w:bCs/>
          <w:szCs w:val="24"/>
        </w:rPr>
      </w:pPr>
      <w:r w:rsidRPr="00C91DDC">
        <w:rPr>
          <w:rFonts w:cs="Arial"/>
          <w:b/>
          <w:bCs/>
          <w:szCs w:val="24"/>
        </w:rPr>
        <w:t>RESOLVED on the proposal of</w:t>
      </w:r>
      <w:r>
        <w:rPr>
          <w:rFonts w:cs="Arial"/>
          <w:b/>
          <w:bCs/>
          <w:szCs w:val="24"/>
        </w:rPr>
        <w:t xml:space="preserve"> </w:t>
      </w:r>
      <w:r w:rsidR="00E021FC">
        <w:rPr>
          <w:rFonts w:cs="Arial"/>
          <w:b/>
          <w:bCs/>
          <w:szCs w:val="24"/>
        </w:rPr>
        <w:t>Alderman Smith</w:t>
      </w:r>
      <w:r w:rsidRPr="00C91DDC">
        <w:rPr>
          <w:rFonts w:cs="Arial"/>
          <w:b/>
          <w:bCs/>
          <w:szCs w:val="24"/>
        </w:rPr>
        <w:t xml:space="preserve">, seconded by </w:t>
      </w:r>
      <w:r w:rsidR="00E021FC">
        <w:rPr>
          <w:rFonts w:cs="Arial"/>
          <w:b/>
          <w:bCs/>
          <w:szCs w:val="24"/>
        </w:rPr>
        <w:t>Alderman Graham</w:t>
      </w:r>
      <w:r w:rsidRPr="00C91DDC">
        <w:rPr>
          <w:rFonts w:cs="Arial"/>
          <w:b/>
          <w:bCs/>
          <w:szCs w:val="24"/>
        </w:rPr>
        <w:t xml:space="preserve">, that planning permission be granted.    </w:t>
      </w:r>
    </w:p>
    <w:p w14:paraId="58D3C0F6" w14:textId="77777777" w:rsidR="00A32C42" w:rsidRPr="00645753" w:rsidRDefault="00A32C42" w:rsidP="00645753">
      <w:pPr>
        <w:tabs>
          <w:tab w:val="left" w:pos="0"/>
        </w:tabs>
        <w:rPr>
          <w:rFonts w:cs="Arial"/>
          <w:bCs/>
          <w:szCs w:val="24"/>
        </w:rPr>
      </w:pPr>
    </w:p>
    <w:p w14:paraId="351856D7" w14:textId="5DA33437" w:rsidR="00D9154A" w:rsidRPr="00C91DDC" w:rsidRDefault="00F72B0C" w:rsidP="00CD3307">
      <w:pPr>
        <w:pStyle w:val="Heading1"/>
        <w:rPr>
          <w:rFonts w:hint="eastAsia"/>
          <w:u w:val="single"/>
        </w:rPr>
      </w:pPr>
      <w:bookmarkStart w:id="3" w:name="_Hlk173226794"/>
      <w:r w:rsidRPr="00C91DDC">
        <w:t>5.</w:t>
      </w:r>
      <w:r w:rsidRPr="00C91DDC">
        <w:tab/>
      </w:r>
      <w:r w:rsidR="00D9154A" w:rsidRPr="00C91DDC">
        <w:rPr>
          <w:u w:val="single"/>
        </w:rPr>
        <w:t xml:space="preserve">Update on Planning Appeals </w:t>
      </w:r>
      <w:bookmarkEnd w:id="3"/>
      <w:r w:rsidR="00A716F1" w:rsidRPr="00C91DDC">
        <w:rPr>
          <w:rFonts w:cs="Arial"/>
          <w:szCs w:val="24"/>
        </w:rPr>
        <w:t xml:space="preserve"> </w:t>
      </w:r>
    </w:p>
    <w:p w14:paraId="59EC9729" w14:textId="77777777" w:rsidR="00EA6C0B" w:rsidRPr="00C91DDC" w:rsidRDefault="00EA6C0B" w:rsidP="00324E73">
      <w:pPr>
        <w:rPr>
          <w:rFonts w:cs="Arial"/>
          <w:szCs w:val="24"/>
        </w:rPr>
      </w:pPr>
    </w:p>
    <w:p w14:paraId="27F984B8" w14:textId="0123E3D0" w:rsidR="004714B6" w:rsidRDefault="00F72B0C" w:rsidP="204A4F79">
      <w:pPr>
        <w:rPr>
          <w:rFonts w:cs="Arial"/>
        </w:rPr>
      </w:pPr>
      <w:bookmarkStart w:id="4" w:name="_Hlk173227020"/>
      <w:r w:rsidRPr="00C91DDC">
        <w:rPr>
          <w:rFonts w:cs="Arial"/>
          <w:caps/>
        </w:rPr>
        <w:t xml:space="preserve">Previously </w:t>
      </w:r>
      <w:r w:rsidR="0A454F97" w:rsidRPr="00C91DDC">
        <w:rPr>
          <w:rFonts w:cs="Arial"/>
          <w:caps/>
        </w:rPr>
        <w:t>circulated: -</w:t>
      </w:r>
      <w:r w:rsidRPr="00C91DDC">
        <w:rPr>
          <w:rFonts w:cs="Arial"/>
        </w:rPr>
        <w:t xml:space="preserve"> Report from </w:t>
      </w:r>
      <w:r w:rsidR="00EA6C0B" w:rsidRPr="00C91DDC">
        <w:rPr>
          <w:rFonts w:cs="Arial"/>
        </w:rPr>
        <w:t>Director of P</w:t>
      </w:r>
      <w:r w:rsidR="007D5473" w:rsidRPr="00C91DDC">
        <w:rPr>
          <w:rFonts w:cs="Arial"/>
        </w:rPr>
        <w:t>rosperity</w:t>
      </w:r>
      <w:r w:rsidR="00EA6C0B" w:rsidRPr="00C91DDC">
        <w:rPr>
          <w:rFonts w:cs="Arial"/>
        </w:rPr>
        <w:t xml:space="preserve"> attaching </w:t>
      </w:r>
      <w:r w:rsidR="005535A6" w:rsidRPr="00C91DDC">
        <w:rPr>
          <w:rFonts w:cs="Arial"/>
        </w:rPr>
        <w:t>information about the Appeal decisions</w:t>
      </w:r>
      <w:r w:rsidR="00A069DB" w:rsidRPr="00C91DDC">
        <w:rPr>
          <w:rFonts w:cs="Arial"/>
        </w:rPr>
        <w:t>, as below.</w:t>
      </w:r>
    </w:p>
    <w:p w14:paraId="71E7104B" w14:textId="77777777" w:rsidR="000F7224" w:rsidRDefault="000F7224" w:rsidP="204A4F79">
      <w:pPr>
        <w:rPr>
          <w:rFonts w:cs="Arial"/>
        </w:rPr>
      </w:pPr>
    </w:p>
    <w:p w14:paraId="29713D19" w14:textId="77777777" w:rsidR="00DB118C" w:rsidRPr="007F449B" w:rsidRDefault="00DB118C" w:rsidP="00DB118C">
      <w:pPr>
        <w:rPr>
          <w:b/>
          <w:bCs/>
        </w:rPr>
      </w:pPr>
      <w:r w:rsidRPr="007F449B">
        <w:rPr>
          <w:b/>
          <w:bCs/>
        </w:rPr>
        <w:t>Appeal Decisions</w:t>
      </w:r>
    </w:p>
    <w:p w14:paraId="7841B0FC" w14:textId="77777777" w:rsidR="00DB118C" w:rsidRDefault="00DB118C" w:rsidP="00DB118C"/>
    <w:p w14:paraId="0B2FB524" w14:textId="77777777" w:rsidR="00DB118C" w:rsidRDefault="00DB118C" w:rsidP="00DB118C">
      <w:pPr>
        <w:pStyle w:val="ListParagraph"/>
        <w:numPr>
          <w:ilvl w:val="0"/>
          <w:numId w:val="2"/>
        </w:numPr>
        <w:ind w:left="426" w:hanging="426"/>
      </w:pPr>
      <w:r>
        <w:t>The</w:t>
      </w:r>
      <w:r w:rsidRPr="00BB565A">
        <w:t xml:space="preserve"> </w:t>
      </w:r>
      <w:r>
        <w:t>following appeal was dismissed on 15 October 2024.</w:t>
      </w:r>
    </w:p>
    <w:p w14:paraId="4044CC11" w14:textId="77777777" w:rsidR="00DB118C" w:rsidRDefault="00DB118C" w:rsidP="00DB118C">
      <w:pPr>
        <w:pStyle w:val="ListParagraph"/>
        <w:ind w:left="426"/>
      </w:pPr>
    </w:p>
    <w:tbl>
      <w:tblPr>
        <w:tblStyle w:val="TableGrid"/>
        <w:tblW w:w="0" w:type="auto"/>
        <w:tblInd w:w="421" w:type="dxa"/>
        <w:tblLook w:val="04A0" w:firstRow="1" w:lastRow="0" w:firstColumn="1" w:lastColumn="0" w:noHBand="0" w:noVBand="1"/>
      </w:tblPr>
      <w:tblGrid>
        <w:gridCol w:w="2231"/>
        <w:gridCol w:w="5728"/>
      </w:tblGrid>
      <w:tr w:rsidR="00DB118C" w:rsidRPr="0098390F" w14:paraId="07DE06E1" w14:textId="77777777" w:rsidTr="004E4417">
        <w:tc>
          <w:tcPr>
            <w:tcW w:w="2231" w:type="dxa"/>
          </w:tcPr>
          <w:p w14:paraId="2A55858A" w14:textId="77777777" w:rsidR="00DB118C" w:rsidRDefault="00DB118C" w:rsidP="004E4417">
            <w:pPr>
              <w:rPr>
                <w:bCs/>
              </w:rPr>
            </w:pPr>
            <w:r>
              <w:rPr>
                <w:bCs/>
              </w:rPr>
              <w:t>PAC Ref</w:t>
            </w:r>
          </w:p>
        </w:tc>
        <w:tc>
          <w:tcPr>
            <w:tcW w:w="5728" w:type="dxa"/>
          </w:tcPr>
          <w:p w14:paraId="2DF0BF0C" w14:textId="77777777" w:rsidR="00DB118C" w:rsidRPr="0081442C" w:rsidRDefault="00DB118C" w:rsidP="004E4417">
            <w:pPr>
              <w:rPr>
                <w:rFonts w:cs="Arial"/>
                <w:bCs/>
                <w:szCs w:val="24"/>
              </w:rPr>
            </w:pPr>
            <w:r w:rsidRPr="005703B6">
              <w:rPr>
                <w:rFonts w:cs="Arial"/>
                <w:bCs/>
                <w:szCs w:val="24"/>
              </w:rPr>
              <w:t>2022/A0073</w:t>
            </w:r>
          </w:p>
        </w:tc>
      </w:tr>
      <w:tr w:rsidR="00DB118C" w:rsidRPr="0098390F" w14:paraId="077E8B77" w14:textId="77777777" w:rsidTr="004E4417">
        <w:tc>
          <w:tcPr>
            <w:tcW w:w="2231" w:type="dxa"/>
          </w:tcPr>
          <w:p w14:paraId="6BBA9F35" w14:textId="77777777" w:rsidR="00DB118C" w:rsidRDefault="00DB118C" w:rsidP="004E4417">
            <w:pPr>
              <w:rPr>
                <w:bCs/>
              </w:rPr>
            </w:pPr>
            <w:r>
              <w:rPr>
                <w:bCs/>
              </w:rPr>
              <w:t>Council Ref</w:t>
            </w:r>
          </w:p>
        </w:tc>
        <w:tc>
          <w:tcPr>
            <w:tcW w:w="5728" w:type="dxa"/>
          </w:tcPr>
          <w:p w14:paraId="717A9A4E" w14:textId="77777777" w:rsidR="00DB118C" w:rsidRPr="0081442C" w:rsidRDefault="00DB118C" w:rsidP="004E4417">
            <w:pPr>
              <w:rPr>
                <w:rFonts w:cs="Arial"/>
                <w:bCs/>
                <w:szCs w:val="24"/>
              </w:rPr>
            </w:pPr>
            <w:r w:rsidRPr="005703B6">
              <w:rPr>
                <w:rFonts w:cs="Arial"/>
                <w:bCs/>
                <w:szCs w:val="24"/>
              </w:rPr>
              <w:t>LA06/2019/1195/F</w:t>
            </w:r>
          </w:p>
        </w:tc>
      </w:tr>
      <w:tr w:rsidR="00DB118C" w:rsidRPr="0098390F" w14:paraId="50D623BC" w14:textId="77777777" w:rsidTr="004E4417">
        <w:tc>
          <w:tcPr>
            <w:tcW w:w="2231" w:type="dxa"/>
          </w:tcPr>
          <w:p w14:paraId="1CB901B7" w14:textId="77777777" w:rsidR="00DB118C" w:rsidRDefault="00DB118C" w:rsidP="004E4417">
            <w:pPr>
              <w:rPr>
                <w:bCs/>
              </w:rPr>
            </w:pPr>
            <w:r>
              <w:rPr>
                <w:bCs/>
              </w:rPr>
              <w:t>Appellant</w:t>
            </w:r>
          </w:p>
        </w:tc>
        <w:tc>
          <w:tcPr>
            <w:tcW w:w="5728" w:type="dxa"/>
          </w:tcPr>
          <w:p w14:paraId="008386C7" w14:textId="77777777" w:rsidR="00DB118C" w:rsidRPr="001C72D8" w:rsidRDefault="00DB118C" w:rsidP="004E4417">
            <w:pPr>
              <w:rPr>
                <w:rFonts w:cs="Arial"/>
                <w:bCs/>
                <w:szCs w:val="24"/>
              </w:rPr>
            </w:pPr>
            <w:r w:rsidRPr="005703B6">
              <w:rPr>
                <w:rFonts w:cs="Arial"/>
                <w:bCs/>
                <w:szCs w:val="24"/>
              </w:rPr>
              <w:t>Mrs Rosina Herron</w:t>
            </w:r>
          </w:p>
        </w:tc>
      </w:tr>
      <w:tr w:rsidR="00DB118C" w:rsidRPr="0098390F" w14:paraId="6A19E744" w14:textId="77777777" w:rsidTr="004E4417">
        <w:tc>
          <w:tcPr>
            <w:tcW w:w="2231" w:type="dxa"/>
          </w:tcPr>
          <w:p w14:paraId="4225B9EA" w14:textId="77777777" w:rsidR="00DB118C" w:rsidRDefault="00DB118C" w:rsidP="004E4417">
            <w:pPr>
              <w:rPr>
                <w:bCs/>
              </w:rPr>
            </w:pPr>
            <w:r>
              <w:rPr>
                <w:bCs/>
              </w:rPr>
              <w:t>Subject of Appeal</w:t>
            </w:r>
          </w:p>
        </w:tc>
        <w:tc>
          <w:tcPr>
            <w:tcW w:w="5728" w:type="dxa"/>
          </w:tcPr>
          <w:p w14:paraId="3C5A2A6A" w14:textId="77777777" w:rsidR="00DB118C" w:rsidRPr="0075167A" w:rsidRDefault="00DB118C" w:rsidP="004E4417">
            <w:pPr>
              <w:rPr>
                <w:rFonts w:cs="Arial"/>
                <w:bCs/>
                <w:szCs w:val="24"/>
              </w:rPr>
            </w:pPr>
            <w:r>
              <w:rPr>
                <w:rFonts w:cs="Arial"/>
                <w:bCs/>
                <w:szCs w:val="24"/>
              </w:rPr>
              <w:t>Refusal of Full Planning Permission for t</w:t>
            </w:r>
            <w:r w:rsidRPr="005703B6">
              <w:rPr>
                <w:rFonts w:cs="Arial"/>
                <w:bCs/>
                <w:szCs w:val="24"/>
              </w:rPr>
              <w:t>wo single storey infill dwellings</w:t>
            </w:r>
          </w:p>
        </w:tc>
      </w:tr>
      <w:tr w:rsidR="00DB118C" w:rsidRPr="0098390F" w14:paraId="0EEF3CF7" w14:textId="77777777" w:rsidTr="004E4417">
        <w:tc>
          <w:tcPr>
            <w:tcW w:w="2231" w:type="dxa"/>
          </w:tcPr>
          <w:p w14:paraId="7ECA15D5" w14:textId="77777777" w:rsidR="00DB118C" w:rsidRDefault="00DB118C" w:rsidP="004E4417">
            <w:pPr>
              <w:rPr>
                <w:bCs/>
              </w:rPr>
            </w:pPr>
            <w:r>
              <w:rPr>
                <w:bCs/>
              </w:rPr>
              <w:t>Location</w:t>
            </w:r>
          </w:p>
        </w:tc>
        <w:tc>
          <w:tcPr>
            <w:tcW w:w="5728" w:type="dxa"/>
          </w:tcPr>
          <w:p w14:paraId="29B48F6E" w14:textId="77777777" w:rsidR="00DB118C" w:rsidRPr="001C72D8" w:rsidRDefault="00DB118C" w:rsidP="004E4417">
            <w:pPr>
              <w:rPr>
                <w:rFonts w:cs="Arial"/>
                <w:bCs/>
                <w:szCs w:val="24"/>
              </w:rPr>
            </w:pPr>
            <w:r w:rsidRPr="005703B6">
              <w:rPr>
                <w:rFonts w:cs="Arial"/>
                <w:bCs/>
                <w:szCs w:val="24"/>
              </w:rPr>
              <w:t>Lands adjacent to and south of 9 Killinakin Road, Killinchy</w:t>
            </w:r>
          </w:p>
        </w:tc>
      </w:tr>
    </w:tbl>
    <w:p w14:paraId="0B028695" w14:textId="77777777" w:rsidR="00DB118C" w:rsidRDefault="00DB118C" w:rsidP="00DB118C">
      <w:pPr>
        <w:pStyle w:val="ListParagraph"/>
        <w:ind w:left="426"/>
        <w:rPr>
          <w:rFonts w:cs="Arial"/>
          <w:szCs w:val="24"/>
        </w:rPr>
      </w:pPr>
    </w:p>
    <w:p w14:paraId="7AF1B41A" w14:textId="77777777" w:rsidR="00DB118C" w:rsidRPr="003D7AAA" w:rsidRDefault="00DB118C" w:rsidP="00DB118C">
      <w:pPr>
        <w:ind w:left="426"/>
        <w:rPr>
          <w:rFonts w:cs="Arial"/>
          <w:szCs w:val="24"/>
        </w:rPr>
      </w:pPr>
      <w:r w:rsidRPr="003D7AAA">
        <w:rPr>
          <w:rFonts w:cs="Arial"/>
          <w:szCs w:val="24"/>
        </w:rPr>
        <w:t xml:space="preserve">The Council refused the above application on </w:t>
      </w:r>
      <w:r>
        <w:rPr>
          <w:rFonts w:cs="Arial"/>
          <w:szCs w:val="24"/>
        </w:rPr>
        <w:t xml:space="preserve">3 March 2022 following a Planning Committee decision to overturn the Planning Service’s opinion to approve the </w:t>
      </w:r>
      <w:r>
        <w:rPr>
          <w:rFonts w:cs="Arial"/>
          <w:szCs w:val="24"/>
        </w:rPr>
        <w:lastRenderedPageBreak/>
        <w:t>application at a meeting held on 18 January 2022.  The application was refused</w:t>
      </w:r>
      <w:r w:rsidRPr="003D7AAA">
        <w:rPr>
          <w:rFonts w:cs="Arial"/>
          <w:szCs w:val="24"/>
        </w:rPr>
        <w:t xml:space="preserve"> for the following reasons:</w:t>
      </w:r>
    </w:p>
    <w:p w14:paraId="3C64F263" w14:textId="77777777" w:rsidR="00A32C42" w:rsidRDefault="00A32C42" w:rsidP="204A4F79">
      <w:pPr>
        <w:rPr>
          <w:rFonts w:cs="Arial"/>
        </w:rPr>
      </w:pPr>
    </w:p>
    <w:p w14:paraId="51A2A125" w14:textId="77777777" w:rsidR="00DB118C" w:rsidRPr="00414616" w:rsidRDefault="00DB118C" w:rsidP="00DB118C">
      <w:pPr>
        <w:pStyle w:val="ListParagraph"/>
        <w:numPr>
          <w:ilvl w:val="0"/>
          <w:numId w:val="42"/>
        </w:numPr>
        <w:rPr>
          <w:rFonts w:cs="Arial"/>
          <w:szCs w:val="24"/>
        </w:rPr>
      </w:pPr>
      <w:r w:rsidRPr="00414616">
        <w:rPr>
          <w:rFonts w:cs="Arial"/>
          <w:szCs w:val="24"/>
        </w:rPr>
        <w:t xml:space="preserve">The proposal was contrary to The Strategic Planning Policy Statement for Northern Ireland and Policy CTY1 of Planning Policy Statement 21, Sustainable Development in the Countryside in that there were no overriding reasons why this development was essential in this rural location and could not be located within a settlement. </w:t>
      </w:r>
    </w:p>
    <w:p w14:paraId="670CFB01" w14:textId="77777777" w:rsidR="00DB118C" w:rsidRPr="00414616" w:rsidRDefault="00DB118C" w:rsidP="00DB118C">
      <w:pPr>
        <w:pStyle w:val="ListParagraph"/>
        <w:ind w:left="426"/>
        <w:rPr>
          <w:rFonts w:cs="Arial"/>
          <w:szCs w:val="24"/>
        </w:rPr>
      </w:pPr>
    </w:p>
    <w:p w14:paraId="78064B26" w14:textId="77777777" w:rsidR="00DB118C" w:rsidRPr="00414616" w:rsidRDefault="00DB118C" w:rsidP="00DB118C">
      <w:pPr>
        <w:pStyle w:val="ListParagraph"/>
        <w:numPr>
          <w:ilvl w:val="0"/>
          <w:numId w:val="42"/>
        </w:numPr>
        <w:rPr>
          <w:rFonts w:cs="Arial"/>
          <w:szCs w:val="24"/>
        </w:rPr>
      </w:pPr>
      <w:r w:rsidRPr="00414616">
        <w:rPr>
          <w:rFonts w:cs="Arial"/>
          <w:szCs w:val="24"/>
        </w:rPr>
        <w:t xml:space="preserve">The proposal was contrary to The Strategic Planning Policy Statement for Northern Ireland and Policy CTY8 of Planning Policy Statement 21, Sustainable Development in the Countryside in that the proposal did not constitute a small gap sufficient only to accommodate up to a maximum of two houses within an otherwise substantial and continuously built-up frontage, and would, if permitted, result in the creation of ribbon development along the Killinakin Road. </w:t>
      </w:r>
    </w:p>
    <w:p w14:paraId="247DDF53" w14:textId="77777777" w:rsidR="00DB118C" w:rsidRPr="00414616" w:rsidRDefault="00DB118C" w:rsidP="00DB118C">
      <w:pPr>
        <w:pStyle w:val="ListParagraph"/>
        <w:ind w:left="426"/>
        <w:rPr>
          <w:rFonts w:cs="Arial"/>
          <w:szCs w:val="24"/>
        </w:rPr>
      </w:pPr>
    </w:p>
    <w:p w14:paraId="0BED49FF" w14:textId="77777777" w:rsidR="00DB118C" w:rsidRPr="00414616" w:rsidRDefault="00DB118C" w:rsidP="00DB118C">
      <w:pPr>
        <w:pStyle w:val="ListParagraph"/>
        <w:numPr>
          <w:ilvl w:val="0"/>
          <w:numId w:val="42"/>
        </w:numPr>
        <w:rPr>
          <w:rFonts w:cs="Arial"/>
          <w:szCs w:val="24"/>
        </w:rPr>
      </w:pPr>
      <w:r w:rsidRPr="00414616">
        <w:rPr>
          <w:rFonts w:cs="Arial"/>
          <w:szCs w:val="24"/>
        </w:rPr>
        <w:t xml:space="preserve">The proposal was contrary to The Strategic Planning Policy Statement for Northern Ireland and CTY13 of Planning Policy Statement 21, Sustainable Development in the Countryside, in that the proposal would approach the top of a slope location and would be a prominent feature in the landscape and would not visually integrate into the surrounding landscape as the site was unable to provide a suitable degree of enclosure and backdrop. </w:t>
      </w:r>
    </w:p>
    <w:p w14:paraId="293C831F" w14:textId="77777777" w:rsidR="00DB118C" w:rsidRPr="00414616" w:rsidRDefault="00DB118C" w:rsidP="00DB118C">
      <w:pPr>
        <w:pStyle w:val="ListParagraph"/>
        <w:ind w:left="426"/>
        <w:rPr>
          <w:rFonts w:cs="Arial"/>
          <w:szCs w:val="24"/>
        </w:rPr>
      </w:pPr>
    </w:p>
    <w:p w14:paraId="117EFAAE" w14:textId="77777777" w:rsidR="00DB118C" w:rsidRDefault="00DB118C" w:rsidP="00DB118C">
      <w:pPr>
        <w:pStyle w:val="ListParagraph"/>
        <w:numPr>
          <w:ilvl w:val="0"/>
          <w:numId w:val="42"/>
        </w:numPr>
        <w:rPr>
          <w:rFonts w:cs="Arial"/>
          <w:szCs w:val="24"/>
        </w:rPr>
      </w:pPr>
      <w:r w:rsidRPr="00414616">
        <w:rPr>
          <w:rFonts w:cs="Arial"/>
          <w:szCs w:val="24"/>
        </w:rPr>
        <w:t>The proposal was contrary to The Strategic Planning Policy Statement for Northern Ireland and policy CTY14 of Planning Policy Statement 21, Sustainable Development in the Countryside in that the dwellings would, if permitted result in a suburban style build-up of development when viewed with existing and approved buildings and create a ribbon of development which would therefore result in a detrimental change to further erode the rural character of the countryside.</w:t>
      </w:r>
    </w:p>
    <w:p w14:paraId="4F63A473" w14:textId="77777777" w:rsidR="00DB118C" w:rsidRDefault="00DB118C" w:rsidP="00DB118C">
      <w:pPr>
        <w:rPr>
          <w:rFonts w:cs="Arial"/>
          <w:szCs w:val="24"/>
        </w:rPr>
      </w:pPr>
    </w:p>
    <w:p w14:paraId="3CA8B54E" w14:textId="3131AE6C" w:rsidR="00DB118C" w:rsidRDefault="00DB118C" w:rsidP="00DB118C">
      <w:pPr>
        <w:rPr>
          <w:rFonts w:cs="Arial"/>
          <w:szCs w:val="24"/>
        </w:rPr>
      </w:pPr>
      <w:r>
        <w:rPr>
          <w:rFonts w:cs="Arial"/>
          <w:szCs w:val="24"/>
        </w:rPr>
        <w:t>There was no dispute amongst parties that there exist</w:t>
      </w:r>
      <w:r w:rsidR="00AA00E5">
        <w:rPr>
          <w:rFonts w:cs="Arial"/>
          <w:szCs w:val="24"/>
        </w:rPr>
        <w:t>ed</w:t>
      </w:r>
      <w:r>
        <w:rPr>
          <w:rFonts w:cs="Arial"/>
          <w:szCs w:val="24"/>
        </w:rPr>
        <w:t xml:space="preserve"> a substantial continuously built-up frontage (SCBUF) with three buildings identified – the dwellings at No’s 1 and 9 Killinakin Road and the detached garage at No.9, as set out under policy CTY 8 of PPS 21.  It was argued that the gap site was not small enough and would accommodate more than two dwellings.  The Commissioner outlined that to consider whether a gap is “small” in an otherwise substantial and continuously built-up frontage, one had to assess its size, scale, siting and plot size. </w:t>
      </w:r>
    </w:p>
    <w:p w14:paraId="2F404FE6" w14:textId="77777777" w:rsidR="00DB118C" w:rsidRDefault="00DB118C" w:rsidP="00DB118C">
      <w:pPr>
        <w:rPr>
          <w:rFonts w:cs="Arial"/>
          <w:szCs w:val="24"/>
        </w:rPr>
      </w:pPr>
    </w:p>
    <w:p w14:paraId="5145E6DF" w14:textId="77777777" w:rsidR="00DB118C" w:rsidRDefault="00DB118C" w:rsidP="00DB118C">
      <w:pPr>
        <w:rPr>
          <w:rFonts w:cs="Arial"/>
          <w:szCs w:val="24"/>
        </w:rPr>
      </w:pPr>
      <w:r>
        <w:rPr>
          <w:rFonts w:cs="Arial"/>
          <w:szCs w:val="24"/>
        </w:rPr>
        <w:t xml:space="preserve">The Commissioner firstly concluded that No.1 measured 0.48Ha in area and No.9, 0.22Ha.  As the plot size of the appeal dwellings would be approximately 0.3Ha per dwelling plot it would respect this aspect of the development pattern. </w:t>
      </w:r>
    </w:p>
    <w:p w14:paraId="01B6DB52" w14:textId="77777777" w:rsidR="00DB118C" w:rsidRDefault="00DB118C" w:rsidP="00DB118C">
      <w:pPr>
        <w:rPr>
          <w:rFonts w:cs="Arial"/>
          <w:szCs w:val="24"/>
        </w:rPr>
      </w:pPr>
    </w:p>
    <w:p w14:paraId="5F089840" w14:textId="5B675DE5" w:rsidR="00DB118C" w:rsidRDefault="00DB118C" w:rsidP="00DB118C">
      <w:pPr>
        <w:rPr>
          <w:rFonts w:cs="Arial"/>
          <w:szCs w:val="24"/>
        </w:rPr>
      </w:pPr>
      <w:r>
        <w:rPr>
          <w:rFonts w:cs="Arial"/>
          <w:szCs w:val="24"/>
        </w:rPr>
        <w:t>Secondly, in terms of plot width the Commission found that No.1 measured 83m and No.9 measured 60m. Taking into account the guidance in Building on Tradition, which stat</w:t>
      </w:r>
      <w:r w:rsidR="00AA00E5">
        <w:rPr>
          <w:rFonts w:cs="Arial"/>
          <w:szCs w:val="24"/>
        </w:rPr>
        <w:t>ed</w:t>
      </w:r>
      <w:r>
        <w:rPr>
          <w:rFonts w:cs="Arial"/>
          <w:szCs w:val="24"/>
        </w:rPr>
        <w:t xml:space="preserve"> that when the gap frontage </w:t>
      </w:r>
      <w:r w:rsidR="00AA00E5">
        <w:rPr>
          <w:rFonts w:cs="Arial"/>
          <w:szCs w:val="24"/>
        </w:rPr>
        <w:t>was</w:t>
      </w:r>
      <w:r>
        <w:rPr>
          <w:rFonts w:cs="Arial"/>
          <w:szCs w:val="24"/>
        </w:rPr>
        <w:t xml:space="preserve"> longer than the average ribbon plot width, and when the gap </w:t>
      </w:r>
      <w:r w:rsidR="00AA00E5">
        <w:rPr>
          <w:rFonts w:cs="Arial"/>
          <w:szCs w:val="24"/>
        </w:rPr>
        <w:t>was</w:t>
      </w:r>
      <w:r>
        <w:rPr>
          <w:rFonts w:cs="Arial"/>
          <w:szCs w:val="24"/>
        </w:rPr>
        <w:t xml:space="preserve"> more than twice the length of the average plot width, it </w:t>
      </w:r>
      <w:r w:rsidR="00AA00E5">
        <w:rPr>
          <w:rFonts w:cs="Arial"/>
          <w:szCs w:val="24"/>
        </w:rPr>
        <w:t>was</w:t>
      </w:r>
      <w:r>
        <w:rPr>
          <w:rFonts w:cs="Arial"/>
          <w:szCs w:val="24"/>
        </w:rPr>
        <w:t xml:space="preserve"> often unsuitable for the infill with two new plots. In this case</w:t>
      </w:r>
      <w:r w:rsidR="00AA00E5">
        <w:rPr>
          <w:rFonts w:cs="Arial"/>
          <w:szCs w:val="24"/>
        </w:rPr>
        <w:t>,</w:t>
      </w:r>
      <w:r>
        <w:rPr>
          <w:rFonts w:cs="Arial"/>
          <w:szCs w:val="24"/>
        </w:rPr>
        <w:t xml:space="preserve"> the average plot width </w:t>
      </w:r>
      <w:r w:rsidR="00AA00E5">
        <w:rPr>
          <w:rFonts w:cs="Arial"/>
          <w:szCs w:val="24"/>
        </w:rPr>
        <w:t>was</w:t>
      </w:r>
      <w:r>
        <w:rPr>
          <w:rFonts w:cs="Arial"/>
          <w:szCs w:val="24"/>
        </w:rPr>
        <w:t xml:space="preserve"> approximately 72m.  As the proposed gap </w:t>
      </w:r>
      <w:r w:rsidR="00AA00E5">
        <w:rPr>
          <w:rFonts w:cs="Arial"/>
          <w:szCs w:val="24"/>
        </w:rPr>
        <w:t>was</w:t>
      </w:r>
      <w:r>
        <w:rPr>
          <w:rFonts w:cs="Arial"/>
          <w:szCs w:val="24"/>
        </w:rPr>
        <w:t xml:space="preserve"> 91m, it </w:t>
      </w:r>
      <w:r w:rsidR="00AA00E5">
        <w:rPr>
          <w:rFonts w:cs="Arial"/>
          <w:szCs w:val="24"/>
        </w:rPr>
        <w:t>was</w:t>
      </w:r>
      <w:r>
        <w:rPr>
          <w:rFonts w:cs="Arial"/>
          <w:szCs w:val="24"/>
        </w:rPr>
        <w:t xml:space="preserve"> not more than </w:t>
      </w:r>
      <w:r>
        <w:rPr>
          <w:rFonts w:cs="Arial"/>
          <w:szCs w:val="24"/>
        </w:rPr>
        <w:lastRenderedPageBreak/>
        <w:t xml:space="preserve">twice the length of the average plot width and therefore </w:t>
      </w:r>
      <w:r w:rsidR="00AA00E5">
        <w:rPr>
          <w:rFonts w:cs="Arial"/>
          <w:szCs w:val="24"/>
        </w:rPr>
        <w:t>did</w:t>
      </w:r>
      <w:r>
        <w:rPr>
          <w:rFonts w:cs="Arial"/>
          <w:szCs w:val="24"/>
        </w:rPr>
        <w:t xml:space="preserve"> not offend policy CTY 8 in this regard. </w:t>
      </w:r>
    </w:p>
    <w:p w14:paraId="67C5C9AF" w14:textId="77777777" w:rsidR="00DB118C" w:rsidRDefault="00DB118C" w:rsidP="00DB118C">
      <w:pPr>
        <w:rPr>
          <w:rFonts w:cs="Arial"/>
          <w:szCs w:val="24"/>
        </w:rPr>
      </w:pPr>
    </w:p>
    <w:p w14:paraId="29D727C6" w14:textId="6451CF2F" w:rsidR="00DB118C" w:rsidRDefault="00DB118C" w:rsidP="00DB118C">
      <w:pPr>
        <w:rPr>
          <w:rFonts w:cs="Arial"/>
          <w:szCs w:val="24"/>
        </w:rPr>
      </w:pPr>
      <w:r>
        <w:rPr>
          <w:rFonts w:cs="Arial"/>
          <w:szCs w:val="24"/>
        </w:rPr>
        <w:t xml:space="preserve">However, the Commissioner concluded that the proposed dwellings would be sited further back from the road than No’s 1 and 9 and behind the building line.  As a consequence, the front gardens would be much deeper and taking this in combination with the centralised proposed access point, which </w:t>
      </w:r>
      <w:r w:rsidR="00AA00E5">
        <w:rPr>
          <w:rFonts w:cs="Arial"/>
          <w:szCs w:val="24"/>
        </w:rPr>
        <w:t>did</w:t>
      </w:r>
      <w:r>
        <w:rPr>
          <w:rFonts w:cs="Arial"/>
          <w:szCs w:val="24"/>
        </w:rPr>
        <w:t xml:space="preserve"> not respect the pattern of development in the area leads to development more akin to a suburban style of development. </w:t>
      </w:r>
    </w:p>
    <w:p w14:paraId="3E1DB1AB" w14:textId="77777777" w:rsidR="00DB118C" w:rsidRDefault="00DB118C" w:rsidP="00DB118C">
      <w:pPr>
        <w:rPr>
          <w:rFonts w:cs="Arial"/>
          <w:szCs w:val="24"/>
        </w:rPr>
      </w:pPr>
    </w:p>
    <w:p w14:paraId="1435C5B0" w14:textId="38445732" w:rsidR="00DB118C" w:rsidRDefault="00DB118C" w:rsidP="00DB118C">
      <w:pPr>
        <w:rPr>
          <w:rFonts w:cs="Arial"/>
          <w:szCs w:val="24"/>
        </w:rPr>
      </w:pPr>
      <w:r>
        <w:rPr>
          <w:rFonts w:cs="Arial"/>
          <w:szCs w:val="24"/>
        </w:rPr>
        <w:t>Whilst the Commissioner found there to be a small gap in an otherwise SCBUF, the proposed dwellings would not respect the existing development pattern and be thus contrary to policy CTY 8.  As the gap represent</w:t>
      </w:r>
      <w:r w:rsidR="003D1E23">
        <w:rPr>
          <w:rFonts w:cs="Arial"/>
          <w:szCs w:val="24"/>
        </w:rPr>
        <w:t>ed</w:t>
      </w:r>
      <w:r>
        <w:rPr>
          <w:rFonts w:cs="Arial"/>
          <w:szCs w:val="24"/>
        </w:rPr>
        <w:t xml:space="preserve"> an important visual break in an otherwise SCBUF, and share</w:t>
      </w:r>
      <w:r w:rsidR="003D1E23">
        <w:rPr>
          <w:rFonts w:cs="Arial"/>
          <w:szCs w:val="24"/>
        </w:rPr>
        <w:t>d</w:t>
      </w:r>
      <w:r>
        <w:rPr>
          <w:rFonts w:cs="Arial"/>
          <w:szCs w:val="24"/>
        </w:rPr>
        <w:t xml:space="preserve"> a common road frontage with No’s 1 and 9 Killinakin Road and the garage at No.9, the proposal would result in a ribbon of development. The Commissioner found that the appeal therefore </w:t>
      </w:r>
      <w:r w:rsidR="003D1E23">
        <w:rPr>
          <w:rFonts w:cs="Arial"/>
          <w:szCs w:val="24"/>
        </w:rPr>
        <w:t>did</w:t>
      </w:r>
      <w:r>
        <w:rPr>
          <w:rFonts w:cs="Arial"/>
          <w:szCs w:val="24"/>
        </w:rPr>
        <w:t xml:space="preserve"> not meet the requirements of Policy CTY 14 of PPS 21, criteria (b) and (d). </w:t>
      </w:r>
    </w:p>
    <w:p w14:paraId="6DEDBF3C" w14:textId="77777777" w:rsidR="00DB118C" w:rsidRDefault="00DB118C" w:rsidP="00DB118C">
      <w:pPr>
        <w:rPr>
          <w:rFonts w:cs="Arial"/>
          <w:szCs w:val="24"/>
        </w:rPr>
      </w:pPr>
    </w:p>
    <w:p w14:paraId="54CE59E1" w14:textId="7E121336" w:rsidR="00DB118C" w:rsidRDefault="00DB118C" w:rsidP="00DB118C">
      <w:pPr>
        <w:rPr>
          <w:rFonts w:cs="Arial"/>
          <w:szCs w:val="24"/>
        </w:rPr>
      </w:pPr>
      <w:r>
        <w:rPr>
          <w:rFonts w:cs="Arial"/>
          <w:szCs w:val="24"/>
        </w:rPr>
        <w:t>Furthermore, the Commissioner found that the site represent</w:t>
      </w:r>
      <w:r w:rsidR="003D1E23">
        <w:rPr>
          <w:rFonts w:cs="Arial"/>
          <w:szCs w:val="24"/>
        </w:rPr>
        <w:t>ed</w:t>
      </w:r>
      <w:r>
        <w:rPr>
          <w:rFonts w:cs="Arial"/>
          <w:szCs w:val="24"/>
        </w:rPr>
        <w:t xml:space="preserve"> an important visual break with the gap being fully visible on an exposed hill, which provide</w:t>
      </w:r>
      <w:r w:rsidR="003D1E23">
        <w:rPr>
          <w:rFonts w:cs="Arial"/>
          <w:szCs w:val="24"/>
        </w:rPr>
        <w:t>d</w:t>
      </w:r>
      <w:r>
        <w:rPr>
          <w:rFonts w:cs="Arial"/>
          <w:szCs w:val="24"/>
        </w:rPr>
        <w:t xml:space="preserve"> relief between two settlements in this Area of Outstanding Natural Beauty. </w:t>
      </w:r>
    </w:p>
    <w:p w14:paraId="0B5AFAF6" w14:textId="77777777" w:rsidR="00DB118C" w:rsidRDefault="00DB118C" w:rsidP="00DB118C">
      <w:pPr>
        <w:rPr>
          <w:rFonts w:cs="Arial"/>
          <w:szCs w:val="24"/>
        </w:rPr>
      </w:pPr>
    </w:p>
    <w:p w14:paraId="3C5A6A43" w14:textId="189CEFF7" w:rsidR="00DB118C" w:rsidRDefault="00DB118C" w:rsidP="00DB118C">
      <w:pPr>
        <w:rPr>
          <w:rFonts w:cs="Arial"/>
          <w:szCs w:val="24"/>
        </w:rPr>
      </w:pPr>
      <w:r>
        <w:rPr>
          <w:rFonts w:cs="Arial"/>
          <w:szCs w:val="24"/>
        </w:rPr>
        <w:t>In terms of integration</w:t>
      </w:r>
      <w:r w:rsidR="003D1E23">
        <w:rPr>
          <w:rFonts w:cs="Arial"/>
          <w:szCs w:val="24"/>
        </w:rPr>
        <w:t>,</w:t>
      </w:r>
      <w:r>
        <w:rPr>
          <w:rFonts w:cs="Arial"/>
          <w:szCs w:val="24"/>
        </w:rPr>
        <w:t xml:space="preserve"> the Commissioner concluded that No.8 on the opposite site of the road to the site provide</w:t>
      </w:r>
      <w:r w:rsidR="003D1E23">
        <w:rPr>
          <w:rFonts w:cs="Arial"/>
          <w:szCs w:val="24"/>
        </w:rPr>
        <w:t>d</w:t>
      </w:r>
      <w:r>
        <w:rPr>
          <w:rFonts w:cs="Arial"/>
          <w:szCs w:val="24"/>
        </w:rPr>
        <w:t xml:space="preserve"> a degree of a backdrop to Site A only with Site B partly breaking the skyline when read from a critical viewpoint on Whiterock Road. The Commissioner concluded that the site </w:t>
      </w:r>
      <w:r w:rsidR="003D1E23">
        <w:rPr>
          <w:rFonts w:cs="Arial"/>
          <w:szCs w:val="24"/>
        </w:rPr>
        <w:t>was</w:t>
      </w:r>
      <w:r>
        <w:rPr>
          <w:rFonts w:cs="Arial"/>
          <w:szCs w:val="24"/>
        </w:rPr>
        <w:t xml:space="preserve"> prominent, and the appellant would be required to rely upon new planting to integrate and therefore fail</w:t>
      </w:r>
      <w:r w:rsidR="003D1E23">
        <w:rPr>
          <w:rFonts w:cs="Arial"/>
          <w:szCs w:val="24"/>
        </w:rPr>
        <w:t>ed</w:t>
      </w:r>
      <w:r>
        <w:rPr>
          <w:rFonts w:cs="Arial"/>
          <w:szCs w:val="24"/>
        </w:rPr>
        <w:t xml:space="preserve"> to meet the requirements under Policy CTY 13 of PPS 21. </w:t>
      </w:r>
    </w:p>
    <w:p w14:paraId="73AB5D56" w14:textId="77777777" w:rsidR="00DB118C" w:rsidRDefault="00DB118C" w:rsidP="00DB118C">
      <w:pPr>
        <w:rPr>
          <w:rFonts w:cs="Arial"/>
          <w:szCs w:val="24"/>
        </w:rPr>
      </w:pPr>
    </w:p>
    <w:p w14:paraId="102893A5" w14:textId="25B3EAF8" w:rsidR="00DB118C" w:rsidRDefault="00DB118C" w:rsidP="00DB118C">
      <w:pPr>
        <w:rPr>
          <w:rFonts w:cs="Arial"/>
          <w:szCs w:val="24"/>
        </w:rPr>
      </w:pPr>
      <w:r>
        <w:rPr>
          <w:rFonts w:cs="Arial"/>
          <w:szCs w:val="24"/>
        </w:rPr>
        <w:t xml:space="preserve">Third parties’ arguments were not accepted regarding that the proposal did not comply with policy NH5 of PPS 2 ‘Natural Heritage’ as there was no evidence of an adverse impact on priority habitats or priority species. This </w:t>
      </w:r>
      <w:r w:rsidR="003D1E23">
        <w:rPr>
          <w:rFonts w:cs="Arial"/>
          <w:szCs w:val="24"/>
        </w:rPr>
        <w:t>was</w:t>
      </w:r>
      <w:r>
        <w:rPr>
          <w:rFonts w:cs="Arial"/>
          <w:szCs w:val="24"/>
        </w:rPr>
        <w:t xml:space="preserve"> based on the fact that only a small section of the roadside boundary hedge would be removed, other hedges within the site would be retained and augmented and that there was no clear evidence</w:t>
      </w:r>
      <w:r w:rsidRPr="006A1201">
        <w:rPr>
          <w:rFonts w:cs="Arial"/>
          <w:szCs w:val="24"/>
        </w:rPr>
        <w:t xml:space="preserve"> that the existing hedgerows are species rich or have biodiversity value</w:t>
      </w:r>
      <w:r>
        <w:rPr>
          <w:rFonts w:cs="Arial"/>
          <w:szCs w:val="24"/>
        </w:rPr>
        <w:t xml:space="preserve">. </w:t>
      </w:r>
    </w:p>
    <w:p w14:paraId="7FB4EDE4" w14:textId="77777777" w:rsidR="00DB118C" w:rsidRDefault="00DB118C" w:rsidP="00DB118C">
      <w:pPr>
        <w:rPr>
          <w:rFonts w:cs="Arial"/>
          <w:szCs w:val="24"/>
        </w:rPr>
      </w:pPr>
    </w:p>
    <w:p w14:paraId="5B173292" w14:textId="77777777" w:rsidR="00DB118C" w:rsidRDefault="00DB118C" w:rsidP="00DB118C">
      <w:pPr>
        <w:rPr>
          <w:rFonts w:cs="Arial"/>
          <w:szCs w:val="24"/>
        </w:rPr>
      </w:pPr>
      <w:r>
        <w:rPr>
          <w:rFonts w:cs="Arial"/>
          <w:szCs w:val="24"/>
        </w:rPr>
        <w:t xml:space="preserve">Finally, the Commissioner was content that given the number of vehicle movements associated with the proposal, her on-site observations and that DfI Roads did not have any objections to the proposal, it would not prejudice road safety or inconvenience the flow of traffic. </w:t>
      </w:r>
    </w:p>
    <w:p w14:paraId="23FBF6DD" w14:textId="77777777" w:rsidR="00DB118C" w:rsidRDefault="00DB118C" w:rsidP="00DB118C">
      <w:pPr>
        <w:rPr>
          <w:rFonts w:cs="Arial"/>
          <w:szCs w:val="24"/>
        </w:rPr>
      </w:pPr>
    </w:p>
    <w:p w14:paraId="143A3E60" w14:textId="649941CA" w:rsidR="00DB118C" w:rsidRDefault="00DB118C" w:rsidP="00DB118C">
      <w:pPr>
        <w:rPr>
          <w:rFonts w:cs="Arial"/>
          <w:szCs w:val="24"/>
        </w:rPr>
      </w:pPr>
      <w:r>
        <w:rPr>
          <w:rFonts w:cs="Arial"/>
          <w:szCs w:val="24"/>
        </w:rPr>
        <w:t xml:space="preserve">It was also considered that the septic tanks could be located within the site however their installation etc </w:t>
      </w:r>
      <w:r w:rsidR="003D1E23">
        <w:rPr>
          <w:rFonts w:cs="Arial"/>
          <w:szCs w:val="24"/>
        </w:rPr>
        <w:t>fell</w:t>
      </w:r>
      <w:r>
        <w:rPr>
          <w:rFonts w:cs="Arial"/>
          <w:szCs w:val="24"/>
        </w:rPr>
        <w:t xml:space="preserve"> under separate legislation outside the Planning Act (NI) 2011. </w:t>
      </w:r>
    </w:p>
    <w:p w14:paraId="1977A44C" w14:textId="77777777" w:rsidR="00DB118C" w:rsidRDefault="00DB118C" w:rsidP="00DB118C">
      <w:pPr>
        <w:rPr>
          <w:rFonts w:cs="Arial"/>
          <w:szCs w:val="24"/>
        </w:rPr>
      </w:pPr>
    </w:p>
    <w:p w14:paraId="1DE6ACA9" w14:textId="2F7A8441" w:rsidR="00DB118C" w:rsidRDefault="00DB118C" w:rsidP="00DB118C">
      <w:pPr>
        <w:pStyle w:val="ListParagraph"/>
        <w:numPr>
          <w:ilvl w:val="0"/>
          <w:numId w:val="2"/>
        </w:numPr>
        <w:ind w:left="426" w:hanging="426"/>
      </w:pPr>
      <w:r w:rsidRPr="00FD4C92">
        <w:rPr>
          <w:rFonts w:cs="Arial"/>
          <w:b/>
          <w:bCs/>
          <w:szCs w:val="24"/>
        </w:rPr>
        <w:t xml:space="preserve">New Appeals Lodged - </w:t>
      </w:r>
      <w:r>
        <w:t xml:space="preserve">No new appeals </w:t>
      </w:r>
      <w:r w:rsidR="003D1E23">
        <w:t>had</w:t>
      </w:r>
      <w:r>
        <w:t xml:space="preserve"> been lodged since the date of the last report. </w:t>
      </w:r>
    </w:p>
    <w:p w14:paraId="357A99F3" w14:textId="77777777" w:rsidR="00DB118C" w:rsidRDefault="00DB118C" w:rsidP="00DB118C"/>
    <w:p w14:paraId="3B70CEDA" w14:textId="697F380D" w:rsidR="00DB118C" w:rsidRDefault="00DB118C" w:rsidP="00DB118C">
      <w:pPr>
        <w:rPr>
          <w:rFonts w:cs="Arial"/>
          <w:szCs w:val="24"/>
        </w:rPr>
      </w:pPr>
      <w:r w:rsidRPr="00C62956">
        <w:rPr>
          <w:rFonts w:cs="Arial"/>
          <w:szCs w:val="24"/>
        </w:rPr>
        <w:t xml:space="preserve">Details of appeal decisions, new appeals and scheduled hearings </w:t>
      </w:r>
      <w:r w:rsidR="003D1E23">
        <w:rPr>
          <w:rFonts w:cs="Arial"/>
          <w:szCs w:val="24"/>
        </w:rPr>
        <w:t>could</w:t>
      </w:r>
      <w:r w:rsidRPr="00C62956">
        <w:rPr>
          <w:rFonts w:cs="Arial"/>
          <w:szCs w:val="24"/>
        </w:rPr>
        <w:t xml:space="preserve"> be viewed at </w:t>
      </w:r>
      <w:r w:rsidRPr="003D1E23">
        <w:rPr>
          <w:rFonts w:cs="Arial"/>
          <w:szCs w:val="24"/>
        </w:rPr>
        <w:t>www.pacni.gov.uk</w:t>
      </w:r>
      <w:r w:rsidRPr="00C62956">
        <w:rPr>
          <w:rFonts w:cs="Arial"/>
          <w:szCs w:val="24"/>
        </w:rPr>
        <w:t>.</w:t>
      </w:r>
    </w:p>
    <w:p w14:paraId="71BC5749" w14:textId="77777777" w:rsidR="00DB118C" w:rsidRPr="004146DB" w:rsidRDefault="00DB118C" w:rsidP="00DB118C"/>
    <w:p w14:paraId="057D60A4" w14:textId="0E456F06" w:rsidR="00DB118C" w:rsidRDefault="003D1E23" w:rsidP="00DB118C">
      <w:r>
        <w:lastRenderedPageBreak/>
        <w:t>RECOMMENDED</w:t>
      </w:r>
      <w:r w:rsidR="00DB118C" w:rsidRPr="00BB3A80">
        <w:t xml:space="preserve"> that </w:t>
      </w:r>
      <w:r w:rsidR="00DB118C">
        <w:t>Council notes the report and attachment.</w:t>
      </w:r>
    </w:p>
    <w:p w14:paraId="73BA5FB1" w14:textId="77777777" w:rsidR="006D209A" w:rsidRDefault="006D209A" w:rsidP="00DB118C"/>
    <w:p w14:paraId="0F39CABA" w14:textId="3D95060D" w:rsidR="006D209A" w:rsidRDefault="006D209A" w:rsidP="006D209A">
      <w:pPr>
        <w:pStyle w:val="NoSpacing"/>
        <w:rPr>
          <w:rFonts w:cs="Arial"/>
          <w:szCs w:val="24"/>
        </w:rPr>
      </w:pPr>
      <w:r>
        <w:rPr>
          <w:rFonts w:cs="Arial"/>
          <w:szCs w:val="24"/>
        </w:rPr>
        <w:t xml:space="preserve">The </w:t>
      </w:r>
      <w:r w:rsidR="00772CED">
        <w:rPr>
          <w:rFonts w:cs="Arial"/>
          <w:szCs w:val="24"/>
        </w:rPr>
        <w:t>Principal Planning Officer</w:t>
      </w:r>
      <w:r>
        <w:rPr>
          <w:rFonts w:cs="Arial"/>
          <w:szCs w:val="24"/>
        </w:rPr>
        <w:t xml:space="preserve"> advised Members that there had been a dismissal of an appeal on 15 October 2024. It was an application that had been put before Members with a recommendation of </w:t>
      </w:r>
      <w:r w:rsidR="00772CED">
        <w:rPr>
          <w:rFonts w:cs="Arial"/>
          <w:szCs w:val="24"/>
        </w:rPr>
        <w:t xml:space="preserve">approval and was overturned to </w:t>
      </w:r>
      <w:r>
        <w:rPr>
          <w:rFonts w:cs="Arial"/>
          <w:szCs w:val="24"/>
        </w:rPr>
        <w:t xml:space="preserve">refusal. The list of reasons </w:t>
      </w:r>
      <w:r w:rsidR="00662F01">
        <w:rPr>
          <w:rFonts w:cs="Arial"/>
          <w:szCs w:val="24"/>
        </w:rPr>
        <w:t xml:space="preserve">for dismissal of the appeal </w:t>
      </w:r>
      <w:r>
        <w:rPr>
          <w:rFonts w:cs="Arial"/>
          <w:szCs w:val="24"/>
        </w:rPr>
        <w:t>could be found within the report such as substantial built-up frontage along an Area of Outstanding Natural Beauty. No new appeals had been issued since the last report.</w:t>
      </w:r>
    </w:p>
    <w:p w14:paraId="611DF900" w14:textId="77777777" w:rsidR="000F7224" w:rsidRDefault="000F7224" w:rsidP="00A32C42">
      <w:pPr>
        <w:rPr>
          <w:rFonts w:cs="Arial"/>
        </w:rPr>
      </w:pPr>
    </w:p>
    <w:p w14:paraId="3097B12F" w14:textId="003810FA" w:rsidR="00A32C42" w:rsidRPr="00C91DDC" w:rsidRDefault="00A32C42" w:rsidP="00A32C42">
      <w:pPr>
        <w:rPr>
          <w:rFonts w:cs="Arial"/>
          <w:b/>
          <w:bCs/>
          <w:szCs w:val="24"/>
        </w:rPr>
      </w:pPr>
      <w:r w:rsidRPr="00C91DDC">
        <w:rPr>
          <w:rFonts w:cs="Arial"/>
          <w:b/>
          <w:bCs/>
          <w:szCs w:val="24"/>
        </w:rPr>
        <w:t>RESOLVED on the proposal of</w:t>
      </w:r>
      <w:r>
        <w:rPr>
          <w:rFonts w:cs="Arial"/>
          <w:b/>
          <w:bCs/>
          <w:szCs w:val="24"/>
        </w:rPr>
        <w:t xml:space="preserve"> Councillor</w:t>
      </w:r>
      <w:r w:rsidR="006D209A">
        <w:rPr>
          <w:rFonts w:cs="Arial"/>
          <w:b/>
          <w:bCs/>
          <w:szCs w:val="24"/>
        </w:rPr>
        <w:t xml:space="preserve"> Wray</w:t>
      </w:r>
      <w:r w:rsidRPr="00C91DDC">
        <w:rPr>
          <w:rFonts w:cs="Arial"/>
          <w:b/>
          <w:bCs/>
          <w:szCs w:val="24"/>
        </w:rPr>
        <w:t>, seconded by Councillor</w:t>
      </w:r>
      <w:r w:rsidR="006D209A">
        <w:rPr>
          <w:rFonts w:cs="Arial"/>
          <w:b/>
          <w:bCs/>
          <w:szCs w:val="24"/>
        </w:rPr>
        <w:t xml:space="preserve"> Kerr</w:t>
      </w:r>
      <w:r w:rsidRPr="00C91DDC">
        <w:rPr>
          <w:rFonts w:cs="Arial"/>
          <w:b/>
          <w:bCs/>
          <w:szCs w:val="24"/>
        </w:rPr>
        <w:t xml:space="preserve">, that </w:t>
      </w:r>
      <w:r w:rsidR="006D209A">
        <w:rPr>
          <w:rFonts w:cs="Arial"/>
          <w:b/>
          <w:bCs/>
          <w:szCs w:val="24"/>
        </w:rPr>
        <w:t>the report be noted</w:t>
      </w:r>
      <w:r w:rsidRPr="00C91DDC">
        <w:rPr>
          <w:rFonts w:cs="Arial"/>
          <w:b/>
          <w:bCs/>
          <w:szCs w:val="24"/>
        </w:rPr>
        <w:t xml:space="preserve">.    </w:t>
      </w:r>
    </w:p>
    <w:bookmarkEnd w:id="4"/>
    <w:p w14:paraId="7004E2AC" w14:textId="77777777" w:rsidR="00C50EB7" w:rsidRPr="00C91DDC" w:rsidRDefault="00C50EB7" w:rsidP="005535A6">
      <w:pPr>
        <w:rPr>
          <w:b/>
          <w:bCs/>
        </w:rPr>
      </w:pPr>
    </w:p>
    <w:p w14:paraId="596F44C8" w14:textId="76B8FF53" w:rsidR="00D833B0" w:rsidRPr="00790FF5" w:rsidRDefault="00C50EB7" w:rsidP="00790FF5">
      <w:pPr>
        <w:pStyle w:val="Heading1"/>
        <w:ind w:left="720" w:hanging="720"/>
        <w:rPr>
          <w:rFonts w:hint="eastAsia"/>
          <w:u w:val="single"/>
        </w:rPr>
      </w:pPr>
      <w:r w:rsidRPr="00C91DDC">
        <w:t>6.</w:t>
      </w:r>
      <w:r w:rsidRPr="00C91DDC">
        <w:tab/>
      </w:r>
      <w:r w:rsidR="000B1A98" w:rsidRPr="00C91DDC">
        <w:rPr>
          <w:u w:val="single"/>
        </w:rPr>
        <w:t>D</w:t>
      </w:r>
      <w:r w:rsidR="00A32C42" w:rsidRPr="00A32C42">
        <w:rPr>
          <w:u w:val="single"/>
        </w:rPr>
        <w:t>fI Legislation on Validation checklists</w:t>
      </w:r>
    </w:p>
    <w:p w14:paraId="1054FB9B" w14:textId="77777777" w:rsidR="00A716F1" w:rsidRPr="00C91DDC" w:rsidRDefault="00A716F1" w:rsidP="005C4DA9">
      <w:pPr>
        <w:rPr>
          <w:rFonts w:cs="Arial"/>
          <w:caps/>
          <w:szCs w:val="24"/>
        </w:rPr>
      </w:pPr>
    </w:p>
    <w:p w14:paraId="2C75594F" w14:textId="0FCBBD20" w:rsidR="000B1A98" w:rsidRDefault="00C50EB7" w:rsidP="00A32C42">
      <w:pPr>
        <w:autoSpaceDE w:val="0"/>
        <w:autoSpaceDN w:val="0"/>
        <w:adjustRightInd w:val="0"/>
        <w:rPr>
          <w:b/>
          <w:bCs/>
        </w:rPr>
      </w:pPr>
      <w:r w:rsidRPr="00C91DDC">
        <w:rPr>
          <w:rFonts w:cs="Arial"/>
          <w:caps/>
        </w:rPr>
        <w:t xml:space="preserve">Previously </w:t>
      </w:r>
      <w:r w:rsidR="0A4A7452" w:rsidRPr="00C91DDC">
        <w:rPr>
          <w:rFonts w:cs="Arial"/>
          <w:caps/>
        </w:rPr>
        <w:t>circulated: -</w:t>
      </w:r>
      <w:r w:rsidRPr="00C91DDC">
        <w:rPr>
          <w:rFonts w:cs="Arial"/>
        </w:rPr>
        <w:t xml:space="preserve"> Report from Director of Prosperity </w:t>
      </w:r>
      <w:r w:rsidR="005C4DA9" w:rsidRPr="00C91DDC">
        <w:rPr>
          <w:rFonts w:cs="Arial"/>
        </w:rPr>
        <w:t>detailing</w:t>
      </w:r>
      <w:r w:rsidR="00092D56" w:rsidRPr="00C91DDC">
        <w:rPr>
          <w:rFonts w:cs="Arial"/>
        </w:rPr>
        <w:t xml:space="preserve"> </w:t>
      </w:r>
      <w:r w:rsidR="00790FF5">
        <w:rPr>
          <w:rFonts w:cs="Arial"/>
        </w:rPr>
        <w:t>the undernoted</w:t>
      </w:r>
      <w:r w:rsidR="00092D56" w:rsidRPr="00C91DDC">
        <w:rPr>
          <w:rFonts w:cs="Arial"/>
        </w:rPr>
        <w:t>:</w:t>
      </w:r>
      <w:r w:rsidR="00790FF5">
        <w:rPr>
          <w:b/>
          <w:bCs/>
        </w:rPr>
        <w:t xml:space="preserve"> </w:t>
      </w:r>
    </w:p>
    <w:p w14:paraId="6BC18F8D" w14:textId="77777777" w:rsidR="000F7224" w:rsidRDefault="000F7224" w:rsidP="00A32C42">
      <w:pPr>
        <w:autoSpaceDE w:val="0"/>
        <w:autoSpaceDN w:val="0"/>
        <w:adjustRightInd w:val="0"/>
        <w:rPr>
          <w:b/>
          <w:bCs/>
        </w:rPr>
      </w:pPr>
    </w:p>
    <w:p w14:paraId="52FB66E8" w14:textId="77777777" w:rsidR="000F7224" w:rsidRPr="004C78C8" w:rsidRDefault="000F7224" w:rsidP="000F7224">
      <w:pPr>
        <w:rPr>
          <w:rFonts w:cs="Arial"/>
          <w:b/>
          <w:bCs/>
          <w:szCs w:val="24"/>
        </w:rPr>
      </w:pPr>
      <w:r w:rsidRPr="004C78C8">
        <w:rPr>
          <w:rFonts w:cs="Arial"/>
          <w:b/>
          <w:bCs/>
          <w:szCs w:val="24"/>
        </w:rPr>
        <w:t>Background</w:t>
      </w:r>
    </w:p>
    <w:p w14:paraId="11A7A574" w14:textId="77777777" w:rsidR="000F7224" w:rsidRPr="00BE1874" w:rsidRDefault="000F7224" w:rsidP="000F7224">
      <w:pPr>
        <w:pStyle w:val="ListParagraph"/>
        <w:ind w:left="426"/>
        <w:rPr>
          <w:rFonts w:cs="Arial"/>
          <w:b/>
          <w:bCs/>
          <w:szCs w:val="24"/>
        </w:rPr>
      </w:pPr>
    </w:p>
    <w:p w14:paraId="67831E71" w14:textId="5337E28E" w:rsidR="000F7224" w:rsidRDefault="000F7224" w:rsidP="000F7224">
      <w:pPr>
        <w:pStyle w:val="ListParagraph"/>
        <w:numPr>
          <w:ilvl w:val="0"/>
          <w:numId w:val="36"/>
        </w:numPr>
        <w:ind w:left="426" w:hanging="426"/>
        <w:rPr>
          <w:rFonts w:cs="Arial"/>
          <w:szCs w:val="24"/>
        </w:rPr>
      </w:pPr>
      <w:r>
        <w:rPr>
          <w:rFonts w:cs="Arial"/>
          <w:szCs w:val="24"/>
        </w:rPr>
        <w:t xml:space="preserve">The purpose of </w:t>
      </w:r>
      <w:r w:rsidR="00582D82">
        <w:rPr>
          <w:rFonts w:cs="Arial"/>
          <w:szCs w:val="24"/>
        </w:rPr>
        <w:t>the</w:t>
      </w:r>
      <w:r>
        <w:rPr>
          <w:rFonts w:cs="Arial"/>
          <w:szCs w:val="24"/>
        </w:rPr>
        <w:t xml:space="preserve"> report </w:t>
      </w:r>
      <w:r w:rsidR="00582D82">
        <w:rPr>
          <w:rFonts w:cs="Arial"/>
          <w:szCs w:val="24"/>
        </w:rPr>
        <w:t>was</w:t>
      </w:r>
      <w:r>
        <w:rPr>
          <w:rFonts w:cs="Arial"/>
          <w:szCs w:val="24"/>
        </w:rPr>
        <w:t xml:space="preserve"> t</w:t>
      </w:r>
      <w:r w:rsidRPr="001F6F7D">
        <w:rPr>
          <w:rFonts w:cs="Arial"/>
          <w:szCs w:val="24"/>
        </w:rPr>
        <w:t xml:space="preserve">o advise </w:t>
      </w:r>
      <w:r>
        <w:rPr>
          <w:rFonts w:cs="Arial"/>
          <w:szCs w:val="24"/>
        </w:rPr>
        <w:t>Members</w:t>
      </w:r>
      <w:r w:rsidRPr="001F6F7D">
        <w:rPr>
          <w:rFonts w:cs="Arial"/>
          <w:szCs w:val="24"/>
        </w:rPr>
        <w:t xml:space="preserve"> that the Department for Infrastructure (DFI) </w:t>
      </w:r>
      <w:r>
        <w:rPr>
          <w:rFonts w:cs="Arial"/>
          <w:szCs w:val="24"/>
        </w:rPr>
        <w:t xml:space="preserve">Regional Planning Governance &amp; Legislation Branch </w:t>
      </w:r>
      <w:r w:rsidR="00582D82">
        <w:rPr>
          <w:rFonts w:cs="Arial"/>
          <w:szCs w:val="24"/>
        </w:rPr>
        <w:t>had</w:t>
      </w:r>
      <w:r w:rsidRPr="001F6F7D">
        <w:rPr>
          <w:rFonts w:cs="Arial"/>
          <w:szCs w:val="24"/>
        </w:rPr>
        <w:t xml:space="preserve"> written to the Council advising </w:t>
      </w:r>
      <w:r>
        <w:rPr>
          <w:rFonts w:cs="Arial"/>
          <w:szCs w:val="24"/>
        </w:rPr>
        <w:t xml:space="preserve">that it </w:t>
      </w:r>
      <w:r w:rsidR="00582D82">
        <w:rPr>
          <w:rFonts w:cs="Arial"/>
          <w:szCs w:val="24"/>
        </w:rPr>
        <w:t>had</w:t>
      </w:r>
      <w:r>
        <w:rPr>
          <w:rFonts w:cs="Arial"/>
          <w:szCs w:val="24"/>
        </w:rPr>
        <w:t xml:space="preserve"> made a Statutory Rule entitled “The Planning (General Development Procedure)</w:t>
      </w:r>
      <w:r w:rsidR="00582D82">
        <w:rPr>
          <w:rFonts w:cs="Arial"/>
          <w:szCs w:val="24"/>
        </w:rPr>
        <w:t xml:space="preserve"> </w:t>
      </w:r>
      <w:r>
        <w:rPr>
          <w:rFonts w:cs="Arial"/>
          <w:szCs w:val="24"/>
        </w:rPr>
        <w:t>(Amendment) Order (NI) 2024 which will come into operation on 01 April 2025.</w:t>
      </w:r>
    </w:p>
    <w:p w14:paraId="2C33C3F2" w14:textId="77777777" w:rsidR="000F7224" w:rsidRDefault="000F7224" w:rsidP="000F7224">
      <w:pPr>
        <w:pStyle w:val="ListParagraph"/>
        <w:ind w:left="426"/>
        <w:rPr>
          <w:rFonts w:cs="Arial"/>
          <w:szCs w:val="24"/>
        </w:rPr>
      </w:pPr>
    </w:p>
    <w:p w14:paraId="58F0EE28" w14:textId="5AAD746F" w:rsidR="000F7224" w:rsidRDefault="000F7224" w:rsidP="000F7224">
      <w:pPr>
        <w:pStyle w:val="ListParagraph"/>
        <w:numPr>
          <w:ilvl w:val="0"/>
          <w:numId w:val="36"/>
        </w:numPr>
        <w:ind w:left="426" w:hanging="426"/>
        <w:rPr>
          <w:rFonts w:cs="Arial"/>
          <w:szCs w:val="24"/>
        </w:rPr>
      </w:pPr>
      <w:r>
        <w:rPr>
          <w:rFonts w:cs="Arial"/>
          <w:szCs w:val="24"/>
        </w:rPr>
        <w:t>This represent</w:t>
      </w:r>
      <w:r w:rsidR="00582D82">
        <w:rPr>
          <w:rFonts w:cs="Arial"/>
          <w:szCs w:val="24"/>
        </w:rPr>
        <w:t>ed</w:t>
      </w:r>
      <w:r>
        <w:rPr>
          <w:rFonts w:cs="Arial"/>
          <w:szCs w:val="24"/>
        </w:rPr>
        <w:t xml:space="preserve"> an amendment to the Planning (General Development Procedure) Order (NI) 2015 (“the GDPO”), the main purpose of which </w:t>
      </w:r>
      <w:r w:rsidR="00582D82">
        <w:rPr>
          <w:rFonts w:cs="Arial"/>
          <w:szCs w:val="24"/>
        </w:rPr>
        <w:t>was</w:t>
      </w:r>
      <w:r>
        <w:rPr>
          <w:rFonts w:cs="Arial"/>
          <w:szCs w:val="24"/>
        </w:rPr>
        <w:t xml:space="preserve"> to permit the management of development within the revised two tier planning system with both councils and the Department operating as planning authorities where appropriate.</w:t>
      </w:r>
    </w:p>
    <w:p w14:paraId="2DED6D2B" w14:textId="77777777" w:rsidR="000F7224" w:rsidRPr="00EF27C9" w:rsidRDefault="000F7224" w:rsidP="000F7224">
      <w:pPr>
        <w:pStyle w:val="ListParagraph"/>
        <w:rPr>
          <w:rFonts w:cs="Arial"/>
          <w:szCs w:val="24"/>
        </w:rPr>
      </w:pPr>
    </w:p>
    <w:p w14:paraId="0881CF09" w14:textId="09433E8A" w:rsidR="000F7224" w:rsidRPr="00EF27C9" w:rsidRDefault="000F7224" w:rsidP="000F7224">
      <w:pPr>
        <w:pStyle w:val="ListParagraph"/>
        <w:numPr>
          <w:ilvl w:val="0"/>
          <w:numId w:val="36"/>
        </w:numPr>
        <w:ind w:left="426" w:hanging="426"/>
        <w:rPr>
          <w:rFonts w:cs="Arial"/>
          <w:szCs w:val="24"/>
        </w:rPr>
      </w:pPr>
      <w:r w:rsidRPr="00EF27C9">
        <w:rPr>
          <w:rFonts w:cs="Arial"/>
          <w:szCs w:val="24"/>
        </w:rPr>
        <w:t xml:space="preserve">The purpose of the aforementioned amendment </w:t>
      </w:r>
      <w:r w:rsidR="00582D82">
        <w:rPr>
          <w:rFonts w:cs="Arial"/>
          <w:szCs w:val="24"/>
        </w:rPr>
        <w:t>was</w:t>
      </w:r>
      <w:r w:rsidRPr="00EF27C9">
        <w:rPr>
          <w:rFonts w:cs="Arial"/>
          <w:szCs w:val="24"/>
        </w:rPr>
        <w:t xml:space="preserve"> to enable councils to </w:t>
      </w:r>
      <w:r>
        <w:t xml:space="preserve">publish a Validation Checklist.  The purpose of a Validation Checklist </w:t>
      </w:r>
      <w:r w:rsidR="00582D82">
        <w:t>was</w:t>
      </w:r>
      <w:r>
        <w:t xml:space="preserve"> to extend the minimum level of information for an application to be legally valid (as currently set out in the GDPO</w:t>
      </w:r>
      <w:r w:rsidR="000A6128">
        <w:t xml:space="preserve"> at the time of writing</w:t>
      </w:r>
      <w:r>
        <w:t>) in order to improve the quality of applications submitted for processing.</w:t>
      </w:r>
    </w:p>
    <w:p w14:paraId="76F03986" w14:textId="77777777" w:rsidR="000F7224" w:rsidRPr="00ED0B16" w:rsidRDefault="000F7224" w:rsidP="000F7224">
      <w:pPr>
        <w:rPr>
          <w:rFonts w:cs="Arial"/>
          <w:szCs w:val="24"/>
        </w:rPr>
      </w:pPr>
    </w:p>
    <w:p w14:paraId="78DBBECA" w14:textId="24F880C0" w:rsidR="000F7224" w:rsidRPr="00EF27C9" w:rsidRDefault="000F7224" w:rsidP="000F7224">
      <w:pPr>
        <w:pStyle w:val="ListParagraph"/>
        <w:numPr>
          <w:ilvl w:val="0"/>
          <w:numId w:val="36"/>
        </w:numPr>
        <w:ind w:left="426" w:hanging="426"/>
        <w:rPr>
          <w:rFonts w:cs="Arial"/>
          <w:szCs w:val="24"/>
        </w:rPr>
      </w:pPr>
      <w:r w:rsidRPr="00EF27C9">
        <w:t xml:space="preserve">This legislation </w:t>
      </w:r>
      <w:r w:rsidR="00582D82">
        <w:t>was to</w:t>
      </w:r>
      <w:r w:rsidRPr="00EF27C9">
        <w:t xml:space="preserve"> come into effect from 1st April 2025, providing councils time to prepare and consult on their Validation Checklist if deemed appropriate in advance of it becoming operational under statute.</w:t>
      </w:r>
    </w:p>
    <w:p w14:paraId="213347FE" w14:textId="77777777" w:rsidR="000F7224" w:rsidRPr="001E3406" w:rsidRDefault="000F7224" w:rsidP="000F7224">
      <w:pPr>
        <w:pStyle w:val="ListParagraph"/>
        <w:rPr>
          <w:rFonts w:cs="Arial"/>
          <w:szCs w:val="24"/>
        </w:rPr>
      </w:pPr>
    </w:p>
    <w:p w14:paraId="475D9172" w14:textId="77777777" w:rsidR="000F7224" w:rsidRDefault="000F7224" w:rsidP="000F7224">
      <w:pPr>
        <w:rPr>
          <w:rFonts w:cs="Arial"/>
          <w:b/>
          <w:bCs/>
          <w:szCs w:val="24"/>
        </w:rPr>
      </w:pPr>
      <w:r w:rsidRPr="001E3406">
        <w:rPr>
          <w:rFonts w:cs="Arial"/>
          <w:b/>
          <w:bCs/>
          <w:szCs w:val="24"/>
        </w:rPr>
        <w:t>Detail</w:t>
      </w:r>
    </w:p>
    <w:p w14:paraId="6BA1A8C4" w14:textId="77777777" w:rsidR="000F7224" w:rsidRPr="001E3406" w:rsidRDefault="000F7224" w:rsidP="000F7224">
      <w:pPr>
        <w:rPr>
          <w:rFonts w:cs="Arial"/>
          <w:b/>
          <w:bCs/>
          <w:szCs w:val="24"/>
        </w:rPr>
      </w:pPr>
    </w:p>
    <w:p w14:paraId="33D445B0" w14:textId="13C3F155" w:rsidR="000F7224" w:rsidRPr="001E3406" w:rsidRDefault="000F7224" w:rsidP="000F7224">
      <w:pPr>
        <w:pStyle w:val="ListParagraph"/>
        <w:numPr>
          <w:ilvl w:val="0"/>
          <w:numId w:val="36"/>
        </w:numPr>
        <w:ind w:left="426" w:hanging="426"/>
        <w:rPr>
          <w:rFonts w:cs="Arial"/>
          <w:szCs w:val="24"/>
        </w:rPr>
      </w:pPr>
      <w:r w:rsidRPr="001E3406">
        <w:rPr>
          <w:rFonts w:cs="Arial"/>
          <w:szCs w:val="24"/>
        </w:rPr>
        <w:t xml:space="preserve">Currently Article 3 of the GDPO sets out what </w:t>
      </w:r>
      <w:r w:rsidR="00582D82">
        <w:rPr>
          <w:rFonts w:cs="Arial"/>
          <w:szCs w:val="24"/>
        </w:rPr>
        <w:t>was</w:t>
      </w:r>
      <w:r w:rsidRPr="001E3406">
        <w:rPr>
          <w:rFonts w:cs="Arial"/>
          <w:szCs w:val="24"/>
        </w:rPr>
        <w:t xml:space="preserve"> to be contained within an application for planning permission as follows:</w:t>
      </w:r>
    </w:p>
    <w:p w14:paraId="71824CB9" w14:textId="77777777" w:rsidR="000F7224" w:rsidRDefault="000F7224" w:rsidP="000F7224">
      <w:pPr>
        <w:rPr>
          <w:rFonts w:cs="Arial"/>
          <w:szCs w:val="24"/>
        </w:rPr>
      </w:pPr>
    </w:p>
    <w:p w14:paraId="2EC6429B" w14:textId="77777777" w:rsidR="000F7224" w:rsidRPr="0091230F" w:rsidRDefault="000F7224" w:rsidP="000F7224">
      <w:pPr>
        <w:pStyle w:val="ListParagraph"/>
        <w:numPr>
          <w:ilvl w:val="0"/>
          <w:numId w:val="35"/>
        </w:numPr>
        <w:rPr>
          <w:rFonts w:cs="Arial"/>
          <w:szCs w:val="24"/>
        </w:rPr>
      </w:pPr>
      <w:r w:rsidRPr="0091230F">
        <w:rPr>
          <w:rFonts w:cs="Arial"/>
          <w:szCs w:val="24"/>
        </w:rPr>
        <w:t>A written description of the development;</w:t>
      </w:r>
    </w:p>
    <w:p w14:paraId="06F5EF48" w14:textId="77777777" w:rsidR="000F7224" w:rsidRPr="0091230F" w:rsidRDefault="000F7224" w:rsidP="000F7224">
      <w:pPr>
        <w:pStyle w:val="ListParagraph"/>
        <w:numPr>
          <w:ilvl w:val="0"/>
          <w:numId w:val="35"/>
        </w:numPr>
        <w:rPr>
          <w:rFonts w:cs="Arial"/>
          <w:szCs w:val="24"/>
        </w:rPr>
      </w:pPr>
      <w:r w:rsidRPr="0091230F">
        <w:rPr>
          <w:rFonts w:cs="Arial"/>
          <w:szCs w:val="24"/>
        </w:rPr>
        <w:t>The postal address of the land which the development related to (or description of the land if no postal address);</w:t>
      </w:r>
    </w:p>
    <w:p w14:paraId="23E94EC3" w14:textId="77777777" w:rsidR="000F7224" w:rsidRPr="0091230F" w:rsidRDefault="000F7224" w:rsidP="000F7224">
      <w:pPr>
        <w:pStyle w:val="ListParagraph"/>
        <w:numPr>
          <w:ilvl w:val="0"/>
          <w:numId w:val="35"/>
        </w:numPr>
        <w:rPr>
          <w:rFonts w:cs="Arial"/>
          <w:szCs w:val="24"/>
        </w:rPr>
      </w:pPr>
      <w:r w:rsidRPr="0091230F">
        <w:rPr>
          <w:rFonts w:cs="Arial"/>
          <w:szCs w:val="24"/>
        </w:rPr>
        <w:t>Name and address of applicant and agent (if applicable);</w:t>
      </w:r>
    </w:p>
    <w:p w14:paraId="487F4BC2" w14:textId="77777777" w:rsidR="000F7224" w:rsidRPr="0091230F" w:rsidRDefault="000F7224" w:rsidP="000F7224">
      <w:pPr>
        <w:pStyle w:val="ListParagraph"/>
        <w:numPr>
          <w:ilvl w:val="0"/>
          <w:numId w:val="35"/>
        </w:numPr>
        <w:rPr>
          <w:rFonts w:cs="Arial"/>
          <w:szCs w:val="24"/>
        </w:rPr>
      </w:pPr>
      <w:r w:rsidRPr="0091230F">
        <w:rPr>
          <w:rFonts w:cs="Arial"/>
          <w:szCs w:val="24"/>
        </w:rPr>
        <w:lastRenderedPageBreak/>
        <w:t>A plan sufficient to identify the land to which it relates and showing the situation in relation to the locality and neighbouring land;</w:t>
      </w:r>
    </w:p>
    <w:p w14:paraId="568A1ECD" w14:textId="77777777" w:rsidR="000F7224" w:rsidRPr="0091230F" w:rsidRDefault="000F7224" w:rsidP="000F7224">
      <w:pPr>
        <w:pStyle w:val="ListParagraph"/>
        <w:numPr>
          <w:ilvl w:val="0"/>
          <w:numId w:val="35"/>
        </w:numPr>
        <w:rPr>
          <w:rFonts w:cs="Arial"/>
          <w:szCs w:val="24"/>
        </w:rPr>
      </w:pPr>
      <w:r w:rsidRPr="0091230F">
        <w:rPr>
          <w:rFonts w:cs="Arial"/>
          <w:szCs w:val="24"/>
        </w:rPr>
        <w:t>Such other plans and drawings as necessary to describe the development;</w:t>
      </w:r>
    </w:p>
    <w:p w14:paraId="0BCC89B3" w14:textId="77777777" w:rsidR="000F7224" w:rsidRPr="0091230F" w:rsidRDefault="000F7224" w:rsidP="000F7224">
      <w:pPr>
        <w:pStyle w:val="ListParagraph"/>
        <w:numPr>
          <w:ilvl w:val="0"/>
          <w:numId w:val="35"/>
        </w:numPr>
        <w:rPr>
          <w:rFonts w:cs="Arial"/>
          <w:szCs w:val="24"/>
        </w:rPr>
      </w:pPr>
      <w:r w:rsidRPr="0091230F">
        <w:rPr>
          <w:rFonts w:cs="Arial"/>
          <w:szCs w:val="24"/>
        </w:rPr>
        <w:t>A plan identifying where any neighbouring land is owned by the applicant;</w:t>
      </w:r>
    </w:p>
    <w:p w14:paraId="40CB48BB" w14:textId="77777777" w:rsidR="000F7224" w:rsidRDefault="000F7224" w:rsidP="000F7224">
      <w:pPr>
        <w:pStyle w:val="ListParagraph"/>
        <w:numPr>
          <w:ilvl w:val="0"/>
          <w:numId w:val="35"/>
        </w:numPr>
        <w:rPr>
          <w:rFonts w:cs="Arial"/>
          <w:szCs w:val="24"/>
        </w:rPr>
      </w:pPr>
      <w:r w:rsidRPr="0091230F">
        <w:rPr>
          <w:rFonts w:cs="Arial"/>
          <w:szCs w:val="24"/>
        </w:rPr>
        <w:t>An ownership certificate</w:t>
      </w:r>
      <w:r>
        <w:rPr>
          <w:rFonts w:cs="Arial"/>
          <w:szCs w:val="24"/>
        </w:rPr>
        <w:t>;</w:t>
      </w:r>
    </w:p>
    <w:p w14:paraId="51B20A52" w14:textId="77777777" w:rsidR="000F7224" w:rsidRDefault="000F7224" w:rsidP="000F7224">
      <w:pPr>
        <w:pStyle w:val="ListParagraph"/>
        <w:numPr>
          <w:ilvl w:val="0"/>
          <w:numId w:val="35"/>
        </w:numPr>
        <w:rPr>
          <w:rFonts w:cs="Arial"/>
          <w:szCs w:val="24"/>
        </w:rPr>
      </w:pPr>
      <w:r>
        <w:rPr>
          <w:rFonts w:cs="Arial"/>
          <w:szCs w:val="24"/>
        </w:rPr>
        <w:t>A pre application community report (for proposals in major category of development);</w:t>
      </w:r>
    </w:p>
    <w:p w14:paraId="3642C435" w14:textId="77777777" w:rsidR="000F7224" w:rsidRDefault="000F7224" w:rsidP="000F7224">
      <w:pPr>
        <w:pStyle w:val="ListParagraph"/>
        <w:numPr>
          <w:ilvl w:val="0"/>
          <w:numId w:val="35"/>
        </w:numPr>
        <w:rPr>
          <w:rFonts w:cs="Arial"/>
          <w:szCs w:val="24"/>
        </w:rPr>
      </w:pPr>
      <w:r>
        <w:rPr>
          <w:rFonts w:cs="Arial"/>
          <w:szCs w:val="24"/>
        </w:rPr>
        <w:t>A design and access statement (if required);</w:t>
      </w:r>
    </w:p>
    <w:p w14:paraId="3A6DE59E" w14:textId="77777777" w:rsidR="000F7224" w:rsidRDefault="000F7224" w:rsidP="000F7224">
      <w:pPr>
        <w:pStyle w:val="ListParagraph"/>
        <w:numPr>
          <w:ilvl w:val="0"/>
          <w:numId w:val="35"/>
        </w:numPr>
        <w:rPr>
          <w:rFonts w:cs="Arial"/>
          <w:szCs w:val="24"/>
        </w:rPr>
      </w:pPr>
      <w:r>
        <w:rPr>
          <w:rFonts w:cs="Arial"/>
          <w:szCs w:val="24"/>
        </w:rPr>
        <w:t>3 additional copies of plans; and</w:t>
      </w:r>
    </w:p>
    <w:p w14:paraId="250EB95D" w14:textId="77777777" w:rsidR="000F7224" w:rsidRDefault="000F7224" w:rsidP="000F7224">
      <w:pPr>
        <w:pStyle w:val="ListParagraph"/>
        <w:numPr>
          <w:ilvl w:val="0"/>
          <w:numId w:val="35"/>
        </w:numPr>
        <w:rPr>
          <w:rFonts w:cs="Arial"/>
          <w:szCs w:val="24"/>
        </w:rPr>
      </w:pPr>
      <w:r>
        <w:rPr>
          <w:rFonts w:cs="Arial"/>
          <w:szCs w:val="24"/>
        </w:rPr>
        <w:t>The relevant fee.</w:t>
      </w:r>
    </w:p>
    <w:p w14:paraId="40E9EBE4" w14:textId="77777777" w:rsidR="000F7224" w:rsidRDefault="000F7224" w:rsidP="000F7224">
      <w:pPr>
        <w:rPr>
          <w:rFonts w:cs="Arial"/>
          <w:szCs w:val="24"/>
        </w:rPr>
      </w:pPr>
    </w:p>
    <w:p w14:paraId="690B7220" w14:textId="77777777" w:rsidR="000F7224" w:rsidRPr="00F04646" w:rsidRDefault="000F7224" w:rsidP="000F7224">
      <w:pPr>
        <w:pStyle w:val="ListParagraph"/>
        <w:numPr>
          <w:ilvl w:val="0"/>
          <w:numId w:val="36"/>
        </w:numPr>
        <w:ind w:left="426" w:hanging="426"/>
        <w:rPr>
          <w:rFonts w:cs="Arial"/>
          <w:szCs w:val="24"/>
        </w:rPr>
      </w:pPr>
      <w:r w:rsidRPr="00F04646">
        <w:rPr>
          <w:rFonts w:cs="Arial"/>
          <w:szCs w:val="24"/>
        </w:rPr>
        <w:t>Article 3 (6) sets out that the Council may by direction in writing addressed to the applicant require such further information as may be specified in the direction to enable the Council to determine any application.</w:t>
      </w:r>
    </w:p>
    <w:p w14:paraId="77262FD4" w14:textId="77777777" w:rsidR="000F7224" w:rsidRDefault="000F7224" w:rsidP="000F7224">
      <w:pPr>
        <w:ind w:left="426" w:hanging="426"/>
        <w:rPr>
          <w:rFonts w:cs="Arial"/>
          <w:szCs w:val="24"/>
        </w:rPr>
      </w:pPr>
    </w:p>
    <w:p w14:paraId="0F05E209" w14:textId="7E2A1492" w:rsidR="000F7224" w:rsidRPr="00F04646" w:rsidRDefault="000F7224" w:rsidP="000F7224">
      <w:pPr>
        <w:pStyle w:val="ListParagraph"/>
        <w:numPr>
          <w:ilvl w:val="0"/>
          <w:numId w:val="36"/>
        </w:numPr>
        <w:ind w:left="426" w:hanging="426"/>
        <w:rPr>
          <w:rFonts w:cs="Arial"/>
          <w:szCs w:val="24"/>
        </w:rPr>
      </w:pPr>
      <w:r w:rsidRPr="00F04646">
        <w:rPr>
          <w:rFonts w:cs="Arial"/>
          <w:szCs w:val="24"/>
        </w:rPr>
        <w:t xml:space="preserve">The above list </w:t>
      </w:r>
      <w:r w:rsidR="00582D82">
        <w:rPr>
          <w:rFonts w:cs="Arial"/>
          <w:szCs w:val="24"/>
        </w:rPr>
        <w:t>was</w:t>
      </w:r>
      <w:r w:rsidRPr="00F04646">
        <w:rPr>
          <w:rFonts w:cs="Arial"/>
          <w:szCs w:val="24"/>
        </w:rPr>
        <w:t xml:space="preserve"> what is referred to as being the ‘validation checklist’ and the Council must be in receipt of all the above before being able to deem an application ‘valid’ in order to commence the appropriate processing.  However, it </w:t>
      </w:r>
      <w:r w:rsidR="000A6128">
        <w:rPr>
          <w:rFonts w:cs="Arial"/>
          <w:szCs w:val="24"/>
        </w:rPr>
        <w:t>had</w:t>
      </w:r>
      <w:r w:rsidRPr="00F04646">
        <w:rPr>
          <w:rFonts w:cs="Arial"/>
          <w:szCs w:val="24"/>
        </w:rPr>
        <w:t xml:space="preserve"> been recognised that the legislation as exists </w:t>
      </w:r>
      <w:r w:rsidR="000A6128">
        <w:rPr>
          <w:rFonts w:cs="Arial"/>
          <w:szCs w:val="24"/>
        </w:rPr>
        <w:t>had set</w:t>
      </w:r>
      <w:r w:rsidRPr="00F04646">
        <w:rPr>
          <w:rFonts w:cs="Arial"/>
          <w:szCs w:val="24"/>
        </w:rPr>
        <w:t xml:space="preserve"> an extremely ‘low bar’ to make a legally valid planning application.</w:t>
      </w:r>
    </w:p>
    <w:p w14:paraId="6FBD3D39" w14:textId="77777777" w:rsidR="000F7224" w:rsidRDefault="000F7224" w:rsidP="000F7224">
      <w:pPr>
        <w:ind w:left="426" w:hanging="426"/>
        <w:rPr>
          <w:rFonts w:cs="Arial"/>
          <w:szCs w:val="24"/>
        </w:rPr>
      </w:pPr>
    </w:p>
    <w:p w14:paraId="49E29843" w14:textId="28E34D36" w:rsidR="000F7224" w:rsidRPr="00F04646" w:rsidRDefault="000F7224" w:rsidP="000F7224">
      <w:pPr>
        <w:pStyle w:val="ListParagraph"/>
        <w:numPr>
          <w:ilvl w:val="0"/>
          <w:numId w:val="36"/>
        </w:numPr>
        <w:ind w:left="426" w:hanging="426"/>
        <w:rPr>
          <w:rFonts w:cs="Arial"/>
          <w:szCs w:val="24"/>
        </w:rPr>
      </w:pPr>
      <w:r w:rsidRPr="00F04646">
        <w:rPr>
          <w:rFonts w:cs="Arial"/>
          <w:szCs w:val="24"/>
        </w:rPr>
        <w:t xml:space="preserve">The Northern Ireland Audit Office </w:t>
      </w:r>
      <w:r>
        <w:rPr>
          <w:rFonts w:cs="Arial"/>
          <w:szCs w:val="24"/>
        </w:rPr>
        <w:t xml:space="preserve">(NIAO) </w:t>
      </w:r>
      <w:r w:rsidRPr="00F04646">
        <w:rPr>
          <w:rFonts w:cs="Arial"/>
          <w:szCs w:val="24"/>
        </w:rPr>
        <w:t xml:space="preserve">Report into the planning system in Northern Ireland, dated February 2022, reported a view that the criteria set out in the Planning Act was too narrowly prescribed and did not require submission of key supporting documentation (e.g. flood risk assessments, transport assessments, bat surveys) at the point of submission.  This </w:t>
      </w:r>
      <w:r w:rsidR="000A6128">
        <w:rPr>
          <w:rFonts w:cs="Arial"/>
          <w:szCs w:val="24"/>
        </w:rPr>
        <w:t>meant</w:t>
      </w:r>
      <w:r w:rsidRPr="00F04646">
        <w:rPr>
          <w:rFonts w:cs="Arial"/>
          <w:szCs w:val="24"/>
        </w:rPr>
        <w:t xml:space="preserve"> that potentially ‘incomplete’ (not </w:t>
      </w:r>
      <w:r>
        <w:rPr>
          <w:rFonts w:cs="Arial"/>
          <w:szCs w:val="24"/>
        </w:rPr>
        <w:t xml:space="preserve">appropriately </w:t>
      </w:r>
      <w:r w:rsidRPr="00F04646">
        <w:rPr>
          <w:rFonts w:cs="Arial"/>
          <w:szCs w:val="24"/>
        </w:rPr>
        <w:t xml:space="preserve">front-loaded) applications must </w:t>
      </w:r>
      <w:r>
        <w:rPr>
          <w:rFonts w:cs="Arial"/>
          <w:szCs w:val="24"/>
        </w:rPr>
        <w:t xml:space="preserve">currently </w:t>
      </w:r>
      <w:r w:rsidRPr="00F04646">
        <w:rPr>
          <w:rFonts w:cs="Arial"/>
          <w:szCs w:val="24"/>
        </w:rPr>
        <w:t>be accepted by the planning authority (having met the minimum statutory requirements) and from which the time period for statutory processing beg</w:t>
      </w:r>
      <w:r w:rsidR="000A6128">
        <w:rPr>
          <w:rFonts w:cs="Arial"/>
          <w:szCs w:val="24"/>
        </w:rPr>
        <w:t>an.</w:t>
      </w:r>
    </w:p>
    <w:p w14:paraId="14F81331" w14:textId="77777777" w:rsidR="000F7224" w:rsidRDefault="000F7224" w:rsidP="000F7224">
      <w:pPr>
        <w:ind w:left="426" w:hanging="426"/>
        <w:rPr>
          <w:rFonts w:cs="Arial"/>
          <w:szCs w:val="24"/>
        </w:rPr>
      </w:pPr>
    </w:p>
    <w:p w14:paraId="0C04F1E8" w14:textId="31E1502E" w:rsidR="000F7224" w:rsidRDefault="000F7224" w:rsidP="000F7224">
      <w:pPr>
        <w:pStyle w:val="ListParagraph"/>
        <w:numPr>
          <w:ilvl w:val="0"/>
          <w:numId w:val="36"/>
        </w:numPr>
        <w:ind w:left="426" w:hanging="426"/>
      </w:pPr>
      <w:r>
        <w:t>The NIAO believe</w:t>
      </w:r>
      <w:r w:rsidR="000A6128">
        <w:t>d</w:t>
      </w:r>
      <w:r>
        <w:t xml:space="preserve"> this contribute</w:t>
      </w:r>
      <w:r w:rsidR="000A6128">
        <w:t>d</w:t>
      </w:r>
      <w:r>
        <w:t xml:space="preserve"> to inefficiency and poor processing times in a number of ways: </w:t>
      </w:r>
    </w:p>
    <w:p w14:paraId="34C1001D" w14:textId="19FF162A" w:rsidR="000F7224" w:rsidRDefault="000F7224" w:rsidP="000F7224">
      <w:pPr>
        <w:pStyle w:val="ListParagraph"/>
        <w:numPr>
          <w:ilvl w:val="0"/>
          <w:numId w:val="37"/>
        </w:numPr>
      </w:pPr>
      <w:r>
        <w:t xml:space="preserve">statutory consultees </w:t>
      </w:r>
      <w:r w:rsidR="000A6128">
        <w:t>were</w:t>
      </w:r>
      <w:r>
        <w:t xml:space="preserve"> often expected to provide a substantive response to planning applications where essential supporting information </w:t>
      </w:r>
      <w:r w:rsidR="000A6128">
        <w:t>was</w:t>
      </w:r>
      <w:r>
        <w:t xml:space="preserve"> missing; </w:t>
      </w:r>
    </w:p>
    <w:p w14:paraId="6B2E202A" w14:textId="1C87BFCB" w:rsidR="000F7224" w:rsidRDefault="000F7224" w:rsidP="000F7224">
      <w:pPr>
        <w:pStyle w:val="ListParagraph"/>
        <w:numPr>
          <w:ilvl w:val="0"/>
          <w:numId w:val="37"/>
        </w:numPr>
      </w:pPr>
      <w:r>
        <w:t xml:space="preserve">consultees </w:t>
      </w:r>
      <w:r w:rsidR="000A6128">
        <w:t>were</w:t>
      </w:r>
      <w:r>
        <w:t xml:space="preserve"> spending time on poor quality or incomplete applications, and often </w:t>
      </w:r>
      <w:r w:rsidR="000A6128">
        <w:t>had</w:t>
      </w:r>
      <w:r>
        <w:t xml:space="preserve"> to be consulted multiple times on the same application; and </w:t>
      </w:r>
    </w:p>
    <w:p w14:paraId="6394DDF9" w14:textId="7AFE2E00" w:rsidR="000F7224" w:rsidRDefault="000F7224" w:rsidP="000F7224">
      <w:pPr>
        <w:pStyle w:val="ListParagraph"/>
        <w:numPr>
          <w:ilvl w:val="0"/>
          <w:numId w:val="37"/>
        </w:numPr>
      </w:pPr>
      <w:r>
        <w:t>applications which arrive</w:t>
      </w:r>
      <w:r w:rsidR="000A6128">
        <w:t>d</w:t>
      </w:r>
      <w:r>
        <w:t xml:space="preserve"> at the Planning Committee for a decision often </w:t>
      </w:r>
      <w:r w:rsidR="000A6128">
        <w:t>had</w:t>
      </w:r>
      <w:r>
        <w:t xml:space="preserve"> to be deferred to allow supporting information to be provided. </w:t>
      </w:r>
    </w:p>
    <w:p w14:paraId="611476E4" w14:textId="77777777" w:rsidR="000F7224" w:rsidRDefault="000F7224" w:rsidP="000F7224">
      <w:pPr>
        <w:ind w:left="426" w:hanging="426"/>
      </w:pPr>
    </w:p>
    <w:p w14:paraId="6921F612" w14:textId="7E55B5A5" w:rsidR="000F7224" w:rsidRPr="00F04646" w:rsidRDefault="000F7224" w:rsidP="000F7224">
      <w:pPr>
        <w:pStyle w:val="ListParagraph"/>
        <w:numPr>
          <w:ilvl w:val="0"/>
          <w:numId w:val="36"/>
        </w:numPr>
        <w:ind w:left="426" w:hanging="426"/>
        <w:rPr>
          <w:rFonts w:cs="Arial"/>
          <w:szCs w:val="24"/>
        </w:rPr>
      </w:pPr>
      <w:r>
        <w:t xml:space="preserve">The NIAO considered if the planning system continued to accept poor quality applications, this created a culture of speculative applications, whereby the system </w:t>
      </w:r>
      <w:r w:rsidR="000A6128">
        <w:t>was</w:t>
      </w:r>
      <w:r>
        <w:t xml:space="preserve"> being used to effectively “MOT” proposals and determine the assessments required.</w:t>
      </w:r>
    </w:p>
    <w:p w14:paraId="56EA0A4C" w14:textId="77777777" w:rsidR="000F7224" w:rsidRPr="00F04646" w:rsidRDefault="000F7224" w:rsidP="000F7224">
      <w:pPr>
        <w:pStyle w:val="ListParagraph"/>
        <w:ind w:left="426"/>
        <w:rPr>
          <w:rFonts w:cs="Arial"/>
          <w:szCs w:val="24"/>
        </w:rPr>
      </w:pPr>
    </w:p>
    <w:p w14:paraId="6B99E5D1" w14:textId="15366C90" w:rsidR="000F7224" w:rsidRPr="00F04646" w:rsidRDefault="000F7224" w:rsidP="000F7224">
      <w:pPr>
        <w:pStyle w:val="ListParagraph"/>
        <w:numPr>
          <w:ilvl w:val="0"/>
          <w:numId w:val="36"/>
        </w:numPr>
        <w:ind w:left="426" w:hanging="426"/>
        <w:rPr>
          <w:rFonts w:cs="Arial"/>
          <w:szCs w:val="24"/>
        </w:rPr>
      </w:pPr>
      <w:r>
        <w:t>The Public Accounts Committee Report, published March 2022, highlighted significant concern regard</w:t>
      </w:r>
      <w:r w:rsidR="000A6128">
        <w:t>ing</w:t>
      </w:r>
      <w:r>
        <w:t xml:space="preserve"> the quality of applications </w:t>
      </w:r>
      <w:r w:rsidR="000A6128">
        <w:t>that entered</w:t>
      </w:r>
      <w:r>
        <w:t xml:space="preserve"> the planning system, and that the current system </w:t>
      </w:r>
      <w:r w:rsidR="000A6128">
        <w:t>did</w:t>
      </w:r>
      <w:r>
        <w:t xml:space="preserve"> not encourage submission of good quality applications.  Thus, it </w:t>
      </w:r>
      <w:r w:rsidR="00155403">
        <w:t xml:space="preserve">was </w:t>
      </w:r>
      <w:r>
        <w:t xml:space="preserve">recommended that the Department for </w:t>
      </w:r>
      <w:r>
        <w:lastRenderedPageBreak/>
        <w:t>Infrastructure implement change</w:t>
      </w:r>
      <w:r w:rsidR="00155403">
        <w:t>d</w:t>
      </w:r>
      <w:r>
        <w:t xml:space="preserve"> to improve the quality of applications entering the system and believed the introduction of validation checklists was one way to achieve this.</w:t>
      </w:r>
    </w:p>
    <w:p w14:paraId="0A126576" w14:textId="77777777" w:rsidR="000F7224" w:rsidRPr="00F04646" w:rsidRDefault="000F7224" w:rsidP="000F7224">
      <w:pPr>
        <w:pStyle w:val="ListParagraph"/>
        <w:rPr>
          <w:rFonts w:cs="Arial"/>
          <w:szCs w:val="24"/>
        </w:rPr>
      </w:pPr>
    </w:p>
    <w:p w14:paraId="7ECB0DF2" w14:textId="1A99335D" w:rsidR="000F7224" w:rsidRPr="00ED0B16" w:rsidRDefault="00E21560" w:rsidP="000F7224">
      <w:pPr>
        <w:pStyle w:val="ListParagraph"/>
        <w:numPr>
          <w:ilvl w:val="0"/>
          <w:numId w:val="36"/>
        </w:numPr>
        <w:ind w:left="426" w:hanging="426"/>
        <w:rPr>
          <w:rFonts w:cs="Arial"/>
          <w:szCs w:val="24"/>
        </w:rPr>
      </w:pPr>
      <w:r>
        <w:rPr>
          <w:rFonts w:cs="Arial"/>
          <w:szCs w:val="24"/>
        </w:rPr>
        <w:t>At the time of writing, t</w:t>
      </w:r>
      <w:r w:rsidR="000F7224">
        <w:rPr>
          <w:rFonts w:cs="Arial"/>
          <w:szCs w:val="24"/>
        </w:rPr>
        <w:t xml:space="preserve">he </w:t>
      </w:r>
      <w:r w:rsidR="000F7224" w:rsidRPr="002B3FDD">
        <w:rPr>
          <w:rFonts w:cs="Arial"/>
          <w:szCs w:val="24"/>
        </w:rPr>
        <w:t>Council</w:t>
      </w:r>
      <w:r w:rsidR="000F7224">
        <w:rPr>
          <w:rFonts w:cs="Arial"/>
          <w:szCs w:val="24"/>
        </w:rPr>
        <w:t xml:space="preserve"> </w:t>
      </w:r>
      <w:r w:rsidR="000F7224" w:rsidRPr="002B3FDD">
        <w:rPr>
          <w:rFonts w:cs="Arial"/>
          <w:szCs w:val="24"/>
        </w:rPr>
        <w:t>operate</w:t>
      </w:r>
      <w:r>
        <w:rPr>
          <w:rFonts w:cs="Arial"/>
          <w:szCs w:val="24"/>
        </w:rPr>
        <w:t>d</w:t>
      </w:r>
      <w:r w:rsidR="000F7224" w:rsidRPr="002B3FDD">
        <w:rPr>
          <w:rFonts w:cs="Arial"/>
          <w:szCs w:val="24"/>
        </w:rPr>
        <w:t xml:space="preserve"> an informal Validation Checklist</w:t>
      </w:r>
      <w:r w:rsidR="000F7224">
        <w:rPr>
          <w:rFonts w:cs="Arial"/>
          <w:szCs w:val="24"/>
        </w:rPr>
        <w:t>, based on that of Belfast City Council, introduced in January 2020</w:t>
      </w:r>
      <w:r w:rsidR="000F7224">
        <w:t xml:space="preserve">.  This, however, </w:t>
      </w:r>
      <w:r>
        <w:t>had</w:t>
      </w:r>
      <w:r w:rsidR="000F7224">
        <w:t xml:space="preserve"> limitations because it </w:t>
      </w:r>
      <w:r>
        <w:t>was</w:t>
      </w:r>
      <w:r w:rsidR="000F7224">
        <w:t xml:space="preserve"> advisory and </w:t>
      </w:r>
      <w:r>
        <w:t>did</w:t>
      </w:r>
      <w:r w:rsidR="000F7224">
        <w:t xml:space="preserve"> not hold statutory weight.  The inability for </w:t>
      </w:r>
      <w:r>
        <w:t>C</w:t>
      </w:r>
      <w:r w:rsidR="000F7224">
        <w:t xml:space="preserve">ouncils to mandate the minimum level of information supplied with applications </w:t>
      </w:r>
      <w:r>
        <w:t>had</w:t>
      </w:r>
      <w:r w:rsidR="000F7224">
        <w:t xml:space="preserve"> a seriously detrimental impact in terms of adding significantly to processing times, placing additional burden on staff and consultees, and time wasted assessing proposals without the key information. </w:t>
      </w:r>
    </w:p>
    <w:p w14:paraId="4EE2F1F4" w14:textId="77777777" w:rsidR="000F7224" w:rsidRDefault="000F7224" w:rsidP="000F7224">
      <w:pPr>
        <w:pStyle w:val="ListParagraph"/>
      </w:pPr>
    </w:p>
    <w:p w14:paraId="7368ECFD" w14:textId="56589B7C" w:rsidR="000F7224" w:rsidRPr="00C33B4F" w:rsidRDefault="000F7224" w:rsidP="000F7224">
      <w:pPr>
        <w:pStyle w:val="ListParagraph"/>
        <w:numPr>
          <w:ilvl w:val="0"/>
          <w:numId w:val="36"/>
        </w:numPr>
        <w:ind w:left="426" w:hanging="426"/>
        <w:rPr>
          <w:rFonts w:cs="Arial"/>
          <w:szCs w:val="24"/>
        </w:rPr>
      </w:pPr>
      <w:r>
        <w:t xml:space="preserve">Councils </w:t>
      </w:r>
      <w:r w:rsidR="00E21560">
        <w:t>were</w:t>
      </w:r>
      <w:r>
        <w:t xml:space="preserve"> measured on the average time for processing Major and Local applications with “Day 1” being the date when the bare minimum level of information </w:t>
      </w:r>
      <w:r w:rsidR="00E21560">
        <w:t>was</w:t>
      </w:r>
      <w:r>
        <w:t xml:space="preserve"> provided.  The clock </w:t>
      </w:r>
      <w:r w:rsidR="00E21560">
        <w:t>did</w:t>
      </w:r>
      <w:r>
        <w:t xml:space="preserve"> not stop to allow for the submission of the necessary additional information to properly assess and process the application.  This significantly lengthen</w:t>
      </w:r>
      <w:r w:rsidR="00E21560">
        <w:t>ed</w:t>
      </w:r>
      <w:r>
        <w:t xml:space="preserve"> application processing times and </w:t>
      </w:r>
      <w:r w:rsidR="00E21560">
        <w:t>made</w:t>
      </w:r>
      <w:r>
        <w:t xml:space="preserve"> it difficult for planning authorities to achieve statutory targets.  The time for an amendment to existing legislation </w:t>
      </w:r>
      <w:r w:rsidR="00E21560">
        <w:t>was</w:t>
      </w:r>
      <w:r>
        <w:t xml:space="preserve"> long overdue, having been raised with the Department many times since transfer, and as referenced in the report to Planning Committee at its October 2019 meeting concerning introduction of ANDBC’s Validation Checklist.</w:t>
      </w:r>
    </w:p>
    <w:p w14:paraId="1B588D77" w14:textId="77777777" w:rsidR="000F7224" w:rsidRPr="00C33B4F" w:rsidRDefault="000F7224" w:rsidP="000F7224">
      <w:pPr>
        <w:pStyle w:val="ListParagraph"/>
        <w:rPr>
          <w:rFonts w:cs="Arial"/>
          <w:szCs w:val="24"/>
        </w:rPr>
      </w:pPr>
    </w:p>
    <w:p w14:paraId="2F37C2E8" w14:textId="1BB61909" w:rsidR="000F7224" w:rsidRPr="00C33B4F" w:rsidRDefault="000F7224" w:rsidP="000F7224">
      <w:pPr>
        <w:pStyle w:val="ListParagraph"/>
        <w:numPr>
          <w:ilvl w:val="0"/>
          <w:numId w:val="36"/>
        </w:numPr>
        <w:ind w:left="426" w:hanging="426"/>
        <w:rPr>
          <w:rFonts w:cs="Arial"/>
          <w:szCs w:val="24"/>
        </w:rPr>
      </w:pPr>
      <w:r>
        <w:t xml:space="preserve">The legislation </w:t>
      </w:r>
      <w:r w:rsidR="00E21560">
        <w:t>would</w:t>
      </w:r>
      <w:r>
        <w:t xml:space="preserve"> enable a </w:t>
      </w:r>
      <w:r w:rsidR="00E21560">
        <w:t>C</w:t>
      </w:r>
      <w:r>
        <w:t xml:space="preserve">ouncil to specify additional information requirements for applications for full planning permission, outline planning permission and </w:t>
      </w:r>
      <w:r w:rsidRPr="000043E0">
        <w:t>approval of reserved matters</w:t>
      </w:r>
      <w:r>
        <w:t>, according to the “nature, scale and location” of the proposed development.  The information requirements must be “reasonable” and proportionate and be “material” to the consideration of the application.</w:t>
      </w:r>
    </w:p>
    <w:p w14:paraId="093D0C5C" w14:textId="77777777" w:rsidR="000F7224" w:rsidRDefault="000F7224" w:rsidP="000F7224">
      <w:pPr>
        <w:pStyle w:val="ListParagraph"/>
      </w:pPr>
    </w:p>
    <w:p w14:paraId="060FE33E" w14:textId="6F934D0B" w:rsidR="000F7224" w:rsidRPr="005D0A09" w:rsidRDefault="000F7224" w:rsidP="000F7224">
      <w:pPr>
        <w:pStyle w:val="ListParagraph"/>
        <w:numPr>
          <w:ilvl w:val="0"/>
          <w:numId w:val="36"/>
        </w:numPr>
        <w:ind w:left="426" w:hanging="426"/>
        <w:rPr>
          <w:rFonts w:cs="Arial"/>
          <w:szCs w:val="24"/>
        </w:rPr>
      </w:pPr>
      <w:r>
        <w:t xml:space="preserve">The Validation Checklist must be reviewed and re-published by the Council at no more than 3-year intervals. Where an application </w:t>
      </w:r>
      <w:r w:rsidR="00E21560">
        <w:t>was</w:t>
      </w:r>
      <w:r>
        <w:t xml:space="preserve"> submitted which </w:t>
      </w:r>
      <w:r w:rsidR="00E21560">
        <w:t>was</w:t>
      </w:r>
      <w:r>
        <w:t xml:space="preserve"> not in compliance with the Validation Checklist, councils </w:t>
      </w:r>
      <w:r w:rsidR="00E21560">
        <w:t>would</w:t>
      </w:r>
      <w:r>
        <w:t xml:space="preserve"> normally request the additional information from the applicant on an informal basis.  However, councils may ultimately issue a formal “notice” of non-compliance with the Validation Checklist.   The applicant </w:t>
      </w:r>
      <w:r w:rsidR="00E21560">
        <w:t>would</w:t>
      </w:r>
      <w:r>
        <w:t xml:space="preserve"> then have the ability to lodge an appeal to the Planning Appeals Commission (PAC) within 14 days from the date of the notice. The PAC </w:t>
      </w:r>
      <w:r w:rsidR="00E21560">
        <w:t>would</w:t>
      </w:r>
      <w:r>
        <w:t xml:space="preserve"> then preside over the appeal and determine whether the additional information in question </w:t>
      </w:r>
      <w:r w:rsidR="00E21560">
        <w:t>was</w:t>
      </w:r>
      <w:r>
        <w:t xml:space="preserve"> necessary.  Where the appeal </w:t>
      </w:r>
      <w:r w:rsidR="00E21560">
        <w:t>was</w:t>
      </w:r>
      <w:r>
        <w:t xml:space="preserve"> allowed, the applicant may resubmit the application to the Council absent the originally requested information. </w:t>
      </w:r>
    </w:p>
    <w:p w14:paraId="2A8D6F62" w14:textId="77777777" w:rsidR="000F7224" w:rsidRDefault="000F7224" w:rsidP="000F7224">
      <w:pPr>
        <w:pStyle w:val="ListParagraph"/>
      </w:pPr>
    </w:p>
    <w:p w14:paraId="0EF6BC60" w14:textId="27575205" w:rsidR="000F7224" w:rsidRPr="00BE1874" w:rsidRDefault="000F7224" w:rsidP="000F7224">
      <w:pPr>
        <w:pStyle w:val="ListParagraph"/>
        <w:numPr>
          <w:ilvl w:val="0"/>
          <w:numId w:val="36"/>
        </w:numPr>
        <w:ind w:left="426" w:hanging="426"/>
        <w:rPr>
          <w:rFonts w:cs="Arial"/>
          <w:szCs w:val="24"/>
        </w:rPr>
      </w:pPr>
      <w:r>
        <w:t xml:space="preserve">The statutory average processing time </w:t>
      </w:r>
      <w:r w:rsidR="00E21560">
        <w:t>would</w:t>
      </w:r>
      <w:r>
        <w:t xml:space="preserve"> be measured from the date of the last information required to make the application valid in accordance with the published Validation Checklist.  DFI </w:t>
      </w:r>
      <w:r w:rsidR="00E21560">
        <w:t>had</w:t>
      </w:r>
      <w:r>
        <w:t xml:space="preserve"> been preparing best practice guidance on the publication and implementation of Validation Checklists with support from </w:t>
      </w:r>
      <w:r w:rsidR="00E21560">
        <w:t>C</w:t>
      </w:r>
      <w:r>
        <w:t xml:space="preserve">ouncils. The best practice guidance </w:t>
      </w:r>
      <w:r w:rsidR="00E21560">
        <w:t>had</w:t>
      </w:r>
      <w:r>
        <w:t xml:space="preserve"> not been published at this time but </w:t>
      </w:r>
      <w:r w:rsidR="00E21560">
        <w:t>was</w:t>
      </w:r>
      <w:r>
        <w:t xml:space="preserve"> expected in due course.</w:t>
      </w:r>
    </w:p>
    <w:p w14:paraId="2AA56413" w14:textId="77777777" w:rsidR="000F7224" w:rsidRPr="00BE1874" w:rsidRDefault="000F7224" w:rsidP="000F7224">
      <w:pPr>
        <w:pStyle w:val="ListParagraph"/>
        <w:rPr>
          <w:rFonts w:cs="Arial"/>
          <w:szCs w:val="24"/>
        </w:rPr>
      </w:pPr>
    </w:p>
    <w:p w14:paraId="25FD0565" w14:textId="2EDB11E2" w:rsidR="000F7224" w:rsidRPr="005D0A09" w:rsidRDefault="000F7224" w:rsidP="000F7224">
      <w:pPr>
        <w:pStyle w:val="ListParagraph"/>
        <w:numPr>
          <w:ilvl w:val="0"/>
          <w:numId w:val="36"/>
        </w:numPr>
        <w:ind w:left="426" w:hanging="426"/>
        <w:rPr>
          <w:rFonts w:cs="Arial"/>
          <w:szCs w:val="24"/>
        </w:rPr>
      </w:pPr>
      <w:r w:rsidRPr="005D0A09">
        <w:rPr>
          <w:rFonts w:cs="Arial"/>
          <w:szCs w:val="24"/>
        </w:rPr>
        <w:lastRenderedPageBreak/>
        <w:t xml:space="preserve">It </w:t>
      </w:r>
      <w:r w:rsidR="00E21560">
        <w:rPr>
          <w:rFonts w:cs="Arial"/>
          <w:szCs w:val="24"/>
        </w:rPr>
        <w:t>was</w:t>
      </w:r>
      <w:r w:rsidRPr="005D0A09">
        <w:rPr>
          <w:rFonts w:cs="Arial"/>
          <w:szCs w:val="24"/>
        </w:rPr>
        <w:t xml:space="preserve"> not considered necessary for the Planning Service to consult publicly on the content of its Validation Checklist, as it </w:t>
      </w:r>
      <w:r w:rsidR="00E21560">
        <w:rPr>
          <w:rFonts w:cs="Arial"/>
          <w:szCs w:val="24"/>
        </w:rPr>
        <w:t>would</w:t>
      </w:r>
      <w:r w:rsidRPr="005D0A09">
        <w:rPr>
          <w:rFonts w:cs="Arial"/>
          <w:szCs w:val="24"/>
        </w:rPr>
        <w:t xml:space="preserve"> be likely be entirely upon that introduced and in operation since January 2020 (as reported to Committee in October 2019 as Item 11) albeit on a non-statutory basis.  That checklist was formulated on the basis of trying to help our customers get a timely planning decision and for officers and consultees to have all the relevant information from the outset (and appended to this report).  A report detailing the content of our proposed Validation Checklist </w:t>
      </w:r>
      <w:r w:rsidR="00E21560">
        <w:rPr>
          <w:rFonts w:cs="Arial"/>
          <w:szCs w:val="24"/>
        </w:rPr>
        <w:t>was to</w:t>
      </w:r>
      <w:r w:rsidRPr="005D0A09">
        <w:rPr>
          <w:rFonts w:cs="Arial"/>
          <w:szCs w:val="24"/>
        </w:rPr>
        <w:t xml:space="preserve"> be brought to Committee in the </w:t>
      </w:r>
      <w:r w:rsidR="00E21560">
        <w:rPr>
          <w:rFonts w:cs="Arial"/>
          <w:szCs w:val="24"/>
        </w:rPr>
        <w:t>coming</w:t>
      </w:r>
      <w:r w:rsidRPr="005D0A09">
        <w:rPr>
          <w:rFonts w:cs="Arial"/>
          <w:szCs w:val="24"/>
        </w:rPr>
        <w:t xml:space="preserve"> months for approval</w:t>
      </w:r>
      <w:r>
        <w:rPr>
          <w:rFonts w:cs="Arial"/>
          <w:szCs w:val="24"/>
        </w:rPr>
        <w:t>, after liaison with our statutory consultees</w:t>
      </w:r>
      <w:r w:rsidRPr="005D0A09">
        <w:rPr>
          <w:rFonts w:cs="Arial"/>
          <w:szCs w:val="24"/>
        </w:rPr>
        <w:t>.</w:t>
      </w:r>
    </w:p>
    <w:p w14:paraId="76C4BB05" w14:textId="77777777" w:rsidR="000F7224" w:rsidRPr="000043E0" w:rsidRDefault="000F7224" w:rsidP="000F7224">
      <w:pPr>
        <w:pStyle w:val="ListParagraph"/>
        <w:rPr>
          <w:rFonts w:cs="Arial"/>
          <w:color w:val="FF0000"/>
          <w:szCs w:val="24"/>
        </w:rPr>
      </w:pPr>
    </w:p>
    <w:p w14:paraId="7447AC05" w14:textId="77777777" w:rsidR="000F7224" w:rsidRPr="005D0A09" w:rsidRDefault="000F7224" w:rsidP="000F7224">
      <w:pPr>
        <w:rPr>
          <w:rFonts w:cs="Arial"/>
          <w:b/>
          <w:bCs/>
          <w:szCs w:val="24"/>
        </w:rPr>
      </w:pPr>
      <w:r w:rsidRPr="005D0A09">
        <w:rPr>
          <w:rFonts w:cs="Arial"/>
          <w:b/>
          <w:bCs/>
          <w:szCs w:val="24"/>
        </w:rPr>
        <w:t>Conclusion</w:t>
      </w:r>
    </w:p>
    <w:p w14:paraId="7C9F29BC" w14:textId="77777777" w:rsidR="000F7224" w:rsidRPr="005D0A09" w:rsidRDefault="000F7224" w:rsidP="000F7224">
      <w:pPr>
        <w:rPr>
          <w:rFonts w:cs="Arial"/>
          <w:szCs w:val="24"/>
        </w:rPr>
      </w:pPr>
    </w:p>
    <w:p w14:paraId="0110FD1F" w14:textId="77777777" w:rsidR="000F7224" w:rsidRPr="005D0A09" w:rsidRDefault="000F7224" w:rsidP="000F7224">
      <w:pPr>
        <w:pStyle w:val="ListParagraph"/>
        <w:numPr>
          <w:ilvl w:val="0"/>
          <w:numId w:val="39"/>
        </w:numPr>
        <w:rPr>
          <w:rFonts w:cs="Arial"/>
          <w:szCs w:val="24"/>
        </w:rPr>
      </w:pPr>
      <w:r w:rsidRPr="005D0A09">
        <w:rPr>
          <w:rFonts w:cs="Arial"/>
          <w:szCs w:val="24"/>
        </w:rPr>
        <w:t xml:space="preserve">The attached Order amends the Planning (General Development Procedure) Order (Northern Ireland) 2015 </w:t>
      </w:r>
      <w:r>
        <w:rPr>
          <w:rFonts w:cs="Arial"/>
          <w:szCs w:val="24"/>
        </w:rPr>
        <w:t>(GDPO)</w:t>
      </w:r>
      <w:r w:rsidRPr="005D0A09">
        <w:rPr>
          <w:rFonts w:cs="Arial"/>
          <w:szCs w:val="24"/>
        </w:rPr>
        <w:t xml:space="preserve">, to enable local council planning authorities to prepare and publish planning application validation checklists. </w:t>
      </w:r>
    </w:p>
    <w:p w14:paraId="03CB506D" w14:textId="77777777" w:rsidR="000F7224" w:rsidRPr="005D0A09" w:rsidRDefault="000F7224" w:rsidP="000F7224">
      <w:pPr>
        <w:rPr>
          <w:rFonts w:cs="Arial"/>
          <w:szCs w:val="24"/>
        </w:rPr>
      </w:pPr>
    </w:p>
    <w:p w14:paraId="29D927FD" w14:textId="1C637E1B" w:rsidR="000F7224" w:rsidRPr="005D0A09" w:rsidRDefault="000F7224" w:rsidP="000F7224">
      <w:pPr>
        <w:pStyle w:val="ListParagraph"/>
        <w:numPr>
          <w:ilvl w:val="0"/>
          <w:numId w:val="38"/>
        </w:numPr>
        <w:rPr>
          <w:rFonts w:cs="Arial"/>
          <w:szCs w:val="24"/>
        </w:rPr>
      </w:pPr>
      <w:r w:rsidRPr="005D0A09">
        <w:rPr>
          <w:rFonts w:cs="Arial"/>
          <w:szCs w:val="24"/>
        </w:rPr>
        <w:t xml:space="preserve">Article 5A </w:t>
      </w:r>
      <w:r w:rsidR="00E21560">
        <w:rPr>
          <w:rFonts w:cs="Arial"/>
          <w:szCs w:val="24"/>
        </w:rPr>
        <w:t>was</w:t>
      </w:r>
      <w:r w:rsidRPr="005D0A09">
        <w:rPr>
          <w:rFonts w:cs="Arial"/>
          <w:szCs w:val="24"/>
        </w:rPr>
        <w:t xml:space="preserve"> inserted to enable councils to specify by direction validation particulars or verifying evidence that </w:t>
      </w:r>
      <w:r w:rsidR="00E21560">
        <w:rPr>
          <w:rFonts w:cs="Arial"/>
          <w:szCs w:val="24"/>
        </w:rPr>
        <w:t>was</w:t>
      </w:r>
      <w:r w:rsidRPr="005D0A09">
        <w:rPr>
          <w:rFonts w:cs="Arial"/>
          <w:szCs w:val="24"/>
        </w:rPr>
        <w:t xml:space="preserve"> required by the council to accompany an application for planning permission or for approval of reserved matters. </w:t>
      </w:r>
    </w:p>
    <w:p w14:paraId="0ADFD157" w14:textId="77777777" w:rsidR="000F7224" w:rsidRPr="005D0A09" w:rsidRDefault="000F7224" w:rsidP="000F7224">
      <w:pPr>
        <w:rPr>
          <w:rFonts w:cs="Arial"/>
          <w:szCs w:val="24"/>
        </w:rPr>
      </w:pPr>
    </w:p>
    <w:p w14:paraId="476EA22D" w14:textId="28B49B4A" w:rsidR="000F7224" w:rsidRPr="005D0A09" w:rsidRDefault="000F7224" w:rsidP="000F7224">
      <w:pPr>
        <w:pStyle w:val="ListParagraph"/>
        <w:numPr>
          <w:ilvl w:val="0"/>
          <w:numId w:val="38"/>
        </w:numPr>
        <w:rPr>
          <w:rFonts w:cs="Arial"/>
          <w:szCs w:val="24"/>
        </w:rPr>
      </w:pPr>
      <w:r w:rsidRPr="005D0A09">
        <w:rPr>
          <w:rFonts w:cs="Arial"/>
          <w:szCs w:val="24"/>
        </w:rPr>
        <w:t xml:space="preserve">Article 12A </w:t>
      </w:r>
      <w:r w:rsidR="00E21560">
        <w:rPr>
          <w:rFonts w:cs="Arial"/>
          <w:szCs w:val="24"/>
        </w:rPr>
        <w:t>was</w:t>
      </w:r>
      <w:r w:rsidRPr="005D0A09">
        <w:rPr>
          <w:rFonts w:cs="Arial"/>
          <w:szCs w:val="24"/>
        </w:rPr>
        <w:t xml:space="preserve"> inserted requiring councils to issue a notice (notice of non-compliance with direction) to an applicant where an application </w:t>
      </w:r>
      <w:r w:rsidR="00E21560">
        <w:rPr>
          <w:rFonts w:cs="Arial"/>
          <w:szCs w:val="24"/>
        </w:rPr>
        <w:t>did</w:t>
      </w:r>
      <w:r w:rsidRPr="005D0A09">
        <w:rPr>
          <w:rFonts w:cs="Arial"/>
          <w:szCs w:val="24"/>
        </w:rPr>
        <w:t xml:space="preserve"> not comply with the specified information requirements in the direction. </w:t>
      </w:r>
    </w:p>
    <w:p w14:paraId="7A5076F1" w14:textId="77777777" w:rsidR="000F7224" w:rsidRPr="005D0A09" w:rsidRDefault="000F7224" w:rsidP="000F7224">
      <w:pPr>
        <w:rPr>
          <w:rFonts w:cs="Arial"/>
          <w:szCs w:val="24"/>
        </w:rPr>
      </w:pPr>
    </w:p>
    <w:p w14:paraId="7BEFF4EE" w14:textId="7B078B01" w:rsidR="000F7224" w:rsidRPr="005D0A09" w:rsidRDefault="000F7224" w:rsidP="000F7224">
      <w:pPr>
        <w:pStyle w:val="ListParagraph"/>
        <w:numPr>
          <w:ilvl w:val="0"/>
          <w:numId w:val="38"/>
        </w:numPr>
        <w:rPr>
          <w:rFonts w:cs="Arial"/>
          <w:szCs w:val="24"/>
        </w:rPr>
      </w:pPr>
      <w:r w:rsidRPr="005D0A09">
        <w:rPr>
          <w:rFonts w:cs="Arial"/>
          <w:szCs w:val="24"/>
        </w:rPr>
        <w:t xml:space="preserve">Article 12B </w:t>
      </w:r>
      <w:r w:rsidR="00E21560">
        <w:rPr>
          <w:rFonts w:cs="Arial"/>
          <w:szCs w:val="24"/>
        </w:rPr>
        <w:t>was</w:t>
      </w:r>
      <w:r w:rsidRPr="005D0A09">
        <w:rPr>
          <w:rFonts w:cs="Arial"/>
          <w:szCs w:val="24"/>
        </w:rPr>
        <w:t xml:space="preserve"> inserted and se</w:t>
      </w:r>
      <w:r w:rsidR="00E21560">
        <w:rPr>
          <w:rFonts w:cs="Arial"/>
          <w:szCs w:val="24"/>
        </w:rPr>
        <w:t>t</w:t>
      </w:r>
      <w:r w:rsidRPr="005D0A09">
        <w:rPr>
          <w:rFonts w:cs="Arial"/>
          <w:szCs w:val="24"/>
        </w:rPr>
        <w:t xml:space="preserve"> out four grounds for appealing against a notice of non-compliance with direction. </w:t>
      </w:r>
      <w:r>
        <w:rPr>
          <w:rFonts w:cs="Arial"/>
          <w:szCs w:val="24"/>
        </w:rPr>
        <w:t xml:space="preserve"> </w:t>
      </w:r>
      <w:r w:rsidRPr="005D0A09">
        <w:rPr>
          <w:rFonts w:cs="Arial"/>
          <w:szCs w:val="24"/>
        </w:rPr>
        <w:t xml:space="preserve">Appeals </w:t>
      </w:r>
      <w:r w:rsidR="00E21560">
        <w:rPr>
          <w:rFonts w:cs="Arial"/>
          <w:szCs w:val="24"/>
        </w:rPr>
        <w:t>were</w:t>
      </w:r>
      <w:r w:rsidRPr="005D0A09">
        <w:rPr>
          <w:rFonts w:cs="Arial"/>
          <w:szCs w:val="24"/>
        </w:rPr>
        <w:t xml:space="preserve"> to be to the Planning Appeals Commission.</w:t>
      </w:r>
    </w:p>
    <w:p w14:paraId="61455993" w14:textId="77777777" w:rsidR="000F7224" w:rsidRDefault="000F7224" w:rsidP="000F7224">
      <w:pPr>
        <w:rPr>
          <w:b/>
        </w:rPr>
      </w:pPr>
    </w:p>
    <w:p w14:paraId="3C8A4A66" w14:textId="099BD668" w:rsidR="000F7224" w:rsidRDefault="00E21560" w:rsidP="000F7224">
      <w:r>
        <w:t>RECOMMENDED</w:t>
      </w:r>
      <w:r w:rsidR="000F7224" w:rsidRPr="0022251B">
        <w:t xml:space="preserve"> that </w:t>
      </w:r>
      <w:r w:rsidR="000F7224">
        <w:t>Council notes the content of this report and attachments.</w:t>
      </w:r>
    </w:p>
    <w:p w14:paraId="354C80F1" w14:textId="77777777" w:rsidR="000F7224" w:rsidRDefault="000F7224" w:rsidP="006D209A">
      <w:pPr>
        <w:autoSpaceDE w:val="0"/>
        <w:autoSpaceDN w:val="0"/>
        <w:adjustRightInd w:val="0"/>
        <w:rPr>
          <w:b/>
          <w:bCs/>
        </w:rPr>
      </w:pPr>
    </w:p>
    <w:p w14:paraId="5B03DCC0" w14:textId="77777777" w:rsidR="006D209A" w:rsidRDefault="006D209A" w:rsidP="006D209A">
      <w:pPr>
        <w:pStyle w:val="NoSpacing"/>
        <w:rPr>
          <w:rFonts w:cs="Arial"/>
          <w:szCs w:val="24"/>
        </w:rPr>
      </w:pPr>
      <w:r>
        <w:rPr>
          <w:rFonts w:cs="Arial"/>
          <w:szCs w:val="24"/>
        </w:rPr>
        <w:t>The Head of Planning explained that the Department operated validation checklists for approximately two years though not required in legislation. Belfast had been operating to frontload applications for better quality which Ards &amp; North Down Borough Council felt was long overdue. The Department for Infrastructure had issued a letter stating the period for Councils to either refine checklists or compose them which would be due to come into legislation in April 2025. When this Council’s checklist was created, Officers contact the top 50 agents that had worked with the department. These changes were amendments to the GDPO legislation and it was worth noting that the applicant could appeal against requests for further information. These changes would also affect the timeframes for completion of cases as the timer would stop and be from the date that Officers felt they had all necessary information to assess an application rather than ticking through whilst awaiting further information.</w:t>
      </w:r>
    </w:p>
    <w:p w14:paraId="21DA9E9E" w14:textId="77777777" w:rsidR="006D209A" w:rsidRDefault="006D209A" w:rsidP="006D209A">
      <w:pPr>
        <w:autoSpaceDE w:val="0"/>
        <w:autoSpaceDN w:val="0"/>
        <w:adjustRightInd w:val="0"/>
        <w:rPr>
          <w:b/>
          <w:bCs/>
        </w:rPr>
      </w:pPr>
    </w:p>
    <w:p w14:paraId="7960DFD2" w14:textId="34194A47" w:rsidR="00A32C42" w:rsidRPr="00C91DDC" w:rsidRDefault="00A32C42" w:rsidP="006D209A">
      <w:pPr>
        <w:rPr>
          <w:b/>
          <w:bCs/>
        </w:rPr>
      </w:pPr>
      <w:r w:rsidRPr="00C91DDC">
        <w:rPr>
          <w:rFonts w:cs="Arial"/>
          <w:b/>
          <w:bCs/>
          <w:szCs w:val="24"/>
        </w:rPr>
        <w:t>RESOLVED on the proposal of</w:t>
      </w:r>
      <w:r>
        <w:rPr>
          <w:rFonts w:cs="Arial"/>
          <w:b/>
          <w:bCs/>
          <w:szCs w:val="24"/>
        </w:rPr>
        <w:t xml:space="preserve"> </w:t>
      </w:r>
      <w:r w:rsidR="006D209A">
        <w:rPr>
          <w:rFonts w:cs="Arial"/>
          <w:b/>
          <w:bCs/>
          <w:szCs w:val="24"/>
        </w:rPr>
        <w:t>Alderman Smith</w:t>
      </w:r>
      <w:r>
        <w:rPr>
          <w:rFonts w:cs="Arial"/>
          <w:b/>
          <w:bCs/>
          <w:szCs w:val="24"/>
        </w:rPr>
        <w:t xml:space="preserve"> </w:t>
      </w:r>
      <w:r w:rsidRPr="00C91DDC">
        <w:rPr>
          <w:rFonts w:cs="Arial"/>
          <w:b/>
          <w:bCs/>
          <w:szCs w:val="24"/>
        </w:rPr>
        <w:t>, seconded by Councillor</w:t>
      </w:r>
      <w:r w:rsidR="006D209A">
        <w:rPr>
          <w:rFonts w:cs="Arial"/>
          <w:b/>
          <w:bCs/>
          <w:szCs w:val="24"/>
        </w:rPr>
        <w:t xml:space="preserve"> Wray</w:t>
      </w:r>
      <w:r w:rsidRPr="00C91DDC">
        <w:rPr>
          <w:rFonts w:cs="Arial"/>
          <w:b/>
          <w:bCs/>
          <w:szCs w:val="24"/>
        </w:rPr>
        <w:t xml:space="preserve">, that </w:t>
      </w:r>
      <w:r w:rsidR="006D209A">
        <w:rPr>
          <w:rFonts w:cs="Arial"/>
          <w:b/>
          <w:bCs/>
          <w:szCs w:val="24"/>
        </w:rPr>
        <w:t>the report be noted.</w:t>
      </w:r>
    </w:p>
    <w:p w14:paraId="7F217AF6" w14:textId="77777777" w:rsidR="000B1A98" w:rsidRPr="00C91DDC" w:rsidRDefault="000B1A98" w:rsidP="000B1A98">
      <w:pPr>
        <w:rPr>
          <w:rFonts w:cs="Arial"/>
          <w:szCs w:val="24"/>
        </w:rPr>
      </w:pPr>
    </w:p>
    <w:p w14:paraId="3807F243" w14:textId="62856862" w:rsidR="008B57EE" w:rsidRPr="00C91DDC" w:rsidRDefault="008B57EE" w:rsidP="000B1A98">
      <w:pPr>
        <w:pStyle w:val="Heading1"/>
        <w:ind w:left="720" w:hanging="720"/>
        <w:rPr>
          <w:rFonts w:hint="eastAsia"/>
          <w:u w:val="single"/>
        </w:rPr>
      </w:pPr>
      <w:r w:rsidRPr="00C91DDC">
        <w:t>7.</w:t>
      </w:r>
      <w:r w:rsidRPr="00C91DDC">
        <w:tab/>
      </w:r>
      <w:r w:rsidR="00A32C42">
        <w:rPr>
          <w:u w:val="single"/>
        </w:rPr>
        <w:t>N</w:t>
      </w:r>
      <w:r w:rsidR="00A32C42" w:rsidRPr="00A32C42">
        <w:rPr>
          <w:u w:val="single"/>
        </w:rPr>
        <w:t>IW on ‘The Story of Belfast Lough</w:t>
      </w:r>
    </w:p>
    <w:p w14:paraId="12872D1F" w14:textId="77777777" w:rsidR="00A32C42" w:rsidRDefault="00A32C42" w:rsidP="00A32C42">
      <w:pPr>
        <w:autoSpaceDE w:val="0"/>
        <w:autoSpaceDN w:val="0"/>
        <w:adjustRightInd w:val="0"/>
        <w:rPr>
          <w:rFonts w:cs="Arial"/>
          <w:caps/>
        </w:rPr>
      </w:pPr>
    </w:p>
    <w:p w14:paraId="03102525" w14:textId="1D6DA607" w:rsidR="00A32C42" w:rsidRDefault="00A32C42" w:rsidP="00A32C42">
      <w:pPr>
        <w:autoSpaceDE w:val="0"/>
        <w:autoSpaceDN w:val="0"/>
        <w:adjustRightInd w:val="0"/>
        <w:rPr>
          <w:b/>
          <w:bCs/>
        </w:rPr>
      </w:pPr>
      <w:r w:rsidRPr="00C91DDC">
        <w:rPr>
          <w:rFonts w:cs="Arial"/>
          <w:caps/>
        </w:rPr>
        <w:lastRenderedPageBreak/>
        <w:t>Previously circulated: -</w:t>
      </w:r>
      <w:r w:rsidRPr="00C91DDC">
        <w:rPr>
          <w:rFonts w:cs="Arial"/>
        </w:rPr>
        <w:t xml:space="preserve"> Report from Director of Prosperity detailing </w:t>
      </w:r>
      <w:r>
        <w:rPr>
          <w:rFonts w:cs="Arial"/>
        </w:rPr>
        <w:t>the undernoted</w:t>
      </w:r>
      <w:r w:rsidRPr="00C91DDC">
        <w:rPr>
          <w:rFonts w:cs="Arial"/>
        </w:rPr>
        <w:t>:</w:t>
      </w:r>
      <w:r>
        <w:rPr>
          <w:b/>
          <w:bCs/>
        </w:rPr>
        <w:t xml:space="preserve"> </w:t>
      </w:r>
    </w:p>
    <w:p w14:paraId="44EC1801" w14:textId="77777777" w:rsidR="000F7224" w:rsidRDefault="000F7224" w:rsidP="00A32C42">
      <w:pPr>
        <w:autoSpaceDE w:val="0"/>
        <w:autoSpaceDN w:val="0"/>
        <w:adjustRightInd w:val="0"/>
        <w:rPr>
          <w:b/>
          <w:bCs/>
        </w:rPr>
      </w:pPr>
    </w:p>
    <w:p w14:paraId="7BF30AB3" w14:textId="77777777" w:rsidR="000F7224" w:rsidRPr="008B27AB" w:rsidRDefault="000F7224" w:rsidP="000F7224">
      <w:pPr>
        <w:rPr>
          <w:b/>
          <w:bCs/>
        </w:rPr>
      </w:pPr>
      <w:r w:rsidRPr="008B27AB">
        <w:rPr>
          <w:b/>
          <w:bCs/>
        </w:rPr>
        <w:t>Background</w:t>
      </w:r>
    </w:p>
    <w:p w14:paraId="35EE8198" w14:textId="77777777" w:rsidR="000F7224" w:rsidRDefault="000F7224" w:rsidP="000F7224"/>
    <w:p w14:paraId="19EE74C5" w14:textId="144F5F8F" w:rsidR="000F7224" w:rsidRDefault="000F7224" w:rsidP="000F7224">
      <w:r>
        <w:t xml:space="preserve">Officials within Northern Ireland Water (NIW) and the Council </w:t>
      </w:r>
      <w:r w:rsidR="00F50CFD">
        <w:t>had</w:t>
      </w:r>
      <w:r>
        <w:t xml:space="preserve"> previously been engaged in relation to the Living with Water Programme (LwWP) water sampling, and the LwWP Wastewater Treatment Works (WwTW) upgrade project.  Through those discussions</w:t>
      </w:r>
      <w:r w:rsidR="00F50CFD">
        <w:t>,</w:t>
      </w:r>
      <w:r>
        <w:t xml:space="preserve"> matters around water quality, flood risks and development constraints were raised.  </w:t>
      </w:r>
    </w:p>
    <w:p w14:paraId="6C026728" w14:textId="77777777" w:rsidR="000F7224" w:rsidRDefault="000F7224" w:rsidP="000F7224"/>
    <w:p w14:paraId="333C4F36" w14:textId="1AF8CC62" w:rsidR="000F7224" w:rsidRDefault="000F7224" w:rsidP="000F7224">
      <w:r>
        <w:t xml:space="preserve">Planning officials raised the matter of funding for the LwWP with Members at the Planning Committee meeting of 09 April 2024 – Item 6, at which Members agreed that the Council </w:t>
      </w:r>
      <w:r w:rsidR="00F50CFD">
        <w:t>wrote</w:t>
      </w:r>
      <w:r>
        <w:t xml:space="preserve"> to the Minister for Infrastructure seeking assurances that the monies committed to NIW for infrastructure projects, particularly the planned upgrade to Kinnegar WwTW, be reinstated forthwith.  A response to that letter was reported to Committee at its meeting of 06 August 2024 – Item 6.</w:t>
      </w:r>
    </w:p>
    <w:p w14:paraId="2BB790D4" w14:textId="77777777" w:rsidR="000F7224" w:rsidRDefault="000F7224" w:rsidP="000F7224"/>
    <w:p w14:paraId="3C3BD00F" w14:textId="12D0A8ED" w:rsidR="000F7224" w:rsidRDefault="000F7224" w:rsidP="000F7224">
      <w:r>
        <w:t>We ha</w:t>
      </w:r>
      <w:r w:rsidR="00F50CFD">
        <w:t xml:space="preserve">d since </w:t>
      </w:r>
      <w:r>
        <w:t>reached a critical stage as NIW and other LWWP partners await</w:t>
      </w:r>
      <w:r w:rsidR="00F50CFD">
        <w:t>ed</w:t>
      </w:r>
      <w:r>
        <w:t xml:space="preserve"> the outcome of the Department for Infrastructure’s review of the LWWP, which </w:t>
      </w:r>
      <w:r w:rsidR="00F50CFD">
        <w:t>would</w:t>
      </w:r>
      <w:r>
        <w:t xml:space="preserve"> determine if any of the LWWP Major Projects (which include</w:t>
      </w:r>
      <w:r w:rsidR="00F50CFD">
        <w:t>d</w:t>
      </w:r>
      <w:r>
        <w:t xml:space="preserve"> the replacement of Kinnegar WwTW) </w:t>
      </w:r>
      <w:r w:rsidR="00F50CFD">
        <w:t>would</w:t>
      </w:r>
      <w:r>
        <w:t xml:space="preserve"> be able to proceed as had been planned in 2021.</w:t>
      </w:r>
    </w:p>
    <w:p w14:paraId="5DA9AE62" w14:textId="77777777" w:rsidR="000F7224" w:rsidRDefault="000F7224" w:rsidP="000F7224"/>
    <w:p w14:paraId="5193C4C2" w14:textId="77777777" w:rsidR="000F7224" w:rsidRPr="008B27AB" w:rsidRDefault="000F7224" w:rsidP="000F7224">
      <w:pPr>
        <w:rPr>
          <w:b/>
          <w:bCs/>
        </w:rPr>
      </w:pPr>
      <w:r w:rsidRPr="008B27AB">
        <w:rPr>
          <w:b/>
          <w:bCs/>
        </w:rPr>
        <w:t>The Story of Belfast Lough</w:t>
      </w:r>
    </w:p>
    <w:p w14:paraId="2CF03A8B" w14:textId="77777777" w:rsidR="000F7224" w:rsidRDefault="000F7224" w:rsidP="000F7224"/>
    <w:p w14:paraId="1702A7D6" w14:textId="4B128665" w:rsidR="000F7224" w:rsidRDefault="000F7224" w:rsidP="000F7224">
      <w:r>
        <w:t xml:space="preserve">NIW </w:t>
      </w:r>
      <w:r w:rsidR="00F50CFD">
        <w:t>had</w:t>
      </w:r>
      <w:r>
        <w:t xml:space="preserve"> provided the attached document, entitled ‘The Story of Belfast Lough’ which it prepared and </w:t>
      </w:r>
      <w:r w:rsidR="00F50CFD">
        <w:t>had</w:t>
      </w:r>
      <w:r>
        <w:t xml:space="preserve"> released to stakeholders, after review by the Utility Regulator and the Department for Agriculture, Environment and Rural Affairs.  </w:t>
      </w:r>
    </w:p>
    <w:p w14:paraId="5BED7F34" w14:textId="77777777" w:rsidR="000F7224" w:rsidRDefault="000F7224" w:rsidP="000F7224"/>
    <w:p w14:paraId="4135CC27" w14:textId="7A05D38A" w:rsidR="000F7224" w:rsidRDefault="000F7224" w:rsidP="000F7224">
      <w:r>
        <w:t>The report reference</w:t>
      </w:r>
      <w:r w:rsidR="00F50CFD">
        <w:t xml:space="preserve">d </w:t>
      </w:r>
      <w:r>
        <w:t xml:space="preserve">how improvement of the water quality in the rivers of Belfast and Belfast Lough </w:t>
      </w:r>
      <w:r w:rsidR="00F50CFD">
        <w:t>was</w:t>
      </w:r>
      <w:r>
        <w:t xml:space="preserve"> dependent upon key decisions being made today.  </w:t>
      </w:r>
    </w:p>
    <w:p w14:paraId="47E5BAFA" w14:textId="77777777" w:rsidR="000F7224" w:rsidRDefault="000F7224" w:rsidP="000F7224"/>
    <w:p w14:paraId="5342D53F" w14:textId="2A95247B" w:rsidR="000F7224" w:rsidRPr="0039738C" w:rsidRDefault="000F7224" w:rsidP="000F7224">
      <w:r w:rsidRPr="0039738C">
        <w:t>In relation to Ards and North Down Borough Counci</w:t>
      </w:r>
      <w:r>
        <w:t xml:space="preserve">l Members </w:t>
      </w:r>
      <w:r w:rsidR="00F50CFD">
        <w:t>were asked to</w:t>
      </w:r>
      <w:r>
        <w:t xml:space="preserve"> </w:t>
      </w:r>
      <w:r w:rsidRPr="0039738C">
        <w:t>note that</w:t>
      </w:r>
      <w:r>
        <w:t>:</w:t>
      </w:r>
    </w:p>
    <w:p w14:paraId="45FBB637" w14:textId="56B45C3C" w:rsidR="000F7224" w:rsidRPr="0039738C" w:rsidRDefault="000F7224" w:rsidP="000F7224">
      <w:pPr>
        <w:numPr>
          <w:ilvl w:val="0"/>
          <w:numId w:val="40"/>
        </w:numPr>
      </w:pPr>
      <w:r w:rsidRPr="0039738C">
        <w:t>Figure 2.1 illustrate</w:t>
      </w:r>
      <w:r w:rsidR="00F50CFD">
        <w:t xml:space="preserve">d </w:t>
      </w:r>
      <w:r w:rsidRPr="0039738C">
        <w:t>how the LWWP catchment area span</w:t>
      </w:r>
      <w:r w:rsidR="00F50CFD">
        <w:t>ned</w:t>
      </w:r>
      <w:r w:rsidRPr="0039738C">
        <w:t xml:space="preserve"> from Holywood to Helen</w:t>
      </w:r>
      <w:r>
        <w:t>’</w:t>
      </w:r>
      <w:r w:rsidRPr="0039738C">
        <w:t>s Bay</w:t>
      </w:r>
    </w:p>
    <w:p w14:paraId="648A3E22" w14:textId="74ECB65F" w:rsidR="000F7224" w:rsidRPr="0039738C" w:rsidRDefault="000F7224" w:rsidP="000F7224">
      <w:pPr>
        <w:numPr>
          <w:ilvl w:val="0"/>
          <w:numId w:val="40"/>
        </w:numPr>
      </w:pPr>
      <w:r w:rsidRPr="0039738C">
        <w:t>Figure 5 show</w:t>
      </w:r>
      <w:r w:rsidR="00F50CFD">
        <w:t>ed</w:t>
      </w:r>
      <w:r w:rsidRPr="0039738C">
        <w:t xml:space="preserve"> the locations of storm overflows in the ANDBC area that </w:t>
      </w:r>
      <w:r w:rsidR="00F50CFD">
        <w:t>were</w:t>
      </w:r>
      <w:r w:rsidRPr="0039738C">
        <w:t xml:space="preserve"> ‘unsatisfactory’ - causing pollution</w:t>
      </w:r>
    </w:p>
    <w:p w14:paraId="267E9C9C" w14:textId="781A2DB7" w:rsidR="000F7224" w:rsidRPr="0039738C" w:rsidRDefault="000F7224" w:rsidP="000F7224">
      <w:pPr>
        <w:numPr>
          <w:ilvl w:val="0"/>
          <w:numId w:val="40"/>
        </w:numPr>
      </w:pPr>
      <w:r w:rsidRPr="0039738C">
        <w:t xml:space="preserve">Section 5.4 set out how the odour at Kinnegar </w:t>
      </w:r>
      <w:r w:rsidR="00F50CFD">
        <w:t>was</w:t>
      </w:r>
      <w:r w:rsidRPr="0039738C">
        <w:t xml:space="preserve"> a result of land reclamation coupled with unsatisfactory overflows</w:t>
      </w:r>
    </w:p>
    <w:p w14:paraId="624AC29E" w14:textId="5D594F9A" w:rsidR="000F7224" w:rsidRPr="0039738C" w:rsidRDefault="000F7224" w:rsidP="000F7224">
      <w:pPr>
        <w:numPr>
          <w:ilvl w:val="0"/>
          <w:numId w:val="40"/>
        </w:numPr>
      </w:pPr>
      <w:r w:rsidRPr="0039738C">
        <w:t>Section 6.4 set out the impact of pollution on swimming at designated Bathing Waters controlled by ANDBC</w:t>
      </w:r>
    </w:p>
    <w:p w14:paraId="69191F35" w14:textId="7F1ACB47" w:rsidR="000F7224" w:rsidRPr="0039738C" w:rsidRDefault="000F7224" w:rsidP="000F7224">
      <w:pPr>
        <w:numPr>
          <w:ilvl w:val="0"/>
          <w:numId w:val="40"/>
        </w:numPr>
      </w:pPr>
      <w:r w:rsidRPr="0039738C">
        <w:t>Section 6.5 set</w:t>
      </w:r>
      <w:r w:rsidR="00F50CFD">
        <w:t xml:space="preserve"> </w:t>
      </w:r>
      <w:r w:rsidRPr="0039738C">
        <w:t>out the impact of pollution on Seapark – and the important role of the Council in advising the public about the risks of water quality</w:t>
      </w:r>
    </w:p>
    <w:p w14:paraId="03CF1F1B" w14:textId="41F56DEF" w:rsidR="000F7224" w:rsidRDefault="000F7224" w:rsidP="000F7224">
      <w:pPr>
        <w:numPr>
          <w:ilvl w:val="0"/>
          <w:numId w:val="40"/>
        </w:numPr>
      </w:pPr>
      <w:r w:rsidRPr="0039738C">
        <w:t>Section 7 set out the impact of capacity constraints on economic development</w:t>
      </w:r>
    </w:p>
    <w:p w14:paraId="3BE90309" w14:textId="7B80DEC9" w:rsidR="000F7224" w:rsidRPr="0039738C" w:rsidRDefault="000F7224" w:rsidP="000F7224">
      <w:pPr>
        <w:numPr>
          <w:ilvl w:val="0"/>
          <w:numId w:val="40"/>
        </w:numPr>
      </w:pPr>
      <w:r w:rsidRPr="0039738C">
        <w:t xml:space="preserve">Section 9.5 set out how the NI Assembly </w:t>
      </w:r>
      <w:r w:rsidR="00F50CFD">
        <w:t>had</w:t>
      </w:r>
      <w:r w:rsidRPr="0039738C">
        <w:t xml:space="preserve"> until 3 December 2024 to respond to a report by the O</w:t>
      </w:r>
      <w:r>
        <w:t>ffice for Environmental Protection (O</w:t>
      </w:r>
      <w:r w:rsidRPr="0039738C">
        <w:t>EP</w:t>
      </w:r>
      <w:r>
        <w:t>)</w:t>
      </w:r>
    </w:p>
    <w:p w14:paraId="75263AE5" w14:textId="77777777" w:rsidR="000F7224" w:rsidRPr="0039738C" w:rsidRDefault="000F7224" w:rsidP="000F7224"/>
    <w:p w14:paraId="56AE6019" w14:textId="77777777" w:rsidR="000F7224" w:rsidRDefault="000F7224" w:rsidP="000F7224">
      <w:pPr>
        <w:rPr>
          <w:b/>
          <w:bCs/>
        </w:rPr>
      </w:pPr>
      <w:r w:rsidRPr="0039738C">
        <w:rPr>
          <w:b/>
          <w:bCs/>
        </w:rPr>
        <w:t>Living With Water Programme (2021)</w:t>
      </w:r>
    </w:p>
    <w:p w14:paraId="7AA97120" w14:textId="77777777" w:rsidR="000F7224" w:rsidRPr="0039738C" w:rsidRDefault="000F7224" w:rsidP="000F7224">
      <w:pPr>
        <w:rPr>
          <w:b/>
          <w:bCs/>
        </w:rPr>
      </w:pPr>
    </w:p>
    <w:p w14:paraId="5165D4DB" w14:textId="66CD81DF" w:rsidR="000F7224" w:rsidRPr="0039738C" w:rsidRDefault="000F7224" w:rsidP="000F7224">
      <w:r w:rsidRPr="0039738C">
        <w:lastRenderedPageBreak/>
        <w:t>In many places</w:t>
      </w:r>
      <w:r w:rsidR="00F50CFD">
        <w:t>,</w:t>
      </w:r>
      <w:r w:rsidRPr="0039738C">
        <w:t xml:space="preserve"> the ‘Story of Belfast Lough’ reference</w:t>
      </w:r>
      <w:r w:rsidR="00F50CFD">
        <w:t>d</w:t>
      </w:r>
      <w:r w:rsidRPr="0039738C">
        <w:t xml:space="preserve"> the ‘Living With Water Programme’ (L</w:t>
      </w:r>
      <w:r>
        <w:t>w</w:t>
      </w:r>
      <w:r w:rsidRPr="0039738C">
        <w:t>WP) and the Living With Water In Belfast Plan.</w:t>
      </w:r>
    </w:p>
    <w:p w14:paraId="4AA3B5B1" w14:textId="79D4F6E8" w:rsidR="000F7224" w:rsidRDefault="000F7224" w:rsidP="000F7224">
      <w:r w:rsidRPr="0039738C">
        <w:t xml:space="preserve">Further information on this </w:t>
      </w:r>
      <w:r w:rsidR="00F50CFD">
        <w:t>could</w:t>
      </w:r>
      <w:r w:rsidRPr="0039738C">
        <w:t xml:space="preserve"> be found </w:t>
      </w:r>
      <w:r w:rsidR="00F50CFD">
        <w:t>at the following link:</w:t>
      </w:r>
    </w:p>
    <w:p w14:paraId="7F535622" w14:textId="77777777" w:rsidR="00F50CFD" w:rsidRPr="0039738C" w:rsidRDefault="00F50CFD" w:rsidP="000F7224"/>
    <w:p w14:paraId="057E22DE" w14:textId="3ADD49ED" w:rsidR="000F7224" w:rsidRPr="0039738C" w:rsidRDefault="000F7224" w:rsidP="000F7224">
      <w:r w:rsidRPr="00F50CFD">
        <w:t>https://www.infrastructure-ni.gov.uk/sites/default/files/publications/infrastructure/living-with-water-in-belfast-plan-updated-apr22.pdf</w:t>
      </w:r>
    </w:p>
    <w:p w14:paraId="530C50C6" w14:textId="77777777" w:rsidR="000F7224" w:rsidRPr="0039738C" w:rsidRDefault="000F7224" w:rsidP="000F7224"/>
    <w:p w14:paraId="1A83A9A1" w14:textId="77777777" w:rsidR="000F7224" w:rsidRDefault="000F7224" w:rsidP="000F7224">
      <w:pPr>
        <w:rPr>
          <w:b/>
          <w:bCs/>
        </w:rPr>
      </w:pPr>
      <w:r w:rsidRPr="0039738C">
        <w:rPr>
          <w:b/>
          <w:bCs/>
        </w:rPr>
        <w:t>Storm Overflows Document and Data</w:t>
      </w:r>
    </w:p>
    <w:p w14:paraId="480F35F7" w14:textId="77777777" w:rsidR="000F7224" w:rsidRPr="0039738C" w:rsidRDefault="000F7224" w:rsidP="000F7224">
      <w:pPr>
        <w:rPr>
          <w:b/>
          <w:bCs/>
        </w:rPr>
      </w:pPr>
    </w:p>
    <w:p w14:paraId="0A963294" w14:textId="3B1C40FA" w:rsidR="000F7224" w:rsidRPr="0039738C" w:rsidRDefault="000F7224" w:rsidP="000F7224">
      <w:r w:rsidRPr="0039738C">
        <w:t>In March 2024</w:t>
      </w:r>
      <w:r w:rsidR="00F50CFD">
        <w:t>,</w:t>
      </w:r>
      <w:r w:rsidRPr="0039738C">
        <w:t xml:space="preserve"> NI</w:t>
      </w:r>
      <w:r>
        <w:t>W</w:t>
      </w:r>
      <w:r w:rsidRPr="0039738C">
        <w:t xml:space="preserve"> published the document </w:t>
      </w:r>
      <w:r w:rsidRPr="0039738C">
        <w:rPr>
          <w:i/>
          <w:iCs/>
        </w:rPr>
        <w:t>‘Northern Ireland’s Wastewater System’</w:t>
      </w:r>
      <w:r w:rsidRPr="0039738C">
        <w:t xml:space="preserve"> on its website.</w:t>
      </w:r>
    </w:p>
    <w:p w14:paraId="7358B373" w14:textId="77777777" w:rsidR="00F50CFD" w:rsidRDefault="000F7224" w:rsidP="000F7224">
      <w:r w:rsidRPr="0039738C">
        <w:t xml:space="preserve">This </w:t>
      </w:r>
      <w:r w:rsidR="00F50CFD">
        <w:t>could</w:t>
      </w:r>
      <w:r w:rsidRPr="0039738C">
        <w:t xml:space="preserve"> be accessed from the storm overflow page:  </w:t>
      </w:r>
    </w:p>
    <w:p w14:paraId="0B56CD63" w14:textId="77777777" w:rsidR="00F50CFD" w:rsidRDefault="00F50CFD" w:rsidP="000F7224"/>
    <w:p w14:paraId="3F1F162E" w14:textId="03895524" w:rsidR="000F7224" w:rsidRPr="0039738C" w:rsidRDefault="00F50CFD" w:rsidP="000F7224">
      <w:r w:rsidRPr="00F50CFD">
        <w:t xml:space="preserve">https://www.niwater.com%2Fstorm%2Foverflow%2F&amp;data=05%7C02%7Cann.mccullough%40ardsandnorthdown.gov.uk%7Cc5bb2a45eb504c12fa2908dce1fd8399%7C39416dee5c8e4f5cb59d05c4bd0dd472%7C0%7C0%7C638633726685750215%7CUnknown%7CTWFpbGZsb3d8eyJWIjoiMC4wLjAwMDAiLCJQIjoiV2luMzIiLCJBTiI6Ik1haWwiLCJXVCI6Mn0%3D%7C0%7C%7C%7C&amp;sdata=T3kJZVh8hNsAhX1KZM%2F5KAbMls7yT1byhX19594NuWs%3D&amp;reserved=0 </w:t>
      </w:r>
      <w:r>
        <w:t>(</w:t>
      </w:r>
      <w:r w:rsidRPr="00F50CFD">
        <w:t xml:space="preserve">Storm Overflows </w:t>
      </w:r>
      <w:r>
        <w:t xml:space="preserve">- </w:t>
      </w:r>
      <w:r w:rsidRPr="00F50CFD">
        <w:t>niwater.com)</w:t>
      </w:r>
    </w:p>
    <w:p w14:paraId="26A2C851" w14:textId="77777777" w:rsidR="000F7224" w:rsidRDefault="000F7224" w:rsidP="000F7224"/>
    <w:p w14:paraId="55605956" w14:textId="77777777" w:rsidR="003E1F6E" w:rsidRDefault="000F7224" w:rsidP="000F7224">
      <w:r w:rsidRPr="0039738C">
        <w:t xml:space="preserve">NI Water </w:t>
      </w:r>
      <w:r w:rsidR="00F50CFD">
        <w:t>had</w:t>
      </w:r>
      <w:r w:rsidRPr="0039738C">
        <w:t xml:space="preserve"> also launched a second webpage called ‘</w:t>
      </w:r>
      <w:r w:rsidRPr="0039738C">
        <w:rPr>
          <w:i/>
          <w:iCs/>
        </w:rPr>
        <w:t>storm overflow performance’</w:t>
      </w:r>
      <w:r w:rsidRPr="0039738C">
        <w:t xml:space="preserve"> that makes available in a spreadsheet the modelled results for frequency and volume of spills from storm overflows. </w:t>
      </w:r>
      <w:r>
        <w:t xml:space="preserve"> </w:t>
      </w:r>
      <w:r w:rsidRPr="0039738C">
        <w:t>This can be accessed from the storm overflow performance page:  </w:t>
      </w:r>
    </w:p>
    <w:p w14:paraId="5ADD52BE" w14:textId="77777777" w:rsidR="003E1F6E" w:rsidRDefault="003E1F6E" w:rsidP="000F7224"/>
    <w:p w14:paraId="4DEB8A97" w14:textId="5A04A3DF" w:rsidR="000F7224" w:rsidRPr="0039738C" w:rsidRDefault="003E1F6E" w:rsidP="000F7224">
      <w:r w:rsidRPr="003E1F6E">
        <w:t>https://www.niwater.com%2FStorm%2FOverflow%2Fperformance%2F&amp;data=05%7C02%7Cann.mccullough%40ardsandnorthdown.gov.uk%7Cc5bb2a45eb504c12fa2908dce1fd8399%7C39416dee5c8e4f5cb59d05c4bd0dd472%7C0%7C0%7C638633726685767057%7CUnknown%7CTWFpbGZsb3d8eyJWIjoiMC4wLjAwMDAiLCJQIjoiV2luMzIiLCJBTiI6Ik1haWwiLCJXVCI6Mn0%3D%7C0%7C%7C%7C&amp;sdata=6NZbr3Qc20MrUqlpkPi7iH71qVIhVqjwKhn9qsUbrGM%3D&amp;reserved=0</w:t>
      </w:r>
      <w:r>
        <w:t xml:space="preserve"> (</w:t>
      </w:r>
      <w:r w:rsidR="000F7224" w:rsidRPr="003E1F6E">
        <w:t>Storm Overflow performance (niwater.com)</w:t>
      </w:r>
      <w:r w:rsidR="000F7224" w:rsidRPr="0039738C">
        <w:t xml:space="preserve"> </w:t>
      </w:r>
    </w:p>
    <w:p w14:paraId="6030A16A" w14:textId="77777777" w:rsidR="000F7224" w:rsidRDefault="000F7224" w:rsidP="000F7224"/>
    <w:p w14:paraId="44AD4230" w14:textId="22F78B5A" w:rsidR="000F7224" w:rsidRPr="0039738C" w:rsidRDefault="000F7224" w:rsidP="000F7224">
      <w:r w:rsidRPr="0039738C">
        <w:t xml:space="preserve">Sharing of this information </w:t>
      </w:r>
      <w:r w:rsidR="003E1F6E">
        <w:t>was</w:t>
      </w:r>
      <w:r w:rsidRPr="0039738C">
        <w:t xml:space="preserve"> part of NI</w:t>
      </w:r>
      <w:r>
        <w:t>W’s</w:t>
      </w:r>
      <w:r w:rsidRPr="0039738C">
        <w:t xml:space="preserve"> commitment to increas</w:t>
      </w:r>
      <w:r>
        <w:t>ing</w:t>
      </w:r>
      <w:r w:rsidRPr="0039738C">
        <w:t xml:space="preserve"> understanding of Northern Ireland’s wastewater system, how it work</w:t>
      </w:r>
      <w:r w:rsidR="003E1F6E">
        <w:t>ed</w:t>
      </w:r>
      <w:r w:rsidRPr="0039738C">
        <w:t xml:space="preserve"> and perform</w:t>
      </w:r>
      <w:r w:rsidR="003E1F6E">
        <w:t>ed</w:t>
      </w:r>
      <w:r w:rsidRPr="0039738C">
        <w:t>. Publishing drainage modelling data also ensure</w:t>
      </w:r>
      <w:r w:rsidR="003E1F6E">
        <w:t>d</w:t>
      </w:r>
      <w:r w:rsidRPr="0039738C">
        <w:t xml:space="preserve"> that NI Water </w:t>
      </w:r>
      <w:r w:rsidR="003E1F6E">
        <w:t>was</w:t>
      </w:r>
      <w:r w:rsidRPr="0039738C">
        <w:t xml:space="preserve"> compliant with FOI requirements. </w:t>
      </w:r>
    </w:p>
    <w:p w14:paraId="45D10DBE" w14:textId="77777777" w:rsidR="000F7224" w:rsidRPr="004146DB" w:rsidRDefault="000F7224" w:rsidP="000F7224"/>
    <w:p w14:paraId="1A784D13" w14:textId="59CF1821" w:rsidR="000F7224" w:rsidRPr="00BB3A80" w:rsidRDefault="003E1F6E" w:rsidP="000F7224">
      <w:r>
        <w:t>RECOMMENDED</w:t>
      </w:r>
      <w:r w:rsidR="000F7224" w:rsidRPr="00BB3A80">
        <w:t xml:space="preserve"> that </w:t>
      </w:r>
      <w:r w:rsidR="000F7224">
        <w:t>Council notes the content of this report and the attachment.</w:t>
      </w:r>
    </w:p>
    <w:p w14:paraId="14318C80" w14:textId="77777777" w:rsidR="000F7224" w:rsidRDefault="000F7224" w:rsidP="000F7224"/>
    <w:p w14:paraId="309C6C49" w14:textId="67996E36" w:rsidR="000F7224" w:rsidRDefault="006D209A" w:rsidP="00A32C42">
      <w:pPr>
        <w:autoSpaceDE w:val="0"/>
        <w:autoSpaceDN w:val="0"/>
        <w:adjustRightInd w:val="0"/>
        <w:rPr>
          <w:b/>
          <w:bCs/>
        </w:rPr>
      </w:pPr>
      <w:r>
        <w:rPr>
          <w:rFonts w:cs="Arial"/>
          <w:szCs w:val="24"/>
        </w:rPr>
        <w:t xml:space="preserve">The Head of Planning explained that correspondence had been issued from the Council which sought assurances that NI Water would receive money for upgrades. Kinnegar had been mentioned in the report with issues of odour being raised. Whilst recommendations did exist in the report for improving infrastructure around Belfast </w:t>
      </w:r>
      <w:r w:rsidR="00241584">
        <w:rPr>
          <w:rFonts w:cs="Arial"/>
          <w:szCs w:val="24"/>
        </w:rPr>
        <w:t>Lough</w:t>
      </w:r>
      <w:r>
        <w:rPr>
          <w:rFonts w:cs="Arial"/>
          <w:szCs w:val="24"/>
        </w:rPr>
        <w:t>, the only way they could be met was through funding.</w:t>
      </w:r>
    </w:p>
    <w:p w14:paraId="4767E9EF" w14:textId="77777777" w:rsidR="00A32C42" w:rsidRDefault="00A32C42" w:rsidP="00A32C42">
      <w:pPr>
        <w:autoSpaceDE w:val="0"/>
        <w:autoSpaceDN w:val="0"/>
        <w:adjustRightInd w:val="0"/>
        <w:rPr>
          <w:b/>
          <w:bCs/>
        </w:rPr>
      </w:pPr>
    </w:p>
    <w:p w14:paraId="1D21CCCC" w14:textId="738EFAA7" w:rsidR="006D209A" w:rsidRDefault="00A32C42" w:rsidP="006D209A">
      <w:pPr>
        <w:pStyle w:val="NoSpacing"/>
        <w:rPr>
          <w:rFonts w:cs="Arial"/>
          <w:szCs w:val="24"/>
        </w:rPr>
      </w:pPr>
      <w:r w:rsidRPr="00C91DDC">
        <w:rPr>
          <w:rFonts w:cs="Arial"/>
        </w:rPr>
        <w:t xml:space="preserve">Proposed by </w:t>
      </w:r>
      <w:r>
        <w:rPr>
          <w:rFonts w:cs="Arial"/>
        </w:rPr>
        <w:t xml:space="preserve">Councillor </w:t>
      </w:r>
      <w:r w:rsidR="006D209A">
        <w:rPr>
          <w:rFonts w:cs="Arial"/>
        </w:rPr>
        <w:t>McCollum</w:t>
      </w:r>
      <w:r w:rsidRPr="00C91DDC">
        <w:rPr>
          <w:rFonts w:cs="Arial"/>
        </w:rPr>
        <w:t>, seconded by Councillor</w:t>
      </w:r>
      <w:r w:rsidR="006D209A">
        <w:rPr>
          <w:rFonts w:cs="Arial"/>
        </w:rPr>
        <w:t xml:space="preserve"> Harbinson</w:t>
      </w:r>
      <w:r w:rsidRPr="00C91DDC">
        <w:rPr>
          <w:rFonts w:cs="Arial"/>
        </w:rPr>
        <w:t xml:space="preserve">, that the recommendation </w:t>
      </w:r>
      <w:r w:rsidR="00C634F4">
        <w:rPr>
          <w:rFonts w:cs="Arial"/>
        </w:rPr>
        <w:t xml:space="preserve">be </w:t>
      </w:r>
      <w:r w:rsidR="006D209A">
        <w:rPr>
          <w:rFonts w:cs="Arial"/>
        </w:rPr>
        <w:t xml:space="preserve">amended to, </w:t>
      </w:r>
      <w:r w:rsidR="001119F6">
        <w:rPr>
          <w:rFonts w:cs="Arial"/>
        </w:rPr>
        <w:t>‘</w:t>
      </w:r>
      <w:r w:rsidR="001119F6" w:rsidRPr="001119F6">
        <w:rPr>
          <w:rFonts w:cs="Arial"/>
          <w:szCs w:val="24"/>
        </w:rPr>
        <w:t xml:space="preserve">we note the report from NI Water, welcome its publication and write again to the Minister for Infrastructure asking him, in light of the </w:t>
      </w:r>
      <w:r w:rsidR="001119F6" w:rsidRPr="001119F6">
        <w:rPr>
          <w:rFonts w:cs="Arial"/>
          <w:szCs w:val="24"/>
        </w:rPr>
        <w:lastRenderedPageBreak/>
        <w:t>findings of the report, to revisit the issue of funding for upgrades to Kinnegar Waste Water Treatment Works as a matter of urgency.</w:t>
      </w:r>
      <w:r w:rsidR="00A159D8">
        <w:rPr>
          <w:rFonts w:cs="Arial"/>
          <w:szCs w:val="24"/>
        </w:rPr>
        <w:t>’</w:t>
      </w:r>
      <w:r w:rsidR="001119F6" w:rsidRPr="001119F6">
        <w:rPr>
          <w:rFonts w:cs="Arial"/>
          <w:szCs w:val="24"/>
        </w:rPr>
        <w:t> </w:t>
      </w:r>
    </w:p>
    <w:p w14:paraId="42C7211B" w14:textId="77777777" w:rsidR="00A26A47" w:rsidRDefault="00A26A47" w:rsidP="006D209A">
      <w:pPr>
        <w:pStyle w:val="NoSpacing"/>
        <w:rPr>
          <w:rFonts w:cs="Arial"/>
          <w:szCs w:val="24"/>
        </w:rPr>
      </w:pPr>
    </w:p>
    <w:p w14:paraId="04D44DC6" w14:textId="77777777" w:rsidR="00A26A47" w:rsidRDefault="006D209A" w:rsidP="006D209A">
      <w:pPr>
        <w:pStyle w:val="NoSpacing"/>
        <w:rPr>
          <w:rFonts w:cs="Arial"/>
          <w:szCs w:val="24"/>
        </w:rPr>
      </w:pPr>
      <w:r>
        <w:rPr>
          <w:rFonts w:cs="Arial"/>
          <w:szCs w:val="24"/>
        </w:rPr>
        <w:t xml:space="preserve">Councillor McCollum welcomed the report and noted comments made by the DAERA Minister in which he stated that he felt the country was on course for Belfast </w:t>
      </w:r>
      <w:r w:rsidR="00A159D8">
        <w:rPr>
          <w:rFonts w:cs="Arial"/>
          <w:szCs w:val="24"/>
        </w:rPr>
        <w:t xml:space="preserve">Lough </w:t>
      </w:r>
      <w:r>
        <w:rPr>
          <w:rFonts w:cs="Arial"/>
          <w:szCs w:val="24"/>
        </w:rPr>
        <w:t xml:space="preserve">to become the next </w:t>
      </w:r>
      <w:r w:rsidR="00A159D8">
        <w:rPr>
          <w:rFonts w:cs="Arial"/>
          <w:szCs w:val="24"/>
        </w:rPr>
        <w:t xml:space="preserve">Lough </w:t>
      </w:r>
      <w:r>
        <w:rPr>
          <w:rFonts w:cs="Arial"/>
          <w:szCs w:val="24"/>
        </w:rPr>
        <w:t xml:space="preserve">Neagh, an issue which Connie Eagan MLA had also raised. The report contained bleak statistics and in the same week of its release, Councillor McCollum had been contacted by constituents who were looking to meet. The Alliance published their document on the same week. 80% of 270 overflows in the vicinity of Belfast Lough were considered unsatisfactory with Victoria Road combined overspills tallying at 150 with over 70,000 cubic metres of overflow. 90% of bacteria and nutrients found in the lough stemmed from overflows. This highlighted the chronic underinvestment in wastewater infrastructure that would lead to disastrous consequences for the environment and those businesses who relied on the lough. There would also be a knock-on effect for </w:t>
      </w:r>
      <w:r w:rsidR="009B0C56">
        <w:rPr>
          <w:rFonts w:cs="Arial"/>
          <w:szCs w:val="24"/>
        </w:rPr>
        <w:t>P</w:t>
      </w:r>
      <w:r>
        <w:rPr>
          <w:rFonts w:cs="Arial"/>
          <w:szCs w:val="24"/>
        </w:rPr>
        <w:t xml:space="preserve">lanning and development with the ability to build new homes. Councillor McCollum recalled that Council had written to the Minister previously who had responded to say he believed much could still be achieved in relation to the Council’s ambitions, encouraging them to work jointly with NI </w:t>
      </w:r>
      <w:r w:rsidR="00E451C3">
        <w:rPr>
          <w:rFonts w:cs="Arial"/>
          <w:szCs w:val="24"/>
        </w:rPr>
        <w:t xml:space="preserve">Water </w:t>
      </w:r>
      <w:r>
        <w:rPr>
          <w:rFonts w:cs="Arial"/>
          <w:szCs w:val="24"/>
        </w:rPr>
        <w:t xml:space="preserve">to seek innovative solutions and maximise opportunities available. </w:t>
      </w:r>
    </w:p>
    <w:p w14:paraId="3EED9667" w14:textId="77777777" w:rsidR="00A26A47" w:rsidRDefault="00A26A47" w:rsidP="006D209A">
      <w:pPr>
        <w:pStyle w:val="NoSpacing"/>
        <w:rPr>
          <w:rFonts w:cs="Arial"/>
          <w:szCs w:val="24"/>
        </w:rPr>
      </w:pPr>
    </w:p>
    <w:p w14:paraId="1C8440DD" w14:textId="5FB85DA6" w:rsidR="006D209A" w:rsidRDefault="006D209A" w:rsidP="006D209A">
      <w:pPr>
        <w:pStyle w:val="NoSpacing"/>
        <w:rPr>
          <w:rFonts w:cs="Arial"/>
          <w:szCs w:val="24"/>
        </w:rPr>
      </w:pPr>
      <w:r>
        <w:rPr>
          <w:rFonts w:cs="Arial"/>
          <w:szCs w:val="24"/>
        </w:rPr>
        <w:t>Councillor McCollum asked</w:t>
      </w:r>
      <w:r w:rsidR="00E451C3">
        <w:rPr>
          <w:rFonts w:cs="Arial"/>
          <w:szCs w:val="24"/>
        </w:rPr>
        <w:t xml:space="preserve"> the Director</w:t>
      </w:r>
      <w:r>
        <w:rPr>
          <w:rFonts w:cs="Arial"/>
          <w:szCs w:val="24"/>
        </w:rPr>
        <w:t xml:space="preserve">, on that response if </w:t>
      </w:r>
      <w:r w:rsidR="00E451C3">
        <w:rPr>
          <w:rFonts w:cs="Arial"/>
          <w:szCs w:val="24"/>
        </w:rPr>
        <w:t xml:space="preserve">she </w:t>
      </w:r>
      <w:r>
        <w:rPr>
          <w:rFonts w:cs="Arial"/>
          <w:szCs w:val="24"/>
        </w:rPr>
        <w:t xml:space="preserve">had been aware of innovative solutions and opportunities. The Director of Prosperity advised that it would be difficult to come up with any solutions when </w:t>
      </w:r>
      <w:r w:rsidR="00E451C3">
        <w:rPr>
          <w:rFonts w:cs="Arial"/>
          <w:szCs w:val="24"/>
        </w:rPr>
        <w:t>there was no legislative mechanism</w:t>
      </w:r>
      <w:r>
        <w:rPr>
          <w:rFonts w:cs="Arial"/>
          <w:szCs w:val="24"/>
        </w:rPr>
        <w:t xml:space="preserve"> to take money from developers to pass onto statutory </w:t>
      </w:r>
      <w:r w:rsidR="00267DB3">
        <w:rPr>
          <w:rFonts w:cs="Arial"/>
          <w:szCs w:val="24"/>
        </w:rPr>
        <w:t>consultees</w:t>
      </w:r>
      <w:r>
        <w:rPr>
          <w:rFonts w:cs="Arial"/>
          <w:szCs w:val="24"/>
        </w:rPr>
        <w:t xml:space="preserve">. This issue had been raised throughout the years from 2015 without solution. </w:t>
      </w:r>
    </w:p>
    <w:p w14:paraId="18B9155C" w14:textId="77777777" w:rsidR="006D209A" w:rsidRDefault="006D209A" w:rsidP="006D209A">
      <w:pPr>
        <w:pStyle w:val="NoSpacing"/>
        <w:rPr>
          <w:rFonts w:cs="Arial"/>
          <w:szCs w:val="24"/>
        </w:rPr>
      </w:pPr>
    </w:p>
    <w:p w14:paraId="0F75314F" w14:textId="77777777" w:rsidR="006D209A" w:rsidRDefault="006D209A" w:rsidP="006D209A">
      <w:pPr>
        <w:pStyle w:val="NoSpacing"/>
        <w:rPr>
          <w:rFonts w:cs="Arial"/>
          <w:szCs w:val="24"/>
        </w:rPr>
      </w:pPr>
      <w:r>
        <w:rPr>
          <w:rFonts w:cs="Arial"/>
          <w:szCs w:val="24"/>
        </w:rPr>
        <w:t xml:space="preserve">Councillor Harbinson mentioned plastic on the beaches that was often found as part of beach cleaning teams such as one that he and Alderman McRandal jointly worked on. </w:t>
      </w:r>
    </w:p>
    <w:p w14:paraId="6E53FCC2" w14:textId="77777777" w:rsidR="00A32C42" w:rsidRPr="00C91DDC" w:rsidRDefault="00A32C42" w:rsidP="00A32C42">
      <w:pPr>
        <w:rPr>
          <w:rFonts w:cs="Arial"/>
          <w:b/>
          <w:bCs/>
          <w:szCs w:val="24"/>
        </w:rPr>
      </w:pPr>
    </w:p>
    <w:p w14:paraId="3BE87318" w14:textId="05968FBB" w:rsidR="00D67E33" w:rsidRPr="00C91DDC" w:rsidRDefault="00A32C42" w:rsidP="00D67E33">
      <w:r w:rsidRPr="00C91DDC">
        <w:rPr>
          <w:rFonts w:cs="Arial"/>
          <w:b/>
          <w:bCs/>
          <w:szCs w:val="24"/>
        </w:rPr>
        <w:t>RESOLVED on the proposal of</w:t>
      </w:r>
      <w:r>
        <w:rPr>
          <w:rFonts w:cs="Arial"/>
          <w:b/>
          <w:bCs/>
          <w:szCs w:val="24"/>
        </w:rPr>
        <w:t xml:space="preserve"> Councillor</w:t>
      </w:r>
      <w:r w:rsidR="006D209A">
        <w:rPr>
          <w:rFonts w:cs="Arial"/>
          <w:b/>
          <w:bCs/>
          <w:szCs w:val="24"/>
        </w:rPr>
        <w:t xml:space="preserve"> McCollum</w:t>
      </w:r>
      <w:r w:rsidRPr="00C91DDC">
        <w:rPr>
          <w:rFonts w:cs="Arial"/>
          <w:b/>
          <w:bCs/>
          <w:szCs w:val="24"/>
        </w:rPr>
        <w:t>, seconded by Councillor</w:t>
      </w:r>
      <w:r w:rsidR="006D209A">
        <w:rPr>
          <w:rFonts w:cs="Arial"/>
          <w:b/>
          <w:bCs/>
          <w:szCs w:val="24"/>
        </w:rPr>
        <w:t xml:space="preserve"> Harbinson</w:t>
      </w:r>
      <w:r w:rsidRPr="00C91DDC">
        <w:rPr>
          <w:rFonts w:cs="Arial"/>
          <w:b/>
          <w:bCs/>
          <w:szCs w:val="24"/>
        </w:rPr>
        <w:t xml:space="preserve">, </w:t>
      </w:r>
      <w:r w:rsidR="00716642">
        <w:rPr>
          <w:rFonts w:cs="Arial"/>
          <w:b/>
          <w:bCs/>
          <w:szCs w:val="24"/>
        </w:rPr>
        <w:t>t</w:t>
      </w:r>
      <w:r w:rsidR="00716642" w:rsidRPr="00716642">
        <w:rPr>
          <w:rFonts w:cs="Arial"/>
          <w:b/>
          <w:bCs/>
          <w:szCs w:val="24"/>
        </w:rPr>
        <w:t xml:space="preserve">hat </w:t>
      </w:r>
      <w:r w:rsidR="00716642">
        <w:rPr>
          <w:rFonts w:cs="Arial"/>
          <w:b/>
          <w:bCs/>
          <w:szCs w:val="24"/>
        </w:rPr>
        <w:t>the report be noted</w:t>
      </w:r>
      <w:r w:rsidR="008C556F">
        <w:rPr>
          <w:rFonts w:cs="Arial"/>
          <w:b/>
          <w:bCs/>
          <w:szCs w:val="24"/>
        </w:rPr>
        <w:t xml:space="preserve"> and its </w:t>
      </w:r>
      <w:r w:rsidR="00716642" w:rsidRPr="00716642">
        <w:rPr>
          <w:rFonts w:cs="Arial"/>
          <w:b/>
          <w:bCs/>
          <w:szCs w:val="24"/>
        </w:rPr>
        <w:t xml:space="preserve">publication </w:t>
      </w:r>
      <w:r w:rsidR="008C556F">
        <w:rPr>
          <w:rFonts w:cs="Arial"/>
          <w:b/>
          <w:bCs/>
          <w:szCs w:val="24"/>
        </w:rPr>
        <w:t xml:space="preserve">welcomed, </w:t>
      </w:r>
      <w:r w:rsidR="00716642" w:rsidRPr="00716642">
        <w:rPr>
          <w:rFonts w:cs="Arial"/>
          <w:b/>
          <w:bCs/>
          <w:szCs w:val="24"/>
        </w:rPr>
        <w:t>and write again to the Minister for Infrastructure asking him, in light of the findings of the report, to revisit the issue of funding for upgrades to Kinnegar Waste Water Treatment Works as a matter of urgency. </w:t>
      </w:r>
      <w:r w:rsidR="00A716F1" w:rsidRPr="00C91DDC">
        <w:t xml:space="preserve"> </w:t>
      </w:r>
    </w:p>
    <w:p w14:paraId="41CA7064" w14:textId="330251F7" w:rsidR="008B57EE" w:rsidRPr="00790FF5" w:rsidRDefault="008B57EE" w:rsidP="008B57EE">
      <w:pPr>
        <w:rPr>
          <w:rFonts w:cs="Arial"/>
          <w:b/>
          <w:bCs/>
          <w:szCs w:val="24"/>
        </w:rPr>
      </w:pPr>
    </w:p>
    <w:p w14:paraId="2E748AC1" w14:textId="77777777" w:rsidR="00A32C42" w:rsidRDefault="008B57EE" w:rsidP="00A32C42">
      <w:pPr>
        <w:pStyle w:val="Heading1"/>
        <w:ind w:left="720" w:hanging="720"/>
        <w:rPr>
          <w:rFonts w:hint="eastAsia"/>
          <w:u w:val="single"/>
        </w:rPr>
      </w:pPr>
      <w:r w:rsidRPr="00C91DDC">
        <w:t>8.</w:t>
      </w:r>
      <w:r w:rsidRPr="00C91DDC">
        <w:tab/>
      </w:r>
      <w:r w:rsidR="00A32C42" w:rsidRPr="00A32C42">
        <w:rPr>
          <w:u w:val="single"/>
        </w:rPr>
        <w:t>First Quarter 2024/25 Statistical Bulletin</w:t>
      </w:r>
    </w:p>
    <w:p w14:paraId="6D8B60B8" w14:textId="77777777" w:rsidR="00A32C42" w:rsidRDefault="00A32C42" w:rsidP="00A32C42"/>
    <w:p w14:paraId="4FC417D4" w14:textId="77777777" w:rsidR="00A32C42" w:rsidRDefault="00A32C42" w:rsidP="00A32C42">
      <w:pPr>
        <w:autoSpaceDE w:val="0"/>
        <w:autoSpaceDN w:val="0"/>
        <w:adjustRightInd w:val="0"/>
        <w:rPr>
          <w:b/>
          <w:bCs/>
        </w:rPr>
      </w:pPr>
      <w:r w:rsidRPr="00C91DDC">
        <w:rPr>
          <w:rFonts w:cs="Arial"/>
          <w:caps/>
        </w:rPr>
        <w:t>Previously circulated: -</w:t>
      </w:r>
      <w:r w:rsidRPr="00C91DDC">
        <w:rPr>
          <w:rFonts w:cs="Arial"/>
        </w:rPr>
        <w:t xml:space="preserve"> Report from Director of Prosperity detailing </w:t>
      </w:r>
      <w:r>
        <w:rPr>
          <w:rFonts w:cs="Arial"/>
        </w:rPr>
        <w:t>the undernoted</w:t>
      </w:r>
      <w:r w:rsidRPr="00C91DDC">
        <w:rPr>
          <w:rFonts w:cs="Arial"/>
        </w:rPr>
        <w:t>:</w:t>
      </w:r>
      <w:r>
        <w:rPr>
          <w:b/>
          <w:bCs/>
        </w:rPr>
        <w:t xml:space="preserve"> </w:t>
      </w:r>
    </w:p>
    <w:p w14:paraId="5C2C9F5F" w14:textId="77777777" w:rsidR="000F7224" w:rsidRDefault="000F7224" w:rsidP="00A32C42">
      <w:pPr>
        <w:autoSpaceDE w:val="0"/>
        <w:autoSpaceDN w:val="0"/>
        <w:adjustRightInd w:val="0"/>
        <w:rPr>
          <w:b/>
          <w:bCs/>
        </w:rPr>
      </w:pPr>
    </w:p>
    <w:p w14:paraId="1ABBE672" w14:textId="77777777" w:rsidR="000F7224" w:rsidRPr="000759F3" w:rsidRDefault="000F7224" w:rsidP="000F7224">
      <w:pPr>
        <w:rPr>
          <w:b/>
          <w:bCs/>
        </w:rPr>
      </w:pPr>
      <w:r w:rsidRPr="000759F3">
        <w:rPr>
          <w:b/>
          <w:bCs/>
        </w:rPr>
        <w:t>Background</w:t>
      </w:r>
    </w:p>
    <w:p w14:paraId="35846893" w14:textId="77777777" w:rsidR="000F7224" w:rsidRDefault="000F7224" w:rsidP="000F7224"/>
    <w:p w14:paraId="33AC9BFB" w14:textId="77777777" w:rsidR="000F7224" w:rsidRDefault="000F7224" w:rsidP="000F7224">
      <w:r>
        <w:t xml:space="preserve">The Department’s </w:t>
      </w:r>
      <w:r w:rsidRPr="000759F3">
        <w:t>Analysis, Statistics and Research Branch</w:t>
      </w:r>
      <w:r>
        <w:t xml:space="preserve"> published provisional statistics for Planning activity on 03 October 2024 for Quarter 1 (April – June) of 2024/25.</w:t>
      </w:r>
    </w:p>
    <w:p w14:paraId="7FE8B815" w14:textId="77777777" w:rsidR="000F7224" w:rsidRDefault="000F7224" w:rsidP="000F7224"/>
    <w:p w14:paraId="1DEAFDE9" w14:textId="5DB501E6" w:rsidR="000F7224" w:rsidRDefault="000F7224" w:rsidP="000F7224">
      <w:r>
        <w:t xml:space="preserve">The Statistical Bulletin </w:t>
      </w:r>
      <w:r w:rsidR="00601BB7">
        <w:t>was</w:t>
      </w:r>
      <w:r>
        <w:t xml:space="preserve"> attached to this report.</w:t>
      </w:r>
    </w:p>
    <w:p w14:paraId="5B1B85EC" w14:textId="77777777" w:rsidR="000F7224" w:rsidRDefault="000F7224" w:rsidP="000F7224"/>
    <w:p w14:paraId="30F4688C" w14:textId="77777777" w:rsidR="00601BB7" w:rsidRDefault="000F7224" w:rsidP="000F7224">
      <w:r>
        <w:t xml:space="preserve">Members </w:t>
      </w:r>
      <w:r w:rsidR="00601BB7">
        <w:t>could</w:t>
      </w:r>
      <w:r>
        <w:t xml:space="preserve"> view the full statistical tables at </w:t>
      </w:r>
    </w:p>
    <w:p w14:paraId="70F11ABA" w14:textId="77777777" w:rsidR="00601BB7" w:rsidRDefault="00601BB7" w:rsidP="000F7224"/>
    <w:p w14:paraId="49ED8401" w14:textId="1D0A5133" w:rsidR="000F7224" w:rsidRDefault="000F7224" w:rsidP="000F7224">
      <w:r w:rsidRPr="00601BB7">
        <w:t>https://www.infrastructure-ni.gov.uk/publications/northern-ireland-planning-statistics-april-june-2024</w:t>
      </w:r>
    </w:p>
    <w:p w14:paraId="37EDE8F7" w14:textId="77777777" w:rsidR="000F7224" w:rsidRPr="004146DB" w:rsidRDefault="000F7224" w:rsidP="000F7224"/>
    <w:p w14:paraId="51A1EF35" w14:textId="77777777" w:rsidR="000F7224" w:rsidRDefault="000F7224" w:rsidP="000F7224">
      <w:pPr>
        <w:rPr>
          <w:b/>
          <w:bCs/>
        </w:rPr>
      </w:pPr>
      <w:r w:rsidRPr="000759F3">
        <w:rPr>
          <w:b/>
          <w:bCs/>
        </w:rPr>
        <w:t>Detail</w:t>
      </w:r>
    </w:p>
    <w:p w14:paraId="4C629374" w14:textId="77777777" w:rsidR="000F7224" w:rsidRDefault="000F7224" w:rsidP="000F7224">
      <w:pPr>
        <w:rPr>
          <w:b/>
          <w:bCs/>
        </w:rPr>
      </w:pPr>
    </w:p>
    <w:p w14:paraId="7CBFA2C0" w14:textId="77777777" w:rsidR="000F7224" w:rsidRDefault="000F7224" w:rsidP="000F7224">
      <w:pPr>
        <w:rPr>
          <w:b/>
          <w:bCs/>
        </w:rPr>
      </w:pPr>
      <w:r>
        <w:rPr>
          <w:b/>
          <w:bCs/>
        </w:rPr>
        <w:t>Local Applications</w:t>
      </w:r>
    </w:p>
    <w:p w14:paraId="5ED3A93E" w14:textId="77777777" w:rsidR="000F7224" w:rsidRDefault="000F7224" w:rsidP="000F7224">
      <w:pPr>
        <w:rPr>
          <w:b/>
          <w:bCs/>
        </w:rPr>
      </w:pPr>
    </w:p>
    <w:p w14:paraId="79109559" w14:textId="77777777" w:rsidR="000F7224" w:rsidRDefault="000F7224" w:rsidP="000F7224">
      <w:pPr>
        <w:rPr>
          <w:rFonts w:cs="Arial"/>
          <w:color w:val="000000"/>
          <w:szCs w:val="24"/>
        </w:rPr>
      </w:pPr>
      <w:bookmarkStart w:id="5" w:name="_Hlk180146473"/>
      <w:r w:rsidRPr="00E06575">
        <w:rPr>
          <w:rFonts w:cs="Arial"/>
          <w:color w:val="000000"/>
          <w:szCs w:val="24"/>
        </w:rPr>
        <w:t>The Council determined</w:t>
      </w:r>
      <w:r>
        <w:rPr>
          <w:rFonts w:cs="Arial"/>
          <w:color w:val="000000"/>
          <w:szCs w:val="24"/>
        </w:rPr>
        <w:t xml:space="preserve"> </w:t>
      </w:r>
      <w:r w:rsidRPr="00CD499C">
        <w:rPr>
          <w:rFonts w:cs="Arial"/>
          <w:color w:val="000000" w:themeColor="text1"/>
          <w:szCs w:val="24"/>
        </w:rPr>
        <w:t xml:space="preserve">164 </w:t>
      </w:r>
      <w:r w:rsidRPr="00E06575">
        <w:rPr>
          <w:rFonts w:cs="Arial"/>
          <w:color w:val="000000"/>
          <w:szCs w:val="24"/>
        </w:rPr>
        <w:t xml:space="preserve">residential </w:t>
      </w:r>
      <w:r>
        <w:rPr>
          <w:rFonts w:cs="Arial"/>
          <w:color w:val="000000"/>
          <w:szCs w:val="24"/>
        </w:rPr>
        <w:t>a</w:t>
      </w:r>
      <w:r w:rsidRPr="00E06575">
        <w:rPr>
          <w:rFonts w:cs="Arial"/>
          <w:color w:val="000000"/>
          <w:szCs w:val="24"/>
        </w:rPr>
        <w:t xml:space="preserve">pplications in </w:t>
      </w:r>
      <w:r w:rsidRPr="000B0BC9">
        <w:rPr>
          <w:rFonts w:cs="Arial"/>
          <w:color w:val="000000"/>
          <w:szCs w:val="24"/>
        </w:rPr>
        <w:t>Quarter 1 of 202</w:t>
      </w:r>
      <w:r>
        <w:rPr>
          <w:rFonts w:cs="Arial"/>
          <w:color w:val="000000"/>
          <w:szCs w:val="24"/>
        </w:rPr>
        <w:t>4</w:t>
      </w:r>
      <w:r w:rsidRPr="000B0BC9">
        <w:rPr>
          <w:rFonts w:cs="Arial"/>
          <w:color w:val="000000"/>
          <w:szCs w:val="24"/>
        </w:rPr>
        <w:t>/2</w:t>
      </w:r>
      <w:r>
        <w:rPr>
          <w:rFonts w:cs="Arial"/>
          <w:color w:val="000000"/>
          <w:szCs w:val="24"/>
        </w:rPr>
        <w:t>5</w:t>
      </w:r>
      <w:r w:rsidRPr="00E06575">
        <w:rPr>
          <w:rFonts w:cs="Arial"/>
          <w:color w:val="000000"/>
          <w:szCs w:val="24"/>
        </w:rPr>
        <w:t xml:space="preserve"> compared to </w:t>
      </w:r>
      <w:r w:rsidRPr="005A23D6">
        <w:rPr>
          <w:rFonts w:cs="Arial"/>
          <w:color w:val="000000" w:themeColor="text1"/>
          <w:szCs w:val="24"/>
        </w:rPr>
        <w:t xml:space="preserve">248 </w:t>
      </w:r>
      <w:r w:rsidRPr="00E06575">
        <w:rPr>
          <w:rFonts w:cs="Arial"/>
          <w:color w:val="000000"/>
          <w:szCs w:val="24"/>
        </w:rPr>
        <w:t xml:space="preserve">such applications in the same period of the year before. </w:t>
      </w:r>
    </w:p>
    <w:bookmarkEnd w:id="5"/>
    <w:p w14:paraId="0C3E71C5" w14:textId="77777777" w:rsidR="000F7224" w:rsidRDefault="000F7224" w:rsidP="000F7224">
      <w:pPr>
        <w:rPr>
          <w:rFonts w:cs="Arial"/>
          <w:color w:val="000000"/>
          <w:szCs w:val="24"/>
        </w:rPr>
      </w:pPr>
      <w:r>
        <w:rPr>
          <w:rFonts w:cs="Arial"/>
          <w:color w:val="000000"/>
          <w:szCs w:val="24"/>
        </w:rPr>
        <w:t>The majority of applications received in Quarter 1 were in the residential category at 73% (133 out of 183).</w:t>
      </w:r>
    </w:p>
    <w:p w14:paraId="529F3E8C" w14:textId="77777777" w:rsidR="000F7224" w:rsidRDefault="000F7224" w:rsidP="000F7224">
      <w:pPr>
        <w:rPr>
          <w:rFonts w:cs="Arial"/>
          <w:color w:val="000000"/>
          <w:szCs w:val="24"/>
        </w:rPr>
      </w:pPr>
    </w:p>
    <w:p w14:paraId="422F729A" w14:textId="77777777" w:rsidR="000F7224" w:rsidRDefault="000F7224" w:rsidP="000F7224">
      <w:pPr>
        <w:rPr>
          <w:rFonts w:cs="Arial"/>
          <w:color w:val="000000"/>
          <w:szCs w:val="24"/>
        </w:rPr>
      </w:pPr>
      <w:r>
        <w:rPr>
          <w:rFonts w:cs="Arial"/>
          <w:color w:val="000000"/>
          <w:szCs w:val="24"/>
        </w:rPr>
        <w:t>The average processing time for applications in the local category of development in Quarter 1 was 14.9 weeks, in line with the statutory performance indicator of 15 weeks.</w:t>
      </w:r>
    </w:p>
    <w:p w14:paraId="314C4D72" w14:textId="77777777" w:rsidR="000F7224" w:rsidRDefault="000F7224" w:rsidP="000F7224">
      <w:pPr>
        <w:rPr>
          <w:rFonts w:cs="Arial"/>
          <w:color w:val="000000"/>
          <w:szCs w:val="24"/>
        </w:rPr>
      </w:pPr>
    </w:p>
    <w:p w14:paraId="5743DD8A" w14:textId="77777777" w:rsidR="000F7224" w:rsidRPr="000759F3" w:rsidRDefault="000F7224" w:rsidP="000F7224">
      <w:pPr>
        <w:rPr>
          <w:rFonts w:cs="Arial"/>
          <w:b/>
          <w:bCs/>
          <w:color w:val="000000"/>
          <w:szCs w:val="24"/>
        </w:rPr>
      </w:pPr>
      <w:r w:rsidRPr="000759F3">
        <w:rPr>
          <w:rFonts w:cs="Arial"/>
          <w:b/>
          <w:bCs/>
          <w:color w:val="000000"/>
          <w:szCs w:val="24"/>
        </w:rPr>
        <w:t>Major Applications</w:t>
      </w:r>
    </w:p>
    <w:p w14:paraId="6196C9C7" w14:textId="77777777" w:rsidR="000F7224" w:rsidRDefault="000F7224" w:rsidP="000F7224">
      <w:pPr>
        <w:rPr>
          <w:rFonts w:cs="Arial"/>
          <w:b/>
          <w:bCs/>
          <w:color w:val="000000"/>
          <w:szCs w:val="24"/>
        </w:rPr>
      </w:pPr>
    </w:p>
    <w:p w14:paraId="70C7BE8B" w14:textId="0FD5CA01" w:rsidR="000F7224" w:rsidRDefault="000F7224" w:rsidP="000F7224">
      <w:pPr>
        <w:rPr>
          <w:rFonts w:cs="Arial"/>
          <w:color w:val="000000"/>
          <w:szCs w:val="24"/>
        </w:rPr>
      </w:pPr>
      <w:r w:rsidRPr="000759F3">
        <w:rPr>
          <w:rFonts w:cs="Arial"/>
          <w:color w:val="000000"/>
          <w:szCs w:val="24"/>
        </w:rPr>
        <w:t xml:space="preserve">Recorded in the statistics </w:t>
      </w:r>
      <w:r w:rsidR="00601BB7">
        <w:rPr>
          <w:rFonts w:cs="Arial"/>
          <w:color w:val="000000"/>
          <w:szCs w:val="24"/>
        </w:rPr>
        <w:t>was</w:t>
      </w:r>
      <w:r w:rsidRPr="000759F3">
        <w:rPr>
          <w:rFonts w:cs="Arial"/>
          <w:color w:val="000000"/>
          <w:szCs w:val="24"/>
        </w:rPr>
        <w:t xml:space="preserve"> one application determined in the major category of development with an average processing time of</w:t>
      </w:r>
      <w:r>
        <w:rPr>
          <w:rFonts w:cs="Arial"/>
          <w:color w:val="000000"/>
          <w:szCs w:val="24"/>
        </w:rPr>
        <w:t xml:space="preserve"> 76.6</w:t>
      </w:r>
      <w:r w:rsidRPr="000759F3">
        <w:rPr>
          <w:rFonts w:cs="Arial"/>
          <w:color w:val="000000"/>
          <w:szCs w:val="24"/>
        </w:rPr>
        <w:t xml:space="preserve"> weeks against the statutory performance target of 30 weeks.</w:t>
      </w:r>
    </w:p>
    <w:p w14:paraId="39E5BFE0" w14:textId="77777777" w:rsidR="000F7224" w:rsidRDefault="000F7224" w:rsidP="000F7224">
      <w:pPr>
        <w:rPr>
          <w:rFonts w:cs="Arial"/>
          <w:color w:val="000000"/>
          <w:szCs w:val="24"/>
        </w:rPr>
      </w:pPr>
    </w:p>
    <w:p w14:paraId="3DFEC513" w14:textId="2376C50E" w:rsidR="000F7224" w:rsidRDefault="000F7224" w:rsidP="000F7224">
      <w:pPr>
        <w:rPr>
          <w:rFonts w:cs="Arial"/>
          <w:color w:val="000000"/>
          <w:szCs w:val="24"/>
        </w:rPr>
      </w:pPr>
      <w:r>
        <w:rPr>
          <w:rFonts w:cs="Arial"/>
          <w:color w:val="000000"/>
          <w:szCs w:val="24"/>
        </w:rPr>
        <w:t xml:space="preserve">The detail of the application </w:t>
      </w:r>
      <w:r w:rsidR="00601BB7">
        <w:rPr>
          <w:rFonts w:cs="Arial"/>
          <w:color w:val="000000"/>
          <w:szCs w:val="24"/>
        </w:rPr>
        <w:t>could be found</w:t>
      </w:r>
      <w:r>
        <w:rPr>
          <w:rFonts w:cs="Arial"/>
          <w:color w:val="000000"/>
          <w:szCs w:val="24"/>
        </w:rPr>
        <w:t xml:space="preserve"> below.</w:t>
      </w:r>
    </w:p>
    <w:p w14:paraId="71DB356D" w14:textId="77777777" w:rsidR="000F7224" w:rsidRDefault="000F7224" w:rsidP="00601BB7">
      <w:pPr>
        <w:rPr>
          <w:b/>
          <w:bCs/>
          <w:lang w:val="en-US"/>
        </w:rPr>
      </w:pPr>
      <w:r>
        <w:t>Application No:</w:t>
      </w:r>
      <w:r>
        <w:tab/>
        <w:t>LA06/2022/1072/F</w:t>
      </w:r>
    </w:p>
    <w:p w14:paraId="019D9A67" w14:textId="7B12729B" w:rsidR="000F7224" w:rsidRDefault="000F7224" w:rsidP="00601BB7">
      <w:pPr>
        <w:ind w:left="2160" w:hanging="2160"/>
        <w:rPr>
          <w:b/>
          <w:bCs/>
        </w:rPr>
      </w:pPr>
      <w:r>
        <w:t>Proposal:</w:t>
      </w:r>
      <w:r>
        <w:tab/>
      </w:r>
      <w:r>
        <w:rPr>
          <w:rFonts w:eastAsia="Calibri"/>
        </w:rPr>
        <w:t>Erection of new post-primary school with car park, bus drop-off area and playing pitches with floodlighting</w:t>
      </w:r>
    </w:p>
    <w:p w14:paraId="16390204" w14:textId="77777777" w:rsidR="000F7224" w:rsidRDefault="000F7224" w:rsidP="00601BB7">
      <w:pPr>
        <w:ind w:left="2160" w:hanging="2160"/>
        <w:rPr>
          <w:b/>
          <w:bCs/>
          <w:color w:val="000000"/>
          <w:spacing w:val="-3"/>
        </w:rPr>
      </w:pPr>
      <w:r>
        <w:t xml:space="preserve">Site Location: </w:t>
      </w:r>
      <w:r>
        <w:tab/>
      </w:r>
      <w:r>
        <w:rPr>
          <w:rFonts w:eastAsia="Calibri"/>
        </w:rPr>
        <w:t>Former Redburn Primary School Site, Old Holywood Road, Holywood</w:t>
      </w:r>
    </w:p>
    <w:p w14:paraId="286481FB" w14:textId="77777777" w:rsidR="00601BB7" w:rsidRDefault="00601BB7" w:rsidP="000F7224">
      <w:pPr>
        <w:jc w:val="both"/>
        <w:rPr>
          <w:rFonts w:cs="Arial"/>
          <w:color w:val="000000"/>
          <w:szCs w:val="24"/>
        </w:rPr>
      </w:pPr>
    </w:p>
    <w:p w14:paraId="240F0775" w14:textId="1366D97B" w:rsidR="000F7224" w:rsidRDefault="000F7224" w:rsidP="000F7224">
      <w:pPr>
        <w:jc w:val="both"/>
        <w:rPr>
          <w:rFonts w:cs="Arial"/>
          <w:color w:val="000000"/>
          <w:szCs w:val="24"/>
        </w:rPr>
      </w:pPr>
      <w:r>
        <w:rPr>
          <w:rFonts w:cs="Arial"/>
          <w:color w:val="000000"/>
          <w:szCs w:val="24"/>
        </w:rPr>
        <w:t xml:space="preserve">The application was submitted in October 2022 </w:t>
      </w:r>
      <w:r>
        <w:rPr>
          <w:rFonts w:cs="Arial"/>
          <w:bCs/>
          <w:szCs w:val="24"/>
        </w:rPr>
        <w:t xml:space="preserve">on a site </w:t>
      </w:r>
      <w:r>
        <w:rPr>
          <w:rFonts w:cs="Arial"/>
          <w:szCs w:val="24"/>
        </w:rPr>
        <w:t xml:space="preserve">within the settlement limit of Holywood within an area designated as Open Space. The site </w:t>
      </w:r>
      <w:r w:rsidR="00601BB7">
        <w:rPr>
          <w:rFonts w:cs="Arial"/>
          <w:szCs w:val="24"/>
        </w:rPr>
        <w:t>was</w:t>
      </w:r>
      <w:r>
        <w:rPr>
          <w:rFonts w:cs="Arial"/>
          <w:szCs w:val="24"/>
        </w:rPr>
        <w:t xml:space="preserve"> also within a proposed Local Landscape Policy Area for Holywood.  </w:t>
      </w:r>
      <w:r>
        <w:rPr>
          <w:rFonts w:cs="Arial"/>
          <w:color w:val="000000"/>
          <w:szCs w:val="24"/>
        </w:rPr>
        <w:t xml:space="preserve">Extensive Consultations were required with many requesting submission of further detailed information in order to be able to provide substantive responses.  </w:t>
      </w:r>
    </w:p>
    <w:p w14:paraId="6F9DD4BA" w14:textId="77777777" w:rsidR="000F7224" w:rsidRDefault="000F7224" w:rsidP="000F7224">
      <w:pPr>
        <w:rPr>
          <w:rFonts w:cs="Arial"/>
          <w:color w:val="000000"/>
          <w:szCs w:val="24"/>
        </w:rPr>
      </w:pPr>
    </w:p>
    <w:p w14:paraId="14F6D521" w14:textId="375599E0" w:rsidR="000F7224" w:rsidRDefault="00601BB7" w:rsidP="000F7224">
      <w:pPr>
        <w:rPr>
          <w:rFonts w:cs="Arial"/>
          <w:color w:val="000000"/>
          <w:szCs w:val="24"/>
        </w:rPr>
      </w:pPr>
      <w:r>
        <w:rPr>
          <w:rFonts w:cs="Arial"/>
          <w:color w:val="000000"/>
          <w:szCs w:val="24"/>
        </w:rPr>
        <w:t>In addition</w:t>
      </w:r>
      <w:r w:rsidR="000F7224">
        <w:rPr>
          <w:rFonts w:cs="Arial"/>
          <w:color w:val="000000"/>
          <w:szCs w:val="24"/>
        </w:rPr>
        <w:t xml:space="preserve"> to receipt of the requested information, further re-advertisement neighbour notifi</w:t>
      </w:r>
      <w:r>
        <w:rPr>
          <w:rFonts w:cs="Arial"/>
          <w:color w:val="000000"/>
          <w:szCs w:val="24"/>
        </w:rPr>
        <w:t>cation</w:t>
      </w:r>
      <w:r w:rsidR="000F7224">
        <w:rPr>
          <w:rFonts w:cs="Arial"/>
          <w:color w:val="000000"/>
          <w:szCs w:val="24"/>
        </w:rPr>
        <w:t xml:space="preserve"> was required, in addition to assessing submitted objections to the proposal.</w:t>
      </w:r>
    </w:p>
    <w:p w14:paraId="5C5AFDEC" w14:textId="77777777" w:rsidR="000F7224" w:rsidRDefault="000F7224" w:rsidP="000F7224">
      <w:pPr>
        <w:rPr>
          <w:rFonts w:cs="Arial"/>
          <w:color w:val="000000"/>
          <w:szCs w:val="24"/>
        </w:rPr>
      </w:pPr>
    </w:p>
    <w:p w14:paraId="29CC23A6" w14:textId="69FCEAB5" w:rsidR="000F7224" w:rsidRPr="00D07C5B" w:rsidRDefault="000F7224" w:rsidP="000F7224">
      <w:pPr>
        <w:rPr>
          <w:rFonts w:cs="Arial"/>
          <w:szCs w:val="24"/>
        </w:rPr>
      </w:pPr>
      <w:r>
        <w:rPr>
          <w:rFonts w:cs="Arial"/>
          <w:szCs w:val="24"/>
        </w:rPr>
        <w:t>Processing time was ultimately hindered by lack of response from DFI Roads to its initial consultation request issued 12 January 2023, whereby DFI Roads did not respond until 19 March 2024 stating the proposal was unacceptable.  When raised with DFI Roads</w:t>
      </w:r>
      <w:r w:rsidR="00601BB7">
        <w:rPr>
          <w:rFonts w:cs="Arial"/>
          <w:szCs w:val="24"/>
        </w:rPr>
        <w:t>,</w:t>
      </w:r>
      <w:r>
        <w:rPr>
          <w:rFonts w:cs="Arial"/>
          <w:szCs w:val="24"/>
        </w:rPr>
        <w:t xml:space="preserve"> it was advised that the consultation had been delayed in the system between the various sections within DFI Roads, as unfortunately other sections, such as Traffic, had their own priorities which don’t always align with Development Management.  </w:t>
      </w:r>
    </w:p>
    <w:p w14:paraId="178053C6" w14:textId="77777777" w:rsidR="000F7224" w:rsidRDefault="000F7224" w:rsidP="000F7224">
      <w:pPr>
        <w:rPr>
          <w:rFonts w:cs="Arial"/>
          <w:color w:val="000000"/>
          <w:szCs w:val="24"/>
        </w:rPr>
      </w:pPr>
    </w:p>
    <w:p w14:paraId="311A9CCF" w14:textId="77777777" w:rsidR="000F7224" w:rsidRDefault="000F7224" w:rsidP="000F7224">
      <w:pPr>
        <w:pStyle w:val="Default"/>
        <w:rPr>
          <w:rFonts w:ascii="Arial" w:hAnsi="Arial" w:cs="Arial"/>
          <w:color w:val="auto"/>
        </w:rPr>
      </w:pPr>
      <w:r>
        <w:rPr>
          <w:rFonts w:ascii="Arial" w:hAnsi="Arial" w:cs="Arial"/>
          <w:color w:val="auto"/>
        </w:rPr>
        <w:lastRenderedPageBreak/>
        <w:t>DFI Roads issued its final response on the application on 20 June 2024, and the application was presented to Planning Committee on 02 July 2024 with a recommendation of approval.</w:t>
      </w:r>
    </w:p>
    <w:p w14:paraId="64FE8EC8" w14:textId="77777777" w:rsidR="000F7224" w:rsidRDefault="000F7224" w:rsidP="000F7224">
      <w:pPr>
        <w:pStyle w:val="Default"/>
        <w:rPr>
          <w:rFonts w:ascii="Arial" w:hAnsi="Arial" w:cs="Arial"/>
        </w:rPr>
      </w:pPr>
    </w:p>
    <w:p w14:paraId="14B889D7" w14:textId="2666DDBD" w:rsidR="000F7224" w:rsidRDefault="000F7224" w:rsidP="000F7224">
      <w:pPr>
        <w:rPr>
          <w:rFonts w:cs="Arial"/>
          <w:color w:val="000000"/>
          <w:szCs w:val="24"/>
        </w:rPr>
      </w:pPr>
      <w:r>
        <w:rPr>
          <w:rFonts w:cs="Arial"/>
          <w:color w:val="000000"/>
          <w:szCs w:val="24"/>
        </w:rPr>
        <w:t xml:space="preserve">There </w:t>
      </w:r>
      <w:r w:rsidR="00053A7C">
        <w:rPr>
          <w:rFonts w:cs="Arial"/>
          <w:color w:val="000000"/>
          <w:szCs w:val="24"/>
        </w:rPr>
        <w:t>had</w:t>
      </w:r>
      <w:r>
        <w:rPr>
          <w:rFonts w:cs="Arial"/>
          <w:color w:val="000000"/>
          <w:szCs w:val="24"/>
        </w:rPr>
        <w:t xml:space="preserve"> been an improvement in the processing time of major applications of </w:t>
      </w:r>
      <w:r w:rsidRPr="000759F3">
        <w:rPr>
          <w:rFonts w:cs="Arial"/>
          <w:color w:val="000000"/>
          <w:szCs w:val="24"/>
        </w:rPr>
        <w:t xml:space="preserve">93.2 </w:t>
      </w:r>
      <w:r>
        <w:rPr>
          <w:rFonts w:cs="Arial"/>
          <w:color w:val="000000"/>
          <w:szCs w:val="24"/>
        </w:rPr>
        <w:t xml:space="preserve"> from Quarter 1 of last year, where in the case of an application requiring re-consultation to address consultee queries was not going to be in a position to meet a 30 -week target - rather planning officers worked with the Education Authority, statutory consultees and agent to deliver this much need educational facility for Holywood and beyond. All parties worked together to a point where statutory consultees were content and the Planning Service could write up its assessment and present its professional recommendation to the Planning Committee.</w:t>
      </w:r>
    </w:p>
    <w:p w14:paraId="068CC843" w14:textId="77777777" w:rsidR="000F7224" w:rsidRDefault="000F7224" w:rsidP="000F7224">
      <w:pPr>
        <w:rPr>
          <w:rFonts w:cs="Arial"/>
          <w:color w:val="000000"/>
          <w:szCs w:val="24"/>
        </w:rPr>
      </w:pPr>
    </w:p>
    <w:p w14:paraId="61EB6CEF" w14:textId="45103F72" w:rsidR="000F7224" w:rsidRDefault="000F7224" w:rsidP="000F7224">
      <w:pPr>
        <w:rPr>
          <w:rFonts w:cs="Arial"/>
          <w:color w:val="000000"/>
          <w:szCs w:val="24"/>
        </w:rPr>
      </w:pPr>
      <w:r w:rsidRPr="00A177D4">
        <w:rPr>
          <w:rFonts w:cs="Arial"/>
          <w:color w:val="000000"/>
          <w:szCs w:val="24"/>
        </w:rPr>
        <w:t xml:space="preserve">Further information on majors and locals </w:t>
      </w:r>
      <w:r w:rsidR="00053A7C">
        <w:rPr>
          <w:rFonts w:cs="Arial"/>
          <w:color w:val="000000"/>
          <w:szCs w:val="24"/>
        </w:rPr>
        <w:t>was</w:t>
      </w:r>
      <w:r w:rsidRPr="00A177D4">
        <w:rPr>
          <w:rFonts w:cs="Arial"/>
          <w:color w:val="000000"/>
          <w:szCs w:val="24"/>
        </w:rPr>
        <w:t xml:space="preserve"> contained in Tables 3</w:t>
      </w:r>
      <w:r>
        <w:rPr>
          <w:rFonts w:cs="Arial"/>
          <w:color w:val="000000"/>
          <w:szCs w:val="24"/>
        </w:rPr>
        <w:t xml:space="preserve">.1 </w:t>
      </w:r>
      <w:r w:rsidRPr="00A177D4">
        <w:rPr>
          <w:rFonts w:cs="Arial"/>
          <w:color w:val="000000"/>
          <w:szCs w:val="24"/>
        </w:rPr>
        <w:t>and 4</w:t>
      </w:r>
      <w:r>
        <w:rPr>
          <w:rFonts w:cs="Arial"/>
          <w:color w:val="000000"/>
          <w:szCs w:val="24"/>
        </w:rPr>
        <w:t>.1</w:t>
      </w:r>
      <w:r w:rsidRPr="00A177D4">
        <w:rPr>
          <w:rFonts w:cs="Arial"/>
          <w:color w:val="000000"/>
          <w:szCs w:val="24"/>
        </w:rPr>
        <w:t xml:space="preserve"> respectively of the Statistical Tables.</w:t>
      </w:r>
    </w:p>
    <w:p w14:paraId="1FBEE850" w14:textId="77777777" w:rsidR="000F7224" w:rsidRDefault="000F7224" w:rsidP="000F7224">
      <w:pPr>
        <w:rPr>
          <w:rFonts w:cs="Arial"/>
          <w:color w:val="000000"/>
          <w:szCs w:val="24"/>
        </w:rPr>
      </w:pPr>
      <w:bookmarkStart w:id="6" w:name="_Hlk179898440"/>
    </w:p>
    <w:p w14:paraId="79E31695" w14:textId="77777777" w:rsidR="000F7224" w:rsidRDefault="000F7224" w:rsidP="000F7224">
      <w:pPr>
        <w:rPr>
          <w:rFonts w:cs="Arial"/>
          <w:b/>
          <w:bCs/>
          <w:color w:val="000000"/>
          <w:szCs w:val="24"/>
        </w:rPr>
      </w:pPr>
      <w:r>
        <w:rPr>
          <w:rFonts w:cs="Arial"/>
          <w:b/>
          <w:bCs/>
          <w:color w:val="000000"/>
          <w:szCs w:val="24"/>
        </w:rPr>
        <w:t>Enforcement</w:t>
      </w:r>
    </w:p>
    <w:p w14:paraId="17E643F3" w14:textId="77777777" w:rsidR="000F7224" w:rsidRDefault="000F7224" w:rsidP="000F7224">
      <w:pPr>
        <w:rPr>
          <w:rFonts w:cs="Arial"/>
          <w:b/>
          <w:bCs/>
          <w:color w:val="000000"/>
          <w:szCs w:val="24"/>
        </w:rPr>
      </w:pPr>
    </w:p>
    <w:p w14:paraId="77C97174" w14:textId="77777777" w:rsidR="000F7224" w:rsidRDefault="000F7224" w:rsidP="000F7224">
      <w:pPr>
        <w:rPr>
          <w:color w:val="000000"/>
        </w:rPr>
      </w:pPr>
      <w:r>
        <w:rPr>
          <w:color w:val="000000"/>
        </w:rPr>
        <w:t xml:space="preserve">The Planning Service opened </w:t>
      </w:r>
      <w:r>
        <w:t>79</w:t>
      </w:r>
      <w:r>
        <w:rPr>
          <w:color w:val="000000"/>
        </w:rPr>
        <w:t xml:space="preserve"> new enforcement cases in the first quarter of </w:t>
      </w:r>
      <w:r>
        <w:t>2024/2025</w:t>
      </w:r>
      <w:r>
        <w:rPr>
          <w:color w:val="000000"/>
        </w:rPr>
        <w:t>, whilst 77 cases were concluded resulting in a conclusion time of 89.6% against the target of 70%.</w:t>
      </w:r>
    </w:p>
    <w:p w14:paraId="0612677B" w14:textId="77777777" w:rsidR="000F7224" w:rsidRDefault="000F7224" w:rsidP="000F7224">
      <w:pPr>
        <w:rPr>
          <w:color w:val="000000"/>
        </w:rPr>
      </w:pPr>
      <w:r>
        <w:rPr>
          <w:color w:val="000000"/>
        </w:rPr>
        <w:t xml:space="preserve"> </w:t>
      </w:r>
    </w:p>
    <w:p w14:paraId="0B188260" w14:textId="77777777" w:rsidR="000F7224" w:rsidRDefault="000F7224" w:rsidP="000F7224">
      <w:pPr>
        <w:rPr>
          <w:color w:val="000000"/>
        </w:rPr>
      </w:pPr>
      <w:r>
        <w:t>84</w:t>
      </w:r>
      <w:r>
        <w:rPr>
          <w:color w:val="000000"/>
        </w:rPr>
        <w:t xml:space="preserve"> cases were closed with the reasons as follows:</w:t>
      </w:r>
    </w:p>
    <w:p w14:paraId="464E4230" w14:textId="77777777" w:rsidR="000F7224" w:rsidRDefault="000F7224" w:rsidP="000F7224">
      <w:pPr>
        <w:rPr>
          <w:color w:val="000000"/>
        </w:rPr>
      </w:pPr>
    </w:p>
    <w:tbl>
      <w:tblPr>
        <w:tblW w:w="0" w:type="auto"/>
        <w:tblCellMar>
          <w:left w:w="0" w:type="dxa"/>
          <w:right w:w="0" w:type="dxa"/>
        </w:tblCellMar>
        <w:tblLook w:val="04A0" w:firstRow="1" w:lastRow="0" w:firstColumn="1" w:lastColumn="0" w:noHBand="0" w:noVBand="1"/>
      </w:tblPr>
      <w:tblGrid>
        <w:gridCol w:w="4508"/>
        <w:gridCol w:w="1157"/>
      </w:tblGrid>
      <w:tr w:rsidR="000F7224" w14:paraId="6751E708" w14:textId="77777777" w:rsidTr="004E4417">
        <w:tc>
          <w:tcPr>
            <w:tcW w:w="4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4E16CF" w14:textId="77777777" w:rsidR="000F7224" w:rsidRDefault="000F7224" w:rsidP="004E4417">
            <w:pPr>
              <w:rPr>
                <w:rFonts w:cs="Arial"/>
                <w:b/>
                <w:bCs/>
                <w:color w:val="000000"/>
                <w:szCs w:val="24"/>
              </w:rPr>
            </w:pPr>
            <w:r>
              <w:rPr>
                <w:rFonts w:cs="Arial"/>
                <w:b/>
                <w:bCs/>
                <w:color w:val="000000"/>
                <w:szCs w:val="24"/>
              </w:rPr>
              <w:t>Closure Reason</w:t>
            </w:r>
          </w:p>
        </w:tc>
        <w:tc>
          <w:tcPr>
            <w:tcW w:w="11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CDE834" w14:textId="77777777" w:rsidR="000F7224" w:rsidRDefault="000F7224" w:rsidP="004E4417">
            <w:pPr>
              <w:jc w:val="center"/>
              <w:rPr>
                <w:rFonts w:cs="Arial"/>
                <w:b/>
                <w:bCs/>
                <w:color w:val="000000"/>
                <w:szCs w:val="24"/>
              </w:rPr>
            </w:pPr>
            <w:r>
              <w:rPr>
                <w:rFonts w:cs="Arial"/>
                <w:b/>
                <w:bCs/>
                <w:color w:val="000000"/>
                <w:szCs w:val="24"/>
              </w:rPr>
              <w:t>Number</w:t>
            </w:r>
          </w:p>
        </w:tc>
      </w:tr>
      <w:tr w:rsidR="000F7224" w14:paraId="433223D8" w14:textId="77777777" w:rsidTr="004E4417">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91D6F" w14:textId="77777777" w:rsidR="000F7224" w:rsidRDefault="000F7224" w:rsidP="004E4417">
            <w:pPr>
              <w:rPr>
                <w:rFonts w:cs="Arial"/>
                <w:color w:val="000000"/>
                <w:szCs w:val="24"/>
              </w:rPr>
            </w:pPr>
            <w:r>
              <w:rPr>
                <w:rFonts w:cs="Arial"/>
                <w:color w:val="000000"/>
                <w:szCs w:val="24"/>
              </w:rPr>
              <w:t>Remedied/Resolved</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14:paraId="7A8B0B01" w14:textId="77777777" w:rsidR="000F7224" w:rsidRDefault="000F7224" w:rsidP="004E4417">
            <w:pPr>
              <w:jc w:val="center"/>
              <w:rPr>
                <w:rFonts w:cs="Arial"/>
                <w:color w:val="000000"/>
                <w:szCs w:val="24"/>
              </w:rPr>
            </w:pPr>
            <w:r>
              <w:rPr>
                <w:rFonts w:cs="Arial"/>
                <w:szCs w:val="24"/>
              </w:rPr>
              <w:t>30</w:t>
            </w:r>
          </w:p>
        </w:tc>
      </w:tr>
      <w:tr w:rsidR="000F7224" w14:paraId="4A290AEB" w14:textId="77777777" w:rsidTr="004E4417">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5E052" w14:textId="77777777" w:rsidR="000F7224" w:rsidRDefault="000F7224" w:rsidP="004E4417">
            <w:pPr>
              <w:rPr>
                <w:rFonts w:cs="Arial"/>
                <w:color w:val="000000"/>
                <w:szCs w:val="24"/>
              </w:rPr>
            </w:pPr>
            <w:r>
              <w:rPr>
                <w:rFonts w:cs="Arial"/>
                <w:color w:val="000000"/>
                <w:szCs w:val="24"/>
              </w:rPr>
              <w:t>Planning permission granted</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14:paraId="11CB953D" w14:textId="77777777" w:rsidR="000F7224" w:rsidRDefault="000F7224" w:rsidP="004E4417">
            <w:pPr>
              <w:jc w:val="center"/>
              <w:rPr>
                <w:rFonts w:cs="Arial"/>
                <w:color w:val="000000"/>
                <w:szCs w:val="24"/>
              </w:rPr>
            </w:pPr>
            <w:r>
              <w:rPr>
                <w:rFonts w:cs="Arial"/>
                <w:szCs w:val="24"/>
              </w:rPr>
              <w:t>8</w:t>
            </w:r>
          </w:p>
        </w:tc>
      </w:tr>
      <w:tr w:rsidR="000F7224" w14:paraId="024EE043" w14:textId="77777777" w:rsidTr="004E4417">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4B755" w14:textId="77777777" w:rsidR="000F7224" w:rsidRDefault="000F7224" w:rsidP="004E4417">
            <w:pPr>
              <w:rPr>
                <w:rFonts w:cs="Arial"/>
                <w:color w:val="000000"/>
                <w:szCs w:val="24"/>
              </w:rPr>
            </w:pPr>
            <w:r>
              <w:rPr>
                <w:rFonts w:cs="Arial"/>
                <w:color w:val="000000"/>
                <w:szCs w:val="24"/>
              </w:rPr>
              <w:t>Not expedient</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14:paraId="1B4A092E" w14:textId="77777777" w:rsidR="000F7224" w:rsidRDefault="000F7224" w:rsidP="004E4417">
            <w:pPr>
              <w:jc w:val="center"/>
              <w:rPr>
                <w:rFonts w:cs="Arial"/>
                <w:color w:val="000000"/>
                <w:szCs w:val="24"/>
              </w:rPr>
            </w:pPr>
            <w:r>
              <w:rPr>
                <w:rFonts w:cs="Arial"/>
                <w:szCs w:val="24"/>
              </w:rPr>
              <w:t>10</w:t>
            </w:r>
          </w:p>
        </w:tc>
      </w:tr>
      <w:tr w:rsidR="000F7224" w14:paraId="144DFCDB" w14:textId="77777777" w:rsidTr="004E4417">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E26CF" w14:textId="77777777" w:rsidR="000F7224" w:rsidRDefault="000F7224" w:rsidP="004E4417">
            <w:pPr>
              <w:rPr>
                <w:rFonts w:cs="Arial"/>
                <w:color w:val="000000"/>
                <w:szCs w:val="24"/>
              </w:rPr>
            </w:pPr>
            <w:r>
              <w:rPr>
                <w:rFonts w:cs="Arial"/>
                <w:color w:val="000000"/>
                <w:szCs w:val="24"/>
              </w:rPr>
              <w:t>No breach</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14:paraId="7F239D14" w14:textId="77777777" w:rsidR="000F7224" w:rsidRDefault="000F7224" w:rsidP="004E4417">
            <w:pPr>
              <w:jc w:val="center"/>
              <w:rPr>
                <w:rFonts w:cs="Arial"/>
                <w:color w:val="000000"/>
                <w:szCs w:val="24"/>
              </w:rPr>
            </w:pPr>
            <w:r>
              <w:rPr>
                <w:rFonts w:cs="Arial"/>
                <w:szCs w:val="24"/>
              </w:rPr>
              <w:t>31</w:t>
            </w:r>
          </w:p>
        </w:tc>
      </w:tr>
      <w:tr w:rsidR="000F7224" w14:paraId="4E049684" w14:textId="77777777" w:rsidTr="004E4417">
        <w:tc>
          <w:tcPr>
            <w:tcW w:w="4508" w:type="dxa"/>
            <w:tcBorders>
              <w:top w:val="nil"/>
              <w:left w:val="single" w:sz="8" w:space="0" w:color="auto"/>
              <w:bottom w:val="nil"/>
              <w:right w:val="single" w:sz="8" w:space="0" w:color="auto"/>
            </w:tcBorders>
            <w:tcMar>
              <w:top w:w="0" w:type="dxa"/>
              <w:left w:w="108" w:type="dxa"/>
              <w:bottom w:w="0" w:type="dxa"/>
              <w:right w:w="108" w:type="dxa"/>
            </w:tcMar>
            <w:hideMark/>
          </w:tcPr>
          <w:p w14:paraId="0EEA2950" w14:textId="77777777" w:rsidR="000F7224" w:rsidRDefault="000F7224" w:rsidP="004E4417">
            <w:pPr>
              <w:rPr>
                <w:rFonts w:cs="Arial"/>
                <w:color w:val="000000"/>
                <w:szCs w:val="24"/>
              </w:rPr>
            </w:pPr>
            <w:r>
              <w:rPr>
                <w:rFonts w:cs="Arial"/>
                <w:color w:val="000000"/>
                <w:szCs w:val="24"/>
              </w:rPr>
              <w:t>Immune from enforcement action</w:t>
            </w:r>
          </w:p>
        </w:tc>
        <w:tc>
          <w:tcPr>
            <w:tcW w:w="1157" w:type="dxa"/>
            <w:tcBorders>
              <w:top w:val="nil"/>
              <w:left w:val="nil"/>
              <w:bottom w:val="nil"/>
              <w:right w:val="single" w:sz="8" w:space="0" w:color="auto"/>
            </w:tcBorders>
            <w:tcMar>
              <w:top w:w="0" w:type="dxa"/>
              <w:left w:w="108" w:type="dxa"/>
              <w:bottom w:w="0" w:type="dxa"/>
              <w:right w:w="108" w:type="dxa"/>
            </w:tcMar>
            <w:hideMark/>
          </w:tcPr>
          <w:p w14:paraId="483FAE0A" w14:textId="77777777" w:rsidR="000F7224" w:rsidRDefault="000F7224" w:rsidP="004E4417">
            <w:pPr>
              <w:jc w:val="center"/>
              <w:rPr>
                <w:rFonts w:cs="Arial"/>
                <w:color w:val="000000"/>
                <w:szCs w:val="24"/>
              </w:rPr>
            </w:pPr>
            <w:r>
              <w:rPr>
                <w:rFonts w:cs="Arial"/>
                <w:szCs w:val="24"/>
              </w:rPr>
              <w:t>4</w:t>
            </w:r>
          </w:p>
        </w:tc>
      </w:tr>
      <w:tr w:rsidR="000F7224" w14:paraId="0F1B0407" w14:textId="77777777" w:rsidTr="004E4417">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0F1A79" w14:textId="77777777" w:rsidR="000F7224" w:rsidRDefault="000F7224" w:rsidP="004E4417">
            <w:pPr>
              <w:rPr>
                <w:rFonts w:cs="Arial"/>
                <w:color w:val="000000"/>
                <w:szCs w:val="24"/>
              </w:rPr>
            </w:pPr>
          </w:p>
        </w:tc>
        <w:tc>
          <w:tcPr>
            <w:tcW w:w="1157" w:type="dxa"/>
            <w:tcBorders>
              <w:top w:val="nil"/>
              <w:left w:val="nil"/>
              <w:bottom w:val="single" w:sz="8" w:space="0" w:color="auto"/>
              <w:right w:val="single" w:sz="8" w:space="0" w:color="auto"/>
            </w:tcBorders>
            <w:tcMar>
              <w:top w:w="0" w:type="dxa"/>
              <w:left w:w="108" w:type="dxa"/>
              <w:bottom w:w="0" w:type="dxa"/>
              <w:right w:w="108" w:type="dxa"/>
            </w:tcMar>
          </w:tcPr>
          <w:p w14:paraId="5B776999" w14:textId="77777777" w:rsidR="000F7224" w:rsidRDefault="000F7224" w:rsidP="004E4417">
            <w:pPr>
              <w:jc w:val="center"/>
              <w:rPr>
                <w:rFonts w:cs="Arial"/>
                <w:szCs w:val="24"/>
              </w:rPr>
            </w:pPr>
          </w:p>
        </w:tc>
      </w:tr>
      <w:tr w:rsidR="000F7224" w14:paraId="2652E995" w14:textId="77777777" w:rsidTr="004E4417">
        <w:tc>
          <w:tcPr>
            <w:tcW w:w="4508" w:type="dxa"/>
            <w:tcBorders>
              <w:top w:val="nil"/>
              <w:left w:val="single" w:sz="8" w:space="0" w:color="auto"/>
              <w:bottom w:val="nil"/>
              <w:right w:val="single" w:sz="8" w:space="0" w:color="auto"/>
            </w:tcBorders>
            <w:tcMar>
              <w:top w:w="0" w:type="dxa"/>
              <w:left w:w="108" w:type="dxa"/>
              <w:bottom w:w="0" w:type="dxa"/>
              <w:right w:w="108" w:type="dxa"/>
            </w:tcMar>
            <w:hideMark/>
          </w:tcPr>
          <w:p w14:paraId="1A76342C" w14:textId="77777777" w:rsidR="000F7224" w:rsidRDefault="000F7224" w:rsidP="004E4417">
            <w:pPr>
              <w:rPr>
                <w:rFonts w:cs="Arial"/>
                <w:color w:val="000000"/>
                <w:szCs w:val="24"/>
              </w:rPr>
            </w:pPr>
            <w:r>
              <w:rPr>
                <w:rFonts w:cs="Arial"/>
                <w:color w:val="000000"/>
                <w:szCs w:val="24"/>
              </w:rPr>
              <w:t>Enforcement appeal upheld – i.e planning permission granted under ground (a) appeal</w:t>
            </w:r>
          </w:p>
        </w:tc>
        <w:tc>
          <w:tcPr>
            <w:tcW w:w="1157" w:type="dxa"/>
            <w:tcBorders>
              <w:top w:val="nil"/>
              <w:left w:val="nil"/>
              <w:bottom w:val="nil"/>
              <w:right w:val="single" w:sz="8" w:space="0" w:color="auto"/>
            </w:tcBorders>
            <w:tcMar>
              <w:top w:w="0" w:type="dxa"/>
              <w:left w:w="108" w:type="dxa"/>
              <w:bottom w:w="0" w:type="dxa"/>
              <w:right w:w="108" w:type="dxa"/>
            </w:tcMar>
            <w:hideMark/>
          </w:tcPr>
          <w:p w14:paraId="43BC353B" w14:textId="77777777" w:rsidR="000F7224" w:rsidRDefault="000F7224" w:rsidP="004E4417">
            <w:pPr>
              <w:jc w:val="center"/>
              <w:rPr>
                <w:rFonts w:cs="Arial"/>
                <w:szCs w:val="24"/>
              </w:rPr>
            </w:pPr>
            <w:r>
              <w:rPr>
                <w:rFonts w:cs="Arial"/>
                <w:szCs w:val="24"/>
              </w:rPr>
              <w:t>1</w:t>
            </w:r>
          </w:p>
        </w:tc>
      </w:tr>
      <w:tr w:rsidR="000F7224" w14:paraId="5C304F72" w14:textId="77777777" w:rsidTr="004E4417">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D7C81A" w14:textId="77777777" w:rsidR="000F7224" w:rsidRDefault="000F7224" w:rsidP="004E4417">
            <w:pPr>
              <w:rPr>
                <w:rFonts w:cs="Arial"/>
                <w:color w:val="000000"/>
                <w:szCs w:val="24"/>
              </w:rPr>
            </w:pPr>
          </w:p>
        </w:tc>
        <w:tc>
          <w:tcPr>
            <w:tcW w:w="1157" w:type="dxa"/>
            <w:tcBorders>
              <w:top w:val="nil"/>
              <w:left w:val="nil"/>
              <w:bottom w:val="single" w:sz="8" w:space="0" w:color="auto"/>
              <w:right w:val="single" w:sz="8" w:space="0" w:color="auto"/>
            </w:tcBorders>
            <w:tcMar>
              <w:top w:w="0" w:type="dxa"/>
              <w:left w:w="108" w:type="dxa"/>
              <w:bottom w:w="0" w:type="dxa"/>
              <w:right w:w="108" w:type="dxa"/>
            </w:tcMar>
          </w:tcPr>
          <w:p w14:paraId="52247884" w14:textId="77777777" w:rsidR="000F7224" w:rsidRDefault="000F7224" w:rsidP="004E4417">
            <w:pPr>
              <w:jc w:val="center"/>
              <w:rPr>
                <w:rFonts w:cs="Arial"/>
                <w:szCs w:val="24"/>
              </w:rPr>
            </w:pPr>
          </w:p>
        </w:tc>
      </w:tr>
    </w:tbl>
    <w:p w14:paraId="4464AD0B" w14:textId="77777777" w:rsidR="000F7224" w:rsidRDefault="000F7224" w:rsidP="000F7224">
      <w:pPr>
        <w:rPr>
          <w:color w:val="000000"/>
        </w:rPr>
      </w:pPr>
    </w:p>
    <w:p w14:paraId="654F56A9" w14:textId="77777777" w:rsidR="000F7224" w:rsidRPr="00BD3BED" w:rsidRDefault="000F7224" w:rsidP="000F7224">
      <w:pPr>
        <w:rPr>
          <w:rFonts w:cs="Arial"/>
          <w:b/>
          <w:bCs/>
          <w:color w:val="000000"/>
          <w:szCs w:val="24"/>
        </w:rPr>
      </w:pPr>
      <w:bookmarkStart w:id="7" w:name="_Hlk179896624"/>
      <w:bookmarkEnd w:id="6"/>
      <w:r w:rsidRPr="00BD3BED">
        <w:rPr>
          <w:rFonts w:cs="Arial"/>
          <w:b/>
          <w:bCs/>
          <w:color w:val="000000"/>
          <w:szCs w:val="24"/>
        </w:rPr>
        <w:t>Householder Applications</w:t>
      </w:r>
    </w:p>
    <w:p w14:paraId="2FBC7F2A" w14:textId="77777777" w:rsidR="000F7224" w:rsidRDefault="000F7224" w:rsidP="000F7224">
      <w:pPr>
        <w:rPr>
          <w:rFonts w:cs="Arial"/>
          <w:b/>
          <w:bCs/>
          <w:color w:val="000000"/>
          <w:szCs w:val="24"/>
        </w:rPr>
      </w:pPr>
    </w:p>
    <w:p w14:paraId="6D674C11" w14:textId="1B5ED64D" w:rsidR="000F7224" w:rsidRDefault="000F7224" w:rsidP="000F7224">
      <w:pPr>
        <w:rPr>
          <w:rFonts w:cs="Arial"/>
          <w:color w:val="000000"/>
          <w:szCs w:val="24"/>
        </w:rPr>
      </w:pPr>
      <w:r w:rsidRPr="00BD3BED">
        <w:rPr>
          <w:rFonts w:cs="Arial"/>
          <w:color w:val="000000"/>
          <w:szCs w:val="24"/>
        </w:rPr>
        <w:t>During Quarter 1</w:t>
      </w:r>
      <w:r w:rsidR="00053A7C">
        <w:rPr>
          <w:rFonts w:cs="Arial"/>
          <w:color w:val="000000"/>
          <w:szCs w:val="24"/>
        </w:rPr>
        <w:t>,</w:t>
      </w:r>
      <w:r w:rsidRPr="00BD3BED">
        <w:rPr>
          <w:rFonts w:cs="Arial"/>
          <w:color w:val="000000"/>
          <w:szCs w:val="24"/>
        </w:rPr>
        <w:t xml:space="preserve"> the Planning Service processed</w:t>
      </w:r>
      <w:r>
        <w:rPr>
          <w:rFonts w:cs="Arial"/>
          <w:color w:val="000000"/>
          <w:szCs w:val="24"/>
        </w:rPr>
        <w:t xml:space="preserve"> 78 </w:t>
      </w:r>
      <w:r w:rsidRPr="00BD3BED">
        <w:rPr>
          <w:rFonts w:cs="Arial"/>
          <w:color w:val="000000"/>
          <w:szCs w:val="24"/>
        </w:rPr>
        <w:t>applications within the householder category of development.</w:t>
      </w:r>
    </w:p>
    <w:p w14:paraId="2EDE11E7" w14:textId="77777777" w:rsidR="000F7224" w:rsidRDefault="000F7224" w:rsidP="000F7224">
      <w:pPr>
        <w:rPr>
          <w:rFonts w:cs="Arial"/>
          <w:color w:val="000000"/>
          <w:szCs w:val="24"/>
        </w:rPr>
      </w:pPr>
    </w:p>
    <w:p w14:paraId="186189C9" w14:textId="77777777" w:rsidR="000F7224" w:rsidRDefault="000F7224" w:rsidP="000F7224">
      <w:pPr>
        <w:rPr>
          <w:rFonts w:cs="Arial"/>
          <w:color w:val="000000"/>
          <w:szCs w:val="24"/>
        </w:rPr>
      </w:pPr>
      <w:r>
        <w:rPr>
          <w:rFonts w:cs="Arial"/>
          <w:color w:val="000000"/>
          <w:szCs w:val="24"/>
        </w:rPr>
        <w:t>25 of these were processed within the internal performance target of 8 weeks (32.5%), with 63 being processed within the 15-week statutory performance indicator (80.7%).</w:t>
      </w:r>
    </w:p>
    <w:bookmarkEnd w:id="7"/>
    <w:p w14:paraId="70EFA6B4" w14:textId="77777777" w:rsidR="000F7224" w:rsidRDefault="000F7224" w:rsidP="000F7224">
      <w:pPr>
        <w:rPr>
          <w:rFonts w:cs="Arial"/>
          <w:color w:val="000000"/>
          <w:szCs w:val="24"/>
        </w:rPr>
      </w:pPr>
    </w:p>
    <w:p w14:paraId="34DB3A8E" w14:textId="77777777" w:rsidR="000F7224" w:rsidRPr="00BD3BED" w:rsidRDefault="000F7224" w:rsidP="000F7224">
      <w:pPr>
        <w:rPr>
          <w:rFonts w:cs="Arial"/>
          <w:b/>
          <w:bCs/>
          <w:color w:val="000000"/>
          <w:szCs w:val="24"/>
        </w:rPr>
      </w:pPr>
      <w:bookmarkStart w:id="8" w:name="_Hlk179896278"/>
      <w:r>
        <w:rPr>
          <w:rFonts w:cs="Arial"/>
          <w:b/>
          <w:bCs/>
          <w:color w:val="000000"/>
          <w:szCs w:val="24"/>
        </w:rPr>
        <w:t>Additional</w:t>
      </w:r>
      <w:r w:rsidRPr="00BD3BED">
        <w:rPr>
          <w:rFonts w:cs="Arial"/>
          <w:b/>
          <w:bCs/>
          <w:color w:val="000000"/>
          <w:szCs w:val="24"/>
        </w:rPr>
        <w:t xml:space="preserve"> Activity</w:t>
      </w:r>
    </w:p>
    <w:p w14:paraId="59623A78" w14:textId="3ADAF501" w:rsidR="000F7224" w:rsidRDefault="000F7224" w:rsidP="000F7224">
      <w:pPr>
        <w:rPr>
          <w:rFonts w:cs="Arial"/>
          <w:szCs w:val="24"/>
          <w:lang w:eastAsia="en-GB"/>
        </w:rPr>
      </w:pPr>
      <w:r w:rsidRPr="00A76C6A">
        <w:rPr>
          <w:rFonts w:cs="Arial"/>
          <w:b/>
          <w:bCs/>
          <w:color w:val="000000"/>
          <w:szCs w:val="24"/>
        </w:rPr>
        <w:br/>
      </w:r>
      <w:r w:rsidRPr="00BD3BED">
        <w:rPr>
          <w:rFonts w:cs="Arial"/>
          <w:szCs w:val="24"/>
          <w:lang w:eastAsia="en-GB"/>
        </w:rPr>
        <w:t xml:space="preserve">Additional activity details the "non-application" workload of the Planning Service, and </w:t>
      </w:r>
      <w:r w:rsidRPr="00BD3BED">
        <w:rPr>
          <w:rFonts w:cs="Arial"/>
          <w:szCs w:val="24"/>
          <w:lang w:eastAsia="en-GB"/>
        </w:rPr>
        <w:lastRenderedPageBreak/>
        <w:t>include</w:t>
      </w:r>
      <w:r w:rsidR="00053A7C">
        <w:rPr>
          <w:rFonts w:cs="Arial"/>
          <w:szCs w:val="24"/>
          <w:lang w:eastAsia="en-GB"/>
        </w:rPr>
        <w:t>d</w:t>
      </w:r>
      <w:r w:rsidRPr="00BD3BED">
        <w:rPr>
          <w:rFonts w:cs="Arial"/>
          <w:szCs w:val="24"/>
          <w:lang w:eastAsia="en-GB"/>
        </w:rPr>
        <w:t xml:space="preserve"> Discharge of conditions, Certificates of Lawfulness (Proposed &amp; Existing), and applications for Non-Material Changes.</w:t>
      </w:r>
    </w:p>
    <w:p w14:paraId="2869E21D" w14:textId="77777777" w:rsidR="000F7224" w:rsidRDefault="000F7224" w:rsidP="000F7224">
      <w:pPr>
        <w:rPr>
          <w:rFonts w:cs="Arial"/>
          <w:szCs w:val="24"/>
          <w:lang w:eastAsia="en-GB"/>
        </w:rPr>
      </w:pPr>
    </w:p>
    <w:p w14:paraId="0114482F" w14:textId="77777777" w:rsidR="000F7224" w:rsidRDefault="000F7224" w:rsidP="000F7224">
      <w:pPr>
        <w:rPr>
          <w:rFonts w:cs="Arial"/>
          <w:szCs w:val="24"/>
          <w:lang w:eastAsia="en-GB"/>
        </w:rPr>
      </w:pPr>
    </w:p>
    <w:tbl>
      <w:tblPr>
        <w:tblStyle w:val="TableGrid"/>
        <w:tblW w:w="0" w:type="auto"/>
        <w:tblLook w:val="04A0" w:firstRow="1" w:lastRow="0" w:firstColumn="1" w:lastColumn="0" w:noHBand="0" w:noVBand="1"/>
      </w:tblPr>
      <w:tblGrid>
        <w:gridCol w:w="5240"/>
        <w:gridCol w:w="1843"/>
        <w:gridCol w:w="1933"/>
      </w:tblGrid>
      <w:tr w:rsidR="000F7224" w:rsidRPr="00BD3BED" w14:paraId="772B5197" w14:textId="77777777" w:rsidTr="004E4417">
        <w:tc>
          <w:tcPr>
            <w:tcW w:w="5240" w:type="dxa"/>
          </w:tcPr>
          <w:p w14:paraId="0221D7CB" w14:textId="77777777" w:rsidR="000F7224" w:rsidRPr="00BD3BED" w:rsidRDefault="000F7224" w:rsidP="004E4417">
            <w:pPr>
              <w:rPr>
                <w:rFonts w:cs="Arial"/>
                <w:b/>
                <w:bCs/>
                <w:szCs w:val="24"/>
                <w:lang w:eastAsia="en-GB"/>
              </w:rPr>
            </w:pPr>
            <w:r w:rsidRPr="00BD3BED">
              <w:rPr>
                <w:rFonts w:cs="Arial"/>
                <w:b/>
                <w:bCs/>
                <w:szCs w:val="24"/>
                <w:lang w:eastAsia="en-GB"/>
              </w:rPr>
              <w:t>Type</w:t>
            </w:r>
          </w:p>
        </w:tc>
        <w:tc>
          <w:tcPr>
            <w:tcW w:w="1843" w:type="dxa"/>
          </w:tcPr>
          <w:p w14:paraId="67603A5F" w14:textId="77777777" w:rsidR="000F7224" w:rsidRPr="00BD3BED" w:rsidRDefault="000F7224" w:rsidP="004E4417">
            <w:pPr>
              <w:jc w:val="center"/>
              <w:rPr>
                <w:rFonts w:cs="Arial"/>
                <w:b/>
                <w:bCs/>
                <w:szCs w:val="24"/>
                <w:lang w:eastAsia="en-GB"/>
              </w:rPr>
            </w:pPr>
            <w:r w:rsidRPr="00BD3BED">
              <w:rPr>
                <w:rFonts w:cs="Arial"/>
                <w:b/>
                <w:bCs/>
                <w:szCs w:val="24"/>
                <w:lang w:eastAsia="en-GB"/>
              </w:rPr>
              <w:t>No. Received</w:t>
            </w:r>
          </w:p>
        </w:tc>
        <w:tc>
          <w:tcPr>
            <w:tcW w:w="1933" w:type="dxa"/>
          </w:tcPr>
          <w:p w14:paraId="71AC399E" w14:textId="77777777" w:rsidR="000F7224" w:rsidRPr="00BD3BED" w:rsidRDefault="000F7224" w:rsidP="004E4417">
            <w:pPr>
              <w:jc w:val="center"/>
              <w:rPr>
                <w:rFonts w:cs="Arial"/>
                <w:b/>
                <w:bCs/>
                <w:szCs w:val="24"/>
                <w:lang w:eastAsia="en-GB"/>
              </w:rPr>
            </w:pPr>
            <w:r w:rsidRPr="00BD3BED">
              <w:rPr>
                <w:rFonts w:cs="Arial"/>
                <w:b/>
                <w:bCs/>
                <w:szCs w:val="24"/>
                <w:lang w:eastAsia="en-GB"/>
              </w:rPr>
              <w:t>No. Processed</w:t>
            </w:r>
          </w:p>
        </w:tc>
      </w:tr>
      <w:tr w:rsidR="000F7224" w14:paraId="7D53358D" w14:textId="77777777" w:rsidTr="004E4417">
        <w:tc>
          <w:tcPr>
            <w:tcW w:w="5240" w:type="dxa"/>
          </w:tcPr>
          <w:p w14:paraId="53E5FCF9" w14:textId="77777777" w:rsidR="000F7224" w:rsidRDefault="000F7224" w:rsidP="004E4417">
            <w:pPr>
              <w:rPr>
                <w:rFonts w:cs="Arial"/>
                <w:szCs w:val="24"/>
                <w:lang w:eastAsia="en-GB"/>
              </w:rPr>
            </w:pPr>
            <w:r>
              <w:rPr>
                <w:rFonts w:cs="Arial"/>
                <w:szCs w:val="24"/>
                <w:lang w:eastAsia="en-GB"/>
              </w:rPr>
              <w:t>Discharge of Conditions</w:t>
            </w:r>
          </w:p>
        </w:tc>
        <w:tc>
          <w:tcPr>
            <w:tcW w:w="1843" w:type="dxa"/>
          </w:tcPr>
          <w:p w14:paraId="3926C4AF" w14:textId="77777777" w:rsidR="000F7224" w:rsidRPr="002F3C23" w:rsidRDefault="000F7224" w:rsidP="004E4417">
            <w:pPr>
              <w:jc w:val="center"/>
              <w:rPr>
                <w:rFonts w:cs="Arial"/>
                <w:color w:val="000000" w:themeColor="text1"/>
                <w:szCs w:val="24"/>
                <w:lang w:eastAsia="en-GB"/>
              </w:rPr>
            </w:pPr>
            <w:r w:rsidRPr="002F3C23">
              <w:rPr>
                <w:rFonts w:cs="Arial"/>
                <w:color w:val="000000" w:themeColor="text1"/>
                <w:szCs w:val="24"/>
                <w:lang w:eastAsia="en-GB"/>
              </w:rPr>
              <w:t>27</w:t>
            </w:r>
          </w:p>
        </w:tc>
        <w:tc>
          <w:tcPr>
            <w:tcW w:w="1933" w:type="dxa"/>
          </w:tcPr>
          <w:p w14:paraId="1F543A74" w14:textId="77777777" w:rsidR="000F7224" w:rsidRPr="002F3C23" w:rsidRDefault="000F7224" w:rsidP="004E4417">
            <w:pPr>
              <w:jc w:val="center"/>
              <w:rPr>
                <w:rFonts w:cs="Arial"/>
                <w:color w:val="000000" w:themeColor="text1"/>
                <w:szCs w:val="24"/>
                <w:lang w:eastAsia="en-GB"/>
              </w:rPr>
            </w:pPr>
            <w:r w:rsidRPr="002F3C23">
              <w:rPr>
                <w:rFonts w:cs="Arial"/>
                <w:color w:val="000000" w:themeColor="text1"/>
                <w:szCs w:val="24"/>
                <w:lang w:eastAsia="en-GB"/>
              </w:rPr>
              <w:t>24</w:t>
            </w:r>
          </w:p>
        </w:tc>
      </w:tr>
      <w:tr w:rsidR="000F7224" w14:paraId="49C79332" w14:textId="77777777" w:rsidTr="004E4417">
        <w:tc>
          <w:tcPr>
            <w:tcW w:w="5240" w:type="dxa"/>
          </w:tcPr>
          <w:p w14:paraId="7C3A5203" w14:textId="77777777" w:rsidR="000F7224" w:rsidRDefault="000F7224" w:rsidP="004E4417">
            <w:pPr>
              <w:rPr>
                <w:rFonts w:cs="Arial"/>
                <w:szCs w:val="24"/>
                <w:lang w:eastAsia="en-GB"/>
              </w:rPr>
            </w:pPr>
            <w:r>
              <w:rPr>
                <w:rFonts w:cs="Arial"/>
                <w:szCs w:val="24"/>
                <w:lang w:eastAsia="en-GB"/>
              </w:rPr>
              <w:t>Certificates of Lawfulness (Existing/Proposed)</w:t>
            </w:r>
          </w:p>
        </w:tc>
        <w:tc>
          <w:tcPr>
            <w:tcW w:w="1843" w:type="dxa"/>
          </w:tcPr>
          <w:p w14:paraId="64693D97" w14:textId="77777777" w:rsidR="000F7224" w:rsidRPr="002F3C23" w:rsidRDefault="000F7224" w:rsidP="004E4417">
            <w:pPr>
              <w:jc w:val="center"/>
              <w:rPr>
                <w:rFonts w:cs="Arial"/>
                <w:color w:val="000000" w:themeColor="text1"/>
                <w:szCs w:val="24"/>
                <w:lang w:eastAsia="en-GB"/>
              </w:rPr>
            </w:pPr>
            <w:r w:rsidRPr="002F3C23">
              <w:rPr>
                <w:rFonts w:cs="Arial"/>
                <w:color w:val="000000" w:themeColor="text1"/>
                <w:szCs w:val="24"/>
                <w:lang w:eastAsia="en-GB"/>
              </w:rPr>
              <w:t>20</w:t>
            </w:r>
          </w:p>
        </w:tc>
        <w:tc>
          <w:tcPr>
            <w:tcW w:w="1933" w:type="dxa"/>
          </w:tcPr>
          <w:p w14:paraId="346CB77A" w14:textId="77777777" w:rsidR="000F7224" w:rsidRPr="002F3C23" w:rsidRDefault="000F7224" w:rsidP="004E4417">
            <w:pPr>
              <w:jc w:val="center"/>
              <w:rPr>
                <w:rFonts w:cs="Arial"/>
                <w:color w:val="000000" w:themeColor="text1"/>
                <w:szCs w:val="24"/>
                <w:lang w:eastAsia="en-GB"/>
              </w:rPr>
            </w:pPr>
            <w:r w:rsidRPr="002F3C23">
              <w:rPr>
                <w:rFonts w:cs="Arial"/>
                <w:color w:val="000000" w:themeColor="text1"/>
                <w:szCs w:val="24"/>
                <w:lang w:eastAsia="en-GB"/>
              </w:rPr>
              <w:t>18</w:t>
            </w:r>
          </w:p>
        </w:tc>
      </w:tr>
      <w:tr w:rsidR="000F7224" w14:paraId="4C973818" w14:textId="77777777" w:rsidTr="004E4417">
        <w:tc>
          <w:tcPr>
            <w:tcW w:w="5240" w:type="dxa"/>
          </w:tcPr>
          <w:p w14:paraId="0866B0C5" w14:textId="77777777" w:rsidR="000F7224" w:rsidRDefault="000F7224" w:rsidP="004E4417">
            <w:pPr>
              <w:rPr>
                <w:rFonts w:cs="Arial"/>
                <w:szCs w:val="24"/>
                <w:lang w:eastAsia="en-GB"/>
              </w:rPr>
            </w:pPr>
            <w:r>
              <w:rPr>
                <w:rFonts w:cs="Arial"/>
                <w:szCs w:val="24"/>
                <w:lang w:eastAsia="en-GB"/>
              </w:rPr>
              <w:t>Non-Material Changes</w:t>
            </w:r>
          </w:p>
        </w:tc>
        <w:tc>
          <w:tcPr>
            <w:tcW w:w="1843" w:type="dxa"/>
          </w:tcPr>
          <w:p w14:paraId="6698339B" w14:textId="77777777" w:rsidR="000F7224" w:rsidRPr="002F3C23" w:rsidRDefault="000F7224" w:rsidP="004E4417">
            <w:pPr>
              <w:jc w:val="center"/>
              <w:rPr>
                <w:rFonts w:cs="Arial"/>
                <w:color w:val="000000" w:themeColor="text1"/>
                <w:szCs w:val="24"/>
                <w:lang w:eastAsia="en-GB"/>
              </w:rPr>
            </w:pPr>
            <w:r w:rsidRPr="002F3C23">
              <w:rPr>
                <w:rFonts w:cs="Arial"/>
                <w:color w:val="000000" w:themeColor="text1"/>
                <w:szCs w:val="24"/>
                <w:lang w:eastAsia="en-GB"/>
              </w:rPr>
              <w:t>16</w:t>
            </w:r>
          </w:p>
        </w:tc>
        <w:tc>
          <w:tcPr>
            <w:tcW w:w="1933" w:type="dxa"/>
          </w:tcPr>
          <w:p w14:paraId="7800AA6E" w14:textId="77777777" w:rsidR="000F7224" w:rsidRPr="002F3C23" w:rsidRDefault="000F7224" w:rsidP="004E4417">
            <w:pPr>
              <w:jc w:val="center"/>
              <w:rPr>
                <w:rFonts w:cs="Arial"/>
                <w:color w:val="000000" w:themeColor="text1"/>
                <w:szCs w:val="24"/>
                <w:lang w:eastAsia="en-GB"/>
              </w:rPr>
            </w:pPr>
            <w:r w:rsidRPr="002F3C23">
              <w:rPr>
                <w:rFonts w:cs="Arial"/>
                <w:color w:val="000000" w:themeColor="text1"/>
                <w:szCs w:val="24"/>
                <w:lang w:eastAsia="en-GB"/>
              </w:rPr>
              <w:t>13</w:t>
            </w:r>
          </w:p>
        </w:tc>
      </w:tr>
      <w:tr w:rsidR="000F7224" w14:paraId="39C57094" w14:textId="77777777" w:rsidTr="004E4417">
        <w:tc>
          <w:tcPr>
            <w:tcW w:w="5240" w:type="dxa"/>
          </w:tcPr>
          <w:p w14:paraId="604FCD8E" w14:textId="77777777" w:rsidR="000F7224" w:rsidRDefault="000F7224" w:rsidP="004E4417">
            <w:pPr>
              <w:rPr>
                <w:rFonts w:cs="Arial"/>
                <w:szCs w:val="24"/>
                <w:lang w:eastAsia="en-GB"/>
              </w:rPr>
            </w:pPr>
            <w:r>
              <w:rPr>
                <w:rFonts w:cs="Arial"/>
                <w:szCs w:val="24"/>
                <w:lang w:eastAsia="en-GB"/>
              </w:rPr>
              <w:t>Pre-Application Discussions (PADs)</w:t>
            </w:r>
          </w:p>
        </w:tc>
        <w:tc>
          <w:tcPr>
            <w:tcW w:w="1843" w:type="dxa"/>
          </w:tcPr>
          <w:p w14:paraId="708D9C72" w14:textId="77777777" w:rsidR="000F7224" w:rsidRPr="002F3C23" w:rsidRDefault="000F7224" w:rsidP="004E4417">
            <w:pPr>
              <w:jc w:val="center"/>
              <w:rPr>
                <w:rFonts w:cs="Arial"/>
                <w:color w:val="000000" w:themeColor="text1"/>
                <w:szCs w:val="24"/>
                <w:lang w:eastAsia="en-GB"/>
              </w:rPr>
            </w:pPr>
            <w:r w:rsidRPr="002F3C23">
              <w:rPr>
                <w:rFonts w:cs="Arial"/>
                <w:color w:val="000000" w:themeColor="text1"/>
                <w:szCs w:val="24"/>
                <w:lang w:eastAsia="en-GB"/>
              </w:rPr>
              <w:t>8</w:t>
            </w:r>
          </w:p>
        </w:tc>
        <w:tc>
          <w:tcPr>
            <w:tcW w:w="1933" w:type="dxa"/>
          </w:tcPr>
          <w:p w14:paraId="03B7B5C8" w14:textId="77777777" w:rsidR="000F7224" w:rsidRPr="002F3C23" w:rsidRDefault="000F7224" w:rsidP="004E4417">
            <w:pPr>
              <w:jc w:val="center"/>
              <w:rPr>
                <w:rFonts w:cs="Arial"/>
                <w:color w:val="000000" w:themeColor="text1"/>
                <w:szCs w:val="24"/>
                <w:lang w:eastAsia="en-GB"/>
              </w:rPr>
            </w:pPr>
            <w:r w:rsidRPr="002F3C23">
              <w:rPr>
                <w:rFonts w:cs="Arial"/>
                <w:color w:val="000000" w:themeColor="text1"/>
                <w:szCs w:val="24"/>
                <w:lang w:eastAsia="en-GB"/>
              </w:rPr>
              <w:t>12</w:t>
            </w:r>
          </w:p>
        </w:tc>
      </w:tr>
      <w:tr w:rsidR="000F7224" w14:paraId="4F91C86E" w14:textId="77777777" w:rsidTr="004E4417">
        <w:tc>
          <w:tcPr>
            <w:tcW w:w="5240" w:type="dxa"/>
          </w:tcPr>
          <w:p w14:paraId="667CBD13" w14:textId="77777777" w:rsidR="000F7224" w:rsidRDefault="000F7224" w:rsidP="004E4417">
            <w:pPr>
              <w:rPr>
                <w:rFonts w:cs="Arial"/>
                <w:szCs w:val="24"/>
                <w:lang w:eastAsia="en-GB"/>
              </w:rPr>
            </w:pPr>
            <w:r>
              <w:rPr>
                <w:rFonts w:cs="Arial"/>
                <w:szCs w:val="24"/>
                <w:lang w:eastAsia="en-GB"/>
              </w:rPr>
              <w:t>Proposal of Application Notice (PANs)</w:t>
            </w:r>
          </w:p>
        </w:tc>
        <w:tc>
          <w:tcPr>
            <w:tcW w:w="1843" w:type="dxa"/>
          </w:tcPr>
          <w:p w14:paraId="5A6E5D8A" w14:textId="77777777" w:rsidR="000F7224" w:rsidRPr="002F3C23" w:rsidRDefault="000F7224" w:rsidP="004E4417">
            <w:pPr>
              <w:jc w:val="center"/>
              <w:rPr>
                <w:rFonts w:cs="Arial"/>
                <w:color w:val="000000" w:themeColor="text1"/>
                <w:szCs w:val="24"/>
                <w:lang w:eastAsia="en-GB"/>
              </w:rPr>
            </w:pPr>
            <w:r w:rsidRPr="002F3C23">
              <w:rPr>
                <w:rFonts w:cs="Arial"/>
                <w:color w:val="000000" w:themeColor="text1"/>
                <w:szCs w:val="24"/>
                <w:lang w:eastAsia="en-GB"/>
              </w:rPr>
              <w:t>0</w:t>
            </w:r>
          </w:p>
        </w:tc>
        <w:tc>
          <w:tcPr>
            <w:tcW w:w="1933" w:type="dxa"/>
          </w:tcPr>
          <w:p w14:paraId="57075697" w14:textId="77777777" w:rsidR="000F7224" w:rsidRPr="002F3C23" w:rsidRDefault="000F7224" w:rsidP="004E4417">
            <w:pPr>
              <w:jc w:val="center"/>
              <w:rPr>
                <w:rFonts w:cs="Arial"/>
                <w:color w:val="000000" w:themeColor="text1"/>
                <w:szCs w:val="24"/>
                <w:lang w:eastAsia="en-GB"/>
              </w:rPr>
            </w:pPr>
            <w:r w:rsidRPr="002F3C23">
              <w:rPr>
                <w:rFonts w:cs="Arial"/>
                <w:color w:val="000000" w:themeColor="text1"/>
                <w:szCs w:val="24"/>
                <w:lang w:eastAsia="en-GB"/>
              </w:rPr>
              <w:t>0</w:t>
            </w:r>
          </w:p>
        </w:tc>
      </w:tr>
      <w:tr w:rsidR="000F7224" w14:paraId="46CC6182" w14:textId="77777777" w:rsidTr="004E4417">
        <w:tc>
          <w:tcPr>
            <w:tcW w:w="5240" w:type="dxa"/>
          </w:tcPr>
          <w:p w14:paraId="26C2FB2E" w14:textId="77777777" w:rsidR="000F7224" w:rsidRDefault="000F7224" w:rsidP="004E4417">
            <w:pPr>
              <w:rPr>
                <w:rFonts w:cs="Arial"/>
                <w:szCs w:val="24"/>
                <w:lang w:eastAsia="en-GB"/>
              </w:rPr>
            </w:pPr>
            <w:r>
              <w:rPr>
                <w:rFonts w:cs="Arial"/>
                <w:szCs w:val="24"/>
                <w:lang w:eastAsia="en-GB"/>
              </w:rPr>
              <w:t>Consent to carry out tree works</w:t>
            </w:r>
          </w:p>
        </w:tc>
        <w:tc>
          <w:tcPr>
            <w:tcW w:w="1843" w:type="dxa"/>
          </w:tcPr>
          <w:p w14:paraId="212AD7AC" w14:textId="77777777" w:rsidR="000F7224" w:rsidRPr="002F3C23" w:rsidRDefault="000F7224" w:rsidP="004E4417">
            <w:pPr>
              <w:jc w:val="center"/>
              <w:rPr>
                <w:rFonts w:cs="Arial"/>
                <w:color w:val="000000" w:themeColor="text1"/>
                <w:szCs w:val="24"/>
                <w:lang w:eastAsia="en-GB"/>
              </w:rPr>
            </w:pPr>
            <w:r w:rsidRPr="002F3C23">
              <w:rPr>
                <w:rFonts w:cs="Arial"/>
                <w:color w:val="000000" w:themeColor="text1"/>
                <w:szCs w:val="24"/>
                <w:lang w:eastAsia="en-GB"/>
              </w:rPr>
              <w:t>18</w:t>
            </w:r>
          </w:p>
        </w:tc>
        <w:tc>
          <w:tcPr>
            <w:tcW w:w="1933" w:type="dxa"/>
          </w:tcPr>
          <w:p w14:paraId="03A0B1A9" w14:textId="77777777" w:rsidR="000F7224" w:rsidRPr="002F3C23" w:rsidRDefault="000F7224" w:rsidP="004E4417">
            <w:pPr>
              <w:jc w:val="center"/>
              <w:rPr>
                <w:rFonts w:cs="Arial"/>
                <w:color w:val="000000" w:themeColor="text1"/>
                <w:szCs w:val="24"/>
                <w:lang w:eastAsia="en-GB"/>
              </w:rPr>
            </w:pPr>
            <w:r w:rsidRPr="002F3C23">
              <w:rPr>
                <w:rFonts w:cs="Arial"/>
                <w:color w:val="000000" w:themeColor="text1"/>
                <w:szCs w:val="24"/>
                <w:lang w:eastAsia="en-GB"/>
              </w:rPr>
              <w:t>8</w:t>
            </w:r>
          </w:p>
        </w:tc>
      </w:tr>
      <w:bookmarkEnd w:id="8"/>
    </w:tbl>
    <w:p w14:paraId="29C58C26" w14:textId="77777777" w:rsidR="000F7224" w:rsidRDefault="000F7224" w:rsidP="000F7224">
      <w:pPr>
        <w:rPr>
          <w:rFonts w:cs="Arial"/>
          <w:szCs w:val="24"/>
          <w:lang w:eastAsia="en-GB"/>
        </w:rPr>
      </w:pPr>
    </w:p>
    <w:p w14:paraId="0F62EF6E" w14:textId="48DF19B8" w:rsidR="000F7224" w:rsidRPr="00BB3A80" w:rsidRDefault="00053A7C" w:rsidP="000F7224">
      <w:r>
        <w:t>RECOMMENDED</w:t>
      </w:r>
      <w:r w:rsidR="000F7224" w:rsidRPr="00BB3A80">
        <w:t xml:space="preserve"> that </w:t>
      </w:r>
      <w:r w:rsidR="000F7224">
        <w:t>the Council notes the content of this report and attachment.</w:t>
      </w:r>
    </w:p>
    <w:p w14:paraId="6EF3D193" w14:textId="77777777" w:rsidR="000F7224" w:rsidRDefault="000F7224" w:rsidP="00A32C42">
      <w:pPr>
        <w:autoSpaceDE w:val="0"/>
        <w:autoSpaceDN w:val="0"/>
        <w:adjustRightInd w:val="0"/>
        <w:rPr>
          <w:b/>
          <w:bCs/>
        </w:rPr>
      </w:pPr>
    </w:p>
    <w:p w14:paraId="40436A8D" w14:textId="5AE54907" w:rsidR="004D4636" w:rsidRDefault="004D4636" w:rsidP="004D4636">
      <w:pPr>
        <w:pStyle w:val="NoSpacing"/>
        <w:rPr>
          <w:rFonts w:cs="Arial"/>
          <w:szCs w:val="24"/>
        </w:rPr>
      </w:pPr>
      <w:r>
        <w:rPr>
          <w:rFonts w:cs="Arial"/>
          <w:szCs w:val="24"/>
        </w:rPr>
        <w:t xml:space="preserve">The Head of Planning advised that Item 8 provided </w:t>
      </w:r>
      <w:r w:rsidR="008C556F">
        <w:rPr>
          <w:rFonts w:cs="Arial"/>
          <w:szCs w:val="24"/>
        </w:rPr>
        <w:t>statistics for the first quarter</w:t>
      </w:r>
      <w:r>
        <w:rPr>
          <w:rFonts w:cs="Arial"/>
          <w:szCs w:val="24"/>
        </w:rPr>
        <w:t xml:space="preserve"> for noting. The statutory performance target had been met with 14.9 weeks for local applications. Whilst major applications did not meet the target, there had been a drop in processing time compared to the previous year. By way of example, the former Redburn Primary school site was discussed and the liaising with different bodies for a satisfactory agreement whilst working with the Education Authority to get the facility in the pipeline for the Borough.</w:t>
      </w:r>
    </w:p>
    <w:p w14:paraId="75510540" w14:textId="77777777" w:rsidR="004D4636" w:rsidRDefault="004D4636" w:rsidP="00A32C42">
      <w:pPr>
        <w:autoSpaceDE w:val="0"/>
        <w:autoSpaceDN w:val="0"/>
        <w:adjustRightInd w:val="0"/>
        <w:rPr>
          <w:b/>
          <w:bCs/>
        </w:rPr>
      </w:pPr>
    </w:p>
    <w:p w14:paraId="059C1451" w14:textId="2A5568AD" w:rsidR="00A32C42" w:rsidRPr="004D4636" w:rsidRDefault="00A32C42" w:rsidP="00A32C42">
      <w:pPr>
        <w:rPr>
          <w:rFonts w:cs="Arial"/>
          <w:b/>
          <w:bCs/>
          <w:szCs w:val="24"/>
        </w:rPr>
      </w:pPr>
      <w:r w:rsidRPr="00C91DDC">
        <w:rPr>
          <w:rFonts w:cs="Arial"/>
          <w:b/>
          <w:bCs/>
          <w:szCs w:val="24"/>
        </w:rPr>
        <w:t>RESOLVED on the proposal of</w:t>
      </w:r>
      <w:r w:rsidR="004D4636">
        <w:rPr>
          <w:rFonts w:cs="Arial"/>
          <w:b/>
          <w:bCs/>
          <w:szCs w:val="24"/>
        </w:rPr>
        <w:t xml:space="preserve"> Alderman Smith</w:t>
      </w:r>
      <w:r w:rsidRPr="00C91DDC">
        <w:rPr>
          <w:rFonts w:cs="Arial"/>
          <w:b/>
          <w:bCs/>
          <w:szCs w:val="24"/>
        </w:rPr>
        <w:t>, seconded by Councillor</w:t>
      </w:r>
      <w:r w:rsidR="004D4636">
        <w:rPr>
          <w:rFonts w:cs="Arial"/>
          <w:b/>
          <w:bCs/>
          <w:szCs w:val="24"/>
        </w:rPr>
        <w:t xml:space="preserve"> Kerr</w:t>
      </w:r>
      <w:r w:rsidRPr="00C91DDC">
        <w:rPr>
          <w:rFonts w:cs="Arial"/>
          <w:b/>
          <w:bCs/>
          <w:szCs w:val="24"/>
        </w:rPr>
        <w:t xml:space="preserve">, that </w:t>
      </w:r>
      <w:r w:rsidR="004D4636">
        <w:rPr>
          <w:rFonts w:cs="Arial"/>
          <w:b/>
          <w:bCs/>
          <w:szCs w:val="24"/>
        </w:rPr>
        <w:t>the report be noted.</w:t>
      </w:r>
      <w:r w:rsidRPr="00C91DDC">
        <w:rPr>
          <w:rFonts w:cs="Arial"/>
          <w:b/>
          <w:bCs/>
          <w:szCs w:val="24"/>
        </w:rPr>
        <w:t xml:space="preserve">  </w:t>
      </w:r>
    </w:p>
    <w:p w14:paraId="29969C08" w14:textId="77777777" w:rsidR="00A32C42" w:rsidRDefault="00A32C42" w:rsidP="00A32C42"/>
    <w:p w14:paraId="0BED511D" w14:textId="20C7799D" w:rsidR="00A32C42" w:rsidRDefault="00A32C42" w:rsidP="00A32C42">
      <w:pPr>
        <w:pStyle w:val="Heading1"/>
        <w:ind w:left="720" w:hanging="720"/>
        <w:rPr>
          <w:rFonts w:hint="eastAsia"/>
          <w:u w:val="single"/>
        </w:rPr>
      </w:pPr>
      <w:r>
        <w:t>9</w:t>
      </w:r>
      <w:r w:rsidRPr="00C91DDC">
        <w:t>.</w:t>
      </w:r>
      <w:r w:rsidRPr="00C91DDC">
        <w:tab/>
      </w:r>
      <w:r w:rsidRPr="00A32C42">
        <w:rPr>
          <w:u w:val="single"/>
        </w:rPr>
        <w:t>Decision Notice by NI Local Government Commission for Standards</w:t>
      </w:r>
    </w:p>
    <w:p w14:paraId="2ABC41BB" w14:textId="77777777" w:rsidR="00A32C42" w:rsidRDefault="00A32C42" w:rsidP="00A32C42"/>
    <w:p w14:paraId="114BC9B3" w14:textId="77777777" w:rsidR="00A32C42" w:rsidRDefault="00A32C42" w:rsidP="00A32C42">
      <w:pPr>
        <w:autoSpaceDE w:val="0"/>
        <w:autoSpaceDN w:val="0"/>
        <w:adjustRightInd w:val="0"/>
        <w:rPr>
          <w:b/>
          <w:bCs/>
        </w:rPr>
      </w:pPr>
      <w:r w:rsidRPr="00C91DDC">
        <w:rPr>
          <w:rFonts w:cs="Arial"/>
          <w:caps/>
        </w:rPr>
        <w:t>Previously circulated: -</w:t>
      </w:r>
      <w:r w:rsidRPr="00C91DDC">
        <w:rPr>
          <w:rFonts w:cs="Arial"/>
        </w:rPr>
        <w:t xml:space="preserve"> Report from Director of Prosperity detailing </w:t>
      </w:r>
      <w:r>
        <w:rPr>
          <w:rFonts w:cs="Arial"/>
        </w:rPr>
        <w:t>the undernoted</w:t>
      </w:r>
      <w:r w:rsidRPr="00C91DDC">
        <w:rPr>
          <w:rFonts w:cs="Arial"/>
        </w:rPr>
        <w:t>:</w:t>
      </w:r>
      <w:r>
        <w:rPr>
          <w:b/>
          <w:bCs/>
        </w:rPr>
        <w:t xml:space="preserve"> </w:t>
      </w:r>
    </w:p>
    <w:p w14:paraId="26A6E502" w14:textId="77777777" w:rsidR="000F7224" w:rsidRDefault="000F7224" w:rsidP="00A32C42">
      <w:pPr>
        <w:autoSpaceDE w:val="0"/>
        <w:autoSpaceDN w:val="0"/>
        <w:adjustRightInd w:val="0"/>
        <w:rPr>
          <w:b/>
          <w:bCs/>
        </w:rPr>
      </w:pPr>
    </w:p>
    <w:p w14:paraId="6293BC9E" w14:textId="77777777" w:rsidR="000F7224" w:rsidRPr="00796105" w:rsidRDefault="000F7224" w:rsidP="000F7224">
      <w:pPr>
        <w:autoSpaceDE w:val="0"/>
        <w:autoSpaceDN w:val="0"/>
        <w:adjustRightInd w:val="0"/>
        <w:rPr>
          <w:rFonts w:cs="Arial"/>
          <w:b/>
          <w:bCs/>
          <w:color w:val="000000"/>
          <w:szCs w:val="24"/>
        </w:rPr>
      </w:pPr>
      <w:r w:rsidRPr="00796105">
        <w:rPr>
          <w:rFonts w:cs="Arial"/>
          <w:b/>
          <w:bCs/>
          <w:color w:val="000000"/>
          <w:szCs w:val="24"/>
        </w:rPr>
        <w:t>Purpose of Report</w:t>
      </w:r>
    </w:p>
    <w:p w14:paraId="58B7F5EE" w14:textId="77777777" w:rsidR="000F7224" w:rsidRPr="009974E6" w:rsidRDefault="000F7224" w:rsidP="000F7224">
      <w:pPr>
        <w:autoSpaceDE w:val="0"/>
        <w:autoSpaceDN w:val="0"/>
        <w:adjustRightInd w:val="0"/>
        <w:rPr>
          <w:rFonts w:cs="Arial"/>
          <w:szCs w:val="24"/>
        </w:rPr>
      </w:pPr>
    </w:p>
    <w:p w14:paraId="246280F5" w14:textId="3F567E6F" w:rsidR="000F7224" w:rsidRDefault="000F7224" w:rsidP="000F7224">
      <w:pPr>
        <w:pStyle w:val="ListParagraph"/>
        <w:numPr>
          <w:ilvl w:val="0"/>
          <w:numId w:val="31"/>
        </w:numPr>
        <w:autoSpaceDE w:val="0"/>
        <w:autoSpaceDN w:val="0"/>
        <w:adjustRightInd w:val="0"/>
        <w:ind w:left="426" w:hanging="426"/>
        <w:rPr>
          <w:rFonts w:cs="Arial"/>
          <w:color w:val="000000"/>
          <w:szCs w:val="24"/>
        </w:rPr>
      </w:pPr>
      <w:r w:rsidRPr="007A1E18">
        <w:rPr>
          <w:rFonts w:cs="Arial"/>
          <w:color w:val="000000"/>
          <w:szCs w:val="24"/>
        </w:rPr>
        <w:t xml:space="preserve">The purpose of this report </w:t>
      </w:r>
      <w:r w:rsidR="00053A7C">
        <w:rPr>
          <w:rFonts w:cs="Arial"/>
          <w:color w:val="000000"/>
          <w:szCs w:val="24"/>
        </w:rPr>
        <w:t>was</w:t>
      </w:r>
      <w:r w:rsidRPr="007A1E18">
        <w:rPr>
          <w:rFonts w:cs="Arial"/>
          <w:color w:val="000000"/>
          <w:szCs w:val="24"/>
        </w:rPr>
        <w:t xml:space="preserve"> to advise members of the findings of </w:t>
      </w:r>
      <w:r>
        <w:rPr>
          <w:rFonts w:cs="Arial"/>
          <w:color w:val="000000"/>
          <w:szCs w:val="24"/>
        </w:rPr>
        <w:t xml:space="preserve">a </w:t>
      </w:r>
      <w:r w:rsidRPr="007A1E18">
        <w:rPr>
          <w:rFonts w:cs="Arial"/>
          <w:color w:val="000000"/>
          <w:szCs w:val="24"/>
        </w:rPr>
        <w:t xml:space="preserve">Report </w:t>
      </w:r>
      <w:r>
        <w:rPr>
          <w:rFonts w:cs="Arial"/>
          <w:color w:val="000000"/>
          <w:szCs w:val="24"/>
        </w:rPr>
        <w:t>by</w:t>
      </w:r>
      <w:r w:rsidRPr="007A1E18">
        <w:rPr>
          <w:rFonts w:cs="Arial"/>
          <w:color w:val="000000"/>
          <w:szCs w:val="24"/>
        </w:rPr>
        <w:t xml:space="preserve"> the Assistant Commissioner </w:t>
      </w:r>
      <w:r>
        <w:rPr>
          <w:rFonts w:cs="Arial"/>
          <w:color w:val="000000"/>
          <w:szCs w:val="24"/>
        </w:rPr>
        <w:t xml:space="preserve">of the NI Local Government Commissioner for Standards </w:t>
      </w:r>
      <w:r w:rsidRPr="007A1E18">
        <w:rPr>
          <w:rFonts w:cs="Arial"/>
          <w:color w:val="000000"/>
          <w:szCs w:val="24"/>
        </w:rPr>
        <w:t>against a former Councillor</w:t>
      </w:r>
      <w:r>
        <w:rPr>
          <w:rFonts w:cs="Arial"/>
          <w:color w:val="000000"/>
          <w:szCs w:val="24"/>
        </w:rPr>
        <w:t xml:space="preserve"> within Lisburn and Castlereagh City Council (LCCC).  </w:t>
      </w:r>
    </w:p>
    <w:p w14:paraId="71F9F425" w14:textId="77777777" w:rsidR="000F7224" w:rsidRDefault="000F7224" w:rsidP="000F7224">
      <w:pPr>
        <w:pStyle w:val="ListParagraph"/>
        <w:autoSpaceDE w:val="0"/>
        <w:autoSpaceDN w:val="0"/>
        <w:adjustRightInd w:val="0"/>
        <w:ind w:left="426"/>
        <w:rPr>
          <w:rFonts w:cs="Arial"/>
          <w:color w:val="000000"/>
          <w:szCs w:val="24"/>
        </w:rPr>
      </w:pPr>
    </w:p>
    <w:p w14:paraId="1D1811AD" w14:textId="6BE3E527" w:rsidR="000F7224" w:rsidRPr="00382EDA" w:rsidRDefault="000F7224" w:rsidP="000F7224">
      <w:pPr>
        <w:pStyle w:val="ListParagraph"/>
        <w:numPr>
          <w:ilvl w:val="0"/>
          <w:numId w:val="31"/>
        </w:numPr>
        <w:autoSpaceDE w:val="0"/>
        <w:autoSpaceDN w:val="0"/>
        <w:adjustRightInd w:val="0"/>
        <w:ind w:left="426" w:hanging="426"/>
        <w:rPr>
          <w:rFonts w:cs="Arial"/>
          <w:b/>
          <w:bCs/>
          <w:color w:val="000000"/>
          <w:szCs w:val="24"/>
        </w:rPr>
      </w:pPr>
      <w:r w:rsidRPr="00382EDA">
        <w:rPr>
          <w:rFonts w:cs="Arial"/>
          <w:color w:val="000000"/>
          <w:szCs w:val="24"/>
        </w:rPr>
        <w:t>This Committee Report coincide</w:t>
      </w:r>
      <w:r w:rsidR="00053A7C">
        <w:rPr>
          <w:rFonts w:cs="Arial"/>
          <w:color w:val="000000"/>
          <w:szCs w:val="24"/>
        </w:rPr>
        <w:t>d</w:t>
      </w:r>
      <w:r w:rsidRPr="00382EDA">
        <w:rPr>
          <w:rFonts w:cs="Arial"/>
          <w:color w:val="000000"/>
          <w:szCs w:val="24"/>
        </w:rPr>
        <w:t xml:space="preserve"> with the updated information on the adjudication procedures and sanctions guidelines related to the NI Local Government Code of Conduct, as recently advised by the NI Local Government Commissioner for Standards</w:t>
      </w:r>
      <w:r>
        <w:rPr>
          <w:rFonts w:cs="Arial"/>
          <w:color w:val="000000"/>
          <w:szCs w:val="24"/>
        </w:rPr>
        <w:t>.</w:t>
      </w:r>
    </w:p>
    <w:p w14:paraId="00173209" w14:textId="77777777" w:rsidR="000F7224" w:rsidRDefault="000F7224" w:rsidP="000F7224">
      <w:pPr>
        <w:autoSpaceDE w:val="0"/>
        <w:autoSpaceDN w:val="0"/>
        <w:adjustRightInd w:val="0"/>
        <w:rPr>
          <w:rFonts w:cs="Arial"/>
          <w:b/>
          <w:bCs/>
          <w:color w:val="000000"/>
          <w:szCs w:val="24"/>
        </w:rPr>
      </w:pPr>
    </w:p>
    <w:p w14:paraId="14E72A9C" w14:textId="77777777" w:rsidR="000F7224" w:rsidRPr="00382EDA" w:rsidRDefault="000F7224" w:rsidP="000F7224">
      <w:pPr>
        <w:autoSpaceDE w:val="0"/>
        <w:autoSpaceDN w:val="0"/>
        <w:adjustRightInd w:val="0"/>
        <w:rPr>
          <w:rFonts w:cs="Arial"/>
          <w:b/>
          <w:bCs/>
          <w:color w:val="000000"/>
          <w:szCs w:val="24"/>
        </w:rPr>
      </w:pPr>
      <w:r>
        <w:rPr>
          <w:rFonts w:cs="Arial"/>
          <w:b/>
          <w:bCs/>
          <w:color w:val="000000"/>
          <w:szCs w:val="24"/>
        </w:rPr>
        <w:t>Ba</w:t>
      </w:r>
      <w:r w:rsidRPr="00382EDA">
        <w:rPr>
          <w:rFonts w:cs="Arial"/>
          <w:b/>
          <w:bCs/>
          <w:color w:val="000000"/>
          <w:szCs w:val="24"/>
        </w:rPr>
        <w:t>ckground</w:t>
      </w:r>
    </w:p>
    <w:p w14:paraId="035A6404" w14:textId="77777777" w:rsidR="000F7224" w:rsidRPr="007A1E18" w:rsidRDefault="000F7224" w:rsidP="000F7224">
      <w:pPr>
        <w:autoSpaceDE w:val="0"/>
        <w:autoSpaceDN w:val="0"/>
        <w:adjustRightInd w:val="0"/>
        <w:rPr>
          <w:rFonts w:ascii="Calibri" w:hAnsi="Calibri" w:cs="Calibri"/>
          <w:color w:val="000000"/>
          <w:szCs w:val="24"/>
        </w:rPr>
      </w:pPr>
    </w:p>
    <w:p w14:paraId="3DBB9735" w14:textId="6EB2950D" w:rsidR="000F7224" w:rsidRPr="00A15B98" w:rsidRDefault="000F7224" w:rsidP="000F7224">
      <w:pPr>
        <w:pStyle w:val="ListParagraph"/>
        <w:numPr>
          <w:ilvl w:val="0"/>
          <w:numId w:val="31"/>
        </w:numPr>
        <w:autoSpaceDE w:val="0"/>
        <w:autoSpaceDN w:val="0"/>
        <w:adjustRightInd w:val="0"/>
        <w:ind w:left="426" w:hanging="426"/>
        <w:rPr>
          <w:rFonts w:cs="Arial"/>
          <w:szCs w:val="24"/>
        </w:rPr>
      </w:pPr>
      <w:r w:rsidRPr="007A1E18">
        <w:rPr>
          <w:rFonts w:cs="Arial"/>
          <w:color w:val="000000"/>
          <w:szCs w:val="24"/>
        </w:rPr>
        <w:t xml:space="preserve">Members </w:t>
      </w:r>
      <w:r w:rsidR="00053A7C">
        <w:rPr>
          <w:rFonts w:cs="Arial"/>
          <w:color w:val="000000"/>
          <w:szCs w:val="24"/>
        </w:rPr>
        <w:t>would have been aware</w:t>
      </w:r>
      <w:r w:rsidRPr="007A1E18">
        <w:rPr>
          <w:rFonts w:cs="Arial"/>
          <w:color w:val="000000"/>
          <w:szCs w:val="24"/>
        </w:rPr>
        <w:t xml:space="preserve"> that a key element of The Local Government (Northern Ireland) Act 2014 </w:t>
      </w:r>
      <w:r w:rsidR="00053A7C">
        <w:rPr>
          <w:rFonts w:cs="Arial"/>
          <w:color w:val="000000"/>
          <w:szCs w:val="24"/>
        </w:rPr>
        <w:t>was</w:t>
      </w:r>
      <w:r w:rsidRPr="007A1E18">
        <w:rPr>
          <w:rFonts w:cs="Arial"/>
          <w:color w:val="000000"/>
          <w:szCs w:val="24"/>
        </w:rPr>
        <w:t xml:space="preserve"> an ethical framework for local government in Northern Ireland which include</w:t>
      </w:r>
      <w:r w:rsidR="00053A7C">
        <w:rPr>
          <w:rFonts w:cs="Arial"/>
          <w:color w:val="000000"/>
          <w:szCs w:val="24"/>
        </w:rPr>
        <w:t>d</w:t>
      </w:r>
      <w:r w:rsidRPr="007A1E18">
        <w:rPr>
          <w:rFonts w:cs="Arial"/>
          <w:color w:val="000000"/>
          <w:szCs w:val="24"/>
        </w:rPr>
        <w:t xml:space="preserve"> a mandatory code of conduct for councillors. </w:t>
      </w:r>
      <w:r>
        <w:rPr>
          <w:rFonts w:cs="Arial"/>
          <w:color w:val="000000"/>
          <w:szCs w:val="24"/>
        </w:rPr>
        <w:t xml:space="preserve"> </w:t>
      </w:r>
      <w:r w:rsidRPr="007A1E18">
        <w:rPr>
          <w:rFonts w:cs="Arial"/>
          <w:color w:val="000000"/>
          <w:szCs w:val="24"/>
        </w:rPr>
        <w:t>As a result</w:t>
      </w:r>
      <w:r w:rsidR="00053A7C">
        <w:rPr>
          <w:rFonts w:cs="Arial"/>
          <w:color w:val="000000"/>
          <w:szCs w:val="24"/>
        </w:rPr>
        <w:t>, t</w:t>
      </w:r>
      <w:r w:rsidRPr="007A1E18">
        <w:rPr>
          <w:rFonts w:cs="Arial"/>
          <w:color w:val="000000"/>
          <w:szCs w:val="24"/>
        </w:rPr>
        <w:t xml:space="preserve">he Northern Ireland Local Government Code of Conduct for Councillors </w:t>
      </w:r>
      <w:r w:rsidRPr="007A1E18">
        <w:rPr>
          <w:rFonts w:cs="Arial"/>
          <w:color w:val="000000"/>
          <w:szCs w:val="24"/>
        </w:rPr>
        <w:lastRenderedPageBreak/>
        <w:t xml:space="preserve">was subsequently introduced on 28 May 2014. </w:t>
      </w:r>
      <w:r>
        <w:rPr>
          <w:rFonts w:cs="Arial"/>
          <w:color w:val="000000"/>
          <w:szCs w:val="24"/>
        </w:rPr>
        <w:t xml:space="preserve"> </w:t>
      </w:r>
      <w:r w:rsidRPr="007A1E18">
        <w:rPr>
          <w:rFonts w:cs="Arial"/>
          <w:color w:val="000000"/>
          <w:szCs w:val="24"/>
        </w:rPr>
        <w:t xml:space="preserve">Part 9 of that Code (planning) was implemented from 1 April 2015. </w:t>
      </w:r>
      <w:r>
        <w:rPr>
          <w:rFonts w:cs="Arial"/>
          <w:color w:val="000000"/>
          <w:szCs w:val="24"/>
        </w:rPr>
        <w:t xml:space="preserve"> </w:t>
      </w:r>
      <w:r w:rsidRPr="007A1E18">
        <w:rPr>
          <w:rFonts w:cs="Arial"/>
          <w:color w:val="000000"/>
          <w:szCs w:val="24"/>
        </w:rPr>
        <w:t>The Act impose</w:t>
      </w:r>
      <w:r w:rsidR="00053A7C">
        <w:rPr>
          <w:rFonts w:cs="Arial"/>
          <w:color w:val="000000"/>
          <w:szCs w:val="24"/>
        </w:rPr>
        <w:t>d</w:t>
      </w:r>
      <w:r w:rsidRPr="007A1E18">
        <w:rPr>
          <w:rFonts w:cs="Arial"/>
          <w:color w:val="000000"/>
          <w:szCs w:val="24"/>
        </w:rPr>
        <w:t xml:space="preserve"> a requirement on councillors to observe the Code.</w:t>
      </w:r>
    </w:p>
    <w:p w14:paraId="60A4A4E9" w14:textId="77777777" w:rsidR="000F7224" w:rsidRPr="00A15B98" w:rsidRDefault="000F7224" w:rsidP="000F7224">
      <w:pPr>
        <w:pStyle w:val="ListParagraph"/>
        <w:autoSpaceDE w:val="0"/>
        <w:autoSpaceDN w:val="0"/>
        <w:adjustRightInd w:val="0"/>
        <w:ind w:left="426"/>
        <w:rPr>
          <w:rFonts w:cs="Arial"/>
          <w:szCs w:val="24"/>
        </w:rPr>
      </w:pPr>
    </w:p>
    <w:p w14:paraId="27577269" w14:textId="77777777" w:rsidR="000F7224" w:rsidRPr="00DB782B" w:rsidRDefault="000F7224" w:rsidP="000F7224">
      <w:pPr>
        <w:pStyle w:val="ListParagraph"/>
        <w:numPr>
          <w:ilvl w:val="0"/>
          <w:numId w:val="31"/>
        </w:numPr>
        <w:autoSpaceDE w:val="0"/>
        <w:autoSpaceDN w:val="0"/>
        <w:adjustRightInd w:val="0"/>
        <w:ind w:left="426" w:hanging="426"/>
        <w:rPr>
          <w:rFonts w:cs="Arial"/>
          <w:szCs w:val="24"/>
        </w:rPr>
      </w:pPr>
      <w:r w:rsidRPr="00A15B98">
        <w:rPr>
          <w:rFonts w:cs="Arial"/>
          <w:szCs w:val="24"/>
        </w:rPr>
        <w:t xml:space="preserve">The </w:t>
      </w:r>
      <w:r>
        <w:rPr>
          <w:rFonts w:cs="Arial"/>
          <w:szCs w:val="24"/>
        </w:rPr>
        <w:t>R</w:t>
      </w:r>
      <w:r w:rsidRPr="00A15B98">
        <w:rPr>
          <w:rFonts w:cs="Arial"/>
          <w:szCs w:val="24"/>
        </w:rPr>
        <w:t xml:space="preserve">eport </w:t>
      </w:r>
      <w:r>
        <w:rPr>
          <w:rFonts w:cs="Arial"/>
          <w:szCs w:val="24"/>
        </w:rPr>
        <w:t>by the Assistant Commission came</w:t>
      </w:r>
      <w:r w:rsidRPr="00A15B98">
        <w:rPr>
          <w:rFonts w:cs="Arial"/>
          <w:szCs w:val="24"/>
        </w:rPr>
        <w:t xml:space="preserve"> about </w:t>
      </w:r>
      <w:r>
        <w:rPr>
          <w:rFonts w:cs="Arial"/>
          <w:szCs w:val="24"/>
        </w:rPr>
        <w:t>as result of</w:t>
      </w:r>
      <w:r w:rsidRPr="00A15B98">
        <w:rPr>
          <w:rFonts w:cs="Arial"/>
          <w:szCs w:val="24"/>
        </w:rPr>
        <w:t xml:space="preserve"> an investigation into </w:t>
      </w:r>
      <w:r>
        <w:rPr>
          <w:rFonts w:cs="Arial"/>
          <w:szCs w:val="24"/>
        </w:rPr>
        <w:t xml:space="preserve">various </w:t>
      </w:r>
      <w:r w:rsidRPr="00A15B98">
        <w:rPr>
          <w:rFonts w:cs="Arial"/>
          <w:szCs w:val="24"/>
        </w:rPr>
        <w:t xml:space="preserve">complaints </w:t>
      </w:r>
      <w:r>
        <w:rPr>
          <w:rFonts w:cs="Arial"/>
          <w:szCs w:val="24"/>
        </w:rPr>
        <w:t xml:space="preserve">made </w:t>
      </w:r>
      <w:r w:rsidRPr="00A15B98">
        <w:rPr>
          <w:rFonts w:cs="Arial"/>
          <w:szCs w:val="24"/>
        </w:rPr>
        <w:t xml:space="preserve">against a former LCCC Councillor in 2017 where it was found that the former councillor had breached </w:t>
      </w:r>
      <w:r>
        <w:rPr>
          <w:rFonts w:cs="Arial"/>
          <w:szCs w:val="24"/>
        </w:rPr>
        <w:t>seven</w:t>
      </w:r>
      <w:r w:rsidRPr="00A15B98">
        <w:rPr>
          <w:rFonts w:cs="Arial"/>
          <w:szCs w:val="24"/>
        </w:rPr>
        <w:t xml:space="preserve"> paragraphs within the Code of Conduct for Councillors.</w:t>
      </w:r>
      <w:r>
        <w:rPr>
          <w:rFonts w:cs="Arial"/>
          <w:szCs w:val="24"/>
        </w:rPr>
        <w:t xml:space="preserve">  </w:t>
      </w:r>
      <w:r w:rsidRPr="00A15B98">
        <w:rPr>
          <w:rFonts w:cs="Arial"/>
          <w:szCs w:val="24"/>
        </w:rPr>
        <w:t xml:space="preserve">The individual concerned was suspended from being a Councillor for a period of </w:t>
      </w:r>
      <w:r>
        <w:rPr>
          <w:rFonts w:cs="Arial"/>
          <w:szCs w:val="24"/>
        </w:rPr>
        <w:t>four</w:t>
      </w:r>
      <w:r w:rsidRPr="00A15B98">
        <w:rPr>
          <w:rFonts w:cs="Arial"/>
          <w:szCs w:val="24"/>
        </w:rPr>
        <w:t xml:space="preserve"> years from the </w:t>
      </w:r>
      <w:r>
        <w:rPr>
          <w:rFonts w:cs="Arial"/>
          <w:szCs w:val="24"/>
        </w:rPr>
        <w:t xml:space="preserve">date of the </w:t>
      </w:r>
      <w:r w:rsidRPr="00A15B98">
        <w:rPr>
          <w:rFonts w:cs="Arial"/>
          <w:szCs w:val="24"/>
        </w:rPr>
        <w:t xml:space="preserve">written decision in February 2024. </w:t>
      </w:r>
      <w:r w:rsidRPr="00A15B98">
        <w:rPr>
          <w:rFonts w:cs="Arial"/>
          <w:color w:val="000000"/>
          <w:szCs w:val="24"/>
        </w:rPr>
        <w:t xml:space="preserve"> </w:t>
      </w:r>
    </w:p>
    <w:p w14:paraId="60CCF1F8" w14:textId="77777777" w:rsidR="000F7224" w:rsidRPr="00DB782B" w:rsidRDefault="000F7224" w:rsidP="000F7224">
      <w:pPr>
        <w:pStyle w:val="ListParagraph"/>
        <w:rPr>
          <w:rFonts w:cs="Arial"/>
          <w:szCs w:val="24"/>
        </w:rPr>
      </w:pPr>
    </w:p>
    <w:p w14:paraId="316BB067" w14:textId="77777777" w:rsidR="000F7224" w:rsidRPr="006C51DC" w:rsidRDefault="000F7224" w:rsidP="000F7224">
      <w:pPr>
        <w:pStyle w:val="ListParagraph"/>
        <w:numPr>
          <w:ilvl w:val="0"/>
          <w:numId w:val="31"/>
        </w:numPr>
        <w:autoSpaceDE w:val="0"/>
        <w:autoSpaceDN w:val="0"/>
        <w:adjustRightInd w:val="0"/>
        <w:ind w:left="426" w:hanging="426"/>
        <w:rPr>
          <w:rFonts w:cs="Arial"/>
          <w:szCs w:val="24"/>
        </w:rPr>
      </w:pPr>
      <w:r>
        <w:rPr>
          <w:rFonts w:cs="Arial"/>
          <w:szCs w:val="24"/>
        </w:rPr>
        <w:t>As a consequence of the Report, the Chief Executive of LCCC prepared a ‘Lessons Learned’ Report for that Council (copy attached), t</w:t>
      </w:r>
      <w:r w:rsidRPr="00DB782B">
        <w:rPr>
          <w:rFonts w:cs="Arial"/>
          <w:szCs w:val="24"/>
        </w:rPr>
        <w:t xml:space="preserve">he purpose of </w:t>
      </w:r>
      <w:r>
        <w:rPr>
          <w:rFonts w:cs="Arial"/>
          <w:szCs w:val="24"/>
        </w:rPr>
        <w:t>which wa</w:t>
      </w:r>
      <w:r w:rsidRPr="00DB782B">
        <w:rPr>
          <w:rFonts w:cs="Arial"/>
          <w:szCs w:val="24"/>
        </w:rPr>
        <w:t xml:space="preserve">s to identify any learnings from the Assistant Commissioner’s findings with a view to minimising the risk and reputational damage to </w:t>
      </w:r>
      <w:r>
        <w:rPr>
          <w:rFonts w:cs="Arial"/>
          <w:szCs w:val="24"/>
        </w:rPr>
        <w:t>LCCC</w:t>
      </w:r>
      <w:r w:rsidRPr="00DB782B">
        <w:rPr>
          <w:rFonts w:cs="Arial"/>
          <w:szCs w:val="24"/>
        </w:rPr>
        <w:t xml:space="preserve"> in the future.</w:t>
      </w:r>
    </w:p>
    <w:p w14:paraId="0B5B3C2F" w14:textId="77777777" w:rsidR="000F7224" w:rsidRPr="006C51DC" w:rsidRDefault="000F7224" w:rsidP="000F7224">
      <w:pPr>
        <w:pStyle w:val="ListParagraph"/>
        <w:rPr>
          <w:rFonts w:cs="Arial"/>
          <w:color w:val="000000"/>
          <w:szCs w:val="24"/>
          <w:highlight w:val="yellow"/>
        </w:rPr>
      </w:pPr>
    </w:p>
    <w:p w14:paraId="4620859B" w14:textId="59A0E4EA" w:rsidR="000F7224" w:rsidRPr="003928CC" w:rsidRDefault="000F7224" w:rsidP="000F7224">
      <w:pPr>
        <w:pStyle w:val="ListParagraph"/>
        <w:numPr>
          <w:ilvl w:val="0"/>
          <w:numId w:val="31"/>
        </w:numPr>
        <w:autoSpaceDE w:val="0"/>
        <w:autoSpaceDN w:val="0"/>
        <w:adjustRightInd w:val="0"/>
        <w:ind w:left="426" w:hanging="426"/>
        <w:rPr>
          <w:rFonts w:cs="Arial"/>
          <w:szCs w:val="24"/>
        </w:rPr>
      </w:pPr>
      <w:r w:rsidRPr="0020613B">
        <w:rPr>
          <w:rFonts w:cs="Arial"/>
          <w:color w:val="000000"/>
          <w:szCs w:val="24"/>
        </w:rPr>
        <w:t xml:space="preserve">It </w:t>
      </w:r>
      <w:r w:rsidR="00053A7C">
        <w:rPr>
          <w:rFonts w:cs="Arial"/>
          <w:color w:val="000000"/>
          <w:szCs w:val="24"/>
        </w:rPr>
        <w:t>was</w:t>
      </w:r>
      <w:r w:rsidRPr="0020613B">
        <w:rPr>
          <w:rFonts w:cs="Arial"/>
          <w:color w:val="000000"/>
          <w:szCs w:val="24"/>
        </w:rPr>
        <w:t xml:space="preserve"> prudent for ANDBC Members to review the Assistant Commissioner’s Report in</w:t>
      </w:r>
      <w:r>
        <w:rPr>
          <w:rFonts w:cs="Arial"/>
          <w:color w:val="000000"/>
          <w:szCs w:val="24"/>
        </w:rPr>
        <w:t xml:space="preserve"> the context of operation of its Planning Committee</w:t>
      </w:r>
      <w:r w:rsidRPr="00A15B98">
        <w:rPr>
          <w:rFonts w:cs="Arial"/>
          <w:color w:val="000000"/>
          <w:szCs w:val="24"/>
        </w:rPr>
        <w:t>.</w:t>
      </w:r>
    </w:p>
    <w:p w14:paraId="68B25D6E" w14:textId="77777777" w:rsidR="000F7224" w:rsidRPr="003928CC" w:rsidRDefault="000F7224" w:rsidP="000F7224">
      <w:pPr>
        <w:pStyle w:val="ListParagraph"/>
        <w:rPr>
          <w:rFonts w:cs="Arial"/>
          <w:color w:val="000000"/>
          <w:szCs w:val="24"/>
        </w:rPr>
      </w:pPr>
    </w:p>
    <w:p w14:paraId="1DB721CD" w14:textId="488C030F" w:rsidR="000F7224" w:rsidRPr="001148A5" w:rsidRDefault="000F7224" w:rsidP="000F7224">
      <w:pPr>
        <w:pStyle w:val="ListParagraph"/>
        <w:numPr>
          <w:ilvl w:val="0"/>
          <w:numId w:val="31"/>
        </w:numPr>
        <w:autoSpaceDE w:val="0"/>
        <w:autoSpaceDN w:val="0"/>
        <w:adjustRightInd w:val="0"/>
        <w:ind w:left="426" w:hanging="426"/>
        <w:rPr>
          <w:rFonts w:cs="Arial"/>
          <w:szCs w:val="24"/>
        </w:rPr>
      </w:pPr>
      <w:r>
        <w:rPr>
          <w:rFonts w:cs="Arial"/>
          <w:color w:val="000000"/>
          <w:szCs w:val="24"/>
        </w:rPr>
        <w:t xml:space="preserve">Within </w:t>
      </w:r>
      <w:r w:rsidRPr="003928CC">
        <w:rPr>
          <w:rFonts w:cs="Arial"/>
          <w:color w:val="000000"/>
          <w:szCs w:val="24"/>
        </w:rPr>
        <w:t xml:space="preserve">LCCC’s </w:t>
      </w:r>
      <w:r>
        <w:rPr>
          <w:rFonts w:cs="Arial"/>
          <w:color w:val="000000"/>
          <w:szCs w:val="24"/>
        </w:rPr>
        <w:t>R</w:t>
      </w:r>
      <w:r w:rsidRPr="003928CC">
        <w:rPr>
          <w:rFonts w:cs="Arial"/>
          <w:color w:val="000000"/>
          <w:szCs w:val="24"/>
        </w:rPr>
        <w:t>eport on Lessons Learned</w:t>
      </w:r>
      <w:r>
        <w:rPr>
          <w:rFonts w:cs="Arial"/>
          <w:color w:val="000000"/>
          <w:szCs w:val="24"/>
        </w:rPr>
        <w:t xml:space="preserve">, Part 9 details </w:t>
      </w:r>
      <w:r w:rsidRPr="003928CC">
        <w:rPr>
          <w:rFonts w:cs="Arial"/>
          <w:color w:val="000000"/>
          <w:szCs w:val="24"/>
        </w:rPr>
        <w:t>a table of Actions, Guidance and Recommendations</w:t>
      </w:r>
      <w:r>
        <w:rPr>
          <w:rFonts w:cs="Arial"/>
          <w:color w:val="000000"/>
          <w:szCs w:val="24"/>
        </w:rPr>
        <w:t xml:space="preserve">.  Officers </w:t>
      </w:r>
      <w:r w:rsidR="00053A7C">
        <w:rPr>
          <w:rFonts w:cs="Arial"/>
          <w:color w:val="000000"/>
          <w:szCs w:val="24"/>
        </w:rPr>
        <w:t>had</w:t>
      </w:r>
      <w:r>
        <w:rPr>
          <w:rFonts w:cs="Arial"/>
          <w:color w:val="000000"/>
          <w:szCs w:val="24"/>
        </w:rPr>
        <w:t xml:space="preserve"> set out below those elements of that table considered relevant, with the final column setting out the position within ANDBC.    For clarity those actions numbered as A4, A5, A12, and A13 in LCCC’s report </w:t>
      </w:r>
      <w:r w:rsidR="00053A7C">
        <w:rPr>
          <w:rFonts w:cs="Arial"/>
          <w:color w:val="000000"/>
          <w:szCs w:val="24"/>
        </w:rPr>
        <w:t>were</w:t>
      </w:r>
      <w:r>
        <w:rPr>
          <w:rFonts w:cs="Arial"/>
          <w:color w:val="000000"/>
          <w:szCs w:val="24"/>
        </w:rPr>
        <w:t xml:space="preserve"> not considered relevant to ANDBC.   </w:t>
      </w:r>
    </w:p>
    <w:p w14:paraId="15986AF9" w14:textId="77777777" w:rsidR="000F7224" w:rsidRPr="001148A5" w:rsidRDefault="000F7224" w:rsidP="000F7224">
      <w:pPr>
        <w:pStyle w:val="ListParagraph"/>
        <w:rPr>
          <w:rFonts w:cs="Arial"/>
          <w:color w:val="000000"/>
          <w:szCs w:val="24"/>
        </w:rPr>
      </w:pPr>
    </w:p>
    <w:p w14:paraId="134CA076" w14:textId="77777777" w:rsidR="000F7224" w:rsidRDefault="000F7224" w:rsidP="000F7224">
      <w:pPr>
        <w:autoSpaceDE w:val="0"/>
        <w:autoSpaceDN w:val="0"/>
        <w:adjustRightInd w:val="0"/>
        <w:rPr>
          <w:rFonts w:cs="Arial"/>
          <w:color w:val="000000"/>
          <w:szCs w:val="24"/>
        </w:rPr>
      </w:pPr>
    </w:p>
    <w:tbl>
      <w:tblPr>
        <w:tblStyle w:val="TableGrid"/>
        <w:tblW w:w="9493" w:type="dxa"/>
        <w:tblLook w:val="04A0" w:firstRow="1" w:lastRow="0" w:firstColumn="1" w:lastColumn="0" w:noHBand="0" w:noVBand="1"/>
      </w:tblPr>
      <w:tblGrid>
        <w:gridCol w:w="657"/>
        <w:gridCol w:w="3898"/>
        <w:gridCol w:w="1415"/>
        <w:gridCol w:w="3523"/>
      </w:tblGrid>
      <w:tr w:rsidR="000F7224" w:rsidRPr="0020613B" w14:paraId="30B0660A" w14:textId="77777777" w:rsidTr="004E4417">
        <w:tc>
          <w:tcPr>
            <w:tcW w:w="657" w:type="dxa"/>
            <w:shd w:val="clear" w:color="auto" w:fill="C1E4F5" w:themeFill="accent1" w:themeFillTint="33"/>
          </w:tcPr>
          <w:p w14:paraId="7DB485B6" w14:textId="77777777" w:rsidR="000F7224" w:rsidRPr="0020613B" w:rsidRDefault="000F7224" w:rsidP="004E4417">
            <w:pPr>
              <w:autoSpaceDE w:val="0"/>
              <w:autoSpaceDN w:val="0"/>
              <w:adjustRightInd w:val="0"/>
              <w:rPr>
                <w:rFonts w:cs="Arial"/>
                <w:b/>
                <w:bCs/>
                <w:color w:val="000000"/>
                <w:szCs w:val="24"/>
              </w:rPr>
            </w:pPr>
            <w:r w:rsidRPr="0020613B">
              <w:rPr>
                <w:rFonts w:cs="Arial"/>
                <w:b/>
                <w:bCs/>
                <w:color w:val="000000"/>
                <w:szCs w:val="24"/>
              </w:rPr>
              <w:t>No.</w:t>
            </w:r>
          </w:p>
        </w:tc>
        <w:tc>
          <w:tcPr>
            <w:tcW w:w="3898" w:type="dxa"/>
            <w:shd w:val="clear" w:color="auto" w:fill="C1E4F5" w:themeFill="accent1" w:themeFillTint="33"/>
          </w:tcPr>
          <w:p w14:paraId="117A95D3" w14:textId="77777777" w:rsidR="000F7224" w:rsidRPr="0020613B" w:rsidRDefault="000F7224" w:rsidP="004E4417">
            <w:pPr>
              <w:autoSpaceDE w:val="0"/>
              <w:autoSpaceDN w:val="0"/>
              <w:adjustRightInd w:val="0"/>
              <w:rPr>
                <w:rFonts w:cs="Arial"/>
                <w:b/>
                <w:bCs/>
                <w:color w:val="000000"/>
                <w:szCs w:val="24"/>
              </w:rPr>
            </w:pPr>
            <w:r w:rsidRPr="0020613B">
              <w:rPr>
                <w:rFonts w:cs="Arial"/>
                <w:b/>
                <w:bCs/>
                <w:color w:val="000000"/>
                <w:szCs w:val="24"/>
              </w:rPr>
              <w:t>Action</w:t>
            </w:r>
          </w:p>
        </w:tc>
        <w:tc>
          <w:tcPr>
            <w:tcW w:w="1415" w:type="dxa"/>
            <w:shd w:val="clear" w:color="auto" w:fill="C1E4F5" w:themeFill="accent1" w:themeFillTint="33"/>
          </w:tcPr>
          <w:p w14:paraId="26D27920" w14:textId="77777777" w:rsidR="000F7224" w:rsidRPr="0020613B" w:rsidRDefault="000F7224" w:rsidP="004E4417">
            <w:pPr>
              <w:autoSpaceDE w:val="0"/>
              <w:autoSpaceDN w:val="0"/>
              <w:adjustRightInd w:val="0"/>
              <w:rPr>
                <w:rFonts w:cs="Arial"/>
                <w:b/>
                <w:bCs/>
                <w:color w:val="000000"/>
                <w:szCs w:val="24"/>
              </w:rPr>
            </w:pPr>
            <w:r w:rsidRPr="0020613B">
              <w:rPr>
                <w:rFonts w:cs="Arial"/>
                <w:b/>
                <w:bCs/>
                <w:color w:val="000000"/>
                <w:szCs w:val="24"/>
              </w:rPr>
              <w:t>Members or Officers</w:t>
            </w:r>
          </w:p>
        </w:tc>
        <w:tc>
          <w:tcPr>
            <w:tcW w:w="3523" w:type="dxa"/>
            <w:shd w:val="clear" w:color="auto" w:fill="C1E4F5" w:themeFill="accent1" w:themeFillTint="33"/>
          </w:tcPr>
          <w:p w14:paraId="737D8050" w14:textId="77777777" w:rsidR="000F7224" w:rsidRPr="0020613B" w:rsidRDefault="000F7224" w:rsidP="004E4417">
            <w:pPr>
              <w:autoSpaceDE w:val="0"/>
              <w:autoSpaceDN w:val="0"/>
              <w:adjustRightInd w:val="0"/>
              <w:rPr>
                <w:rFonts w:cs="Arial"/>
                <w:b/>
                <w:bCs/>
                <w:color w:val="000000"/>
                <w:szCs w:val="24"/>
              </w:rPr>
            </w:pPr>
            <w:r w:rsidRPr="0020613B">
              <w:rPr>
                <w:rFonts w:cs="Arial"/>
                <w:b/>
                <w:bCs/>
                <w:color w:val="000000"/>
                <w:szCs w:val="24"/>
              </w:rPr>
              <w:t>Action Complete</w:t>
            </w:r>
          </w:p>
        </w:tc>
      </w:tr>
      <w:tr w:rsidR="000F7224" w14:paraId="09F053CA" w14:textId="77777777" w:rsidTr="004E4417">
        <w:tc>
          <w:tcPr>
            <w:tcW w:w="657" w:type="dxa"/>
          </w:tcPr>
          <w:p w14:paraId="7A47538A" w14:textId="77777777" w:rsidR="000F7224" w:rsidRDefault="000F7224" w:rsidP="004E4417">
            <w:pPr>
              <w:autoSpaceDE w:val="0"/>
              <w:autoSpaceDN w:val="0"/>
              <w:adjustRightInd w:val="0"/>
              <w:rPr>
                <w:rFonts w:cs="Arial"/>
                <w:color w:val="000000"/>
                <w:szCs w:val="24"/>
              </w:rPr>
            </w:pPr>
            <w:r>
              <w:rPr>
                <w:rFonts w:cs="Arial"/>
                <w:color w:val="000000"/>
                <w:szCs w:val="24"/>
              </w:rPr>
              <w:t>A1</w:t>
            </w:r>
          </w:p>
        </w:tc>
        <w:tc>
          <w:tcPr>
            <w:tcW w:w="3898" w:type="dxa"/>
          </w:tcPr>
          <w:p w14:paraId="1D5CC108" w14:textId="77777777" w:rsidR="000F7224" w:rsidRDefault="000F7224" w:rsidP="004E4417">
            <w:pPr>
              <w:autoSpaceDE w:val="0"/>
              <w:autoSpaceDN w:val="0"/>
              <w:adjustRightInd w:val="0"/>
              <w:rPr>
                <w:rFonts w:cs="Arial"/>
                <w:color w:val="000000"/>
                <w:szCs w:val="24"/>
              </w:rPr>
            </w:pPr>
            <w:r>
              <w:rPr>
                <w:rFonts w:cs="Arial"/>
                <w:color w:val="000000"/>
                <w:szCs w:val="24"/>
              </w:rPr>
              <w:t>Issue Conflict of Interest Form to all Councillors each year, after the Annual Meeting</w:t>
            </w:r>
          </w:p>
        </w:tc>
        <w:tc>
          <w:tcPr>
            <w:tcW w:w="1415" w:type="dxa"/>
          </w:tcPr>
          <w:p w14:paraId="0A6618F7" w14:textId="77777777" w:rsidR="000F7224" w:rsidRDefault="000F7224" w:rsidP="004E4417">
            <w:pPr>
              <w:autoSpaceDE w:val="0"/>
              <w:autoSpaceDN w:val="0"/>
              <w:adjustRightInd w:val="0"/>
              <w:rPr>
                <w:rFonts w:cs="Arial"/>
                <w:color w:val="000000"/>
                <w:szCs w:val="24"/>
              </w:rPr>
            </w:pPr>
            <w:r>
              <w:rPr>
                <w:rFonts w:cs="Arial"/>
                <w:color w:val="000000"/>
                <w:szCs w:val="24"/>
              </w:rPr>
              <w:t>Officer</w:t>
            </w:r>
          </w:p>
        </w:tc>
        <w:tc>
          <w:tcPr>
            <w:tcW w:w="3523" w:type="dxa"/>
          </w:tcPr>
          <w:p w14:paraId="09D87308" w14:textId="77777777" w:rsidR="000F7224" w:rsidRDefault="000F7224" w:rsidP="004E4417">
            <w:pPr>
              <w:autoSpaceDE w:val="0"/>
              <w:autoSpaceDN w:val="0"/>
              <w:adjustRightInd w:val="0"/>
              <w:rPr>
                <w:rFonts w:cs="Arial"/>
                <w:color w:val="000000"/>
                <w:szCs w:val="24"/>
              </w:rPr>
            </w:pPr>
            <w:r>
              <w:rPr>
                <w:rFonts w:cs="Arial"/>
                <w:color w:val="000000"/>
                <w:szCs w:val="24"/>
              </w:rPr>
              <w:t>Yes – Ongoing</w:t>
            </w:r>
          </w:p>
          <w:p w14:paraId="4FC1AF54" w14:textId="77777777" w:rsidR="000F7224" w:rsidRDefault="000F7224" w:rsidP="004E4417">
            <w:pPr>
              <w:autoSpaceDE w:val="0"/>
              <w:autoSpaceDN w:val="0"/>
              <w:adjustRightInd w:val="0"/>
              <w:rPr>
                <w:rFonts w:cs="Arial"/>
                <w:color w:val="000000"/>
                <w:szCs w:val="24"/>
              </w:rPr>
            </w:pPr>
          </w:p>
          <w:p w14:paraId="547016E9" w14:textId="77777777" w:rsidR="000F7224" w:rsidRDefault="000F7224" w:rsidP="004E4417">
            <w:pPr>
              <w:autoSpaceDE w:val="0"/>
              <w:autoSpaceDN w:val="0"/>
              <w:adjustRightInd w:val="0"/>
              <w:rPr>
                <w:rFonts w:cs="Arial"/>
                <w:color w:val="000000"/>
                <w:szCs w:val="24"/>
              </w:rPr>
            </w:pPr>
            <w:r>
              <w:rPr>
                <w:rFonts w:cs="Arial"/>
                <w:color w:val="000000"/>
                <w:szCs w:val="24"/>
              </w:rPr>
              <w:t>Development of online form to be developed for Members to update as and when required</w:t>
            </w:r>
          </w:p>
          <w:p w14:paraId="6B2BC9F9" w14:textId="77777777" w:rsidR="000F7224" w:rsidRDefault="000F7224" w:rsidP="004E4417">
            <w:pPr>
              <w:autoSpaceDE w:val="0"/>
              <w:autoSpaceDN w:val="0"/>
              <w:adjustRightInd w:val="0"/>
              <w:rPr>
                <w:rFonts w:cs="Arial"/>
                <w:color w:val="000000"/>
                <w:szCs w:val="24"/>
              </w:rPr>
            </w:pPr>
          </w:p>
        </w:tc>
      </w:tr>
      <w:tr w:rsidR="000F7224" w14:paraId="2CE6848A" w14:textId="77777777" w:rsidTr="004E4417">
        <w:tc>
          <w:tcPr>
            <w:tcW w:w="657" w:type="dxa"/>
          </w:tcPr>
          <w:p w14:paraId="63CB2973" w14:textId="77777777" w:rsidR="000F7224" w:rsidRDefault="000F7224" w:rsidP="004E4417">
            <w:pPr>
              <w:autoSpaceDE w:val="0"/>
              <w:autoSpaceDN w:val="0"/>
              <w:adjustRightInd w:val="0"/>
              <w:rPr>
                <w:rFonts w:cs="Arial"/>
                <w:color w:val="000000"/>
                <w:szCs w:val="24"/>
              </w:rPr>
            </w:pPr>
            <w:r>
              <w:rPr>
                <w:rFonts w:cs="Arial"/>
                <w:color w:val="000000"/>
                <w:szCs w:val="24"/>
              </w:rPr>
              <w:t>A2</w:t>
            </w:r>
          </w:p>
        </w:tc>
        <w:tc>
          <w:tcPr>
            <w:tcW w:w="3898" w:type="dxa"/>
          </w:tcPr>
          <w:p w14:paraId="0401FC0B" w14:textId="77777777" w:rsidR="000F7224" w:rsidRDefault="000F7224" w:rsidP="004E4417">
            <w:pPr>
              <w:autoSpaceDE w:val="0"/>
              <w:autoSpaceDN w:val="0"/>
              <w:adjustRightInd w:val="0"/>
              <w:rPr>
                <w:rFonts w:cs="Arial"/>
                <w:color w:val="000000"/>
                <w:szCs w:val="24"/>
              </w:rPr>
            </w:pPr>
            <w:r>
              <w:rPr>
                <w:rFonts w:cs="Arial"/>
                <w:color w:val="000000"/>
                <w:szCs w:val="24"/>
              </w:rPr>
              <w:t>Councillors must complete and return Conflict of Interest Forms annually</w:t>
            </w:r>
          </w:p>
        </w:tc>
        <w:tc>
          <w:tcPr>
            <w:tcW w:w="1415" w:type="dxa"/>
          </w:tcPr>
          <w:p w14:paraId="5B2EEE9D" w14:textId="77777777" w:rsidR="000F7224" w:rsidRDefault="000F7224" w:rsidP="004E4417">
            <w:pPr>
              <w:autoSpaceDE w:val="0"/>
              <w:autoSpaceDN w:val="0"/>
              <w:adjustRightInd w:val="0"/>
              <w:rPr>
                <w:rFonts w:cs="Arial"/>
                <w:color w:val="000000"/>
                <w:szCs w:val="24"/>
              </w:rPr>
            </w:pPr>
            <w:r>
              <w:rPr>
                <w:rFonts w:cs="Arial"/>
                <w:color w:val="000000"/>
                <w:szCs w:val="24"/>
              </w:rPr>
              <w:t>Members</w:t>
            </w:r>
          </w:p>
        </w:tc>
        <w:tc>
          <w:tcPr>
            <w:tcW w:w="3523" w:type="dxa"/>
          </w:tcPr>
          <w:p w14:paraId="3284D4DA" w14:textId="77777777" w:rsidR="000F7224" w:rsidRDefault="000F7224" w:rsidP="004E4417">
            <w:pPr>
              <w:autoSpaceDE w:val="0"/>
              <w:autoSpaceDN w:val="0"/>
              <w:adjustRightInd w:val="0"/>
              <w:rPr>
                <w:rFonts w:cs="Arial"/>
                <w:color w:val="000000"/>
                <w:szCs w:val="24"/>
              </w:rPr>
            </w:pPr>
            <w:r>
              <w:rPr>
                <w:rFonts w:cs="Arial"/>
                <w:color w:val="000000"/>
                <w:szCs w:val="24"/>
              </w:rPr>
              <w:t>As above</w:t>
            </w:r>
          </w:p>
        </w:tc>
      </w:tr>
      <w:tr w:rsidR="000F7224" w14:paraId="0AFC6A81" w14:textId="77777777" w:rsidTr="004E4417">
        <w:tc>
          <w:tcPr>
            <w:tcW w:w="657" w:type="dxa"/>
          </w:tcPr>
          <w:p w14:paraId="227777B4" w14:textId="77777777" w:rsidR="000F7224" w:rsidRDefault="000F7224" w:rsidP="004E4417">
            <w:pPr>
              <w:autoSpaceDE w:val="0"/>
              <w:autoSpaceDN w:val="0"/>
              <w:adjustRightInd w:val="0"/>
              <w:rPr>
                <w:rFonts w:cs="Arial"/>
                <w:color w:val="000000"/>
                <w:szCs w:val="24"/>
              </w:rPr>
            </w:pPr>
            <w:r>
              <w:rPr>
                <w:rFonts w:cs="Arial"/>
                <w:color w:val="000000"/>
                <w:szCs w:val="24"/>
              </w:rPr>
              <w:t>A3</w:t>
            </w:r>
          </w:p>
        </w:tc>
        <w:tc>
          <w:tcPr>
            <w:tcW w:w="3898" w:type="dxa"/>
          </w:tcPr>
          <w:p w14:paraId="5C37F880" w14:textId="77777777" w:rsidR="000F7224" w:rsidRDefault="000F7224" w:rsidP="004E4417">
            <w:pPr>
              <w:autoSpaceDE w:val="0"/>
              <w:autoSpaceDN w:val="0"/>
              <w:adjustRightInd w:val="0"/>
              <w:rPr>
                <w:rFonts w:cs="Arial"/>
                <w:color w:val="000000"/>
                <w:szCs w:val="24"/>
              </w:rPr>
            </w:pPr>
            <w:r>
              <w:rPr>
                <w:rFonts w:cs="Arial"/>
                <w:color w:val="000000"/>
                <w:szCs w:val="24"/>
              </w:rPr>
              <w:t>Publish combined Elected Member Conflict of Interest register annually</w:t>
            </w:r>
          </w:p>
        </w:tc>
        <w:tc>
          <w:tcPr>
            <w:tcW w:w="1415" w:type="dxa"/>
          </w:tcPr>
          <w:p w14:paraId="6A45249C" w14:textId="77777777" w:rsidR="000F7224" w:rsidRDefault="000F7224" w:rsidP="004E4417">
            <w:pPr>
              <w:autoSpaceDE w:val="0"/>
              <w:autoSpaceDN w:val="0"/>
              <w:adjustRightInd w:val="0"/>
              <w:rPr>
                <w:rFonts w:cs="Arial"/>
                <w:color w:val="000000"/>
                <w:szCs w:val="24"/>
              </w:rPr>
            </w:pPr>
            <w:r>
              <w:rPr>
                <w:rFonts w:cs="Arial"/>
                <w:color w:val="000000"/>
                <w:szCs w:val="24"/>
              </w:rPr>
              <w:t>Officers</w:t>
            </w:r>
          </w:p>
        </w:tc>
        <w:tc>
          <w:tcPr>
            <w:tcW w:w="3523" w:type="dxa"/>
          </w:tcPr>
          <w:p w14:paraId="799A53E7" w14:textId="77777777" w:rsidR="000F7224" w:rsidRDefault="000F7224" w:rsidP="004E4417">
            <w:pPr>
              <w:autoSpaceDE w:val="0"/>
              <w:autoSpaceDN w:val="0"/>
              <w:adjustRightInd w:val="0"/>
              <w:rPr>
                <w:rFonts w:cs="Arial"/>
                <w:color w:val="000000"/>
                <w:szCs w:val="24"/>
              </w:rPr>
            </w:pPr>
            <w:r>
              <w:rPr>
                <w:rFonts w:cs="Arial"/>
                <w:color w:val="000000"/>
                <w:szCs w:val="24"/>
              </w:rPr>
              <w:t>Yes – published on Council website under Home/ Council / Your Councillors</w:t>
            </w:r>
          </w:p>
          <w:p w14:paraId="3091BFF4" w14:textId="77777777" w:rsidR="000F7224" w:rsidRDefault="000F7224" w:rsidP="004E4417">
            <w:pPr>
              <w:autoSpaceDE w:val="0"/>
              <w:autoSpaceDN w:val="0"/>
              <w:adjustRightInd w:val="0"/>
              <w:rPr>
                <w:rFonts w:cs="Arial"/>
                <w:color w:val="000000"/>
                <w:szCs w:val="24"/>
              </w:rPr>
            </w:pPr>
          </w:p>
          <w:p w14:paraId="627DB101" w14:textId="77777777" w:rsidR="000F7224" w:rsidRDefault="000F7224" w:rsidP="004E4417">
            <w:pPr>
              <w:autoSpaceDE w:val="0"/>
              <w:autoSpaceDN w:val="0"/>
              <w:adjustRightInd w:val="0"/>
              <w:rPr>
                <w:rFonts w:cs="Arial"/>
                <w:color w:val="000000"/>
                <w:szCs w:val="24"/>
              </w:rPr>
            </w:pPr>
            <w:r>
              <w:rPr>
                <w:rFonts w:cs="Arial"/>
                <w:color w:val="000000"/>
                <w:szCs w:val="24"/>
              </w:rPr>
              <w:t>Declaration of interest made at meetings recorded in Council/Committee minutes</w:t>
            </w:r>
          </w:p>
        </w:tc>
      </w:tr>
      <w:tr w:rsidR="000F7224" w14:paraId="45E64EB7" w14:textId="77777777" w:rsidTr="004E4417">
        <w:tc>
          <w:tcPr>
            <w:tcW w:w="657" w:type="dxa"/>
          </w:tcPr>
          <w:p w14:paraId="108E8300" w14:textId="77777777" w:rsidR="000F7224" w:rsidRDefault="000F7224" w:rsidP="004E4417">
            <w:pPr>
              <w:autoSpaceDE w:val="0"/>
              <w:autoSpaceDN w:val="0"/>
              <w:adjustRightInd w:val="0"/>
              <w:rPr>
                <w:rFonts w:cs="Arial"/>
                <w:color w:val="000000"/>
                <w:szCs w:val="24"/>
              </w:rPr>
            </w:pPr>
            <w:r>
              <w:rPr>
                <w:rFonts w:cs="Arial"/>
                <w:color w:val="000000"/>
                <w:szCs w:val="24"/>
              </w:rPr>
              <w:t>A6</w:t>
            </w:r>
          </w:p>
        </w:tc>
        <w:tc>
          <w:tcPr>
            <w:tcW w:w="3898" w:type="dxa"/>
          </w:tcPr>
          <w:p w14:paraId="464449F4" w14:textId="77777777" w:rsidR="000F7224" w:rsidRDefault="000F7224" w:rsidP="004E4417">
            <w:pPr>
              <w:autoSpaceDE w:val="0"/>
              <w:autoSpaceDN w:val="0"/>
              <w:adjustRightInd w:val="0"/>
              <w:rPr>
                <w:rFonts w:cs="Arial"/>
                <w:color w:val="000000"/>
                <w:szCs w:val="24"/>
              </w:rPr>
            </w:pPr>
            <w:r w:rsidRPr="000C582B">
              <w:rPr>
                <w:rFonts w:cs="Arial"/>
                <w:color w:val="000000"/>
                <w:szCs w:val="24"/>
              </w:rPr>
              <w:t xml:space="preserve">Update declaration of interest form to capture relevant guidance on what is a significant private or personal non-pecuniary interest, </w:t>
            </w:r>
            <w:r w:rsidRPr="000C582B">
              <w:rPr>
                <w:rFonts w:cs="Arial"/>
                <w:color w:val="000000"/>
                <w:szCs w:val="24"/>
              </w:rPr>
              <w:lastRenderedPageBreak/>
              <w:t>including the expected action by those who declare an interest.</w:t>
            </w:r>
          </w:p>
          <w:p w14:paraId="44D5DCE6" w14:textId="77777777" w:rsidR="000F7224" w:rsidRDefault="000F7224" w:rsidP="004E4417">
            <w:pPr>
              <w:autoSpaceDE w:val="0"/>
              <w:autoSpaceDN w:val="0"/>
              <w:adjustRightInd w:val="0"/>
              <w:rPr>
                <w:rFonts w:cs="Arial"/>
                <w:color w:val="000000"/>
                <w:szCs w:val="24"/>
              </w:rPr>
            </w:pPr>
          </w:p>
        </w:tc>
        <w:tc>
          <w:tcPr>
            <w:tcW w:w="1415" w:type="dxa"/>
          </w:tcPr>
          <w:p w14:paraId="5B88336D" w14:textId="77777777" w:rsidR="000F7224" w:rsidRDefault="000F7224" w:rsidP="004E4417">
            <w:pPr>
              <w:autoSpaceDE w:val="0"/>
              <w:autoSpaceDN w:val="0"/>
              <w:adjustRightInd w:val="0"/>
              <w:rPr>
                <w:rFonts w:cs="Arial"/>
                <w:color w:val="000000"/>
                <w:szCs w:val="24"/>
              </w:rPr>
            </w:pPr>
            <w:r>
              <w:rPr>
                <w:rFonts w:cs="Arial"/>
                <w:color w:val="000000"/>
                <w:szCs w:val="24"/>
              </w:rPr>
              <w:lastRenderedPageBreak/>
              <w:t>Officers</w:t>
            </w:r>
          </w:p>
        </w:tc>
        <w:tc>
          <w:tcPr>
            <w:tcW w:w="3523" w:type="dxa"/>
          </w:tcPr>
          <w:p w14:paraId="1329CE91" w14:textId="77777777" w:rsidR="000F7224" w:rsidRDefault="000F7224" w:rsidP="004E4417">
            <w:pPr>
              <w:autoSpaceDE w:val="0"/>
              <w:autoSpaceDN w:val="0"/>
              <w:adjustRightInd w:val="0"/>
              <w:rPr>
                <w:rFonts w:cs="Arial"/>
                <w:color w:val="000000"/>
                <w:szCs w:val="24"/>
              </w:rPr>
            </w:pPr>
            <w:r>
              <w:rPr>
                <w:rFonts w:cs="Arial"/>
                <w:color w:val="000000"/>
                <w:szCs w:val="24"/>
              </w:rPr>
              <w:t>To be undertaken for 2025</w:t>
            </w:r>
          </w:p>
        </w:tc>
      </w:tr>
      <w:tr w:rsidR="000F7224" w14:paraId="5D6035D5" w14:textId="77777777" w:rsidTr="004E4417">
        <w:tc>
          <w:tcPr>
            <w:tcW w:w="657" w:type="dxa"/>
          </w:tcPr>
          <w:p w14:paraId="2F66AB9B" w14:textId="77777777" w:rsidR="000F7224" w:rsidRDefault="000F7224" w:rsidP="004E4417">
            <w:pPr>
              <w:autoSpaceDE w:val="0"/>
              <w:autoSpaceDN w:val="0"/>
              <w:adjustRightInd w:val="0"/>
              <w:rPr>
                <w:rFonts w:cs="Arial"/>
                <w:color w:val="000000"/>
                <w:szCs w:val="24"/>
              </w:rPr>
            </w:pPr>
            <w:r>
              <w:rPr>
                <w:rFonts w:cs="Arial"/>
                <w:color w:val="000000"/>
                <w:szCs w:val="24"/>
              </w:rPr>
              <w:t>A7</w:t>
            </w:r>
          </w:p>
        </w:tc>
        <w:tc>
          <w:tcPr>
            <w:tcW w:w="3898" w:type="dxa"/>
          </w:tcPr>
          <w:p w14:paraId="10D22D15" w14:textId="77777777" w:rsidR="000F7224" w:rsidRDefault="000F7224" w:rsidP="004E4417">
            <w:pPr>
              <w:autoSpaceDE w:val="0"/>
              <w:autoSpaceDN w:val="0"/>
              <w:adjustRightInd w:val="0"/>
              <w:rPr>
                <w:rFonts w:cs="Arial"/>
                <w:color w:val="000000"/>
                <w:szCs w:val="24"/>
              </w:rPr>
            </w:pPr>
            <w:r>
              <w:rPr>
                <w:rFonts w:cs="Arial"/>
                <w:color w:val="000000"/>
                <w:szCs w:val="24"/>
              </w:rPr>
              <w:t>Amend the Protocol for the Operation of the Planning Committee to note that, where a Councillor declares an interest and does not leave the room without providing valid justification, the matter should be challenged by the Chair of the Committee, or other Councillors</w:t>
            </w:r>
          </w:p>
          <w:p w14:paraId="6A1834F3" w14:textId="77777777" w:rsidR="000F7224" w:rsidRPr="000C582B" w:rsidRDefault="000F7224" w:rsidP="004E4417">
            <w:pPr>
              <w:autoSpaceDE w:val="0"/>
              <w:autoSpaceDN w:val="0"/>
              <w:adjustRightInd w:val="0"/>
              <w:rPr>
                <w:rFonts w:cs="Arial"/>
                <w:color w:val="000000"/>
                <w:szCs w:val="24"/>
              </w:rPr>
            </w:pPr>
          </w:p>
        </w:tc>
        <w:tc>
          <w:tcPr>
            <w:tcW w:w="1415" w:type="dxa"/>
          </w:tcPr>
          <w:p w14:paraId="3DB44291" w14:textId="77777777" w:rsidR="000F7224" w:rsidRDefault="000F7224" w:rsidP="004E4417">
            <w:pPr>
              <w:autoSpaceDE w:val="0"/>
              <w:autoSpaceDN w:val="0"/>
              <w:adjustRightInd w:val="0"/>
              <w:rPr>
                <w:rFonts w:cs="Arial"/>
                <w:color w:val="000000"/>
                <w:szCs w:val="24"/>
              </w:rPr>
            </w:pPr>
            <w:r>
              <w:rPr>
                <w:rFonts w:cs="Arial"/>
                <w:color w:val="000000"/>
                <w:szCs w:val="24"/>
              </w:rPr>
              <w:t>Officers</w:t>
            </w:r>
          </w:p>
        </w:tc>
        <w:tc>
          <w:tcPr>
            <w:tcW w:w="3523" w:type="dxa"/>
          </w:tcPr>
          <w:p w14:paraId="476A8AEB" w14:textId="77777777" w:rsidR="000F7224" w:rsidRDefault="000F7224" w:rsidP="004E4417">
            <w:pPr>
              <w:autoSpaceDE w:val="0"/>
              <w:autoSpaceDN w:val="0"/>
              <w:adjustRightInd w:val="0"/>
              <w:rPr>
                <w:rFonts w:cs="Arial"/>
                <w:color w:val="000000"/>
                <w:szCs w:val="24"/>
              </w:rPr>
            </w:pPr>
            <w:r>
              <w:rPr>
                <w:rFonts w:cs="Arial"/>
                <w:color w:val="000000"/>
                <w:szCs w:val="24"/>
              </w:rPr>
              <w:t>ANDBC’s Protocol states at paragraph 40 that when a Member declares an interest, they must leave the Council Chamber (including the Public Gallery)</w:t>
            </w:r>
          </w:p>
        </w:tc>
      </w:tr>
      <w:tr w:rsidR="000F7224" w14:paraId="6E2A783B" w14:textId="77777777" w:rsidTr="004E4417">
        <w:tc>
          <w:tcPr>
            <w:tcW w:w="657" w:type="dxa"/>
          </w:tcPr>
          <w:p w14:paraId="4EFE0BC3" w14:textId="77777777" w:rsidR="000F7224" w:rsidRDefault="000F7224" w:rsidP="004E4417">
            <w:pPr>
              <w:autoSpaceDE w:val="0"/>
              <w:autoSpaceDN w:val="0"/>
              <w:adjustRightInd w:val="0"/>
              <w:rPr>
                <w:rFonts w:cs="Arial"/>
                <w:color w:val="000000"/>
                <w:szCs w:val="24"/>
              </w:rPr>
            </w:pPr>
            <w:r>
              <w:rPr>
                <w:rFonts w:cs="Arial"/>
                <w:color w:val="000000"/>
                <w:szCs w:val="24"/>
              </w:rPr>
              <w:t>A8</w:t>
            </w:r>
          </w:p>
        </w:tc>
        <w:tc>
          <w:tcPr>
            <w:tcW w:w="3898" w:type="dxa"/>
          </w:tcPr>
          <w:p w14:paraId="03161A73" w14:textId="77777777" w:rsidR="000F7224" w:rsidRDefault="000F7224" w:rsidP="004E4417">
            <w:pPr>
              <w:autoSpaceDE w:val="0"/>
              <w:autoSpaceDN w:val="0"/>
              <w:adjustRightInd w:val="0"/>
              <w:rPr>
                <w:rFonts w:cs="Arial"/>
                <w:color w:val="000000"/>
                <w:szCs w:val="24"/>
              </w:rPr>
            </w:pPr>
            <w:r>
              <w:rPr>
                <w:rFonts w:cs="Arial"/>
                <w:color w:val="000000"/>
                <w:szCs w:val="24"/>
              </w:rPr>
              <w:t>Member Services to have present at any Council, Committee, or sub group meeting, details of the declared conflicts of interest of all Members with voting rights</w:t>
            </w:r>
          </w:p>
          <w:p w14:paraId="020162C1" w14:textId="77777777" w:rsidR="000F7224" w:rsidRDefault="000F7224" w:rsidP="004E4417">
            <w:pPr>
              <w:autoSpaceDE w:val="0"/>
              <w:autoSpaceDN w:val="0"/>
              <w:adjustRightInd w:val="0"/>
              <w:rPr>
                <w:rFonts w:cs="Arial"/>
                <w:color w:val="000000"/>
                <w:szCs w:val="24"/>
              </w:rPr>
            </w:pPr>
          </w:p>
        </w:tc>
        <w:tc>
          <w:tcPr>
            <w:tcW w:w="1415" w:type="dxa"/>
          </w:tcPr>
          <w:p w14:paraId="0A3649B4" w14:textId="77777777" w:rsidR="000F7224" w:rsidRDefault="000F7224" w:rsidP="004E4417">
            <w:pPr>
              <w:autoSpaceDE w:val="0"/>
              <w:autoSpaceDN w:val="0"/>
              <w:adjustRightInd w:val="0"/>
              <w:rPr>
                <w:rFonts w:cs="Arial"/>
                <w:color w:val="000000"/>
                <w:szCs w:val="24"/>
              </w:rPr>
            </w:pPr>
            <w:r>
              <w:rPr>
                <w:rFonts w:cs="Arial"/>
                <w:color w:val="000000"/>
                <w:szCs w:val="24"/>
              </w:rPr>
              <w:t>Officers</w:t>
            </w:r>
          </w:p>
        </w:tc>
        <w:tc>
          <w:tcPr>
            <w:tcW w:w="3523" w:type="dxa"/>
          </w:tcPr>
          <w:p w14:paraId="5FB642B8" w14:textId="77777777" w:rsidR="000F7224" w:rsidRDefault="000F7224" w:rsidP="004E4417">
            <w:pPr>
              <w:autoSpaceDE w:val="0"/>
              <w:autoSpaceDN w:val="0"/>
              <w:adjustRightInd w:val="0"/>
              <w:rPr>
                <w:rFonts w:cs="Arial"/>
                <w:color w:val="000000"/>
                <w:szCs w:val="24"/>
              </w:rPr>
            </w:pPr>
            <w:r>
              <w:rPr>
                <w:rFonts w:cs="Arial"/>
                <w:color w:val="000000"/>
                <w:szCs w:val="24"/>
              </w:rPr>
              <w:t>Considered that Democratic Services and Director attending Committee has access to Register on website accordingly</w:t>
            </w:r>
          </w:p>
        </w:tc>
      </w:tr>
      <w:tr w:rsidR="000F7224" w14:paraId="05E66A1B" w14:textId="77777777" w:rsidTr="004E4417">
        <w:tc>
          <w:tcPr>
            <w:tcW w:w="657" w:type="dxa"/>
          </w:tcPr>
          <w:p w14:paraId="6E5372EE" w14:textId="77777777" w:rsidR="000F7224" w:rsidRDefault="000F7224" w:rsidP="004E4417">
            <w:pPr>
              <w:autoSpaceDE w:val="0"/>
              <w:autoSpaceDN w:val="0"/>
              <w:adjustRightInd w:val="0"/>
              <w:rPr>
                <w:rFonts w:cs="Arial"/>
                <w:color w:val="000000"/>
                <w:szCs w:val="24"/>
              </w:rPr>
            </w:pPr>
            <w:r>
              <w:rPr>
                <w:rFonts w:cs="Arial"/>
                <w:color w:val="000000"/>
                <w:szCs w:val="24"/>
              </w:rPr>
              <w:t>A9</w:t>
            </w:r>
          </w:p>
        </w:tc>
        <w:tc>
          <w:tcPr>
            <w:tcW w:w="3898" w:type="dxa"/>
          </w:tcPr>
          <w:p w14:paraId="126D0C46" w14:textId="77777777" w:rsidR="000F7224" w:rsidRDefault="000F7224" w:rsidP="004E4417">
            <w:pPr>
              <w:autoSpaceDE w:val="0"/>
              <w:autoSpaceDN w:val="0"/>
              <w:adjustRightInd w:val="0"/>
              <w:rPr>
                <w:rFonts w:cs="Arial"/>
                <w:color w:val="000000"/>
                <w:szCs w:val="24"/>
              </w:rPr>
            </w:pPr>
            <w:r>
              <w:rPr>
                <w:rFonts w:cs="Arial"/>
                <w:color w:val="000000"/>
                <w:szCs w:val="24"/>
              </w:rPr>
              <w:t>Amend the Protocol for the Operation of the Planning Committee to report annually for noting, all declarations of interest made relating to the work of the Planning Committee</w:t>
            </w:r>
          </w:p>
          <w:p w14:paraId="7C7C9DFC" w14:textId="77777777" w:rsidR="000F7224" w:rsidRDefault="000F7224" w:rsidP="004E4417">
            <w:pPr>
              <w:autoSpaceDE w:val="0"/>
              <w:autoSpaceDN w:val="0"/>
              <w:adjustRightInd w:val="0"/>
              <w:rPr>
                <w:rFonts w:cs="Arial"/>
                <w:color w:val="000000"/>
                <w:szCs w:val="24"/>
              </w:rPr>
            </w:pPr>
          </w:p>
        </w:tc>
        <w:tc>
          <w:tcPr>
            <w:tcW w:w="1415" w:type="dxa"/>
          </w:tcPr>
          <w:p w14:paraId="53C5D477" w14:textId="77777777" w:rsidR="000F7224" w:rsidRDefault="000F7224" w:rsidP="004E4417">
            <w:pPr>
              <w:autoSpaceDE w:val="0"/>
              <w:autoSpaceDN w:val="0"/>
              <w:adjustRightInd w:val="0"/>
              <w:rPr>
                <w:rFonts w:cs="Arial"/>
                <w:color w:val="000000"/>
                <w:szCs w:val="24"/>
              </w:rPr>
            </w:pPr>
            <w:r>
              <w:rPr>
                <w:rFonts w:cs="Arial"/>
                <w:color w:val="000000"/>
                <w:szCs w:val="24"/>
              </w:rPr>
              <w:t>Officers</w:t>
            </w:r>
          </w:p>
        </w:tc>
        <w:tc>
          <w:tcPr>
            <w:tcW w:w="3523" w:type="dxa"/>
          </w:tcPr>
          <w:p w14:paraId="6774C640" w14:textId="77777777" w:rsidR="000F7224" w:rsidRDefault="000F7224" w:rsidP="004E4417">
            <w:pPr>
              <w:autoSpaceDE w:val="0"/>
              <w:autoSpaceDN w:val="0"/>
              <w:adjustRightInd w:val="0"/>
              <w:rPr>
                <w:rFonts w:cs="Arial"/>
                <w:color w:val="000000"/>
                <w:szCs w:val="24"/>
              </w:rPr>
            </w:pPr>
            <w:r>
              <w:rPr>
                <w:rFonts w:cs="Arial"/>
                <w:color w:val="000000"/>
                <w:szCs w:val="24"/>
              </w:rPr>
              <w:t>Considered that all Conflicts of Interest are recorded in the minutes of Committee accordingly</w:t>
            </w:r>
          </w:p>
        </w:tc>
      </w:tr>
      <w:tr w:rsidR="000F7224" w14:paraId="54725832" w14:textId="77777777" w:rsidTr="004E4417">
        <w:tc>
          <w:tcPr>
            <w:tcW w:w="657" w:type="dxa"/>
          </w:tcPr>
          <w:p w14:paraId="73815403" w14:textId="77777777" w:rsidR="000F7224" w:rsidRDefault="000F7224" w:rsidP="004E4417">
            <w:pPr>
              <w:autoSpaceDE w:val="0"/>
              <w:autoSpaceDN w:val="0"/>
              <w:adjustRightInd w:val="0"/>
              <w:rPr>
                <w:rFonts w:cs="Arial"/>
                <w:color w:val="000000"/>
                <w:szCs w:val="24"/>
              </w:rPr>
            </w:pPr>
            <w:r>
              <w:rPr>
                <w:rFonts w:cs="Arial"/>
                <w:color w:val="000000"/>
                <w:szCs w:val="24"/>
              </w:rPr>
              <w:t>A10</w:t>
            </w:r>
          </w:p>
        </w:tc>
        <w:tc>
          <w:tcPr>
            <w:tcW w:w="3898" w:type="dxa"/>
          </w:tcPr>
          <w:p w14:paraId="4380FEDC" w14:textId="77777777" w:rsidR="000F7224" w:rsidRDefault="000F7224" w:rsidP="004E4417">
            <w:pPr>
              <w:autoSpaceDE w:val="0"/>
              <w:autoSpaceDN w:val="0"/>
              <w:adjustRightInd w:val="0"/>
              <w:rPr>
                <w:rFonts w:cs="Arial"/>
                <w:color w:val="000000"/>
                <w:szCs w:val="24"/>
              </w:rPr>
            </w:pPr>
            <w:r>
              <w:rPr>
                <w:rFonts w:cs="Arial"/>
                <w:color w:val="000000"/>
                <w:szCs w:val="24"/>
              </w:rPr>
              <w:t xml:space="preserve">Where the Council’s legal adviser has concerns about the action of a Councillor following declaration of interest, the legal adviser should bring those concerns to the attention of the CEO/Director. </w:t>
            </w:r>
          </w:p>
        </w:tc>
        <w:tc>
          <w:tcPr>
            <w:tcW w:w="1415" w:type="dxa"/>
          </w:tcPr>
          <w:p w14:paraId="46BE1CDB" w14:textId="77777777" w:rsidR="000F7224" w:rsidRDefault="000F7224" w:rsidP="004E4417">
            <w:pPr>
              <w:autoSpaceDE w:val="0"/>
              <w:autoSpaceDN w:val="0"/>
              <w:adjustRightInd w:val="0"/>
              <w:rPr>
                <w:rFonts w:cs="Arial"/>
                <w:color w:val="000000"/>
                <w:szCs w:val="24"/>
              </w:rPr>
            </w:pPr>
            <w:r>
              <w:rPr>
                <w:rFonts w:cs="Arial"/>
                <w:color w:val="000000"/>
                <w:szCs w:val="24"/>
              </w:rPr>
              <w:t>Officers</w:t>
            </w:r>
          </w:p>
        </w:tc>
        <w:tc>
          <w:tcPr>
            <w:tcW w:w="3523" w:type="dxa"/>
          </w:tcPr>
          <w:p w14:paraId="0665DCB9" w14:textId="77777777" w:rsidR="000F7224" w:rsidRDefault="000F7224" w:rsidP="004E4417">
            <w:pPr>
              <w:autoSpaceDE w:val="0"/>
              <w:autoSpaceDN w:val="0"/>
              <w:adjustRightInd w:val="0"/>
              <w:rPr>
                <w:rFonts w:cs="Arial"/>
                <w:color w:val="000000"/>
                <w:szCs w:val="24"/>
              </w:rPr>
            </w:pPr>
            <w:r>
              <w:rPr>
                <w:rFonts w:cs="Arial"/>
                <w:color w:val="000000"/>
                <w:szCs w:val="24"/>
              </w:rPr>
              <w:t>ANDBC does not have its legal adviser present at all Planning Committee meetings.  Considered that current Protocol is clear at paragraph 40 on need for Member declaring an interest to leave the Chamber.  Director can raise any concerns as appropriate with CEO.</w:t>
            </w:r>
          </w:p>
          <w:p w14:paraId="0CD14C8C" w14:textId="77777777" w:rsidR="000F7224" w:rsidRDefault="000F7224" w:rsidP="004E4417">
            <w:pPr>
              <w:autoSpaceDE w:val="0"/>
              <w:autoSpaceDN w:val="0"/>
              <w:adjustRightInd w:val="0"/>
              <w:rPr>
                <w:rFonts w:cs="Arial"/>
                <w:color w:val="000000"/>
                <w:szCs w:val="24"/>
              </w:rPr>
            </w:pPr>
          </w:p>
        </w:tc>
      </w:tr>
      <w:tr w:rsidR="000F7224" w14:paraId="600F0738" w14:textId="77777777" w:rsidTr="004E4417">
        <w:tc>
          <w:tcPr>
            <w:tcW w:w="657" w:type="dxa"/>
          </w:tcPr>
          <w:p w14:paraId="41AE5EFD" w14:textId="77777777" w:rsidR="000F7224" w:rsidRDefault="000F7224" w:rsidP="004E4417">
            <w:pPr>
              <w:autoSpaceDE w:val="0"/>
              <w:autoSpaceDN w:val="0"/>
              <w:adjustRightInd w:val="0"/>
              <w:rPr>
                <w:rFonts w:cs="Arial"/>
                <w:color w:val="000000"/>
                <w:szCs w:val="24"/>
              </w:rPr>
            </w:pPr>
            <w:r>
              <w:rPr>
                <w:rFonts w:cs="Arial"/>
                <w:color w:val="000000"/>
                <w:szCs w:val="24"/>
              </w:rPr>
              <w:t>A11</w:t>
            </w:r>
          </w:p>
        </w:tc>
        <w:tc>
          <w:tcPr>
            <w:tcW w:w="3898" w:type="dxa"/>
          </w:tcPr>
          <w:p w14:paraId="597EEE2B" w14:textId="77777777" w:rsidR="000F7224" w:rsidRDefault="000F7224" w:rsidP="004E4417">
            <w:pPr>
              <w:autoSpaceDE w:val="0"/>
              <w:autoSpaceDN w:val="0"/>
              <w:adjustRightInd w:val="0"/>
              <w:rPr>
                <w:rFonts w:cs="Arial"/>
                <w:color w:val="000000"/>
                <w:szCs w:val="24"/>
              </w:rPr>
            </w:pPr>
            <w:r>
              <w:rPr>
                <w:rFonts w:cs="Arial"/>
                <w:color w:val="000000"/>
                <w:szCs w:val="24"/>
              </w:rPr>
              <w:t>Include the NIAO guidance as part of the prescribed training in order for a Member to sit on Planning Committee</w:t>
            </w:r>
          </w:p>
        </w:tc>
        <w:tc>
          <w:tcPr>
            <w:tcW w:w="1415" w:type="dxa"/>
          </w:tcPr>
          <w:p w14:paraId="7583D4CA" w14:textId="77777777" w:rsidR="000F7224" w:rsidRDefault="000F7224" w:rsidP="004E4417">
            <w:pPr>
              <w:autoSpaceDE w:val="0"/>
              <w:autoSpaceDN w:val="0"/>
              <w:adjustRightInd w:val="0"/>
              <w:rPr>
                <w:rFonts w:cs="Arial"/>
                <w:color w:val="000000"/>
                <w:szCs w:val="24"/>
              </w:rPr>
            </w:pPr>
            <w:r>
              <w:rPr>
                <w:rFonts w:cs="Arial"/>
                <w:color w:val="000000"/>
                <w:szCs w:val="24"/>
              </w:rPr>
              <w:t>Officers</w:t>
            </w:r>
          </w:p>
        </w:tc>
        <w:tc>
          <w:tcPr>
            <w:tcW w:w="3523" w:type="dxa"/>
          </w:tcPr>
          <w:p w14:paraId="5D873C2C" w14:textId="77777777" w:rsidR="000F7224" w:rsidRDefault="000F7224" w:rsidP="004E4417">
            <w:pPr>
              <w:autoSpaceDE w:val="0"/>
              <w:autoSpaceDN w:val="0"/>
              <w:adjustRightInd w:val="0"/>
              <w:rPr>
                <w:rFonts w:cs="Arial"/>
                <w:color w:val="000000"/>
                <w:szCs w:val="24"/>
              </w:rPr>
            </w:pPr>
            <w:r>
              <w:rPr>
                <w:rFonts w:cs="Arial"/>
                <w:color w:val="000000"/>
                <w:szCs w:val="24"/>
              </w:rPr>
              <w:t>Propose that this is implemented for any new Members to ANDBC Planning Committee into training as provided by legal advisers</w:t>
            </w:r>
          </w:p>
          <w:p w14:paraId="281C4851" w14:textId="77777777" w:rsidR="000F7224" w:rsidRDefault="000F7224" w:rsidP="004E4417">
            <w:pPr>
              <w:autoSpaceDE w:val="0"/>
              <w:autoSpaceDN w:val="0"/>
              <w:adjustRightInd w:val="0"/>
              <w:rPr>
                <w:rFonts w:cs="Arial"/>
                <w:color w:val="000000"/>
                <w:szCs w:val="24"/>
              </w:rPr>
            </w:pPr>
          </w:p>
        </w:tc>
      </w:tr>
      <w:tr w:rsidR="000F7224" w:rsidRPr="0020613B" w14:paraId="1AC8977A" w14:textId="77777777" w:rsidTr="004E4417">
        <w:tc>
          <w:tcPr>
            <w:tcW w:w="657" w:type="dxa"/>
            <w:shd w:val="clear" w:color="auto" w:fill="C1E4F5" w:themeFill="accent1" w:themeFillTint="33"/>
          </w:tcPr>
          <w:p w14:paraId="3B94C73C" w14:textId="77777777" w:rsidR="000F7224" w:rsidRPr="0020613B" w:rsidRDefault="000F7224" w:rsidP="004E4417">
            <w:pPr>
              <w:autoSpaceDE w:val="0"/>
              <w:autoSpaceDN w:val="0"/>
              <w:adjustRightInd w:val="0"/>
              <w:rPr>
                <w:rFonts w:cs="Arial"/>
                <w:b/>
                <w:bCs/>
                <w:color w:val="000000"/>
                <w:szCs w:val="24"/>
              </w:rPr>
            </w:pPr>
            <w:r w:rsidRPr="0020613B">
              <w:rPr>
                <w:rFonts w:cs="Arial"/>
                <w:b/>
                <w:bCs/>
                <w:color w:val="000000"/>
                <w:szCs w:val="24"/>
              </w:rPr>
              <w:t>No.</w:t>
            </w:r>
          </w:p>
        </w:tc>
        <w:tc>
          <w:tcPr>
            <w:tcW w:w="3898" w:type="dxa"/>
            <w:shd w:val="clear" w:color="auto" w:fill="C1E4F5" w:themeFill="accent1" w:themeFillTint="33"/>
          </w:tcPr>
          <w:p w14:paraId="55AC251C" w14:textId="77777777" w:rsidR="000F7224" w:rsidRPr="0020613B" w:rsidRDefault="000F7224" w:rsidP="004E4417">
            <w:pPr>
              <w:autoSpaceDE w:val="0"/>
              <w:autoSpaceDN w:val="0"/>
              <w:adjustRightInd w:val="0"/>
              <w:rPr>
                <w:rFonts w:cs="Arial"/>
                <w:b/>
                <w:bCs/>
                <w:color w:val="000000"/>
                <w:szCs w:val="24"/>
              </w:rPr>
            </w:pPr>
            <w:r>
              <w:rPr>
                <w:rFonts w:cs="Arial"/>
                <w:b/>
                <w:bCs/>
                <w:color w:val="000000"/>
                <w:szCs w:val="24"/>
              </w:rPr>
              <w:t>Guidance</w:t>
            </w:r>
          </w:p>
        </w:tc>
        <w:tc>
          <w:tcPr>
            <w:tcW w:w="1415" w:type="dxa"/>
            <w:shd w:val="clear" w:color="auto" w:fill="C1E4F5" w:themeFill="accent1" w:themeFillTint="33"/>
          </w:tcPr>
          <w:p w14:paraId="4818749E" w14:textId="77777777" w:rsidR="000F7224" w:rsidRPr="0020613B" w:rsidRDefault="000F7224" w:rsidP="004E4417">
            <w:pPr>
              <w:autoSpaceDE w:val="0"/>
              <w:autoSpaceDN w:val="0"/>
              <w:adjustRightInd w:val="0"/>
              <w:rPr>
                <w:rFonts w:cs="Arial"/>
                <w:b/>
                <w:bCs/>
                <w:color w:val="000000"/>
                <w:szCs w:val="24"/>
              </w:rPr>
            </w:pPr>
            <w:r w:rsidRPr="0020613B">
              <w:rPr>
                <w:rFonts w:cs="Arial"/>
                <w:b/>
                <w:bCs/>
                <w:color w:val="000000"/>
                <w:szCs w:val="24"/>
              </w:rPr>
              <w:t>Members or Officers</w:t>
            </w:r>
          </w:p>
        </w:tc>
        <w:tc>
          <w:tcPr>
            <w:tcW w:w="3523" w:type="dxa"/>
            <w:shd w:val="clear" w:color="auto" w:fill="C1E4F5" w:themeFill="accent1" w:themeFillTint="33"/>
          </w:tcPr>
          <w:p w14:paraId="6D3EBC3E" w14:textId="77777777" w:rsidR="000F7224" w:rsidRPr="0020613B" w:rsidRDefault="000F7224" w:rsidP="004E4417">
            <w:pPr>
              <w:autoSpaceDE w:val="0"/>
              <w:autoSpaceDN w:val="0"/>
              <w:adjustRightInd w:val="0"/>
              <w:rPr>
                <w:rFonts w:cs="Arial"/>
                <w:b/>
                <w:bCs/>
                <w:color w:val="000000"/>
                <w:szCs w:val="24"/>
              </w:rPr>
            </w:pPr>
            <w:r w:rsidRPr="0020613B">
              <w:rPr>
                <w:rFonts w:cs="Arial"/>
                <w:b/>
                <w:bCs/>
                <w:color w:val="000000"/>
                <w:szCs w:val="24"/>
              </w:rPr>
              <w:t>Action Complete</w:t>
            </w:r>
          </w:p>
        </w:tc>
      </w:tr>
      <w:tr w:rsidR="000F7224" w14:paraId="61B8A4DC" w14:textId="77777777" w:rsidTr="004E4417">
        <w:tc>
          <w:tcPr>
            <w:tcW w:w="657" w:type="dxa"/>
          </w:tcPr>
          <w:p w14:paraId="1C67EE07" w14:textId="77777777" w:rsidR="000F7224" w:rsidRDefault="000F7224" w:rsidP="004E4417">
            <w:pPr>
              <w:autoSpaceDE w:val="0"/>
              <w:autoSpaceDN w:val="0"/>
              <w:adjustRightInd w:val="0"/>
              <w:rPr>
                <w:rFonts w:cs="Arial"/>
                <w:color w:val="000000"/>
                <w:szCs w:val="24"/>
              </w:rPr>
            </w:pPr>
            <w:r>
              <w:rPr>
                <w:rFonts w:cs="Arial"/>
                <w:color w:val="000000"/>
                <w:szCs w:val="24"/>
              </w:rPr>
              <w:t>G1</w:t>
            </w:r>
          </w:p>
        </w:tc>
        <w:tc>
          <w:tcPr>
            <w:tcW w:w="3898" w:type="dxa"/>
          </w:tcPr>
          <w:p w14:paraId="5A2339B0" w14:textId="77777777" w:rsidR="000F7224" w:rsidRDefault="000F7224" w:rsidP="004E4417">
            <w:pPr>
              <w:autoSpaceDE w:val="0"/>
              <w:autoSpaceDN w:val="0"/>
              <w:adjustRightInd w:val="0"/>
              <w:rPr>
                <w:rFonts w:cs="Arial"/>
                <w:color w:val="000000"/>
                <w:szCs w:val="24"/>
              </w:rPr>
            </w:pPr>
            <w:r w:rsidRPr="000C582B">
              <w:rPr>
                <w:rFonts w:cs="Arial"/>
                <w:color w:val="000000"/>
                <w:szCs w:val="24"/>
              </w:rPr>
              <w:t xml:space="preserve">For circumstances where a </w:t>
            </w:r>
            <w:r>
              <w:rPr>
                <w:rFonts w:cs="Arial"/>
                <w:color w:val="000000"/>
                <w:szCs w:val="24"/>
              </w:rPr>
              <w:t xml:space="preserve">Member </w:t>
            </w:r>
            <w:r w:rsidRPr="000C582B">
              <w:rPr>
                <w:rFonts w:cs="Arial"/>
                <w:color w:val="000000"/>
                <w:szCs w:val="24"/>
              </w:rPr>
              <w:t xml:space="preserve">on the Planning Committee works for an MLA or MP who wishes to make </w:t>
            </w:r>
            <w:r w:rsidRPr="000C582B">
              <w:rPr>
                <w:rFonts w:cs="Arial"/>
                <w:color w:val="000000"/>
                <w:szCs w:val="24"/>
              </w:rPr>
              <w:lastRenderedPageBreak/>
              <w:t>representation on a planning application under consideration, a pecuniary interest should be declared and the member should leave the room. There are no exceptions to this because there is a pecuniary interest.</w:t>
            </w:r>
          </w:p>
          <w:p w14:paraId="14690927" w14:textId="77777777" w:rsidR="000F7224" w:rsidRPr="000C582B" w:rsidRDefault="000F7224" w:rsidP="004E4417">
            <w:pPr>
              <w:autoSpaceDE w:val="0"/>
              <w:autoSpaceDN w:val="0"/>
              <w:adjustRightInd w:val="0"/>
              <w:rPr>
                <w:rFonts w:cs="Arial"/>
                <w:color w:val="000000"/>
                <w:szCs w:val="24"/>
              </w:rPr>
            </w:pPr>
          </w:p>
        </w:tc>
        <w:tc>
          <w:tcPr>
            <w:tcW w:w="1415" w:type="dxa"/>
          </w:tcPr>
          <w:p w14:paraId="1C90EC72" w14:textId="77777777" w:rsidR="000F7224" w:rsidRDefault="000F7224" w:rsidP="004E4417">
            <w:pPr>
              <w:autoSpaceDE w:val="0"/>
              <w:autoSpaceDN w:val="0"/>
              <w:adjustRightInd w:val="0"/>
              <w:rPr>
                <w:rFonts w:cs="Arial"/>
                <w:color w:val="000000"/>
                <w:szCs w:val="24"/>
              </w:rPr>
            </w:pPr>
            <w:r>
              <w:rPr>
                <w:rFonts w:cs="Arial"/>
                <w:color w:val="000000"/>
                <w:szCs w:val="24"/>
              </w:rPr>
              <w:lastRenderedPageBreak/>
              <w:t>Members</w:t>
            </w:r>
          </w:p>
        </w:tc>
        <w:tc>
          <w:tcPr>
            <w:tcW w:w="3523" w:type="dxa"/>
          </w:tcPr>
          <w:p w14:paraId="7ECB8BA1" w14:textId="77777777" w:rsidR="000F7224" w:rsidRDefault="000F7224" w:rsidP="004E4417">
            <w:pPr>
              <w:autoSpaceDE w:val="0"/>
              <w:autoSpaceDN w:val="0"/>
              <w:adjustRightInd w:val="0"/>
              <w:rPr>
                <w:rFonts w:cs="Arial"/>
                <w:color w:val="000000"/>
                <w:szCs w:val="24"/>
              </w:rPr>
            </w:pPr>
            <w:r>
              <w:rPr>
                <w:rFonts w:cs="Arial"/>
                <w:color w:val="000000"/>
                <w:szCs w:val="24"/>
              </w:rPr>
              <w:t>Ongoing</w:t>
            </w:r>
          </w:p>
        </w:tc>
      </w:tr>
      <w:tr w:rsidR="000F7224" w14:paraId="68273B30" w14:textId="77777777" w:rsidTr="004E4417">
        <w:tc>
          <w:tcPr>
            <w:tcW w:w="657" w:type="dxa"/>
          </w:tcPr>
          <w:p w14:paraId="0399720E" w14:textId="77777777" w:rsidR="000F7224" w:rsidRDefault="000F7224" w:rsidP="004E4417">
            <w:pPr>
              <w:autoSpaceDE w:val="0"/>
              <w:autoSpaceDN w:val="0"/>
              <w:adjustRightInd w:val="0"/>
              <w:rPr>
                <w:rFonts w:cs="Arial"/>
                <w:color w:val="000000"/>
                <w:szCs w:val="24"/>
              </w:rPr>
            </w:pPr>
            <w:r>
              <w:rPr>
                <w:rFonts w:cs="Arial"/>
                <w:color w:val="000000"/>
                <w:szCs w:val="24"/>
              </w:rPr>
              <w:t>G2</w:t>
            </w:r>
          </w:p>
        </w:tc>
        <w:tc>
          <w:tcPr>
            <w:tcW w:w="3898" w:type="dxa"/>
          </w:tcPr>
          <w:p w14:paraId="30B9264E" w14:textId="77777777" w:rsidR="000F7224" w:rsidRDefault="000F7224" w:rsidP="004E4417">
            <w:pPr>
              <w:autoSpaceDE w:val="0"/>
              <w:autoSpaceDN w:val="0"/>
              <w:adjustRightInd w:val="0"/>
              <w:rPr>
                <w:rFonts w:cs="Arial"/>
                <w:color w:val="000000"/>
                <w:szCs w:val="24"/>
              </w:rPr>
            </w:pPr>
            <w:r w:rsidRPr="000C582B">
              <w:rPr>
                <w:rFonts w:cs="Arial"/>
                <w:color w:val="000000"/>
                <w:szCs w:val="24"/>
              </w:rPr>
              <w:t xml:space="preserve">For circumstances where a Councillor on the Planning Committee is related to an MLA or MP who wishes to make representation on a planning application under consideration, a significant non-pecuniary interest should be declared and the member should leave the room. </w:t>
            </w:r>
            <w:r>
              <w:rPr>
                <w:rFonts w:cs="Arial"/>
                <w:color w:val="000000"/>
                <w:szCs w:val="24"/>
              </w:rPr>
              <w:t xml:space="preserve"> The member could remain if they have been given dispensation by DFC to remain or where they believe it would be to the Council’s benefit for the Member to remain.  Any members deciding on this latter course of action should be prepared to be challenged by other Members of the Committee and/or by the CEO/Director either during or following the meeting, recognising an increased risk of the report potentially coming under greater scrutiny through the declaration of interest.</w:t>
            </w:r>
          </w:p>
          <w:p w14:paraId="49FF400C" w14:textId="77777777" w:rsidR="000F7224" w:rsidRPr="000C582B" w:rsidRDefault="000F7224" w:rsidP="004E4417">
            <w:pPr>
              <w:autoSpaceDE w:val="0"/>
              <w:autoSpaceDN w:val="0"/>
              <w:adjustRightInd w:val="0"/>
              <w:rPr>
                <w:rFonts w:cs="Arial"/>
                <w:color w:val="000000"/>
                <w:szCs w:val="24"/>
              </w:rPr>
            </w:pPr>
          </w:p>
        </w:tc>
        <w:tc>
          <w:tcPr>
            <w:tcW w:w="1415" w:type="dxa"/>
          </w:tcPr>
          <w:p w14:paraId="6048F1A9" w14:textId="77777777" w:rsidR="000F7224" w:rsidRDefault="000F7224" w:rsidP="004E4417">
            <w:pPr>
              <w:autoSpaceDE w:val="0"/>
              <w:autoSpaceDN w:val="0"/>
              <w:adjustRightInd w:val="0"/>
              <w:rPr>
                <w:rFonts w:cs="Arial"/>
                <w:color w:val="000000"/>
                <w:szCs w:val="24"/>
              </w:rPr>
            </w:pPr>
            <w:r>
              <w:rPr>
                <w:rFonts w:cs="Arial"/>
                <w:color w:val="000000"/>
                <w:szCs w:val="24"/>
              </w:rPr>
              <w:t>Members</w:t>
            </w:r>
          </w:p>
        </w:tc>
        <w:tc>
          <w:tcPr>
            <w:tcW w:w="3523" w:type="dxa"/>
          </w:tcPr>
          <w:p w14:paraId="696BD069" w14:textId="77777777" w:rsidR="000F7224" w:rsidRDefault="000F7224" w:rsidP="004E4417">
            <w:pPr>
              <w:autoSpaceDE w:val="0"/>
              <w:autoSpaceDN w:val="0"/>
              <w:adjustRightInd w:val="0"/>
              <w:rPr>
                <w:rFonts w:cs="Arial"/>
                <w:color w:val="000000"/>
                <w:szCs w:val="24"/>
              </w:rPr>
            </w:pPr>
            <w:r>
              <w:rPr>
                <w:rFonts w:cs="Arial"/>
                <w:color w:val="000000"/>
                <w:szCs w:val="24"/>
              </w:rPr>
              <w:t>Considered that the current Protocol deals with this matter and Members have been appropriately trained by legal advisers prior to coming onto Planning Committee.  Additionally, paragraphs 11 and 12 of the current Protocol deal with situation whereby Committee becomes inquorate due to declarations of interest.</w:t>
            </w:r>
          </w:p>
        </w:tc>
      </w:tr>
      <w:tr w:rsidR="000F7224" w:rsidRPr="0020613B" w14:paraId="5FD325D3" w14:textId="77777777" w:rsidTr="004E4417">
        <w:tc>
          <w:tcPr>
            <w:tcW w:w="657" w:type="dxa"/>
            <w:shd w:val="clear" w:color="auto" w:fill="C1E4F5" w:themeFill="accent1" w:themeFillTint="33"/>
          </w:tcPr>
          <w:p w14:paraId="4416819F" w14:textId="77777777" w:rsidR="000F7224" w:rsidRPr="0020613B" w:rsidRDefault="000F7224" w:rsidP="004E4417">
            <w:pPr>
              <w:autoSpaceDE w:val="0"/>
              <w:autoSpaceDN w:val="0"/>
              <w:adjustRightInd w:val="0"/>
              <w:rPr>
                <w:rFonts w:cs="Arial"/>
                <w:b/>
                <w:bCs/>
                <w:color w:val="000000"/>
                <w:szCs w:val="24"/>
              </w:rPr>
            </w:pPr>
            <w:r w:rsidRPr="0020613B">
              <w:rPr>
                <w:rFonts w:cs="Arial"/>
                <w:b/>
                <w:bCs/>
                <w:color w:val="000000"/>
                <w:szCs w:val="24"/>
              </w:rPr>
              <w:t>No.</w:t>
            </w:r>
          </w:p>
        </w:tc>
        <w:tc>
          <w:tcPr>
            <w:tcW w:w="3898" w:type="dxa"/>
            <w:shd w:val="clear" w:color="auto" w:fill="C1E4F5" w:themeFill="accent1" w:themeFillTint="33"/>
          </w:tcPr>
          <w:p w14:paraId="2E777ACB" w14:textId="77777777" w:rsidR="000F7224" w:rsidRPr="0020613B" w:rsidRDefault="000F7224" w:rsidP="004E4417">
            <w:pPr>
              <w:autoSpaceDE w:val="0"/>
              <w:autoSpaceDN w:val="0"/>
              <w:adjustRightInd w:val="0"/>
              <w:rPr>
                <w:rFonts w:cs="Arial"/>
                <w:b/>
                <w:bCs/>
                <w:color w:val="000000"/>
                <w:szCs w:val="24"/>
              </w:rPr>
            </w:pPr>
            <w:r>
              <w:rPr>
                <w:rFonts w:cs="Arial"/>
                <w:b/>
                <w:bCs/>
                <w:color w:val="000000"/>
                <w:szCs w:val="24"/>
              </w:rPr>
              <w:t>Reminder</w:t>
            </w:r>
          </w:p>
        </w:tc>
        <w:tc>
          <w:tcPr>
            <w:tcW w:w="1415" w:type="dxa"/>
            <w:shd w:val="clear" w:color="auto" w:fill="C1E4F5" w:themeFill="accent1" w:themeFillTint="33"/>
          </w:tcPr>
          <w:p w14:paraId="38AE82E8" w14:textId="77777777" w:rsidR="000F7224" w:rsidRPr="0020613B" w:rsidRDefault="000F7224" w:rsidP="004E4417">
            <w:pPr>
              <w:autoSpaceDE w:val="0"/>
              <w:autoSpaceDN w:val="0"/>
              <w:adjustRightInd w:val="0"/>
              <w:rPr>
                <w:rFonts w:cs="Arial"/>
                <w:b/>
                <w:bCs/>
                <w:color w:val="000000"/>
                <w:szCs w:val="24"/>
              </w:rPr>
            </w:pPr>
            <w:r w:rsidRPr="0020613B">
              <w:rPr>
                <w:rFonts w:cs="Arial"/>
                <w:b/>
                <w:bCs/>
                <w:color w:val="000000"/>
                <w:szCs w:val="24"/>
              </w:rPr>
              <w:t>Members or Officers</w:t>
            </w:r>
          </w:p>
        </w:tc>
        <w:tc>
          <w:tcPr>
            <w:tcW w:w="3523" w:type="dxa"/>
            <w:shd w:val="clear" w:color="auto" w:fill="C1E4F5" w:themeFill="accent1" w:themeFillTint="33"/>
          </w:tcPr>
          <w:p w14:paraId="19E0CADC" w14:textId="77777777" w:rsidR="000F7224" w:rsidRPr="0020613B" w:rsidRDefault="000F7224" w:rsidP="004E4417">
            <w:pPr>
              <w:autoSpaceDE w:val="0"/>
              <w:autoSpaceDN w:val="0"/>
              <w:adjustRightInd w:val="0"/>
              <w:rPr>
                <w:rFonts w:cs="Arial"/>
                <w:b/>
                <w:bCs/>
                <w:color w:val="000000"/>
                <w:szCs w:val="24"/>
              </w:rPr>
            </w:pPr>
            <w:r w:rsidRPr="0020613B">
              <w:rPr>
                <w:rFonts w:cs="Arial"/>
                <w:b/>
                <w:bCs/>
                <w:color w:val="000000"/>
                <w:szCs w:val="24"/>
              </w:rPr>
              <w:t>Action Complete</w:t>
            </w:r>
          </w:p>
        </w:tc>
      </w:tr>
      <w:tr w:rsidR="000F7224" w14:paraId="452377EF" w14:textId="77777777" w:rsidTr="004E4417">
        <w:tc>
          <w:tcPr>
            <w:tcW w:w="657" w:type="dxa"/>
          </w:tcPr>
          <w:p w14:paraId="425EE991" w14:textId="77777777" w:rsidR="000F7224" w:rsidRDefault="000F7224" w:rsidP="004E4417">
            <w:pPr>
              <w:autoSpaceDE w:val="0"/>
              <w:autoSpaceDN w:val="0"/>
              <w:adjustRightInd w:val="0"/>
              <w:rPr>
                <w:rFonts w:cs="Arial"/>
                <w:color w:val="000000"/>
                <w:szCs w:val="24"/>
              </w:rPr>
            </w:pPr>
            <w:r>
              <w:rPr>
                <w:rFonts w:cs="Arial"/>
                <w:color w:val="000000"/>
                <w:szCs w:val="24"/>
              </w:rPr>
              <w:t>R1</w:t>
            </w:r>
          </w:p>
        </w:tc>
        <w:tc>
          <w:tcPr>
            <w:tcW w:w="3898" w:type="dxa"/>
          </w:tcPr>
          <w:p w14:paraId="4E333851" w14:textId="77777777" w:rsidR="000F7224" w:rsidRPr="000C582B" w:rsidRDefault="000F7224" w:rsidP="004E4417">
            <w:pPr>
              <w:autoSpaceDE w:val="0"/>
              <w:autoSpaceDN w:val="0"/>
              <w:adjustRightInd w:val="0"/>
              <w:rPr>
                <w:rFonts w:cs="Arial"/>
                <w:color w:val="000000"/>
                <w:szCs w:val="24"/>
              </w:rPr>
            </w:pPr>
            <w:r w:rsidRPr="003928CC">
              <w:rPr>
                <w:rFonts w:cs="Arial"/>
                <w:color w:val="000000"/>
                <w:szCs w:val="24"/>
              </w:rPr>
              <w:t xml:space="preserve">Regularly reflect on their conduct as part of their role as an Elected Member to avoid bringing themselves or the </w:t>
            </w:r>
            <w:r>
              <w:rPr>
                <w:rFonts w:cs="Arial"/>
                <w:color w:val="000000"/>
                <w:szCs w:val="24"/>
              </w:rPr>
              <w:t>C</w:t>
            </w:r>
            <w:r w:rsidRPr="003928CC">
              <w:rPr>
                <w:rFonts w:cs="Arial"/>
                <w:color w:val="000000"/>
                <w:szCs w:val="24"/>
              </w:rPr>
              <w:t>ouncil into disrepute</w:t>
            </w:r>
          </w:p>
        </w:tc>
        <w:tc>
          <w:tcPr>
            <w:tcW w:w="1415" w:type="dxa"/>
          </w:tcPr>
          <w:p w14:paraId="1E0450B2" w14:textId="77777777" w:rsidR="000F7224" w:rsidRDefault="000F7224" w:rsidP="004E4417">
            <w:pPr>
              <w:autoSpaceDE w:val="0"/>
              <w:autoSpaceDN w:val="0"/>
              <w:adjustRightInd w:val="0"/>
              <w:rPr>
                <w:rFonts w:cs="Arial"/>
                <w:color w:val="000000"/>
                <w:szCs w:val="24"/>
              </w:rPr>
            </w:pPr>
            <w:r>
              <w:rPr>
                <w:rFonts w:cs="Arial"/>
                <w:color w:val="000000"/>
                <w:szCs w:val="24"/>
              </w:rPr>
              <w:t>Members</w:t>
            </w:r>
          </w:p>
        </w:tc>
        <w:tc>
          <w:tcPr>
            <w:tcW w:w="3523" w:type="dxa"/>
          </w:tcPr>
          <w:p w14:paraId="26988B44" w14:textId="77777777" w:rsidR="000F7224" w:rsidRDefault="000F7224" w:rsidP="004E4417">
            <w:pPr>
              <w:autoSpaceDE w:val="0"/>
              <w:autoSpaceDN w:val="0"/>
              <w:adjustRightInd w:val="0"/>
              <w:rPr>
                <w:rFonts w:cs="Arial"/>
                <w:color w:val="000000"/>
                <w:szCs w:val="24"/>
              </w:rPr>
            </w:pPr>
            <w:r>
              <w:rPr>
                <w:rFonts w:cs="Arial"/>
                <w:color w:val="000000"/>
                <w:szCs w:val="24"/>
              </w:rPr>
              <w:t>Ongoing</w:t>
            </w:r>
          </w:p>
        </w:tc>
      </w:tr>
      <w:tr w:rsidR="000F7224" w14:paraId="266EA754" w14:textId="77777777" w:rsidTr="004E4417">
        <w:tc>
          <w:tcPr>
            <w:tcW w:w="657" w:type="dxa"/>
          </w:tcPr>
          <w:p w14:paraId="7CBCE98E" w14:textId="77777777" w:rsidR="000F7224" w:rsidRDefault="000F7224" w:rsidP="004E4417">
            <w:pPr>
              <w:autoSpaceDE w:val="0"/>
              <w:autoSpaceDN w:val="0"/>
              <w:adjustRightInd w:val="0"/>
              <w:rPr>
                <w:rFonts w:cs="Arial"/>
                <w:color w:val="000000"/>
                <w:szCs w:val="24"/>
              </w:rPr>
            </w:pPr>
            <w:r>
              <w:rPr>
                <w:rFonts w:cs="Arial"/>
                <w:color w:val="000000"/>
                <w:szCs w:val="24"/>
              </w:rPr>
              <w:t>R2</w:t>
            </w:r>
          </w:p>
        </w:tc>
        <w:tc>
          <w:tcPr>
            <w:tcW w:w="3898" w:type="dxa"/>
          </w:tcPr>
          <w:p w14:paraId="7658F5B4" w14:textId="77777777" w:rsidR="000F7224" w:rsidRPr="000C582B" w:rsidRDefault="000F7224" w:rsidP="004E4417">
            <w:pPr>
              <w:autoSpaceDE w:val="0"/>
              <w:autoSpaceDN w:val="0"/>
              <w:adjustRightInd w:val="0"/>
              <w:rPr>
                <w:rFonts w:cs="Arial"/>
                <w:color w:val="000000"/>
                <w:szCs w:val="24"/>
              </w:rPr>
            </w:pPr>
            <w:r w:rsidRPr="003928CC">
              <w:rPr>
                <w:rFonts w:cs="Arial"/>
                <w:color w:val="000000"/>
                <w:szCs w:val="24"/>
              </w:rPr>
              <w:t>Refresh conflicts of interest declared during the course of the year should new pecuniary or nonpecuniary interests arise</w:t>
            </w:r>
          </w:p>
        </w:tc>
        <w:tc>
          <w:tcPr>
            <w:tcW w:w="1415" w:type="dxa"/>
          </w:tcPr>
          <w:p w14:paraId="4DD6E3D0" w14:textId="77777777" w:rsidR="000F7224" w:rsidRDefault="000F7224" w:rsidP="004E4417">
            <w:pPr>
              <w:autoSpaceDE w:val="0"/>
              <w:autoSpaceDN w:val="0"/>
              <w:adjustRightInd w:val="0"/>
              <w:rPr>
                <w:rFonts w:cs="Arial"/>
                <w:color w:val="000000"/>
                <w:szCs w:val="24"/>
              </w:rPr>
            </w:pPr>
            <w:r>
              <w:rPr>
                <w:rFonts w:cs="Arial"/>
                <w:color w:val="000000"/>
                <w:szCs w:val="24"/>
              </w:rPr>
              <w:t>Members</w:t>
            </w:r>
          </w:p>
        </w:tc>
        <w:tc>
          <w:tcPr>
            <w:tcW w:w="3523" w:type="dxa"/>
          </w:tcPr>
          <w:p w14:paraId="47EE9248" w14:textId="77777777" w:rsidR="000F7224" w:rsidRDefault="000F7224" w:rsidP="004E4417">
            <w:pPr>
              <w:autoSpaceDE w:val="0"/>
              <w:autoSpaceDN w:val="0"/>
              <w:adjustRightInd w:val="0"/>
              <w:rPr>
                <w:rFonts w:cs="Arial"/>
                <w:color w:val="000000"/>
                <w:szCs w:val="24"/>
              </w:rPr>
            </w:pPr>
            <w:r w:rsidRPr="008723E3">
              <w:rPr>
                <w:rFonts w:cs="Arial"/>
                <w:color w:val="000000"/>
                <w:szCs w:val="24"/>
              </w:rPr>
              <w:t>Ongoing</w:t>
            </w:r>
          </w:p>
        </w:tc>
      </w:tr>
      <w:tr w:rsidR="000F7224" w14:paraId="105F0B69" w14:textId="77777777" w:rsidTr="004E4417">
        <w:tc>
          <w:tcPr>
            <w:tcW w:w="657" w:type="dxa"/>
          </w:tcPr>
          <w:p w14:paraId="7E160CD1" w14:textId="77777777" w:rsidR="000F7224" w:rsidRDefault="000F7224" w:rsidP="004E4417">
            <w:pPr>
              <w:autoSpaceDE w:val="0"/>
              <w:autoSpaceDN w:val="0"/>
              <w:adjustRightInd w:val="0"/>
              <w:rPr>
                <w:rFonts w:cs="Arial"/>
                <w:color w:val="000000"/>
                <w:szCs w:val="24"/>
              </w:rPr>
            </w:pPr>
            <w:r>
              <w:rPr>
                <w:rFonts w:cs="Arial"/>
                <w:color w:val="000000"/>
                <w:szCs w:val="24"/>
              </w:rPr>
              <w:t>R3</w:t>
            </w:r>
          </w:p>
        </w:tc>
        <w:tc>
          <w:tcPr>
            <w:tcW w:w="3898" w:type="dxa"/>
          </w:tcPr>
          <w:p w14:paraId="2EF69CD2" w14:textId="77777777" w:rsidR="000F7224" w:rsidRPr="003928CC" w:rsidRDefault="000F7224" w:rsidP="004E4417">
            <w:pPr>
              <w:autoSpaceDE w:val="0"/>
              <w:autoSpaceDN w:val="0"/>
              <w:adjustRightInd w:val="0"/>
              <w:rPr>
                <w:rFonts w:cs="Arial"/>
                <w:color w:val="000000"/>
                <w:szCs w:val="24"/>
              </w:rPr>
            </w:pPr>
            <w:r>
              <w:rPr>
                <w:rFonts w:cs="Arial"/>
                <w:color w:val="000000"/>
                <w:szCs w:val="24"/>
              </w:rPr>
              <w:t xml:space="preserve">Note the requirement in law to comply with a Commissioner’s request in connection with an </w:t>
            </w:r>
            <w:r>
              <w:rPr>
                <w:rFonts w:cs="Arial"/>
                <w:color w:val="000000"/>
                <w:szCs w:val="24"/>
              </w:rPr>
              <w:lastRenderedPageBreak/>
              <w:t>investigation, even following the end of their term as a Councillor</w:t>
            </w:r>
          </w:p>
        </w:tc>
        <w:tc>
          <w:tcPr>
            <w:tcW w:w="1415" w:type="dxa"/>
          </w:tcPr>
          <w:p w14:paraId="45EAF789" w14:textId="77777777" w:rsidR="000F7224" w:rsidRDefault="000F7224" w:rsidP="004E4417">
            <w:pPr>
              <w:autoSpaceDE w:val="0"/>
              <w:autoSpaceDN w:val="0"/>
              <w:adjustRightInd w:val="0"/>
              <w:rPr>
                <w:rFonts w:cs="Arial"/>
                <w:color w:val="000000"/>
                <w:szCs w:val="24"/>
              </w:rPr>
            </w:pPr>
            <w:r>
              <w:rPr>
                <w:rFonts w:cs="Arial"/>
                <w:color w:val="000000"/>
                <w:szCs w:val="24"/>
              </w:rPr>
              <w:lastRenderedPageBreak/>
              <w:t>Members</w:t>
            </w:r>
          </w:p>
        </w:tc>
        <w:tc>
          <w:tcPr>
            <w:tcW w:w="3523" w:type="dxa"/>
          </w:tcPr>
          <w:p w14:paraId="6227150A" w14:textId="77777777" w:rsidR="000F7224" w:rsidRPr="008723E3" w:rsidRDefault="000F7224" w:rsidP="004E4417">
            <w:pPr>
              <w:autoSpaceDE w:val="0"/>
              <w:autoSpaceDN w:val="0"/>
              <w:adjustRightInd w:val="0"/>
              <w:rPr>
                <w:rFonts w:cs="Arial"/>
                <w:color w:val="000000"/>
                <w:szCs w:val="24"/>
              </w:rPr>
            </w:pPr>
            <w:r>
              <w:rPr>
                <w:rFonts w:cs="Arial"/>
                <w:color w:val="000000"/>
                <w:szCs w:val="24"/>
              </w:rPr>
              <w:t xml:space="preserve">Commission’s report to be included as part of ongoing training for new Members of </w:t>
            </w:r>
            <w:r>
              <w:rPr>
                <w:rFonts w:cs="Arial"/>
                <w:color w:val="000000"/>
                <w:szCs w:val="24"/>
              </w:rPr>
              <w:lastRenderedPageBreak/>
              <w:t>Planning Committee and available to all Members</w:t>
            </w:r>
          </w:p>
        </w:tc>
      </w:tr>
      <w:tr w:rsidR="000F7224" w14:paraId="26BFC3E2" w14:textId="77777777" w:rsidTr="004E4417">
        <w:tc>
          <w:tcPr>
            <w:tcW w:w="657" w:type="dxa"/>
          </w:tcPr>
          <w:p w14:paraId="29456867" w14:textId="77777777" w:rsidR="000F7224" w:rsidRDefault="000F7224" w:rsidP="004E4417">
            <w:pPr>
              <w:autoSpaceDE w:val="0"/>
              <w:autoSpaceDN w:val="0"/>
              <w:adjustRightInd w:val="0"/>
              <w:rPr>
                <w:rFonts w:cs="Arial"/>
                <w:color w:val="000000"/>
                <w:szCs w:val="24"/>
              </w:rPr>
            </w:pPr>
            <w:r>
              <w:rPr>
                <w:rFonts w:cs="Arial"/>
                <w:color w:val="000000"/>
                <w:szCs w:val="24"/>
              </w:rPr>
              <w:lastRenderedPageBreak/>
              <w:t>R4</w:t>
            </w:r>
          </w:p>
        </w:tc>
        <w:tc>
          <w:tcPr>
            <w:tcW w:w="3898" w:type="dxa"/>
          </w:tcPr>
          <w:p w14:paraId="66C3062A" w14:textId="77777777" w:rsidR="000F7224" w:rsidRPr="000C582B" w:rsidRDefault="000F7224" w:rsidP="004E4417">
            <w:pPr>
              <w:autoSpaceDE w:val="0"/>
              <w:autoSpaceDN w:val="0"/>
              <w:adjustRightInd w:val="0"/>
              <w:rPr>
                <w:rFonts w:cs="Arial"/>
                <w:color w:val="000000"/>
                <w:szCs w:val="24"/>
              </w:rPr>
            </w:pPr>
            <w:r w:rsidRPr="003928CC">
              <w:rPr>
                <w:rFonts w:cs="Arial"/>
                <w:color w:val="000000"/>
                <w:szCs w:val="24"/>
              </w:rPr>
              <w:t>Declare any significant private or personal nonpecuniary interest arising at a Council, committee or sub group meeting</w:t>
            </w:r>
          </w:p>
        </w:tc>
        <w:tc>
          <w:tcPr>
            <w:tcW w:w="1415" w:type="dxa"/>
          </w:tcPr>
          <w:p w14:paraId="62D075C9" w14:textId="77777777" w:rsidR="000F7224" w:rsidRDefault="000F7224" w:rsidP="004E4417">
            <w:pPr>
              <w:autoSpaceDE w:val="0"/>
              <w:autoSpaceDN w:val="0"/>
              <w:adjustRightInd w:val="0"/>
              <w:rPr>
                <w:rFonts w:cs="Arial"/>
                <w:color w:val="000000"/>
                <w:szCs w:val="24"/>
              </w:rPr>
            </w:pPr>
            <w:r w:rsidRPr="006E3E21">
              <w:rPr>
                <w:rFonts w:cs="Arial"/>
                <w:color w:val="000000"/>
                <w:szCs w:val="24"/>
              </w:rPr>
              <w:t>Members</w:t>
            </w:r>
          </w:p>
        </w:tc>
        <w:tc>
          <w:tcPr>
            <w:tcW w:w="3523" w:type="dxa"/>
          </w:tcPr>
          <w:p w14:paraId="72439BE0" w14:textId="77777777" w:rsidR="000F7224" w:rsidRDefault="000F7224" w:rsidP="004E4417">
            <w:pPr>
              <w:autoSpaceDE w:val="0"/>
              <w:autoSpaceDN w:val="0"/>
              <w:adjustRightInd w:val="0"/>
              <w:rPr>
                <w:rFonts w:cs="Arial"/>
                <w:color w:val="000000"/>
                <w:szCs w:val="24"/>
              </w:rPr>
            </w:pPr>
            <w:r w:rsidRPr="008723E3">
              <w:rPr>
                <w:rFonts w:cs="Arial"/>
                <w:color w:val="000000"/>
                <w:szCs w:val="24"/>
              </w:rPr>
              <w:t>Ongoing</w:t>
            </w:r>
          </w:p>
        </w:tc>
      </w:tr>
      <w:tr w:rsidR="000F7224" w14:paraId="0D8574DB" w14:textId="77777777" w:rsidTr="004E4417">
        <w:tc>
          <w:tcPr>
            <w:tcW w:w="657" w:type="dxa"/>
          </w:tcPr>
          <w:p w14:paraId="25CA70F9" w14:textId="77777777" w:rsidR="000F7224" w:rsidRDefault="000F7224" w:rsidP="004E4417">
            <w:pPr>
              <w:autoSpaceDE w:val="0"/>
              <w:autoSpaceDN w:val="0"/>
              <w:adjustRightInd w:val="0"/>
              <w:rPr>
                <w:rFonts w:cs="Arial"/>
                <w:color w:val="000000"/>
                <w:szCs w:val="24"/>
              </w:rPr>
            </w:pPr>
            <w:r>
              <w:rPr>
                <w:rFonts w:cs="Arial"/>
                <w:color w:val="000000"/>
                <w:szCs w:val="24"/>
              </w:rPr>
              <w:t>R5</w:t>
            </w:r>
          </w:p>
        </w:tc>
        <w:tc>
          <w:tcPr>
            <w:tcW w:w="3898" w:type="dxa"/>
          </w:tcPr>
          <w:p w14:paraId="625CB8F4" w14:textId="77777777" w:rsidR="000F7224" w:rsidRPr="003928CC" w:rsidRDefault="000F7224" w:rsidP="004E4417">
            <w:pPr>
              <w:autoSpaceDE w:val="0"/>
              <w:autoSpaceDN w:val="0"/>
              <w:adjustRightInd w:val="0"/>
              <w:rPr>
                <w:rFonts w:cs="Arial"/>
                <w:color w:val="000000"/>
                <w:szCs w:val="24"/>
              </w:rPr>
            </w:pPr>
            <w:r w:rsidRPr="003928CC">
              <w:rPr>
                <w:rFonts w:cs="Arial"/>
                <w:color w:val="000000"/>
                <w:szCs w:val="24"/>
              </w:rPr>
              <w:t>A requirement to withdraw from the relevant meeting when the matter to which an Elected Member has a significant private or personal interest is being discussed</w:t>
            </w:r>
          </w:p>
        </w:tc>
        <w:tc>
          <w:tcPr>
            <w:tcW w:w="1415" w:type="dxa"/>
          </w:tcPr>
          <w:p w14:paraId="1A3040D5" w14:textId="77777777" w:rsidR="000F7224" w:rsidRDefault="000F7224" w:rsidP="004E4417">
            <w:pPr>
              <w:autoSpaceDE w:val="0"/>
              <w:autoSpaceDN w:val="0"/>
              <w:adjustRightInd w:val="0"/>
              <w:rPr>
                <w:rFonts w:cs="Arial"/>
                <w:color w:val="000000"/>
                <w:szCs w:val="24"/>
              </w:rPr>
            </w:pPr>
            <w:r w:rsidRPr="006E3E21">
              <w:rPr>
                <w:rFonts w:cs="Arial"/>
                <w:color w:val="000000"/>
                <w:szCs w:val="24"/>
              </w:rPr>
              <w:t>Members</w:t>
            </w:r>
          </w:p>
        </w:tc>
        <w:tc>
          <w:tcPr>
            <w:tcW w:w="3523" w:type="dxa"/>
          </w:tcPr>
          <w:p w14:paraId="4833FD33" w14:textId="77777777" w:rsidR="000F7224" w:rsidRDefault="000F7224" w:rsidP="004E4417">
            <w:pPr>
              <w:autoSpaceDE w:val="0"/>
              <w:autoSpaceDN w:val="0"/>
              <w:adjustRightInd w:val="0"/>
              <w:rPr>
                <w:rFonts w:cs="Arial"/>
                <w:color w:val="000000"/>
                <w:szCs w:val="24"/>
              </w:rPr>
            </w:pPr>
            <w:r w:rsidRPr="008723E3">
              <w:rPr>
                <w:rFonts w:cs="Arial"/>
                <w:color w:val="000000"/>
                <w:szCs w:val="24"/>
              </w:rPr>
              <w:t>Ongoing</w:t>
            </w:r>
          </w:p>
        </w:tc>
      </w:tr>
      <w:tr w:rsidR="000F7224" w14:paraId="6190BA30" w14:textId="77777777" w:rsidTr="004E4417">
        <w:tc>
          <w:tcPr>
            <w:tcW w:w="657" w:type="dxa"/>
          </w:tcPr>
          <w:p w14:paraId="53E0BB8A" w14:textId="77777777" w:rsidR="000F7224" w:rsidRDefault="000F7224" w:rsidP="004E4417">
            <w:pPr>
              <w:autoSpaceDE w:val="0"/>
              <w:autoSpaceDN w:val="0"/>
              <w:adjustRightInd w:val="0"/>
              <w:rPr>
                <w:rFonts w:cs="Arial"/>
                <w:color w:val="000000"/>
                <w:szCs w:val="24"/>
              </w:rPr>
            </w:pPr>
            <w:r>
              <w:rPr>
                <w:rFonts w:cs="Arial"/>
                <w:color w:val="000000"/>
                <w:szCs w:val="24"/>
              </w:rPr>
              <w:t>R6</w:t>
            </w:r>
          </w:p>
        </w:tc>
        <w:tc>
          <w:tcPr>
            <w:tcW w:w="3898" w:type="dxa"/>
          </w:tcPr>
          <w:p w14:paraId="6F878FFF" w14:textId="77777777" w:rsidR="000F7224" w:rsidRPr="003928CC" w:rsidRDefault="000F7224" w:rsidP="004E4417">
            <w:pPr>
              <w:autoSpaceDE w:val="0"/>
              <w:autoSpaceDN w:val="0"/>
              <w:adjustRightInd w:val="0"/>
              <w:rPr>
                <w:rFonts w:cs="Arial"/>
                <w:color w:val="000000"/>
                <w:szCs w:val="24"/>
              </w:rPr>
            </w:pPr>
            <w:r w:rsidRPr="003928CC">
              <w:rPr>
                <w:rFonts w:cs="Arial"/>
                <w:color w:val="000000"/>
                <w:szCs w:val="24"/>
              </w:rPr>
              <w:t>Continue to reflect on the 12 requirements of Section 8.1 of the Code in reaching decisions regarding the business of the Council</w:t>
            </w:r>
          </w:p>
        </w:tc>
        <w:tc>
          <w:tcPr>
            <w:tcW w:w="1415" w:type="dxa"/>
          </w:tcPr>
          <w:p w14:paraId="3EAC14EF" w14:textId="77777777" w:rsidR="000F7224" w:rsidRDefault="000F7224" w:rsidP="004E4417">
            <w:pPr>
              <w:autoSpaceDE w:val="0"/>
              <w:autoSpaceDN w:val="0"/>
              <w:adjustRightInd w:val="0"/>
              <w:rPr>
                <w:rFonts w:cs="Arial"/>
                <w:color w:val="000000"/>
                <w:szCs w:val="24"/>
              </w:rPr>
            </w:pPr>
            <w:r w:rsidRPr="006E3E21">
              <w:rPr>
                <w:rFonts w:cs="Arial"/>
                <w:color w:val="000000"/>
                <w:szCs w:val="24"/>
              </w:rPr>
              <w:t>Members</w:t>
            </w:r>
          </w:p>
        </w:tc>
        <w:tc>
          <w:tcPr>
            <w:tcW w:w="3523" w:type="dxa"/>
          </w:tcPr>
          <w:p w14:paraId="6AABF2DB" w14:textId="77777777" w:rsidR="000F7224" w:rsidRDefault="000F7224" w:rsidP="004E4417">
            <w:pPr>
              <w:autoSpaceDE w:val="0"/>
              <w:autoSpaceDN w:val="0"/>
              <w:adjustRightInd w:val="0"/>
              <w:rPr>
                <w:rFonts w:cs="Arial"/>
                <w:color w:val="000000"/>
                <w:szCs w:val="24"/>
              </w:rPr>
            </w:pPr>
            <w:r w:rsidRPr="008723E3">
              <w:rPr>
                <w:rFonts w:cs="Arial"/>
                <w:color w:val="000000"/>
                <w:szCs w:val="24"/>
              </w:rPr>
              <w:t>Ongoing</w:t>
            </w:r>
          </w:p>
        </w:tc>
      </w:tr>
      <w:tr w:rsidR="000F7224" w14:paraId="2B637FA6" w14:textId="77777777" w:rsidTr="004E4417">
        <w:tc>
          <w:tcPr>
            <w:tcW w:w="657" w:type="dxa"/>
          </w:tcPr>
          <w:p w14:paraId="08439C3B" w14:textId="77777777" w:rsidR="000F7224" w:rsidRDefault="000F7224" w:rsidP="004E4417">
            <w:pPr>
              <w:autoSpaceDE w:val="0"/>
              <w:autoSpaceDN w:val="0"/>
              <w:adjustRightInd w:val="0"/>
              <w:rPr>
                <w:rFonts w:cs="Arial"/>
                <w:color w:val="000000"/>
                <w:szCs w:val="24"/>
              </w:rPr>
            </w:pPr>
            <w:r>
              <w:rPr>
                <w:rFonts w:cs="Arial"/>
                <w:color w:val="000000"/>
                <w:szCs w:val="24"/>
              </w:rPr>
              <w:t>R7</w:t>
            </w:r>
          </w:p>
        </w:tc>
        <w:tc>
          <w:tcPr>
            <w:tcW w:w="3898" w:type="dxa"/>
          </w:tcPr>
          <w:p w14:paraId="24CD4047" w14:textId="77777777" w:rsidR="000F7224" w:rsidRPr="003928CC" w:rsidRDefault="000F7224" w:rsidP="004E4417">
            <w:pPr>
              <w:autoSpaceDE w:val="0"/>
              <w:autoSpaceDN w:val="0"/>
              <w:adjustRightInd w:val="0"/>
              <w:rPr>
                <w:rFonts w:cs="Arial"/>
                <w:color w:val="000000"/>
                <w:szCs w:val="24"/>
              </w:rPr>
            </w:pPr>
            <w:r w:rsidRPr="003928CC">
              <w:rPr>
                <w:rFonts w:cs="Arial"/>
                <w:color w:val="000000"/>
                <w:szCs w:val="24"/>
              </w:rPr>
              <w:t>Councillors on the Planning Committee to continually reflect on their role in relation to the planning process.</w:t>
            </w:r>
          </w:p>
        </w:tc>
        <w:tc>
          <w:tcPr>
            <w:tcW w:w="1415" w:type="dxa"/>
          </w:tcPr>
          <w:p w14:paraId="7127AA26" w14:textId="77777777" w:rsidR="000F7224" w:rsidRDefault="000F7224" w:rsidP="004E4417">
            <w:pPr>
              <w:autoSpaceDE w:val="0"/>
              <w:autoSpaceDN w:val="0"/>
              <w:adjustRightInd w:val="0"/>
              <w:rPr>
                <w:rFonts w:cs="Arial"/>
                <w:color w:val="000000"/>
                <w:szCs w:val="24"/>
              </w:rPr>
            </w:pPr>
            <w:r w:rsidRPr="006E3E21">
              <w:rPr>
                <w:rFonts w:cs="Arial"/>
                <w:color w:val="000000"/>
                <w:szCs w:val="24"/>
              </w:rPr>
              <w:t>Members</w:t>
            </w:r>
          </w:p>
        </w:tc>
        <w:tc>
          <w:tcPr>
            <w:tcW w:w="3523" w:type="dxa"/>
          </w:tcPr>
          <w:p w14:paraId="19B76327" w14:textId="77777777" w:rsidR="000F7224" w:rsidRDefault="000F7224" w:rsidP="004E4417">
            <w:pPr>
              <w:autoSpaceDE w:val="0"/>
              <w:autoSpaceDN w:val="0"/>
              <w:adjustRightInd w:val="0"/>
              <w:rPr>
                <w:rFonts w:cs="Arial"/>
                <w:color w:val="000000"/>
                <w:szCs w:val="24"/>
              </w:rPr>
            </w:pPr>
            <w:r w:rsidRPr="008723E3">
              <w:rPr>
                <w:rFonts w:cs="Arial"/>
                <w:color w:val="000000"/>
                <w:szCs w:val="24"/>
              </w:rPr>
              <w:t>Ongoing</w:t>
            </w:r>
          </w:p>
        </w:tc>
      </w:tr>
      <w:tr w:rsidR="000F7224" w14:paraId="7D989F7F" w14:textId="77777777" w:rsidTr="004E4417">
        <w:tc>
          <w:tcPr>
            <w:tcW w:w="657" w:type="dxa"/>
          </w:tcPr>
          <w:p w14:paraId="2324CACA" w14:textId="77777777" w:rsidR="000F7224" w:rsidRDefault="000F7224" w:rsidP="004E4417">
            <w:pPr>
              <w:autoSpaceDE w:val="0"/>
              <w:autoSpaceDN w:val="0"/>
              <w:adjustRightInd w:val="0"/>
              <w:rPr>
                <w:rFonts w:cs="Arial"/>
                <w:color w:val="000000"/>
                <w:szCs w:val="24"/>
              </w:rPr>
            </w:pPr>
            <w:r>
              <w:rPr>
                <w:rFonts w:cs="Arial"/>
                <w:color w:val="000000"/>
                <w:szCs w:val="24"/>
              </w:rPr>
              <w:t>R8</w:t>
            </w:r>
          </w:p>
        </w:tc>
        <w:tc>
          <w:tcPr>
            <w:tcW w:w="3898" w:type="dxa"/>
          </w:tcPr>
          <w:p w14:paraId="558465CC" w14:textId="77777777" w:rsidR="000F7224" w:rsidRPr="003928CC" w:rsidRDefault="000F7224" w:rsidP="004E4417">
            <w:pPr>
              <w:autoSpaceDE w:val="0"/>
              <w:autoSpaceDN w:val="0"/>
              <w:adjustRightInd w:val="0"/>
              <w:rPr>
                <w:rFonts w:cs="Arial"/>
                <w:color w:val="000000"/>
                <w:szCs w:val="24"/>
              </w:rPr>
            </w:pPr>
            <w:r>
              <w:rPr>
                <w:rFonts w:cs="Arial"/>
                <w:color w:val="000000"/>
                <w:szCs w:val="24"/>
              </w:rPr>
              <w:t>The risks related to planning decision outcomes increase significantly where the Planning Committee overturns the recommendation of professional planning officers, more notably for single houses in the countryside</w:t>
            </w:r>
          </w:p>
        </w:tc>
        <w:tc>
          <w:tcPr>
            <w:tcW w:w="1415" w:type="dxa"/>
          </w:tcPr>
          <w:p w14:paraId="534228B6" w14:textId="77777777" w:rsidR="000F7224" w:rsidRPr="006E3E21" w:rsidRDefault="000F7224" w:rsidP="004E4417">
            <w:pPr>
              <w:autoSpaceDE w:val="0"/>
              <w:autoSpaceDN w:val="0"/>
              <w:adjustRightInd w:val="0"/>
              <w:rPr>
                <w:rFonts w:cs="Arial"/>
                <w:color w:val="000000"/>
                <w:szCs w:val="24"/>
              </w:rPr>
            </w:pPr>
            <w:r>
              <w:rPr>
                <w:rFonts w:cs="Arial"/>
                <w:color w:val="000000"/>
                <w:szCs w:val="24"/>
              </w:rPr>
              <w:t>Members</w:t>
            </w:r>
          </w:p>
        </w:tc>
        <w:tc>
          <w:tcPr>
            <w:tcW w:w="3523" w:type="dxa"/>
          </w:tcPr>
          <w:p w14:paraId="2C20B3A6" w14:textId="77777777" w:rsidR="000F7224" w:rsidRPr="008723E3" w:rsidRDefault="000F7224" w:rsidP="004E4417">
            <w:pPr>
              <w:autoSpaceDE w:val="0"/>
              <w:autoSpaceDN w:val="0"/>
              <w:adjustRightInd w:val="0"/>
              <w:rPr>
                <w:rFonts w:cs="Arial"/>
                <w:color w:val="000000"/>
                <w:szCs w:val="24"/>
              </w:rPr>
            </w:pPr>
            <w:r>
              <w:rPr>
                <w:rFonts w:cs="Arial"/>
                <w:color w:val="000000"/>
                <w:szCs w:val="24"/>
              </w:rPr>
              <w:t>Considered that the current Protocol deals with such matters, specifically at paragraphs 53 to 60 which had been inserted previously further to legal advice, entitled ‘</w:t>
            </w:r>
            <w:r w:rsidRPr="003D43D1">
              <w:rPr>
                <w:rFonts w:cs="Arial"/>
                <w:i/>
                <w:iCs/>
                <w:color w:val="000000"/>
                <w:szCs w:val="24"/>
              </w:rPr>
              <w:t>Decisions Contrary to Officer Recommendation’</w:t>
            </w:r>
          </w:p>
        </w:tc>
      </w:tr>
      <w:tr w:rsidR="000F7224" w14:paraId="05B4E779" w14:textId="77777777" w:rsidTr="004E4417">
        <w:tc>
          <w:tcPr>
            <w:tcW w:w="657" w:type="dxa"/>
          </w:tcPr>
          <w:p w14:paraId="632BD42E" w14:textId="77777777" w:rsidR="000F7224" w:rsidRDefault="000F7224" w:rsidP="004E4417">
            <w:pPr>
              <w:autoSpaceDE w:val="0"/>
              <w:autoSpaceDN w:val="0"/>
              <w:adjustRightInd w:val="0"/>
              <w:rPr>
                <w:rFonts w:cs="Arial"/>
                <w:color w:val="000000"/>
                <w:szCs w:val="24"/>
              </w:rPr>
            </w:pPr>
            <w:r>
              <w:rPr>
                <w:rFonts w:cs="Arial"/>
                <w:color w:val="000000"/>
                <w:szCs w:val="24"/>
              </w:rPr>
              <w:t>R9</w:t>
            </w:r>
          </w:p>
        </w:tc>
        <w:tc>
          <w:tcPr>
            <w:tcW w:w="3898" w:type="dxa"/>
          </w:tcPr>
          <w:p w14:paraId="2377CB18" w14:textId="77777777" w:rsidR="000F7224" w:rsidRPr="003928CC" w:rsidRDefault="000F7224" w:rsidP="004E4417">
            <w:pPr>
              <w:autoSpaceDE w:val="0"/>
              <w:autoSpaceDN w:val="0"/>
              <w:adjustRightInd w:val="0"/>
              <w:rPr>
                <w:rFonts w:cs="Arial"/>
                <w:color w:val="000000"/>
                <w:szCs w:val="24"/>
              </w:rPr>
            </w:pPr>
            <w:r>
              <w:rPr>
                <w:rFonts w:cs="Arial"/>
                <w:color w:val="000000"/>
                <w:szCs w:val="24"/>
              </w:rPr>
              <w:t>Be aware of options that exist to the Council to allow for quick and effective engagement with Elected Members where a declaration of a pecuniary or significant non-pecuniary interest has not been made.  Early intervention in such circumstances is crucial.</w:t>
            </w:r>
          </w:p>
        </w:tc>
        <w:tc>
          <w:tcPr>
            <w:tcW w:w="1415" w:type="dxa"/>
          </w:tcPr>
          <w:p w14:paraId="45B71E27" w14:textId="77777777" w:rsidR="000F7224" w:rsidRDefault="000F7224" w:rsidP="004E4417">
            <w:pPr>
              <w:autoSpaceDE w:val="0"/>
              <w:autoSpaceDN w:val="0"/>
              <w:adjustRightInd w:val="0"/>
              <w:rPr>
                <w:rFonts w:cs="Arial"/>
                <w:color w:val="000000"/>
                <w:szCs w:val="24"/>
              </w:rPr>
            </w:pPr>
            <w:r>
              <w:rPr>
                <w:rFonts w:cs="Arial"/>
                <w:color w:val="000000"/>
                <w:szCs w:val="24"/>
              </w:rPr>
              <w:t>Members</w:t>
            </w:r>
          </w:p>
        </w:tc>
        <w:tc>
          <w:tcPr>
            <w:tcW w:w="3523" w:type="dxa"/>
          </w:tcPr>
          <w:p w14:paraId="1D0C8E1E" w14:textId="77777777" w:rsidR="000F7224" w:rsidRDefault="000F7224" w:rsidP="004E4417">
            <w:pPr>
              <w:autoSpaceDE w:val="0"/>
              <w:autoSpaceDN w:val="0"/>
              <w:adjustRightInd w:val="0"/>
              <w:rPr>
                <w:rFonts w:cs="Arial"/>
                <w:color w:val="000000"/>
                <w:szCs w:val="24"/>
              </w:rPr>
            </w:pPr>
            <w:r>
              <w:rPr>
                <w:rFonts w:cs="Arial"/>
                <w:color w:val="000000"/>
                <w:szCs w:val="24"/>
              </w:rPr>
              <w:t>Ongoing</w:t>
            </w:r>
          </w:p>
        </w:tc>
      </w:tr>
      <w:tr w:rsidR="000F7224" w14:paraId="57E94BEC" w14:textId="77777777" w:rsidTr="004E4417">
        <w:tc>
          <w:tcPr>
            <w:tcW w:w="657" w:type="dxa"/>
          </w:tcPr>
          <w:p w14:paraId="0820C6E1" w14:textId="77777777" w:rsidR="000F7224" w:rsidRDefault="000F7224" w:rsidP="004E4417">
            <w:pPr>
              <w:autoSpaceDE w:val="0"/>
              <w:autoSpaceDN w:val="0"/>
              <w:adjustRightInd w:val="0"/>
              <w:rPr>
                <w:rFonts w:cs="Arial"/>
                <w:color w:val="000000"/>
                <w:szCs w:val="24"/>
              </w:rPr>
            </w:pPr>
            <w:r>
              <w:rPr>
                <w:rFonts w:cs="Arial"/>
                <w:color w:val="000000"/>
                <w:szCs w:val="24"/>
              </w:rPr>
              <w:t>R10</w:t>
            </w:r>
          </w:p>
        </w:tc>
        <w:tc>
          <w:tcPr>
            <w:tcW w:w="3898" w:type="dxa"/>
          </w:tcPr>
          <w:p w14:paraId="6C7A68DF" w14:textId="77777777" w:rsidR="000F7224" w:rsidRPr="003928CC" w:rsidRDefault="000F7224" w:rsidP="004E4417">
            <w:pPr>
              <w:autoSpaceDE w:val="0"/>
              <w:autoSpaceDN w:val="0"/>
              <w:adjustRightInd w:val="0"/>
              <w:rPr>
                <w:rFonts w:cs="Arial"/>
                <w:color w:val="000000"/>
                <w:szCs w:val="24"/>
              </w:rPr>
            </w:pPr>
            <w:r w:rsidRPr="003928CC">
              <w:rPr>
                <w:rFonts w:cs="Arial"/>
                <w:color w:val="000000"/>
                <w:szCs w:val="24"/>
              </w:rPr>
              <w:t xml:space="preserve">Being a councillor requires the highest standards of probity and integrity. </w:t>
            </w:r>
            <w:r>
              <w:rPr>
                <w:rFonts w:cs="Arial"/>
                <w:color w:val="000000"/>
                <w:szCs w:val="24"/>
              </w:rPr>
              <w:t xml:space="preserve"> </w:t>
            </w:r>
            <w:r w:rsidRPr="003928CC">
              <w:rPr>
                <w:rFonts w:cs="Arial"/>
                <w:color w:val="000000"/>
                <w:szCs w:val="24"/>
              </w:rPr>
              <w:t>In submitting a planning application for land within the Council’s boundary, councillors should ensure appropriate declaration of any interest, by them (and of their wider family), in the land.</w:t>
            </w:r>
          </w:p>
        </w:tc>
        <w:tc>
          <w:tcPr>
            <w:tcW w:w="1415" w:type="dxa"/>
          </w:tcPr>
          <w:p w14:paraId="2F1629A0" w14:textId="77777777" w:rsidR="000F7224" w:rsidRDefault="000F7224" w:rsidP="004E4417">
            <w:pPr>
              <w:autoSpaceDE w:val="0"/>
              <w:autoSpaceDN w:val="0"/>
              <w:adjustRightInd w:val="0"/>
              <w:rPr>
                <w:rFonts w:cs="Arial"/>
                <w:color w:val="000000"/>
                <w:szCs w:val="24"/>
              </w:rPr>
            </w:pPr>
            <w:r>
              <w:rPr>
                <w:rFonts w:cs="Arial"/>
                <w:color w:val="000000"/>
                <w:szCs w:val="24"/>
              </w:rPr>
              <w:t>Members</w:t>
            </w:r>
          </w:p>
        </w:tc>
        <w:tc>
          <w:tcPr>
            <w:tcW w:w="3523" w:type="dxa"/>
          </w:tcPr>
          <w:p w14:paraId="0047A749" w14:textId="77777777" w:rsidR="000F7224" w:rsidRDefault="000F7224" w:rsidP="004E4417">
            <w:pPr>
              <w:autoSpaceDE w:val="0"/>
              <w:autoSpaceDN w:val="0"/>
              <w:adjustRightInd w:val="0"/>
              <w:rPr>
                <w:rFonts w:cs="Arial"/>
                <w:color w:val="000000"/>
                <w:szCs w:val="24"/>
              </w:rPr>
            </w:pPr>
            <w:r>
              <w:rPr>
                <w:rFonts w:cs="Arial"/>
                <w:color w:val="000000"/>
                <w:szCs w:val="24"/>
              </w:rPr>
              <w:t>Ongoing</w:t>
            </w:r>
          </w:p>
        </w:tc>
      </w:tr>
    </w:tbl>
    <w:p w14:paraId="310352C3" w14:textId="77777777" w:rsidR="000F7224" w:rsidRDefault="000F7224" w:rsidP="000F7224">
      <w:pPr>
        <w:tabs>
          <w:tab w:val="left" w:pos="567"/>
        </w:tabs>
        <w:rPr>
          <w:rFonts w:cs="Arial"/>
          <w:b/>
          <w:szCs w:val="24"/>
        </w:rPr>
      </w:pPr>
    </w:p>
    <w:p w14:paraId="678ACAD8" w14:textId="48F80A32" w:rsidR="000F7224" w:rsidRDefault="00053A7C" w:rsidP="000F7224">
      <w:r>
        <w:t>RECOMMENDED</w:t>
      </w:r>
      <w:r w:rsidR="000F7224">
        <w:t xml:space="preserve"> that Council notes the content of this report and attachments.</w:t>
      </w:r>
    </w:p>
    <w:p w14:paraId="4D7A296B" w14:textId="77777777" w:rsidR="000F7224" w:rsidRDefault="000F7224" w:rsidP="00A32C42">
      <w:pPr>
        <w:autoSpaceDE w:val="0"/>
        <w:autoSpaceDN w:val="0"/>
        <w:adjustRightInd w:val="0"/>
        <w:rPr>
          <w:b/>
          <w:bCs/>
        </w:rPr>
      </w:pPr>
    </w:p>
    <w:p w14:paraId="57DB1D53" w14:textId="4F32DF8A" w:rsidR="004D4636" w:rsidRDefault="004D4636" w:rsidP="004D4636">
      <w:pPr>
        <w:pStyle w:val="NoSpacing"/>
        <w:rPr>
          <w:rFonts w:cs="Arial"/>
          <w:szCs w:val="24"/>
        </w:rPr>
      </w:pPr>
      <w:r>
        <w:rPr>
          <w:rFonts w:cs="Arial"/>
          <w:szCs w:val="24"/>
        </w:rPr>
        <w:lastRenderedPageBreak/>
        <w:t xml:space="preserve">The Director </w:t>
      </w:r>
      <w:r w:rsidR="008E207A">
        <w:rPr>
          <w:rFonts w:cs="Arial"/>
          <w:szCs w:val="24"/>
        </w:rPr>
        <w:t>o</w:t>
      </w:r>
      <w:r>
        <w:rPr>
          <w:rFonts w:cs="Arial"/>
          <w:szCs w:val="24"/>
        </w:rPr>
        <w:t xml:space="preserve">f Prosperity explained the background that led to this item being on the agenda. The Lisburn and Castlereagh </w:t>
      </w:r>
      <w:r w:rsidR="009C2FEA">
        <w:rPr>
          <w:rFonts w:cs="Arial"/>
          <w:szCs w:val="24"/>
        </w:rPr>
        <w:t xml:space="preserve">City Council’s </w:t>
      </w:r>
      <w:r>
        <w:rPr>
          <w:rFonts w:cs="Arial"/>
          <w:szCs w:val="24"/>
        </w:rPr>
        <w:t xml:space="preserve">Chief Executive </w:t>
      </w:r>
      <w:r w:rsidR="009C2FEA">
        <w:rPr>
          <w:rFonts w:cs="Arial"/>
          <w:szCs w:val="24"/>
        </w:rPr>
        <w:t>had brought this matter to the attention of</w:t>
      </w:r>
      <w:r>
        <w:rPr>
          <w:rFonts w:cs="Arial"/>
          <w:szCs w:val="24"/>
        </w:rPr>
        <w:t xml:space="preserve"> </w:t>
      </w:r>
      <w:r w:rsidR="00B20225">
        <w:rPr>
          <w:rFonts w:cs="Arial"/>
          <w:szCs w:val="24"/>
        </w:rPr>
        <w:t>the Society of Local Authority Chief Executives (Solace) in respect of its</w:t>
      </w:r>
      <w:r>
        <w:rPr>
          <w:rFonts w:cs="Arial"/>
          <w:szCs w:val="24"/>
        </w:rPr>
        <w:t xml:space="preserve"> Planning Committee. Luke Poots, son of Edwin Poots was a Councillor within the area and Chair of the Planning Committee. His father had represented numerous objectors as an MLA at the Committee and on numerous occasions, the </w:t>
      </w:r>
      <w:r w:rsidR="002C6492">
        <w:rPr>
          <w:rFonts w:cs="Arial"/>
          <w:szCs w:val="24"/>
        </w:rPr>
        <w:t>decisions</w:t>
      </w:r>
      <w:r>
        <w:rPr>
          <w:rFonts w:cs="Arial"/>
          <w:szCs w:val="24"/>
        </w:rPr>
        <w:t xml:space="preserve"> agreed were in contradiction of Officers’ recommendations. In numerous complaints, it had been seen that a declaration of interest had not been submitted</w:t>
      </w:r>
      <w:r w:rsidR="00BE6D98">
        <w:rPr>
          <w:rFonts w:cs="Arial"/>
          <w:szCs w:val="24"/>
        </w:rPr>
        <w:t>.</w:t>
      </w:r>
      <w:r>
        <w:rPr>
          <w:rFonts w:cs="Arial"/>
          <w:szCs w:val="24"/>
        </w:rPr>
        <w:t xml:space="preserve">. A legal representative raised the issue who had attended the Planning Committees with the case eventually being referred to the Commissioner. </w:t>
      </w:r>
      <w:r w:rsidR="00BE6D98">
        <w:rPr>
          <w:rFonts w:cs="Arial"/>
          <w:szCs w:val="24"/>
        </w:rPr>
        <w:t>The</w:t>
      </w:r>
      <w:r>
        <w:rPr>
          <w:rFonts w:cs="Arial"/>
          <w:szCs w:val="24"/>
        </w:rPr>
        <w:t xml:space="preserve"> decision note </w:t>
      </w:r>
      <w:r w:rsidR="00BE6D98">
        <w:rPr>
          <w:rFonts w:cs="Arial"/>
          <w:szCs w:val="24"/>
        </w:rPr>
        <w:t>was</w:t>
      </w:r>
      <w:r>
        <w:rPr>
          <w:rFonts w:cs="Arial"/>
          <w:szCs w:val="24"/>
        </w:rPr>
        <w:t xml:space="preserve"> attached and particulars of applications that had been determined to fall within it. The Chief Executive of Ards &amp; North Down Borough Council therefore believed it wise to look at lessons learned and any issues that may be relevant to this borough’s Planning Committee. </w:t>
      </w:r>
    </w:p>
    <w:p w14:paraId="0C00EF51" w14:textId="77777777" w:rsidR="004D4636" w:rsidRDefault="004D4636" w:rsidP="004D4636">
      <w:pPr>
        <w:pStyle w:val="NoSpacing"/>
        <w:rPr>
          <w:rFonts w:cs="Arial"/>
          <w:szCs w:val="24"/>
        </w:rPr>
      </w:pPr>
    </w:p>
    <w:p w14:paraId="1AE9BB10" w14:textId="49E5FDC8" w:rsidR="004D4636" w:rsidRDefault="004D4636" w:rsidP="004D4636">
      <w:pPr>
        <w:pStyle w:val="NoSpacing"/>
        <w:rPr>
          <w:rFonts w:cs="Arial"/>
          <w:szCs w:val="24"/>
        </w:rPr>
      </w:pPr>
      <w:r>
        <w:rPr>
          <w:rFonts w:cs="Arial"/>
          <w:szCs w:val="24"/>
        </w:rPr>
        <w:t xml:space="preserve">The Director of Prosperity was satisfied that this Council had dealt with any </w:t>
      </w:r>
      <w:r w:rsidR="008F093D">
        <w:rPr>
          <w:rFonts w:cs="Arial"/>
          <w:szCs w:val="24"/>
        </w:rPr>
        <w:t xml:space="preserve">such </w:t>
      </w:r>
      <w:r>
        <w:rPr>
          <w:rFonts w:cs="Arial"/>
          <w:szCs w:val="24"/>
        </w:rPr>
        <w:t xml:space="preserve">issues </w:t>
      </w:r>
      <w:r w:rsidR="008F093D">
        <w:rPr>
          <w:rFonts w:cs="Arial"/>
          <w:szCs w:val="24"/>
        </w:rPr>
        <w:t xml:space="preserve">in </w:t>
      </w:r>
      <w:r>
        <w:rPr>
          <w:rFonts w:cs="Arial"/>
          <w:szCs w:val="24"/>
        </w:rPr>
        <w:t xml:space="preserve">the past </w:t>
      </w:r>
      <w:r w:rsidR="008F093D">
        <w:rPr>
          <w:rFonts w:cs="Arial"/>
          <w:szCs w:val="24"/>
        </w:rPr>
        <w:t>by way of updates to the Protocol and procedures</w:t>
      </w:r>
      <w:r w:rsidR="00FC2975">
        <w:rPr>
          <w:rFonts w:cs="Arial"/>
          <w:szCs w:val="24"/>
        </w:rPr>
        <w:t xml:space="preserve">, </w:t>
      </w:r>
      <w:r>
        <w:rPr>
          <w:rFonts w:cs="Arial"/>
          <w:szCs w:val="24"/>
        </w:rPr>
        <w:t xml:space="preserve">and </w:t>
      </w:r>
      <w:r w:rsidR="00FC2975">
        <w:rPr>
          <w:rFonts w:cs="Arial"/>
          <w:szCs w:val="24"/>
        </w:rPr>
        <w:t>reminded that those serving</w:t>
      </w:r>
      <w:r>
        <w:rPr>
          <w:rFonts w:cs="Arial"/>
          <w:szCs w:val="24"/>
        </w:rPr>
        <w:t xml:space="preserve"> on the Committee </w:t>
      </w:r>
      <w:r w:rsidR="00FC2975">
        <w:rPr>
          <w:rFonts w:cs="Arial"/>
          <w:szCs w:val="24"/>
        </w:rPr>
        <w:t xml:space="preserve">should </w:t>
      </w:r>
      <w:r>
        <w:rPr>
          <w:rFonts w:cs="Arial"/>
          <w:szCs w:val="24"/>
        </w:rPr>
        <w:t xml:space="preserve">abide by the </w:t>
      </w:r>
      <w:r w:rsidR="00FC2975">
        <w:rPr>
          <w:rFonts w:cs="Arial"/>
          <w:szCs w:val="24"/>
        </w:rPr>
        <w:t>published Code of Conduct</w:t>
      </w:r>
      <w:r>
        <w:rPr>
          <w:rFonts w:cs="Arial"/>
          <w:szCs w:val="24"/>
        </w:rPr>
        <w:t xml:space="preserve">. </w:t>
      </w:r>
    </w:p>
    <w:p w14:paraId="7D3F5B0A" w14:textId="77777777" w:rsidR="004D4636" w:rsidRDefault="004D4636" w:rsidP="004D4636">
      <w:pPr>
        <w:pStyle w:val="NoSpacing"/>
        <w:rPr>
          <w:rFonts w:cs="Arial"/>
          <w:szCs w:val="24"/>
        </w:rPr>
      </w:pPr>
    </w:p>
    <w:p w14:paraId="0A6D8D8B" w14:textId="5D5A2301" w:rsidR="00A32C42" w:rsidRDefault="00A32C42" w:rsidP="00A26A47">
      <w:pPr>
        <w:rPr>
          <w:b/>
          <w:bCs/>
        </w:rPr>
      </w:pPr>
      <w:r w:rsidRPr="00C91DDC">
        <w:rPr>
          <w:rFonts w:cs="Arial"/>
          <w:b/>
          <w:bCs/>
          <w:szCs w:val="24"/>
        </w:rPr>
        <w:t>RESOLVED on the proposal of</w:t>
      </w:r>
      <w:r>
        <w:rPr>
          <w:rFonts w:cs="Arial"/>
          <w:b/>
          <w:bCs/>
          <w:szCs w:val="24"/>
        </w:rPr>
        <w:t xml:space="preserve"> Councillor </w:t>
      </w:r>
      <w:r w:rsidR="004D4636">
        <w:rPr>
          <w:rFonts w:cs="Arial"/>
          <w:b/>
          <w:bCs/>
          <w:szCs w:val="24"/>
        </w:rPr>
        <w:t>Wray</w:t>
      </w:r>
      <w:r w:rsidRPr="00C91DDC">
        <w:rPr>
          <w:rFonts w:cs="Arial"/>
          <w:b/>
          <w:bCs/>
          <w:szCs w:val="24"/>
        </w:rPr>
        <w:t xml:space="preserve">, seconded by </w:t>
      </w:r>
      <w:r w:rsidR="004D4636">
        <w:rPr>
          <w:rFonts w:cs="Arial"/>
          <w:b/>
          <w:bCs/>
          <w:szCs w:val="24"/>
        </w:rPr>
        <w:t>Alderman  Smith</w:t>
      </w:r>
      <w:r w:rsidRPr="00C91DDC">
        <w:rPr>
          <w:rFonts w:cs="Arial"/>
          <w:b/>
          <w:bCs/>
          <w:szCs w:val="24"/>
        </w:rPr>
        <w:t xml:space="preserve">, that </w:t>
      </w:r>
      <w:r w:rsidR="004D4636">
        <w:rPr>
          <w:rFonts w:cs="Arial"/>
          <w:b/>
          <w:bCs/>
          <w:szCs w:val="24"/>
        </w:rPr>
        <w:t>the report be noted.</w:t>
      </w:r>
      <w:r w:rsidRPr="00C91DDC">
        <w:rPr>
          <w:rFonts w:cs="Arial"/>
          <w:b/>
          <w:bCs/>
          <w:szCs w:val="24"/>
        </w:rPr>
        <w:t xml:space="preserve">    </w:t>
      </w:r>
    </w:p>
    <w:p w14:paraId="6283EAC5" w14:textId="77777777" w:rsidR="00983D17" w:rsidRPr="00C91DDC" w:rsidRDefault="00983D17" w:rsidP="00A32C42">
      <w:pPr>
        <w:autoSpaceDE w:val="0"/>
        <w:autoSpaceDN w:val="0"/>
        <w:adjustRightInd w:val="0"/>
        <w:rPr>
          <w:b/>
          <w:bCs/>
        </w:rPr>
      </w:pPr>
    </w:p>
    <w:p w14:paraId="7A5B1623" w14:textId="41C5CCF9" w:rsidR="00A32C42" w:rsidRDefault="00A32C42" w:rsidP="00BB262E">
      <w:pPr>
        <w:pStyle w:val="Heading1"/>
        <w:rPr>
          <w:rFonts w:hint="eastAsia"/>
          <w:u w:val="single"/>
        </w:rPr>
      </w:pPr>
      <w:r>
        <w:t>10</w:t>
      </w:r>
      <w:r w:rsidRPr="00C91DDC">
        <w:t>.</w:t>
      </w:r>
      <w:r w:rsidRPr="00C91DDC">
        <w:tab/>
      </w:r>
      <w:r>
        <w:rPr>
          <w:u w:val="single"/>
        </w:rPr>
        <w:t>P</w:t>
      </w:r>
      <w:r w:rsidRPr="00A32C42">
        <w:rPr>
          <w:u w:val="single"/>
        </w:rPr>
        <w:t>lanning Budgetary Control Report</w:t>
      </w:r>
    </w:p>
    <w:p w14:paraId="5650F982" w14:textId="77777777" w:rsidR="00A32C42" w:rsidRDefault="00A32C42" w:rsidP="00A32C42"/>
    <w:p w14:paraId="0C8A5769" w14:textId="77777777" w:rsidR="00A32C42" w:rsidRDefault="00A32C42" w:rsidP="00A32C42">
      <w:pPr>
        <w:autoSpaceDE w:val="0"/>
        <w:autoSpaceDN w:val="0"/>
        <w:adjustRightInd w:val="0"/>
        <w:rPr>
          <w:b/>
          <w:bCs/>
        </w:rPr>
      </w:pPr>
      <w:r w:rsidRPr="00C91DDC">
        <w:rPr>
          <w:rFonts w:cs="Arial"/>
          <w:caps/>
        </w:rPr>
        <w:t>Previously circulated: -</w:t>
      </w:r>
      <w:r w:rsidRPr="00C91DDC">
        <w:rPr>
          <w:rFonts w:cs="Arial"/>
        </w:rPr>
        <w:t xml:space="preserve"> Report from Director of Prosperity detailing </w:t>
      </w:r>
      <w:r>
        <w:rPr>
          <w:rFonts w:cs="Arial"/>
        </w:rPr>
        <w:t>the undernoted</w:t>
      </w:r>
      <w:r w:rsidRPr="00C91DDC">
        <w:rPr>
          <w:rFonts w:cs="Arial"/>
        </w:rPr>
        <w:t>:</w:t>
      </w:r>
      <w:r>
        <w:rPr>
          <w:b/>
          <w:bCs/>
        </w:rPr>
        <w:t xml:space="preserve"> </w:t>
      </w:r>
    </w:p>
    <w:p w14:paraId="2271FDB2" w14:textId="77777777" w:rsidR="000F7224" w:rsidRDefault="000F7224" w:rsidP="00A32C42">
      <w:pPr>
        <w:autoSpaceDE w:val="0"/>
        <w:autoSpaceDN w:val="0"/>
        <w:adjustRightInd w:val="0"/>
        <w:rPr>
          <w:b/>
          <w:bCs/>
        </w:rPr>
      </w:pPr>
    </w:p>
    <w:p w14:paraId="6D64735F" w14:textId="3960B39F" w:rsidR="000F7224" w:rsidRDefault="000F7224" w:rsidP="000F7224">
      <w:pPr>
        <w:ind w:right="141"/>
        <w:jc w:val="both"/>
      </w:pPr>
      <w:r w:rsidRPr="0018770C">
        <w:t>Th</w:t>
      </w:r>
      <w:r>
        <w:t>e</w:t>
      </w:r>
      <w:r w:rsidRPr="0018770C">
        <w:t xml:space="preserve"> </w:t>
      </w:r>
      <w:r>
        <w:t xml:space="preserve">Planning Service’s </w:t>
      </w:r>
      <w:r w:rsidRPr="0018770C">
        <w:t>Budget</w:t>
      </w:r>
      <w:r>
        <w:t>ary Control</w:t>
      </w:r>
      <w:r w:rsidRPr="0018770C">
        <w:t xml:space="preserve"> Report cov</w:t>
      </w:r>
      <w:r>
        <w:t>ers the 6-month period 1 April to 30</w:t>
      </w:r>
      <w:r>
        <w:rPr>
          <w:vertAlign w:val="superscript"/>
        </w:rPr>
        <w:t xml:space="preserve"> </w:t>
      </w:r>
      <w:r>
        <w:t xml:space="preserve">September 2024. The net cost of the Service </w:t>
      </w:r>
      <w:r w:rsidR="00BB262E">
        <w:t>was</w:t>
      </w:r>
      <w:r>
        <w:t xml:space="preserve"> showing an overspend of </w:t>
      </w:r>
      <w:r w:rsidRPr="00F53758">
        <w:t>£8k (1%) – box A on page 2.</w:t>
      </w:r>
    </w:p>
    <w:p w14:paraId="41AAFAB9" w14:textId="77777777" w:rsidR="000F7224" w:rsidRDefault="000F7224" w:rsidP="000F7224">
      <w:pPr>
        <w:ind w:right="141"/>
        <w:jc w:val="both"/>
      </w:pPr>
    </w:p>
    <w:p w14:paraId="576164BF" w14:textId="77777777" w:rsidR="000F7224" w:rsidRDefault="000F7224" w:rsidP="000F7224">
      <w:pPr>
        <w:ind w:right="141"/>
        <w:jc w:val="both"/>
        <w:rPr>
          <w:b/>
        </w:rPr>
      </w:pPr>
      <w:r w:rsidRPr="00743F16">
        <w:rPr>
          <w:b/>
        </w:rPr>
        <w:t>Explanation of Variance</w:t>
      </w:r>
    </w:p>
    <w:p w14:paraId="4E62CF8C" w14:textId="77777777" w:rsidR="000F7224" w:rsidRPr="00743F16" w:rsidRDefault="000F7224" w:rsidP="000F7224">
      <w:pPr>
        <w:ind w:right="141"/>
        <w:jc w:val="both"/>
        <w:rPr>
          <w:b/>
        </w:rPr>
      </w:pPr>
    </w:p>
    <w:p w14:paraId="3FC117BC" w14:textId="14906D4D" w:rsidR="000F7224" w:rsidRDefault="000F7224" w:rsidP="000F7224">
      <w:pPr>
        <w:ind w:right="141"/>
        <w:jc w:val="both"/>
      </w:pPr>
      <w:r>
        <w:t xml:space="preserve">The Planning Service’s budget performance </w:t>
      </w:r>
      <w:r w:rsidR="00BB262E">
        <w:t>was</w:t>
      </w:r>
      <w:r>
        <w:t xml:space="preserve"> further analysed on page 2 into 3 key areas: </w:t>
      </w:r>
    </w:p>
    <w:p w14:paraId="6DB85405" w14:textId="77777777" w:rsidR="000F7224" w:rsidRPr="007113D8" w:rsidRDefault="000F7224" w:rsidP="000F7224">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0F7224" w:rsidRPr="0036211B" w14:paraId="46922A0F" w14:textId="77777777" w:rsidTr="004E4417">
        <w:trPr>
          <w:trHeight w:val="397"/>
        </w:trPr>
        <w:tc>
          <w:tcPr>
            <w:tcW w:w="1413" w:type="dxa"/>
            <w:vAlign w:val="center"/>
          </w:tcPr>
          <w:p w14:paraId="537C4405" w14:textId="77777777" w:rsidR="000F7224" w:rsidRPr="0036211B" w:rsidRDefault="000F7224" w:rsidP="004E4417">
            <w:pPr>
              <w:ind w:right="141"/>
              <w:rPr>
                <w:b/>
              </w:rPr>
            </w:pPr>
            <w:r>
              <w:rPr>
                <w:b/>
              </w:rPr>
              <w:t>Report</w:t>
            </w:r>
          </w:p>
        </w:tc>
        <w:tc>
          <w:tcPr>
            <w:tcW w:w="3969" w:type="dxa"/>
            <w:vAlign w:val="center"/>
          </w:tcPr>
          <w:p w14:paraId="614A4590" w14:textId="77777777" w:rsidR="000F7224" w:rsidRPr="0036211B" w:rsidRDefault="000F7224" w:rsidP="004E4417">
            <w:pPr>
              <w:ind w:right="141"/>
              <w:rPr>
                <w:b/>
              </w:rPr>
            </w:pPr>
            <w:r w:rsidRPr="0036211B">
              <w:rPr>
                <w:b/>
              </w:rPr>
              <w:t>Type</w:t>
            </w:r>
          </w:p>
        </w:tc>
        <w:tc>
          <w:tcPr>
            <w:tcW w:w="2530" w:type="dxa"/>
            <w:vAlign w:val="center"/>
          </w:tcPr>
          <w:p w14:paraId="795B85AB" w14:textId="77777777" w:rsidR="000F7224" w:rsidRPr="0036211B" w:rsidRDefault="000F7224" w:rsidP="004E4417">
            <w:pPr>
              <w:ind w:right="141"/>
              <w:rPr>
                <w:b/>
              </w:rPr>
            </w:pPr>
            <w:r w:rsidRPr="0036211B">
              <w:rPr>
                <w:b/>
              </w:rPr>
              <w:t>Variance</w:t>
            </w:r>
          </w:p>
        </w:tc>
        <w:tc>
          <w:tcPr>
            <w:tcW w:w="931" w:type="dxa"/>
            <w:vAlign w:val="center"/>
          </w:tcPr>
          <w:p w14:paraId="4723E197" w14:textId="77777777" w:rsidR="000F7224" w:rsidRDefault="000F7224" w:rsidP="004E4417">
            <w:pPr>
              <w:ind w:right="141"/>
              <w:rPr>
                <w:b/>
              </w:rPr>
            </w:pPr>
            <w:r>
              <w:rPr>
                <w:b/>
              </w:rPr>
              <w:t>Page</w:t>
            </w:r>
          </w:p>
        </w:tc>
      </w:tr>
      <w:tr w:rsidR="000F7224" w14:paraId="162F15B7" w14:textId="77777777" w:rsidTr="004E4417">
        <w:trPr>
          <w:trHeight w:val="397"/>
        </w:trPr>
        <w:tc>
          <w:tcPr>
            <w:tcW w:w="1413" w:type="dxa"/>
            <w:shd w:val="clear" w:color="auto" w:fill="FFFF99"/>
            <w:vAlign w:val="center"/>
          </w:tcPr>
          <w:p w14:paraId="706450DF" w14:textId="77777777" w:rsidR="000F7224" w:rsidRPr="0036211B" w:rsidRDefault="000F7224" w:rsidP="004E4417">
            <w:pPr>
              <w:ind w:right="141"/>
              <w:rPr>
                <w:b/>
              </w:rPr>
            </w:pPr>
            <w:r w:rsidRPr="0036211B">
              <w:rPr>
                <w:b/>
              </w:rPr>
              <w:t>Report 2</w:t>
            </w:r>
          </w:p>
        </w:tc>
        <w:tc>
          <w:tcPr>
            <w:tcW w:w="3969" w:type="dxa"/>
            <w:shd w:val="clear" w:color="auto" w:fill="FFFF99"/>
            <w:vAlign w:val="center"/>
          </w:tcPr>
          <w:p w14:paraId="537F6988" w14:textId="77777777" w:rsidR="000F7224" w:rsidRDefault="000F7224" w:rsidP="004E4417">
            <w:pPr>
              <w:ind w:right="141"/>
            </w:pPr>
            <w:r>
              <w:t>Payroll Expenditure</w:t>
            </w:r>
          </w:p>
        </w:tc>
        <w:tc>
          <w:tcPr>
            <w:tcW w:w="2530" w:type="dxa"/>
            <w:shd w:val="clear" w:color="auto" w:fill="FFFF99"/>
            <w:vAlign w:val="center"/>
          </w:tcPr>
          <w:p w14:paraId="5A005D3F" w14:textId="77777777" w:rsidR="000F7224" w:rsidRPr="00E22F97" w:rsidRDefault="000F7224" w:rsidP="004E4417">
            <w:pPr>
              <w:ind w:right="141"/>
            </w:pPr>
            <w:r w:rsidRPr="0059067F">
              <w:t>£</w:t>
            </w:r>
            <w:r>
              <w:t>103</w:t>
            </w:r>
            <w:r w:rsidRPr="0059067F">
              <w:t>k favourable</w:t>
            </w:r>
          </w:p>
        </w:tc>
        <w:tc>
          <w:tcPr>
            <w:tcW w:w="931" w:type="dxa"/>
            <w:shd w:val="clear" w:color="auto" w:fill="FFFF99"/>
            <w:vAlign w:val="center"/>
          </w:tcPr>
          <w:p w14:paraId="5B0627BB" w14:textId="77777777" w:rsidR="000F7224" w:rsidRPr="0036211B" w:rsidRDefault="000F7224" w:rsidP="004E4417">
            <w:pPr>
              <w:ind w:right="141"/>
              <w:jc w:val="center"/>
              <w:rPr>
                <w:b/>
              </w:rPr>
            </w:pPr>
            <w:r>
              <w:rPr>
                <w:b/>
              </w:rPr>
              <w:t>2</w:t>
            </w:r>
          </w:p>
        </w:tc>
      </w:tr>
      <w:tr w:rsidR="000F7224" w14:paraId="55B87EA6" w14:textId="77777777" w:rsidTr="004E4417">
        <w:trPr>
          <w:trHeight w:val="397"/>
        </w:trPr>
        <w:tc>
          <w:tcPr>
            <w:tcW w:w="1413" w:type="dxa"/>
            <w:shd w:val="clear" w:color="auto" w:fill="B3E5A1" w:themeFill="accent6" w:themeFillTint="66"/>
            <w:vAlign w:val="center"/>
          </w:tcPr>
          <w:p w14:paraId="2760CCB9" w14:textId="77777777" w:rsidR="000F7224" w:rsidRPr="0036211B" w:rsidRDefault="000F7224" w:rsidP="004E4417">
            <w:pPr>
              <w:ind w:right="141"/>
              <w:rPr>
                <w:b/>
              </w:rPr>
            </w:pPr>
            <w:r w:rsidRPr="0036211B">
              <w:rPr>
                <w:b/>
              </w:rPr>
              <w:t>Report 3</w:t>
            </w:r>
          </w:p>
        </w:tc>
        <w:tc>
          <w:tcPr>
            <w:tcW w:w="3969" w:type="dxa"/>
            <w:shd w:val="clear" w:color="auto" w:fill="B3E5A1" w:themeFill="accent6" w:themeFillTint="66"/>
            <w:vAlign w:val="center"/>
          </w:tcPr>
          <w:p w14:paraId="479A945F" w14:textId="77777777" w:rsidR="000F7224" w:rsidRDefault="000F7224" w:rsidP="004E4417">
            <w:pPr>
              <w:ind w:right="141"/>
            </w:pPr>
            <w:r>
              <w:t>Goods &amp; Services Expenditure</w:t>
            </w:r>
          </w:p>
        </w:tc>
        <w:tc>
          <w:tcPr>
            <w:tcW w:w="2530" w:type="dxa"/>
            <w:shd w:val="clear" w:color="auto" w:fill="B3E5A1" w:themeFill="accent6" w:themeFillTint="66"/>
            <w:vAlign w:val="center"/>
          </w:tcPr>
          <w:p w14:paraId="103ADF13" w14:textId="77777777" w:rsidR="000F7224" w:rsidRPr="00E22F97" w:rsidRDefault="000F7224" w:rsidP="004E4417">
            <w:pPr>
              <w:ind w:right="141"/>
              <w:rPr>
                <w:color w:val="FF0000"/>
              </w:rPr>
            </w:pPr>
            <w:r w:rsidRPr="005C3E65">
              <w:t>£</w:t>
            </w:r>
            <w:r>
              <w:t>11</w:t>
            </w:r>
            <w:r w:rsidRPr="005C3E65">
              <w:t>k favourable</w:t>
            </w:r>
          </w:p>
        </w:tc>
        <w:tc>
          <w:tcPr>
            <w:tcW w:w="931" w:type="dxa"/>
            <w:shd w:val="clear" w:color="auto" w:fill="B3E5A1" w:themeFill="accent6" w:themeFillTint="66"/>
            <w:vAlign w:val="center"/>
          </w:tcPr>
          <w:p w14:paraId="3D8C9838" w14:textId="77777777" w:rsidR="000F7224" w:rsidRPr="0036211B" w:rsidRDefault="000F7224" w:rsidP="004E4417">
            <w:pPr>
              <w:ind w:right="141"/>
              <w:jc w:val="center"/>
              <w:rPr>
                <w:b/>
              </w:rPr>
            </w:pPr>
            <w:r>
              <w:rPr>
                <w:b/>
              </w:rPr>
              <w:t>2</w:t>
            </w:r>
          </w:p>
        </w:tc>
      </w:tr>
      <w:tr w:rsidR="000F7224" w14:paraId="68016AF1" w14:textId="77777777" w:rsidTr="004E4417">
        <w:trPr>
          <w:trHeight w:val="397"/>
        </w:trPr>
        <w:tc>
          <w:tcPr>
            <w:tcW w:w="1413" w:type="dxa"/>
            <w:shd w:val="clear" w:color="auto" w:fill="D86DCB" w:themeFill="accent5" w:themeFillTint="99"/>
            <w:vAlign w:val="center"/>
          </w:tcPr>
          <w:p w14:paraId="21DF8C22" w14:textId="77777777" w:rsidR="000F7224" w:rsidRPr="0036211B" w:rsidRDefault="000F7224" w:rsidP="004E4417">
            <w:pPr>
              <w:ind w:right="141"/>
              <w:rPr>
                <w:b/>
              </w:rPr>
            </w:pPr>
            <w:r w:rsidRPr="0036211B">
              <w:rPr>
                <w:b/>
              </w:rPr>
              <w:t>Report 4</w:t>
            </w:r>
          </w:p>
        </w:tc>
        <w:tc>
          <w:tcPr>
            <w:tcW w:w="3969" w:type="dxa"/>
            <w:shd w:val="clear" w:color="auto" w:fill="D86DCB" w:themeFill="accent5" w:themeFillTint="99"/>
            <w:vAlign w:val="center"/>
          </w:tcPr>
          <w:p w14:paraId="180FC86D" w14:textId="77777777" w:rsidR="000F7224" w:rsidRDefault="000F7224" w:rsidP="004E4417">
            <w:pPr>
              <w:ind w:right="141"/>
            </w:pPr>
            <w:r>
              <w:t>Income</w:t>
            </w:r>
          </w:p>
        </w:tc>
        <w:tc>
          <w:tcPr>
            <w:tcW w:w="2530" w:type="dxa"/>
            <w:shd w:val="clear" w:color="auto" w:fill="D86DCB" w:themeFill="accent5" w:themeFillTint="99"/>
            <w:vAlign w:val="center"/>
          </w:tcPr>
          <w:p w14:paraId="3088A96F" w14:textId="77777777" w:rsidR="000F7224" w:rsidRPr="00E22F97" w:rsidRDefault="000F7224" w:rsidP="004E4417">
            <w:pPr>
              <w:ind w:right="141"/>
            </w:pPr>
            <w:r w:rsidRPr="006A6F61">
              <w:rPr>
                <w:color w:val="FF0000"/>
              </w:rPr>
              <w:t>£</w:t>
            </w:r>
            <w:r>
              <w:rPr>
                <w:color w:val="FF0000"/>
              </w:rPr>
              <w:t>122</w:t>
            </w:r>
            <w:r w:rsidRPr="006A6F61">
              <w:rPr>
                <w:color w:val="FF0000"/>
              </w:rPr>
              <w:t>k adverse</w:t>
            </w:r>
          </w:p>
        </w:tc>
        <w:tc>
          <w:tcPr>
            <w:tcW w:w="931" w:type="dxa"/>
            <w:shd w:val="clear" w:color="auto" w:fill="D86DCB" w:themeFill="accent5" w:themeFillTint="99"/>
            <w:vAlign w:val="center"/>
          </w:tcPr>
          <w:p w14:paraId="05D8C4C5" w14:textId="77777777" w:rsidR="000F7224" w:rsidRPr="0036211B" w:rsidRDefault="000F7224" w:rsidP="004E4417">
            <w:pPr>
              <w:ind w:right="141"/>
              <w:jc w:val="center"/>
              <w:rPr>
                <w:b/>
              </w:rPr>
            </w:pPr>
            <w:r>
              <w:rPr>
                <w:b/>
              </w:rPr>
              <w:t>2</w:t>
            </w:r>
          </w:p>
        </w:tc>
      </w:tr>
    </w:tbl>
    <w:p w14:paraId="4A379362" w14:textId="77777777" w:rsidR="00804D8A" w:rsidRDefault="00804D8A" w:rsidP="00804D8A">
      <w:pPr>
        <w:rPr>
          <w:b/>
        </w:rPr>
      </w:pPr>
    </w:p>
    <w:p w14:paraId="0EF5B493" w14:textId="20327177" w:rsidR="000F7224" w:rsidRPr="002C245E" w:rsidRDefault="000F7224" w:rsidP="00804D8A">
      <w:pPr>
        <w:rPr>
          <w:b/>
        </w:rPr>
      </w:pPr>
      <w:r w:rsidRPr="00743F16">
        <w:rPr>
          <w:b/>
        </w:rPr>
        <w:t xml:space="preserve">Explanation of </w:t>
      </w:r>
      <w:r w:rsidRPr="002C245E">
        <w:rPr>
          <w:b/>
        </w:rPr>
        <w:t>Variance</w:t>
      </w:r>
    </w:p>
    <w:p w14:paraId="031D2F24" w14:textId="51193A30" w:rsidR="000F7224" w:rsidRPr="002C245E" w:rsidRDefault="000F7224" w:rsidP="00804D8A">
      <w:pPr>
        <w:ind w:right="141"/>
        <w:jc w:val="both"/>
      </w:pPr>
      <w:r>
        <w:t>The Planning Service’s overall</w:t>
      </w:r>
      <w:r w:rsidRPr="002C245E">
        <w:t xml:space="preserve"> variance </w:t>
      </w:r>
      <w:r w:rsidR="00BB262E">
        <w:t>was</w:t>
      </w:r>
      <w:r w:rsidRPr="002C245E">
        <w:t xml:space="preserve"> summarised by the following tabl</w:t>
      </w:r>
      <w:r>
        <w:t>e</w:t>
      </w:r>
      <w:r w:rsidRPr="002C245E">
        <w:t>:</w:t>
      </w:r>
      <w:r>
        <w:t xml:space="preserve"> -</w:t>
      </w:r>
      <w:r w:rsidRPr="002C245E">
        <w:t xml:space="preserve"> </w:t>
      </w:r>
    </w:p>
    <w:p w14:paraId="11A63359" w14:textId="77777777" w:rsidR="000F7224" w:rsidRPr="002C245E" w:rsidRDefault="000F7224" w:rsidP="000F7224">
      <w:pPr>
        <w:ind w:right="141"/>
        <w:jc w:val="both"/>
      </w:pPr>
    </w:p>
    <w:tbl>
      <w:tblPr>
        <w:tblStyle w:val="GridTable4-Accent5"/>
        <w:tblW w:w="9051" w:type="dxa"/>
        <w:tblLayout w:type="fixed"/>
        <w:tblLook w:val="04A0" w:firstRow="1" w:lastRow="0" w:firstColumn="1" w:lastColumn="0" w:noHBand="0" w:noVBand="1"/>
      </w:tblPr>
      <w:tblGrid>
        <w:gridCol w:w="2701"/>
        <w:gridCol w:w="1361"/>
        <w:gridCol w:w="4989"/>
      </w:tblGrid>
      <w:tr w:rsidR="000F7224" w:rsidRPr="002C245E" w14:paraId="42C4CBDB" w14:textId="77777777" w:rsidTr="004E4417">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300CAAD0" w14:textId="77777777" w:rsidR="000F7224" w:rsidRPr="002C245E" w:rsidRDefault="000F7224" w:rsidP="004E4417">
            <w:pPr>
              <w:ind w:right="141"/>
              <w:rPr>
                <w:b w:val="0"/>
              </w:rPr>
            </w:pPr>
            <w:r w:rsidRPr="002C245E">
              <w:lastRenderedPageBreak/>
              <w:t>Type</w:t>
            </w:r>
          </w:p>
        </w:tc>
        <w:tc>
          <w:tcPr>
            <w:tcW w:w="1361" w:type="dxa"/>
            <w:vAlign w:val="center"/>
          </w:tcPr>
          <w:p w14:paraId="7101B0FF" w14:textId="77777777" w:rsidR="000F7224" w:rsidRPr="002C245E" w:rsidRDefault="000F7224" w:rsidP="004E4417">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68F012C2" w14:textId="77777777" w:rsidR="000F7224" w:rsidRPr="002C245E" w:rsidRDefault="000F7224" w:rsidP="004E4417">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5D0C7A83" w14:textId="77777777" w:rsidR="000F7224" w:rsidRPr="002C245E" w:rsidRDefault="000F7224" w:rsidP="004E4417">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0F7224" w:rsidRPr="002C245E" w14:paraId="7B359CD3" w14:textId="77777777" w:rsidTr="004E4417">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2CD695A" w14:textId="77777777" w:rsidR="000F7224" w:rsidRPr="00AF245F" w:rsidRDefault="000F7224" w:rsidP="004E4417">
            <w:pPr>
              <w:ind w:right="141"/>
            </w:pPr>
            <w:r w:rsidRPr="00AF245F">
              <w:t xml:space="preserve">Payroll </w:t>
            </w:r>
          </w:p>
        </w:tc>
        <w:tc>
          <w:tcPr>
            <w:tcW w:w="1361" w:type="dxa"/>
            <w:vAlign w:val="center"/>
          </w:tcPr>
          <w:p w14:paraId="6D4F5E89" w14:textId="77777777" w:rsidR="000F7224" w:rsidRPr="00AF245F" w:rsidRDefault="000F7224" w:rsidP="004E4417">
            <w:pPr>
              <w:ind w:right="141"/>
              <w:jc w:val="center"/>
              <w:cnfStyle w:val="000000100000" w:firstRow="0" w:lastRow="0" w:firstColumn="0" w:lastColumn="0" w:oddVBand="0" w:evenVBand="0" w:oddHBand="1" w:evenHBand="0" w:firstRowFirstColumn="0" w:firstRowLastColumn="0" w:lastRowFirstColumn="0" w:lastRowLastColumn="0"/>
            </w:pPr>
            <w:r>
              <w:t>(103)</w:t>
            </w:r>
          </w:p>
        </w:tc>
        <w:tc>
          <w:tcPr>
            <w:tcW w:w="4989" w:type="dxa"/>
            <w:vAlign w:val="center"/>
          </w:tcPr>
          <w:p w14:paraId="18EA9A7E" w14:textId="77777777" w:rsidR="000F7224" w:rsidRPr="00AF245F" w:rsidRDefault="000F7224" w:rsidP="004E4417">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Vacant posts include PTO and SPTO. The HPTO vacant for first 5 months. SPTO post to be recruited this month.</w:t>
            </w:r>
          </w:p>
        </w:tc>
      </w:tr>
      <w:tr w:rsidR="000F7224" w:rsidRPr="002C245E" w14:paraId="19F19801" w14:textId="77777777" w:rsidTr="004E4417">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2CE4EAD" w14:textId="77777777" w:rsidR="000F7224" w:rsidRPr="00AF245F" w:rsidRDefault="000F7224" w:rsidP="004E4417">
            <w:pPr>
              <w:ind w:right="141"/>
            </w:pPr>
            <w:r w:rsidRPr="00AF245F">
              <w:t>Income</w:t>
            </w:r>
          </w:p>
        </w:tc>
        <w:tc>
          <w:tcPr>
            <w:tcW w:w="1361" w:type="dxa"/>
            <w:vAlign w:val="center"/>
          </w:tcPr>
          <w:p w14:paraId="4FAD1EC9" w14:textId="77777777" w:rsidR="000F7224" w:rsidRPr="00AF245F" w:rsidRDefault="000F7224" w:rsidP="004E4417">
            <w:pPr>
              <w:ind w:right="141"/>
              <w:jc w:val="center"/>
              <w:cnfStyle w:val="000000000000" w:firstRow="0" w:lastRow="0" w:firstColumn="0" w:lastColumn="0" w:oddVBand="0" w:evenVBand="0" w:oddHBand="0" w:evenHBand="0" w:firstRowFirstColumn="0" w:firstRowLastColumn="0" w:lastRowFirstColumn="0" w:lastRowLastColumn="0"/>
            </w:pPr>
            <w:r w:rsidRPr="00F53758">
              <w:rPr>
                <w:color w:val="FF0000"/>
              </w:rPr>
              <w:t>122</w:t>
            </w:r>
          </w:p>
        </w:tc>
        <w:tc>
          <w:tcPr>
            <w:tcW w:w="4989" w:type="dxa"/>
            <w:vAlign w:val="center"/>
          </w:tcPr>
          <w:p w14:paraId="3F82D9FD" w14:textId="77777777" w:rsidR="000F7224" w:rsidRPr="00AF245F" w:rsidRDefault="000F7224" w:rsidP="004E4417">
            <w:pPr>
              <w:ind w:right="141"/>
              <w:cnfStyle w:val="000000000000" w:firstRow="0" w:lastRow="0" w:firstColumn="0" w:lastColumn="0" w:oddVBand="0" w:evenVBand="0" w:oddHBand="0" w:evenHBand="0" w:firstRowFirstColumn="0" w:firstRowLastColumn="0" w:lastRowFirstColumn="0" w:lastRowLastColumn="0"/>
            </w:pPr>
            <w:r>
              <w:t>Mainly Planning application fees. No major applications received yet this year.</w:t>
            </w:r>
          </w:p>
        </w:tc>
      </w:tr>
    </w:tbl>
    <w:p w14:paraId="646110B7" w14:textId="77777777" w:rsidR="000F7224" w:rsidRPr="004146DB" w:rsidRDefault="000F7224" w:rsidP="000F7224"/>
    <w:p w14:paraId="7ACB18B7" w14:textId="77777777" w:rsidR="000F7224" w:rsidRPr="004146DB" w:rsidRDefault="000F7224" w:rsidP="000F7224"/>
    <w:p w14:paraId="5C801552" w14:textId="77777777" w:rsidR="000F7224" w:rsidRPr="004146DB" w:rsidRDefault="000F7224" w:rsidP="000F7224">
      <w:r w:rsidRPr="00853003">
        <w:rPr>
          <w:noProof/>
        </w:rPr>
        <w:drawing>
          <wp:inline distT="0" distB="0" distL="0" distR="0" wp14:anchorId="0C3E89F0" wp14:editId="563E737C">
            <wp:extent cx="5731510" cy="5288280"/>
            <wp:effectExtent l="0" t="0" r="2540" b="7620"/>
            <wp:docPr id="1594975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288280"/>
                    </a:xfrm>
                    <a:prstGeom prst="rect">
                      <a:avLst/>
                    </a:prstGeom>
                    <a:noFill/>
                    <a:ln>
                      <a:noFill/>
                    </a:ln>
                  </pic:spPr>
                </pic:pic>
              </a:graphicData>
            </a:graphic>
          </wp:inline>
        </w:drawing>
      </w:r>
    </w:p>
    <w:p w14:paraId="38BED9E9" w14:textId="77777777" w:rsidR="000F7224" w:rsidRPr="004146DB" w:rsidRDefault="000F7224" w:rsidP="000F7224"/>
    <w:p w14:paraId="40E0D455" w14:textId="5A998B48" w:rsidR="000F7224" w:rsidRDefault="00BB262E" w:rsidP="000F7224">
      <w:r>
        <w:t>RECOMMENDED</w:t>
      </w:r>
      <w:r w:rsidR="000F7224" w:rsidRPr="00BB3A80">
        <w:t xml:space="preserve"> that </w:t>
      </w:r>
      <w:r w:rsidR="000F7224">
        <w:t>the Council notes this report.</w:t>
      </w:r>
    </w:p>
    <w:p w14:paraId="46FCDAD8" w14:textId="77777777" w:rsidR="000F7224" w:rsidRDefault="000F7224" w:rsidP="00A32C42">
      <w:pPr>
        <w:autoSpaceDE w:val="0"/>
        <w:autoSpaceDN w:val="0"/>
        <w:adjustRightInd w:val="0"/>
        <w:rPr>
          <w:b/>
          <w:bCs/>
        </w:rPr>
      </w:pPr>
    </w:p>
    <w:p w14:paraId="5682A3FE" w14:textId="5A83CFC4" w:rsidR="00983D17" w:rsidRDefault="00983D17" w:rsidP="00983D17">
      <w:pPr>
        <w:pStyle w:val="NoSpacing"/>
        <w:rPr>
          <w:rFonts w:cs="Arial"/>
          <w:szCs w:val="24"/>
        </w:rPr>
      </w:pPr>
      <w:r>
        <w:rPr>
          <w:rFonts w:cs="Arial"/>
          <w:szCs w:val="24"/>
        </w:rPr>
        <w:t xml:space="preserve">The </w:t>
      </w:r>
      <w:r w:rsidR="00BB1925">
        <w:rPr>
          <w:rFonts w:cs="Arial"/>
          <w:szCs w:val="24"/>
        </w:rPr>
        <w:t>Head of Planning</w:t>
      </w:r>
      <w:r>
        <w:rPr>
          <w:rFonts w:cs="Arial"/>
          <w:szCs w:val="24"/>
        </w:rPr>
        <w:t xml:space="preserve"> explained that Item 10 covered a six month period </w:t>
      </w:r>
      <w:r w:rsidR="00BB1925">
        <w:rPr>
          <w:rFonts w:cs="Arial"/>
          <w:szCs w:val="24"/>
        </w:rPr>
        <w:t>from April to September</w:t>
      </w:r>
      <w:r>
        <w:rPr>
          <w:rFonts w:cs="Arial"/>
          <w:szCs w:val="24"/>
        </w:rPr>
        <w:t xml:space="preserve">. In relation to the previous report, income was down £122k along with payroll, in light of </w:t>
      </w:r>
      <w:r w:rsidR="00BB1925">
        <w:rPr>
          <w:rFonts w:cs="Arial"/>
          <w:szCs w:val="24"/>
        </w:rPr>
        <w:t xml:space="preserve">vacant </w:t>
      </w:r>
      <w:r>
        <w:rPr>
          <w:rFonts w:cs="Arial"/>
          <w:szCs w:val="24"/>
        </w:rPr>
        <w:t xml:space="preserve">posts. However, the </w:t>
      </w:r>
      <w:r w:rsidR="00BB1925">
        <w:rPr>
          <w:rFonts w:cs="Arial"/>
          <w:szCs w:val="24"/>
        </w:rPr>
        <w:t xml:space="preserve">Department </w:t>
      </w:r>
      <w:r>
        <w:rPr>
          <w:rFonts w:cs="Arial"/>
          <w:szCs w:val="24"/>
        </w:rPr>
        <w:t>was recruiting for a Senior Planning post which it hoped to fill in the near future.</w:t>
      </w:r>
    </w:p>
    <w:p w14:paraId="6C1E535E" w14:textId="77777777" w:rsidR="00A32C42" w:rsidRPr="00C91DDC" w:rsidRDefault="00A32C42" w:rsidP="00A32C42">
      <w:pPr>
        <w:rPr>
          <w:rFonts w:cs="Arial"/>
          <w:b/>
          <w:bCs/>
          <w:szCs w:val="24"/>
        </w:rPr>
      </w:pPr>
    </w:p>
    <w:p w14:paraId="2442083F" w14:textId="584CBBEC" w:rsidR="00A32C42" w:rsidRPr="00A32C42" w:rsidRDefault="00A32C42" w:rsidP="00A32C42">
      <w:r w:rsidRPr="00C91DDC">
        <w:rPr>
          <w:rFonts w:cs="Arial"/>
          <w:b/>
          <w:bCs/>
          <w:szCs w:val="24"/>
        </w:rPr>
        <w:t>RESOLVED on the proposal of</w:t>
      </w:r>
      <w:r>
        <w:rPr>
          <w:rFonts w:cs="Arial"/>
          <w:b/>
          <w:bCs/>
          <w:szCs w:val="24"/>
        </w:rPr>
        <w:t xml:space="preserve"> </w:t>
      </w:r>
      <w:r w:rsidR="00983D17">
        <w:rPr>
          <w:rFonts w:cs="Arial"/>
          <w:b/>
          <w:bCs/>
          <w:szCs w:val="24"/>
        </w:rPr>
        <w:t>Alderman Graham</w:t>
      </w:r>
      <w:r>
        <w:rPr>
          <w:rFonts w:cs="Arial"/>
          <w:b/>
          <w:bCs/>
          <w:szCs w:val="24"/>
        </w:rPr>
        <w:t xml:space="preserve"> </w:t>
      </w:r>
      <w:r w:rsidRPr="00C91DDC">
        <w:rPr>
          <w:rFonts w:cs="Arial"/>
          <w:b/>
          <w:bCs/>
          <w:szCs w:val="24"/>
        </w:rPr>
        <w:t xml:space="preserve">, seconded by </w:t>
      </w:r>
      <w:r w:rsidR="00983D17">
        <w:rPr>
          <w:rFonts w:cs="Arial"/>
          <w:b/>
          <w:bCs/>
          <w:szCs w:val="24"/>
        </w:rPr>
        <w:t>Alderman Smith</w:t>
      </w:r>
      <w:r w:rsidRPr="00C91DDC">
        <w:rPr>
          <w:rFonts w:cs="Arial"/>
          <w:b/>
          <w:bCs/>
          <w:szCs w:val="24"/>
        </w:rPr>
        <w:t xml:space="preserve">, that </w:t>
      </w:r>
      <w:r w:rsidR="00983D17">
        <w:rPr>
          <w:rFonts w:cs="Arial"/>
          <w:b/>
          <w:bCs/>
          <w:szCs w:val="24"/>
        </w:rPr>
        <w:t>the report be noted.</w:t>
      </w:r>
    </w:p>
    <w:p w14:paraId="701896B8" w14:textId="77777777" w:rsidR="00A32C42" w:rsidRDefault="00A32C42" w:rsidP="00A32C42"/>
    <w:p w14:paraId="100BB01A" w14:textId="40EAA216" w:rsidR="00A32C42" w:rsidRDefault="00A32C42" w:rsidP="00A32C42">
      <w:pPr>
        <w:pStyle w:val="Heading1"/>
        <w:ind w:left="720" w:hanging="720"/>
        <w:rPr>
          <w:rFonts w:hint="eastAsia"/>
        </w:rPr>
      </w:pPr>
      <w:r>
        <w:t>11</w:t>
      </w:r>
      <w:r w:rsidRPr="00C91DDC">
        <w:t>.</w:t>
      </w:r>
      <w:r w:rsidRPr="00C91DDC">
        <w:tab/>
      </w:r>
      <w:r w:rsidRPr="00A32C42">
        <w:rPr>
          <w:u w:val="single"/>
        </w:rPr>
        <w:t>Revision to Scheme of Delegation</w:t>
      </w:r>
    </w:p>
    <w:p w14:paraId="6A3EA122" w14:textId="77777777" w:rsidR="00A32C42" w:rsidRDefault="00A32C42" w:rsidP="00A32C42">
      <w:pPr>
        <w:autoSpaceDE w:val="0"/>
        <w:autoSpaceDN w:val="0"/>
        <w:adjustRightInd w:val="0"/>
        <w:rPr>
          <w:rFonts w:cs="Arial"/>
          <w:caps/>
        </w:rPr>
      </w:pPr>
    </w:p>
    <w:p w14:paraId="78B295C8" w14:textId="2ACBDF34" w:rsidR="00A32C42" w:rsidRDefault="00A32C42" w:rsidP="00A32C42">
      <w:pPr>
        <w:autoSpaceDE w:val="0"/>
        <w:autoSpaceDN w:val="0"/>
        <w:adjustRightInd w:val="0"/>
        <w:rPr>
          <w:b/>
          <w:bCs/>
        </w:rPr>
      </w:pPr>
      <w:r w:rsidRPr="00C91DDC">
        <w:rPr>
          <w:rFonts w:cs="Arial"/>
          <w:caps/>
        </w:rPr>
        <w:t>Previously circulated: -</w:t>
      </w:r>
      <w:r w:rsidRPr="00C91DDC">
        <w:rPr>
          <w:rFonts w:cs="Arial"/>
        </w:rPr>
        <w:t xml:space="preserve"> Report from Director of Prosperity detailing </w:t>
      </w:r>
      <w:r>
        <w:rPr>
          <w:rFonts w:cs="Arial"/>
        </w:rPr>
        <w:t>the undernoted</w:t>
      </w:r>
      <w:r w:rsidRPr="00C91DDC">
        <w:rPr>
          <w:rFonts w:cs="Arial"/>
        </w:rPr>
        <w:t>:</w:t>
      </w:r>
      <w:r>
        <w:rPr>
          <w:b/>
          <w:bCs/>
        </w:rPr>
        <w:t xml:space="preserve"> </w:t>
      </w:r>
    </w:p>
    <w:p w14:paraId="5574A46E" w14:textId="77777777" w:rsidR="000F7224" w:rsidRDefault="000F7224" w:rsidP="00A32C42">
      <w:pPr>
        <w:autoSpaceDE w:val="0"/>
        <w:autoSpaceDN w:val="0"/>
        <w:adjustRightInd w:val="0"/>
        <w:rPr>
          <w:b/>
          <w:bCs/>
        </w:rPr>
      </w:pPr>
    </w:p>
    <w:p w14:paraId="20256A40" w14:textId="77777777" w:rsidR="000F7224" w:rsidRPr="00CF6826" w:rsidRDefault="000F7224" w:rsidP="000F7224">
      <w:pPr>
        <w:rPr>
          <w:rFonts w:cs="Arial"/>
          <w:b/>
          <w:bCs/>
          <w:szCs w:val="24"/>
        </w:rPr>
      </w:pPr>
      <w:r w:rsidRPr="00CF6826">
        <w:rPr>
          <w:rFonts w:cs="Arial"/>
          <w:b/>
          <w:bCs/>
          <w:szCs w:val="24"/>
        </w:rPr>
        <w:t>Purpose of Report</w:t>
      </w:r>
    </w:p>
    <w:p w14:paraId="5669D4BE" w14:textId="77777777" w:rsidR="000F7224" w:rsidRPr="00CF6826" w:rsidRDefault="000F7224" w:rsidP="000F7224">
      <w:pPr>
        <w:rPr>
          <w:rFonts w:cs="Arial"/>
          <w:b/>
          <w:bCs/>
          <w:szCs w:val="24"/>
        </w:rPr>
      </w:pPr>
    </w:p>
    <w:p w14:paraId="35135F68" w14:textId="442E3B0A" w:rsidR="000F7224" w:rsidRPr="00CF6826" w:rsidRDefault="000F7224" w:rsidP="000F7224">
      <w:pPr>
        <w:rPr>
          <w:rFonts w:cs="Arial"/>
          <w:szCs w:val="24"/>
        </w:rPr>
      </w:pPr>
      <w:r w:rsidRPr="00CF6826">
        <w:rPr>
          <w:rFonts w:cs="Arial"/>
          <w:szCs w:val="24"/>
        </w:rPr>
        <w:t xml:space="preserve">The purpose of this report </w:t>
      </w:r>
      <w:r w:rsidR="00DF084B">
        <w:rPr>
          <w:rFonts w:cs="Arial"/>
          <w:szCs w:val="24"/>
        </w:rPr>
        <w:t>w</w:t>
      </w:r>
      <w:r w:rsidR="00BB262E">
        <w:rPr>
          <w:rFonts w:cs="Arial"/>
          <w:szCs w:val="24"/>
        </w:rPr>
        <w:t>as</w:t>
      </w:r>
      <w:r w:rsidRPr="00CF6826">
        <w:rPr>
          <w:rFonts w:cs="Arial"/>
          <w:szCs w:val="24"/>
        </w:rPr>
        <w:t xml:space="preserve"> to bring to the attention of Members a Court Order quashing a decision of the Council whereby it granted planning permission on 11 May 2023 under planning reference LA06/2020/1115/F .</w:t>
      </w:r>
    </w:p>
    <w:p w14:paraId="433FDF37" w14:textId="77777777" w:rsidR="000F7224" w:rsidRPr="00CF6826" w:rsidRDefault="000F7224" w:rsidP="000F7224">
      <w:pPr>
        <w:rPr>
          <w:rFonts w:cs="Arial"/>
          <w:szCs w:val="24"/>
        </w:rPr>
      </w:pPr>
    </w:p>
    <w:p w14:paraId="046310EF" w14:textId="77777777" w:rsidR="000F7224" w:rsidRPr="00CF6826" w:rsidRDefault="000F7224" w:rsidP="000F7224">
      <w:pPr>
        <w:rPr>
          <w:rFonts w:cs="Arial"/>
          <w:b/>
          <w:bCs/>
          <w:szCs w:val="24"/>
        </w:rPr>
      </w:pPr>
      <w:r w:rsidRPr="00CF6826">
        <w:rPr>
          <w:rFonts w:cs="Arial"/>
          <w:b/>
          <w:bCs/>
          <w:szCs w:val="24"/>
        </w:rPr>
        <w:t>Background</w:t>
      </w:r>
    </w:p>
    <w:p w14:paraId="678D4D08" w14:textId="77777777" w:rsidR="000F7224" w:rsidRPr="00CF6826" w:rsidRDefault="000F7224" w:rsidP="000F7224">
      <w:pPr>
        <w:rPr>
          <w:rFonts w:cs="Arial"/>
          <w:szCs w:val="24"/>
        </w:rPr>
      </w:pPr>
    </w:p>
    <w:p w14:paraId="32D10C31" w14:textId="77777777" w:rsidR="000F7224" w:rsidRPr="00CF6826" w:rsidRDefault="000F7224" w:rsidP="000F7224">
      <w:pPr>
        <w:rPr>
          <w:rFonts w:cs="Arial"/>
          <w:szCs w:val="24"/>
        </w:rPr>
      </w:pPr>
      <w:r w:rsidRPr="00CF6826">
        <w:rPr>
          <w:rFonts w:cs="Arial"/>
          <w:szCs w:val="24"/>
        </w:rPr>
        <w:t>The Council granted planning permission under delegated authority, to the following application proposal under the above reference:</w:t>
      </w:r>
    </w:p>
    <w:p w14:paraId="18CD76F0" w14:textId="77777777" w:rsidR="000F7224" w:rsidRPr="00CF6826" w:rsidRDefault="000F7224" w:rsidP="000F7224">
      <w:pPr>
        <w:rPr>
          <w:rFonts w:cs="Arial"/>
          <w:szCs w:val="24"/>
        </w:rPr>
      </w:pPr>
    </w:p>
    <w:p w14:paraId="1D58A570" w14:textId="77777777" w:rsidR="000F7224" w:rsidRPr="00CF6826" w:rsidRDefault="000F7224" w:rsidP="000F7224">
      <w:pPr>
        <w:ind w:left="1276" w:hanging="1276"/>
        <w:rPr>
          <w:rFonts w:cs="Arial"/>
          <w:szCs w:val="24"/>
        </w:rPr>
      </w:pPr>
      <w:r w:rsidRPr="004970EC">
        <w:rPr>
          <w:rFonts w:cs="Arial"/>
          <w:b/>
          <w:bCs/>
          <w:szCs w:val="24"/>
        </w:rPr>
        <w:t>Proposal</w:t>
      </w:r>
      <w:r w:rsidRPr="00CF6826">
        <w:rPr>
          <w:rFonts w:cs="Arial"/>
          <w:szCs w:val="24"/>
        </w:rPr>
        <w:t xml:space="preserve">:  </w:t>
      </w:r>
      <w:r>
        <w:rPr>
          <w:rFonts w:cs="Arial"/>
          <w:szCs w:val="24"/>
        </w:rPr>
        <w:t xml:space="preserve"> </w:t>
      </w:r>
      <w:r w:rsidRPr="00CF6826">
        <w:rPr>
          <w:rFonts w:cs="Arial"/>
          <w:szCs w:val="24"/>
        </w:rPr>
        <w:t>Retention of dwelling approved under W/2014/0177/F, including alterations to fenestration of approved dwelling, revisions to patio/terrace area, landscaping and associated ground retention to include existing timber retaining structure. Also proposed amendment to existing development to include new 'Macwall' block wall to facilitate culverting of existing small watercourse which runs adjacent to boundary with No. 29 Station Road.</w:t>
      </w:r>
    </w:p>
    <w:p w14:paraId="6CCF81C4" w14:textId="77777777" w:rsidR="000F7224" w:rsidRPr="00CF6826" w:rsidRDefault="000F7224" w:rsidP="000F7224">
      <w:pPr>
        <w:rPr>
          <w:rFonts w:cs="Arial"/>
          <w:szCs w:val="24"/>
        </w:rPr>
      </w:pPr>
    </w:p>
    <w:p w14:paraId="6FB2325D" w14:textId="77777777" w:rsidR="000F7224" w:rsidRPr="00CF6826" w:rsidRDefault="000F7224" w:rsidP="000F7224">
      <w:pPr>
        <w:rPr>
          <w:rFonts w:cs="Arial"/>
          <w:szCs w:val="24"/>
        </w:rPr>
      </w:pPr>
      <w:r w:rsidRPr="004970EC">
        <w:rPr>
          <w:rFonts w:cs="Arial"/>
          <w:b/>
          <w:bCs/>
          <w:szCs w:val="24"/>
        </w:rPr>
        <w:t>Location:</w:t>
      </w:r>
      <w:r w:rsidRPr="00CF6826">
        <w:rPr>
          <w:rFonts w:cs="Arial"/>
          <w:szCs w:val="24"/>
        </w:rPr>
        <w:t xml:space="preserve">  27 Station Road, Holywood</w:t>
      </w:r>
    </w:p>
    <w:p w14:paraId="224304DC" w14:textId="77777777" w:rsidR="000F7224" w:rsidRPr="00CF6826" w:rsidRDefault="000F7224" w:rsidP="000F7224">
      <w:pPr>
        <w:rPr>
          <w:rFonts w:cs="Arial"/>
          <w:szCs w:val="24"/>
        </w:rPr>
      </w:pPr>
    </w:p>
    <w:p w14:paraId="001E3522" w14:textId="77777777" w:rsidR="000F7224" w:rsidRPr="00CF6826" w:rsidRDefault="000F7224" w:rsidP="000F7224">
      <w:pPr>
        <w:rPr>
          <w:rFonts w:cs="Arial"/>
          <w:szCs w:val="24"/>
        </w:rPr>
      </w:pPr>
      <w:r w:rsidRPr="00CF6826">
        <w:rPr>
          <w:rFonts w:cs="Arial"/>
          <w:szCs w:val="24"/>
        </w:rPr>
        <w:t xml:space="preserve">An application for leave to judicially review (JR) that decision was made by the objector (“The Applicant”) to the </w:t>
      </w:r>
      <w:r>
        <w:rPr>
          <w:rFonts w:cs="Arial"/>
          <w:szCs w:val="24"/>
        </w:rPr>
        <w:t>decision</w:t>
      </w:r>
      <w:r w:rsidRPr="00CF6826">
        <w:rPr>
          <w:rFonts w:cs="Arial"/>
          <w:szCs w:val="24"/>
        </w:rPr>
        <w:t xml:space="preserve"> citing a number of grounds of challenge.</w:t>
      </w:r>
    </w:p>
    <w:p w14:paraId="21E8F839" w14:textId="77777777" w:rsidR="000F7224" w:rsidRPr="00CF6826" w:rsidRDefault="000F7224" w:rsidP="000F7224">
      <w:pPr>
        <w:rPr>
          <w:rFonts w:cs="Arial"/>
          <w:szCs w:val="24"/>
        </w:rPr>
      </w:pPr>
    </w:p>
    <w:p w14:paraId="01877642" w14:textId="77777777" w:rsidR="000F7224" w:rsidRPr="00CF6826" w:rsidRDefault="000F7224" w:rsidP="000F7224">
      <w:pPr>
        <w:rPr>
          <w:rFonts w:cs="Arial"/>
          <w:szCs w:val="24"/>
        </w:rPr>
      </w:pPr>
      <w:r w:rsidRPr="00CF6826">
        <w:rPr>
          <w:rFonts w:cs="Arial"/>
          <w:szCs w:val="24"/>
        </w:rPr>
        <w:t>Further to review and upon receipt of legal advice, the Director agreed to concede the challenge on one ground only which is stated as follows:</w:t>
      </w:r>
    </w:p>
    <w:p w14:paraId="44D071C8" w14:textId="77777777" w:rsidR="000F7224" w:rsidRPr="00CF6826" w:rsidRDefault="000F7224" w:rsidP="000F7224">
      <w:pPr>
        <w:rPr>
          <w:rFonts w:cs="Arial"/>
          <w:szCs w:val="24"/>
        </w:rPr>
      </w:pPr>
    </w:p>
    <w:p w14:paraId="0BA9DB27" w14:textId="77777777" w:rsidR="000F7224" w:rsidRPr="00CF6826" w:rsidRDefault="000F7224" w:rsidP="000F7224">
      <w:pPr>
        <w:rPr>
          <w:rFonts w:cs="Arial"/>
          <w:szCs w:val="24"/>
        </w:rPr>
      </w:pPr>
      <w:r>
        <w:rPr>
          <w:rFonts w:cs="Arial"/>
          <w:szCs w:val="24"/>
        </w:rPr>
        <w:t>‘</w:t>
      </w:r>
      <w:r w:rsidRPr="00CF6826">
        <w:rPr>
          <w:rFonts w:cs="Arial"/>
          <w:szCs w:val="24"/>
        </w:rPr>
        <w:t>That the Council erred by misdirecting itself and/or acting in a procedurally improper manner by failing to consider that the threshold of “</w:t>
      </w:r>
      <w:r w:rsidRPr="00CF6826">
        <w:rPr>
          <w:rFonts w:cs="Arial"/>
          <w:i/>
          <w:iCs/>
          <w:szCs w:val="24"/>
        </w:rPr>
        <w:t>six or more separate individual objections which are contrary to the officer’s recommendation, and where a material planning matter has been raised” was met”</w:t>
      </w:r>
      <w:r w:rsidRPr="00CF6826">
        <w:rPr>
          <w:rFonts w:cs="Arial"/>
          <w:szCs w:val="24"/>
        </w:rPr>
        <w:t>, requiring the application to be called in for consideration by the full Planning Committee.</w:t>
      </w:r>
      <w:r>
        <w:rPr>
          <w:rFonts w:cs="Arial"/>
          <w:szCs w:val="24"/>
        </w:rPr>
        <w:t>’</w:t>
      </w:r>
    </w:p>
    <w:p w14:paraId="0E492FC7" w14:textId="77777777" w:rsidR="000F7224" w:rsidRPr="00CF6826" w:rsidRDefault="000F7224" w:rsidP="000F7224">
      <w:pPr>
        <w:rPr>
          <w:rFonts w:cs="Arial"/>
          <w:szCs w:val="24"/>
        </w:rPr>
      </w:pPr>
    </w:p>
    <w:p w14:paraId="28BA9925" w14:textId="7FCB1B5C" w:rsidR="000F7224" w:rsidRPr="00CF6826" w:rsidRDefault="000F7224" w:rsidP="000F7224">
      <w:pPr>
        <w:rPr>
          <w:rFonts w:cs="Arial"/>
          <w:szCs w:val="24"/>
        </w:rPr>
      </w:pPr>
      <w:r w:rsidRPr="00CF6826">
        <w:rPr>
          <w:rFonts w:cs="Arial"/>
          <w:szCs w:val="24"/>
        </w:rPr>
        <w:t xml:space="preserve">The decision </w:t>
      </w:r>
      <w:r w:rsidR="00DF084B">
        <w:rPr>
          <w:rFonts w:cs="Arial"/>
          <w:szCs w:val="24"/>
        </w:rPr>
        <w:t>had</w:t>
      </w:r>
      <w:r w:rsidRPr="00CF6826">
        <w:rPr>
          <w:rFonts w:cs="Arial"/>
          <w:szCs w:val="24"/>
        </w:rPr>
        <w:t xml:space="preserve"> been quashed by Court Order dated 17 October 2024 and the application remitted back to the Council for reconsideration.</w:t>
      </w:r>
    </w:p>
    <w:p w14:paraId="1991EE98" w14:textId="77777777" w:rsidR="000F7224" w:rsidRPr="00CF6826" w:rsidRDefault="000F7224" w:rsidP="000F7224">
      <w:pPr>
        <w:rPr>
          <w:rFonts w:cs="Arial"/>
          <w:szCs w:val="24"/>
        </w:rPr>
      </w:pPr>
    </w:p>
    <w:p w14:paraId="0E7B0202" w14:textId="77777777" w:rsidR="000F7224" w:rsidRPr="00CF6826" w:rsidRDefault="000F7224" w:rsidP="000F7224">
      <w:pPr>
        <w:rPr>
          <w:rFonts w:cs="Arial"/>
          <w:b/>
          <w:bCs/>
          <w:szCs w:val="24"/>
        </w:rPr>
      </w:pPr>
      <w:r w:rsidRPr="00CF6826">
        <w:rPr>
          <w:rFonts w:cs="Arial"/>
          <w:b/>
          <w:bCs/>
          <w:szCs w:val="24"/>
        </w:rPr>
        <w:t>Detail</w:t>
      </w:r>
    </w:p>
    <w:p w14:paraId="2008B077" w14:textId="77777777" w:rsidR="000F7224" w:rsidRPr="00CF6826" w:rsidRDefault="000F7224" w:rsidP="000F7224">
      <w:pPr>
        <w:rPr>
          <w:rFonts w:cs="Arial"/>
          <w:szCs w:val="24"/>
        </w:rPr>
      </w:pPr>
    </w:p>
    <w:p w14:paraId="08667F61" w14:textId="7DABC08F" w:rsidR="000F7224" w:rsidRPr="00CF6826" w:rsidRDefault="000F7224" w:rsidP="000F7224">
      <w:pPr>
        <w:rPr>
          <w:rFonts w:cs="Arial"/>
          <w:szCs w:val="24"/>
        </w:rPr>
      </w:pPr>
      <w:r w:rsidRPr="00CF6826">
        <w:rPr>
          <w:rFonts w:cs="Arial"/>
          <w:szCs w:val="24"/>
        </w:rPr>
        <w:t>The ground of contention (as accepted by Council) was “</w:t>
      </w:r>
      <w:r w:rsidRPr="00CF6826">
        <w:rPr>
          <w:rFonts w:cs="Arial"/>
          <w:i/>
          <w:iCs/>
          <w:szCs w:val="24"/>
        </w:rPr>
        <w:t>Breach of policy in relation to the Council’s Scheme of Delegation</w:t>
      </w:r>
      <w:r w:rsidRPr="00CF6826">
        <w:rPr>
          <w:rFonts w:cs="Arial"/>
          <w:szCs w:val="24"/>
        </w:rPr>
        <w:t xml:space="preserve">”.  The Applicant (objector) took issue with the fact that the planning application </w:t>
      </w:r>
      <w:r w:rsidR="00DF084B">
        <w:rPr>
          <w:rFonts w:cs="Arial"/>
          <w:szCs w:val="24"/>
        </w:rPr>
        <w:t>had</w:t>
      </w:r>
      <w:r w:rsidRPr="00CF6826">
        <w:rPr>
          <w:rFonts w:cs="Arial"/>
          <w:szCs w:val="24"/>
        </w:rPr>
        <w:t xml:space="preserve"> been determined by </w:t>
      </w:r>
      <w:r w:rsidR="00DF084B">
        <w:rPr>
          <w:rFonts w:cs="Arial"/>
          <w:szCs w:val="24"/>
        </w:rPr>
        <w:t>O</w:t>
      </w:r>
      <w:r w:rsidRPr="00CF6826">
        <w:rPr>
          <w:rFonts w:cs="Arial"/>
          <w:szCs w:val="24"/>
        </w:rPr>
        <w:t xml:space="preserve">fficers acting under the Council’s Scheme of Delegation, rather than having been automatically ‘referred/called in’ to be considered by the full Planning Committee.  His point was </w:t>
      </w:r>
      <w:r w:rsidRPr="00CF6826">
        <w:rPr>
          <w:rFonts w:cs="Arial"/>
          <w:szCs w:val="24"/>
        </w:rPr>
        <w:lastRenderedPageBreak/>
        <w:t>that six separate objections were made which all raised material planning concerns so that relevant condition for call-in to the Committee had been met.</w:t>
      </w:r>
    </w:p>
    <w:p w14:paraId="5F315DEA" w14:textId="77777777" w:rsidR="000F7224" w:rsidRPr="00CF6826" w:rsidRDefault="000F7224" w:rsidP="000F7224">
      <w:pPr>
        <w:rPr>
          <w:rFonts w:cs="Arial"/>
          <w:szCs w:val="24"/>
        </w:rPr>
      </w:pPr>
    </w:p>
    <w:p w14:paraId="03ECC443" w14:textId="77777777" w:rsidR="000F7224" w:rsidRPr="00CF6826" w:rsidRDefault="000F7224" w:rsidP="000F7224">
      <w:pPr>
        <w:rPr>
          <w:rFonts w:cs="Arial"/>
          <w:szCs w:val="24"/>
        </w:rPr>
      </w:pPr>
      <w:r w:rsidRPr="00CF6826">
        <w:rPr>
          <w:rFonts w:cs="Arial"/>
          <w:szCs w:val="24"/>
        </w:rPr>
        <w:t>The Council had received material objections from five individual addresses; whereby the objector claimed that a consultation response from NIE should be considered as an objection, thus making up the sixth objection so that the relevant trigger for call-in was operative.</w:t>
      </w:r>
    </w:p>
    <w:p w14:paraId="2D31E12F" w14:textId="77777777" w:rsidR="000F7224" w:rsidRPr="00CF6826" w:rsidRDefault="000F7224" w:rsidP="000F7224">
      <w:pPr>
        <w:rPr>
          <w:rFonts w:cs="Arial"/>
          <w:szCs w:val="24"/>
        </w:rPr>
      </w:pPr>
    </w:p>
    <w:p w14:paraId="6D988D4E" w14:textId="78FF78AC" w:rsidR="000F7224" w:rsidRPr="00CF6826" w:rsidRDefault="000F7224" w:rsidP="000F7224">
      <w:pPr>
        <w:rPr>
          <w:rFonts w:cs="Arial"/>
          <w:szCs w:val="24"/>
        </w:rPr>
      </w:pPr>
      <w:r w:rsidRPr="00CF6826">
        <w:rPr>
          <w:rFonts w:cs="Arial"/>
          <w:szCs w:val="24"/>
        </w:rPr>
        <w:t xml:space="preserve">The Judge considered that the Council’s Scheme of Delegation </w:t>
      </w:r>
      <w:r w:rsidR="00DF084B">
        <w:rPr>
          <w:rFonts w:cs="Arial"/>
          <w:szCs w:val="24"/>
        </w:rPr>
        <w:t>did</w:t>
      </w:r>
      <w:r w:rsidRPr="00CF6826">
        <w:rPr>
          <w:rFonts w:cs="Arial"/>
          <w:szCs w:val="24"/>
        </w:rPr>
        <w:t xml:space="preserve"> not make clear on its face that a qualifying “objection” </w:t>
      </w:r>
      <w:r w:rsidR="00DF084B">
        <w:rPr>
          <w:rFonts w:cs="Arial"/>
          <w:szCs w:val="24"/>
        </w:rPr>
        <w:t>could</w:t>
      </w:r>
      <w:r w:rsidRPr="00CF6826">
        <w:rPr>
          <w:rFonts w:cs="Arial"/>
          <w:szCs w:val="24"/>
        </w:rPr>
        <w:t xml:space="preserve"> only come from a private individual or company who </w:t>
      </w:r>
      <w:r w:rsidR="00DF084B">
        <w:rPr>
          <w:rFonts w:cs="Arial"/>
          <w:szCs w:val="24"/>
        </w:rPr>
        <w:t>was</w:t>
      </w:r>
      <w:r w:rsidRPr="00CF6826">
        <w:rPr>
          <w:rFonts w:cs="Arial"/>
          <w:szCs w:val="24"/>
        </w:rPr>
        <w:t xml:space="preserve"> not a statutory consultee.  Indeed, he considered that such an interpretation may seem </w:t>
      </w:r>
      <w:r w:rsidR="00DF084B" w:rsidRPr="00CF6826">
        <w:rPr>
          <w:rFonts w:cs="Arial"/>
          <w:szCs w:val="24"/>
        </w:rPr>
        <w:t>counter intuitive</w:t>
      </w:r>
      <w:r w:rsidRPr="00CF6826">
        <w:rPr>
          <w:rFonts w:cs="Arial"/>
          <w:szCs w:val="24"/>
        </w:rPr>
        <w:t>.  He took issue with a situation whereby a statutory body, or a body required to be consulted under statute, object</w:t>
      </w:r>
      <w:r w:rsidR="00DF084B">
        <w:rPr>
          <w:rFonts w:cs="Arial"/>
          <w:szCs w:val="24"/>
        </w:rPr>
        <w:t>ed</w:t>
      </w:r>
      <w:r w:rsidRPr="00CF6826">
        <w:rPr>
          <w:rFonts w:cs="Arial"/>
          <w:szCs w:val="24"/>
        </w:rPr>
        <w:t xml:space="preserve"> on material planning grounds, and the Council did not consider that to be a separate objection (over and above others) which would warrant consideration by the committee if the threshold has been reached.  </w:t>
      </w:r>
    </w:p>
    <w:p w14:paraId="1071E33F" w14:textId="77777777" w:rsidR="000F7224" w:rsidRPr="00CF6826" w:rsidRDefault="000F7224" w:rsidP="000F7224">
      <w:pPr>
        <w:rPr>
          <w:rFonts w:cs="Arial"/>
          <w:szCs w:val="24"/>
        </w:rPr>
      </w:pPr>
    </w:p>
    <w:p w14:paraId="7C27AFBD" w14:textId="77777777" w:rsidR="000F7224" w:rsidRPr="00CF6826" w:rsidRDefault="000F7224" w:rsidP="000F7224">
      <w:pPr>
        <w:rPr>
          <w:rFonts w:cs="Arial"/>
          <w:szCs w:val="24"/>
        </w:rPr>
      </w:pPr>
      <w:r w:rsidRPr="00CF6826">
        <w:rPr>
          <w:rFonts w:cs="Arial"/>
          <w:szCs w:val="24"/>
        </w:rPr>
        <w:t xml:space="preserve">In a leave hearing judgment dated 29 May 2025 the Judge considered that against this background there was an arguable case that the Council had misdirected itself as to whether or not its Scheme of Delegation required a call-in in these circumstances.  </w:t>
      </w:r>
    </w:p>
    <w:p w14:paraId="74D4B44D" w14:textId="77777777" w:rsidR="000F7224" w:rsidRPr="00CF6826" w:rsidRDefault="000F7224" w:rsidP="000F7224">
      <w:pPr>
        <w:rPr>
          <w:rFonts w:cs="Arial"/>
          <w:szCs w:val="24"/>
        </w:rPr>
      </w:pPr>
    </w:p>
    <w:p w14:paraId="1F15E350" w14:textId="77777777" w:rsidR="000F7224" w:rsidRPr="00CF6826" w:rsidRDefault="000F7224" w:rsidP="000F7224">
      <w:pPr>
        <w:rPr>
          <w:rFonts w:cs="Arial"/>
          <w:b/>
          <w:bCs/>
          <w:szCs w:val="24"/>
        </w:rPr>
      </w:pPr>
      <w:r w:rsidRPr="00CF6826">
        <w:rPr>
          <w:rFonts w:cs="Arial"/>
          <w:b/>
          <w:bCs/>
          <w:szCs w:val="24"/>
        </w:rPr>
        <w:t>Action Required</w:t>
      </w:r>
    </w:p>
    <w:p w14:paraId="25BE38EC" w14:textId="77777777" w:rsidR="000F7224" w:rsidRPr="00CF6826" w:rsidRDefault="000F7224" w:rsidP="000F7224">
      <w:pPr>
        <w:rPr>
          <w:rFonts w:cs="Arial"/>
          <w:szCs w:val="24"/>
        </w:rPr>
      </w:pPr>
    </w:p>
    <w:p w14:paraId="0D9A8CCE" w14:textId="715D82C6" w:rsidR="000F7224" w:rsidRPr="00CF6826" w:rsidRDefault="000F7224" w:rsidP="000F7224">
      <w:pPr>
        <w:rPr>
          <w:rFonts w:cs="Arial"/>
          <w:szCs w:val="24"/>
        </w:rPr>
      </w:pPr>
      <w:r w:rsidRPr="00CF6826">
        <w:rPr>
          <w:rFonts w:cs="Arial"/>
          <w:szCs w:val="24"/>
        </w:rPr>
        <w:t xml:space="preserve">Further to legal advice on this issue, given the fact that the Judge had raised this particular point within his leave hearing judgment, it was prudent to accede to quashing of the decision on this singular point.  </w:t>
      </w:r>
      <w:r w:rsidR="00DF084B" w:rsidRPr="00CF6826">
        <w:rPr>
          <w:rFonts w:cs="Arial"/>
          <w:szCs w:val="24"/>
        </w:rPr>
        <w:t>Thus,</w:t>
      </w:r>
      <w:r w:rsidRPr="00CF6826">
        <w:rPr>
          <w:rFonts w:cs="Arial"/>
          <w:szCs w:val="24"/>
        </w:rPr>
        <w:t xml:space="preserve"> the Council require</w:t>
      </w:r>
      <w:r w:rsidR="00DF084B">
        <w:rPr>
          <w:rFonts w:cs="Arial"/>
          <w:szCs w:val="24"/>
        </w:rPr>
        <w:t>d</w:t>
      </w:r>
      <w:r w:rsidRPr="00CF6826">
        <w:rPr>
          <w:rFonts w:cs="Arial"/>
          <w:szCs w:val="24"/>
        </w:rPr>
        <w:t xml:space="preserve"> to amend its current Scheme of Delegation to address this point going forward, so there </w:t>
      </w:r>
      <w:r w:rsidR="00DF084B">
        <w:rPr>
          <w:rFonts w:cs="Arial"/>
          <w:szCs w:val="24"/>
        </w:rPr>
        <w:t>could</w:t>
      </w:r>
      <w:r w:rsidRPr="00CF6826">
        <w:rPr>
          <w:rFonts w:cs="Arial"/>
          <w:szCs w:val="24"/>
        </w:rPr>
        <w:t xml:space="preserve"> be no further ambiguity.</w:t>
      </w:r>
    </w:p>
    <w:p w14:paraId="7D1870DB" w14:textId="77777777" w:rsidR="000F7224" w:rsidRPr="00CF6826" w:rsidRDefault="000F7224" w:rsidP="000F7224">
      <w:pPr>
        <w:rPr>
          <w:rFonts w:cs="Arial"/>
          <w:szCs w:val="24"/>
        </w:rPr>
      </w:pPr>
    </w:p>
    <w:p w14:paraId="2DAE8057" w14:textId="5AD93275" w:rsidR="000F7224" w:rsidRPr="00CF6826" w:rsidRDefault="000F7224" w:rsidP="000F7224">
      <w:pPr>
        <w:rPr>
          <w:rFonts w:cs="Arial"/>
          <w:szCs w:val="24"/>
        </w:rPr>
      </w:pPr>
      <w:r w:rsidRPr="00CF6826">
        <w:rPr>
          <w:rFonts w:cs="Arial"/>
          <w:szCs w:val="24"/>
        </w:rPr>
        <w:t xml:space="preserve">It </w:t>
      </w:r>
      <w:r w:rsidR="00DF084B">
        <w:rPr>
          <w:rFonts w:cs="Arial"/>
          <w:szCs w:val="24"/>
        </w:rPr>
        <w:t>was</w:t>
      </w:r>
      <w:r w:rsidRPr="00CF6826">
        <w:rPr>
          <w:rFonts w:cs="Arial"/>
          <w:szCs w:val="24"/>
        </w:rPr>
        <w:t xml:space="preserve"> therefore proposed to amend the Scheme of Delegation by the addition of the wording highlighted in the Scheme of Delegation attached.</w:t>
      </w:r>
    </w:p>
    <w:p w14:paraId="1A7E49F9" w14:textId="77777777" w:rsidR="000F7224" w:rsidRPr="00CF6826" w:rsidRDefault="000F7224" w:rsidP="000F7224">
      <w:pPr>
        <w:rPr>
          <w:rFonts w:cs="Arial"/>
          <w:szCs w:val="24"/>
        </w:rPr>
      </w:pPr>
    </w:p>
    <w:p w14:paraId="79E88A0E" w14:textId="214B716A" w:rsidR="000F7224" w:rsidRPr="00CF6826" w:rsidRDefault="000F7224" w:rsidP="000F7224">
      <w:pPr>
        <w:rPr>
          <w:rFonts w:cs="Arial"/>
          <w:szCs w:val="24"/>
        </w:rPr>
      </w:pPr>
      <w:r w:rsidRPr="00CF6826">
        <w:rPr>
          <w:rFonts w:cs="Arial"/>
          <w:szCs w:val="24"/>
        </w:rPr>
        <w:t xml:space="preserve">Subject to approval, the Council </w:t>
      </w:r>
      <w:r w:rsidR="00DF084B">
        <w:rPr>
          <w:rFonts w:cs="Arial"/>
          <w:szCs w:val="24"/>
        </w:rPr>
        <w:t>was</w:t>
      </w:r>
      <w:r w:rsidRPr="00CF6826">
        <w:rPr>
          <w:rFonts w:cs="Arial"/>
          <w:szCs w:val="24"/>
        </w:rPr>
        <w:t xml:space="preserve"> required to submit this Scheme of Delegation to the Department for Infrastructure for its approval, before publishing it on the website accordingly.</w:t>
      </w:r>
    </w:p>
    <w:p w14:paraId="6905288E" w14:textId="77777777" w:rsidR="000F7224" w:rsidRPr="00CF6826" w:rsidRDefault="000F7224" w:rsidP="000F7224">
      <w:pPr>
        <w:rPr>
          <w:rFonts w:cs="Arial"/>
          <w:szCs w:val="24"/>
        </w:rPr>
      </w:pPr>
    </w:p>
    <w:p w14:paraId="57CDB145" w14:textId="16A519F0" w:rsidR="000F7224" w:rsidRDefault="00DF084B" w:rsidP="000F7224">
      <w:pPr>
        <w:rPr>
          <w:rFonts w:cs="Arial"/>
          <w:szCs w:val="24"/>
        </w:rPr>
      </w:pPr>
      <w:r>
        <w:rPr>
          <w:rFonts w:cs="Arial"/>
          <w:szCs w:val="24"/>
        </w:rPr>
        <w:t>RECOMMENDED</w:t>
      </w:r>
      <w:r w:rsidR="000F7224" w:rsidRPr="00CF6826">
        <w:rPr>
          <w:rFonts w:cs="Arial"/>
          <w:szCs w:val="24"/>
        </w:rPr>
        <w:t xml:space="preserve"> that Council notes the content of this report and approves the amended Scheme of Delegation, for submission to the Department for Infrastructure for approval.</w:t>
      </w:r>
    </w:p>
    <w:p w14:paraId="055406BF" w14:textId="77777777" w:rsidR="005E036D" w:rsidRDefault="005E036D" w:rsidP="000F7224">
      <w:pPr>
        <w:rPr>
          <w:rFonts w:cs="Arial"/>
          <w:szCs w:val="24"/>
        </w:rPr>
      </w:pPr>
    </w:p>
    <w:p w14:paraId="4B227540" w14:textId="56CDFDB9" w:rsidR="005E036D" w:rsidRDefault="005E036D" w:rsidP="005E036D">
      <w:pPr>
        <w:pStyle w:val="NoSpacing"/>
        <w:rPr>
          <w:rFonts w:cs="Arial"/>
          <w:szCs w:val="24"/>
        </w:rPr>
      </w:pPr>
      <w:r>
        <w:rPr>
          <w:rFonts w:cs="Arial"/>
          <w:szCs w:val="24"/>
        </w:rPr>
        <w:t xml:space="preserve">The Head of Planning explained that a revision to the Scheme of Delegation was required following a Judicial Review </w:t>
      </w:r>
      <w:r w:rsidR="00407FB2">
        <w:rPr>
          <w:rFonts w:cs="Arial"/>
          <w:szCs w:val="24"/>
        </w:rPr>
        <w:t xml:space="preserve">(JR) </w:t>
      </w:r>
      <w:r>
        <w:rPr>
          <w:rFonts w:cs="Arial"/>
          <w:szCs w:val="24"/>
        </w:rPr>
        <w:t xml:space="preserve">finding. In </w:t>
      </w:r>
      <w:r w:rsidR="00407FB2">
        <w:rPr>
          <w:rFonts w:cs="Arial"/>
          <w:szCs w:val="24"/>
        </w:rPr>
        <w:t xml:space="preserve">a JR brought by </w:t>
      </w:r>
      <w:r>
        <w:rPr>
          <w:rFonts w:cs="Arial"/>
          <w:szCs w:val="24"/>
        </w:rPr>
        <w:t xml:space="preserve">McMullan </w:t>
      </w:r>
      <w:r w:rsidR="00407FB2">
        <w:rPr>
          <w:rFonts w:cs="Arial"/>
          <w:szCs w:val="24"/>
        </w:rPr>
        <w:t>against a planning decision for Hastings</w:t>
      </w:r>
      <w:r w:rsidR="00804D8A">
        <w:rPr>
          <w:rFonts w:cs="Arial"/>
          <w:szCs w:val="24"/>
        </w:rPr>
        <w:t xml:space="preserve"> </w:t>
      </w:r>
      <w:r w:rsidR="002C544F">
        <w:rPr>
          <w:rFonts w:cs="Arial"/>
          <w:szCs w:val="24"/>
        </w:rPr>
        <w:t xml:space="preserve">there had </w:t>
      </w:r>
      <w:r>
        <w:rPr>
          <w:rFonts w:cs="Arial"/>
          <w:szCs w:val="24"/>
        </w:rPr>
        <w:t xml:space="preserve">been a number of grounds of challenge. On receipt of legal advice, the Director agreed to concede the challenge on one ground, </w:t>
      </w:r>
      <w:r>
        <w:rPr>
          <w:rFonts w:cs="Arial"/>
          <w:i/>
          <w:iCs/>
          <w:szCs w:val="24"/>
        </w:rPr>
        <w:t>‘that the Council erred by misdirecting itself and/ or acting in a procedurally improper manner by failing to consider that the threshold of six or more several individual objections which are contrary to the Officer’s recommendation and where a material planning matter has been raised was met requiring the application to be called in for consideration by the full committee.’</w:t>
      </w:r>
      <w:r>
        <w:rPr>
          <w:rFonts w:cs="Arial"/>
          <w:szCs w:val="24"/>
        </w:rPr>
        <w:t xml:space="preserve">  The application had attracted </w:t>
      </w:r>
      <w:r>
        <w:rPr>
          <w:rFonts w:cs="Arial"/>
          <w:szCs w:val="24"/>
        </w:rPr>
        <w:lastRenderedPageBreak/>
        <w:t xml:space="preserve">five objections however, it had been found that the Scheme of Delegation was not clear enough in explaining that consultee objections did not count as objections </w:t>
      </w:r>
      <w:r w:rsidR="00B3721E">
        <w:rPr>
          <w:rFonts w:cs="Arial"/>
          <w:szCs w:val="24"/>
        </w:rPr>
        <w:t xml:space="preserve">contributing to the threshold for referral to a Planning Committee </w:t>
      </w:r>
      <w:r w:rsidR="00FD389C">
        <w:rPr>
          <w:rFonts w:cs="Arial"/>
          <w:szCs w:val="24"/>
        </w:rPr>
        <w:t>meeting</w:t>
      </w:r>
      <w:r w:rsidR="00B3721E">
        <w:rPr>
          <w:rFonts w:cs="Arial"/>
          <w:szCs w:val="24"/>
        </w:rPr>
        <w:t>.</w:t>
      </w:r>
      <w:r>
        <w:rPr>
          <w:rFonts w:cs="Arial"/>
          <w:szCs w:val="24"/>
        </w:rPr>
        <w:t xml:space="preserve"> Advice had since been sought and wording amended. The Department for Infrastructure had to be notified of change hence the requirement for approval at Committee. These changes would make it clear to anyone reading the document that objections by statutory or non-statutory consultees would not count toward the threshold and would be excluded from any such calculation.</w:t>
      </w:r>
    </w:p>
    <w:p w14:paraId="38B0EBD2" w14:textId="77777777" w:rsidR="00A649ED" w:rsidRDefault="00A649ED" w:rsidP="005E036D">
      <w:pPr>
        <w:pStyle w:val="NoSpacing"/>
        <w:rPr>
          <w:rFonts w:cs="Arial"/>
          <w:szCs w:val="24"/>
        </w:rPr>
      </w:pPr>
    </w:p>
    <w:p w14:paraId="2B0C914F" w14:textId="7F69B556" w:rsidR="00A32C42" w:rsidRDefault="00A32C42" w:rsidP="00A32C42">
      <w:pPr>
        <w:rPr>
          <w:rFonts w:cs="Arial"/>
          <w:szCs w:val="24"/>
        </w:rPr>
      </w:pPr>
      <w:r w:rsidRPr="00C91DDC">
        <w:rPr>
          <w:rFonts w:cs="Arial"/>
        </w:rPr>
        <w:t xml:space="preserve">Proposed by </w:t>
      </w:r>
      <w:r>
        <w:rPr>
          <w:rFonts w:cs="Arial"/>
        </w:rPr>
        <w:t xml:space="preserve">Councillor </w:t>
      </w:r>
      <w:r w:rsidR="008320AE">
        <w:rPr>
          <w:rFonts w:cs="Arial"/>
        </w:rPr>
        <w:t>Cathcart</w:t>
      </w:r>
      <w:r w:rsidRPr="00C91DDC">
        <w:rPr>
          <w:rFonts w:cs="Arial"/>
        </w:rPr>
        <w:t>, seconded by Councillor</w:t>
      </w:r>
      <w:r>
        <w:rPr>
          <w:rFonts w:cs="Arial"/>
        </w:rPr>
        <w:t xml:space="preserve"> </w:t>
      </w:r>
      <w:r w:rsidR="0061419C">
        <w:rPr>
          <w:rFonts w:cs="Arial"/>
        </w:rPr>
        <w:t>Smart</w:t>
      </w:r>
      <w:r w:rsidRPr="00C91DDC">
        <w:rPr>
          <w:rFonts w:cs="Arial"/>
        </w:rPr>
        <w:t xml:space="preserve"> that the recommendation be adopted, </w:t>
      </w:r>
      <w:r w:rsidR="008320AE">
        <w:rPr>
          <w:rFonts w:cs="Arial"/>
        </w:rPr>
        <w:t xml:space="preserve">and that the report be noted and approves the amended Scheme of Delegation </w:t>
      </w:r>
      <w:r w:rsidR="008320AE" w:rsidRPr="00CF6826">
        <w:rPr>
          <w:rFonts w:cs="Arial"/>
          <w:szCs w:val="24"/>
        </w:rPr>
        <w:t>for submission to the Department for Infrastructure for approval.</w:t>
      </w:r>
    </w:p>
    <w:p w14:paraId="68A53E5A" w14:textId="77777777" w:rsidR="008320AE" w:rsidRDefault="008320AE" w:rsidP="00A32C42">
      <w:pPr>
        <w:rPr>
          <w:rFonts w:cs="Arial"/>
          <w:szCs w:val="24"/>
        </w:rPr>
      </w:pPr>
    </w:p>
    <w:p w14:paraId="377AB431" w14:textId="155E9610" w:rsidR="008320AE" w:rsidRDefault="008320AE" w:rsidP="008320AE">
      <w:pPr>
        <w:pStyle w:val="NoSpacing"/>
        <w:rPr>
          <w:rFonts w:cs="Arial"/>
          <w:szCs w:val="24"/>
        </w:rPr>
      </w:pPr>
      <w:r>
        <w:rPr>
          <w:rFonts w:cs="Arial"/>
          <w:szCs w:val="24"/>
        </w:rPr>
        <w:t xml:space="preserve">Councillor Cathcart asked if the application that it had referred to had to start afresh from a planning perspective. The Head of Planning explained that it would be readvertised again and additional information would be submitted from the agent and therefore may go onto the delegated list </w:t>
      </w:r>
      <w:r w:rsidR="007D69E2">
        <w:rPr>
          <w:rFonts w:cs="Arial"/>
          <w:szCs w:val="24"/>
        </w:rPr>
        <w:t>rather than come</w:t>
      </w:r>
      <w:r>
        <w:rPr>
          <w:rFonts w:cs="Arial"/>
          <w:szCs w:val="24"/>
        </w:rPr>
        <w:t xml:space="preserve"> before the Committee.</w:t>
      </w:r>
    </w:p>
    <w:p w14:paraId="795F9C01" w14:textId="77777777" w:rsidR="008320AE" w:rsidRDefault="008320AE" w:rsidP="008320AE">
      <w:pPr>
        <w:pStyle w:val="NoSpacing"/>
        <w:rPr>
          <w:rFonts w:cs="Arial"/>
          <w:szCs w:val="24"/>
        </w:rPr>
      </w:pPr>
    </w:p>
    <w:p w14:paraId="63F0DB41" w14:textId="77777777" w:rsidR="008320AE" w:rsidRDefault="008320AE" w:rsidP="008320AE">
      <w:pPr>
        <w:pStyle w:val="NoSpacing"/>
        <w:rPr>
          <w:rFonts w:cs="Arial"/>
          <w:szCs w:val="24"/>
        </w:rPr>
      </w:pPr>
      <w:r>
        <w:rPr>
          <w:rFonts w:cs="Arial"/>
          <w:szCs w:val="24"/>
        </w:rPr>
        <w:t xml:space="preserve">Councillor Smart asked if any Council had considered the views of statutory consultees as an objection for the same purpose. The Head of Planning advised that every Council had a different Scheme of Delegation and that this was the first time the issue had been raised in almost ten years since its inception. </w:t>
      </w:r>
    </w:p>
    <w:p w14:paraId="47843F3C" w14:textId="77777777" w:rsidR="008320AE" w:rsidRPr="00C91DDC" w:rsidRDefault="008320AE" w:rsidP="00A32C42">
      <w:pPr>
        <w:rPr>
          <w:rFonts w:cs="Arial"/>
        </w:rPr>
      </w:pPr>
    </w:p>
    <w:p w14:paraId="71F5AB1E" w14:textId="63841658" w:rsidR="00A32C42" w:rsidRPr="00A32C42" w:rsidRDefault="00A32C42" w:rsidP="00A32C42">
      <w:r w:rsidRPr="00C91DDC">
        <w:rPr>
          <w:rFonts w:cs="Arial"/>
          <w:b/>
          <w:bCs/>
          <w:szCs w:val="24"/>
        </w:rPr>
        <w:t>RESOLVED on the proposal of</w:t>
      </w:r>
      <w:r>
        <w:rPr>
          <w:rFonts w:cs="Arial"/>
          <w:b/>
          <w:bCs/>
          <w:szCs w:val="24"/>
        </w:rPr>
        <w:t xml:space="preserve"> Councillor </w:t>
      </w:r>
      <w:r w:rsidR="008320AE">
        <w:rPr>
          <w:rFonts w:cs="Arial"/>
          <w:b/>
          <w:bCs/>
          <w:szCs w:val="24"/>
        </w:rPr>
        <w:t>Cathcart</w:t>
      </w:r>
      <w:r w:rsidRPr="00C91DDC">
        <w:rPr>
          <w:rFonts w:cs="Arial"/>
          <w:b/>
          <w:bCs/>
          <w:szCs w:val="24"/>
        </w:rPr>
        <w:t>, seconded by Councillor</w:t>
      </w:r>
      <w:r w:rsidR="008320AE">
        <w:rPr>
          <w:rFonts w:cs="Arial"/>
          <w:b/>
          <w:bCs/>
          <w:szCs w:val="24"/>
        </w:rPr>
        <w:t xml:space="preserve"> Smart</w:t>
      </w:r>
      <w:r w:rsidRPr="00C91DDC">
        <w:rPr>
          <w:rFonts w:cs="Arial"/>
          <w:b/>
          <w:bCs/>
          <w:szCs w:val="24"/>
        </w:rPr>
        <w:t xml:space="preserve">, </w:t>
      </w:r>
      <w:r w:rsidR="008320AE" w:rsidRPr="008320AE">
        <w:rPr>
          <w:rFonts w:cs="Arial"/>
          <w:b/>
          <w:bCs/>
        </w:rPr>
        <w:t xml:space="preserve">that the recommendation be adopted, and that the report be noted and approves the amended Scheme of Delegation </w:t>
      </w:r>
      <w:r w:rsidR="008320AE" w:rsidRPr="008320AE">
        <w:rPr>
          <w:rFonts w:cs="Arial"/>
          <w:b/>
          <w:bCs/>
          <w:szCs w:val="24"/>
        </w:rPr>
        <w:t>for submission to the Department for Infrastructure for approval.</w:t>
      </w:r>
    </w:p>
    <w:p w14:paraId="6195CBCE" w14:textId="77777777" w:rsidR="00A32C42" w:rsidRDefault="00A32C42" w:rsidP="00A32C42"/>
    <w:p w14:paraId="08579733" w14:textId="399F2E9C" w:rsidR="00A32C42" w:rsidRDefault="00A32C42" w:rsidP="00A32C42">
      <w:pPr>
        <w:pStyle w:val="Heading1"/>
        <w:ind w:left="720" w:hanging="720"/>
        <w:rPr>
          <w:rFonts w:hint="eastAsia"/>
          <w:u w:val="single"/>
        </w:rPr>
      </w:pPr>
      <w:r>
        <w:t>12</w:t>
      </w:r>
      <w:r w:rsidRPr="00C91DDC">
        <w:t>.</w:t>
      </w:r>
      <w:r w:rsidRPr="00C91DDC">
        <w:tab/>
      </w:r>
      <w:r>
        <w:rPr>
          <w:u w:val="single"/>
        </w:rPr>
        <w:t>r</w:t>
      </w:r>
      <w:r w:rsidRPr="00A32C42">
        <w:rPr>
          <w:u w:val="single"/>
        </w:rPr>
        <w:t>evised Statement of Community Involvement (SCI)</w:t>
      </w:r>
    </w:p>
    <w:p w14:paraId="1FA9F780" w14:textId="77777777" w:rsidR="00A32C42" w:rsidRDefault="00A32C42" w:rsidP="00A32C42"/>
    <w:p w14:paraId="63BB228D" w14:textId="77777777" w:rsidR="00A32C42" w:rsidRDefault="00A32C42" w:rsidP="00A32C42">
      <w:pPr>
        <w:autoSpaceDE w:val="0"/>
        <w:autoSpaceDN w:val="0"/>
        <w:adjustRightInd w:val="0"/>
        <w:rPr>
          <w:b/>
          <w:bCs/>
        </w:rPr>
      </w:pPr>
      <w:r w:rsidRPr="00C91DDC">
        <w:rPr>
          <w:rFonts w:cs="Arial"/>
          <w:caps/>
        </w:rPr>
        <w:t>Previously circulated: -</w:t>
      </w:r>
      <w:r w:rsidRPr="00C91DDC">
        <w:rPr>
          <w:rFonts w:cs="Arial"/>
        </w:rPr>
        <w:t xml:space="preserve"> Report from Director of Prosperity detailing </w:t>
      </w:r>
      <w:r>
        <w:rPr>
          <w:rFonts w:cs="Arial"/>
        </w:rPr>
        <w:t>the undernoted</w:t>
      </w:r>
      <w:r w:rsidRPr="00C91DDC">
        <w:rPr>
          <w:rFonts w:cs="Arial"/>
        </w:rPr>
        <w:t>:</w:t>
      </w:r>
      <w:r>
        <w:rPr>
          <w:b/>
          <w:bCs/>
        </w:rPr>
        <w:t xml:space="preserve"> </w:t>
      </w:r>
    </w:p>
    <w:p w14:paraId="62465A4C" w14:textId="77777777" w:rsidR="00F5304B" w:rsidRDefault="00F5304B" w:rsidP="00A32C42">
      <w:pPr>
        <w:autoSpaceDE w:val="0"/>
        <w:autoSpaceDN w:val="0"/>
        <w:adjustRightInd w:val="0"/>
        <w:rPr>
          <w:b/>
          <w:bCs/>
        </w:rPr>
      </w:pPr>
    </w:p>
    <w:p w14:paraId="7B456033" w14:textId="77777777" w:rsidR="00F5304B" w:rsidRPr="007840F2" w:rsidRDefault="00F5304B" w:rsidP="00F5304B">
      <w:pPr>
        <w:autoSpaceDE w:val="0"/>
        <w:autoSpaceDN w:val="0"/>
        <w:adjustRightInd w:val="0"/>
        <w:rPr>
          <w:rFonts w:cs="Arial"/>
          <w:b/>
          <w:bCs/>
          <w:szCs w:val="24"/>
        </w:rPr>
      </w:pPr>
      <w:r w:rsidRPr="007840F2">
        <w:rPr>
          <w:rFonts w:cs="Arial"/>
          <w:b/>
          <w:bCs/>
          <w:szCs w:val="24"/>
        </w:rPr>
        <w:t>Purpose of Report</w:t>
      </w:r>
    </w:p>
    <w:p w14:paraId="2F887179" w14:textId="77777777" w:rsidR="00F5304B" w:rsidRPr="009974E6" w:rsidRDefault="00F5304B" w:rsidP="00F5304B">
      <w:pPr>
        <w:autoSpaceDE w:val="0"/>
        <w:autoSpaceDN w:val="0"/>
        <w:adjustRightInd w:val="0"/>
        <w:rPr>
          <w:rFonts w:cs="Arial"/>
          <w:szCs w:val="24"/>
        </w:rPr>
      </w:pPr>
    </w:p>
    <w:p w14:paraId="1D02E8CE" w14:textId="77777777" w:rsidR="00DF084B" w:rsidRDefault="00F5304B" w:rsidP="008E207A">
      <w:pPr>
        <w:pStyle w:val="ListParagraph"/>
        <w:numPr>
          <w:ilvl w:val="0"/>
          <w:numId w:val="43"/>
        </w:numPr>
        <w:autoSpaceDE w:val="0"/>
        <w:autoSpaceDN w:val="0"/>
        <w:adjustRightInd w:val="0"/>
        <w:rPr>
          <w:rFonts w:ascii="ArialMT" w:hAnsi="ArialMT" w:cs="ArialMT"/>
          <w:color w:val="000000"/>
        </w:rPr>
      </w:pPr>
      <w:r w:rsidRPr="00AB5D67">
        <w:rPr>
          <w:rFonts w:ascii="ArialMT" w:hAnsi="ArialMT" w:cs="ArialMT"/>
          <w:color w:val="000000"/>
        </w:rPr>
        <w:t xml:space="preserve">The purpose of this report </w:t>
      </w:r>
      <w:r w:rsidR="00DF084B">
        <w:rPr>
          <w:rFonts w:ascii="ArialMT" w:hAnsi="ArialMT" w:cs="ArialMT"/>
          <w:color w:val="000000"/>
        </w:rPr>
        <w:t>was</w:t>
      </w:r>
      <w:r w:rsidRPr="00AB5D67">
        <w:rPr>
          <w:rFonts w:ascii="ArialMT" w:hAnsi="ArialMT" w:cs="ArialMT"/>
          <w:color w:val="000000"/>
        </w:rPr>
        <w:t xml:space="preserve"> to </w:t>
      </w:r>
      <w:r>
        <w:rPr>
          <w:rFonts w:ascii="ArialMT" w:hAnsi="ArialMT" w:cs="ArialMT"/>
          <w:color w:val="000000"/>
        </w:rPr>
        <w:t xml:space="preserve">seek approval of a revised Planning Statement of Community Involvement (SCI).  Subject to approval by Council, and once receipt of agreement </w:t>
      </w:r>
      <w:r w:rsidR="00DF084B">
        <w:rPr>
          <w:rFonts w:ascii="ArialMT" w:hAnsi="ArialMT" w:cs="ArialMT"/>
          <w:color w:val="000000"/>
        </w:rPr>
        <w:t>had</w:t>
      </w:r>
      <w:r>
        <w:rPr>
          <w:rFonts w:ascii="ArialMT" w:hAnsi="ArialMT" w:cs="ArialMT"/>
          <w:color w:val="000000"/>
        </w:rPr>
        <w:t xml:space="preserve"> been received from the Department for Infrastructure (DFI) in accordance with Section 4(3) of the Planning Act (Northern Ireland) 2011, the SCI shall be published, thus fulfilling obligations under regulation 7 of the Planning (Statement of Community Involvement) Regulations (Northern Ireland) 2015 – available at </w:t>
      </w:r>
    </w:p>
    <w:p w14:paraId="75710902" w14:textId="77777777" w:rsidR="00DF084B" w:rsidRDefault="00DF084B" w:rsidP="00DF084B">
      <w:pPr>
        <w:pStyle w:val="ListParagraph"/>
        <w:autoSpaceDE w:val="0"/>
        <w:autoSpaceDN w:val="0"/>
        <w:adjustRightInd w:val="0"/>
        <w:ind w:left="426"/>
        <w:rPr>
          <w:rFonts w:ascii="ArialMT" w:hAnsi="ArialMT" w:cs="ArialMT"/>
          <w:color w:val="000000"/>
        </w:rPr>
      </w:pPr>
    </w:p>
    <w:p w14:paraId="20760CFF" w14:textId="47E8F243" w:rsidR="00F5304B" w:rsidRDefault="00601BB7" w:rsidP="00DF084B">
      <w:pPr>
        <w:pStyle w:val="ListParagraph"/>
        <w:autoSpaceDE w:val="0"/>
        <w:autoSpaceDN w:val="0"/>
        <w:adjustRightInd w:val="0"/>
        <w:ind w:left="426"/>
        <w:rPr>
          <w:rFonts w:ascii="ArialMT" w:hAnsi="ArialMT" w:cs="ArialMT"/>
          <w:color w:val="000000"/>
        </w:rPr>
      </w:pPr>
      <w:r w:rsidRPr="00DF084B">
        <w:rPr>
          <w:rFonts w:ascii="ArialMT" w:hAnsi="ArialMT" w:cs="ArialMT"/>
        </w:rPr>
        <w:t>https://www.legislation.gov.uk/nisr/2015/63/contents/made</w:t>
      </w:r>
    </w:p>
    <w:p w14:paraId="6BDD4489" w14:textId="77777777" w:rsidR="00F5304B" w:rsidRDefault="00F5304B" w:rsidP="00F5304B">
      <w:pPr>
        <w:autoSpaceDE w:val="0"/>
        <w:autoSpaceDN w:val="0"/>
        <w:adjustRightInd w:val="0"/>
        <w:rPr>
          <w:rFonts w:ascii="ArialMT" w:hAnsi="ArialMT" w:cs="ArialMT"/>
          <w:color w:val="000000"/>
        </w:rPr>
      </w:pPr>
    </w:p>
    <w:p w14:paraId="2464F684" w14:textId="77777777" w:rsidR="00F5304B" w:rsidRPr="007840F2" w:rsidRDefault="00F5304B" w:rsidP="00F5304B">
      <w:pPr>
        <w:autoSpaceDE w:val="0"/>
        <w:autoSpaceDN w:val="0"/>
        <w:adjustRightInd w:val="0"/>
        <w:rPr>
          <w:rFonts w:ascii="ArialMT" w:hAnsi="ArialMT" w:cs="ArialMT"/>
          <w:b/>
          <w:bCs/>
          <w:color w:val="000000"/>
        </w:rPr>
      </w:pPr>
      <w:r w:rsidRPr="007840F2">
        <w:rPr>
          <w:rFonts w:ascii="ArialMT" w:hAnsi="ArialMT" w:cs="ArialMT"/>
          <w:b/>
          <w:bCs/>
          <w:color w:val="000000"/>
        </w:rPr>
        <w:t>Background</w:t>
      </w:r>
    </w:p>
    <w:p w14:paraId="5051FD05" w14:textId="77777777" w:rsidR="00F5304B" w:rsidRDefault="00F5304B" w:rsidP="00F5304B">
      <w:pPr>
        <w:pStyle w:val="ListParagraph"/>
        <w:autoSpaceDE w:val="0"/>
        <w:autoSpaceDN w:val="0"/>
        <w:adjustRightInd w:val="0"/>
        <w:ind w:left="426"/>
        <w:rPr>
          <w:rFonts w:ascii="ArialMT" w:hAnsi="ArialMT" w:cs="ArialMT"/>
          <w:color w:val="000000"/>
        </w:rPr>
      </w:pPr>
    </w:p>
    <w:p w14:paraId="74648533" w14:textId="419EDE4E" w:rsidR="00F5304B" w:rsidRPr="00A05294" w:rsidRDefault="00F5304B" w:rsidP="008E207A">
      <w:pPr>
        <w:pStyle w:val="ListParagraph"/>
        <w:numPr>
          <w:ilvl w:val="0"/>
          <w:numId w:val="43"/>
        </w:numPr>
        <w:autoSpaceDE w:val="0"/>
        <w:autoSpaceDN w:val="0"/>
        <w:adjustRightInd w:val="0"/>
        <w:ind w:left="426" w:hanging="426"/>
        <w:rPr>
          <w:rFonts w:ascii="ArialMT" w:hAnsi="ArialMT" w:cs="ArialMT"/>
          <w:color w:val="000000"/>
        </w:rPr>
      </w:pPr>
      <w:r w:rsidRPr="00A05294">
        <w:rPr>
          <w:rFonts w:cs="Arial"/>
          <w:szCs w:val="24"/>
        </w:rPr>
        <w:t xml:space="preserve">The purpose of a Statement of Community Involvement (SCI) </w:t>
      </w:r>
      <w:r w:rsidR="00F3630C">
        <w:rPr>
          <w:rFonts w:cs="Arial"/>
          <w:szCs w:val="24"/>
        </w:rPr>
        <w:t>was</w:t>
      </w:r>
      <w:r w:rsidRPr="00A05294">
        <w:rPr>
          <w:rFonts w:cs="Arial"/>
          <w:szCs w:val="24"/>
        </w:rPr>
        <w:t xml:space="preserve"> to outline how the Council propose</w:t>
      </w:r>
      <w:r w:rsidR="00F3630C">
        <w:rPr>
          <w:rFonts w:cs="Arial"/>
          <w:szCs w:val="24"/>
        </w:rPr>
        <w:t xml:space="preserve">d </w:t>
      </w:r>
      <w:r w:rsidRPr="00A05294">
        <w:rPr>
          <w:rFonts w:cs="Arial"/>
          <w:szCs w:val="24"/>
        </w:rPr>
        <w:t xml:space="preserve">to engage the community and stakeholders in exercising </w:t>
      </w:r>
      <w:r w:rsidRPr="00A05294">
        <w:rPr>
          <w:rFonts w:cs="Arial"/>
          <w:szCs w:val="24"/>
        </w:rPr>
        <w:lastRenderedPageBreak/>
        <w:t xml:space="preserve">its planning functions. </w:t>
      </w:r>
      <w:r>
        <w:rPr>
          <w:rFonts w:cs="Arial"/>
          <w:szCs w:val="24"/>
        </w:rPr>
        <w:t xml:space="preserve"> </w:t>
      </w:r>
      <w:r w:rsidRPr="00A05294">
        <w:rPr>
          <w:rFonts w:cs="Arial"/>
          <w:szCs w:val="24"/>
        </w:rPr>
        <w:t xml:space="preserve">The SCI set out a </w:t>
      </w:r>
      <w:r>
        <w:rPr>
          <w:rFonts w:cs="Arial"/>
          <w:szCs w:val="24"/>
        </w:rPr>
        <w:t>c</w:t>
      </w:r>
      <w:r w:rsidRPr="00A05294">
        <w:rPr>
          <w:rFonts w:cs="Arial"/>
          <w:szCs w:val="24"/>
        </w:rPr>
        <w:t xml:space="preserve">ouncil’s policy as to the involvement, in the exercise of the Council’s functions under the development management and local development plan provisions of the </w:t>
      </w:r>
      <w:r w:rsidRPr="00A05294">
        <w:rPr>
          <w:rFonts w:cs="Arial"/>
          <w:b/>
          <w:bCs/>
          <w:szCs w:val="24"/>
        </w:rPr>
        <w:t>2011 Act</w:t>
      </w:r>
      <w:r w:rsidRPr="00A05294">
        <w:rPr>
          <w:rFonts w:cs="Arial"/>
          <w:szCs w:val="24"/>
        </w:rPr>
        <w:t>, of persons who appear</w:t>
      </w:r>
      <w:r w:rsidR="00F3630C">
        <w:rPr>
          <w:rFonts w:cs="Arial"/>
          <w:szCs w:val="24"/>
        </w:rPr>
        <w:t>ed</w:t>
      </w:r>
      <w:r w:rsidRPr="00A05294">
        <w:rPr>
          <w:rFonts w:cs="Arial"/>
          <w:szCs w:val="24"/>
        </w:rPr>
        <w:t xml:space="preserve"> to the Council to have an interest in the matters relating to development in its area.</w:t>
      </w:r>
    </w:p>
    <w:p w14:paraId="4F56F44E" w14:textId="77777777" w:rsidR="00F5304B" w:rsidRPr="00A05294" w:rsidRDefault="00F5304B" w:rsidP="00F5304B">
      <w:pPr>
        <w:pStyle w:val="ListParagraph"/>
        <w:rPr>
          <w:rFonts w:cs="Arial"/>
          <w:szCs w:val="24"/>
        </w:rPr>
      </w:pPr>
    </w:p>
    <w:p w14:paraId="55E73B10" w14:textId="068247A2" w:rsidR="00F5304B" w:rsidRPr="00A05294" w:rsidRDefault="00F5304B" w:rsidP="008E207A">
      <w:pPr>
        <w:pStyle w:val="ListParagraph"/>
        <w:numPr>
          <w:ilvl w:val="0"/>
          <w:numId w:val="43"/>
        </w:numPr>
        <w:autoSpaceDE w:val="0"/>
        <w:autoSpaceDN w:val="0"/>
        <w:adjustRightInd w:val="0"/>
        <w:ind w:left="426" w:hanging="426"/>
        <w:rPr>
          <w:rFonts w:ascii="ArialMT" w:hAnsi="ArialMT" w:cs="ArialMT"/>
          <w:color w:val="000000"/>
        </w:rPr>
      </w:pPr>
      <w:r w:rsidRPr="00A05294">
        <w:rPr>
          <w:rFonts w:cs="Arial"/>
          <w:szCs w:val="24"/>
        </w:rPr>
        <w:t>The SCI explain</w:t>
      </w:r>
      <w:r w:rsidR="00F3630C">
        <w:rPr>
          <w:rFonts w:cs="Arial"/>
          <w:szCs w:val="24"/>
        </w:rPr>
        <w:t>ed</w:t>
      </w:r>
      <w:r w:rsidRPr="00A05294">
        <w:rPr>
          <w:rFonts w:cs="Arial"/>
          <w:szCs w:val="24"/>
        </w:rPr>
        <w:t xml:space="preserve"> how the community and stakeholders </w:t>
      </w:r>
      <w:r w:rsidR="00F3630C">
        <w:rPr>
          <w:rFonts w:cs="Arial"/>
          <w:szCs w:val="24"/>
        </w:rPr>
        <w:t>would</w:t>
      </w:r>
      <w:r w:rsidRPr="00A05294">
        <w:rPr>
          <w:rFonts w:cs="Arial"/>
          <w:szCs w:val="24"/>
        </w:rPr>
        <w:t xml:space="preserve"> be involved in the development management process (planning applications) as well as the preparation of the local development plan. </w:t>
      </w:r>
      <w:r>
        <w:rPr>
          <w:rFonts w:cs="Arial"/>
          <w:szCs w:val="24"/>
        </w:rPr>
        <w:t xml:space="preserve"> </w:t>
      </w:r>
      <w:r w:rsidRPr="00A05294">
        <w:rPr>
          <w:rFonts w:cs="Arial"/>
          <w:szCs w:val="24"/>
        </w:rPr>
        <w:t xml:space="preserve">It </w:t>
      </w:r>
      <w:r w:rsidR="00F3630C">
        <w:rPr>
          <w:rFonts w:cs="Arial"/>
          <w:szCs w:val="24"/>
        </w:rPr>
        <w:t>would</w:t>
      </w:r>
      <w:r w:rsidRPr="00A05294">
        <w:rPr>
          <w:rFonts w:cs="Arial"/>
          <w:szCs w:val="24"/>
        </w:rPr>
        <w:t xml:space="preserve"> also set out the steps that the Council </w:t>
      </w:r>
      <w:r w:rsidR="00F3630C">
        <w:rPr>
          <w:rFonts w:cs="Arial"/>
          <w:szCs w:val="24"/>
        </w:rPr>
        <w:t>would</w:t>
      </w:r>
      <w:r w:rsidRPr="00A05294">
        <w:rPr>
          <w:rFonts w:cs="Arial"/>
          <w:szCs w:val="24"/>
        </w:rPr>
        <w:t xml:space="preserve"> take to facilitate community involvement. </w:t>
      </w:r>
      <w:r>
        <w:rPr>
          <w:rFonts w:cs="Arial"/>
          <w:szCs w:val="24"/>
        </w:rPr>
        <w:t xml:space="preserve"> </w:t>
      </w:r>
      <w:r w:rsidRPr="00A05294">
        <w:rPr>
          <w:rFonts w:cs="Arial"/>
          <w:szCs w:val="24"/>
        </w:rPr>
        <w:t>It allow</w:t>
      </w:r>
      <w:r w:rsidR="00F3630C">
        <w:rPr>
          <w:rFonts w:cs="Arial"/>
          <w:szCs w:val="24"/>
        </w:rPr>
        <w:t>ed</w:t>
      </w:r>
      <w:r w:rsidRPr="00A05294">
        <w:rPr>
          <w:rFonts w:cs="Arial"/>
          <w:szCs w:val="24"/>
        </w:rPr>
        <w:t xml:space="preserve"> everyone to know with whom, what, where and when participation </w:t>
      </w:r>
      <w:r w:rsidR="00F3630C">
        <w:rPr>
          <w:rFonts w:cs="Arial"/>
          <w:szCs w:val="24"/>
        </w:rPr>
        <w:t>would</w:t>
      </w:r>
      <w:r w:rsidRPr="00A05294">
        <w:rPr>
          <w:rFonts w:cs="Arial"/>
          <w:szCs w:val="24"/>
        </w:rPr>
        <w:t xml:space="preserve"> occur in the planning process. In short, it present</w:t>
      </w:r>
      <w:r w:rsidR="00F3630C">
        <w:rPr>
          <w:rFonts w:cs="Arial"/>
          <w:szCs w:val="24"/>
        </w:rPr>
        <w:t>ed</w:t>
      </w:r>
      <w:r w:rsidRPr="00A05294">
        <w:rPr>
          <w:rFonts w:cs="Arial"/>
          <w:szCs w:val="24"/>
        </w:rPr>
        <w:t xml:space="preserve"> a vision and strategy for involving the community and stakeholders at various stages of the planning process.</w:t>
      </w:r>
      <w:r>
        <w:rPr>
          <w:rFonts w:cs="Arial"/>
          <w:szCs w:val="24"/>
        </w:rPr>
        <w:t xml:space="preserve"> </w:t>
      </w:r>
      <w:r w:rsidRPr="00A05294">
        <w:rPr>
          <w:rFonts w:cs="Arial"/>
          <w:szCs w:val="24"/>
        </w:rPr>
        <w:t xml:space="preserve"> The SCI set out the standards to be met by the Council in terms of community involvement, building upon the minimum requirements set out in both the </w:t>
      </w:r>
      <w:r w:rsidRPr="00A05294">
        <w:rPr>
          <w:rFonts w:cs="Arial"/>
          <w:bCs/>
          <w:szCs w:val="24"/>
        </w:rPr>
        <w:t>Planning (Local Development Plan)</w:t>
      </w:r>
      <w:r w:rsidRPr="00A05294">
        <w:rPr>
          <w:rFonts w:cs="Arial"/>
          <w:b/>
          <w:bCs/>
          <w:szCs w:val="24"/>
        </w:rPr>
        <w:t xml:space="preserve"> </w:t>
      </w:r>
      <w:r w:rsidRPr="00A05294">
        <w:rPr>
          <w:rFonts w:cs="Arial"/>
          <w:bCs/>
          <w:szCs w:val="24"/>
        </w:rPr>
        <w:t xml:space="preserve">Regulations (NI) 2015 </w:t>
      </w:r>
      <w:r w:rsidRPr="00A05294">
        <w:rPr>
          <w:rFonts w:cs="Arial"/>
          <w:szCs w:val="24"/>
        </w:rPr>
        <w:t xml:space="preserve">and the </w:t>
      </w:r>
      <w:r w:rsidRPr="00A05294">
        <w:rPr>
          <w:rFonts w:cs="Arial"/>
          <w:bCs/>
          <w:szCs w:val="24"/>
        </w:rPr>
        <w:t>Planning (Statement of Community Involvement) Regulations (NI) 2015</w:t>
      </w:r>
      <w:r w:rsidRPr="00A05294">
        <w:rPr>
          <w:rFonts w:cs="Arial"/>
          <w:szCs w:val="24"/>
        </w:rPr>
        <w:t>.</w:t>
      </w:r>
    </w:p>
    <w:p w14:paraId="22D1AFC7" w14:textId="77777777" w:rsidR="00F5304B" w:rsidRPr="009974E6" w:rsidRDefault="00F5304B" w:rsidP="00F5304B">
      <w:pPr>
        <w:autoSpaceDE w:val="0"/>
        <w:autoSpaceDN w:val="0"/>
        <w:adjustRightInd w:val="0"/>
        <w:ind w:left="567" w:hanging="567"/>
        <w:contextualSpacing/>
        <w:rPr>
          <w:rFonts w:cs="Arial"/>
          <w:b/>
          <w:bCs/>
          <w:szCs w:val="24"/>
        </w:rPr>
      </w:pPr>
    </w:p>
    <w:p w14:paraId="61512C66" w14:textId="38C07488" w:rsidR="00F5304B" w:rsidRPr="009974E6" w:rsidRDefault="00F5304B" w:rsidP="008E207A">
      <w:pPr>
        <w:numPr>
          <w:ilvl w:val="0"/>
          <w:numId w:val="43"/>
        </w:numPr>
        <w:autoSpaceDE w:val="0"/>
        <w:autoSpaceDN w:val="0"/>
        <w:adjustRightInd w:val="0"/>
        <w:ind w:left="426" w:hanging="426"/>
        <w:contextualSpacing/>
        <w:rPr>
          <w:rFonts w:cs="Arial"/>
          <w:b/>
          <w:szCs w:val="24"/>
        </w:rPr>
      </w:pPr>
      <w:r w:rsidRPr="009974E6">
        <w:rPr>
          <w:rFonts w:cs="Arial"/>
          <w:bCs/>
          <w:szCs w:val="24"/>
        </w:rPr>
        <w:t xml:space="preserve">Section 4 </w:t>
      </w:r>
      <w:r w:rsidRPr="009974E6">
        <w:rPr>
          <w:rFonts w:cs="Arial"/>
          <w:szCs w:val="24"/>
        </w:rPr>
        <w:t>of the Planning Act (NI) 2011 require</w:t>
      </w:r>
      <w:r w:rsidR="00F3630C">
        <w:rPr>
          <w:rFonts w:cs="Arial"/>
          <w:szCs w:val="24"/>
        </w:rPr>
        <w:t>d</w:t>
      </w:r>
      <w:r w:rsidRPr="009974E6">
        <w:rPr>
          <w:rFonts w:cs="Arial"/>
          <w:szCs w:val="24"/>
        </w:rPr>
        <w:t xml:space="preserve"> a council to prepare a SCI. The SCI Regulations set out the requirements for the preparation, form and content and publicity for the SCI.</w:t>
      </w:r>
    </w:p>
    <w:p w14:paraId="02212D5C" w14:textId="77777777" w:rsidR="00F5304B" w:rsidRPr="009974E6" w:rsidRDefault="00F5304B" w:rsidP="00F5304B">
      <w:pPr>
        <w:autoSpaceDE w:val="0"/>
        <w:autoSpaceDN w:val="0"/>
        <w:adjustRightInd w:val="0"/>
        <w:ind w:left="567" w:hanging="567"/>
        <w:rPr>
          <w:rFonts w:cs="Arial"/>
          <w:b/>
          <w:color w:val="000000"/>
          <w:szCs w:val="24"/>
        </w:rPr>
      </w:pPr>
    </w:p>
    <w:p w14:paraId="4DD5CFE7" w14:textId="5A85B70E" w:rsidR="00F5304B" w:rsidRPr="009974E6" w:rsidRDefault="00F5304B" w:rsidP="008E207A">
      <w:pPr>
        <w:numPr>
          <w:ilvl w:val="0"/>
          <w:numId w:val="43"/>
        </w:numPr>
        <w:autoSpaceDE w:val="0"/>
        <w:autoSpaceDN w:val="0"/>
        <w:adjustRightInd w:val="0"/>
        <w:ind w:left="426" w:hanging="426"/>
        <w:contextualSpacing/>
        <w:rPr>
          <w:rFonts w:cs="Arial"/>
          <w:szCs w:val="24"/>
        </w:rPr>
      </w:pPr>
      <w:r w:rsidRPr="009974E6">
        <w:rPr>
          <w:rFonts w:cs="Arial"/>
          <w:szCs w:val="24"/>
        </w:rPr>
        <w:t xml:space="preserve">A </w:t>
      </w:r>
      <w:r>
        <w:rPr>
          <w:rFonts w:cs="Arial"/>
          <w:szCs w:val="24"/>
        </w:rPr>
        <w:t>C</w:t>
      </w:r>
      <w:r w:rsidRPr="009974E6">
        <w:rPr>
          <w:rFonts w:cs="Arial"/>
          <w:szCs w:val="24"/>
        </w:rPr>
        <w:t>ouncil should involve the community at an early stage in the planning process and anyone who wishe</w:t>
      </w:r>
      <w:r w:rsidR="00F3630C">
        <w:rPr>
          <w:rFonts w:cs="Arial"/>
          <w:szCs w:val="24"/>
        </w:rPr>
        <w:t>d</w:t>
      </w:r>
      <w:r w:rsidRPr="009974E6">
        <w:rPr>
          <w:rFonts w:cs="Arial"/>
          <w:szCs w:val="24"/>
        </w:rPr>
        <w:t xml:space="preserve"> to get involved </w:t>
      </w:r>
      <w:r w:rsidR="00F3630C">
        <w:rPr>
          <w:rFonts w:cs="Arial"/>
          <w:szCs w:val="24"/>
        </w:rPr>
        <w:t>was</w:t>
      </w:r>
      <w:r w:rsidRPr="009974E6">
        <w:rPr>
          <w:rFonts w:cs="Arial"/>
          <w:szCs w:val="24"/>
        </w:rPr>
        <w:t xml:space="preserve"> encouraged to do so at the opportunities provided. The following groups of people </w:t>
      </w:r>
      <w:r w:rsidR="00F3630C">
        <w:rPr>
          <w:rFonts w:cs="Arial"/>
          <w:szCs w:val="24"/>
        </w:rPr>
        <w:t>were</w:t>
      </w:r>
      <w:r w:rsidRPr="009974E6">
        <w:rPr>
          <w:rFonts w:cs="Arial"/>
          <w:szCs w:val="24"/>
        </w:rPr>
        <w:t xml:space="preserve"> most likely to become involved:</w:t>
      </w:r>
    </w:p>
    <w:p w14:paraId="1E95B494" w14:textId="77777777" w:rsidR="00F5304B" w:rsidRPr="009974E6" w:rsidRDefault="00F5304B" w:rsidP="00F5304B">
      <w:pPr>
        <w:autoSpaceDE w:val="0"/>
        <w:autoSpaceDN w:val="0"/>
        <w:adjustRightInd w:val="0"/>
        <w:ind w:left="567"/>
        <w:contextualSpacing/>
        <w:rPr>
          <w:rFonts w:cs="Arial"/>
          <w:szCs w:val="24"/>
        </w:rPr>
      </w:pPr>
    </w:p>
    <w:p w14:paraId="703D4C35" w14:textId="77777777" w:rsidR="00F5304B" w:rsidRPr="009974E6" w:rsidRDefault="00F5304B" w:rsidP="00F5304B">
      <w:pPr>
        <w:numPr>
          <w:ilvl w:val="0"/>
          <w:numId w:val="41"/>
        </w:numPr>
        <w:autoSpaceDE w:val="0"/>
        <w:autoSpaceDN w:val="0"/>
        <w:adjustRightInd w:val="0"/>
        <w:ind w:left="851" w:hanging="284"/>
        <w:contextualSpacing/>
        <w:rPr>
          <w:rFonts w:cs="Arial"/>
          <w:szCs w:val="24"/>
        </w:rPr>
      </w:pPr>
      <w:r w:rsidRPr="009974E6">
        <w:rPr>
          <w:rFonts w:cs="Arial"/>
          <w:szCs w:val="24"/>
        </w:rPr>
        <w:t>People living within the area / neighbourhood;</w:t>
      </w:r>
    </w:p>
    <w:p w14:paraId="7AA1812A" w14:textId="77777777" w:rsidR="00F5304B" w:rsidRPr="009974E6" w:rsidRDefault="00F5304B" w:rsidP="00F5304B">
      <w:pPr>
        <w:numPr>
          <w:ilvl w:val="0"/>
          <w:numId w:val="41"/>
        </w:numPr>
        <w:autoSpaceDE w:val="0"/>
        <w:autoSpaceDN w:val="0"/>
        <w:adjustRightInd w:val="0"/>
        <w:ind w:left="851" w:hanging="284"/>
        <w:contextualSpacing/>
        <w:rPr>
          <w:rFonts w:cs="Arial"/>
          <w:szCs w:val="24"/>
        </w:rPr>
      </w:pPr>
      <w:r w:rsidRPr="009974E6">
        <w:rPr>
          <w:rFonts w:cs="Arial"/>
          <w:szCs w:val="24"/>
        </w:rPr>
        <w:t>Elected representatives;</w:t>
      </w:r>
    </w:p>
    <w:p w14:paraId="20E52876" w14:textId="77777777" w:rsidR="00F5304B" w:rsidRPr="009974E6" w:rsidRDefault="00F5304B" w:rsidP="00F5304B">
      <w:pPr>
        <w:numPr>
          <w:ilvl w:val="0"/>
          <w:numId w:val="41"/>
        </w:numPr>
        <w:autoSpaceDE w:val="0"/>
        <w:autoSpaceDN w:val="0"/>
        <w:adjustRightInd w:val="0"/>
        <w:ind w:left="851" w:hanging="284"/>
        <w:contextualSpacing/>
        <w:rPr>
          <w:rFonts w:cs="Arial"/>
          <w:szCs w:val="24"/>
        </w:rPr>
      </w:pPr>
      <w:r w:rsidRPr="009974E6">
        <w:rPr>
          <w:rFonts w:cs="Arial"/>
          <w:szCs w:val="24"/>
        </w:rPr>
        <w:t>Voluntary groups;</w:t>
      </w:r>
    </w:p>
    <w:p w14:paraId="124E089E" w14:textId="77777777" w:rsidR="00F5304B" w:rsidRPr="009974E6" w:rsidRDefault="00F5304B" w:rsidP="00F5304B">
      <w:pPr>
        <w:numPr>
          <w:ilvl w:val="0"/>
          <w:numId w:val="41"/>
        </w:numPr>
        <w:autoSpaceDE w:val="0"/>
        <w:autoSpaceDN w:val="0"/>
        <w:adjustRightInd w:val="0"/>
        <w:ind w:left="851" w:hanging="284"/>
        <w:contextualSpacing/>
        <w:rPr>
          <w:rFonts w:cs="Arial"/>
          <w:szCs w:val="24"/>
        </w:rPr>
      </w:pPr>
      <w:r w:rsidRPr="009974E6">
        <w:rPr>
          <w:rFonts w:cs="Arial"/>
          <w:szCs w:val="24"/>
        </w:rPr>
        <w:t>Community forums / groups / umbrella organisations;</w:t>
      </w:r>
    </w:p>
    <w:p w14:paraId="56AD4F64" w14:textId="77777777" w:rsidR="00F5304B" w:rsidRPr="009974E6" w:rsidRDefault="00F5304B" w:rsidP="00F5304B">
      <w:pPr>
        <w:numPr>
          <w:ilvl w:val="0"/>
          <w:numId w:val="41"/>
        </w:numPr>
        <w:autoSpaceDE w:val="0"/>
        <w:autoSpaceDN w:val="0"/>
        <w:adjustRightInd w:val="0"/>
        <w:ind w:left="851" w:hanging="284"/>
        <w:contextualSpacing/>
        <w:rPr>
          <w:rFonts w:cs="Arial"/>
          <w:szCs w:val="24"/>
        </w:rPr>
      </w:pPr>
      <w:r w:rsidRPr="009974E6">
        <w:rPr>
          <w:rFonts w:cs="Arial"/>
          <w:szCs w:val="24"/>
        </w:rPr>
        <w:t>Environmental and amenity groups;</w:t>
      </w:r>
    </w:p>
    <w:p w14:paraId="51CB9FCB" w14:textId="77777777" w:rsidR="00F5304B" w:rsidRPr="009974E6" w:rsidRDefault="00F5304B" w:rsidP="00F5304B">
      <w:pPr>
        <w:numPr>
          <w:ilvl w:val="0"/>
          <w:numId w:val="41"/>
        </w:numPr>
        <w:autoSpaceDE w:val="0"/>
        <w:autoSpaceDN w:val="0"/>
        <w:adjustRightInd w:val="0"/>
        <w:ind w:left="851" w:hanging="284"/>
        <w:contextualSpacing/>
        <w:rPr>
          <w:rFonts w:cs="Arial"/>
          <w:szCs w:val="24"/>
        </w:rPr>
      </w:pPr>
      <w:r w:rsidRPr="009974E6">
        <w:rPr>
          <w:rFonts w:cs="Arial"/>
          <w:szCs w:val="24"/>
        </w:rPr>
        <w:t>Residents’ groups;</w:t>
      </w:r>
    </w:p>
    <w:p w14:paraId="0BBE213D" w14:textId="77777777" w:rsidR="00F5304B" w:rsidRPr="009974E6" w:rsidRDefault="00F5304B" w:rsidP="00F5304B">
      <w:pPr>
        <w:numPr>
          <w:ilvl w:val="0"/>
          <w:numId w:val="41"/>
        </w:numPr>
        <w:autoSpaceDE w:val="0"/>
        <w:autoSpaceDN w:val="0"/>
        <w:adjustRightInd w:val="0"/>
        <w:ind w:left="851" w:hanging="284"/>
        <w:contextualSpacing/>
        <w:rPr>
          <w:rFonts w:cs="Arial"/>
          <w:szCs w:val="24"/>
        </w:rPr>
      </w:pPr>
      <w:r w:rsidRPr="009974E6">
        <w:rPr>
          <w:rFonts w:cs="Arial"/>
          <w:szCs w:val="24"/>
        </w:rPr>
        <w:t>Business community</w:t>
      </w:r>
    </w:p>
    <w:p w14:paraId="180DE99E" w14:textId="77777777" w:rsidR="00F5304B" w:rsidRPr="009974E6" w:rsidRDefault="00F5304B" w:rsidP="00F5304B">
      <w:pPr>
        <w:numPr>
          <w:ilvl w:val="0"/>
          <w:numId w:val="41"/>
        </w:numPr>
        <w:autoSpaceDE w:val="0"/>
        <w:autoSpaceDN w:val="0"/>
        <w:adjustRightInd w:val="0"/>
        <w:ind w:left="851" w:hanging="284"/>
        <w:contextualSpacing/>
        <w:rPr>
          <w:rFonts w:cs="Arial"/>
          <w:szCs w:val="24"/>
        </w:rPr>
      </w:pPr>
      <w:r w:rsidRPr="009974E6">
        <w:rPr>
          <w:rFonts w:cs="Arial"/>
          <w:szCs w:val="24"/>
        </w:rPr>
        <w:t>Public bodies;</w:t>
      </w:r>
    </w:p>
    <w:p w14:paraId="68C81EAC" w14:textId="77777777" w:rsidR="00F5304B" w:rsidRPr="009974E6" w:rsidRDefault="00F5304B" w:rsidP="00F5304B">
      <w:pPr>
        <w:numPr>
          <w:ilvl w:val="0"/>
          <w:numId w:val="41"/>
        </w:numPr>
        <w:autoSpaceDE w:val="0"/>
        <w:autoSpaceDN w:val="0"/>
        <w:adjustRightInd w:val="0"/>
        <w:ind w:left="851" w:hanging="284"/>
        <w:contextualSpacing/>
        <w:rPr>
          <w:rFonts w:cs="Arial"/>
          <w:szCs w:val="24"/>
        </w:rPr>
      </w:pPr>
      <w:r w:rsidRPr="009974E6">
        <w:rPr>
          <w:rFonts w:cs="Arial"/>
          <w:szCs w:val="24"/>
        </w:rPr>
        <w:t>Developers / landowners;</w:t>
      </w:r>
    </w:p>
    <w:p w14:paraId="604DA93D" w14:textId="77777777" w:rsidR="00F5304B" w:rsidRPr="009974E6" w:rsidRDefault="00F5304B" w:rsidP="00F5304B">
      <w:pPr>
        <w:numPr>
          <w:ilvl w:val="0"/>
          <w:numId w:val="41"/>
        </w:numPr>
        <w:autoSpaceDE w:val="0"/>
        <w:autoSpaceDN w:val="0"/>
        <w:adjustRightInd w:val="0"/>
        <w:ind w:left="851" w:hanging="284"/>
        <w:contextualSpacing/>
        <w:rPr>
          <w:rFonts w:cs="Arial"/>
          <w:szCs w:val="24"/>
        </w:rPr>
      </w:pPr>
      <w:r w:rsidRPr="009974E6">
        <w:rPr>
          <w:rFonts w:cs="Arial"/>
          <w:szCs w:val="24"/>
        </w:rPr>
        <w:t>Government departments;</w:t>
      </w:r>
    </w:p>
    <w:p w14:paraId="1E627390" w14:textId="77777777" w:rsidR="00F5304B" w:rsidRPr="009974E6" w:rsidRDefault="00F5304B" w:rsidP="00F5304B">
      <w:pPr>
        <w:numPr>
          <w:ilvl w:val="0"/>
          <w:numId w:val="41"/>
        </w:numPr>
        <w:autoSpaceDE w:val="0"/>
        <w:autoSpaceDN w:val="0"/>
        <w:adjustRightInd w:val="0"/>
        <w:ind w:left="851" w:hanging="284"/>
        <w:contextualSpacing/>
        <w:rPr>
          <w:rFonts w:cs="Arial"/>
          <w:szCs w:val="24"/>
        </w:rPr>
      </w:pPr>
      <w:r w:rsidRPr="009974E6">
        <w:rPr>
          <w:rFonts w:cs="Arial"/>
          <w:szCs w:val="24"/>
        </w:rPr>
        <w:t>Adjacent councils;</w:t>
      </w:r>
    </w:p>
    <w:p w14:paraId="41F80C17" w14:textId="77777777" w:rsidR="00F5304B" w:rsidRPr="009974E6" w:rsidRDefault="00F5304B" w:rsidP="00F5304B">
      <w:pPr>
        <w:numPr>
          <w:ilvl w:val="0"/>
          <w:numId w:val="41"/>
        </w:numPr>
        <w:autoSpaceDE w:val="0"/>
        <w:autoSpaceDN w:val="0"/>
        <w:adjustRightInd w:val="0"/>
        <w:ind w:left="851" w:hanging="284"/>
        <w:contextualSpacing/>
        <w:rPr>
          <w:rFonts w:cs="Arial"/>
          <w:color w:val="000000"/>
          <w:szCs w:val="24"/>
        </w:rPr>
      </w:pPr>
      <w:r w:rsidRPr="009974E6">
        <w:rPr>
          <w:rFonts w:cs="Arial"/>
          <w:szCs w:val="24"/>
        </w:rPr>
        <w:t>Groups identified under Section 75 of the Northern Ireland Act 1998</w:t>
      </w:r>
      <w:r w:rsidRPr="009974E6">
        <w:rPr>
          <w:rFonts w:cs="Arial"/>
          <w:color w:val="000000"/>
          <w:szCs w:val="24"/>
        </w:rPr>
        <w:t>.</w:t>
      </w:r>
    </w:p>
    <w:p w14:paraId="63F4B1B5" w14:textId="77777777" w:rsidR="00F5304B" w:rsidRPr="009974E6" w:rsidRDefault="00F5304B" w:rsidP="00F5304B">
      <w:pPr>
        <w:autoSpaceDE w:val="0"/>
        <w:autoSpaceDN w:val="0"/>
        <w:adjustRightInd w:val="0"/>
        <w:ind w:left="567" w:hanging="567"/>
        <w:rPr>
          <w:rFonts w:cs="Arial"/>
          <w:szCs w:val="24"/>
        </w:rPr>
      </w:pPr>
    </w:p>
    <w:p w14:paraId="1D560E40" w14:textId="58FECEFD" w:rsidR="00F5304B" w:rsidRPr="00F33A04" w:rsidRDefault="00F5304B" w:rsidP="004230D5">
      <w:pPr>
        <w:numPr>
          <w:ilvl w:val="0"/>
          <w:numId w:val="43"/>
        </w:numPr>
        <w:autoSpaceDE w:val="0"/>
        <w:autoSpaceDN w:val="0"/>
        <w:adjustRightInd w:val="0"/>
        <w:ind w:left="567" w:hanging="567"/>
        <w:contextualSpacing/>
        <w:rPr>
          <w:rFonts w:cs="Arial"/>
          <w:szCs w:val="24"/>
        </w:rPr>
      </w:pPr>
      <w:r w:rsidRPr="00F33A04">
        <w:rPr>
          <w:rFonts w:cs="Arial"/>
          <w:szCs w:val="24"/>
        </w:rPr>
        <w:t xml:space="preserve">It should be noted that the above list </w:t>
      </w:r>
      <w:r w:rsidR="00F3630C" w:rsidRPr="00F33A04">
        <w:rPr>
          <w:rFonts w:cs="Arial"/>
          <w:szCs w:val="24"/>
        </w:rPr>
        <w:t>was</w:t>
      </w:r>
      <w:r w:rsidRPr="00F33A04">
        <w:rPr>
          <w:rFonts w:cs="Arial"/>
          <w:szCs w:val="24"/>
        </w:rPr>
        <w:t xml:space="preserve"> not intended to be exhaustive and in no way restrict</w:t>
      </w:r>
      <w:r w:rsidR="00F3630C" w:rsidRPr="00F33A04">
        <w:rPr>
          <w:rFonts w:cs="Arial"/>
          <w:szCs w:val="24"/>
        </w:rPr>
        <w:t>ed</w:t>
      </w:r>
      <w:r w:rsidRPr="00F33A04">
        <w:rPr>
          <w:rFonts w:cs="Arial"/>
          <w:szCs w:val="24"/>
        </w:rPr>
        <w:t xml:space="preserve"> other individuals, groups and organisations from participating in the planning process.</w:t>
      </w:r>
    </w:p>
    <w:p w14:paraId="096D5E55" w14:textId="77777777" w:rsidR="00F5304B" w:rsidRPr="009974E6" w:rsidRDefault="00F5304B" w:rsidP="00F5304B">
      <w:pPr>
        <w:ind w:left="567" w:hanging="567"/>
        <w:contextualSpacing/>
        <w:rPr>
          <w:rFonts w:cs="Arial"/>
          <w:color w:val="000000"/>
          <w:szCs w:val="24"/>
        </w:rPr>
      </w:pPr>
    </w:p>
    <w:p w14:paraId="43C89561" w14:textId="4B3948F4" w:rsidR="00F5304B" w:rsidRDefault="00F5304B" w:rsidP="008E207A">
      <w:pPr>
        <w:numPr>
          <w:ilvl w:val="0"/>
          <w:numId w:val="43"/>
        </w:numPr>
        <w:autoSpaceDE w:val="0"/>
        <w:autoSpaceDN w:val="0"/>
        <w:adjustRightInd w:val="0"/>
        <w:ind w:left="426" w:hanging="426"/>
        <w:contextualSpacing/>
        <w:rPr>
          <w:rFonts w:cs="Arial"/>
          <w:szCs w:val="24"/>
        </w:rPr>
      </w:pPr>
      <w:r w:rsidRPr="009974E6">
        <w:rPr>
          <w:rFonts w:cs="Arial"/>
          <w:szCs w:val="24"/>
        </w:rPr>
        <w:t xml:space="preserve">The planning system </w:t>
      </w:r>
      <w:r w:rsidR="00F3630C">
        <w:rPr>
          <w:rFonts w:cs="Arial"/>
          <w:szCs w:val="24"/>
        </w:rPr>
        <w:t>could</w:t>
      </w:r>
      <w:r w:rsidRPr="009974E6">
        <w:rPr>
          <w:rFonts w:cs="Arial"/>
          <w:szCs w:val="24"/>
        </w:rPr>
        <w:t xml:space="preserve"> be difficult to understand which mean</w:t>
      </w:r>
      <w:r w:rsidR="00F3630C">
        <w:rPr>
          <w:rFonts w:cs="Arial"/>
          <w:szCs w:val="24"/>
        </w:rPr>
        <w:t>t</w:t>
      </w:r>
      <w:r w:rsidRPr="009974E6">
        <w:rPr>
          <w:rFonts w:cs="Arial"/>
          <w:szCs w:val="24"/>
        </w:rPr>
        <w:t xml:space="preserve"> some groups of people may </w:t>
      </w:r>
      <w:r w:rsidR="00F3630C">
        <w:rPr>
          <w:rFonts w:cs="Arial"/>
          <w:szCs w:val="24"/>
        </w:rPr>
        <w:t>find</w:t>
      </w:r>
      <w:r w:rsidRPr="009974E6">
        <w:rPr>
          <w:rFonts w:cs="Arial"/>
          <w:szCs w:val="24"/>
        </w:rPr>
        <w:t xml:space="preserve"> it difficult to get involved. These underrepresented groups </w:t>
      </w:r>
      <w:r w:rsidR="00F3630C">
        <w:rPr>
          <w:rFonts w:cs="Arial"/>
          <w:szCs w:val="24"/>
        </w:rPr>
        <w:t>could</w:t>
      </w:r>
      <w:r w:rsidRPr="009974E6">
        <w:rPr>
          <w:rFonts w:cs="Arial"/>
          <w:szCs w:val="24"/>
        </w:rPr>
        <w:t xml:space="preserve"> include young people, ethnic minorities, people with disabilities and disadvantaged communities. The Council may therefore wish to liaise with community representatives to help identify under-represented groups within its </w:t>
      </w:r>
      <w:r w:rsidRPr="009974E6">
        <w:rPr>
          <w:rFonts w:cs="Arial"/>
          <w:szCs w:val="24"/>
        </w:rPr>
        <w:lastRenderedPageBreak/>
        <w:t xml:space="preserve">area and develop strategies and specific consultative methods in order to encourage engagement with these groups in the planning process. This may include targeting participation through workshops, focus groups or mapping exercises and ensuring venues for consultation events are as accessible as possible to all groups of the community, and that events </w:t>
      </w:r>
      <w:r w:rsidR="00F3630C">
        <w:rPr>
          <w:rFonts w:cs="Arial"/>
          <w:szCs w:val="24"/>
        </w:rPr>
        <w:t>were</w:t>
      </w:r>
      <w:r w:rsidRPr="009974E6">
        <w:rPr>
          <w:rFonts w:cs="Arial"/>
          <w:szCs w:val="24"/>
        </w:rPr>
        <w:t xml:space="preserve"> held at locations within the community and at varying times which appeal</w:t>
      </w:r>
      <w:r w:rsidR="00F3630C">
        <w:rPr>
          <w:rFonts w:cs="Arial"/>
          <w:szCs w:val="24"/>
        </w:rPr>
        <w:t>ed</w:t>
      </w:r>
      <w:r w:rsidRPr="009974E6">
        <w:rPr>
          <w:rFonts w:cs="Arial"/>
          <w:szCs w:val="24"/>
        </w:rPr>
        <w:t xml:space="preserve"> to a wider range of people.</w:t>
      </w:r>
    </w:p>
    <w:p w14:paraId="0117946A" w14:textId="77777777" w:rsidR="00F5304B" w:rsidRDefault="00F5304B" w:rsidP="00F5304B">
      <w:pPr>
        <w:autoSpaceDE w:val="0"/>
        <w:autoSpaceDN w:val="0"/>
        <w:adjustRightInd w:val="0"/>
        <w:ind w:left="426" w:hanging="426"/>
        <w:contextualSpacing/>
        <w:rPr>
          <w:rFonts w:cs="Arial"/>
          <w:szCs w:val="24"/>
        </w:rPr>
      </w:pPr>
    </w:p>
    <w:p w14:paraId="00A568C0" w14:textId="77777777" w:rsidR="00F5304B" w:rsidRPr="00A05294" w:rsidRDefault="00F5304B" w:rsidP="008E207A">
      <w:pPr>
        <w:numPr>
          <w:ilvl w:val="0"/>
          <w:numId w:val="43"/>
        </w:numPr>
        <w:autoSpaceDE w:val="0"/>
        <w:autoSpaceDN w:val="0"/>
        <w:adjustRightInd w:val="0"/>
        <w:ind w:left="426" w:hanging="426"/>
        <w:contextualSpacing/>
        <w:rPr>
          <w:rFonts w:cs="Arial"/>
          <w:szCs w:val="24"/>
        </w:rPr>
      </w:pPr>
      <w:r w:rsidRPr="00A05294">
        <w:rPr>
          <w:rFonts w:cs="Arial"/>
          <w:color w:val="000000"/>
          <w:szCs w:val="24"/>
        </w:rPr>
        <w:t xml:space="preserve">The SCI last required updating in </w:t>
      </w:r>
      <w:r w:rsidRPr="00A05294">
        <w:rPr>
          <w:rFonts w:cs="Arial"/>
          <w:color w:val="000000" w:themeColor="text1"/>
          <w:szCs w:val="24"/>
        </w:rPr>
        <w:t xml:space="preserve">2020 with </w:t>
      </w:r>
      <w:r w:rsidRPr="00A05294">
        <w:rPr>
          <w:rFonts w:cs="Arial"/>
          <w:color w:val="000000"/>
          <w:szCs w:val="24"/>
        </w:rPr>
        <w:t xml:space="preserve">detail provided on how Ards and North Down Borough Council </w:t>
      </w:r>
      <w:r>
        <w:rPr>
          <w:rFonts w:cs="Arial"/>
          <w:color w:val="000000"/>
          <w:szCs w:val="24"/>
        </w:rPr>
        <w:t>would</w:t>
      </w:r>
      <w:r w:rsidRPr="00A05294">
        <w:rPr>
          <w:rFonts w:cs="Arial"/>
          <w:color w:val="000000"/>
          <w:szCs w:val="24"/>
        </w:rPr>
        <w:t xml:space="preserve"> engage the public across its planning functions against the backdrop of the COVID pandemic</w:t>
      </w:r>
      <w:r>
        <w:rPr>
          <w:rFonts w:cs="Arial"/>
          <w:color w:val="000000"/>
          <w:szCs w:val="24"/>
        </w:rPr>
        <w:t>.</w:t>
      </w:r>
    </w:p>
    <w:p w14:paraId="64B030BE" w14:textId="77777777" w:rsidR="00F5304B" w:rsidRDefault="00F5304B" w:rsidP="00F5304B">
      <w:pPr>
        <w:pStyle w:val="ListParagraph"/>
        <w:ind w:left="426" w:hanging="426"/>
        <w:rPr>
          <w:rFonts w:cs="Arial"/>
          <w:color w:val="000000"/>
          <w:szCs w:val="24"/>
        </w:rPr>
      </w:pPr>
    </w:p>
    <w:p w14:paraId="0DDBBAA7" w14:textId="6252D6F6" w:rsidR="00F5304B" w:rsidRPr="00A26A47" w:rsidRDefault="00F5304B" w:rsidP="0098425C">
      <w:pPr>
        <w:numPr>
          <w:ilvl w:val="0"/>
          <w:numId w:val="43"/>
        </w:numPr>
        <w:autoSpaceDE w:val="0"/>
        <w:autoSpaceDN w:val="0"/>
        <w:adjustRightInd w:val="0"/>
        <w:ind w:left="426" w:hanging="426"/>
        <w:contextualSpacing/>
        <w:rPr>
          <w:rFonts w:cs="Arial"/>
          <w:color w:val="000000"/>
          <w:szCs w:val="24"/>
        </w:rPr>
      </w:pPr>
      <w:r w:rsidRPr="00A26A47">
        <w:rPr>
          <w:rFonts w:cs="Arial"/>
          <w:color w:val="000000"/>
          <w:szCs w:val="24"/>
        </w:rPr>
        <w:t xml:space="preserve">The SCI </w:t>
      </w:r>
      <w:r w:rsidR="00F3630C" w:rsidRPr="00A26A47">
        <w:rPr>
          <w:rFonts w:cs="Arial"/>
          <w:color w:val="000000"/>
          <w:szCs w:val="24"/>
        </w:rPr>
        <w:t>had</w:t>
      </w:r>
      <w:r w:rsidRPr="00A26A47">
        <w:rPr>
          <w:rFonts w:cs="Arial"/>
          <w:color w:val="000000"/>
          <w:szCs w:val="24"/>
        </w:rPr>
        <w:t xml:space="preserve"> </w:t>
      </w:r>
      <w:r w:rsidR="00F3630C" w:rsidRPr="00A26A47">
        <w:rPr>
          <w:rFonts w:cs="Arial"/>
          <w:color w:val="000000"/>
          <w:szCs w:val="24"/>
        </w:rPr>
        <w:t>since</w:t>
      </w:r>
      <w:r w:rsidRPr="00A26A47">
        <w:rPr>
          <w:rFonts w:cs="Arial"/>
          <w:color w:val="000000"/>
          <w:szCs w:val="24"/>
        </w:rPr>
        <w:t xml:space="preserve"> been reviewed and updated to take account the    arrangements for community involvement in the planning system post-pandemic and, once approved by Council, </w:t>
      </w:r>
      <w:r w:rsidR="00F3630C" w:rsidRPr="00A26A47">
        <w:rPr>
          <w:rFonts w:cs="Arial"/>
          <w:color w:val="000000"/>
          <w:szCs w:val="24"/>
        </w:rPr>
        <w:t>would</w:t>
      </w:r>
      <w:r w:rsidRPr="00A26A47">
        <w:rPr>
          <w:rFonts w:cs="Arial"/>
          <w:color w:val="000000"/>
          <w:szCs w:val="24"/>
        </w:rPr>
        <w:t xml:space="preserve"> be submitted to the DFI for review seeking to agree terms as per Planning Act (NI) 2011, Part 2 section 4 (3).  </w:t>
      </w:r>
    </w:p>
    <w:p w14:paraId="228C8D47" w14:textId="77777777" w:rsidR="00F5304B" w:rsidRPr="009974E6" w:rsidRDefault="00F5304B" w:rsidP="00F3630C">
      <w:pPr>
        <w:rPr>
          <w:rFonts w:cs="Arial"/>
          <w:b/>
          <w:szCs w:val="24"/>
        </w:rPr>
      </w:pPr>
    </w:p>
    <w:p w14:paraId="0514A88D" w14:textId="45CC8A5B" w:rsidR="00F5304B" w:rsidRDefault="00F3630C" w:rsidP="00F5304B">
      <w:r>
        <w:t>RECOMMENDED</w:t>
      </w:r>
      <w:r w:rsidR="00F5304B">
        <w:t xml:space="preserve"> that Council notes the content of this report and approves the updated Statement of Community Involvement.</w:t>
      </w:r>
    </w:p>
    <w:p w14:paraId="4C9495D8" w14:textId="77777777" w:rsidR="00F5304B" w:rsidRDefault="00F5304B" w:rsidP="00A32C42">
      <w:pPr>
        <w:autoSpaceDE w:val="0"/>
        <w:autoSpaceDN w:val="0"/>
        <w:adjustRightInd w:val="0"/>
        <w:rPr>
          <w:b/>
          <w:bCs/>
        </w:rPr>
      </w:pPr>
    </w:p>
    <w:p w14:paraId="3374C5AD" w14:textId="68AF93FD" w:rsidR="008320AE" w:rsidRDefault="008320AE" w:rsidP="008320AE">
      <w:pPr>
        <w:pStyle w:val="NoSpacing"/>
        <w:rPr>
          <w:rFonts w:cs="Arial"/>
          <w:szCs w:val="24"/>
        </w:rPr>
      </w:pPr>
      <w:r>
        <w:rPr>
          <w:rFonts w:cs="Arial"/>
          <w:szCs w:val="24"/>
        </w:rPr>
        <w:t xml:space="preserve">The Head of Planning </w:t>
      </w:r>
      <w:r w:rsidR="00EC2722">
        <w:rPr>
          <w:rFonts w:cs="Arial"/>
          <w:szCs w:val="24"/>
        </w:rPr>
        <w:t>summarised</w:t>
      </w:r>
      <w:r>
        <w:rPr>
          <w:rFonts w:cs="Arial"/>
          <w:szCs w:val="24"/>
        </w:rPr>
        <w:t xml:space="preserve"> the report, explain to Members of the revised Statement of Community Involvement and the need to notify the Department for Infrastructure. This was a general guide to allow the public to be more involved with the last document being updated in 202</w:t>
      </w:r>
      <w:r w:rsidR="00EC2722">
        <w:rPr>
          <w:rFonts w:cs="Arial"/>
          <w:szCs w:val="24"/>
        </w:rPr>
        <w:t>0</w:t>
      </w:r>
      <w:r>
        <w:rPr>
          <w:rFonts w:cs="Arial"/>
          <w:szCs w:val="24"/>
        </w:rPr>
        <w:t xml:space="preserve"> for Covid-19. In the revised document, any reference to arrangements for Covid-19 had been removed and some general refinements had been made. The previous SCI had been included in the report to allow Members to see the differences. </w:t>
      </w:r>
    </w:p>
    <w:p w14:paraId="568FBFBA" w14:textId="77777777" w:rsidR="00A32C42" w:rsidRPr="00A32C42" w:rsidRDefault="00A32C42" w:rsidP="00A32C42"/>
    <w:p w14:paraId="6B6E7A52" w14:textId="1F0D7D13" w:rsidR="00A32C42" w:rsidRPr="00A32C42" w:rsidRDefault="00A32C42" w:rsidP="00A32C42">
      <w:r w:rsidRPr="00C91DDC">
        <w:rPr>
          <w:rFonts w:cs="Arial"/>
          <w:b/>
          <w:bCs/>
          <w:szCs w:val="24"/>
        </w:rPr>
        <w:t>RESOLVED on the proposal of</w:t>
      </w:r>
      <w:r>
        <w:rPr>
          <w:rFonts w:cs="Arial"/>
          <w:b/>
          <w:bCs/>
          <w:szCs w:val="24"/>
        </w:rPr>
        <w:t xml:space="preserve"> Councillor </w:t>
      </w:r>
      <w:r w:rsidR="008320AE">
        <w:rPr>
          <w:rFonts w:cs="Arial"/>
          <w:b/>
          <w:bCs/>
          <w:szCs w:val="24"/>
        </w:rPr>
        <w:t>Wray</w:t>
      </w:r>
      <w:r w:rsidRPr="00C91DDC">
        <w:rPr>
          <w:rFonts w:cs="Arial"/>
          <w:b/>
          <w:bCs/>
          <w:szCs w:val="24"/>
        </w:rPr>
        <w:t>, seconded by Councillor</w:t>
      </w:r>
      <w:r w:rsidR="008320AE">
        <w:rPr>
          <w:rFonts w:cs="Arial"/>
          <w:b/>
          <w:bCs/>
          <w:szCs w:val="24"/>
        </w:rPr>
        <w:t xml:space="preserve"> McCollum</w:t>
      </w:r>
      <w:r w:rsidRPr="00C91DDC">
        <w:rPr>
          <w:rFonts w:cs="Arial"/>
          <w:b/>
          <w:bCs/>
          <w:szCs w:val="24"/>
        </w:rPr>
        <w:t xml:space="preserve">, that </w:t>
      </w:r>
      <w:r w:rsidR="008320AE">
        <w:rPr>
          <w:rFonts w:cs="Arial"/>
          <w:b/>
          <w:bCs/>
          <w:szCs w:val="24"/>
        </w:rPr>
        <w:t>the report be noted and the updated Statement of Community Involvement be approved.</w:t>
      </w:r>
      <w:r w:rsidRPr="00C91DDC">
        <w:rPr>
          <w:rFonts w:cs="Arial"/>
          <w:b/>
          <w:bCs/>
          <w:szCs w:val="24"/>
        </w:rPr>
        <w:t xml:space="preserve">    </w:t>
      </w:r>
    </w:p>
    <w:p w14:paraId="23BE2EB0" w14:textId="763D7313" w:rsidR="00D67E33" w:rsidRPr="00C91DDC" w:rsidRDefault="00A716F1" w:rsidP="00804D8A">
      <w:r w:rsidRPr="00C91DDC">
        <w:tab/>
        <w:t xml:space="preserve"> </w:t>
      </w:r>
    </w:p>
    <w:p w14:paraId="0A0D9B5C" w14:textId="786E8184" w:rsidR="004714B6" w:rsidRPr="00D449C2" w:rsidRDefault="004714B6" w:rsidP="00D449C2">
      <w:pPr>
        <w:rPr>
          <w:rFonts w:ascii="Arial Bold" w:hAnsi="Arial Bold"/>
          <w:b/>
          <w:bCs/>
          <w:caps/>
          <w:u w:val="single"/>
        </w:rPr>
      </w:pPr>
      <w:r w:rsidRPr="00D449C2">
        <w:rPr>
          <w:rFonts w:ascii="Arial Bold" w:hAnsi="Arial Bold"/>
          <w:b/>
          <w:bCs/>
          <w:caps/>
          <w:u w:val="single"/>
        </w:rPr>
        <w:t xml:space="preserve">Termination of meeting </w:t>
      </w:r>
    </w:p>
    <w:p w14:paraId="374F99D5" w14:textId="77777777" w:rsidR="004714B6" w:rsidRPr="00C91DDC" w:rsidRDefault="004714B6" w:rsidP="00324E73">
      <w:pPr>
        <w:rPr>
          <w:b/>
          <w:bCs/>
        </w:rPr>
      </w:pPr>
    </w:p>
    <w:p w14:paraId="774490F0" w14:textId="020639D5" w:rsidR="004714B6" w:rsidRPr="00C91DDC" w:rsidRDefault="004714B6" w:rsidP="00324E73">
      <w:r w:rsidRPr="00C91DDC">
        <w:t xml:space="preserve">The meeting terminated at </w:t>
      </w:r>
      <w:r w:rsidR="0000305F" w:rsidRPr="00C91DDC">
        <w:t>2</w:t>
      </w:r>
      <w:r w:rsidR="008320AE">
        <w:t>0:34</w:t>
      </w:r>
    </w:p>
    <w:sectPr w:rsidR="004714B6" w:rsidRPr="00C91DDC" w:rsidSect="008D6FF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7141" w14:textId="77777777" w:rsidR="002D24D8" w:rsidRDefault="002D24D8" w:rsidP="004714B6">
      <w:r>
        <w:separator/>
      </w:r>
    </w:p>
  </w:endnote>
  <w:endnote w:type="continuationSeparator" w:id="0">
    <w:p w14:paraId="42206962" w14:textId="77777777" w:rsidR="002D24D8" w:rsidRDefault="002D24D8" w:rsidP="0047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AAD2" w14:textId="77777777" w:rsidR="00D449C2" w:rsidRDefault="00D44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163213"/>
      <w:docPartObj>
        <w:docPartGallery w:val="Page Numbers (Bottom of Page)"/>
        <w:docPartUnique/>
      </w:docPartObj>
    </w:sdtPr>
    <w:sdtEndPr>
      <w:rPr>
        <w:noProof/>
      </w:rPr>
    </w:sdtEndPr>
    <w:sdtContent>
      <w:p w14:paraId="53C5AAFC" w14:textId="12CF4A60" w:rsidR="00301C20" w:rsidRDefault="00301C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7D6956" w14:textId="77777777" w:rsidR="00301C20" w:rsidRDefault="00301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C131" w14:textId="77777777" w:rsidR="00D449C2" w:rsidRDefault="00D44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F751F" w14:textId="77777777" w:rsidR="002D24D8" w:rsidRDefault="002D24D8" w:rsidP="004714B6">
      <w:r>
        <w:separator/>
      </w:r>
    </w:p>
  </w:footnote>
  <w:footnote w:type="continuationSeparator" w:id="0">
    <w:p w14:paraId="5B5EDB45" w14:textId="77777777" w:rsidR="002D24D8" w:rsidRDefault="002D24D8" w:rsidP="00471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8711" w14:textId="77777777" w:rsidR="00D449C2" w:rsidRDefault="00D44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D981" w14:textId="72A64693" w:rsidR="004714B6" w:rsidRDefault="004714B6">
    <w:pPr>
      <w:pStyle w:val="Header"/>
    </w:pPr>
    <w:r>
      <w:tab/>
    </w:r>
    <w:r>
      <w:tab/>
      <w:t>PC.</w:t>
    </w:r>
    <w:r w:rsidR="00EE5722">
      <w:t>0</w:t>
    </w:r>
    <w:r w:rsidR="00A26A47">
      <w:t>5</w:t>
    </w:r>
    <w:r w:rsidR="00EE5722">
      <w:t>.1</w:t>
    </w:r>
    <w:r w:rsidR="00A26A47">
      <w:t>1</w:t>
    </w:r>
    <w:r w:rsidR="00EE5722">
      <w:t>.2024</w:t>
    </w:r>
    <w:r w:rsidR="002F2903">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B8DF" w14:textId="09CA31AD" w:rsidR="0098183E" w:rsidRPr="00A26A47" w:rsidRDefault="0098183E" w:rsidP="00A26A47">
    <w:pPr>
      <w:pStyle w:val="Header"/>
      <w:jc w:val="right"/>
      <w:rPr>
        <w:b/>
        <w:bCs/>
        <w:sz w:val="32"/>
        <w:szCs w:val="32"/>
      </w:rPr>
    </w:pPr>
  </w:p>
</w:hdr>
</file>

<file path=word/intelligence2.xml><?xml version="1.0" encoding="utf-8"?>
<int2:intelligence xmlns:int2="http://schemas.microsoft.com/office/intelligence/2020/intelligence" xmlns:oel="http://schemas.microsoft.com/office/2019/extlst">
  <int2:observations>
    <int2:textHash int2:hashCode="k3z+0a4WCfIVrc" int2:id="9CwD7n80">
      <int2:state int2:value="Rejected" int2:type="AugLoop_Text_Critique"/>
    </int2:textHash>
    <int2:textHash int2:hashCode="RoxFc9TU6OKmwy" int2:id="f4axnDn2">
      <int2:state int2:value="Rejected" int2:type="AugLoop_Text_Critique"/>
    </int2:textHash>
    <int2:textHash int2:hashCode="i88daPgLi5IVby" int2:id="RDrVtGcx">
      <int2:state int2:value="Rejected" int2:type="AugLoop_Text_Critique"/>
    </int2:textHash>
    <int2:textHash int2:hashCode="E8MoPAn9gHQwCl" int2:id="oki97D16">
      <int2:state int2:value="Rejected" int2:type="AugLoop_Text_Critique"/>
    </int2:textHash>
    <int2:textHash int2:hashCode="N2JnxzoWA7lZI/" int2:id="Lb8kRg8V">
      <int2:state int2:value="Rejected" int2:type="AugLoop_Text_Critique"/>
    </int2:textHash>
    <int2:textHash int2:hashCode="Hefj+RPoTCkobj" int2:id="r0yYeZD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1C2739"/>
    <w:multiLevelType w:val="multilevel"/>
    <w:tmpl w:val="E67A61A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27BCF"/>
    <w:multiLevelType w:val="hybridMultilevel"/>
    <w:tmpl w:val="BA886550"/>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3A7704"/>
    <w:multiLevelType w:val="hybridMultilevel"/>
    <w:tmpl w:val="D652A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C71DD9"/>
    <w:multiLevelType w:val="hybridMultilevel"/>
    <w:tmpl w:val="20F4B812"/>
    <w:lvl w:ilvl="0" w:tplc="8A94FA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697DE4"/>
    <w:multiLevelType w:val="hybridMultilevel"/>
    <w:tmpl w:val="F28A5E0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E37C25"/>
    <w:multiLevelType w:val="hybridMultilevel"/>
    <w:tmpl w:val="D1BE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97538"/>
    <w:multiLevelType w:val="hybridMultilevel"/>
    <w:tmpl w:val="BCE0956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E2931"/>
    <w:multiLevelType w:val="hybridMultilevel"/>
    <w:tmpl w:val="B83E98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FB43A4"/>
    <w:multiLevelType w:val="hybridMultilevel"/>
    <w:tmpl w:val="36F2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5263E"/>
    <w:multiLevelType w:val="hybridMultilevel"/>
    <w:tmpl w:val="B4C2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8723C2"/>
    <w:multiLevelType w:val="hybridMultilevel"/>
    <w:tmpl w:val="EC82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CB139E"/>
    <w:multiLevelType w:val="hybridMultilevel"/>
    <w:tmpl w:val="6EB6A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0135830"/>
    <w:multiLevelType w:val="hybridMultilevel"/>
    <w:tmpl w:val="9FC03006"/>
    <w:lvl w:ilvl="0" w:tplc="DA5A683E">
      <w:start w:val="1"/>
      <w:numFmt w:val="decimal"/>
      <w:lvlText w:val="%1."/>
      <w:lvlJc w:val="left"/>
      <w:pPr>
        <w:ind w:left="502"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DF55D5"/>
    <w:multiLevelType w:val="hybridMultilevel"/>
    <w:tmpl w:val="55F4C98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2B2945"/>
    <w:multiLevelType w:val="hybridMultilevel"/>
    <w:tmpl w:val="595A6B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5624BE"/>
    <w:multiLevelType w:val="hybridMultilevel"/>
    <w:tmpl w:val="A9BE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75923"/>
    <w:multiLevelType w:val="hybridMultilevel"/>
    <w:tmpl w:val="C736E1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CF5DB4"/>
    <w:multiLevelType w:val="hybridMultilevel"/>
    <w:tmpl w:val="39C4A462"/>
    <w:lvl w:ilvl="0" w:tplc="16145BCC">
      <w:start w:val="1"/>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F90705"/>
    <w:multiLevelType w:val="hybridMultilevel"/>
    <w:tmpl w:val="DADC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8D325B"/>
    <w:multiLevelType w:val="hybridMultilevel"/>
    <w:tmpl w:val="7910B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2716F9"/>
    <w:multiLevelType w:val="hybridMultilevel"/>
    <w:tmpl w:val="0F14E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5A7B75"/>
    <w:multiLevelType w:val="hybridMultilevel"/>
    <w:tmpl w:val="29CE3D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533315AB"/>
    <w:multiLevelType w:val="hybridMultilevel"/>
    <w:tmpl w:val="26A4A6C6"/>
    <w:lvl w:ilvl="0" w:tplc="0809000F">
      <w:start w:val="1"/>
      <w:numFmt w:val="decimal"/>
      <w:lvlText w:val="%1."/>
      <w:lvlJc w:val="left"/>
      <w:pPr>
        <w:ind w:left="34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2241CB"/>
    <w:multiLevelType w:val="hybridMultilevel"/>
    <w:tmpl w:val="7736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894E28"/>
    <w:multiLevelType w:val="hybridMultilevel"/>
    <w:tmpl w:val="AAACF20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0A62C5"/>
    <w:multiLevelType w:val="hybridMultilevel"/>
    <w:tmpl w:val="EC24A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354804"/>
    <w:multiLevelType w:val="hybridMultilevel"/>
    <w:tmpl w:val="2A5EC3CA"/>
    <w:lvl w:ilvl="0" w:tplc="A766A16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705D6F54"/>
    <w:multiLevelType w:val="hybridMultilevel"/>
    <w:tmpl w:val="009E2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6CD780"/>
    <w:multiLevelType w:val="hybridMultilevel"/>
    <w:tmpl w:val="5FBC1910"/>
    <w:lvl w:ilvl="0" w:tplc="E77C330E">
      <w:start w:val="1"/>
      <w:numFmt w:val="bullet"/>
      <w:lvlText w:val=""/>
      <w:lvlJc w:val="left"/>
      <w:pPr>
        <w:ind w:left="360" w:hanging="360"/>
      </w:pPr>
      <w:rPr>
        <w:rFonts w:ascii="Symbol" w:hAnsi="Symbol" w:hint="default"/>
      </w:rPr>
    </w:lvl>
    <w:lvl w:ilvl="1" w:tplc="04464366">
      <w:start w:val="1"/>
      <w:numFmt w:val="bullet"/>
      <w:lvlText w:val="o"/>
      <w:lvlJc w:val="left"/>
      <w:pPr>
        <w:ind w:left="1440" w:hanging="360"/>
      </w:pPr>
      <w:rPr>
        <w:rFonts w:ascii="Courier New" w:hAnsi="Courier New" w:hint="default"/>
      </w:rPr>
    </w:lvl>
    <w:lvl w:ilvl="2" w:tplc="1690FB52">
      <w:start w:val="1"/>
      <w:numFmt w:val="bullet"/>
      <w:lvlText w:val=""/>
      <w:lvlJc w:val="left"/>
      <w:pPr>
        <w:ind w:left="2160" w:hanging="360"/>
      </w:pPr>
      <w:rPr>
        <w:rFonts w:ascii="Wingdings" w:hAnsi="Wingdings" w:hint="default"/>
      </w:rPr>
    </w:lvl>
    <w:lvl w:ilvl="3" w:tplc="31782BF4">
      <w:start w:val="1"/>
      <w:numFmt w:val="bullet"/>
      <w:lvlText w:val=""/>
      <w:lvlJc w:val="left"/>
      <w:pPr>
        <w:ind w:left="2880" w:hanging="360"/>
      </w:pPr>
      <w:rPr>
        <w:rFonts w:ascii="Symbol" w:hAnsi="Symbol" w:hint="default"/>
      </w:rPr>
    </w:lvl>
    <w:lvl w:ilvl="4" w:tplc="87149A46">
      <w:start w:val="1"/>
      <w:numFmt w:val="bullet"/>
      <w:lvlText w:val="o"/>
      <w:lvlJc w:val="left"/>
      <w:pPr>
        <w:ind w:left="3600" w:hanging="360"/>
      </w:pPr>
      <w:rPr>
        <w:rFonts w:ascii="Courier New" w:hAnsi="Courier New" w:hint="default"/>
      </w:rPr>
    </w:lvl>
    <w:lvl w:ilvl="5" w:tplc="106C4500">
      <w:start w:val="1"/>
      <w:numFmt w:val="bullet"/>
      <w:lvlText w:val=""/>
      <w:lvlJc w:val="left"/>
      <w:pPr>
        <w:ind w:left="4320" w:hanging="360"/>
      </w:pPr>
      <w:rPr>
        <w:rFonts w:ascii="Wingdings" w:hAnsi="Wingdings" w:hint="default"/>
      </w:rPr>
    </w:lvl>
    <w:lvl w:ilvl="6" w:tplc="72A45B04">
      <w:start w:val="1"/>
      <w:numFmt w:val="bullet"/>
      <w:lvlText w:val=""/>
      <w:lvlJc w:val="left"/>
      <w:pPr>
        <w:ind w:left="5040" w:hanging="360"/>
      </w:pPr>
      <w:rPr>
        <w:rFonts w:ascii="Symbol" w:hAnsi="Symbol" w:hint="default"/>
      </w:rPr>
    </w:lvl>
    <w:lvl w:ilvl="7" w:tplc="22243E86">
      <w:start w:val="1"/>
      <w:numFmt w:val="bullet"/>
      <w:lvlText w:val="o"/>
      <w:lvlJc w:val="left"/>
      <w:pPr>
        <w:ind w:left="5760" w:hanging="360"/>
      </w:pPr>
      <w:rPr>
        <w:rFonts w:ascii="Courier New" w:hAnsi="Courier New" w:hint="default"/>
      </w:rPr>
    </w:lvl>
    <w:lvl w:ilvl="8" w:tplc="E424E4CC">
      <w:start w:val="1"/>
      <w:numFmt w:val="bullet"/>
      <w:lvlText w:val=""/>
      <w:lvlJc w:val="left"/>
      <w:pPr>
        <w:ind w:left="6480" w:hanging="360"/>
      </w:pPr>
      <w:rPr>
        <w:rFonts w:ascii="Wingdings" w:hAnsi="Wingdings" w:hint="default"/>
      </w:rPr>
    </w:lvl>
  </w:abstractNum>
  <w:abstractNum w:abstractNumId="35" w15:restartNumberingAfterBreak="0">
    <w:nsid w:val="797E2468"/>
    <w:multiLevelType w:val="hybridMultilevel"/>
    <w:tmpl w:val="C72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C35BAE"/>
    <w:multiLevelType w:val="hybridMultilevel"/>
    <w:tmpl w:val="BB4625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783868"/>
    <w:multiLevelType w:val="hybridMultilevel"/>
    <w:tmpl w:val="678E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B2E6C"/>
    <w:multiLevelType w:val="hybridMultilevel"/>
    <w:tmpl w:val="4ED6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1ECC64"/>
    <w:multiLevelType w:val="hybridMultilevel"/>
    <w:tmpl w:val="7E1C85EA"/>
    <w:lvl w:ilvl="0" w:tplc="0AA26160">
      <w:start w:val="1"/>
      <w:numFmt w:val="bullet"/>
      <w:lvlText w:val=""/>
      <w:lvlJc w:val="left"/>
      <w:pPr>
        <w:ind w:left="720" w:hanging="360"/>
      </w:pPr>
      <w:rPr>
        <w:rFonts w:ascii="Symbol" w:hAnsi="Symbol" w:hint="default"/>
      </w:rPr>
    </w:lvl>
    <w:lvl w:ilvl="1" w:tplc="361EAC36">
      <w:start w:val="1"/>
      <w:numFmt w:val="bullet"/>
      <w:lvlText w:val="o"/>
      <w:lvlJc w:val="left"/>
      <w:pPr>
        <w:ind w:left="1440" w:hanging="360"/>
      </w:pPr>
      <w:rPr>
        <w:rFonts w:ascii="Courier New" w:hAnsi="Courier New" w:cs="Times New Roman" w:hint="default"/>
      </w:rPr>
    </w:lvl>
    <w:lvl w:ilvl="2" w:tplc="03D8AE9E">
      <w:start w:val="1"/>
      <w:numFmt w:val="bullet"/>
      <w:lvlText w:val=""/>
      <w:lvlJc w:val="left"/>
      <w:pPr>
        <w:ind w:left="2160" w:hanging="360"/>
      </w:pPr>
      <w:rPr>
        <w:rFonts w:ascii="Wingdings" w:hAnsi="Wingdings" w:hint="default"/>
      </w:rPr>
    </w:lvl>
    <w:lvl w:ilvl="3" w:tplc="70E21B32">
      <w:start w:val="1"/>
      <w:numFmt w:val="bullet"/>
      <w:lvlText w:val=""/>
      <w:lvlJc w:val="left"/>
      <w:pPr>
        <w:ind w:left="2880" w:hanging="360"/>
      </w:pPr>
      <w:rPr>
        <w:rFonts w:ascii="Symbol" w:hAnsi="Symbol" w:hint="default"/>
      </w:rPr>
    </w:lvl>
    <w:lvl w:ilvl="4" w:tplc="958817F2">
      <w:start w:val="1"/>
      <w:numFmt w:val="bullet"/>
      <w:lvlText w:val="o"/>
      <w:lvlJc w:val="left"/>
      <w:pPr>
        <w:ind w:left="3600" w:hanging="360"/>
      </w:pPr>
      <w:rPr>
        <w:rFonts w:ascii="Courier New" w:hAnsi="Courier New" w:cs="Times New Roman" w:hint="default"/>
      </w:rPr>
    </w:lvl>
    <w:lvl w:ilvl="5" w:tplc="0BC84A4C">
      <w:start w:val="1"/>
      <w:numFmt w:val="bullet"/>
      <w:lvlText w:val=""/>
      <w:lvlJc w:val="left"/>
      <w:pPr>
        <w:ind w:left="4320" w:hanging="360"/>
      </w:pPr>
      <w:rPr>
        <w:rFonts w:ascii="Wingdings" w:hAnsi="Wingdings" w:hint="default"/>
      </w:rPr>
    </w:lvl>
    <w:lvl w:ilvl="6" w:tplc="D1868DD0">
      <w:start w:val="1"/>
      <w:numFmt w:val="bullet"/>
      <w:lvlText w:val=""/>
      <w:lvlJc w:val="left"/>
      <w:pPr>
        <w:ind w:left="5040" w:hanging="360"/>
      </w:pPr>
      <w:rPr>
        <w:rFonts w:ascii="Symbol" w:hAnsi="Symbol" w:hint="default"/>
      </w:rPr>
    </w:lvl>
    <w:lvl w:ilvl="7" w:tplc="0B6EE420">
      <w:start w:val="1"/>
      <w:numFmt w:val="bullet"/>
      <w:lvlText w:val="o"/>
      <w:lvlJc w:val="left"/>
      <w:pPr>
        <w:ind w:left="5760" w:hanging="360"/>
      </w:pPr>
      <w:rPr>
        <w:rFonts w:ascii="Courier New" w:hAnsi="Courier New" w:cs="Times New Roman" w:hint="default"/>
      </w:rPr>
    </w:lvl>
    <w:lvl w:ilvl="8" w:tplc="3B32813A">
      <w:start w:val="1"/>
      <w:numFmt w:val="bullet"/>
      <w:lvlText w:val=""/>
      <w:lvlJc w:val="left"/>
      <w:pPr>
        <w:ind w:left="6480" w:hanging="360"/>
      </w:pPr>
      <w:rPr>
        <w:rFonts w:ascii="Wingdings" w:hAnsi="Wingdings" w:hint="default"/>
      </w:rPr>
    </w:lvl>
  </w:abstractNum>
  <w:abstractNum w:abstractNumId="40" w15:restartNumberingAfterBreak="0">
    <w:nsid w:val="7F5B196B"/>
    <w:multiLevelType w:val="hybridMultilevel"/>
    <w:tmpl w:val="436C084A"/>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1969267">
    <w:abstractNumId w:val="8"/>
  </w:num>
  <w:num w:numId="2" w16cid:durableId="1978293665">
    <w:abstractNumId w:val="4"/>
  </w:num>
  <w:num w:numId="3" w16cid:durableId="1439177751">
    <w:abstractNumId w:val="26"/>
  </w:num>
  <w:num w:numId="4" w16cid:durableId="1718356946">
    <w:abstractNumId w:val="40"/>
  </w:num>
  <w:num w:numId="5" w16cid:durableId="1747219596">
    <w:abstractNumId w:val="36"/>
  </w:num>
  <w:num w:numId="6" w16cid:durableId="539165692">
    <w:abstractNumId w:val="28"/>
  </w:num>
  <w:num w:numId="7" w16cid:durableId="393771278">
    <w:abstractNumId w:val="27"/>
  </w:num>
  <w:num w:numId="8" w16cid:durableId="39136488">
    <w:abstractNumId w:val="13"/>
  </w:num>
  <w:num w:numId="9" w16cid:durableId="2130851644">
    <w:abstractNumId w:val="5"/>
  </w:num>
  <w:num w:numId="10" w16cid:durableId="1097023080">
    <w:abstractNumId w:val="22"/>
  </w:num>
  <w:num w:numId="11" w16cid:durableId="221866655">
    <w:abstractNumId w:val="0"/>
  </w:num>
  <w:num w:numId="12" w16cid:durableId="364865789">
    <w:abstractNumId w:val="1"/>
  </w:num>
  <w:num w:numId="13" w16cid:durableId="783889436">
    <w:abstractNumId w:val="29"/>
  </w:num>
  <w:num w:numId="14" w16cid:durableId="1238323746">
    <w:abstractNumId w:val="6"/>
  </w:num>
  <w:num w:numId="15" w16cid:durableId="229653752">
    <w:abstractNumId w:val="11"/>
  </w:num>
  <w:num w:numId="16" w16cid:durableId="342245601">
    <w:abstractNumId w:val="15"/>
  </w:num>
  <w:num w:numId="17" w16cid:durableId="1444035353">
    <w:abstractNumId w:val="31"/>
  </w:num>
  <w:num w:numId="18" w16cid:durableId="271518066">
    <w:abstractNumId w:val="37"/>
  </w:num>
  <w:num w:numId="19" w16cid:durableId="580019100">
    <w:abstractNumId w:val="9"/>
  </w:num>
  <w:num w:numId="20" w16cid:durableId="1221988306">
    <w:abstractNumId w:val="12"/>
  </w:num>
  <w:num w:numId="21" w16cid:durableId="775559654">
    <w:abstractNumId w:val="20"/>
  </w:num>
  <w:num w:numId="22" w16cid:durableId="4016792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298992">
    <w:abstractNumId w:val="10"/>
  </w:num>
  <w:num w:numId="24" w16cid:durableId="1913929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4095418">
    <w:abstractNumId w:val="21"/>
  </w:num>
  <w:num w:numId="26" w16cid:durableId="1045444959">
    <w:abstractNumId w:val="19"/>
  </w:num>
  <w:num w:numId="27" w16cid:durableId="361856339">
    <w:abstractNumId w:val="25"/>
  </w:num>
  <w:num w:numId="28" w16cid:durableId="1534876526">
    <w:abstractNumId w:val="14"/>
  </w:num>
  <w:num w:numId="29" w16cid:durableId="406651387">
    <w:abstractNumId w:val="18"/>
  </w:num>
  <w:num w:numId="30" w16cid:durableId="314996545">
    <w:abstractNumId w:val="32"/>
  </w:num>
  <w:num w:numId="31" w16cid:durableId="230818124">
    <w:abstractNumId w:val="17"/>
  </w:num>
  <w:num w:numId="32" w16cid:durableId="28341414">
    <w:abstractNumId w:val="34"/>
  </w:num>
  <w:num w:numId="33" w16cid:durableId="1534341779">
    <w:abstractNumId w:val="2"/>
  </w:num>
  <w:num w:numId="34" w16cid:durableId="336008391">
    <w:abstractNumId w:val="39"/>
  </w:num>
  <w:num w:numId="35" w16cid:durableId="517625314">
    <w:abstractNumId w:val="35"/>
  </w:num>
  <w:num w:numId="36" w16cid:durableId="902523603">
    <w:abstractNumId w:val="33"/>
  </w:num>
  <w:num w:numId="37" w16cid:durableId="526993397">
    <w:abstractNumId w:val="30"/>
  </w:num>
  <w:num w:numId="38" w16cid:durableId="392046589">
    <w:abstractNumId w:val="24"/>
  </w:num>
  <w:num w:numId="39" w16cid:durableId="798298833">
    <w:abstractNumId w:val="38"/>
  </w:num>
  <w:num w:numId="40" w16cid:durableId="951474788">
    <w:abstractNumId w:val="16"/>
  </w:num>
  <w:num w:numId="41" w16cid:durableId="174420770">
    <w:abstractNumId w:val="7"/>
  </w:num>
  <w:num w:numId="42" w16cid:durableId="333335812">
    <w:abstractNumId w:val="3"/>
  </w:num>
  <w:num w:numId="43" w16cid:durableId="2138604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exqAHSF/uXG2MBoge9H/wsbEHbPdXAuSeEWygyWTNgRw7nXAeGnuPtF7ve/x8+2qDzd1q3yaPC7xLRppMT0tzA==" w:salt="EeA8DPeK9oPYZEL3fboq7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1105 PC 5 November 2024"/>
    <w:docVar w:name="Trove_G_1_Withdraw" w:val="-1"/>
    <w:docVar w:name="Trove_H_Title_1" w:val="241105 PC 5 November 2024"/>
    <w:docVar w:name="Trove_H_Version_1" w:val=" "/>
  </w:docVars>
  <w:rsids>
    <w:rsidRoot w:val="00F36953"/>
    <w:rsid w:val="0000071F"/>
    <w:rsid w:val="0000305F"/>
    <w:rsid w:val="00005933"/>
    <w:rsid w:val="00011CD5"/>
    <w:rsid w:val="00012D51"/>
    <w:rsid w:val="00014C4A"/>
    <w:rsid w:val="00021504"/>
    <w:rsid w:val="000227D4"/>
    <w:rsid w:val="00024607"/>
    <w:rsid w:val="0002636E"/>
    <w:rsid w:val="0002A001"/>
    <w:rsid w:val="0003171C"/>
    <w:rsid w:val="000323F4"/>
    <w:rsid w:val="00033E3C"/>
    <w:rsid w:val="00034AC9"/>
    <w:rsid w:val="00037756"/>
    <w:rsid w:val="00040D5D"/>
    <w:rsid w:val="000444F0"/>
    <w:rsid w:val="00050D56"/>
    <w:rsid w:val="00051E86"/>
    <w:rsid w:val="0005384D"/>
    <w:rsid w:val="00053A7C"/>
    <w:rsid w:val="000563C1"/>
    <w:rsid w:val="00062A24"/>
    <w:rsid w:val="00065717"/>
    <w:rsid w:val="000702B8"/>
    <w:rsid w:val="000713C7"/>
    <w:rsid w:val="00071FE9"/>
    <w:rsid w:val="00072553"/>
    <w:rsid w:val="000727CB"/>
    <w:rsid w:val="000743CD"/>
    <w:rsid w:val="000758FD"/>
    <w:rsid w:val="0007726A"/>
    <w:rsid w:val="0007751E"/>
    <w:rsid w:val="000871A1"/>
    <w:rsid w:val="0009036A"/>
    <w:rsid w:val="00091708"/>
    <w:rsid w:val="00091FB0"/>
    <w:rsid w:val="00092D56"/>
    <w:rsid w:val="00094040"/>
    <w:rsid w:val="00096A34"/>
    <w:rsid w:val="000A06B1"/>
    <w:rsid w:val="000A28B3"/>
    <w:rsid w:val="000A5A94"/>
    <w:rsid w:val="000A6128"/>
    <w:rsid w:val="000A6D5C"/>
    <w:rsid w:val="000B1A98"/>
    <w:rsid w:val="000B267F"/>
    <w:rsid w:val="000B3099"/>
    <w:rsid w:val="000B3B1E"/>
    <w:rsid w:val="000B41AD"/>
    <w:rsid w:val="000B48D9"/>
    <w:rsid w:val="000B6C47"/>
    <w:rsid w:val="000C13B7"/>
    <w:rsid w:val="000C2ECF"/>
    <w:rsid w:val="000C5468"/>
    <w:rsid w:val="000C6D1D"/>
    <w:rsid w:val="000C7B55"/>
    <w:rsid w:val="000D0657"/>
    <w:rsid w:val="000D216C"/>
    <w:rsid w:val="000D627A"/>
    <w:rsid w:val="000D639A"/>
    <w:rsid w:val="000E13D3"/>
    <w:rsid w:val="000E1EF4"/>
    <w:rsid w:val="000E2ABE"/>
    <w:rsid w:val="000E6AB2"/>
    <w:rsid w:val="000E720C"/>
    <w:rsid w:val="000F0AD9"/>
    <w:rsid w:val="000F0B92"/>
    <w:rsid w:val="000F0C23"/>
    <w:rsid w:val="000F55ED"/>
    <w:rsid w:val="000F7224"/>
    <w:rsid w:val="000F79E2"/>
    <w:rsid w:val="001014D5"/>
    <w:rsid w:val="00102FE2"/>
    <w:rsid w:val="00104E65"/>
    <w:rsid w:val="001053F7"/>
    <w:rsid w:val="001112AF"/>
    <w:rsid w:val="001119F6"/>
    <w:rsid w:val="001124C4"/>
    <w:rsid w:val="00113BD4"/>
    <w:rsid w:val="001143D7"/>
    <w:rsid w:val="0011735A"/>
    <w:rsid w:val="00124673"/>
    <w:rsid w:val="0012532E"/>
    <w:rsid w:val="0012591A"/>
    <w:rsid w:val="00126271"/>
    <w:rsid w:val="00131315"/>
    <w:rsid w:val="00132FDF"/>
    <w:rsid w:val="00137E4B"/>
    <w:rsid w:val="001405E1"/>
    <w:rsid w:val="00140FB4"/>
    <w:rsid w:val="0014189B"/>
    <w:rsid w:val="001432FC"/>
    <w:rsid w:val="0014527E"/>
    <w:rsid w:val="00147359"/>
    <w:rsid w:val="001523E6"/>
    <w:rsid w:val="00155403"/>
    <w:rsid w:val="00155D51"/>
    <w:rsid w:val="00161C50"/>
    <w:rsid w:val="00164305"/>
    <w:rsid w:val="0016463D"/>
    <w:rsid w:val="00167609"/>
    <w:rsid w:val="00181FDF"/>
    <w:rsid w:val="00185138"/>
    <w:rsid w:val="00190936"/>
    <w:rsid w:val="00190C50"/>
    <w:rsid w:val="00191D63"/>
    <w:rsid w:val="0019361E"/>
    <w:rsid w:val="00193EE2"/>
    <w:rsid w:val="00195381"/>
    <w:rsid w:val="001A0DCA"/>
    <w:rsid w:val="001A2D34"/>
    <w:rsid w:val="001A3E23"/>
    <w:rsid w:val="001A49BD"/>
    <w:rsid w:val="001A4C37"/>
    <w:rsid w:val="001C1EC9"/>
    <w:rsid w:val="001C44F9"/>
    <w:rsid w:val="001C5450"/>
    <w:rsid w:val="001C596F"/>
    <w:rsid w:val="001C666B"/>
    <w:rsid w:val="001C6AF0"/>
    <w:rsid w:val="001D0141"/>
    <w:rsid w:val="001D3B36"/>
    <w:rsid w:val="001D47B2"/>
    <w:rsid w:val="001D53F8"/>
    <w:rsid w:val="001D7323"/>
    <w:rsid w:val="001E2C22"/>
    <w:rsid w:val="001E387D"/>
    <w:rsid w:val="001E51F9"/>
    <w:rsid w:val="001E5A68"/>
    <w:rsid w:val="001F0263"/>
    <w:rsid w:val="001F1155"/>
    <w:rsid w:val="001F1522"/>
    <w:rsid w:val="001F3941"/>
    <w:rsid w:val="001F55AA"/>
    <w:rsid w:val="00201BFB"/>
    <w:rsid w:val="00204ABA"/>
    <w:rsid w:val="00205D69"/>
    <w:rsid w:val="00207442"/>
    <w:rsid w:val="00210254"/>
    <w:rsid w:val="00210B1A"/>
    <w:rsid w:val="00210F68"/>
    <w:rsid w:val="002127EB"/>
    <w:rsid w:val="00213AE6"/>
    <w:rsid w:val="00214824"/>
    <w:rsid w:val="00216F58"/>
    <w:rsid w:val="00220DE8"/>
    <w:rsid w:val="00222128"/>
    <w:rsid w:val="00222156"/>
    <w:rsid w:val="002244B1"/>
    <w:rsid w:val="00225288"/>
    <w:rsid w:val="00225584"/>
    <w:rsid w:val="002273BF"/>
    <w:rsid w:val="00227473"/>
    <w:rsid w:val="002276BC"/>
    <w:rsid w:val="002303E9"/>
    <w:rsid w:val="00231402"/>
    <w:rsid w:val="00236C27"/>
    <w:rsid w:val="002374F2"/>
    <w:rsid w:val="00241584"/>
    <w:rsid w:val="00245F1A"/>
    <w:rsid w:val="00250343"/>
    <w:rsid w:val="002526D9"/>
    <w:rsid w:val="0025321F"/>
    <w:rsid w:val="00254125"/>
    <w:rsid w:val="00254732"/>
    <w:rsid w:val="002575A3"/>
    <w:rsid w:val="00257E55"/>
    <w:rsid w:val="00265134"/>
    <w:rsid w:val="00265B05"/>
    <w:rsid w:val="00267DB3"/>
    <w:rsid w:val="00280071"/>
    <w:rsid w:val="00282989"/>
    <w:rsid w:val="002845B9"/>
    <w:rsid w:val="00284CC3"/>
    <w:rsid w:val="00285671"/>
    <w:rsid w:val="002861F1"/>
    <w:rsid w:val="00286865"/>
    <w:rsid w:val="00290744"/>
    <w:rsid w:val="00294B77"/>
    <w:rsid w:val="00297E79"/>
    <w:rsid w:val="002A3A20"/>
    <w:rsid w:val="002A5468"/>
    <w:rsid w:val="002B0AC0"/>
    <w:rsid w:val="002B2D84"/>
    <w:rsid w:val="002B3904"/>
    <w:rsid w:val="002B4623"/>
    <w:rsid w:val="002B4884"/>
    <w:rsid w:val="002B5905"/>
    <w:rsid w:val="002C2D74"/>
    <w:rsid w:val="002C544F"/>
    <w:rsid w:val="002C6492"/>
    <w:rsid w:val="002D24D8"/>
    <w:rsid w:val="002D4346"/>
    <w:rsid w:val="002D4AF7"/>
    <w:rsid w:val="002D56BF"/>
    <w:rsid w:val="002D57F4"/>
    <w:rsid w:val="002D63B9"/>
    <w:rsid w:val="002D6F27"/>
    <w:rsid w:val="002E2C3F"/>
    <w:rsid w:val="002E4B5E"/>
    <w:rsid w:val="002F201E"/>
    <w:rsid w:val="002F2903"/>
    <w:rsid w:val="002F3EA2"/>
    <w:rsid w:val="002F644F"/>
    <w:rsid w:val="002F75A3"/>
    <w:rsid w:val="003007A5"/>
    <w:rsid w:val="00300D22"/>
    <w:rsid w:val="00301C20"/>
    <w:rsid w:val="0030206A"/>
    <w:rsid w:val="00302DD9"/>
    <w:rsid w:val="003034E3"/>
    <w:rsid w:val="00304CFF"/>
    <w:rsid w:val="003070E8"/>
    <w:rsid w:val="00311156"/>
    <w:rsid w:val="00314035"/>
    <w:rsid w:val="0031781C"/>
    <w:rsid w:val="003209C8"/>
    <w:rsid w:val="00321095"/>
    <w:rsid w:val="00322FD9"/>
    <w:rsid w:val="00323803"/>
    <w:rsid w:val="00324E73"/>
    <w:rsid w:val="003252E0"/>
    <w:rsid w:val="00333A88"/>
    <w:rsid w:val="00333E79"/>
    <w:rsid w:val="00337418"/>
    <w:rsid w:val="00337B2A"/>
    <w:rsid w:val="00342349"/>
    <w:rsid w:val="0034497D"/>
    <w:rsid w:val="00345891"/>
    <w:rsid w:val="0034743D"/>
    <w:rsid w:val="00347C21"/>
    <w:rsid w:val="003520BF"/>
    <w:rsid w:val="0035396A"/>
    <w:rsid w:val="00354E94"/>
    <w:rsid w:val="00362A31"/>
    <w:rsid w:val="00364126"/>
    <w:rsid w:val="00366372"/>
    <w:rsid w:val="003663F6"/>
    <w:rsid w:val="003665E0"/>
    <w:rsid w:val="0037137C"/>
    <w:rsid w:val="00371C87"/>
    <w:rsid w:val="00371E16"/>
    <w:rsid w:val="00372023"/>
    <w:rsid w:val="003728B9"/>
    <w:rsid w:val="003736B0"/>
    <w:rsid w:val="003740CA"/>
    <w:rsid w:val="0037724F"/>
    <w:rsid w:val="00377911"/>
    <w:rsid w:val="00380E5D"/>
    <w:rsid w:val="00393871"/>
    <w:rsid w:val="00393907"/>
    <w:rsid w:val="00396B07"/>
    <w:rsid w:val="003A05E4"/>
    <w:rsid w:val="003A3249"/>
    <w:rsid w:val="003A5DF5"/>
    <w:rsid w:val="003A78DB"/>
    <w:rsid w:val="003B3073"/>
    <w:rsid w:val="003B6985"/>
    <w:rsid w:val="003C4E53"/>
    <w:rsid w:val="003C6455"/>
    <w:rsid w:val="003C6B89"/>
    <w:rsid w:val="003C7FEC"/>
    <w:rsid w:val="003D0B86"/>
    <w:rsid w:val="003D15E2"/>
    <w:rsid w:val="003D1E23"/>
    <w:rsid w:val="003E0D6F"/>
    <w:rsid w:val="003E1B97"/>
    <w:rsid w:val="003E1F6E"/>
    <w:rsid w:val="003E2583"/>
    <w:rsid w:val="003E2913"/>
    <w:rsid w:val="003F26E2"/>
    <w:rsid w:val="003F43C1"/>
    <w:rsid w:val="003F4599"/>
    <w:rsid w:val="003F4F82"/>
    <w:rsid w:val="003F7E6D"/>
    <w:rsid w:val="00401EA5"/>
    <w:rsid w:val="00405295"/>
    <w:rsid w:val="00405726"/>
    <w:rsid w:val="00405FFA"/>
    <w:rsid w:val="00407095"/>
    <w:rsid w:val="0040753B"/>
    <w:rsid w:val="00407B88"/>
    <w:rsid w:val="00407FB2"/>
    <w:rsid w:val="004137AA"/>
    <w:rsid w:val="00415AF1"/>
    <w:rsid w:val="00415FB9"/>
    <w:rsid w:val="00420E66"/>
    <w:rsid w:val="004219EA"/>
    <w:rsid w:val="004309DB"/>
    <w:rsid w:val="00430DB1"/>
    <w:rsid w:val="004331DC"/>
    <w:rsid w:val="00433967"/>
    <w:rsid w:val="00433E1B"/>
    <w:rsid w:val="00437DA1"/>
    <w:rsid w:val="0044125D"/>
    <w:rsid w:val="00441ABF"/>
    <w:rsid w:val="00441D73"/>
    <w:rsid w:val="0044396A"/>
    <w:rsid w:val="00444E69"/>
    <w:rsid w:val="00446031"/>
    <w:rsid w:val="00456CBD"/>
    <w:rsid w:val="0046115D"/>
    <w:rsid w:val="004712FD"/>
    <w:rsid w:val="004714B6"/>
    <w:rsid w:val="00473418"/>
    <w:rsid w:val="00474BAC"/>
    <w:rsid w:val="0047691A"/>
    <w:rsid w:val="0048212B"/>
    <w:rsid w:val="00490F55"/>
    <w:rsid w:val="0049106F"/>
    <w:rsid w:val="00496A2A"/>
    <w:rsid w:val="004A04E5"/>
    <w:rsid w:val="004A1B68"/>
    <w:rsid w:val="004A2E59"/>
    <w:rsid w:val="004B1850"/>
    <w:rsid w:val="004B6083"/>
    <w:rsid w:val="004B643C"/>
    <w:rsid w:val="004B75ED"/>
    <w:rsid w:val="004C0821"/>
    <w:rsid w:val="004C2527"/>
    <w:rsid w:val="004C280B"/>
    <w:rsid w:val="004C61AE"/>
    <w:rsid w:val="004D0F2A"/>
    <w:rsid w:val="004D4636"/>
    <w:rsid w:val="004D7F10"/>
    <w:rsid w:val="004F061C"/>
    <w:rsid w:val="004F32D3"/>
    <w:rsid w:val="0050112F"/>
    <w:rsid w:val="0050280F"/>
    <w:rsid w:val="005050B5"/>
    <w:rsid w:val="00512D1D"/>
    <w:rsid w:val="0051336F"/>
    <w:rsid w:val="0051678C"/>
    <w:rsid w:val="00517C54"/>
    <w:rsid w:val="00521E46"/>
    <w:rsid w:val="00523C37"/>
    <w:rsid w:val="0052414D"/>
    <w:rsid w:val="00524F2C"/>
    <w:rsid w:val="00531C1A"/>
    <w:rsid w:val="0053293E"/>
    <w:rsid w:val="00533035"/>
    <w:rsid w:val="005341CE"/>
    <w:rsid w:val="00534C66"/>
    <w:rsid w:val="00534DD1"/>
    <w:rsid w:val="00535985"/>
    <w:rsid w:val="00535A9B"/>
    <w:rsid w:val="005366CF"/>
    <w:rsid w:val="00541B57"/>
    <w:rsid w:val="00545552"/>
    <w:rsid w:val="00550515"/>
    <w:rsid w:val="005535A6"/>
    <w:rsid w:val="00567C2B"/>
    <w:rsid w:val="00570B43"/>
    <w:rsid w:val="0057361F"/>
    <w:rsid w:val="005756E1"/>
    <w:rsid w:val="0057597F"/>
    <w:rsid w:val="00575AA5"/>
    <w:rsid w:val="005766E1"/>
    <w:rsid w:val="00577D4D"/>
    <w:rsid w:val="0058266D"/>
    <w:rsid w:val="00582ACE"/>
    <w:rsid w:val="00582D82"/>
    <w:rsid w:val="00583201"/>
    <w:rsid w:val="0058642C"/>
    <w:rsid w:val="00590D02"/>
    <w:rsid w:val="00590FB8"/>
    <w:rsid w:val="00591376"/>
    <w:rsid w:val="00593AD4"/>
    <w:rsid w:val="00594FA3"/>
    <w:rsid w:val="0059663D"/>
    <w:rsid w:val="005A40E9"/>
    <w:rsid w:val="005A4DE3"/>
    <w:rsid w:val="005A557B"/>
    <w:rsid w:val="005A6E7B"/>
    <w:rsid w:val="005B4336"/>
    <w:rsid w:val="005B440E"/>
    <w:rsid w:val="005C0C6D"/>
    <w:rsid w:val="005C202C"/>
    <w:rsid w:val="005C4DA9"/>
    <w:rsid w:val="005C5B73"/>
    <w:rsid w:val="005C6C86"/>
    <w:rsid w:val="005C6CC6"/>
    <w:rsid w:val="005D035A"/>
    <w:rsid w:val="005D17A6"/>
    <w:rsid w:val="005D1831"/>
    <w:rsid w:val="005D5FAE"/>
    <w:rsid w:val="005E012E"/>
    <w:rsid w:val="005E036D"/>
    <w:rsid w:val="005E51B5"/>
    <w:rsid w:val="005F3470"/>
    <w:rsid w:val="005F551F"/>
    <w:rsid w:val="005F77BC"/>
    <w:rsid w:val="00600345"/>
    <w:rsid w:val="006015E5"/>
    <w:rsid w:val="00601BB7"/>
    <w:rsid w:val="00603910"/>
    <w:rsid w:val="00603B58"/>
    <w:rsid w:val="00605613"/>
    <w:rsid w:val="00605EA2"/>
    <w:rsid w:val="0060609B"/>
    <w:rsid w:val="006075EC"/>
    <w:rsid w:val="006111EA"/>
    <w:rsid w:val="00611CC6"/>
    <w:rsid w:val="00612E98"/>
    <w:rsid w:val="00613889"/>
    <w:rsid w:val="0061419C"/>
    <w:rsid w:val="0061575F"/>
    <w:rsid w:val="00615B42"/>
    <w:rsid w:val="0062006D"/>
    <w:rsid w:val="00621100"/>
    <w:rsid w:val="00621EE0"/>
    <w:rsid w:val="00623535"/>
    <w:rsid w:val="00627CD8"/>
    <w:rsid w:val="0063023F"/>
    <w:rsid w:val="00632FC2"/>
    <w:rsid w:val="006332CE"/>
    <w:rsid w:val="00633C1C"/>
    <w:rsid w:val="006341B1"/>
    <w:rsid w:val="006406ED"/>
    <w:rsid w:val="00642775"/>
    <w:rsid w:val="00645753"/>
    <w:rsid w:val="006472B9"/>
    <w:rsid w:val="00647E3A"/>
    <w:rsid w:val="00652294"/>
    <w:rsid w:val="00655088"/>
    <w:rsid w:val="00657BF2"/>
    <w:rsid w:val="00662D11"/>
    <w:rsid w:val="00662F01"/>
    <w:rsid w:val="00663485"/>
    <w:rsid w:val="00663BF5"/>
    <w:rsid w:val="006647C9"/>
    <w:rsid w:val="006653E9"/>
    <w:rsid w:val="006664D0"/>
    <w:rsid w:val="00667A6A"/>
    <w:rsid w:val="00672D1F"/>
    <w:rsid w:val="00680663"/>
    <w:rsid w:val="006836DC"/>
    <w:rsid w:val="0068575C"/>
    <w:rsid w:val="00686B03"/>
    <w:rsid w:val="0069157A"/>
    <w:rsid w:val="0069283B"/>
    <w:rsid w:val="00693603"/>
    <w:rsid w:val="00695118"/>
    <w:rsid w:val="006A20CD"/>
    <w:rsid w:val="006A5A8C"/>
    <w:rsid w:val="006A5E91"/>
    <w:rsid w:val="006B2B41"/>
    <w:rsid w:val="006C0B98"/>
    <w:rsid w:val="006C1497"/>
    <w:rsid w:val="006C21B8"/>
    <w:rsid w:val="006C2288"/>
    <w:rsid w:val="006C4411"/>
    <w:rsid w:val="006C4FDA"/>
    <w:rsid w:val="006C63EE"/>
    <w:rsid w:val="006C7E06"/>
    <w:rsid w:val="006D089F"/>
    <w:rsid w:val="006D209A"/>
    <w:rsid w:val="006D3839"/>
    <w:rsid w:val="006D6D00"/>
    <w:rsid w:val="006D7FB1"/>
    <w:rsid w:val="006E028D"/>
    <w:rsid w:val="006E2A7A"/>
    <w:rsid w:val="006E36AF"/>
    <w:rsid w:val="006E3814"/>
    <w:rsid w:val="006E3A6E"/>
    <w:rsid w:val="006F1E02"/>
    <w:rsid w:val="006F4CCC"/>
    <w:rsid w:val="006F5F03"/>
    <w:rsid w:val="006F669C"/>
    <w:rsid w:val="006F7B02"/>
    <w:rsid w:val="007033E5"/>
    <w:rsid w:val="00703580"/>
    <w:rsid w:val="00703665"/>
    <w:rsid w:val="00704856"/>
    <w:rsid w:val="007049E5"/>
    <w:rsid w:val="00704A6C"/>
    <w:rsid w:val="00705125"/>
    <w:rsid w:val="00707967"/>
    <w:rsid w:val="0071289C"/>
    <w:rsid w:val="00715D11"/>
    <w:rsid w:val="00716236"/>
    <w:rsid w:val="00716642"/>
    <w:rsid w:val="007171B3"/>
    <w:rsid w:val="00725089"/>
    <w:rsid w:val="007334D3"/>
    <w:rsid w:val="0073746B"/>
    <w:rsid w:val="007525B1"/>
    <w:rsid w:val="00754E24"/>
    <w:rsid w:val="0075546E"/>
    <w:rsid w:val="00760447"/>
    <w:rsid w:val="00760B9B"/>
    <w:rsid w:val="00763A67"/>
    <w:rsid w:val="007645DD"/>
    <w:rsid w:val="0076583F"/>
    <w:rsid w:val="00772324"/>
    <w:rsid w:val="00772CED"/>
    <w:rsid w:val="007767D6"/>
    <w:rsid w:val="00781DED"/>
    <w:rsid w:val="007842B0"/>
    <w:rsid w:val="007855A0"/>
    <w:rsid w:val="0078623A"/>
    <w:rsid w:val="00787767"/>
    <w:rsid w:val="00790FF5"/>
    <w:rsid w:val="00794F5B"/>
    <w:rsid w:val="00795AC7"/>
    <w:rsid w:val="00795C7F"/>
    <w:rsid w:val="007A1EC9"/>
    <w:rsid w:val="007A3D27"/>
    <w:rsid w:val="007A4D72"/>
    <w:rsid w:val="007A7D9B"/>
    <w:rsid w:val="007B0257"/>
    <w:rsid w:val="007B0669"/>
    <w:rsid w:val="007B186D"/>
    <w:rsid w:val="007B49CC"/>
    <w:rsid w:val="007B4E39"/>
    <w:rsid w:val="007B74E3"/>
    <w:rsid w:val="007B7EC8"/>
    <w:rsid w:val="007C279D"/>
    <w:rsid w:val="007C4E47"/>
    <w:rsid w:val="007C56B9"/>
    <w:rsid w:val="007D1A51"/>
    <w:rsid w:val="007D2FEB"/>
    <w:rsid w:val="007D3A24"/>
    <w:rsid w:val="007D46B2"/>
    <w:rsid w:val="007D5473"/>
    <w:rsid w:val="007D5C48"/>
    <w:rsid w:val="007D6588"/>
    <w:rsid w:val="007D69E2"/>
    <w:rsid w:val="007E2BC9"/>
    <w:rsid w:val="007E31A0"/>
    <w:rsid w:val="007E6FE3"/>
    <w:rsid w:val="007F0FC7"/>
    <w:rsid w:val="007F25D0"/>
    <w:rsid w:val="007F2690"/>
    <w:rsid w:val="007F3A9C"/>
    <w:rsid w:val="007F3E75"/>
    <w:rsid w:val="007F403C"/>
    <w:rsid w:val="007F523B"/>
    <w:rsid w:val="008012AB"/>
    <w:rsid w:val="00801EF2"/>
    <w:rsid w:val="0080268D"/>
    <w:rsid w:val="00804831"/>
    <w:rsid w:val="00804D8A"/>
    <w:rsid w:val="00805659"/>
    <w:rsid w:val="00806509"/>
    <w:rsid w:val="00807B59"/>
    <w:rsid w:val="0081581D"/>
    <w:rsid w:val="0082107D"/>
    <w:rsid w:val="008224EF"/>
    <w:rsid w:val="00823990"/>
    <w:rsid w:val="008266BB"/>
    <w:rsid w:val="00827743"/>
    <w:rsid w:val="00831514"/>
    <w:rsid w:val="00831BD0"/>
    <w:rsid w:val="008320AE"/>
    <w:rsid w:val="00832AA7"/>
    <w:rsid w:val="008354DB"/>
    <w:rsid w:val="0083616C"/>
    <w:rsid w:val="008421C5"/>
    <w:rsid w:val="00842EBF"/>
    <w:rsid w:val="008452BD"/>
    <w:rsid w:val="00845544"/>
    <w:rsid w:val="0085025A"/>
    <w:rsid w:val="008507B2"/>
    <w:rsid w:val="00850E77"/>
    <w:rsid w:val="008554B3"/>
    <w:rsid w:val="008564D6"/>
    <w:rsid w:val="0086081B"/>
    <w:rsid w:val="00861FC9"/>
    <w:rsid w:val="00864AD9"/>
    <w:rsid w:val="00873494"/>
    <w:rsid w:val="00873877"/>
    <w:rsid w:val="008757F4"/>
    <w:rsid w:val="00876C7C"/>
    <w:rsid w:val="0088583A"/>
    <w:rsid w:val="00885D4F"/>
    <w:rsid w:val="00893225"/>
    <w:rsid w:val="0089456C"/>
    <w:rsid w:val="00896919"/>
    <w:rsid w:val="008A0B4D"/>
    <w:rsid w:val="008A3E20"/>
    <w:rsid w:val="008A73F6"/>
    <w:rsid w:val="008B0301"/>
    <w:rsid w:val="008B0CB0"/>
    <w:rsid w:val="008B210B"/>
    <w:rsid w:val="008B4552"/>
    <w:rsid w:val="008B57EE"/>
    <w:rsid w:val="008B6368"/>
    <w:rsid w:val="008C115E"/>
    <w:rsid w:val="008C388D"/>
    <w:rsid w:val="008C4BB4"/>
    <w:rsid w:val="008C556F"/>
    <w:rsid w:val="008C7478"/>
    <w:rsid w:val="008D6761"/>
    <w:rsid w:val="008D6FF7"/>
    <w:rsid w:val="008D7358"/>
    <w:rsid w:val="008D7926"/>
    <w:rsid w:val="008E0465"/>
    <w:rsid w:val="008E207A"/>
    <w:rsid w:val="008E39F1"/>
    <w:rsid w:val="008E449C"/>
    <w:rsid w:val="008E6F1E"/>
    <w:rsid w:val="008F0309"/>
    <w:rsid w:val="008F093D"/>
    <w:rsid w:val="008F52EC"/>
    <w:rsid w:val="0090107D"/>
    <w:rsid w:val="0090348F"/>
    <w:rsid w:val="00905252"/>
    <w:rsid w:val="00910551"/>
    <w:rsid w:val="00912147"/>
    <w:rsid w:val="00912830"/>
    <w:rsid w:val="009136F6"/>
    <w:rsid w:val="00914A98"/>
    <w:rsid w:val="00915EE2"/>
    <w:rsid w:val="00916ECA"/>
    <w:rsid w:val="00926649"/>
    <w:rsid w:val="00931A04"/>
    <w:rsid w:val="009331C3"/>
    <w:rsid w:val="00935960"/>
    <w:rsid w:val="00936568"/>
    <w:rsid w:val="00937A57"/>
    <w:rsid w:val="009429D3"/>
    <w:rsid w:val="0094490A"/>
    <w:rsid w:val="00946884"/>
    <w:rsid w:val="00947707"/>
    <w:rsid w:val="00951895"/>
    <w:rsid w:val="009518E2"/>
    <w:rsid w:val="00951BAF"/>
    <w:rsid w:val="00952241"/>
    <w:rsid w:val="00953902"/>
    <w:rsid w:val="00962050"/>
    <w:rsid w:val="00964C68"/>
    <w:rsid w:val="0097069F"/>
    <w:rsid w:val="00971C22"/>
    <w:rsid w:val="00973874"/>
    <w:rsid w:val="00981098"/>
    <w:rsid w:val="0098183E"/>
    <w:rsid w:val="00983A6D"/>
    <w:rsid w:val="00983D17"/>
    <w:rsid w:val="009857CE"/>
    <w:rsid w:val="00985E27"/>
    <w:rsid w:val="009864C5"/>
    <w:rsid w:val="00995C23"/>
    <w:rsid w:val="009A087D"/>
    <w:rsid w:val="009A73DF"/>
    <w:rsid w:val="009B0C56"/>
    <w:rsid w:val="009B28F3"/>
    <w:rsid w:val="009B3238"/>
    <w:rsid w:val="009B3B9A"/>
    <w:rsid w:val="009C0854"/>
    <w:rsid w:val="009C2FEA"/>
    <w:rsid w:val="009C39CB"/>
    <w:rsid w:val="009C62B5"/>
    <w:rsid w:val="009C7695"/>
    <w:rsid w:val="009D0AE5"/>
    <w:rsid w:val="009D16FD"/>
    <w:rsid w:val="009D21A0"/>
    <w:rsid w:val="009D271C"/>
    <w:rsid w:val="009D38B1"/>
    <w:rsid w:val="009D391C"/>
    <w:rsid w:val="009D4FB6"/>
    <w:rsid w:val="009D72BC"/>
    <w:rsid w:val="009E46B0"/>
    <w:rsid w:val="009E4EE6"/>
    <w:rsid w:val="009E5321"/>
    <w:rsid w:val="009E6A0A"/>
    <w:rsid w:val="009F376B"/>
    <w:rsid w:val="009F3BCF"/>
    <w:rsid w:val="009F3E13"/>
    <w:rsid w:val="009F3FC7"/>
    <w:rsid w:val="009F44B2"/>
    <w:rsid w:val="00A0636A"/>
    <w:rsid w:val="00A064A8"/>
    <w:rsid w:val="00A069DB"/>
    <w:rsid w:val="00A11512"/>
    <w:rsid w:val="00A12497"/>
    <w:rsid w:val="00A13395"/>
    <w:rsid w:val="00A13EED"/>
    <w:rsid w:val="00A14703"/>
    <w:rsid w:val="00A159D8"/>
    <w:rsid w:val="00A2594D"/>
    <w:rsid w:val="00A26A47"/>
    <w:rsid w:val="00A303EF"/>
    <w:rsid w:val="00A32C42"/>
    <w:rsid w:val="00A33124"/>
    <w:rsid w:val="00A40A23"/>
    <w:rsid w:val="00A41EC4"/>
    <w:rsid w:val="00A431B3"/>
    <w:rsid w:val="00A46A53"/>
    <w:rsid w:val="00A50FC3"/>
    <w:rsid w:val="00A60575"/>
    <w:rsid w:val="00A63875"/>
    <w:rsid w:val="00A639A6"/>
    <w:rsid w:val="00A649ED"/>
    <w:rsid w:val="00A65FF5"/>
    <w:rsid w:val="00A66A5A"/>
    <w:rsid w:val="00A70E34"/>
    <w:rsid w:val="00A716F1"/>
    <w:rsid w:val="00A75EAA"/>
    <w:rsid w:val="00A7759F"/>
    <w:rsid w:val="00A812D3"/>
    <w:rsid w:val="00A812FC"/>
    <w:rsid w:val="00A8236E"/>
    <w:rsid w:val="00A8251B"/>
    <w:rsid w:val="00A83F19"/>
    <w:rsid w:val="00A848D3"/>
    <w:rsid w:val="00A87713"/>
    <w:rsid w:val="00A928CB"/>
    <w:rsid w:val="00A93CEB"/>
    <w:rsid w:val="00A93EE0"/>
    <w:rsid w:val="00A948E2"/>
    <w:rsid w:val="00A95012"/>
    <w:rsid w:val="00A9574D"/>
    <w:rsid w:val="00A95B9A"/>
    <w:rsid w:val="00A9605B"/>
    <w:rsid w:val="00A9628B"/>
    <w:rsid w:val="00AA00D0"/>
    <w:rsid w:val="00AA00E5"/>
    <w:rsid w:val="00AA17B4"/>
    <w:rsid w:val="00AA6188"/>
    <w:rsid w:val="00AA75FD"/>
    <w:rsid w:val="00AB3E59"/>
    <w:rsid w:val="00AC43D4"/>
    <w:rsid w:val="00AC4980"/>
    <w:rsid w:val="00AC5AC4"/>
    <w:rsid w:val="00AC6334"/>
    <w:rsid w:val="00AD0C71"/>
    <w:rsid w:val="00AD506D"/>
    <w:rsid w:val="00AD5CA9"/>
    <w:rsid w:val="00AD7D96"/>
    <w:rsid w:val="00AE12E0"/>
    <w:rsid w:val="00AE1448"/>
    <w:rsid w:val="00AE17AC"/>
    <w:rsid w:val="00AF0321"/>
    <w:rsid w:val="00AF6A0F"/>
    <w:rsid w:val="00B00899"/>
    <w:rsid w:val="00B02DF6"/>
    <w:rsid w:val="00B03F13"/>
    <w:rsid w:val="00B050A4"/>
    <w:rsid w:val="00B0663D"/>
    <w:rsid w:val="00B06D88"/>
    <w:rsid w:val="00B157AF"/>
    <w:rsid w:val="00B20225"/>
    <w:rsid w:val="00B24A7D"/>
    <w:rsid w:val="00B24C6F"/>
    <w:rsid w:val="00B24D94"/>
    <w:rsid w:val="00B25438"/>
    <w:rsid w:val="00B26B8C"/>
    <w:rsid w:val="00B2787B"/>
    <w:rsid w:val="00B3189E"/>
    <w:rsid w:val="00B3381A"/>
    <w:rsid w:val="00B342AF"/>
    <w:rsid w:val="00B36D88"/>
    <w:rsid w:val="00B3720B"/>
    <w:rsid w:val="00B3721E"/>
    <w:rsid w:val="00B3784B"/>
    <w:rsid w:val="00B404DF"/>
    <w:rsid w:val="00B41729"/>
    <w:rsid w:val="00B47B77"/>
    <w:rsid w:val="00B514E9"/>
    <w:rsid w:val="00B53916"/>
    <w:rsid w:val="00B54682"/>
    <w:rsid w:val="00B54C28"/>
    <w:rsid w:val="00B5599F"/>
    <w:rsid w:val="00B62EFF"/>
    <w:rsid w:val="00B63D6E"/>
    <w:rsid w:val="00B65CAC"/>
    <w:rsid w:val="00B6697B"/>
    <w:rsid w:val="00B703E8"/>
    <w:rsid w:val="00B751E1"/>
    <w:rsid w:val="00B827B3"/>
    <w:rsid w:val="00B838B4"/>
    <w:rsid w:val="00B871EE"/>
    <w:rsid w:val="00B87A4B"/>
    <w:rsid w:val="00B911F5"/>
    <w:rsid w:val="00B92B65"/>
    <w:rsid w:val="00B94C9A"/>
    <w:rsid w:val="00B959DB"/>
    <w:rsid w:val="00B965D4"/>
    <w:rsid w:val="00BA1319"/>
    <w:rsid w:val="00BA3810"/>
    <w:rsid w:val="00BA412B"/>
    <w:rsid w:val="00BA43DF"/>
    <w:rsid w:val="00BA4A67"/>
    <w:rsid w:val="00BA5297"/>
    <w:rsid w:val="00BA5C68"/>
    <w:rsid w:val="00BA5DE7"/>
    <w:rsid w:val="00BA6191"/>
    <w:rsid w:val="00BA6477"/>
    <w:rsid w:val="00BB0EAD"/>
    <w:rsid w:val="00BB1925"/>
    <w:rsid w:val="00BB203D"/>
    <w:rsid w:val="00BB23F0"/>
    <w:rsid w:val="00BB262E"/>
    <w:rsid w:val="00BB5367"/>
    <w:rsid w:val="00BC0ABF"/>
    <w:rsid w:val="00BC2239"/>
    <w:rsid w:val="00BC4027"/>
    <w:rsid w:val="00BC445A"/>
    <w:rsid w:val="00BD4914"/>
    <w:rsid w:val="00BD4A69"/>
    <w:rsid w:val="00BD6A76"/>
    <w:rsid w:val="00BD7C3F"/>
    <w:rsid w:val="00BE0233"/>
    <w:rsid w:val="00BE1238"/>
    <w:rsid w:val="00BE273C"/>
    <w:rsid w:val="00BE3E14"/>
    <w:rsid w:val="00BE6AC3"/>
    <w:rsid w:val="00BE6D98"/>
    <w:rsid w:val="00BE7816"/>
    <w:rsid w:val="00BF0FBC"/>
    <w:rsid w:val="00BF24C9"/>
    <w:rsid w:val="00BF26F4"/>
    <w:rsid w:val="00BF46B5"/>
    <w:rsid w:val="00BF744E"/>
    <w:rsid w:val="00C1226C"/>
    <w:rsid w:val="00C159CA"/>
    <w:rsid w:val="00C15F54"/>
    <w:rsid w:val="00C2097B"/>
    <w:rsid w:val="00C21FA0"/>
    <w:rsid w:val="00C221EA"/>
    <w:rsid w:val="00C34DA3"/>
    <w:rsid w:val="00C3523A"/>
    <w:rsid w:val="00C4064F"/>
    <w:rsid w:val="00C40B7F"/>
    <w:rsid w:val="00C40CCA"/>
    <w:rsid w:val="00C45149"/>
    <w:rsid w:val="00C506EB"/>
    <w:rsid w:val="00C50EB7"/>
    <w:rsid w:val="00C60534"/>
    <w:rsid w:val="00C6145B"/>
    <w:rsid w:val="00C626E3"/>
    <w:rsid w:val="00C634F4"/>
    <w:rsid w:val="00C64BAD"/>
    <w:rsid w:val="00C66470"/>
    <w:rsid w:val="00C677E0"/>
    <w:rsid w:val="00C7138E"/>
    <w:rsid w:val="00C71771"/>
    <w:rsid w:val="00C74467"/>
    <w:rsid w:val="00C804E3"/>
    <w:rsid w:val="00C84C98"/>
    <w:rsid w:val="00C85858"/>
    <w:rsid w:val="00C91271"/>
    <w:rsid w:val="00C91DDC"/>
    <w:rsid w:val="00C934AB"/>
    <w:rsid w:val="00C94DFF"/>
    <w:rsid w:val="00C96001"/>
    <w:rsid w:val="00CA30AB"/>
    <w:rsid w:val="00CB1C65"/>
    <w:rsid w:val="00CB37D6"/>
    <w:rsid w:val="00CC01F6"/>
    <w:rsid w:val="00CC1F63"/>
    <w:rsid w:val="00CC2EF4"/>
    <w:rsid w:val="00CC46C1"/>
    <w:rsid w:val="00CC4C9A"/>
    <w:rsid w:val="00CD1FDF"/>
    <w:rsid w:val="00CD3307"/>
    <w:rsid w:val="00CD3337"/>
    <w:rsid w:val="00CD5008"/>
    <w:rsid w:val="00CD61B3"/>
    <w:rsid w:val="00CD673F"/>
    <w:rsid w:val="00CE13DB"/>
    <w:rsid w:val="00CE1DCF"/>
    <w:rsid w:val="00CE7E76"/>
    <w:rsid w:val="00CF01BA"/>
    <w:rsid w:val="00CF1445"/>
    <w:rsid w:val="00CF49F4"/>
    <w:rsid w:val="00CF4E9B"/>
    <w:rsid w:val="00CF7DAB"/>
    <w:rsid w:val="00D02076"/>
    <w:rsid w:val="00D04D96"/>
    <w:rsid w:val="00D04DF0"/>
    <w:rsid w:val="00D0609C"/>
    <w:rsid w:val="00D1079C"/>
    <w:rsid w:val="00D20A59"/>
    <w:rsid w:val="00D23588"/>
    <w:rsid w:val="00D24672"/>
    <w:rsid w:val="00D24F16"/>
    <w:rsid w:val="00D24F9E"/>
    <w:rsid w:val="00D30328"/>
    <w:rsid w:val="00D3067D"/>
    <w:rsid w:val="00D32922"/>
    <w:rsid w:val="00D4034C"/>
    <w:rsid w:val="00D41428"/>
    <w:rsid w:val="00D449C2"/>
    <w:rsid w:val="00D44A2B"/>
    <w:rsid w:val="00D44B31"/>
    <w:rsid w:val="00D50CB1"/>
    <w:rsid w:val="00D52A2C"/>
    <w:rsid w:val="00D533A4"/>
    <w:rsid w:val="00D60A36"/>
    <w:rsid w:val="00D60DF5"/>
    <w:rsid w:val="00D6215D"/>
    <w:rsid w:val="00D62800"/>
    <w:rsid w:val="00D63A6E"/>
    <w:rsid w:val="00D64A93"/>
    <w:rsid w:val="00D64B38"/>
    <w:rsid w:val="00D667DD"/>
    <w:rsid w:val="00D67E33"/>
    <w:rsid w:val="00D7298D"/>
    <w:rsid w:val="00D74874"/>
    <w:rsid w:val="00D806B4"/>
    <w:rsid w:val="00D833B0"/>
    <w:rsid w:val="00D86D65"/>
    <w:rsid w:val="00D86FB4"/>
    <w:rsid w:val="00D9108F"/>
    <w:rsid w:val="00D9154A"/>
    <w:rsid w:val="00D915F2"/>
    <w:rsid w:val="00D94BEB"/>
    <w:rsid w:val="00D96135"/>
    <w:rsid w:val="00DA0FD3"/>
    <w:rsid w:val="00DA39C7"/>
    <w:rsid w:val="00DA3C95"/>
    <w:rsid w:val="00DB118C"/>
    <w:rsid w:val="00DB11A6"/>
    <w:rsid w:val="00DB3010"/>
    <w:rsid w:val="00DB76F4"/>
    <w:rsid w:val="00DC12A3"/>
    <w:rsid w:val="00DC2FB8"/>
    <w:rsid w:val="00DC69DF"/>
    <w:rsid w:val="00DD0689"/>
    <w:rsid w:val="00DD28AB"/>
    <w:rsid w:val="00DD2CD6"/>
    <w:rsid w:val="00DD3BCC"/>
    <w:rsid w:val="00DD64F6"/>
    <w:rsid w:val="00DD6596"/>
    <w:rsid w:val="00DD7B0D"/>
    <w:rsid w:val="00DE0213"/>
    <w:rsid w:val="00DE0DC1"/>
    <w:rsid w:val="00DE15A8"/>
    <w:rsid w:val="00DE232B"/>
    <w:rsid w:val="00DE235E"/>
    <w:rsid w:val="00DF084B"/>
    <w:rsid w:val="00E021FC"/>
    <w:rsid w:val="00E037F9"/>
    <w:rsid w:val="00E05937"/>
    <w:rsid w:val="00E06168"/>
    <w:rsid w:val="00E07B3E"/>
    <w:rsid w:val="00E07C63"/>
    <w:rsid w:val="00E1145D"/>
    <w:rsid w:val="00E11F15"/>
    <w:rsid w:val="00E126BF"/>
    <w:rsid w:val="00E14987"/>
    <w:rsid w:val="00E21560"/>
    <w:rsid w:val="00E26AD6"/>
    <w:rsid w:val="00E30304"/>
    <w:rsid w:val="00E32893"/>
    <w:rsid w:val="00E352B8"/>
    <w:rsid w:val="00E4081D"/>
    <w:rsid w:val="00E41D47"/>
    <w:rsid w:val="00E41F22"/>
    <w:rsid w:val="00E4250E"/>
    <w:rsid w:val="00E451C3"/>
    <w:rsid w:val="00E472D3"/>
    <w:rsid w:val="00E475EB"/>
    <w:rsid w:val="00E502E7"/>
    <w:rsid w:val="00E55490"/>
    <w:rsid w:val="00E55BE7"/>
    <w:rsid w:val="00E56D27"/>
    <w:rsid w:val="00E620EC"/>
    <w:rsid w:val="00E63FB7"/>
    <w:rsid w:val="00E7036D"/>
    <w:rsid w:val="00E7282B"/>
    <w:rsid w:val="00E74E13"/>
    <w:rsid w:val="00E80ED0"/>
    <w:rsid w:val="00E82A00"/>
    <w:rsid w:val="00E831DC"/>
    <w:rsid w:val="00E85A8C"/>
    <w:rsid w:val="00E861C1"/>
    <w:rsid w:val="00E87306"/>
    <w:rsid w:val="00E914F5"/>
    <w:rsid w:val="00EA6C0B"/>
    <w:rsid w:val="00EA72F2"/>
    <w:rsid w:val="00EB0125"/>
    <w:rsid w:val="00EB2090"/>
    <w:rsid w:val="00EB287F"/>
    <w:rsid w:val="00EB31CF"/>
    <w:rsid w:val="00EB6C05"/>
    <w:rsid w:val="00EC239E"/>
    <w:rsid w:val="00EC2722"/>
    <w:rsid w:val="00EC34C2"/>
    <w:rsid w:val="00EC3D2D"/>
    <w:rsid w:val="00EC4CAD"/>
    <w:rsid w:val="00EC5D7D"/>
    <w:rsid w:val="00ED0C81"/>
    <w:rsid w:val="00ED39C6"/>
    <w:rsid w:val="00ED51F7"/>
    <w:rsid w:val="00ED7D9A"/>
    <w:rsid w:val="00EE2132"/>
    <w:rsid w:val="00EE23B3"/>
    <w:rsid w:val="00EE250D"/>
    <w:rsid w:val="00EE3752"/>
    <w:rsid w:val="00EE5722"/>
    <w:rsid w:val="00EF0E40"/>
    <w:rsid w:val="00EF1A35"/>
    <w:rsid w:val="00EF2868"/>
    <w:rsid w:val="00EF28F5"/>
    <w:rsid w:val="00EF2BEA"/>
    <w:rsid w:val="00EF6FD1"/>
    <w:rsid w:val="00EF712A"/>
    <w:rsid w:val="00F006CB"/>
    <w:rsid w:val="00F01423"/>
    <w:rsid w:val="00F053D4"/>
    <w:rsid w:val="00F07DEA"/>
    <w:rsid w:val="00F10E7F"/>
    <w:rsid w:val="00F11D2E"/>
    <w:rsid w:val="00F12B55"/>
    <w:rsid w:val="00F15C24"/>
    <w:rsid w:val="00F16722"/>
    <w:rsid w:val="00F167D5"/>
    <w:rsid w:val="00F22813"/>
    <w:rsid w:val="00F22FA8"/>
    <w:rsid w:val="00F25683"/>
    <w:rsid w:val="00F31F13"/>
    <w:rsid w:val="00F32E69"/>
    <w:rsid w:val="00F33A04"/>
    <w:rsid w:val="00F33D31"/>
    <w:rsid w:val="00F35F71"/>
    <w:rsid w:val="00F3630C"/>
    <w:rsid w:val="00F36953"/>
    <w:rsid w:val="00F374FD"/>
    <w:rsid w:val="00F419FA"/>
    <w:rsid w:val="00F43972"/>
    <w:rsid w:val="00F43CEA"/>
    <w:rsid w:val="00F46F83"/>
    <w:rsid w:val="00F472CD"/>
    <w:rsid w:val="00F50753"/>
    <w:rsid w:val="00F50CFD"/>
    <w:rsid w:val="00F52293"/>
    <w:rsid w:val="00F5304B"/>
    <w:rsid w:val="00F5479C"/>
    <w:rsid w:val="00F54E88"/>
    <w:rsid w:val="00F6170E"/>
    <w:rsid w:val="00F62FDB"/>
    <w:rsid w:val="00F65943"/>
    <w:rsid w:val="00F7006E"/>
    <w:rsid w:val="00F70BE0"/>
    <w:rsid w:val="00F70F39"/>
    <w:rsid w:val="00F7127D"/>
    <w:rsid w:val="00F72B0C"/>
    <w:rsid w:val="00F73AC2"/>
    <w:rsid w:val="00F73CF8"/>
    <w:rsid w:val="00F74832"/>
    <w:rsid w:val="00F757CA"/>
    <w:rsid w:val="00F75B8E"/>
    <w:rsid w:val="00F81DE5"/>
    <w:rsid w:val="00F84F59"/>
    <w:rsid w:val="00F85A88"/>
    <w:rsid w:val="00F86EFF"/>
    <w:rsid w:val="00F87AD3"/>
    <w:rsid w:val="00F92D0F"/>
    <w:rsid w:val="00F93E66"/>
    <w:rsid w:val="00F95717"/>
    <w:rsid w:val="00F95722"/>
    <w:rsid w:val="00F95AD6"/>
    <w:rsid w:val="00F9735C"/>
    <w:rsid w:val="00FA45A7"/>
    <w:rsid w:val="00FA5C18"/>
    <w:rsid w:val="00FA60EF"/>
    <w:rsid w:val="00FA654E"/>
    <w:rsid w:val="00FB1484"/>
    <w:rsid w:val="00FB35B0"/>
    <w:rsid w:val="00FB59A0"/>
    <w:rsid w:val="00FB661F"/>
    <w:rsid w:val="00FB6F88"/>
    <w:rsid w:val="00FC0533"/>
    <w:rsid w:val="00FC0DD4"/>
    <w:rsid w:val="00FC11B9"/>
    <w:rsid w:val="00FC17F8"/>
    <w:rsid w:val="00FC1A9B"/>
    <w:rsid w:val="00FC2975"/>
    <w:rsid w:val="00FC2FC1"/>
    <w:rsid w:val="00FC4617"/>
    <w:rsid w:val="00FC79A3"/>
    <w:rsid w:val="00FD1288"/>
    <w:rsid w:val="00FD389C"/>
    <w:rsid w:val="00FD5C23"/>
    <w:rsid w:val="00FD692B"/>
    <w:rsid w:val="00FD73FC"/>
    <w:rsid w:val="00FE594E"/>
    <w:rsid w:val="00FE67E7"/>
    <w:rsid w:val="00FE794F"/>
    <w:rsid w:val="00FF0B94"/>
    <w:rsid w:val="00FF10E8"/>
    <w:rsid w:val="00FF186E"/>
    <w:rsid w:val="00FF5239"/>
    <w:rsid w:val="00FF668A"/>
    <w:rsid w:val="01051E16"/>
    <w:rsid w:val="010D9524"/>
    <w:rsid w:val="0169B4E2"/>
    <w:rsid w:val="021A1041"/>
    <w:rsid w:val="02A4C6CC"/>
    <w:rsid w:val="043E6ECB"/>
    <w:rsid w:val="05AF74CC"/>
    <w:rsid w:val="06C5A7CB"/>
    <w:rsid w:val="071819C3"/>
    <w:rsid w:val="074BBFCA"/>
    <w:rsid w:val="07F16E80"/>
    <w:rsid w:val="07F25649"/>
    <w:rsid w:val="091E8F94"/>
    <w:rsid w:val="0994107D"/>
    <w:rsid w:val="0A454F97"/>
    <w:rsid w:val="0A4A7452"/>
    <w:rsid w:val="0C9B3884"/>
    <w:rsid w:val="0FA1D4D0"/>
    <w:rsid w:val="0FB0EC47"/>
    <w:rsid w:val="0FF32C00"/>
    <w:rsid w:val="10289257"/>
    <w:rsid w:val="11128B99"/>
    <w:rsid w:val="119A95CC"/>
    <w:rsid w:val="141969A1"/>
    <w:rsid w:val="155E28DE"/>
    <w:rsid w:val="1599C9FB"/>
    <w:rsid w:val="15DC47C5"/>
    <w:rsid w:val="163DB797"/>
    <w:rsid w:val="16F36DB1"/>
    <w:rsid w:val="172AC546"/>
    <w:rsid w:val="17879A64"/>
    <w:rsid w:val="17909CB3"/>
    <w:rsid w:val="18221AC4"/>
    <w:rsid w:val="184777A0"/>
    <w:rsid w:val="1C8EF285"/>
    <w:rsid w:val="1D29FBA7"/>
    <w:rsid w:val="1E5BE0DD"/>
    <w:rsid w:val="1F1B0393"/>
    <w:rsid w:val="204A4F79"/>
    <w:rsid w:val="20896CEA"/>
    <w:rsid w:val="20B1CA93"/>
    <w:rsid w:val="20E0B1B6"/>
    <w:rsid w:val="226ABA94"/>
    <w:rsid w:val="22F84910"/>
    <w:rsid w:val="2412C38E"/>
    <w:rsid w:val="24520191"/>
    <w:rsid w:val="24610AB0"/>
    <w:rsid w:val="268656FE"/>
    <w:rsid w:val="2724CED3"/>
    <w:rsid w:val="285AACA5"/>
    <w:rsid w:val="28D2C858"/>
    <w:rsid w:val="296F84C8"/>
    <w:rsid w:val="29BB3651"/>
    <w:rsid w:val="2AAC3497"/>
    <w:rsid w:val="2B03C76B"/>
    <w:rsid w:val="2B82B7E9"/>
    <w:rsid w:val="2BAD80A6"/>
    <w:rsid w:val="2BBCA044"/>
    <w:rsid w:val="2C39B9CE"/>
    <w:rsid w:val="2D319FB6"/>
    <w:rsid w:val="2E440322"/>
    <w:rsid w:val="2E827C56"/>
    <w:rsid w:val="2EA7598B"/>
    <w:rsid w:val="2FF4E12F"/>
    <w:rsid w:val="31EF46EC"/>
    <w:rsid w:val="31F5D410"/>
    <w:rsid w:val="32622FD7"/>
    <w:rsid w:val="32C06334"/>
    <w:rsid w:val="32F574F1"/>
    <w:rsid w:val="34675EC5"/>
    <w:rsid w:val="34760360"/>
    <w:rsid w:val="34D05B05"/>
    <w:rsid w:val="355643B0"/>
    <w:rsid w:val="36A8C274"/>
    <w:rsid w:val="36E8B855"/>
    <w:rsid w:val="38DC33A2"/>
    <w:rsid w:val="39090139"/>
    <w:rsid w:val="39996588"/>
    <w:rsid w:val="39EBF7FA"/>
    <w:rsid w:val="3AB5403D"/>
    <w:rsid w:val="3CFFA610"/>
    <w:rsid w:val="3DF6403A"/>
    <w:rsid w:val="3F7EFA6F"/>
    <w:rsid w:val="3F815B3D"/>
    <w:rsid w:val="3F9D15B0"/>
    <w:rsid w:val="40B8BD9A"/>
    <w:rsid w:val="4148FCB5"/>
    <w:rsid w:val="417F3F8E"/>
    <w:rsid w:val="41C58D67"/>
    <w:rsid w:val="42581E8D"/>
    <w:rsid w:val="42701556"/>
    <w:rsid w:val="4274D0A6"/>
    <w:rsid w:val="43282E3A"/>
    <w:rsid w:val="43AFB0CE"/>
    <w:rsid w:val="43FD1CD3"/>
    <w:rsid w:val="448C5EAD"/>
    <w:rsid w:val="44CFA419"/>
    <w:rsid w:val="44D762CD"/>
    <w:rsid w:val="44E197BE"/>
    <w:rsid w:val="4576C017"/>
    <w:rsid w:val="46129CE7"/>
    <w:rsid w:val="4659C90F"/>
    <w:rsid w:val="468B1D9A"/>
    <w:rsid w:val="46933806"/>
    <w:rsid w:val="478EA7B0"/>
    <w:rsid w:val="48E185B8"/>
    <w:rsid w:val="4B15C9C4"/>
    <w:rsid w:val="4B719C5B"/>
    <w:rsid w:val="4BAF55C3"/>
    <w:rsid w:val="4C2F2524"/>
    <w:rsid w:val="4C9F6C46"/>
    <w:rsid w:val="4DD6891B"/>
    <w:rsid w:val="4E97E5C8"/>
    <w:rsid w:val="4EFDE32C"/>
    <w:rsid w:val="4F244A9B"/>
    <w:rsid w:val="4F51B008"/>
    <w:rsid w:val="4F582870"/>
    <w:rsid w:val="4FD69C69"/>
    <w:rsid w:val="500AC023"/>
    <w:rsid w:val="51866D53"/>
    <w:rsid w:val="526F006A"/>
    <w:rsid w:val="52DF5365"/>
    <w:rsid w:val="530CF9B8"/>
    <w:rsid w:val="530EF55C"/>
    <w:rsid w:val="5394B4B4"/>
    <w:rsid w:val="54C23C44"/>
    <w:rsid w:val="550E26B5"/>
    <w:rsid w:val="56E0DDF1"/>
    <w:rsid w:val="597CDE02"/>
    <w:rsid w:val="59BFB127"/>
    <w:rsid w:val="5A1B16E1"/>
    <w:rsid w:val="5B232BCB"/>
    <w:rsid w:val="5CBF58A3"/>
    <w:rsid w:val="5D2A7B55"/>
    <w:rsid w:val="5DD7E32A"/>
    <w:rsid w:val="5E24C6E5"/>
    <w:rsid w:val="5E606EF7"/>
    <w:rsid w:val="5F315CA4"/>
    <w:rsid w:val="624429B0"/>
    <w:rsid w:val="639989D7"/>
    <w:rsid w:val="63D877C4"/>
    <w:rsid w:val="66054569"/>
    <w:rsid w:val="66506764"/>
    <w:rsid w:val="6751F171"/>
    <w:rsid w:val="6946C664"/>
    <w:rsid w:val="695F2307"/>
    <w:rsid w:val="6CD42271"/>
    <w:rsid w:val="6D0DBCC5"/>
    <w:rsid w:val="6D3BB6F5"/>
    <w:rsid w:val="6D8D0DCA"/>
    <w:rsid w:val="6ECB817F"/>
    <w:rsid w:val="6EF5F3DF"/>
    <w:rsid w:val="6F5A84C9"/>
    <w:rsid w:val="6FF551D3"/>
    <w:rsid w:val="726F0919"/>
    <w:rsid w:val="73D48F01"/>
    <w:rsid w:val="74318323"/>
    <w:rsid w:val="74E03B79"/>
    <w:rsid w:val="74E8A31E"/>
    <w:rsid w:val="756C270E"/>
    <w:rsid w:val="769665BD"/>
    <w:rsid w:val="7762564C"/>
    <w:rsid w:val="7777746B"/>
    <w:rsid w:val="78C497AA"/>
    <w:rsid w:val="7A1189BA"/>
    <w:rsid w:val="7CD36D64"/>
    <w:rsid w:val="7DA00B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33323"/>
  <w15:docId w15:val="{4160FD51-E781-4F4B-A28D-508B94CB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53"/>
    <w:pPr>
      <w:spacing w:after="0" w:line="240" w:lineRule="auto"/>
    </w:pPr>
    <w:rPr>
      <w:rFonts w:ascii="Arial" w:hAnsi="Arial"/>
      <w:sz w:val="24"/>
    </w:rPr>
  </w:style>
  <w:style w:type="paragraph" w:styleId="Heading1">
    <w:name w:val="heading 1"/>
    <w:basedOn w:val="Normal"/>
    <w:next w:val="Normal"/>
    <w:link w:val="Heading1Char"/>
    <w:uiPriority w:val="9"/>
    <w:qFormat/>
    <w:rsid w:val="00F72B0C"/>
    <w:pPr>
      <w:keepNext/>
      <w:keepLines/>
      <w:outlineLvl w:val="0"/>
    </w:pPr>
    <w:rPr>
      <w:rFonts w:ascii="Arial Bold" w:eastAsiaTheme="majorEastAsia" w:hAnsi="Arial Bold" w:cstheme="majorBidi"/>
      <w:b/>
      <w:caps/>
      <w:color w:val="0D0D0D" w:themeColor="text1" w:themeTint="F2"/>
      <w:sz w:val="28"/>
      <w:szCs w:val="40"/>
    </w:rPr>
  </w:style>
  <w:style w:type="paragraph" w:styleId="Heading2">
    <w:name w:val="heading 2"/>
    <w:basedOn w:val="Normal"/>
    <w:next w:val="Normal"/>
    <w:link w:val="Heading2Char"/>
    <w:uiPriority w:val="9"/>
    <w:unhideWhenUsed/>
    <w:qFormat/>
    <w:rsid w:val="00804D8A"/>
    <w:pPr>
      <w:keepNext/>
      <w:keepLines/>
      <w:outlineLvl w:val="1"/>
    </w:pPr>
    <w:rPr>
      <w:rFonts w:eastAsiaTheme="majorEastAsia" w:cstheme="majorBidi"/>
      <w:caps/>
      <w:szCs w:val="32"/>
    </w:rPr>
  </w:style>
  <w:style w:type="paragraph" w:styleId="Heading3">
    <w:name w:val="heading 3"/>
    <w:basedOn w:val="Normal"/>
    <w:next w:val="Normal"/>
    <w:link w:val="Heading3Char"/>
    <w:uiPriority w:val="9"/>
    <w:semiHidden/>
    <w:unhideWhenUsed/>
    <w:qFormat/>
    <w:rsid w:val="00F36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9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9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9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9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B0C"/>
    <w:rPr>
      <w:rFonts w:ascii="Arial Bold" w:eastAsiaTheme="majorEastAsia" w:hAnsi="Arial Bold" w:cstheme="majorBidi"/>
      <w:b/>
      <w:caps/>
      <w:color w:val="0D0D0D" w:themeColor="text1" w:themeTint="F2"/>
      <w:sz w:val="28"/>
      <w:szCs w:val="40"/>
    </w:rPr>
  </w:style>
  <w:style w:type="character" w:customStyle="1" w:styleId="Heading2Char">
    <w:name w:val="Heading 2 Char"/>
    <w:basedOn w:val="DefaultParagraphFont"/>
    <w:link w:val="Heading2"/>
    <w:uiPriority w:val="9"/>
    <w:rsid w:val="00804D8A"/>
    <w:rPr>
      <w:rFonts w:ascii="Arial" w:eastAsiaTheme="majorEastAsia" w:hAnsi="Arial" w:cstheme="majorBidi"/>
      <w:caps/>
      <w:sz w:val="24"/>
      <w:szCs w:val="32"/>
    </w:rPr>
  </w:style>
  <w:style w:type="character" w:customStyle="1" w:styleId="Heading3Char">
    <w:name w:val="Heading 3 Char"/>
    <w:basedOn w:val="DefaultParagraphFont"/>
    <w:link w:val="Heading3"/>
    <w:uiPriority w:val="9"/>
    <w:semiHidden/>
    <w:rsid w:val="00F36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953"/>
    <w:rPr>
      <w:rFonts w:eastAsiaTheme="majorEastAsia" w:cstheme="majorBidi"/>
      <w:color w:val="272727" w:themeColor="text1" w:themeTint="D8"/>
    </w:rPr>
  </w:style>
  <w:style w:type="paragraph" w:styleId="Title">
    <w:name w:val="Title"/>
    <w:basedOn w:val="Normal"/>
    <w:next w:val="Normal"/>
    <w:link w:val="TitleChar"/>
    <w:uiPriority w:val="10"/>
    <w:qFormat/>
    <w:rsid w:val="00F36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953"/>
    <w:pPr>
      <w:spacing w:before="160"/>
      <w:jc w:val="center"/>
    </w:pPr>
    <w:rPr>
      <w:i/>
      <w:iCs/>
      <w:color w:val="404040" w:themeColor="text1" w:themeTint="BF"/>
    </w:rPr>
  </w:style>
  <w:style w:type="character" w:customStyle="1" w:styleId="QuoteChar">
    <w:name w:val="Quote Char"/>
    <w:basedOn w:val="DefaultParagraphFont"/>
    <w:link w:val="Quote"/>
    <w:uiPriority w:val="29"/>
    <w:rsid w:val="00F36953"/>
    <w:rPr>
      <w:i/>
      <w:iCs/>
      <w:color w:val="404040" w:themeColor="text1" w:themeTint="BF"/>
    </w:rPr>
  </w:style>
  <w:style w:type="paragraph" w:styleId="ListParagraph">
    <w:name w:val="List Paragraph"/>
    <w:aliases w:val="Bullet Style,List Paragraph1,Dot pt,No Spacing1,List Paragraph Char Char Char,Indicator Text,Numbered Para 1,Bullet 1,Bullet Points,MAIN CONTENT,List Paragraph2,OBC Bullet,List Paragraph11,List Paragraph12,F5 List Paragraph,Maire,Mair"/>
    <w:basedOn w:val="Normal"/>
    <w:link w:val="ListParagraphChar"/>
    <w:uiPriority w:val="34"/>
    <w:qFormat/>
    <w:rsid w:val="00F36953"/>
    <w:pPr>
      <w:ind w:left="720"/>
      <w:contextualSpacing/>
    </w:pPr>
  </w:style>
  <w:style w:type="character" w:styleId="IntenseEmphasis">
    <w:name w:val="Intense Emphasis"/>
    <w:basedOn w:val="DefaultParagraphFont"/>
    <w:uiPriority w:val="21"/>
    <w:qFormat/>
    <w:rsid w:val="00F36953"/>
    <w:rPr>
      <w:i/>
      <w:iCs/>
      <w:color w:val="0F4761" w:themeColor="accent1" w:themeShade="BF"/>
    </w:rPr>
  </w:style>
  <w:style w:type="paragraph" w:styleId="IntenseQuote">
    <w:name w:val="Intense Quote"/>
    <w:basedOn w:val="Normal"/>
    <w:next w:val="Normal"/>
    <w:link w:val="IntenseQuoteChar"/>
    <w:uiPriority w:val="30"/>
    <w:qFormat/>
    <w:rsid w:val="00F36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953"/>
    <w:rPr>
      <w:i/>
      <w:iCs/>
      <w:color w:val="0F4761" w:themeColor="accent1" w:themeShade="BF"/>
    </w:rPr>
  </w:style>
  <w:style w:type="character" w:styleId="IntenseReference">
    <w:name w:val="Intense Reference"/>
    <w:basedOn w:val="DefaultParagraphFont"/>
    <w:uiPriority w:val="32"/>
    <w:qFormat/>
    <w:rsid w:val="00F36953"/>
    <w:rPr>
      <w:b/>
      <w:bCs/>
      <w:smallCaps/>
      <w:color w:val="0F4761" w:themeColor="accent1" w:themeShade="BF"/>
      <w:spacing w:val="5"/>
    </w:rPr>
  </w:style>
  <w:style w:type="table" w:styleId="TableGrid">
    <w:name w:val="Table Grid"/>
    <w:basedOn w:val="TableNormal"/>
    <w:rsid w:val="00D915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6C0B"/>
    <w:pPr>
      <w:autoSpaceDE w:val="0"/>
      <w:autoSpaceDN w:val="0"/>
      <w:adjustRightInd w:val="0"/>
      <w:spacing w:after="0" w:line="240" w:lineRule="auto"/>
    </w:pPr>
    <w:rPr>
      <w:rFonts w:ascii="Franklin Gothic Demi" w:hAnsi="Franklin Gothic Demi" w:cs="Franklin Gothic Demi"/>
      <w:color w:val="000000"/>
      <w:kern w:val="0"/>
      <w:sz w:val="24"/>
      <w:szCs w:val="24"/>
      <w14:ligatures w14:val="none"/>
    </w:rPr>
  </w:style>
  <w:style w:type="character" w:styleId="Hyperlink">
    <w:name w:val="Hyperlink"/>
    <w:basedOn w:val="DefaultParagraphFont"/>
    <w:uiPriority w:val="99"/>
    <w:unhideWhenUsed/>
    <w:rsid w:val="00EA6C0B"/>
    <w:rPr>
      <w:color w:val="467886" w:themeColor="hyperlink"/>
      <w:u w:val="single"/>
    </w:rPr>
  </w:style>
  <w:style w:type="paragraph" w:styleId="Header">
    <w:name w:val="header"/>
    <w:basedOn w:val="Normal"/>
    <w:link w:val="HeaderChar"/>
    <w:uiPriority w:val="99"/>
    <w:unhideWhenUsed/>
    <w:rsid w:val="004714B6"/>
    <w:pPr>
      <w:tabs>
        <w:tab w:val="center" w:pos="4513"/>
        <w:tab w:val="right" w:pos="9026"/>
      </w:tabs>
    </w:pPr>
  </w:style>
  <w:style w:type="character" w:customStyle="1" w:styleId="HeaderChar">
    <w:name w:val="Header Char"/>
    <w:basedOn w:val="DefaultParagraphFont"/>
    <w:link w:val="Header"/>
    <w:uiPriority w:val="99"/>
    <w:rsid w:val="004714B6"/>
    <w:rPr>
      <w:rFonts w:ascii="Arial" w:hAnsi="Arial"/>
      <w:sz w:val="24"/>
    </w:rPr>
  </w:style>
  <w:style w:type="paragraph" w:styleId="Footer">
    <w:name w:val="footer"/>
    <w:basedOn w:val="Normal"/>
    <w:link w:val="FooterChar"/>
    <w:uiPriority w:val="99"/>
    <w:unhideWhenUsed/>
    <w:rsid w:val="004714B6"/>
    <w:pPr>
      <w:tabs>
        <w:tab w:val="center" w:pos="4513"/>
        <w:tab w:val="right" w:pos="9026"/>
      </w:tabs>
    </w:pPr>
  </w:style>
  <w:style w:type="character" w:customStyle="1" w:styleId="FooterChar">
    <w:name w:val="Footer Char"/>
    <w:basedOn w:val="DefaultParagraphFont"/>
    <w:link w:val="Footer"/>
    <w:uiPriority w:val="99"/>
    <w:rsid w:val="004714B6"/>
    <w:rPr>
      <w:rFonts w:ascii="Arial" w:hAnsi="Arial"/>
      <w:sz w:val="24"/>
    </w:rPr>
  </w:style>
  <w:style w:type="paragraph" w:customStyle="1" w:styleId="Normal0">
    <w:name w:val="Normal_0"/>
    <w:qFormat/>
    <w:rsid w:val="004714B6"/>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4714B6"/>
    <w:pPr>
      <w:spacing w:after="0" w:line="240" w:lineRule="auto"/>
    </w:pPr>
    <w:rPr>
      <w:rFonts w:ascii="Arial" w:eastAsia="Times New Roman" w:hAnsi="Arial" w:cs="Times New Roman"/>
      <w:kern w:val="0"/>
      <w:sz w:val="20"/>
      <w:szCs w:val="20"/>
      <w:lang w:eastAsia="en-GB"/>
      <w14:ligatures w14:val="none"/>
    </w:rPr>
  </w:style>
  <w:style w:type="paragraph" w:styleId="NormalWeb">
    <w:name w:val="Normal (Web)"/>
    <w:basedOn w:val="Normal"/>
    <w:uiPriority w:val="99"/>
    <w:unhideWhenUsed/>
    <w:rsid w:val="00D44B31"/>
    <w:pPr>
      <w:spacing w:before="100" w:beforeAutospacing="1" w:after="100" w:afterAutospacing="1"/>
    </w:pPr>
    <w:rPr>
      <w:rFonts w:ascii="Times New Roman" w:eastAsia="Times New Roman" w:hAnsi="Times New Roman" w:cs="Times New Roman"/>
      <w:kern w:val="0"/>
      <w:szCs w:val="24"/>
      <w:lang w:eastAsia="en-GB"/>
      <w14:ligatures w14:val="none"/>
    </w:rPr>
  </w:style>
  <w:style w:type="table" w:customStyle="1" w:styleId="TableGrid1">
    <w:name w:val="Table Grid1"/>
    <w:basedOn w:val="TableNormal"/>
    <w:next w:val="TableGrid"/>
    <w:rsid w:val="005C4DA9"/>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C4DA9"/>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69DB"/>
    <w:rPr>
      <w:color w:val="605E5C"/>
      <w:shd w:val="clear" w:color="auto" w:fill="E1DFDD"/>
    </w:rPr>
  </w:style>
  <w:style w:type="table" w:styleId="GridTable4-Accent5">
    <w:name w:val="Grid Table 4 Accent 5"/>
    <w:basedOn w:val="TableNormal"/>
    <w:uiPriority w:val="49"/>
    <w:rsid w:val="00E74E1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Spacing">
    <w:name w:val="No Spacing"/>
    <w:uiPriority w:val="1"/>
    <w:qFormat/>
    <w:rsid w:val="0012532E"/>
    <w:pPr>
      <w:spacing w:after="0" w:line="240" w:lineRule="auto"/>
    </w:pPr>
    <w:rPr>
      <w:rFonts w:ascii="Arial" w:hAnsi="Arial"/>
      <w:sz w:val="24"/>
    </w:rPr>
  </w:style>
  <w:style w:type="paragraph" w:customStyle="1" w:styleId="xmsonormal">
    <w:name w:val="x_msonormal"/>
    <w:basedOn w:val="Normal"/>
    <w:rsid w:val="00627CD8"/>
    <w:pPr>
      <w:spacing w:before="100" w:beforeAutospacing="1" w:after="100" w:afterAutospacing="1"/>
    </w:pPr>
    <w:rPr>
      <w:rFonts w:ascii="Calibri" w:hAnsi="Calibri" w:cs="Calibri"/>
      <w:kern w:val="0"/>
      <w:sz w:val="22"/>
      <w:lang w:eastAsia="en-GB"/>
      <w14:ligatures w14:val="none"/>
    </w:rPr>
  </w:style>
  <w:style w:type="character" w:styleId="Strong">
    <w:name w:val="Strong"/>
    <w:basedOn w:val="DefaultParagraphFont"/>
    <w:uiPriority w:val="22"/>
    <w:qFormat/>
    <w:rsid w:val="00092D56"/>
    <w:rPr>
      <w:b/>
      <w:bCs/>
    </w:rPr>
  </w:style>
  <w:style w:type="character" w:customStyle="1" w:styleId="normaltextrunscxw259586551bcx0">
    <w:name w:val="normaltextrun scxw259586551 bcx0"/>
    <w:basedOn w:val="DefaultParagraphFont"/>
    <w:uiPriority w:val="1"/>
    <w:rsid w:val="000D639A"/>
  </w:style>
  <w:style w:type="character" w:customStyle="1" w:styleId="ListParagraphChar">
    <w:name w:val="List Paragraph Char"/>
    <w:aliases w:val="Bullet Style Char,List Paragraph1 Char,Dot pt Char,No Spacing1 Char,List Paragraph Char Char Char Char,Indicator Text Char,Numbered Para 1 Char,Bullet 1 Char,Bullet Points Char,MAIN CONTENT Char,List Paragraph2 Char,OBC Bullet Char"/>
    <w:basedOn w:val="DefaultParagraphFont"/>
    <w:link w:val="ListParagraph"/>
    <w:uiPriority w:val="34"/>
    <w:qFormat/>
    <w:locked/>
    <w:rsid w:val="009B3238"/>
    <w:rPr>
      <w:rFonts w:ascii="Arial" w:hAnsi="Arial"/>
      <w:sz w:val="24"/>
    </w:rPr>
  </w:style>
  <w:style w:type="paragraph" w:styleId="Revision">
    <w:name w:val="Revision"/>
    <w:hidden/>
    <w:uiPriority w:val="99"/>
    <w:semiHidden/>
    <w:rsid w:val="00C91DDC"/>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875">
      <w:bodyDiv w:val="1"/>
      <w:marLeft w:val="0"/>
      <w:marRight w:val="0"/>
      <w:marTop w:val="0"/>
      <w:marBottom w:val="0"/>
      <w:divBdr>
        <w:top w:val="none" w:sz="0" w:space="0" w:color="auto"/>
        <w:left w:val="none" w:sz="0" w:space="0" w:color="auto"/>
        <w:bottom w:val="none" w:sz="0" w:space="0" w:color="auto"/>
        <w:right w:val="none" w:sz="0" w:space="0" w:color="auto"/>
      </w:divBdr>
    </w:div>
    <w:div w:id="56636689">
      <w:bodyDiv w:val="1"/>
      <w:marLeft w:val="0"/>
      <w:marRight w:val="0"/>
      <w:marTop w:val="0"/>
      <w:marBottom w:val="0"/>
      <w:divBdr>
        <w:top w:val="none" w:sz="0" w:space="0" w:color="auto"/>
        <w:left w:val="none" w:sz="0" w:space="0" w:color="auto"/>
        <w:bottom w:val="none" w:sz="0" w:space="0" w:color="auto"/>
        <w:right w:val="none" w:sz="0" w:space="0" w:color="auto"/>
      </w:divBdr>
    </w:div>
    <w:div w:id="67582822">
      <w:bodyDiv w:val="1"/>
      <w:marLeft w:val="0"/>
      <w:marRight w:val="0"/>
      <w:marTop w:val="0"/>
      <w:marBottom w:val="0"/>
      <w:divBdr>
        <w:top w:val="none" w:sz="0" w:space="0" w:color="auto"/>
        <w:left w:val="none" w:sz="0" w:space="0" w:color="auto"/>
        <w:bottom w:val="none" w:sz="0" w:space="0" w:color="auto"/>
        <w:right w:val="none" w:sz="0" w:space="0" w:color="auto"/>
      </w:divBdr>
    </w:div>
    <w:div w:id="113404135">
      <w:bodyDiv w:val="1"/>
      <w:marLeft w:val="0"/>
      <w:marRight w:val="0"/>
      <w:marTop w:val="0"/>
      <w:marBottom w:val="0"/>
      <w:divBdr>
        <w:top w:val="none" w:sz="0" w:space="0" w:color="auto"/>
        <w:left w:val="none" w:sz="0" w:space="0" w:color="auto"/>
        <w:bottom w:val="none" w:sz="0" w:space="0" w:color="auto"/>
        <w:right w:val="none" w:sz="0" w:space="0" w:color="auto"/>
      </w:divBdr>
    </w:div>
    <w:div w:id="172233991">
      <w:bodyDiv w:val="1"/>
      <w:marLeft w:val="0"/>
      <w:marRight w:val="0"/>
      <w:marTop w:val="0"/>
      <w:marBottom w:val="0"/>
      <w:divBdr>
        <w:top w:val="none" w:sz="0" w:space="0" w:color="auto"/>
        <w:left w:val="none" w:sz="0" w:space="0" w:color="auto"/>
        <w:bottom w:val="none" w:sz="0" w:space="0" w:color="auto"/>
        <w:right w:val="none" w:sz="0" w:space="0" w:color="auto"/>
      </w:divBdr>
    </w:div>
    <w:div w:id="189606618">
      <w:bodyDiv w:val="1"/>
      <w:marLeft w:val="0"/>
      <w:marRight w:val="0"/>
      <w:marTop w:val="0"/>
      <w:marBottom w:val="0"/>
      <w:divBdr>
        <w:top w:val="none" w:sz="0" w:space="0" w:color="auto"/>
        <w:left w:val="none" w:sz="0" w:space="0" w:color="auto"/>
        <w:bottom w:val="none" w:sz="0" w:space="0" w:color="auto"/>
        <w:right w:val="none" w:sz="0" w:space="0" w:color="auto"/>
      </w:divBdr>
    </w:div>
    <w:div w:id="208223166">
      <w:bodyDiv w:val="1"/>
      <w:marLeft w:val="0"/>
      <w:marRight w:val="0"/>
      <w:marTop w:val="0"/>
      <w:marBottom w:val="0"/>
      <w:divBdr>
        <w:top w:val="none" w:sz="0" w:space="0" w:color="auto"/>
        <w:left w:val="none" w:sz="0" w:space="0" w:color="auto"/>
        <w:bottom w:val="none" w:sz="0" w:space="0" w:color="auto"/>
        <w:right w:val="none" w:sz="0" w:space="0" w:color="auto"/>
      </w:divBdr>
    </w:div>
    <w:div w:id="256908034">
      <w:bodyDiv w:val="1"/>
      <w:marLeft w:val="0"/>
      <w:marRight w:val="0"/>
      <w:marTop w:val="0"/>
      <w:marBottom w:val="0"/>
      <w:divBdr>
        <w:top w:val="none" w:sz="0" w:space="0" w:color="auto"/>
        <w:left w:val="none" w:sz="0" w:space="0" w:color="auto"/>
        <w:bottom w:val="none" w:sz="0" w:space="0" w:color="auto"/>
        <w:right w:val="none" w:sz="0" w:space="0" w:color="auto"/>
      </w:divBdr>
    </w:div>
    <w:div w:id="343172075">
      <w:bodyDiv w:val="1"/>
      <w:marLeft w:val="0"/>
      <w:marRight w:val="0"/>
      <w:marTop w:val="0"/>
      <w:marBottom w:val="0"/>
      <w:divBdr>
        <w:top w:val="none" w:sz="0" w:space="0" w:color="auto"/>
        <w:left w:val="none" w:sz="0" w:space="0" w:color="auto"/>
        <w:bottom w:val="none" w:sz="0" w:space="0" w:color="auto"/>
        <w:right w:val="none" w:sz="0" w:space="0" w:color="auto"/>
      </w:divBdr>
    </w:div>
    <w:div w:id="346828558">
      <w:bodyDiv w:val="1"/>
      <w:marLeft w:val="0"/>
      <w:marRight w:val="0"/>
      <w:marTop w:val="0"/>
      <w:marBottom w:val="0"/>
      <w:divBdr>
        <w:top w:val="none" w:sz="0" w:space="0" w:color="auto"/>
        <w:left w:val="none" w:sz="0" w:space="0" w:color="auto"/>
        <w:bottom w:val="none" w:sz="0" w:space="0" w:color="auto"/>
        <w:right w:val="none" w:sz="0" w:space="0" w:color="auto"/>
      </w:divBdr>
    </w:div>
    <w:div w:id="387384819">
      <w:bodyDiv w:val="1"/>
      <w:marLeft w:val="0"/>
      <w:marRight w:val="0"/>
      <w:marTop w:val="0"/>
      <w:marBottom w:val="0"/>
      <w:divBdr>
        <w:top w:val="none" w:sz="0" w:space="0" w:color="auto"/>
        <w:left w:val="none" w:sz="0" w:space="0" w:color="auto"/>
        <w:bottom w:val="none" w:sz="0" w:space="0" w:color="auto"/>
        <w:right w:val="none" w:sz="0" w:space="0" w:color="auto"/>
      </w:divBdr>
    </w:div>
    <w:div w:id="467213160">
      <w:bodyDiv w:val="1"/>
      <w:marLeft w:val="0"/>
      <w:marRight w:val="0"/>
      <w:marTop w:val="0"/>
      <w:marBottom w:val="0"/>
      <w:divBdr>
        <w:top w:val="none" w:sz="0" w:space="0" w:color="auto"/>
        <w:left w:val="none" w:sz="0" w:space="0" w:color="auto"/>
        <w:bottom w:val="none" w:sz="0" w:space="0" w:color="auto"/>
        <w:right w:val="none" w:sz="0" w:space="0" w:color="auto"/>
      </w:divBdr>
    </w:div>
    <w:div w:id="476412948">
      <w:bodyDiv w:val="1"/>
      <w:marLeft w:val="0"/>
      <w:marRight w:val="0"/>
      <w:marTop w:val="0"/>
      <w:marBottom w:val="0"/>
      <w:divBdr>
        <w:top w:val="none" w:sz="0" w:space="0" w:color="auto"/>
        <w:left w:val="none" w:sz="0" w:space="0" w:color="auto"/>
        <w:bottom w:val="none" w:sz="0" w:space="0" w:color="auto"/>
        <w:right w:val="none" w:sz="0" w:space="0" w:color="auto"/>
      </w:divBdr>
    </w:div>
    <w:div w:id="506023611">
      <w:bodyDiv w:val="1"/>
      <w:marLeft w:val="0"/>
      <w:marRight w:val="0"/>
      <w:marTop w:val="0"/>
      <w:marBottom w:val="0"/>
      <w:divBdr>
        <w:top w:val="none" w:sz="0" w:space="0" w:color="auto"/>
        <w:left w:val="none" w:sz="0" w:space="0" w:color="auto"/>
        <w:bottom w:val="none" w:sz="0" w:space="0" w:color="auto"/>
        <w:right w:val="none" w:sz="0" w:space="0" w:color="auto"/>
      </w:divBdr>
    </w:div>
    <w:div w:id="555355269">
      <w:bodyDiv w:val="1"/>
      <w:marLeft w:val="0"/>
      <w:marRight w:val="0"/>
      <w:marTop w:val="0"/>
      <w:marBottom w:val="0"/>
      <w:divBdr>
        <w:top w:val="none" w:sz="0" w:space="0" w:color="auto"/>
        <w:left w:val="none" w:sz="0" w:space="0" w:color="auto"/>
        <w:bottom w:val="none" w:sz="0" w:space="0" w:color="auto"/>
        <w:right w:val="none" w:sz="0" w:space="0" w:color="auto"/>
      </w:divBdr>
    </w:div>
    <w:div w:id="610554509">
      <w:bodyDiv w:val="1"/>
      <w:marLeft w:val="0"/>
      <w:marRight w:val="0"/>
      <w:marTop w:val="0"/>
      <w:marBottom w:val="0"/>
      <w:divBdr>
        <w:top w:val="none" w:sz="0" w:space="0" w:color="auto"/>
        <w:left w:val="none" w:sz="0" w:space="0" w:color="auto"/>
        <w:bottom w:val="none" w:sz="0" w:space="0" w:color="auto"/>
        <w:right w:val="none" w:sz="0" w:space="0" w:color="auto"/>
      </w:divBdr>
    </w:div>
    <w:div w:id="625506032">
      <w:bodyDiv w:val="1"/>
      <w:marLeft w:val="0"/>
      <w:marRight w:val="0"/>
      <w:marTop w:val="0"/>
      <w:marBottom w:val="0"/>
      <w:divBdr>
        <w:top w:val="none" w:sz="0" w:space="0" w:color="auto"/>
        <w:left w:val="none" w:sz="0" w:space="0" w:color="auto"/>
        <w:bottom w:val="none" w:sz="0" w:space="0" w:color="auto"/>
        <w:right w:val="none" w:sz="0" w:space="0" w:color="auto"/>
      </w:divBdr>
    </w:div>
    <w:div w:id="656304156">
      <w:bodyDiv w:val="1"/>
      <w:marLeft w:val="0"/>
      <w:marRight w:val="0"/>
      <w:marTop w:val="0"/>
      <w:marBottom w:val="0"/>
      <w:divBdr>
        <w:top w:val="none" w:sz="0" w:space="0" w:color="auto"/>
        <w:left w:val="none" w:sz="0" w:space="0" w:color="auto"/>
        <w:bottom w:val="none" w:sz="0" w:space="0" w:color="auto"/>
        <w:right w:val="none" w:sz="0" w:space="0" w:color="auto"/>
      </w:divBdr>
    </w:div>
    <w:div w:id="711343190">
      <w:bodyDiv w:val="1"/>
      <w:marLeft w:val="0"/>
      <w:marRight w:val="0"/>
      <w:marTop w:val="0"/>
      <w:marBottom w:val="0"/>
      <w:divBdr>
        <w:top w:val="none" w:sz="0" w:space="0" w:color="auto"/>
        <w:left w:val="none" w:sz="0" w:space="0" w:color="auto"/>
        <w:bottom w:val="none" w:sz="0" w:space="0" w:color="auto"/>
        <w:right w:val="none" w:sz="0" w:space="0" w:color="auto"/>
      </w:divBdr>
    </w:div>
    <w:div w:id="720831072">
      <w:bodyDiv w:val="1"/>
      <w:marLeft w:val="0"/>
      <w:marRight w:val="0"/>
      <w:marTop w:val="0"/>
      <w:marBottom w:val="0"/>
      <w:divBdr>
        <w:top w:val="none" w:sz="0" w:space="0" w:color="auto"/>
        <w:left w:val="none" w:sz="0" w:space="0" w:color="auto"/>
        <w:bottom w:val="none" w:sz="0" w:space="0" w:color="auto"/>
        <w:right w:val="none" w:sz="0" w:space="0" w:color="auto"/>
      </w:divBdr>
    </w:div>
    <w:div w:id="828329922">
      <w:bodyDiv w:val="1"/>
      <w:marLeft w:val="0"/>
      <w:marRight w:val="0"/>
      <w:marTop w:val="0"/>
      <w:marBottom w:val="0"/>
      <w:divBdr>
        <w:top w:val="none" w:sz="0" w:space="0" w:color="auto"/>
        <w:left w:val="none" w:sz="0" w:space="0" w:color="auto"/>
        <w:bottom w:val="none" w:sz="0" w:space="0" w:color="auto"/>
        <w:right w:val="none" w:sz="0" w:space="0" w:color="auto"/>
      </w:divBdr>
    </w:div>
    <w:div w:id="885338602">
      <w:bodyDiv w:val="1"/>
      <w:marLeft w:val="0"/>
      <w:marRight w:val="0"/>
      <w:marTop w:val="0"/>
      <w:marBottom w:val="0"/>
      <w:divBdr>
        <w:top w:val="none" w:sz="0" w:space="0" w:color="auto"/>
        <w:left w:val="none" w:sz="0" w:space="0" w:color="auto"/>
        <w:bottom w:val="none" w:sz="0" w:space="0" w:color="auto"/>
        <w:right w:val="none" w:sz="0" w:space="0" w:color="auto"/>
      </w:divBdr>
    </w:div>
    <w:div w:id="943463441">
      <w:bodyDiv w:val="1"/>
      <w:marLeft w:val="0"/>
      <w:marRight w:val="0"/>
      <w:marTop w:val="0"/>
      <w:marBottom w:val="0"/>
      <w:divBdr>
        <w:top w:val="none" w:sz="0" w:space="0" w:color="auto"/>
        <w:left w:val="none" w:sz="0" w:space="0" w:color="auto"/>
        <w:bottom w:val="none" w:sz="0" w:space="0" w:color="auto"/>
        <w:right w:val="none" w:sz="0" w:space="0" w:color="auto"/>
      </w:divBdr>
    </w:div>
    <w:div w:id="956106592">
      <w:bodyDiv w:val="1"/>
      <w:marLeft w:val="0"/>
      <w:marRight w:val="0"/>
      <w:marTop w:val="0"/>
      <w:marBottom w:val="0"/>
      <w:divBdr>
        <w:top w:val="none" w:sz="0" w:space="0" w:color="auto"/>
        <w:left w:val="none" w:sz="0" w:space="0" w:color="auto"/>
        <w:bottom w:val="none" w:sz="0" w:space="0" w:color="auto"/>
        <w:right w:val="none" w:sz="0" w:space="0" w:color="auto"/>
      </w:divBdr>
    </w:div>
    <w:div w:id="969675799">
      <w:bodyDiv w:val="1"/>
      <w:marLeft w:val="0"/>
      <w:marRight w:val="0"/>
      <w:marTop w:val="0"/>
      <w:marBottom w:val="0"/>
      <w:divBdr>
        <w:top w:val="none" w:sz="0" w:space="0" w:color="auto"/>
        <w:left w:val="none" w:sz="0" w:space="0" w:color="auto"/>
        <w:bottom w:val="none" w:sz="0" w:space="0" w:color="auto"/>
        <w:right w:val="none" w:sz="0" w:space="0" w:color="auto"/>
      </w:divBdr>
    </w:div>
    <w:div w:id="977418035">
      <w:bodyDiv w:val="1"/>
      <w:marLeft w:val="0"/>
      <w:marRight w:val="0"/>
      <w:marTop w:val="0"/>
      <w:marBottom w:val="0"/>
      <w:divBdr>
        <w:top w:val="none" w:sz="0" w:space="0" w:color="auto"/>
        <w:left w:val="none" w:sz="0" w:space="0" w:color="auto"/>
        <w:bottom w:val="none" w:sz="0" w:space="0" w:color="auto"/>
        <w:right w:val="none" w:sz="0" w:space="0" w:color="auto"/>
      </w:divBdr>
    </w:div>
    <w:div w:id="1016810292">
      <w:bodyDiv w:val="1"/>
      <w:marLeft w:val="0"/>
      <w:marRight w:val="0"/>
      <w:marTop w:val="0"/>
      <w:marBottom w:val="0"/>
      <w:divBdr>
        <w:top w:val="none" w:sz="0" w:space="0" w:color="auto"/>
        <w:left w:val="none" w:sz="0" w:space="0" w:color="auto"/>
        <w:bottom w:val="none" w:sz="0" w:space="0" w:color="auto"/>
        <w:right w:val="none" w:sz="0" w:space="0" w:color="auto"/>
      </w:divBdr>
    </w:div>
    <w:div w:id="1032459710">
      <w:bodyDiv w:val="1"/>
      <w:marLeft w:val="0"/>
      <w:marRight w:val="0"/>
      <w:marTop w:val="0"/>
      <w:marBottom w:val="0"/>
      <w:divBdr>
        <w:top w:val="none" w:sz="0" w:space="0" w:color="auto"/>
        <w:left w:val="none" w:sz="0" w:space="0" w:color="auto"/>
        <w:bottom w:val="none" w:sz="0" w:space="0" w:color="auto"/>
        <w:right w:val="none" w:sz="0" w:space="0" w:color="auto"/>
      </w:divBdr>
    </w:div>
    <w:div w:id="1066881254">
      <w:bodyDiv w:val="1"/>
      <w:marLeft w:val="0"/>
      <w:marRight w:val="0"/>
      <w:marTop w:val="0"/>
      <w:marBottom w:val="0"/>
      <w:divBdr>
        <w:top w:val="none" w:sz="0" w:space="0" w:color="auto"/>
        <w:left w:val="none" w:sz="0" w:space="0" w:color="auto"/>
        <w:bottom w:val="none" w:sz="0" w:space="0" w:color="auto"/>
        <w:right w:val="none" w:sz="0" w:space="0" w:color="auto"/>
      </w:divBdr>
    </w:div>
    <w:div w:id="1100493893">
      <w:bodyDiv w:val="1"/>
      <w:marLeft w:val="0"/>
      <w:marRight w:val="0"/>
      <w:marTop w:val="0"/>
      <w:marBottom w:val="0"/>
      <w:divBdr>
        <w:top w:val="none" w:sz="0" w:space="0" w:color="auto"/>
        <w:left w:val="none" w:sz="0" w:space="0" w:color="auto"/>
        <w:bottom w:val="none" w:sz="0" w:space="0" w:color="auto"/>
        <w:right w:val="none" w:sz="0" w:space="0" w:color="auto"/>
      </w:divBdr>
    </w:div>
    <w:div w:id="1153451538">
      <w:bodyDiv w:val="1"/>
      <w:marLeft w:val="0"/>
      <w:marRight w:val="0"/>
      <w:marTop w:val="0"/>
      <w:marBottom w:val="0"/>
      <w:divBdr>
        <w:top w:val="none" w:sz="0" w:space="0" w:color="auto"/>
        <w:left w:val="none" w:sz="0" w:space="0" w:color="auto"/>
        <w:bottom w:val="none" w:sz="0" w:space="0" w:color="auto"/>
        <w:right w:val="none" w:sz="0" w:space="0" w:color="auto"/>
      </w:divBdr>
    </w:div>
    <w:div w:id="1179545947">
      <w:bodyDiv w:val="1"/>
      <w:marLeft w:val="0"/>
      <w:marRight w:val="0"/>
      <w:marTop w:val="0"/>
      <w:marBottom w:val="0"/>
      <w:divBdr>
        <w:top w:val="none" w:sz="0" w:space="0" w:color="auto"/>
        <w:left w:val="none" w:sz="0" w:space="0" w:color="auto"/>
        <w:bottom w:val="none" w:sz="0" w:space="0" w:color="auto"/>
        <w:right w:val="none" w:sz="0" w:space="0" w:color="auto"/>
      </w:divBdr>
    </w:div>
    <w:div w:id="1200239807">
      <w:bodyDiv w:val="1"/>
      <w:marLeft w:val="0"/>
      <w:marRight w:val="0"/>
      <w:marTop w:val="0"/>
      <w:marBottom w:val="0"/>
      <w:divBdr>
        <w:top w:val="none" w:sz="0" w:space="0" w:color="auto"/>
        <w:left w:val="none" w:sz="0" w:space="0" w:color="auto"/>
        <w:bottom w:val="none" w:sz="0" w:space="0" w:color="auto"/>
        <w:right w:val="none" w:sz="0" w:space="0" w:color="auto"/>
      </w:divBdr>
    </w:div>
    <w:div w:id="1252616489">
      <w:bodyDiv w:val="1"/>
      <w:marLeft w:val="0"/>
      <w:marRight w:val="0"/>
      <w:marTop w:val="0"/>
      <w:marBottom w:val="0"/>
      <w:divBdr>
        <w:top w:val="none" w:sz="0" w:space="0" w:color="auto"/>
        <w:left w:val="none" w:sz="0" w:space="0" w:color="auto"/>
        <w:bottom w:val="none" w:sz="0" w:space="0" w:color="auto"/>
        <w:right w:val="none" w:sz="0" w:space="0" w:color="auto"/>
      </w:divBdr>
    </w:div>
    <w:div w:id="1294825140">
      <w:bodyDiv w:val="1"/>
      <w:marLeft w:val="0"/>
      <w:marRight w:val="0"/>
      <w:marTop w:val="0"/>
      <w:marBottom w:val="0"/>
      <w:divBdr>
        <w:top w:val="none" w:sz="0" w:space="0" w:color="auto"/>
        <w:left w:val="none" w:sz="0" w:space="0" w:color="auto"/>
        <w:bottom w:val="none" w:sz="0" w:space="0" w:color="auto"/>
        <w:right w:val="none" w:sz="0" w:space="0" w:color="auto"/>
      </w:divBdr>
    </w:div>
    <w:div w:id="1330983414">
      <w:bodyDiv w:val="1"/>
      <w:marLeft w:val="0"/>
      <w:marRight w:val="0"/>
      <w:marTop w:val="0"/>
      <w:marBottom w:val="0"/>
      <w:divBdr>
        <w:top w:val="none" w:sz="0" w:space="0" w:color="auto"/>
        <w:left w:val="none" w:sz="0" w:space="0" w:color="auto"/>
        <w:bottom w:val="none" w:sz="0" w:space="0" w:color="auto"/>
        <w:right w:val="none" w:sz="0" w:space="0" w:color="auto"/>
      </w:divBdr>
    </w:div>
    <w:div w:id="1362973359">
      <w:bodyDiv w:val="1"/>
      <w:marLeft w:val="0"/>
      <w:marRight w:val="0"/>
      <w:marTop w:val="0"/>
      <w:marBottom w:val="0"/>
      <w:divBdr>
        <w:top w:val="none" w:sz="0" w:space="0" w:color="auto"/>
        <w:left w:val="none" w:sz="0" w:space="0" w:color="auto"/>
        <w:bottom w:val="none" w:sz="0" w:space="0" w:color="auto"/>
        <w:right w:val="none" w:sz="0" w:space="0" w:color="auto"/>
      </w:divBdr>
    </w:div>
    <w:div w:id="1419982647">
      <w:bodyDiv w:val="1"/>
      <w:marLeft w:val="0"/>
      <w:marRight w:val="0"/>
      <w:marTop w:val="0"/>
      <w:marBottom w:val="0"/>
      <w:divBdr>
        <w:top w:val="none" w:sz="0" w:space="0" w:color="auto"/>
        <w:left w:val="none" w:sz="0" w:space="0" w:color="auto"/>
        <w:bottom w:val="none" w:sz="0" w:space="0" w:color="auto"/>
        <w:right w:val="none" w:sz="0" w:space="0" w:color="auto"/>
      </w:divBdr>
    </w:div>
    <w:div w:id="1481579591">
      <w:bodyDiv w:val="1"/>
      <w:marLeft w:val="0"/>
      <w:marRight w:val="0"/>
      <w:marTop w:val="0"/>
      <w:marBottom w:val="0"/>
      <w:divBdr>
        <w:top w:val="none" w:sz="0" w:space="0" w:color="auto"/>
        <w:left w:val="none" w:sz="0" w:space="0" w:color="auto"/>
        <w:bottom w:val="none" w:sz="0" w:space="0" w:color="auto"/>
        <w:right w:val="none" w:sz="0" w:space="0" w:color="auto"/>
      </w:divBdr>
    </w:div>
    <w:div w:id="1546137158">
      <w:bodyDiv w:val="1"/>
      <w:marLeft w:val="0"/>
      <w:marRight w:val="0"/>
      <w:marTop w:val="0"/>
      <w:marBottom w:val="0"/>
      <w:divBdr>
        <w:top w:val="none" w:sz="0" w:space="0" w:color="auto"/>
        <w:left w:val="none" w:sz="0" w:space="0" w:color="auto"/>
        <w:bottom w:val="none" w:sz="0" w:space="0" w:color="auto"/>
        <w:right w:val="none" w:sz="0" w:space="0" w:color="auto"/>
      </w:divBdr>
    </w:div>
    <w:div w:id="1573541422">
      <w:bodyDiv w:val="1"/>
      <w:marLeft w:val="0"/>
      <w:marRight w:val="0"/>
      <w:marTop w:val="0"/>
      <w:marBottom w:val="0"/>
      <w:divBdr>
        <w:top w:val="none" w:sz="0" w:space="0" w:color="auto"/>
        <w:left w:val="none" w:sz="0" w:space="0" w:color="auto"/>
        <w:bottom w:val="none" w:sz="0" w:space="0" w:color="auto"/>
        <w:right w:val="none" w:sz="0" w:space="0" w:color="auto"/>
      </w:divBdr>
    </w:div>
    <w:div w:id="1675644813">
      <w:bodyDiv w:val="1"/>
      <w:marLeft w:val="0"/>
      <w:marRight w:val="0"/>
      <w:marTop w:val="0"/>
      <w:marBottom w:val="0"/>
      <w:divBdr>
        <w:top w:val="none" w:sz="0" w:space="0" w:color="auto"/>
        <w:left w:val="none" w:sz="0" w:space="0" w:color="auto"/>
        <w:bottom w:val="none" w:sz="0" w:space="0" w:color="auto"/>
        <w:right w:val="none" w:sz="0" w:space="0" w:color="auto"/>
      </w:divBdr>
    </w:div>
    <w:div w:id="1683628285">
      <w:bodyDiv w:val="1"/>
      <w:marLeft w:val="0"/>
      <w:marRight w:val="0"/>
      <w:marTop w:val="0"/>
      <w:marBottom w:val="0"/>
      <w:divBdr>
        <w:top w:val="none" w:sz="0" w:space="0" w:color="auto"/>
        <w:left w:val="none" w:sz="0" w:space="0" w:color="auto"/>
        <w:bottom w:val="none" w:sz="0" w:space="0" w:color="auto"/>
        <w:right w:val="none" w:sz="0" w:space="0" w:color="auto"/>
      </w:divBdr>
    </w:div>
    <w:div w:id="1719620417">
      <w:bodyDiv w:val="1"/>
      <w:marLeft w:val="0"/>
      <w:marRight w:val="0"/>
      <w:marTop w:val="0"/>
      <w:marBottom w:val="0"/>
      <w:divBdr>
        <w:top w:val="none" w:sz="0" w:space="0" w:color="auto"/>
        <w:left w:val="none" w:sz="0" w:space="0" w:color="auto"/>
        <w:bottom w:val="none" w:sz="0" w:space="0" w:color="auto"/>
        <w:right w:val="none" w:sz="0" w:space="0" w:color="auto"/>
      </w:divBdr>
    </w:div>
    <w:div w:id="1895382690">
      <w:bodyDiv w:val="1"/>
      <w:marLeft w:val="0"/>
      <w:marRight w:val="0"/>
      <w:marTop w:val="0"/>
      <w:marBottom w:val="0"/>
      <w:divBdr>
        <w:top w:val="none" w:sz="0" w:space="0" w:color="auto"/>
        <w:left w:val="none" w:sz="0" w:space="0" w:color="auto"/>
        <w:bottom w:val="none" w:sz="0" w:space="0" w:color="auto"/>
        <w:right w:val="none" w:sz="0" w:space="0" w:color="auto"/>
      </w:divBdr>
    </w:div>
    <w:div w:id="1904023989">
      <w:bodyDiv w:val="1"/>
      <w:marLeft w:val="0"/>
      <w:marRight w:val="0"/>
      <w:marTop w:val="0"/>
      <w:marBottom w:val="0"/>
      <w:divBdr>
        <w:top w:val="none" w:sz="0" w:space="0" w:color="auto"/>
        <w:left w:val="none" w:sz="0" w:space="0" w:color="auto"/>
        <w:bottom w:val="none" w:sz="0" w:space="0" w:color="auto"/>
        <w:right w:val="none" w:sz="0" w:space="0" w:color="auto"/>
      </w:divBdr>
    </w:div>
    <w:div w:id="2088309035">
      <w:bodyDiv w:val="1"/>
      <w:marLeft w:val="0"/>
      <w:marRight w:val="0"/>
      <w:marTop w:val="0"/>
      <w:marBottom w:val="0"/>
      <w:divBdr>
        <w:top w:val="none" w:sz="0" w:space="0" w:color="auto"/>
        <w:left w:val="none" w:sz="0" w:space="0" w:color="auto"/>
        <w:bottom w:val="none" w:sz="0" w:space="0" w:color="auto"/>
        <w:right w:val="none" w:sz="0" w:space="0" w:color="auto"/>
      </w:divBdr>
    </w:div>
    <w:div w:id="2128549233">
      <w:bodyDiv w:val="1"/>
      <w:marLeft w:val="0"/>
      <w:marRight w:val="0"/>
      <w:marTop w:val="0"/>
      <w:marBottom w:val="0"/>
      <w:divBdr>
        <w:top w:val="none" w:sz="0" w:space="0" w:color="auto"/>
        <w:left w:val="none" w:sz="0" w:space="0" w:color="auto"/>
        <w:bottom w:val="none" w:sz="0" w:space="0" w:color="auto"/>
        <w:right w:val="none" w:sz="0" w:space="0" w:color="auto"/>
      </w:divBdr>
    </w:div>
    <w:div w:id="2146503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9CB9A-3C74-4431-BE73-985046F44721}">
  <ds:schemaRefs>
    <ds:schemaRef ds:uri="http://schemas.openxmlformats.org/officeDocument/2006/bibliography"/>
  </ds:schemaRefs>
</ds:datastoreItem>
</file>

<file path=customXml/itemProps2.xml><?xml version="1.0" encoding="utf-8"?>
<ds:datastoreItem xmlns:ds="http://schemas.openxmlformats.org/officeDocument/2006/customXml" ds:itemID="{C23FAB66-AC65-40CC-8C0C-A8FAF92A205E}">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424118fe-4261-4eba-b78a-4f6ab645b55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3F1904D-6D88-4660-AA11-01E5AFC57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1F2B3-5998-480B-8E6B-994050391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14785</Words>
  <Characters>84280</Characters>
  <Application>Microsoft Office Word</Application>
  <DocSecurity>8</DocSecurity>
  <Lines>702</Lines>
  <Paragraphs>197</Paragraphs>
  <ScaleCrop>false</ScaleCrop>
  <HeadingPairs>
    <vt:vector size="2" baseType="variant">
      <vt:variant>
        <vt:lpstr>Title</vt:lpstr>
      </vt:variant>
      <vt:variant>
        <vt:i4>1</vt:i4>
      </vt:variant>
    </vt:vector>
  </HeadingPairs>
  <TitlesOfParts>
    <vt:vector size="1" baseType="lpstr">
      <vt:lpstr>241105 PC 5 November 2024</vt:lpstr>
    </vt:vector>
  </TitlesOfParts>
  <Company>Ards and North Down Borough Council</Company>
  <LinksUpToDate>false</LinksUpToDate>
  <CharactersWithSpaces>98868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241105 PC 5 November 2024</dc:title>
  <dc:subject/>
  <dc:creator>Glasgow, Jennifer</dc:creator>
  <cp:keywords/>
  <dc:description/>
  <cp:lastModifiedBy>Cull, Joshua</cp:lastModifiedBy>
  <cp:revision>8</cp:revision>
  <cp:lastPrinted>2024-11-18T15:35:00Z</cp:lastPrinted>
  <dcterms:created xsi:type="dcterms:W3CDTF">2024-11-18T15:36:00Z</dcterms:created>
  <dcterms:modified xsi:type="dcterms:W3CDTF">2026-01-09T11:15:00Z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