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56127C" w:rsidRDefault="00F36953" w:rsidP="00324E73">
      <w:pPr>
        <w:jc w:val="center"/>
        <w:rPr>
          <w:rFonts w:eastAsia="Calibri" w:cs="Arial"/>
          <w:b/>
          <w:bCs/>
          <w:kern w:val="0"/>
          <w:sz w:val="28"/>
          <w:szCs w:val="24"/>
          <w:u w:val="single"/>
          <w14:ligatures w14:val="none"/>
        </w:rPr>
      </w:pPr>
      <w:bookmarkStart w:id="0" w:name="_Hlk170115949"/>
      <w:r w:rsidRPr="0056127C">
        <w:rPr>
          <w:rFonts w:eastAsia="Calibri" w:cs="Arial"/>
          <w:b/>
          <w:bCs/>
          <w:kern w:val="0"/>
          <w:sz w:val="28"/>
          <w:szCs w:val="24"/>
          <w:u w:val="single"/>
          <w14:ligatures w14:val="none"/>
        </w:rPr>
        <w:t>ARDS AND NORTH DOWN BOROUGH COUNCIL</w:t>
      </w:r>
    </w:p>
    <w:p w14:paraId="0B03ECE2" w14:textId="77777777" w:rsidR="00F36953" w:rsidRPr="0056127C" w:rsidRDefault="00F36953" w:rsidP="00324E73">
      <w:pPr>
        <w:rPr>
          <w:rFonts w:eastAsia="Calibri" w:cs="Arial"/>
          <w:kern w:val="0"/>
          <w:sz w:val="28"/>
          <w:szCs w:val="24"/>
          <w14:ligatures w14:val="none"/>
        </w:rPr>
      </w:pPr>
    </w:p>
    <w:p w14:paraId="30A3427D" w14:textId="1B19D9FB" w:rsidR="00F36953" w:rsidRPr="0056127C" w:rsidRDefault="00F36953" w:rsidP="00324E73">
      <w:pPr>
        <w:rPr>
          <w:rFonts w:cs="Arial"/>
          <w:kern w:val="0"/>
          <w14:ligatures w14:val="none"/>
        </w:rPr>
      </w:pPr>
      <w:r w:rsidRPr="0056127C">
        <w:rPr>
          <w:kern w:val="0"/>
          <w14:ligatures w14:val="none"/>
        </w:rPr>
        <w:t xml:space="preserve">A meeting of the Planning Committee was held </w:t>
      </w:r>
      <w:r>
        <w:rPr>
          <w:kern w:val="0"/>
          <w14:ligatures w14:val="none"/>
        </w:rPr>
        <w:t>in</w:t>
      </w:r>
      <w:r w:rsidRPr="0056127C">
        <w:rPr>
          <w:kern w:val="0"/>
          <w14:ligatures w14:val="none"/>
        </w:rPr>
        <w:t xml:space="preserve"> the Council Chamber, Church Street, Newtownards on </w:t>
      </w:r>
      <w:r w:rsidRPr="0056127C">
        <w:rPr>
          <w:rFonts w:cs="Arial"/>
          <w:kern w:val="0"/>
          <w14:ligatures w14:val="none"/>
        </w:rPr>
        <w:t xml:space="preserve">Tuesday </w:t>
      </w:r>
      <w:r w:rsidR="001D0141">
        <w:rPr>
          <w:rFonts w:cs="Arial"/>
          <w:kern w:val="0"/>
          <w14:ligatures w14:val="none"/>
        </w:rPr>
        <w:t>3</w:t>
      </w:r>
      <w:r w:rsidR="001D0141" w:rsidRPr="001D0141">
        <w:rPr>
          <w:rFonts w:cs="Arial"/>
          <w:kern w:val="0"/>
          <w:vertAlign w:val="superscript"/>
          <w14:ligatures w14:val="none"/>
        </w:rPr>
        <w:t>rd</w:t>
      </w:r>
      <w:r w:rsidR="001D0141">
        <w:rPr>
          <w:rFonts w:cs="Arial"/>
          <w:kern w:val="0"/>
          <w14:ligatures w14:val="none"/>
        </w:rPr>
        <w:t xml:space="preserve"> September</w:t>
      </w:r>
      <w:r w:rsidRPr="0056127C">
        <w:rPr>
          <w:rFonts w:cs="Arial"/>
          <w:kern w:val="0"/>
          <w14:ligatures w14:val="none"/>
        </w:rPr>
        <w:t xml:space="preserve"> 2024 at 7.00 pm. </w:t>
      </w:r>
    </w:p>
    <w:p w14:paraId="023A8B95" w14:textId="77777777" w:rsidR="00F36953" w:rsidRPr="0056127C" w:rsidRDefault="00F36953" w:rsidP="00324E73">
      <w:pPr>
        <w:tabs>
          <w:tab w:val="left" w:pos="7660"/>
        </w:tabs>
        <w:rPr>
          <w:rFonts w:eastAsia="Calibri" w:cs="Arial"/>
          <w:kern w:val="0"/>
          <w:szCs w:val="24"/>
          <w14:ligatures w14:val="none"/>
        </w:rPr>
      </w:pPr>
      <w:r w:rsidRPr="0056127C">
        <w:rPr>
          <w:rFonts w:eastAsia="Calibri" w:cs="Arial"/>
          <w:kern w:val="0"/>
          <w:szCs w:val="24"/>
          <w14:ligatures w14:val="none"/>
        </w:rPr>
        <w:tab/>
      </w:r>
    </w:p>
    <w:p w14:paraId="1B098243" w14:textId="77777777" w:rsidR="00F36953" w:rsidRPr="0056127C" w:rsidRDefault="00F36953" w:rsidP="00324E73">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56D7017C" w14:textId="77777777" w:rsidR="00F36953" w:rsidRPr="0056127C" w:rsidRDefault="00F36953" w:rsidP="00324E73">
      <w:pPr>
        <w:rPr>
          <w:rFonts w:eastAsia="Calibri" w:cs="Arial"/>
          <w:b/>
          <w:kern w:val="0"/>
          <w:szCs w:val="24"/>
          <w:u w:val="single"/>
          <w14:ligatures w14:val="none"/>
        </w:rPr>
      </w:pPr>
    </w:p>
    <w:p w14:paraId="56489EEB" w14:textId="498175AF" w:rsidR="00DC2FB8" w:rsidRDefault="00F36953" w:rsidP="00324E73">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00433967">
        <w:rPr>
          <w:rFonts w:eastAsia="Calibri" w:cs="Arial"/>
          <w:bCs/>
          <w:kern w:val="0"/>
          <w:szCs w:val="24"/>
          <w14:ligatures w14:val="none"/>
        </w:rPr>
        <w:t>Alderman McIlveen</w:t>
      </w:r>
    </w:p>
    <w:p w14:paraId="5C1FBFC3" w14:textId="77777777" w:rsidR="00DC2FB8" w:rsidRDefault="00DC2FB8" w:rsidP="00324E73">
      <w:pPr>
        <w:rPr>
          <w:rFonts w:eastAsia="Calibri" w:cs="Arial"/>
          <w:bCs/>
          <w:kern w:val="0"/>
          <w:szCs w:val="24"/>
          <w14:ligatures w14:val="none"/>
        </w:rPr>
      </w:pPr>
    </w:p>
    <w:p w14:paraId="1160C4EC" w14:textId="68B34536" w:rsidR="00F36953" w:rsidRPr="00DC2FB8" w:rsidRDefault="00DC2FB8" w:rsidP="00324E73">
      <w:pPr>
        <w:rPr>
          <w:rFonts w:eastAsia="Calibri" w:cs="Arial"/>
          <w:bCs/>
          <w:kern w:val="0"/>
          <w:szCs w:val="24"/>
          <w14:ligatures w14:val="none"/>
        </w:rPr>
      </w:pPr>
      <w:r w:rsidRPr="00DC2FB8">
        <w:rPr>
          <w:rFonts w:eastAsia="Calibri" w:cs="Arial"/>
          <w:b/>
          <w:kern w:val="0"/>
          <w:szCs w:val="24"/>
          <w14:ligatures w14:val="none"/>
        </w:rPr>
        <w:t>Aldermen:</w:t>
      </w:r>
      <w:r w:rsidR="00F36953" w:rsidRPr="00DC2FB8">
        <w:rPr>
          <w:rFonts w:eastAsia="Calibri" w:cs="Arial"/>
          <w:b/>
          <w:kern w:val="0"/>
          <w:szCs w:val="24"/>
          <w14:ligatures w14:val="none"/>
        </w:rPr>
        <w:t xml:space="preserve"> </w:t>
      </w:r>
      <w:r>
        <w:rPr>
          <w:rFonts w:eastAsia="Calibri" w:cs="Arial"/>
          <w:b/>
          <w:kern w:val="0"/>
          <w:szCs w:val="24"/>
          <w14:ligatures w14:val="none"/>
        </w:rPr>
        <w:tab/>
      </w:r>
      <w:r>
        <w:rPr>
          <w:rFonts w:eastAsia="Calibri" w:cs="Arial"/>
          <w:b/>
          <w:kern w:val="0"/>
          <w:szCs w:val="24"/>
          <w14:ligatures w14:val="none"/>
        </w:rPr>
        <w:tab/>
      </w:r>
      <w:r w:rsidRPr="00DC2FB8">
        <w:rPr>
          <w:rFonts w:eastAsia="Calibri" w:cs="Arial"/>
          <w:bCs/>
          <w:kern w:val="0"/>
          <w:szCs w:val="24"/>
          <w14:ligatures w14:val="none"/>
        </w:rPr>
        <w:t xml:space="preserve">Graham </w:t>
      </w:r>
    </w:p>
    <w:p w14:paraId="1D2B4F60" w14:textId="52C87BAC" w:rsidR="00DC2FB8" w:rsidRPr="00DC2FB8" w:rsidRDefault="00DC2FB8" w:rsidP="00324E73">
      <w:pPr>
        <w:rPr>
          <w:rFonts w:eastAsia="Calibri" w:cs="Arial"/>
          <w:bCs/>
          <w:kern w:val="0"/>
          <w:szCs w:val="24"/>
          <w14:ligatures w14:val="none"/>
        </w:rPr>
      </w:pPr>
      <w:r w:rsidRPr="00DC2FB8">
        <w:rPr>
          <w:rFonts w:eastAsia="Calibri" w:cs="Arial"/>
          <w:bCs/>
          <w:kern w:val="0"/>
          <w:szCs w:val="24"/>
          <w14:ligatures w14:val="none"/>
        </w:rPr>
        <w:tab/>
      </w:r>
      <w:r w:rsidRPr="00DC2FB8">
        <w:rPr>
          <w:rFonts w:eastAsia="Calibri" w:cs="Arial"/>
          <w:bCs/>
          <w:kern w:val="0"/>
          <w:szCs w:val="24"/>
          <w14:ligatures w14:val="none"/>
        </w:rPr>
        <w:tab/>
      </w:r>
      <w:r w:rsidRPr="00DC2FB8">
        <w:rPr>
          <w:rFonts w:eastAsia="Calibri" w:cs="Arial"/>
          <w:bCs/>
          <w:kern w:val="0"/>
          <w:szCs w:val="24"/>
          <w14:ligatures w14:val="none"/>
        </w:rPr>
        <w:tab/>
        <w:t xml:space="preserve">McDowell </w:t>
      </w:r>
    </w:p>
    <w:p w14:paraId="7F09E76D" w14:textId="102D1D29" w:rsidR="00DC2FB8" w:rsidRPr="0034595E" w:rsidRDefault="00DC2FB8" w:rsidP="00324E73">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p>
    <w:p w14:paraId="650308FB" w14:textId="626244F9" w:rsidR="00433967" w:rsidRPr="00433967" w:rsidRDefault="00F36953" w:rsidP="204A4F79">
      <w:pPr>
        <w:rPr>
          <w:rFonts w:eastAsia="Calibri" w:cs="Arial"/>
          <w:kern w:val="0"/>
          <w14:ligatures w14:val="none"/>
        </w:rPr>
      </w:pPr>
      <w:r w:rsidRPr="204A4F79">
        <w:rPr>
          <w:rFonts w:eastAsia="Calibri" w:cs="Arial"/>
          <w:b/>
          <w:bCs/>
          <w:kern w:val="0"/>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433967" w:rsidRPr="204A4F79">
        <w:rPr>
          <w:rFonts w:eastAsia="Calibri" w:cs="Arial"/>
          <w:kern w:val="0"/>
          <w14:ligatures w14:val="none"/>
        </w:rPr>
        <w:t>Cathcart</w:t>
      </w:r>
      <w:r w:rsidR="00433967">
        <w:rPr>
          <w:rFonts w:eastAsia="Calibri" w:cs="Arial"/>
          <w:bCs/>
          <w:kern w:val="0"/>
          <w:szCs w:val="24"/>
          <w14:ligatures w14:val="none"/>
        </w:rPr>
        <w:tab/>
      </w:r>
      <w:r w:rsidR="00BC2239">
        <w:rPr>
          <w:rFonts w:eastAsia="Calibri" w:cs="Arial"/>
          <w:bCs/>
          <w:kern w:val="0"/>
          <w:szCs w:val="24"/>
          <w14:ligatures w14:val="none"/>
        </w:rPr>
        <w:tab/>
      </w:r>
      <w:r w:rsidR="00BC2239">
        <w:rPr>
          <w:rFonts w:eastAsia="Calibri" w:cs="Arial"/>
          <w:bCs/>
          <w:kern w:val="0"/>
          <w:szCs w:val="24"/>
          <w14:ligatures w14:val="none"/>
        </w:rPr>
        <w:tab/>
      </w:r>
      <w:r w:rsidR="00354E94" w:rsidRPr="204A4F79">
        <w:rPr>
          <w:rFonts w:eastAsia="Calibri" w:cs="Arial"/>
          <w:kern w:val="0"/>
          <w14:ligatures w14:val="none"/>
        </w:rPr>
        <w:t>McKee</w:t>
      </w:r>
      <w:r w:rsidR="00BC2239" w:rsidRPr="204A4F79">
        <w:rPr>
          <w:rFonts w:eastAsia="Calibri" w:cs="Arial"/>
          <w:kern w:val="0"/>
          <w14:ligatures w14:val="none"/>
        </w:rPr>
        <w:t xml:space="preserve"> (</w:t>
      </w:r>
      <w:r w:rsidR="0034595E">
        <w:rPr>
          <w:rFonts w:eastAsia="Calibri" w:cs="Arial"/>
          <w:kern w:val="0"/>
          <w14:ligatures w14:val="none"/>
        </w:rPr>
        <w:t>z</w:t>
      </w:r>
      <w:r w:rsidR="00BC2239" w:rsidRPr="204A4F79">
        <w:rPr>
          <w:rFonts w:eastAsia="Calibri" w:cs="Arial"/>
          <w:kern w:val="0"/>
          <w14:ligatures w14:val="none"/>
        </w:rPr>
        <w:t>oom)</w:t>
      </w:r>
    </w:p>
    <w:p w14:paraId="0C9AFCF1" w14:textId="2F3C3D26" w:rsidR="00F36953" w:rsidRPr="0056127C" w:rsidRDefault="002B3904" w:rsidP="00433967">
      <w:pPr>
        <w:ind w:left="1440" w:firstLine="720"/>
        <w:rPr>
          <w:rFonts w:eastAsia="Calibri" w:cs="Arial"/>
          <w:b/>
          <w:kern w:val="0"/>
          <w:szCs w:val="24"/>
          <w14:ligatures w14:val="none"/>
        </w:rPr>
      </w:pPr>
      <w:r w:rsidRPr="002B3904">
        <w:rPr>
          <w:rFonts w:eastAsia="Calibri" w:cs="Arial"/>
          <w:bCs/>
          <w:kern w:val="0"/>
          <w:szCs w:val="24"/>
          <w14:ligatures w14:val="none"/>
        </w:rPr>
        <w:t>Creighton</w:t>
      </w:r>
      <w:r>
        <w:rPr>
          <w:rFonts w:eastAsia="Calibri" w:cs="Arial"/>
          <w:b/>
          <w:kern w:val="0"/>
          <w:szCs w:val="24"/>
          <w14:ligatures w14:val="none"/>
        </w:rPr>
        <w:t xml:space="preserve"> </w:t>
      </w:r>
      <w:r w:rsidR="00F36953" w:rsidRPr="0056127C">
        <w:rPr>
          <w:rFonts w:eastAsia="Calibri" w:cs="Arial"/>
          <w:bCs/>
          <w:kern w:val="0"/>
          <w:szCs w:val="24"/>
          <w14:ligatures w14:val="none"/>
        </w:rPr>
        <w:tab/>
      </w:r>
      <w:r w:rsidR="00BC2239">
        <w:rPr>
          <w:rFonts w:eastAsia="Calibri" w:cs="Arial"/>
          <w:bCs/>
          <w:kern w:val="0"/>
          <w:szCs w:val="24"/>
          <w14:ligatures w14:val="none"/>
        </w:rPr>
        <w:tab/>
      </w:r>
      <w:r w:rsidR="00BC2239">
        <w:rPr>
          <w:rFonts w:eastAsia="Calibri" w:cs="Arial"/>
          <w:bCs/>
          <w:kern w:val="0"/>
          <w:szCs w:val="24"/>
          <w14:ligatures w14:val="none"/>
        </w:rPr>
        <w:tab/>
      </w:r>
      <w:r w:rsidR="00354E94">
        <w:rPr>
          <w:rFonts w:eastAsia="Calibri" w:cs="Arial"/>
          <w:bCs/>
          <w:kern w:val="0"/>
          <w:szCs w:val="24"/>
          <w14:ligatures w14:val="none"/>
        </w:rPr>
        <w:t>McLaren</w:t>
      </w:r>
    </w:p>
    <w:p w14:paraId="79F0F17F" w14:textId="41BF67CC" w:rsidR="00354E94" w:rsidRDefault="002B3904" w:rsidP="002B3904">
      <w:pPr>
        <w:ind w:left="1440" w:firstLine="720"/>
        <w:rPr>
          <w:rFonts w:eastAsia="Calibri" w:cs="Arial"/>
          <w:bCs/>
          <w:kern w:val="0"/>
          <w:szCs w:val="24"/>
          <w14:ligatures w14:val="none"/>
        </w:rPr>
      </w:pPr>
      <w:r>
        <w:rPr>
          <w:rFonts w:eastAsia="Calibri" w:cs="Arial"/>
          <w:bCs/>
          <w:kern w:val="0"/>
          <w:szCs w:val="24"/>
          <w14:ligatures w14:val="none"/>
        </w:rPr>
        <w:t>Harbinson</w:t>
      </w:r>
      <w:r w:rsidR="00354E94">
        <w:rPr>
          <w:rFonts w:eastAsia="Calibri" w:cs="Arial"/>
          <w:bCs/>
          <w:kern w:val="0"/>
          <w:szCs w:val="24"/>
          <w14:ligatures w14:val="none"/>
        </w:rPr>
        <w:tab/>
      </w:r>
      <w:r w:rsidR="00BC2239">
        <w:rPr>
          <w:rFonts w:eastAsia="Calibri" w:cs="Arial"/>
          <w:bCs/>
          <w:kern w:val="0"/>
          <w:szCs w:val="24"/>
          <w14:ligatures w14:val="none"/>
        </w:rPr>
        <w:tab/>
      </w:r>
      <w:r w:rsidR="00BC2239">
        <w:rPr>
          <w:rFonts w:eastAsia="Calibri" w:cs="Arial"/>
          <w:bCs/>
          <w:kern w:val="0"/>
          <w:szCs w:val="24"/>
          <w14:ligatures w14:val="none"/>
        </w:rPr>
        <w:tab/>
      </w:r>
      <w:r w:rsidR="00354E94">
        <w:rPr>
          <w:rFonts w:eastAsia="Calibri" w:cs="Arial"/>
          <w:bCs/>
          <w:kern w:val="0"/>
          <w:szCs w:val="24"/>
          <w14:ligatures w14:val="none"/>
        </w:rPr>
        <w:t>Morgan</w:t>
      </w:r>
    </w:p>
    <w:p w14:paraId="7754F2E4" w14:textId="339C14E8" w:rsidR="00433967" w:rsidRDefault="00354E94" w:rsidP="002B3904">
      <w:pPr>
        <w:ind w:left="1440" w:firstLine="720"/>
        <w:rPr>
          <w:rFonts w:eastAsia="Calibri" w:cs="Arial"/>
          <w:bCs/>
          <w:kern w:val="0"/>
          <w:szCs w:val="24"/>
          <w14:ligatures w14:val="none"/>
        </w:rPr>
      </w:pPr>
      <w:r>
        <w:rPr>
          <w:rFonts w:eastAsia="Calibri" w:cs="Arial"/>
          <w:bCs/>
          <w:kern w:val="0"/>
          <w:szCs w:val="24"/>
          <w14:ligatures w14:val="none"/>
        </w:rPr>
        <w:t>Kendall</w:t>
      </w:r>
      <w:r w:rsidR="00433967">
        <w:rPr>
          <w:rFonts w:eastAsia="Calibri" w:cs="Arial"/>
          <w:bCs/>
          <w:kern w:val="0"/>
          <w:szCs w:val="24"/>
          <w14:ligatures w14:val="none"/>
        </w:rPr>
        <w:tab/>
      </w:r>
      <w:r w:rsidR="00BC2239">
        <w:rPr>
          <w:rFonts w:eastAsia="Calibri" w:cs="Arial"/>
          <w:bCs/>
          <w:kern w:val="0"/>
          <w:szCs w:val="24"/>
          <w14:ligatures w14:val="none"/>
        </w:rPr>
        <w:tab/>
      </w:r>
      <w:r w:rsidR="00BC2239">
        <w:rPr>
          <w:rFonts w:eastAsia="Calibri" w:cs="Arial"/>
          <w:bCs/>
          <w:kern w:val="0"/>
          <w:szCs w:val="24"/>
          <w14:ligatures w14:val="none"/>
        </w:rPr>
        <w:tab/>
      </w:r>
      <w:r>
        <w:rPr>
          <w:rFonts w:eastAsia="Calibri" w:cs="Arial"/>
          <w:bCs/>
          <w:kern w:val="0"/>
          <w:szCs w:val="24"/>
          <w14:ligatures w14:val="none"/>
        </w:rPr>
        <w:t>Rossiter</w:t>
      </w:r>
    </w:p>
    <w:p w14:paraId="32F1F7CE" w14:textId="7AB1642F" w:rsidR="00F36953" w:rsidRPr="0056127C" w:rsidRDefault="00354E94" w:rsidP="204A4F79">
      <w:pPr>
        <w:ind w:left="1440" w:firstLine="720"/>
        <w:rPr>
          <w:rFonts w:eastAsia="Calibri" w:cs="Arial"/>
          <w:kern w:val="0"/>
          <w14:ligatures w14:val="none"/>
        </w:rPr>
      </w:pPr>
      <w:r w:rsidRPr="204A4F79">
        <w:rPr>
          <w:rFonts w:eastAsia="Calibri" w:cs="Arial"/>
          <w:kern w:val="0"/>
          <w14:ligatures w14:val="none"/>
        </w:rPr>
        <w:t>Kerr</w:t>
      </w:r>
      <w:r w:rsidR="00BC2239" w:rsidRPr="204A4F79">
        <w:rPr>
          <w:rFonts w:eastAsia="Calibri" w:cs="Arial"/>
          <w:kern w:val="0"/>
          <w14:ligatures w14:val="none"/>
        </w:rPr>
        <w:t xml:space="preserve"> (19:12, </w:t>
      </w:r>
      <w:r w:rsidR="0034595E">
        <w:rPr>
          <w:rFonts w:eastAsia="Calibri" w:cs="Arial"/>
          <w:kern w:val="0"/>
          <w14:ligatures w14:val="none"/>
        </w:rPr>
        <w:t>z</w:t>
      </w:r>
      <w:r w:rsidR="00BC2239" w:rsidRPr="204A4F79">
        <w:rPr>
          <w:rFonts w:eastAsia="Calibri" w:cs="Arial"/>
          <w:kern w:val="0"/>
          <w14:ligatures w14:val="none"/>
        </w:rPr>
        <w:t>oom)</w:t>
      </w:r>
      <w:r>
        <w:rPr>
          <w:rFonts w:eastAsia="Calibri" w:cs="Arial"/>
          <w:bCs/>
          <w:kern w:val="0"/>
          <w:szCs w:val="24"/>
          <w14:ligatures w14:val="none"/>
        </w:rPr>
        <w:tab/>
      </w:r>
      <w:r w:rsidR="00F36953" w:rsidRPr="0056127C">
        <w:rPr>
          <w:rFonts w:eastAsia="Calibri" w:cs="Arial"/>
          <w:bCs/>
          <w:kern w:val="0"/>
          <w:szCs w:val="24"/>
          <w14:ligatures w14:val="none"/>
        </w:rPr>
        <w:tab/>
      </w:r>
      <w:r w:rsidRPr="204A4F79">
        <w:rPr>
          <w:rFonts w:eastAsia="Calibri" w:cs="Arial"/>
          <w:kern w:val="0"/>
          <w14:ligatures w14:val="none"/>
        </w:rPr>
        <w:t>Wray</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204A4F79">
        <w:rPr>
          <w:rFonts w:eastAsia="Calibri" w:cs="Arial"/>
          <w:kern w:val="0"/>
          <w14:ligatures w14:val="none"/>
        </w:rPr>
        <w:t xml:space="preserve"> </w:t>
      </w:r>
      <w:r w:rsidR="00F36953">
        <w:rPr>
          <w:rFonts w:eastAsia="Calibri" w:cs="Arial"/>
          <w:bCs/>
          <w:kern w:val="0"/>
          <w:szCs w:val="24"/>
          <w14:ligatures w14:val="none"/>
        </w:rPr>
        <w:tab/>
      </w:r>
      <w:r w:rsidR="00F36953" w:rsidRPr="0056127C">
        <w:rPr>
          <w:rFonts w:eastAsia="Calibri" w:cs="Arial"/>
          <w:bCs/>
          <w:kern w:val="0"/>
          <w:szCs w:val="24"/>
          <w14:ligatures w14:val="none"/>
        </w:rPr>
        <w:tab/>
      </w:r>
      <w:r w:rsidR="00DC2FB8">
        <w:rPr>
          <w:rFonts w:eastAsia="Calibri" w:cs="Arial"/>
          <w:bCs/>
          <w:kern w:val="0"/>
          <w:szCs w:val="24"/>
          <w14:ligatures w14:val="none"/>
        </w:rPr>
        <w:tab/>
      </w:r>
      <w:r w:rsidRPr="204A4F79">
        <w:rPr>
          <w:rFonts w:eastAsia="Calibri" w:cs="Arial"/>
          <w:kern w:val="0"/>
          <w14:ligatures w14:val="none"/>
        </w:rPr>
        <w:t>McCollum</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204A4F79">
        <w:rPr>
          <w:rFonts w:eastAsia="Calibri" w:cs="Arial"/>
          <w:kern w:val="0"/>
          <w14:ligatures w14:val="none"/>
        </w:rPr>
        <w:t xml:space="preserve">  </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204A4F79">
        <w:rPr>
          <w:rFonts w:eastAsia="Calibri" w:cs="Arial"/>
          <w:kern w:val="0"/>
          <w14:ligatures w14:val="none"/>
        </w:rPr>
        <w:t xml:space="preserve"> </w:t>
      </w:r>
    </w:p>
    <w:p w14:paraId="558E4CA2" w14:textId="115FA1D0" w:rsidR="002B3904" w:rsidRDefault="00F36953" w:rsidP="695F2307">
      <w:pPr>
        <w:ind w:left="1440" w:hanging="1440"/>
        <w:rPr>
          <w:rFonts w:ascii="Aptos" w:hAnsi="Aptos"/>
          <w:b/>
          <w:bCs/>
          <w:sz w:val="22"/>
          <w:lang w:eastAsia="en-GB"/>
        </w:rPr>
      </w:pPr>
      <w:r w:rsidRPr="695F2307">
        <w:rPr>
          <w:rFonts w:eastAsia="Calibri" w:cs="Arial"/>
          <w:b/>
          <w:bCs/>
          <w:kern w:val="0"/>
          <w14:ligatures w14:val="none"/>
        </w:rPr>
        <w:t>Officers:</w:t>
      </w:r>
      <w:r w:rsidRPr="0056127C">
        <w:rPr>
          <w:rFonts w:eastAsia="Calibri" w:cs="Arial"/>
          <w:b/>
          <w:kern w:val="0"/>
          <w:szCs w:val="24"/>
          <w14:ligatures w14:val="none"/>
        </w:rPr>
        <w:tab/>
      </w:r>
      <w:r w:rsidRPr="695F2307">
        <w:rPr>
          <w:rFonts w:eastAsia="Calibri" w:cs="Arial"/>
          <w:kern w:val="0"/>
          <w14:ligatures w14:val="none"/>
        </w:rPr>
        <w:t xml:space="preserve">Director of Prosperity (A McCullough), </w:t>
      </w:r>
      <w:bookmarkStart w:id="1" w:name="_Hlk160713322"/>
      <w:r w:rsidR="00FA5C18" w:rsidRPr="695F2307">
        <w:rPr>
          <w:rFonts w:eastAsia="Calibri" w:cs="Arial"/>
          <w:kern w:val="0"/>
          <w14:ligatures w14:val="none"/>
        </w:rPr>
        <w:t>Head of Planning (G Kerr),</w:t>
      </w:r>
      <w:bookmarkStart w:id="2" w:name="_Hlk161061012"/>
      <w:bookmarkEnd w:id="1"/>
      <w:r w:rsidR="00433967" w:rsidRPr="695F2307">
        <w:rPr>
          <w:rFonts w:eastAsia="Calibri" w:cs="Arial"/>
          <w:kern w:val="0"/>
          <w14:ligatures w14:val="none"/>
        </w:rPr>
        <w:t xml:space="preserve"> </w:t>
      </w:r>
      <w:bookmarkEnd w:id="2"/>
      <w:r w:rsidR="005E012E" w:rsidRPr="695F2307">
        <w:rPr>
          <w:rFonts w:eastAsia="Calibri" w:cs="Arial"/>
          <w:kern w:val="0"/>
          <w14:ligatures w14:val="none"/>
        </w:rPr>
        <w:t>Principal Planners</w:t>
      </w:r>
      <w:r w:rsidR="00707967" w:rsidRPr="695F2307">
        <w:rPr>
          <w:rFonts w:eastAsia="Calibri" w:cs="Arial"/>
          <w:kern w:val="0"/>
          <w14:ligatures w14:val="none"/>
        </w:rPr>
        <w:t xml:space="preserve"> </w:t>
      </w:r>
      <w:r w:rsidR="006836DC" w:rsidRPr="695F2307">
        <w:rPr>
          <w:rFonts w:eastAsia="Calibri" w:cs="Arial"/>
          <w:kern w:val="0"/>
          <w14:ligatures w14:val="none"/>
        </w:rPr>
        <w:t>(</w:t>
      </w:r>
      <w:r w:rsidR="005E012E" w:rsidRPr="695F2307">
        <w:rPr>
          <w:rFonts w:eastAsia="Calibri" w:cs="Arial"/>
          <w:kern w:val="0"/>
          <w14:ligatures w14:val="none"/>
        </w:rPr>
        <w:t>C Blair</w:t>
      </w:r>
      <w:r w:rsidR="15DC47C5" w:rsidRPr="695F2307">
        <w:rPr>
          <w:rFonts w:eastAsia="Calibri" w:cs="Arial"/>
          <w:kern w:val="0"/>
          <w14:ligatures w14:val="none"/>
        </w:rPr>
        <w:t xml:space="preserve"> (in person) and </w:t>
      </w:r>
      <w:r w:rsidR="005E012E" w:rsidRPr="695F2307">
        <w:rPr>
          <w:rFonts w:eastAsia="Calibri" w:cs="Arial"/>
          <w:kern w:val="0"/>
          <w14:ligatures w14:val="none"/>
        </w:rPr>
        <w:t>C Barke</w:t>
      </w:r>
      <w:r w:rsidR="005E012E" w:rsidRPr="695F2307">
        <w:rPr>
          <w:rFonts w:eastAsia="Calibri" w:cs="Arial"/>
          <w:color w:val="000000" w:themeColor="text1"/>
          <w:kern w:val="0"/>
          <w14:ligatures w14:val="none"/>
        </w:rPr>
        <w:t>r</w:t>
      </w:r>
      <w:r w:rsidR="4BAF55C3" w:rsidRPr="695F2307">
        <w:rPr>
          <w:rFonts w:eastAsia="Calibri" w:cs="Arial"/>
          <w:color w:val="000000" w:themeColor="text1"/>
          <w:kern w:val="0"/>
          <w14:ligatures w14:val="none"/>
        </w:rPr>
        <w:t xml:space="preserve"> </w:t>
      </w:r>
      <w:r w:rsidR="40B8BD9A" w:rsidRPr="695F2307">
        <w:rPr>
          <w:rFonts w:eastAsia="Calibri" w:cs="Arial"/>
          <w:color w:val="000000" w:themeColor="text1"/>
          <w:kern w:val="0"/>
          <w14:ligatures w14:val="none"/>
        </w:rPr>
        <w:t>(</w:t>
      </w:r>
      <w:r w:rsidR="021A1041" w:rsidRPr="695F2307">
        <w:rPr>
          <w:rFonts w:eastAsia="Calibri" w:cs="Arial"/>
          <w:color w:val="000000" w:themeColor="text1"/>
          <w:kern w:val="0"/>
          <w14:ligatures w14:val="none"/>
        </w:rPr>
        <w:t xml:space="preserve">via </w:t>
      </w:r>
      <w:r w:rsidR="0034595E">
        <w:rPr>
          <w:rFonts w:eastAsia="Calibri" w:cs="Arial"/>
          <w:kern w:val="0"/>
          <w14:ligatures w14:val="none"/>
        </w:rPr>
        <w:t>z</w:t>
      </w:r>
      <w:r w:rsidR="4BAF55C3" w:rsidRPr="204A4F79">
        <w:rPr>
          <w:rFonts w:eastAsia="Calibri" w:cs="Arial"/>
          <w:kern w:val="0"/>
          <w14:ligatures w14:val="none"/>
        </w:rPr>
        <w:t>oom</w:t>
      </w:r>
      <w:r w:rsidR="006836DC" w:rsidRPr="204A4F79">
        <w:rPr>
          <w:rFonts w:eastAsia="Calibri" w:cs="Arial"/>
          <w:kern w:val="0"/>
          <w14:ligatures w14:val="none"/>
        </w:rPr>
        <w:t>)</w:t>
      </w:r>
      <w:r w:rsidR="005E012E" w:rsidRPr="695F2307">
        <w:rPr>
          <w:rFonts w:eastAsia="Calibri" w:cs="Arial"/>
          <w:kern w:val="0"/>
          <w14:ligatures w14:val="none"/>
        </w:rPr>
        <w:t xml:space="preserve"> </w:t>
      </w:r>
      <w:r w:rsidRPr="695F2307">
        <w:rPr>
          <w:rFonts w:eastAsia="Calibri" w:cs="Arial"/>
          <w:kern w:val="0"/>
          <w14:ligatures w14:val="none"/>
        </w:rPr>
        <w:t>and Democratic Services Officer (</w:t>
      </w:r>
      <w:r w:rsidR="005E012E" w:rsidRPr="695F2307">
        <w:rPr>
          <w:rFonts w:eastAsia="Calibri" w:cs="Arial"/>
          <w:kern w:val="0"/>
          <w14:ligatures w14:val="none"/>
        </w:rPr>
        <w:t>S McCrea</w:t>
      </w:r>
      <w:r w:rsidRPr="695F2307">
        <w:rPr>
          <w:rFonts w:eastAsia="Calibri" w:cs="Arial"/>
          <w:kern w:val="0"/>
          <w14:ligatures w14:val="none"/>
        </w:rPr>
        <w:t>)</w:t>
      </w:r>
      <w:r w:rsidR="002B3904" w:rsidRPr="002B3904">
        <w:rPr>
          <w:b/>
          <w:bCs/>
          <w:lang w:eastAsia="en-GB"/>
        </w:rPr>
        <w:t xml:space="preserve"> </w:t>
      </w:r>
      <w:r w:rsidR="002B3904">
        <w:rPr>
          <w:b/>
          <w:bCs/>
          <w:lang w:eastAsia="en-GB"/>
        </w:rPr>
        <w:t xml:space="preserve"> </w:t>
      </w:r>
    </w:p>
    <w:p w14:paraId="5FD771BF" w14:textId="77777777" w:rsidR="00F36953" w:rsidRPr="0056127C" w:rsidRDefault="00F36953" w:rsidP="00324E73">
      <w:pPr>
        <w:rPr>
          <w:rFonts w:eastAsia="Calibri" w:cs="Arial"/>
          <w:kern w:val="0"/>
          <w:szCs w:val="24"/>
          <w14:ligatures w14:val="none"/>
        </w:rPr>
      </w:pPr>
    </w:p>
    <w:p w14:paraId="6733A219" w14:textId="77777777" w:rsidR="00F36953" w:rsidRPr="00354E94" w:rsidRDefault="00F36953" w:rsidP="00354E94">
      <w:pPr>
        <w:pStyle w:val="Heading1"/>
        <w:rPr>
          <w:rFonts w:hint="eastAsia"/>
        </w:rPr>
      </w:pPr>
      <w:r w:rsidRPr="00354E94">
        <w:t xml:space="preserve">1. </w:t>
      </w:r>
      <w:r w:rsidRPr="00354E94">
        <w:tab/>
      </w:r>
      <w:r w:rsidRPr="00354E94">
        <w:rPr>
          <w:u w:val="single"/>
        </w:rPr>
        <w:t>Apologies</w:t>
      </w:r>
    </w:p>
    <w:p w14:paraId="3FBEB62A" w14:textId="77777777" w:rsidR="00F36953" w:rsidRDefault="00F36953" w:rsidP="00324E73">
      <w:pPr>
        <w:tabs>
          <w:tab w:val="left" w:pos="1380"/>
        </w:tabs>
        <w:rPr>
          <w:rFonts w:cs="Arial"/>
          <w:kern w:val="0"/>
          <w:szCs w:val="24"/>
          <w14:ligatures w14:val="none"/>
        </w:rPr>
      </w:pPr>
    </w:p>
    <w:p w14:paraId="753F86A3" w14:textId="65080626" w:rsidR="00FA5C18" w:rsidRDefault="00DC2FB8" w:rsidP="00324E73">
      <w:pPr>
        <w:tabs>
          <w:tab w:val="left" w:pos="1380"/>
        </w:tabs>
        <w:rPr>
          <w:rFonts w:cs="Arial"/>
          <w:kern w:val="0"/>
          <w:szCs w:val="24"/>
          <w14:ligatures w14:val="none"/>
        </w:rPr>
      </w:pPr>
      <w:r>
        <w:rPr>
          <w:rFonts w:cs="Arial"/>
          <w:kern w:val="0"/>
          <w:szCs w:val="24"/>
          <w14:ligatures w14:val="none"/>
        </w:rPr>
        <w:t xml:space="preserve">Apologies for inability to attend were received from </w:t>
      </w:r>
      <w:r w:rsidR="005E012E">
        <w:rPr>
          <w:rFonts w:cs="Arial"/>
          <w:kern w:val="0"/>
          <w:szCs w:val="24"/>
          <w14:ligatures w14:val="none"/>
        </w:rPr>
        <w:t>Alderman P Smith and Councillor Rossiter.</w:t>
      </w:r>
    </w:p>
    <w:p w14:paraId="2577014C" w14:textId="77777777" w:rsidR="00FA5C18" w:rsidRPr="0056127C" w:rsidRDefault="00FA5C18" w:rsidP="00324E73">
      <w:pPr>
        <w:tabs>
          <w:tab w:val="left" w:pos="1380"/>
        </w:tabs>
        <w:rPr>
          <w:rFonts w:cs="Arial"/>
          <w:kern w:val="0"/>
          <w:szCs w:val="24"/>
          <w14:ligatures w14:val="none"/>
        </w:rPr>
      </w:pPr>
    </w:p>
    <w:p w14:paraId="125F2F52" w14:textId="77777777" w:rsidR="00F36953" w:rsidRPr="0056127C" w:rsidRDefault="00F36953" w:rsidP="00354E94">
      <w:pPr>
        <w:pStyle w:val="Heading1"/>
        <w:rPr>
          <w:rFonts w:hint="eastAsia"/>
        </w:rPr>
      </w:pPr>
      <w:r w:rsidRPr="0056127C">
        <w:t>2.</w:t>
      </w:r>
      <w:r w:rsidRPr="0056127C">
        <w:tab/>
      </w:r>
      <w:r w:rsidRPr="00354E94">
        <w:rPr>
          <w:u w:val="single"/>
        </w:rPr>
        <w:t>Declarations of Interest</w:t>
      </w:r>
    </w:p>
    <w:p w14:paraId="68A709E5" w14:textId="77777777" w:rsidR="00F36953" w:rsidRDefault="00F36953" w:rsidP="00324E73">
      <w:pPr>
        <w:rPr>
          <w:rFonts w:cs="Arial"/>
          <w:kern w:val="0"/>
          <w:szCs w:val="24"/>
          <w14:ligatures w14:val="none"/>
        </w:rPr>
      </w:pPr>
    </w:p>
    <w:p w14:paraId="315D5D8F" w14:textId="0632DC8E" w:rsidR="00F36953" w:rsidRDefault="005E012E" w:rsidP="00324E73">
      <w:r>
        <w:t xml:space="preserve">No declarations of interest were made, but Members were reminded that they could declare at any time throughout the meeting. </w:t>
      </w:r>
    </w:p>
    <w:p w14:paraId="11ECCC81" w14:textId="77777777" w:rsidR="005E012E" w:rsidRPr="00AF02DF" w:rsidRDefault="005E012E" w:rsidP="00324E73"/>
    <w:p w14:paraId="65DB0BB1" w14:textId="3DB644E2" w:rsidR="00F36953" w:rsidRPr="00354E94" w:rsidRDefault="00F36953" w:rsidP="00354E94">
      <w:pPr>
        <w:pStyle w:val="Heading1"/>
        <w:ind w:left="720" w:hanging="720"/>
        <w:rPr>
          <w:rFonts w:hint="eastAsia"/>
        </w:rPr>
      </w:pPr>
      <w:r w:rsidRPr="00354E94">
        <w:t>3.</w:t>
      </w:r>
      <w:r w:rsidRPr="00354E94">
        <w:tab/>
      </w:r>
      <w:r w:rsidRPr="00354E94">
        <w:rPr>
          <w:u w:val="single"/>
        </w:rPr>
        <w:t xml:space="preserve">Matters arising from minutes of Planning Committee meeting of </w:t>
      </w:r>
      <w:r w:rsidR="00354E94" w:rsidRPr="00354E94">
        <w:rPr>
          <w:u w:val="single"/>
        </w:rPr>
        <w:t>06 august 2024</w:t>
      </w:r>
      <w:r w:rsidRPr="00354E94">
        <w:t xml:space="preserve"> </w:t>
      </w:r>
    </w:p>
    <w:p w14:paraId="1F5C6FDA" w14:textId="77777777" w:rsidR="00F36953" w:rsidRDefault="00F36953" w:rsidP="00324E73">
      <w:pPr>
        <w:tabs>
          <w:tab w:val="left" w:pos="567"/>
        </w:tabs>
        <w:rPr>
          <w:rFonts w:cs="Arial"/>
          <w:szCs w:val="24"/>
        </w:rPr>
      </w:pPr>
    </w:p>
    <w:p w14:paraId="383BBCE9" w14:textId="294E5AD5" w:rsidR="00F36953" w:rsidRDefault="00F36953" w:rsidP="204A4F79">
      <w:pPr>
        <w:tabs>
          <w:tab w:val="left" w:pos="567"/>
        </w:tabs>
        <w:rPr>
          <w:rFonts w:cs="Arial"/>
        </w:rPr>
      </w:pPr>
      <w:r w:rsidRPr="204A4F79">
        <w:rPr>
          <w:rFonts w:cs="Arial"/>
          <w:caps/>
        </w:rPr>
        <w:t xml:space="preserve">Previously </w:t>
      </w:r>
      <w:r w:rsidR="56E0DDF1" w:rsidRPr="204A4F79">
        <w:rPr>
          <w:rFonts w:cs="Arial"/>
          <w:caps/>
        </w:rPr>
        <w:t>circulated: -</w:t>
      </w:r>
      <w:r w:rsidRPr="204A4F79">
        <w:rPr>
          <w:rFonts w:cs="Arial"/>
        </w:rPr>
        <w:t xml:space="preserve"> Copy of the above</w:t>
      </w:r>
      <w:r w:rsidR="00AA75FD" w:rsidRPr="204A4F79">
        <w:rPr>
          <w:rFonts w:cs="Arial"/>
        </w:rPr>
        <w:t xml:space="preserve"> minute</w:t>
      </w:r>
      <w:r w:rsidR="000942C0">
        <w:rPr>
          <w:rFonts w:cs="Arial"/>
        </w:rPr>
        <w:t>s</w:t>
      </w:r>
      <w:r w:rsidRPr="204A4F79">
        <w:rPr>
          <w:rFonts w:cs="Arial"/>
        </w:rPr>
        <w:t xml:space="preserve">. </w:t>
      </w:r>
    </w:p>
    <w:p w14:paraId="1847764D" w14:textId="77777777" w:rsidR="00E14987" w:rsidRDefault="00E14987" w:rsidP="00324E73">
      <w:pPr>
        <w:tabs>
          <w:tab w:val="left" w:pos="567"/>
        </w:tabs>
        <w:rPr>
          <w:rFonts w:cs="Arial"/>
          <w:szCs w:val="24"/>
        </w:rPr>
      </w:pPr>
    </w:p>
    <w:p w14:paraId="679003D2" w14:textId="769E4FE3" w:rsidR="00E14987" w:rsidRPr="00E14987" w:rsidRDefault="006836DC" w:rsidP="00324E73">
      <w:pPr>
        <w:tabs>
          <w:tab w:val="left" w:pos="567"/>
        </w:tabs>
        <w:rPr>
          <w:rFonts w:cs="Arial"/>
          <w:b/>
          <w:bCs/>
          <w:szCs w:val="24"/>
        </w:rPr>
      </w:pPr>
      <w:r>
        <w:rPr>
          <w:rFonts w:cs="Arial"/>
          <w:b/>
          <w:bCs/>
          <w:szCs w:val="24"/>
        </w:rPr>
        <w:t>NOTED.</w:t>
      </w:r>
    </w:p>
    <w:p w14:paraId="66CB11C1" w14:textId="77777777" w:rsidR="00E82A00" w:rsidRDefault="00E82A00" w:rsidP="00324E73"/>
    <w:bookmarkEnd w:id="0"/>
    <w:p w14:paraId="6E696FC5" w14:textId="5D21D32B" w:rsidR="00D9154A" w:rsidRPr="00354E94" w:rsidRDefault="00F72B0C" w:rsidP="00354E94">
      <w:pPr>
        <w:pStyle w:val="Heading1"/>
        <w:rPr>
          <w:rFonts w:hint="eastAsia"/>
        </w:rPr>
      </w:pPr>
      <w:r w:rsidRPr="00354E94">
        <w:t>4.</w:t>
      </w:r>
      <w:r w:rsidRPr="00354E94">
        <w:tab/>
      </w:r>
      <w:r w:rsidR="00D9154A" w:rsidRPr="00354E94">
        <w:rPr>
          <w:u w:val="single"/>
        </w:rPr>
        <w:t>Planning Applications</w:t>
      </w:r>
      <w:r w:rsidR="00D9154A" w:rsidRPr="00354E94">
        <w:t xml:space="preserve"> </w:t>
      </w:r>
    </w:p>
    <w:p w14:paraId="5DF1DC5D" w14:textId="77777777" w:rsidR="00D9154A" w:rsidRDefault="00D9154A" w:rsidP="00324E73">
      <w:pPr>
        <w:pStyle w:val="ListParagraph"/>
        <w:rPr>
          <w:rFonts w:cs="Arial"/>
          <w:szCs w:val="24"/>
        </w:rPr>
      </w:pPr>
    </w:p>
    <w:p w14:paraId="68FB6857" w14:textId="3DFF5B1F" w:rsidR="00F72B0C" w:rsidRPr="000942C0" w:rsidRDefault="00F72B0C" w:rsidP="008B57EE">
      <w:pPr>
        <w:pStyle w:val="Heading2"/>
        <w:ind w:left="720" w:hanging="720"/>
        <w:rPr>
          <w:rFonts w:cs="Arial"/>
          <w:sz w:val="24"/>
          <w:szCs w:val="24"/>
        </w:rPr>
      </w:pPr>
      <w:r w:rsidRPr="000942C0">
        <w:rPr>
          <w:b/>
          <w:bCs/>
          <w:sz w:val="24"/>
          <w:szCs w:val="24"/>
        </w:rPr>
        <w:t>4.1</w:t>
      </w:r>
      <w:r w:rsidRPr="000942C0">
        <w:rPr>
          <w:b/>
          <w:bCs/>
          <w:sz w:val="24"/>
          <w:szCs w:val="24"/>
        </w:rPr>
        <w:tab/>
      </w:r>
      <w:r w:rsidR="00354E94" w:rsidRPr="000942C0">
        <w:rPr>
          <w:rFonts w:ascii="Arial Bold" w:hAnsi="Arial Bold"/>
          <w:b/>
          <w:bCs/>
          <w:caps/>
          <w:sz w:val="24"/>
          <w:szCs w:val="24"/>
          <w:u w:val="single"/>
        </w:rPr>
        <w:t>LA06/2022/0827/F - Lands approximately 250m SW of 240 Scrabo Road, Newtownards. Stable building and associated hayshed/tack room and equipment store</w:t>
      </w:r>
    </w:p>
    <w:p w14:paraId="66BFBC27" w14:textId="77777777" w:rsidR="00EA6C0B" w:rsidRDefault="00EA6C0B" w:rsidP="00324E73">
      <w:pPr>
        <w:rPr>
          <w:rFonts w:cs="Arial"/>
          <w:szCs w:val="24"/>
        </w:rPr>
      </w:pPr>
    </w:p>
    <w:p w14:paraId="26C160F8" w14:textId="2B758FED" w:rsidR="00354E94" w:rsidRDefault="0012532E" w:rsidP="0012532E">
      <w:pPr>
        <w:pStyle w:val="NoSpacing"/>
      </w:pPr>
      <w:r>
        <w:t>Following the late submission of additional information, Item 4.1 was deferred to a future Planning Committee meeting.</w:t>
      </w:r>
    </w:p>
    <w:p w14:paraId="5B06AE17" w14:textId="77777777" w:rsidR="00433967" w:rsidRDefault="00433967" w:rsidP="00324E73">
      <w:pPr>
        <w:ind w:left="720" w:hanging="720"/>
        <w:rPr>
          <w:rFonts w:cs="Arial"/>
          <w:bCs/>
          <w:szCs w:val="24"/>
        </w:rPr>
      </w:pPr>
    </w:p>
    <w:p w14:paraId="60458B52" w14:textId="7630BABF" w:rsidR="006341B1" w:rsidRPr="000942C0" w:rsidRDefault="00F72B0C" w:rsidP="008B57EE">
      <w:pPr>
        <w:pStyle w:val="Heading2"/>
        <w:ind w:left="720" w:hanging="720"/>
        <w:rPr>
          <w:b/>
          <w:bCs/>
          <w:sz w:val="24"/>
          <w:szCs w:val="24"/>
        </w:rPr>
      </w:pPr>
      <w:r w:rsidRPr="000942C0">
        <w:rPr>
          <w:b/>
          <w:bCs/>
          <w:sz w:val="24"/>
          <w:szCs w:val="24"/>
        </w:rPr>
        <w:lastRenderedPageBreak/>
        <w:t>4.2</w:t>
      </w:r>
      <w:r w:rsidRPr="000942C0">
        <w:rPr>
          <w:b/>
          <w:bCs/>
          <w:sz w:val="24"/>
          <w:szCs w:val="24"/>
        </w:rPr>
        <w:tab/>
      </w:r>
      <w:r w:rsidR="00354E94" w:rsidRPr="000942C0">
        <w:rPr>
          <w:rFonts w:ascii="Arial Bold" w:hAnsi="Arial Bold"/>
          <w:b/>
          <w:bCs/>
          <w:caps/>
          <w:sz w:val="24"/>
          <w:szCs w:val="24"/>
          <w:u w:val="single"/>
        </w:rPr>
        <w:t>LA06/2023/1739/F - 5 Marian Way, Portaferry</w:t>
      </w:r>
      <w:r w:rsidR="008B57EE" w:rsidRPr="000942C0">
        <w:rPr>
          <w:rFonts w:ascii="Arial Bold" w:hAnsi="Arial Bold"/>
          <w:b/>
          <w:bCs/>
          <w:caps/>
          <w:sz w:val="24"/>
          <w:szCs w:val="24"/>
          <w:u w:val="single"/>
        </w:rPr>
        <w:t xml:space="preserve">. </w:t>
      </w:r>
      <w:r w:rsidR="00354E94" w:rsidRPr="000942C0">
        <w:rPr>
          <w:rFonts w:ascii="Arial Bold" w:hAnsi="Arial Bold"/>
          <w:b/>
          <w:bCs/>
          <w:caps/>
          <w:sz w:val="24"/>
          <w:szCs w:val="24"/>
          <w:u w:val="single"/>
        </w:rPr>
        <w:t>Single dwelling with new access &amp; associated site works</w:t>
      </w:r>
    </w:p>
    <w:p w14:paraId="02A036C4" w14:textId="77777777" w:rsidR="00760B9B" w:rsidRDefault="00760B9B" w:rsidP="00760B9B">
      <w:pPr>
        <w:rPr>
          <w:rFonts w:cs="Arial"/>
          <w:caps/>
          <w:szCs w:val="24"/>
        </w:rPr>
      </w:pPr>
    </w:p>
    <w:p w14:paraId="56BC1E21" w14:textId="0974172F" w:rsidR="008B57EE" w:rsidRDefault="00760B9B" w:rsidP="008B57EE">
      <w:pPr>
        <w:rPr>
          <w:rFonts w:cs="Arial"/>
        </w:rPr>
      </w:pPr>
      <w:r w:rsidRPr="204A4F79">
        <w:rPr>
          <w:rFonts w:cs="Arial"/>
          <w:caps/>
        </w:rPr>
        <w:t xml:space="preserve">Previously </w:t>
      </w:r>
      <w:r w:rsidR="4E97E5C8" w:rsidRPr="204A4F79">
        <w:rPr>
          <w:rFonts w:cs="Arial"/>
          <w:caps/>
        </w:rPr>
        <w:t>circulated: -</w:t>
      </w:r>
      <w:r w:rsidRPr="204A4F79">
        <w:rPr>
          <w:rFonts w:cs="Arial"/>
        </w:rPr>
        <w:t xml:space="preserve"> Case Officer’s report. </w:t>
      </w:r>
    </w:p>
    <w:p w14:paraId="2C3DE9E4" w14:textId="77777777" w:rsidR="00B404DF" w:rsidRPr="008B57EE" w:rsidRDefault="00B404DF" w:rsidP="008B57EE"/>
    <w:p w14:paraId="0F3E279F" w14:textId="482AF6E0" w:rsidR="00BA1319" w:rsidRPr="00012CDF" w:rsidRDefault="00BA1319" w:rsidP="00BA1319">
      <w:pPr>
        <w:ind w:left="720" w:hanging="720"/>
        <w:rPr>
          <w:rFonts w:cs="Arial"/>
          <w:b/>
          <w:szCs w:val="24"/>
        </w:rPr>
      </w:pPr>
      <w:bookmarkStart w:id="3" w:name="_Hlk173226542"/>
      <w:r w:rsidRPr="00012CDF">
        <w:rPr>
          <w:rFonts w:cs="Arial"/>
          <w:b/>
          <w:szCs w:val="24"/>
        </w:rPr>
        <w:t>DEA</w:t>
      </w:r>
      <w:r w:rsidRPr="00BB45C2">
        <w:rPr>
          <w:rFonts w:cs="Arial"/>
          <w:bCs/>
          <w:szCs w:val="24"/>
        </w:rPr>
        <w:t xml:space="preserve">: </w:t>
      </w:r>
      <w:r w:rsidR="007B186D" w:rsidRPr="007B186D">
        <w:rPr>
          <w:rFonts w:cs="Arial"/>
          <w:bCs/>
          <w:szCs w:val="24"/>
        </w:rPr>
        <w:t>Ards Peninsula</w:t>
      </w:r>
    </w:p>
    <w:p w14:paraId="5E82BA07" w14:textId="4A0264FD" w:rsidR="007B186D" w:rsidRDefault="00BA1319" w:rsidP="204A4F79">
      <w:pPr>
        <w:rPr>
          <w:rFonts w:cs="Arial"/>
          <w:b/>
          <w:bCs/>
        </w:rPr>
      </w:pPr>
      <w:r w:rsidRPr="204A4F79">
        <w:rPr>
          <w:rFonts w:cs="Arial"/>
          <w:b/>
          <w:bCs/>
        </w:rPr>
        <w:t xml:space="preserve">Committee Interest: </w:t>
      </w:r>
      <w:r w:rsidR="007B186D" w:rsidRPr="204A4F79">
        <w:rPr>
          <w:rFonts w:eastAsia="Calibri" w:cs="Arial"/>
          <w:color w:val="000000"/>
          <w:kern w:val="0"/>
          <w14:ligatures w14:val="none"/>
        </w:rPr>
        <w:t>A local development application attracting six or more</w:t>
      </w:r>
      <w:r w:rsidR="34760360" w:rsidRPr="204A4F79">
        <w:rPr>
          <w:rFonts w:eastAsia="Calibri" w:cs="Arial"/>
          <w:color w:val="000000"/>
          <w:kern w:val="0"/>
          <w14:ligatures w14:val="none"/>
        </w:rPr>
        <w:t xml:space="preserve"> </w:t>
      </w:r>
      <w:r w:rsidR="007B186D" w:rsidRPr="204A4F79">
        <w:rPr>
          <w:rFonts w:eastAsia="Calibri" w:cs="Arial"/>
          <w:color w:val="000000"/>
          <w:kern w:val="0"/>
          <w14:ligatures w14:val="none"/>
        </w:rPr>
        <w:t>separate</w:t>
      </w:r>
      <w:r w:rsidR="2B82B7E9" w:rsidRPr="204A4F79">
        <w:rPr>
          <w:rFonts w:eastAsia="Calibri" w:cs="Arial"/>
          <w:color w:val="000000"/>
          <w:kern w:val="0"/>
          <w14:ligatures w14:val="none"/>
        </w:rPr>
        <w:t xml:space="preserve"> </w:t>
      </w:r>
      <w:r w:rsidR="007B186D" w:rsidRPr="204A4F79">
        <w:rPr>
          <w:rFonts w:eastAsia="Calibri" w:cs="Arial"/>
          <w:color w:val="000000"/>
          <w:kern w:val="0"/>
          <w14:ligatures w14:val="none"/>
        </w:rPr>
        <w:t>individual objections contrary to case officer’s recommendation.</w:t>
      </w:r>
    </w:p>
    <w:p w14:paraId="7C8D9903" w14:textId="77777777" w:rsidR="007B186D" w:rsidRDefault="00BA1319" w:rsidP="00FC0533">
      <w:pPr>
        <w:rPr>
          <w:rFonts w:cs="Arial"/>
          <w:bCs/>
          <w:szCs w:val="24"/>
        </w:rPr>
      </w:pPr>
      <w:r w:rsidRPr="00012CDF">
        <w:rPr>
          <w:rFonts w:cs="Arial"/>
          <w:b/>
          <w:szCs w:val="24"/>
        </w:rPr>
        <w:t>Proposal</w:t>
      </w:r>
      <w:r>
        <w:rPr>
          <w:rFonts w:cs="Arial"/>
          <w:b/>
          <w:szCs w:val="24"/>
        </w:rPr>
        <w:t xml:space="preserve">: </w:t>
      </w:r>
      <w:r w:rsidR="007B186D" w:rsidRPr="007B186D">
        <w:rPr>
          <w:rFonts w:cs="Arial"/>
          <w:bCs/>
          <w:szCs w:val="24"/>
        </w:rPr>
        <w:t>Single dwelling with new access &amp; associated site works</w:t>
      </w:r>
    </w:p>
    <w:p w14:paraId="6A2FD495" w14:textId="77777777" w:rsidR="007B186D" w:rsidRPr="007B186D" w:rsidRDefault="00BA1319" w:rsidP="007B186D">
      <w:pPr>
        <w:rPr>
          <w:rFonts w:cs="Arial"/>
          <w:bCs/>
          <w:szCs w:val="24"/>
        </w:rPr>
      </w:pPr>
      <w:r w:rsidRPr="00012CDF">
        <w:rPr>
          <w:rFonts w:cs="Arial"/>
          <w:b/>
          <w:szCs w:val="24"/>
        </w:rPr>
        <w:t>Site Location:</w:t>
      </w:r>
      <w:r>
        <w:rPr>
          <w:rFonts w:cs="Arial"/>
          <w:b/>
          <w:szCs w:val="24"/>
        </w:rPr>
        <w:t xml:space="preserve"> </w:t>
      </w:r>
      <w:r w:rsidR="007B186D" w:rsidRPr="007B186D">
        <w:rPr>
          <w:rFonts w:cs="Arial"/>
          <w:bCs/>
          <w:szCs w:val="24"/>
        </w:rPr>
        <w:t>5 Marian Way, Portaferry</w:t>
      </w:r>
    </w:p>
    <w:p w14:paraId="6541F3E1" w14:textId="47FB4500" w:rsidR="00BA1319" w:rsidRDefault="00BA1319" w:rsidP="007B186D">
      <w:pPr>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Planning Permission </w:t>
      </w:r>
    </w:p>
    <w:p w14:paraId="12FB5AA6" w14:textId="77777777" w:rsidR="00D44B31" w:rsidRDefault="00D44B31" w:rsidP="00BA1319">
      <w:pPr>
        <w:ind w:left="720" w:hanging="720"/>
        <w:rPr>
          <w:rFonts w:cs="Arial"/>
          <w:bCs/>
          <w:szCs w:val="24"/>
        </w:rPr>
      </w:pPr>
    </w:p>
    <w:p w14:paraId="7895E04C" w14:textId="5F3750A3" w:rsidR="0047691A" w:rsidRPr="0047691A" w:rsidRDefault="0047691A" w:rsidP="0047691A">
      <w:pPr>
        <w:pStyle w:val="NoSpacing"/>
      </w:pPr>
      <w:r>
        <w:t xml:space="preserve">The Principal Planning Officer explained that the application was before members this evening as it was a local development application attracting six or more separate individual objections, which were contrary to the case officer’s report. On this occasion there were 22 objections from </w:t>
      </w:r>
      <w:r w:rsidR="5A1B16E1">
        <w:t>nine</w:t>
      </w:r>
      <w:r>
        <w:t xml:space="preserve"> separate addresses. </w:t>
      </w:r>
    </w:p>
    <w:p w14:paraId="2325A67A" w14:textId="77777777" w:rsidR="0047691A" w:rsidRDefault="0047691A" w:rsidP="0047691A">
      <w:pPr>
        <w:pStyle w:val="NoSpacing"/>
        <w:rPr>
          <w:bdr w:val="none" w:sz="0" w:space="0" w:color="auto" w:frame="1"/>
        </w:rPr>
      </w:pPr>
    </w:p>
    <w:p w14:paraId="0770412C" w14:textId="0B292BEF" w:rsidR="0047691A" w:rsidRPr="0047691A" w:rsidRDefault="0047691A" w:rsidP="0047691A">
      <w:pPr>
        <w:pStyle w:val="NoSpacing"/>
        <w:rPr>
          <w:bdr w:val="none" w:sz="0" w:space="0" w:color="auto" w:frame="1"/>
        </w:rPr>
      </w:pPr>
      <w:r w:rsidRPr="0047691A">
        <w:rPr>
          <w:bdr w:val="none" w:sz="0" w:space="0" w:color="auto" w:frame="1"/>
        </w:rPr>
        <w:t xml:space="preserve">Members </w:t>
      </w:r>
      <w:r>
        <w:rPr>
          <w:bdr w:val="none" w:sz="0" w:space="0" w:color="auto" w:frame="1"/>
        </w:rPr>
        <w:t>were asked to</w:t>
      </w:r>
      <w:r w:rsidRPr="0047691A">
        <w:rPr>
          <w:bdr w:val="none" w:sz="0" w:space="0" w:color="auto" w:frame="1"/>
        </w:rPr>
        <w:t xml:space="preserve"> note that the objections </w:t>
      </w:r>
      <w:r>
        <w:rPr>
          <w:bdr w:val="none" w:sz="0" w:space="0" w:color="auto" w:frame="1"/>
        </w:rPr>
        <w:t>had</w:t>
      </w:r>
      <w:r w:rsidRPr="0047691A">
        <w:rPr>
          <w:bdr w:val="none" w:sz="0" w:space="0" w:color="auto" w:frame="1"/>
        </w:rPr>
        <w:t xml:space="preserve"> been fully assessed in the case officer’s report against the planning policy and taking account of consultee responses which offer</w:t>
      </w:r>
      <w:r>
        <w:rPr>
          <w:bdr w:val="none" w:sz="0" w:space="0" w:color="auto" w:frame="1"/>
        </w:rPr>
        <w:t>ed</w:t>
      </w:r>
      <w:r w:rsidRPr="0047691A">
        <w:rPr>
          <w:bdr w:val="none" w:sz="0" w:space="0" w:color="auto" w:frame="1"/>
        </w:rPr>
        <w:t xml:space="preserve"> no objections subject to a number of conditions including by DfI Roads. </w:t>
      </w:r>
    </w:p>
    <w:p w14:paraId="7880F2DF" w14:textId="77777777" w:rsidR="0047691A" w:rsidRPr="0047691A" w:rsidRDefault="0047691A" w:rsidP="0047691A">
      <w:pPr>
        <w:pStyle w:val="NoSpacing"/>
        <w:rPr>
          <w:bdr w:val="none" w:sz="0" w:space="0" w:color="auto" w:frame="1"/>
        </w:rPr>
      </w:pPr>
    </w:p>
    <w:p w14:paraId="3CEFAE66" w14:textId="14D9786D" w:rsidR="0047691A" w:rsidRPr="0047691A" w:rsidRDefault="0047691A" w:rsidP="0047691A">
      <w:pPr>
        <w:pStyle w:val="NoSpacing"/>
      </w:pPr>
      <w:r w:rsidRPr="0047691A">
        <w:t xml:space="preserve">There </w:t>
      </w:r>
      <w:r>
        <w:t>were</w:t>
      </w:r>
      <w:r w:rsidRPr="0047691A">
        <w:t xml:space="preserve"> a pair of two storey semi-detached dwellings on either side of the site. The site itself descend</w:t>
      </w:r>
      <w:r>
        <w:t>ed</w:t>
      </w:r>
      <w:r w:rsidRPr="0047691A">
        <w:t xml:space="preserve"> gradually from roadside ground level towards the rear boundary. A wall with timber fence on top and timber fencing </w:t>
      </w:r>
      <w:r>
        <w:t>defined</w:t>
      </w:r>
      <w:r w:rsidRPr="0047691A">
        <w:t xml:space="preserve"> the boundary adjoining No.5 Marian Way to the southwest with hedging and bushes marking the boundary with No.3 to the northeast. </w:t>
      </w:r>
    </w:p>
    <w:p w14:paraId="3A1AD2A0" w14:textId="77777777" w:rsidR="0047691A" w:rsidRDefault="0047691A" w:rsidP="0047691A">
      <w:pPr>
        <w:pStyle w:val="NoSpacing"/>
      </w:pPr>
    </w:p>
    <w:p w14:paraId="60707671" w14:textId="16D49448" w:rsidR="0047691A" w:rsidRPr="0047691A" w:rsidRDefault="0047691A" w:rsidP="0047691A">
      <w:pPr>
        <w:pStyle w:val="NoSpacing"/>
      </w:pPr>
      <w:r>
        <w:t xml:space="preserve">In the next slide, Policy QD1 of PPS 7 for Quality Residential Environments was shown to Members. The site was located within the settlement limit of Portaferry with no specific zoning or designation in the Ards and Down Area Plan 2015 and the surrounding character </w:t>
      </w:r>
      <w:r w:rsidR="00F12B55">
        <w:t xml:space="preserve">was of a </w:t>
      </w:r>
      <w:r>
        <w:t>residential</w:t>
      </w:r>
      <w:r w:rsidR="00F12B55">
        <w:t xml:space="preserve"> nature. </w:t>
      </w:r>
      <w:r>
        <w:t>The site comprise</w:t>
      </w:r>
      <w:r w:rsidR="00F12B55">
        <w:t xml:space="preserve">d of </w:t>
      </w:r>
      <w:r>
        <w:t xml:space="preserve">a former garden area and </w:t>
      </w:r>
      <w:r w:rsidR="00F12B55">
        <w:t>did</w:t>
      </w:r>
      <w:r>
        <w:t xml:space="preserve"> not consist of the loss of any</w:t>
      </w:r>
      <w:r w:rsidR="00F12B55">
        <w:t xml:space="preserve"> </w:t>
      </w:r>
      <w:r>
        <w:t>public open space.</w:t>
      </w:r>
    </w:p>
    <w:p w14:paraId="68D375B7" w14:textId="77777777" w:rsidR="00F12B55" w:rsidRDefault="00F12B55" w:rsidP="0047691A">
      <w:pPr>
        <w:pStyle w:val="NoSpacing"/>
      </w:pPr>
    </w:p>
    <w:p w14:paraId="557CC89B" w14:textId="7E63AAB2" w:rsidR="0047691A" w:rsidRPr="0047691A" w:rsidRDefault="0047691A" w:rsidP="204A4F79">
      <w:pPr>
        <w:pStyle w:val="NoSpacing"/>
      </w:pPr>
      <w:r>
        <w:t xml:space="preserve">There </w:t>
      </w:r>
      <w:r w:rsidR="00F12B55">
        <w:t>were</w:t>
      </w:r>
      <w:r>
        <w:t xml:space="preserve"> two other recent approvals along Marian Way, which </w:t>
      </w:r>
      <w:r w:rsidR="00F12B55">
        <w:t>were</w:t>
      </w:r>
      <w:r>
        <w:t xml:space="preserve"> provided in the case officer’s report </w:t>
      </w:r>
      <w:r w:rsidR="4C9F6C46">
        <w:t xml:space="preserve">which </w:t>
      </w:r>
      <w:r>
        <w:t>show</w:t>
      </w:r>
      <w:r w:rsidR="00F12B55">
        <w:t>ed</w:t>
      </w:r>
      <w:r>
        <w:t xml:space="preserve"> the granting of permission for two pairs of two-storey semi-detached dwellings on wider plots of land, both accommodating in-curtilage parking to the front of the dwellings meaning the proposed buildings </w:t>
      </w:r>
      <w:r w:rsidR="00F12B55">
        <w:t>lay</w:t>
      </w:r>
      <w:r>
        <w:t xml:space="preserve"> slightly behind the existing building line. It </w:t>
      </w:r>
      <w:r w:rsidR="00F12B55">
        <w:t>had not</w:t>
      </w:r>
      <w:r>
        <w:t xml:space="preserve"> appear</w:t>
      </w:r>
      <w:r w:rsidR="00F12B55">
        <w:t>ed</w:t>
      </w:r>
      <w:r>
        <w:t xml:space="preserve"> out of keeping with the surrounding area. </w:t>
      </w:r>
    </w:p>
    <w:p w14:paraId="1E9DCEA8" w14:textId="77777777" w:rsidR="00F12B55" w:rsidRDefault="00F12B55" w:rsidP="0047691A">
      <w:pPr>
        <w:pStyle w:val="NoSpacing"/>
      </w:pPr>
    </w:p>
    <w:p w14:paraId="2F28D04E" w14:textId="4D0822EE" w:rsidR="0047691A" w:rsidRPr="0047691A" w:rsidRDefault="0047691A" w:rsidP="0047691A">
      <w:pPr>
        <w:pStyle w:val="NoSpacing"/>
      </w:pPr>
      <w:r>
        <w:t xml:space="preserve">Whilst this current application </w:t>
      </w:r>
      <w:r w:rsidR="00F12B55">
        <w:t>was</w:t>
      </w:r>
      <w:r>
        <w:t xml:space="preserve"> for a single two-storey dwelling on a narrower site, it too </w:t>
      </w:r>
      <w:r w:rsidR="00F12B55">
        <w:t>had</w:t>
      </w:r>
      <w:r>
        <w:t xml:space="preserve"> been designed to include in-curtilage parking for two cars to the front, and with the proposed house slightly positioned behind the adjacent building line. Although this site </w:t>
      </w:r>
      <w:r w:rsidR="00F12B55">
        <w:t>could</w:t>
      </w:r>
      <w:r>
        <w:t xml:space="preserve"> only accommodate a single dwelling</w:t>
      </w:r>
      <w:r w:rsidR="00F12B55">
        <w:t>,</w:t>
      </w:r>
      <w:r>
        <w:t xml:space="preserve"> </w:t>
      </w:r>
      <w:r w:rsidR="00F12B55">
        <w:t>it</w:t>
      </w:r>
      <w:r>
        <w:t xml:space="preserve"> </w:t>
      </w:r>
      <w:r w:rsidR="00F12B55">
        <w:t>was</w:t>
      </w:r>
      <w:r>
        <w:t xml:space="preserve"> within the urban area where proposed development </w:t>
      </w:r>
      <w:r w:rsidR="00F12B55">
        <w:t>was</w:t>
      </w:r>
      <w:r>
        <w:t xml:space="preserve"> looked on favourably and street uniformity </w:t>
      </w:r>
      <w:r w:rsidR="00F12B55">
        <w:t>was</w:t>
      </w:r>
      <w:r>
        <w:t xml:space="preserve"> not critical in this area with different types of accommodation welcomed. The overall design of the dwelling respect</w:t>
      </w:r>
      <w:r w:rsidR="00F12B55">
        <w:t>ed</w:t>
      </w:r>
      <w:r>
        <w:t xml:space="preserve"> the neighbouring dwellings and </w:t>
      </w:r>
      <w:r w:rsidR="00F12B55">
        <w:t>was</w:t>
      </w:r>
      <w:r>
        <w:t xml:space="preserve"> of a high quality</w:t>
      </w:r>
      <w:r w:rsidR="06C5A7CB">
        <w:t>,</w:t>
      </w:r>
      <w:r>
        <w:t xml:space="preserve"> as </w:t>
      </w:r>
      <w:r w:rsidR="00F12B55">
        <w:t>was shown to Members in a slide.</w:t>
      </w:r>
    </w:p>
    <w:p w14:paraId="204A3B0E" w14:textId="77777777" w:rsidR="004B1850" w:rsidRDefault="004B1850" w:rsidP="0047691A">
      <w:pPr>
        <w:pStyle w:val="NoSpacing"/>
      </w:pPr>
    </w:p>
    <w:p w14:paraId="6E0F994C" w14:textId="272D964E" w:rsidR="0047691A" w:rsidRPr="0047691A" w:rsidRDefault="11128B99" w:rsidP="0047691A">
      <w:pPr>
        <w:pStyle w:val="NoSpacing"/>
      </w:pPr>
      <w:r>
        <w:lastRenderedPageBreak/>
        <w:t>A further slide</w:t>
      </w:r>
      <w:r w:rsidR="00F12B55">
        <w:t xml:space="preserve"> showed the p</w:t>
      </w:r>
      <w:r w:rsidR="0047691A">
        <w:t>roposed site layout and proposed elevations. The proposed dwelling, which measure</w:t>
      </w:r>
      <w:r w:rsidR="004B1850">
        <w:t>d</w:t>
      </w:r>
      <w:r w:rsidR="0047691A">
        <w:t xml:space="preserve"> 7.66m high</w:t>
      </w:r>
      <w:r w:rsidR="07F16E80">
        <w:t>,</w:t>
      </w:r>
      <w:r w:rsidR="0047691A">
        <w:t xml:space="preserve"> respect</w:t>
      </w:r>
      <w:r w:rsidR="004B1850">
        <w:t>ed</w:t>
      </w:r>
      <w:r w:rsidR="0047691A">
        <w:t xml:space="preserve"> the neighbouring properties in terms of size, scale, density and </w:t>
      </w:r>
      <w:r w:rsidR="004B1850">
        <w:t>did</w:t>
      </w:r>
      <w:r w:rsidR="0047691A">
        <w:t xml:space="preserve"> not dominate the street scene.</w:t>
      </w:r>
    </w:p>
    <w:p w14:paraId="6778DEE2" w14:textId="0CA4DAF9" w:rsidR="0047691A" w:rsidRPr="0047691A" w:rsidRDefault="0047691A" w:rsidP="0047691A">
      <w:pPr>
        <w:pStyle w:val="NoSpacing"/>
      </w:pPr>
      <w:r>
        <w:t xml:space="preserve">The dwelling </w:t>
      </w:r>
      <w:r w:rsidR="004B1850">
        <w:t>sat</w:t>
      </w:r>
      <w:r>
        <w:t xml:space="preserve"> slightly behind the building line of neighbouring dwellings however this </w:t>
      </w:r>
      <w:r w:rsidR="004B1850">
        <w:t>was</w:t>
      </w:r>
      <w:r>
        <w:t xml:space="preserve"> due to the proposed in-curtilage parking, which </w:t>
      </w:r>
      <w:r w:rsidR="004B1850">
        <w:t>had</w:t>
      </w:r>
      <w:r>
        <w:t xml:space="preserve"> also been previously granted </w:t>
      </w:r>
      <w:r w:rsidR="074BBFCA">
        <w:t>for other</w:t>
      </w:r>
      <w:r>
        <w:t xml:space="preserve"> recent approvals. </w:t>
      </w:r>
    </w:p>
    <w:p w14:paraId="3F17902E" w14:textId="77777777" w:rsidR="004B1850" w:rsidRDefault="004B1850" w:rsidP="0047691A">
      <w:pPr>
        <w:pStyle w:val="NoSpacing"/>
      </w:pPr>
    </w:p>
    <w:p w14:paraId="230B820F" w14:textId="764513B9" w:rsidR="0047691A" w:rsidRPr="0047691A" w:rsidRDefault="0047691A" w:rsidP="0047691A">
      <w:pPr>
        <w:pStyle w:val="NoSpacing"/>
      </w:pPr>
      <w:r w:rsidRPr="0047691A">
        <w:t xml:space="preserve">In terms of private amenity </w:t>
      </w:r>
      <w:r w:rsidR="004B1850" w:rsidRPr="0047691A">
        <w:t>space,</w:t>
      </w:r>
      <w:r w:rsidRPr="0047691A">
        <w:t xml:space="preserve"> the proposed dwelling </w:t>
      </w:r>
      <w:r w:rsidR="004B1850">
        <w:t>was</w:t>
      </w:r>
      <w:r w:rsidRPr="0047691A">
        <w:t xml:space="preserve"> provided with over 150 square metres which far exceed</w:t>
      </w:r>
      <w:r w:rsidR="004B1850">
        <w:t xml:space="preserve">ed </w:t>
      </w:r>
      <w:r w:rsidRPr="0047691A">
        <w:t xml:space="preserve">the minimum required for an urban area. </w:t>
      </w:r>
    </w:p>
    <w:p w14:paraId="0B8939E4" w14:textId="266520B9" w:rsidR="0047691A" w:rsidRPr="0047691A" w:rsidRDefault="0047691A" w:rsidP="0047691A">
      <w:pPr>
        <w:pStyle w:val="NoSpacing"/>
      </w:pPr>
      <w:r w:rsidRPr="0047691A">
        <w:t xml:space="preserve">In terms of neighbouring residential amenity, the first-floor gable windows serving bathrooms and landing </w:t>
      </w:r>
      <w:r w:rsidR="004B1850">
        <w:t>would</w:t>
      </w:r>
      <w:r w:rsidRPr="0047691A">
        <w:t xml:space="preserve"> be obscure glazed. </w:t>
      </w:r>
    </w:p>
    <w:p w14:paraId="675E0B47" w14:textId="77777777" w:rsidR="004B1850" w:rsidRDefault="004B1850" w:rsidP="0047691A">
      <w:pPr>
        <w:pStyle w:val="NoSpacing"/>
      </w:pPr>
    </w:p>
    <w:p w14:paraId="2A7E9B66" w14:textId="67D76134" w:rsidR="0047691A" w:rsidRPr="0047691A" w:rsidRDefault="0047691A" w:rsidP="0047691A">
      <w:pPr>
        <w:pStyle w:val="NoSpacing"/>
      </w:pPr>
      <w:r>
        <w:t>The separate distance f</w:t>
      </w:r>
      <w:r w:rsidR="36A8C274">
        <w:t>rom</w:t>
      </w:r>
      <w:r>
        <w:t xml:space="preserve"> gable to gable </w:t>
      </w:r>
      <w:r w:rsidR="004B1850">
        <w:t>was</w:t>
      </w:r>
      <w:r>
        <w:t xml:space="preserve"> 3.9m with No.5 and 4.26 metres with No.3. The proposal </w:t>
      </w:r>
      <w:r w:rsidR="004B1850">
        <w:t>met</w:t>
      </w:r>
      <w:r>
        <w:t xml:space="preserve"> the light tests and </w:t>
      </w:r>
      <w:r w:rsidR="004B1850">
        <w:t>did</w:t>
      </w:r>
      <w:r>
        <w:t xml:space="preserve"> not result in an adverse impact due to overshadowing. </w:t>
      </w:r>
    </w:p>
    <w:p w14:paraId="0D3C20D1" w14:textId="77777777" w:rsidR="004B1850" w:rsidRDefault="004B1850" w:rsidP="0047691A">
      <w:pPr>
        <w:pStyle w:val="NoSpacing"/>
      </w:pPr>
    </w:p>
    <w:p w14:paraId="561C5B0A" w14:textId="62A6BE91" w:rsidR="0047691A" w:rsidRDefault="0047691A" w:rsidP="0047691A">
      <w:pPr>
        <w:pStyle w:val="NoSpacing"/>
      </w:pPr>
      <w:r w:rsidRPr="0047691A">
        <w:t xml:space="preserve">The proposed raised terrace at the rear of the new dwelling </w:t>
      </w:r>
      <w:r w:rsidR="004B1850">
        <w:t>would</w:t>
      </w:r>
      <w:r w:rsidRPr="0047691A">
        <w:t xml:space="preserve"> only overlook the rear portions of the adjacent long back gardens and </w:t>
      </w:r>
      <w:r w:rsidR="004B1850">
        <w:t>would</w:t>
      </w:r>
      <w:r w:rsidRPr="0047691A">
        <w:t xml:space="preserve"> not result in unacceptable overlooking or loss of privacy including into habitable rooms. </w:t>
      </w:r>
    </w:p>
    <w:p w14:paraId="6A5DD123" w14:textId="77777777" w:rsidR="004B1850" w:rsidRPr="0047691A" w:rsidRDefault="004B1850" w:rsidP="0047691A">
      <w:pPr>
        <w:pStyle w:val="NoSpacing"/>
      </w:pPr>
    </w:p>
    <w:p w14:paraId="18DD774F" w14:textId="3503E1DC" w:rsidR="0047691A" w:rsidRPr="0047691A" w:rsidRDefault="4659C90F" w:rsidP="0047691A">
      <w:pPr>
        <w:pStyle w:val="NoSpacing"/>
      </w:pPr>
      <w:r>
        <w:t xml:space="preserve">Another slide </w:t>
      </w:r>
      <w:r w:rsidR="004B1850">
        <w:t>showed</w:t>
      </w:r>
      <w:r w:rsidR="0047691A">
        <w:t xml:space="preserve"> cross-sections and photos of the site. </w:t>
      </w:r>
    </w:p>
    <w:p w14:paraId="0336E207" w14:textId="4AC65446" w:rsidR="0047691A" w:rsidRPr="0047691A" w:rsidRDefault="0047691A" w:rsidP="0047691A">
      <w:pPr>
        <w:pStyle w:val="NoSpacing"/>
      </w:pPr>
    </w:p>
    <w:p w14:paraId="6B89CF3A" w14:textId="76918AAA" w:rsidR="0047691A" w:rsidRPr="0047691A" w:rsidRDefault="0047691A" w:rsidP="0047691A">
      <w:pPr>
        <w:pStyle w:val="NoSpacing"/>
      </w:pPr>
      <w:r>
        <w:t xml:space="preserve">Concerns were raised in objection letters regarding parking. A parking survey was submitted and DfI Roads noted that </w:t>
      </w:r>
      <w:r w:rsidR="2412C38E">
        <w:t>it</w:t>
      </w:r>
      <w:r>
        <w:t xml:space="preserve"> had considered the parking survey, objections and proposed site layout which included two in-curtilage spaces. </w:t>
      </w:r>
      <w:r w:rsidR="66506764">
        <w:t>It</w:t>
      </w:r>
      <w:r>
        <w:t xml:space="preserve"> advised that the application as it </w:t>
      </w:r>
      <w:r w:rsidR="004B1850">
        <w:t>stood</w:t>
      </w:r>
      <w:r>
        <w:t xml:space="preserve"> </w:t>
      </w:r>
      <w:r w:rsidR="004B1850">
        <w:t>was</w:t>
      </w:r>
      <w:r>
        <w:t xml:space="preserve"> acceptable, offering no objection subject to conditions, which </w:t>
      </w:r>
      <w:r w:rsidR="004B1850">
        <w:t>were</w:t>
      </w:r>
      <w:r>
        <w:t xml:space="preserve"> set out in the case officer report. </w:t>
      </w:r>
    </w:p>
    <w:p w14:paraId="3C8C2099" w14:textId="77777777" w:rsidR="004B1850" w:rsidRDefault="004B1850" w:rsidP="0047691A">
      <w:pPr>
        <w:pStyle w:val="NoSpacing"/>
      </w:pPr>
    </w:p>
    <w:p w14:paraId="38D9A0AB" w14:textId="0D3701FB" w:rsidR="0047691A" w:rsidRPr="0047691A" w:rsidRDefault="004B1850" w:rsidP="0047691A">
      <w:pPr>
        <w:pStyle w:val="NoSpacing"/>
      </w:pPr>
      <w:r>
        <w:t>With regard to</w:t>
      </w:r>
      <w:r w:rsidR="0047691A">
        <w:t xml:space="preserve"> representations made in respect of the planning application, there were 22 objections from </w:t>
      </w:r>
      <w:r w:rsidR="0C9B3884">
        <w:t>nine</w:t>
      </w:r>
      <w:r w:rsidR="0047691A">
        <w:t xml:space="preserve"> separate address received. The main thrust relate</w:t>
      </w:r>
      <w:r>
        <w:t>d</w:t>
      </w:r>
      <w:r w:rsidR="0047691A">
        <w:t xml:space="preserve"> to the parking and access, design, residential amenity and impact on natural heritage including removal of hedging and landscaping, and bat roost potential. On the back of these points raised in relation to the bat roost potential and landscaping concerns, a consultation was carried out with NED who offered no objections or conditions to be included.  </w:t>
      </w:r>
    </w:p>
    <w:p w14:paraId="79E1A426" w14:textId="412EB0A9" w:rsidR="695F2307" w:rsidRDefault="695F2307" w:rsidP="695F2307">
      <w:pPr>
        <w:pStyle w:val="NoSpacing"/>
      </w:pPr>
    </w:p>
    <w:p w14:paraId="0FF590F9" w14:textId="542BB8E9" w:rsidR="0047691A" w:rsidRPr="0047691A" w:rsidRDefault="004B1850" w:rsidP="0047691A">
      <w:pPr>
        <w:pStyle w:val="NoSpacing"/>
      </w:pPr>
      <w:r>
        <w:t xml:space="preserve">Members were asked </w:t>
      </w:r>
      <w:r w:rsidR="4F244A9B">
        <w:t xml:space="preserve">in </w:t>
      </w:r>
      <w:r w:rsidR="44CFA419">
        <w:t xml:space="preserve">further </w:t>
      </w:r>
      <w:r w:rsidR="4F244A9B">
        <w:t xml:space="preserve">slide </w:t>
      </w:r>
      <w:r>
        <w:t xml:space="preserve">to note </w:t>
      </w:r>
      <w:r w:rsidR="0047691A">
        <w:t xml:space="preserve">the Orthophotography dated 2003 </w:t>
      </w:r>
      <w:r w:rsidR="74E03B79">
        <w:t>showing</w:t>
      </w:r>
      <w:r w:rsidR="5F315CA4">
        <w:t xml:space="preserve"> </w:t>
      </w:r>
      <w:r w:rsidR="0047691A">
        <w:t xml:space="preserve">the gardens/spaces, which </w:t>
      </w:r>
      <w:r>
        <w:t>had</w:t>
      </w:r>
      <w:r w:rsidR="0047691A">
        <w:t xml:space="preserve"> since been developed/approved over time. </w:t>
      </w:r>
      <w:r>
        <w:t>T</w:t>
      </w:r>
      <w:r w:rsidR="0047691A">
        <w:t xml:space="preserve">he spaces </w:t>
      </w:r>
      <w:r>
        <w:t>had</w:t>
      </w:r>
      <w:r w:rsidR="0047691A">
        <w:t xml:space="preserve"> been ‘filled in’ and the site form</w:t>
      </w:r>
      <w:r>
        <w:t>ed</w:t>
      </w:r>
      <w:r w:rsidR="0047691A">
        <w:t xml:space="preserve"> a logical infill site consistent with and maintaining the character and appearance of development along Marian Way and </w:t>
      </w:r>
      <w:r>
        <w:t>did</w:t>
      </w:r>
      <w:r w:rsidR="0047691A">
        <w:t xml:space="preserve"> not represent overdevelopment of the site or ‘town cramming’.</w:t>
      </w:r>
    </w:p>
    <w:p w14:paraId="21DA5105" w14:textId="77777777" w:rsidR="004B1850" w:rsidRDefault="004B1850" w:rsidP="0047691A">
      <w:pPr>
        <w:pStyle w:val="NoSpacing"/>
      </w:pPr>
    </w:p>
    <w:p w14:paraId="683DD512" w14:textId="115990DC" w:rsidR="0047691A" w:rsidRPr="0047691A" w:rsidRDefault="004B1850" w:rsidP="0047691A">
      <w:pPr>
        <w:pStyle w:val="NoSpacing"/>
      </w:pPr>
      <w:r>
        <w:t xml:space="preserve">In conclusion, the </w:t>
      </w:r>
      <w:r w:rsidR="448C5EAD">
        <w:t>Officer</w:t>
      </w:r>
      <w:r>
        <w:t xml:space="preserve"> explained that it had been</w:t>
      </w:r>
      <w:r w:rsidR="0047691A">
        <w:t xml:space="preserve"> considered the proposal </w:t>
      </w:r>
      <w:r>
        <w:t>would not</w:t>
      </w:r>
      <w:r w:rsidR="0047691A">
        <w:t xml:space="preserve"> cause any significant adverse impact on the character of the area, nor </w:t>
      </w:r>
      <w:r>
        <w:t>would</w:t>
      </w:r>
      <w:r w:rsidR="0047691A">
        <w:t xml:space="preserve"> it result in any significant loss of amenity for surrounding residents</w:t>
      </w:r>
      <w:r>
        <w:t xml:space="preserve"> and as such, he </w:t>
      </w:r>
      <w:r w:rsidR="0047691A">
        <w:t>recommend</w:t>
      </w:r>
      <w:r>
        <w:t>ed</w:t>
      </w:r>
      <w:r w:rsidR="0047691A">
        <w:t xml:space="preserve"> approval of the application.</w:t>
      </w:r>
    </w:p>
    <w:p w14:paraId="09FF0BB0" w14:textId="7B6D86F3" w:rsidR="204A4F79" w:rsidRDefault="204A4F79" w:rsidP="204A4F79">
      <w:pPr>
        <w:pStyle w:val="NoSpacing"/>
      </w:pPr>
    </w:p>
    <w:p w14:paraId="27240642" w14:textId="6CA06117" w:rsidR="0047691A" w:rsidRDefault="071819C3" w:rsidP="0047691A">
      <w:pPr>
        <w:pStyle w:val="NoSpacing"/>
      </w:pPr>
      <w:r>
        <w:t>Other slides</w:t>
      </w:r>
      <w:r w:rsidR="004B1850">
        <w:t xml:space="preserve"> provided Members with r</w:t>
      </w:r>
      <w:r w:rsidR="0047691A">
        <w:t>elevant Planning History</w:t>
      </w:r>
    </w:p>
    <w:p w14:paraId="4EE28162" w14:textId="77777777" w:rsidR="005E012E" w:rsidRDefault="005E012E" w:rsidP="0047691A">
      <w:pPr>
        <w:pStyle w:val="NoSpacing"/>
      </w:pPr>
    </w:p>
    <w:p w14:paraId="72B10CE9" w14:textId="1819A080" w:rsidR="005E012E" w:rsidRDefault="355643B0" w:rsidP="0047691A">
      <w:pPr>
        <w:pStyle w:val="NoSpacing"/>
      </w:pPr>
      <w:r>
        <w:lastRenderedPageBreak/>
        <w:t xml:space="preserve">As there were no questions to the Officer, </w:t>
      </w:r>
      <w:r w:rsidR="005E012E">
        <w:t>Mr Ballard, speaking in support of the application</w:t>
      </w:r>
      <w:r w:rsidR="468B1D9A">
        <w:t>,</w:t>
      </w:r>
      <w:r w:rsidR="005E012E">
        <w:t xml:space="preserve"> was invited to join the Chamber and advised that he had five minutes to present his case. Mr Ballard explained that he was from Reality Architects and present at the committee on behalf of the applicant. He thanked Officers for their efforts and reports and that he could answer any queries or questions. </w:t>
      </w:r>
    </w:p>
    <w:p w14:paraId="7C37CA8E" w14:textId="77777777" w:rsidR="005E012E" w:rsidRDefault="005E012E" w:rsidP="0047691A">
      <w:pPr>
        <w:pStyle w:val="NoSpacing"/>
      </w:pPr>
    </w:p>
    <w:p w14:paraId="79638FC9" w14:textId="132E940E" w:rsidR="005E012E" w:rsidRDefault="005E012E" w:rsidP="0047691A">
      <w:pPr>
        <w:pStyle w:val="NoSpacing"/>
      </w:pPr>
      <w:r>
        <w:t>Councillor McCollum in regard to some representations from objectors that focused on in-curtilage parking which had been previously approved for houses that were under construction on the street, asked if it had alleviated the issue of parking to which Mr Ballard advised an in-depth parking report had been completed and the situation dealt with. Two parking spaces had been provided.</w:t>
      </w:r>
    </w:p>
    <w:p w14:paraId="36355FBB" w14:textId="77777777" w:rsidR="005E012E" w:rsidRDefault="005E012E" w:rsidP="0047691A">
      <w:pPr>
        <w:pStyle w:val="NoSpacing"/>
      </w:pPr>
    </w:p>
    <w:p w14:paraId="60144F86" w14:textId="5AF77321" w:rsidR="005E012E" w:rsidRPr="004929C5" w:rsidRDefault="005E012E" w:rsidP="0047691A">
      <w:pPr>
        <w:pStyle w:val="NoSpacing"/>
      </w:pPr>
      <w:r>
        <w:t>With no other questions, Mr Ballard returned to the gallery at 19:13.</w:t>
      </w:r>
    </w:p>
    <w:p w14:paraId="3756E458" w14:textId="77777777" w:rsidR="00EF0E40" w:rsidRDefault="00EF0E40" w:rsidP="00971C22">
      <w:pPr>
        <w:rPr>
          <w:rFonts w:cs="Arial"/>
          <w:bCs/>
          <w:szCs w:val="24"/>
        </w:rPr>
      </w:pPr>
    </w:p>
    <w:p w14:paraId="1E995194" w14:textId="6AE0EBBD" w:rsidR="00EF0E40" w:rsidRDefault="00EF0E40" w:rsidP="204A4F79">
      <w:pPr>
        <w:rPr>
          <w:rFonts w:cs="Arial"/>
        </w:rPr>
      </w:pPr>
      <w:r w:rsidRPr="204A4F79">
        <w:rPr>
          <w:rFonts w:cs="Arial"/>
        </w:rPr>
        <w:t>Proposed by</w:t>
      </w:r>
      <w:r w:rsidR="00354E94" w:rsidRPr="204A4F79">
        <w:rPr>
          <w:rFonts w:cs="Arial"/>
        </w:rPr>
        <w:t xml:space="preserve"> Councillor </w:t>
      </w:r>
      <w:r w:rsidR="005E012E" w:rsidRPr="204A4F79">
        <w:rPr>
          <w:rFonts w:cs="Arial"/>
        </w:rPr>
        <w:t>Wray</w:t>
      </w:r>
      <w:r w:rsidRPr="204A4F79">
        <w:rPr>
          <w:rFonts w:cs="Arial"/>
        </w:rPr>
        <w:t>, seconded by</w:t>
      </w:r>
      <w:r w:rsidR="00300D22" w:rsidRPr="204A4F79">
        <w:rPr>
          <w:rFonts w:cs="Arial"/>
        </w:rPr>
        <w:t xml:space="preserve"> Councillor</w:t>
      </w:r>
      <w:r w:rsidR="00354E94" w:rsidRPr="204A4F79">
        <w:rPr>
          <w:rFonts w:cs="Arial"/>
        </w:rPr>
        <w:t xml:space="preserve"> </w:t>
      </w:r>
      <w:r w:rsidR="005E012E" w:rsidRPr="204A4F79">
        <w:rPr>
          <w:rFonts w:cs="Arial"/>
        </w:rPr>
        <w:t>Cathcart</w:t>
      </w:r>
      <w:r w:rsidRPr="204A4F79">
        <w:rPr>
          <w:rFonts w:cs="Arial"/>
        </w:rPr>
        <w:t xml:space="preserve">, that the recommendation be </w:t>
      </w:r>
      <w:r w:rsidR="32622FD7" w:rsidRPr="204A4F79">
        <w:rPr>
          <w:rFonts w:cs="Arial"/>
        </w:rPr>
        <w:t>adopted,</w:t>
      </w:r>
      <w:r w:rsidRPr="204A4F79">
        <w:rPr>
          <w:rFonts w:cs="Arial"/>
        </w:rPr>
        <w:t xml:space="preserve"> and that planning approval </w:t>
      </w:r>
      <w:r w:rsidR="43AFB0CE" w:rsidRPr="204A4F79">
        <w:rPr>
          <w:rFonts w:cs="Arial"/>
        </w:rPr>
        <w:t>be</w:t>
      </w:r>
      <w:r w:rsidRPr="204A4F79">
        <w:rPr>
          <w:rFonts w:cs="Arial"/>
        </w:rPr>
        <w:t xml:space="preserve"> </w:t>
      </w:r>
      <w:r w:rsidR="005E012E" w:rsidRPr="204A4F79">
        <w:rPr>
          <w:rFonts w:cs="Arial"/>
        </w:rPr>
        <w:t>granted.</w:t>
      </w:r>
    </w:p>
    <w:p w14:paraId="700FA134" w14:textId="77777777" w:rsidR="0047691A" w:rsidRDefault="0047691A" w:rsidP="00971C22">
      <w:pPr>
        <w:rPr>
          <w:rFonts w:cs="Arial"/>
          <w:bCs/>
          <w:szCs w:val="24"/>
        </w:rPr>
      </w:pPr>
    </w:p>
    <w:p w14:paraId="471D0730" w14:textId="5536F866" w:rsidR="00BB203D" w:rsidRDefault="00BB203D" w:rsidP="00971C22">
      <w:pPr>
        <w:rPr>
          <w:rFonts w:cs="Arial"/>
          <w:bCs/>
          <w:szCs w:val="24"/>
        </w:rPr>
      </w:pPr>
      <w:r>
        <w:rPr>
          <w:rFonts w:cs="Arial"/>
          <w:bCs/>
          <w:szCs w:val="24"/>
        </w:rPr>
        <w:t>Councillor Wray had agreed with Mr Ballard’s comments on an in-depth analysis and that objections had been investigated and dealt with. Councillor Cathcart welcomed the approval explaining that with the history of the street, there appeared to be no reasons why planning should go forward.</w:t>
      </w:r>
    </w:p>
    <w:bookmarkEnd w:id="3"/>
    <w:p w14:paraId="1569126A" w14:textId="77777777" w:rsidR="00220DE8" w:rsidRDefault="00220DE8" w:rsidP="00D44B31">
      <w:pPr>
        <w:rPr>
          <w:rFonts w:cs="Arial"/>
          <w:b/>
          <w:bCs/>
          <w:szCs w:val="24"/>
        </w:rPr>
      </w:pPr>
    </w:p>
    <w:p w14:paraId="3841A44A" w14:textId="38E45426" w:rsidR="00C96001" w:rsidRPr="00BB203D" w:rsidRDefault="007B0257" w:rsidP="00D44B31">
      <w:pPr>
        <w:rPr>
          <w:rFonts w:cs="Arial"/>
          <w:b/>
          <w:bCs/>
          <w:szCs w:val="24"/>
        </w:rPr>
      </w:pPr>
      <w:r w:rsidRPr="002861F1">
        <w:rPr>
          <w:rFonts w:cs="Arial"/>
          <w:b/>
          <w:bCs/>
          <w:szCs w:val="24"/>
        </w:rPr>
        <w:t xml:space="preserve">RESOLVED on the proposal of </w:t>
      </w:r>
      <w:r w:rsidR="00354E94">
        <w:rPr>
          <w:rFonts w:cs="Arial"/>
          <w:b/>
          <w:bCs/>
          <w:szCs w:val="24"/>
        </w:rPr>
        <w:t xml:space="preserve">Councillor </w:t>
      </w:r>
      <w:r w:rsidR="00BB203D">
        <w:rPr>
          <w:rFonts w:cs="Arial"/>
          <w:b/>
          <w:bCs/>
          <w:szCs w:val="24"/>
        </w:rPr>
        <w:t>Wray</w:t>
      </w:r>
      <w:r w:rsidRPr="002861F1">
        <w:rPr>
          <w:rFonts w:cs="Arial"/>
          <w:b/>
          <w:bCs/>
          <w:szCs w:val="24"/>
        </w:rPr>
        <w:t xml:space="preserve">, seconded by </w:t>
      </w:r>
      <w:r w:rsidR="00354E94">
        <w:rPr>
          <w:rFonts w:cs="Arial"/>
          <w:b/>
          <w:bCs/>
          <w:szCs w:val="24"/>
        </w:rPr>
        <w:t xml:space="preserve">Councillor </w:t>
      </w:r>
      <w:r w:rsidR="00BB203D">
        <w:rPr>
          <w:rFonts w:cs="Arial"/>
          <w:b/>
          <w:bCs/>
          <w:szCs w:val="24"/>
        </w:rPr>
        <w:t xml:space="preserve">Cathcart, </w:t>
      </w:r>
      <w:r w:rsidRPr="002861F1">
        <w:rPr>
          <w:rFonts w:cs="Arial"/>
          <w:b/>
          <w:bCs/>
          <w:szCs w:val="24"/>
        </w:rPr>
        <w:t xml:space="preserve">that planning permission be </w:t>
      </w:r>
      <w:r w:rsidR="00BB203D">
        <w:rPr>
          <w:rFonts w:cs="Arial"/>
          <w:b/>
          <w:bCs/>
          <w:szCs w:val="24"/>
        </w:rPr>
        <w:t>granted</w:t>
      </w:r>
      <w:r w:rsidRPr="002861F1">
        <w:rPr>
          <w:rFonts w:cs="Arial"/>
          <w:b/>
          <w:bCs/>
          <w:szCs w:val="24"/>
        </w:rPr>
        <w:t xml:space="preserve">.    </w:t>
      </w:r>
    </w:p>
    <w:p w14:paraId="1C0E2154" w14:textId="77777777" w:rsidR="00A87713" w:rsidRDefault="00A87713" w:rsidP="00A87713"/>
    <w:p w14:paraId="6340FD36" w14:textId="215C81C6" w:rsidR="00BA1319" w:rsidRPr="008B57EE" w:rsidRDefault="00A87713" w:rsidP="008B57EE">
      <w:pPr>
        <w:pStyle w:val="Heading2"/>
        <w:ind w:left="720" w:hanging="720"/>
        <w:rPr>
          <w:b/>
          <w:bCs/>
          <w:szCs w:val="24"/>
        </w:rPr>
      </w:pPr>
      <w:r w:rsidRPr="008B57EE">
        <w:rPr>
          <w:b/>
          <w:bCs/>
        </w:rPr>
        <w:t>4.3</w:t>
      </w:r>
      <w:r w:rsidRPr="008B57EE">
        <w:rPr>
          <w:b/>
          <w:bCs/>
        </w:rPr>
        <w:tab/>
      </w:r>
      <w:bookmarkStart w:id="4" w:name="_Hlk103006379"/>
      <w:r w:rsidR="00354E94" w:rsidRPr="000942C0">
        <w:rPr>
          <w:b/>
          <w:bCs/>
          <w:sz w:val="24"/>
          <w:szCs w:val="24"/>
          <w:u w:val="single"/>
        </w:rPr>
        <w:t>LA06/2024/0398/F</w:t>
      </w:r>
      <w:bookmarkEnd w:id="4"/>
      <w:r w:rsidR="00354E94" w:rsidRPr="000942C0">
        <w:rPr>
          <w:b/>
          <w:bCs/>
          <w:sz w:val="24"/>
          <w:szCs w:val="24"/>
          <w:u w:val="single"/>
        </w:rPr>
        <w:t xml:space="preserve"> - Grass Sports pitches adjacent to Ward Arras Pavilion, Ward Park, approximately 55m north of 2a Gransha Road, Bangor. Installation of a ball backstop fence at the western tip of the softball field</w:t>
      </w:r>
    </w:p>
    <w:p w14:paraId="79424FC5" w14:textId="47EE3C51" w:rsidR="00D833B0" w:rsidRPr="00AE1448" w:rsidRDefault="00AE1448" w:rsidP="00F74832">
      <w:pPr>
        <w:ind w:left="720" w:hanging="720"/>
        <w:rPr>
          <w:rFonts w:cs="Arial"/>
          <w:bCs/>
          <w:szCs w:val="24"/>
        </w:rPr>
      </w:pPr>
      <w:r>
        <w:rPr>
          <w:rFonts w:cs="Arial"/>
          <w:b/>
          <w:szCs w:val="24"/>
        </w:rPr>
        <w:tab/>
      </w:r>
    </w:p>
    <w:p w14:paraId="27550ED8" w14:textId="5A49FA93" w:rsidR="00760B9B" w:rsidRDefault="00760B9B" w:rsidP="204A4F79">
      <w:pPr>
        <w:rPr>
          <w:rFonts w:cs="Arial"/>
        </w:rPr>
      </w:pPr>
      <w:r w:rsidRPr="204A4F79">
        <w:rPr>
          <w:rFonts w:cs="Arial"/>
          <w:caps/>
        </w:rPr>
        <w:t xml:space="preserve">Previously </w:t>
      </w:r>
      <w:r w:rsidR="6EF5F3DF" w:rsidRPr="204A4F79">
        <w:rPr>
          <w:rFonts w:cs="Arial"/>
          <w:caps/>
        </w:rPr>
        <w:t>circulated: -</w:t>
      </w:r>
      <w:r w:rsidRPr="204A4F79">
        <w:rPr>
          <w:rFonts w:cs="Arial"/>
        </w:rPr>
        <w:t xml:space="preserve"> Case Officer’s report. </w:t>
      </w:r>
    </w:p>
    <w:p w14:paraId="7F0E7CB7" w14:textId="77777777" w:rsidR="0037724F" w:rsidRDefault="0037724F" w:rsidP="00347C21">
      <w:pPr>
        <w:rPr>
          <w:rFonts w:cs="Arial"/>
          <w:b/>
          <w:szCs w:val="24"/>
        </w:rPr>
      </w:pPr>
    </w:p>
    <w:p w14:paraId="3658F31E" w14:textId="7625A0EE" w:rsidR="00C66470" w:rsidRPr="00012CDF" w:rsidRDefault="00C66470" w:rsidP="00C66470">
      <w:pPr>
        <w:ind w:left="720" w:hanging="720"/>
        <w:rPr>
          <w:rFonts w:cs="Arial"/>
          <w:b/>
          <w:szCs w:val="24"/>
        </w:rPr>
      </w:pPr>
      <w:r w:rsidRPr="00012CDF">
        <w:rPr>
          <w:rFonts w:cs="Arial"/>
          <w:b/>
          <w:szCs w:val="24"/>
        </w:rPr>
        <w:t>DEA</w:t>
      </w:r>
      <w:r w:rsidRPr="00BB45C2">
        <w:rPr>
          <w:rFonts w:cs="Arial"/>
          <w:bCs/>
          <w:szCs w:val="24"/>
        </w:rPr>
        <w:t xml:space="preserve">: </w:t>
      </w:r>
      <w:r>
        <w:rPr>
          <w:rFonts w:cs="Arial"/>
          <w:bCs/>
          <w:szCs w:val="24"/>
        </w:rPr>
        <w:t>Bangor Central</w:t>
      </w:r>
    </w:p>
    <w:p w14:paraId="246E2DBE" w14:textId="1F750ABF" w:rsidR="00C66470" w:rsidRPr="00012CDF" w:rsidRDefault="00C66470" w:rsidP="00C66470">
      <w:pPr>
        <w:ind w:left="720" w:hanging="720"/>
        <w:rPr>
          <w:rFonts w:cs="Arial"/>
          <w:b/>
          <w:szCs w:val="24"/>
        </w:rPr>
      </w:pPr>
      <w:r w:rsidRPr="00012CDF">
        <w:rPr>
          <w:rFonts w:cs="Arial"/>
          <w:b/>
          <w:szCs w:val="24"/>
        </w:rPr>
        <w:t xml:space="preserve">Committee Interest: </w:t>
      </w:r>
      <w:r w:rsidRPr="00C66470">
        <w:rPr>
          <w:rFonts w:cs="Arial"/>
          <w:bCs/>
          <w:szCs w:val="24"/>
        </w:rPr>
        <w:t>Application made by the Council</w:t>
      </w:r>
    </w:p>
    <w:p w14:paraId="31DDA7BE" w14:textId="46CEE1F9" w:rsidR="00C66470" w:rsidRPr="00C66470" w:rsidRDefault="00C66470" w:rsidP="00C66470">
      <w:pPr>
        <w:rPr>
          <w:rFonts w:cs="Arial"/>
          <w:bCs/>
          <w:szCs w:val="24"/>
        </w:rPr>
      </w:pPr>
      <w:r w:rsidRPr="00012CDF">
        <w:rPr>
          <w:rFonts w:cs="Arial"/>
          <w:b/>
          <w:szCs w:val="24"/>
        </w:rPr>
        <w:t>Proposal</w:t>
      </w:r>
      <w:r>
        <w:rPr>
          <w:rFonts w:cs="Arial"/>
          <w:b/>
          <w:szCs w:val="24"/>
        </w:rPr>
        <w:t xml:space="preserve">: </w:t>
      </w:r>
      <w:r w:rsidRPr="00C66470">
        <w:rPr>
          <w:rFonts w:cs="Arial"/>
          <w:bCs/>
          <w:szCs w:val="24"/>
        </w:rPr>
        <w:t>Installation of a ball backstop fence at the western tip of the softball field.</w:t>
      </w:r>
    </w:p>
    <w:p w14:paraId="4FC96234" w14:textId="77777777" w:rsidR="00C66470" w:rsidRPr="00C66470" w:rsidRDefault="00C66470" w:rsidP="00C66470">
      <w:pPr>
        <w:rPr>
          <w:rFonts w:cs="Arial"/>
          <w:szCs w:val="24"/>
        </w:rPr>
      </w:pPr>
      <w:r w:rsidRPr="00012CDF">
        <w:rPr>
          <w:rFonts w:cs="Arial"/>
          <w:b/>
          <w:szCs w:val="24"/>
        </w:rPr>
        <w:t>Site Location:</w:t>
      </w:r>
      <w:r>
        <w:rPr>
          <w:rFonts w:cs="Arial"/>
          <w:b/>
          <w:szCs w:val="24"/>
        </w:rPr>
        <w:t xml:space="preserve"> </w:t>
      </w:r>
      <w:r w:rsidRPr="00C66470">
        <w:rPr>
          <w:rFonts w:cs="Arial"/>
          <w:szCs w:val="24"/>
        </w:rPr>
        <w:t>Grass Sports pitches adjacent to Ward Arras Pavilion</w:t>
      </w:r>
    </w:p>
    <w:p w14:paraId="1F78F612" w14:textId="3A0C253C" w:rsidR="00C66470" w:rsidRPr="00C66470" w:rsidRDefault="00C66470" w:rsidP="00C66470">
      <w:pPr>
        <w:rPr>
          <w:rFonts w:cs="Arial"/>
          <w:szCs w:val="24"/>
        </w:rPr>
      </w:pPr>
      <w:r w:rsidRPr="00C66470">
        <w:rPr>
          <w:rFonts w:cs="Arial"/>
          <w:szCs w:val="24"/>
        </w:rPr>
        <w:t>Ward Park, approximately 55m north of 2a Gransha Road, Bangor</w:t>
      </w:r>
    </w:p>
    <w:p w14:paraId="7E84E667" w14:textId="7249EE15" w:rsidR="00C66470" w:rsidRPr="00C66470" w:rsidRDefault="00C66470" w:rsidP="00C66470">
      <w:pPr>
        <w:rPr>
          <w:rFonts w:cs="Arial"/>
          <w:bCs/>
          <w:szCs w:val="24"/>
        </w:rPr>
      </w:pPr>
      <w:r w:rsidRPr="00012CDF">
        <w:rPr>
          <w:rFonts w:cs="Arial"/>
          <w:b/>
          <w:szCs w:val="24"/>
        </w:rPr>
        <w:t>Recommendation:</w:t>
      </w:r>
      <w:r>
        <w:rPr>
          <w:rFonts w:cs="Arial"/>
          <w:b/>
          <w:szCs w:val="24"/>
        </w:rPr>
        <w:t xml:space="preserve"> </w:t>
      </w:r>
      <w:r>
        <w:rPr>
          <w:rFonts w:cs="Arial"/>
          <w:bCs/>
          <w:szCs w:val="24"/>
        </w:rPr>
        <w:t>Grant Planning Permission</w:t>
      </w:r>
    </w:p>
    <w:p w14:paraId="6FE0CDDE" w14:textId="77777777" w:rsidR="0037724F" w:rsidRDefault="0037724F" w:rsidP="00347C21">
      <w:pPr>
        <w:rPr>
          <w:rFonts w:cs="Arial"/>
          <w:b/>
          <w:szCs w:val="24"/>
        </w:rPr>
      </w:pPr>
    </w:p>
    <w:p w14:paraId="30183741" w14:textId="7D9E0B50" w:rsidR="0047691A" w:rsidRPr="0047691A" w:rsidRDefault="007D5C48" w:rsidP="0047691A">
      <w:pPr>
        <w:pStyle w:val="NoSpacing"/>
      </w:pPr>
      <w:r>
        <w:t xml:space="preserve">The </w:t>
      </w:r>
      <w:r w:rsidR="42581E8D">
        <w:t>Officer (C Blair)</w:t>
      </w:r>
      <w:r>
        <w:t xml:space="preserve"> explained that the</w:t>
      </w:r>
      <w:r w:rsidR="0047691A">
        <w:t xml:space="preserve"> application </w:t>
      </w:r>
      <w:r>
        <w:t>was</w:t>
      </w:r>
      <w:r w:rsidR="0047691A">
        <w:t xml:space="preserve"> before members as it </w:t>
      </w:r>
      <w:r>
        <w:t>was</w:t>
      </w:r>
      <w:r w:rsidR="0047691A">
        <w:t xml:space="preserve"> a Council planning application.</w:t>
      </w:r>
    </w:p>
    <w:p w14:paraId="61B1E1F7" w14:textId="3D65D593" w:rsidR="204A4F79" w:rsidRDefault="204A4F79" w:rsidP="204A4F79">
      <w:pPr>
        <w:pStyle w:val="NoSpacing"/>
      </w:pPr>
    </w:p>
    <w:p w14:paraId="2C0C8FD5" w14:textId="5C8D27F8" w:rsidR="0047691A" w:rsidRPr="0047691A" w:rsidRDefault="0047691A" w:rsidP="0047691A">
      <w:pPr>
        <w:pStyle w:val="NoSpacing"/>
      </w:pPr>
      <w:r w:rsidRPr="007D5C48">
        <w:t>Slide 1 show</w:t>
      </w:r>
      <w:r w:rsidR="007D5C48" w:rsidRPr="007D5C48">
        <w:t>ed an</w:t>
      </w:r>
      <w:r w:rsidRPr="007D5C48">
        <w:t xml:space="preserve"> aerial image of the site </w:t>
      </w:r>
      <w:r w:rsidRPr="0047691A">
        <w:t xml:space="preserve">– The application site </w:t>
      </w:r>
      <w:r w:rsidR="007D5C48">
        <w:t>was</w:t>
      </w:r>
      <w:r w:rsidRPr="0047691A">
        <w:t xml:space="preserve"> located within the existing Ward Park playing fields area and </w:t>
      </w:r>
      <w:r w:rsidR="007D5C48">
        <w:t>had</w:t>
      </w:r>
      <w:r w:rsidRPr="0047691A">
        <w:t xml:space="preserve"> a backdrop of mature trees to the south and southwest. The site, which </w:t>
      </w:r>
      <w:r w:rsidR="007D5C48">
        <w:t>was</w:t>
      </w:r>
      <w:r w:rsidRPr="0047691A">
        <w:t xml:space="preserve"> in the urban area, </w:t>
      </w:r>
      <w:r w:rsidR="007D5C48">
        <w:t>did</w:t>
      </w:r>
      <w:r w:rsidRPr="0047691A">
        <w:t xml:space="preserve"> not conflict with the area plan or any planning policy. </w:t>
      </w:r>
    </w:p>
    <w:p w14:paraId="78F6A256" w14:textId="77777777" w:rsidR="0047691A" w:rsidRPr="0047691A" w:rsidRDefault="0047691A" w:rsidP="0047691A">
      <w:pPr>
        <w:pStyle w:val="NoSpacing"/>
      </w:pPr>
    </w:p>
    <w:p w14:paraId="28BEB3C8" w14:textId="1681AD78" w:rsidR="0047691A" w:rsidRPr="0047691A" w:rsidRDefault="0047691A" w:rsidP="0047691A">
      <w:pPr>
        <w:pStyle w:val="NoSpacing"/>
      </w:pPr>
      <w:r w:rsidRPr="0047691A">
        <w:t xml:space="preserve">Members </w:t>
      </w:r>
      <w:r w:rsidR="007D5C48">
        <w:t>were asked to note that</w:t>
      </w:r>
      <w:r w:rsidRPr="0047691A">
        <w:t xml:space="preserve"> no letters of representation </w:t>
      </w:r>
      <w:r w:rsidR="007D5C48">
        <w:t>had</w:t>
      </w:r>
      <w:r w:rsidRPr="0047691A">
        <w:t xml:space="preserve"> been submitted. </w:t>
      </w:r>
    </w:p>
    <w:p w14:paraId="3703C0EB" w14:textId="77777777" w:rsidR="0047691A" w:rsidRPr="0047691A" w:rsidRDefault="0047691A" w:rsidP="0047691A">
      <w:pPr>
        <w:pStyle w:val="NoSpacing"/>
      </w:pPr>
    </w:p>
    <w:p w14:paraId="260CD93B" w14:textId="0B26A5FC" w:rsidR="0047691A" w:rsidRPr="007D5C48" w:rsidRDefault="0047691A" w:rsidP="0047691A">
      <w:pPr>
        <w:pStyle w:val="NoSpacing"/>
      </w:pPr>
      <w:r w:rsidRPr="007D5C48">
        <w:t>Slide 2 show</w:t>
      </w:r>
      <w:r w:rsidR="007D5C48" w:rsidRPr="007D5C48">
        <w:t>ed</w:t>
      </w:r>
      <w:r w:rsidRPr="007D5C48">
        <w:t xml:space="preserve"> details of the ball back-stop fence and a site photo.</w:t>
      </w:r>
    </w:p>
    <w:p w14:paraId="55F66873" w14:textId="77777777" w:rsidR="0047691A" w:rsidRPr="0047691A" w:rsidRDefault="0047691A" w:rsidP="0047691A">
      <w:pPr>
        <w:pStyle w:val="NoSpacing"/>
      </w:pPr>
    </w:p>
    <w:p w14:paraId="6911F092" w14:textId="483DBC08" w:rsidR="0047691A" w:rsidRPr="0047691A" w:rsidRDefault="0047691A" w:rsidP="0047691A">
      <w:pPr>
        <w:pStyle w:val="NoSpacing"/>
      </w:pPr>
      <w:r w:rsidRPr="0047691A">
        <w:t xml:space="preserve">The fencing </w:t>
      </w:r>
      <w:r w:rsidR="007D5C48">
        <w:t>was</w:t>
      </w:r>
      <w:r w:rsidRPr="0047691A">
        <w:t xml:space="preserve"> to be a green coloured metal mesh and be vibration and tamper resistant. It </w:t>
      </w:r>
      <w:r w:rsidR="007D5C48">
        <w:t>would</w:t>
      </w:r>
      <w:r w:rsidRPr="0047691A">
        <w:t xml:space="preserve"> not have any impact on existing trees and </w:t>
      </w:r>
      <w:r w:rsidR="007D5C48">
        <w:t>would</w:t>
      </w:r>
      <w:r w:rsidRPr="0047691A">
        <w:t xml:space="preserve"> have no impact on residential amenity with the closest dwelling approximately 55m to the south with a road in between. The application </w:t>
      </w:r>
      <w:r w:rsidR="007D5C48">
        <w:t>had</w:t>
      </w:r>
      <w:r w:rsidRPr="0047691A">
        <w:t xml:space="preserve"> no adverse impact on any priority species or habitat.</w:t>
      </w:r>
    </w:p>
    <w:p w14:paraId="70470759" w14:textId="77777777" w:rsidR="0047691A" w:rsidRPr="0047691A" w:rsidRDefault="0047691A" w:rsidP="0047691A">
      <w:pPr>
        <w:pStyle w:val="NoSpacing"/>
      </w:pPr>
    </w:p>
    <w:p w14:paraId="6FF1DA44" w14:textId="4BAC8D0F" w:rsidR="0047691A" w:rsidRPr="0047691A" w:rsidRDefault="007D5C48" w:rsidP="0047691A">
      <w:pPr>
        <w:pStyle w:val="NoSpacing"/>
      </w:pPr>
      <w:r>
        <w:t>In conclusion, the Principal Planner recommended that full planning permission be granted.</w:t>
      </w:r>
    </w:p>
    <w:p w14:paraId="2C4F4323" w14:textId="77777777" w:rsidR="0047691A" w:rsidRDefault="0047691A" w:rsidP="0047691A">
      <w:pPr>
        <w:pStyle w:val="NoSpacing"/>
        <w:rPr>
          <w:sz w:val="23"/>
          <w:szCs w:val="23"/>
        </w:rPr>
      </w:pPr>
    </w:p>
    <w:p w14:paraId="4D620D55" w14:textId="3C914C8C" w:rsidR="006D089F" w:rsidRPr="0047691A" w:rsidRDefault="00BB203D" w:rsidP="0047691A">
      <w:pPr>
        <w:pStyle w:val="NoSpacing"/>
        <w:rPr>
          <w:sz w:val="23"/>
          <w:szCs w:val="23"/>
        </w:rPr>
      </w:pPr>
      <w:r w:rsidRPr="695F2307">
        <w:rPr>
          <w:sz w:val="23"/>
          <w:szCs w:val="23"/>
        </w:rPr>
        <w:t>Councillor Cathcart asked what the requirement for planning permission was in this scenario given it was of such small scale. The Principal Planner explained that as the fence would be over two metres in height</w:t>
      </w:r>
      <w:r w:rsidR="006D089F" w:rsidRPr="695F2307">
        <w:rPr>
          <w:sz w:val="23"/>
          <w:szCs w:val="23"/>
        </w:rPr>
        <w:t>, it would require planning permission whilst the Head of Planning added that th</w:t>
      </w:r>
      <w:r w:rsidR="2AAC3497" w:rsidRPr="695F2307">
        <w:rPr>
          <w:sz w:val="23"/>
          <w:szCs w:val="23"/>
        </w:rPr>
        <w:t>e</w:t>
      </w:r>
      <w:r w:rsidR="6751F171" w:rsidRPr="695F2307">
        <w:rPr>
          <w:sz w:val="23"/>
          <w:szCs w:val="23"/>
        </w:rPr>
        <w:t xml:space="preserve"> application was required to be presented at Planning Committee due to there being Council </w:t>
      </w:r>
      <w:r w:rsidR="006D089F" w:rsidRPr="695F2307">
        <w:rPr>
          <w:sz w:val="23"/>
          <w:szCs w:val="23"/>
        </w:rPr>
        <w:t>interest in the land</w:t>
      </w:r>
      <w:r w:rsidR="05AF74CC" w:rsidRPr="695F2307">
        <w:rPr>
          <w:sz w:val="23"/>
          <w:szCs w:val="23"/>
        </w:rPr>
        <w:t>.</w:t>
      </w:r>
      <w:r w:rsidR="006D089F" w:rsidRPr="695F2307">
        <w:rPr>
          <w:sz w:val="23"/>
          <w:szCs w:val="23"/>
        </w:rPr>
        <w:t xml:space="preserve"> </w:t>
      </w:r>
    </w:p>
    <w:p w14:paraId="3BBDB6E0" w14:textId="6ED26739" w:rsidR="695F2307" w:rsidRDefault="695F2307" w:rsidP="695F2307">
      <w:pPr>
        <w:pStyle w:val="NoSpacing"/>
        <w:rPr>
          <w:sz w:val="23"/>
          <w:szCs w:val="23"/>
        </w:rPr>
      </w:pPr>
    </w:p>
    <w:p w14:paraId="2B02A5B9" w14:textId="5A9B7D0F" w:rsidR="00760B9B" w:rsidRDefault="00760B9B" w:rsidP="204A4F79">
      <w:pPr>
        <w:rPr>
          <w:rFonts w:cs="Arial"/>
        </w:rPr>
      </w:pPr>
      <w:r w:rsidRPr="204A4F79">
        <w:rPr>
          <w:rFonts w:cs="Arial"/>
        </w:rPr>
        <w:t xml:space="preserve">Proposed by Councillor </w:t>
      </w:r>
      <w:r w:rsidR="006D089F" w:rsidRPr="204A4F79">
        <w:rPr>
          <w:rFonts w:cs="Arial"/>
        </w:rPr>
        <w:t>Cathcart</w:t>
      </w:r>
      <w:r w:rsidRPr="204A4F79">
        <w:rPr>
          <w:rFonts w:cs="Arial"/>
        </w:rPr>
        <w:t xml:space="preserve">, seconded by Councillor </w:t>
      </w:r>
      <w:r w:rsidR="006D089F" w:rsidRPr="204A4F79">
        <w:rPr>
          <w:rFonts w:cs="Arial"/>
        </w:rPr>
        <w:t>Harbinson</w:t>
      </w:r>
      <w:r w:rsidRPr="204A4F79">
        <w:rPr>
          <w:rFonts w:cs="Arial"/>
        </w:rPr>
        <w:t xml:space="preserve">, that the recommendation be </w:t>
      </w:r>
      <w:r w:rsidR="31EF46EC" w:rsidRPr="204A4F79">
        <w:rPr>
          <w:rFonts w:cs="Arial"/>
        </w:rPr>
        <w:t>adopted,</w:t>
      </w:r>
      <w:r w:rsidRPr="204A4F79">
        <w:rPr>
          <w:rFonts w:cs="Arial"/>
        </w:rPr>
        <w:t xml:space="preserve"> and that planning approval </w:t>
      </w:r>
      <w:r w:rsidR="39EBF7FA" w:rsidRPr="204A4F79">
        <w:rPr>
          <w:rFonts w:cs="Arial"/>
        </w:rPr>
        <w:t>be</w:t>
      </w:r>
      <w:r w:rsidRPr="204A4F79">
        <w:rPr>
          <w:rFonts w:cs="Arial"/>
        </w:rPr>
        <w:t xml:space="preserve"> </w:t>
      </w:r>
      <w:r w:rsidR="006D089F" w:rsidRPr="204A4F79">
        <w:rPr>
          <w:rFonts w:cs="Arial"/>
        </w:rPr>
        <w:t>granted.</w:t>
      </w:r>
    </w:p>
    <w:p w14:paraId="1F9C6481" w14:textId="77777777" w:rsidR="00760B9B" w:rsidRDefault="00760B9B" w:rsidP="00760B9B">
      <w:pPr>
        <w:rPr>
          <w:rFonts w:cs="Arial"/>
          <w:bCs/>
          <w:szCs w:val="24"/>
        </w:rPr>
      </w:pPr>
    </w:p>
    <w:p w14:paraId="508C01A0" w14:textId="7A03F2AE" w:rsidR="006D089F" w:rsidRDefault="006D089F" w:rsidP="00760B9B">
      <w:pPr>
        <w:rPr>
          <w:rFonts w:cs="Arial"/>
          <w:bCs/>
          <w:szCs w:val="24"/>
        </w:rPr>
      </w:pPr>
      <w:r>
        <w:rPr>
          <w:rFonts w:cs="Arial"/>
          <w:bCs/>
          <w:szCs w:val="24"/>
        </w:rPr>
        <w:t>Councillor Harbinson was happy with the decision, adding that facilities such as this helped promote sport and that he was happy to second.</w:t>
      </w:r>
    </w:p>
    <w:p w14:paraId="4E36FC80" w14:textId="77777777" w:rsidR="00760B9B" w:rsidRDefault="00760B9B" w:rsidP="00760B9B">
      <w:pPr>
        <w:rPr>
          <w:rFonts w:cs="Arial"/>
          <w:b/>
          <w:bCs/>
          <w:szCs w:val="24"/>
        </w:rPr>
      </w:pPr>
    </w:p>
    <w:p w14:paraId="2E81AC64" w14:textId="6F32FC8D" w:rsidR="00760B9B" w:rsidRDefault="00760B9B" w:rsidP="00760B9B">
      <w:pPr>
        <w:rPr>
          <w:rFonts w:cs="Arial"/>
          <w:b/>
          <w:bCs/>
          <w:szCs w:val="24"/>
        </w:rPr>
      </w:pPr>
      <w:r w:rsidRPr="002861F1">
        <w:rPr>
          <w:rFonts w:cs="Arial"/>
          <w:b/>
          <w:bCs/>
          <w:szCs w:val="24"/>
        </w:rPr>
        <w:t xml:space="preserve">RESOLVED on the proposal of </w:t>
      </w:r>
      <w:r>
        <w:rPr>
          <w:rFonts w:cs="Arial"/>
          <w:b/>
          <w:bCs/>
          <w:szCs w:val="24"/>
        </w:rPr>
        <w:t xml:space="preserve">Councillor </w:t>
      </w:r>
      <w:r w:rsidR="006D089F">
        <w:rPr>
          <w:rFonts w:cs="Arial"/>
          <w:b/>
          <w:bCs/>
          <w:szCs w:val="24"/>
        </w:rPr>
        <w:t>Cathcart</w:t>
      </w:r>
      <w:r w:rsidRPr="002861F1">
        <w:rPr>
          <w:rFonts w:cs="Arial"/>
          <w:b/>
          <w:bCs/>
          <w:szCs w:val="24"/>
        </w:rPr>
        <w:t xml:space="preserve">, seconded by </w:t>
      </w:r>
      <w:r>
        <w:rPr>
          <w:rFonts w:cs="Arial"/>
          <w:b/>
          <w:bCs/>
          <w:szCs w:val="24"/>
        </w:rPr>
        <w:t xml:space="preserve">Councillor </w:t>
      </w:r>
      <w:r w:rsidR="006D089F">
        <w:rPr>
          <w:rFonts w:cs="Arial"/>
          <w:b/>
          <w:bCs/>
          <w:szCs w:val="24"/>
        </w:rPr>
        <w:t>Harbinson</w:t>
      </w:r>
      <w:r w:rsidRPr="002861F1">
        <w:rPr>
          <w:rFonts w:cs="Arial"/>
          <w:b/>
          <w:bCs/>
          <w:szCs w:val="24"/>
        </w:rPr>
        <w:t xml:space="preserve">, that planning permission be </w:t>
      </w:r>
      <w:r w:rsidR="006D089F">
        <w:rPr>
          <w:rFonts w:cs="Arial"/>
          <w:b/>
          <w:bCs/>
          <w:szCs w:val="24"/>
        </w:rPr>
        <w:t>granted</w:t>
      </w:r>
      <w:r w:rsidRPr="002861F1">
        <w:rPr>
          <w:rFonts w:cs="Arial"/>
          <w:b/>
          <w:bCs/>
          <w:szCs w:val="24"/>
        </w:rPr>
        <w:t xml:space="preserve">.    </w:t>
      </w:r>
    </w:p>
    <w:p w14:paraId="42B55477" w14:textId="77777777" w:rsidR="00EC34C2" w:rsidRPr="000942C0" w:rsidRDefault="00EC34C2" w:rsidP="0034595E">
      <w:pPr>
        <w:rPr>
          <w:rFonts w:cs="Arial"/>
          <w:bCs/>
          <w:szCs w:val="24"/>
        </w:rPr>
      </w:pPr>
    </w:p>
    <w:p w14:paraId="417A08A4" w14:textId="45492ED2" w:rsidR="00BA1319" w:rsidRPr="000942C0" w:rsidRDefault="00A87713" w:rsidP="008B57EE">
      <w:pPr>
        <w:pStyle w:val="Heading2"/>
        <w:ind w:left="720" w:hanging="720"/>
        <w:rPr>
          <w:b/>
          <w:bCs/>
          <w:sz w:val="24"/>
          <w:szCs w:val="24"/>
          <w:u w:val="single"/>
        </w:rPr>
      </w:pPr>
      <w:r w:rsidRPr="007F3DF0">
        <w:rPr>
          <w:b/>
          <w:bCs/>
          <w:sz w:val="24"/>
          <w:szCs w:val="24"/>
        </w:rPr>
        <w:t>4.4</w:t>
      </w:r>
      <w:r w:rsidRPr="007F3DF0">
        <w:rPr>
          <w:b/>
          <w:bCs/>
          <w:sz w:val="24"/>
          <w:szCs w:val="24"/>
        </w:rPr>
        <w:tab/>
      </w:r>
      <w:r w:rsidR="008B57EE" w:rsidRPr="000942C0">
        <w:rPr>
          <w:b/>
          <w:bCs/>
          <w:sz w:val="24"/>
          <w:szCs w:val="24"/>
          <w:u w:val="single"/>
        </w:rPr>
        <w:t>LA06/2024/0603/LBC - Market House, The Square, Portaferry 1.1m pedestrian railing at entrance to match existing railings to the SW</w:t>
      </w:r>
    </w:p>
    <w:p w14:paraId="3C0543E8" w14:textId="77777777" w:rsidR="00C66470" w:rsidRDefault="00C66470" w:rsidP="00C66470"/>
    <w:p w14:paraId="20603EC7" w14:textId="2A748D44" w:rsidR="00760B9B" w:rsidRDefault="00760B9B" w:rsidP="204A4F79">
      <w:pPr>
        <w:rPr>
          <w:rFonts w:cs="Arial"/>
        </w:rPr>
      </w:pPr>
      <w:r w:rsidRPr="204A4F79">
        <w:rPr>
          <w:rFonts w:cs="Arial"/>
          <w:caps/>
        </w:rPr>
        <w:t xml:space="preserve">Previously </w:t>
      </w:r>
      <w:r w:rsidR="38DC33A2" w:rsidRPr="204A4F79">
        <w:rPr>
          <w:rFonts w:cs="Arial"/>
          <w:caps/>
        </w:rPr>
        <w:t>circulated: -</w:t>
      </w:r>
      <w:r w:rsidRPr="204A4F79">
        <w:rPr>
          <w:rFonts w:cs="Arial"/>
        </w:rPr>
        <w:t xml:space="preserve"> Case Officer’s report. </w:t>
      </w:r>
    </w:p>
    <w:p w14:paraId="08BE823A" w14:textId="77777777" w:rsidR="00C66470" w:rsidRDefault="00C66470" w:rsidP="00C66470"/>
    <w:p w14:paraId="36D2CC59" w14:textId="284B3533" w:rsidR="00C66470" w:rsidRPr="00012CDF" w:rsidRDefault="00C66470" w:rsidP="00C66470">
      <w:pPr>
        <w:ind w:left="720" w:hanging="720"/>
        <w:rPr>
          <w:rFonts w:cs="Arial"/>
          <w:b/>
          <w:szCs w:val="24"/>
        </w:rPr>
      </w:pPr>
      <w:r w:rsidRPr="00012CDF">
        <w:rPr>
          <w:rFonts w:cs="Arial"/>
          <w:b/>
          <w:szCs w:val="24"/>
        </w:rPr>
        <w:t>DEA</w:t>
      </w:r>
      <w:r w:rsidRPr="00BB45C2">
        <w:rPr>
          <w:rFonts w:cs="Arial"/>
          <w:bCs/>
          <w:szCs w:val="24"/>
        </w:rPr>
        <w:t xml:space="preserve">: </w:t>
      </w:r>
      <w:r w:rsidR="00603910">
        <w:rPr>
          <w:rFonts w:cs="Arial"/>
          <w:bCs/>
          <w:szCs w:val="24"/>
        </w:rPr>
        <w:t>Ards Peninsula</w:t>
      </w:r>
    </w:p>
    <w:p w14:paraId="32A7B5C4" w14:textId="0AC021DA" w:rsidR="00C66470" w:rsidRPr="00603910" w:rsidRDefault="00C66470" w:rsidP="00C66470">
      <w:pPr>
        <w:ind w:left="720" w:hanging="720"/>
        <w:rPr>
          <w:rFonts w:cs="Arial"/>
          <w:bCs/>
          <w:szCs w:val="24"/>
        </w:rPr>
      </w:pPr>
      <w:r w:rsidRPr="00012CDF">
        <w:rPr>
          <w:rFonts w:cs="Arial"/>
          <w:b/>
          <w:szCs w:val="24"/>
        </w:rPr>
        <w:t xml:space="preserve">Committee Interest: </w:t>
      </w:r>
      <w:r w:rsidR="00603910">
        <w:rPr>
          <w:rFonts w:cs="Arial"/>
          <w:bCs/>
          <w:szCs w:val="24"/>
        </w:rPr>
        <w:t>Application made by the Council</w:t>
      </w:r>
    </w:p>
    <w:p w14:paraId="66F4F818" w14:textId="2DCD69EB" w:rsidR="00C66470" w:rsidRPr="00603910" w:rsidRDefault="00C66470" w:rsidP="00C66470">
      <w:pPr>
        <w:rPr>
          <w:rFonts w:cs="Arial"/>
          <w:bCs/>
          <w:szCs w:val="24"/>
        </w:rPr>
      </w:pPr>
      <w:r w:rsidRPr="00012CDF">
        <w:rPr>
          <w:rFonts w:cs="Arial"/>
          <w:b/>
          <w:szCs w:val="24"/>
        </w:rPr>
        <w:t>Proposal</w:t>
      </w:r>
      <w:r>
        <w:rPr>
          <w:rFonts w:cs="Arial"/>
          <w:b/>
          <w:szCs w:val="24"/>
        </w:rPr>
        <w:t xml:space="preserve">: </w:t>
      </w:r>
      <w:r w:rsidR="00603910" w:rsidRPr="00603910">
        <w:rPr>
          <w:rFonts w:cs="Arial"/>
          <w:bCs/>
          <w:szCs w:val="24"/>
        </w:rPr>
        <w:t>1.1m pedestrian railing at entrance to match existing railings to the SW.</w:t>
      </w:r>
    </w:p>
    <w:p w14:paraId="5EDE8D07" w14:textId="10104128" w:rsidR="00C66470" w:rsidRPr="00603910" w:rsidRDefault="00C66470" w:rsidP="00C66470">
      <w:pPr>
        <w:rPr>
          <w:rFonts w:cs="Arial"/>
          <w:szCs w:val="24"/>
        </w:rPr>
      </w:pPr>
      <w:r w:rsidRPr="00012CDF">
        <w:rPr>
          <w:rFonts w:cs="Arial"/>
          <w:b/>
          <w:szCs w:val="24"/>
        </w:rPr>
        <w:t>Site Location:</w:t>
      </w:r>
      <w:r>
        <w:rPr>
          <w:rFonts w:cs="Arial"/>
          <w:b/>
          <w:szCs w:val="24"/>
        </w:rPr>
        <w:t xml:space="preserve"> </w:t>
      </w:r>
      <w:r w:rsidR="00603910" w:rsidRPr="00603910">
        <w:rPr>
          <w:rFonts w:cs="Arial"/>
          <w:szCs w:val="24"/>
        </w:rPr>
        <w:t>Market House, The Square, Portaferry</w:t>
      </w:r>
    </w:p>
    <w:p w14:paraId="1AD53D5B" w14:textId="54502E35" w:rsidR="00C66470" w:rsidRPr="00603910" w:rsidRDefault="00C66470" w:rsidP="00C66470">
      <w:pPr>
        <w:rPr>
          <w:rFonts w:cs="Arial"/>
          <w:bCs/>
          <w:szCs w:val="24"/>
        </w:rPr>
      </w:pPr>
      <w:r w:rsidRPr="00012CDF">
        <w:rPr>
          <w:rFonts w:cs="Arial"/>
          <w:b/>
          <w:szCs w:val="24"/>
        </w:rPr>
        <w:t>Recommendation:</w:t>
      </w:r>
      <w:r>
        <w:rPr>
          <w:rFonts w:cs="Arial"/>
          <w:b/>
          <w:szCs w:val="24"/>
        </w:rPr>
        <w:t xml:space="preserve"> </w:t>
      </w:r>
      <w:r w:rsidR="00603910">
        <w:rPr>
          <w:rFonts w:cs="Arial"/>
          <w:bCs/>
          <w:szCs w:val="24"/>
        </w:rPr>
        <w:t>Grant Planning Permission</w:t>
      </w:r>
    </w:p>
    <w:p w14:paraId="7F9564E9" w14:textId="77777777" w:rsidR="0047691A" w:rsidRDefault="0047691A" w:rsidP="00C66470"/>
    <w:p w14:paraId="714CFD8D" w14:textId="7AAC501B" w:rsidR="0047691A" w:rsidRPr="007D5C48" w:rsidRDefault="007D5C48" w:rsidP="0047691A">
      <w:pPr>
        <w:pStyle w:val="NoSpacing"/>
      </w:pPr>
      <w:r>
        <w:t xml:space="preserve">The Principal Planner </w:t>
      </w:r>
      <w:r w:rsidR="530CF9B8">
        <w:t xml:space="preserve">(C Blair) </w:t>
      </w:r>
      <w:r>
        <w:t>advised that the application was before members as it was a Council Planning application for Listed Building Consent.</w:t>
      </w:r>
      <w:r w:rsidR="0047691A">
        <w:t xml:space="preserve"> No objections or other representations </w:t>
      </w:r>
      <w:r>
        <w:t>had</w:t>
      </w:r>
      <w:r w:rsidR="0047691A">
        <w:t xml:space="preserve"> been received.</w:t>
      </w:r>
    </w:p>
    <w:p w14:paraId="457A0DB8" w14:textId="77777777" w:rsidR="007D5C48" w:rsidRPr="007D5C48" w:rsidRDefault="007D5C48" w:rsidP="0047691A">
      <w:pPr>
        <w:pStyle w:val="NoSpacing"/>
      </w:pPr>
    </w:p>
    <w:p w14:paraId="31A80854" w14:textId="04016B32" w:rsidR="0047691A" w:rsidRPr="007D5C48" w:rsidRDefault="0047691A" w:rsidP="0047691A">
      <w:pPr>
        <w:pStyle w:val="NoSpacing"/>
      </w:pPr>
      <w:r w:rsidRPr="007D5C48">
        <w:t>Slide 1 show</w:t>
      </w:r>
      <w:r w:rsidR="007D5C48" w:rsidRPr="007D5C48">
        <w:t>ed</w:t>
      </w:r>
      <w:r w:rsidRPr="007D5C48">
        <w:t xml:space="preserve"> the Site Location Plan </w:t>
      </w:r>
    </w:p>
    <w:p w14:paraId="16544CF8" w14:textId="77777777" w:rsidR="0047691A" w:rsidRPr="007D5C48" w:rsidRDefault="0047691A" w:rsidP="0047691A">
      <w:pPr>
        <w:pStyle w:val="NoSpacing"/>
      </w:pPr>
    </w:p>
    <w:p w14:paraId="3B198063" w14:textId="0D7F8D01" w:rsidR="0047691A" w:rsidRPr="007D5C48" w:rsidRDefault="0047691A" w:rsidP="0047691A">
      <w:pPr>
        <w:pStyle w:val="NoSpacing"/>
      </w:pPr>
      <w:r>
        <w:t xml:space="preserve">The application site </w:t>
      </w:r>
      <w:r w:rsidR="007D5C48">
        <w:t>was</w:t>
      </w:r>
      <w:r>
        <w:t xml:space="preserve"> within the settlement limits of Portaferry</w:t>
      </w:r>
      <w:r w:rsidR="007D5C48">
        <w:t xml:space="preserve"> and was </w:t>
      </w:r>
      <w:r>
        <w:t xml:space="preserve">in the Strangford and </w:t>
      </w:r>
      <w:bookmarkStart w:id="5" w:name="_Int_bAt7Qtb9"/>
      <w:proofErr w:type="spellStart"/>
      <w:r>
        <w:t>Lecale</w:t>
      </w:r>
      <w:bookmarkEnd w:id="5"/>
      <w:proofErr w:type="spellEnd"/>
      <w:r>
        <w:t xml:space="preserve"> Area of Outstanding Natural Beauty and Portaferry Conservation Area.</w:t>
      </w:r>
    </w:p>
    <w:p w14:paraId="5C5F3BF1" w14:textId="77777777" w:rsidR="0047691A" w:rsidRPr="007D5C48" w:rsidRDefault="0047691A" w:rsidP="0047691A">
      <w:pPr>
        <w:pStyle w:val="NoSpacing"/>
      </w:pPr>
    </w:p>
    <w:p w14:paraId="4C8B6E8E" w14:textId="6B333CF6" w:rsidR="0047691A" w:rsidRPr="007D5C48" w:rsidRDefault="0047691A" w:rsidP="0047691A">
      <w:pPr>
        <w:pStyle w:val="NoSpacing"/>
      </w:pPr>
      <w:r w:rsidRPr="007D5C48">
        <w:t xml:space="preserve">Market House </w:t>
      </w:r>
      <w:r w:rsidR="007D5C48">
        <w:t>was</w:t>
      </w:r>
      <w:r w:rsidRPr="007D5C48">
        <w:t xml:space="preserve"> a Grade B+ Listed Building. </w:t>
      </w:r>
    </w:p>
    <w:p w14:paraId="1C1D2DE8" w14:textId="77777777" w:rsidR="0047691A" w:rsidRPr="007D5C48" w:rsidRDefault="0047691A" w:rsidP="0047691A">
      <w:pPr>
        <w:pStyle w:val="NoSpacing"/>
      </w:pPr>
    </w:p>
    <w:p w14:paraId="2676DB79" w14:textId="767B01F0" w:rsidR="0047691A" w:rsidRPr="007D5C48" w:rsidRDefault="0047691A" w:rsidP="0047691A">
      <w:pPr>
        <w:pStyle w:val="NoSpacing"/>
      </w:pPr>
      <w:r w:rsidRPr="007D5C48">
        <w:t>Slide 2 show</w:t>
      </w:r>
      <w:r w:rsidR="007D5C48">
        <w:t>ed</w:t>
      </w:r>
      <w:r w:rsidRPr="007D5C48">
        <w:t xml:space="preserve"> the proposed railing</w:t>
      </w:r>
    </w:p>
    <w:p w14:paraId="38CE81A8" w14:textId="77777777" w:rsidR="0047691A" w:rsidRPr="0047691A" w:rsidRDefault="0047691A" w:rsidP="0047691A">
      <w:pPr>
        <w:pStyle w:val="NoSpacing"/>
        <w:rPr>
          <w:color w:val="FF0000"/>
        </w:rPr>
      </w:pPr>
    </w:p>
    <w:p w14:paraId="6550D58F" w14:textId="65DAECD8" w:rsidR="0047691A" w:rsidRPr="0047691A" w:rsidRDefault="0047691A" w:rsidP="0047691A">
      <w:pPr>
        <w:pStyle w:val="NoSpacing"/>
      </w:pPr>
      <w:r w:rsidRPr="0047691A">
        <w:lastRenderedPageBreak/>
        <w:t xml:space="preserve">The proposed entrance railing </w:t>
      </w:r>
      <w:r w:rsidR="007D5C48">
        <w:t>as</w:t>
      </w:r>
      <w:r w:rsidRPr="0047691A">
        <w:t xml:space="preserve"> designed to match existing railings located at the site. HED consider</w:t>
      </w:r>
      <w:r w:rsidR="007D5C48">
        <w:t>ed</w:t>
      </w:r>
      <w:r w:rsidRPr="0047691A">
        <w:t xml:space="preserve"> the proposed works to be sympathetic in nature with use of appropriate materials and details, which </w:t>
      </w:r>
      <w:r w:rsidR="007D5C48">
        <w:t>was</w:t>
      </w:r>
      <w:r w:rsidRPr="0047691A">
        <w:t xml:space="preserve"> policy compliant.</w:t>
      </w:r>
    </w:p>
    <w:p w14:paraId="691DAC62" w14:textId="77777777" w:rsidR="0047691A" w:rsidRPr="0047691A" w:rsidRDefault="0047691A" w:rsidP="0047691A">
      <w:pPr>
        <w:pStyle w:val="NoSpacing"/>
      </w:pPr>
    </w:p>
    <w:p w14:paraId="326B18D9" w14:textId="34ACEB65" w:rsidR="0047691A" w:rsidRPr="0047691A" w:rsidRDefault="0047691A" w:rsidP="0047691A">
      <w:pPr>
        <w:pStyle w:val="NoSpacing"/>
      </w:pPr>
      <w:r w:rsidRPr="0047691A">
        <w:t xml:space="preserve">The Council Conservation Officer offered no objection given this minor nature of development which </w:t>
      </w:r>
      <w:r w:rsidR="007D5C48">
        <w:t>had</w:t>
      </w:r>
      <w:r w:rsidRPr="0047691A">
        <w:t xml:space="preserve"> no impact on either the immediate surroundings or wider context of the conservation area.</w:t>
      </w:r>
    </w:p>
    <w:p w14:paraId="51A5103A" w14:textId="77777777" w:rsidR="0047691A" w:rsidRPr="0047691A" w:rsidRDefault="0047691A" w:rsidP="0047691A">
      <w:pPr>
        <w:pStyle w:val="NoSpacing"/>
      </w:pPr>
    </w:p>
    <w:p w14:paraId="0C3E1B86" w14:textId="2517C9F6" w:rsidR="0047691A" w:rsidRPr="0047691A" w:rsidRDefault="007D5C48" w:rsidP="0047691A">
      <w:pPr>
        <w:pStyle w:val="NoSpacing"/>
      </w:pPr>
      <w:r>
        <w:t>In conclusion, the Principal Planner recommended</w:t>
      </w:r>
      <w:r w:rsidR="0047691A" w:rsidRPr="0047691A">
        <w:t xml:space="preserve"> that listed building consent </w:t>
      </w:r>
      <w:r>
        <w:t>was</w:t>
      </w:r>
      <w:r w:rsidR="0047691A" w:rsidRPr="0047691A">
        <w:t xml:space="preserve"> granted. </w:t>
      </w:r>
    </w:p>
    <w:p w14:paraId="2CB5ADE4" w14:textId="101ADFF8" w:rsidR="0047691A" w:rsidRPr="00D60DF5" w:rsidRDefault="0047691A" w:rsidP="00C66470">
      <w:pPr>
        <w:rPr>
          <w:rFonts w:cs="Arial"/>
          <w:szCs w:val="24"/>
        </w:rPr>
      </w:pPr>
      <w:r>
        <w:rPr>
          <w:rFonts w:cs="Arial"/>
          <w:szCs w:val="24"/>
        </w:rPr>
        <w:t xml:space="preserve"> </w:t>
      </w:r>
    </w:p>
    <w:p w14:paraId="3FBF55C4" w14:textId="783242F4" w:rsidR="00760B9B" w:rsidRDefault="00760B9B" w:rsidP="204A4F79">
      <w:pPr>
        <w:rPr>
          <w:rFonts w:cs="Arial"/>
        </w:rPr>
      </w:pPr>
      <w:r w:rsidRPr="204A4F79">
        <w:rPr>
          <w:rFonts w:cs="Arial"/>
        </w:rPr>
        <w:t xml:space="preserve">Proposed by Councillor </w:t>
      </w:r>
      <w:r w:rsidR="00D60DF5" w:rsidRPr="204A4F79">
        <w:rPr>
          <w:rFonts w:cs="Arial"/>
        </w:rPr>
        <w:t>Wray</w:t>
      </w:r>
      <w:r w:rsidRPr="204A4F79">
        <w:rPr>
          <w:rFonts w:cs="Arial"/>
        </w:rPr>
        <w:t xml:space="preserve"> seconded by Councillor </w:t>
      </w:r>
      <w:r w:rsidR="00D60DF5" w:rsidRPr="204A4F79">
        <w:rPr>
          <w:rFonts w:cs="Arial"/>
        </w:rPr>
        <w:t>Kendall</w:t>
      </w:r>
      <w:r w:rsidRPr="204A4F79">
        <w:rPr>
          <w:rFonts w:cs="Arial"/>
        </w:rPr>
        <w:t xml:space="preserve">, that the recommendation be </w:t>
      </w:r>
      <w:r w:rsidR="0FB0EC47" w:rsidRPr="204A4F79">
        <w:rPr>
          <w:rFonts w:cs="Arial"/>
        </w:rPr>
        <w:t>adopted,</w:t>
      </w:r>
      <w:r w:rsidRPr="204A4F79">
        <w:rPr>
          <w:rFonts w:cs="Arial"/>
        </w:rPr>
        <w:t xml:space="preserve"> and that planning </w:t>
      </w:r>
      <w:r w:rsidR="52DF5365" w:rsidRPr="204A4F79">
        <w:rPr>
          <w:rFonts w:cs="Arial"/>
        </w:rPr>
        <w:t>consent</w:t>
      </w:r>
      <w:r w:rsidRPr="204A4F79">
        <w:rPr>
          <w:rFonts w:cs="Arial"/>
        </w:rPr>
        <w:t xml:space="preserve"> is </w:t>
      </w:r>
      <w:r w:rsidR="00D60DF5" w:rsidRPr="204A4F79">
        <w:rPr>
          <w:rFonts w:cs="Arial"/>
        </w:rPr>
        <w:t>granted.</w:t>
      </w:r>
    </w:p>
    <w:p w14:paraId="2A4A0716" w14:textId="77777777" w:rsidR="00760B9B" w:rsidRDefault="00760B9B" w:rsidP="00760B9B">
      <w:pPr>
        <w:rPr>
          <w:rFonts w:cs="Arial"/>
          <w:bCs/>
          <w:szCs w:val="24"/>
        </w:rPr>
      </w:pPr>
    </w:p>
    <w:p w14:paraId="74FEAA62" w14:textId="6C4965AF" w:rsidR="00760B9B" w:rsidRDefault="00D60DF5" w:rsidP="695F2307">
      <w:pPr>
        <w:rPr>
          <w:rFonts w:cs="Arial"/>
        </w:rPr>
      </w:pPr>
      <w:r w:rsidRPr="695F2307">
        <w:rPr>
          <w:rFonts w:cs="Arial"/>
        </w:rPr>
        <w:t xml:space="preserve">Councillor Wray had </w:t>
      </w:r>
      <w:r w:rsidR="48E185B8" w:rsidRPr="695F2307">
        <w:rPr>
          <w:rFonts w:cs="Arial"/>
        </w:rPr>
        <w:t>been at the</w:t>
      </w:r>
      <w:r w:rsidRPr="695F2307">
        <w:rPr>
          <w:rFonts w:cs="Arial"/>
        </w:rPr>
        <w:t xml:space="preserve"> site</w:t>
      </w:r>
      <w:r w:rsidR="20896CEA" w:rsidRPr="695F2307">
        <w:rPr>
          <w:rFonts w:cs="Arial"/>
        </w:rPr>
        <w:t xml:space="preserve"> (in relation to a non- planning matter)</w:t>
      </w:r>
      <w:r w:rsidRPr="695F2307">
        <w:rPr>
          <w:rFonts w:cs="Arial"/>
        </w:rPr>
        <w:t xml:space="preserve"> on Saturday and was happy with the approval. </w:t>
      </w:r>
    </w:p>
    <w:tbl>
      <w:tblPr>
        <w:tblW w:w="9126" w:type="dxa"/>
        <w:tblInd w:w="108" w:type="dxa"/>
        <w:tblLook w:val="04A0" w:firstRow="1" w:lastRow="0" w:firstColumn="1" w:lastColumn="0" w:noHBand="0" w:noVBand="1"/>
      </w:tblPr>
      <w:tblGrid>
        <w:gridCol w:w="4805"/>
        <w:gridCol w:w="4321"/>
      </w:tblGrid>
      <w:tr w:rsidR="00760B9B" w:rsidRPr="00BB432A" w14:paraId="39392653" w14:textId="77777777" w:rsidTr="00124BD2">
        <w:tc>
          <w:tcPr>
            <w:tcW w:w="4805" w:type="dxa"/>
            <w:hideMark/>
          </w:tcPr>
          <w:p w14:paraId="68DB782C" w14:textId="77777777" w:rsidR="00760B9B" w:rsidRPr="00BB432A" w:rsidRDefault="00760B9B" w:rsidP="00124BD2">
            <w:pPr>
              <w:rPr>
                <w:b/>
                <w:color w:val="000000"/>
              </w:rPr>
            </w:pPr>
          </w:p>
        </w:tc>
        <w:tc>
          <w:tcPr>
            <w:tcW w:w="4321" w:type="dxa"/>
            <w:hideMark/>
          </w:tcPr>
          <w:p w14:paraId="469E1284" w14:textId="77777777" w:rsidR="00760B9B" w:rsidRPr="00BB432A" w:rsidRDefault="00760B9B" w:rsidP="00124BD2">
            <w:pPr>
              <w:rPr>
                <w:b/>
                <w:color w:val="000000"/>
              </w:rPr>
            </w:pPr>
          </w:p>
        </w:tc>
      </w:tr>
    </w:tbl>
    <w:p w14:paraId="608005DB" w14:textId="77777777" w:rsidR="00760B9B" w:rsidRDefault="00760B9B" w:rsidP="00760B9B">
      <w:pPr>
        <w:rPr>
          <w:rFonts w:cs="Arial"/>
          <w:b/>
          <w:bCs/>
          <w:szCs w:val="24"/>
        </w:rPr>
      </w:pPr>
    </w:p>
    <w:p w14:paraId="2A6D9C3E" w14:textId="68BE8CC8" w:rsidR="00760B9B" w:rsidRDefault="00760B9B" w:rsidP="204A4F79">
      <w:pPr>
        <w:rPr>
          <w:rFonts w:cs="Arial"/>
          <w:b/>
          <w:bCs/>
        </w:rPr>
      </w:pPr>
      <w:r w:rsidRPr="204A4F79">
        <w:rPr>
          <w:rFonts w:cs="Arial"/>
          <w:b/>
          <w:bCs/>
        </w:rPr>
        <w:t xml:space="preserve">RESOLVED on the proposal of Councillor </w:t>
      </w:r>
      <w:r w:rsidR="00D60DF5" w:rsidRPr="204A4F79">
        <w:rPr>
          <w:rFonts w:cs="Arial"/>
          <w:b/>
          <w:bCs/>
        </w:rPr>
        <w:t>Wray</w:t>
      </w:r>
      <w:r w:rsidRPr="204A4F79">
        <w:rPr>
          <w:rFonts w:cs="Arial"/>
          <w:b/>
          <w:bCs/>
        </w:rPr>
        <w:t xml:space="preserve">, seconded by Councillor </w:t>
      </w:r>
      <w:r w:rsidR="00D60DF5" w:rsidRPr="204A4F79">
        <w:rPr>
          <w:rFonts w:cs="Arial"/>
          <w:b/>
          <w:bCs/>
        </w:rPr>
        <w:t>Kendall</w:t>
      </w:r>
      <w:r w:rsidRPr="204A4F79">
        <w:rPr>
          <w:rFonts w:cs="Arial"/>
          <w:b/>
          <w:bCs/>
        </w:rPr>
        <w:t xml:space="preserve">, that </w:t>
      </w:r>
      <w:r w:rsidR="526F006A" w:rsidRPr="204A4F79">
        <w:rPr>
          <w:rFonts w:cs="Arial"/>
          <w:b/>
          <w:bCs/>
        </w:rPr>
        <w:t>listed building consent</w:t>
      </w:r>
      <w:r w:rsidRPr="204A4F79">
        <w:rPr>
          <w:rFonts w:cs="Arial"/>
          <w:b/>
          <w:bCs/>
        </w:rPr>
        <w:t xml:space="preserve"> be </w:t>
      </w:r>
      <w:r w:rsidR="00D60DF5" w:rsidRPr="204A4F79">
        <w:rPr>
          <w:rFonts w:cs="Arial"/>
          <w:b/>
          <w:bCs/>
        </w:rPr>
        <w:t>granted.</w:t>
      </w:r>
      <w:r w:rsidRPr="204A4F79">
        <w:rPr>
          <w:rFonts w:cs="Arial"/>
          <w:b/>
          <w:bCs/>
        </w:rPr>
        <w:t xml:space="preserve">    </w:t>
      </w:r>
    </w:p>
    <w:p w14:paraId="42B53B50" w14:textId="77777777" w:rsidR="00A87713" w:rsidRPr="00A87713" w:rsidRDefault="00A87713" w:rsidP="00A87713"/>
    <w:p w14:paraId="37CC5652" w14:textId="3C3C2910" w:rsidR="00D9154A" w:rsidRPr="00F72B0C" w:rsidRDefault="00F72B0C" w:rsidP="00324E73">
      <w:pPr>
        <w:pStyle w:val="Heading1"/>
        <w:rPr>
          <w:rFonts w:hint="eastAsia"/>
          <w:u w:val="single"/>
        </w:rPr>
      </w:pPr>
      <w:bookmarkStart w:id="6" w:name="_Hlk173226794"/>
      <w:r>
        <w:t>5.</w:t>
      </w:r>
      <w:r>
        <w:tab/>
      </w:r>
      <w:r w:rsidR="00D9154A" w:rsidRPr="00F72B0C">
        <w:rPr>
          <w:u w:val="single"/>
        </w:rPr>
        <w:t xml:space="preserve">Update on Planning Appeals </w:t>
      </w:r>
    </w:p>
    <w:bookmarkEnd w:id="6"/>
    <w:p w14:paraId="351856D7" w14:textId="6D26F978" w:rsidR="00D9154A" w:rsidRDefault="00A716F1" w:rsidP="00324E73">
      <w:pPr>
        <w:rPr>
          <w:rFonts w:cs="Arial"/>
          <w:szCs w:val="24"/>
        </w:rPr>
      </w:pPr>
      <w:r>
        <w:rPr>
          <w:rFonts w:cs="Arial"/>
          <w:szCs w:val="24"/>
        </w:rPr>
        <w:tab/>
        <w:t>(FILE REF: 160051)</w:t>
      </w:r>
    </w:p>
    <w:p w14:paraId="59EC9729" w14:textId="77777777" w:rsidR="00EA6C0B" w:rsidRDefault="00EA6C0B" w:rsidP="00324E73">
      <w:pPr>
        <w:rPr>
          <w:rFonts w:cs="Arial"/>
          <w:szCs w:val="24"/>
        </w:rPr>
      </w:pPr>
    </w:p>
    <w:p w14:paraId="27F984B8" w14:textId="0123E3D0" w:rsidR="004714B6" w:rsidRDefault="00F72B0C" w:rsidP="204A4F79">
      <w:pPr>
        <w:rPr>
          <w:rFonts w:cs="Arial"/>
        </w:rPr>
      </w:pPr>
      <w:bookmarkStart w:id="7" w:name="_Hlk173227020"/>
      <w:r w:rsidRPr="204A4F79">
        <w:rPr>
          <w:rFonts w:cs="Arial"/>
          <w:caps/>
        </w:rPr>
        <w:t xml:space="preserve">Previously </w:t>
      </w:r>
      <w:r w:rsidR="0A454F97" w:rsidRPr="204A4F79">
        <w:rPr>
          <w:rFonts w:cs="Arial"/>
          <w:caps/>
        </w:rPr>
        <w:t>circulated: -</w:t>
      </w:r>
      <w:r w:rsidRPr="204A4F79">
        <w:rPr>
          <w:rFonts w:cs="Arial"/>
        </w:rPr>
        <w:t xml:space="preserve"> Report from </w:t>
      </w:r>
      <w:r w:rsidR="00EA6C0B" w:rsidRPr="204A4F79">
        <w:rPr>
          <w:rFonts w:cs="Arial"/>
        </w:rPr>
        <w:t>Director of P</w:t>
      </w:r>
      <w:r w:rsidR="007D5473" w:rsidRPr="204A4F79">
        <w:rPr>
          <w:rFonts w:cs="Arial"/>
        </w:rPr>
        <w:t>rosperity</w:t>
      </w:r>
      <w:r w:rsidR="00EA6C0B" w:rsidRPr="204A4F79">
        <w:rPr>
          <w:rFonts w:cs="Arial"/>
        </w:rPr>
        <w:t xml:space="preserve"> attaching </w:t>
      </w:r>
      <w:r w:rsidR="005535A6" w:rsidRPr="204A4F79">
        <w:rPr>
          <w:rFonts w:cs="Arial"/>
        </w:rPr>
        <w:t>information about the Appeal decisions</w:t>
      </w:r>
      <w:r w:rsidR="00A069DB" w:rsidRPr="204A4F79">
        <w:rPr>
          <w:rFonts w:cs="Arial"/>
        </w:rPr>
        <w:t>, as below.</w:t>
      </w:r>
    </w:p>
    <w:p w14:paraId="5A4B8E95" w14:textId="77777777" w:rsidR="00A069DB" w:rsidRDefault="00A069DB" w:rsidP="006664D0">
      <w:pPr>
        <w:rPr>
          <w:rFonts w:cs="Arial"/>
          <w:szCs w:val="24"/>
        </w:rPr>
      </w:pPr>
    </w:p>
    <w:p w14:paraId="7D4523EB" w14:textId="77777777" w:rsidR="00A069DB" w:rsidRPr="00A069DB" w:rsidRDefault="00A069DB" w:rsidP="00A069DB">
      <w:pPr>
        <w:rPr>
          <w:rFonts w:cs="Arial"/>
          <w:b/>
          <w:bCs/>
          <w:szCs w:val="24"/>
        </w:rPr>
      </w:pPr>
      <w:r w:rsidRPr="00A069DB">
        <w:rPr>
          <w:rFonts w:cs="Arial"/>
          <w:b/>
          <w:bCs/>
          <w:szCs w:val="24"/>
        </w:rPr>
        <w:t>Appeal Decisions</w:t>
      </w:r>
    </w:p>
    <w:p w14:paraId="607FF7DD" w14:textId="77777777" w:rsidR="00A069DB" w:rsidRPr="00A069DB" w:rsidRDefault="00A069DB" w:rsidP="00A069DB">
      <w:pPr>
        <w:rPr>
          <w:rFonts w:cs="Arial"/>
          <w:szCs w:val="24"/>
        </w:rPr>
      </w:pPr>
    </w:p>
    <w:p w14:paraId="2854BF1D" w14:textId="77777777" w:rsidR="00A069DB" w:rsidRPr="00A069DB" w:rsidRDefault="00A069DB" w:rsidP="00A069DB">
      <w:pPr>
        <w:numPr>
          <w:ilvl w:val="0"/>
          <w:numId w:val="24"/>
        </w:numPr>
        <w:rPr>
          <w:rFonts w:cs="Arial"/>
          <w:szCs w:val="24"/>
        </w:rPr>
      </w:pPr>
      <w:r w:rsidRPr="00A069DB">
        <w:rPr>
          <w:rFonts w:cs="Arial"/>
          <w:szCs w:val="24"/>
        </w:rPr>
        <w:t>The following appeal was dismissed on 9 August 2024.</w:t>
      </w:r>
    </w:p>
    <w:p w14:paraId="56348F9B" w14:textId="77777777" w:rsidR="00A069DB" w:rsidRPr="00A069DB" w:rsidRDefault="00A069DB" w:rsidP="00A069DB">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A069DB" w:rsidRPr="00A069DB" w14:paraId="3A1306DD"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3975FF81" w14:textId="77777777" w:rsidR="00A069DB" w:rsidRPr="00A069DB" w:rsidRDefault="00A069DB" w:rsidP="00A069DB">
            <w:pPr>
              <w:rPr>
                <w:rFonts w:cs="Arial"/>
                <w:bCs/>
                <w:szCs w:val="24"/>
              </w:rPr>
            </w:pPr>
            <w:r w:rsidRPr="00A069DB">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7ED7DBAA" w14:textId="77777777" w:rsidR="00A069DB" w:rsidRPr="00A069DB" w:rsidRDefault="00A069DB" w:rsidP="00A069DB">
            <w:pPr>
              <w:rPr>
                <w:rFonts w:cs="Arial"/>
                <w:bCs/>
                <w:szCs w:val="24"/>
              </w:rPr>
            </w:pPr>
            <w:r w:rsidRPr="00A069DB">
              <w:rPr>
                <w:rFonts w:cs="Arial"/>
                <w:bCs/>
                <w:szCs w:val="24"/>
              </w:rPr>
              <w:t>2023/L0012</w:t>
            </w:r>
          </w:p>
        </w:tc>
      </w:tr>
      <w:tr w:rsidR="00A069DB" w:rsidRPr="00A069DB" w14:paraId="543C3C9E"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06FB1ABD" w14:textId="77777777" w:rsidR="00A069DB" w:rsidRPr="00A069DB" w:rsidRDefault="00A069DB" w:rsidP="00A069DB">
            <w:pPr>
              <w:rPr>
                <w:rFonts w:cs="Arial"/>
                <w:bCs/>
                <w:szCs w:val="24"/>
              </w:rPr>
            </w:pPr>
            <w:r w:rsidRPr="00A069DB">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6A3D7EF4" w14:textId="77777777" w:rsidR="00A069DB" w:rsidRPr="00A069DB" w:rsidRDefault="00A069DB" w:rsidP="00A069DB">
            <w:pPr>
              <w:rPr>
                <w:rFonts w:cs="Arial"/>
                <w:bCs/>
                <w:szCs w:val="24"/>
              </w:rPr>
            </w:pPr>
            <w:r w:rsidRPr="00A069DB">
              <w:rPr>
                <w:rFonts w:cs="Arial"/>
                <w:bCs/>
                <w:szCs w:val="24"/>
              </w:rPr>
              <w:t>LA06/2022/0521/LDP</w:t>
            </w:r>
          </w:p>
        </w:tc>
      </w:tr>
      <w:tr w:rsidR="00A069DB" w:rsidRPr="00A069DB" w14:paraId="50E606DA"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25EE5B68" w14:textId="77777777" w:rsidR="00A069DB" w:rsidRPr="00A069DB" w:rsidRDefault="00A069DB" w:rsidP="00A069DB">
            <w:pPr>
              <w:rPr>
                <w:rFonts w:cs="Arial"/>
                <w:bCs/>
                <w:szCs w:val="24"/>
              </w:rPr>
            </w:pPr>
            <w:r w:rsidRPr="00A069DB">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44356EBC" w14:textId="77777777" w:rsidR="00A069DB" w:rsidRPr="00A069DB" w:rsidRDefault="00A069DB" w:rsidP="00A069DB">
            <w:pPr>
              <w:rPr>
                <w:rFonts w:cs="Arial"/>
                <w:bCs/>
                <w:szCs w:val="24"/>
              </w:rPr>
            </w:pPr>
            <w:proofErr w:type="spellStart"/>
            <w:r w:rsidRPr="00A069DB">
              <w:rPr>
                <w:rFonts w:cs="Arial"/>
                <w:bCs/>
                <w:szCs w:val="24"/>
              </w:rPr>
              <w:t>Greenbay</w:t>
            </w:r>
            <w:proofErr w:type="spellEnd"/>
            <w:r w:rsidRPr="00A069DB">
              <w:rPr>
                <w:rFonts w:cs="Arial"/>
                <w:bCs/>
                <w:szCs w:val="24"/>
              </w:rPr>
              <w:t xml:space="preserve"> Apartments Ltd</w:t>
            </w:r>
          </w:p>
        </w:tc>
      </w:tr>
      <w:tr w:rsidR="00A069DB" w:rsidRPr="00A069DB" w14:paraId="46418A0A"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23A1A9E5" w14:textId="77777777" w:rsidR="00A069DB" w:rsidRPr="00A069DB" w:rsidRDefault="00A069DB" w:rsidP="00A069DB">
            <w:pPr>
              <w:rPr>
                <w:rFonts w:cs="Arial"/>
                <w:bCs/>
                <w:szCs w:val="24"/>
              </w:rPr>
            </w:pPr>
            <w:r w:rsidRPr="00A069DB">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0BFF81B9" w14:textId="77777777" w:rsidR="00A069DB" w:rsidRPr="00A069DB" w:rsidRDefault="00A069DB" w:rsidP="00A069DB">
            <w:pPr>
              <w:rPr>
                <w:rFonts w:cs="Arial"/>
                <w:bCs/>
                <w:szCs w:val="24"/>
              </w:rPr>
            </w:pPr>
            <w:r w:rsidRPr="00A069DB">
              <w:rPr>
                <w:rFonts w:cs="Arial"/>
                <w:bCs/>
                <w:szCs w:val="24"/>
              </w:rPr>
              <w:t xml:space="preserve">Refusal of a Certificate of Lawfulness of Proposed Use or Development – </w:t>
            </w:r>
          </w:p>
          <w:p w14:paraId="64204D47" w14:textId="77777777" w:rsidR="00A069DB" w:rsidRPr="00A069DB" w:rsidRDefault="00A069DB" w:rsidP="00A069DB">
            <w:pPr>
              <w:rPr>
                <w:rFonts w:cs="Arial"/>
                <w:bCs/>
                <w:szCs w:val="24"/>
              </w:rPr>
            </w:pPr>
            <w:r w:rsidRPr="00A069DB">
              <w:rPr>
                <w:rFonts w:cs="Arial"/>
                <w:bCs/>
                <w:szCs w:val="24"/>
              </w:rPr>
              <w:t>Commencement of development in the form of construction of foundations and the establishment of sight lines to satisfy conditions 1 and 2 on planning permission X/2008/1064/F.</w:t>
            </w:r>
          </w:p>
        </w:tc>
      </w:tr>
      <w:tr w:rsidR="00A069DB" w:rsidRPr="00A069DB" w14:paraId="0FDE4149"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5B597507" w14:textId="77777777" w:rsidR="00A069DB" w:rsidRPr="00A069DB" w:rsidRDefault="00A069DB" w:rsidP="00A069DB">
            <w:pPr>
              <w:rPr>
                <w:rFonts w:cs="Arial"/>
                <w:bCs/>
                <w:szCs w:val="24"/>
              </w:rPr>
            </w:pPr>
            <w:r w:rsidRPr="00A069DB">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11EB6DC1" w14:textId="77777777" w:rsidR="00A069DB" w:rsidRPr="00A069DB" w:rsidRDefault="00A069DB" w:rsidP="00A069DB">
            <w:pPr>
              <w:rPr>
                <w:rFonts w:cs="Arial"/>
                <w:bCs/>
                <w:szCs w:val="24"/>
              </w:rPr>
            </w:pPr>
            <w:r w:rsidRPr="00A069DB">
              <w:rPr>
                <w:rFonts w:cs="Arial"/>
                <w:szCs w:val="24"/>
              </w:rPr>
              <w:t>84 Warren Road, Donaghadee</w:t>
            </w:r>
          </w:p>
        </w:tc>
      </w:tr>
    </w:tbl>
    <w:p w14:paraId="5C7B3B86" w14:textId="77777777" w:rsidR="00A069DB" w:rsidRPr="00A069DB" w:rsidRDefault="00A069DB" w:rsidP="00A069DB">
      <w:pPr>
        <w:rPr>
          <w:rFonts w:cs="Arial"/>
          <w:szCs w:val="24"/>
        </w:rPr>
      </w:pPr>
    </w:p>
    <w:p w14:paraId="7EA771BF" w14:textId="7823866E" w:rsidR="00A069DB" w:rsidRPr="00A069DB" w:rsidRDefault="00A069DB" w:rsidP="00A069DB">
      <w:pPr>
        <w:rPr>
          <w:rFonts w:cs="Arial"/>
          <w:szCs w:val="24"/>
        </w:rPr>
      </w:pPr>
      <w:r w:rsidRPr="00A069DB">
        <w:rPr>
          <w:rFonts w:cs="Arial"/>
          <w:szCs w:val="24"/>
        </w:rPr>
        <w:t xml:space="preserve">The main issue of this appeal against the Certificate of Lawfulness for a Proposed Development (CLOPUD) </w:t>
      </w:r>
      <w:r>
        <w:rPr>
          <w:rFonts w:cs="Arial"/>
          <w:szCs w:val="24"/>
        </w:rPr>
        <w:t>was</w:t>
      </w:r>
      <w:r w:rsidRPr="00A069DB">
        <w:rPr>
          <w:rFonts w:cs="Arial"/>
          <w:szCs w:val="24"/>
        </w:rPr>
        <w:t xml:space="preserve"> whether the development </w:t>
      </w:r>
      <w:r>
        <w:rPr>
          <w:rFonts w:cs="Arial"/>
          <w:szCs w:val="24"/>
        </w:rPr>
        <w:t>had</w:t>
      </w:r>
      <w:r w:rsidRPr="00A069DB">
        <w:rPr>
          <w:rFonts w:cs="Arial"/>
          <w:szCs w:val="24"/>
        </w:rPr>
        <w:t xml:space="preserve"> commenced in accordance with planning permission X/2008/1064/F prior to its expiration.</w:t>
      </w:r>
    </w:p>
    <w:p w14:paraId="78C3A611" w14:textId="77777777" w:rsidR="00A069DB" w:rsidRPr="00A069DB" w:rsidRDefault="00A069DB" w:rsidP="00A069DB">
      <w:pPr>
        <w:rPr>
          <w:rFonts w:cs="Arial"/>
          <w:szCs w:val="24"/>
        </w:rPr>
      </w:pPr>
      <w:r w:rsidRPr="00A069DB">
        <w:rPr>
          <w:rFonts w:cs="Arial"/>
          <w:szCs w:val="24"/>
        </w:rPr>
        <w:t>Full planning permission X/2008/1064/F was granted on 21st July 2010 for the demolition of a former care home and the development of 26 2-bedroom apartments in three blocks with associated landscaping and car parking.</w:t>
      </w:r>
    </w:p>
    <w:p w14:paraId="04C6D9C8" w14:textId="77777777" w:rsidR="00A069DB" w:rsidRPr="00A069DB" w:rsidRDefault="00A069DB" w:rsidP="00A069DB">
      <w:pPr>
        <w:rPr>
          <w:rFonts w:cs="Arial"/>
          <w:szCs w:val="24"/>
        </w:rPr>
      </w:pPr>
    </w:p>
    <w:p w14:paraId="5B9D8E05" w14:textId="77777777" w:rsidR="00A069DB" w:rsidRPr="00A069DB" w:rsidRDefault="00A069DB" w:rsidP="00A069DB">
      <w:pPr>
        <w:rPr>
          <w:rFonts w:cs="Arial"/>
          <w:szCs w:val="24"/>
        </w:rPr>
      </w:pPr>
      <w:r w:rsidRPr="00A069DB">
        <w:rPr>
          <w:rFonts w:cs="Arial"/>
          <w:szCs w:val="24"/>
        </w:rPr>
        <w:lastRenderedPageBreak/>
        <w:t xml:space="preserve">The Council accepted that foundations were laid prior to the expiration of the above permission however there was one pre-commencement condition (condition 2) applied to the planning permission. </w:t>
      </w:r>
    </w:p>
    <w:p w14:paraId="465E30C7" w14:textId="77777777" w:rsidR="00A069DB" w:rsidRPr="00A069DB" w:rsidRDefault="00A069DB" w:rsidP="00A069DB">
      <w:pPr>
        <w:rPr>
          <w:rFonts w:cs="Arial"/>
          <w:szCs w:val="24"/>
        </w:rPr>
      </w:pPr>
    </w:p>
    <w:p w14:paraId="26822FC4" w14:textId="59D0AD46" w:rsidR="00A069DB" w:rsidRPr="00A069DB" w:rsidRDefault="00A069DB" w:rsidP="00A069DB">
      <w:pPr>
        <w:rPr>
          <w:rFonts w:cs="Arial"/>
          <w:szCs w:val="24"/>
        </w:rPr>
      </w:pPr>
      <w:r w:rsidRPr="00A069DB">
        <w:rPr>
          <w:rFonts w:cs="Arial"/>
          <w:szCs w:val="24"/>
        </w:rPr>
        <w:t xml:space="preserve">Condition 2 of planning permission X/2008/1064/F stated that the vehicular access, including visibility splays and any forward sight line, </w:t>
      </w:r>
      <w:r>
        <w:rPr>
          <w:rFonts w:cs="Arial"/>
          <w:szCs w:val="24"/>
        </w:rPr>
        <w:t>would</w:t>
      </w:r>
      <w:r w:rsidRPr="00A069DB">
        <w:rPr>
          <w:rFonts w:cs="Arial"/>
          <w:szCs w:val="24"/>
        </w:rPr>
        <w:t xml:space="preserve"> be provided in accordance with the approved plans, prior to the commencement of any works or other development hereby permitted. The reason stated was to ensure that there </w:t>
      </w:r>
      <w:r>
        <w:rPr>
          <w:rFonts w:cs="Arial"/>
          <w:szCs w:val="24"/>
        </w:rPr>
        <w:t>would be</w:t>
      </w:r>
      <w:r w:rsidRPr="00A069DB">
        <w:rPr>
          <w:rFonts w:cs="Arial"/>
          <w:szCs w:val="24"/>
        </w:rPr>
        <w:t xml:space="preserve"> a satisfactory means of access in the interests of road safety and the convenience of road users.</w:t>
      </w:r>
    </w:p>
    <w:p w14:paraId="6B6F3423" w14:textId="77777777" w:rsidR="00A069DB" w:rsidRPr="00A069DB" w:rsidRDefault="00A069DB" w:rsidP="00A069DB">
      <w:pPr>
        <w:rPr>
          <w:rFonts w:cs="Arial"/>
          <w:szCs w:val="24"/>
        </w:rPr>
      </w:pPr>
    </w:p>
    <w:p w14:paraId="24301CED" w14:textId="347129C1" w:rsidR="00A069DB" w:rsidRPr="00A069DB" w:rsidRDefault="00A069DB" w:rsidP="00A069DB">
      <w:pPr>
        <w:rPr>
          <w:rFonts w:cs="Arial"/>
          <w:szCs w:val="24"/>
        </w:rPr>
      </w:pPr>
      <w:r w:rsidRPr="00A069DB">
        <w:rPr>
          <w:rFonts w:cs="Arial"/>
          <w:szCs w:val="24"/>
        </w:rPr>
        <w:t xml:space="preserve">Until the pre-commencement conditions </w:t>
      </w:r>
      <w:r>
        <w:rPr>
          <w:rFonts w:cs="Arial"/>
          <w:szCs w:val="24"/>
        </w:rPr>
        <w:t>had</w:t>
      </w:r>
      <w:r w:rsidRPr="00A069DB">
        <w:rPr>
          <w:rFonts w:cs="Arial"/>
          <w:szCs w:val="24"/>
        </w:rPr>
        <w:t xml:space="preserve"> been satisfied</w:t>
      </w:r>
      <w:r>
        <w:rPr>
          <w:rFonts w:cs="Arial"/>
          <w:szCs w:val="24"/>
        </w:rPr>
        <w:t>,</w:t>
      </w:r>
      <w:r w:rsidRPr="00A069DB">
        <w:rPr>
          <w:rFonts w:cs="Arial"/>
          <w:szCs w:val="24"/>
        </w:rPr>
        <w:t xml:space="preserve"> the Council argued that a decision cannot be lawful. </w:t>
      </w:r>
    </w:p>
    <w:p w14:paraId="64D26D76" w14:textId="77777777" w:rsidR="00A069DB" w:rsidRPr="00A069DB" w:rsidRDefault="00A069DB" w:rsidP="00A069DB">
      <w:pPr>
        <w:rPr>
          <w:rFonts w:cs="Arial"/>
          <w:szCs w:val="24"/>
        </w:rPr>
      </w:pPr>
    </w:p>
    <w:p w14:paraId="77BE3F00" w14:textId="75E22B0F" w:rsidR="00A069DB" w:rsidRPr="00A069DB" w:rsidRDefault="00A069DB" w:rsidP="00A069DB">
      <w:pPr>
        <w:rPr>
          <w:rFonts w:cs="Arial"/>
          <w:szCs w:val="24"/>
        </w:rPr>
      </w:pPr>
      <w:r w:rsidRPr="00A069DB">
        <w:rPr>
          <w:rFonts w:cs="Arial"/>
          <w:szCs w:val="24"/>
        </w:rPr>
        <w:t xml:space="preserve">There </w:t>
      </w:r>
      <w:r>
        <w:rPr>
          <w:rFonts w:cs="Arial"/>
          <w:szCs w:val="24"/>
        </w:rPr>
        <w:t>was</w:t>
      </w:r>
      <w:r w:rsidRPr="00A069DB">
        <w:rPr>
          <w:rFonts w:cs="Arial"/>
          <w:szCs w:val="24"/>
        </w:rPr>
        <w:t xml:space="preserve"> also a speed sign and electricity pole, which </w:t>
      </w:r>
      <w:r>
        <w:rPr>
          <w:rFonts w:cs="Arial"/>
          <w:szCs w:val="24"/>
        </w:rPr>
        <w:t>were</w:t>
      </w:r>
      <w:r w:rsidRPr="00A069DB">
        <w:rPr>
          <w:rFonts w:cs="Arial"/>
          <w:szCs w:val="24"/>
        </w:rPr>
        <w:t xml:space="preserve"> considered to obstruct visibility as it </w:t>
      </w:r>
      <w:r>
        <w:rPr>
          <w:rFonts w:cs="Arial"/>
          <w:szCs w:val="24"/>
        </w:rPr>
        <w:t>was</w:t>
      </w:r>
      <w:r w:rsidRPr="00A069DB">
        <w:rPr>
          <w:rFonts w:cs="Arial"/>
          <w:szCs w:val="24"/>
        </w:rPr>
        <w:t xml:space="preserve"> located within the area for the visibility splays.</w:t>
      </w:r>
    </w:p>
    <w:p w14:paraId="5883DBDC" w14:textId="77777777" w:rsidR="00A069DB" w:rsidRPr="00A069DB" w:rsidRDefault="00A069DB" w:rsidP="00A069DB">
      <w:pPr>
        <w:rPr>
          <w:rFonts w:cs="Arial"/>
          <w:szCs w:val="24"/>
        </w:rPr>
      </w:pPr>
    </w:p>
    <w:p w14:paraId="5596604F" w14:textId="15387200" w:rsidR="00A069DB" w:rsidRPr="00A069DB" w:rsidRDefault="00A069DB" w:rsidP="00A069DB">
      <w:pPr>
        <w:rPr>
          <w:rFonts w:cs="Arial"/>
          <w:szCs w:val="24"/>
        </w:rPr>
      </w:pPr>
      <w:r w:rsidRPr="00A069DB">
        <w:rPr>
          <w:rFonts w:cs="Arial"/>
          <w:szCs w:val="24"/>
        </w:rPr>
        <w:t xml:space="preserve">The Commissioner considered whether the condition went to the heart of the planning permission, as </w:t>
      </w:r>
      <w:r>
        <w:rPr>
          <w:rFonts w:cs="Arial"/>
          <w:szCs w:val="24"/>
        </w:rPr>
        <w:t>was</w:t>
      </w:r>
      <w:r w:rsidRPr="00A069DB">
        <w:rPr>
          <w:rFonts w:cs="Arial"/>
          <w:szCs w:val="24"/>
        </w:rPr>
        <w:t xml:space="preserve"> set out in case law (The Whitley Principle). She did not accept the presence of the 11m long pavement surfacing as a significant betterment for pedestrians as there was no distinction in the surfacing materials (apart from a dropped kerb) giving little awareness of the presence of a vehicular access leading to serious concerns of road safety. </w:t>
      </w:r>
    </w:p>
    <w:p w14:paraId="04F9AB4B" w14:textId="77777777" w:rsidR="00A069DB" w:rsidRPr="00A069DB" w:rsidRDefault="00A069DB" w:rsidP="00A069DB">
      <w:pPr>
        <w:rPr>
          <w:rFonts w:cs="Arial"/>
          <w:szCs w:val="24"/>
        </w:rPr>
      </w:pPr>
    </w:p>
    <w:p w14:paraId="792D01A2" w14:textId="77777777" w:rsidR="00A069DB" w:rsidRPr="00A069DB" w:rsidRDefault="00A069DB" w:rsidP="00A069DB">
      <w:pPr>
        <w:rPr>
          <w:rFonts w:cs="Arial"/>
          <w:szCs w:val="24"/>
        </w:rPr>
      </w:pPr>
      <w:r w:rsidRPr="00A069DB">
        <w:rPr>
          <w:rFonts w:cs="Arial"/>
          <w:szCs w:val="24"/>
        </w:rPr>
        <w:t xml:space="preserve">The Commissioner agreed with DfI Roads position that the location of the speed sign could require a vehicle to drive around it into oncoming traffic exiting the site, compromising road safety. </w:t>
      </w:r>
    </w:p>
    <w:p w14:paraId="4EA49631" w14:textId="77777777" w:rsidR="00A069DB" w:rsidRPr="00A069DB" w:rsidRDefault="00A069DB" w:rsidP="00A069DB">
      <w:pPr>
        <w:rPr>
          <w:rFonts w:cs="Arial"/>
          <w:szCs w:val="24"/>
        </w:rPr>
      </w:pPr>
    </w:p>
    <w:p w14:paraId="1B22B6D6" w14:textId="402967DE" w:rsidR="00A069DB" w:rsidRPr="00A069DB" w:rsidRDefault="00A069DB" w:rsidP="00A069DB">
      <w:pPr>
        <w:rPr>
          <w:rFonts w:cs="Arial"/>
          <w:szCs w:val="24"/>
        </w:rPr>
      </w:pPr>
      <w:r w:rsidRPr="00A069DB">
        <w:rPr>
          <w:rFonts w:cs="Arial"/>
          <w:szCs w:val="24"/>
        </w:rPr>
        <w:t xml:space="preserve">Finally, the Commissioner did not agree or accept that the Whitley principle had been applied in an ‘over-rigid, overly literal’ manner by the Council. She concluded that the pre-commencement condition 2 had not been discharged as required, and therefore the planning permission </w:t>
      </w:r>
      <w:r>
        <w:rPr>
          <w:rFonts w:cs="Arial"/>
          <w:szCs w:val="24"/>
        </w:rPr>
        <w:t>had</w:t>
      </w:r>
      <w:r w:rsidRPr="00A069DB">
        <w:rPr>
          <w:rFonts w:cs="Arial"/>
          <w:szCs w:val="24"/>
        </w:rPr>
        <w:t xml:space="preserve"> not lawfully commenced.</w:t>
      </w:r>
    </w:p>
    <w:p w14:paraId="1DCCEBD6" w14:textId="77777777" w:rsidR="00A069DB" w:rsidRPr="00A069DB" w:rsidRDefault="00A069DB" w:rsidP="00A069DB">
      <w:pPr>
        <w:rPr>
          <w:rFonts w:cs="Arial"/>
          <w:szCs w:val="24"/>
        </w:rPr>
      </w:pPr>
    </w:p>
    <w:p w14:paraId="59803E24" w14:textId="77777777" w:rsidR="00A069DB" w:rsidRPr="00A069DB" w:rsidRDefault="00A069DB" w:rsidP="00A069DB">
      <w:pPr>
        <w:rPr>
          <w:rFonts w:cs="Arial"/>
          <w:szCs w:val="24"/>
        </w:rPr>
      </w:pPr>
      <w:r w:rsidRPr="00A069DB">
        <w:rPr>
          <w:rFonts w:cs="Arial"/>
          <w:szCs w:val="24"/>
        </w:rPr>
        <w:t xml:space="preserve">The Commissioner’s detailed report is found under Item 5A. </w:t>
      </w:r>
    </w:p>
    <w:p w14:paraId="5F217303" w14:textId="77777777" w:rsidR="00A069DB" w:rsidRPr="00A069DB" w:rsidRDefault="00A069DB" w:rsidP="00A069DB">
      <w:pPr>
        <w:rPr>
          <w:rFonts w:cs="Arial"/>
          <w:szCs w:val="24"/>
        </w:rPr>
      </w:pPr>
    </w:p>
    <w:p w14:paraId="214616DA" w14:textId="77777777" w:rsidR="00A069DB" w:rsidRPr="00A069DB" w:rsidRDefault="00A069DB" w:rsidP="00A069DB">
      <w:pPr>
        <w:rPr>
          <w:rFonts w:cs="Arial"/>
          <w:b/>
          <w:bCs/>
          <w:szCs w:val="24"/>
        </w:rPr>
      </w:pPr>
      <w:r w:rsidRPr="00A069DB">
        <w:rPr>
          <w:rFonts w:cs="Arial"/>
          <w:b/>
          <w:bCs/>
          <w:szCs w:val="24"/>
        </w:rPr>
        <w:t>New Appeals Lodged</w:t>
      </w:r>
    </w:p>
    <w:p w14:paraId="18E77E17" w14:textId="77777777" w:rsidR="00A069DB" w:rsidRPr="00A069DB" w:rsidRDefault="00A069DB" w:rsidP="00A069DB">
      <w:pPr>
        <w:rPr>
          <w:rFonts w:cs="Arial"/>
          <w:szCs w:val="24"/>
        </w:rPr>
      </w:pPr>
    </w:p>
    <w:p w14:paraId="43D02565" w14:textId="0AF8ED63" w:rsidR="00A069DB" w:rsidRPr="00A069DB" w:rsidRDefault="00A069DB" w:rsidP="00A069DB">
      <w:pPr>
        <w:numPr>
          <w:ilvl w:val="0"/>
          <w:numId w:val="24"/>
        </w:numPr>
        <w:rPr>
          <w:rFonts w:cs="Arial"/>
          <w:szCs w:val="24"/>
        </w:rPr>
      </w:pPr>
      <w:r w:rsidRPr="00A069DB">
        <w:rPr>
          <w:rFonts w:cs="Arial"/>
          <w:szCs w:val="24"/>
        </w:rPr>
        <w:t>The following appeal was lodged against the refusal of planning permission on 16 August 2024.</w:t>
      </w:r>
    </w:p>
    <w:p w14:paraId="233761B2" w14:textId="77777777" w:rsidR="00A069DB" w:rsidRPr="00A069DB" w:rsidRDefault="00A069DB" w:rsidP="00A069DB">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A069DB" w:rsidRPr="00A069DB" w14:paraId="71D31F37"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1EABA084" w14:textId="77777777" w:rsidR="00A069DB" w:rsidRPr="00A069DB" w:rsidRDefault="00A069DB" w:rsidP="00A069DB">
            <w:pPr>
              <w:rPr>
                <w:rFonts w:cs="Arial"/>
                <w:bCs/>
                <w:szCs w:val="24"/>
              </w:rPr>
            </w:pPr>
            <w:r w:rsidRPr="00A069DB">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393999EE" w14:textId="77777777" w:rsidR="00A069DB" w:rsidRPr="00A069DB" w:rsidRDefault="00A069DB" w:rsidP="00A069DB">
            <w:pPr>
              <w:rPr>
                <w:rFonts w:cs="Arial"/>
                <w:bCs/>
                <w:szCs w:val="24"/>
              </w:rPr>
            </w:pPr>
            <w:r w:rsidRPr="00A069DB">
              <w:rPr>
                <w:rFonts w:cs="Arial"/>
                <w:bCs/>
                <w:szCs w:val="24"/>
              </w:rPr>
              <w:t>2024/A0055</w:t>
            </w:r>
          </w:p>
        </w:tc>
      </w:tr>
      <w:tr w:rsidR="00A069DB" w:rsidRPr="00A069DB" w14:paraId="761781FE"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4B61866D" w14:textId="77777777" w:rsidR="00A069DB" w:rsidRPr="00A069DB" w:rsidRDefault="00A069DB" w:rsidP="00A069DB">
            <w:pPr>
              <w:rPr>
                <w:rFonts w:cs="Arial"/>
                <w:bCs/>
                <w:szCs w:val="24"/>
              </w:rPr>
            </w:pPr>
            <w:r w:rsidRPr="00A069DB">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776EF0C4" w14:textId="77777777" w:rsidR="00A069DB" w:rsidRPr="00A069DB" w:rsidRDefault="00A069DB" w:rsidP="00A069DB">
            <w:pPr>
              <w:rPr>
                <w:rFonts w:cs="Arial"/>
                <w:bCs/>
                <w:szCs w:val="24"/>
              </w:rPr>
            </w:pPr>
            <w:r w:rsidRPr="00A069DB">
              <w:rPr>
                <w:rFonts w:cs="Arial"/>
                <w:bCs/>
                <w:szCs w:val="24"/>
              </w:rPr>
              <w:t>LA06/2022/0267/F</w:t>
            </w:r>
          </w:p>
        </w:tc>
      </w:tr>
      <w:tr w:rsidR="00A069DB" w:rsidRPr="00A069DB" w14:paraId="510B1448"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7EE2D199" w14:textId="77777777" w:rsidR="00A069DB" w:rsidRPr="00A069DB" w:rsidRDefault="00A069DB" w:rsidP="00A069DB">
            <w:pPr>
              <w:rPr>
                <w:rFonts w:cs="Arial"/>
                <w:bCs/>
                <w:szCs w:val="24"/>
              </w:rPr>
            </w:pPr>
            <w:r w:rsidRPr="00A069DB">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5E8FE32D" w14:textId="77777777" w:rsidR="00A069DB" w:rsidRPr="00A069DB" w:rsidRDefault="00A069DB" w:rsidP="00A069DB">
            <w:pPr>
              <w:rPr>
                <w:rFonts w:cs="Arial"/>
                <w:bCs/>
                <w:szCs w:val="24"/>
              </w:rPr>
            </w:pPr>
            <w:r w:rsidRPr="00A069DB">
              <w:rPr>
                <w:rFonts w:cs="Arial"/>
                <w:bCs/>
                <w:szCs w:val="24"/>
              </w:rPr>
              <w:t>Mr James Overton-White</w:t>
            </w:r>
          </w:p>
        </w:tc>
      </w:tr>
      <w:tr w:rsidR="00A069DB" w:rsidRPr="00A069DB" w14:paraId="34175554"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3115ED51" w14:textId="77777777" w:rsidR="00A069DB" w:rsidRPr="00A069DB" w:rsidRDefault="00A069DB" w:rsidP="00A069DB">
            <w:pPr>
              <w:rPr>
                <w:rFonts w:cs="Arial"/>
                <w:bCs/>
                <w:szCs w:val="24"/>
              </w:rPr>
            </w:pPr>
            <w:r w:rsidRPr="00A069DB">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313E0A21" w14:textId="77777777" w:rsidR="00A069DB" w:rsidRPr="00A069DB" w:rsidRDefault="00A069DB" w:rsidP="00A069DB">
            <w:pPr>
              <w:rPr>
                <w:rFonts w:cs="Arial"/>
                <w:bCs/>
                <w:szCs w:val="24"/>
              </w:rPr>
            </w:pPr>
            <w:r w:rsidRPr="00A069DB">
              <w:rPr>
                <w:rFonts w:cs="Arial"/>
                <w:bCs/>
                <w:szCs w:val="24"/>
              </w:rPr>
              <w:t>Dry storage unit (Use Class B4) (Retrospective) &amp; replacement of entrance gate at existing builder’s storage yard as per confirmed lawful use of land under ref LA06/2021/1233/LDE (Re-determination of planning application).</w:t>
            </w:r>
          </w:p>
        </w:tc>
      </w:tr>
      <w:tr w:rsidR="00A069DB" w:rsidRPr="00A069DB" w14:paraId="67B18E95" w14:textId="77777777" w:rsidTr="00A069DB">
        <w:tc>
          <w:tcPr>
            <w:tcW w:w="2231" w:type="dxa"/>
            <w:tcBorders>
              <w:top w:val="single" w:sz="4" w:space="0" w:color="auto"/>
              <w:left w:val="single" w:sz="4" w:space="0" w:color="auto"/>
              <w:bottom w:val="single" w:sz="4" w:space="0" w:color="auto"/>
              <w:right w:val="single" w:sz="4" w:space="0" w:color="auto"/>
            </w:tcBorders>
            <w:hideMark/>
          </w:tcPr>
          <w:p w14:paraId="7E3139F9" w14:textId="77777777" w:rsidR="00A069DB" w:rsidRPr="00A069DB" w:rsidRDefault="00A069DB" w:rsidP="00A069DB">
            <w:pPr>
              <w:rPr>
                <w:rFonts w:cs="Arial"/>
                <w:bCs/>
                <w:szCs w:val="24"/>
              </w:rPr>
            </w:pPr>
            <w:r w:rsidRPr="00A069DB">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418A0A15" w14:textId="77777777" w:rsidR="00A069DB" w:rsidRPr="00A069DB" w:rsidRDefault="00A069DB" w:rsidP="00A069DB">
            <w:pPr>
              <w:rPr>
                <w:rFonts w:cs="Arial"/>
                <w:bCs/>
                <w:szCs w:val="24"/>
              </w:rPr>
            </w:pPr>
            <w:r w:rsidRPr="00A069DB">
              <w:rPr>
                <w:rFonts w:cs="Arial"/>
                <w:bCs/>
                <w:szCs w:val="24"/>
              </w:rPr>
              <w:t>7 Glenburn Park, Bangor</w:t>
            </w:r>
          </w:p>
        </w:tc>
      </w:tr>
    </w:tbl>
    <w:p w14:paraId="27B9AFA6" w14:textId="77777777" w:rsidR="00A069DB" w:rsidRPr="00A069DB" w:rsidRDefault="00A069DB" w:rsidP="00A069DB">
      <w:pPr>
        <w:rPr>
          <w:rFonts w:cs="Arial"/>
          <w:szCs w:val="24"/>
        </w:rPr>
      </w:pPr>
    </w:p>
    <w:p w14:paraId="19942FD9" w14:textId="77777777" w:rsidR="00A069DB" w:rsidRPr="00A069DB" w:rsidRDefault="00A069DB" w:rsidP="00A069DB">
      <w:pPr>
        <w:rPr>
          <w:rFonts w:cs="Arial"/>
          <w:szCs w:val="24"/>
        </w:rPr>
      </w:pPr>
      <w:r w:rsidRPr="00A069DB">
        <w:rPr>
          <w:rFonts w:cs="Arial"/>
          <w:szCs w:val="24"/>
        </w:rPr>
        <w:lastRenderedPageBreak/>
        <w:t xml:space="preserve">Details of appeal decisions, new appeals and scheduled hearings can be viewed at </w:t>
      </w:r>
      <w:hyperlink r:id="rId11" w:history="1">
        <w:r w:rsidRPr="00A069DB">
          <w:rPr>
            <w:rStyle w:val="Hyperlink"/>
            <w:rFonts w:cs="Arial"/>
            <w:szCs w:val="24"/>
          </w:rPr>
          <w:t>www.pacni.gov.uk</w:t>
        </w:r>
      </w:hyperlink>
      <w:r w:rsidRPr="00A069DB">
        <w:rPr>
          <w:rFonts w:cs="Arial"/>
          <w:szCs w:val="24"/>
        </w:rPr>
        <w:t>.</w:t>
      </w:r>
    </w:p>
    <w:p w14:paraId="3CE83BA1" w14:textId="77777777" w:rsidR="00A069DB" w:rsidRPr="00A069DB" w:rsidRDefault="00A069DB" w:rsidP="00A069DB">
      <w:pPr>
        <w:rPr>
          <w:rFonts w:cs="Arial"/>
          <w:szCs w:val="24"/>
        </w:rPr>
      </w:pPr>
    </w:p>
    <w:p w14:paraId="3D842477" w14:textId="0AB7B10E" w:rsidR="00A069DB" w:rsidRDefault="00A069DB" w:rsidP="00A069DB">
      <w:pPr>
        <w:rPr>
          <w:rFonts w:cs="Arial"/>
          <w:szCs w:val="24"/>
        </w:rPr>
      </w:pPr>
      <w:r>
        <w:rPr>
          <w:rFonts w:cs="Arial"/>
          <w:szCs w:val="24"/>
        </w:rPr>
        <w:t>RECOMMENDED</w:t>
      </w:r>
      <w:r w:rsidRPr="00A069DB">
        <w:rPr>
          <w:rFonts w:cs="Arial"/>
          <w:szCs w:val="24"/>
        </w:rPr>
        <w:t xml:space="preserve"> that Council notes the report and attachment.</w:t>
      </w:r>
    </w:p>
    <w:p w14:paraId="7AD42438" w14:textId="77777777" w:rsidR="00D60DF5" w:rsidRDefault="00D60DF5" w:rsidP="00A069DB">
      <w:pPr>
        <w:rPr>
          <w:rFonts w:cs="Arial"/>
          <w:szCs w:val="24"/>
        </w:rPr>
      </w:pPr>
    </w:p>
    <w:p w14:paraId="082B9879" w14:textId="0917092B" w:rsidR="00D60DF5" w:rsidRDefault="00D60DF5" w:rsidP="00A069DB">
      <w:pPr>
        <w:rPr>
          <w:rFonts w:cs="Arial"/>
          <w:szCs w:val="24"/>
        </w:rPr>
      </w:pPr>
      <w:r>
        <w:rPr>
          <w:rFonts w:cs="Arial"/>
          <w:szCs w:val="24"/>
        </w:rPr>
        <w:t>The Head of Planning summarised the report to Members.</w:t>
      </w:r>
    </w:p>
    <w:p w14:paraId="22ABA4DD" w14:textId="77777777" w:rsidR="00D60DF5" w:rsidRDefault="00D60DF5" w:rsidP="00A069DB">
      <w:pPr>
        <w:rPr>
          <w:rFonts w:cs="Arial"/>
          <w:szCs w:val="24"/>
        </w:rPr>
      </w:pPr>
    </w:p>
    <w:p w14:paraId="14D4F9B4" w14:textId="6F99EE15" w:rsidR="00D60DF5" w:rsidRPr="00A069DB" w:rsidRDefault="00D60DF5" w:rsidP="695F2307">
      <w:pPr>
        <w:rPr>
          <w:rFonts w:cs="Arial"/>
        </w:rPr>
      </w:pPr>
      <w:r w:rsidRPr="204A4F79">
        <w:rPr>
          <w:rFonts w:cs="Arial"/>
        </w:rPr>
        <w:t>Councillor Cathcart, in relation to the subject of Warren Road and foundations having been built, said that he hadn’t been aware of the principle of preconditions for visibility. The Head of Planning explained that the pre-commencement condition had to be complied with before works. An argument was made</w:t>
      </w:r>
      <w:r w:rsidR="141969A1" w:rsidRPr="204A4F79">
        <w:rPr>
          <w:rFonts w:cs="Arial"/>
        </w:rPr>
        <w:t xml:space="preserve"> at the hearing</w:t>
      </w:r>
      <w:r w:rsidRPr="204A4F79">
        <w:rPr>
          <w:rFonts w:cs="Arial"/>
        </w:rPr>
        <w:t xml:space="preserve"> that Council had been too stringent on their interpretation of policy which Officers disagreed with due to road safety issues. A similar issue had arisen in another appeal raised during this case on </w:t>
      </w:r>
      <w:r w:rsidR="226ABA94" w:rsidRPr="204A4F79">
        <w:rPr>
          <w:rFonts w:cs="Arial"/>
        </w:rPr>
        <w:t xml:space="preserve">The </w:t>
      </w:r>
      <w:r w:rsidRPr="204A4F79">
        <w:rPr>
          <w:rFonts w:cs="Arial"/>
        </w:rPr>
        <w:t>B</w:t>
      </w:r>
      <w:r w:rsidR="59BFB127" w:rsidRPr="204A4F79">
        <w:rPr>
          <w:rFonts w:cs="Arial"/>
        </w:rPr>
        <w:t>urn</w:t>
      </w:r>
      <w:r w:rsidRPr="204A4F79">
        <w:rPr>
          <w:rFonts w:cs="Arial"/>
        </w:rPr>
        <w:t xml:space="preserve"> Road where a telegraph pole </w:t>
      </w:r>
      <w:r w:rsidR="22F84910" w:rsidRPr="204A4F79">
        <w:rPr>
          <w:rFonts w:cs="Arial"/>
        </w:rPr>
        <w:t>existed in the splays</w:t>
      </w:r>
      <w:r w:rsidR="0FA1D4D0" w:rsidRPr="204A4F79">
        <w:rPr>
          <w:rFonts w:cs="Arial"/>
        </w:rPr>
        <w:t>, but this had a different context.</w:t>
      </w:r>
    </w:p>
    <w:p w14:paraId="0AFA953E" w14:textId="77777777" w:rsidR="00A069DB" w:rsidRDefault="00A069DB" w:rsidP="00A069DB">
      <w:pPr>
        <w:rPr>
          <w:rFonts w:cs="Arial"/>
          <w:b/>
          <w:bCs/>
          <w:szCs w:val="24"/>
        </w:rPr>
      </w:pPr>
    </w:p>
    <w:p w14:paraId="4A3C2E36" w14:textId="3C8E7629" w:rsidR="00A069DB" w:rsidRDefault="00A069DB" w:rsidP="00A069DB">
      <w:pPr>
        <w:rPr>
          <w:rFonts w:cs="Arial"/>
          <w:b/>
          <w:bCs/>
          <w:szCs w:val="24"/>
        </w:rPr>
      </w:pPr>
      <w:r w:rsidRPr="002861F1">
        <w:rPr>
          <w:rFonts w:cs="Arial"/>
          <w:b/>
          <w:bCs/>
          <w:szCs w:val="24"/>
        </w:rPr>
        <w:t xml:space="preserve">RESOLVED on the proposal of </w:t>
      </w:r>
      <w:r w:rsidR="003D15E2">
        <w:rPr>
          <w:rFonts w:cs="Arial"/>
          <w:b/>
          <w:bCs/>
          <w:szCs w:val="24"/>
        </w:rPr>
        <w:t xml:space="preserve">Alderman Graham, </w:t>
      </w:r>
      <w:r w:rsidRPr="002861F1">
        <w:rPr>
          <w:rFonts w:cs="Arial"/>
          <w:b/>
          <w:bCs/>
          <w:szCs w:val="24"/>
        </w:rPr>
        <w:t xml:space="preserve">seconded by </w:t>
      </w:r>
      <w:r>
        <w:rPr>
          <w:rFonts w:cs="Arial"/>
          <w:b/>
          <w:bCs/>
          <w:szCs w:val="24"/>
        </w:rPr>
        <w:t xml:space="preserve">Councillor </w:t>
      </w:r>
      <w:r w:rsidR="003D15E2">
        <w:rPr>
          <w:rFonts w:cs="Arial"/>
          <w:b/>
          <w:bCs/>
          <w:szCs w:val="24"/>
        </w:rPr>
        <w:t>Kendall</w:t>
      </w:r>
      <w:r w:rsidRPr="002861F1">
        <w:rPr>
          <w:rFonts w:cs="Arial"/>
          <w:b/>
          <w:bCs/>
          <w:szCs w:val="24"/>
        </w:rPr>
        <w:t>,</w:t>
      </w:r>
      <w:r w:rsidR="008A0B4D">
        <w:rPr>
          <w:rFonts w:cs="Arial"/>
          <w:b/>
          <w:bCs/>
          <w:szCs w:val="24"/>
        </w:rPr>
        <w:t xml:space="preserve"> that</w:t>
      </w:r>
      <w:r w:rsidRPr="002861F1">
        <w:rPr>
          <w:rFonts w:cs="Arial"/>
          <w:b/>
          <w:bCs/>
          <w:szCs w:val="24"/>
        </w:rPr>
        <w:t xml:space="preserve"> </w:t>
      </w:r>
      <w:r w:rsidR="003D15E2">
        <w:rPr>
          <w:rFonts w:cs="Arial"/>
          <w:b/>
          <w:bCs/>
          <w:szCs w:val="24"/>
        </w:rPr>
        <w:t xml:space="preserve">the </w:t>
      </w:r>
      <w:r w:rsidR="008A0B4D">
        <w:rPr>
          <w:rFonts w:cs="Arial"/>
          <w:b/>
          <w:bCs/>
          <w:szCs w:val="24"/>
        </w:rPr>
        <w:t>recommendation be adopted.</w:t>
      </w:r>
      <w:r w:rsidRPr="002861F1">
        <w:rPr>
          <w:rFonts w:cs="Arial"/>
          <w:b/>
          <w:bCs/>
          <w:szCs w:val="24"/>
        </w:rPr>
        <w:t xml:space="preserve">    </w:t>
      </w:r>
    </w:p>
    <w:bookmarkEnd w:id="7"/>
    <w:p w14:paraId="7004E2AC" w14:textId="77777777" w:rsidR="00C50EB7" w:rsidRDefault="00C50EB7" w:rsidP="005535A6">
      <w:pPr>
        <w:rPr>
          <w:b/>
          <w:bCs/>
        </w:rPr>
      </w:pPr>
    </w:p>
    <w:p w14:paraId="35C6AB8E" w14:textId="5CCCAB0D" w:rsidR="00C50EB7" w:rsidRDefault="00C50EB7" w:rsidP="008B57EE">
      <w:pPr>
        <w:pStyle w:val="Heading1"/>
        <w:rPr>
          <w:rFonts w:hint="eastAsia"/>
          <w:u w:val="single"/>
        </w:rPr>
      </w:pPr>
      <w:r>
        <w:t>6.</w:t>
      </w:r>
      <w:r>
        <w:tab/>
      </w:r>
      <w:r w:rsidR="008B57EE" w:rsidRPr="008B57EE">
        <w:rPr>
          <w:u w:val="single"/>
        </w:rPr>
        <w:t xml:space="preserve">Budgetary Control Report – July 2024 </w:t>
      </w:r>
    </w:p>
    <w:p w14:paraId="596F44C8" w14:textId="0E0EB724" w:rsidR="00D833B0" w:rsidRDefault="00A716F1" w:rsidP="005C4DA9">
      <w:pPr>
        <w:rPr>
          <w:rFonts w:cs="Arial"/>
          <w:caps/>
          <w:szCs w:val="24"/>
        </w:rPr>
      </w:pPr>
      <w:r>
        <w:rPr>
          <w:rFonts w:cs="Arial"/>
          <w:caps/>
          <w:szCs w:val="24"/>
        </w:rPr>
        <w:tab/>
        <w:t>(FILE REF: FIN45)</w:t>
      </w:r>
    </w:p>
    <w:p w14:paraId="1054FB9B" w14:textId="77777777" w:rsidR="00A716F1" w:rsidRDefault="00A716F1" w:rsidP="005C4DA9">
      <w:pPr>
        <w:rPr>
          <w:rFonts w:cs="Arial"/>
          <w:caps/>
          <w:szCs w:val="24"/>
        </w:rPr>
      </w:pPr>
    </w:p>
    <w:p w14:paraId="7889B722" w14:textId="367CE849" w:rsidR="00E74E13" w:rsidRPr="00E74E13" w:rsidRDefault="00C50EB7" w:rsidP="204A4F79">
      <w:pPr>
        <w:rPr>
          <w:rFonts w:cs="Arial"/>
        </w:rPr>
      </w:pPr>
      <w:r w:rsidRPr="204A4F79">
        <w:rPr>
          <w:rFonts w:cs="Arial"/>
          <w:caps/>
        </w:rPr>
        <w:t xml:space="preserve">Previously </w:t>
      </w:r>
      <w:r w:rsidR="0A4A7452" w:rsidRPr="204A4F79">
        <w:rPr>
          <w:rFonts w:cs="Arial"/>
          <w:caps/>
        </w:rPr>
        <w:t>circulated: -</w:t>
      </w:r>
      <w:r w:rsidRPr="204A4F79">
        <w:rPr>
          <w:rFonts w:cs="Arial"/>
        </w:rPr>
        <w:t xml:space="preserve"> Report from Director of Prosperity </w:t>
      </w:r>
      <w:r w:rsidR="005C4DA9" w:rsidRPr="204A4F79">
        <w:rPr>
          <w:rFonts w:cs="Arial"/>
        </w:rPr>
        <w:t>detailing tha</w:t>
      </w:r>
      <w:r w:rsidR="00E74E13" w:rsidRPr="204A4F79">
        <w:rPr>
          <w:rFonts w:cs="Arial"/>
        </w:rPr>
        <w:t xml:space="preserve">t the Planning Service’s Budgetary Control Report covered the 4-month period 1 April to 31 July 2024. The net cost of the Service was showing an underspend of £2k (0.4%) – box A on page 2.  </w:t>
      </w:r>
    </w:p>
    <w:p w14:paraId="56437F79" w14:textId="77777777" w:rsidR="00E74E13" w:rsidRPr="00E74E13" w:rsidRDefault="00E74E13" w:rsidP="00E74E13">
      <w:pPr>
        <w:rPr>
          <w:rFonts w:cs="Arial"/>
          <w:szCs w:val="24"/>
        </w:rPr>
      </w:pPr>
    </w:p>
    <w:p w14:paraId="767E22FD" w14:textId="77777777" w:rsidR="00E74E13" w:rsidRPr="00E74E13" w:rsidRDefault="00E74E13" w:rsidP="00E74E13">
      <w:pPr>
        <w:rPr>
          <w:rFonts w:cs="Arial"/>
          <w:b/>
          <w:szCs w:val="24"/>
        </w:rPr>
      </w:pPr>
      <w:r w:rsidRPr="00E74E13">
        <w:rPr>
          <w:rFonts w:cs="Arial"/>
          <w:b/>
          <w:szCs w:val="24"/>
        </w:rPr>
        <w:t>Explanation of Variance</w:t>
      </w:r>
    </w:p>
    <w:p w14:paraId="6011428A" w14:textId="77777777" w:rsidR="00E74E13" w:rsidRPr="00E74E13" w:rsidRDefault="00E74E13" w:rsidP="00E74E13">
      <w:pPr>
        <w:rPr>
          <w:rFonts w:cs="Arial"/>
          <w:b/>
          <w:szCs w:val="24"/>
        </w:rPr>
      </w:pPr>
    </w:p>
    <w:p w14:paraId="11328113" w14:textId="3E257B2D" w:rsidR="00E74E13" w:rsidRPr="00E74E13" w:rsidRDefault="00E74E13" w:rsidP="00E74E13">
      <w:pPr>
        <w:rPr>
          <w:rFonts w:cs="Arial"/>
          <w:szCs w:val="24"/>
        </w:rPr>
      </w:pPr>
      <w:r w:rsidRPr="00E74E13">
        <w:rPr>
          <w:rFonts w:cs="Arial"/>
          <w:szCs w:val="24"/>
        </w:rPr>
        <w:t xml:space="preserve">The Planning Service’s budget performance </w:t>
      </w:r>
      <w:r>
        <w:rPr>
          <w:rFonts w:cs="Arial"/>
          <w:szCs w:val="24"/>
        </w:rPr>
        <w:t>was</w:t>
      </w:r>
      <w:r w:rsidRPr="00E74E13">
        <w:rPr>
          <w:rFonts w:cs="Arial"/>
          <w:szCs w:val="24"/>
        </w:rPr>
        <w:t xml:space="preserve"> further analysed on page 2 into 3 key areas: </w:t>
      </w:r>
    </w:p>
    <w:p w14:paraId="598E80AE" w14:textId="77777777" w:rsidR="00E74E13" w:rsidRPr="00E74E13" w:rsidRDefault="00E74E13" w:rsidP="00E74E13">
      <w:pPr>
        <w:rPr>
          <w:rFonts w:cs="Arial"/>
          <w:szCs w:val="24"/>
        </w:rPr>
      </w:pPr>
    </w:p>
    <w:tbl>
      <w:tblPr>
        <w:tblStyle w:val="TableGrid"/>
        <w:tblW w:w="0" w:type="auto"/>
        <w:tblLook w:val="04A0" w:firstRow="1" w:lastRow="0" w:firstColumn="1" w:lastColumn="0" w:noHBand="0" w:noVBand="1"/>
      </w:tblPr>
      <w:tblGrid>
        <w:gridCol w:w="1413"/>
        <w:gridCol w:w="3969"/>
        <w:gridCol w:w="2530"/>
        <w:gridCol w:w="931"/>
      </w:tblGrid>
      <w:tr w:rsidR="00E74E13" w:rsidRPr="00E74E13" w14:paraId="10C007B6" w14:textId="77777777" w:rsidTr="00E74E13">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4AEB77B0" w14:textId="77777777" w:rsidR="00E74E13" w:rsidRPr="00E74E13" w:rsidRDefault="00E74E13" w:rsidP="00E74E13">
            <w:pPr>
              <w:rPr>
                <w:rFonts w:cs="Arial"/>
                <w:b/>
                <w:szCs w:val="24"/>
              </w:rPr>
            </w:pPr>
            <w:r w:rsidRPr="00E74E13">
              <w:rPr>
                <w:rFonts w:cs="Arial"/>
                <w:b/>
                <w:szCs w:val="24"/>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65B8B08" w14:textId="77777777" w:rsidR="00E74E13" w:rsidRPr="00E74E13" w:rsidRDefault="00E74E13" w:rsidP="00E74E13">
            <w:pPr>
              <w:rPr>
                <w:rFonts w:cs="Arial"/>
                <w:b/>
                <w:szCs w:val="24"/>
              </w:rPr>
            </w:pPr>
            <w:r w:rsidRPr="00E74E13">
              <w:rPr>
                <w:rFonts w:cs="Arial"/>
                <w:b/>
                <w:szCs w:val="24"/>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40F1818E" w14:textId="77777777" w:rsidR="00E74E13" w:rsidRPr="00E74E13" w:rsidRDefault="00E74E13" w:rsidP="00E74E13">
            <w:pPr>
              <w:rPr>
                <w:rFonts w:cs="Arial"/>
                <w:b/>
                <w:szCs w:val="24"/>
              </w:rPr>
            </w:pPr>
            <w:r w:rsidRPr="00E74E13">
              <w:rPr>
                <w:rFonts w:cs="Arial"/>
                <w:b/>
                <w:szCs w:val="24"/>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0C0401A6" w14:textId="77777777" w:rsidR="00E74E13" w:rsidRPr="00E74E13" w:rsidRDefault="00E74E13" w:rsidP="00E74E13">
            <w:pPr>
              <w:rPr>
                <w:rFonts w:cs="Arial"/>
                <w:b/>
                <w:szCs w:val="24"/>
              </w:rPr>
            </w:pPr>
            <w:r w:rsidRPr="00E74E13">
              <w:rPr>
                <w:rFonts w:cs="Arial"/>
                <w:b/>
                <w:szCs w:val="24"/>
              </w:rPr>
              <w:t>Page</w:t>
            </w:r>
          </w:p>
        </w:tc>
      </w:tr>
      <w:tr w:rsidR="00E74E13" w:rsidRPr="00E74E13" w14:paraId="4E0CB788" w14:textId="77777777" w:rsidTr="00E74E1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F492C1" w14:textId="77777777" w:rsidR="00E74E13" w:rsidRPr="00E74E13" w:rsidRDefault="00E74E13" w:rsidP="00E74E13">
            <w:pPr>
              <w:rPr>
                <w:rFonts w:cs="Arial"/>
                <w:b/>
                <w:szCs w:val="24"/>
              </w:rPr>
            </w:pPr>
            <w:r w:rsidRPr="00E74E13">
              <w:rPr>
                <w:rFonts w:cs="Arial"/>
                <w:b/>
                <w:szCs w:val="24"/>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AED474" w14:textId="77777777" w:rsidR="00E74E13" w:rsidRPr="00E74E13" w:rsidRDefault="00E74E13" w:rsidP="00E74E13">
            <w:pPr>
              <w:rPr>
                <w:rFonts w:cs="Arial"/>
                <w:szCs w:val="24"/>
              </w:rPr>
            </w:pPr>
            <w:r w:rsidRPr="00E74E13">
              <w:rPr>
                <w:rFonts w:cs="Arial"/>
                <w:szCs w:val="24"/>
              </w:rPr>
              <w:t>Payroll Expenditure</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190D8D" w14:textId="77777777" w:rsidR="00E74E13" w:rsidRPr="00E74E13" w:rsidRDefault="00E74E13" w:rsidP="00E74E13">
            <w:pPr>
              <w:rPr>
                <w:rFonts w:cs="Arial"/>
                <w:szCs w:val="24"/>
              </w:rPr>
            </w:pPr>
            <w:r w:rsidRPr="00E74E13">
              <w:rPr>
                <w:rFonts w:cs="Arial"/>
                <w:szCs w:val="24"/>
              </w:rPr>
              <w:t>£82k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29C8E5" w14:textId="77777777" w:rsidR="00E74E13" w:rsidRPr="00E74E13" w:rsidRDefault="00E74E13" w:rsidP="00E74E13">
            <w:pPr>
              <w:rPr>
                <w:rFonts w:cs="Arial"/>
                <w:b/>
                <w:szCs w:val="24"/>
              </w:rPr>
            </w:pPr>
            <w:r w:rsidRPr="00E74E13">
              <w:rPr>
                <w:rFonts w:cs="Arial"/>
                <w:b/>
                <w:szCs w:val="24"/>
              </w:rPr>
              <w:t>2</w:t>
            </w:r>
          </w:p>
        </w:tc>
      </w:tr>
      <w:tr w:rsidR="00E74E13" w:rsidRPr="00E74E13" w14:paraId="370B48BF" w14:textId="77777777" w:rsidTr="00E74E1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58E9BB0A" w14:textId="77777777" w:rsidR="00E74E13" w:rsidRPr="00E74E13" w:rsidRDefault="00E74E13" w:rsidP="00E74E13">
            <w:pPr>
              <w:rPr>
                <w:rFonts w:cs="Arial"/>
                <w:b/>
                <w:szCs w:val="24"/>
              </w:rPr>
            </w:pPr>
            <w:r w:rsidRPr="00E74E13">
              <w:rPr>
                <w:rFonts w:cs="Arial"/>
                <w:b/>
                <w:szCs w:val="24"/>
              </w:rPr>
              <w:t>Report 3</w:t>
            </w:r>
          </w:p>
        </w:tc>
        <w:tc>
          <w:tcPr>
            <w:tcW w:w="3969"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19B95849" w14:textId="77777777" w:rsidR="00E74E13" w:rsidRPr="00E74E13" w:rsidRDefault="00E74E13" w:rsidP="00E74E13">
            <w:pPr>
              <w:rPr>
                <w:rFonts w:cs="Arial"/>
                <w:szCs w:val="24"/>
              </w:rPr>
            </w:pPr>
            <w:r w:rsidRPr="00E74E13">
              <w:rPr>
                <w:rFonts w:cs="Arial"/>
                <w:szCs w:val="24"/>
              </w:rPr>
              <w:t>Goods &amp; Services Expenditure</w:t>
            </w:r>
          </w:p>
        </w:tc>
        <w:tc>
          <w:tcPr>
            <w:tcW w:w="2530"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767CA057" w14:textId="77777777" w:rsidR="00E74E13" w:rsidRPr="00E74E13" w:rsidRDefault="00E74E13" w:rsidP="00E74E13">
            <w:pPr>
              <w:rPr>
                <w:rFonts w:cs="Arial"/>
                <w:szCs w:val="24"/>
              </w:rPr>
            </w:pPr>
            <w:r w:rsidRPr="00E74E13">
              <w:rPr>
                <w:rFonts w:cs="Arial"/>
                <w:szCs w:val="24"/>
              </w:rPr>
              <w:t>£0.3k favourable</w:t>
            </w:r>
          </w:p>
        </w:tc>
        <w:tc>
          <w:tcPr>
            <w:tcW w:w="931"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26200FCF" w14:textId="77777777" w:rsidR="00E74E13" w:rsidRPr="00E74E13" w:rsidRDefault="00E74E13" w:rsidP="00E74E13">
            <w:pPr>
              <w:rPr>
                <w:rFonts w:cs="Arial"/>
                <w:b/>
                <w:szCs w:val="24"/>
              </w:rPr>
            </w:pPr>
            <w:r w:rsidRPr="00E74E13">
              <w:rPr>
                <w:rFonts w:cs="Arial"/>
                <w:b/>
                <w:szCs w:val="24"/>
              </w:rPr>
              <w:t>2</w:t>
            </w:r>
          </w:p>
        </w:tc>
      </w:tr>
      <w:tr w:rsidR="00E74E13" w:rsidRPr="00E74E13" w14:paraId="5E59D7DD" w14:textId="77777777" w:rsidTr="00E74E13">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46F2AB57" w14:textId="77777777" w:rsidR="00E74E13" w:rsidRPr="00E74E13" w:rsidRDefault="00E74E13" w:rsidP="00E74E13">
            <w:pPr>
              <w:rPr>
                <w:rFonts w:cs="Arial"/>
                <w:b/>
                <w:szCs w:val="24"/>
              </w:rPr>
            </w:pPr>
            <w:r w:rsidRPr="00E74E13">
              <w:rPr>
                <w:rFonts w:cs="Arial"/>
                <w:b/>
                <w:szCs w:val="24"/>
              </w:rPr>
              <w:t>Report 4</w:t>
            </w:r>
          </w:p>
        </w:tc>
        <w:tc>
          <w:tcPr>
            <w:tcW w:w="3969"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66A40E48" w14:textId="77777777" w:rsidR="00E74E13" w:rsidRPr="00E74E13" w:rsidRDefault="00E74E13" w:rsidP="00E74E13">
            <w:pPr>
              <w:rPr>
                <w:rFonts w:cs="Arial"/>
                <w:szCs w:val="24"/>
              </w:rPr>
            </w:pPr>
            <w:r w:rsidRPr="00E74E13">
              <w:rPr>
                <w:rFonts w:cs="Arial"/>
                <w:szCs w:val="24"/>
              </w:rPr>
              <w:t>Income</w:t>
            </w:r>
          </w:p>
        </w:tc>
        <w:tc>
          <w:tcPr>
            <w:tcW w:w="2530"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3EC4CCA7" w14:textId="77777777" w:rsidR="00E74E13" w:rsidRPr="00E74E13" w:rsidRDefault="00E74E13" w:rsidP="00E74E13">
            <w:pPr>
              <w:rPr>
                <w:rFonts w:cs="Arial"/>
                <w:szCs w:val="24"/>
              </w:rPr>
            </w:pPr>
            <w:r w:rsidRPr="00E74E13">
              <w:rPr>
                <w:rFonts w:cs="Arial"/>
                <w:szCs w:val="24"/>
              </w:rPr>
              <w:t>£80k adverse</w:t>
            </w:r>
          </w:p>
        </w:tc>
        <w:tc>
          <w:tcPr>
            <w:tcW w:w="931" w:type="dxa"/>
            <w:tcBorders>
              <w:top w:val="single" w:sz="4" w:space="0" w:color="auto"/>
              <w:left w:val="single" w:sz="4" w:space="0" w:color="auto"/>
              <w:bottom w:val="single" w:sz="4" w:space="0" w:color="auto"/>
              <w:right w:val="single" w:sz="4" w:space="0" w:color="auto"/>
            </w:tcBorders>
            <w:shd w:val="clear" w:color="auto" w:fill="D86DCB" w:themeFill="accent5" w:themeFillTint="99"/>
            <w:vAlign w:val="center"/>
            <w:hideMark/>
          </w:tcPr>
          <w:p w14:paraId="1EEBFD1C" w14:textId="77777777" w:rsidR="00E74E13" w:rsidRPr="00E74E13" w:rsidRDefault="00E74E13" w:rsidP="00E74E13">
            <w:pPr>
              <w:rPr>
                <w:rFonts w:cs="Arial"/>
                <w:b/>
                <w:szCs w:val="24"/>
              </w:rPr>
            </w:pPr>
            <w:r w:rsidRPr="00E74E13">
              <w:rPr>
                <w:rFonts w:cs="Arial"/>
                <w:b/>
                <w:szCs w:val="24"/>
              </w:rPr>
              <w:t>2</w:t>
            </w:r>
          </w:p>
        </w:tc>
      </w:tr>
    </w:tbl>
    <w:p w14:paraId="37BB1812" w14:textId="77777777" w:rsidR="00E74E13" w:rsidRPr="00E74E13" w:rsidRDefault="00E74E13" w:rsidP="00E74E13">
      <w:pPr>
        <w:rPr>
          <w:rFonts w:cs="Arial"/>
          <w:b/>
          <w:szCs w:val="24"/>
        </w:rPr>
      </w:pPr>
    </w:p>
    <w:p w14:paraId="1F973BC3" w14:textId="77777777" w:rsidR="00E74E13" w:rsidRPr="00E74E13" w:rsidRDefault="00E74E13" w:rsidP="00E74E13">
      <w:pPr>
        <w:rPr>
          <w:rFonts w:cs="Arial"/>
          <w:b/>
          <w:szCs w:val="24"/>
        </w:rPr>
      </w:pPr>
      <w:r w:rsidRPr="00E74E13">
        <w:rPr>
          <w:rFonts w:cs="Arial"/>
          <w:b/>
          <w:szCs w:val="24"/>
        </w:rPr>
        <w:t>Explanation of Variance</w:t>
      </w:r>
    </w:p>
    <w:p w14:paraId="07DC7DC9" w14:textId="657090C0" w:rsidR="00E74E13" w:rsidRPr="00E74E13" w:rsidRDefault="00E74E13" w:rsidP="00E74E13">
      <w:pPr>
        <w:rPr>
          <w:rFonts w:cs="Arial"/>
          <w:szCs w:val="24"/>
        </w:rPr>
      </w:pPr>
      <w:r w:rsidRPr="00E74E13">
        <w:rPr>
          <w:rFonts w:cs="Arial"/>
          <w:szCs w:val="24"/>
        </w:rPr>
        <w:t xml:space="preserve">The Planning Service’s overall variance </w:t>
      </w:r>
      <w:r>
        <w:rPr>
          <w:rFonts w:cs="Arial"/>
          <w:szCs w:val="24"/>
        </w:rPr>
        <w:t>could</w:t>
      </w:r>
      <w:r w:rsidRPr="00E74E13">
        <w:rPr>
          <w:rFonts w:cs="Arial"/>
          <w:szCs w:val="24"/>
        </w:rPr>
        <w:t xml:space="preserve"> be summarised by the following table:</w:t>
      </w:r>
    </w:p>
    <w:p w14:paraId="30D2489C" w14:textId="77777777" w:rsidR="00E74E13" w:rsidRPr="00E74E13" w:rsidRDefault="00E74E13" w:rsidP="00E74E13">
      <w:pPr>
        <w:rPr>
          <w:rFonts w:cs="Arial"/>
          <w:szCs w:val="24"/>
        </w:rPr>
      </w:pPr>
    </w:p>
    <w:tbl>
      <w:tblPr>
        <w:tblStyle w:val="GridTable4-Accent5"/>
        <w:tblW w:w="9045" w:type="dxa"/>
        <w:tblLayout w:type="fixed"/>
        <w:tblLook w:val="04A0" w:firstRow="1" w:lastRow="0" w:firstColumn="1" w:lastColumn="0" w:noHBand="0" w:noVBand="1"/>
      </w:tblPr>
      <w:tblGrid>
        <w:gridCol w:w="2699"/>
        <w:gridCol w:w="1360"/>
        <w:gridCol w:w="4986"/>
      </w:tblGrid>
      <w:tr w:rsidR="00E74E13" w:rsidRPr="00E74E13" w14:paraId="20E80A35" w14:textId="77777777" w:rsidTr="00E74E1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0E38522E" w14:textId="77777777" w:rsidR="00E74E13" w:rsidRPr="00E74E13" w:rsidRDefault="00E74E13" w:rsidP="00E74E13">
            <w:pPr>
              <w:rPr>
                <w:rFonts w:cs="Arial"/>
                <w:szCs w:val="24"/>
              </w:rPr>
            </w:pPr>
            <w:r w:rsidRPr="00E74E13">
              <w:rPr>
                <w:rFonts w:cs="Arial"/>
                <w:szCs w:val="24"/>
              </w:rPr>
              <w:t>Type</w:t>
            </w:r>
          </w:p>
        </w:tc>
        <w:tc>
          <w:tcPr>
            <w:tcW w:w="1361" w:type="dxa"/>
            <w:vAlign w:val="center"/>
            <w:hideMark/>
          </w:tcPr>
          <w:p w14:paraId="21B56975" w14:textId="77777777" w:rsidR="00E74E13" w:rsidRPr="00E74E13" w:rsidRDefault="00E74E13" w:rsidP="00E74E13">
            <w:pPr>
              <w:cnfStyle w:val="100000000000" w:firstRow="1" w:lastRow="0" w:firstColumn="0" w:lastColumn="0" w:oddVBand="0" w:evenVBand="0" w:oddHBand="0" w:evenHBand="0" w:firstRowFirstColumn="0" w:firstRowLastColumn="0" w:lastRowFirstColumn="0" w:lastRowLastColumn="0"/>
              <w:rPr>
                <w:rFonts w:cs="Arial"/>
                <w:szCs w:val="24"/>
              </w:rPr>
            </w:pPr>
            <w:r w:rsidRPr="00E74E13">
              <w:rPr>
                <w:rFonts w:cs="Arial"/>
                <w:szCs w:val="24"/>
              </w:rPr>
              <w:t>Variance</w:t>
            </w:r>
          </w:p>
          <w:p w14:paraId="479B7091" w14:textId="77777777" w:rsidR="00E74E13" w:rsidRPr="00E74E13" w:rsidRDefault="00E74E13" w:rsidP="00E74E13">
            <w:pPr>
              <w:cnfStyle w:val="100000000000" w:firstRow="1" w:lastRow="0" w:firstColumn="0" w:lastColumn="0" w:oddVBand="0" w:evenVBand="0" w:oddHBand="0" w:evenHBand="0" w:firstRowFirstColumn="0" w:firstRowLastColumn="0" w:lastRowFirstColumn="0" w:lastRowLastColumn="0"/>
              <w:rPr>
                <w:rFonts w:cs="Arial"/>
                <w:szCs w:val="24"/>
              </w:rPr>
            </w:pPr>
            <w:r w:rsidRPr="00E74E13">
              <w:rPr>
                <w:rFonts w:cs="Arial"/>
                <w:szCs w:val="24"/>
              </w:rPr>
              <w:t>£’000</w:t>
            </w:r>
          </w:p>
        </w:tc>
        <w:tc>
          <w:tcPr>
            <w:tcW w:w="4989" w:type="dxa"/>
            <w:hideMark/>
          </w:tcPr>
          <w:p w14:paraId="313A33F5" w14:textId="77777777" w:rsidR="00E74E13" w:rsidRPr="00E74E13" w:rsidRDefault="00E74E13" w:rsidP="00E74E13">
            <w:pPr>
              <w:cnfStyle w:val="100000000000" w:firstRow="1" w:lastRow="0" w:firstColumn="0" w:lastColumn="0" w:oddVBand="0" w:evenVBand="0" w:oddHBand="0" w:evenHBand="0" w:firstRowFirstColumn="0" w:firstRowLastColumn="0" w:lastRowFirstColumn="0" w:lastRowLastColumn="0"/>
              <w:rPr>
                <w:rFonts w:cs="Arial"/>
                <w:szCs w:val="24"/>
              </w:rPr>
            </w:pPr>
            <w:r w:rsidRPr="00E74E13">
              <w:rPr>
                <w:rFonts w:cs="Arial"/>
                <w:szCs w:val="24"/>
              </w:rPr>
              <w:t>Comment</w:t>
            </w:r>
          </w:p>
        </w:tc>
      </w:tr>
      <w:tr w:rsidR="00E74E13" w:rsidRPr="00E74E13" w14:paraId="500E9C63" w14:textId="77777777" w:rsidTr="00E74E1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00DC62AF" w14:textId="77777777" w:rsidR="00E74E13" w:rsidRPr="00E74E13" w:rsidRDefault="00E74E13" w:rsidP="00E74E13">
            <w:pPr>
              <w:rPr>
                <w:rFonts w:cs="Arial"/>
                <w:szCs w:val="24"/>
              </w:rPr>
            </w:pPr>
            <w:r w:rsidRPr="00E74E13">
              <w:rPr>
                <w:rFonts w:cs="Arial"/>
                <w:szCs w:val="24"/>
              </w:rPr>
              <w:t xml:space="preserve">Payroll </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21C2755E" w14:textId="77777777" w:rsidR="00E74E13" w:rsidRPr="00E74E13" w:rsidRDefault="00E74E13" w:rsidP="00E74E13">
            <w:pPr>
              <w:cnfStyle w:val="000000100000" w:firstRow="0" w:lastRow="0" w:firstColumn="0" w:lastColumn="0" w:oddVBand="0" w:evenVBand="0" w:oddHBand="1" w:evenHBand="0" w:firstRowFirstColumn="0" w:firstRowLastColumn="0" w:lastRowFirstColumn="0" w:lastRowLastColumn="0"/>
              <w:rPr>
                <w:rFonts w:cs="Arial"/>
                <w:szCs w:val="24"/>
              </w:rPr>
            </w:pPr>
            <w:r w:rsidRPr="00E74E13">
              <w:rPr>
                <w:rFonts w:cs="Arial"/>
                <w:szCs w:val="24"/>
              </w:rPr>
              <w:t>(82)</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3C1D6DEB" w14:textId="77777777" w:rsidR="00E74E13" w:rsidRPr="00E74E13" w:rsidRDefault="00E74E13" w:rsidP="00E74E13">
            <w:pPr>
              <w:cnfStyle w:val="000000100000" w:firstRow="0" w:lastRow="0" w:firstColumn="0" w:lastColumn="0" w:oddVBand="0" w:evenVBand="0" w:oddHBand="1" w:evenHBand="0" w:firstRowFirstColumn="0" w:firstRowLastColumn="0" w:lastRowFirstColumn="0" w:lastRowLastColumn="0"/>
              <w:rPr>
                <w:rFonts w:cs="Arial"/>
                <w:szCs w:val="24"/>
              </w:rPr>
            </w:pPr>
            <w:r w:rsidRPr="00E74E13">
              <w:rPr>
                <w:rFonts w:cs="Arial"/>
                <w:szCs w:val="24"/>
              </w:rPr>
              <w:t>Vacant posts include HPTO, PTO and SPTO. The HPTO &amp; PTO expected to be filled in August with the SPTO post to be recruited.</w:t>
            </w:r>
          </w:p>
        </w:tc>
      </w:tr>
      <w:tr w:rsidR="00E74E13" w:rsidRPr="00E74E13" w14:paraId="4F43EF4E" w14:textId="77777777" w:rsidTr="00E74E13">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5B925330" w14:textId="77777777" w:rsidR="00E74E13" w:rsidRPr="00E74E13" w:rsidRDefault="00E74E13" w:rsidP="00E74E13">
            <w:pPr>
              <w:rPr>
                <w:rFonts w:cs="Arial"/>
                <w:szCs w:val="24"/>
              </w:rPr>
            </w:pPr>
            <w:r w:rsidRPr="00E74E13">
              <w:rPr>
                <w:rFonts w:cs="Arial"/>
                <w:szCs w:val="24"/>
              </w:rPr>
              <w:lastRenderedPageBreak/>
              <w:t>Income</w:t>
            </w:r>
          </w:p>
        </w:tc>
        <w:tc>
          <w:tcPr>
            <w:tcW w:w="1361"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178E2E62" w14:textId="77777777" w:rsidR="00E74E13" w:rsidRPr="00E74E13" w:rsidRDefault="00E74E13" w:rsidP="00E74E13">
            <w:pPr>
              <w:cnfStyle w:val="000000000000" w:firstRow="0" w:lastRow="0" w:firstColumn="0" w:lastColumn="0" w:oddVBand="0" w:evenVBand="0" w:oddHBand="0" w:evenHBand="0" w:firstRowFirstColumn="0" w:firstRowLastColumn="0" w:lastRowFirstColumn="0" w:lastRowLastColumn="0"/>
              <w:rPr>
                <w:rFonts w:cs="Arial"/>
                <w:szCs w:val="24"/>
              </w:rPr>
            </w:pPr>
            <w:r w:rsidRPr="00E74E13">
              <w:rPr>
                <w:rFonts w:cs="Arial"/>
                <w:szCs w:val="24"/>
              </w:rPr>
              <w:t>80</w:t>
            </w:r>
          </w:p>
        </w:tc>
        <w:tc>
          <w:tcPr>
            <w:tcW w:w="4989"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vAlign w:val="center"/>
            <w:hideMark/>
          </w:tcPr>
          <w:p w14:paraId="44962631" w14:textId="77777777" w:rsidR="00E74E13" w:rsidRPr="00E74E13" w:rsidRDefault="00E74E13" w:rsidP="00E74E13">
            <w:pPr>
              <w:cnfStyle w:val="000000000000" w:firstRow="0" w:lastRow="0" w:firstColumn="0" w:lastColumn="0" w:oddVBand="0" w:evenVBand="0" w:oddHBand="0" w:evenHBand="0" w:firstRowFirstColumn="0" w:firstRowLastColumn="0" w:lastRowFirstColumn="0" w:lastRowLastColumn="0"/>
              <w:rPr>
                <w:rFonts w:cs="Arial"/>
                <w:szCs w:val="24"/>
              </w:rPr>
            </w:pPr>
            <w:r w:rsidRPr="00E74E13">
              <w:rPr>
                <w:rFonts w:cs="Arial"/>
                <w:szCs w:val="24"/>
              </w:rPr>
              <w:t>Mainly Planning application fees. No major applications received yet this year.</w:t>
            </w:r>
          </w:p>
        </w:tc>
      </w:tr>
    </w:tbl>
    <w:p w14:paraId="7C406471" w14:textId="77777777" w:rsidR="00E74E13" w:rsidRPr="00E74E13" w:rsidRDefault="00E74E13" w:rsidP="00E74E13">
      <w:pPr>
        <w:rPr>
          <w:rFonts w:cs="Arial"/>
          <w:szCs w:val="24"/>
        </w:rPr>
      </w:pPr>
    </w:p>
    <w:p w14:paraId="4D5A2C79" w14:textId="77777777" w:rsidR="00E74E13" w:rsidRPr="00E74E13" w:rsidRDefault="00E74E13" w:rsidP="00E74E13">
      <w:pPr>
        <w:rPr>
          <w:rFonts w:cs="Arial"/>
          <w:szCs w:val="24"/>
        </w:rPr>
      </w:pPr>
    </w:p>
    <w:p w14:paraId="17690DAE" w14:textId="0862A2DD" w:rsidR="00E74E13" w:rsidRPr="00E74E13" w:rsidRDefault="00E74E13" w:rsidP="00E74E13">
      <w:pPr>
        <w:rPr>
          <w:rFonts w:cs="Arial"/>
          <w:szCs w:val="24"/>
        </w:rPr>
      </w:pPr>
      <w:r w:rsidRPr="00E74E13">
        <w:rPr>
          <w:rFonts w:cs="Arial"/>
          <w:noProof/>
          <w:szCs w:val="24"/>
        </w:rPr>
        <w:drawing>
          <wp:inline distT="0" distB="0" distL="0" distR="0" wp14:anchorId="1049C14F" wp14:editId="6CF18405">
            <wp:extent cx="5731510" cy="5550535"/>
            <wp:effectExtent l="0" t="0" r="2540" b="0"/>
            <wp:docPr id="37535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550535"/>
                    </a:xfrm>
                    <a:prstGeom prst="rect">
                      <a:avLst/>
                    </a:prstGeom>
                    <a:noFill/>
                    <a:ln>
                      <a:noFill/>
                    </a:ln>
                  </pic:spPr>
                </pic:pic>
              </a:graphicData>
            </a:graphic>
          </wp:inline>
        </w:drawing>
      </w:r>
    </w:p>
    <w:p w14:paraId="5D00EDCA" w14:textId="77777777" w:rsidR="00E74E13" w:rsidRPr="00E74E13" w:rsidRDefault="00E74E13" w:rsidP="00E74E13">
      <w:pPr>
        <w:rPr>
          <w:rFonts w:cs="Arial"/>
          <w:szCs w:val="24"/>
        </w:rPr>
      </w:pPr>
    </w:p>
    <w:p w14:paraId="07AF57FF" w14:textId="28EC4CF9" w:rsidR="00E74E13" w:rsidRPr="00E74E13" w:rsidRDefault="00E74E13" w:rsidP="00E74E13">
      <w:pPr>
        <w:rPr>
          <w:rFonts w:cs="Arial"/>
          <w:szCs w:val="24"/>
        </w:rPr>
      </w:pPr>
      <w:r>
        <w:rPr>
          <w:rFonts w:cs="Arial"/>
          <w:szCs w:val="24"/>
        </w:rPr>
        <w:t>RECOMMENDED</w:t>
      </w:r>
      <w:r w:rsidRPr="00E74E13">
        <w:rPr>
          <w:rFonts w:cs="Arial"/>
          <w:szCs w:val="24"/>
        </w:rPr>
        <w:t xml:space="preserve"> that the Council notes this report.</w:t>
      </w:r>
    </w:p>
    <w:p w14:paraId="387A2CB8" w14:textId="77777777" w:rsidR="00E74E13" w:rsidRDefault="00E74E13" w:rsidP="008B57EE">
      <w:pPr>
        <w:rPr>
          <w:rFonts w:cs="Arial"/>
          <w:szCs w:val="24"/>
        </w:rPr>
      </w:pPr>
    </w:p>
    <w:p w14:paraId="23816B4C" w14:textId="5DFCF78E" w:rsidR="008B57EE" w:rsidRDefault="00F757CA" w:rsidP="204A4F79">
      <w:pPr>
        <w:rPr>
          <w:rFonts w:cs="Arial"/>
        </w:rPr>
      </w:pPr>
      <w:r w:rsidRPr="204A4F79">
        <w:rPr>
          <w:rFonts w:cs="Arial"/>
        </w:rPr>
        <w:t xml:space="preserve">The Head of Planning </w:t>
      </w:r>
      <w:r w:rsidR="00F75B8E" w:rsidRPr="204A4F79">
        <w:rPr>
          <w:rFonts w:cs="Arial"/>
        </w:rPr>
        <w:t>summarised</w:t>
      </w:r>
      <w:r w:rsidRPr="204A4F79">
        <w:rPr>
          <w:rFonts w:cs="Arial"/>
        </w:rPr>
        <w:t xml:space="preserve"> the report to Members, stating that it ran from 1</w:t>
      </w:r>
      <w:r w:rsidRPr="204A4F79">
        <w:rPr>
          <w:rFonts w:cs="Arial"/>
          <w:vertAlign w:val="superscript"/>
        </w:rPr>
        <w:t>st</w:t>
      </w:r>
      <w:r w:rsidRPr="204A4F79">
        <w:rPr>
          <w:rFonts w:cs="Arial"/>
        </w:rPr>
        <w:t xml:space="preserve"> April to 31</w:t>
      </w:r>
      <w:r w:rsidRPr="204A4F79">
        <w:rPr>
          <w:rFonts w:cs="Arial"/>
          <w:vertAlign w:val="superscript"/>
        </w:rPr>
        <w:t>st</w:t>
      </w:r>
      <w:r w:rsidRPr="204A4F79">
        <w:rPr>
          <w:rFonts w:cs="Arial"/>
        </w:rPr>
        <w:t xml:space="preserve"> July with net cost underspend of £2k and £80k adverse in terms of income and salaries. </w:t>
      </w:r>
    </w:p>
    <w:p w14:paraId="289FCBEE" w14:textId="338C61EB" w:rsidR="204A4F79" w:rsidRDefault="204A4F79" w:rsidP="204A4F79">
      <w:pPr>
        <w:rPr>
          <w:rFonts w:cs="Arial"/>
        </w:rPr>
      </w:pPr>
    </w:p>
    <w:p w14:paraId="14C1DBAE" w14:textId="161CB3EA" w:rsidR="00A069DB" w:rsidRDefault="00A069DB" w:rsidP="00A069DB">
      <w:pPr>
        <w:rPr>
          <w:rFonts w:cs="Arial"/>
          <w:bCs/>
          <w:szCs w:val="24"/>
        </w:rPr>
      </w:pPr>
      <w:r>
        <w:rPr>
          <w:rFonts w:cs="Arial"/>
          <w:bCs/>
          <w:szCs w:val="24"/>
        </w:rPr>
        <w:t xml:space="preserve">Proposed by Councillor </w:t>
      </w:r>
      <w:r w:rsidR="00F757CA">
        <w:rPr>
          <w:rFonts w:cs="Arial"/>
          <w:bCs/>
          <w:szCs w:val="24"/>
        </w:rPr>
        <w:t>Cathcart</w:t>
      </w:r>
      <w:r>
        <w:rPr>
          <w:rFonts w:cs="Arial"/>
          <w:bCs/>
          <w:szCs w:val="24"/>
        </w:rPr>
        <w:t xml:space="preserve">, seconded by Councillor </w:t>
      </w:r>
      <w:r w:rsidR="00F757CA">
        <w:rPr>
          <w:rFonts w:cs="Arial"/>
          <w:bCs/>
          <w:szCs w:val="24"/>
        </w:rPr>
        <w:t>Kendall</w:t>
      </w:r>
      <w:r>
        <w:rPr>
          <w:rFonts w:cs="Arial"/>
          <w:bCs/>
          <w:szCs w:val="24"/>
        </w:rPr>
        <w:t xml:space="preserve">, that the recommendation be adopted and that </w:t>
      </w:r>
      <w:r w:rsidR="00F75B8E">
        <w:rPr>
          <w:rFonts w:cs="Arial"/>
          <w:bCs/>
          <w:szCs w:val="24"/>
        </w:rPr>
        <w:t>the report be noted.</w:t>
      </w:r>
    </w:p>
    <w:p w14:paraId="4720851D" w14:textId="77777777" w:rsidR="00CC1F63" w:rsidRDefault="00CC1F63" w:rsidP="00A069DB">
      <w:pPr>
        <w:rPr>
          <w:rFonts w:cs="Arial"/>
          <w:bCs/>
          <w:szCs w:val="24"/>
        </w:rPr>
      </w:pPr>
    </w:p>
    <w:p w14:paraId="12ED3225" w14:textId="2281AC01" w:rsidR="00CC1F63" w:rsidRDefault="00CC1F63" w:rsidP="204A4F79">
      <w:pPr>
        <w:rPr>
          <w:rFonts w:cs="Arial"/>
        </w:rPr>
      </w:pPr>
      <w:r w:rsidRPr="204A4F79">
        <w:rPr>
          <w:rFonts w:cs="Arial"/>
        </w:rPr>
        <w:t xml:space="preserve">Councillor Cathcart, in relation to the £80k adverse figure thought it could be argued that the figure was not favourable due to vacancies which ideally should be filled. He </w:t>
      </w:r>
      <w:r w:rsidRPr="204A4F79">
        <w:rPr>
          <w:rFonts w:cs="Arial"/>
        </w:rPr>
        <w:lastRenderedPageBreak/>
        <w:t xml:space="preserve">asked for outline reasons behind the adverse income and for an update on staffing. The Head of Planning advised that no major applications had been submitted to attract a larger </w:t>
      </w:r>
      <w:r w:rsidR="172AC546" w:rsidRPr="204A4F79">
        <w:rPr>
          <w:rFonts w:cs="Arial"/>
        </w:rPr>
        <w:t>fee,</w:t>
      </w:r>
      <w:r w:rsidRPr="204A4F79">
        <w:rPr>
          <w:rFonts w:cs="Arial"/>
        </w:rPr>
        <w:t xml:space="preserve"> but some majors were anticipated. A meeting with a major investor could happen but nothing had been submitted recently. With staffing, they were looking at filling posts with the SPTO to be recruited for. Some staff were on secondments whilst a confirmation had been received for retirement, </w:t>
      </w:r>
      <w:r w:rsidR="769665BD" w:rsidRPr="204A4F79">
        <w:rPr>
          <w:rFonts w:cs="Arial"/>
        </w:rPr>
        <w:t>thus</w:t>
      </w:r>
      <w:r w:rsidRPr="204A4F79">
        <w:rPr>
          <w:rFonts w:cs="Arial"/>
        </w:rPr>
        <w:t xml:space="preserve"> the team were looking at the overall structure of the Planning Department to have gaps filled.</w:t>
      </w:r>
    </w:p>
    <w:p w14:paraId="4EB7FD20" w14:textId="77777777" w:rsidR="00CC1F63" w:rsidRDefault="00CC1F63" w:rsidP="00A069DB">
      <w:pPr>
        <w:rPr>
          <w:rFonts w:cs="Arial"/>
          <w:bCs/>
          <w:szCs w:val="24"/>
        </w:rPr>
      </w:pPr>
    </w:p>
    <w:p w14:paraId="7763AFF7" w14:textId="4CAB5F79" w:rsidR="00CC1F63" w:rsidRDefault="00CC1F63" w:rsidP="695F2307">
      <w:pPr>
        <w:rPr>
          <w:rFonts w:cs="Arial"/>
        </w:rPr>
      </w:pPr>
      <w:r w:rsidRPr="695F2307">
        <w:rPr>
          <w:rFonts w:cs="Arial"/>
        </w:rPr>
        <w:t>Councillor McCollum asked if there was any reason why no major applications had been made during the reporting period. The Head of Planning explained that the same issue was being experienced through all eleven Councils with a trend of general downtown. During the pandemic, there had been a high proportion of household development that had tailed off while some projects were in the pipeline. However, construction costs had increased by one quarter with many developers deciding to hold back due to costs. Change-of-house applications had been made potentially d</w:t>
      </w:r>
      <w:r w:rsidR="3CFFA610" w:rsidRPr="695F2307">
        <w:rPr>
          <w:rFonts w:cs="Arial"/>
        </w:rPr>
        <w:t>ue</w:t>
      </w:r>
      <w:r w:rsidRPr="695F2307">
        <w:rPr>
          <w:rFonts w:cs="Arial"/>
        </w:rPr>
        <w:t xml:space="preserve"> to costs as well.</w:t>
      </w:r>
    </w:p>
    <w:p w14:paraId="569BC24C" w14:textId="77777777" w:rsidR="00CC1F63" w:rsidRDefault="00CC1F63" w:rsidP="00A069DB">
      <w:pPr>
        <w:rPr>
          <w:rFonts w:cs="Arial"/>
          <w:bCs/>
          <w:szCs w:val="24"/>
        </w:rPr>
      </w:pPr>
    </w:p>
    <w:p w14:paraId="48BEC59B" w14:textId="02F31841" w:rsidR="00CC1F63" w:rsidRDefault="00CC1F63" w:rsidP="695F2307">
      <w:pPr>
        <w:rPr>
          <w:rFonts w:cs="Arial"/>
        </w:rPr>
      </w:pPr>
      <w:r w:rsidRPr="204A4F79">
        <w:rPr>
          <w:rFonts w:cs="Arial"/>
        </w:rPr>
        <w:t>Councillor McCollum queried if the NI Water issues were still relevant to which the Head of Planning advised that legal advice had been sought as applications could not be left sitting which in turn would have an adverse effect on statistics. From that, a step was taken to attach a negative condition of development not commencing</w:t>
      </w:r>
      <w:r w:rsidR="4EFDE32C" w:rsidRPr="204A4F79">
        <w:rPr>
          <w:rFonts w:cs="Arial"/>
        </w:rPr>
        <w:t xml:space="preserve"> until connections were secured</w:t>
      </w:r>
      <w:r w:rsidRPr="204A4F79">
        <w:rPr>
          <w:rFonts w:cs="Arial"/>
        </w:rPr>
        <w:t xml:space="preserve">. Just because a developer may receive a green form would not mean that everything would fall into place for construction to begin but with </w:t>
      </w:r>
      <w:r w:rsidR="63D877C4" w:rsidRPr="204A4F79">
        <w:rPr>
          <w:rFonts w:cs="Arial"/>
        </w:rPr>
        <w:t>planning permission</w:t>
      </w:r>
      <w:r w:rsidRPr="204A4F79">
        <w:rPr>
          <w:rFonts w:cs="Arial"/>
        </w:rPr>
        <w:t>, they could at least outsource other issues. The Council encouraged developers to talk to NI water first before submitting any application as it could be the case that they’d have to put an element of the funding toward infrastructure.</w:t>
      </w:r>
    </w:p>
    <w:p w14:paraId="701F3900" w14:textId="77777777" w:rsidR="00545552" w:rsidRDefault="00545552" w:rsidP="00A069DB">
      <w:pPr>
        <w:rPr>
          <w:rFonts w:cs="Arial"/>
          <w:bCs/>
          <w:szCs w:val="24"/>
        </w:rPr>
      </w:pPr>
    </w:p>
    <w:p w14:paraId="797D5C9A" w14:textId="155EF4CB" w:rsidR="00545552" w:rsidRDefault="00545552" w:rsidP="695F2307">
      <w:pPr>
        <w:rPr>
          <w:rFonts w:cs="Arial"/>
        </w:rPr>
      </w:pPr>
      <w:r w:rsidRPr="204A4F79">
        <w:rPr>
          <w:rFonts w:cs="Arial"/>
        </w:rPr>
        <w:t xml:space="preserve">Alderman Graham, regarding construction costs rising coupled with infrastructure costs all being </w:t>
      </w:r>
      <w:r w:rsidR="00F35F71" w:rsidRPr="204A4F79">
        <w:rPr>
          <w:rFonts w:cs="Arial"/>
        </w:rPr>
        <w:t>incumbent on devel</w:t>
      </w:r>
      <w:r w:rsidR="001405E1" w:rsidRPr="204A4F79">
        <w:rPr>
          <w:rFonts w:cs="Arial"/>
        </w:rPr>
        <w:t>opers of large schemes, asked if it was fair for additional pressures to be added to the industry, and if costs of land would continue to rise. The Head of Planning could not answer the question on land prices but did say that Council did not force developers to pay money to NI Water. There were many factors that needed to be considered by all parties. In very large developments, there has been a willingness to foot the additional charges on infrastructure connections</w:t>
      </w:r>
      <w:r w:rsidR="74E8A31E" w:rsidRPr="204A4F79">
        <w:rPr>
          <w:rFonts w:cs="Arial"/>
        </w:rPr>
        <w:t>. If it was</w:t>
      </w:r>
      <w:r w:rsidR="001405E1" w:rsidRPr="204A4F79">
        <w:rPr>
          <w:rFonts w:cs="Arial"/>
        </w:rPr>
        <w:t xml:space="preserve"> unaffordable</w:t>
      </w:r>
      <w:r w:rsidR="6D3BB6F5" w:rsidRPr="204A4F79">
        <w:rPr>
          <w:rFonts w:cs="Arial"/>
        </w:rPr>
        <w:t xml:space="preserve"> for a </w:t>
      </w:r>
      <w:r w:rsidR="500AC023" w:rsidRPr="204A4F79">
        <w:rPr>
          <w:rFonts w:cs="Arial"/>
        </w:rPr>
        <w:t>developer,</w:t>
      </w:r>
      <w:r w:rsidR="001405E1" w:rsidRPr="204A4F79">
        <w:rPr>
          <w:rFonts w:cs="Arial"/>
        </w:rPr>
        <w:t xml:space="preserve"> they would not do so. Alderman Graham recalled a deputation from the Housing Association who had been very clear that there had been a lack of provision for social housing, and it too tied in with infrastructure requirements. He believed it was a problem that needed addressing f</w:t>
      </w:r>
      <w:r w:rsidR="007A1EC9">
        <w:rPr>
          <w:rFonts w:cs="Arial"/>
        </w:rPr>
        <w:t>ro</w:t>
      </w:r>
      <w:r w:rsidR="001405E1" w:rsidRPr="204A4F79">
        <w:rPr>
          <w:rFonts w:cs="Arial"/>
        </w:rPr>
        <w:t xml:space="preserve">m all parties involved. </w:t>
      </w:r>
    </w:p>
    <w:p w14:paraId="66A86FEF" w14:textId="77777777" w:rsidR="00A069DB" w:rsidRDefault="00A069DB" w:rsidP="00A069DB">
      <w:pPr>
        <w:rPr>
          <w:rFonts w:cs="Arial"/>
          <w:b/>
          <w:bCs/>
          <w:szCs w:val="24"/>
        </w:rPr>
      </w:pPr>
    </w:p>
    <w:p w14:paraId="66DB12DE" w14:textId="2354CDCA" w:rsidR="00A069DB" w:rsidRDefault="00A069DB" w:rsidP="00A069DB">
      <w:pPr>
        <w:rPr>
          <w:rFonts w:cs="Arial"/>
          <w:b/>
          <w:bCs/>
          <w:szCs w:val="24"/>
        </w:rPr>
      </w:pPr>
      <w:r w:rsidRPr="002861F1">
        <w:rPr>
          <w:rFonts w:cs="Arial"/>
          <w:b/>
          <w:bCs/>
          <w:szCs w:val="24"/>
        </w:rPr>
        <w:t xml:space="preserve">RESOLVED on the proposal of </w:t>
      </w:r>
      <w:r>
        <w:rPr>
          <w:rFonts w:cs="Arial"/>
          <w:b/>
          <w:bCs/>
          <w:szCs w:val="24"/>
        </w:rPr>
        <w:t xml:space="preserve">Councillor </w:t>
      </w:r>
      <w:r w:rsidR="001405E1">
        <w:rPr>
          <w:rFonts w:cs="Arial"/>
          <w:b/>
          <w:bCs/>
          <w:szCs w:val="24"/>
        </w:rPr>
        <w:t>Cathcart</w:t>
      </w:r>
      <w:r w:rsidRPr="002861F1">
        <w:rPr>
          <w:rFonts w:cs="Arial"/>
          <w:b/>
          <w:bCs/>
          <w:szCs w:val="24"/>
        </w:rPr>
        <w:t xml:space="preserve">, seconded by </w:t>
      </w:r>
      <w:r>
        <w:rPr>
          <w:rFonts w:cs="Arial"/>
          <w:b/>
          <w:bCs/>
          <w:szCs w:val="24"/>
        </w:rPr>
        <w:t xml:space="preserve">Councillor </w:t>
      </w:r>
      <w:r w:rsidR="001405E1">
        <w:rPr>
          <w:rFonts w:cs="Arial"/>
          <w:b/>
          <w:bCs/>
          <w:szCs w:val="24"/>
        </w:rPr>
        <w:t>Kendall</w:t>
      </w:r>
      <w:r w:rsidRPr="002861F1">
        <w:rPr>
          <w:rFonts w:cs="Arial"/>
          <w:b/>
          <w:bCs/>
          <w:szCs w:val="24"/>
        </w:rPr>
        <w:t xml:space="preserve">, </w:t>
      </w:r>
      <w:r w:rsidR="008A0B4D">
        <w:rPr>
          <w:rFonts w:cs="Arial"/>
          <w:b/>
          <w:bCs/>
          <w:szCs w:val="24"/>
        </w:rPr>
        <w:t>that</w:t>
      </w:r>
      <w:r w:rsidR="008A0B4D" w:rsidRPr="002861F1">
        <w:rPr>
          <w:rFonts w:cs="Arial"/>
          <w:b/>
          <w:bCs/>
          <w:szCs w:val="24"/>
        </w:rPr>
        <w:t xml:space="preserve"> </w:t>
      </w:r>
      <w:r w:rsidR="008A0B4D">
        <w:rPr>
          <w:rFonts w:cs="Arial"/>
          <w:b/>
          <w:bCs/>
          <w:szCs w:val="24"/>
        </w:rPr>
        <w:t>the recommendation be adopted.</w:t>
      </w:r>
      <w:r w:rsidR="008A0B4D" w:rsidRPr="002861F1">
        <w:rPr>
          <w:rFonts w:cs="Arial"/>
          <w:b/>
          <w:bCs/>
          <w:szCs w:val="24"/>
        </w:rPr>
        <w:t xml:space="preserve">    </w:t>
      </w:r>
    </w:p>
    <w:p w14:paraId="47AB5D9B" w14:textId="77777777" w:rsidR="008B57EE" w:rsidRDefault="008B57EE" w:rsidP="008B57EE">
      <w:pPr>
        <w:rPr>
          <w:rFonts w:cs="Arial"/>
          <w:szCs w:val="24"/>
        </w:rPr>
      </w:pPr>
    </w:p>
    <w:p w14:paraId="3807F243" w14:textId="66112876" w:rsidR="008B57EE" w:rsidRDefault="008B57EE" w:rsidP="008B57EE">
      <w:pPr>
        <w:pStyle w:val="Heading1"/>
        <w:rPr>
          <w:rFonts w:hint="eastAsia"/>
          <w:u w:val="single"/>
        </w:rPr>
      </w:pPr>
      <w:r>
        <w:t>7.</w:t>
      </w:r>
      <w:r>
        <w:tab/>
      </w:r>
      <w:r w:rsidRPr="008B57EE">
        <w:rPr>
          <w:u w:val="single"/>
        </w:rPr>
        <w:t>Planning Statistics April 2023 – March 2024</w:t>
      </w:r>
    </w:p>
    <w:p w14:paraId="3BE87318" w14:textId="02C26EDE" w:rsidR="00D67E33" w:rsidRDefault="00A716F1" w:rsidP="00D67E33">
      <w:r>
        <w:tab/>
        <w:t>(FILE REF: 160051)</w:t>
      </w:r>
    </w:p>
    <w:p w14:paraId="1256D720" w14:textId="77777777" w:rsidR="00A716F1" w:rsidRDefault="00A716F1" w:rsidP="00D67E33"/>
    <w:p w14:paraId="5B9B4877" w14:textId="5B37EEC8" w:rsidR="00E74E13" w:rsidRPr="00E74E13" w:rsidRDefault="00D67E33" w:rsidP="204A4F79">
      <w:pPr>
        <w:rPr>
          <w:rFonts w:cs="Arial"/>
        </w:rPr>
      </w:pPr>
      <w:r w:rsidRPr="204A4F79">
        <w:rPr>
          <w:rFonts w:cs="Arial"/>
          <w:caps/>
        </w:rPr>
        <w:t xml:space="preserve">Previously </w:t>
      </w:r>
      <w:r w:rsidR="20B1CA93" w:rsidRPr="204A4F79">
        <w:rPr>
          <w:rFonts w:cs="Arial"/>
          <w:caps/>
        </w:rPr>
        <w:t>circulated: -</w:t>
      </w:r>
      <w:r w:rsidRPr="204A4F79">
        <w:rPr>
          <w:rFonts w:cs="Arial"/>
        </w:rPr>
        <w:t xml:space="preserve"> Report from Director of Prosperity </w:t>
      </w:r>
      <w:r w:rsidR="00E74E13" w:rsidRPr="204A4F79">
        <w:rPr>
          <w:rFonts w:cs="Arial"/>
        </w:rPr>
        <w:t xml:space="preserve">which provided an update to Members on the publication by DFI of the annual finalised results of Northern Ireland planning statistics April 2023 – March 2024 issued on 01 August. </w:t>
      </w:r>
    </w:p>
    <w:p w14:paraId="6F37DB1D" w14:textId="77777777" w:rsidR="00E74E13" w:rsidRPr="00E74E13" w:rsidRDefault="00E74E13" w:rsidP="00E74E13">
      <w:pPr>
        <w:rPr>
          <w:rFonts w:cs="Arial"/>
          <w:szCs w:val="24"/>
        </w:rPr>
      </w:pPr>
    </w:p>
    <w:p w14:paraId="4CDDD83A" w14:textId="6F2390A3" w:rsidR="00E74E13" w:rsidRPr="00E74E13" w:rsidRDefault="00E74E13" w:rsidP="00E74E13">
      <w:pPr>
        <w:rPr>
          <w:rFonts w:cs="Arial"/>
          <w:szCs w:val="24"/>
          <w:u w:val="single"/>
        </w:rPr>
      </w:pPr>
      <w:r w:rsidRPr="00E74E13">
        <w:rPr>
          <w:rFonts w:cs="Arial"/>
          <w:szCs w:val="24"/>
        </w:rPr>
        <w:t>The bulletin</w:t>
      </w:r>
      <w:r w:rsidR="0057361F">
        <w:rPr>
          <w:rFonts w:cs="Arial"/>
          <w:szCs w:val="24"/>
        </w:rPr>
        <w:t xml:space="preserve"> had been</w:t>
      </w:r>
      <w:r w:rsidRPr="00E74E13">
        <w:rPr>
          <w:rFonts w:cs="Arial"/>
          <w:szCs w:val="24"/>
        </w:rPr>
        <w:t xml:space="preserve"> attached, and the press release and detailed tables </w:t>
      </w:r>
      <w:r w:rsidR="0057361F">
        <w:rPr>
          <w:rFonts w:cs="Arial"/>
          <w:szCs w:val="24"/>
        </w:rPr>
        <w:t>could</w:t>
      </w:r>
      <w:r w:rsidRPr="00E74E13">
        <w:rPr>
          <w:rFonts w:cs="Arial"/>
          <w:szCs w:val="24"/>
        </w:rPr>
        <w:t xml:space="preserve"> be viewed on the Department’s website here: </w:t>
      </w:r>
      <w:hyperlink r:id="rId13" w:history="1">
        <w:r w:rsidRPr="00E74E13">
          <w:rPr>
            <w:rStyle w:val="Hyperlink"/>
            <w:rFonts w:cs="Arial"/>
            <w:szCs w:val="24"/>
          </w:rPr>
          <w:t>https://www.infrastructure-ni.gov.uk/publications/northern-ireland-planning-statistics-april-2023-march-2024</w:t>
        </w:r>
      </w:hyperlink>
    </w:p>
    <w:p w14:paraId="75BD0A19" w14:textId="77777777" w:rsidR="00E74E13" w:rsidRPr="00E74E13" w:rsidRDefault="00E74E13" w:rsidP="00E74E13">
      <w:pPr>
        <w:rPr>
          <w:rFonts w:cs="Arial"/>
          <w:szCs w:val="24"/>
        </w:rPr>
      </w:pPr>
    </w:p>
    <w:p w14:paraId="703969E6" w14:textId="7BDBC6D9" w:rsidR="00E74E13" w:rsidRPr="00E74E13" w:rsidRDefault="00E74E13" w:rsidP="00E74E13">
      <w:pPr>
        <w:rPr>
          <w:rFonts w:cs="Arial"/>
          <w:szCs w:val="24"/>
          <w:u w:val="single"/>
        </w:rPr>
      </w:pPr>
      <w:r w:rsidRPr="00E74E13">
        <w:rPr>
          <w:rFonts w:cs="Arial"/>
          <w:szCs w:val="24"/>
        </w:rPr>
        <w:t>The report advise</w:t>
      </w:r>
      <w:r w:rsidR="0057361F">
        <w:rPr>
          <w:rFonts w:cs="Arial"/>
          <w:szCs w:val="24"/>
        </w:rPr>
        <w:t>d</w:t>
      </w:r>
      <w:r w:rsidRPr="00E74E13">
        <w:rPr>
          <w:rFonts w:cs="Arial"/>
          <w:szCs w:val="24"/>
        </w:rPr>
        <w:t xml:space="preserve"> that the transfer to the new planning portals </w:t>
      </w:r>
      <w:r w:rsidR="0057361F">
        <w:rPr>
          <w:rFonts w:cs="Arial"/>
          <w:szCs w:val="24"/>
        </w:rPr>
        <w:t>would</w:t>
      </w:r>
      <w:r w:rsidRPr="00E74E13">
        <w:rPr>
          <w:rFonts w:cs="Arial"/>
          <w:szCs w:val="24"/>
        </w:rPr>
        <w:t xml:space="preserve"> have impacted on planning activity and processing performance; this should be borne in mind when making comparisons with other time periods. The reporting of data relating to the number of enforcements concluded and processing times </w:t>
      </w:r>
      <w:r w:rsidR="0057361F">
        <w:rPr>
          <w:rFonts w:cs="Arial"/>
          <w:szCs w:val="24"/>
        </w:rPr>
        <w:t>had</w:t>
      </w:r>
      <w:r w:rsidRPr="00E74E13">
        <w:rPr>
          <w:rFonts w:cs="Arial"/>
          <w:szCs w:val="24"/>
        </w:rPr>
        <w:t xml:space="preserve"> recommenced in this report. </w:t>
      </w:r>
    </w:p>
    <w:p w14:paraId="6A10E406" w14:textId="77777777" w:rsidR="00E74E13" w:rsidRPr="00E74E13" w:rsidRDefault="00E74E13" w:rsidP="00E74E13">
      <w:pPr>
        <w:rPr>
          <w:rFonts w:cs="Arial"/>
          <w:szCs w:val="24"/>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E74E13" w:rsidRPr="00E74E13" w14:paraId="59258751" w14:textId="77777777" w:rsidTr="00E74E13">
        <w:tc>
          <w:tcPr>
            <w:tcW w:w="901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508AEC5" w14:textId="77777777" w:rsidR="00E74E13" w:rsidRPr="00E74E13" w:rsidRDefault="00E74E13" w:rsidP="00E74E13">
            <w:pPr>
              <w:rPr>
                <w:rFonts w:cs="Arial"/>
                <w:b/>
                <w:bCs/>
                <w:szCs w:val="24"/>
              </w:rPr>
            </w:pPr>
            <w:r w:rsidRPr="00E74E13">
              <w:rPr>
                <w:rFonts w:cs="Arial"/>
                <w:b/>
                <w:bCs/>
                <w:szCs w:val="24"/>
              </w:rPr>
              <w:t>Applications in the Major category of development</w:t>
            </w:r>
          </w:p>
        </w:tc>
      </w:tr>
    </w:tbl>
    <w:p w14:paraId="0FC520C5" w14:textId="77777777" w:rsidR="00E74E13" w:rsidRPr="00E74E13" w:rsidRDefault="00E74E13" w:rsidP="00E74E13">
      <w:pPr>
        <w:rPr>
          <w:rFonts w:cs="Arial"/>
          <w:szCs w:val="24"/>
        </w:rPr>
      </w:pPr>
    </w:p>
    <w:p w14:paraId="1886E017" w14:textId="56E73091" w:rsidR="00E74E13" w:rsidRPr="00E74E13" w:rsidRDefault="00E74E13" w:rsidP="00E74E13">
      <w:pPr>
        <w:rPr>
          <w:rFonts w:cs="Arial"/>
          <w:szCs w:val="24"/>
        </w:rPr>
      </w:pPr>
      <w:r w:rsidRPr="00E74E13">
        <w:rPr>
          <w:rFonts w:cs="Arial"/>
          <w:szCs w:val="24"/>
        </w:rPr>
        <w:t>The following table detail</w:t>
      </w:r>
      <w:r w:rsidR="0057361F">
        <w:rPr>
          <w:rFonts w:cs="Arial"/>
          <w:szCs w:val="24"/>
        </w:rPr>
        <w:t>ed</w:t>
      </w:r>
      <w:r w:rsidRPr="00E74E13">
        <w:rPr>
          <w:rFonts w:cs="Arial"/>
          <w:szCs w:val="24"/>
        </w:rPr>
        <w:t xml:space="preserve"> the performance for Ards and North Down against the statutory performance indicators.</w:t>
      </w:r>
    </w:p>
    <w:p w14:paraId="094F8084" w14:textId="77777777" w:rsidR="00E74E13" w:rsidRPr="00E74E13" w:rsidRDefault="00E74E13" w:rsidP="00E74E13">
      <w:pPr>
        <w:rPr>
          <w:rFonts w:cs="Arial"/>
          <w:szCs w:val="24"/>
        </w:rPr>
      </w:pPr>
    </w:p>
    <w:tbl>
      <w:tblPr>
        <w:tblStyle w:val="TableGrid"/>
        <w:tblW w:w="0" w:type="auto"/>
        <w:tblLook w:val="04A0" w:firstRow="1" w:lastRow="0" w:firstColumn="1" w:lastColumn="0" w:noHBand="0" w:noVBand="1"/>
      </w:tblPr>
      <w:tblGrid>
        <w:gridCol w:w="1294"/>
        <w:gridCol w:w="1270"/>
        <w:gridCol w:w="1150"/>
        <w:gridCol w:w="1337"/>
        <w:gridCol w:w="1465"/>
        <w:gridCol w:w="2500"/>
      </w:tblGrid>
      <w:tr w:rsidR="00E74E13" w:rsidRPr="00E74E13" w14:paraId="608955A0"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4A01F73C" w14:textId="77777777" w:rsidR="00E74E13" w:rsidRPr="00E74E13" w:rsidRDefault="00E74E13" w:rsidP="00E74E13">
            <w:pPr>
              <w:rPr>
                <w:rFonts w:cs="Arial"/>
                <w:b/>
                <w:bCs/>
                <w:szCs w:val="24"/>
              </w:rPr>
            </w:pPr>
            <w:bookmarkStart w:id="8" w:name="_Hlk174977259"/>
            <w:r w:rsidRPr="00E74E13">
              <w:rPr>
                <w:rFonts w:cs="Arial"/>
                <w:b/>
                <w:bCs/>
                <w:szCs w:val="24"/>
              </w:rPr>
              <w:t>Majors</w:t>
            </w:r>
          </w:p>
        </w:tc>
        <w:tc>
          <w:tcPr>
            <w:tcW w:w="1270" w:type="dxa"/>
            <w:tcBorders>
              <w:top w:val="single" w:sz="4" w:space="0" w:color="auto"/>
              <w:left w:val="single" w:sz="4" w:space="0" w:color="auto"/>
              <w:bottom w:val="single" w:sz="4" w:space="0" w:color="auto"/>
              <w:right w:val="single" w:sz="4" w:space="0" w:color="auto"/>
            </w:tcBorders>
            <w:hideMark/>
          </w:tcPr>
          <w:p w14:paraId="487683E0" w14:textId="77777777" w:rsidR="00E74E13" w:rsidRPr="00E74E13" w:rsidRDefault="00E74E13" w:rsidP="00E74E13">
            <w:pPr>
              <w:rPr>
                <w:rFonts w:cs="Arial"/>
                <w:b/>
                <w:bCs/>
                <w:szCs w:val="24"/>
              </w:rPr>
            </w:pPr>
            <w:r w:rsidRPr="00E74E13">
              <w:rPr>
                <w:rFonts w:cs="Arial"/>
                <w:b/>
                <w:bCs/>
                <w:szCs w:val="24"/>
              </w:rPr>
              <w:t>Received</w:t>
            </w:r>
          </w:p>
        </w:tc>
        <w:tc>
          <w:tcPr>
            <w:tcW w:w="1150" w:type="dxa"/>
            <w:tcBorders>
              <w:top w:val="single" w:sz="4" w:space="0" w:color="auto"/>
              <w:left w:val="single" w:sz="4" w:space="0" w:color="auto"/>
              <w:bottom w:val="single" w:sz="4" w:space="0" w:color="auto"/>
              <w:right w:val="single" w:sz="4" w:space="0" w:color="auto"/>
            </w:tcBorders>
            <w:hideMark/>
          </w:tcPr>
          <w:p w14:paraId="05AE025E" w14:textId="77777777" w:rsidR="00E74E13" w:rsidRPr="00E74E13" w:rsidRDefault="00E74E13" w:rsidP="00E74E13">
            <w:pPr>
              <w:rPr>
                <w:rFonts w:cs="Arial"/>
                <w:b/>
                <w:bCs/>
                <w:szCs w:val="24"/>
              </w:rPr>
            </w:pPr>
            <w:r w:rsidRPr="00E74E13">
              <w:rPr>
                <w:rFonts w:cs="Arial"/>
                <w:b/>
                <w:bCs/>
                <w:szCs w:val="24"/>
              </w:rPr>
              <w:t>Decided</w:t>
            </w:r>
          </w:p>
        </w:tc>
        <w:tc>
          <w:tcPr>
            <w:tcW w:w="1337" w:type="dxa"/>
            <w:tcBorders>
              <w:top w:val="single" w:sz="4" w:space="0" w:color="auto"/>
              <w:left w:val="single" w:sz="4" w:space="0" w:color="auto"/>
              <w:bottom w:val="single" w:sz="4" w:space="0" w:color="auto"/>
              <w:right w:val="single" w:sz="4" w:space="0" w:color="auto"/>
            </w:tcBorders>
            <w:hideMark/>
          </w:tcPr>
          <w:p w14:paraId="7F9D8964" w14:textId="77777777" w:rsidR="00E74E13" w:rsidRPr="00E74E13" w:rsidRDefault="00E74E13" w:rsidP="00E74E13">
            <w:pPr>
              <w:rPr>
                <w:rFonts w:cs="Arial"/>
                <w:b/>
                <w:bCs/>
                <w:szCs w:val="24"/>
              </w:rPr>
            </w:pPr>
            <w:r w:rsidRPr="00E74E13">
              <w:rPr>
                <w:rFonts w:cs="Arial"/>
                <w:b/>
                <w:bCs/>
                <w:szCs w:val="24"/>
              </w:rPr>
              <w:t>Approved</w:t>
            </w:r>
          </w:p>
        </w:tc>
        <w:tc>
          <w:tcPr>
            <w:tcW w:w="1465" w:type="dxa"/>
            <w:tcBorders>
              <w:top w:val="single" w:sz="4" w:space="0" w:color="auto"/>
              <w:left w:val="single" w:sz="4" w:space="0" w:color="auto"/>
              <w:bottom w:val="single" w:sz="4" w:space="0" w:color="auto"/>
              <w:right w:val="single" w:sz="4" w:space="0" w:color="auto"/>
            </w:tcBorders>
            <w:hideMark/>
          </w:tcPr>
          <w:p w14:paraId="59ACB8D6" w14:textId="77777777" w:rsidR="00E74E13" w:rsidRPr="00E74E13" w:rsidRDefault="00E74E13" w:rsidP="00E74E13">
            <w:pPr>
              <w:rPr>
                <w:rFonts w:cs="Arial"/>
                <w:b/>
                <w:bCs/>
                <w:szCs w:val="24"/>
              </w:rPr>
            </w:pPr>
            <w:r w:rsidRPr="00E74E13">
              <w:rPr>
                <w:rFonts w:cs="Arial"/>
                <w:b/>
                <w:bCs/>
                <w:szCs w:val="24"/>
              </w:rPr>
              <w:t>Withdrawn</w:t>
            </w:r>
          </w:p>
        </w:tc>
        <w:tc>
          <w:tcPr>
            <w:tcW w:w="2500" w:type="dxa"/>
            <w:tcBorders>
              <w:top w:val="single" w:sz="4" w:space="0" w:color="auto"/>
              <w:left w:val="single" w:sz="4" w:space="0" w:color="auto"/>
              <w:bottom w:val="single" w:sz="4" w:space="0" w:color="auto"/>
              <w:right w:val="single" w:sz="4" w:space="0" w:color="auto"/>
            </w:tcBorders>
            <w:hideMark/>
          </w:tcPr>
          <w:p w14:paraId="523BDF27" w14:textId="77777777" w:rsidR="00E74E13" w:rsidRPr="00E74E13" w:rsidRDefault="00E74E13" w:rsidP="00E74E13">
            <w:pPr>
              <w:rPr>
                <w:rFonts w:cs="Arial"/>
                <w:b/>
                <w:bCs/>
                <w:szCs w:val="24"/>
              </w:rPr>
            </w:pPr>
            <w:r w:rsidRPr="00E74E13">
              <w:rPr>
                <w:rFonts w:cs="Arial"/>
                <w:b/>
                <w:bCs/>
                <w:szCs w:val="24"/>
              </w:rPr>
              <w:t>Average Processing Time</w:t>
            </w:r>
          </w:p>
          <w:p w14:paraId="5DECCD35" w14:textId="77777777" w:rsidR="00E74E13" w:rsidRPr="00E74E13" w:rsidRDefault="00E74E13" w:rsidP="00E74E13">
            <w:pPr>
              <w:rPr>
                <w:rFonts w:cs="Arial"/>
                <w:b/>
                <w:bCs/>
                <w:szCs w:val="24"/>
              </w:rPr>
            </w:pPr>
            <w:r w:rsidRPr="00E74E13">
              <w:rPr>
                <w:rFonts w:cs="Arial"/>
                <w:b/>
                <w:bCs/>
                <w:szCs w:val="24"/>
              </w:rPr>
              <w:t xml:space="preserve">(target 30 </w:t>
            </w:r>
            <w:proofErr w:type="spellStart"/>
            <w:r w:rsidRPr="00E74E13">
              <w:rPr>
                <w:rFonts w:cs="Arial"/>
                <w:b/>
                <w:bCs/>
                <w:szCs w:val="24"/>
              </w:rPr>
              <w:t>wks</w:t>
            </w:r>
            <w:proofErr w:type="spellEnd"/>
            <w:r w:rsidRPr="00E74E13">
              <w:rPr>
                <w:rFonts w:cs="Arial"/>
                <w:b/>
                <w:bCs/>
                <w:szCs w:val="24"/>
              </w:rPr>
              <w:t>)</w:t>
            </w:r>
          </w:p>
        </w:tc>
      </w:tr>
      <w:tr w:rsidR="00E74E13" w:rsidRPr="00E74E13" w14:paraId="218A3B62"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0FA6C022" w14:textId="77777777" w:rsidR="00E74E13" w:rsidRPr="00E74E13" w:rsidRDefault="00E74E13" w:rsidP="00E74E13">
            <w:pPr>
              <w:rPr>
                <w:rFonts w:cs="Arial"/>
                <w:szCs w:val="24"/>
              </w:rPr>
            </w:pPr>
            <w:r w:rsidRPr="00E74E13">
              <w:rPr>
                <w:rFonts w:cs="Arial"/>
                <w:szCs w:val="24"/>
              </w:rPr>
              <w:t>Quarter 1</w:t>
            </w:r>
          </w:p>
        </w:tc>
        <w:tc>
          <w:tcPr>
            <w:tcW w:w="1270" w:type="dxa"/>
            <w:tcBorders>
              <w:top w:val="single" w:sz="4" w:space="0" w:color="auto"/>
              <w:left w:val="single" w:sz="4" w:space="0" w:color="auto"/>
              <w:bottom w:val="single" w:sz="4" w:space="0" w:color="auto"/>
              <w:right w:val="single" w:sz="4" w:space="0" w:color="auto"/>
            </w:tcBorders>
            <w:hideMark/>
          </w:tcPr>
          <w:p w14:paraId="0B258623" w14:textId="77777777" w:rsidR="00E74E13" w:rsidRPr="00E74E13" w:rsidRDefault="00E74E13" w:rsidP="00E74E13">
            <w:pPr>
              <w:rPr>
                <w:rFonts w:cs="Arial"/>
                <w:szCs w:val="24"/>
              </w:rPr>
            </w:pPr>
            <w:r w:rsidRPr="00E74E13">
              <w:rPr>
                <w:rFonts w:cs="Arial"/>
                <w:szCs w:val="24"/>
              </w:rPr>
              <w:t>1</w:t>
            </w:r>
          </w:p>
        </w:tc>
        <w:tc>
          <w:tcPr>
            <w:tcW w:w="1150" w:type="dxa"/>
            <w:tcBorders>
              <w:top w:val="single" w:sz="4" w:space="0" w:color="auto"/>
              <w:left w:val="single" w:sz="4" w:space="0" w:color="auto"/>
              <w:bottom w:val="single" w:sz="4" w:space="0" w:color="auto"/>
              <w:right w:val="single" w:sz="4" w:space="0" w:color="auto"/>
            </w:tcBorders>
            <w:hideMark/>
          </w:tcPr>
          <w:p w14:paraId="39979F84" w14:textId="77777777" w:rsidR="00E74E13" w:rsidRPr="00E74E13" w:rsidRDefault="00E74E13" w:rsidP="00E74E13">
            <w:pPr>
              <w:rPr>
                <w:rFonts w:cs="Arial"/>
                <w:szCs w:val="24"/>
              </w:rPr>
            </w:pPr>
            <w:r w:rsidRPr="00E74E13">
              <w:rPr>
                <w:rFonts w:cs="Arial"/>
                <w:szCs w:val="24"/>
              </w:rPr>
              <w:t>1</w:t>
            </w:r>
          </w:p>
        </w:tc>
        <w:tc>
          <w:tcPr>
            <w:tcW w:w="1337" w:type="dxa"/>
            <w:tcBorders>
              <w:top w:val="single" w:sz="4" w:space="0" w:color="auto"/>
              <w:left w:val="single" w:sz="4" w:space="0" w:color="auto"/>
              <w:bottom w:val="single" w:sz="4" w:space="0" w:color="auto"/>
              <w:right w:val="single" w:sz="4" w:space="0" w:color="auto"/>
            </w:tcBorders>
            <w:hideMark/>
          </w:tcPr>
          <w:p w14:paraId="08CF6AA4" w14:textId="77777777" w:rsidR="00E74E13" w:rsidRPr="00E74E13" w:rsidRDefault="00E74E13" w:rsidP="00E74E13">
            <w:pPr>
              <w:rPr>
                <w:rFonts w:cs="Arial"/>
                <w:szCs w:val="24"/>
              </w:rPr>
            </w:pPr>
            <w:r w:rsidRPr="00E74E13">
              <w:rPr>
                <w:rFonts w:cs="Arial"/>
                <w:szCs w:val="24"/>
              </w:rPr>
              <w:t>1</w:t>
            </w:r>
          </w:p>
        </w:tc>
        <w:tc>
          <w:tcPr>
            <w:tcW w:w="1465" w:type="dxa"/>
            <w:tcBorders>
              <w:top w:val="single" w:sz="4" w:space="0" w:color="auto"/>
              <w:left w:val="single" w:sz="4" w:space="0" w:color="auto"/>
              <w:bottom w:val="single" w:sz="4" w:space="0" w:color="auto"/>
              <w:right w:val="single" w:sz="4" w:space="0" w:color="auto"/>
            </w:tcBorders>
            <w:hideMark/>
          </w:tcPr>
          <w:p w14:paraId="183AC755" w14:textId="77777777" w:rsidR="00E74E13" w:rsidRPr="00E74E13" w:rsidRDefault="00E74E13" w:rsidP="00E74E13">
            <w:pPr>
              <w:rPr>
                <w:rFonts w:cs="Arial"/>
                <w:szCs w:val="24"/>
              </w:rPr>
            </w:pPr>
            <w:r w:rsidRPr="00E74E13">
              <w:rPr>
                <w:rFonts w:cs="Arial"/>
                <w:szCs w:val="24"/>
              </w:rPr>
              <w:t>0</w:t>
            </w:r>
          </w:p>
        </w:tc>
        <w:tc>
          <w:tcPr>
            <w:tcW w:w="2500" w:type="dxa"/>
            <w:tcBorders>
              <w:top w:val="single" w:sz="4" w:space="0" w:color="auto"/>
              <w:left w:val="single" w:sz="4" w:space="0" w:color="auto"/>
              <w:bottom w:val="single" w:sz="4" w:space="0" w:color="auto"/>
              <w:right w:val="single" w:sz="4" w:space="0" w:color="auto"/>
            </w:tcBorders>
            <w:hideMark/>
          </w:tcPr>
          <w:p w14:paraId="21FDD2BC" w14:textId="77777777" w:rsidR="00E74E13" w:rsidRPr="00E74E13" w:rsidRDefault="00E74E13" w:rsidP="00E74E13">
            <w:pPr>
              <w:rPr>
                <w:rFonts w:cs="Arial"/>
                <w:szCs w:val="24"/>
              </w:rPr>
            </w:pPr>
            <w:r w:rsidRPr="00E74E13">
              <w:rPr>
                <w:rFonts w:cs="Arial"/>
                <w:szCs w:val="24"/>
              </w:rPr>
              <w:t>93.2</w:t>
            </w:r>
          </w:p>
        </w:tc>
      </w:tr>
      <w:tr w:rsidR="00E74E13" w:rsidRPr="00E74E13" w14:paraId="40D9C1C8"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4F14E436" w14:textId="77777777" w:rsidR="00E74E13" w:rsidRPr="00E74E13" w:rsidRDefault="00E74E13" w:rsidP="00E74E13">
            <w:pPr>
              <w:rPr>
                <w:rFonts w:cs="Arial"/>
                <w:szCs w:val="24"/>
              </w:rPr>
            </w:pPr>
            <w:r w:rsidRPr="00E74E13">
              <w:rPr>
                <w:rFonts w:cs="Arial"/>
                <w:szCs w:val="24"/>
              </w:rPr>
              <w:t>Quarter 2</w:t>
            </w:r>
          </w:p>
        </w:tc>
        <w:tc>
          <w:tcPr>
            <w:tcW w:w="1270" w:type="dxa"/>
            <w:tcBorders>
              <w:top w:val="single" w:sz="4" w:space="0" w:color="auto"/>
              <w:left w:val="single" w:sz="4" w:space="0" w:color="auto"/>
              <w:bottom w:val="single" w:sz="4" w:space="0" w:color="auto"/>
              <w:right w:val="single" w:sz="4" w:space="0" w:color="auto"/>
            </w:tcBorders>
            <w:hideMark/>
          </w:tcPr>
          <w:p w14:paraId="6F83BBA3" w14:textId="77777777" w:rsidR="00E74E13" w:rsidRPr="00E74E13" w:rsidRDefault="00E74E13" w:rsidP="00E74E13">
            <w:pPr>
              <w:rPr>
                <w:rFonts w:cs="Arial"/>
                <w:szCs w:val="24"/>
              </w:rPr>
            </w:pPr>
            <w:r w:rsidRPr="00E74E13">
              <w:rPr>
                <w:rFonts w:cs="Arial"/>
                <w:szCs w:val="24"/>
              </w:rPr>
              <w:t>1</w:t>
            </w:r>
          </w:p>
        </w:tc>
        <w:tc>
          <w:tcPr>
            <w:tcW w:w="1150" w:type="dxa"/>
            <w:tcBorders>
              <w:top w:val="single" w:sz="4" w:space="0" w:color="auto"/>
              <w:left w:val="single" w:sz="4" w:space="0" w:color="auto"/>
              <w:bottom w:val="single" w:sz="4" w:space="0" w:color="auto"/>
              <w:right w:val="single" w:sz="4" w:space="0" w:color="auto"/>
            </w:tcBorders>
            <w:hideMark/>
          </w:tcPr>
          <w:p w14:paraId="2BC25C1E" w14:textId="77777777" w:rsidR="00E74E13" w:rsidRPr="00E74E13" w:rsidRDefault="00E74E13" w:rsidP="00E74E13">
            <w:pPr>
              <w:rPr>
                <w:rFonts w:cs="Arial"/>
                <w:szCs w:val="24"/>
              </w:rPr>
            </w:pPr>
            <w:r w:rsidRPr="00E74E13">
              <w:rPr>
                <w:rFonts w:cs="Arial"/>
                <w:szCs w:val="24"/>
              </w:rPr>
              <w:t>0</w:t>
            </w:r>
          </w:p>
        </w:tc>
        <w:tc>
          <w:tcPr>
            <w:tcW w:w="1337" w:type="dxa"/>
            <w:tcBorders>
              <w:top w:val="single" w:sz="4" w:space="0" w:color="auto"/>
              <w:left w:val="single" w:sz="4" w:space="0" w:color="auto"/>
              <w:bottom w:val="single" w:sz="4" w:space="0" w:color="auto"/>
              <w:right w:val="single" w:sz="4" w:space="0" w:color="auto"/>
            </w:tcBorders>
            <w:hideMark/>
          </w:tcPr>
          <w:p w14:paraId="5A54C722" w14:textId="77777777" w:rsidR="00E74E13" w:rsidRPr="00E74E13" w:rsidRDefault="00E74E13" w:rsidP="00E74E13">
            <w:pPr>
              <w:rPr>
                <w:rFonts w:cs="Arial"/>
                <w:szCs w:val="24"/>
              </w:rPr>
            </w:pPr>
            <w:r w:rsidRPr="00E74E13">
              <w:rPr>
                <w:rFonts w:cs="Arial"/>
                <w:szCs w:val="24"/>
              </w:rPr>
              <w:t>0</w:t>
            </w:r>
          </w:p>
        </w:tc>
        <w:tc>
          <w:tcPr>
            <w:tcW w:w="1465" w:type="dxa"/>
            <w:tcBorders>
              <w:top w:val="single" w:sz="4" w:space="0" w:color="auto"/>
              <w:left w:val="single" w:sz="4" w:space="0" w:color="auto"/>
              <w:bottom w:val="single" w:sz="4" w:space="0" w:color="auto"/>
              <w:right w:val="single" w:sz="4" w:space="0" w:color="auto"/>
            </w:tcBorders>
            <w:hideMark/>
          </w:tcPr>
          <w:p w14:paraId="01685433" w14:textId="77777777" w:rsidR="00E74E13" w:rsidRPr="00E74E13" w:rsidRDefault="00E74E13" w:rsidP="00E74E13">
            <w:pPr>
              <w:rPr>
                <w:rFonts w:cs="Arial"/>
                <w:szCs w:val="24"/>
              </w:rPr>
            </w:pPr>
            <w:r w:rsidRPr="00E74E13">
              <w:rPr>
                <w:rFonts w:cs="Arial"/>
                <w:szCs w:val="24"/>
              </w:rPr>
              <w:t>0</w:t>
            </w:r>
          </w:p>
        </w:tc>
        <w:tc>
          <w:tcPr>
            <w:tcW w:w="2500" w:type="dxa"/>
            <w:tcBorders>
              <w:top w:val="single" w:sz="4" w:space="0" w:color="auto"/>
              <w:left w:val="single" w:sz="4" w:space="0" w:color="auto"/>
              <w:bottom w:val="single" w:sz="4" w:space="0" w:color="auto"/>
              <w:right w:val="single" w:sz="4" w:space="0" w:color="auto"/>
            </w:tcBorders>
            <w:hideMark/>
          </w:tcPr>
          <w:p w14:paraId="1A72CAC6" w14:textId="77777777" w:rsidR="00E74E13" w:rsidRPr="00E74E13" w:rsidRDefault="00E74E13" w:rsidP="00E74E13">
            <w:pPr>
              <w:rPr>
                <w:rFonts w:cs="Arial"/>
                <w:szCs w:val="24"/>
              </w:rPr>
            </w:pPr>
            <w:r w:rsidRPr="00E74E13">
              <w:rPr>
                <w:rFonts w:cs="Arial"/>
                <w:szCs w:val="24"/>
              </w:rPr>
              <w:t>-</w:t>
            </w:r>
          </w:p>
        </w:tc>
      </w:tr>
      <w:tr w:rsidR="00E74E13" w:rsidRPr="00E74E13" w14:paraId="6EA187E2"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7CEBEF4E" w14:textId="77777777" w:rsidR="00E74E13" w:rsidRPr="00E74E13" w:rsidRDefault="00E74E13" w:rsidP="00E74E13">
            <w:pPr>
              <w:rPr>
                <w:rFonts w:cs="Arial"/>
                <w:szCs w:val="24"/>
              </w:rPr>
            </w:pPr>
            <w:r w:rsidRPr="00E74E13">
              <w:rPr>
                <w:rFonts w:cs="Arial"/>
                <w:szCs w:val="24"/>
              </w:rPr>
              <w:t>Quarter 3</w:t>
            </w:r>
          </w:p>
        </w:tc>
        <w:tc>
          <w:tcPr>
            <w:tcW w:w="1270" w:type="dxa"/>
            <w:tcBorders>
              <w:top w:val="single" w:sz="4" w:space="0" w:color="auto"/>
              <w:left w:val="single" w:sz="4" w:space="0" w:color="auto"/>
              <w:bottom w:val="single" w:sz="4" w:space="0" w:color="auto"/>
              <w:right w:val="single" w:sz="4" w:space="0" w:color="auto"/>
            </w:tcBorders>
            <w:hideMark/>
          </w:tcPr>
          <w:p w14:paraId="02487D2C" w14:textId="77777777" w:rsidR="00E74E13" w:rsidRPr="00E74E13" w:rsidRDefault="00E74E13" w:rsidP="00E74E13">
            <w:pPr>
              <w:rPr>
                <w:rFonts w:cs="Arial"/>
                <w:szCs w:val="24"/>
              </w:rPr>
            </w:pPr>
            <w:r w:rsidRPr="00E74E13">
              <w:rPr>
                <w:rFonts w:cs="Arial"/>
                <w:szCs w:val="24"/>
              </w:rPr>
              <w:t>3</w:t>
            </w:r>
          </w:p>
        </w:tc>
        <w:tc>
          <w:tcPr>
            <w:tcW w:w="1150" w:type="dxa"/>
            <w:tcBorders>
              <w:top w:val="single" w:sz="4" w:space="0" w:color="auto"/>
              <w:left w:val="single" w:sz="4" w:space="0" w:color="auto"/>
              <w:bottom w:val="single" w:sz="4" w:space="0" w:color="auto"/>
              <w:right w:val="single" w:sz="4" w:space="0" w:color="auto"/>
            </w:tcBorders>
            <w:hideMark/>
          </w:tcPr>
          <w:p w14:paraId="31F6C1F3" w14:textId="77777777" w:rsidR="00E74E13" w:rsidRPr="00E74E13" w:rsidRDefault="00E74E13" w:rsidP="00E74E13">
            <w:pPr>
              <w:rPr>
                <w:rFonts w:cs="Arial"/>
                <w:szCs w:val="24"/>
              </w:rPr>
            </w:pPr>
            <w:r w:rsidRPr="00E74E13">
              <w:rPr>
                <w:rFonts w:cs="Arial"/>
                <w:szCs w:val="24"/>
              </w:rPr>
              <w:t>2</w:t>
            </w:r>
          </w:p>
        </w:tc>
        <w:tc>
          <w:tcPr>
            <w:tcW w:w="1337" w:type="dxa"/>
            <w:tcBorders>
              <w:top w:val="single" w:sz="4" w:space="0" w:color="auto"/>
              <w:left w:val="single" w:sz="4" w:space="0" w:color="auto"/>
              <w:bottom w:val="single" w:sz="4" w:space="0" w:color="auto"/>
              <w:right w:val="single" w:sz="4" w:space="0" w:color="auto"/>
            </w:tcBorders>
            <w:hideMark/>
          </w:tcPr>
          <w:p w14:paraId="627B4D43" w14:textId="77777777" w:rsidR="00E74E13" w:rsidRPr="00E74E13" w:rsidRDefault="00E74E13" w:rsidP="00E74E13">
            <w:pPr>
              <w:rPr>
                <w:rFonts w:cs="Arial"/>
                <w:szCs w:val="24"/>
              </w:rPr>
            </w:pPr>
            <w:r w:rsidRPr="00E74E13">
              <w:rPr>
                <w:rFonts w:cs="Arial"/>
                <w:szCs w:val="24"/>
              </w:rPr>
              <w:t>2</w:t>
            </w:r>
          </w:p>
        </w:tc>
        <w:tc>
          <w:tcPr>
            <w:tcW w:w="1465" w:type="dxa"/>
            <w:tcBorders>
              <w:top w:val="single" w:sz="4" w:space="0" w:color="auto"/>
              <w:left w:val="single" w:sz="4" w:space="0" w:color="auto"/>
              <w:bottom w:val="single" w:sz="4" w:space="0" w:color="auto"/>
              <w:right w:val="single" w:sz="4" w:space="0" w:color="auto"/>
            </w:tcBorders>
            <w:hideMark/>
          </w:tcPr>
          <w:p w14:paraId="2F4FE6D9" w14:textId="77777777" w:rsidR="00E74E13" w:rsidRPr="00E74E13" w:rsidRDefault="00E74E13" w:rsidP="00E74E13">
            <w:pPr>
              <w:rPr>
                <w:rFonts w:cs="Arial"/>
                <w:szCs w:val="24"/>
              </w:rPr>
            </w:pPr>
            <w:r w:rsidRPr="00E74E13">
              <w:rPr>
                <w:rFonts w:cs="Arial"/>
                <w:szCs w:val="24"/>
              </w:rPr>
              <w:t>0</w:t>
            </w:r>
          </w:p>
        </w:tc>
        <w:tc>
          <w:tcPr>
            <w:tcW w:w="2500" w:type="dxa"/>
            <w:tcBorders>
              <w:top w:val="single" w:sz="4" w:space="0" w:color="auto"/>
              <w:left w:val="single" w:sz="4" w:space="0" w:color="auto"/>
              <w:bottom w:val="single" w:sz="4" w:space="0" w:color="auto"/>
              <w:right w:val="single" w:sz="4" w:space="0" w:color="auto"/>
            </w:tcBorders>
            <w:hideMark/>
          </w:tcPr>
          <w:p w14:paraId="2757CEB4" w14:textId="77777777" w:rsidR="00E74E13" w:rsidRPr="00E74E13" w:rsidRDefault="00E74E13" w:rsidP="00E74E13">
            <w:pPr>
              <w:rPr>
                <w:rFonts w:cs="Arial"/>
                <w:szCs w:val="24"/>
              </w:rPr>
            </w:pPr>
            <w:r w:rsidRPr="00E74E13">
              <w:rPr>
                <w:rFonts w:cs="Arial"/>
                <w:szCs w:val="24"/>
              </w:rPr>
              <w:t>78.7</w:t>
            </w:r>
          </w:p>
        </w:tc>
      </w:tr>
      <w:tr w:rsidR="00E74E13" w:rsidRPr="00E74E13" w14:paraId="2F12F05F"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45E6E7A8" w14:textId="77777777" w:rsidR="00E74E13" w:rsidRPr="00E74E13" w:rsidRDefault="00E74E13" w:rsidP="00E74E13">
            <w:pPr>
              <w:rPr>
                <w:rFonts w:cs="Arial"/>
                <w:szCs w:val="24"/>
              </w:rPr>
            </w:pPr>
            <w:r w:rsidRPr="00E74E13">
              <w:rPr>
                <w:rFonts w:cs="Arial"/>
                <w:szCs w:val="24"/>
              </w:rPr>
              <w:t>Quarter 4</w:t>
            </w:r>
          </w:p>
        </w:tc>
        <w:tc>
          <w:tcPr>
            <w:tcW w:w="1270" w:type="dxa"/>
            <w:tcBorders>
              <w:top w:val="single" w:sz="4" w:space="0" w:color="auto"/>
              <w:left w:val="single" w:sz="4" w:space="0" w:color="auto"/>
              <w:bottom w:val="single" w:sz="4" w:space="0" w:color="auto"/>
              <w:right w:val="single" w:sz="4" w:space="0" w:color="auto"/>
            </w:tcBorders>
            <w:hideMark/>
          </w:tcPr>
          <w:p w14:paraId="4651E9EE" w14:textId="77777777" w:rsidR="00E74E13" w:rsidRPr="00E74E13" w:rsidRDefault="00E74E13" w:rsidP="00E74E13">
            <w:pPr>
              <w:rPr>
                <w:rFonts w:cs="Arial"/>
                <w:szCs w:val="24"/>
              </w:rPr>
            </w:pPr>
            <w:r w:rsidRPr="00E74E13">
              <w:rPr>
                <w:rFonts w:cs="Arial"/>
                <w:szCs w:val="24"/>
              </w:rPr>
              <w:t>2</w:t>
            </w:r>
          </w:p>
        </w:tc>
        <w:tc>
          <w:tcPr>
            <w:tcW w:w="1150" w:type="dxa"/>
            <w:tcBorders>
              <w:top w:val="single" w:sz="4" w:space="0" w:color="auto"/>
              <w:left w:val="single" w:sz="4" w:space="0" w:color="auto"/>
              <w:bottom w:val="single" w:sz="4" w:space="0" w:color="auto"/>
              <w:right w:val="single" w:sz="4" w:space="0" w:color="auto"/>
            </w:tcBorders>
            <w:hideMark/>
          </w:tcPr>
          <w:p w14:paraId="4F881764" w14:textId="77777777" w:rsidR="00E74E13" w:rsidRPr="00E74E13" w:rsidRDefault="00E74E13" w:rsidP="00E74E13">
            <w:pPr>
              <w:rPr>
                <w:rFonts w:cs="Arial"/>
                <w:szCs w:val="24"/>
              </w:rPr>
            </w:pPr>
            <w:r w:rsidRPr="00E74E13">
              <w:rPr>
                <w:rFonts w:cs="Arial"/>
                <w:szCs w:val="24"/>
              </w:rPr>
              <w:t>3</w:t>
            </w:r>
          </w:p>
        </w:tc>
        <w:tc>
          <w:tcPr>
            <w:tcW w:w="1337" w:type="dxa"/>
            <w:tcBorders>
              <w:top w:val="single" w:sz="4" w:space="0" w:color="auto"/>
              <w:left w:val="single" w:sz="4" w:space="0" w:color="auto"/>
              <w:bottom w:val="single" w:sz="4" w:space="0" w:color="auto"/>
              <w:right w:val="single" w:sz="4" w:space="0" w:color="auto"/>
            </w:tcBorders>
            <w:hideMark/>
          </w:tcPr>
          <w:p w14:paraId="32F63F8E" w14:textId="77777777" w:rsidR="00E74E13" w:rsidRPr="00E74E13" w:rsidRDefault="00E74E13" w:rsidP="00E74E13">
            <w:pPr>
              <w:rPr>
                <w:rFonts w:cs="Arial"/>
                <w:szCs w:val="24"/>
              </w:rPr>
            </w:pPr>
            <w:r w:rsidRPr="00E74E13">
              <w:rPr>
                <w:rFonts w:cs="Arial"/>
                <w:szCs w:val="24"/>
              </w:rPr>
              <w:t>3</w:t>
            </w:r>
          </w:p>
        </w:tc>
        <w:tc>
          <w:tcPr>
            <w:tcW w:w="1465" w:type="dxa"/>
            <w:tcBorders>
              <w:top w:val="single" w:sz="4" w:space="0" w:color="auto"/>
              <w:left w:val="single" w:sz="4" w:space="0" w:color="auto"/>
              <w:bottom w:val="single" w:sz="4" w:space="0" w:color="auto"/>
              <w:right w:val="single" w:sz="4" w:space="0" w:color="auto"/>
            </w:tcBorders>
            <w:hideMark/>
          </w:tcPr>
          <w:p w14:paraId="2BF0F777" w14:textId="77777777" w:rsidR="00E74E13" w:rsidRPr="00E74E13" w:rsidRDefault="00E74E13" w:rsidP="00E74E13">
            <w:pPr>
              <w:rPr>
                <w:rFonts w:cs="Arial"/>
                <w:szCs w:val="24"/>
              </w:rPr>
            </w:pPr>
            <w:r w:rsidRPr="00E74E13">
              <w:rPr>
                <w:rFonts w:cs="Arial"/>
                <w:szCs w:val="24"/>
              </w:rPr>
              <w:t>0</w:t>
            </w:r>
          </w:p>
        </w:tc>
        <w:tc>
          <w:tcPr>
            <w:tcW w:w="2500" w:type="dxa"/>
            <w:tcBorders>
              <w:top w:val="single" w:sz="4" w:space="0" w:color="auto"/>
              <w:left w:val="single" w:sz="4" w:space="0" w:color="auto"/>
              <w:bottom w:val="single" w:sz="4" w:space="0" w:color="auto"/>
              <w:right w:val="single" w:sz="4" w:space="0" w:color="auto"/>
            </w:tcBorders>
            <w:hideMark/>
          </w:tcPr>
          <w:p w14:paraId="565251A4" w14:textId="77777777" w:rsidR="00E74E13" w:rsidRPr="00E74E13" w:rsidRDefault="00E74E13" w:rsidP="00E74E13">
            <w:pPr>
              <w:rPr>
                <w:rFonts w:cs="Arial"/>
                <w:szCs w:val="24"/>
              </w:rPr>
            </w:pPr>
            <w:r w:rsidRPr="00E74E13">
              <w:rPr>
                <w:rFonts w:cs="Arial"/>
                <w:szCs w:val="24"/>
              </w:rPr>
              <w:t>96</w:t>
            </w:r>
          </w:p>
        </w:tc>
      </w:tr>
      <w:tr w:rsidR="00E74E13" w:rsidRPr="00E74E13" w14:paraId="4CA057DB" w14:textId="77777777" w:rsidTr="00E74E13">
        <w:tc>
          <w:tcPr>
            <w:tcW w:w="1294" w:type="dxa"/>
            <w:tcBorders>
              <w:top w:val="single" w:sz="4" w:space="0" w:color="auto"/>
              <w:left w:val="single" w:sz="4" w:space="0" w:color="auto"/>
              <w:bottom w:val="single" w:sz="4" w:space="0" w:color="auto"/>
              <w:right w:val="single" w:sz="4" w:space="0" w:color="auto"/>
            </w:tcBorders>
            <w:hideMark/>
          </w:tcPr>
          <w:p w14:paraId="049C46A8" w14:textId="77777777" w:rsidR="00E74E13" w:rsidRPr="00E74E13" w:rsidRDefault="00E74E13" w:rsidP="00E74E13">
            <w:pPr>
              <w:rPr>
                <w:rFonts w:cs="Arial"/>
                <w:b/>
                <w:bCs/>
                <w:szCs w:val="24"/>
              </w:rPr>
            </w:pPr>
            <w:r w:rsidRPr="00E74E13">
              <w:rPr>
                <w:rFonts w:cs="Arial"/>
                <w:b/>
                <w:bCs/>
                <w:szCs w:val="24"/>
              </w:rPr>
              <w:t>Total</w:t>
            </w:r>
          </w:p>
        </w:tc>
        <w:tc>
          <w:tcPr>
            <w:tcW w:w="1270" w:type="dxa"/>
            <w:tcBorders>
              <w:top w:val="single" w:sz="4" w:space="0" w:color="auto"/>
              <w:left w:val="single" w:sz="4" w:space="0" w:color="auto"/>
              <w:bottom w:val="single" w:sz="4" w:space="0" w:color="auto"/>
              <w:right w:val="single" w:sz="4" w:space="0" w:color="auto"/>
            </w:tcBorders>
            <w:hideMark/>
          </w:tcPr>
          <w:p w14:paraId="7A4F3BD9" w14:textId="77777777" w:rsidR="00E74E13" w:rsidRPr="00E74E13" w:rsidRDefault="00E74E13" w:rsidP="00E74E13">
            <w:pPr>
              <w:rPr>
                <w:rFonts w:cs="Arial"/>
                <w:b/>
                <w:bCs/>
                <w:szCs w:val="24"/>
              </w:rPr>
            </w:pPr>
            <w:r w:rsidRPr="00E74E13">
              <w:rPr>
                <w:rFonts w:cs="Arial"/>
                <w:b/>
                <w:bCs/>
                <w:szCs w:val="24"/>
              </w:rPr>
              <w:t>7</w:t>
            </w:r>
          </w:p>
        </w:tc>
        <w:tc>
          <w:tcPr>
            <w:tcW w:w="1150" w:type="dxa"/>
            <w:tcBorders>
              <w:top w:val="single" w:sz="4" w:space="0" w:color="auto"/>
              <w:left w:val="single" w:sz="4" w:space="0" w:color="auto"/>
              <w:bottom w:val="single" w:sz="4" w:space="0" w:color="auto"/>
              <w:right w:val="single" w:sz="4" w:space="0" w:color="auto"/>
            </w:tcBorders>
            <w:hideMark/>
          </w:tcPr>
          <w:p w14:paraId="4CB7E31A" w14:textId="77777777" w:rsidR="00E74E13" w:rsidRPr="00E74E13" w:rsidRDefault="00E74E13" w:rsidP="00E74E13">
            <w:pPr>
              <w:rPr>
                <w:rFonts w:cs="Arial"/>
                <w:b/>
                <w:bCs/>
                <w:szCs w:val="24"/>
              </w:rPr>
            </w:pPr>
            <w:r w:rsidRPr="00E74E13">
              <w:rPr>
                <w:rFonts w:cs="Arial"/>
                <w:b/>
                <w:bCs/>
                <w:szCs w:val="24"/>
              </w:rPr>
              <w:t>6</w:t>
            </w:r>
          </w:p>
        </w:tc>
        <w:tc>
          <w:tcPr>
            <w:tcW w:w="1337" w:type="dxa"/>
            <w:tcBorders>
              <w:top w:val="single" w:sz="4" w:space="0" w:color="auto"/>
              <w:left w:val="single" w:sz="4" w:space="0" w:color="auto"/>
              <w:bottom w:val="single" w:sz="4" w:space="0" w:color="auto"/>
              <w:right w:val="single" w:sz="4" w:space="0" w:color="auto"/>
            </w:tcBorders>
            <w:hideMark/>
          </w:tcPr>
          <w:p w14:paraId="45902C3E" w14:textId="77777777" w:rsidR="00E74E13" w:rsidRPr="00E74E13" w:rsidRDefault="00E74E13" w:rsidP="00E74E13">
            <w:pPr>
              <w:rPr>
                <w:rFonts w:cs="Arial"/>
                <w:b/>
                <w:bCs/>
                <w:szCs w:val="24"/>
              </w:rPr>
            </w:pPr>
            <w:r w:rsidRPr="00E74E13">
              <w:rPr>
                <w:rFonts w:cs="Arial"/>
                <w:b/>
                <w:bCs/>
                <w:szCs w:val="24"/>
              </w:rPr>
              <w:t>6</w:t>
            </w:r>
          </w:p>
        </w:tc>
        <w:tc>
          <w:tcPr>
            <w:tcW w:w="1465" w:type="dxa"/>
            <w:tcBorders>
              <w:top w:val="single" w:sz="4" w:space="0" w:color="auto"/>
              <w:left w:val="single" w:sz="4" w:space="0" w:color="auto"/>
              <w:bottom w:val="single" w:sz="4" w:space="0" w:color="auto"/>
              <w:right w:val="single" w:sz="4" w:space="0" w:color="auto"/>
            </w:tcBorders>
            <w:hideMark/>
          </w:tcPr>
          <w:p w14:paraId="46FE3185" w14:textId="77777777" w:rsidR="00E74E13" w:rsidRPr="00E74E13" w:rsidRDefault="00E74E13" w:rsidP="00E74E13">
            <w:pPr>
              <w:rPr>
                <w:rFonts w:cs="Arial"/>
                <w:b/>
                <w:bCs/>
                <w:szCs w:val="24"/>
              </w:rPr>
            </w:pPr>
            <w:r w:rsidRPr="00E74E13">
              <w:rPr>
                <w:rFonts w:cs="Arial"/>
                <w:b/>
                <w:bCs/>
                <w:szCs w:val="24"/>
              </w:rPr>
              <w:t>0</w:t>
            </w:r>
          </w:p>
        </w:tc>
        <w:tc>
          <w:tcPr>
            <w:tcW w:w="2500" w:type="dxa"/>
            <w:tcBorders>
              <w:top w:val="single" w:sz="4" w:space="0" w:color="auto"/>
              <w:left w:val="single" w:sz="4" w:space="0" w:color="auto"/>
              <w:bottom w:val="single" w:sz="4" w:space="0" w:color="auto"/>
              <w:right w:val="single" w:sz="4" w:space="0" w:color="auto"/>
            </w:tcBorders>
            <w:hideMark/>
          </w:tcPr>
          <w:p w14:paraId="20BEA3D8" w14:textId="77777777" w:rsidR="00E74E13" w:rsidRPr="00E74E13" w:rsidRDefault="00E74E13" w:rsidP="00E74E13">
            <w:pPr>
              <w:rPr>
                <w:rFonts w:cs="Arial"/>
                <w:b/>
                <w:bCs/>
                <w:szCs w:val="24"/>
              </w:rPr>
            </w:pPr>
            <w:r w:rsidRPr="00E74E13">
              <w:rPr>
                <w:rFonts w:cs="Arial"/>
                <w:b/>
                <w:bCs/>
                <w:szCs w:val="24"/>
              </w:rPr>
              <w:t>84.7</w:t>
            </w:r>
          </w:p>
        </w:tc>
      </w:tr>
      <w:bookmarkEnd w:id="8"/>
    </w:tbl>
    <w:p w14:paraId="3E5743DA" w14:textId="77777777" w:rsidR="00E74E13" w:rsidRPr="00E74E13" w:rsidRDefault="00E74E13" w:rsidP="00E74E13">
      <w:pPr>
        <w:rPr>
          <w:rFonts w:cs="Arial"/>
          <w:szCs w:val="24"/>
        </w:rPr>
      </w:pPr>
    </w:p>
    <w:p w14:paraId="34D2CD20" w14:textId="65DD5C5E" w:rsidR="00E74E13" w:rsidRPr="00E74E13" w:rsidRDefault="00E74E13" w:rsidP="695F2307">
      <w:pPr>
        <w:rPr>
          <w:rFonts w:cs="Arial"/>
        </w:rPr>
      </w:pPr>
      <w:r w:rsidRPr="204A4F79">
        <w:rPr>
          <w:rFonts w:cs="Arial"/>
        </w:rPr>
        <w:t xml:space="preserve">The time taken to process a decision/withdrawal </w:t>
      </w:r>
      <w:r w:rsidR="0057361F" w:rsidRPr="204A4F79">
        <w:rPr>
          <w:rFonts w:cs="Arial"/>
        </w:rPr>
        <w:t>was</w:t>
      </w:r>
      <w:r w:rsidRPr="204A4F79">
        <w:rPr>
          <w:rFonts w:cs="Arial"/>
        </w:rPr>
        <w:t xml:space="preserve"> calculated from the date on which an application </w:t>
      </w:r>
      <w:r w:rsidR="0057361F" w:rsidRPr="204A4F79">
        <w:rPr>
          <w:rFonts w:cs="Arial"/>
        </w:rPr>
        <w:t>was</w:t>
      </w:r>
      <w:r w:rsidRPr="204A4F79">
        <w:rPr>
          <w:rFonts w:cs="Arial"/>
        </w:rPr>
        <w:t xml:space="preserve"> deemed valid to the date on which the decision is </w:t>
      </w:r>
      <w:r w:rsidR="639989D7" w:rsidRPr="204A4F79">
        <w:rPr>
          <w:rFonts w:cs="Arial"/>
        </w:rPr>
        <w:t>issued,</w:t>
      </w:r>
      <w:r w:rsidRPr="204A4F79">
        <w:rPr>
          <w:rFonts w:cs="Arial"/>
        </w:rPr>
        <w:t xml:space="preserve"> or the ap</w:t>
      </w:r>
      <w:r w:rsidR="7762564C" w:rsidRPr="204A4F79">
        <w:rPr>
          <w:rFonts w:cs="Arial"/>
        </w:rPr>
        <w:t>pli</w:t>
      </w:r>
      <w:r w:rsidRPr="204A4F79">
        <w:rPr>
          <w:rFonts w:cs="Arial"/>
        </w:rPr>
        <w:t xml:space="preserve">cation </w:t>
      </w:r>
      <w:r w:rsidR="0057361F" w:rsidRPr="204A4F79">
        <w:rPr>
          <w:rFonts w:cs="Arial"/>
        </w:rPr>
        <w:t>was</w:t>
      </w:r>
      <w:r w:rsidRPr="204A4F79">
        <w:rPr>
          <w:rFonts w:cs="Arial"/>
        </w:rPr>
        <w:t xml:space="preserve"> withdrawn. The median </w:t>
      </w:r>
      <w:r w:rsidR="0057361F" w:rsidRPr="204A4F79">
        <w:rPr>
          <w:rFonts w:cs="Arial"/>
        </w:rPr>
        <w:t>was</w:t>
      </w:r>
      <w:r w:rsidRPr="204A4F79">
        <w:rPr>
          <w:rFonts w:cs="Arial"/>
        </w:rPr>
        <w:t xml:space="preserve"> used for the average processing time as any extreme values </w:t>
      </w:r>
      <w:r w:rsidR="0057361F" w:rsidRPr="204A4F79">
        <w:rPr>
          <w:rFonts w:cs="Arial"/>
        </w:rPr>
        <w:t>had</w:t>
      </w:r>
      <w:r w:rsidRPr="204A4F79">
        <w:rPr>
          <w:rFonts w:cs="Arial"/>
        </w:rPr>
        <w:t xml:space="preserve"> the potential to inflate the mean, leading to a result that may not be considered as "typical".</w:t>
      </w:r>
    </w:p>
    <w:p w14:paraId="161410AE" w14:textId="77777777" w:rsidR="00E74E13" w:rsidRPr="00E74E13" w:rsidRDefault="00E74E13" w:rsidP="00E74E13">
      <w:pPr>
        <w:rPr>
          <w:rFonts w:cs="Arial"/>
          <w:szCs w:val="24"/>
        </w:rPr>
      </w:pPr>
    </w:p>
    <w:p w14:paraId="1AD0A4B3" w14:textId="77777777" w:rsidR="00E74E13" w:rsidRPr="00E74E13" w:rsidRDefault="00E74E13" w:rsidP="00E74E13">
      <w:pPr>
        <w:rPr>
          <w:rFonts w:cs="Arial"/>
          <w:b/>
          <w:bCs/>
          <w:szCs w:val="24"/>
        </w:rPr>
      </w:pPr>
      <w:r w:rsidRPr="00E74E13">
        <w:rPr>
          <w:rFonts w:cs="Arial"/>
          <w:b/>
          <w:bCs/>
          <w:szCs w:val="24"/>
        </w:rPr>
        <w:t>Majors - Quarter 1</w:t>
      </w:r>
    </w:p>
    <w:p w14:paraId="514B376D" w14:textId="77777777" w:rsidR="00E74E13" w:rsidRPr="00E74E13" w:rsidRDefault="00E74E13" w:rsidP="00E74E13">
      <w:pPr>
        <w:rPr>
          <w:rFonts w:cs="Arial"/>
          <w:b/>
          <w:bCs/>
          <w:szCs w:val="24"/>
        </w:rPr>
      </w:pPr>
    </w:p>
    <w:p w14:paraId="4D9A269D" w14:textId="77777777" w:rsidR="00E74E13" w:rsidRPr="00E74E13" w:rsidRDefault="00E74E13" w:rsidP="00E74E13">
      <w:pPr>
        <w:rPr>
          <w:rFonts w:cs="Arial"/>
          <w:szCs w:val="24"/>
        </w:rPr>
      </w:pPr>
      <w:r w:rsidRPr="00E74E13">
        <w:rPr>
          <w:rFonts w:cs="Arial"/>
          <w:szCs w:val="24"/>
        </w:rPr>
        <w:t xml:space="preserve">LA06/2021/0917/F was decided for 58no dwellings at </w:t>
      </w:r>
      <w:proofErr w:type="spellStart"/>
      <w:r w:rsidRPr="00E74E13">
        <w:rPr>
          <w:rFonts w:cs="Arial"/>
          <w:szCs w:val="24"/>
        </w:rPr>
        <w:t>Ardara</w:t>
      </w:r>
      <w:proofErr w:type="spellEnd"/>
      <w:r w:rsidRPr="00E74E13">
        <w:rPr>
          <w:rFonts w:cs="Arial"/>
          <w:szCs w:val="24"/>
        </w:rPr>
        <w:t xml:space="preserve"> in Comber.</w:t>
      </w:r>
    </w:p>
    <w:p w14:paraId="2DC842F5" w14:textId="77777777" w:rsidR="00E74E13" w:rsidRPr="00E74E13" w:rsidRDefault="00E74E13" w:rsidP="00E74E13">
      <w:pPr>
        <w:rPr>
          <w:rFonts w:cs="Arial"/>
          <w:szCs w:val="24"/>
        </w:rPr>
      </w:pPr>
      <w:r w:rsidRPr="00E74E13">
        <w:rPr>
          <w:rFonts w:cs="Arial"/>
          <w:szCs w:val="24"/>
        </w:rPr>
        <w:t>The application, on land zoned for housing within the Ards and Down Area Plan, was submitted 28 June 2021.</w:t>
      </w:r>
    </w:p>
    <w:p w14:paraId="76BD7662" w14:textId="77777777" w:rsidR="00E74E13" w:rsidRPr="00E74E13" w:rsidRDefault="00E74E13" w:rsidP="00E74E13">
      <w:pPr>
        <w:rPr>
          <w:rFonts w:cs="Arial"/>
          <w:szCs w:val="24"/>
        </w:rPr>
      </w:pPr>
    </w:p>
    <w:p w14:paraId="5D739572" w14:textId="77777777" w:rsidR="00E74E13" w:rsidRPr="00E74E13" w:rsidRDefault="00E74E13" w:rsidP="00E74E13">
      <w:pPr>
        <w:rPr>
          <w:rFonts w:cs="Arial"/>
          <w:szCs w:val="24"/>
        </w:rPr>
      </w:pPr>
      <w:r w:rsidRPr="00E74E13">
        <w:rPr>
          <w:rFonts w:cs="Arial"/>
          <w:szCs w:val="24"/>
        </w:rPr>
        <w:t>All of the consultees required submission of additional information and amended designs, which required re-advertising and re- neighbour notification and the carrying out of further consultation and all subsequent further objections assessed.</w:t>
      </w:r>
    </w:p>
    <w:p w14:paraId="36391C64" w14:textId="77777777" w:rsidR="00E74E13" w:rsidRPr="00E74E13" w:rsidRDefault="00E74E13" w:rsidP="00E74E13">
      <w:pPr>
        <w:rPr>
          <w:rFonts w:cs="Arial"/>
          <w:szCs w:val="24"/>
        </w:rPr>
      </w:pPr>
    </w:p>
    <w:p w14:paraId="48030A56" w14:textId="77777777" w:rsidR="00E74E13" w:rsidRPr="00E74E13" w:rsidRDefault="00E74E13" w:rsidP="00E74E13">
      <w:pPr>
        <w:rPr>
          <w:rFonts w:cs="Arial"/>
          <w:szCs w:val="24"/>
        </w:rPr>
      </w:pPr>
      <w:r w:rsidRPr="00E74E13">
        <w:rPr>
          <w:rFonts w:cs="Arial"/>
          <w:szCs w:val="24"/>
        </w:rPr>
        <w:t>There were NI Water issues which required a separate legal agreement required to be drafted by the Council’s Planning lawyers and then executed between the Council and the applicant and sealed by the Council.</w:t>
      </w:r>
    </w:p>
    <w:p w14:paraId="37B04F32" w14:textId="77777777" w:rsidR="00E74E13" w:rsidRPr="00E74E13" w:rsidRDefault="00E74E13" w:rsidP="00E74E13">
      <w:pPr>
        <w:rPr>
          <w:rFonts w:cs="Arial"/>
          <w:szCs w:val="24"/>
        </w:rPr>
      </w:pPr>
    </w:p>
    <w:p w14:paraId="01DB15B9" w14:textId="77777777" w:rsidR="00E74E13" w:rsidRPr="00E74E13" w:rsidRDefault="00E74E13" w:rsidP="00E74E13">
      <w:pPr>
        <w:rPr>
          <w:rFonts w:cs="Arial"/>
          <w:szCs w:val="24"/>
        </w:rPr>
      </w:pPr>
      <w:r w:rsidRPr="00E74E13">
        <w:rPr>
          <w:rFonts w:cs="Arial"/>
          <w:szCs w:val="24"/>
        </w:rPr>
        <w:t xml:space="preserve">The last information submitted by the applicant was </w:t>
      </w:r>
      <w:r w:rsidRPr="00E74E13">
        <w:rPr>
          <w:rFonts w:cs="Arial"/>
          <w:szCs w:val="24"/>
          <w:u w:val="single"/>
        </w:rPr>
        <w:t>November 2022</w:t>
      </w:r>
      <w:r w:rsidRPr="00E74E13">
        <w:rPr>
          <w:rFonts w:cs="Arial"/>
          <w:szCs w:val="24"/>
        </w:rPr>
        <w:t xml:space="preserve"> and the application was presented to Planning Committee on 06 December 2022 with a recommendation of approval, subject to execution of the legal agreement referred to above.  The legal agreement was given approval to be signed and sealed at the Council meeting on 26 April 2023.  The agreement was then signed and sealed once </w:t>
      </w:r>
      <w:r w:rsidRPr="00E74E13">
        <w:rPr>
          <w:rFonts w:cs="Arial"/>
          <w:szCs w:val="24"/>
        </w:rPr>
        <w:lastRenderedPageBreak/>
        <w:t>the call-in period had expired, and the decision notice was issued dated 17 May 2023 (processing time 93.2 weeks)</w:t>
      </w:r>
    </w:p>
    <w:p w14:paraId="4CDD048B" w14:textId="77777777" w:rsidR="00E74E13" w:rsidRPr="00E74E13" w:rsidRDefault="00E74E13" w:rsidP="00E74E13">
      <w:pPr>
        <w:rPr>
          <w:rFonts w:cs="Arial"/>
          <w:szCs w:val="24"/>
        </w:rPr>
      </w:pPr>
    </w:p>
    <w:p w14:paraId="56041406" w14:textId="77777777" w:rsidR="00E74E13" w:rsidRPr="00E74E13" w:rsidRDefault="00E74E13" w:rsidP="00E74E13">
      <w:pPr>
        <w:rPr>
          <w:rFonts w:cs="Arial"/>
          <w:b/>
          <w:bCs/>
          <w:szCs w:val="24"/>
        </w:rPr>
      </w:pPr>
      <w:r w:rsidRPr="00E74E13">
        <w:rPr>
          <w:rFonts w:cs="Arial"/>
          <w:b/>
          <w:bCs/>
          <w:szCs w:val="24"/>
        </w:rPr>
        <w:t>Majors - Quarter 3</w:t>
      </w:r>
    </w:p>
    <w:p w14:paraId="75811E9E" w14:textId="77777777" w:rsidR="00E74E13" w:rsidRPr="00E74E13" w:rsidRDefault="00E74E13" w:rsidP="00E74E13">
      <w:pPr>
        <w:rPr>
          <w:rFonts w:cs="Arial"/>
          <w:b/>
          <w:bCs/>
          <w:szCs w:val="24"/>
        </w:rPr>
      </w:pPr>
    </w:p>
    <w:p w14:paraId="75807793" w14:textId="77777777" w:rsidR="00E74E13" w:rsidRPr="00E74E13" w:rsidRDefault="00E74E13" w:rsidP="00E74E13">
      <w:pPr>
        <w:rPr>
          <w:rFonts w:cs="Arial"/>
          <w:b/>
          <w:bCs/>
          <w:szCs w:val="24"/>
        </w:rPr>
      </w:pPr>
      <w:bookmarkStart w:id="9" w:name="_Hlk174974957"/>
      <w:r w:rsidRPr="00E74E13">
        <w:rPr>
          <w:rFonts w:cs="Arial"/>
          <w:szCs w:val="24"/>
        </w:rPr>
        <w:t xml:space="preserve">LA06/2021/0061/F </w:t>
      </w:r>
      <w:bookmarkEnd w:id="9"/>
      <w:r w:rsidRPr="00E74E13">
        <w:rPr>
          <w:rFonts w:cs="Arial"/>
          <w:szCs w:val="24"/>
        </w:rPr>
        <w:t xml:space="preserve">for </w:t>
      </w:r>
      <w:r w:rsidRPr="00E74E13">
        <w:rPr>
          <w:rFonts w:cs="Arial"/>
          <w:bCs/>
          <w:szCs w:val="24"/>
        </w:rPr>
        <w:t>proposed residential development for 188 dwellings, open space (including NS 43), landscaping, children's play area, next phase of the distributor road, internal road network, SuDS Pond, and all associated site and access works and proposed amendment of the section 76 planning agreement for the Rivenwood housing development in Newtownards</w:t>
      </w:r>
      <w:r w:rsidRPr="00E74E13">
        <w:rPr>
          <w:rFonts w:cs="Arial"/>
          <w:szCs w:val="24"/>
        </w:rPr>
        <w:t xml:space="preserve"> </w:t>
      </w:r>
      <w:r w:rsidRPr="00E74E13">
        <w:rPr>
          <w:rFonts w:cs="Arial"/>
          <w:bCs/>
          <w:szCs w:val="24"/>
        </w:rPr>
        <w:t xml:space="preserve">was approved at Planning Committee meeting in October and decision issued on 03 November. </w:t>
      </w:r>
      <w:r w:rsidRPr="00E74E13">
        <w:rPr>
          <w:rFonts w:cs="Arial"/>
          <w:szCs w:val="24"/>
        </w:rPr>
        <w:t>This application was for the development of phases 3a and 3b of the NS20 zoning.</w:t>
      </w:r>
    </w:p>
    <w:p w14:paraId="5C783D0F" w14:textId="77777777" w:rsidR="00E74E13" w:rsidRPr="00E74E13" w:rsidRDefault="00E74E13" w:rsidP="00E74E13">
      <w:pPr>
        <w:rPr>
          <w:rFonts w:cs="Arial"/>
          <w:b/>
          <w:bCs/>
          <w:szCs w:val="24"/>
        </w:rPr>
      </w:pPr>
    </w:p>
    <w:p w14:paraId="42FD1B23" w14:textId="77777777" w:rsidR="00E74E13" w:rsidRPr="00E74E13" w:rsidRDefault="00E74E13" w:rsidP="00E74E13">
      <w:pPr>
        <w:rPr>
          <w:rFonts w:cs="Arial"/>
          <w:szCs w:val="24"/>
        </w:rPr>
      </w:pPr>
      <w:r w:rsidRPr="00E74E13">
        <w:rPr>
          <w:rFonts w:cs="Arial"/>
          <w:szCs w:val="24"/>
        </w:rPr>
        <w:t>LA06/2023/1959/F was decided for the erection of new arrival and welcome building</w:t>
      </w:r>
    </w:p>
    <w:p w14:paraId="0306F2CC" w14:textId="77777777" w:rsidR="00E74E13" w:rsidRPr="00E74E13" w:rsidRDefault="00E74E13" w:rsidP="00E74E13">
      <w:pPr>
        <w:rPr>
          <w:rFonts w:cs="Arial"/>
          <w:szCs w:val="24"/>
        </w:rPr>
      </w:pPr>
      <w:r w:rsidRPr="00E74E13">
        <w:rPr>
          <w:rFonts w:cs="Arial"/>
          <w:szCs w:val="24"/>
        </w:rPr>
        <w:t>(Culture Hub), collection &amp; exhibition building (Industry Zone), staff and volunteer hub and other extensive works at Cultra Folk Museum. The application was submitted on 23 June 2023 and was approved at Planning committee meeting on 05 December 2023 subject to NIEA responses (processing time 20 weeks).</w:t>
      </w:r>
    </w:p>
    <w:p w14:paraId="3C9D30DC" w14:textId="77777777" w:rsidR="00E74E13" w:rsidRPr="00E74E13" w:rsidRDefault="00E74E13" w:rsidP="00E74E13">
      <w:pPr>
        <w:rPr>
          <w:rFonts w:cs="Arial"/>
          <w:szCs w:val="24"/>
        </w:rPr>
      </w:pPr>
    </w:p>
    <w:p w14:paraId="75683CF7" w14:textId="77777777" w:rsidR="00E74E13" w:rsidRPr="00E74E13" w:rsidRDefault="00E74E13" w:rsidP="00E74E13">
      <w:pPr>
        <w:rPr>
          <w:rFonts w:cs="Arial"/>
          <w:b/>
          <w:bCs/>
          <w:szCs w:val="24"/>
        </w:rPr>
      </w:pPr>
      <w:r w:rsidRPr="00E74E13">
        <w:rPr>
          <w:rFonts w:cs="Arial"/>
          <w:b/>
          <w:bCs/>
          <w:szCs w:val="24"/>
        </w:rPr>
        <w:t xml:space="preserve">Majors – Quarter 4 </w:t>
      </w:r>
    </w:p>
    <w:p w14:paraId="3AF7C6CB" w14:textId="77777777" w:rsidR="00E74E13" w:rsidRPr="00E74E13" w:rsidRDefault="00E74E13" w:rsidP="00E74E13">
      <w:pPr>
        <w:rPr>
          <w:rFonts w:cs="Arial"/>
          <w:b/>
          <w:bCs/>
          <w:szCs w:val="24"/>
        </w:rPr>
      </w:pPr>
    </w:p>
    <w:p w14:paraId="4E922559" w14:textId="77777777" w:rsidR="00E74E13" w:rsidRPr="00E74E13" w:rsidRDefault="00E74E13" w:rsidP="00E74E13">
      <w:pPr>
        <w:rPr>
          <w:rFonts w:cs="Arial"/>
          <w:szCs w:val="24"/>
        </w:rPr>
      </w:pPr>
      <w:r w:rsidRPr="00E74E13">
        <w:rPr>
          <w:rFonts w:cs="Arial"/>
          <w:szCs w:val="24"/>
        </w:rPr>
        <w:t>LA06/2021/0118/F was decided for a housing development of 98 units and detached garages and extension to footpath on Shore Road at St Andrews housing development in Ballyhalbert.</w:t>
      </w:r>
    </w:p>
    <w:p w14:paraId="57AFABBC" w14:textId="77777777" w:rsidR="00E74E13" w:rsidRPr="00E74E13" w:rsidRDefault="00E74E13" w:rsidP="00E74E13">
      <w:pPr>
        <w:rPr>
          <w:rFonts w:cs="Arial"/>
          <w:szCs w:val="24"/>
        </w:rPr>
      </w:pPr>
    </w:p>
    <w:p w14:paraId="095C346D" w14:textId="77777777" w:rsidR="00E74E13" w:rsidRPr="00E74E13" w:rsidRDefault="00E74E13" w:rsidP="00E74E13">
      <w:pPr>
        <w:rPr>
          <w:rFonts w:cs="Arial"/>
          <w:szCs w:val="24"/>
        </w:rPr>
      </w:pPr>
      <w:r w:rsidRPr="00E74E13">
        <w:rPr>
          <w:rFonts w:cs="Arial"/>
          <w:szCs w:val="24"/>
        </w:rPr>
        <w:t xml:space="preserve">The application was presented at planning committee meeting on 07 November 2023. The motion to grant permission, subject to conditions, was carried by members of the Committee following which negotiations were required for the inclusion of a playpark which the developer agreed to and required re-neighbour notification and re-advertising. </w:t>
      </w:r>
    </w:p>
    <w:p w14:paraId="3153E701" w14:textId="77777777" w:rsidR="00E74E13" w:rsidRPr="00E74E13" w:rsidRDefault="00E74E13" w:rsidP="00E74E13">
      <w:pPr>
        <w:rPr>
          <w:rFonts w:cs="Arial"/>
          <w:szCs w:val="24"/>
        </w:rPr>
      </w:pPr>
    </w:p>
    <w:p w14:paraId="7AD1EE0C" w14:textId="77777777" w:rsidR="00E74E13" w:rsidRPr="00E74E13" w:rsidRDefault="00E74E13" w:rsidP="00E74E13">
      <w:pPr>
        <w:rPr>
          <w:rFonts w:cs="Arial"/>
          <w:szCs w:val="24"/>
        </w:rPr>
      </w:pPr>
      <w:r w:rsidRPr="00E74E13">
        <w:rPr>
          <w:rFonts w:cs="Arial"/>
          <w:szCs w:val="24"/>
        </w:rPr>
        <w:t>The application was brought back to the Planning committee meeting in February 2024 and the decision notice issued on 13 February (processing time 144 weeks).</w:t>
      </w:r>
    </w:p>
    <w:p w14:paraId="62A636A5" w14:textId="77777777" w:rsidR="00E74E13" w:rsidRPr="00E74E13" w:rsidRDefault="00E74E13" w:rsidP="00E74E13">
      <w:pPr>
        <w:rPr>
          <w:rFonts w:cs="Arial"/>
          <w:b/>
          <w:bCs/>
          <w:szCs w:val="24"/>
        </w:rPr>
      </w:pPr>
    </w:p>
    <w:p w14:paraId="1D8B548D" w14:textId="77777777" w:rsidR="00E74E13" w:rsidRPr="00E74E13" w:rsidRDefault="00E74E13" w:rsidP="00E74E13">
      <w:pPr>
        <w:rPr>
          <w:rFonts w:cs="Arial"/>
          <w:szCs w:val="24"/>
        </w:rPr>
      </w:pPr>
      <w:bookmarkStart w:id="10" w:name="_Hlk174972703"/>
      <w:r w:rsidRPr="00E74E13">
        <w:rPr>
          <w:rFonts w:cs="Arial"/>
          <w:szCs w:val="24"/>
        </w:rPr>
        <w:t xml:space="preserve">LA06/2022/0873/F was decided for the relocation and redevelopment of Bangor Central Integrated Primary School on vacant site North of Balloo Road, Bangor, to provide a new 22 class primary school building and recreational areas. The application also included a new vehicular access with right turn lane off Balloo Road, internal vehicular configuration and site layout to include car parking, car and bus pick up/drop off areas and pedestrian crossing points. </w:t>
      </w:r>
    </w:p>
    <w:p w14:paraId="05375B53" w14:textId="77777777" w:rsidR="00E74E13" w:rsidRPr="00E74E13" w:rsidRDefault="00E74E13" w:rsidP="00E74E13">
      <w:pPr>
        <w:rPr>
          <w:rFonts w:cs="Arial"/>
          <w:szCs w:val="24"/>
        </w:rPr>
      </w:pPr>
    </w:p>
    <w:p w14:paraId="37B7382C" w14:textId="77777777" w:rsidR="00E74E13" w:rsidRPr="00E74E13" w:rsidRDefault="00E74E13" w:rsidP="00E74E13">
      <w:pPr>
        <w:rPr>
          <w:rFonts w:cs="Arial"/>
          <w:szCs w:val="24"/>
        </w:rPr>
      </w:pPr>
      <w:r w:rsidRPr="00E74E13">
        <w:rPr>
          <w:rFonts w:cs="Arial"/>
          <w:szCs w:val="24"/>
        </w:rPr>
        <w:t>This application was subject to a significant number of objections in relation to intensification of traffic in the area. There were also NI Water capacity issues on site which required an off-site solution to be found by the developer in liaison with NI Water which required a legal agreement to be drawn up (processing time of 62 weeks).</w:t>
      </w:r>
    </w:p>
    <w:bookmarkEnd w:id="10"/>
    <w:p w14:paraId="0AF2D298" w14:textId="77777777" w:rsidR="00E74E13" w:rsidRPr="00E74E13" w:rsidRDefault="00E74E13" w:rsidP="00E74E13">
      <w:pPr>
        <w:rPr>
          <w:rFonts w:cs="Arial"/>
          <w:szCs w:val="24"/>
        </w:rPr>
      </w:pPr>
    </w:p>
    <w:p w14:paraId="47112FC0" w14:textId="2733728E" w:rsidR="00E74E13" w:rsidRPr="00E74E13" w:rsidRDefault="00E74E13" w:rsidP="204A4F79">
      <w:pPr>
        <w:rPr>
          <w:rFonts w:cs="Arial"/>
          <w:lang w:val="en-US"/>
        </w:rPr>
      </w:pPr>
      <w:r w:rsidRPr="5B232BCB">
        <w:rPr>
          <w:rFonts w:cs="Arial"/>
          <w:lang w:val="en-US"/>
        </w:rPr>
        <w:t xml:space="preserve">LA06/2023/2434/F - Proposed residential development of 95 dwellings (reduction in density from 108 dwellings approved under LA06/2019/0603/F) to include roads, </w:t>
      </w:r>
      <w:r w:rsidRPr="5B232BCB">
        <w:rPr>
          <w:rFonts w:cs="Arial"/>
          <w:lang w:val="en-US"/>
        </w:rPr>
        <w:lastRenderedPageBreak/>
        <w:t xml:space="preserve">parking, infrastructure, landscaping and retention of Bawn Wall.  Vehicular access to </w:t>
      </w:r>
      <w:r w:rsidR="34675EC5" w:rsidRPr="5B232BCB">
        <w:rPr>
          <w:rFonts w:cs="Arial"/>
          <w:lang w:val="en-US"/>
        </w:rPr>
        <w:t>the site</w:t>
      </w:r>
      <w:r w:rsidRPr="5B232BCB">
        <w:rPr>
          <w:rFonts w:cs="Arial"/>
          <w:lang w:val="en-US"/>
        </w:rPr>
        <w:t xml:space="preserve"> </w:t>
      </w:r>
      <w:r w:rsidR="0057361F" w:rsidRPr="5B232BCB">
        <w:rPr>
          <w:rFonts w:cs="Arial"/>
          <w:lang w:val="en-US"/>
        </w:rPr>
        <w:t>would</w:t>
      </w:r>
      <w:r w:rsidRPr="5B232BCB">
        <w:rPr>
          <w:rFonts w:cs="Arial"/>
          <w:lang w:val="en-US"/>
        </w:rPr>
        <w:t xml:space="preserve"> be from Castlebawn Drive.</w:t>
      </w:r>
    </w:p>
    <w:p w14:paraId="7961AC71" w14:textId="77777777" w:rsidR="00E74E13" w:rsidRPr="00E74E13" w:rsidRDefault="00E74E13" w:rsidP="00E74E13">
      <w:pPr>
        <w:rPr>
          <w:rFonts w:cs="Arial"/>
          <w:bCs/>
          <w:szCs w:val="24"/>
          <w:lang w:val="en-US"/>
        </w:rPr>
      </w:pPr>
    </w:p>
    <w:p w14:paraId="33216722" w14:textId="126E9EDB" w:rsidR="00E74E13" w:rsidRPr="00E74E13" w:rsidRDefault="00E74E13" w:rsidP="204A4F79">
      <w:pPr>
        <w:rPr>
          <w:rFonts w:cs="Arial"/>
        </w:rPr>
      </w:pPr>
      <w:r w:rsidRPr="204A4F79">
        <w:rPr>
          <w:rFonts w:cs="Arial"/>
          <w:lang w:val="en-US"/>
        </w:rPr>
        <w:t xml:space="preserve">The above application for social housing which was subject to funding deadlines was presented at </w:t>
      </w:r>
      <w:r w:rsidR="4B719C5B" w:rsidRPr="204A4F79">
        <w:rPr>
          <w:rFonts w:cs="Arial"/>
          <w:lang w:val="en-US"/>
        </w:rPr>
        <w:t>the Special</w:t>
      </w:r>
      <w:r w:rsidRPr="204A4F79">
        <w:rPr>
          <w:rFonts w:cs="Arial"/>
          <w:lang w:val="en-US"/>
        </w:rPr>
        <w:t xml:space="preserve"> Planning committee meeting on 21 March 2024 with a processing time of 16.3 weeks.</w:t>
      </w:r>
    </w:p>
    <w:p w14:paraId="237E5566" w14:textId="77777777" w:rsidR="00E74E13" w:rsidRPr="00E74E13" w:rsidRDefault="00E74E13" w:rsidP="00E74E13">
      <w:pPr>
        <w:rPr>
          <w:rFonts w:cs="Arial"/>
          <w:szCs w:val="24"/>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E74E13" w:rsidRPr="00E74E13" w14:paraId="47B6DC29" w14:textId="77777777" w:rsidTr="00E74E13">
        <w:tc>
          <w:tcPr>
            <w:tcW w:w="901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E705D44" w14:textId="77777777" w:rsidR="00E74E13" w:rsidRPr="00E74E13" w:rsidRDefault="00E74E13" w:rsidP="00E74E13">
            <w:pPr>
              <w:rPr>
                <w:rFonts w:cs="Arial"/>
                <w:b/>
                <w:bCs/>
                <w:szCs w:val="24"/>
              </w:rPr>
            </w:pPr>
            <w:r w:rsidRPr="00E74E13">
              <w:rPr>
                <w:rFonts w:cs="Arial"/>
                <w:b/>
                <w:bCs/>
                <w:szCs w:val="24"/>
              </w:rPr>
              <w:t>Applications in the Local category of development</w:t>
            </w:r>
          </w:p>
        </w:tc>
      </w:tr>
    </w:tbl>
    <w:p w14:paraId="33E4D570" w14:textId="77777777" w:rsidR="00E74E13" w:rsidRPr="00E74E13" w:rsidRDefault="00E74E13" w:rsidP="00E74E13">
      <w:pPr>
        <w:rPr>
          <w:rFonts w:cs="Arial"/>
          <w:szCs w:val="24"/>
        </w:rPr>
      </w:pPr>
    </w:p>
    <w:tbl>
      <w:tblPr>
        <w:tblStyle w:val="TableGrid"/>
        <w:tblW w:w="0" w:type="auto"/>
        <w:tblLook w:val="04A0" w:firstRow="1" w:lastRow="0" w:firstColumn="1" w:lastColumn="0" w:noHBand="0" w:noVBand="1"/>
      </w:tblPr>
      <w:tblGrid>
        <w:gridCol w:w="1674"/>
        <w:gridCol w:w="1270"/>
        <w:gridCol w:w="1150"/>
        <w:gridCol w:w="1713"/>
        <w:gridCol w:w="3209"/>
      </w:tblGrid>
      <w:tr w:rsidR="00E74E13" w:rsidRPr="00E74E13" w14:paraId="1E82012A" w14:textId="77777777" w:rsidTr="00E74E13">
        <w:tc>
          <w:tcPr>
            <w:tcW w:w="1674" w:type="dxa"/>
            <w:tcBorders>
              <w:top w:val="single" w:sz="4" w:space="0" w:color="auto"/>
              <w:left w:val="single" w:sz="4" w:space="0" w:color="auto"/>
              <w:bottom w:val="single" w:sz="4" w:space="0" w:color="auto"/>
              <w:right w:val="single" w:sz="4" w:space="0" w:color="auto"/>
            </w:tcBorders>
            <w:hideMark/>
          </w:tcPr>
          <w:p w14:paraId="6CDCFCA1" w14:textId="77777777" w:rsidR="00E74E13" w:rsidRPr="00E74E13" w:rsidRDefault="00E74E13" w:rsidP="00E74E13">
            <w:pPr>
              <w:rPr>
                <w:rFonts w:cs="Arial"/>
                <w:b/>
                <w:bCs/>
                <w:szCs w:val="24"/>
              </w:rPr>
            </w:pPr>
            <w:bookmarkStart w:id="11" w:name="_Hlk174970195"/>
            <w:r w:rsidRPr="00E74E13">
              <w:rPr>
                <w:rFonts w:cs="Arial"/>
                <w:b/>
                <w:bCs/>
                <w:szCs w:val="24"/>
              </w:rPr>
              <w:t>Locals</w:t>
            </w:r>
          </w:p>
        </w:tc>
        <w:tc>
          <w:tcPr>
            <w:tcW w:w="1270" w:type="dxa"/>
            <w:tcBorders>
              <w:top w:val="single" w:sz="4" w:space="0" w:color="auto"/>
              <w:left w:val="single" w:sz="4" w:space="0" w:color="auto"/>
              <w:bottom w:val="single" w:sz="4" w:space="0" w:color="auto"/>
              <w:right w:val="single" w:sz="4" w:space="0" w:color="auto"/>
            </w:tcBorders>
            <w:hideMark/>
          </w:tcPr>
          <w:p w14:paraId="74D4AF9C" w14:textId="77777777" w:rsidR="00E74E13" w:rsidRPr="00E74E13" w:rsidRDefault="00E74E13" w:rsidP="00E74E13">
            <w:pPr>
              <w:rPr>
                <w:rFonts w:cs="Arial"/>
                <w:b/>
                <w:bCs/>
                <w:szCs w:val="24"/>
              </w:rPr>
            </w:pPr>
            <w:r w:rsidRPr="00E74E13">
              <w:rPr>
                <w:rFonts w:cs="Arial"/>
                <w:b/>
                <w:bCs/>
                <w:szCs w:val="24"/>
              </w:rPr>
              <w:t>Received</w:t>
            </w:r>
          </w:p>
        </w:tc>
        <w:tc>
          <w:tcPr>
            <w:tcW w:w="1150" w:type="dxa"/>
            <w:tcBorders>
              <w:top w:val="single" w:sz="4" w:space="0" w:color="auto"/>
              <w:left w:val="single" w:sz="4" w:space="0" w:color="auto"/>
              <w:bottom w:val="single" w:sz="4" w:space="0" w:color="auto"/>
              <w:right w:val="single" w:sz="4" w:space="0" w:color="auto"/>
            </w:tcBorders>
            <w:hideMark/>
          </w:tcPr>
          <w:p w14:paraId="1E61EF15" w14:textId="77777777" w:rsidR="00E74E13" w:rsidRPr="00E74E13" w:rsidRDefault="00E74E13" w:rsidP="00E74E13">
            <w:pPr>
              <w:rPr>
                <w:rFonts w:cs="Arial"/>
                <w:b/>
                <w:bCs/>
                <w:szCs w:val="24"/>
              </w:rPr>
            </w:pPr>
            <w:r w:rsidRPr="00E74E13">
              <w:rPr>
                <w:rFonts w:cs="Arial"/>
                <w:b/>
                <w:bCs/>
                <w:szCs w:val="24"/>
              </w:rPr>
              <w:t>Decided</w:t>
            </w:r>
          </w:p>
        </w:tc>
        <w:tc>
          <w:tcPr>
            <w:tcW w:w="1713" w:type="dxa"/>
            <w:tcBorders>
              <w:top w:val="single" w:sz="4" w:space="0" w:color="auto"/>
              <w:left w:val="single" w:sz="4" w:space="0" w:color="auto"/>
              <w:bottom w:val="single" w:sz="4" w:space="0" w:color="auto"/>
              <w:right w:val="single" w:sz="4" w:space="0" w:color="auto"/>
            </w:tcBorders>
            <w:hideMark/>
          </w:tcPr>
          <w:p w14:paraId="2E1DB266" w14:textId="77777777" w:rsidR="00E74E13" w:rsidRPr="00E74E13" w:rsidRDefault="00E74E13" w:rsidP="00E74E13">
            <w:pPr>
              <w:rPr>
                <w:rFonts w:cs="Arial"/>
                <w:b/>
                <w:bCs/>
                <w:szCs w:val="24"/>
              </w:rPr>
            </w:pPr>
            <w:r w:rsidRPr="00E74E13">
              <w:rPr>
                <w:rFonts w:cs="Arial"/>
                <w:b/>
                <w:bCs/>
                <w:szCs w:val="24"/>
              </w:rPr>
              <w:t>Approved</w:t>
            </w:r>
          </w:p>
        </w:tc>
        <w:tc>
          <w:tcPr>
            <w:tcW w:w="3209" w:type="dxa"/>
            <w:tcBorders>
              <w:top w:val="single" w:sz="4" w:space="0" w:color="auto"/>
              <w:left w:val="single" w:sz="4" w:space="0" w:color="auto"/>
              <w:bottom w:val="single" w:sz="4" w:space="0" w:color="auto"/>
              <w:right w:val="single" w:sz="4" w:space="0" w:color="auto"/>
            </w:tcBorders>
            <w:hideMark/>
          </w:tcPr>
          <w:p w14:paraId="4451CE9E" w14:textId="77777777" w:rsidR="00E74E13" w:rsidRPr="00E74E13" w:rsidRDefault="00E74E13" w:rsidP="00E74E13">
            <w:pPr>
              <w:rPr>
                <w:rFonts w:cs="Arial"/>
                <w:b/>
                <w:bCs/>
                <w:szCs w:val="24"/>
              </w:rPr>
            </w:pPr>
            <w:r w:rsidRPr="00E74E13">
              <w:rPr>
                <w:rFonts w:cs="Arial"/>
                <w:b/>
                <w:bCs/>
                <w:szCs w:val="24"/>
              </w:rPr>
              <w:t>Average Processing Time</w:t>
            </w:r>
          </w:p>
          <w:p w14:paraId="11705BE4" w14:textId="77777777" w:rsidR="00E74E13" w:rsidRPr="00E74E13" w:rsidRDefault="00E74E13" w:rsidP="00E74E13">
            <w:pPr>
              <w:rPr>
                <w:rFonts w:cs="Arial"/>
                <w:b/>
                <w:bCs/>
                <w:szCs w:val="24"/>
              </w:rPr>
            </w:pPr>
            <w:r w:rsidRPr="00E74E13">
              <w:rPr>
                <w:rFonts w:cs="Arial"/>
                <w:b/>
                <w:bCs/>
                <w:szCs w:val="24"/>
              </w:rPr>
              <w:t>(target 15 wks)</w:t>
            </w:r>
          </w:p>
        </w:tc>
      </w:tr>
      <w:tr w:rsidR="00E74E13" w:rsidRPr="00E74E13" w14:paraId="06328818" w14:textId="77777777" w:rsidTr="00E74E13">
        <w:tc>
          <w:tcPr>
            <w:tcW w:w="1674" w:type="dxa"/>
            <w:tcBorders>
              <w:top w:val="single" w:sz="4" w:space="0" w:color="auto"/>
              <w:left w:val="single" w:sz="4" w:space="0" w:color="auto"/>
              <w:bottom w:val="single" w:sz="4" w:space="0" w:color="auto"/>
              <w:right w:val="single" w:sz="4" w:space="0" w:color="auto"/>
            </w:tcBorders>
            <w:hideMark/>
          </w:tcPr>
          <w:p w14:paraId="7C7358BC" w14:textId="77777777" w:rsidR="00E74E13" w:rsidRPr="00E74E13" w:rsidRDefault="00E74E13" w:rsidP="00E74E13">
            <w:pPr>
              <w:rPr>
                <w:rFonts w:cs="Arial"/>
                <w:szCs w:val="24"/>
              </w:rPr>
            </w:pPr>
            <w:r w:rsidRPr="00E74E13">
              <w:rPr>
                <w:rFonts w:cs="Arial"/>
                <w:szCs w:val="24"/>
              </w:rPr>
              <w:t>Quarter 1</w:t>
            </w:r>
          </w:p>
        </w:tc>
        <w:tc>
          <w:tcPr>
            <w:tcW w:w="1270" w:type="dxa"/>
            <w:tcBorders>
              <w:top w:val="single" w:sz="4" w:space="0" w:color="auto"/>
              <w:left w:val="single" w:sz="4" w:space="0" w:color="auto"/>
              <w:bottom w:val="single" w:sz="4" w:space="0" w:color="auto"/>
              <w:right w:val="single" w:sz="4" w:space="0" w:color="auto"/>
            </w:tcBorders>
            <w:hideMark/>
          </w:tcPr>
          <w:p w14:paraId="70201224" w14:textId="77777777" w:rsidR="00E74E13" w:rsidRPr="00E74E13" w:rsidRDefault="00E74E13" w:rsidP="00E74E13">
            <w:pPr>
              <w:rPr>
                <w:rFonts w:cs="Arial"/>
                <w:szCs w:val="24"/>
              </w:rPr>
            </w:pPr>
            <w:r w:rsidRPr="00E74E13">
              <w:rPr>
                <w:rFonts w:cs="Arial"/>
                <w:szCs w:val="24"/>
              </w:rPr>
              <w:t>201</w:t>
            </w:r>
          </w:p>
        </w:tc>
        <w:tc>
          <w:tcPr>
            <w:tcW w:w="1150" w:type="dxa"/>
            <w:tcBorders>
              <w:top w:val="single" w:sz="4" w:space="0" w:color="auto"/>
              <w:left w:val="single" w:sz="4" w:space="0" w:color="auto"/>
              <w:bottom w:val="single" w:sz="4" w:space="0" w:color="auto"/>
              <w:right w:val="single" w:sz="4" w:space="0" w:color="auto"/>
            </w:tcBorders>
            <w:hideMark/>
          </w:tcPr>
          <w:p w14:paraId="1964D402" w14:textId="77777777" w:rsidR="00E74E13" w:rsidRPr="00E74E13" w:rsidRDefault="00E74E13" w:rsidP="00E74E13">
            <w:pPr>
              <w:rPr>
                <w:rFonts w:cs="Arial"/>
                <w:szCs w:val="24"/>
              </w:rPr>
            </w:pPr>
            <w:r w:rsidRPr="00E74E13">
              <w:rPr>
                <w:rFonts w:cs="Arial"/>
                <w:szCs w:val="24"/>
              </w:rPr>
              <w:t>248</w:t>
            </w:r>
          </w:p>
        </w:tc>
        <w:tc>
          <w:tcPr>
            <w:tcW w:w="1713" w:type="dxa"/>
            <w:tcBorders>
              <w:top w:val="single" w:sz="4" w:space="0" w:color="auto"/>
              <w:left w:val="single" w:sz="4" w:space="0" w:color="auto"/>
              <w:bottom w:val="single" w:sz="4" w:space="0" w:color="auto"/>
              <w:right w:val="single" w:sz="4" w:space="0" w:color="auto"/>
            </w:tcBorders>
            <w:hideMark/>
          </w:tcPr>
          <w:p w14:paraId="4C261DFA" w14:textId="77777777" w:rsidR="00E74E13" w:rsidRPr="00E74E13" w:rsidRDefault="00E74E13" w:rsidP="00E74E13">
            <w:pPr>
              <w:rPr>
                <w:rFonts w:cs="Arial"/>
                <w:szCs w:val="24"/>
              </w:rPr>
            </w:pPr>
            <w:r w:rsidRPr="00E74E13">
              <w:rPr>
                <w:rFonts w:cs="Arial"/>
                <w:szCs w:val="24"/>
              </w:rPr>
              <w:t>225</w:t>
            </w:r>
          </w:p>
        </w:tc>
        <w:tc>
          <w:tcPr>
            <w:tcW w:w="3209" w:type="dxa"/>
            <w:tcBorders>
              <w:top w:val="single" w:sz="4" w:space="0" w:color="auto"/>
              <w:left w:val="single" w:sz="4" w:space="0" w:color="auto"/>
              <w:bottom w:val="single" w:sz="4" w:space="0" w:color="auto"/>
              <w:right w:val="single" w:sz="4" w:space="0" w:color="auto"/>
            </w:tcBorders>
            <w:hideMark/>
          </w:tcPr>
          <w:p w14:paraId="6D58E412" w14:textId="77777777" w:rsidR="00E74E13" w:rsidRPr="00E74E13" w:rsidRDefault="00E74E13" w:rsidP="00E74E13">
            <w:pPr>
              <w:rPr>
                <w:rFonts w:cs="Arial"/>
                <w:szCs w:val="24"/>
              </w:rPr>
            </w:pPr>
            <w:r w:rsidRPr="00E74E13">
              <w:rPr>
                <w:rFonts w:cs="Arial"/>
                <w:szCs w:val="24"/>
              </w:rPr>
              <w:t>51.0</w:t>
            </w:r>
          </w:p>
        </w:tc>
      </w:tr>
      <w:tr w:rsidR="00E74E13" w:rsidRPr="00E74E13" w14:paraId="1B14C061" w14:textId="77777777" w:rsidTr="00E74E13">
        <w:tc>
          <w:tcPr>
            <w:tcW w:w="1674" w:type="dxa"/>
            <w:tcBorders>
              <w:top w:val="single" w:sz="4" w:space="0" w:color="auto"/>
              <w:left w:val="single" w:sz="4" w:space="0" w:color="auto"/>
              <w:bottom w:val="single" w:sz="4" w:space="0" w:color="auto"/>
              <w:right w:val="single" w:sz="4" w:space="0" w:color="auto"/>
            </w:tcBorders>
            <w:hideMark/>
          </w:tcPr>
          <w:p w14:paraId="5B9BB671" w14:textId="77777777" w:rsidR="00E74E13" w:rsidRPr="00E74E13" w:rsidRDefault="00E74E13" w:rsidP="00E74E13">
            <w:pPr>
              <w:rPr>
                <w:rFonts w:cs="Arial"/>
                <w:szCs w:val="24"/>
              </w:rPr>
            </w:pPr>
            <w:r w:rsidRPr="00E74E13">
              <w:rPr>
                <w:rFonts w:cs="Arial"/>
                <w:szCs w:val="24"/>
              </w:rPr>
              <w:t>Quarter 2</w:t>
            </w:r>
          </w:p>
        </w:tc>
        <w:tc>
          <w:tcPr>
            <w:tcW w:w="1270" w:type="dxa"/>
            <w:tcBorders>
              <w:top w:val="single" w:sz="4" w:space="0" w:color="auto"/>
              <w:left w:val="single" w:sz="4" w:space="0" w:color="auto"/>
              <w:bottom w:val="single" w:sz="4" w:space="0" w:color="auto"/>
              <w:right w:val="single" w:sz="4" w:space="0" w:color="auto"/>
            </w:tcBorders>
            <w:hideMark/>
          </w:tcPr>
          <w:p w14:paraId="7FB2EFF4" w14:textId="77777777" w:rsidR="00E74E13" w:rsidRPr="00E74E13" w:rsidRDefault="00E74E13" w:rsidP="00E74E13">
            <w:pPr>
              <w:rPr>
                <w:rFonts w:cs="Arial"/>
                <w:szCs w:val="24"/>
              </w:rPr>
            </w:pPr>
            <w:r w:rsidRPr="00E74E13">
              <w:rPr>
                <w:rFonts w:cs="Arial"/>
                <w:szCs w:val="24"/>
              </w:rPr>
              <w:t>184</w:t>
            </w:r>
          </w:p>
        </w:tc>
        <w:tc>
          <w:tcPr>
            <w:tcW w:w="1150" w:type="dxa"/>
            <w:tcBorders>
              <w:top w:val="single" w:sz="4" w:space="0" w:color="auto"/>
              <w:left w:val="single" w:sz="4" w:space="0" w:color="auto"/>
              <w:bottom w:val="single" w:sz="4" w:space="0" w:color="auto"/>
              <w:right w:val="single" w:sz="4" w:space="0" w:color="auto"/>
            </w:tcBorders>
            <w:hideMark/>
          </w:tcPr>
          <w:p w14:paraId="0EAC5ADB" w14:textId="77777777" w:rsidR="00E74E13" w:rsidRPr="00E74E13" w:rsidRDefault="00E74E13" w:rsidP="00E74E13">
            <w:pPr>
              <w:rPr>
                <w:rFonts w:cs="Arial"/>
                <w:szCs w:val="24"/>
              </w:rPr>
            </w:pPr>
            <w:r w:rsidRPr="00E74E13">
              <w:rPr>
                <w:rFonts w:cs="Arial"/>
                <w:szCs w:val="24"/>
              </w:rPr>
              <w:t>190</w:t>
            </w:r>
          </w:p>
        </w:tc>
        <w:tc>
          <w:tcPr>
            <w:tcW w:w="1713" w:type="dxa"/>
            <w:tcBorders>
              <w:top w:val="single" w:sz="4" w:space="0" w:color="auto"/>
              <w:left w:val="single" w:sz="4" w:space="0" w:color="auto"/>
              <w:bottom w:val="single" w:sz="4" w:space="0" w:color="auto"/>
              <w:right w:val="single" w:sz="4" w:space="0" w:color="auto"/>
            </w:tcBorders>
            <w:hideMark/>
          </w:tcPr>
          <w:p w14:paraId="052636BD" w14:textId="77777777" w:rsidR="00E74E13" w:rsidRPr="00E74E13" w:rsidRDefault="00E74E13" w:rsidP="00E74E13">
            <w:pPr>
              <w:rPr>
                <w:rFonts w:cs="Arial"/>
                <w:szCs w:val="24"/>
              </w:rPr>
            </w:pPr>
            <w:r w:rsidRPr="00E74E13">
              <w:rPr>
                <w:rFonts w:cs="Arial"/>
                <w:szCs w:val="24"/>
              </w:rPr>
              <w:t>175</w:t>
            </w:r>
          </w:p>
        </w:tc>
        <w:tc>
          <w:tcPr>
            <w:tcW w:w="3209" w:type="dxa"/>
            <w:tcBorders>
              <w:top w:val="single" w:sz="4" w:space="0" w:color="auto"/>
              <w:left w:val="single" w:sz="4" w:space="0" w:color="auto"/>
              <w:bottom w:val="single" w:sz="4" w:space="0" w:color="auto"/>
              <w:right w:val="single" w:sz="4" w:space="0" w:color="auto"/>
            </w:tcBorders>
            <w:hideMark/>
          </w:tcPr>
          <w:p w14:paraId="260EA676" w14:textId="77777777" w:rsidR="00E74E13" w:rsidRPr="00E74E13" w:rsidRDefault="00E74E13" w:rsidP="00E74E13">
            <w:pPr>
              <w:rPr>
                <w:rFonts w:cs="Arial"/>
                <w:szCs w:val="24"/>
              </w:rPr>
            </w:pPr>
            <w:r w:rsidRPr="00E74E13">
              <w:rPr>
                <w:rFonts w:cs="Arial"/>
                <w:szCs w:val="24"/>
              </w:rPr>
              <w:t>14.6</w:t>
            </w:r>
          </w:p>
        </w:tc>
      </w:tr>
      <w:tr w:rsidR="00E74E13" w:rsidRPr="00E74E13" w14:paraId="413061E5" w14:textId="77777777" w:rsidTr="00E74E13">
        <w:tc>
          <w:tcPr>
            <w:tcW w:w="1674" w:type="dxa"/>
            <w:tcBorders>
              <w:top w:val="single" w:sz="4" w:space="0" w:color="auto"/>
              <w:left w:val="single" w:sz="4" w:space="0" w:color="auto"/>
              <w:bottom w:val="single" w:sz="4" w:space="0" w:color="auto"/>
              <w:right w:val="single" w:sz="4" w:space="0" w:color="auto"/>
            </w:tcBorders>
            <w:hideMark/>
          </w:tcPr>
          <w:p w14:paraId="062515F8" w14:textId="77777777" w:rsidR="00E74E13" w:rsidRPr="00E74E13" w:rsidRDefault="00E74E13" w:rsidP="00E74E13">
            <w:pPr>
              <w:rPr>
                <w:rFonts w:cs="Arial"/>
                <w:szCs w:val="24"/>
              </w:rPr>
            </w:pPr>
            <w:r w:rsidRPr="00E74E13">
              <w:rPr>
                <w:rFonts w:cs="Arial"/>
                <w:szCs w:val="24"/>
              </w:rPr>
              <w:t>Quarter 3</w:t>
            </w:r>
          </w:p>
        </w:tc>
        <w:tc>
          <w:tcPr>
            <w:tcW w:w="1270" w:type="dxa"/>
            <w:tcBorders>
              <w:top w:val="single" w:sz="4" w:space="0" w:color="auto"/>
              <w:left w:val="single" w:sz="4" w:space="0" w:color="auto"/>
              <w:bottom w:val="single" w:sz="4" w:space="0" w:color="auto"/>
              <w:right w:val="single" w:sz="4" w:space="0" w:color="auto"/>
            </w:tcBorders>
            <w:hideMark/>
          </w:tcPr>
          <w:p w14:paraId="57C87E92" w14:textId="77777777" w:rsidR="00E74E13" w:rsidRPr="00E74E13" w:rsidRDefault="00E74E13" w:rsidP="00E74E13">
            <w:pPr>
              <w:rPr>
                <w:rFonts w:cs="Arial"/>
                <w:szCs w:val="24"/>
              </w:rPr>
            </w:pPr>
            <w:r w:rsidRPr="00E74E13">
              <w:rPr>
                <w:rFonts w:cs="Arial"/>
                <w:szCs w:val="24"/>
              </w:rPr>
              <w:t>180</w:t>
            </w:r>
          </w:p>
        </w:tc>
        <w:tc>
          <w:tcPr>
            <w:tcW w:w="1150" w:type="dxa"/>
            <w:tcBorders>
              <w:top w:val="single" w:sz="4" w:space="0" w:color="auto"/>
              <w:left w:val="single" w:sz="4" w:space="0" w:color="auto"/>
              <w:bottom w:val="single" w:sz="4" w:space="0" w:color="auto"/>
              <w:right w:val="single" w:sz="4" w:space="0" w:color="auto"/>
            </w:tcBorders>
            <w:hideMark/>
          </w:tcPr>
          <w:p w14:paraId="41AC78B6" w14:textId="77777777" w:rsidR="00E74E13" w:rsidRPr="00E74E13" w:rsidRDefault="00E74E13" w:rsidP="00E74E13">
            <w:pPr>
              <w:rPr>
                <w:rFonts w:cs="Arial"/>
                <w:szCs w:val="24"/>
              </w:rPr>
            </w:pPr>
            <w:r w:rsidRPr="00E74E13">
              <w:rPr>
                <w:rFonts w:cs="Arial"/>
                <w:szCs w:val="24"/>
              </w:rPr>
              <w:t>187</w:t>
            </w:r>
          </w:p>
        </w:tc>
        <w:tc>
          <w:tcPr>
            <w:tcW w:w="1713" w:type="dxa"/>
            <w:tcBorders>
              <w:top w:val="single" w:sz="4" w:space="0" w:color="auto"/>
              <w:left w:val="single" w:sz="4" w:space="0" w:color="auto"/>
              <w:bottom w:val="single" w:sz="4" w:space="0" w:color="auto"/>
              <w:right w:val="single" w:sz="4" w:space="0" w:color="auto"/>
            </w:tcBorders>
            <w:hideMark/>
          </w:tcPr>
          <w:p w14:paraId="109FB783" w14:textId="77777777" w:rsidR="00E74E13" w:rsidRPr="00E74E13" w:rsidRDefault="00E74E13" w:rsidP="00E74E13">
            <w:pPr>
              <w:rPr>
                <w:rFonts w:cs="Arial"/>
                <w:szCs w:val="24"/>
              </w:rPr>
            </w:pPr>
            <w:r w:rsidRPr="00E74E13">
              <w:rPr>
                <w:rFonts w:cs="Arial"/>
                <w:szCs w:val="24"/>
              </w:rPr>
              <w:t>176</w:t>
            </w:r>
          </w:p>
        </w:tc>
        <w:tc>
          <w:tcPr>
            <w:tcW w:w="3209" w:type="dxa"/>
            <w:tcBorders>
              <w:top w:val="single" w:sz="4" w:space="0" w:color="auto"/>
              <w:left w:val="single" w:sz="4" w:space="0" w:color="auto"/>
              <w:bottom w:val="single" w:sz="4" w:space="0" w:color="auto"/>
              <w:right w:val="single" w:sz="4" w:space="0" w:color="auto"/>
            </w:tcBorders>
            <w:hideMark/>
          </w:tcPr>
          <w:p w14:paraId="5A4FC473" w14:textId="77777777" w:rsidR="00E74E13" w:rsidRPr="00E74E13" w:rsidRDefault="00E74E13" w:rsidP="00E74E13">
            <w:pPr>
              <w:rPr>
                <w:rFonts w:cs="Arial"/>
                <w:szCs w:val="24"/>
              </w:rPr>
            </w:pPr>
            <w:r w:rsidRPr="00E74E13">
              <w:rPr>
                <w:rFonts w:cs="Arial"/>
                <w:szCs w:val="24"/>
              </w:rPr>
              <w:t>17.2</w:t>
            </w:r>
          </w:p>
        </w:tc>
      </w:tr>
      <w:tr w:rsidR="00E74E13" w:rsidRPr="00E74E13" w14:paraId="36001AFF" w14:textId="77777777" w:rsidTr="00E74E13">
        <w:tc>
          <w:tcPr>
            <w:tcW w:w="1674" w:type="dxa"/>
            <w:tcBorders>
              <w:top w:val="single" w:sz="4" w:space="0" w:color="auto"/>
              <w:left w:val="single" w:sz="4" w:space="0" w:color="auto"/>
              <w:bottom w:val="single" w:sz="4" w:space="0" w:color="auto"/>
              <w:right w:val="single" w:sz="4" w:space="0" w:color="auto"/>
            </w:tcBorders>
            <w:hideMark/>
          </w:tcPr>
          <w:p w14:paraId="78285A2A" w14:textId="77777777" w:rsidR="00E74E13" w:rsidRPr="00E74E13" w:rsidRDefault="00E74E13" w:rsidP="00E74E13">
            <w:pPr>
              <w:rPr>
                <w:rFonts w:cs="Arial"/>
                <w:szCs w:val="24"/>
              </w:rPr>
            </w:pPr>
            <w:r w:rsidRPr="00E74E13">
              <w:rPr>
                <w:rFonts w:cs="Arial"/>
                <w:szCs w:val="24"/>
              </w:rPr>
              <w:t>Quarter 4</w:t>
            </w:r>
          </w:p>
        </w:tc>
        <w:tc>
          <w:tcPr>
            <w:tcW w:w="1270" w:type="dxa"/>
            <w:tcBorders>
              <w:top w:val="single" w:sz="4" w:space="0" w:color="auto"/>
              <w:left w:val="single" w:sz="4" w:space="0" w:color="auto"/>
              <w:bottom w:val="single" w:sz="4" w:space="0" w:color="auto"/>
              <w:right w:val="single" w:sz="4" w:space="0" w:color="auto"/>
            </w:tcBorders>
            <w:hideMark/>
          </w:tcPr>
          <w:p w14:paraId="3F180481" w14:textId="77777777" w:rsidR="00E74E13" w:rsidRPr="00E74E13" w:rsidRDefault="00E74E13" w:rsidP="00E74E13">
            <w:pPr>
              <w:rPr>
                <w:rFonts w:cs="Arial"/>
                <w:szCs w:val="24"/>
              </w:rPr>
            </w:pPr>
            <w:r w:rsidRPr="00E74E13">
              <w:rPr>
                <w:rFonts w:cs="Arial"/>
                <w:szCs w:val="24"/>
              </w:rPr>
              <w:t>217</w:t>
            </w:r>
          </w:p>
        </w:tc>
        <w:tc>
          <w:tcPr>
            <w:tcW w:w="1150" w:type="dxa"/>
            <w:tcBorders>
              <w:top w:val="single" w:sz="4" w:space="0" w:color="auto"/>
              <w:left w:val="single" w:sz="4" w:space="0" w:color="auto"/>
              <w:bottom w:val="single" w:sz="4" w:space="0" w:color="auto"/>
              <w:right w:val="single" w:sz="4" w:space="0" w:color="auto"/>
            </w:tcBorders>
            <w:hideMark/>
          </w:tcPr>
          <w:p w14:paraId="17719D76" w14:textId="77777777" w:rsidR="00E74E13" w:rsidRPr="00E74E13" w:rsidRDefault="00E74E13" w:rsidP="00E74E13">
            <w:pPr>
              <w:rPr>
                <w:rFonts w:cs="Arial"/>
                <w:szCs w:val="24"/>
              </w:rPr>
            </w:pPr>
            <w:r w:rsidRPr="00E74E13">
              <w:rPr>
                <w:rFonts w:cs="Arial"/>
                <w:szCs w:val="24"/>
              </w:rPr>
              <w:t>186</w:t>
            </w:r>
          </w:p>
        </w:tc>
        <w:tc>
          <w:tcPr>
            <w:tcW w:w="1713" w:type="dxa"/>
            <w:tcBorders>
              <w:top w:val="single" w:sz="4" w:space="0" w:color="auto"/>
              <w:left w:val="single" w:sz="4" w:space="0" w:color="auto"/>
              <w:bottom w:val="single" w:sz="4" w:space="0" w:color="auto"/>
              <w:right w:val="single" w:sz="4" w:space="0" w:color="auto"/>
            </w:tcBorders>
            <w:hideMark/>
          </w:tcPr>
          <w:p w14:paraId="7CB26E1D" w14:textId="77777777" w:rsidR="00E74E13" w:rsidRPr="00E74E13" w:rsidRDefault="00E74E13" w:rsidP="00E74E13">
            <w:pPr>
              <w:rPr>
                <w:rFonts w:cs="Arial"/>
                <w:szCs w:val="24"/>
              </w:rPr>
            </w:pPr>
            <w:r w:rsidRPr="00E74E13">
              <w:rPr>
                <w:rFonts w:cs="Arial"/>
                <w:szCs w:val="24"/>
              </w:rPr>
              <w:t>156</w:t>
            </w:r>
          </w:p>
        </w:tc>
        <w:tc>
          <w:tcPr>
            <w:tcW w:w="3209" w:type="dxa"/>
            <w:tcBorders>
              <w:top w:val="single" w:sz="4" w:space="0" w:color="auto"/>
              <w:left w:val="single" w:sz="4" w:space="0" w:color="auto"/>
              <w:bottom w:val="single" w:sz="4" w:space="0" w:color="auto"/>
              <w:right w:val="single" w:sz="4" w:space="0" w:color="auto"/>
            </w:tcBorders>
            <w:hideMark/>
          </w:tcPr>
          <w:p w14:paraId="64373BDB" w14:textId="77777777" w:rsidR="00E74E13" w:rsidRPr="00E74E13" w:rsidRDefault="00E74E13" w:rsidP="00E74E13">
            <w:pPr>
              <w:rPr>
                <w:rFonts w:cs="Arial"/>
                <w:szCs w:val="24"/>
              </w:rPr>
            </w:pPr>
            <w:r w:rsidRPr="00E74E13">
              <w:rPr>
                <w:rFonts w:cs="Arial"/>
                <w:szCs w:val="24"/>
              </w:rPr>
              <w:t>17.1</w:t>
            </w:r>
          </w:p>
        </w:tc>
      </w:tr>
      <w:tr w:rsidR="00E74E13" w:rsidRPr="00E74E13" w14:paraId="31953929" w14:textId="77777777" w:rsidTr="00E74E13">
        <w:tc>
          <w:tcPr>
            <w:tcW w:w="1674" w:type="dxa"/>
            <w:tcBorders>
              <w:top w:val="single" w:sz="4" w:space="0" w:color="auto"/>
              <w:left w:val="single" w:sz="4" w:space="0" w:color="auto"/>
              <w:bottom w:val="single" w:sz="4" w:space="0" w:color="auto"/>
              <w:right w:val="single" w:sz="4" w:space="0" w:color="auto"/>
            </w:tcBorders>
            <w:vAlign w:val="center"/>
            <w:hideMark/>
          </w:tcPr>
          <w:p w14:paraId="3D188BB1" w14:textId="77777777" w:rsidR="00E74E13" w:rsidRPr="00E74E13" w:rsidRDefault="00E74E13" w:rsidP="00E74E13">
            <w:pPr>
              <w:rPr>
                <w:rFonts w:cs="Arial"/>
                <w:b/>
                <w:bCs/>
                <w:szCs w:val="24"/>
              </w:rPr>
            </w:pPr>
            <w:r w:rsidRPr="00E74E13">
              <w:rPr>
                <w:rFonts w:cs="Arial"/>
                <w:b/>
                <w:bCs/>
                <w:szCs w:val="24"/>
              </w:rPr>
              <w:t>Total</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B3E415" w14:textId="77777777" w:rsidR="00E74E13" w:rsidRPr="00E74E13" w:rsidRDefault="00E74E13" w:rsidP="00E74E13">
            <w:pPr>
              <w:rPr>
                <w:rFonts w:cs="Arial"/>
                <w:b/>
                <w:bCs/>
                <w:szCs w:val="24"/>
              </w:rPr>
            </w:pPr>
            <w:r w:rsidRPr="00E74E13">
              <w:rPr>
                <w:rFonts w:cs="Arial"/>
                <w:b/>
                <w:bCs/>
                <w:szCs w:val="24"/>
              </w:rPr>
              <w:t>782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D41F138" w14:textId="77777777" w:rsidR="00E74E13" w:rsidRPr="00E74E13" w:rsidRDefault="00E74E13" w:rsidP="00E74E13">
            <w:pPr>
              <w:rPr>
                <w:rFonts w:cs="Arial"/>
                <w:b/>
                <w:bCs/>
                <w:szCs w:val="24"/>
              </w:rPr>
            </w:pPr>
            <w:r w:rsidRPr="00E74E13">
              <w:rPr>
                <w:rFonts w:cs="Arial"/>
                <w:b/>
                <w:bCs/>
                <w:szCs w:val="24"/>
              </w:rPr>
              <w:t>838</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5CFA0ED" w14:textId="77777777" w:rsidR="00E74E13" w:rsidRPr="00E74E13" w:rsidRDefault="00E74E13" w:rsidP="00E74E13">
            <w:pPr>
              <w:rPr>
                <w:rFonts w:cs="Arial"/>
                <w:b/>
                <w:bCs/>
                <w:szCs w:val="24"/>
              </w:rPr>
            </w:pPr>
            <w:r w:rsidRPr="00E74E13">
              <w:rPr>
                <w:rFonts w:cs="Arial"/>
                <w:b/>
                <w:bCs/>
                <w:szCs w:val="24"/>
              </w:rPr>
              <w:t>732</w:t>
            </w:r>
          </w:p>
          <w:p w14:paraId="095D64B1" w14:textId="77777777" w:rsidR="00E74E13" w:rsidRPr="00E74E13" w:rsidRDefault="00E74E13" w:rsidP="00E74E13">
            <w:pPr>
              <w:rPr>
                <w:rFonts w:cs="Arial"/>
                <w:b/>
                <w:bCs/>
                <w:szCs w:val="24"/>
              </w:rPr>
            </w:pPr>
            <w:r w:rsidRPr="00E74E13">
              <w:rPr>
                <w:rFonts w:cs="Arial"/>
                <w:szCs w:val="24"/>
              </w:rPr>
              <w:t>(97% approval rate)</w:t>
            </w:r>
          </w:p>
        </w:tc>
        <w:tc>
          <w:tcPr>
            <w:tcW w:w="3209" w:type="dxa"/>
            <w:tcBorders>
              <w:top w:val="single" w:sz="4" w:space="0" w:color="auto"/>
              <w:left w:val="single" w:sz="4" w:space="0" w:color="auto"/>
              <w:bottom w:val="single" w:sz="4" w:space="0" w:color="auto"/>
              <w:right w:val="single" w:sz="4" w:space="0" w:color="auto"/>
            </w:tcBorders>
            <w:vAlign w:val="center"/>
            <w:hideMark/>
          </w:tcPr>
          <w:p w14:paraId="5EEC7D71" w14:textId="77777777" w:rsidR="00E74E13" w:rsidRPr="00E74E13" w:rsidRDefault="00E74E13" w:rsidP="00E74E13">
            <w:pPr>
              <w:rPr>
                <w:rFonts w:cs="Arial"/>
                <w:b/>
                <w:bCs/>
                <w:szCs w:val="24"/>
              </w:rPr>
            </w:pPr>
            <w:r w:rsidRPr="00E74E13">
              <w:rPr>
                <w:rFonts w:cs="Arial"/>
                <w:b/>
                <w:bCs/>
                <w:szCs w:val="24"/>
              </w:rPr>
              <w:t>16.0</w:t>
            </w:r>
          </w:p>
        </w:tc>
      </w:tr>
      <w:bookmarkEnd w:id="11"/>
    </w:tbl>
    <w:p w14:paraId="5F982C48" w14:textId="77777777" w:rsidR="00E74E13" w:rsidRPr="00E74E13" w:rsidRDefault="00E74E13" w:rsidP="00E74E13">
      <w:pPr>
        <w:rPr>
          <w:rFonts w:cs="Arial"/>
          <w:szCs w:val="24"/>
        </w:rPr>
      </w:pPr>
    </w:p>
    <w:p w14:paraId="6BE7B8B8" w14:textId="77777777" w:rsidR="00E74E13" w:rsidRPr="00E74E13" w:rsidRDefault="00E74E13" w:rsidP="00E74E13">
      <w:pPr>
        <w:rPr>
          <w:rFonts w:cs="Arial"/>
          <w:szCs w:val="24"/>
        </w:rPr>
      </w:pPr>
      <w:r w:rsidRPr="00E74E13">
        <w:rPr>
          <w:rFonts w:cs="Arial"/>
          <w:szCs w:val="24"/>
        </w:rPr>
        <w:t>Of the application received during this time period, the development types were as follows:</w:t>
      </w:r>
    </w:p>
    <w:p w14:paraId="10D5EF03" w14:textId="16EE37A9" w:rsidR="00E74E13" w:rsidRPr="00E74E13" w:rsidRDefault="00E74E13" w:rsidP="00E74E13">
      <w:pPr>
        <w:rPr>
          <w:rFonts w:cs="Arial"/>
          <w:szCs w:val="24"/>
        </w:rPr>
      </w:pPr>
      <w:r w:rsidRPr="00E74E13">
        <w:rPr>
          <w:rFonts w:cs="Arial"/>
          <w:noProof/>
          <w:szCs w:val="24"/>
        </w:rPr>
        <w:drawing>
          <wp:inline distT="0" distB="0" distL="0" distR="0" wp14:anchorId="3C24674A" wp14:editId="2D7E1956">
            <wp:extent cx="2667000" cy="1457325"/>
            <wp:effectExtent l="0" t="0" r="0" b="9525"/>
            <wp:docPr id="185192555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0" cy="1457325"/>
                    </a:xfrm>
                    <a:prstGeom prst="rect">
                      <a:avLst/>
                    </a:prstGeom>
                    <a:noFill/>
                    <a:ln>
                      <a:noFill/>
                    </a:ln>
                  </pic:spPr>
                </pic:pic>
              </a:graphicData>
            </a:graphic>
          </wp:inline>
        </w:drawing>
      </w:r>
    </w:p>
    <w:p w14:paraId="63AE6AFD" w14:textId="77777777" w:rsidR="00E74E13" w:rsidRPr="00E74E13" w:rsidRDefault="00E74E13" w:rsidP="00E74E13">
      <w:pPr>
        <w:rPr>
          <w:rFonts w:cs="Arial"/>
          <w:b/>
          <w:bCs/>
          <w:szCs w:val="24"/>
        </w:rPr>
      </w:pPr>
      <w:r w:rsidRPr="00E74E13">
        <w:rPr>
          <w:rFonts w:cs="Arial"/>
          <w:b/>
          <w:bCs/>
          <w:szCs w:val="24"/>
        </w:rPr>
        <w:t>Householder Development</w:t>
      </w:r>
    </w:p>
    <w:p w14:paraId="354B50D7" w14:textId="77777777" w:rsidR="00E74E13" w:rsidRPr="00E74E13" w:rsidRDefault="00E74E13" w:rsidP="00E74E13">
      <w:pPr>
        <w:rPr>
          <w:rFonts w:cs="Arial"/>
          <w:b/>
          <w:bCs/>
          <w:szCs w:val="24"/>
        </w:rPr>
      </w:pPr>
    </w:p>
    <w:p w14:paraId="4B624871" w14:textId="77777777" w:rsidR="00E74E13" w:rsidRDefault="00E74E13" w:rsidP="00E74E13">
      <w:pPr>
        <w:rPr>
          <w:rFonts w:cs="Arial"/>
          <w:szCs w:val="24"/>
        </w:rPr>
      </w:pPr>
      <w:r w:rsidRPr="00E74E13">
        <w:rPr>
          <w:rFonts w:cs="Arial"/>
          <w:szCs w:val="24"/>
        </w:rPr>
        <w:t>Of the local applications determined above, 333 applications fell within the ‘householder development’ category of development, i.e. applications for alternations to an existing dwelling such as extensions, conservatories, loft conversions, or outbuildings within the boundary of a dwelling.  Planning Service operates an internal target of 65% of householder development proposals being processed within 8 weeks.</w:t>
      </w:r>
    </w:p>
    <w:p w14:paraId="7E0AE5B7" w14:textId="77777777" w:rsidR="007F3DF0" w:rsidRPr="00E74E13" w:rsidRDefault="007F3DF0" w:rsidP="00E74E13">
      <w:pPr>
        <w:rPr>
          <w:rFonts w:cs="Arial"/>
          <w:szCs w:val="24"/>
        </w:rPr>
      </w:pPr>
    </w:p>
    <w:p w14:paraId="1481F65D" w14:textId="77777777" w:rsidR="00E74E13" w:rsidRPr="00E74E13" w:rsidRDefault="00E74E13" w:rsidP="00E74E13">
      <w:pPr>
        <w:rPr>
          <w:rFonts w:cs="Arial"/>
          <w:szCs w:val="24"/>
        </w:rPr>
      </w:pPr>
      <w:r w:rsidRPr="00E74E13">
        <w:rPr>
          <w:rFonts w:cs="Arial"/>
          <w:szCs w:val="24"/>
        </w:rPr>
        <w:t xml:space="preserve">In 2023-2024, 223 applications were determined within 8 weeks (67%) whilst of the 353, 290 were determined within the statutory target of 15 weeks (87%).  </w:t>
      </w:r>
    </w:p>
    <w:p w14:paraId="58D5030F" w14:textId="77777777" w:rsidR="00E74E13" w:rsidRPr="00E74E13" w:rsidRDefault="00E74E13" w:rsidP="00E74E13">
      <w:pPr>
        <w:rPr>
          <w:rFonts w:cs="Arial"/>
          <w:b/>
          <w:bCs/>
          <w:szCs w:val="24"/>
        </w:rPr>
      </w:pPr>
    </w:p>
    <w:p w14:paraId="7EE335E8" w14:textId="77777777" w:rsidR="00E74E13" w:rsidRPr="00E74E13" w:rsidRDefault="00E74E13" w:rsidP="00E74E13">
      <w:pPr>
        <w:rPr>
          <w:rFonts w:cs="Arial"/>
          <w:b/>
          <w:bCs/>
          <w:szCs w:val="24"/>
        </w:rPr>
      </w:pPr>
      <w:r w:rsidRPr="00E74E13">
        <w:rPr>
          <w:rFonts w:cs="Arial"/>
          <w:b/>
          <w:bCs/>
          <w:szCs w:val="24"/>
        </w:rPr>
        <w:t>Additional Activity</w:t>
      </w:r>
    </w:p>
    <w:p w14:paraId="6D97EEDA" w14:textId="77777777" w:rsidR="00E74E13" w:rsidRPr="00E74E13" w:rsidRDefault="00E74E13" w:rsidP="00E74E13">
      <w:pPr>
        <w:rPr>
          <w:rFonts w:cs="Arial"/>
          <w:szCs w:val="24"/>
        </w:rPr>
      </w:pPr>
    </w:p>
    <w:p w14:paraId="78B31ED9" w14:textId="2FF33D6E" w:rsidR="00E74E13" w:rsidRPr="00E74E13" w:rsidRDefault="00E74E13" w:rsidP="00E74E13">
      <w:pPr>
        <w:rPr>
          <w:rFonts w:cs="Arial"/>
          <w:szCs w:val="24"/>
        </w:rPr>
      </w:pPr>
      <w:r w:rsidRPr="00E74E13">
        <w:rPr>
          <w:rFonts w:cs="Arial"/>
          <w:szCs w:val="24"/>
        </w:rPr>
        <w:t xml:space="preserve">In addition to the above planning applications, it </w:t>
      </w:r>
      <w:r w:rsidR="00893225">
        <w:rPr>
          <w:rFonts w:cs="Arial"/>
          <w:szCs w:val="24"/>
        </w:rPr>
        <w:t>was</w:t>
      </w:r>
      <w:r w:rsidRPr="00E74E13">
        <w:rPr>
          <w:rFonts w:cs="Arial"/>
          <w:szCs w:val="24"/>
        </w:rPr>
        <w:t xml:space="preserve"> important to drawn attention to additional work carried out within the Development Management Section which </w:t>
      </w:r>
      <w:r w:rsidR="00893225">
        <w:rPr>
          <w:rFonts w:cs="Arial"/>
          <w:szCs w:val="24"/>
        </w:rPr>
        <w:t>was</w:t>
      </w:r>
      <w:r w:rsidRPr="00E74E13">
        <w:rPr>
          <w:rFonts w:cs="Arial"/>
          <w:szCs w:val="24"/>
        </w:rPr>
        <w:t xml:space="preserve"> not reported upon.  Additional activity details the "non-application" workload of the Planning Service, and includes Discharge of conditions, Certificates of Lawfulness (Proposed &amp; Existing), Tree Preservation Orders (TPOs)/ Consents to Fell Trees in Conservation Area, Pre-Application Discussions (PADs), Proposals of Application </w:t>
      </w:r>
      <w:r w:rsidRPr="00E74E13">
        <w:rPr>
          <w:rFonts w:cs="Arial"/>
          <w:szCs w:val="24"/>
        </w:rPr>
        <w:lastRenderedPageBreak/>
        <w:t xml:space="preserve">Notice (PANs) and Non-Material Changes.  Preparation of Statements of Case for appeals and attendance at hearings </w:t>
      </w:r>
      <w:r w:rsidR="007F3DF0">
        <w:rPr>
          <w:rFonts w:cs="Arial"/>
          <w:szCs w:val="24"/>
        </w:rPr>
        <w:t>was</w:t>
      </w:r>
      <w:r w:rsidRPr="00E74E13">
        <w:rPr>
          <w:rFonts w:cs="Arial"/>
          <w:szCs w:val="24"/>
        </w:rPr>
        <w:t xml:space="preserve"> not detailed.</w:t>
      </w:r>
    </w:p>
    <w:p w14:paraId="70FD3575" w14:textId="77777777" w:rsidR="00E74E13" w:rsidRPr="00E74E13" w:rsidRDefault="00E74E13" w:rsidP="00E74E13">
      <w:pPr>
        <w:rPr>
          <w:rFonts w:cs="Arial"/>
          <w:szCs w:val="24"/>
        </w:rPr>
      </w:pPr>
      <w:bookmarkStart w:id="12" w:name="_Hlk174972976"/>
    </w:p>
    <w:tbl>
      <w:tblPr>
        <w:tblW w:w="0" w:type="auto"/>
        <w:tblCellMar>
          <w:left w:w="0" w:type="dxa"/>
          <w:right w:w="0" w:type="dxa"/>
        </w:tblCellMar>
        <w:tblLook w:val="04A0" w:firstRow="1" w:lastRow="0" w:firstColumn="1" w:lastColumn="0" w:noHBand="0" w:noVBand="1"/>
      </w:tblPr>
      <w:tblGrid>
        <w:gridCol w:w="4390"/>
        <w:gridCol w:w="1559"/>
        <w:gridCol w:w="1537"/>
      </w:tblGrid>
      <w:tr w:rsidR="00E74E13" w:rsidRPr="00E74E13" w14:paraId="7E710DB9" w14:textId="77777777" w:rsidTr="00E74E13">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2"/>
          <w:p w14:paraId="3CF8BC85" w14:textId="77777777" w:rsidR="00E74E13" w:rsidRPr="00E74E13" w:rsidRDefault="00E74E13" w:rsidP="00E74E13">
            <w:pPr>
              <w:rPr>
                <w:rFonts w:cs="Arial"/>
                <w:b/>
                <w:bCs/>
                <w:szCs w:val="24"/>
              </w:rPr>
            </w:pPr>
            <w:r w:rsidRPr="00E74E13">
              <w:rPr>
                <w:rFonts w:cs="Arial"/>
                <w:b/>
                <w:bCs/>
                <w:szCs w:val="24"/>
              </w:rPr>
              <w:t>Type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50D43" w14:textId="77777777" w:rsidR="00E74E13" w:rsidRPr="00E74E13" w:rsidRDefault="00E74E13" w:rsidP="00E74E13">
            <w:pPr>
              <w:rPr>
                <w:rFonts w:cs="Arial"/>
                <w:b/>
                <w:bCs/>
                <w:szCs w:val="24"/>
              </w:rPr>
            </w:pPr>
            <w:r w:rsidRPr="00E74E13">
              <w:rPr>
                <w:rFonts w:cs="Arial"/>
                <w:b/>
                <w:bCs/>
                <w:szCs w:val="24"/>
              </w:rPr>
              <w:t>Received</w:t>
            </w:r>
          </w:p>
          <w:p w14:paraId="18BAA01B" w14:textId="77777777" w:rsidR="00E74E13" w:rsidRPr="00E74E13" w:rsidRDefault="00E74E13" w:rsidP="00E74E13">
            <w:pPr>
              <w:rPr>
                <w:rFonts w:cs="Arial"/>
                <w:b/>
                <w:bCs/>
                <w:szCs w:val="24"/>
              </w:rPr>
            </w:pPr>
            <w:r w:rsidRPr="00E74E13">
              <w:rPr>
                <w:rFonts w:cs="Arial"/>
                <w:b/>
                <w:bCs/>
                <w:szCs w:val="24"/>
              </w:rPr>
              <w:t>01/04/23 – 31/03/2024</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CDA57" w14:textId="77777777" w:rsidR="00E74E13" w:rsidRPr="00E74E13" w:rsidRDefault="00E74E13" w:rsidP="00E74E13">
            <w:pPr>
              <w:rPr>
                <w:rFonts w:cs="Arial"/>
                <w:b/>
                <w:bCs/>
                <w:szCs w:val="24"/>
              </w:rPr>
            </w:pPr>
            <w:r w:rsidRPr="00E74E13">
              <w:rPr>
                <w:rFonts w:cs="Arial"/>
                <w:b/>
                <w:bCs/>
                <w:szCs w:val="24"/>
              </w:rPr>
              <w:t>Determined - by 31/03/2024</w:t>
            </w:r>
          </w:p>
        </w:tc>
      </w:tr>
      <w:tr w:rsidR="00E74E13" w:rsidRPr="00E74E13" w14:paraId="351771CE"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87568" w14:textId="77777777" w:rsidR="00E74E13" w:rsidRPr="00E74E13" w:rsidRDefault="00E74E13" w:rsidP="00E74E13">
            <w:pPr>
              <w:rPr>
                <w:rFonts w:cs="Arial"/>
                <w:szCs w:val="24"/>
              </w:rPr>
            </w:pPr>
            <w:r w:rsidRPr="00E74E13">
              <w:rPr>
                <w:rFonts w:cs="Arial"/>
                <w:szCs w:val="24"/>
              </w:rPr>
              <w:t>Discharge of Condition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52CF2B7" w14:textId="77777777" w:rsidR="00E74E13" w:rsidRPr="00E74E13" w:rsidRDefault="00E74E13" w:rsidP="00E74E13">
            <w:pPr>
              <w:rPr>
                <w:rFonts w:cs="Arial"/>
                <w:szCs w:val="24"/>
              </w:rPr>
            </w:pPr>
            <w:r w:rsidRPr="00E74E13">
              <w:rPr>
                <w:rFonts w:cs="Arial"/>
                <w:szCs w:val="24"/>
              </w:rPr>
              <w:t>78</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86851D0" w14:textId="77777777" w:rsidR="00E74E13" w:rsidRPr="00E74E13" w:rsidRDefault="00E74E13" w:rsidP="00E74E13">
            <w:pPr>
              <w:rPr>
                <w:rFonts w:cs="Arial"/>
                <w:szCs w:val="24"/>
              </w:rPr>
            </w:pPr>
            <w:r w:rsidRPr="00E74E13">
              <w:rPr>
                <w:rFonts w:cs="Arial"/>
                <w:szCs w:val="24"/>
              </w:rPr>
              <w:t>65</w:t>
            </w:r>
          </w:p>
        </w:tc>
      </w:tr>
      <w:tr w:rsidR="00E74E13" w:rsidRPr="00E74E13" w14:paraId="5AD96AD6"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5AC1F" w14:textId="77777777" w:rsidR="00E74E13" w:rsidRPr="00E74E13" w:rsidRDefault="00E74E13" w:rsidP="00E74E13">
            <w:pPr>
              <w:rPr>
                <w:rFonts w:cs="Arial"/>
                <w:szCs w:val="24"/>
              </w:rPr>
            </w:pPr>
            <w:r w:rsidRPr="00E74E13">
              <w:rPr>
                <w:rFonts w:cs="Arial"/>
                <w:szCs w:val="24"/>
              </w:rPr>
              <w:t>Certificate of Lawfulness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591B9F" w14:textId="77777777" w:rsidR="00E74E13" w:rsidRPr="00E74E13" w:rsidRDefault="00E74E13" w:rsidP="00E74E13">
            <w:pPr>
              <w:rPr>
                <w:rFonts w:cs="Arial"/>
                <w:szCs w:val="24"/>
              </w:rPr>
            </w:pPr>
            <w:r w:rsidRPr="00E74E13">
              <w:rPr>
                <w:rFonts w:cs="Arial"/>
                <w:szCs w:val="24"/>
              </w:rPr>
              <w:t>46</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5856DFE" w14:textId="77777777" w:rsidR="00E74E13" w:rsidRPr="00E74E13" w:rsidRDefault="00E74E13" w:rsidP="00E74E13">
            <w:pPr>
              <w:rPr>
                <w:rFonts w:cs="Arial"/>
                <w:szCs w:val="24"/>
              </w:rPr>
            </w:pPr>
            <w:r w:rsidRPr="00E74E13">
              <w:rPr>
                <w:rFonts w:cs="Arial"/>
                <w:szCs w:val="24"/>
              </w:rPr>
              <w:t>30</w:t>
            </w:r>
          </w:p>
        </w:tc>
      </w:tr>
      <w:tr w:rsidR="00E74E13" w:rsidRPr="00E74E13" w14:paraId="163870D2"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46B1B" w14:textId="77777777" w:rsidR="00E74E13" w:rsidRPr="00E74E13" w:rsidRDefault="00E74E13" w:rsidP="00E74E13">
            <w:pPr>
              <w:rPr>
                <w:rFonts w:cs="Arial"/>
                <w:szCs w:val="24"/>
              </w:rPr>
            </w:pPr>
            <w:r w:rsidRPr="00E74E13">
              <w:rPr>
                <w:rFonts w:cs="Arial"/>
                <w:szCs w:val="24"/>
              </w:rPr>
              <w:t>Non-Material Change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2EDE312" w14:textId="77777777" w:rsidR="00E74E13" w:rsidRPr="00E74E13" w:rsidRDefault="00E74E13" w:rsidP="00E74E13">
            <w:pPr>
              <w:rPr>
                <w:rFonts w:cs="Arial"/>
                <w:szCs w:val="24"/>
              </w:rPr>
            </w:pPr>
            <w:r w:rsidRPr="00E74E13">
              <w:rPr>
                <w:rFonts w:cs="Arial"/>
                <w:szCs w:val="24"/>
              </w:rPr>
              <w:t>46</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4B2CF178" w14:textId="77777777" w:rsidR="00E74E13" w:rsidRPr="00E74E13" w:rsidRDefault="00E74E13" w:rsidP="00E74E13">
            <w:pPr>
              <w:rPr>
                <w:rFonts w:cs="Arial"/>
                <w:szCs w:val="24"/>
              </w:rPr>
            </w:pPr>
            <w:r w:rsidRPr="00E74E13">
              <w:rPr>
                <w:rFonts w:cs="Arial"/>
                <w:szCs w:val="24"/>
              </w:rPr>
              <w:t>39</w:t>
            </w:r>
          </w:p>
        </w:tc>
      </w:tr>
      <w:tr w:rsidR="00E74E13" w:rsidRPr="00E74E13" w14:paraId="59F8DB2A"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CF52B" w14:textId="77777777" w:rsidR="00E74E13" w:rsidRPr="00E74E13" w:rsidRDefault="00E74E13" w:rsidP="00E74E13">
            <w:pPr>
              <w:rPr>
                <w:rFonts w:cs="Arial"/>
                <w:szCs w:val="24"/>
              </w:rPr>
            </w:pPr>
            <w:r w:rsidRPr="00E74E13">
              <w:rPr>
                <w:rFonts w:cs="Arial"/>
                <w:szCs w:val="24"/>
              </w:rPr>
              <w:t xml:space="preserve">Pre-Application Discussion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9663409" w14:textId="77777777" w:rsidR="00E74E13" w:rsidRPr="00E74E13" w:rsidRDefault="00E74E13" w:rsidP="00E74E13">
            <w:pPr>
              <w:rPr>
                <w:rFonts w:cs="Arial"/>
                <w:szCs w:val="24"/>
              </w:rPr>
            </w:pPr>
            <w:r w:rsidRPr="00E74E13">
              <w:rPr>
                <w:rFonts w:cs="Arial"/>
                <w:szCs w:val="24"/>
              </w:rPr>
              <w:t>37</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20E706B4" w14:textId="77777777" w:rsidR="00E74E13" w:rsidRPr="00E74E13" w:rsidRDefault="00E74E13" w:rsidP="00E74E13">
            <w:pPr>
              <w:rPr>
                <w:rFonts w:cs="Arial"/>
                <w:szCs w:val="24"/>
              </w:rPr>
            </w:pPr>
          </w:p>
        </w:tc>
      </w:tr>
      <w:tr w:rsidR="00E74E13" w:rsidRPr="00E74E13" w14:paraId="69D1AD6A"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CC7CE" w14:textId="77777777" w:rsidR="00E74E13" w:rsidRPr="00E74E13" w:rsidRDefault="00E74E13" w:rsidP="00E74E13">
            <w:pPr>
              <w:rPr>
                <w:rFonts w:cs="Arial"/>
                <w:szCs w:val="24"/>
              </w:rPr>
            </w:pPr>
            <w:r w:rsidRPr="00E74E13">
              <w:rPr>
                <w:rFonts w:cs="Arial"/>
                <w:szCs w:val="24"/>
              </w:rPr>
              <w:t>Proposal of Application Notice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E89F2BF" w14:textId="77777777" w:rsidR="00E74E13" w:rsidRPr="00E74E13" w:rsidRDefault="00E74E13" w:rsidP="00E74E13">
            <w:pPr>
              <w:rPr>
                <w:rFonts w:cs="Arial"/>
                <w:szCs w:val="24"/>
              </w:rPr>
            </w:pPr>
            <w:r w:rsidRPr="00E74E13">
              <w:rPr>
                <w:rFonts w:cs="Arial"/>
                <w:szCs w:val="24"/>
              </w:rPr>
              <w:t>5</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D3232BF" w14:textId="77777777" w:rsidR="00E74E13" w:rsidRPr="00E74E13" w:rsidRDefault="00E74E13" w:rsidP="00E74E13">
            <w:pPr>
              <w:rPr>
                <w:rFonts w:cs="Arial"/>
                <w:szCs w:val="24"/>
              </w:rPr>
            </w:pPr>
          </w:p>
        </w:tc>
      </w:tr>
      <w:tr w:rsidR="00E74E13" w:rsidRPr="00E74E13" w14:paraId="56D9513B" w14:textId="77777777" w:rsidTr="00E74E13">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6A828" w14:textId="77777777" w:rsidR="00E74E13" w:rsidRPr="00E74E13" w:rsidRDefault="00E74E13" w:rsidP="00E74E13">
            <w:pPr>
              <w:rPr>
                <w:rFonts w:cs="Arial"/>
                <w:szCs w:val="24"/>
              </w:rPr>
            </w:pPr>
            <w:r w:rsidRPr="00E74E13">
              <w:rPr>
                <w:rFonts w:cs="Arial"/>
                <w:szCs w:val="24"/>
              </w:rPr>
              <w:t>TPO</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09DC88B" w14:textId="77777777" w:rsidR="00E74E13" w:rsidRPr="00E74E13" w:rsidRDefault="00E74E13" w:rsidP="00E74E13">
            <w:pPr>
              <w:rPr>
                <w:rFonts w:cs="Arial"/>
                <w:szCs w:val="24"/>
              </w:rPr>
            </w:pPr>
            <w:r w:rsidRPr="00E74E13">
              <w:rPr>
                <w:rFonts w:cs="Arial"/>
                <w:szCs w:val="24"/>
              </w:rPr>
              <w:t>55</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023574F" w14:textId="77777777" w:rsidR="00E74E13" w:rsidRPr="00E74E13" w:rsidRDefault="00E74E13" w:rsidP="00E74E13">
            <w:pPr>
              <w:rPr>
                <w:rFonts w:cs="Arial"/>
                <w:szCs w:val="24"/>
              </w:rPr>
            </w:pPr>
            <w:r w:rsidRPr="00E74E13">
              <w:rPr>
                <w:rFonts w:cs="Arial"/>
                <w:szCs w:val="24"/>
              </w:rPr>
              <w:t>27</w:t>
            </w:r>
          </w:p>
        </w:tc>
      </w:tr>
    </w:tbl>
    <w:p w14:paraId="6A0E34F9" w14:textId="77777777" w:rsidR="00E74E13" w:rsidRPr="00E74E13" w:rsidRDefault="00E74E13" w:rsidP="00E74E13">
      <w:pPr>
        <w:rPr>
          <w:rFonts w:cs="Arial"/>
          <w:szCs w:val="24"/>
        </w:rPr>
      </w:pPr>
    </w:p>
    <w:p w14:paraId="00D554B6" w14:textId="35CF41DC" w:rsidR="00E74E13" w:rsidRPr="00E74E13" w:rsidRDefault="00E74E13" w:rsidP="00E74E13">
      <w:pPr>
        <w:rPr>
          <w:rFonts w:cs="Arial"/>
          <w:szCs w:val="24"/>
        </w:rPr>
      </w:pPr>
      <w:r w:rsidRPr="00E74E13">
        <w:rPr>
          <w:rFonts w:cs="Arial"/>
          <w:szCs w:val="24"/>
        </w:rPr>
        <w:t xml:space="preserve">For PADs and PANS, only the received cases are included in the table as it </w:t>
      </w:r>
      <w:r w:rsidR="007F3DF0">
        <w:rPr>
          <w:rFonts w:cs="Arial"/>
          <w:szCs w:val="24"/>
        </w:rPr>
        <w:t>was</w:t>
      </w:r>
      <w:r w:rsidRPr="00E74E13">
        <w:rPr>
          <w:rFonts w:cs="Arial"/>
          <w:szCs w:val="24"/>
        </w:rPr>
        <w:t xml:space="preserve"> not considered appropriate to report on decided/withdrawn cases or processing times for these types of activity.</w:t>
      </w:r>
    </w:p>
    <w:p w14:paraId="131F7069" w14:textId="77777777" w:rsidR="00E74E13" w:rsidRPr="00E74E13" w:rsidRDefault="00E74E13" w:rsidP="00E74E13">
      <w:pPr>
        <w:rPr>
          <w:rFonts w:cs="Arial"/>
          <w:szCs w:val="24"/>
        </w:rPr>
      </w:pPr>
    </w:p>
    <w:p w14:paraId="1CBCFC26" w14:textId="5DAC5A55" w:rsidR="00E74E13" w:rsidRDefault="00893225" w:rsidP="00E74E13">
      <w:pPr>
        <w:rPr>
          <w:rFonts w:cs="Arial"/>
          <w:szCs w:val="24"/>
        </w:rPr>
      </w:pPr>
      <w:r>
        <w:rPr>
          <w:rFonts w:cs="Arial"/>
          <w:szCs w:val="24"/>
        </w:rPr>
        <w:t>RECOMMENDED</w:t>
      </w:r>
      <w:r w:rsidR="00E74E13" w:rsidRPr="00E74E13">
        <w:rPr>
          <w:rFonts w:cs="Arial"/>
          <w:szCs w:val="24"/>
        </w:rPr>
        <w:t xml:space="preserve"> that Council notes the content of this report and attachment.</w:t>
      </w:r>
    </w:p>
    <w:p w14:paraId="627B4466" w14:textId="77777777" w:rsidR="00947707" w:rsidRDefault="00947707" w:rsidP="00E74E13">
      <w:pPr>
        <w:rPr>
          <w:rFonts w:cs="Arial"/>
          <w:szCs w:val="24"/>
        </w:rPr>
      </w:pPr>
    </w:p>
    <w:p w14:paraId="34B45B3B" w14:textId="7EA11547" w:rsidR="00947707" w:rsidRPr="00E74E13" w:rsidRDefault="00947707" w:rsidP="695F2307">
      <w:pPr>
        <w:rPr>
          <w:rFonts w:cs="Arial"/>
        </w:rPr>
      </w:pPr>
      <w:r w:rsidRPr="204A4F79">
        <w:rPr>
          <w:rFonts w:cs="Arial"/>
        </w:rPr>
        <w:t xml:space="preserve">The Head of Planning summarised the report to Members. The yearly report explained transfer to the planning portal would affect planning activity and the majors that required work to be carried in relation to stats. Detail was provided of previous applications that had come through majors and decided ones with detail provided on progress in terms of weeks; where delays occurred and why. Local figures were more positive with 16-week averages for the year and from the pie chart, as expected, the </w:t>
      </w:r>
      <w:r w:rsidR="5DD7E32A" w:rsidRPr="204A4F79">
        <w:rPr>
          <w:rFonts w:cs="Arial"/>
        </w:rPr>
        <w:t xml:space="preserve">type of </w:t>
      </w:r>
      <w:r w:rsidRPr="204A4F79">
        <w:rPr>
          <w:rFonts w:cs="Arial"/>
        </w:rPr>
        <w:t>application</w:t>
      </w:r>
      <w:r w:rsidR="1F1B0393" w:rsidRPr="204A4F79">
        <w:rPr>
          <w:rFonts w:cs="Arial"/>
        </w:rPr>
        <w:t xml:space="preserve">s submitted </w:t>
      </w:r>
      <w:r w:rsidRPr="204A4F79">
        <w:rPr>
          <w:rFonts w:cs="Arial"/>
        </w:rPr>
        <w:t xml:space="preserve">were </w:t>
      </w:r>
      <w:r w:rsidR="155E28DE" w:rsidRPr="204A4F79">
        <w:rPr>
          <w:rFonts w:cs="Arial"/>
        </w:rPr>
        <w:t xml:space="preserve">mainly </w:t>
      </w:r>
      <w:r w:rsidRPr="204A4F79">
        <w:rPr>
          <w:rFonts w:cs="Arial"/>
        </w:rPr>
        <w:t xml:space="preserve">residential. Household development continued to perform well. Additional activity alongside planning permissions </w:t>
      </w:r>
      <w:r w:rsidR="2EA7598B" w:rsidRPr="204A4F79">
        <w:rPr>
          <w:rFonts w:cs="Arial"/>
        </w:rPr>
        <w:t>did not</w:t>
      </w:r>
      <w:r w:rsidRPr="204A4F79">
        <w:rPr>
          <w:rFonts w:cs="Arial"/>
        </w:rPr>
        <w:t xml:space="preserve"> </w:t>
      </w:r>
      <w:r w:rsidR="3F7EFA6F" w:rsidRPr="204A4F79">
        <w:rPr>
          <w:rFonts w:cs="Arial"/>
        </w:rPr>
        <w:t xml:space="preserve">attract </w:t>
      </w:r>
      <w:r w:rsidRPr="204A4F79">
        <w:rPr>
          <w:rFonts w:cs="Arial"/>
        </w:rPr>
        <w:t>fees with pre-application discussions, material changes, TPOs etc</w:t>
      </w:r>
      <w:r w:rsidR="0FF32C00" w:rsidRPr="204A4F79">
        <w:rPr>
          <w:rFonts w:cs="Arial"/>
        </w:rPr>
        <w:t>.</w:t>
      </w:r>
      <w:r w:rsidRPr="204A4F79">
        <w:rPr>
          <w:rFonts w:cs="Arial"/>
        </w:rPr>
        <w:t xml:space="preserve">, all of which stats had been provided for. </w:t>
      </w:r>
    </w:p>
    <w:p w14:paraId="19220A3C" w14:textId="77777777" w:rsidR="00E74E13" w:rsidRPr="00E74E13" w:rsidRDefault="00E74E13" w:rsidP="00E74E13">
      <w:pPr>
        <w:rPr>
          <w:rFonts w:cs="Arial"/>
          <w:szCs w:val="24"/>
        </w:rPr>
      </w:pPr>
    </w:p>
    <w:p w14:paraId="1F1BA94E" w14:textId="56B9C9C8" w:rsidR="00A069DB" w:rsidRDefault="00A069DB" w:rsidP="204A4F79">
      <w:pPr>
        <w:rPr>
          <w:rFonts w:cs="Arial"/>
        </w:rPr>
      </w:pPr>
      <w:r w:rsidRPr="204A4F79">
        <w:rPr>
          <w:rFonts w:cs="Arial"/>
        </w:rPr>
        <w:t>Proposed by Councillor</w:t>
      </w:r>
      <w:r w:rsidR="00947707" w:rsidRPr="204A4F79">
        <w:rPr>
          <w:rFonts w:cs="Arial"/>
        </w:rPr>
        <w:t xml:space="preserve"> Cathcart,</w:t>
      </w:r>
      <w:r w:rsidRPr="204A4F79">
        <w:rPr>
          <w:rFonts w:cs="Arial"/>
        </w:rPr>
        <w:t xml:space="preserve"> seconded by Councillor </w:t>
      </w:r>
      <w:r w:rsidR="00947707" w:rsidRPr="204A4F79">
        <w:rPr>
          <w:rFonts w:cs="Arial"/>
        </w:rPr>
        <w:t>Harbinson</w:t>
      </w:r>
      <w:r w:rsidRPr="204A4F79">
        <w:rPr>
          <w:rFonts w:cs="Arial"/>
        </w:rPr>
        <w:t xml:space="preserve">, that the recommendation be </w:t>
      </w:r>
      <w:r w:rsidR="16F36DB1" w:rsidRPr="204A4F79">
        <w:rPr>
          <w:rFonts w:cs="Arial"/>
        </w:rPr>
        <w:t>adopted,</w:t>
      </w:r>
      <w:r w:rsidRPr="204A4F79">
        <w:rPr>
          <w:rFonts w:cs="Arial"/>
        </w:rPr>
        <w:t xml:space="preserve"> and th</w:t>
      </w:r>
      <w:r w:rsidR="008E6F1E" w:rsidRPr="204A4F79">
        <w:rPr>
          <w:rFonts w:cs="Arial"/>
        </w:rPr>
        <w:t>e report be noted.</w:t>
      </w:r>
    </w:p>
    <w:p w14:paraId="2573FBF8" w14:textId="77777777" w:rsidR="003665E0" w:rsidRDefault="003665E0" w:rsidP="00A069DB">
      <w:pPr>
        <w:rPr>
          <w:rFonts w:cs="Arial"/>
          <w:bCs/>
          <w:szCs w:val="24"/>
        </w:rPr>
      </w:pPr>
    </w:p>
    <w:p w14:paraId="3086ED8C" w14:textId="4CF3E85A" w:rsidR="003665E0" w:rsidRDefault="003665E0" w:rsidP="00A069DB">
      <w:pPr>
        <w:rPr>
          <w:rFonts w:cs="Arial"/>
          <w:bCs/>
          <w:szCs w:val="24"/>
        </w:rPr>
      </w:pPr>
      <w:r>
        <w:rPr>
          <w:rFonts w:cs="Arial"/>
          <w:bCs/>
          <w:szCs w:val="24"/>
        </w:rPr>
        <w:t>Councillor Cathcart was pleased to see a decrease in the average number of weeks as well as more household developments, believing it encouraging given the staffing levels still required for the department.</w:t>
      </w:r>
    </w:p>
    <w:p w14:paraId="7578BA52" w14:textId="77777777" w:rsidR="003665E0" w:rsidRDefault="003665E0" w:rsidP="00A069DB">
      <w:pPr>
        <w:rPr>
          <w:rFonts w:cs="Arial"/>
          <w:bCs/>
          <w:szCs w:val="24"/>
        </w:rPr>
      </w:pPr>
    </w:p>
    <w:p w14:paraId="583D4678" w14:textId="6810824F" w:rsidR="003665E0" w:rsidRDefault="003665E0" w:rsidP="00A069DB">
      <w:pPr>
        <w:rPr>
          <w:rFonts w:cs="Arial"/>
          <w:bCs/>
          <w:szCs w:val="24"/>
        </w:rPr>
      </w:pPr>
      <w:r>
        <w:rPr>
          <w:rFonts w:cs="Arial"/>
          <w:bCs/>
          <w:szCs w:val="24"/>
        </w:rPr>
        <w:t>Councillor McCollum wished to convey support to the Planning Department given the impressive figures and the current working conditions.</w:t>
      </w:r>
    </w:p>
    <w:p w14:paraId="0179D2AD" w14:textId="77777777" w:rsidR="003665E0" w:rsidRDefault="003665E0" w:rsidP="00A069DB">
      <w:pPr>
        <w:rPr>
          <w:rFonts w:cs="Arial"/>
          <w:bCs/>
          <w:szCs w:val="24"/>
        </w:rPr>
      </w:pPr>
    </w:p>
    <w:p w14:paraId="7CFB4804" w14:textId="7B8F867B" w:rsidR="003665E0" w:rsidRDefault="003665E0" w:rsidP="204A4F79">
      <w:pPr>
        <w:rPr>
          <w:rFonts w:cs="Arial"/>
        </w:rPr>
      </w:pPr>
      <w:r w:rsidRPr="204A4F79">
        <w:rPr>
          <w:rFonts w:cs="Arial"/>
        </w:rPr>
        <w:t xml:space="preserve">Councillor Morgan noted that statistics on major applications were not as good and though she appreciated the amount, the Council were low on the </w:t>
      </w:r>
      <w:r w:rsidR="3AB5403D" w:rsidRPr="204A4F79">
        <w:rPr>
          <w:rFonts w:cs="Arial"/>
        </w:rPr>
        <w:t>scale,</w:t>
      </w:r>
      <w:r w:rsidRPr="204A4F79">
        <w:rPr>
          <w:rFonts w:cs="Arial"/>
        </w:rPr>
        <w:t xml:space="preserve"> and she wanted assurance that everyone was happy that nothing more could have been done to process applications more quickly.</w:t>
      </w:r>
    </w:p>
    <w:p w14:paraId="21C1FDE2" w14:textId="77777777" w:rsidR="003665E0" w:rsidRDefault="003665E0" w:rsidP="00A069DB">
      <w:pPr>
        <w:rPr>
          <w:rFonts w:cs="Arial"/>
          <w:bCs/>
          <w:szCs w:val="24"/>
        </w:rPr>
      </w:pPr>
    </w:p>
    <w:p w14:paraId="6432E8D4" w14:textId="5160BB71" w:rsidR="003665E0" w:rsidRDefault="003665E0" w:rsidP="204A4F79">
      <w:pPr>
        <w:rPr>
          <w:rFonts w:cs="Arial"/>
        </w:rPr>
      </w:pPr>
      <w:r w:rsidRPr="204A4F79">
        <w:rPr>
          <w:rFonts w:cs="Arial"/>
        </w:rPr>
        <w:t xml:space="preserve">The Director of Prosperity explained that there was no facility on the planning portal to record an approval at </w:t>
      </w:r>
      <w:r w:rsidR="6F5A84C9" w:rsidRPr="204A4F79">
        <w:rPr>
          <w:rFonts w:cs="Arial"/>
        </w:rPr>
        <w:t>Committee</w:t>
      </w:r>
      <w:r w:rsidRPr="204A4F79">
        <w:rPr>
          <w:rFonts w:cs="Arial"/>
        </w:rPr>
        <w:t xml:space="preserve"> before </w:t>
      </w:r>
      <w:r w:rsidR="1599C9FB" w:rsidRPr="204A4F79">
        <w:rPr>
          <w:rFonts w:cs="Arial"/>
        </w:rPr>
        <w:t>finalisation of likes of legal agreements</w:t>
      </w:r>
      <w:r w:rsidR="00DD0689" w:rsidRPr="204A4F79">
        <w:rPr>
          <w:rFonts w:cs="Arial"/>
        </w:rPr>
        <w:t xml:space="preserve">. The Head of Planning was providing a report on statutory consultee performance. Though other Councils may have looked better on paper, they weren’t served by the </w:t>
      </w:r>
      <w:r w:rsidR="00DD0689" w:rsidRPr="204A4F79">
        <w:rPr>
          <w:rFonts w:cs="Arial"/>
        </w:rPr>
        <w:lastRenderedPageBreak/>
        <w:t>same consultee division</w:t>
      </w:r>
      <w:r w:rsidR="39090139" w:rsidRPr="204A4F79">
        <w:rPr>
          <w:rFonts w:cs="Arial"/>
        </w:rPr>
        <w:t>s</w:t>
      </w:r>
      <w:r w:rsidR="00DD0689" w:rsidRPr="204A4F79">
        <w:rPr>
          <w:rFonts w:cs="Arial"/>
        </w:rPr>
        <w:t xml:space="preserve">. Other factors compounded completion times such as requests for more information from consultees or other major factors such as the Department for Infrastructure </w:t>
      </w:r>
      <w:r w:rsidR="0002A001" w:rsidRPr="204A4F79">
        <w:rPr>
          <w:rFonts w:cs="Arial"/>
        </w:rPr>
        <w:t xml:space="preserve">Roads </w:t>
      </w:r>
      <w:r w:rsidR="00DD0689" w:rsidRPr="204A4F79">
        <w:rPr>
          <w:rFonts w:cs="Arial"/>
        </w:rPr>
        <w:t xml:space="preserve">or Rivers. The Planning Department had to accept amendments provided due to legislation whilst some were subject to environmental criteria that could only be worked on by Senior Planners of which only two existed in the department who had many other responsibilities to manage. </w:t>
      </w:r>
    </w:p>
    <w:p w14:paraId="29AF9DCB" w14:textId="77777777" w:rsidR="00DD0689" w:rsidRDefault="00DD0689" w:rsidP="00A069DB">
      <w:pPr>
        <w:rPr>
          <w:rFonts w:cs="Arial"/>
          <w:bCs/>
          <w:szCs w:val="24"/>
        </w:rPr>
      </w:pPr>
    </w:p>
    <w:p w14:paraId="679D47ED" w14:textId="4BB7CA1E" w:rsidR="00DD0689" w:rsidRDefault="00DD0689" w:rsidP="695F2307">
      <w:pPr>
        <w:rPr>
          <w:rFonts w:cs="Arial"/>
        </w:rPr>
      </w:pPr>
      <w:r w:rsidRPr="204A4F79">
        <w:rPr>
          <w:rFonts w:cs="Arial"/>
        </w:rPr>
        <w:t xml:space="preserve">The Head of Planning agreed that a </w:t>
      </w:r>
      <w:r w:rsidR="44E197BE" w:rsidRPr="204A4F79">
        <w:rPr>
          <w:rFonts w:cs="Arial"/>
        </w:rPr>
        <w:t>30</w:t>
      </w:r>
      <w:r w:rsidRPr="204A4F79">
        <w:rPr>
          <w:rFonts w:cs="Arial"/>
        </w:rPr>
        <w:t xml:space="preserve">-week target for majors could only occur if a perfect application had been received with all information without further re-consultations. Once additional information was requested, the </w:t>
      </w:r>
      <w:r w:rsidR="3F9D15B0" w:rsidRPr="204A4F79">
        <w:rPr>
          <w:rFonts w:cs="Arial"/>
        </w:rPr>
        <w:t>30</w:t>
      </w:r>
      <w:r w:rsidR="756C270E" w:rsidRPr="204A4F79">
        <w:rPr>
          <w:rFonts w:cs="Arial"/>
        </w:rPr>
        <w:t>-week</w:t>
      </w:r>
      <w:r w:rsidRPr="204A4F79">
        <w:rPr>
          <w:rFonts w:cs="Arial"/>
        </w:rPr>
        <w:t xml:space="preserve"> target could not be met. Front-loading was encouraged on applications as the department wanted to provide Members with as full a picture as possible on any decision. An example was given of Bangor</w:t>
      </w:r>
      <w:r w:rsidR="44D762CD" w:rsidRPr="204A4F79">
        <w:rPr>
          <w:rFonts w:cs="Arial"/>
        </w:rPr>
        <w:t xml:space="preserve"> Central</w:t>
      </w:r>
      <w:r w:rsidRPr="204A4F79">
        <w:rPr>
          <w:rFonts w:cs="Arial"/>
        </w:rPr>
        <w:t xml:space="preserve"> Integrated</w:t>
      </w:r>
      <w:r w:rsidR="39996588" w:rsidRPr="204A4F79">
        <w:rPr>
          <w:rFonts w:cs="Arial"/>
        </w:rPr>
        <w:t xml:space="preserve"> Primary School</w:t>
      </w:r>
      <w:r w:rsidRPr="204A4F79">
        <w:rPr>
          <w:rFonts w:cs="Arial"/>
        </w:rPr>
        <w:t xml:space="preserve">; a case with majors listed with the legal agreement to address a water issue but the solution </w:t>
      </w:r>
      <w:r w:rsidR="78C497AA" w:rsidRPr="204A4F79">
        <w:rPr>
          <w:rFonts w:cs="Arial"/>
        </w:rPr>
        <w:t>l</w:t>
      </w:r>
      <w:r w:rsidRPr="204A4F79">
        <w:rPr>
          <w:rFonts w:cs="Arial"/>
        </w:rPr>
        <w:t>ay beyond land ownership of the school and Education Authority. As such, a legal agreement was required which took months even after finalisation at the Committee. It was only when a decision notice was issued that it would show on stats.</w:t>
      </w:r>
    </w:p>
    <w:p w14:paraId="6D8D053F" w14:textId="77777777" w:rsidR="00DD0689" w:rsidRDefault="00DD0689" w:rsidP="00A069DB">
      <w:pPr>
        <w:rPr>
          <w:rFonts w:cs="Arial"/>
          <w:bCs/>
          <w:szCs w:val="24"/>
        </w:rPr>
      </w:pPr>
    </w:p>
    <w:p w14:paraId="22B7BA7C" w14:textId="56CA9881" w:rsidR="00DD0689" w:rsidRPr="00E74E13" w:rsidRDefault="00DD0689" w:rsidP="204A4F79">
      <w:pPr>
        <w:rPr>
          <w:rFonts w:cs="Arial"/>
        </w:rPr>
      </w:pPr>
      <w:r w:rsidRPr="204A4F79">
        <w:rPr>
          <w:rFonts w:cs="Arial"/>
        </w:rPr>
        <w:t xml:space="preserve">Councillor Kendall recalled a conversation of lobbying in terms of target vs waiting period and wondered if it had yet taken place. The Director of Prosperity explained that she had attended </w:t>
      </w:r>
      <w:r w:rsidR="4FD69C69" w:rsidRPr="204A4F79">
        <w:rPr>
          <w:rFonts w:cs="Arial"/>
        </w:rPr>
        <w:t>the</w:t>
      </w:r>
      <w:r w:rsidRPr="204A4F79">
        <w:rPr>
          <w:rFonts w:cs="Arial"/>
        </w:rPr>
        <w:t xml:space="preserve"> Planning Statutory Consultee Forum that was chaired by the Deputy Permanent Secretary of the Department of Infrastructure</w:t>
      </w:r>
      <w:r w:rsidR="043E6ECB" w:rsidRPr="204A4F79">
        <w:rPr>
          <w:rFonts w:cs="Arial"/>
        </w:rPr>
        <w:t xml:space="preserve">.  It examined ways to </w:t>
      </w:r>
      <w:r w:rsidRPr="204A4F79">
        <w:rPr>
          <w:rFonts w:cs="Arial"/>
        </w:rPr>
        <w:t xml:space="preserve">look at </w:t>
      </w:r>
      <w:r w:rsidR="17909CB3" w:rsidRPr="204A4F79">
        <w:rPr>
          <w:rFonts w:cs="Arial"/>
        </w:rPr>
        <w:t>provision of standing advice from consultees to assist</w:t>
      </w:r>
      <w:r w:rsidRPr="204A4F79">
        <w:rPr>
          <w:rFonts w:cs="Arial"/>
        </w:rPr>
        <w:t xml:space="preserve">. </w:t>
      </w:r>
      <w:r w:rsidR="18221AC4" w:rsidRPr="204A4F79">
        <w:rPr>
          <w:rFonts w:cs="Arial"/>
        </w:rPr>
        <w:t>Additionally, m</w:t>
      </w:r>
      <w:r w:rsidRPr="204A4F79">
        <w:rPr>
          <w:rFonts w:cs="Arial"/>
        </w:rPr>
        <w:t>ore major applications required consultations in which nothing could be rushed to ensure</w:t>
      </w:r>
      <w:r w:rsidR="0014189B" w:rsidRPr="204A4F79">
        <w:rPr>
          <w:rFonts w:cs="Arial"/>
        </w:rPr>
        <w:t xml:space="preserve"> collaborative and productive work </w:t>
      </w:r>
      <w:r w:rsidR="4DD6891B" w:rsidRPr="204A4F79">
        <w:rPr>
          <w:rFonts w:cs="Arial"/>
        </w:rPr>
        <w:t>to ensure a quality design</w:t>
      </w:r>
      <w:r w:rsidR="0014189B" w:rsidRPr="204A4F79">
        <w:rPr>
          <w:rFonts w:cs="Arial"/>
        </w:rPr>
        <w:t>. The Council had been criticised for the time spent on Premier Inn, Bango</w:t>
      </w:r>
      <w:r w:rsidR="4F582870" w:rsidRPr="204A4F79">
        <w:rPr>
          <w:rFonts w:cs="Arial"/>
        </w:rPr>
        <w:t xml:space="preserve">r, </w:t>
      </w:r>
      <w:r w:rsidR="0014189B" w:rsidRPr="204A4F79">
        <w:rPr>
          <w:rFonts w:cs="Arial"/>
        </w:rPr>
        <w:t xml:space="preserve">but the wait had been worth the result. It was hoped that legislation would allow the Council to set their own validation checklist in order to not accept applications that did not meet a particular standard. </w:t>
      </w:r>
    </w:p>
    <w:tbl>
      <w:tblPr>
        <w:tblW w:w="9126" w:type="dxa"/>
        <w:tblInd w:w="108" w:type="dxa"/>
        <w:tblLook w:val="04A0" w:firstRow="1" w:lastRow="0" w:firstColumn="1" w:lastColumn="0" w:noHBand="0" w:noVBand="1"/>
      </w:tblPr>
      <w:tblGrid>
        <w:gridCol w:w="4805"/>
        <w:gridCol w:w="4321"/>
      </w:tblGrid>
      <w:tr w:rsidR="00A069DB" w:rsidRPr="00BB432A" w14:paraId="7692598F" w14:textId="77777777" w:rsidTr="005D30EF">
        <w:tc>
          <w:tcPr>
            <w:tcW w:w="4805" w:type="dxa"/>
            <w:hideMark/>
          </w:tcPr>
          <w:p w14:paraId="033AE1EB" w14:textId="77777777" w:rsidR="00A069DB" w:rsidRPr="00BB432A" w:rsidRDefault="00A069DB" w:rsidP="005D30EF">
            <w:pPr>
              <w:rPr>
                <w:b/>
                <w:color w:val="000000"/>
              </w:rPr>
            </w:pPr>
          </w:p>
        </w:tc>
        <w:tc>
          <w:tcPr>
            <w:tcW w:w="4321" w:type="dxa"/>
            <w:hideMark/>
          </w:tcPr>
          <w:p w14:paraId="04F999EA" w14:textId="77777777" w:rsidR="00A069DB" w:rsidRPr="00BB432A" w:rsidRDefault="00A069DB" w:rsidP="005D30EF">
            <w:pPr>
              <w:rPr>
                <w:b/>
                <w:color w:val="000000"/>
              </w:rPr>
            </w:pPr>
          </w:p>
        </w:tc>
      </w:tr>
    </w:tbl>
    <w:p w14:paraId="6782B295" w14:textId="77777777" w:rsidR="00A069DB" w:rsidRDefault="00A069DB" w:rsidP="00A069DB">
      <w:pPr>
        <w:rPr>
          <w:rFonts w:cs="Arial"/>
          <w:b/>
          <w:bCs/>
          <w:szCs w:val="24"/>
        </w:rPr>
      </w:pPr>
    </w:p>
    <w:p w14:paraId="1C09E190" w14:textId="26FDC84C" w:rsidR="00A069DB" w:rsidRDefault="00A069DB" w:rsidP="00A069DB">
      <w:pPr>
        <w:rPr>
          <w:rFonts w:cs="Arial"/>
          <w:b/>
          <w:bCs/>
          <w:szCs w:val="24"/>
        </w:rPr>
      </w:pPr>
      <w:r w:rsidRPr="002861F1">
        <w:rPr>
          <w:rFonts w:cs="Arial"/>
          <w:b/>
          <w:bCs/>
          <w:szCs w:val="24"/>
        </w:rPr>
        <w:t xml:space="preserve">RESOLVED on the proposal of </w:t>
      </w:r>
      <w:r>
        <w:rPr>
          <w:rFonts w:cs="Arial"/>
          <w:b/>
          <w:bCs/>
          <w:szCs w:val="24"/>
        </w:rPr>
        <w:t xml:space="preserve">Councillor </w:t>
      </w:r>
      <w:r w:rsidR="0014189B">
        <w:rPr>
          <w:rFonts w:cs="Arial"/>
          <w:b/>
          <w:bCs/>
          <w:szCs w:val="24"/>
        </w:rPr>
        <w:t>Cathcart</w:t>
      </w:r>
      <w:r w:rsidRPr="002861F1">
        <w:rPr>
          <w:rFonts w:cs="Arial"/>
          <w:b/>
          <w:bCs/>
          <w:szCs w:val="24"/>
        </w:rPr>
        <w:t xml:space="preserve">, seconded by </w:t>
      </w:r>
      <w:r>
        <w:rPr>
          <w:rFonts w:cs="Arial"/>
          <w:b/>
          <w:bCs/>
          <w:szCs w:val="24"/>
        </w:rPr>
        <w:t xml:space="preserve">Councillor </w:t>
      </w:r>
      <w:r w:rsidR="0014189B">
        <w:rPr>
          <w:rFonts w:cs="Arial"/>
          <w:b/>
          <w:bCs/>
          <w:szCs w:val="24"/>
        </w:rPr>
        <w:t>Harbinson</w:t>
      </w:r>
      <w:r w:rsidRPr="002861F1">
        <w:rPr>
          <w:rFonts w:cs="Arial"/>
          <w:b/>
          <w:bCs/>
          <w:szCs w:val="24"/>
        </w:rPr>
        <w:t xml:space="preserve"> </w:t>
      </w:r>
      <w:r w:rsidR="008A0B4D">
        <w:rPr>
          <w:rFonts w:cs="Arial"/>
          <w:b/>
          <w:bCs/>
          <w:szCs w:val="24"/>
        </w:rPr>
        <w:t>that</w:t>
      </w:r>
      <w:r w:rsidR="008A0B4D" w:rsidRPr="002861F1">
        <w:rPr>
          <w:rFonts w:cs="Arial"/>
          <w:b/>
          <w:bCs/>
          <w:szCs w:val="24"/>
        </w:rPr>
        <w:t xml:space="preserve"> </w:t>
      </w:r>
      <w:r w:rsidR="008A0B4D">
        <w:rPr>
          <w:rFonts w:cs="Arial"/>
          <w:b/>
          <w:bCs/>
          <w:szCs w:val="24"/>
        </w:rPr>
        <w:t>the recommendation be adopted.</w:t>
      </w:r>
      <w:r w:rsidR="008A0B4D" w:rsidRPr="002861F1">
        <w:rPr>
          <w:rFonts w:cs="Arial"/>
          <w:b/>
          <w:bCs/>
          <w:szCs w:val="24"/>
        </w:rPr>
        <w:t xml:space="preserve">    </w:t>
      </w:r>
    </w:p>
    <w:p w14:paraId="41CA7064" w14:textId="77777777" w:rsidR="008B57EE" w:rsidRPr="008B57EE" w:rsidRDefault="008B57EE" w:rsidP="008B57EE"/>
    <w:p w14:paraId="7718F3C7" w14:textId="4947F3F5" w:rsidR="008B57EE" w:rsidRDefault="008B57EE" w:rsidP="008B57EE">
      <w:pPr>
        <w:pStyle w:val="Heading1"/>
        <w:ind w:left="720" w:hanging="720"/>
        <w:rPr>
          <w:rFonts w:hint="eastAsia"/>
          <w:u w:val="single"/>
        </w:rPr>
      </w:pPr>
      <w:r>
        <w:t>8.</w:t>
      </w:r>
      <w:r>
        <w:tab/>
      </w:r>
      <w:r w:rsidRPr="008B57EE">
        <w:rPr>
          <w:u w:val="single"/>
        </w:rPr>
        <w:t>Update on Tree Preservation Orders &amp; applications for consent works</w:t>
      </w:r>
    </w:p>
    <w:p w14:paraId="23BE2EB0" w14:textId="7726AF2E" w:rsidR="00D67E33" w:rsidRDefault="00A716F1" w:rsidP="00D67E33">
      <w:r>
        <w:tab/>
        <w:t>(FILE REF: 160051)</w:t>
      </w:r>
    </w:p>
    <w:p w14:paraId="11B4AAB1" w14:textId="77777777" w:rsidR="00A716F1" w:rsidRDefault="00A716F1" w:rsidP="00D67E33"/>
    <w:p w14:paraId="112EFD37" w14:textId="5210AD49" w:rsidR="00627CD8" w:rsidRDefault="00D67E33" w:rsidP="204A4F79">
      <w:pPr>
        <w:rPr>
          <w:rFonts w:cs="Arial"/>
        </w:rPr>
      </w:pPr>
      <w:r w:rsidRPr="204A4F79">
        <w:rPr>
          <w:rFonts w:cs="Arial"/>
          <w:caps/>
        </w:rPr>
        <w:t xml:space="preserve">Previously </w:t>
      </w:r>
      <w:r w:rsidR="74318323" w:rsidRPr="204A4F79">
        <w:rPr>
          <w:rFonts w:cs="Arial"/>
          <w:caps/>
        </w:rPr>
        <w:t>circulated: -</w:t>
      </w:r>
      <w:r w:rsidRPr="204A4F79">
        <w:rPr>
          <w:rFonts w:cs="Arial"/>
        </w:rPr>
        <w:t xml:space="preserve"> Report from Director of Prosperity </w:t>
      </w:r>
      <w:r w:rsidR="00627CD8" w:rsidRPr="204A4F79">
        <w:rPr>
          <w:rFonts w:cs="Arial"/>
        </w:rPr>
        <w:t>which represented the quarterly update to Planning Committee regarding detail relating to Tree Preservation Orders served and applications for consent to carry out works to protected trees. This update provided information from 17 May 2024 (date of previous report) to 16 August 2024.</w:t>
      </w:r>
    </w:p>
    <w:p w14:paraId="52B4CE9E" w14:textId="77777777" w:rsidR="00627CD8" w:rsidRDefault="00627CD8" w:rsidP="00627CD8">
      <w:pPr>
        <w:rPr>
          <w:rFonts w:cs="Arial"/>
          <w:b/>
          <w:bCs/>
          <w:szCs w:val="24"/>
        </w:rPr>
      </w:pPr>
    </w:p>
    <w:p w14:paraId="7D67609B" w14:textId="77777777" w:rsidR="00627CD8" w:rsidRDefault="00627CD8" w:rsidP="00627CD8">
      <w:pPr>
        <w:rPr>
          <w:rFonts w:cs="Arial"/>
          <w:b/>
          <w:bCs/>
          <w:szCs w:val="24"/>
        </w:rPr>
      </w:pPr>
      <w:r>
        <w:rPr>
          <w:rFonts w:cs="Arial"/>
          <w:b/>
          <w:bCs/>
          <w:szCs w:val="24"/>
        </w:rPr>
        <w:t>Detail</w:t>
      </w:r>
    </w:p>
    <w:p w14:paraId="01F21904" w14:textId="77777777" w:rsidR="00627CD8" w:rsidRDefault="00627CD8" w:rsidP="00627CD8">
      <w:pPr>
        <w:rPr>
          <w:rFonts w:cs="Arial"/>
          <w:szCs w:val="24"/>
        </w:rPr>
      </w:pPr>
    </w:p>
    <w:p w14:paraId="3FB667EC" w14:textId="75DCA52C" w:rsidR="00627CD8" w:rsidRDefault="00627CD8" w:rsidP="00627CD8">
      <w:pPr>
        <w:rPr>
          <w:rFonts w:cs="Arial"/>
          <w:szCs w:val="24"/>
        </w:rPr>
      </w:pPr>
      <w:r>
        <w:rPr>
          <w:rFonts w:cs="Arial"/>
          <w:szCs w:val="24"/>
        </w:rPr>
        <w:t>The table below provided out the figures from the date of the last report to Committee.</w:t>
      </w:r>
    </w:p>
    <w:p w14:paraId="53BDAECA" w14:textId="77777777" w:rsidR="00627CD8" w:rsidRDefault="00627CD8" w:rsidP="00627CD8">
      <w:pPr>
        <w:rPr>
          <w:rFonts w:cs="Arial"/>
          <w:szCs w:val="24"/>
        </w:rPr>
      </w:pPr>
    </w:p>
    <w:p w14:paraId="7DA00AC0" w14:textId="5F4BAAE9" w:rsidR="00627CD8" w:rsidRDefault="00627CD8" w:rsidP="00627CD8">
      <w:pPr>
        <w:spacing w:after="200" w:line="276" w:lineRule="auto"/>
        <w:rPr>
          <w:b/>
          <w:bCs/>
        </w:rPr>
      </w:pPr>
      <w:r>
        <w:rPr>
          <w:b/>
          <w:bCs/>
        </w:rPr>
        <w:t>Table 1 Tree Preservation Orders Served</w:t>
      </w:r>
    </w:p>
    <w:tbl>
      <w:tblPr>
        <w:tblStyle w:val="TableGrid"/>
        <w:tblW w:w="0" w:type="auto"/>
        <w:tblLook w:val="04A0" w:firstRow="1" w:lastRow="0" w:firstColumn="1" w:lastColumn="0" w:noHBand="0" w:noVBand="1"/>
      </w:tblPr>
      <w:tblGrid>
        <w:gridCol w:w="2753"/>
        <w:gridCol w:w="1070"/>
        <w:gridCol w:w="5193"/>
      </w:tblGrid>
      <w:tr w:rsidR="00627CD8" w:rsidRPr="00A632E3" w14:paraId="1710F2E2" w14:textId="77777777" w:rsidTr="002940E9">
        <w:tc>
          <w:tcPr>
            <w:tcW w:w="275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FC96A0C" w14:textId="77777777" w:rsidR="00627CD8" w:rsidRPr="00A632E3" w:rsidRDefault="00627CD8" w:rsidP="002940E9">
            <w:pPr>
              <w:rPr>
                <w:rFonts w:cs="Arial"/>
                <w:b/>
                <w:bCs/>
                <w:szCs w:val="24"/>
              </w:rPr>
            </w:pPr>
            <w:r w:rsidRPr="00A632E3">
              <w:rPr>
                <w:rFonts w:cs="Arial"/>
                <w:b/>
                <w:bCs/>
                <w:szCs w:val="24"/>
              </w:rPr>
              <w:lastRenderedPageBreak/>
              <w:t>TPO (Full or Provisional)</w:t>
            </w:r>
          </w:p>
        </w:tc>
        <w:tc>
          <w:tcPr>
            <w:tcW w:w="10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CF649C4" w14:textId="77777777" w:rsidR="00627CD8" w:rsidRPr="00A632E3" w:rsidRDefault="00627CD8" w:rsidP="002940E9">
            <w:pPr>
              <w:rPr>
                <w:rFonts w:cs="Arial"/>
                <w:b/>
                <w:bCs/>
                <w:szCs w:val="24"/>
              </w:rPr>
            </w:pPr>
            <w:r w:rsidRPr="00A632E3">
              <w:rPr>
                <w:rFonts w:cs="Arial"/>
                <w:b/>
                <w:bCs/>
                <w:szCs w:val="24"/>
              </w:rPr>
              <w:t>Date Served</w:t>
            </w:r>
          </w:p>
        </w:tc>
        <w:tc>
          <w:tcPr>
            <w:tcW w:w="519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F78C456" w14:textId="77777777" w:rsidR="00627CD8" w:rsidRPr="00A632E3" w:rsidRDefault="00627CD8" w:rsidP="002940E9">
            <w:pPr>
              <w:rPr>
                <w:rFonts w:cs="Arial"/>
                <w:b/>
                <w:bCs/>
                <w:szCs w:val="24"/>
              </w:rPr>
            </w:pPr>
            <w:r w:rsidRPr="00A632E3">
              <w:rPr>
                <w:rFonts w:cs="Arial"/>
                <w:b/>
                <w:bCs/>
                <w:szCs w:val="24"/>
              </w:rPr>
              <w:t>Address</w:t>
            </w:r>
          </w:p>
        </w:tc>
      </w:tr>
      <w:tr w:rsidR="00627CD8" w:rsidRPr="00A632E3" w14:paraId="0A5CD312" w14:textId="77777777" w:rsidTr="002940E9">
        <w:tc>
          <w:tcPr>
            <w:tcW w:w="2753" w:type="dxa"/>
            <w:tcBorders>
              <w:top w:val="single" w:sz="4" w:space="0" w:color="auto"/>
              <w:left w:val="single" w:sz="4" w:space="0" w:color="auto"/>
              <w:bottom w:val="single" w:sz="4" w:space="0" w:color="auto"/>
              <w:right w:val="single" w:sz="4" w:space="0" w:color="auto"/>
            </w:tcBorders>
            <w:hideMark/>
          </w:tcPr>
          <w:p w14:paraId="00428133" w14:textId="77777777" w:rsidR="00627CD8" w:rsidRPr="00A632E3" w:rsidRDefault="00627CD8" w:rsidP="002940E9">
            <w:pPr>
              <w:spacing w:line="276" w:lineRule="auto"/>
              <w:rPr>
                <w:rFonts w:cs="Arial"/>
                <w:szCs w:val="24"/>
              </w:rPr>
            </w:pPr>
            <w:r>
              <w:rPr>
                <w:rFonts w:cs="Arial"/>
                <w:szCs w:val="24"/>
              </w:rPr>
              <w:t>0</w:t>
            </w:r>
          </w:p>
        </w:tc>
        <w:tc>
          <w:tcPr>
            <w:tcW w:w="1070" w:type="dxa"/>
            <w:tcBorders>
              <w:top w:val="single" w:sz="4" w:space="0" w:color="auto"/>
              <w:left w:val="single" w:sz="4" w:space="0" w:color="auto"/>
              <w:bottom w:val="single" w:sz="4" w:space="0" w:color="auto"/>
              <w:right w:val="single" w:sz="4" w:space="0" w:color="auto"/>
            </w:tcBorders>
          </w:tcPr>
          <w:p w14:paraId="126344BE" w14:textId="77777777" w:rsidR="00627CD8" w:rsidRPr="00A632E3" w:rsidRDefault="00627CD8" w:rsidP="002940E9">
            <w:pPr>
              <w:spacing w:line="276" w:lineRule="auto"/>
              <w:rPr>
                <w:rFonts w:cs="Arial"/>
                <w:szCs w:val="24"/>
              </w:rPr>
            </w:pPr>
          </w:p>
        </w:tc>
        <w:tc>
          <w:tcPr>
            <w:tcW w:w="5193" w:type="dxa"/>
            <w:tcBorders>
              <w:top w:val="single" w:sz="4" w:space="0" w:color="auto"/>
              <w:left w:val="single" w:sz="4" w:space="0" w:color="auto"/>
              <w:bottom w:val="single" w:sz="4" w:space="0" w:color="auto"/>
              <w:right w:val="single" w:sz="4" w:space="0" w:color="auto"/>
            </w:tcBorders>
          </w:tcPr>
          <w:p w14:paraId="0550DDE2" w14:textId="77777777" w:rsidR="00627CD8" w:rsidRPr="00A632E3" w:rsidRDefault="00627CD8" w:rsidP="002940E9">
            <w:pPr>
              <w:spacing w:line="276" w:lineRule="auto"/>
              <w:rPr>
                <w:rFonts w:cs="Arial"/>
                <w:szCs w:val="24"/>
              </w:rPr>
            </w:pPr>
          </w:p>
        </w:tc>
      </w:tr>
    </w:tbl>
    <w:p w14:paraId="261A0667" w14:textId="77777777" w:rsidR="00627CD8" w:rsidRPr="00A632E3" w:rsidRDefault="00627CD8" w:rsidP="00627CD8">
      <w:pPr>
        <w:spacing w:after="200" w:line="276" w:lineRule="auto"/>
        <w:rPr>
          <w:rFonts w:cs="Arial"/>
          <w:szCs w:val="24"/>
        </w:rPr>
      </w:pPr>
    </w:p>
    <w:p w14:paraId="4F74778A" w14:textId="77777777" w:rsidR="00627CD8" w:rsidRPr="00A632E3" w:rsidRDefault="00627CD8" w:rsidP="00627CD8">
      <w:pPr>
        <w:spacing w:after="200" w:line="276" w:lineRule="auto"/>
        <w:rPr>
          <w:rFonts w:cs="Arial"/>
          <w:b/>
          <w:bCs/>
          <w:szCs w:val="24"/>
        </w:rPr>
      </w:pPr>
      <w:r w:rsidRPr="00A632E3">
        <w:rPr>
          <w:rFonts w:cs="Arial"/>
          <w:b/>
          <w:bCs/>
          <w:szCs w:val="24"/>
        </w:rPr>
        <w:t>Table 2 Consent for Works Decisions</w:t>
      </w:r>
    </w:p>
    <w:tbl>
      <w:tblPr>
        <w:tblStyle w:val="TableGrid"/>
        <w:tblW w:w="9634" w:type="dxa"/>
        <w:tblLook w:val="04A0" w:firstRow="1" w:lastRow="0" w:firstColumn="1" w:lastColumn="0" w:noHBand="0" w:noVBand="1"/>
      </w:tblPr>
      <w:tblGrid>
        <w:gridCol w:w="3256"/>
        <w:gridCol w:w="4677"/>
        <w:gridCol w:w="1701"/>
      </w:tblGrid>
      <w:tr w:rsidR="00627CD8" w:rsidRPr="00A632E3" w14:paraId="55C685D9" w14:textId="77777777" w:rsidTr="002940E9">
        <w:tc>
          <w:tcPr>
            <w:tcW w:w="325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21AB82F" w14:textId="77777777" w:rsidR="00627CD8" w:rsidRPr="00A632E3" w:rsidRDefault="00627CD8" w:rsidP="002940E9">
            <w:pPr>
              <w:spacing w:after="200" w:line="276" w:lineRule="auto"/>
              <w:rPr>
                <w:rFonts w:cs="Arial"/>
                <w:b/>
                <w:bCs/>
                <w:szCs w:val="24"/>
              </w:rPr>
            </w:pPr>
            <w:r w:rsidRPr="00A632E3">
              <w:rPr>
                <w:rFonts w:cs="Arial"/>
                <w:b/>
                <w:bCs/>
                <w:szCs w:val="24"/>
              </w:rPr>
              <w:t>TPO or Conservation Area</w:t>
            </w:r>
          </w:p>
        </w:tc>
        <w:tc>
          <w:tcPr>
            <w:tcW w:w="4677"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618AEC1" w14:textId="77777777" w:rsidR="00627CD8" w:rsidRPr="00A632E3" w:rsidRDefault="00627CD8" w:rsidP="002940E9">
            <w:pPr>
              <w:jc w:val="center"/>
              <w:rPr>
                <w:rFonts w:cs="Arial"/>
                <w:b/>
                <w:bCs/>
                <w:szCs w:val="24"/>
              </w:rPr>
            </w:pPr>
            <w:r w:rsidRPr="00A632E3">
              <w:rPr>
                <w:rFonts w:cs="Arial"/>
                <w:b/>
                <w:bCs/>
                <w:szCs w:val="24"/>
              </w:rPr>
              <w:t>Consent Granted /</w:t>
            </w:r>
          </w:p>
          <w:p w14:paraId="4BF4E71F" w14:textId="77777777" w:rsidR="00627CD8" w:rsidRPr="00A632E3" w:rsidRDefault="00627CD8" w:rsidP="002940E9">
            <w:pPr>
              <w:jc w:val="center"/>
              <w:rPr>
                <w:rFonts w:cs="Arial"/>
                <w:b/>
                <w:bCs/>
                <w:szCs w:val="24"/>
              </w:rPr>
            </w:pPr>
            <w:r w:rsidRPr="00A632E3">
              <w:rPr>
                <w:rFonts w:cs="Arial"/>
                <w:b/>
                <w:bCs/>
                <w:szCs w:val="24"/>
              </w:rPr>
              <w:t>Notification Accepted*</w:t>
            </w:r>
          </w:p>
        </w:tc>
        <w:tc>
          <w:tcPr>
            <w:tcW w:w="1701"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D537545" w14:textId="77777777" w:rsidR="00627CD8" w:rsidRPr="00A632E3" w:rsidRDefault="00627CD8" w:rsidP="002940E9">
            <w:pPr>
              <w:spacing w:after="200" w:line="276" w:lineRule="auto"/>
              <w:jc w:val="center"/>
              <w:rPr>
                <w:rFonts w:cs="Arial"/>
                <w:b/>
                <w:bCs/>
                <w:szCs w:val="24"/>
              </w:rPr>
            </w:pPr>
            <w:r w:rsidRPr="00A632E3">
              <w:rPr>
                <w:rFonts w:cs="Arial"/>
                <w:b/>
                <w:bCs/>
                <w:szCs w:val="24"/>
              </w:rPr>
              <w:t>Consent Refused</w:t>
            </w:r>
          </w:p>
        </w:tc>
      </w:tr>
      <w:tr w:rsidR="00627CD8" w:rsidRPr="00A632E3" w14:paraId="50B13822" w14:textId="77777777" w:rsidTr="002940E9">
        <w:tc>
          <w:tcPr>
            <w:tcW w:w="3256" w:type="dxa"/>
            <w:tcBorders>
              <w:top w:val="single" w:sz="4" w:space="0" w:color="auto"/>
              <w:left w:val="single" w:sz="4" w:space="0" w:color="auto"/>
              <w:bottom w:val="single" w:sz="4" w:space="0" w:color="auto"/>
              <w:right w:val="single" w:sz="4" w:space="0" w:color="auto"/>
            </w:tcBorders>
            <w:vAlign w:val="center"/>
            <w:hideMark/>
          </w:tcPr>
          <w:p w14:paraId="3C09AEFF" w14:textId="77777777" w:rsidR="00627CD8" w:rsidRPr="00A632E3" w:rsidRDefault="00627CD8" w:rsidP="002940E9">
            <w:pPr>
              <w:rPr>
                <w:rFonts w:cs="Arial"/>
                <w:b/>
                <w:bCs/>
                <w:szCs w:val="24"/>
              </w:rPr>
            </w:pPr>
            <w:r w:rsidRPr="00A632E3">
              <w:rPr>
                <w:rFonts w:cs="Arial"/>
                <w:b/>
                <w:bCs/>
                <w:szCs w:val="24"/>
              </w:rPr>
              <w:t>Tree Preservation Orders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A8B4C52" w14:textId="77777777" w:rsidR="00627CD8" w:rsidRPr="00A632E3" w:rsidRDefault="00627CD8" w:rsidP="002940E9">
            <w:pPr>
              <w:jc w:val="center"/>
              <w:rPr>
                <w:rFonts w:cs="Arial"/>
                <w:szCs w:val="24"/>
              </w:rPr>
            </w:pPr>
            <w:r>
              <w:rPr>
                <w:rFonts w:cs="Arial"/>
                <w:szCs w:val="24"/>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FBBDE8" w14:textId="77777777" w:rsidR="00627CD8" w:rsidRPr="00A632E3" w:rsidRDefault="00627CD8" w:rsidP="002940E9">
            <w:pPr>
              <w:jc w:val="center"/>
              <w:rPr>
                <w:rFonts w:cs="Arial"/>
                <w:szCs w:val="24"/>
              </w:rPr>
            </w:pPr>
            <w:r w:rsidRPr="00A632E3">
              <w:rPr>
                <w:rFonts w:cs="Arial"/>
                <w:szCs w:val="24"/>
              </w:rPr>
              <w:t>0</w:t>
            </w:r>
          </w:p>
        </w:tc>
      </w:tr>
      <w:tr w:rsidR="00627CD8" w:rsidRPr="00A632E3" w14:paraId="02649636" w14:textId="77777777" w:rsidTr="002940E9">
        <w:tc>
          <w:tcPr>
            <w:tcW w:w="3256" w:type="dxa"/>
            <w:tcBorders>
              <w:top w:val="single" w:sz="4" w:space="0" w:color="auto"/>
              <w:left w:val="single" w:sz="4" w:space="0" w:color="auto"/>
              <w:bottom w:val="single" w:sz="4" w:space="0" w:color="auto"/>
              <w:right w:val="single" w:sz="4" w:space="0" w:color="auto"/>
            </w:tcBorders>
            <w:vAlign w:val="center"/>
            <w:hideMark/>
          </w:tcPr>
          <w:p w14:paraId="39C35BCD" w14:textId="77777777" w:rsidR="00627CD8" w:rsidRPr="00A632E3" w:rsidRDefault="00627CD8" w:rsidP="002940E9">
            <w:pPr>
              <w:rPr>
                <w:rFonts w:cs="Arial"/>
                <w:szCs w:val="24"/>
              </w:rPr>
            </w:pPr>
            <w:r w:rsidRPr="00A632E3">
              <w:rPr>
                <w:rFonts w:cs="Arial"/>
                <w:szCs w:val="24"/>
              </w:rPr>
              <w:t>Address</w:t>
            </w:r>
          </w:p>
        </w:tc>
        <w:tc>
          <w:tcPr>
            <w:tcW w:w="4677" w:type="dxa"/>
            <w:tcBorders>
              <w:top w:val="single" w:sz="4" w:space="0" w:color="auto"/>
              <w:left w:val="single" w:sz="4" w:space="0" w:color="auto"/>
              <w:bottom w:val="single" w:sz="4" w:space="0" w:color="auto"/>
              <w:right w:val="single" w:sz="4" w:space="0" w:color="auto"/>
            </w:tcBorders>
            <w:vAlign w:val="center"/>
          </w:tcPr>
          <w:p w14:paraId="16A58D15"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44 St Annes Wood, Donaghadee</w:t>
            </w:r>
          </w:p>
        </w:tc>
        <w:tc>
          <w:tcPr>
            <w:tcW w:w="1701" w:type="dxa"/>
            <w:tcBorders>
              <w:top w:val="single" w:sz="4" w:space="0" w:color="auto"/>
              <w:left w:val="single" w:sz="4" w:space="0" w:color="auto"/>
              <w:bottom w:val="single" w:sz="4" w:space="0" w:color="auto"/>
              <w:right w:val="single" w:sz="4" w:space="0" w:color="auto"/>
            </w:tcBorders>
            <w:vAlign w:val="center"/>
          </w:tcPr>
          <w:p w14:paraId="68222EA6" w14:textId="77777777" w:rsidR="00627CD8" w:rsidRPr="00253791" w:rsidRDefault="00627CD8" w:rsidP="002940E9">
            <w:pPr>
              <w:pStyle w:val="ListParagraph"/>
              <w:rPr>
                <w:rFonts w:cs="Arial"/>
                <w:szCs w:val="24"/>
              </w:rPr>
            </w:pPr>
          </w:p>
        </w:tc>
      </w:tr>
      <w:tr w:rsidR="00627CD8" w:rsidRPr="00A632E3" w14:paraId="373097A7"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67E34B6A"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15D10B63"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17b Kathleen Avenue, Helens Bay</w:t>
            </w:r>
          </w:p>
        </w:tc>
        <w:tc>
          <w:tcPr>
            <w:tcW w:w="1701" w:type="dxa"/>
            <w:tcBorders>
              <w:top w:val="single" w:sz="4" w:space="0" w:color="auto"/>
              <w:left w:val="single" w:sz="4" w:space="0" w:color="auto"/>
              <w:bottom w:val="single" w:sz="4" w:space="0" w:color="auto"/>
              <w:right w:val="single" w:sz="4" w:space="0" w:color="auto"/>
            </w:tcBorders>
            <w:vAlign w:val="center"/>
          </w:tcPr>
          <w:p w14:paraId="0FAE9256" w14:textId="77777777" w:rsidR="00627CD8" w:rsidRPr="00253791" w:rsidRDefault="00627CD8" w:rsidP="002940E9">
            <w:pPr>
              <w:pStyle w:val="ListParagraph"/>
              <w:rPr>
                <w:rFonts w:cs="Arial"/>
                <w:szCs w:val="24"/>
              </w:rPr>
            </w:pPr>
          </w:p>
        </w:tc>
      </w:tr>
      <w:tr w:rsidR="00627CD8" w:rsidRPr="00A632E3" w14:paraId="50ABC158"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5E36B42A"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73AA8892"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High Trees, Donaghadee</w:t>
            </w:r>
          </w:p>
        </w:tc>
        <w:tc>
          <w:tcPr>
            <w:tcW w:w="1701" w:type="dxa"/>
            <w:tcBorders>
              <w:top w:val="single" w:sz="4" w:space="0" w:color="auto"/>
              <w:left w:val="single" w:sz="4" w:space="0" w:color="auto"/>
              <w:bottom w:val="single" w:sz="4" w:space="0" w:color="auto"/>
              <w:right w:val="single" w:sz="4" w:space="0" w:color="auto"/>
            </w:tcBorders>
            <w:vAlign w:val="center"/>
          </w:tcPr>
          <w:p w14:paraId="704636A8" w14:textId="77777777" w:rsidR="00627CD8" w:rsidRPr="00253791" w:rsidRDefault="00627CD8" w:rsidP="002940E9">
            <w:pPr>
              <w:pStyle w:val="ListParagraph"/>
              <w:rPr>
                <w:rFonts w:cs="Arial"/>
                <w:szCs w:val="24"/>
              </w:rPr>
            </w:pPr>
          </w:p>
        </w:tc>
      </w:tr>
      <w:tr w:rsidR="00627CD8" w:rsidRPr="00A632E3" w14:paraId="5937A240"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68251F9D"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733AB149"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160 High Street, Holywood</w:t>
            </w:r>
          </w:p>
        </w:tc>
        <w:tc>
          <w:tcPr>
            <w:tcW w:w="1701" w:type="dxa"/>
            <w:tcBorders>
              <w:top w:val="single" w:sz="4" w:space="0" w:color="auto"/>
              <w:left w:val="single" w:sz="4" w:space="0" w:color="auto"/>
              <w:bottom w:val="single" w:sz="4" w:space="0" w:color="auto"/>
              <w:right w:val="single" w:sz="4" w:space="0" w:color="auto"/>
            </w:tcBorders>
            <w:vAlign w:val="center"/>
          </w:tcPr>
          <w:p w14:paraId="2DB022E6" w14:textId="77777777" w:rsidR="00627CD8" w:rsidRPr="00494EEC" w:rsidRDefault="00627CD8" w:rsidP="002940E9">
            <w:pPr>
              <w:pStyle w:val="ListParagraph"/>
              <w:rPr>
                <w:rFonts w:cs="Arial"/>
                <w:szCs w:val="24"/>
              </w:rPr>
            </w:pPr>
          </w:p>
        </w:tc>
      </w:tr>
      <w:tr w:rsidR="00627CD8" w:rsidRPr="00A632E3" w14:paraId="4B363C23"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46586324"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47E03983"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27a Bridge Road, Helens Bay</w:t>
            </w:r>
          </w:p>
        </w:tc>
        <w:tc>
          <w:tcPr>
            <w:tcW w:w="1701" w:type="dxa"/>
            <w:tcBorders>
              <w:top w:val="single" w:sz="4" w:space="0" w:color="auto"/>
              <w:left w:val="single" w:sz="4" w:space="0" w:color="auto"/>
              <w:bottom w:val="single" w:sz="4" w:space="0" w:color="auto"/>
              <w:right w:val="single" w:sz="4" w:space="0" w:color="auto"/>
            </w:tcBorders>
            <w:vAlign w:val="center"/>
          </w:tcPr>
          <w:p w14:paraId="000B43D7" w14:textId="77777777" w:rsidR="00627CD8" w:rsidRPr="00253791" w:rsidRDefault="00627CD8" w:rsidP="002940E9">
            <w:pPr>
              <w:pStyle w:val="ListParagraph"/>
              <w:rPr>
                <w:rFonts w:cs="Arial"/>
                <w:szCs w:val="24"/>
              </w:rPr>
            </w:pPr>
          </w:p>
        </w:tc>
      </w:tr>
      <w:tr w:rsidR="00627CD8" w:rsidRPr="00A632E3" w14:paraId="1D946BA8"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7AADEAEC"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7D1A4FE6"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Lands to the rear of the Walled Garden, 47 Craigdarragh Road, Helens Bay</w:t>
            </w:r>
          </w:p>
        </w:tc>
        <w:tc>
          <w:tcPr>
            <w:tcW w:w="1701" w:type="dxa"/>
            <w:tcBorders>
              <w:top w:val="single" w:sz="4" w:space="0" w:color="auto"/>
              <w:left w:val="single" w:sz="4" w:space="0" w:color="auto"/>
              <w:bottom w:val="single" w:sz="4" w:space="0" w:color="auto"/>
              <w:right w:val="single" w:sz="4" w:space="0" w:color="auto"/>
            </w:tcBorders>
            <w:vAlign w:val="center"/>
          </w:tcPr>
          <w:p w14:paraId="7578279B" w14:textId="77777777" w:rsidR="00627CD8" w:rsidRPr="00CC0FA7" w:rsidRDefault="00627CD8" w:rsidP="002940E9">
            <w:pPr>
              <w:pStyle w:val="ListParagraph"/>
              <w:rPr>
                <w:rFonts w:cs="Arial"/>
                <w:szCs w:val="24"/>
              </w:rPr>
            </w:pPr>
          </w:p>
        </w:tc>
      </w:tr>
      <w:tr w:rsidR="00627CD8" w:rsidRPr="00A632E3" w14:paraId="5804301B"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61F2D9BB" w14:textId="77777777" w:rsidR="00627CD8" w:rsidRPr="00A632E3" w:rsidRDefault="00627CD8" w:rsidP="002940E9">
            <w:pPr>
              <w:rPr>
                <w:rFonts w:cs="Arial"/>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3C97C2A3" w14:textId="77777777" w:rsidR="00627CD8" w:rsidRPr="00046544" w:rsidRDefault="00627CD8" w:rsidP="00627CD8">
            <w:pPr>
              <w:pStyle w:val="ListParagraph"/>
              <w:numPr>
                <w:ilvl w:val="0"/>
                <w:numId w:val="25"/>
              </w:numPr>
              <w:ind w:left="316" w:hanging="316"/>
              <w:rPr>
                <w:rFonts w:cs="Arial"/>
                <w:szCs w:val="24"/>
              </w:rPr>
            </w:pPr>
            <w:r w:rsidRPr="00046544">
              <w:rPr>
                <w:rFonts w:cs="Arial"/>
                <w:szCs w:val="24"/>
              </w:rPr>
              <w:t>Lands to the rear of Beechlands Park, Helens Bay</w:t>
            </w:r>
          </w:p>
        </w:tc>
        <w:tc>
          <w:tcPr>
            <w:tcW w:w="1701" w:type="dxa"/>
            <w:tcBorders>
              <w:top w:val="single" w:sz="4" w:space="0" w:color="auto"/>
              <w:left w:val="single" w:sz="4" w:space="0" w:color="auto"/>
              <w:bottom w:val="single" w:sz="4" w:space="0" w:color="auto"/>
              <w:right w:val="single" w:sz="4" w:space="0" w:color="auto"/>
            </w:tcBorders>
            <w:vAlign w:val="center"/>
          </w:tcPr>
          <w:p w14:paraId="2512A9AE" w14:textId="77777777" w:rsidR="00627CD8" w:rsidRPr="007335A8" w:rsidRDefault="00627CD8" w:rsidP="002940E9">
            <w:pPr>
              <w:pStyle w:val="ListParagraph"/>
              <w:rPr>
                <w:rFonts w:cs="Arial"/>
                <w:szCs w:val="24"/>
              </w:rPr>
            </w:pPr>
          </w:p>
        </w:tc>
      </w:tr>
      <w:tr w:rsidR="00627CD8" w:rsidRPr="00A632E3" w14:paraId="550A1200"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33B668FB" w14:textId="77777777" w:rsidR="00627CD8" w:rsidRPr="00A632E3" w:rsidRDefault="00627CD8" w:rsidP="002940E9">
            <w:pPr>
              <w:rPr>
                <w:rFonts w:cs="Arial"/>
                <w:szCs w:val="24"/>
              </w:rPr>
            </w:pP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7E6319B" w14:textId="77777777" w:rsidR="00627CD8" w:rsidRPr="00253791" w:rsidRDefault="00627CD8" w:rsidP="002940E9">
            <w:pPr>
              <w:pStyle w:val="ListParagraph"/>
              <w:rPr>
                <w:rFonts w:cs="Arial"/>
                <w:szCs w:val="24"/>
              </w:rPr>
            </w:pPr>
          </w:p>
        </w:tc>
      </w:tr>
      <w:tr w:rsidR="00627CD8" w:rsidRPr="00A632E3" w14:paraId="33B1FD54" w14:textId="77777777" w:rsidTr="002940E9">
        <w:tc>
          <w:tcPr>
            <w:tcW w:w="3256" w:type="dxa"/>
            <w:tcBorders>
              <w:top w:val="single" w:sz="4" w:space="0" w:color="auto"/>
              <w:left w:val="single" w:sz="4" w:space="0" w:color="auto"/>
              <w:bottom w:val="single" w:sz="4" w:space="0" w:color="auto"/>
              <w:right w:val="single" w:sz="4" w:space="0" w:color="auto"/>
            </w:tcBorders>
            <w:vAlign w:val="center"/>
            <w:hideMark/>
          </w:tcPr>
          <w:p w14:paraId="7E616C3A" w14:textId="77777777" w:rsidR="00627CD8" w:rsidRPr="00A632E3" w:rsidRDefault="00627CD8" w:rsidP="002940E9">
            <w:pPr>
              <w:rPr>
                <w:rFonts w:cs="Arial"/>
                <w:b/>
                <w:bCs/>
                <w:szCs w:val="24"/>
              </w:rPr>
            </w:pPr>
            <w:r w:rsidRPr="00A632E3">
              <w:rPr>
                <w:rFonts w:cs="Arial"/>
                <w:b/>
                <w:bCs/>
                <w:szCs w:val="24"/>
              </w:rPr>
              <w:t>Conservation Area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A81F24A" w14:textId="77777777" w:rsidR="00627CD8" w:rsidRPr="00A632E3" w:rsidRDefault="00627CD8" w:rsidP="002940E9">
            <w:pPr>
              <w:jc w:val="center"/>
              <w:rPr>
                <w:rFonts w:cs="Arial"/>
                <w:szCs w:val="24"/>
              </w:rPr>
            </w:pPr>
            <w:r>
              <w:rPr>
                <w:rFonts w:cs="Arial"/>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38FF96" w14:textId="77777777" w:rsidR="00627CD8" w:rsidRPr="00A632E3" w:rsidRDefault="00627CD8" w:rsidP="002940E9">
            <w:pPr>
              <w:jc w:val="center"/>
              <w:rPr>
                <w:rFonts w:cs="Arial"/>
                <w:szCs w:val="24"/>
              </w:rPr>
            </w:pPr>
            <w:r w:rsidRPr="00A632E3">
              <w:rPr>
                <w:rFonts w:cs="Arial"/>
                <w:szCs w:val="24"/>
              </w:rPr>
              <w:t>0</w:t>
            </w:r>
          </w:p>
        </w:tc>
      </w:tr>
      <w:tr w:rsidR="00627CD8" w:rsidRPr="00A632E3" w14:paraId="0E85BB9E"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4E503F34" w14:textId="77777777" w:rsidR="00627CD8" w:rsidRPr="00A632E3" w:rsidRDefault="00627CD8" w:rsidP="002940E9">
            <w:pPr>
              <w:rPr>
                <w:rFonts w:cs="Arial"/>
                <w:b/>
                <w:bCs/>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779596DD" w14:textId="77777777" w:rsidR="00627CD8" w:rsidRPr="00046544" w:rsidRDefault="00627CD8" w:rsidP="00627CD8">
            <w:pPr>
              <w:pStyle w:val="ListParagraph"/>
              <w:numPr>
                <w:ilvl w:val="0"/>
                <w:numId w:val="26"/>
              </w:numPr>
              <w:ind w:left="316" w:hanging="284"/>
              <w:rPr>
                <w:rFonts w:cs="Arial"/>
                <w:szCs w:val="24"/>
              </w:rPr>
            </w:pPr>
            <w:r w:rsidRPr="00046544">
              <w:rPr>
                <w:rFonts w:cs="Arial"/>
                <w:szCs w:val="24"/>
              </w:rPr>
              <w:t>65 Victoria Road, Holywood</w:t>
            </w:r>
          </w:p>
        </w:tc>
        <w:tc>
          <w:tcPr>
            <w:tcW w:w="1701" w:type="dxa"/>
            <w:tcBorders>
              <w:top w:val="single" w:sz="4" w:space="0" w:color="auto"/>
              <w:left w:val="single" w:sz="4" w:space="0" w:color="auto"/>
              <w:bottom w:val="single" w:sz="4" w:space="0" w:color="auto"/>
              <w:right w:val="single" w:sz="4" w:space="0" w:color="auto"/>
            </w:tcBorders>
            <w:vAlign w:val="center"/>
          </w:tcPr>
          <w:p w14:paraId="40C9887B" w14:textId="77777777" w:rsidR="00627CD8" w:rsidRPr="00A632E3" w:rsidRDefault="00627CD8" w:rsidP="002940E9">
            <w:pPr>
              <w:jc w:val="center"/>
              <w:rPr>
                <w:rFonts w:cs="Arial"/>
                <w:szCs w:val="24"/>
              </w:rPr>
            </w:pPr>
          </w:p>
        </w:tc>
      </w:tr>
      <w:tr w:rsidR="00627CD8" w:rsidRPr="00A632E3" w14:paraId="7E3BD8B5" w14:textId="77777777" w:rsidTr="002940E9">
        <w:tc>
          <w:tcPr>
            <w:tcW w:w="3256" w:type="dxa"/>
            <w:tcBorders>
              <w:top w:val="single" w:sz="4" w:space="0" w:color="auto"/>
              <w:left w:val="single" w:sz="4" w:space="0" w:color="auto"/>
              <w:bottom w:val="single" w:sz="4" w:space="0" w:color="auto"/>
              <w:right w:val="single" w:sz="4" w:space="0" w:color="auto"/>
            </w:tcBorders>
            <w:vAlign w:val="center"/>
          </w:tcPr>
          <w:p w14:paraId="3B7B4336" w14:textId="77777777" w:rsidR="00627CD8" w:rsidRPr="00A632E3" w:rsidRDefault="00627CD8" w:rsidP="002940E9">
            <w:pPr>
              <w:rPr>
                <w:rFonts w:cs="Arial"/>
                <w:b/>
                <w:bCs/>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02CE4BE8" w14:textId="77777777" w:rsidR="00627CD8" w:rsidRPr="00570742" w:rsidRDefault="00627CD8" w:rsidP="002940E9">
            <w:pPr>
              <w:rPr>
                <w:rFonts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42BC3A" w14:textId="77777777" w:rsidR="00627CD8" w:rsidRPr="00A632E3" w:rsidRDefault="00627CD8" w:rsidP="002940E9">
            <w:pPr>
              <w:jc w:val="center"/>
              <w:rPr>
                <w:rFonts w:cs="Arial"/>
                <w:szCs w:val="24"/>
              </w:rPr>
            </w:pPr>
          </w:p>
        </w:tc>
      </w:tr>
    </w:tbl>
    <w:p w14:paraId="5F5DB490" w14:textId="21B06615" w:rsidR="00627CD8" w:rsidRDefault="00627CD8" w:rsidP="00627CD8">
      <w:pPr>
        <w:rPr>
          <w:rFonts w:cs="Arial"/>
          <w:sz w:val="22"/>
        </w:rPr>
      </w:pPr>
      <w:r w:rsidRPr="00A632E3">
        <w:rPr>
          <w:rFonts w:cs="Arial"/>
          <w:b/>
          <w:bCs/>
          <w:sz w:val="22"/>
        </w:rPr>
        <w:t xml:space="preserve">* </w:t>
      </w:r>
      <w:r w:rsidRPr="00A632E3">
        <w:rPr>
          <w:rFonts w:cs="Arial"/>
          <w:sz w:val="22"/>
        </w:rPr>
        <w:t>Notification refer</w:t>
      </w:r>
      <w:r>
        <w:rPr>
          <w:rFonts w:cs="Arial"/>
          <w:sz w:val="22"/>
        </w:rPr>
        <w:t>red</w:t>
      </w:r>
      <w:r w:rsidRPr="00A632E3">
        <w:rPr>
          <w:rFonts w:cs="Arial"/>
          <w:sz w:val="22"/>
        </w:rPr>
        <w:t xml:space="preserve"> to when the Council receive</w:t>
      </w:r>
      <w:r>
        <w:rPr>
          <w:rFonts w:cs="Arial"/>
          <w:sz w:val="22"/>
        </w:rPr>
        <w:t>d</w:t>
      </w:r>
      <w:r w:rsidRPr="00A632E3">
        <w:rPr>
          <w:rFonts w:cs="Arial"/>
          <w:sz w:val="22"/>
        </w:rPr>
        <w:t xml:space="preserve"> notification of proposed works to trees within a conservation area.  If the Council </w:t>
      </w:r>
      <w:r>
        <w:rPr>
          <w:rFonts w:cs="Arial"/>
          <w:sz w:val="22"/>
        </w:rPr>
        <w:t>did</w:t>
      </w:r>
      <w:r w:rsidRPr="00A632E3">
        <w:rPr>
          <w:rFonts w:cs="Arial"/>
          <w:sz w:val="22"/>
        </w:rPr>
        <w:t xml:space="preserve"> not accept the proposed works, it </w:t>
      </w:r>
      <w:r>
        <w:rPr>
          <w:rFonts w:cs="Arial"/>
          <w:sz w:val="22"/>
        </w:rPr>
        <w:t>would have to</w:t>
      </w:r>
      <w:r w:rsidRPr="00A632E3">
        <w:rPr>
          <w:rFonts w:cs="Arial"/>
          <w:sz w:val="22"/>
        </w:rPr>
        <w:t xml:space="preserve"> serve a TPO within the 6-week period from the date of notification.  ‘Notification Accepted’ mean</w:t>
      </w:r>
      <w:r>
        <w:rPr>
          <w:rFonts w:cs="Arial"/>
          <w:sz w:val="22"/>
        </w:rPr>
        <w:t>t</w:t>
      </w:r>
      <w:r w:rsidRPr="00A632E3">
        <w:rPr>
          <w:rFonts w:cs="Arial"/>
          <w:sz w:val="22"/>
        </w:rPr>
        <w:t xml:space="preserve"> that the Council did not consider it necessary to serve a TPO and thus there </w:t>
      </w:r>
      <w:r>
        <w:rPr>
          <w:rFonts w:cs="Arial"/>
          <w:sz w:val="22"/>
        </w:rPr>
        <w:t>was</w:t>
      </w:r>
      <w:r w:rsidRPr="00A632E3">
        <w:rPr>
          <w:rFonts w:cs="Arial"/>
          <w:sz w:val="22"/>
        </w:rPr>
        <w:t xml:space="preserve"> no objection to the proposed works.</w:t>
      </w:r>
    </w:p>
    <w:p w14:paraId="28E4D753" w14:textId="77777777" w:rsidR="00627CD8" w:rsidRDefault="00627CD8" w:rsidP="00627CD8">
      <w:pPr>
        <w:rPr>
          <w:rFonts w:cs="Arial"/>
          <w:sz w:val="22"/>
        </w:rPr>
      </w:pPr>
    </w:p>
    <w:p w14:paraId="6E254AEA" w14:textId="77777777" w:rsidR="00627CD8" w:rsidRPr="000965CA" w:rsidRDefault="00627CD8" w:rsidP="00627CD8">
      <w:pPr>
        <w:rPr>
          <w:rFonts w:cs="Arial"/>
          <w:b/>
          <w:bCs/>
          <w:sz w:val="22"/>
          <w:u w:val="single"/>
        </w:rPr>
      </w:pPr>
      <w:r w:rsidRPr="000965CA">
        <w:rPr>
          <w:rFonts w:cs="Arial"/>
          <w:b/>
          <w:bCs/>
          <w:sz w:val="22"/>
          <w:u w:val="single"/>
        </w:rPr>
        <w:t>Detail</w:t>
      </w:r>
    </w:p>
    <w:p w14:paraId="27B7E2F4" w14:textId="77777777" w:rsidR="00627CD8" w:rsidRDefault="00627CD8" w:rsidP="00627CD8">
      <w:pPr>
        <w:pStyle w:val="xmsonormal"/>
        <w:spacing w:before="0" w:beforeAutospacing="0" w:after="0" w:afterAutospacing="0"/>
        <w:rPr>
          <w:rFonts w:ascii="Arial" w:hAnsi="Arial" w:cs="Arial"/>
          <w:sz w:val="24"/>
          <w:szCs w:val="24"/>
        </w:rPr>
      </w:pPr>
    </w:p>
    <w:p w14:paraId="548A6C80" w14:textId="77777777" w:rsidR="00627CD8" w:rsidRPr="00046544" w:rsidRDefault="00627CD8" w:rsidP="00627CD8">
      <w:pPr>
        <w:pStyle w:val="xmsonormal"/>
        <w:spacing w:before="0" w:beforeAutospacing="0" w:after="0" w:afterAutospacing="0"/>
        <w:rPr>
          <w:rFonts w:ascii="Arial" w:hAnsi="Arial" w:cs="Arial"/>
          <w:b/>
          <w:bCs/>
          <w:sz w:val="24"/>
          <w:szCs w:val="24"/>
        </w:rPr>
      </w:pPr>
      <w:r w:rsidRPr="00046544">
        <w:rPr>
          <w:rFonts w:ascii="Arial" w:hAnsi="Arial" w:cs="Arial"/>
          <w:b/>
          <w:bCs/>
          <w:sz w:val="24"/>
          <w:szCs w:val="24"/>
        </w:rPr>
        <w:t>Works to Trees - Tree Preservation Order Protection</w:t>
      </w:r>
    </w:p>
    <w:p w14:paraId="5D715DBD" w14:textId="77777777" w:rsidR="00627CD8" w:rsidRDefault="00627CD8" w:rsidP="00627CD8">
      <w:pPr>
        <w:pStyle w:val="xmsonormal"/>
        <w:spacing w:before="0" w:beforeAutospacing="0" w:after="0" w:afterAutospacing="0"/>
        <w:rPr>
          <w:rFonts w:ascii="Arial" w:hAnsi="Arial" w:cs="Arial"/>
          <w:sz w:val="24"/>
          <w:szCs w:val="24"/>
        </w:rPr>
      </w:pPr>
    </w:p>
    <w:p w14:paraId="6126036F" w14:textId="77777777" w:rsidR="00627CD8" w:rsidRDefault="00627CD8" w:rsidP="00627CD8">
      <w:pPr>
        <w:pStyle w:val="xmsonormal"/>
        <w:numPr>
          <w:ilvl w:val="0"/>
          <w:numId w:val="27"/>
        </w:numPr>
        <w:spacing w:before="0" w:beforeAutospacing="0" w:after="0" w:afterAutospacing="0"/>
        <w:rPr>
          <w:rFonts w:ascii="Arial" w:hAnsi="Arial" w:cs="Arial"/>
          <w:sz w:val="24"/>
          <w:szCs w:val="24"/>
        </w:rPr>
      </w:pPr>
      <w:r w:rsidRPr="007335A8">
        <w:rPr>
          <w:rFonts w:ascii="Arial" w:hAnsi="Arial" w:cs="Arial"/>
          <w:b/>
          <w:bCs/>
          <w:sz w:val="24"/>
          <w:szCs w:val="24"/>
        </w:rPr>
        <w:t>44 St Annes Wood, Donaghadee</w:t>
      </w:r>
      <w:r>
        <w:rPr>
          <w:rFonts w:ascii="Arial" w:hAnsi="Arial" w:cs="Arial"/>
          <w:sz w:val="24"/>
          <w:szCs w:val="24"/>
        </w:rPr>
        <w:t xml:space="preserve"> – felling of one tree - the tree had significant decay at the base and suspected internal decay and therefore removal was required for safety reasons. Replacement planting was not considered necessary given the limited scope within the property to replant.</w:t>
      </w:r>
    </w:p>
    <w:p w14:paraId="0A5EA91F" w14:textId="77777777" w:rsidR="00627CD8" w:rsidRDefault="00627CD8" w:rsidP="00627CD8">
      <w:pPr>
        <w:pStyle w:val="xmsonormal"/>
        <w:spacing w:before="0" w:beforeAutospacing="0" w:after="0" w:afterAutospacing="0"/>
        <w:ind w:left="720"/>
        <w:rPr>
          <w:rFonts w:ascii="Arial" w:hAnsi="Arial" w:cs="Arial"/>
          <w:sz w:val="24"/>
          <w:szCs w:val="24"/>
        </w:rPr>
      </w:pPr>
    </w:p>
    <w:p w14:paraId="6C8ABE09" w14:textId="77777777" w:rsidR="00627CD8" w:rsidRDefault="00627CD8" w:rsidP="00627CD8">
      <w:pPr>
        <w:pStyle w:val="xmsonormal"/>
        <w:numPr>
          <w:ilvl w:val="0"/>
          <w:numId w:val="27"/>
        </w:numPr>
        <w:spacing w:before="0" w:beforeAutospacing="0" w:after="0" w:afterAutospacing="0"/>
        <w:rPr>
          <w:rFonts w:ascii="Arial" w:hAnsi="Arial" w:cs="Arial"/>
          <w:sz w:val="24"/>
          <w:szCs w:val="24"/>
        </w:rPr>
      </w:pPr>
      <w:r w:rsidRPr="007335A8">
        <w:rPr>
          <w:rFonts w:ascii="Arial" w:hAnsi="Arial" w:cs="Arial"/>
          <w:b/>
          <w:bCs/>
          <w:sz w:val="24"/>
          <w:szCs w:val="24"/>
        </w:rPr>
        <w:t>17b Kathleen Avenue, Helens Bay</w:t>
      </w:r>
      <w:r>
        <w:rPr>
          <w:rFonts w:ascii="Arial" w:hAnsi="Arial" w:cs="Arial"/>
          <w:b/>
          <w:bCs/>
          <w:sz w:val="24"/>
          <w:szCs w:val="24"/>
        </w:rPr>
        <w:t xml:space="preserve"> </w:t>
      </w:r>
      <w:r w:rsidRPr="00027009">
        <w:rPr>
          <w:rFonts w:ascii="Arial" w:hAnsi="Arial" w:cs="Arial"/>
          <w:sz w:val="24"/>
          <w:szCs w:val="24"/>
        </w:rPr>
        <w:t>– felling of one tree and carrying out of works to one tree</w:t>
      </w:r>
      <w:r>
        <w:rPr>
          <w:rFonts w:ascii="Arial" w:hAnsi="Arial" w:cs="Arial"/>
          <w:sz w:val="24"/>
          <w:szCs w:val="24"/>
        </w:rPr>
        <w:t xml:space="preserve"> – the tree to be felled had poor form and showed a loss of vigour, given its close proximity to the dwelling, removal was required for safety reasons. Works to the second tree was for management and maintenance reasons. Replanting was conditioned with 1 no. standard native tree at a height of 3-3.5m within the curtilage of the property.</w:t>
      </w:r>
    </w:p>
    <w:p w14:paraId="21A94CD1" w14:textId="77777777" w:rsidR="00627CD8" w:rsidRDefault="00627CD8" w:rsidP="00627CD8">
      <w:pPr>
        <w:pStyle w:val="ListParagraph"/>
        <w:rPr>
          <w:rFonts w:cs="Arial"/>
          <w:szCs w:val="24"/>
        </w:rPr>
      </w:pPr>
    </w:p>
    <w:p w14:paraId="76F4B6FA" w14:textId="32EAE065" w:rsidR="00627CD8" w:rsidRDefault="00627CD8" w:rsidP="204A4F79">
      <w:pPr>
        <w:pStyle w:val="xmsonormal"/>
        <w:numPr>
          <w:ilvl w:val="0"/>
          <w:numId w:val="27"/>
        </w:numPr>
        <w:spacing w:before="0" w:beforeAutospacing="0" w:after="0" w:afterAutospacing="0"/>
        <w:rPr>
          <w:rFonts w:ascii="Arial" w:hAnsi="Arial" w:cs="Arial"/>
          <w:sz w:val="24"/>
          <w:szCs w:val="24"/>
        </w:rPr>
      </w:pPr>
      <w:r w:rsidRPr="204A4F79">
        <w:rPr>
          <w:rFonts w:ascii="Arial" w:hAnsi="Arial" w:cs="Arial"/>
          <w:b/>
          <w:bCs/>
          <w:sz w:val="24"/>
          <w:szCs w:val="24"/>
        </w:rPr>
        <w:t xml:space="preserve">High Trees Donaghadee </w:t>
      </w:r>
      <w:r w:rsidRPr="204A4F79">
        <w:rPr>
          <w:rFonts w:ascii="Arial" w:hAnsi="Arial" w:cs="Arial"/>
          <w:sz w:val="24"/>
          <w:szCs w:val="24"/>
        </w:rPr>
        <w:t xml:space="preserve">– felling of one tree – the tree showed a significant loss of vigour and was suffering from extensive ash </w:t>
      </w:r>
      <w:r w:rsidR="73D48F01" w:rsidRPr="204A4F79">
        <w:rPr>
          <w:rFonts w:ascii="Arial" w:hAnsi="Arial" w:cs="Arial"/>
          <w:sz w:val="24"/>
          <w:szCs w:val="24"/>
        </w:rPr>
        <w:t>dieback;</w:t>
      </w:r>
      <w:r w:rsidRPr="204A4F79">
        <w:rPr>
          <w:rFonts w:ascii="Arial" w:hAnsi="Arial" w:cs="Arial"/>
          <w:sz w:val="24"/>
          <w:szCs w:val="24"/>
        </w:rPr>
        <w:t xml:space="preserve"> </w:t>
      </w:r>
      <w:r w:rsidR="010D9524" w:rsidRPr="204A4F79">
        <w:rPr>
          <w:rFonts w:ascii="Arial" w:hAnsi="Arial" w:cs="Arial"/>
          <w:sz w:val="24"/>
          <w:szCs w:val="24"/>
        </w:rPr>
        <w:t>therefore,</w:t>
      </w:r>
      <w:r w:rsidRPr="204A4F79">
        <w:rPr>
          <w:rFonts w:ascii="Arial" w:hAnsi="Arial" w:cs="Arial"/>
          <w:sz w:val="24"/>
          <w:szCs w:val="24"/>
        </w:rPr>
        <w:t xml:space="preserve"> removal was required for safety reasons. Replacement planting was not </w:t>
      </w:r>
      <w:r w:rsidRPr="204A4F79">
        <w:rPr>
          <w:rFonts w:ascii="Arial" w:hAnsi="Arial" w:cs="Arial"/>
          <w:sz w:val="24"/>
          <w:szCs w:val="24"/>
        </w:rPr>
        <w:lastRenderedPageBreak/>
        <w:t>considered necessary given the limited scope to replant within the area of removal. The High Trees development has an extensive landscaping scheme approved which will more than compensate for removal.</w:t>
      </w:r>
    </w:p>
    <w:p w14:paraId="251C98D9" w14:textId="77777777" w:rsidR="00627CD8" w:rsidRDefault="00627CD8" w:rsidP="00627CD8">
      <w:pPr>
        <w:pStyle w:val="ListParagraph"/>
        <w:rPr>
          <w:rFonts w:cs="Arial"/>
          <w:szCs w:val="24"/>
        </w:rPr>
      </w:pPr>
      <w:r>
        <w:rPr>
          <w:rFonts w:cs="Arial"/>
          <w:szCs w:val="24"/>
        </w:rPr>
        <w:t xml:space="preserve"> </w:t>
      </w:r>
    </w:p>
    <w:p w14:paraId="55207268" w14:textId="77777777" w:rsidR="00627CD8" w:rsidRPr="00027009" w:rsidRDefault="00627CD8" w:rsidP="00627CD8">
      <w:pPr>
        <w:pStyle w:val="xmsonormal"/>
        <w:numPr>
          <w:ilvl w:val="0"/>
          <w:numId w:val="27"/>
        </w:numPr>
        <w:spacing w:before="0" w:beforeAutospacing="0" w:after="0" w:afterAutospacing="0"/>
        <w:rPr>
          <w:rFonts w:ascii="Arial" w:hAnsi="Arial" w:cs="Arial"/>
          <w:b/>
          <w:bCs/>
          <w:sz w:val="24"/>
          <w:szCs w:val="24"/>
        </w:rPr>
      </w:pPr>
      <w:r w:rsidRPr="00027009">
        <w:rPr>
          <w:rFonts w:ascii="Arial" w:hAnsi="Arial" w:cs="Arial"/>
          <w:b/>
          <w:bCs/>
          <w:sz w:val="24"/>
          <w:szCs w:val="24"/>
        </w:rPr>
        <w:t>160 High Street, Holywood</w:t>
      </w:r>
      <w:r>
        <w:rPr>
          <w:rFonts w:ascii="Arial" w:hAnsi="Arial" w:cs="Arial"/>
          <w:b/>
          <w:bCs/>
          <w:sz w:val="24"/>
          <w:szCs w:val="24"/>
        </w:rPr>
        <w:t xml:space="preserve"> </w:t>
      </w:r>
      <w:r w:rsidRPr="00027009">
        <w:rPr>
          <w:rFonts w:ascii="Arial" w:hAnsi="Arial" w:cs="Arial"/>
          <w:sz w:val="24"/>
          <w:szCs w:val="24"/>
        </w:rPr>
        <w:t>– felling of two trees and carrying out of works to 86 trees – one of the trees to be felled had significant decay at the base and the second tree showed a significant loss of vigour as the tree was suffering from extensive ash dieback</w:t>
      </w:r>
      <w:r>
        <w:rPr>
          <w:rFonts w:ascii="Arial" w:hAnsi="Arial" w:cs="Arial"/>
          <w:sz w:val="24"/>
          <w:szCs w:val="24"/>
        </w:rPr>
        <w:t>,</w:t>
      </w:r>
      <w:r w:rsidRPr="00027009">
        <w:rPr>
          <w:rFonts w:ascii="Arial" w:hAnsi="Arial" w:cs="Arial"/>
          <w:sz w:val="24"/>
          <w:szCs w:val="24"/>
        </w:rPr>
        <w:t xml:space="preserve"> therefore removal of both trees was required for safety reasons. </w:t>
      </w:r>
      <w:r>
        <w:rPr>
          <w:rFonts w:ascii="Arial" w:hAnsi="Arial" w:cs="Arial"/>
          <w:sz w:val="24"/>
          <w:szCs w:val="24"/>
        </w:rPr>
        <w:t>W</w:t>
      </w:r>
      <w:r w:rsidRPr="00027009">
        <w:rPr>
          <w:rFonts w:ascii="Arial" w:hAnsi="Arial" w:cs="Arial"/>
          <w:sz w:val="24"/>
          <w:szCs w:val="24"/>
        </w:rPr>
        <w:t>orks to 86 trees was required for management and maintenance reasons.</w:t>
      </w:r>
      <w:r>
        <w:rPr>
          <w:rFonts w:ascii="Arial" w:hAnsi="Arial" w:cs="Arial"/>
          <w:sz w:val="24"/>
          <w:szCs w:val="24"/>
        </w:rPr>
        <w:t xml:space="preserve"> Replacement planting was conditioned with 2 no</w:t>
      </w:r>
      <w:r w:rsidRPr="000D7D10">
        <w:rPr>
          <w:rFonts w:ascii="Arial" w:hAnsi="Arial" w:cs="Arial"/>
          <w:b/>
          <w:bCs/>
          <w:sz w:val="24"/>
          <w:szCs w:val="24"/>
        </w:rPr>
        <w:t>.</w:t>
      </w:r>
      <w:r>
        <w:rPr>
          <w:rFonts w:ascii="Arial" w:hAnsi="Arial" w:cs="Arial"/>
          <w:b/>
          <w:bCs/>
          <w:sz w:val="24"/>
          <w:szCs w:val="24"/>
        </w:rPr>
        <w:t xml:space="preserve"> </w:t>
      </w:r>
      <w:r w:rsidRPr="000D7D10">
        <w:rPr>
          <w:rFonts w:ascii="Arial" w:hAnsi="Arial" w:cs="Arial"/>
          <w:sz w:val="24"/>
          <w:szCs w:val="24"/>
        </w:rPr>
        <w:t xml:space="preserve">standard native trees at a height of 3-3.5m </w:t>
      </w:r>
      <w:r>
        <w:rPr>
          <w:rFonts w:ascii="Arial" w:hAnsi="Arial" w:cs="Arial"/>
          <w:sz w:val="24"/>
          <w:szCs w:val="24"/>
        </w:rPr>
        <w:t xml:space="preserve">to be planted </w:t>
      </w:r>
      <w:r w:rsidRPr="000D7D10">
        <w:rPr>
          <w:rFonts w:ascii="Arial" w:hAnsi="Arial" w:cs="Arial"/>
          <w:sz w:val="24"/>
          <w:szCs w:val="24"/>
        </w:rPr>
        <w:t>within the curtilage of the site.</w:t>
      </w:r>
    </w:p>
    <w:p w14:paraId="58D1D4C0" w14:textId="77777777" w:rsidR="00627CD8" w:rsidRDefault="00627CD8" w:rsidP="00627CD8">
      <w:pPr>
        <w:pStyle w:val="ListParagraph"/>
        <w:rPr>
          <w:rFonts w:cs="Arial"/>
          <w:b/>
          <w:bCs/>
          <w:szCs w:val="24"/>
        </w:rPr>
      </w:pPr>
    </w:p>
    <w:p w14:paraId="04DBA2D8" w14:textId="77777777" w:rsidR="00627CD8" w:rsidRPr="00027009" w:rsidRDefault="00627CD8" w:rsidP="00627CD8">
      <w:pPr>
        <w:pStyle w:val="xmsonormal"/>
        <w:numPr>
          <w:ilvl w:val="0"/>
          <w:numId w:val="27"/>
        </w:numPr>
        <w:spacing w:before="0" w:beforeAutospacing="0" w:after="0" w:afterAutospacing="0"/>
        <w:rPr>
          <w:rFonts w:ascii="Arial" w:hAnsi="Arial" w:cs="Arial"/>
          <w:b/>
          <w:bCs/>
          <w:sz w:val="24"/>
          <w:szCs w:val="24"/>
        </w:rPr>
      </w:pPr>
      <w:r>
        <w:rPr>
          <w:rFonts w:ascii="Arial" w:hAnsi="Arial" w:cs="Arial"/>
          <w:b/>
          <w:bCs/>
          <w:sz w:val="24"/>
          <w:szCs w:val="24"/>
        </w:rPr>
        <w:t>27a Bridge Road, Helens Bay</w:t>
      </w:r>
      <w:r w:rsidRPr="000D7D10">
        <w:rPr>
          <w:rFonts w:ascii="Arial" w:hAnsi="Arial" w:cs="Arial"/>
          <w:sz w:val="24"/>
          <w:szCs w:val="24"/>
        </w:rPr>
        <w:t xml:space="preserve"> </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felling of one tree – the tree was located immediately adjacent to the gable of the dwelling and the crown overhung the roof significantly. Given the stature of this tree and its location adjacent to the dwelling, it had outgrown this position and therefore there was no objection to removal. Replacement planting was conditioned with 1 no. standard native tree at a height of 3-3.5m within the curtilage of the property.</w:t>
      </w:r>
    </w:p>
    <w:p w14:paraId="7902EAD1" w14:textId="77777777" w:rsidR="00627CD8" w:rsidRDefault="00627CD8" w:rsidP="00627CD8">
      <w:pPr>
        <w:pStyle w:val="xmsonormal"/>
        <w:spacing w:before="0" w:beforeAutospacing="0" w:after="0" w:afterAutospacing="0"/>
        <w:ind w:left="720"/>
        <w:rPr>
          <w:rFonts w:ascii="Arial" w:hAnsi="Arial" w:cs="Arial"/>
          <w:sz w:val="24"/>
          <w:szCs w:val="24"/>
        </w:rPr>
      </w:pPr>
    </w:p>
    <w:p w14:paraId="7FF75686" w14:textId="77777777" w:rsidR="00627CD8" w:rsidRPr="000D7D10" w:rsidRDefault="00627CD8" w:rsidP="00627CD8">
      <w:pPr>
        <w:pStyle w:val="xmsonormal"/>
        <w:numPr>
          <w:ilvl w:val="0"/>
          <w:numId w:val="27"/>
        </w:numPr>
        <w:spacing w:before="0" w:beforeAutospacing="0" w:after="0" w:afterAutospacing="0"/>
        <w:rPr>
          <w:rFonts w:ascii="Arial" w:hAnsi="Arial" w:cs="Arial"/>
          <w:b/>
          <w:bCs/>
          <w:sz w:val="24"/>
          <w:szCs w:val="24"/>
        </w:rPr>
      </w:pPr>
      <w:r w:rsidRPr="000D7D10">
        <w:rPr>
          <w:rFonts w:ascii="Arial" w:hAnsi="Arial" w:cs="Arial"/>
          <w:b/>
          <w:bCs/>
          <w:sz w:val="24"/>
          <w:szCs w:val="24"/>
        </w:rPr>
        <w:t xml:space="preserve">Lands to the rear of the Walled </w:t>
      </w:r>
      <w:r>
        <w:rPr>
          <w:rFonts w:ascii="Arial" w:hAnsi="Arial" w:cs="Arial"/>
          <w:b/>
          <w:bCs/>
          <w:sz w:val="24"/>
          <w:szCs w:val="24"/>
        </w:rPr>
        <w:t>G</w:t>
      </w:r>
      <w:r w:rsidRPr="000D7D10">
        <w:rPr>
          <w:rFonts w:ascii="Arial" w:hAnsi="Arial" w:cs="Arial"/>
          <w:b/>
          <w:bCs/>
          <w:sz w:val="24"/>
          <w:szCs w:val="24"/>
        </w:rPr>
        <w:t>arden, 47 Craigdarragh Road, Helen</w:t>
      </w:r>
      <w:r>
        <w:rPr>
          <w:rFonts w:ascii="Arial" w:hAnsi="Arial" w:cs="Arial"/>
          <w:b/>
          <w:bCs/>
          <w:sz w:val="24"/>
          <w:szCs w:val="24"/>
        </w:rPr>
        <w:t>’</w:t>
      </w:r>
      <w:r w:rsidRPr="000D7D10">
        <w:rPr>
          <w:rFonts w:ascii="Arial" w:hAnsi="Arial" w:cs="Arial"/>
          <w:b/>
          <w:bCs/>
          <w:sz w:val="24"/>
          <w:szCs w:val="24"/>
        </w:rPr>
        <w:t>s Bay</w:t>
      </w:r>
      <w:r>
        <w:rPr>
          <w:rFonts w:ascii="Arial" w:hAnsi="Arial" w:cs="Arial"/>
          <w:sz w:val="24"/>
          <w:szCs w:val="24"/>
        </w:rPr>
        <w:t xml:space="preserve"> – felling of one tree and carrying out of works to 11 trees – the tree to be felled showed a significant loss of vigour and had decaying cavities throughout, therefore removal was required for safety reasons. Works to 11 trees was required for management and maintenance reasons. Replacement planting was conditioned with 1 no. standard Oak tree at a height of 3-3.5m to be planted in as close a position as possible to the tree to be removed.</w:t>
      </w:r>
    </w:p>
    <w:p w14:paraId="4EBF4399" w14:textId="77777777" w:rsidR="00627CD8" w:rsidRDefault="00627CD8" w:rsidP="00627CD8">
      <w:pPr>
        <w:pStyle w:val="ListParagraph"/>
        <w:rPr>
          <w:rFonts w:cs="Arial"/>
          <w:b/>
          <w:bCs/>
          <w:szCs w:val="24"/>
        </w:rPr>
      </w:pPr>
    </w:p>
    <w:p w14:paraId="4AC1F87F" w14:textId="268B9786" w:rsidR="00627CD8" w:rsidRPr="000942C0" w:rsidRDefault="00627CD8" w:rsidP="000942C0">
      <w:pPr>
        <w:pStyle w:val="xmsonormal"/>
        <w:numPr>
          <w:ilvl w:val="0"/>
          <w:numId w:val="27"/>
        </w:numPr>
        <w:spacing w:before="0" w:beforeAutospacing="0" w:after="0" w:afterAutospacing="0"/>
        <w:rPr>
          <w:rFonts w:ascii="Arial" w:hAnsi="Arial" w:cs="Arial"/>
          <w:b/>
          <w:bCs/>
          <w:sz w:val="24"/>
          <w:szCs w:val="24"/>
        </w:rPr>
      </w:pPr>
      <w:r>
        <w:rPr>
          <w:rFonts w:ascii="Arial" w:hAnsi="Arial" w:cs="Arial"/>
          <w:b/>
          <w:bCs/>
          <w:sz w:val="24"/>
          <w:szCs w:val="24"/>
        </w:rPr>
        <w:t xml:space="preserve">Lands to the rear of Beechlands Park, Helens Bay </w:t>
      </w:r>
      <w:r>
        <w:rPr>
          <w:rFonts w:ascii="Arial" w:hAnsi="Arial" w:cs="Arial"/>
          <w:sz w:val="24"/>
          <w:szCs w:val="24"/>
        </w:rPr>
        <w:t>–</w:t>
      </w:r>
      <w:r w:rsidRPr="000D7D10">
        <w:rPr>
          <w:rFonts w:ascii="Arial" w:hAnsi="Arial" w:cs="Arial"/>
          <w:sz w:val="24"/>
          <w:szCs w:val="24"/>
        </w:rPr>
        <w:t xml:space="preserve"> </w:t>
      </w:r>
      <w:r>
        <w:rPr>
          <w:rFonts w:ascii="Arial" w:hAnsi="Arial" w:cs="Arial"/>
          <w:sz w:val="24"/>
          <w:szCs w:val="24"/>
        </w:rPr>
        <w:t>felling of three trees and carrying out of works to five trees – one of the trees to be removed had a large decaying cavity on the main stem and internal decay was evident. The second tree to be felled had a poor crown and a significant loss of vigour. It was suffering from extensive dieback. The root structure of the third tree had partially failed and the tree was leaning significantly and was hung up on an adjacent tree. Removal of all three trees was therefore required for safety reasons. The carrying out of works to five trees was required for management and maintenance reasons. Replacement planting was conditioned with 3 no. heavy standard native trees at a height of 3.5-4m within the area of tree removal.</w:t>
      </w:r>
    </w:p>
    <w:p w14:paraId="0E66EA8B" w14:textId="77777777" w:rsidR="00627CD8" w:rsidRDefault="00627CD8" w:rsidP="00627CD8">
      <w:pPr>
        <w:pStyle w:val="xmsonormal"/>
        <w:spacing w:before="0" w:beforeAutospacing="0" w:after="0" w:afterAutospacing="0"/>
        <w:rPr>
          <w:rFonts w:ascii="Arial" w:hAnsi="Arial" w:cs="Arial"/>
          <w:sz w:val="24"/>
          <w:szCs w:val="24"/>
        </w:rPr>
      </w:pPr>
    </w:p>
    <w:p w14:paraId="27CCABCA" w14:textId="77777777" w:rsidR="00627CD8" w:rsidRPr="00046544" w:rsidRDefault="00627CD8" w:rsidP="00627CD8">
      <w:pPr>
        <w:pStyle w:val="xmsonormal"/>
        <w:spacing w:before="0" w:beforeAutospacing="0" w:after="0" w:afterAutospacing="0"/>
        <w:rPr>
          <w:rFonts w:ascii="Arial" w:hAnsi="Arial" w:cs="Arial"/>
          <w:b/>
          <w:bCs/>
          <w:sz w:val="24"/>
          <w:szCs w:val="24"/>
        </w:rPr>
      </w:pPr>
      <w:r w:rsidRPr="00046544">
        <w:rPr>
          <w:rFonts w:ascii="Arial" w:hAnsi="Arial" w:cs="Arial"/>
          <w:b/>
          <w:bCs/>
          <w:sz w:val="24"/>
          <w:szCs w:val="24"/>
        </w:rPr>
        <w:t>Conservation Area Protection</w:t>
      </w:r>
    </w:p>
    <w:p w14:paraId="71E722B8" w14:textId="77777777" w:rsidR="00627CD8" w:rsidRDefault="00627CD8" w:rsidP="00627CD8">
      <w:pPr>
        <w:pStyle w:val="xmsonormal"/>
        <w:spacing w:before="0" w:beforeAutospacing="0" w:after="0" w:afterAutospacing="0"/>
        <w:rPr>
          <w:rFonts w:ascii="Arial" w:hAnsi="Arial" w:cs="Arial"/>
          <w:sz w:val="24"/>
          <w:szCs w:val="24"/>
        </w:rPr>
      </w:pPr>
    </w:p>
    <w:p w14:paraId="4B2BF1D7" w14:textId="77777777" w:rsidR="00627CD8" w:rsidRPr="008A0527" w:rsidRDefault="00627CD8" w:rsidP="00627CD8">
      <w:pPr>
        <w:pStyle w:val="xmsonormal"/>
        <w:numPr>
          <w:ilvl w:val="0"/>
          <w:numId w:val="28"/>
        </w:numPr>
        <w:spacing w:before="0" w:beforeAutospacing="0" w:after="0" w:afterAutospacing="0"/>
      </w:pPr>
      <w:r w:rsidRPr="008A0527">
        <w:rPr>
          <w:rFonts w:ascii="Arial" w:hAnsi="Arial" w:cs="Arial"/>
          <w:b/>
          <w:bCs/>
          <w:sz w:val="24"/>
          <w:szCs w:val="24"/>
        </w:rPr>
        <w:t>65 Victoria Road, Holywood</w:t>
      </w:r>
      <w:r>
        <w:rPr>
          <w:rFonts w:ascii="Arial" w:hAnsi="Arial" w:cs="Arial"/>
          <w:sz w:val="24"/>
          <w:szCs w:val="24"/>
        </w:rPr>
        <w:t xml:space="preserve"> – felling of four trees – three of the trees were maintained in ornamental form and had no public visual amenity given their location and limited stature. The fourth tree, although larger in stature, had limited visual amenity and was located immediately adjacent to the gable of the garage. For these reasons, there was no objection to removal. Replacement planting cannot be conditioned in this case.</w:t>
      </w:r>
    </w:p>
    <w:p w14:paraId="64F8D5BD" w14:textId="77777777" w:rsidR="00627CD8" w:rsidRDefault="00627CD8" w:rsidP="00627CD8">
      <w:pPr>
        <w:rPr>
          <w:rFonts w:cs="Arial"/>
          <w:szCs w:val="24"/>
        </w:rPr>
      </w:pPr>
    </w:p>
    <w:p w14:paraId="15E1C570" w14:textId="149B7B61" w:rsidR="00627CD8" w:rsidRDefault="00627CD8" w:rsidP="00627CD8">
      <w:pPr>
        <w:rPr>
          <w:rFonts w:cs="Arial"/>
          <w:szCs w:val="24"/>
        </w:rPr>
      </w:pPr>
      <w:r>
        <w:rPr>
          <w:rFonts w:cs="Arial"/>
          <w:szCs w:val="24"/>
        </w:rPr>
        <w:t>RECOMMENDED that the Council notes the content of this report.</w:t>
      </w:r>
    </w:p>
    <w:p w14:paraId="101DD109" w14:textId="77777777" w:rsidR="00D67E33" w:rsidRPr="00D67E33" w:rsidRDefault="00D67E33" w:rsidP="00D67E33"/>
    <w:p w14:paraId="421F0636" w14:textId="787AA535" w:rsidR="00A069DB" w:rsidRDefault="00A069DB" w:rsidP="204A4F79">
      <w:pPr>
        <w:rPr>
          <w:rFonts w:cs="Arial"/>
        </w:rPr>
      </w:pPr>
      <w:r w:rsidRPr="204A4F79">
        <w:rPr>
          <w:rFonts w:cs="Arial"/>
        </w:rPr>
        <w:t xml:space="preserve">Proposed by Councillor </w:t>
      </w:r>
      <w:r w:rsidR="009C62B5" w:rsidRPr="204A4F79">
        <w:rPr>
          <w:rFonts w:cs="Arial"/>
        </w:rPr>
        <w:t>Cathcart</w:t>
      </w:r>
      <w:r w:rsidRPr="204A4F79">
        <w:rPr>
          <w:rFonts w:cs="Arial"/>
        </w:rPr>
        <w:t xml:space="preserve">, seconded by </w:t>
      </w:r>
      <w:r w:rsidR="009C62B5" w:rsidRPr="204A4F79">
        <w:rPr>
          <w:rFonts w:cs="Arial"/>
        </w:rPr>
        <w:t>Alderman Graham</w:t>
      </w:r>
      <w:r w:rsidRPr="204A4F79">
        <w:rPr>
          <w:rFonts w:cs="Arial"/>
        </w:rPr>
        <w:t xml:space="preserve">, that the recommendation be </w:t>
      </w:r>
      <w:r w:rsidR="6ECB817F" w:rsidRPr="204A4F79">
        <w:rPr>
          <w:rFonts w:cs="Arial"/>
        </w:rPr>
        <w:t>adopted,</w:t>
      </w:r>
      <w:r w:rsidRPr="204A4F79">
        <w:rPr>
          <w:rFonts w:cs="Arial"/>
        </w:rPr>
        <w:t xml:space="preserve"> </w:t>
      </w:r>
      <w:r w:rsidR="009C62B5" w:rsidRPr="204A4F79">
        <w:rPr>
          <w:rFonts w:cs="Arial"/>
        </w:rPr>
        <w:t>and the report be noted</w:t>
      </w:r>
    </w:p>
    <w:p w14:paraId="3B3E2899" w14:textId="77777777" w:rsidR="00A069DB" w:rsidRDefault="00A069DB" w:rsidP="00A069DB">
      <w:pPr>
        <w:rPr>
          <w:rFonts w:cs="Arial"/>
          <w:bCs/>
          <w:szCs w:val="24"/>
        </w:rPr>
      </w:pPr>
    </w:p>
    <w:p w14:paraId="5AA84D66" w14:textId="62EC25F6" w:rsidR="00A069DB" w:rsidRDefault="009C62B5" w:rsidP="00A069DB">
      <w:pPr>
        <w:rPr>
          <w:rFonts w:cs="Arial"/>
          <w:szCs w:val="24"/>
        </w:rPr>
      </w:pPr>
      <w:r w:rsidRPr="204A4F79">
        <w:rPr>
          <w:rFonts w:cs="Arial"/>
        </w:rPr>
        <w:t xml:space="preserve">Councillor Cathcart referred to a TPO issue on a site where a tree had long since been removed which was subject of enforcement action and asked for a general view from Officers. The Principal Planning Officer </w:t>
      </w:r>
      <w:r w:rsidR="4148FCB5" w:rsidRPr="204A4F79">
        <w:rPr>
          <w:rFonts w:cs="Arial"/>
        </w:rPr>
        <w:t xml:space="preserve">(C Barker) </w:t>
      </w:r>
      <w:r w:rsidRPr="204A4F79">
        <w:rPr>
          <w:rFonts w:cs="Arial"/>
        </w:rPr>
        <w:t xml:space="preserve">explained that reviews were ongoing on all TPOs including that which the Councillor had referred to. It was a difficult situation and one that had been picked up by a conveyancing solicitor. It was extremely unlikely that Council would do anything in regard to the site where there was, at </w:t>
      </w:r>
      <w:r w:rsidR="29BB3651" w:rsidRPr="204A4F79">
        <w:rPr>
          <w:rFonts w:cs="Arial"/>
        </w:rPr>
        <w:t>present</w:t>
      </w:r>
      <w:r w:rsidRPr="204A4F79">
        <w:rPr>
          <w:rFonts w:cs="Arial"/>
        </w:rPr>
        <w:t>, limited tree cover in regard to the old TPO. The review would assess whether to continue protecting areas</w:t>
      </w:r>
      <w:r w:rsidR="000B3099" w:rsidRPr="204A4F79">
        <w:rPr>
          <w:rFonts w:cs="Arial"/>
        </w:rPr>
        <w:t xml:space="preserve"> based on the </w:t>
      </w:r>
      <w:r w:rsidR="2E440322" w:rsidRPr="204A4F79">
        <w:rPr>
          <w:rFonts w:cs="Arial"/>
        </w:rPr>
        <w:t>situation on the ground and taking account of approvals.</w:t>
      </w:r>
    </w:p>
    <w:tbl>
      <w:tblPr>
        <w:tblW w:w="9126" w:type="dxa"/>
        <w:tblInd w:w="108" w:type="dxa"/>
        <w:tblLook w:val="04A0" w:firstRow="1" w:lastRow="0" w:firstColumn="1" w:lastColumn="0" w:noHBand="0" w:noVBand="1"/>
      </w:tblPr>
      <w:tblGrid>
        <w:gridCol w:w="4805"/>
        <w:gridCol w:w="4321"/>
      </w:tblGrid>
      <w:tr w:rsidR="00A069DB" w:rsidRPr="00BB432A" w14:paraId="467AB33C" w14:textId="77777777" w:rsidTr="005D30EF">
        <w:tc>
          <w:tcPr>
            <w:tcW w:w="4805" w:type="dxa"/>
            <w:hideMark/>
          </w:tcPr>
          <w:p w14:paraId="05AE1767" w14:textId="77777777" w:rsidR="00A069DB" w:rsidRPr="00BB432A" w:rsidRDefault="00A069DB" w:rsidP="005D30EF">
            <w:pPr>
              <w:rPr>
                <w:b/>
                <w:color w:val="000000"/>
              </w:rPr>
            </w:pPr>
          </w:p>
        </w:tc>
        <w:tc>
          <w:tcPr>
            <w:tcW w:w="4321" w:type="dxa"/>
            <w:hideMark/>
          </w:tcPr>
          <w:p w14:paraId="02C479A0" w14:textId="77777777" w:rsidR="00A069DB" w:rsidRPr="00BB432A" w:rsidRDefault="00A069DB" w:rsidP="005D30EF">
            <w:pPr>
              <w:rPr>
                <w:b/>
                <w:color w:val="000000"/>
              </w:rPr>
            </w:pPr>
          </w:p>
        </w:tc>
      </w:tr>
    </w:tbl>
    <w:p w14:paraId="6C3AE2E8" w14:textId="77777777" w:rsidR="00A069DB" w:rsidRDefault="00A069DB" w:rsidP="00A069DB">
      <w:pPr>
        <w:rPr>
          <w:rFonts w:cs="Arial"/>
          <w:b/>
          <w:bCs/>
          <w:szCs w:val="24"/>
        </w:rPr>
      </w:pPr>
    </w:p>
    <w:p w14:paraId="446A7C36" w14:textId="1879473B" w:rsidR="008B57EE" w:rsidRDefault="00A069DB" w:rsidP="008B57EE">
      <w:r w:rsidRPr="002861F1">
        <w:rPr>
          <w:rFonts w:cs="Arial"/>
          <w:b/>
          <w:bCs/>
          <w:szCs w:val="24"/>
        </w:rPr>
        <w:t xml:space="preserve">RESOLVED on the proposal of </w:t>
      </w:r>
      <w:r>
        <w:rPr>
          <w:rFonts w:cs="Arial"/>
          <w:b/>
          <w:bCs/>
          <w:szCs w:val="24"/>
        </w:rPr>
        <w:t xml:space="preserve">Councillor </w:t>
      </w:r>
      <w:r w:rsidR="000B3099">
        <w:rPr>
          <w:rFonts w:cs="Arial"/>
          <w:b/>
          <w:bCs/>
          <w:szCs w:val="24"/>
        </w:rPr>
        <w:t>Cathcart</w:t>
      </w:r>
      <w:r w:rsidRPr="002861F1">
        <w:rPr>
          <w:rFonts w:cs="Arial"/>
          <w:b/>
          <w:bCs/>
          <w:szCs w:val="24"/>
        </w:rPr>
        <w:t xml:space="preserve">, seconded by </w:t>
      </w:r>
      <w:r w:rsidR="000B3099">
        <w:rPr>
          <w:rFonts w:cs="Arial"/>
          <w:b/>
          <w:bCs/>
          <w:szCs w:val="24"/>
        </w:rPr>
        <w:t>Alderman Graham</w:t>
      </w:r>
      <w:r w:rsidRPr="002861F1">
        <w:rPr>
          <w:rFonts w:cs="Arial"/>
          <w:b/>
          <w:bCs/>
          <w:szCs w:val="24"/>
        </w:rPr>
        <w:t xml:space="preserve">, </w:t>
      </w:r>
      <w:r w:rsidR="008A0B4D">
        <w:rPr>
          <w:rFonts w:cs="Arial"/>
          <w:b/>
          <w:bCs/>
          <w:szCs w:val="24"/>
        </w:rPr>
        <w:t>that</w:t>
      </w:r>
      <w:r w:rsidR="008A0B4D" w:rsidRPr="002861F1">
        <w:rPr>
          <w:rFonts w:cs="Arial"/>
          <w:b/>
          <w:bCs/>
          <w:szCs w:val="24"/>
        </w:rPr>
        <w:t xml:space="preserve"> </w:t>
      </w:r>
      <w:r w:rsidR="008A0B4D">
        <w:rPr>
          <w:rFonts w:cs="Arial"/>
          <w:b/>
          <w:bCs/>
          <w:szCs w:val="24"/>
        </w:rPr>
        <w:t>the recommendation be adopted.</w:t>
      </w:r>
      <w:r w:rsidR="008A0B4D" w:rsidRPr="002861F1">
        <w:rPr>
          <w:rFonts w:cs="Arial"/>
          <w:b/>
          <w:bCs/>
          <w:szCs w:val="24"/>
        </w:rPr>
        <w:t xml:space="preserve">    </w:t>
      </w:r>
    </w:p>
    <w:p w14:paraId="6967837D" w14:textId="77777777" w:rsidR="008B57EE" w:rsidRPr="008B57EE" w:rsidRDefault="008B57EE" w:rsidP="008B57EE"/>
    <w:p w14:paraId="7C0D86FC" w14:textId="61FDB225" w:rsidR="008B57EE" w:rsidRDefault="008B57EE" w:rsidP="008B57EE">
      <w:pPr>
        <w:pStyle w:val="Heading1"/>
        <w:ind w:left="720" w:hanging="720"/>
        <w:rPr>
          <w:rFonts w:hint="eastAsia"/>
          <w:b w:val="0"/>
          <w:bCs/>
        </w:rPr>
      </w:pPr>
      <w:r>
        <w:t>9.</w:t>
      </w:r>
      <w:r>
        <w:tab/>
      </w:r>
      <w:r w:rsidRPr="008B57EE">
        <w:rPr>
          <w:u w:val="single"/>
        </w:rPr>
        <w:t>Release of Department for Infrastructure (DFI - Rivers Directorate) ‘Rivers Six Year Strategy’</w:t>
      </w:r>
    </w:p>
    <w:p w14:paraId="67799F61" w14:textId="11121BE0" w:rsidR="00C50EB7" w:rsidRDefault="00A716F1" w:rsidP="006664D0">
      <w:r>
        <w:rPr>
          <w:b/>
          <w:bCs/>
        </w:rPr>
        <w:tab/>
      </w:r>
      <w:r>
        <w:t>(FILE REF: 160051)</w:t>
      </w:r>
    </w:p>
    <w:p w14:paraId="427F8C46" w14:textId="77777777" w:rsidR="00A716F1" w:rsidRPr="00A716F1" w:rsidRDefault="00A716F1" w:rsidP="006664D0"/>
    <w:p w14:paraId="200A84FE" w14:textId="7FAE5562" w:rsidR="006647C9" w:rsidRDefault="00D67E33" w:rsidP="00D67E33">
      <w:pPr>
        <w:rPr>
          <w:rFonts w:cs="Arial"/>
          <w:szCs w:val="24"/>
        </w:rPr>
      </w:pPr>
      <w:r w:rsidRPr="204A4F79">
        <w:rPr>
          <w:rFonts w:cs="Arial"/>
          <w:caps/>
        </w:rPr>
        <w:t xml:space="preserve">Previously </w:t>
      </w:r>
      <w:r w:rsidR="184777A0" w:rsidRPr="204A4F79">
        <w:rPr>
          <w:rFonts w:cs="Arial"/>
          <w:caps/>
        </w:rPr>
        <w:t>circulated: -</w:t>
      </w:r>
      <w:r w:rsidRPr="204A4F79">
        <w:rPr>
          <w:rFonts w:cs="Arial"/>
        </w:rPr>
        <w:t xml:space="preserve"> Report from Director of Prosperity </w:t>
      </w:r>
      <w:r w:rsidR="00E41D47" w:rsidRPr="204A4F79">
        <w:rPr>
          <w:rFonts w:cs="Arial"/>
        </w:rPr>
        <w:t>outlining that;</w:t>
      </w:r>
      <w:r w:rsidRPr="204A4F79">
        <w:rPr>
          <w:rFonts w:cs="Arial"/>
        </w:rPr>
        <w:t xml:space="preserve"> </w:t>
      </w:r>
    </w:p>
    <w:p w14:paraId="2B2D9039" w14:textId="77777777" w:rsidR="00E41D47" w:rsidRPr="00915563" w:rsidRDefault="00E41D47" w:rsidP="00E41D47">
      <w:pPr>
        <w:autoSpaceDE w:val="0"/>
        <w:autoSpaceDN w:val="0"/>
        <w:adjustRightInd w:val="0"/>
        <w:rPr>
          <w:rFonts w:cs="Arial"/>
          <w:color w:val="000000"/>
          <w:szCs w:val="24"/>
        </w:rPr>
      </w:pPr>
    </w:p>
    <w:p w14:paraId="0E02AC15" w14:textId="77777777" w:rsidR="00E41D47" w:rsidRDefault="00E41D47" w:rsidP="00E41D47">
      <w:pPr>
        <w:pStyle w:val="ListParagraph"/>
        <w:numPr>
          <w:ilvl w:val="0"/>
          <w:numId w:val="6"/>
        </w:numPr>
        <w:ind w:left="426" w:hanging="426"/>
      </w:pPr>
      <w:r>
        <w:rPr>
          <w:rFonts w:cs="Arial"/>
          <w:color w:val="000000"/>
          <w:szCs w:val="24"/>
        </w:rPr>
        <w:t>A new strategy was circulated by Department for Infrastructure (DFI), Rivers Directorate to its partner organisations (Item 9a) ‘</w:t>
      </w:r>
      <w:r w:rsidRPr="00915563">
        <w:rPr>
          <w:rFonts w:cs="Arial"/>
          <w:b/>
          <w:bCs/>
          <w:color w:val="000000"/>
          <w:sz w:val="23"/>
          <w:szCs w:val="23"/>
        </w:rPr>
        <w:t>RIVERS SIX YEAR STRATEGY, 2021-2027</w:t>
      </w:r>
      <w:r>
        <w:rPr>
          <w:rFonts w:cs="Arial"/>
          <w:b/>
          <w:bCs/>
          <w:color w:val="000000"/>
          <w:sz w:val="23"/>
          <w:szCs w:val="23"/>
        </w:rPr>
        <w:t xml:space="preserve">’ </w:t>
      </w:r>
      <w:r>
        <w:t>(Item 9b)</w:t>
      </w:r>
    </w:p>
    <w:p w14:paraId="17905F26" w14:textId="77777777" w:rsidR="00E41D47" w:rsidRDefault="00E41D47" w:rsidP="00E41D47"/>
    <w:p w14:paraId="189EED27" w14:textId="65B943BD" w:rsidR="00E41D47" w:rsidRDefault="00E41D47" w:rsidP="00E41D47">
      <w:pPr>
        <w:pStyle w:val="ListParagraph"/>
        <w:numPr>
          <w:ilvl w:val="0"/>
          <w:numId w:val="6"/>
        </w:numPr>
        <w:ind w:left="426" w:hanging="426"/>
      </w:pPr>
      <w:r>
        <w:t>DFI envisaged that the Strategy</w:t>
      </w:r>
      <w:r w:rsidRPr="00E717C8">
        <w:t xml:space="preserve"> </w:t>
      </w:r>
      <w:r>
        <w:t>would act as</w:t>
      </w:r>
      <w:r w:rsidRPr="00E717C8">
        <w:t xml:space="preserve"> a bridge between higher level strategic policy and the day-to-day activity of both Rivers Directorates. It </w:t>
      </w:r>
      <w:r>
        <w:t>had</w:t>
      </w:r>
      <w:r w:rsidRPr="00E717C8">
        <w:t xml:space="preserve"> been developed to coincide with the current cycle of the of the Northern Ireland Flood Risk Management Plan (2021-2027), which identifie</w:t>
      </w:r>
      <w:r>
        <w:t>d</w:t>
      </w:r>
      <w:r w:rsidRPr="00E717C8">
        <w:t xml:space="preserve"> objectives and measures to manage flood risk across Northern Ireland.</w:t>
      </w:r>
    </w:p>
    <w:p w14:paraId="23FCBB6D" w14:textId="77777777" w:rsidR="00E41D47" w:rsidRDefault="00E41D47" w:rsidP="00E41D47">
      <w:pPr>
        <w:pStyle w:val="ListParagraph"/>
        <w:ind w:left="426"/>
      </w:pPr>
    </w:p>
    <w:p w14:paraId="31AEF84D" w14:textId="564DAFA3" w:rsidR="00E41D47" w:rsidRDefault="00E41D47" w:rsidP="00E41D47">
      <w:pPr>
        <w:pStyle w:val="ListParagraph"/>
        <w:numPr>
          <w:ilvl w:val="0"/>
          <w:numId w:val="6"/>
        </w:numPr>
        <w:ind w:left="426" w:hanging="426"/>
      </w:pPr>
      <w:r>
        <w:t xml:space="preserve">A copy of the strategy was attached for information which set out the strategic priorities </w:t>
      </w:r>
      <w:r w:rsidRPr="00455F49">
        <w:t>for both Rivers Directorates for the 2021-2027 period and coincide</w:t>
      </w:r>
      <w:r>
        <w:t xml:space="preserve">d </w:t>
      </w:r>
      <w:r w:rsidRPr="00455F49">
        <w:t xml:space="preserve">with the timeframe of the second cycle Flood Risk Management Plan. </w:t>
      </w:r>
    </w:p>
    <w:p w14:paraId="20786230" w14:textId="77777777" w:rsidR="00E41D47" w:rsidRDefault="00E41D47" w:rsidP="00E41D47">
      <w:pPr>
        <w:pStyle w:val="ListParagraph"/>
      </w:pPr>
    </w:p>
    <w:p w14:paraId="455B9877" w14:textId="7124AFAE" w:rsidR="00E41D47" w:rsidRDefault="00E41D47" w:rsidP="00E41D47">
      <w:pPr>
        <w:pStyle w:val="ListParagraph"/>
        <w:numPr>
          <w:ilvl w:val="0"/>
          <w:numId w:val="6"/>
        </w:numPr>
        <w:ind w:left="426" w:hanging="426"/>
      </w:pPr>
      <w:r>
        <w:t xml:space="preserve">DFI intended to </w:t>
      </w:r>
      <w:r w:rsidRPr="00455F49">
        <w:t xml:space="preserve">develop a subsequent Six Year Strategy to cover </w:t>
      </w:r>
      <w:r>
        <w:t xml:space="preserve">the </w:t>
      </w:r>
      <w:r w:rsidRPr="00455F49">
        <w:t xml:space="preserve">2027 to 2033 period and </w:t>
      </w:r>
      <w:r>
        <w:t xml:space="preserve">recognised the </w:t>
      </w:r>
      <w:r w:rsidRPr="00455F49">
        <w:t xml:space="preserve">need to continue and enhance </w:t>
      </w:r>
      <w:r>
        <w:t>an</w:t>
      </w:r>
      <w:r w:rsidRPr="00455F49">
        <w:t xml:space="preserve"> approach to flood management in light of climate change. This </w:t>
      </w:r>
      <w:r>
        <w:t>would</w:t>
      </w:r>
      <w:r w:rsidRPr="00455F49">
        <w:t xml:space="preserve"> require developing infrastructure, which </w:t>
      </w:r>
      <w:r>
        <w:t>was</w:t>
      </w:r>
      <w:r w:rsidRPr="00455F49">
        <w:t xml:space="preserve"> adaptable and, </w:t>
      </w:r>
      <w:r>
        <w:t>DFI states also ‘</w:t>
      </w:r>
      <w:r w:rsidRPr="00455F49">
        <w:t>helping society to learn to ‘live with flooding’ as the construction of infrastructure for the complete prevention of flooding becomes less tenable</w:t>
      </w:r>
      <w:r>
        <w:t>.’</w:t>
      </w:r>
    </w:p>
    <w:p w14:paraId="23A25B51" w14:textId="77777777" w:rsidR="00E41D47" w:rsidRDefault="00E41D47" w:rsidP="00E41D47">
      <w:pPr>
        <w:tabs>
          <w:tab w:val="left" w:pos="567"/>
        </w:tabs>
        <w:rPr>
          <w:rFonts w:cs="Arial"/>
          <w:b/>
          <w:szCs w:val="24"/>
        </w:rPr>
      </w:pPr>
    </w:p>
    <w:p w14:paraId="7260D772" w14:textId="039D632D" w:rsidR="006647C9" w:rsidRDefault="00E41D47" w:rsidP="00E41D47">
      <w:r>
        <w:t>RECOMMENDED that Council notes the report.</w:t>
      </w:r>
    </w:p>
    <w:p w14:paraId="3C021D6D" w14:textId="77777777" w:rsidR="00E41D47" w:rsidRDefault="00E41D47" w:rsidP="00E41D47"/>
    <w:p w14:paraId="17B849E6" w14:textId="307DB240" w:rsidR="00E41D47" w:rsidRDefault="00E41D47" w:rsidP="204A4F79">
      <w:pPr>
        <w:rPr>
          <w:rFonts w:cs="Arial"/>
        </w:rPr>
      </w:pPr>
      <w:r>
        <w:t xml:space="preserve">The Head of Planning summarised the report to Members, advising that it was not a policy for </w:t>
      </w:r>
      <w:r w:rsidR="10289257">
        <w:t>P</w:t>
      </w:r>
      <w:r>
        <w:t>lanning but a document to be aware of and be taken into account especially with statutory consultees.</w:t>
      </w:r>
    </w:p>
    <w:p w14:paraId="73975B48" w14:textId="77777777" w:rsidR="00F50753" w:rsidRDefault="00F50753" w:rsidP="00F50753">
      <w:pPr>
        <w:rPr>
          <w:b/>
          <w:bCs/>
          <w:u w:val="single"/>
        </w:rPr>
      </w:pPr>
    </w:p>
    <w:p w14:paraId="2228BE12" w14:textId="5CF71696" w:rsidR="00A069DB" w:rsidRDefault="00A069DB" w:rsidP="00A069DB">
      <w:pPr>
        <w:rPr>
          <w:rFonts w:cs="Arial"/>
          <w:bCs/>
          <w:szCs w:val="24"/>
        </w:rPr>
      </w:pPr>
      <w:r>
        <w:rPr>
          <w:rFonts w:cs="Arial"/>
          <w:bCs/>
          <w:szCs w:val="24"/>
        </w:rPr>
        <w:lastRenderedPageBreak/>
        <w:t xml:space="preserve">Proposed by </w:t>
      </w:r>
      <w:r w:rsidR="00E41D47">
        <w:rPr>
          <w:rFonts w:cs="Arial"/>
          <w:bCs/>
          <w:szCs w:val="24"/>
        </w:rPr>
        <w:t>Alderman Graham</w:t>
      </w:r>
      <w:r>
        <w:rPr>
          <w:rFonts w:cs="Arial"/>
          <w:bCs/>
          <w:szCs w:val="24"/>
        </w:rPr>
        <w:t xml:space="preserve">, seconded by Councillor </w:t>
      </w:r>
      <w:r w:rsidR="00E41D47">
        <w:rPr>
          <w:rFonts w:cs="Arial"/>
          <w:bCs/>
          <w:szCs w:val="24"/>
        </w:rPr>
        <w:t>Morgan</w:t>
      </w:r>
      <w:r>
        <w:rPr>
          <w:rFonts w:cs="Arial"/>
          <w:bCs/>
          <w:szCs w:val="24"/>
        </w:rPr>
        <w:t xml:space="preserve">, that the recommendation be adopted </w:t>
      </w:r>
      <w:r w:rsidR="00E41D47">
        <w:rPr>
          <w:rFonts w:cs="Arial"/>
          <w:bCs/>
          <w:szCs w:val="24"/>
        </w:rPr>
        <w:t>the report be noted.</w:t>
      </w:r>
    </w:p>
    <w:p w14:paraId="4C1A13B7" w14:textId="77777777" w:rsidR="00C40B7F" w:rsidRDefault="00C40B7F" w:rsidP="00A069DB">
      <w:pPr>
        <w:rPr>
          <w:rFonts w:cs="Arial"/>
          <w:bCs/>
          <w:szCs w:val="24"/>
        </w:rPr>
      </w:pPr>
    </w:p>
    <w:p w14:paraId="10108485" w14:textId="2BAA9F9B" w:rsidR="00A069DB" w:rsidRDefault="00C40B7F" w:rsidP="00A069DB">
      <w:pPr>
        <w:rPr>
          <w:rFonts w:cs="Arial"/>
          <w:bCs/>
          <w:szCs w:val="24"/>
        </w:rPr>
      </w:pPr>
      <w:r w:rsidRPr="204A4F79">
        <w:rPr>
          <w:rFonts w:cs="Arial"/>
        </w:rPr>
        <w:t xml:space="preserve">Councillor Morgan referenced </w:t>
      </w:r>
      <w:r w:rsidR="163DB797" w:rsidRPr="204A4F79">
        <w:rPr>
          <w:rFonts w:cs="Arial"/>
        </w:rPr>
        <w:t>an element</w:t>
      </w:r>
      <w:r w:rsidRPr="204A4F79">
        <w:rPr>
          <w:rFonts w:cs="Arial"/>
        </w:rPr>
        <w:t xml:space="preserve"> of the attachments where it had been mentioned about learning to live wit</w:t>
      </w:r>
      <w:r w:rsidR="530EF55C" w:rsidRPr="204A4F79">
        <w:rPr>
          <w:rFonts w:cs="Arial"/>
        </w:rPr>
        <w:t>h increased flooding.</w:t>
      </w:r>
      <w:r w:rsidR="54C23C44" w:rsidRPr="204A4F79">
        <w:rPr>
          <w:rFonts w:cs="Arial"/>
        </w:rPr>
        <w:t xml:space="preserve">  The Director of Prosperity advised that this was in the context of not continually seeking to develop hard protection measures.</w:t>
      </w:r>
    </w:p>
    <w:p w14:paraId="64B89CD5" w14:textId="77777777" w:rsidR="00A069DB" w:rsidRDefault="00A069DB" w:rsidP="00A069DB">
      <w:pPr>
        <w:rPr>
          <w:rFonts w:cs="Arial"/>
          <w:szCs w:val="24"/>
        </w:rPr>
      </w:pPr>
    </w:p>
    <w:p w14:paraId="53B49061" w14:textId="6D0D20A7" w:rsidR="00F50753" w:rsidRDefault="00A069DB" w:rsidP="00F50753">
      <w:pPr>
        <w:rPr>
          <w:b/>
          <w:bCs/>
          <w:u w:val="single"/>
        </w:rPr>
      </w:pPr>
      <w:r w:rsidRPr="002861F1">
        <w:rPr>
          <w:rFonts w:cs="Arial"/>
          <w:b/>
          <w:bCs/>
          <w:szCs w:val="24"/>
        </w:rPr>
        <w:t xml:space="preserve">RESOLVED on the proposal of </w:t>
      </w:r>
      <w:r w:rsidR="00C40B7F">
        <w:rPr>
          <w:rFonts w:cs="Arial"/>
          <w:b/>
          <w:bCs/>
          <w:szCs w:val="24"/>
        </w:rPr>
        <w:t>Alderman Graham</w:t>
      </w:r>
      <w:r w:rsidRPr="002861F1">
        <w:rPr>
          <w:rFonts w:cs="Arial"/>
          <w:b/>
          <w:bCs/>
          <w:szCs w:val="24"/>
        </w:rPr>
        <w:t xml:space="preserve">, seconded by </w:t>
      </w:r>
      <w:r>
        <w:rPr>
          <w:rFonts w:cs="Arial"/>
          <w:b/>
          <w:bCs/>
          <w:szCs w:val="24"/>
        </w:rPr>
        <w:t xml:space="preserve">Councillor </w:t>
      </w:r>
      <w:r w:rsidR="00C40B7F">
        <w:rPr>
          <w:rFonts w:cs="Arial"/>
          <w:b/>
          <w:bCs/>
          <w:szCs w:val="24"/>
        </w:rPr>
        <w:t xml:space="preserve">Morgan </w:t>
      </w:r>
      <w:r w:rsidR="008A0B4D">
        <w:rPr>
          <w:rFonts w:cs="Arial"/>
          <w:b/>
          <w:bCs/>
          <w:szCs w:val="24"/>
        </w:rPr>
        <w:t>that</w:t>
      </w:r>
      <w:r w:rsidR="008A0B4D" w:rsidRPr="002861F1">
        <w:rPr>
          <w:rFonts w:cs="Arial"/>
          <w:b/>
          <w:bCs/>
          <w:szCs w:val="24"/>
        </w:rPr>
        <w:t xml:space="preserve"> </w:t>
      </w:r>
      <w:r w:rsidR="008A0B4D">
        <w:rPr>
          <w:rFonts w:cs="Arial"/>
          <w:b/>
          <w:bCs/>
          <w:szCs w:val="24"/>
        </w:rPr>
        <w:t>the recommendation be adopted.</w:t>
      </w:r>
      <w:r w:rsidR="008A0B4D" w:rsidRPr="002861F1">
        <w:rPr>
          <w:rFonts w:cs="Arial"/>
          <w:b/>
          <w:bCs/>
          <w:szCs w:val="24"/>
        </w:rPr>
        <w:t xml:space="preserve">    </w:t>
      </w:r>
    </w:p>
    <w:p w14:paraId="706DA200" w14:textId="70CCC622" w:rsidR="204A4F79" w:rsidRDefault="204A4F79" w:rsidP="204A4F79">
      <w:pPr>
        <w:rPr>
          <w:b/>
          <w:bCs/>
          <w:u w:val="single"/>
        </w:rPr>
      </w:pPr>
    </w:p>
    <w:p w14:paraId="2651E313" w14:textId="2E321DF8" w:rsidR="00F50753" w:rsidRPr="000942C0" w:rsidRDefault="00F50753" w:rsidP="00F50753">
      <w:pPr>
        <w:rPr>
          <w:rFonts w:ascii="Arial Bold" w:hAnsi="Arial Bold"/>
          <w:b/>
          <w:bCs/>
          <w:caps/>
          <w:u w:val="single"/>
        </w:rPr>
      </w:pPr>
      <w:r w:rsidRPr="000942C0">
        <w:rPr>
          <w:rFonts w:ascii="Arial Bold" w:hAnsi="Arial Bold"/>
          <w:b/>
          <w:bCs/>
          <w:caps/>
          <w:u w:val="single"/>
        </w:rPr>
        <w:t xml:space="preserve">Exclusion of Public/Press </w:t>
      </w:r>
    </w:p>
    <w:p w14:paraId="2E811985" w14:textId="77777777" w:rsidR="00F50753" w:rsidRPr="00F50753" w:rsidRDefault="00F50753" w:rsidP="00F50753">
      <w:pPr>
        <w:rPr>
          <w:b/>
          <w:bCs/>
        </w:rPr>
      </w:pPr>
    </w:p>
    <w:p w14:paraId="29BCDBB2" w14:textId="36D5C578" w:rsidR="00F50753" w:rsidRPr="00F50753" w:rsidRDefault="00F50753" w:rsidP="00F50753">
      <w:pPr>
        <w:rPr>
          <w:b/>
          <w:bCs/>
        </w:rPr>
      </w:pPr>
      <w:r w:rsidRPr="00F50753">
        <w:rPr>
          <w:b/>
          <w:bCs/>
        </w:rPr>
        <w:t xml:space="preserve">AGREED, on the proposal of Councillor </w:t>
      </w:r>
      <w:r w:rsidR="00C40B7F">
        <w:rPr>
          <w:b/>
          <w:bCs/>
        </w:rPr>
        <w:t>Kendall</w:t>
      </w:r>
      <w:r w:rsidRPr="00F50753">
        <w:rPr>
          <w:b/>
          <w:bCs/>
        </w:rPr>
        <w:t xml:space="preserve">, seconded by Councillor </w:t>
      </w:r>
      <w:r w:rsidR="00C40B7F">
        <w:rPr>
          <w:b/>
          <w:bCs/>
        </w:rPr>
        <w:t>McCollum</w:t>
      </w:r>
      <w:r w:rsidRPr="00F50753">
        <w:rPr>
          <w:b/>
          <w:bCs/>
        </w:rPr>
        <w:t>, that the public/press be excluded during the discussion of the undernoted item</w:t>
      </w:r>
      <w:r w:rsidR="00C40B7F">
        <w:rPr>
          <w:b/>
          <w:bCs/>
        </w:rPr>
        <w:t>s</w:t>
      </w:r>
      <w:r w:rsidRPr="00F50753">
        <w:rPr>
          <w:b/>
          <w:bCs/>
        </w:rPr>
        <w:t xml:space="preserve"> of confidential business</w:t>
      </w:r>
      <w:r w:rsidR="00C40B7F">
        <w:rPr>
          <w:b/>
          <w:bCs/>
        </w:rPr>
        <w:t xml:space="preserve"> at 19:50.</w:t>
      </w:r>
    </w:p>
    <w:p w14:paraId="4E539CA4" w14:textId="77777777" w:rsidR="008B57EE" w:rsidRDefault="008B57EE" w:rsidP="006664D0">
      <w:pPr>
        <w:rPr>
          <w:b/>
          <w:bCs/>
        </w:rPr>
      </w:pPr>
    </w:p>
    <w:p w14:paraId="5AE4A702" w14:textId="2E44DE62" w:rsidR="008B57EE" w:rsidRDefault="008B57EE" w:rsidP="008B57EE">
      <w:pPr>
        <w:pStyle w:val="Heading1"/>
        <w:ind w:left="720" w:hanging="720"/>
        <w:rPr>
          <w:rFonts w:hint="eastAsia"/>
          <w:u w:val="single"/>
        </w:rPr>
      </w:pPr>
      <w:r>
        <w:t>10.</w:t>
      </w:r>
      <w:r>
        <w:tab/>
      </w:r>
      <w:r w:rsidRPr="008B57EE">
        <w:rPr>
          <w:u w:val="single"/>
        </w:rPr>
        <w:t>Quarterly Update on Enforcement Matters</w:t>
      </w:r>
    </w:p>
    <w:p w14:paraId="040B72AB" w14:textId="77777777" w:rsidR="00F50753" w:rsidRDefault="00F50753" w:rsidP="00F50753"/>
    <w:p w14:paraId="58C46E84" w14:textId="266FFDAA" w:rsidR="00F50753" w:rsidRDefault="00F50753" w:rsidP="00F50753">
      <w:pPr>
        <w:rPr>
          <w:b/>
          <w:bCs/>
        </w:rPr>
      </w:pPr>
      <w:r w:rsidRPr="00F50753">
        <w:rPr>
          <w:b/>
          <w:bCs/>
        </w:rPr>
        <w:t>***IN CONFIDENCE***</w:t>
      </w:r>
    </w:p>
    <w:p w14:paraId="5D725ECC" w14:textId="77777777" w:rsidR="00936568" w:rsidRDefault="00936568" w:rsidP="00936568">
      <w:pPr>
        <w:rPr>
          <w:b/>
          <w:bCs/>
          <w:i/>
          <w:iCs/>
        </w:rPr>
      </w:pPr>
    </w:p>
    <w:p w14:paraId="5BE507F7" w14:textId="20EE4CDA" w:rsidR="0034595E" w:rsidRDefault="0034595E" w:rsidP="00936568">
      <w:pPr>
        <w:rPr>
          <w:b/>
          <w:bCs/>
        </w:rPr>
      </w:pPr>
      <w:r>
        <w:rPr>
          <w:b/>
          <w:bCs/>
        </w:rPr>
        <w:t>NOT FOR PUBLICATION</w:t>
      </w:r>
    </w:p>
    <w:p w14:paraId="3546D916" w14:textId="77777777" w:rsidR="0034595E" w:rsidRPr="0034595E" w:rsidRDefault="0034595E" w:rsidP="00936568"/>
    <w:p w14:paraId="07ABA549" w14:textId="77777777" w:rsidR="00936568" w:rsidRDefault="00936568" w:rsidP="00936568">
      <w:pPr>
        <w:rPr>
          <w:b/>
          <w:bCs/>
          <w:i/>
          <w:iCs/>
        </w:rPr>
      </w:pPr>
      <w:r w:rsidRPr="00A716F1">
        <w:rPr>
          <w:b/>
          <w:bCs/>
          <w:i/>
          <w:iCs/>
        </w:rPr>
        <w:t xml:space="preserve">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w:t>
      </w:r>
    </w:p>
    <w:p w14:paraId="60B560C5" w14:textId="77777777" w:rsidR="000942C0" w:rsidRDefault="000942C0" w:rsidP="000942C0">
      <w:pPr>
        <w:rPr>
          <w:b/>
          <w:bCs/>
          <w:u w:val="single"/>
        </w:rPr>
      </w:pPr>
    </w:p>
    <w:p w14:paraId="1FB396C2" w14:textId="26C4A331" w:rsidR="000942C0" w:rsidRPr="004146DB" w:rsidRDefault="000942C0" w:rsidP="000942C0">
      <w:r>
        <w:t>This report provides updates for Members in respect of the status of live enforcement notices, court proceedings and proposed summons action.</w:t>
      </w:r>
    </w:p>
    <w:p w14:paraId="7670C621" w14:textId="77777777" w:rsidR="00CD673F" w:rsidRDefault="00CD673F" w:rsidP="00A069DB">
      <w:pPr>
        <w:rPr>
          <w:rFonts w:cs="Arial"/>
          <w:b/>
          <w:bCs/>
          <w:szCs w:val="24"/>
        </w:rPr>
      </w:pPr>
    </w:p>
    <w:p w14:paraId="131F4211" w14:textId="610610D8" w:rsidR="00CD673F" w:rsidRDefault="00CD673F" w:rsidP="00CD673F">
      <w:pPr>
        <w:pStyle w:val="Heading1"/>
        <w:rPr>
          <w:rFonts w:hint="eastAsia"/>
        </w:rPr>
      </w:pPr>
      <w:r>
        <w:t>11.</w:t>
      </w:r>
      <w:r>
        <w:tab/>
      </w:r>
      <w:r w:rsidRPr="00CD673F">
        <w:rPr>
          <w:u w:val="single"/>
        </w:rPr>
        <w:t>Advance Notice of Consultation re Listing</w:t>
      </w:r>
    </w:p>
    <w:p w14:paraId="1ADFCFF1" w14:textId="364CB58E" w:rsidR="00F50753" w:rsidRDefault="00A716F1" w:rsidP="00F50753">
      <w:r>
        <w:tab/>
        <w:t>(FILE REF: 160051)</w:t>
      </w:r>
    </w:p>
    <w:p w14:paraId="1D53EA3F" w14:textId="77777777" w:rsidR="00F54E88" w:rsidRDefault="00F54E88" w:rsidP="00F54E88">
      <w:pPr>
        <w:rPr>
          <w:b/>
          <w:bCs/>
          <w:i/>
          <w:iCs/>
        </w:rPr>
      </w:pPr>
    </w:p>
    <w:p w14:paraId="74582195" w14:textId="77777777" w:rsidR="0034595E" w:rsidRDefault="0034595E" w:rsidP="0034595E">
      <w:pPr>
        <w:rPr>
          <w:b/>
          <w:bCs/>
        </w:rPr>
      </w:pPr>
      <w:r>
        <w:rPr>
          <w:b/>
          <w:bCs/>
        </w:rPr>
        <w:t>NOT FOR PUBLICATION</w:t>
      </w:r>
    </w:p>
    <w:p w14:paraId="0D0AD9F4" w14:textId="77777777" w:rsidR="0034595E" w:rsidRPr="00A716F1" w:rsidRDefault="0034595E" w:rsidP="00F54E88">
      <w:pPr>
        <w:rPr>
          <w:i/>
          <w:iCs/>
        </w:rPr>
      </w:pPr>
    </w:p>
    <w:p w14:paraId="4C36AE8D" w14:textId="740D36F4" w:rsidR="00F54E88" w:rsidRPr="0034595E" w:rsidRDefault="00F54E88" w:rsidP="00F54E88">
      <w:pPr>
        <w:rPr>
          <w:b/>
          <w:bCs/>
          <w:i/>
          <w:iCs/>
        </w:rPr>
      </w:pPr>
      <w:r w:rsidRPr="00A716F1">
        <w:rPr>
          <w:b/>
          <w:bCs/>
          <w:i/>
          <w:iCs/>
        </w:rPr>
        <w:t xml:space="preserve">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w:t>
      </w:r>
    </w:p>
    <w:p w14:paraId="4347393A" w14:textId="77777777" w:rsidR="00936568" w:rsidRDefault="00936568" w:rsidP="00936568">
      <w:pPr>
        <w:rPr>
          <w:b/>
          <w:bCs/>
          <w:u w:val="single"/>
        </w:rPr>
      </w:pPr>
    </w:p>
    <w:p w14:paraId="08B4708B" w14:textId="577875AC" w:rsidR="00936568" w:rsidRPr="000942C0" w:rsidRDefault="00936568" w:rsidP="00936568">
      <w:pPr>
        <w:rPr>
          <w:rFonts w:ascii="Arial Bold" w:hAnsi="Arial Bold"/>
          <w:b/>
          <w:bCs/>
          <w:caps/>
          <w:u w:val="single"/>
        </w:rPr>
      </w:pPr>
      <w:r w:rsidRPr="000942C0">
        <w:rPr>
          <w:rFonts w:ascii="Arial Bold" w:hAnsi="Arial Bold"/>
          <w:b/>
          <w:bCs/>
          <w:caps/>
          <w:u w:val="single"/>
        </w:rPr>
        <w:t xml:space="preserve">Re-admittance of public/press </w:t>
      </w:r>
    </w:p>
    <w:p w14:paraId="60DE0CBD" w14:textId="77777777" w:rsidR="00F50753" w:rsidRPr="00F50753" w:rsidRDefault="00F50753" w:rsidP="00F50753">
      <w:pPr>
        <w:rPr>
          <w:b/>
        </w:rPr>
      </w:pPr>
    </w:p>
    <w:p w14:paraId="419BA3D9" w14:textId="55E5E189" w:rsidR="00F50753" w:rsidRPr="00F50753" w:rsidRDefault="00F50753" w:rsidP="00F50753">
      <w:pPr>
        <w:rPr>
          <w:b/>
        </w:rPr>
      </w:pPr>
      <w:r w:rsidRPr="00F50753">
        <w:rPr>
          <w:b/>
        </w:rPr>
        <w:t xml:space="preserve">AGREED TO RECOMMEND, on the proposal of Councillor </w:t>
      </w:r>
      <w:r w:rsidR="00F54E88">
        <w:rPr>
          <w:b/>
        </w:rPr>
        <w:t>McCollum</w:t>
      </w:r>
      <w:r w:rsidRPr="00F50753">
        <w:rPr>
          <w:b/>
        </w:rPr>
        <w:t xml:space="preserve">, seconded by Councillor </w:t>
      </w:r>
      <w:r w:rsidR="00F54E88">
        <w:rPr>
          <w:b/>
        </w:rPr>
        <w:t>Creighton</w:t>
      </w:r>
      <w:r w:rsidRPr="00F50753">
        <w:rPr>
          <w:b/>
        </w:rPr>
        <w:t>, that the public/press be re-admitted to the meeting</w:t>
      </w:r>
      <w:r w:rsidR="00F54E88">
        <w:rPr>
          <w:b/>
        </w:rPr>
        <w:t xml:space="preserve"> at 20:00.</w:t>
      </w:r>
    </w:p>
    <w:p w14:paraId="44434871" w14:textId="77777777" w:rsidR="008B57EE" w:rsidRDefault="008B57EE" w:rsidP="006664D0">
      <w:pPr>
        <w:rPr>
          <w:b/>
          <w:bCs/>
        </w:rPr>
      </w:pPr>
    </w:p>
    <w:p w14:paraId="0A0D9B5C" w14:textId="786E8184" w:rsidR="004714B6" w:rsidRPr="004714B6" w:rsidRDefault="004714B6" w:rsidP="00324E73">
      <w:pPr>
        <w:pStyle w:val="Heading1"/>
        <w:rPr>
          <w:rFonts w:hint="eastAsia"/>
          <w:u w:val="single"/>
        </w:rPr>
      </w:pPr>
      <w:r w:rsidRPr="004714B6">
        <w:rPr>
          <w:u w:val="single"/>
        </w:rPr>
        <w:lastRenderedPageBreak/>
        <w:t xml:space="preserve">Termination of meeting </w:t>
      </w:r>
    </w:p>
    <w:p w14:paraId="374F99D5" w14:textId="77777777" w:rsidR="004714B6" w:rsidRDefault="004714B6" w:rsidP="00324E73">
      <w:pPr>
        <w:rPr>
          <w:b/>
          <w:bCs/>
        </w:rPr>
      </w:pPr>
    </w:p>
    <w:p w14:paraId="774490F0" w14:textId="2F08A7EC" w:rsidR="004714B6" w:rsidRPr="004714B6" w:rsidRDefault="004714B6" w:rsidP="00324E73">
      <w:r w:rsidRPr="004714B6">
        <w:t xml:space="preserve">The meeting terminated at </w:t>
      </w:r>
      <w:r w:rsidR="00F54E88">
        <w:t>20:01.</w:t>
      </w:r>
    </w:p>
    <w:sectPr w:rsidR="004714B6" w:rsidRPr="004714B6" w:rsidSect="008D6FF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160A" w14:textId="77777777" w:rsidR="009C39CB" w:rsidRDefault="009C39CB" w:rsidP="004714B6">
      <w:r>
        <w:separator/>
      </w:r>
    </w:p>
  </w:endnote>
  <w:endnote w:type="continuationSeparator" w:id="0">
    <w:p w14:paraId="5E501481" w14:textId="77777777" w:rsidR="009C39CB" w:rsidRDefault="009C39CB"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0997" w14:textId="77777777" w:rsidR="00FF708C" w:rsidRDefault="00FF7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63213"/>
      <w:docPartObj>
        <w:docPartGallery w:val="Page Numbers (Bottom of Page)"/>
        <w:docPartUnique/>
      </w:docPartObj>
    </w:sdtPr>
    <w:sdtEndPr>
      <w:rPr>
        <w:noProof/>
      </w:rPr>
    </w:sdtEndPr>
    <w:sdtContent>
      <w:p w14:paraId="53C5AAFC" w14:textId="12CF4A60" w:rsidR="00301C20" w:rsidRDefault="00301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6956" w14:textId="77777777" w:rsidR="00301C20" w:rsidRDefault="00301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DB04" w14:textId="77777777" w:rsidR="00FF708C" w:rsidRDefault="00FF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BE63" w14:textId="77777777" w:rsidR="009C39CB" w:rsidRDefault="009C39CB" w:rsidP="004714B6">
      <w:r>
        <w:separator/>
      </w:r>
    </w:p>
  </w:footnote>
  <w:footnote w:type="continuationSeparator" w:id="0">
    <w:p w14:paraId="3277DD47" w14:textId="77777777" w:rsidR="009C39CB" w:rsidRDefault="009C39CB"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D918" w14:textId="77777777" w:rsidR="00FF708C" w:rsidRDefault="00FF7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7731CD52" w:rsidR="004714B6" w:rsidRDefault="004714B6">
    <w:pPr>
      <w:pStyle w:val="Header"/>
    </w:pPr>
    <w:r>
      <w:tab/>
    </w:r>
    <w:r>
      <w:tab/>
      <w:t>PC.</w:t>
    </w:r>
    <w:r w:rsidR="00354E94">
      <w:t>03.09.24</w:t>
    </w:r>
    <w:r w:rsidR="007F3DF0">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0D4DA843" w:rsidR="0098183E" w:rsidRPr="00A064A8" w:rsidRDefault="00A064A8">
    <w:pPr>
      <w:pStyle w:val="Header"/>
      <w:rPr>
        <w:b/>
        <w:bCs/>
        <w:sz w:val="36"/>
        <w:szCs w:val="36"/>
      </w:rPr>
    </w:pPr>
    <w:r>
      <w:tab/>
    </w:r>
  </w:p>
</w:hdr>
</file>

<file path=word/intelligence2.xml><?xml version="1.0" encoding="utf-8"?>
<int2:intelligence xmlns:int2="http://schemas.microsoft.com/office/intelligence/2020/intelligence" xmlns:oel="http://schemas.microsoft.com/office/2019/extlst">
  <int2:observations>
    <int2:textHash int2:hashCode="k3z+0a4WCfIVrc" int2:id="9CwD7n80">
      <int2:state int2:value="Rejected" int2:type="AugLoop_Text_Critique"/>
    </int2:textHash>
    <int2:textHash int2:hashCode="RoxFc9TU6OKmwy" int2:id="f4axnDn2">
      <int2:state int2:value="Rejected" int2:type="AugLoop_Text_Critique"/>
    </int2:textHash>
    <int2:textHash int2:hashCode="i88daPgLi5IVby" int2:id="RDrVtGcx">
      <int2:state int2:value="Rejected" int2:type="AugLoop_Text_Critique"/>
    </int2:textHash>
    <int2:textHash int2:hashCode="E8MoPAn9gHQwCl" int2:id="oki97D16">
      <int2:state int2:value="Rejected" int2:type="AugLoop_Text_Critique"/>
    </int2:textHash>
    <int2:textHash int2:hashCode="N2JnxzoWA7lZI/" int2:id="Lb8kRg8V">
      <int2:state int2:value="Rejected" int2:type="AugLoop_Text_Critique"/>
    </int2:textHash>
    <int2:textHash int2:hashCode="Hefj+RPoTCkobj" int2:id="r0yYeZD4">
      <int2:state int2:value="Rejected" int2:type="AugLoop_Text_Critique"/>
    </int2:textHash>
    <int2:bookmark int2:bookmarkName="_Int_bAt7Qtb9" int2:invalidationBookmarkName="" int2:hashCode="xcs3tVpApOZzLg" int2:id="grAf9C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E37C25"/>
    <w:multiLevelType w:val="hybridMultilevel"/>
    <w:tmpl w:val="D1BE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97538"/>
    <w:multiLevelType w:val="hybridMultilevel"/>
    <w:tmpl w:val="BCE095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E2931"/>
    <w:multiLevelType w:val="hybridMultilevel"/>
    <w:tmpl w:val="B83E98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B43A4"/>
    <w:multiLevelType w:val="hybridMultilevel"/>
    <w:tmpl w:val="36F2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5263E"/>
    <w:multiLevelType w:val="hybridMultilevel"/>
    <w:tmpl w:val="B4C2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3C2"/>
    <w:multiLevelType w:val="hybridMultilevel"/>
    <w:tmpl w:val="EC8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F55D5"/>
    <w:multiLevelType w:val="hybridMultilevel"/>
    <w:tmpl w:val="55F4C98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B2945"/>
    <w:multiLevelType w:val="hybridMultilevel"/>
    <w:tmpl w:val="595A6B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624BE"/>
    <w:multiLevelType w:val="hybridMultilevel"/>
    <w:tmpl w:val="A9BE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75923"/>
    <w:multiLevelType w:val="hybridMultilevel"/>
    <w:tmpl w:val="C736E1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8D325B"/>
    <w:multiLevelType w:val="hybridMultilevel"/>
    <w:tmpl w:val="7910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A62C5"/>
    <w:multiLevelType w:val="hybridMultilevel"/>
    <w:tmpl w:val="EC2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83868"/>
    <w:multiLevelType w:val="hybridMultilevel"/>
    <w:tmpl w:val="678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5"/>
  </w:num>
  <w:num w:numId="2" w16cid:durableId="1978293665">
    <w:abstractNumId w:val="2"/>
  </w:num>
  <w:num w:numId="3" w16cid:durableId="1439177751">
    <w:abstractNumId w:val="19"/>
  </w:num>
  <w:num w:numId="4" w16cid:durableId="1718356946">
    <w:abstractNumId w:val="26"/>
  </w:num>
  <w:num w:numId="5" w16cid:durableId="1747219596">
    <w:abstractNumId w:val="24"/>
  </w:num>
  <w:num w:numId="6" w16cid:durableId="539165692">
    <w:abstractNumId w:val="21"/>
  </w:num>
  <w:num w:numId="7" w16cid:durableId="393771278">
    <w:abstractNumId w:val="20"/>
  </w:num>
  <w:num w:numId="8" w16cid:durableId="39136488">
    <w:abstractNumId w:val="10"/>
  </w:num>
  <w:num w:numId="9" w16cid:durableId="2130851644">
    <w:abstractNumId w:val="3"/>
  </w:num>
  <w:num w:numId="10" w16cid:durableId="1097023080">
    <w:abstractNumId w:val="17"/>
  </w:num>
  <w:num w:numId="11" w16cid:durableId="221866655">
    <w:abstractNumId w:val="0"/>
  </w:num>
  <w:num w:numId="12" w16cid:durableId="364865789">
    <w:abstractNumId w:val="1"/>
  </w:num>
  <w:num w:numId="13" w16cid:durableId="783889436">
    <w:abstractNumId w:val="22"/>
  </w:num>
  <w:num w:numId="14" w16cid:durableId="1238323746">
    <w:abstractNumId w:val="4"/>
  </w:num>
  <w:num w:numId="15" w16cid:durableId="229653752">
    <w:abstractNumId w:val="8"/>
  </w:num>
  <w:num w:numId="16" w16cid:durableId="342245601">
    <w:abstractNumId w:val="12"/>
  </w:num>
  <w:num w:numId="17" w16cid:durableId="1444035353">
    <w:abstractNumId w:val="23"/>
  </w:num>
  <w:num w:numId="18" w16cid:durableId="271518066">
    <w:abstractNumId w:val="25"/>
  </w:num>
  <w:num w:numId="19" w16cid:durableId="580019100">
    <w:abstractNumId w:val="6"/>
  </w:num>
  <w:num w:numId="20" w16cid:durableId="1221988306">
    <w:abstractNumId w:val="9"/>
  </w:num>
  <w:num w:numId="21" w16cid:durableId="775559654">
    <w:abstractNumId w:val="15"/>
  </w:num>
  <w:num w:numId="22" w16cid:durableId="401679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98992">
    <w:abstractNumId w:val="7"/>
  </w:num>
  <w:num w:numId="24" w16cid:durableId="1913929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4095418">
    <w:abstractNumId w:val="16"/>
  </w:num>
  <w:num w:numId="26" w16cid:durableId="1045444959">
    <w:abstractNumId w:val="14"/>
  </w:num>
  <w:num w:numId="27" w16cid:durableId="361856339">
    <w:abstractNumId w:val="18"/>
  </w:num>
  <w:num w:numId="28" w16cid:durableId="1534876526">
    <w:abstractNumId w:val="11"/>
  </w:num>
  <w:num w:numId="29" w16cid:durableId="406651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ToWmi/0ZbwEgL3Ru4due9UR+sSlRdKXBQ6yj61Q0UBWUcKXKISmh8dssjKMrFVRuJ7H9ZBAGs5wYZcjvpxG/w==" w:salt="6xZGr59EFTZccWh1c+BD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03 PC 3 September 2024"/>
    <w:docVar w:name="Trove_G_1_Withdraw" w:val="-1"/>
    <w:docVar w:name="Trove_H_Title_1" w:val="240903 PC 3 September 2024"/>
    <w:docVar w:name="Trove_H_Version_1" w:val=" "/>
  </w:docVars>
  <w:rsids>
    <w:rsidRoot w:val="00F36953"/>
    <w:rsid w:val="0000071F"/>
    <w:rsid w:val="000227D4"/>
    <w:rsid w:val="00024607"/>
    <w:rsid w:val="0002636E"/>
    <w:rsid w:val="0002A001"/>
    <w:rsid w:val="0003171C"/>
    <w:rsid w:val="000323F4"/>
    <w:rsid w:val="00033E3C"/>
    <w:rsid w:val="00034AC9"/>
    <w:rsid w:val="00037756"/>
    <w:rsid w:val="00050D56"/>
    <w:rsid w:val="00051E86"/>
    <w:rsid w:val="0005384D"/>
    <w:rsid w:val="000563C1"/>
    <w:rsid w:val="00062A24"/>
    <w:rsid w:val="00065717"/>
    <w:rsid w:val="00066ED4"/>
    <w:rsid w:val="0007726A"/>
    <w:rsid w:val="0007751E"/>
    <w:rsid w:val="00091708"/>
    <w:rsid w:val="00091FB0"/>
    <w:rsid w:val="00094040"/>
    <w:rsid w:val="000942C0"/>
    <w:rsid w:val="00096A34"/>
    <w:rsid w:val="000A28B3"/>
    <w:rsid w:val="000A5A94"/>
    <w:rsid w:val="000A6D5C"/>
    <w:rsid w:val="000B3099"/>
    <w:rsid w:val="000B41AD"/>
    <w:rsid w:val="000B48D9"/>
    <w:rsid w:val="000C13B7"/>
    <w:rsid w:val="000C2ECF"/>
    <w:rsid w:val="000C7B55"/>
    <w:rsid w:val="000D0657"/>
    <w:rsid w:val="000F0AD9"/>
    <w:rsid w:val="000F0B92"/>
    <w:rsid w:val="000F0C23"/>
    <w:rsid w:val="00102FE2"/>
    <w:rsid w:val="001053F7"/>
    <w:rsid w:val="001124C4"/>
    <w:rsid w:val="001143D7"/>
    <w:rsid w:val="00124673"/>
    <w:rsid w:val="0012532E"/>
    <w:rsid w:val="00126271"/>
    <w:rsid w:val="00132FDF"/>
    <w:rsid w:val="001405E1"/>
    <w:rsid w:val="00140FB4"/>
    <w:rsid w:val="0014189B"/>
    <w:rsid w:val="00147359"/>
    <w:rsid w:val="001615EC"/>
    <w:rsid w:val="00161C50"/>
    <w:rsid w:val="0016463D"/>
    <w:rsid w:val="00167609"/>
    <w:rsid w:val="00181FDF"/>
    <w:rsid w:val="00185138"/>
    <w:rsid w:val="001A0DCA"/>
    <w:rsid w:val="001A3E23"/>
    <w:rsid w:val="001C1EC9"/>
    <w:rsid w:val="001C44F9"/>
    <w:rsid w:val="001C596F"/>
    <w:rsid w:val="001C666B"/>
    <w:rsid w:val="001D0141"/>
    <w:rsid w:val="001D47B2"/>
    <w:rsid w:val="001D7323"/>
    <w:rsid w:val="001E2C22"/>
    <w:rsid w:val="001E5A68"/>
    <w:rsid w:val="001F1522"/>
    <w:rsid w:val="001F3941"/>
    <w:rsid w:val="00201BFB"/>
    <w:rsid w:val="00204ABA"/>
    <w:rsid w:val="00205D69"/>
    <w:rsid w:val="00210254"/>
    <w:rsid w:val="00210F68"/>
    <w:rsid w:val="00213AE6"/>
    <w:rsid w:val="00214824"/>
    <w:rsid w:val="00220DE8"/>
    <w:rsid w:val="00222128"/>
    <w:rsid w:val="00225288"/>
    <w:rsid w:val="002273BF"/>
    <w:rsid w:val="00227473"/>
    <w:rsid w:val="002276BC"/>
    <w:rsid w:val="002374F2"/>
    <w:rsid w:val="00250343"/>
    <w:rsid w:val="002526D9"/>
    <w:rsid w:val="0025321F"/>
    <w:rsid w:val="00265134"/>
    <w:rsid w:val="00265B05"/>
    <w:rsid w:val="00284CC3"/>
    <w:rsid w:val="00285671"/>
    <w:rsid w:val="002861F1"/>
    <w:rsid w:val="00294B77"/>
    <w:rsid w:val="002A3A20"/>
    <w:rsid w:val="002B0AC0"/>
    <w:rsid w:val="002B3904"/>
    <w:rsid w:val="002B4623"/>
    <w:rsid w:val="002B5905"/>
    <w:rsid w:val="002B67B9"/>
    <w:rsid w:val="002C2D74"/>
    <w:rsid w:val="002D1531"/>
    <w:rsid w:val="002D4346"/>
    <w:rsid w:val="002D4AF7"/>
    <w:rsid w:val="002D56BF"/>
    <w:rsid w:val="002D6F27"/>
    <w:rsid w:val="002E4B5E"/>
    <w:rsid w:val="002F201E"/>
    <w:rsid w:val="002F3EA2"/>
    <w:rsid w:val="002F644F"/>
    <w:rsid w:val="002F75A3"/>
    <w:rsid w:val="003007A5"/>
    <w:rsid w:val="00300D22"/>
    <w:rsid w:val="00301C20"/>
    <w:rsid w:val="00302DD9"/>
    <w:rsid w:val="00304CFF"/>
    <w:rsid w:val="003070E8"/>
    <w:rsid w:val="0031781C"/>
    <w:rsid w:val="00321095"/>
    <w:rsid w:val="00322FD9"/>
    <w:rsid w:val="00323803"/>
    <w:rsid w:val="00324E73"/>
    <w:rsid w:val="00333A88"/>
    <w:rsid w:val="00333E79"/>
    <w:rsid w:val="00337418"/>
    <w:rsid w:val="0034497D"/>
    <w:rsid w:val="00345891"/>
    <w:rsid w:val="0034595E"/>
    <w:rsid w:val="00347C21"/>
    <w:rsid w:val="003520BF"/>
    <w:rsid w:val="00354E94"/>
    <w:rsid w:val="00366372"/>
    <w:rsid w:val="003663F6"/>
    <w:rsid w:val="003665E0"/>
    <w:rsid w:val="00371E16"/>
    <w:rsid w:val="003740CA"/>
    <w:rsid w:val="0037724F"/>
    <w:rsid w:val="00377911"/>
    <w:rsid w:val="00393871"/>
    <w:rsid w:val="00393907"/>
    <w:rsid w:val="00396B07"/>
    <w:rsid w:val="00397FB5"/>
    <w:rsid w:val="003A3249"/>
    <w:rsid w:val="003A78DB"/>
    <w:rsid w:val="003B3073"/>
    <w:rsid w:val="003B6985"/>
    <w:rsid w:val="003C6455"/>
    <w:rsid w:val="003C7FEC"/>
    <w:rsid w:val="003D0B86"/>
    <w:rsid w:val="003D15E2"/>
    <w:rsid w:val="003F26E2"/>
    <w:rsid w:val="003F7E6D"/>
    <w:rsid w:val="00401EA5"/>
    <w:rsid w:val="00405295"/>
    <w:rsid w:val="00405FFA"/>
    <w:rsid w:val="00407095"/>
    <w:rsid w:val="0040753B"/>
    <w:rsid w:val="00407B88"/>
    <w:rsid w:val="004137AA"/>
    <w:rsid w:val="00415AF1"/>
    <w:rsid w:val="00430DB1"/>
    <w:rsid w:val="00433967"/>
    <w:rsid w:val="00433E1B"/>
    <w:rsid w:val="00437DA1"/>
    <w:rsid w:val="00441ABF"/>
    <w:rsid w:val="00446031"/>
    <w:rsid w:val="00456CBD"/>
    <w:rsid w:val="0046115D"/>
    <w:rsid w:val="004714B6"/>
    <w:rsid w:val="0047691A"/>
    <w:rsid w:val="004A04E5"/>
    <w:rsid w:val="004A2E59"/>
    <w:rsid w:val="004B1850"/>
    <w:rsid w:val="004B6083"/>
    <w:rsid w:val="004B643C"/>
    <w:rsid w:val="004C0821"/>
    <w:rsid w:val="004C2527"/>
    <w:rsid w:val="004C280B"/>
    <w:rsid w:val="004C307C"/>
    <w:rsid w:val="004F061C"/>
    <w:rsid w:val="004F32D3"/>
    <w:rsid w:val="005004FA"/>
    <w:rsid w:val="0050280F"/>
    <w:rsid w:val="00517C54"/>
    <w:rsid w:val="00521E46"/>
    <w:rsid w:val="0052414D"/>
    <w:rsid w:val="0053293E"/>
    <w:rsid w:val="005341CE"/>
    <w:rsid w:val="00534C66"/>
    <w:rsid w:val="00534DD1"/>
    <w:rsid w:val="005366CF"/>
    <w:rsid w:val="00541B57"/>
    <w:rsid w:val="00545552"/>
    <w:rsid w:val="005535A6"/>
    <w:rsid w:val="00567C2B"/>
    <w:rsid w:val="0057361F"/>
    <w:rsid w:val="00575AA5"/>
    <w:rsid w:val="0058266D"/>
    <w:rsid w:val="00590FB8"/>
    <w:rsid w:val="0059663D"/>
    <w:rsid w:val="005A4DE3"/>
    <w:rsid w:val="005B4336"/>
    <w:rsid w:val="005C0C6D"/>
    <w:rsid w:val="005C202C"/>
    <w:rsid w:val="005C4DA9"/>
    <w:rsid w:val="005C6C86"/>
    <w:rsid w:val="005D1831"/>
    <w:rsid w:val="005E012E"/>
    <w:rsid w:val="005F3470"/>
    <w:rsid w:val="005F77BC"/>
    <w:rsid w:val="006015E5"/>
    <w:rsid w:val="00603910"/>
    <w:rsid w:val="00605613"/>
    <w:rsid w:val="00612E98"/>
    <w:rsid w:val="00613E0E"/>
    <w:rsid w:val="0061575F"/>
    <w:rsid w:val="00615B42"/>
    <w:rsid w:val="0062006D"/>
    <w:rsid w:val="00621100"/>
    <w:rsid w:val="00627CD8"/>
    <w:rsid w:val="00632FC2"/>
    <w:rsid w:val="006341B1"/>
    <w:rsid w:val="00657BF2"/>
    <w:rsid w:val="0066362D"/>
    <w:rsid w:val="006647C9"/>
    <w:rsid w:val="006653E9"/>
    <w:rsid w:val="006664D0"/>
    <w:rsid w:val="00672D1F"/>
    <w:rsid w:val="00680663"/>
    <w:rsid w:val="006836DC"/>
    <w:rsid w:val="00693603"/>
    <w:rsid w:val="006A20CD"/>
    <w:rsid w:val="006A5E91"/>
    <w:rsid w:val="006C0B98"/>
    <w:rsid w:val="006C1497"/>
    <w:rsid w:val="006C21B8"/>
    <w:rsid w:val="006C2288"/>
    <w:rsid w:val="006C4FDA"/>
    <w:rsid w:val="006D089F"/>
    <w:rsid w:val="006D3839"/>
    <w:rsid w:val="006E028D"/>
    <w:rsid w:val="006E2A7A"/>
    <w:rsid w:val="006E36AF"/>
    <w:rsid w:val="006E3814"/>
    <w:rsid w:val="006F4CCC"/>
    <w:rsid w:val="006F669C"/>
    <w:rsid w:val="006F7B02"/>
    <w:rsid w:val="007033E5"/>
    <w:rsid w:val="00703580"/>
    <w:rsid w:val="00703665"/>
    <w:rsid w:val="007049E5"/>
    <w:rsid w:val="00707967"/>
    <w:rsid w:val="0071289C"/>
    <w:rsid w:val="00713644"/>
    <w:rsid w:val="00715D11"/>
    <w:rsid w:val="00716236"/>
    <w:rsid w:val="00731F15"/>
    <w:rsid w:val="00754E24"/>
    <w:rsid w:val="0075546E"/>
    <w:rsid w:val="00760447"/>
    <w:rsid w:val="00760B9B"/>
    <w:rsid w:val="00763A67"/>
    <w:rsid w:val="0076583F"/>
    <w:rsid w:val="00772324"/>
    <w:rsid w:val="007842B0"/>
    <w:rsid w:val="00787767"/>
    <w:rsid w:val="00794F5B"/>
    <w:rsid w:val="007A1EC9"/>
    <w:rsid w:val="007A3D27"/>
    <w:rsid w:val="007A4D72"/>
    <w:rsid w:val="007A7D9B"/>
    <w:rsid w:val="007B0257"/>
    <w:rsid w:val="007B186D"/>
    <w:rsid w:val="007B4E39"/>
    <w:rsid w:val="007B74E3"/>
    <w:rsid w:val="007D2CFB"/>
    <w:rsid w:val="007D3A24"/>
    <w:rsid w:val="007D5473"/>
    <w:rsid w:val="007D5C48"/>
    <w:rsid w:val="007E2BC9"/>
    <w:rsid w:val="007F0FC7"/>
    <w:rsid w:val="007F3DF0"/>
    <w:rsid w:val="007F403C"/>
    <w:rsid w:val="007F523B"/>
    <w:rsid w:val="0080268D"/>
    <w:rsid w:val="00805659"/>
    <w:rsid w:val="008224EF"/>
    <w:rsid w:val="008266BB"/>
    <w:rsid w:val="00831514"/>
    <w:rsid w:val="00832AA7"/>
    <w:rsid w:val="00832ACF"/>
    <w:rsid w:val="0083616C"/>
    <w:rsid w:val="008421C5"/>
    <w:rsid w:val="00845544"/>
    <w:rsid w:val="0085025A"/>
    <w:rsid w:val="008554B3"/>
    <w:rsid w:val="008564D6"/>
    <w:rsid w:val="00861FC9"/>
    <w:rsid w:val="00873494"/>
    <w:rsid w:val="00873877"/>
    <w:rsid w:val="008757F4"/>
    <w:rsid w:val="00876C7C"/>
    <w:rsid w:val="00893225"/>
    <w:rsid w:val="008A0B4D"/>
    <w:rsid w:val="008A73F6"/>
    <w:rsid w:val="008B0CB0"/>
    <w:rsid w:val="008B57EE"/>
    <w:rsid w:val="008B6368"/>
    <w:rsid w:val="008C4BB4"/>
    <w:rsid w:val="008D6761"/>
    <w:rsid w:val="008D6FF7"/>
    <w:rsid w:val="008D7926"/>
    <w:rsid w:val="008E0465"/>
    <w:rsid w:val="008E39F1"/>
    <w:rsid w:val="008E449C"/>
    <w:rsid w:val="008E6F1E"/>
    <w:rsid w:val="008F0309"/>
    <w:rsid w:val="00912830"/>
    <w:rsid w:val="00915EE2"/>
    <w:rsid w:val="00916ECA"/>
    <w:rsid w:val="00936568"/>
    <w:rsid w:val="00947707"/>
    <w:rsid w:val="00951895"/>
    <w:rsid w:val="009518E2"/>
    <w:rsid w:val="00953902"/>
    <w:rsid w:val="00971C22"/>
    <w:rsid w:val="00973874"/>
    <w:rsid w:val="00981098"/>
    <w:rsid w:val="0098183E"/>
    <w:rsid w:val="009857CE"/>
    <w:rsid w:val="00996F7C"/>
    <w:rsid w:val="009A087D"/>
    <w:rsid w:val="009B3B9A"/>
    <w:rsid w:val="009C39CB"/>
    <w:rsid w:val="009C62B5"/>
    <w:rsid w:val="009D0AE5"/>
    <w:rsid w:val="009D16FD"/>
    <w:rsid w:val="009D36EE"/>
    <w:rsid w:val="009D391C"/>
    <w:rsid w:val="009D72BC"/>
    <w:rsid w:val="009E6A0A"/>
    <w:rsid w:val="009F3BCF"/>
    <w:rsid w:val="00A0636A"/>
    <w:rsid w:val="00A064A8"/>
    <w:rsid w:val="00A069DB"/>
    <w:rsid w:val="00A12497"/>
    <w:rsid w:val="00A13EED"/>
    <w:rsid w:val="00A33124"/>
    <w:rsid w:val="00A40A23"/>
    <w:rsid w:val="00A431B3"/>
    <w:rsid w:val="00A46A53"/>
    <w:rsid w:val="00A60575"/>
    <w:rsid w:val="00A63875"/>
    <w:rsid w:val="00A65FF5"/>
    <w:rsid w:val="00A716F1"/>
    <w:rsid w:val="00A75EAA"/>
    <w:rsid w:val="00A812D3"/>
    <w:rsid w:val="00A812FC"/>
    <w:rsid w:val="00A83F19"/>
    <w:rsid w:val="00A848D3"/>
    <w:rsid w:val="00A87713"/>
    <w:rsid w:val="00A928CB"/>
    <w:rsid w:val="00A93EE0"/>
    <w:rsid w:val="00A948E2"/>
    <w:rsid w:val="00A95B9A"/>
    <w:rsid w:val="00AA75FD"/>
    <w:rsid w:val="00AB3E59"/>
    <w:rsid w:val="00AC43D4"/>
    <w:rsid w:val="00AC4980"/>
    <w:rsid w:val="00AC6334"/>
    <w:rsid w:val="00AD7D96"/>
    <w:rsid w:val="00AE1448"/>
    <w:rsid w:val="00AF6A0F"/>
    <w:rsid w:val="00B02DF6"/>
    <w:rsid w:val="00B24A7D"/>
    <w:rsid w:val="00B24D94"/>
    <w:rsid w:val="00B25438"/>
    <w:rsid w:val="00B3189E"/>
    <w:rsid w:val="00B3381A"/>
    <w:rsid w:val="00B342AF"/>
    <w:rsid w:val="00B404DF"/>
    <w:rsid w:val="00B41729"/>
    <w:rsid w:val="00B514E9"/>
    <w:rsid w:val="00B54682"/>
    <w:rsid w:val="00B54C28"/>
    <w:rsid w:val="00B63D6E"/>
    <w:rsid w:val="00B838B4"/>
    <w:rsid w:val="00B965D4"/>
    <w:rsid w:val="00BA1319"/>
    <w:rsid w:val="00BA3810"/>
    <w:rsid w:val="00BA5297"/>
    <w:rsid w:val="00BA5C68"/>
    <w:rsid w:val="00BA5DE7"/>
    <w:rsid w:val="00BA6191"/>
    <w:rsid w:val="00BA6477"/>
    <w:rsid w:val="00BB203D"/>
    <w:rsid w:val="00BB23F0"/>
    <w:rsid w:val="00BB5367"/>
    <w:rsid w:val="00BC0ABF"/>
    <w:rsid w:val="00BC2239"/>
    <w:rsid w:val="00BD7C3F"/>
    <w:rsid w:val="00BE0233"/>
    <w:rsid w:val="00BE1238"/>
    <w:rsid w:val="00BE3E14"/>
    <w:rsid w:val="00BE7816"/>
    <w:rsid w:val="00BF0FBC"/>
    <w:rsid w:val="00BF26F4"/>
    <w:rsid w:val="00BF744E"/>
    <w:rsid w:val="00C15F54"/>
    <w:rsid w:val="00C2097B"/>
    <w:rsid w:val="00C21FA0"/>
    <w:rsid w:val="00C221EA"/>
    <w:rsid w:val="00C4064F"/>
    <w:rsid w:val="00C40B7F"/>
    <w:rsid w:val="00C40CCA"/>
    <w:rsid w:val="00C50EB7"/>
    <w:rsid w:val="00C60534"/>
    <w:rsid w:val="00C6145B"/>
    <w:rsid w:val="00C64BAD"/>
    <w:rsid w:val="00C66470"/>
    <w:rsid w:val="00C7138E"/>
    <w:rsid w:val="00C71771"/>
    <w:rsid w:val="00C74467"/>
    <w:rsid w:val="00C84C98"/>
    <w:rsid w:val="00C85351"/>
    <w:rsid w:val="00C85858"/>
    <w:rsid w:val="00C91271"/>
    <w:rsid w:val="00C934AB"/>
    <w:rsid w:val="00C94DFF"/>
    <w:rsid w:val="00C96001"/>
    <w:rsid w:val="00CA30AB"/>
    <w:rsid w:val="00CA6F9E"/>
    <w:rsid w:val="00CB37D6"/>
    <w:rsid w:val="00CC1F63"/>
    <w:rsid w:val="00CC2EF4"/>
    <w:rsid w:val="00CC46C1"/>
    <w:rsid w:val="00CC4C9A"/>
    <w:rsid w:val="00CD61B3"/>
    <w:rsid w:val="00CD673F"/>
    <w:rsid w:val="00CE13DB"/>
    <w:rsid w:val="00CF01BA"/>
    <w:rsid w:val="00CF1445"/>
    <w:rsid w:val="00CF4E9B"/>
    <w:rsid w:val="00CF7DAB"/>
    <w:rsid w:val="00D02076"/>
    <w:rsid w:val="00D04D96"/>
    <w:rsid w:val="00D24F16"/>
    <w:rsid w:val="00D30328"/>
    <w:rsid w:val="00D3067D"/>
    <w:rsid w:val="00D41428"/>
    <w:rsid w:val="00D44A2B"/>
    <w:rsid w:val="00D44B31"/>
    <w:rsid w:val="00D50CB1"/>
    <w:rsid w:val="00D60DF5"/>
    <w:rsid w:val="00D6215D"/>
    <w:rsid w:val="00D62800"/>
    <w:rsid w:val="00D64A93"/>
    <w:rsid w:val="00D667DD"/>
    <w:rsid w:val="00D67E33"/>
    <w:rsid w:val="00D7298D"/>
    <w:rsid w:val="00D74874"/>
    <w:rsid w:val="00D806B4"/>
    <w:rsid w:val="00D833B0"/>
    <w:rsid w:val="00D86D65"/>
    <w:rsid w:val="00D9154A"/>
    <w:rsid w:val="00DA0FD3"/>
    <w:rsid w:val="00DB3010"/>
    <w:rsid w:val="00DC12A3"/>
    <w:rsid w:val="00DC2FB8"/>
    <w:rsid w:val="00DC69DF"/>
    <w:rsid w:val="00DD0689"/>
    <w:rsid w:val="00DD3BCC"/>
    <w:rsid w:val="00DE0213"/>
    <w:rsid w:val="00DE232B"/>
    <w:rsid w:val="00DE235E"/>
    <w:rsid w:val="00E037F9"/>
    <w:rsid w:val="00E06168"/>
    <w:rsid w:val="00E07B3E"/>
    <w:rsid w:val="00E1145D"/>
    <w:rsid w:val="00E11F15"/>
    <w:rsid w:val="00E126BF"/>
    <w:rsid w:val="00E14987"/>
    <w:rsid w:val="00E26AD6"/>
    <w:rsid w:val="00E30304"/>
    <w:rsid w:val="00E32893"/>
    <w:rsid w:val="00E4081D"/>
    <w:rsid w:val="00E41D47"/>
    <w:rsid w:val="00E41F22"/>
    <w:rsid w:val="00E450B5"/>
    <w:rsid w:val="00E472D3"/>
    <w:rsid w:val="00E55BE7"/>
    <w:rsid w:val="00E620EC"/>
    <w:rsid w:val="00E7036D"/>
    <w:rsid w:val="00E74E13"/>
    <w:rsid w:val="00E82A00"/>
    <w:rsid w:val="00E85A8C"/>
    <w:rsid w:val="00E87306"/>
    <w:rsid w:val="00E914F5"/>
    <w:rsid w:val="00EA6C0B"/>
    <w:rsid w:val="00EA72F2"/>
    <w:rsid w:val="00EB0125"/>
    <w:rsid w:val="00EB2090"/>
    <w:rsid w:val="00EB6C05"/>
    <w:rsid w:val="00EC34C2"/>
    <w:rsid w:val="00ED0C81"/>
    <w:rsid w:val="00ED39C6"/>
    <w:rsid w:val="00EE2132"/>
    <w:rsid w:val="00EE23B3"/>
    <w:rsid w:val="00EF0E40"/>
    <w:rsid w:val="00EF1A35"/>
    <w:rsid w:val="00EF2868"/>
    <w:rsid w:val="00EF2BEA"/>
    <w:rsid w:val="00F006CB"/>
    <w:rsid w:val="00F053D4"/>
    <w:rsid w:val="00F10E7F"/>
    <w:rsid w:val="00F11D2E"/>
    <w:rsid w:val="00F12B55"/>
    <w:rsid w:val="00F15C24"/>
    <w:rsid w:val="00F25683"/>
    <w:rsid w:val="00F31F13"/>
    <w:rsid w:val="00F32E69"/>
    <w:rsid w:val="00F35F71"/>
    <w:rsid w:val="00F36953"/>
    <w:rsid w:val="00F419FA"/>
    <w:rsid w:val="00F46F83"/>
    <w:rsid w:val="00F472CD"/>
    <w:rsid w:val="00F50753"/>
    <w:rsid w:val="00F52293"/>
    <w:rsid w:val="00F5479C"/>
    <w:rsid w:val="00F54E88"/>
    <w:rsid w:val="00F6170E"/>
    <w:rsid w:val="00F62FDB"/>
    <w:rsid w:val="00F7006E"/>
    <w:rsid w:val="00F70BE0"/>
    <w:rsid w:val="00F7127D"/>
    <w:rsid w:val="00F72B0C"/>
    <w:rsid w:val="00F73AC2"/>
    <w:rsid w:val="00F74832"/>
    <w:rsid w:val="00F757CA"/>
    <w:rsid w:val="00F75B8E"/>
    <w:rsid w:val="00F84F59"/>
    <w:rsid w:val="00F86EFF"/>
    <w:rsid w:val="00F93E66"/>
    <w:rsid w:val="00F95722"/>
    <w:rsid w:val="00F95AD6"/>
    <w:rsid w:val="00FA45A7"/>
    <w:rsid w:val="00FA5C18"/>
    <w:rsid w:val="00FB661F"/>
    <w:rsid w:val="00FB6F88"/>
    <w:rsid w:val="00FC0533"/>
    <w:rsid w:val="00FC0DD4"/>
    <w:rsid w:val="00FC11B9"/>
    <w:rsid w:val="00FC17F8"/>
    <w:rsid w:val="00FC1A9B"/>
    <w:rsid w:val="00FC2FC1"/>
    <w:rsid w:val="00FC4617"/>
    <w:rsid w:val="00FD1288"/>
    <w:rsid w:val="00FD5C23"/>
    <w:rsid w:val="00FE594E"/>
    <w:rsid w:val="00FE67E7"/>
    <w:rsid w:val="00FF186E"/>
    <w:rsid w:val="00FF5239"/>
    <w:rsid w:val="00FF668A"/>
    <w:rsid w:val="00FF708C"/>
    <w:rsid w:val="01051E16"/>
    <w:rsid w:val="010D9524"/>
    <w:rsid w:val="0169B4E2"/>
    <w:rsid w:val="021A1041"/>
    <w:rsid w:val="02A4C6CC"/>
    <w:rsid w:val="043E6ECB"/>
    <w:rsid w:val="05AF74CC"/>
    <w:rsid w:val="06C5A7CB"/>
    <w:rsid w:val="071819C3"/>
    <w:rsid w:val="074BBFCA"/>
    <w:rsid w:val="07F16E80"/>
    <w:rsid w:val="07F25649"/>
    <w:rsid w:val="091E8F94"/>
    <w:rsid w:val="0994107D"/>
    <w:rsid w:val="0A454F97"/>
    <w:rsid w:val="0A4A7452"/>
    <w:rsid w:val="0C9B3884"/>
    <w:rsid w:val="0FA1D4D0"/>
    <w:rsid w:val="0FB0EC47"/>
    <w:rsid w:val="0FF32C00"/>
    <w:rsid w:val="10289257"/>
    <w:rsid w:val="11128B99"/>
    <w:rsid w:val="119A95CC"/>
    <w:rsid w:val="141969A1"/>
    <w:rsid w:val="155E28DE"/>
    <w:rsid w:val="1599C9FB"/>
    <w:rsid w:val="15DC47C5"/>
    <w:rsid w:val="163DB797"/>
    <w:rsid w:val="16F36DB1"/>
    <w:rsid w:val="172AC546"/>
    <w:rsid w:val="17879A64"/>
    <w:rsid w:val="17909CB3"/>
    <w:rsid w:val="18221AC4"/>
    <w:rsid w:val="184777A0"/>
    <w:rsid w:val="1C8EF285"/>
    <w:rsid w:val="1D29FBA7"/>
    <w:rsid w:val="1E5BE0DD"/>
    <w:rsid w:val="1F1B0393"/>
    <w:rsid w:val="204A4F79"/>
    <w:rsid w:val="20896CEA"/>
    <w:rsid w:val="20B1CA93"/>
    <w:rsid w:val="20E0B1B6"/>
    <w:rsid w:val="226ABA94"/>
    <w:rsid w:val="22F84910"/>
    <w:rsid w:val="2412C38E"/>
    <w:rsid w:val="24520191"/>
    <w:rsid w:val="24610AB0"/>
    <w:rsid w:val="268656FE"/>
    <w:rsid w:val="2724CED3"/>
    <w:rsid w:val="285AACA5"/>
    <w:rsid w:val="28D2C858"/>
    <w:rsid w:val="296F84C8"/>
    <w:rsid w:val="29BB3651"/>
    <w:rsid w:val="2AAC3497"/>
    <w:rsid w:val="2B03C76B"/>
    <w:rsid w:val="2B82B7E9"/>
    <w:rsid w:val="2BAD80A6"/>
    <w:rsid w:val="2BBCA044"/>
    <w:rsid w:val="2C39B9CE"/>
    <w:rsid w:val="2D319FB6"/>
    <w:rsid w:val="2E440322"/>
    <w:rsid w:val="2E827C56"/>
    <w:rsid w:val="2EA7598B"/>
    <w:rsid w:val="2FF4E12F"/>
    <w:rsid w:val="31EF46EC"/>
    <w:rsid w:val="31F5D410"/>
    <w:rsid w:val="32622FD7"/>
    <w:rsid w:val="32C06334"/>
    <w:rsid w:val="32F574F1"/>
    <w:rsid w:val="34675EC5"/>
    <w:rsid w:val="34760360"/>
    <w:rsid w:val="34D05B05"/>
    <w:rsid w:val="355643B0"/>
    <w:rsid w:val="36A8C274"/>
    <w:rsid w:val="36E8B855"/>
    <w:rsid w:val="38DC33A2"/>
    <w:rsid w:val="39090139"/>
    <w:rsid w:val="39996588"/>
    <w:rsid w:val="39EBF7FA"/>
    <w:rsid w:val="3AB5403D"/>
    <w:rsid w:val="3CFFA610"/>
    <w:rsid w:val="3DF6403A"/>
    <w:rsid w:val="3F7EFA6F"/>
    <w:rsid w:val="3F815B3D"/>
    <w:rsid w:val="3F9D15B0"/>
    <w:rsid w:val="40B8BD9A"/>
    <w:rsid w:val="4148FCB5"/>
    <w:rsid w:val="417F3F8E"/>
    <w:rsid w:val="41C58D67"/>
    <w:rsid w:val="42581E8D"/>
    <w:rsid w:val="42701556"/>
    <w:rsid w:val="4274D0A6"/>
    <w:rsid w:val="43282E3A"/>
    <w:rsid w:val="43AFB0CE"/>
    <w:rsid w:val="43FD1CD3"/>
    <w:rsid w:val="448C5EAD"/>
    <w:rsid w:val="44CFA419"/>
    <w:rsid w:val="44D762CD"/>
    <w:rsid w:val="44E197BE"/>
    <w:rsid w:val="4576C017"/>
    <w:rsid w:val="46129CE7"/>
    <w:rsid w:val="4659C90F"/>
    <w:rsid w:val="468B1D9A"/>
    <w:rsid w:val="46933806"/>
    <w:rsid w:val="478EA7B0"/>
    <w:rsid w:val="48E185B8"/>
    <w:rsid w:val="4B15C9C4"/>
    <w:rsid w:val="4B719C5B"/>
    <w:rsid w:val="4BAF55C3"/>
    <w:rsid w:val="4C2F2524"/>
    <w:rsid w:val="4C9F6C46"/>
    <w:rsid w:val="4DD6891B"/>
    <w:rsid w:val="4E97E5C8"/>
    <w:rsid w:val="4EFDE32C"/>
    <w:rsid w:val="4F244A9B"/>
    <w:rsid w:val="4F51B008"/>
    <w:rsid w:val="4F582870"/>
    <w:rsid w:val="4FD69C69"/>
    <w:rsid w:val="500AC023"/>
    <w:rsid w:val="51866D53"/>
    <w:rsid w:val="526F006A"/>
    <w:rsid w:val="52DF5365"/>
    <w:rsid w:val="530CF9B8"/>
    <w:rsid w:val="530EF55C"/>
    <w:rsid w:val="5394B4B4"/>
    <w:rsid w:val="54C23C44"/>
    <w:rsid w:val="550E26B5"/>
    <w:rsid w:val="56E0DDF1"/>
    <w:rsid w:val="597CDE02"/>
    <w:rsid w:val="59BFB127"/>
    <w:rsid w:val="5A1B16E1"/>
    <w:rsid w:val="5B232BCB"/>
    <w:rsid w:val="5CBF58A3"/>
    <w:rsid w:val="5D2A7B55"/>
    <w:rsid w:val="5DD7E32A"/>
    <w:rsid w:val="5E24C6E5"/>
    <w:rsid w:val="5E606EF7"/>
    <w:rsid w:val="5F315CA4"/>
    <w:rsid w:val="624429B0"/>
    <w:rsid w:val="639989D7"/>
    <w:rsid w:val="63D877C4"/>
    <w:rsid w:val="66054569"/>
    <w:rsid w:val="66506764"/>
    <w:rsid w:val="6751F171"/>
    <w:rsid w:val="6946C664"/>
    <w:rsid w:val="695F2307"/>
    <w:rsid w:val="6CD42271"/>
    <w:rsid w:val="6D0DBCC5"/>
    <w:rsid w:val="6D3BB6F5"/>
    <w:rsid w:val="6D8D0DCA"/>
    <w:rsid w:val="6ECB817F"/>
    <w:rsid w:val="6EF5F3DF"/>
    <w:rsid w:val="6F5A84C9"/>
    <w:rsid w:val="6FF551D3"/>
    <w:rsid w:val="726F0919"/>
    <w:rsid w:val="73D48F01"/>
    <w:rsid w:val="74318323"/>
    <w:rsid w:val="74E03B79"/>
    <w:rsid w:val="74E8A31E"/>
    <w:rsid w:val="756C270E"/>
    <w:rsid w:val="769665BD"/>
    <w:rsid w:val="7762564C"/>
    <w:rsid w:val="7777746B"/>
    <w:rsid w:val="78C497AA"/>
    <w:rsid w:val="7A1189BA"/>
    <w:rsid w:val="7CD36D64"/>
    <w:rsid w:val="7DA00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docId w15:val="{4160FD51-E781-4F4B-A28D-508B94CB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F72B0C"/>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F72B0C"/>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basedOn w:val="Normal"/>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uiPriority w:val="59"/>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unhideWhenUsed/>
    <w:rsid w:val="00D44B31"/>
    <w:pPr>
      <w:spacing w:before="100" w:beforeAutospacing="1" w:after="100" w:afterAutospacing="1"/>
    </w:pPr>
    <w:rPr>
      <w:rFonts w:ascii="Times New Roman" w:eastAsia="Times New Roman" w:hAnsi="Times New Roman" w:cs="Times New Roman"/>
      <w:kern w:val="0"/>
      <w:szCs w:val="24"/>
      <w:lang w:eastAsia="en-GB"/>
      <w14:ligatures w14:val="none"/>
    </w:rPr>
  </w:style>
  <w:style w:type="table" w:customStyle="1" w:styleId="TableGrid1">
    <w:name w:val="Table Grid1"/>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9DB"/>
    <w:rPr>
      <w:color w:val="605E5C"/>
      <w:shd w:val="clear" w:color="auto" w:fill="E1DFDD"/>
    </w:rPr>
  </w:style>
  <w:style w:type="table" w:styleId="GridTable4-Accent5">
    <w:name w:val="Grid Table 4 Accent 5"/>
    <w:basedOn w:val="TableNormal"/>
    <w:uiPriority w:val="49"/>
    <w:rsid w:val="00E74E1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12532E"/>
    <w:pPr>
      <w:spacing w:after="0" w:line="240" w:lineRule="auto"/>
    </w:pPr>
    <w:rPr>
      <w:rFonts w:ascii="Arial" w:hAnsi="Arial"/>
      <w:sz w:val="24"/>
    </w:rPr>
  </w:style>
  <w:style w:type="paragraph" w:customStyle="1" w:styleId="xmsonormal">
    <w:name w:val="x_msonormal"/>
    <w:basedOn w:val="Normal"/>
    <w:rsid w:val="00627CD8"/>
    <w:pPr>
      <w:spacing w:before="100" w:beforeAutospacing="1" w:after="100" w:afterAutospacing="1"/>
    </w:pPr>
    <w:rPr>
      <w:rFonts w:ascii="Calibri" w:hAnsi="Calibri" w:cs="Calibri"/>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875">
      <w:bodyDiv w:val="1"/>
      <w:marLeft w:val="0"/>
      <w:marRight w:val="0"/>
      <w:marTop w:val="0"/>
      <w:marBottom w:val="0"/>
      <w:divBdr>
        <w:top w:val="none" w:sz="0" w:space="0" w:color="auto"/>
        <w:left w:val="none" w:sz="0" w:space="0" w:color="auto"/>
        <w:bottom w:val="none" w:sz="0" w:space="0" w:color="auto"/>
        <w:right w:val="none" w:sz="0" w:space="0" w:color="auto"/>
      </w:divBdr>
    </w:div>
    <w:div w:id="56636689">
      <w:bodyDiv w:val="1"/>
      <w:marLeft w:val="0"/>
      <w:marRight w:val="0"/>
      <w:marTop w:val="0"/>
      <w:marBottom w:val="0"/>
      <w:divBdr>
        <w:top w:val="none" w:sz="0" w:space="0" w:color="auto"/>
        <w:left w:val="none" w:sz="0" w:space="0" w:color="auto"/>
        <w:bottom w:val="none" w:sz="0" w:space="0" w:color="auto"/>
        <w:right w:val="none" w:sz="0" w:space="0" w:color="auto"/>
      </w:divBdr>
    </w:div>
    <w:div w:id="113404135">
      <w:bodyDiv w:val="1"/>
      <w:marLeft w:val="0"/>
      <w:marRight w:val="0"/>
      <w:marTop w:val="0"/>
      <w:marBottom w:val="0"/>
      <w:divBdr>
        <w:top w:val="none" w:sz="0" w:space="0" w:color="auto"/>
        <w:left w:val="none" w:sz="0" w:space="0" w:color="auto"/>
        <w:bottom w:val="none" w:sz="0" w:space="0" w:color="auto"/>
        <w:right w:val="none" w:sz="0" w:space="0" w:color="auto"/>
      </w:divBdr>
    </w:div>
    <w:div w:id="172233991">
      <w:bodyDiv w:val="1"/>
      <w:marLeft w:val="0"/>
      <w:marRight w:val="0"/>
      <w:marTop w:val="0"/>
      <w:marBottom w:val="0"/>
      <w:divBdr>
        <w:top w:val="none" w:sz="0" w:space="0" w:color="auto"/>
        <w:left w:val="none" w:sz="0" w:space="0" w:color="auto"/>
        <w:bottom w:val="none" w:sz="0" w:space="0" w:color="auto"/>
        <w:right w:val="none" w:sz="0" w:space="0" w:color="auto"/>
      </w:divBdr>
    </w:div>
    <w:div w:id="189606618">
      <w:bodyDiv w:val="1"/>
      <w:marLeft w:val="0"/>
      <w:marRight w:val="0"/>
      <w:marTop w:val="0"/>
      <w:marBottom w:val="0"/>
      <w:divBdr>
        <w:top w:val="none" w:sz="0" w:space="0" w:color="auto"/>
        <w:left w:val="none" w:sz="0" w:space="0" w:color="auto"/>
        <w:bottom w:val="none" w:sz="0" w:space="0" w:color="auto"/>
        <w:right w:val="none" w:sz="0" w:space="0" w:color="auto"/>
      </w:divBdr>
    </w:div>
    <w:div w:id="256908034">
      <w:bodyDiv w:val="1"/>
      <w:marLeft w:val="0"/>
      <w:marRight w:val="0"/>
      <w:marTop w:val="0"/>
      <w:marBottom w:val="0"/>
      <w:divBdr>
        <w:top w:val="none" w:sz="0" w:space="0" w:color="auto"/>
        <w:left w:val="none" w:sz="0" w:space="0" w:color="auto"/>
        <w:bottom w:val="none" w:sz="0" w:space="0" w:color="auto"/>
        <w:right w:val="none" w:sz="0" w:space="0" w:color="auto"/>
      </w:divBdr>
    </w:div>
    <w:div w:id="343172075">
      <w:bodyDiv w:val="1"/>
      <w:marLeft w:val="0"/>
      <w:marRight w:val="0"/>
      <w:marTop w:val="0"/>
      <w:marBottom w:val="0"/>
      <w:divBdr>
        <w:top w:val="none" w:sz="0" w:space="0" w:color="auto"/>
        <w:left w:val="none" w:sz="0" w:space="0" w:color="auto"/>
        <w:bottom w:val="none" w:sz="0" w:space="0" w:color="auto"/>
        <w:right w:val="none" w:sz="0" w:space="0" w:color="auto"/>
      </w:divBdr>
    </w:div>
    <w:div w:id="346828558">
      <w:bodyDiv w:val="1"/>
      <w:marLeft w:val="0"/>
      <w:marRight w:val="0"/>
      <w:marTop w:val="0"/>
      <w:marBottom w:val="0"/>
      <w:divBdr>
        <w:top w:val="none" w:sz="0" w:space="0" w:color="auto"/>
        <w:left w:val="none" w:sz="0" w:space="0" w:color="auto"/>
        <w:bottom w:val="none" w:sz="0" w:space="0" w:color="auto"/>
        <w:right w:val="none" w:sz="0" w:space="0" w:color="auto"/>
      </w:divBdr>
    </w:div>
    <w:div w:id="387384819">
      <w:bodyDiv w:val="1"/>
      <w:marLeft w:val="0"/>
      <w:marRight w:val="0"/>
      <w:marTop w:val="0"/>
      <w:marBottom w:val="0"/>
      <w:divBdr>
        <w:top w:val="none" w:sz="0" w:space="0" w:color="auto"/>
        <w:left w:val="none" w:sz="0" w:space="0" w:color="auto"/>
        <w:bottom w:val="none" w:sz="0" w:space="0" w:color="auto"/>
        <w:right w:val="none" w:sz="0" w:space="0" w:color="auto"/>
      </w:divBdr>
    </w:div>
    <w:div w:id="467213160">
      <w:bodyDiv w:val="1"/>
      <w:marLeft w:val="0"/>
      <w:marRight w:val="0"/>
      <w:marTop w:val="0"/>
      <w:marBottom w:val="0"/>
      <w:divBdr>
        <w:top w:val="none" w:sz="0" w:space="0" w:color="auto"/>
        <w:left w:val="none" w:sz="0" w:space="0" w:color="auto"/>
        <w:bottom w:val="none" w:sz="0" w:space="0" w:color="auto"/>
        <w:right w:val="none" w:sz="0" w:space="0" w:color="auto"/>
      </w:divBdr>
    </w:div>
    <w:div w:id="476412948">
      <w:bodyDiv w:val="1"/>
      <w:marLeft w:val="0"/>
      <w:marRight w:val="0"/>
      <w:marTop w:val="0"/>
      <w:marBottom w:val="0"/>
      <w:divBdr>
        <w:top w:val="none" w:sz="0" w:space="0" w:color="auto"/>
        <w:left w:val="none" w:sz="0" w:space="0" w:color="auto"/>
        <w:bottom w:val="none" w:sz="0" w:space="0" w:color="auto"/>
        <w:right w:val="none" w:sz="0" w:space="0" w:color="auto"/>
      </w:divBdr>
    </w:div>
    <w:div w:id="506023611">
      <w:bodyDiv w:val="1"/>
      <w:marLeft w:val="0"/>
      <w:marRight w:val="0"/>
      <w:marTop w:val="0"/>
      <w:marBottom w:val="0"/>
      <w:divBdr>
        <w:top w:val="none" w:sz="0" w:space="0" w:color="auto"/>
        <w:left w:val="none" w:sz="0" w:space="0" w:color="auto"/>
        <w:bottom w:val="none" w:sz="0" w:space="0" w:color="auto"/>
        <w:right w:val="none" w:sz="0" w:space="0" w:color="auto"/>
      </w:divBdr>
    </w:div>
    <w:div w:id="555355269">
      <w:bodyDiv w:val="1"/>
      <w:marLeft w:val="0"/>
      <w:marRight w:val="0"/>
      <w:marTop w:val="0"/>
      <w:marBottom w:val="0"/>
      <w:divBdr>
        <w:top w:val="none" w:sz="0" w:space="0" w:color="auto"/>
        <w:left w:val="none" w:sz="0" w:space="0" w:color="auto"/>
        <w:bottom w:val="none" w:sz="0" w:space="0" w:color="auto"/>
        <w:right w:val="none" w:sz="0" w:space="0" w:color="auto"/>
      </w:divBdr>
    </w:div>
    <w:div w:id="610554509">
      <w:bodyDiv w:val="1"/>
      <w:marLeft w:val="0"/>
      <w:marRight w:val="0"/>
      <w:marTop w:val="0"/>
      <w:marBottom w:val="0"/>
      <w:divBdr>
        <w:top w:val="none" w:sz="0" w:space="0" w:color="auto"/>
        <w:left w:val="none" w:sz="0" w:space="0" w:color="auto"/>
        <w:bottom w:val="none" w:sz="0" w:space="0" w:color="auto"/>
        <w:right w:val="none" w:sz="0" w:space="0" w:color="auto"/>
      </w:divBdr>
    </w:div>
    <w:div w:id="625506032">
      <w:bodyDiv w:val="1"/>
      <w:marLeft w:val="0"/>
      <w:marRight w:val="0"/>
      <w:marTop w:val="0"/>
      <w:marBottom w:val="0"/>
      <w:divBdr>
        <w:top w:val="none" w:sz="0" w:space="0" w:color="auto"/>
        <w:left w:val="none" w:sz="0" w:space="0" w:color="auto"/>
        <w:bottom w:val="none" w:sz="0" w:space="0" w:color="auto"/>
        <w:right w:val="none" w:sz="0" w:space="0" w:color="auto"/>
      </w:divBdr>
    </w:div>
    <w:div w:id="720831072">
      <w:bodyDiv w:val="1"/>
      <w:marLeft w:val="0"/>
      <w:marRight w:val="0"/>
      <w:marTop w:val="0"/>
      <w:marBottom w:val="0"/>
      <w:divBdr>
        <w:top w:val="none" w:sz="0" w:space="0" w:color="auto"/>
        <w:left w:val="none" w:sz="0" w:space="0" w:color="auto"/>
        <w:bottom w:val="none" w:sz="0" w:space="0" w:color="auto"/>
        <w:right w:val="none" w:sz="0" w:space="0" w:color="auto"/>
      </w:divBdr>
    </w:div>
    <w:div w:id="828329922">
      <w:bodyDiv w:val="1"/>
      <w:marLeft w:val="0"/>
      <w:marRight w:val="0"/>
      <w:marTop w:val="0"/>
      <w:marBottom w:val="0"/>
      <w:divBdr>
        <w:top w:val="none" w:sz="0" w:space="0" w:color="auto"/>
        <w:left w:val="none" w:sz="0" w:space="0" w:color="auto"/>
        <w:bottom w:val="none" w:sz="0" w:space="0" w:color="auto"/>
        <w:right w:val="none" w:sz="0" w:space="0" w:color="auto"/>
      </w:divBdr>
    </w:div>
    <w:div w:id="885338602">
      <w:bodyDiv w:val="1"/>
      <w:marLeft w:val="0"/>
      <w:marRight w:val="0"/>
      <w:marTop w:val="0"/>
      <w:marBottom w:val="0"/>
      <w:divBdr>
        <w:top w:val="none" w:sz="0" w:space="0" w:color="auto"/>
        <w:left w:val="none" w:sz="0" w:space="0" w:color="auto"/>
        <w:bottom w:val="none" w:sz="0" w:space="0" w:color="auto"/>
        <w:right w:val="none" w:sz="0" w:space="0" w:color="auto"/>
      </w:divBdr>
    </w:div>
    <w:div w:id="943463441">
      <w:bodyDiv w:val="1"/>
      <w:marLeft w:val="0"/>
      <w:marRight w:val="0"/>
      <w:marTop w:val="0"/>
      <w:marBottom w:val="0"/>
      <w:divBdr>
        <w:top w:val="none" w:sz="0" w:space="0" w:color="auto"/>
        <w:left w:val="none" w:sz="0" w:space="0" w:color="auto"/>
        <w:bottom w:val="none" w:sz="0" w:space="0" w:color="auto"/>
        <w:right w:val="none" w:sz="0" w:space="0" w:color="auto"/>
      </w:divBdr>
    </w:div>
    <w:div w:id="956106592">
      <w:bodyDiv w:val="1"/>
      <w:marLeft w:val="0"/>
      <w:marRight w:val="0"/>
      <w:marTop w:val="0"/>
      <w:marBottom w:val="0"/>
      <w:divBdr>
        <w:top w:val="none" w:sz="0" w:space="0" w:color="auto"/>
        <w:left w:val="none" w:sz="0" w:space="0" w:color="auto"/>
        <w:bottom w:val="none" w:sz="0" w:space="0" w:color="auto"/>
        <w:right w:val="none" w:sz="0" w:space="0" w:color="auto"/>
      </w:divBdr>
    </w:div>
    <w:div w:id="969675799">
      <w:bodyDiv w:val="1"/>
      <w:marLeft w:val="0"/>
      <w:marRight w:val="0"/>
      <w:marTop w:val="0"/>
      <w:marBottom w:val="0"/>
      <w:divBdr>
        <w:top w:val="none" w:sz="0" w:space="0" w:color="auto"/>
        <w:left w:val="none" w:sz="0" w:space="0" w:color="auto"/>
        <w:bottom w:val="none" w:sz="0" w:space="0" w:color="auto"/>
        <w:right w:val="none" w:sz="0" w:space="0" w:color="auto"/>
      </w:divBdr>
    </w:div>
    <w:div w:id="977418035">
      <w:bodyDiv w:val="1"/>
      <w:marLeft w:val="0"/>
      <w:marRight w:val="0"/>
      <w:marTop w:val="0"/>
      <w:marBottom w:val="0"/>
      <w:divBdr>
        <w:top w:val="none" w:sz="0" w:space="0" w:color="auto"/>
        <w:left w:val="none" w:sz="0" w:space="0" w:color="auto"/>
        <w:bottom w:val="none" w:sz="0" w:space="0" w:color="auto"/>
        <w:right w:val="none" w:sz="0" w:space="0" w:color="auto"/>
      </w:divBdr>
    </w:div>
    <w:div w:id="1016810292">
      <w:bodyDiv w:val="1"/>
      <w:marLeft w:val="0"/>
      <w:marRight w:val="0"/>
      <w:marTop w:val="0"/>
      <w:marBottom w:val="0"/>
      <w:divBdr>
        <w:top w:val="none" w:sz="0" w:space="0" w:color="auto"/>
        <w:left w:val="none" w:sz="0" w:space="0" w:color="auto"/>
        <w:bottom w:val="none" w:sz="0" w:space="0" w:color="auto"/>
        <w:right w:val="none" w:sz="0" w:space="0" w:color="auto"/>
      </w:divBdr>
    </w:div>
    <w:div w:id="1032459710">
      <w:bodyDiv w:val="1"/>
      <w:marLeft w:val="0"/>
      <w:marRight w:val="0"/>
      <w:marTop w:val="0"/>
      <w:marBottom w:val="0"/>
      <w:divBdr>
        <w:top w:val="none" w:sz="0" w:space="0" w:color="auto"/>
        <w:left w:val="none" w:sz="0" w:space="0" w:color="auto"/>
        <w:bottom w:val="none" w:sz="0" w:space="0" w:color="auto"/>
        <w:right w:val="none" w:sz="0" w:space="0" w:color="auto"/>
      </w:divBdr>
    </w:div>
    <w:div w:id="1100493893">
      <w:bodyDiv w:val="1"/>
      <w:marLeft w:val="0"/>
      <w:marRight w:val="0"/>
      <w:marTop w:val="0"/>
      <w:marBottom w:val="0"/>
      <w:divBdr>
        <w:top w:val="none" w:sz="0" w:space="0" w:color="auto"/>
        <w:left w:val="none" w:sz="0" w:space="0" w:color="auto"/>
        <w:bottom w:val="none" w:sz="0" w:space="0" w:color="auto"/>
        <w:right w:val="none" w:sz="0" w:space="0" w:color="auto"/>
      </w:divBdr>
    </w:div>
    <w:div w:id="1153451538">
      <w:bodyDiv w:val="1"/>
      <w:marLeft w:val="0"/>
      <w:marRight w:val="0"/>
      <w:marTop w:val="0"/>
      <w:marBottom w:val="0"/>
      <w:divBdr>
        <w:top w:val="none" w:sz="0" w:space="0" w:color="auto"/>
        <w:left w:val="none" w:sz="0" w:space="0" w:color="auto"/>
        <w:bottom w:val="none" w:sz="0" w:space="0" w:color="auto"/>
        <w:right w:val="none" w:sz="0" w:space="0" w:color="auto"/>
      </w:divBdr>
    </w:div>
    <w:div w:id="1179545947">
      <w:bodyDiv w:val="1"/>
      <w:marLeft w:val="0"/>
      <w:marRight w:val="0"/>
      <w:marTop w:val="0"/>
      <w:marBottom w:val="0"/>
      <w:divBdr>
        <w:top w:val="none" w:sz="0" w:space="0" w:color="auto"/>
        <w:left w:val="none" w:sz="0" w:space="0" w:color="auto"/>
        <w:bottom w:val="none" w:sz="0" w:space="0" w:color="auto"/>
        <w:right w:val="none" w:sz="0" w:space="0" w:color="auto"/>
      </w:divBdr>
    </w:div>
    <w:div w:id="1200239807">
      <w:bodyDiv w:val="1"/>
      <w:marLeft w:val="0"/>
      <w:marRight w:val="0"/>
      <w:marTop w:val="0"/>
      <w:marBottom w:val="0"/>
      <w:divBdr>
        <w:top w:val="none" w:sz="0" w:space="0" w:color="auto"/>
        <w:left w:val="none" w:sz="0" w:space="0" w:color="auto"/>
        <w:bottom w:val="none" w:sz="0" w:space="0" w:color="auto"/>
        <w:right w:val="none" w:sz="0" w:space="0" w:color="auto"/>
      </w:divBdr>
    </w:div>
    <w:div w:id="1252616489">
      <w:bodyDiv w:val="1"/>
      <w:marLeft w:val="0"/>
      <w:marRight w:val="0"/>
      <w:marTop w:val="0"/>
      <w:marBottom w:val="0"/>
      <w:divBdr>
        <w:top w:val="none" w:sz="0" w:space="0" w:color="auto"/>
        <w:left w:val="none" w:sz="0" w:space="0" w:color="auto"/>
        <w:bottom w:val="none" w:sz="0" w:space="0" w:color="auto"/>
        <w:right w:val="none" w:sz="0" w:space="0" w:color="auto"/>
      </w:divBdr>
    </w:div>
    <w:div w:id="1294825140">
      <w:bodyDiv w:val="1"/>
      <w:marLeft w:val="0"/>
      <w:marRight w:val="0"/>
      <w:marTop w:val="0"/>
      <w:marBottom w:val="0"/>
      <w:divBdr>
        <w:top w:val="none" w:sz="0" w:space="0" w:color="auto"/>
        <w:left w:val="none" w:sz="0" w:space="0" w:color="auto"/>
        <w:bottom w:val="none" w:sz="0" w:space="0" w:color="auto"/>
        <w:right w:val="none" w:sz="0" w:space="0" w:color="auto"/>
      </w:divBdr>
    </w:div>
    <w:div w:id="1330983414">
      <w:bodyDiv w:val="1"/>
      <w:marLeft w:val="0"/>
      <w:marRight w:val="0"/>
      <w:marTop w:val="0"/>
      <w:marBottom w:val="0"/>
      <w:divBdr>
        <w:top w:val="none" w:sz="0" w:space="0" w:color="auto"/>
        <w:left w:val="none" w:sz="0" w:space="0" w:color="auto"/>
        <w:bottom w:val="none" w:sz="0" w:space="0" w:color="auto"/>
        <w:right w:val="none" w:sz="0" w:space="0" w:color="auto"/>
      </w:divBdr>
    </w:div>
    <w:div w:id="1362973359">
      <w:bodyDiv w:val="1"/>
      <w:marLeft w:val="0"/>
      <w:marRight w:val="0"/>
      <w:marTop w:val="0"/>
      <w:marBottom w:val="0"/>
      <w:divBdr>
        <w:top w:val="none" w:sz="0" w:space="0" w:color="auto"/>
        <w:left w:val="none" w:sz="0" w:space="0" w:color="auto"/>
        <w:bottom w:val="none" w:sz="0" w:space="0" w:color="auto"/>
        <w:right w:val="none" w:sz="0" w:space="0" w:color="auto"/>
      </w:divBdr>
    </w:div>
    <w:div w:id="1419982647">
      <w:bodyDiv w:val="1"/>
      <w:marLeft w:val="0"/>
      <w:marRight w:val="0"/>
      <w:marTop w:val="0"/>
      <w:marBottom w:val="0"/>
      <w:divBdr>
        <w:top w:val="none" w:sz="0" w:space="0" w:color="auto"/>
        <w:left w:val="none" w:sz="0" w:space="0" w:color="auto"/>
        <w:bottom w:val="none" w:sz="0" w:space="0" w:color="auto"/>
        <w:right w:val="none" w:sz="0" w:space="0" w:color="auto"/>
      </w:divBdr>
    </w:div>
    <w:div w:id="1546137158">
      <w:bodyDiv w:val="1"/>
      <w:marLeft w:val="0"/>
      <w:marRight w:val="0"/>
      <w:marTop w:val="0"/>
      <w:marBottom w:val="0"/>
      <w:divBdr>
        <w:top w:val="none" w:sz="0" w:space="0" w:color="auto"/>
        <w:left w:val="none" w:sz="0" w:space="0" w:color="auto"/>
        <w:bottom w:val="none" w:sz="0" w:space="0" w:color="auto"/>
        <w:right w:val="none" w:sz="0" w:space="0" w:color="auto"/>
      </w:divBdr>
    </w:div>
    <w:div w:id="1573541422">
      <w:bodyDiv w:val="1"/>
      <w:marLeft w:val="0"/>
      <w:marRight w:val="0"/>
      <w:marTop w:val="0"/>
      <w:marBottom w:val="0"/>
      <w:divBdr>
        <w:top w:val="none" w:sz="0" w:space="0" w:color="auto"/>
        <w:left w:val="none" w:sz="0" w:space="0" w:color="auto"/>
        <w:bottom w:val="none" w:sz="0" w:space="0" w:color="auto"/>
        <w:right w:val="none" w:sz="0" w:space="0" w:color="auto"/>
      </w:divBdr>
    </w:div>
    <w:div w:id="1675644813">
      <w:bodyDiv w:val="1"/>
      <w:marLeft w:val="0"/>
      <w:marRight w:val="0"/>
      <w:marTop w:val="0"/>
      <w:marBottom w:val="0"/>
      <w:divBdr>
        <w:top w:val="none" w:sz="0" w:space="0" w:color="auto"/>
        <w:left w:val="none" w:sz="0" w:space="0" w:color="auto"/>
        <w:bottom w:val="none" w:sz="0" w:space="0" w:color="auto"/>
        <w:right w:val="none" w:sz="0" w:space="0" w:color="auto"/>
      </w:divBdr>
    </w:div>
    <w:div w:id="1683628285">
      <w:bodyDiv w:val="1"/>
      <w:marLeft w:val="0"/>
      <w:marRight w:val="0"/>
      <w:marTop w:val="0"/>
      <w:marBottom w:val="0"/>
      <w:divBdr>
        <w:top w:val="none" w:sz="0" w:space="0" w:color="auto"/>
        <w:left w:val="none" w:sz="0" w:space="0" w:color="auto"/>
        <w:bottom w:val="none" w:sz="0" w:space="0" w:color="auto"/>
        <w:right w:val="none" w:sz="0" w:space="0" w:color="auto"/>
      </w:divBdr>
    </w:div>
    <w:div w:id="1719620417">
      <w:bodyDiv w:val="1"/>
      <w:marLeft w:val="0"/>
      <w:marRight w:val="0"/>
      <w:marTop w:val="0"/>
      <w:marBottom w:val="0"/>
      <w:divBdr>
        <w:top w:val="none" w:sz="0" w:space="0" w:color="auto"/>
        <w:left w:val="none" w:sz="0" w:space="0" w:color="auto"/>
        <w:bottom w:val="none" w:sz="0" w:space="0" w:color="auto"/>
        <w:right w:val="none" w:sz="0" w:space="0" w:color="auto"/>
      </w:divBdr>
    </w:div>
    <w:div w:id="1895382690">
      <w:bodyDiv w:val="1"/>
      <w:marLeft w:val="0"/>
      <w:marRight w:val="0"/>
      <w:marTop w:val="0"/>
      <w:marBottom w:val="0"/>
      <w:divBdr>
        <w:top w:val="none" w:sz="0" w:space="0" w:color="auto"/>
        <w:left w:val="none" w:sz="0" w:space="0" w:color="auto"/>
        <w:bottom w:val="none" w:sz="0" w:space="0" w:color="auto"/>
        <w:right w:val="none" w:sz="0" w:space="0" w:color="auto"/>
      </w:divBdr>
    </w:div>
    <w:div w:id="1904023989">
      <w:bodyDiv w:val="1"/>
      <w:marLeft w:val="0"/>
      <w:marRight w:val="0"/>
      <w:marTop w:val="0"/>
      <w:marBottom w:val="0"/>
      <w:divBdr>
        <w:top w:val="none" w:sz="0" w:space="0" w:color="auto"/>
        <w:left w:val="none" w:sz="0" w:space="0" w:color="auto"/>
        <w:bottom w:val="none" w:sz="0" w:space="0" w:color="auto"/>
        <w:right w:val="none" w:sz="0" w:space="0" w:color="auto"/>
      </w:divBdr>
    </w:div>
    <w:div w:id="2088309035">
      <w:bodyDiv w:val="1"/>
      <w:marLeft w:val="0"/>
      <w:marRight w:val="0"/>
      <w:marTop w:val="0"/>
      <w:marBottom w:val="0"/>
      <w:divBdr>
        <w:top w:val="none" w:sz="0" w:space="0" w:color="auto"/>
        <w:left w:val="none" w:sz="0" w:space="0" w:color="auto"/>
        <w:bottom w:val="none" w:sz="0" w:space="0" w:color="auto"/>
        <w:right w:val="none" w:sz="0" w:space="0" w:color="auto"/>
      </w:divBdr>
    </w:div>
    <w:div w:id="2128549233">
      <w:bodyDiv w:val="1"/>
      <w:marLeft w:val="0"/>
      <w:marRight w:val="0"/>
      <w:marTop w:val="0"/>
      <w:marBottom w:val="0"/>
      <w:divBdr>
        <w:top w:val="none" w:sz="0" w:space="0" w:color="auto"/>
        <w:left w:val="none" w:sz="0" w:space="0" w:color="auto"/>
        <w:bottom w:val="none" w:sz="0" w:space="0" w:color="auto"/>
        <w:right w:val="none" w:sz="0" w:space="0" w:color="auto"/>
      </w:divBdr>
    </w:div>
    <w:div w:id="214650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infrastructure-ni.gov.uk%2Fpublications%2Fnorthern-ireland-planning-statistics-april-2023-march-2024&amp;data=05%7C02%7Cgail.kerr%40ardsandnorthdown.gov.uk%7Cbe05704798ec4d15b2d508dcb223e4ec%7C39416dee5c8e4f5cb59d05c4bd0dd472%7C0%7C0%7C638581114435854292%7CUnknown%7CTWFpbGZsb3d8eyJWIjoiMC4wLjAwMDAiLCJQIjoiV2luMzIiLCJBTiI6Ik1haWwiLCJXVCI6Mn0%3D%7C0%7C%7C%7C&amp;sdata=vXhhePdK%2BolfxtDKXcM5NeYBj6Zei1HGRZtqgbrZa0g%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1F2B3-5998-480B-8E6B-994050391F4F}">
  <ds:schemaRefs>
    <ds:schemaRef ds:uri="http://schemas.microsoft.com/sharepoint/v3/contenttype/forms"/>
  </ds:schemaRefs>
</ds:datastoreItem>
</file>

<file path=customXml/itemProps2.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3.xml><?xml version="1.0" encoding="utf-8"?>
<ds:datastoreItem xmlns:ds="http://schemas.openxmlformats.org/officeDocument/2006/customXml" ds:itemID="{C23FAB66-AC65-40CC-8C0C-A8FAF92A20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4118fe-4261-4eba-b78a-4f6ab645b55c"/>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A0DAFE1-0B56-4F7D-BEA9-2EE6C9AC7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6589</Words>
  <Characters>37559</Characters>
  <Application>Microsoft Office Word</Application>
  <DocSecurity>8</DocSecurity>
  <Lines>312</Lines>
  <Paragraphs>88</Paragraphs>
  <ScaleCrop>false</ScaleCrop>
  <HeadingPairs>
    <vt:vector size="2" baseType="variant">
      <vt:variant>
        <vt:lpstr>Title</vt:lpstr>
      </vt:variant>
      <vt:variant>
        <vt:i4>1</vt:i4>
      </vt:variant>
    </vt:vector>
  </HeadingPairs>
  <TitlesOfParts>
    <vt:vector size="1" baseType="lpstr">
      <vt:lpstr>240903 PC 3 September 2024</vt:lpstr>
    </vt:vector>
  </TitlesOfParts>
  <Company>Ards and North Down Borough Council</Company>
  <LinksUpToDate>false</LinksUpToDate>
  <CharactersWithSpaces>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240903 PC 3 September 2024</dc:title>
  <dc:subject/>
  <dc:creator>Glasgow, Jennifer</dc:creator>
  <cp:keywords/>
  <dc:description/>
  <cp:lastModifiedBy>Cull, Joshua</cp:lastModifiedBy>
  <cp:revision>12</cp:revision>
  <cp:lastPrinted>2024-08-20T13:12:00Z</cp:lastPrinted>
  <dcterms:created xsi:type="dcterms:W3CDTF">2024-09-18T15:33:00Z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