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353A" w14:textId="77777777" w:rsidR="00F36953" w:rsidRPr="0056127C" w:rsidRDefault="00F36953" w:rsidP="00324E73">
      <w:pPr>
        <w:jc w:val="center"/>
        <w:rPr>
          <w:rFonts w:eastAsia="Calibri" w:cs="Arial"/>
          <w:b/>
          <w:bCs/>
          <w:kern w:val="0"/>
          <w:sz w:val="28"/>
          <w:szCs w:val="24"/>
          <w:u w:val="single"/>
          <w14:ligatures w14:val="none"/>
        </w:rPr>
      </w:pPr>
      <w:r w:rsidRPr="0056127C">
        <w:rPr>
          <w:rFonts w:eastAsia="Calibri" w:cs="Arial"/>
          <w:b/>
          <w:bCs/>
          <w:kern w:val="0"/>
          <w:sz w:val="28"/>
          <w:szCs w:val="24"/>
          <w:u w:val="single"/>
          <w14:ligatures w14:val="none"/>
        </w:rPr>
        <w:t>ARDS AND NORTH DOWN BOROUGH COUNCIL</w:t>
      </w:r>
    </w:p>
    <w:p w14:paraId="0B03ECE2" w14:textId="77777777" w:rsidR="00F36953" w:rsidRPr="0056127C" w:rsidRDefault="00F36953" w:rsidP="00324E73">
      <w:pPr>
        <w:rPr>
          <w:rFonts w:eastAsia="Calibri" w:cs="Arial"/>
          <w:kern w:val="0"/>
          <w:sz w:val="28"/>
          <w:szCs w:val="24"/>
          <w14:ligatures w14:val="none"/>
        </w:rPr>
      </w:pPr>
    </w:p>
    <w:p w14:paraId="30A3427D" w14:textId="0D9DDBA5" w:rsidR="00F36953" w:rsidRPr="0056127C" w:rsidRDefault="00F36953" w:rsidP="00324E73">
      <w:pPr>
        <w:rPr>
          <w:rFonts w:cs="Arial"/>
          <w:kern w:val="0"/>
          <w14:ligatures w14:val="none"/>
        </w:rPr>
      </w:pPr>
      <w:r w:rsidRPr="0056127C">
        <w:rPr>
          <w:kern w:val="0"/>
          <w14:ligatures w14:val="none"/>
        </w:rPr>
        <w:t xml:space="preserve">A meeting of the Planning Committee was held </w:t>
      </w:r>
      <w:r>
        <w:rPr>
          <w:kern w:val="0"/>
          <w14:ligatures w14:val="none"/>
        </w:rPr>
        <w:t>in</w:t>
      </w:r>
      <w:r w:rsidRPr="0056127C">
        <w:rPr>
          <w:kern w:val="0"/>
          <w14:ligatures w14:val="none"/>
        </w:rPr>
        <w:t xml:space="preserve"> the Council Chamber, Church Street, Newtownards on </w:t>
      </w:r>
      <w:r w:rsidRPr="0056127C">
        <w:rPr>
          <w:rFonts w:cs="Arial"/>
          <w:kern w:val="0"/>
          <w14:ligatures w14:val="none"/>
        </w:rPr>
        <w:t xml:space="preserve">Tuesday </w:t>
      </w:r>
      <w:r>
        <w:rPr>
          <w:rFonts w:cs="Arial"/>
          <w:kern w:val="0"/>
          <w14:ligatures w14:val="none"/>
        </w:rPr>
        <w:t>11 June</w:t>
      </w:r>
      <w:r w:rsidRPr="0056127C">
        <w:rPr>
          <w:rFonts w:cs="Arial"/>
          <w:kern w:val="0"/>
          <w14:ligatures w14:val="none"/>
        </w:rPr>
        <w:t xml:space="preserve"> 2024 at 7.00 pm. </w:t>
      </w:r>
    </w:p>
    <w:p w14:paraId="023A8B95" w14:textId="77777777" w:rsidR="00F36953" w:rsidRPr="0056127C" w:rsidRDefault="00F36953" w:rsidP="00324E73">
      <w:pPr>
        <w:tabs>
          <w:tab w:val="left" w:pos="7660"/>
        </w:tabs>
        <w:rPr>
          <w:rFonts w:eastAsia="Calibri" w:cs="Arial"/>
          <w:kern w:val="0"/>
          <w:szCs w:val="24"/>
          <w14:ligatures w14:val="none"/>
        </w:rPr>
      </w:pPr>
      <w:r w:rsidRPr="0056127C">
        <w:rPr>
          <w:rFonts w:eastAsia="Calibri" w:cs="Arial"/>
          <w:kern w:val="0"/>
          <w:szCs w:val="24"/>
          <w14:ligatures w14:val="none"/>
        </w:rPr>
        <w:tab/>
      </w:r>
    </w:p>
    <w:p w14:paraId="1B098243" w14:textId="77777777" w:rsidR="00F36953" w:rsidRPr="0056127C" w:rsidRDefault="00F36953" w:rsidP="00324E73">
      <w:pPr>
        <w:rPr>
          <w:rFonts w:eastAsia="Calibri" w:cs="Arial"/>
          <w:b/>
          <w:kern w:val="0"/>
          <w:szCs w:val="24"/>
          <w14:ligatures w14:val="none"/>
        </w:rPr>
      </w:pPr>
      <w:r w:rsidRPr="0056127C">
        <w:rPr>
          <w:rFonts w:eastAsia="Calibri" w:cs="Arial"/>
          <w:b/>
          <w:kern w:val="0"/>
          <w:szCs w:val="24"/>
          <w:u w:val="single"/>
          <w14:ligatures w14:val="none"/>
        </w:rPr>
        <w:t>PRESENT</w:t>
      </w:r>
      <w:r w:rsidRPr="0056127C">
        <w:rPr>
          <w:rFonts w:eastAsia="Calibri" w:cs="Arial"/>
          <w:b/>
          <w:kern w:val="0"/>
          <w:szCs w:val="24"/>
          <w14:ligatures w14:val="none"/>
        </w:rPr>
        <w:t>:</w:t>
      </w:r>
    </w:p>
    <w:p w14:paraId="56D7017C" w14:textId="77777777" w:rsidR="00F36953" w:rsidRPr="0056127C" w:rsidRDefault="00F36953" w:rsidP="00324E73">
      <w:pPr>
        <w:rPr>
          <w:rFonts w:eastAsia="Calibri" w:cs="Arial"/>
          <w:b/>
          <w:kern w:val="0"/>
          <w:szCs w:val="24"/>
          <w:u w:val="single"/>
          <w14:ligatures w14:val="none"/>
        </w:rPr>
      </w:pPr>
    </w:p>
    <w:p w14:paraId="1160C4EC" w14:textId="77777777" w:rsidR="00F36953" w:rsidRPr="0056127C" w:rsidRDefault="00F36953" w:rsidP="00324E73">
      <w:pPr>
        <w:rPr>
          <w:rFonts w:eastAsia="Calibri" w:cs="Arial"/>
          <w:bCs/>
          <w:kern w:val="0"/>
          <w:szCs w:val="24"/>
          <w14:ligatures w14:val="none"/>
        </w:rPr>
      </w:pPr>
      <w:r w:rsidRPr="0056127C">
        <w:rPr>
          <w:rFonts w:eastAsia="Calibri" w:cs="Arial"/>
          <w:b/>
          <w:kern w:val="0"/>
          <w:szCs w:val="24"/>
          <w14:ligatures w14:val="none"/>
        </w:rPr>
        <w:t xml:space="preserve">In the Chair: </w:t>
      </w:r>
      <w:r w:rsidRPr="0056127C">
        <w:rPr>
          <w:rFonts w:eastAsia="Calibri" w:cs="Arial"/>
          <w:b/>
          <w:kern w:val="0"/>
          <w:szCs w:val="24"/>
          <w14:ligatures w14:val="none"/>
        </w:rPr>
        <w:tab/>
      </w:r>
      <w:r w:rsidRPr="0056127C">
        <w:rPr>
          <w:rFonts w:eastAsia="Calibri" w:cs="Arial"/>
          <w:bCs/>
          <w:kern w:val="0"/>
          <w:szCs w:val="24"/>
          <w14:ligatures w14:val="none"/>
        </w:rPr>
        <w:t xml:space="preserve">Alderman McIlveen </w:t>
      </w:r>
    </w:p>
    <w:p w14:paraId="73D9FBBA" w14:textId="77777777" w:rsidR="00F36953" w:rsidRPr="0056127C" w:rsidRDefault="00F36953" w:rsidP="00324E73">
      <w:pPr>
        <w:rPr>
          <w:rFonts w:eastAsia="Calibri" w:cs="Arial"/>
          <w:bCs/>
          <w:kern w:val="0"/>
          <w:szCs w:val="24"/>
          <w14:ligatures w14:val="none"/>
        </w:rPr>
      </w:pPr>
      <w:r w:rsidRPr="0056127C">
        <w:rPr>
          <w:rFonts w:eastAsia="Calibri" w:cs="Arial"/>
          <w:bCs/>
          <w:kern w:val="0"/>
          <w:szCs w:val="24"/>
          <w14:ligatures w14:val="none"/>
        </w:rPr>
        <w:tab/>
        <w:t xml:space="preserve"> </w:t>
      </w:r>
      <w:r w:rsidRPr="0056127C">
        <w:rPr>
          <w:rFonts w:eastAsia="Calibri" w:cs="Arial"/>
          <w:bCs/>
          <w:kern w:val="0"/>
          <w:szCs w:val="24"/>
          <w14:ligatures w14:val="none"/>
        </w:rPr>
        <w:tab/>
        <w:t xml:space="preserve"> </w:t>
      </w:r>
    </w:p>
    <w:p w14:paraId="0C9AFCF1" w14:textId="3ECF11B3" w:rsidR="00F36953" w:rsidRPr="0056127C" w:rsidRDefault="00F36953" w:rsidP="00324E73">
      <w:pPr>
        <w:rPr>
          <w:rFonts w:eastAsia="Calibri" w:cs="Arial"/>
          <w:b/>
          <w:kern w:val="0"/>
          <w:szCs w:val="24"/>
          <w14:ligatures w14:val="none"/>
        </w:rPr>
      </w:pPr>
      <w:r w:rsidRPr="0056127C">
        <w:rPr>
          <w:rFonts w:eastAsia="Calibri" w:cs="Arial"/>
          <w:b/>
          <w:kern w:val="0"/>
          <w:szCs w:val="24"/>
          <w14:ligatures w14:val="none"/>
        </w:rPr>
        <w:t>Councillors:</w:t>
      </w:r>
      <w:r w:rsidRPr="0056127C">
        <w:rPr>
          <w:rFonts w:eastAsia="Calibri" w:cs="Arial"/>
          <w:b/>
          <w:kern w:val="0"/>
          <w:szCs w:val="24"/>
          <w14:ligatures w14:val="none"/>
        </w:rPr>
        <w:tab/>
      </w:r>
      <w:r w:rsidRPr="0056127C">
        <w:rPr>
          <w:rFonts w:eastAsia="Calibri" w:cs="Arial"/>
          <w:b/>
          <w:kern w:val="0"/>
          <w:szCs w:val="24"/>
          <w14:ligatures w14:val="none"/>
        </w:rPr>
        <w:tab/>
      </w:r>
      <w:r w:rsidRPr="0056127C">
        <w:rPr>
          <w:rFonts w:eastAsia="Calibri" w:cs="Arial"/>
          <w:bCs/>
          <w:kern w:val="0"/>
          <w:szCs w:val="24"/>
          <w14:ligatures w14:val="none"/>
        </w:rPr>
        <w:t>Cathcart</w:t>
      </w:r>
      <w:r w:rsidRPr="0056127C">
        <w:rPr>
          <w:rFonts w:eastAsia="Calibri" w:cs="Arial"/>
          <w:bCs/>
          <w:kern w:val="0"/>
          <w:szCs w:val="24"/>
          <w14:ligatures w14:val="none"/>
        </w:rPr>
        <w:tab/>
      </w:r>
      <w:r w:rsidRPr="0056127C">
        <w:rPr>
          <w:rFonts w:eastAsia="Calibri" w:cs="Arial"/>
          <w:bCs/>
          <w:kern w:val="0"/>
          <w:szCs w:val="24"/>
          <w14:ligatures w14:val="none"/>
        </w:rPr>
        <w:tab/>
      </w:r>
      <w:r w:rsidR="00A33124">
        <w:rPr>
          <w:rFonts w:eastAsia="Calibri" w:cs="Arial"/>
          <w:bCs/>
          <w:kern w:val="0"/>
          <w:szCs w:val="24"/>
          <w14:ligatures w14:val="none"/>
        </w:rPr>
        <w:t>Kendall</w:t>
      </w:r>
    </w:p>
    <w:p w14:paraId="13C1C23B" w14:textId="5837CEB6" w:rsidR="00F36953" w:rsidRPr="0056127C" w:rsidRDefault="00F36953" w:rsidP="00324E73">
      <w:pPr>
        <w:ind w:left="1440" w:firstLine="720"/>
        <w:rPr>
          <w:rFonts w:eastAsia="Calibri" w:cs="Arial"/>
          <w:bCs/>
          <w:kern w:val="0"/>
          <w:szCs w:val="24"/>
          <w14:ligatures w14:val="none"/>
        </w:rPr>
      </w:pPr>
      <w:r w:rsidRPr="0056127C">
        <w:rPr>
          <w:rFonts w:eastAsia="Calibri" w:cs="Arial"/>
          <w:bCs/>
          <w:kern w:val="0"/>
          <w:szCs w:val="24"/>
          <w14:ligatures w14:val="none"/>
        </w:rPr>
        <w:t>Creighton</w:t>
      </w:r>
      <w:r w:rsidRPr="0056127C">
        <w:rPr>
          <w:rFonts w:eastAsia="Calibri" w:cs="Arial"/>
          <w:bCs/>
          <w:kern w:val="0"/>
          <w:szCs w:val="24"/>
          <w14:ligatures w14:val="none"/>
        </w:rPr>
        <w:tab/>
      </w:r>
      <w:r w:rsidRPr="0056127C">
        <w:rPr>
          <w:rFonts w:eastAsia="Calibri" w:cs="Arial"/>
          <w:bCs/>
          <w:kern w:val="0"/>
          <w:szCs w:val="24"/>
          <w14:ligatures w14:val="none"/>
        </w:rPr>
        <w:tab/>
      </w:r>
      <w:r w:rsidR="00A33124">
        <w:rPr>
          <w:rFonts w:eastAsia="Calibri" w:cs="Arial"/>
          <w:bCs/>
          <w:kern w:val="0"/>
          <w:szCs w:val="24"/>
          <w14:ligatures w14:val="none"/>
        </w:rPr>
        <w:t xml:space="preserve">Morgan </w:t>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 xml:space="preserve"> </w:t>
      </w:r>
      <w:r>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Mc</w:t>
      </w:r>
      <w:r>
        <w:rPr>
          <w:rFonts w:eastAsia="Calibri" w:cs="Arial"/>
          <w:bCs/>
          <w:kern w:val="0"/>
          <w:szCs w:val="24"/>
          <w14:ligatures w14:val="none"/>
        </w:rPr>
        <w:t>Collum</w:t>
      </w:r>
      <w:r w:rsidRPr="0056127C">
        <w:rPr>
          <w:rFonts w:eastAsia="Calibri" w:cs="Arial"/>
          <w:bCs/>
          <w:kern w:val="0"/>
          <w:szCs w:val="24"/>
          <w14:ligatures w14:val="none"/>
        </w:rPr>
        <w:t xml:space="preserve"> </w:t>
      </w:r>
      <w:r w:rsidR="00A33124">
        <w:rPr>
          <w:rFonts w:eastAsia="Calibri" w:cs="Arial"/>
          <w:bCs/>
          <w:kern w:val="0"/>
          <w:szCs w:val="24"/>
          <w14:ligatures w14:val="none"/>
        </w:rPr>
        <w:tab/>
      </w:r>
      <w:r w:rsidR="00A33124">
        <w:rPr>
          <w:rFonts w:eastAsia="Calibri" w:cs="Arial"/>
          <w:bCs/>
          <w:kern w:val="0"/>
          <w:szCs w:val="24"/>
          <w14:ligatures w14:val="none"/>
        </w:rPr>
        <w:tab/>
        <w:t>Wray</w:t>
      </w:r>
    </w:p>
    <w:p w14:paraId="6FE4ADF1" w14:textId="32F3706F" w:rsidR="00F36953" w:rsidRPr="0056127C" w:rsidRDefault="00F36953" w:rsidP="00324E73">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Kerr</w:t>
      </w:r>
      <w:r w:rsidR="008B6368">
        <w:rPr>
          <w:rFonts w:eastAsia="Calibri" w:cs="Arial"/>
          <w:bCs/>
          <w:kern w:val="0"/>
          <w:szCs w:val="24"/>
          <w14:ligatures w14:val="none"/>
        </w:rPr>
        <w:t xml:space="preserve"> (7.02 pm)</w:t>
      </w:r>
      <w:r w:rsidRPr="0056127C">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p>
    <w:p w14:paraId="32F1F7CE" w14:textId="77777777" w:rsidR="00F36953" w:rsidRPr="0056127C" w:rsidRDefault="00F36953" w:rsidP="00324E73">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 xml:space="preserve">  </w:t>
      </w:r>
      <w:r w:rsidRPr="0056127C">
        <w:rPr>
          <w:rFonts w:eastAsia="Calibri" w:cs="Arial"/>
          <w:bCs/>
          <w:kern w:val="0"/>
          <w:szCs w:val="24"/>
          <w14:ligatures w14:val="none"/>
        </w:rPr>
        <w:tab/>
      </w:r>
      <w:r w:rsidRPr="0056127C">
        <w:rPr>
          <w:rFonts w:eastAsia="Calibri" w:cs="Arial"/>
          <w:bCs/>
          <w:kern w:val="0"/>
          <w:szCs w:val="24"/>
          <w14:ligatures w14:val="none"/>
        </w:rPr>
        <w:tab/>
        <w:t xml:space="preserve"> </w:t>
      </w:r>
    </w:p>
    <w:p w14:paraId="07BC5A0E" w14:textId="0839B1BA" w:rsidR="00F36953" w:rsidRPr="0056127C" w:rsidRDefault="00F36953" w:rsidP="00324E73">
      <w:pPr>
        <w:ind w:left="1440" w:hanging="1440"/>
        <w:rPr>
          <w:rFonts w:eastAsia="Calibri" w:cs="Arial"/>
          <w:kern w:val="0"/>
          <w:szCs w:val="24"/>
          <w14:ligatures w14:val="none"/>
        </w:rPr>
      </w:pPr>
      <w:r w:rsidRPr="0056127C">
        <w:rPr>
          <w:rFonts w:eastAsia="Calibri" w:cs="Arial"/>
          <w:b/>
          <w:kern w:val="0"/>
          <w:szCs w:val="24"/>
          <w14:ligatures w14:val="none"/>
        </w:rPr>
        <w:t>Officers:</w:t>
      </w:r>
      <w:r w:rsidRPr="0056127C">
        <w:rPr>
          <w:rFonts w:eastAsia="Calibri" w:cs="Arial"/>
          <w:b/>
          <w:kern w:val="0"/>
          <w:szCs w:val="24"/>
          <w14:ligatures w14:val="none"/>
        </w:rPr>
        <w:tab/>
      </w:r>
      <w:r w:rsidRPr="0056127C">
        <w:rPr>
          <w:rFonts w:eastAsia="Calibri" w:cs="Arial"/>
          <w:bCs/>
          <w:kern w:val="0"/>
          <w:szCs w:val="24"/>
          <w14:ligatures w14:val="none"/>
        </w:rPr>
        <w:t>Director</w:t>
      </w:r>
      <w:r w:rsidRPr="0056127C">
        <w:rPr>
          <w:rFonts w:eastAsia="Calibri" w:cs="Arial"/>
          <w:kern w:val="0"/>
          <w:szCs w:val="24"/>
          <w14:ligatures w14:val="none"/>
        </w:rPr>
        <w:t xml:space="preserve"> of Prosperity (A McCullough), </w:t>
      </w:r>
      <w:bookmarkStart w:id="0" w:name="_Hlk160713322"/>
      <w:r w:rsidR="00FA5C18">
        <w:rPr>
          <w:rFonts w:eastAsia="Calibri" w:cs="Arial"/>
          <w:kern w:val="0"/>
          <w:szCs w:val="24"/>
          <w14:ligatures w14:val="none"/>
        </w:rPr>
        <w:t>Head of Planning (G Kerr),</w:t>
      </w:r>
      <w:bookmarkStart w:id="1" w:name="_Hlk161061012"/>
      <w:bookmarkEnd w:id="0"/>
      <w:r>
        <w:rPr>
          <w:rFonts w:eastAsia="Calibri" w:cs="Arial"/>
          <w:kern w:val="0"/>
          <w:szCs w:val="24"/>
          <w14:ligatures w14:val="none"/>
        </w:rPr>
        <w:t xml:space="preserve"> </w:t>
      </w:r>
      <w:r w:rsidRPr="0056127C">
        <w:rPr>
          <w:rFonts w:eastAsia="Calibri" w:cs="Arial"/>
          <w:kern w:val="0"/>
          <w:szCs w:val="24"/>
          <w14:ligatures w14:val="none"/>
        </w:rPr>
        <w:t>Senior Professional &amp; Technical Officer</w:t>
      </w:r>
      <w:bookmarkEnd w:id="1"/>
      <w:r w:rsidRPr="0056127C">
        <w:rPr>
          <w:rFonts w:eastAsia="Calibri" w:cs="Arial"/>
          <w:kern w:val="0"/>
          <w:szCs w:val="24"/>
          <w14:ligatures w14:val="none"/>
        </w:rPr>
        <w:t xml:space="preserve"> (C Rodgers</w:t>
      </w:r>
      <w:r>
        <w:rPr>
          <w:rFonts w:eastAsia="Calibri" w:cs="Arial"/>
          <w:kern w:val="0"/>
          <w:szCs w:val="24"/>
          <w14:ligatures w14:val="none"/>
        </w:rPr>
        <w:t>)</w:t>
      </w:r>
      <w:r w:rsidRPr="0056127C">
        <w:rPr>
          <w:rFonts w:eastAsia="Calibri" w:cs="Arial"/>
          <w:kern w:val="0"/>
          <w:szCs w:val="24"/>
          <w14:ligatures w14:val="none"/>
        </w:rPr>
        <w:t xml:space="preserve"> and Democratic Services Officer (</w:t>
      </w:r>
      <w:r>
        <w:rPr>
          <w:rFonts w:eastAsia="Calibri" w:cs="Arial"/>
          <w:kern w:val="0"/>
          <w:szCs w:val="24"/>
          <w14:ligatures w14:val="none"/>
        </w:rPr>
        <w:t>J Glasgow</w:t>
      </w:r>
      <w:r w:rsidRPr="0056127C">
        <w:rPr>
          <w:rFonts w:eastAsia="Calibri" w:cs="Arial"/>
          <w:kern w:val="0"/>
          <w:szCs w:val="24"/>
          <w14:ligatures w14:val="none"/>
        </w:rPr>
        <w:t>)</w:t>
      </w:r>
    </w:p>
    <w:p w14:paraId="5FD771BF" w14:textId="77777777" w:rsidR="00F36953" w:rsidRPr="0056127C" w:rsidRDefault="00F36953" w:rsidP="00324E73">
      <w:pPr>
        <w:rPr>
          <w:rFonts w:eastAsia="Calibri" w:cs="Arial"/>
          <w:kern w:val="0"/>
          <w:szCs w:val="24"/>
          <w14:ligatures w14:val="none"/>
        </w:rPr>
      </w:pPr>
    </w:p>
    <w:p w14:paraId="6733A219" w14:textId="77777777" w:rsidR="00F36953" w:rsidRPr="0056127C" w:rsidRDefault="00F36953" w:rsidP="00324E73">
      <w:pPr>
        <w:keepNext/>
        <w:keepLines/>
        <w:outlineLvl w:val="0"/>
        <w:rPr>
          <w:rFonts w:ascii="Arial Bold" w:eastAsiaTheme="majorEastAsia" w:hAnsi="Arial Bold" w:cstheme="majorBidi" w:hint="eastAsia"/>
          <w:b/>
          <w:caps/>
          <w:kern w:val="0"/>
          <w:sz w:val="28"/>
          <w:szCs w:val="32"/>
          <w14:ligatures w14:val="none"/>
        </w:rPr>
      </w:pPr>
      <w:r w:rsidRPr="0056127C">
        <w:rPr>
          <w:rFonts w:ascii="Arial Bold" w:eastAsiaTheme="majorEastAsia" w:hAnsi="Arial Bold" w:cstheme="majorBidi"/>
          <w:b/>
          <w:caps/>
          <w:kern w:val="0"/>
          <w:sz w:val="28"/>
          <w:szCs w:val="32"/>
          <w14:ligatures w14:val="none"/>
        </w:rPr>
        <w:t xml:space="preserve">1. </w:t>
      </w:r>
      <w:r w:rsidRPr="0056127C">
        <w:rPr>
          <w:rFonts w:ascii="Arial Bold" w:eastAsiaTheme="majorEastAsia" w:hAnsi="Arial Bold" w:cstheme="majorBidi"/>
          <w:b/>
          <w:caps/>
          <w:kern w:val="0"/>
          <w:sz w:val="28"/>
          <w:szCs w:val="32"/>
          <w14:ligatures w14:val="none"/>
        </w:rPr>
        <w:tab/>
      </w:r>
      <w:r w:rsidRPr="0056127C">
        <w:rPr>
          <w:rFonts w:ascii="Arial Bold" w:eastAsiaTheme="majorEastAsia" w:hAnsi="Arial Bold" w:cstheme="majorBidi"/>
          <w:b/>
          <w:caps/>
          <w:kern w:val="0"/>
          <w:sz w:val="28"/>
          <w:szCs w:val="32"/>
          <w:u w:val="single"/>
          <w14:ligatures w14:val="none"/>
        </w:rPr>
        <w:t>Apologies</w:t>
      </w:r>
    </w:p>
    <w:p w14:paraId="3FBEB62A" w14:textId="77777777" w:rsidR="00F36953" w:rsidRDefault="00F36953" w:rsidP="00324E73">
      <w:pPr>
        <w:tabs>
          <w:tab w:val="left" w:pos="1380"/>
        </w:tabs>
        <w:rPr>
          <w:rFonts w:cs="Arial"/>
          <w:kern w:val="0"/>
          <w:szCs w:val="24"/>
          <w14:ligatures w14:val="none"/>
        </w:rPr>
      </w:pPr>
    </w:p>
    <w:p w14:paraId="753F86A3" w14:textId="3CB26EDB" w:rsidR="00FA5C18" w:rsidRDefault="00FA5C18" w:rsidP="00324E73">
      <w:pPr>
        <w:tabs>
          <w:tab w:val="left" w:pos="1380"/>
        </w:tabs>
        <w:rPr>
          <w:rFonts w:cs="Arial"/>
          <w:kern w:val="0"/>
          <w:szCs w:val="24"/>
          <w14:ligatures w14:val="none"/>
        </w:rPr>
      </w:pPr>
      <w:r>
        <w:rPr>
          <w:rFonts w:cs="Arial"/>
          <w:kern w:val="0"/>
          <w:szCs w:val="24"/>
          <w14:ligatures w14:val="none"/>
        </w:rPr>
        <w:t>Apologies for inability to attend were received from Alderm</w:t>
      </w:r>
      <w:r w:rsidR="00A75EAA">
        <w:rPr>
          <w:rFonts w:cs="Arial"/>
          <w:kern w:val="0"/>
          <w:szCs w:val="24"/>
          <w14:ligatures w14:val="none"/>
        </w:rPr>
        <w:t>en</w:t>
      </w:r>
      <w:r>
        <w:rPr>
          <w:rFonts w:cs="Arial"/>
          <w:kern w:val="0"/>
          <w:szCs w:val="24"/>
          <w14:ligatures w14:val="none"/>
        </w:rPr>
        <w:t xml:space="preserve"> Graham, McDowell</w:t>
      </w:r>
      <w:r w:rsidR="00A75EAA">
        <w:rPr>
          <w:rFonts w:cs="Arial"/>
          <w:kern w:val="0"/>
          <w:szCs w:val="24"/>
          <w14:ligatures w14:val="none"/>
        </w:rPr>
        <w:t xml:space="preserve"> and</w:t>
      </w:r>
      <w:r w:rsidR="00A33124">
        <w:rPr>
          <w:rFonts w:cs="Arial"/>
          <w:kern w:val="0"/>
          <w:szCs w:val="24"/>
          <w14:ligatures w14:val="none"/>
        </w:rPr>
        <w:t xml:space="preserve"> Smith and </w:t>
      </w:r>
      <w:r>
        <w:rPr>
          <w:rFonts w:cs="Arial"/>
          <w:kern w:val="0"/>
          <w:szCs w:val="24"/>
          <w14:ligatures w14:val="none"/>
        </w:rPr>
        <w:t>Councillor</w:t>
      </w:r>
      <w:r w:rsidR="00A33124">
        <w:rPr>
          <w:rFonts w:cs="Arial"/>
          <w:kern w:val="0"/>
          <w:szCs w:val="24"/>
          <w14:ligatures w14:val="none"/>
        </w:rPr>
        <w:t>s</w:t>
      </w:r>
      <w:r w:rsidR="00050D56">
        <w:rPr>
          <w:rFonts w:cs="Arial"/>
          <w:kern w:val="0"/>
          <w:szCs w:val="24"/>
          <w14:ligatures w14:val="none"/>
        </w:rPr>
        <w:t xml:space="preserve"> Harbinson,</w:t>
      </w:r>
      <w:r w:rsidR="00A33124">
        <w:rPr>
          <w:rFonts w:cs="Arial"/>
          <w:kern w:val="0"/>
          <w:szCs w:val="24"/>
          <w14:ligatures w14:val="none"/>
        </w:rPr>
        <w:t xml:space="preserve"> Martin</w:t>
      </w:r>
      <w:r w:rsidR="00050D56">
        <w:rPr>
          <w:rFonts w:cs="Arial"/>
          <w:kern w:val="0"/>
          <w:szCs w:val="24"/>
          <w14:ligatures w14:val="none"/>
        </w:rPr>
        <w:t>, McLaren and</w:t>
      </w:r>
      <w:r>
        <w:rPr>
          <w:rFonts w:cs="Arial"/>
          <w:kern w:val="0"/>
          <w:szCs w:val="24"/>
          <w14:ligatures w14:val="none"/>
        </w:rPr>
        <w:t xml:space="preserve"> McKee</w:t>
      </w:r>
      <w:r w:rsidR="00A75EAA">
        <w:rPr>
          <w:rFonts w:cs="Arial"/>
          <w:kern w:val="0"/>
          <w:szCs w:val="24"/>
          <w14:ligatures w14:val="none"/>
        </w:rPr>
        <w:t>.</w:t>
      </w:r>
    </w:p>
    <w:p w14:paraId="2577014C" w14:textId="77777777" w:rsidR="00FA5C18" w:rsidRPr="0056127C" w:rsidRDefault="00FA5C18" w:rsidP="00324E73">
      <w:pPr>
        <w:tabs>
          <w:tab w:val="left" w:pos="1380"/>
        </w:tabs>
        <w:rPr>
          <w:rFonts w:cs="Arial"/>
          <w:kern w:val="0"/>
          <w:szCs w:val="24"/>
          <w14:ligatures w14:val="none"/>
        </w:rPr>
      </w:pPr>
    </w:p>
    <w:p w14:paraId="125F2F52" w14:textId="77777777" w:rsidR="00F36953" w:rsidRPr="0056127C" w:rsidRDefault="00F36953" w:rsidP="00324E73">
      <w:pPr>
        <w:keepNext/>
        <w:keepLines/>
        <w:outlineLvl w:val="0"/>
        <w:rPr>
          <w:rFonts w:ascii="Arial Bold" w:eastAsiaTheme="majorEastAsia" w:hAnsi="Arial Bold" w:cstheme="majorBidi" w:hint="eastAsia"/>
          <w:bCs/>
          <w:caps/>
          <w:kern w:val="0"/>
          <w:sz w:val="28"/>
          <w:szCs w:val="32"/>
          <w14:ligatures w14:val="none"/>
        </w:rPr>
      </w:pPr>
      <w:r w:rsidRPr="0056127C">
        <w:rPr>
          <w:rFonts w:ascii="Arial Bold" w:eastAsiaTheme="majorEastAsia" w:hAnsi="Arial Bold" w:cstheme="majorBidi"/>
          <w:bCs/>
          <w:caps/>
          <w:kern w:val="0"/>
          <w:sz w:val="28"/>
          <w:szCs w:val="32"/>
          <w14:ligatures w14:val="none"/>
        </w:rPr>
        <w:t>2.</w:t>
      </w:r>
      <w:r w:rsidRPr="0056127C">
        <w:rPr>
          <w:rFonts w:ascii="Arial Bold" w:eastAsiaTheme="majorEastAsia" w:hAnsi="Arial Bold" w:cstheme="majorBidi"/>
          <w:bCs/>
          <w:caps/>
          <w:kern w:val="0"/>
          <w:sz w:val="28"/>
          <w:szCs w:val="32"/>
          <w14:ligatures w14:val="none"/>
        </w:rPr>
        <w:tab/>
      </w:r>
      <w:r w:rsidRPr="0056127C">
        <w:rPr>
          <w:rFonts w:ascii="Arial Bold" w:eastAsiaTheme="majorEastAsia" w:hAnsi="Arial Bold" w:cstheme="majorBidi"/>
          <w:bCs/>
          <w:caps/>
          <w:kern w:val="0"/>
          <w:sz w:val="28"/>
          <w:szCs w:val="32"/>
          <w:u w:val="single"/>
          <w14:ligatures w14:val="none"/>
        </w:rPr>
        <w:t>Declarations of Interest</w:t>
      </w:r>
    </w:p>
    <w:p w14:paraId="68A709E5" w14:textId="77777777" w:rsidR="00F36953" w:rsidRDefault="00F36953" w:rsidP="00324E73">
      <w:pPr>
        <w:rPr>
          <w:rFonts w:cs="Arial"/>
          <w:kern w:val="0"/>
          <w:szCs w:val="24"/>
          <w14:ligatures w14:val="none"/>
        </w:rPr>
      </w:pPr>
    </w:p>
    <w:p w14:paraId="6B337D5E" w14:textId="77777777" w:rsidR="00F36953" w:rsidRPr="00BE138B" w:rsidRDefault="00F36953" w:rsidP="00324E73">
      <w:pPr>
        <w:rPr>
          <w:rFonts w:cs="Arial"/>
        </w:rPr>
      </w:pPr>
      <w:r>
        <w:rPr>
          <w:rFonts w:cs="Arial"/>
        </w:rPr>
        <w:t xml:space="preserve">No declarations of interest were notified. </w:t>
      </w:r>
    </w:p>
    <w:p w14:paraId="315D5D8F" w14:textId="77777777" w:rsidR="00F36953" w:rsidRPr="00AF02DF" w:rsidRDefault="00F36953" w:rsidP="00324E73"/>
    <w:p w14:paraId="65DB0BB1" w14:textId="2553875E" w:rsidR="00F36953" w:rsidRPr="00F36953" w:rsidRDefault="00F36953" w:rsidP="00324E73">
      <w:pPr>
        <w:pStyle w:val="Heading1"/>
        <w:ind w:left="720" w:hanging="720"/>
        <w:rPr>
          <w:rFonts w:hint="eastAsia"/>
          <w:b w:val="0"/>
          <w:bCs/>
          <w:caps w:val="0"/>
          <w:szCs w:val="28"/>
        </w:rPr>
      </w:pPr>
      <w:r w:rsidRPr="00F36953">
        <w:rPr>
          <w:b w:val="0"/>
          <w:bCs/>
          <w:caps w:val="0"/>
          <w:szCs w:val="28"/>
        </w:rPr>
        <w:t>3.</w:t>
      </w:r>
      <w:r w:rsidRPr="00F36953">
        <w:rPr>
          <w:b w:val="0"/>
          <w:bCs/>
          <w:caps w:val="0"/>
          <w:szCs w:val="28"/>
        </w:rPr>
        <w:tab/>
      </w:r>
      <w:r w:rsidRPr="00F72B0C">
        <w:rPr>
          <w:b w:val="0"/>
          <w:bCs/>
          <w:szCs w:val="28"/>
          <w:u w:val="single"/>
        </w:rPr>
        <w:t>Matters arising from minutes of Planning Committee meeting of 7 MAY 2024</w:t>
      </w:r>
      <w:r w:rsidRPr="00F36953">
        <w:rPr>
          <w:b w:val="0"/>
          <w:bCs/>
          <w:caps w:val="0"/>
          <w:szCs w:val="28"/>
        </w:rPr>
        <w:t xml:space="preserve"> </w:t>
      </w:r>
    </w:p>
    <w:p w14:paraId="1F5C6FDA" w14:textId="77777777" w:rsidR="00F36953" w:rsidRDefault="00F36953" w:rsidP="00324E73">
      <w:pPr>
        <w:tabs>
          <w:tab w:val="left" w:pos="567"/>
        </w:tabs>
        <w:rPr>
          <w:rFonts w:cs="Arial"/>
          <w:szCs w:val="24"/>
        </w:rPr>
      </w:pPr>
    </w:p>
    <w:p w14:paraId="383BBCE9" w14:textId="77777777" w:rsidR="00F36953" w:rsidRDefault="00F36953" w:rsidP="00324E73">
      <w:pPr>
        <w:tabs>
          <w:tab w:val="left" w:pos="567"/>
        </w:tabs>
        <w:rPr>
          <w:rFonts w:cs="Arial"/>
          <w:szCs w:val="24"/>
        </w:rPr>
      </w:pPr>
      <w:r w:rsidRPr="00012CDF">
        <w:rPr>
          <w:rFonts w:cs="Arial"/>
          <w:caps/>
          <w:szCs w:val="24"/>
        </w:rPr>
        <w:t xml:space="preserve">Previously </w:t>
      </w:r>
      <w:proofErr w:type="gramStart"/>
      <w:r w:rsidRPr="00012CDF">
        <w:rPr>
          <w:rFonts w:cs="Arial"/>
          <w:caps/>
          <w:szCs w:val="24"/>
        </w:rPr>
        <w:t>circulated:-</w:t>
      </w:r>
      <w:proofErr w:type="gramEnd"/>
      <w:r>
        <w:rPr>
          <w:rFonts w:cs="Arial"/>
          <w:szCs w:val="24"/>
        </w:rPr>
        <w:t xml:space="preserve"> Copy of the above. </w:t>
      </w:r>
    </w:p>
    <w:p w14:paraId="66CB11C1" w14:textId="77777777" w:rsidR="00E82A00" w:rsidRDefault="00E82A00" w:rsidP="00324E73"/>
    <w:p w14:paraId="6E5DB7D8" w14:textId="3FC20973" w:rsidR="00A33124" w:rsidRPr="00A33124" w:rsidRDefault="00A33124" w:rsidP="00324E73">
      <w:pPr>
        <w:rPr>
          <w:b/>
          <w:bCs/>
        </w:rPr>
      </w:pPr>
      <w:r w:rsidRPr="00A33124">
        <w:rPr>
          <w:b/>
          <w:bCs/>
        </w:rPr>
        <w:t xml:space="preserve">NOTED. </w:t>
      </w:r>
    </w:p>
    <w:p w14:paraId="16AF18F3" w14:textId="77777777" w:rsidR="00D9154A" w:rsidRDefault="00D9154A" w:rsidP="00324E73"/>
    <w:p w14:paraId="6E696FC5" w14:textId="7A283D29" w:rsidR="00D9154A" w:rsidRPr="00F72B0C" w:rsidRDefault="00A928CB" w:rsidP="00324E73">
      <w:pPr>
        <w:pStyle w:val="Heading1"/>
        <w:rPr>
          <w:rFonts w:hint="eastAsia"/>
        </w:rPr>
      </w:pPr>
      <w:r>
        <w:t xml:space="preserve"> </w:t>
      </w:r>
      <w:r w:rsidR="00F72B0C">
        <w:t>4.</w:t>
      </w:r>
      <w:r w:rsidR="00F72B0C">
        <w:tab/>
      </w:r>
      <w:r w:rsidR="00D9154A" w:rsidRPr="00F72B0C">
        <w:rPr>
          <w:u w:val="single"/>
        </w:rPr>
        <w:t>Planning Applications</w:t>
      </w:r>
      <w:r w:rsidR="00D9154A" w:rsidRPr="00F72B0C">
        <w:t xml:space="preserve"> </w:t>
      </w:r>
    </w:p>
    <w:p w14:paraId="5DF1DC5D" w14:textId="77777777" w:rsidR="00D9154A" w:rsidRDefault="00D9154A" w:rsidP="00324E73">
      <w:pPr>
        <w:pStyle w:val="ListParagraph"/>
        <w:rPr>
          <w:rFonts w:cs="Arial"/>
          <w:szCs w:val="24"/>
        </w:rPr>
      </w:pPr>
    </w:p>
    <w:p w14:paraId="71CF1D5B" w14:textId="77777777" w:rsidR="00F72B0C" w:rsidRPr="00F72B0C" w:rsidRDefault="00F72B0C" w:rsidP="00324E73">
      <w:pPr>
        <w:pStyle w:val="Heading2"/>
        <w:ind w:left="720" w:hanging="720"/>
        <w:rPr>
          <w:b/>
          <w:bCs/>
        </w:rPr>
      </w:pPr>
      <w:r w:rsidRPr="00F72B0C">
        <w:rPr>
          <w:b/>
          <w:bCs/>
        </w:rPr>
        <w:t>4.1</w:t>
      </w:r>
      <w:r w:rsidRPr="00F72B0C">
        <w:rPr>
          <w:b/>
          <w:bCs/>
        </w:rPr>
        <w:tab/>
      </w:r>
      <w:r w:rsidRPr="00F72B0C">
        <w:rPr>
          <w:b/>
          <w:bCs/>
          <w:u w:val="single"/>
        </w:rPr>
        <w:t xml:space="preserve">LA06/2022/0965/F - </w:t>
      </w:r>
      <w:r w:rsidRPr="00F72B0C">
        <w:rPr>
          <w:b/>
          <w:bCs/>
          <w:u w:val="single"/>
          <w:lang w:val="fr-FR"/>
        </w:rPr>
        <w:t xml:space="preserve">Sites 56-93 </w:t>
      </w:r>
      <w:proofErr w:type="spellStart"/>
      <w:r w:rsidRPr="00F72B0C">
        <w:rPr>
          <w:b/>
          <w:bCs/>
          <w:u w:val="single"/>
          <w:lang w:val="fr-FR"/>
        </w:rPr>
        <w:t>Gowland</w:t>
      </w:r>
      <w:proofErr w:type="spellEnd"/>
      <w:r w:rsidRPr="00F72B0C">
        <w:rPr>
          <w:b/>
          <w:bCs/>
          <w:u w:val="single"/>
          <w:lang w:val="fr-FR"/>
        </w:rPr>
        <w:t xml:space="preserve"> </w:t>
      </w:r>
      <w:proofErr w:type="spellStart"/>
      <w:r w:rsidRPr="00F72B0C">
        <w:rPr>
          <w:b/>
          <w:bCs/>
          <w:u w:val="single"/>
          <w:lang w:val="fr-FR"/>
        </w:rPr>
        <w:t>Hollow</w:t>
      </w:r>
      <w:proofErr w:type="spellEnd"/>
      <w:r w:rsidRPr="00F72B0C">
        <w:rPr>
          <w:b/>
          <w:bCs/>
          <w:u w:val="single"/>
          <w:lang w:val="fr-FR"/>
        </w:rPr>
        <w:t xml:space="preserve">, </w:t>
      </w:r>
      <w:proofErr w:type="spellStart"/>
      <w:r w:rsidRPr="00F72B0C">
        <w:rPr>
          <w:b/>
          <w:bCs/>
          <w:u w:val="single"/>
          <w:lang w:val="fr-FR"/>
        </w:rPr>
        <w:t>Portavogie</w:t>
      </w:r>
      <w:proofErr w:type="spellEnd"/>
      <w:r w:rsidRPr="00F72B0C">
        <w:rPr>
          <w:b/>
          <w:bCs/>
          <w:u w:val="single"/>
          <w:lang w:val="fr-FR"/>
        </w:rPr>
        <w:t xml:space="preserve"> - </w:t>
      </w:r>
      <w:r w:rsidRPr="00F72B0C">
        <w:rPr>
          <w:b/>
          <w:bCs/>
          <w:u w:val="single"/>
        </w:rPr>
        <w:t>21 Dwellings - change of house types and positioning (planning approval X/2003/0144/F).</w:t>
      </w:r>
    </w:p>
    <w:p w14:paraId="68FB6857" w14:textId="19AC7437" w:rsidR="00F72B0C" w:rsidRDefault="00EA6C0B" w:rsidP="00324E73">
      <w:pPr>
        <w:rPr>
          <w:rFonts w:cs="Arial"/>
          <w:szCs w:val="24"/>
        </w:rPr>
      </w:pPr>
      <w:r>
        <w:rPr>
          <w:rFonts w:cs="Arial"/>
          <w:szCs w:val="24"/>
        </w:rPr>
        <w:tab/>
        <w:t>(Appendix</w:t>
      </w:r>
      <w:r w:rsidR="00050D56">
        <w:rPr>
          <w:rFonts w:cs="Arial"/>
          <w:szCs w:val="24"/>
        </w:rPr>
        <w:t xml:space="preserve"> I</w:t>
      </w:r>
      <w:r>
        <w:rPr>
          <w:rFonts w:cs="Arial"/>
          <w:szCs w:val="24"/>
        </w:rPr>
        <w:t>)</w:t>
      </w:r>
    </w:p>
    <w:p w14:paraId="66BFBC27" w14:textId="77777777" w:rsidR="00EA6C0B" w:rsidRDefault="00EA6C0B" w:rsidP="00324E73">
      <w:pPr>
        <w:rPr>
          <w:rFonts w:cs="Arial"/>
          <w:szCs w:val="24"/>
        </w:rPr>
      </w:pPr>
    </w:p>
    <w:p w14:paraId="7DD5B1F2" w14:textId="0267060F" w:rsidR="00F72B0C" w:rsidRDefault="00F72B0C" w:rsidP="00324E73">
      <w:pPr>
        <w:rPr>
          <w:rFonts w:cs="Arial"/>
          <w:szCs w:val="24"/>
        </w:rPr>
      </w:pPr>
      <w:r w:rsidRPr="00F72B0C">
        <w:rPr>
          <w:rFonts w:cs="Arial"/>
          <w:caps/>
          <w:szCs w:val="24"/>
        </w:rPr>
        <w:t xml:space="preserve">Previously </w:t>
      </w:r>
      <w:proofErr w:type="gramStart"/>
      <w:r w:rsidRPr="00F72B0C">
        <w:rPr>
          <w:rFonts w:cs="Arial"/>
          <w:caps/>
          <w:szCs w:val="24"/>
        </w:rPr>
        <w:t>circulated:-</w:t>
      </w:r>
      <w:proofErr w:type="gramEnd"/>
      <w:r>
        <w:rPr>
          <w:rFonts w:cs="Arial"/>
          <w:szCs w:val="24"/>
        </w:rPr>
        <w:t xml:space="preserve"> Case Officer’s report. </w:t>
      </w:r>
    </w:p>
    <w:p w14:paraId="6289156B" w14:textId="77777777" w:rsidR="00F72B0C" w:rsidRDefault="00F72B0C" w:rsidP="00324E73">
      <w:pPr>
        <w:rPr>
          <w:rFonts w:cs="Arial"/>
          <w:szCs w:val="24"/>
        </w:rPr>
      </w:pPr>
    </w:p>
    <w:p w14:paraId="53E5D457" w14:textId="11B470FD" w:rsidR="00050D56" w:rsidRPr="00012CDF" w:rsidRDefault="00050D56" w:rsidP="00324E73">
      <w:pPr>
        <w:ind w:left="720" w:hanging="720"/>
        <w:rPr>
          <w:rFonts w:cs="Arial"/>
          <w:b/>
          <w:szCs w:val="24"/>
        </w:rPr>
      </w:pPr>
      <w:r w:rsidRPr="00012CDF">
        <w:rPr>
          <w:rFonts w:cs="Arial"/>
          <w:b/>
          <w:szCs w:val="24"/>
        </w:rPr>
        <w:t>DEA</w:t>
      </w:r>
      <w:r w:rsidRPr="00BB45C2">
        <w:rPr>
          <w:rFonts w:cs="Arial"/>
          <w:bCs/>
          <w:szCs w:val="24"/>
        </w:rPr>
        <w:t xml:space="preserve">: </w:t>
      </w:r>
      <w:r w:rsidR="0061575F">
        <w:rPr>
          <w:rFonts w:cs="Arial"/>
          <w:bCs/>
          <w:szCs w:val="24"/>
        </w:rPr>
        <w:t xml:space="preserve">Ards Peninsula </w:t>
      </w:r>
    </w:p>
    <w:p w14:paraId="73EA5306" w14:textId="77777777" w:rsidR="0061575F" w:rsidRDefault="00050D56" w:rsidP="00324E73">
      <w:pPr>
        <w:ind w:left="720" w:hanging="720"/>
        <w:rPr>
          <w:rFonts w:cs="Arial"/>
          <w:szCs w:val="24"/>
        </w:rPr>
      </w:pPr>
      <w:r w:rsidRPr="00012CDF">
        <w:rPr>
          <w:rFonts w:cs="Arial"/>
          <w:b/>
          <w:szCs w:val="24"/>
        </w:rPr>
        <w:t xml:space="preserve">Committee Interest: </w:t>
      </w:r>
      <w:r w:rsidR="0061575F">
        <w:rPr>
          <w:rFonts w:cs="Arial"/>
          <w:szCs w:val="24"/>
        </w:rPr>
        <w:t>A local development application attracting six or more separate</w:t>
      </w:r>
    </w:p>
    <w:p w14:paraId="03E9D532" w14:textId="185AF15E" w:rsidR="00050D56" w:rsidRPr="00012CDF" w:rsidRDefault="0061575F" w:rsidP="00324E73">
      <w:pPr>
        <w:ind w:left="720" w:hanging="720"/>
        <w:rPr>
          <w:rFonts w:cs="Arial"/>
          <w:b/>
          <w:szCs w:val="24"/>
        </w:rPr>
      </w:pPr>
      <w:r>
        <w:rPr>
          <w:rFonts w:cs="Arial"/>
          <w:szCs w:val="24"/>
        </w:rPr>
        <w:t>individual objections which are contrary to the officer’s recommendation.</w:t>
      </w:r>
    </w:p>
    <w:p w14:paraId="35127C4E" w14:textId="77777777" w:rsidR="0061575F" w:rsidRPr="0061575F" w:rsidRDefault="00050D56" w:rsidP="00324E73">
      <w:pPr>
        <w:ind w:left="720" w:hanging="720"/>
      </w:pPr>
      <w:r w:rsidRPr="00012CDF">
        <w:rPr>
          <w:rFonts w:cs="Arial"/>
          <w:b/>
          <w:szCs w:val="24"/>
        </w:rPr>
        <w:t>Proposal</w:t>
      </w:r>
      <w:r>
        <w:rPr>
          <w:rFonts w:cs="Arial"/>
          <w:b/>
          <w:szCs w:val="24"/>
        </w:rPr>
        <w:t xml:space="preserve">: </w:t>
      </w:r>
      <w:r w:rsidR="0061575F" w:rsidRPr="0061575F">
        <w:t>21 Dwellings - change of house types and positioning (planning</w:t>
      </w:r>
    </w:p>
    <w:p w14:paraId="3CA48202" w14:textId="0C5F0A15" w:rsidR="00050D56" w:rsidRPr="0061575F" w:rsidRDefault="0061575F" w:rsidP="00324E73">
      <w:pPr>
        <w:ind w:left="720" w:hanging="720"/>
        <w:rPr>
          <w:rFonts w:cs="Arial"/>
          <w:szCs w:val="24"/>
        </w:rPr>
      </w:pPr>
      <w:r w:rsidRPr="0061575F">
        <w:t>approval X/2003/0144/F).</w:t>
      </w:r>
    </w:p>
    <w:p w14:paraId="0E1C4BF7" w14:textId="034E1FAE" w:rsidR="00050D56" w:rsidRPr="00F25683" w:rsidRDefault="00050D56" w:rsidP="00324E73">
      <w:pPr>
        <w:ind w:left="720" w:hanging="720"/>
        <w:rPr>
          <w:rFonts w:cs="Arial"/>
          <w:bCs/>
          <w:szCs w:val="24"/>
        </w:rPr>
      </w:pPr>
      <w:r w:rsidRPr="00012CDF">
        <w:rPr>
          <w:rFonts w:cs="Arial"/>
          <w:b/>
          <w:szCs w:val="24"/>
        </w:rPr>
        <w:lastRenderedPageBreak/>
        <w:t>Site Location:</w:t>
      </w:r>
      <w:r>
        <w:rPr>
          <w:rFonts w:cs="Arial"/>
          <w:b/>
          <w:szCs w:val="24"/>
        </w:rPr>
        <w:t xml:space="preserve"> </w:t>
      </w:r>
      <w:r w:rsidR="00F25683">
        <w:rPr>
          <w:rFonts w:cs="Arial"/>
          <w:bCs/>
          <w:szCs w:val="24"/>
        </w:rPr>
        <w:t xml:space="preserve">Sites 56-93 Gowland Hollow, </w:t>
      </w:r>
      <w:proofErr w:type="spellStart"/>
      <w:r w:rsidR="00F25683">
        <w:rPr>
          <w:rFonts w:cs="Arial"/>
          <w:bCs/>
          <w:szCs w:val="24"/>
        </w:rPr>
        <w:t>Portavogie</w:t>
      </w:r>
      <w:proofErr w:type="spellEnd"/>
      <w:r w:rsidR="00F25683">
        <w:rPr>
          <w:rFonts w:cs="Arial"/>
          <w:bCs/>
          <w:szCs w:val="24"/>
        </w:rPr>
        <w:t xml:space="preserve"> </w:t>
      </w:r>
    </w:p>
    <w:p w14:paraId="05D866BA" w14:textId="0531404D" w:rsidR="00F25683" w:rsidRPr="00711DE9" w:rsidRDefault="00050D56" w:rsidP="00324E73">
      <w:pPr>
        <w:ind w:left="720" w:hanging="720"/>
        <w:rPr>
          <w:rFonts w:cs="Arial"/>
          <w:bCs/>
          <w:szCs w:val="24"/>
        </w:rPr>
      </w:pPr>
      <w:r w:rsidRPr="00012CDF">
        <w:rPr>
          <w:rFonts w:cs="Arial"/>
          <w:b/>
          <w:szCs w:val="24"/>
        </w:rPr>
        <w:t>Recommendation:</w:t>
      </w:r>
      <w:r>
        <w:rPr>
          <w:rFonts w:cs="Arial"/>
          <w:b/>
          <w:szCs w:val="24"/>
        </w:rPr>
        <w:t xml:space="preserve"> </w:t>
      </w:r>
      <w:r>
        <w:rPr>
          <w:rFonts w:cs="Arial"/>
          <w:bCs/>
          <w:szCs w:val="24"/>
        </w:rPr>
        <w:t xml:space="preserve">Grant </w:t>
      </w:r>
      <w:r w:rsidR="00F25683">
        <w:rPr>
          <w:rFonts w:cs="Arial"/>
          <w:bCs/>
          <w:szCs w:val="24"/>
        </w:rPr>
        <w:t xml:space="preserve">Planning Permission </w:t>
      </w:r>
    </w:p>
    <w:p w14:paraId="5B1FEDAA" w14:textId="77777777" w:rsidR="00050D56" w:rsidRDefault="00050D56" w:rsidP="00324E73">
      <w:pPr>
        <w:rPr>
          <w:rFonts w:cs="Arial"/>
          <w:szCs w:val="24"/>
        </w:rPr>
      </w:pPr>
    </w:p>
    <w:p w14:paraId="68495209" w14:textId="0EBE69F9" w:rsidR="00050D56" w:rsidRPr="0063325B" w:rsidRDefault="00050D56" w:rsidP="00324E73">
      <w:pPr>
        <w:pBdr>
          <w:top w:val="nil"/>
          <w:left w:val="nil"/>
          <w:bottom w:val="nil"/>
          <w:right w:val="nil"/>
          <w:between w:val="nil"/>
          <w:bar w:val="nil"/>
        </w:pBdr>
        <w:tabs>
          <w:tab w:val="left" w:pos="0"/>
          <w:tab w:val="left" w:pos="7935"/>
        </w:tabs>
        <w:rPr>
          <w:rFonts w:eastAsia="Arial Unicode MS" w:cs="Arial"/>
          <w:szCs w:val="24"/>
          <w:bdr w:val="nil"/>
        </w:rPr>
      </w:pPr>
      <w:r>
        <w:rPr>
          <w:rFonts w:cs="Arial"/>
          <w:szCs w:val="24"/>
        </w:rPr>
        <w:t xml:space="preserve">The Senior Professional and Technical Officer </w:t>
      </w:r>
      <w:r w:rsidR="0061575F">
        <w:rPr>
          <w:rFonts w:cs="Arial"/>
          <w:szCs w:val="24"/>
        </w:rPr>
        <w:t xml:space="preserve">(C Rodgers) </w:t>
      </w:r>
      <w:r>
        <w:rPr>
          <w:rFonts w:cs="Arial"/>
          <w:szCs w:val="24"/>
        </w:rPr>
        <w:t>outlined the detail of the application</w:t>
      </w:r>
      <w:bookmarkStart w:id="2" w:name="_Hlk168920974"/>
      <w:r>
        <w:rPr>
          <w:rFonts w:cs="Arial"/>
          <w:szCs w:val="24"/>
        </w:rPr>
        <w:t xml:space="preserve">. </w:t>
      </w:r>
      <w:r w:rsidRPr="0063325B">
        <w:rPr>
          <w:rFonts w:eastAsia="Arial Unicode MS" w:cs="Arial"/>
          <w:color w:val="000000" w:themeColor="text1"/>
          <w:szCs w:val="24"/>
          <w:bdr w:val="nil"/>
        </w:rPr>
        <w:t xml:space="preserve">The proposal would form the next phase of the Gowland development in </w:t>
      </w:r>
      <w:proofErr w:type="spellStart"/>
      <w:r w:rsidRPr="0063325B">
        <w:rPr>
          <w:rFonts w:eastAsia="Arial Unicode MS" w:cs="Arial"/>
          <w:color w:val="000000" w:themeColor="text1"/>
          <w:szCs w:val="24"/>
          <w:bdr w:val="nil"/>
        </w:rPr>
        <w:t>Portavogie</w:t>
      </w:r>
      <w:proofErr w:type="spellEnd"/>
      <w:r w:rsidRPr="0063325B">
        <w:rPr>
          <w:rFonts w:eastAsia="Arial Unicode MS" w:cs="Arial"/>
          <w:color w:val="000000" w:themeColor="text1"/>
          <w:szCs w:val="24"/>
          <w:bdr w:val="nil"/>
        </w:rPr>
        <w:t xml:space="preserve"> which remain</w:t>
      </w:r>
      <w:r>
        <w:rPr>
          <w:rFonts w:eastAsia="Arial Unicode MS" w:cs="Arial"/>
          <w:color w:val="000000" w:themeColor="text1"/>
          <w:szCs w:val="24"/>
          <w:bdr w:val="nil"/>
        </w:rPr>
        <w:t>ed</w:t>
      </w:r>
      <w:r w:rsidRPr="0063325B">
        <w:rPr>
          <w:rFonts w:eastAsia="Arial Unicode MS" w:cs="Arial"/>
          <w:color w:val="000000" w:themeColor="text1"/>
          <w:szCs w:val="24"/>
          <w:bdr w:val="nil"/>
        </w:rPr>
        <w:t xml:space="preserve"> under construction. </w:t>
      </w:r>
      <w:r w:rsidRPr="0063325B">
        <w:rPr>
          <w:rFonts w:eastAsia="Arial Unicode MS" w:cs="Arial"/>
          <w:szCs w:val="24"/>
          <w:bdr w:val="nil"/>
        </w:rPr>
        <w:t>The application s</w:t>
      </w:r>
      <w:r w:rsidR="0061575F">
        <w:rPr>
          <w:rFonts w:eastAsia="Arial Unicode MS" w:cs="Arial"/>
          <w:szCs w:val="24"/>
          <w:bdr w:val="nil"/>
        </w:rPr>
        <w:t>ought</w:t>
      </w:r>
      <w:r w:rsidRPr="0063325B">
        <w:rPr>
          <w:rFonts w:eastAsia="Arial Unicode MS" w:cs="Arial"/>
          <w:szCs w:val="24"/>
          <w:bdr w:val="nil"/>
        </w:rPr>
        <w:t xml:space="preserve"> alternative house types</w:t>
      </w:r>
      <w:r w:rsidRPr="0063325B">
        <w:rPr>
          <w:rFonts w:eastAsia="Arial Unicode MS" w:cs="Arial"/>
          <w:color w:val="000000" w:themeColor="text1"/>
          <w:szCs w:val="24"/>
          <w:bdr w:val="nil"/>
        </w:rPr>
        <w:t xml:space="preserve"> to those previously approved under the original planning permission X/2003/0144/F.</w:t>
      </w:r>
    </w:p>
    <w:p w14:paraId="5FDD011E" w14:textId="77777777" w:rsidR="00050D56" w:rsidRDefault="00050D56" w:rsidP="00324E73">
      <w:pPr>
        <w:pBdr>
          <w:top w:val="nil"/>
          <w:left w:val="nil"/>
          <w:bottom w:val="nil"/>
          <w:right w:val="nil"/>
          <w:between w:val="nil"/>
          <w:bar w:val="nil"/>
        </w:pBdr>
        <w:rPr>
          <w:rFonts w:eastAsia="Arial Unicode MS" w:cs="Arial"/>
          <w:szCs w:val="24"/>
          <w:bdr w:val="nil"/>
        </w:rPr>
      </w:pPr>
    </w:p>
    <w:p w14:paraId="5C0E7FBD" w14:textId="0B3415AC" w:rsidR="00050D56" w:rsidRDefault="00050D56" w:rsidP="00324E73">
      <w:pPr>
        <w:pBdr>
          <w:top w:val="nil"/>
          <w:left w:val="nil"/>
          <w:bottom w:val="nil"/>
          <w:right w:val="nil"/>
          <w:between w:val="nil"/>
          <w:bar w:val="nil"/>
        </w:pBdr>
        <w:rPr>
          <w:rFonts w:eastAsia="Arial Unicode MS" w:cs="Arial"/>
          <w:szCs w:val="24"/>
          <w:bdr w:val="nil"/>
        </w:rPr>
      </w:pPr>
      <w:r>
        <w:rPr>
          <w:rFonts w:eastAsia="Arial Unicode MS" w:cs="Arial"/>
          <w:szCs w:val="24"/>
          <w:bdr w:val="nil"/>
        </w:rPr>
        <w:t>(Councillor Kerr entered the meeting – 7.02 pm)</w:t>
      </w:r>
    </w:p>
    <w:p w14:paraId="5296699A" w14:textId="77777777" w:rsidR="00050D56" w:rsidRPr="0063325B" w:rsidRDefault="00050D56" w:rsidP="00324E73">
      <w:pPr>
        <w:pBdr>
          <w:top w:val="nil"/>
          <w:left w:val="nil"/>
          <w:bottom w:val="nil"/>
          <w:right w:val="nil"/>
          <w:between w:val="nil"/>
          <w:bar w:val="nil"/>
        </w:pBdr>
        <w:rPr>
          <w:rFonts w:eastAsia="Arial Unicode MS" w:cs="Arial"/>
          <w:szCs w:val="24"/>
          <w:bdr w:val="nil"/>
        </w:rPr>
      </w:pPr>
    </w:p>
    <w:bookmarkEnd w:id="2"/>
    <w:p w14:paraId="435860E6" w14:textId="24539B8E" w:rsidR="00050D56" w:rsidRPr="0063325B" w:rsidRDefault="00050D56" w:rsidP="00324E73">
      <w:pPr>
        <w:pBdr>
          <w:top w:val="nil"/>
          <w:left w:val="nil"/>
          <w:bottom w:val="nil"/>
          <w:right w:val="nil"/>
          <w:between w:val="nil"/>
          <w:bar w:val="nil"/>
        </w:pBdr>
        <w:tabs>
          <w:tab w:val="left" w:pos="0"/>
          <w:tab w:val="left" w:pos="7935"/>
        </w:tabs>
        <w:rPr>
          <w:rFonts w:eastAsia="Arial Unicode MS" w:cs="Arial"/>
          <w:color w:val="FF0000"/>
          <w:szCs w:val="24"/>
          <w:bdr w:val="nil"/>
        </w:rPr>
      </w:pPr>
      <w:r w:rsidRPr="0063325B">
        <w:rPr>
          <w:rFonts w:eastAsia="Arial Unicode MS" w:cs="Arial"/>
          <w:szCs w:val="24"/>
          <w:bdr w:val="nil"/>
        </w:rPr>
        <w:t xml:space="preserve">The site </w:t>
      </w:r>
      <w:r w:rsidR="0061575F">
        <w:rPr>
          <w:rFonts w:eastAsia="Arial Unicode MS" w:cs="Arial"/>
          <w:szCs w:val="24"/>
          <w:bdr w:val="nil"/>
        </w:rPr>
        <w:t>was</w:t>
      </w:r>
      <w:r w:rsidRPr="0063325B">
        <w:rPr>
          <w:rFonts w:eastAsia="Arial Unicode MS" w:cs="Arial"/>
          <w:szCs w:val="24"/>
          <w:bdr w:val="nil"/>
        </w:rPr>
        <w:t xml:space="preserve"> located within the settlement limit of </w:t>
      </w:r>
      <w:proofErr w:type="spellStart"/>
      <w:r w:rsidRPr="0063325B">
        <w:rPr>
          <w:rFonts w:eastAsia="Arial Unicode MS" w:cs="Arial"/>
          <w:szCs w:val="24"/>
          <w:bdr w:val="nil"/>
        </w:rPr>
        <w:t>Portavogie</w:t>
      </w:r>
      <w:proofErr w:type="spellEnd"/>
      <w:r w:rsidRPr="0063325B">
        <w:rPr>
          <w:rFonts w:eastAsia="Arial Unicode MS" w:cs="Arial"/>
          <w:szCs w:val="24"/>
          <w:bdr w:val="nil"/>
        </w:rPr>
        <w:t xml:space="preserve"> and in a Housing Policy Area designated by the Ards and Down Area Plan 2015. The wider area </w:t>
      </w:r>
      <w:r w:rsidR="0061575F">
        <w:rPr>
          <w:rFonts w:eastAsia="Arial Unicode MS" w:cs="Arial"/>
          <w:szCs w:val="24"/>
          <w:bdr w:val="nil"/>
        </w:rPr>
        <w:t xml:space="preserve">was </w:t>
      </w:r>
      <w:r w:rsidRPr="0063325B">
        <w:rPr>
          <w:rFonts w:eastAsia="Arial Unicode MS" w:cs="Arial"/>
          <w:szCs w:val="24"/>
          <w:bdr w:val="nil"/>
        </w:rPr>
        <w:t>primarily residential and include</w:t>
      </w:r>
      <w:r w:rsidR="0061575F">
        <w:rPr>
          <w:rFonts w:eastAsia="Arial Unicode MS" w:cs="Arial"/>
          <w:szCs w:val="24"/>
          <w:bdr w:val="nil"/>
        </w:rPr>
        <w:t>d</w:t>
      </w:r>
      <w:r w:rsidRPr="0063325B">
        <w:rPr>
          <w:rFonts w:eastAsia="Arial Unicode MS" w:cs="Arial"/>
          <w:szCs w:val="24"/>
          <w:bdr w:val="nil"/>
        </w:rPr>
        <w:t xml:space="preserve"> a mix of different </w:t>
      </w:r>
      <w:r w:rsidR="0061575F" w:rsidRPr="0063325B">
        <w:rPr>
          <w:rFonts w:eastAsia="Arial Unicode MS" w:cs="Arial"/>
          <w:szCs w:val="24"/>
          <w:bdr w:val="nil"/>
        </w:rPr>
        <w:t>house types</w:t>
      </w:r>
      <w:r w:rsidRPr="0063325B">
        <w:rPr>
          <w:rFonts w:eastAsia="Arial Unicode MS" w:cs="Arial"/>
          <w:szCs w:val="24"/>
          <w:bdr w:val="nil"/>
        </w:rPr>
        <w:t>.</w:t>
      </w:r>
    </w:p>
    <w:p w14:paraId="0EC4020F" w14:textId="77777777" w:rsidR="00050D56" w:rsidRPr="0063325B" w:rsidRDefault="00050D56" w:rsidP="00324E73">
      <w:pPr>
        <w:pBdr>
          <w:top w:val="nil"/>
          <w:left w:val="nil"/>
          <w:bottom w:val="nil"/>
          <w:right w:val="nil"/>
          <w:between w:val="nil"/>
          <w:bar w:val="nil"/>
        </w:pBdr>
        <w:tabs>
          <w:tab w:val="left" w:pos="0"/>
        </w:tabs>
        <w:rPr>
          <w:rFonts w:eastAsia="Arial Unicode MS" w:cs="Arial"/>
          <w:szCs w:val="24"/>
          <w:bdr w:val="nil"/>
        </w:rPr>
      </w:pPr>
    </w:p>
    <w:p w14:paraId="0AB7F24C" w14:textId="7E9DC2A8" w:rsidR="00050D56" w:rsidRPr="0063325B" w:rsidRDefault="00050D56" w:rsidP="00324E73">
      <w:pPr>
        <w:pBdr>
          <w:top w:val="nil"/>
          <w:left w:val="nil"/>
          <w:bottom w:val="nil"/>
          <w:right w:val="nil"/>
          <w:between w:val="nil"/>
          <w:bar w:val="nil"/>
        </w:pBdr>
        <w:tabs>
          <w:tab w:val="left" w:pos="0"/>
        </w:tabs>
        <w:rPr>
          <w:rFonts w:eastAsia="Arial Unicode MS" w:cs="Arial"/>
          <w:szCs w:val="24"/>
          <w:bdr w:val="nil"/>
        </w:rPr>
      </w:pPr>
      <w:r w:rsidRPr="0063325B">
        <w:rPr>
          <w:rFonts w:eastAsia="Arial Unicode MS" w:cs="Arial"/>
          <w:szCs w:val="24"/>
          <w:bdr w:val="nil"/>
        </w:rPr>
        <w:t>The Planning Appeals Commission granted permission for 86 dwellings in the wider area following a non-determination appeal. The proposal d</w:t>
      </w:r>
      <w:r w:rsidR="0061575F">
        <w:rPr>
          <w:rFonts w:eastAsia="Arial Unicode MS" w:cs="Arial"/>
          <w:szCs w:val="24"/>
          <w:bdr w:val="nil"/>
        </w:rPr>
        <w:t>id</w:t>
      </w:r>
      <w:r w:rsidRPr="0063325B">
        <w:rPr>
          <w:rFonts w:eastAsia="Arial Unicode MS" w:cs="Arial"/>
          <w:szCs w:val="24"/>
          <w:bdr w:val="nil"/>
        </w:rPr>
        <w:t xml:space="preserve"> not seek any increase</w:t>
      </w:r>
      <w:r w:rsidR="0061575F">
        <w:rPr>
          <w:rFonts w:eastAsia="Arial Unicode MS" w:cs="Arial"/>
          <w:szCs w:val="24"/>
          <w:bdr w:val="nil"/>
        </w:rPr>
        <w:t xml:space="preserve"> </w:t>
      </w:r>
      <w:r w:rsidRPr="0063325B">
        <w:rPr>
          <w:rFonts w:eastAsia="Arial Unicode MS" w:cs="Arial"/>
          <w:szCs w:val="24"/>
          <w:bdr w:val="nil"/>
        </w:rPr>
        <w:t>in the density previously approved.</w:t>
      </w:r>
      <w:r w:rsidR="0061575F">
        <w:rPr>
          <w:rFonts w:eastAsia="Arial Unicode MS" w:cs="Arial"/>
          <w:szCs w:val="24"/>
          <w:bdr w:val="nil"/>
        </w:rPr>
        <w:t xml:space="preserve"> </w:t>
      </w:r>
      <w:r w:rsidRPr="0063325B">
        <w:rPr>
          <w:rFonts w:eastAsia="Arial Unicode MS" w:cs="Arial"/>
          <w:szCs w:val="24"/>
          <w:bdr w:val="nil"/>
        </w:rPr>
        <w:t xml:space="preserve">The overall layout of the proposed development, in terms of the central area of open space and the internal roads network, </w:t>
      </w:r>
      <w:r w:rsidR="0061575F">
        <w:rPr>
          <w:rFonts w:eastAsia="Arial Unicode MS" w:cs="Arial"/>
          <w:szCs w:val="24"/>
          <w:bdr w:val="nil"/>
        </w:rPr>
        <w:t>was</w:t>
      </w:r>
      <w:r w:rsidRPr="0063325B">
        <w:rPr>
          <w:rFonts w:eastAsia="Arial Unicode MS" w:cs="Arial"/>
          <w:szCs w:val="24"/>
          <w:bdr w:val="nil"/>
        </w:rPr>
        <w:t xml:space="preserve"> broadly in line with the original approval.  </w:t>
      </w:r>
    </w:p>
    <w:p w14:paraId="4DD707AE" w14:textId="77777777" w:rsidR="00050D56" w:rsidRPr="0063325B" w:rsidRDefault="00050D56" w:rsidP="00324E73">
      <w:pPr>
        <w:pBdr>
          <w:top w:val="nil"/>
          <w:left w:val="nil"/>
          <w:bottom w:val="nil"/>
          <w:right w:val="nil"/>
          <w:between w:val="nil"/>
          <w:bar w:val="nil"/>
        </w:pBdr>
        <w:tabs>
          <w:tab w:val="left" w:pos="0"/>
        </w:tabs>
        <w:rPr>
          <w:rFonts w:eastAsia="Arial Unicode MS" w:cs="Arial"/>
          <w:szCs w:val="24"/>
          <w:bdr w:val="nil"/>
        </w:rPr>
      </w:pPr>
    </w:p>
    <w:p w14:paraId="4D4E6F48" w14:textId="12C8B039" w:rsidR="00050D56" w:rsidRPr="0063325B" w:rsidRDefault="00050D56" w:rsidP="00324E73">
      <w:pPr>
        <w:pBdr>
          <w:top w:val="nil"/>
          <w:left w:val="nil"/>
          <w:bottom w:val="nil"/>
          <w:right w:val="nil"/>
          <w:between w:val="nil"/>
          <w:bar w:val="nil"/>
        </w:pBdr>
        <w:tabs>
          <w:tab w:val="left" w:pos="0"/>
        </w:tabs>
        <w:rPr>
          <w:rFonts w:eastAsia="Arial Unicode MS" w:cs="Arial"/>
          <w:szCs w:val="24"/>
          <w:bdr w:val="nil"/>
        </w:rPr>
      </w:pPr>
      <w:r w:rsidRPr="0063325B">
        <w:rPr>
          <w:rFonts w:eastAsia="Arial Unicode MS" w:cs="Arial"/>
          <w:szCs w:val="24"/>
          <w:bdr w:val="nil"/>
        </w:rPr>
        <w:t>The principle of residential development ha</w:t>
      </w:r>
      <w:r w:rsidR="0061575F">
        <w:rPr>
          <w:rFonts w:eastAsia="Arial Unicode MS" w:cs="Arial"/>
          <w:szCs w:val="24"/>
          <w:bdr w:val="nil"/>
        </w:rPr>
        <w:t>d</w:t>
      </w:r>
      <w:r w:rsidRPr="0063325B">
        <w:rPr>
          <w:rFonts w:eastAsia="Arial Unicode MS" w:cs="Arial"/>
          <w:szCs w:val="24"/>
          <w:bdr w:val="nil"/>
        </w:rPr>
        <w:t xml:space="preserve"> already been </w:t>
      </w:r>
      <w:proofErr w:type="gramStart"/>
      <w:r w:rsidRPr="0063325B">
        <w:rPr>
          <w:rFonts w:eastAsia="Arial Unicode MS" w:cs="Arial"/>
          <w:szCs w:val="24"/>
          <w:bdr w:val="nil"/>
        </w:rPr>
        <w:t>established</w:t>
      </w:r>
      <w:proofErr w:type="gramEnd"/>
      <w:r w:rsidRPr="0063325B">
        <w:rPr>
          <w:rFonts w:eastAsia="Arial Unicode MS" w:cs="Arial"/>
          <w:szCs w:val="24"/>
          <w:bdr w:val="nil"/>
        </w:rPr>
        <w:t xml:space="preserve"> and the planning history of this site </w:t>
      </w:r>
      <w:r w:rsidR="0061575F">
        <w:rPr>
          <w:rFonts w:eastAsia="Arial Unicode MS" w:cs="Arial"/>
          <w:szCs w:val="24"/>
          <w:bdr w:val="nil"/>
        </w:rPr>
        <w:t>was</w:t>
      </w:r>
      <w:r w:rsidRPr="0063325B">
        <w:rPr>
          <w:rFonts w:eastAsia="Arial Unicode MS" w:cs="Arial"/>
          <w:szCs w:val="24"/>
          <w:bdr w:val="nil"/>
        </w:rPr>
        <w:t xml:space="preserve"> an important material consideration in the determination of this application. Many of the houses in the Gowland development ha</w:t>
      </w:r>
      <w:r w:rsidR="0061575F">
        <w:rPr>
          <w:rFonts w:eastAsia="Arial Unicode MS" w:cs="Arial"/>
          <w:szCs w:val="24"/>
          <w:bdr w:val="nil"/>
        </w:rPr>
        <w:t>d</w:t>
      </w:r>
      <w:r w:rsidRPr="0063325B">
        <w:rPr>
          <w:rFonts w:eastAsia="Arial Unicode MS" w:cs="Arial"/>
          <w:szCs w:val="24"/>
          <w:bdr w:val="nil"/>
        </w:rPr>
        <w:t xml:space="preserve"> been constructed and </w:t>
      </w:r>
      <w:r w:rsidR="0061575F">
        <w:rPr>
          <w:rFonts w:eastAsia="Arial Unicode MS" w:cs="Arial"/>
          <w:szCs w:val="24"/>
          <w:bdr w:val="nil"/>
        </w:rPr>
        <w:t xml:space="preserve">were </w:t>
      </w:r>
      <w:r w:rsidRPr="0063325B">
        <w:rPr>
          <w:rFonts w:eastAsia="Arial Unicode MS" w:cs="Arial"/>
          <w:szCs w:val="24"/>
          <w:bdr w:val="nil"/>
        </w:rPr>
        <w:t xml:space="preserve">now occupied. </w:t>
      </w:r>
    </w:p>
    <w:p w14:paraId="55100B86" w14:textId="77777777" w:rsidR="00050D56" w:rsidRPr="0063325B" w:rsidRDefault="00050D56" w:rsidP="00324E73">
      <w:pPr>
        <w:pBdr>
          <w:top w:val="nil"/>
          <w:left w:val="nil"/>
          <w:bottom w:val="nil"/>
          <w:right w:val="nil"/>
          <w:between w:val="nil"/>
          <w:bar w:val="nil"/>
        </w:pBdr>
        <w:tabs>
          <w:tab w:val="left" w:pos="0"/>
        </w:tabs>
        <w:rPr>
          <w:rFonts w:eastAsia="Arial Unicode MS" w:cs="Arial"/>
          <w:szCs w:val="24"/>
          <w:bdr w:val="nil"/>
        </w:rPr>
      </w:pPr>
    </w:p>
    <w:p w14:paraId="639702DF" w14:textId="527FE9B7" w:rsidR="00050D56" w:rsidRDefault="00845544" w:rsidP="00324E73">
      <w:pPr>
        <w:pBdr>
          <w:top w:val="nil"/>
          <w:left w:val="nil"/>
          <w:bottom w:val="nil"/>
          <w:right w:val="nil"/>
          <w:between w:val="nil"/>
          <w:bar w:val="nil"/>
        </w:pBdr>
        <w:rPr>
          <w:rFonts w:eastAsia="Arial Unicode MS" w:cs="Arial"/>
          <w:szCs w:val="24"/>
          <w:bdr w:val="nil"/>
        </w:rPr>
      </w:pPr>
      <w:r>
        <w:rPr>
          <w:rFonts w:eastAsia="Arial Unicode MS" w:cs="Arial"/>
          <w:szCs w:val="24"/>
          <w:bdr w:val="nil"/>
        </w:rPr>
        <w:t>The Officer displayed a number of visuals</w:t>
      </w:r>
      <w:r w:rsidR="00A75EAA">
        <w:rPr>
          <w:rFonts w:eastAsia="Arial Unicode MS" w:cs="Arial"/>
          <w:szCs w:val="24"/>
          <w:bdr w:val="nil"/>
        </w:rPr>
        <w:t>,</w:t>
      </w:r>
      <w:r>
        <w:rPr>
          <w:rFonts w:eastAsia="Arial Unicode MS" w:cs="Arial"/>
          <w:szCs w:val="24"/>
          <w:bdr w:val="nil"/>
        </w:rPr>
        <w:t xml:space="preserve"> including the </w:t>
      </w:r>
      <w:r w:rsidR="00050D56" w:rsidRPr="0063325B">
        <w:rPr>
          <w:rFonts w:eastAsia="Arial Unicode MS" w:cs="Arial"/>
          <w:szCs w:val="24"/>
          <w:bdr w:val="nil"/>
        </w:rPr>
        <w:t>view towards the existing dwellings to the north of the site; a view towards the existing area of open space associated with Lawson Gardens to the south-east of the site, and a view across the application site from the existing housing development</w:t>
      </w:r>
      <w:r w:rsidR="00A75EAA">
        <w:rPr>
          <w:rFonts w:eastAsia="Arial Unicode MS" w:cs="Arial"/>
          <w:szCs w:val="24"/>
          <w:bdr w:val="nil"/>
        </w:rPr>
        <w:t>,</w:t>
      </w:r>
      <w:r w:rsidR="00050D56" w:rsidRPr="0063325B">
        <w:rPr>
          <w:rFonts w:eastAsia="Arial Unicode MS" w:cs="Arial"/>
          <w:szCs w:val="24"/>
          <w:bdr w:val="nil"/>
        </w:rPr>
        <w:t xml:space="preserve"> known as </w:t>
      </w:r>
      <w:proofErr w:type="spellStart"/>
      <w:r w:rsidR="00050D56" w:rsidRPr="0063325B">
        <w:rPr>
          <w:rFonts w:eastAsia="Arial Unicode MS" w:cs="Arial"/>
          <w:szCs w:val="24"/>
          <w:bdr w:val="nil"/>
        </w:rPr>
        <w:t>Portview</w:t>
      </w:r>
      <w:proofErr w:type="spellEnd"/>
      <w:r w:rsidR="00050D56" w:rsidRPr="0063325B">
        <w:rPr>
          <w:rFonts w:eastAsia="Arial Unicode MS" w:cs="Arial"/>
          <w:szCs w:val="24"/>
          <w:bdr w:val="nil"/>
        </w:rPr>
        <w:t xml:space="preserve"> Heights, which </w:t>
      </w:r>
      <w:r>
        <w:rPr>
          <w:rFonts w:eastAsia="Arial Unicode MS" w:cs="Arial"/>
          <w:szCs w:val="24"/>
          <w:bdr w:val="nil"/>
        </w:rPr>
        <w:t>was</w:t>
      </w:r>
      <w:r w:rsidR="00050D56" w:rsidRPr="0063325B">
        <w:rPr>
          <w:rFonts w:eastAsia="Arial Unicode MS" w:cs="Arial"/>
          <w:szCs w:val="24"/>
          <w:bdr w:val="nil"/>
        </w:rPr>
        <w:t xml:space="preserve"> located immediately to the south-west. </w:t>
      </w:r>
    </w:p>
    <w:p w14:paraId="6E55797C" w14:textId="77777777" w:rsidR="00845544" w:rsidRDefault="00845544" w:rsidP="00324E73">
      <w:pPr>
        <w:pBdr>
          <w:top w:val="nil"/>
          <w:left w:val="nil"/>
          <w:bottom w:val="nil"/>
          <w:right w:val="nil"/>
          <w:between w:val="nil"/>
          <w:bar w:val="nil"/>
        </w:pBdr>
        <w:tabs>
          <w:tab w:val="left" w:pos="0"/>
        </w:tabs>
        <w:jc w:val="both"/>
        <w:rPr>
          <w:rFonts w:eastAsia="Arial Unicode MS" w:cs="Arial"/>
          <w:szCs w:val="24"/>
          <w:bdr w:val="nil"/>
        </w:rPr>
      </w:pPr>
    </w:p>
    <w:p w14:paraId="744C7F71" w14:textId="7FB3F8E8" w:rsidR="00050D56" w:rsidRPr="0063325B" w:rsidRDefault="00845544" w:rsidP="00324E73">
      <w:pPr>
        <w:pBdr>
          <w:top w:val="nil"/>
          <w:left w:val="nil"/>
          <w:bottom w:val="nil"/>
          <w:right w:val="nil"/>
          <w:between w:val="nil"/>
          <w:bar w:val="nil"/>
        </w:pBdr>
        <w:tabs>
          <w:tab w:val="left" w:pos="0"/>
        </w:tabs>
        <w:rPr>
          <w:rFonts w:eastAsia="Times New Roman" w:cs="Arial"/>
          <w:szCs w:val="24"/>
          <w:bdr w:val="nil"/>
          <w:lang w:eastAsia="en-GB"/>
        </w:rPr>
      </w:pPr>
      <w:r>
        <w:rPr>
          <w:rFonts w:eastAsia="Arial Unicode MS" w:cs="Arial"/>
          <w:szCs w:val="24"/>
          <w:bdr w:val="nil"/>
        </w:rPr>
        <w:t xml:space="preserve">A </w:t>
      </w:r>
      <w:r w:rsidR="00050D56" w:rsidRPr="0063325B">
        <w:rPr>
          <w:rFonts w:eastAsia="Arial Unicode MS" w:cs="Arial"/>
          <w:szCs w:val="24"/>
          <w:bdr w:val="nil"/>
        </w:rPr>
        <w:t xml:space="preserve">range of different house types </w:t>
      </w:r>
      <w:r>
        <w:rPr>
          <w:rFonts w:eastAsia="Arial Unicode MS" w:cs="Arial"/>
          <w:szCs w:val="24"/>
          <w:bdr w:val="nil"/>
        </w:rPr>
        <w:t xml:space="preserve">were </w:t>
      </w:r>
      <w:r w:rsidR="00050D56" w:rsidRPr="0063325B">
        <w:rPr>
          <w:rFonts w:eastAsia="Arial Unicode MS" w:cs="Arial"/>
          <w:szCs w:val="24"/>
          <w:bdr w:val="nil"/>
        </w:rPr>
        <w:t>proposed which closely</w:t>
      </w:r>
      <w:r w:rsidR="00050D56" w:rsidRPr="0063325B">
        <w:rPr>
          <w:rFonts w:eastAsia="Times New Roman" w:cs="Arial"/>
          <w:szCs w:val="24"/>
          <w:bdr w:val="nil"/>
          <w:lang w:eastAsia="en-GB"/>
        </w:rPr>
        <w:t xml:space="preserve"> reflect</w:t>
      </w:r>
      <w:r w:rsidR="00A75EAA">
        <w:rPr>
          <w:rFonts w:eastAsia="Times New Roman" w:cs="Arial"/>
          <w:szCs w:val="24"/>
          <w:bdr w:val="nil"/>
          <w:lang w:eastAsia="en-GB"/>
        </w:rPr>
        <w:t>ed</w:t>
      </w:r>
      <w:r w:rsidR="00050D56" w:rsidRPr="0063325B">
        <w:rPr>
          <w:rFonts w:eastAsia="Times New Roman" w:cs="Arial"/>
          <w:szCs w:val="24"/>
          <w:bdr w:val="nil"/>
          <w:lang w:eastAsia="en-GB"/>
        </w:rPr>
        <w:t xml:space="preserve"> the design of house types previously approved</w:t>
      </w:r>
      <w:r>
        <w:rPr>
          <w:rFonts w:eastAsia="Times New Roman" w:cs="Arial"/>
          <w:szCs w:val="24"/>
          <w:bdr w:val="nil"/>
          <w:lang w:eastAsia="en-GB"/>
        </w:rPr>
        <w:t xml:space="preserve">. </w:t>
      </w:r>
      <w:r w:rsidR="00050D56" w:rsidRPr="0063325B">
        <w:rPr>
          <w:rFonts w:eastAsia="Times New Roman" w:cs="Arial"/>
          <w:szCs w:val="24"/>
          <w:bdr w:val="nil"/>
          <w:lang w:eastAsia="en-GB"/>
        </w:rPr>
        <w:t xml:space="preserve">The proposed finishes, including red brick or painted render with white uPVC windows, </w:t>
      </w:r>
      <w:r>
        <w:rPr>
          <w:rFonts w:eastAsia="Times New Roman" w:cs="Arial"/>
          <w:szCs w:val="24"/>
          <w:bdr w:val="nil"/>
          <w:lang w:eastAsia="en-GB"/>
        </w:rPr>
        <w:t>were</w:t>
      </w:r>
      <w:r w:rsidR="00050D56" w:rsidRPr="0063325B">
        <w:rPr>
          <w:rFonts w:eastAsia="Times New Roman" w:cs="Arial"/>
          <w:szCs w:val="24"/>
          <w:bdr w:val="nil"/>
          <w:lang w:eastAsia="en-GB"/>
        </w:rPr>
        <w:t xml:space="preserve"> in keeping with the wider area. </w:t>
      </w:r>
    </w:p>
    <w:p w14:paraId="35C20178" w14:textId="77777777" w:rsidR="00050D56" w:rsidRPr="0063325B" w:rsidRDefault="00050D56" w:rsidP="00324E73">
      <w:pPr>
        <w:pBdr>
          <w:top w:val="nil"/>
          <w:left w:val="nil"/>
          <w:bottom w:val="nil"/>
          <w:right w:val="nil"/>
          <w:between w:val="nil"/>
          <w:bar w:val="nil"/>
        </w:pBdr>
        <w:tabs>
          <w:tab w:val="left" w:pos="0"/>
        </w:tabs>
        <w:jc w:val="both"/>
        <w:rPr>
          <w:rFonts w:eastAsia="Times New Roman" w:cs="Arial"/>
          <w:szCs w:val="24"/>
          <w:bdr w:val="nil"/>
          <w:lang w:eastAsia="en-GB"/>
        </w:rPr>
      </w:pPr>
    </w:p>
    <w:p w14:paraId="244D9B7E" w14:textId="7228F54F" w:rsidR="00050D56" w:rsidRPr="0063325B" w:rsidRDefault="00050D56" w:rsidP="00324E73">
      <w:pPr>
        <w:pBdr>
          <w:top w:val="nil"/>
          <w:left w:val="nil"/>
          <w:bottom w:val="nil"/>
          <w:right w:val="nil"/>
          <w:between w:val="nil"/>
          <w:bar w:val="nil"/>
        </w:pBdr>
        <w:tabs>
          <w:tab w:val="left" w:pos="0"/>
        </w:tabs>
        <w:rPr>
          <w:rFonts w:eastAsia="Arial Unicode MS" w:cs="Arial"/>
          <w:szCs w:val="24"/>
          <w:bdr w:val="nil"/>
        </w:rPr>
      </w:pPr>
      <w:r w:rsidRPr="0063325B">
        <w:rPr>
          <w:rFonts w:eastAsia="Arial Unicode MS" w:cs="Arial"/>
          <w:szCs w:val="24"/>
          <w:bdr w:val="nil"/>
        </w:rPr>
        <w:t>The amended proposal d</w:t>
      </w:r>
      <w:r w:rsidR="00845544">
        <w:rPr>
          <w:rFonts w:eastAsia="Arial Unicode MS" w:cs="Arial"/>
          <w:szCs w:val="24"/>
          <w:bdr w:val="nil"/>
        </w:rPr>
        <w:t>id</w:t>
      </w:r>
      <w:r w:rsidRPr="0063325B">
        <w:rPr>
          <w:rFonts w:eastAsia="Arial Unicode MS" w:cs="Arial"/>
          <w:szCs w:val="24"/>
          <w:bdr w:val="nil"/>
        </w:rPr>
        <w:t xml:space="preserve"> not increase the number of units previously approved but incorporate</w:t>
      </w:r>
      <w:r w:rsidR="00A75EAA">
        <w:rPr>
          <w:rFonts w:eastAsia="Arial Unicode MS" w:cs="Arial"/>
          <w:szCs w:val="24"/>
          <w:bdr w:val="nil"/>
        </w:rPr>
        <w:t>d</w:t>
      </w:r>
      <w:r w:rsidRPr="0063325B">
        <w:rPr>
          <w:rFonts w:eastAsia="Arial Unicode MS" w:cs="Arial"/>
          <w:szCs w:val="24"/>
          <w:bdr w:val="nil"/>
        </w:rPr>
        <w:t xml:space="preserve"> a greater number of detached dwellings. </w:t>
      </w:r>
      <w:r w:rsidR="00A75EAA">
        <w:rPr>
          <w:rFonts w:eastAsia="Arial Unicode MS" w:cs="Arial"/>
          <w:szCs w:val="24"/>
          <w:bdr w:val="nil"/>
        </w:rPr>
        <w:t xml:space="preserve"> </w:t>
      </w:r>
      <w:r w:rsidRPr="0063325B">
        <w:rPr>
          <w:rFonts w:eastAsia="Arial Unicode MS" w:cs="Arial"/>
          <w:szCs w:val="24"/>
          <w:bdr w:val="nil"/>
        </w:rPr>
        <w:t xml:space="preserve">The dwellings </w:t>
      </w:r>
      <w:r w:rsidR="00845544">
        <w:rPr>
          <w:rFonts w:eastAsia="Arial Unicode MS" w:cs="Arial"/>
          <w:szCs w:val="24"/>
          <w:bdr w:val="nil"/>
        </w:rPr>
        <w:t>were</w:t>
      </w:r>
      <w:r w:rsidRPr="0063325B">
        <w:rPr>
          <w:rFonts w:eastAsia="Arial Unicode MS" w:cs="Arial"/>
          <w:szCs w:val="24"/>
          <w:bdr w:val="nil"/>
        </w:rPr>
        <w:t xml:space="preserve"> modest in scale and massing. Almost all </w:t>
      </w:r>
      <w:r w:rsidR="00845544">
        <w:rPr>
          <w:rFonts w:eastAsia="Arial Unicode MS" w:cs="Arial"/>
          <w:szCs w:val="24"/>
          <w:bdr w:val="nil"/>
        </w:rPr>
        <w:t>were</w:t>
      </w:r>
      <w:r w:rsidRPr="0063325B">
        <w:rPr>
          <w:rFonts w:eastAsia="Arial Unicode MS" w:cs="Arial"/>
          <w:szCs w:val="24"/>
          <w:bdr w:val="nil"/>
        </w:rPr>
        <w:t xml:space="preserve"> 1.5 storey except for one pair of two storey semi-detached dwellings to the southeast of the application site.</w:t>
      </w:r>
    </w:p>
    <w:p w14:paraId="5052FA0D" w14:textId="77777777" w:rsidR="00050D56" w:rsidRPr="0063325B" w:rsidRDefault="00050D56" w:rsidP="00324E73">
      <w:pPr>
        <w:pBdr>
          <w:top w:val="nil"/>
          <w:left w:val="nil"/>
          <w:bottom w:val="nil"/>
          <w:right w:val="nil"/>
          <w:between w:val="nil"/>
          <w:bar w:val="nil"/>
        </w:pBdr>
        <w:jc w:val="both"/>
        <w:rPr>
          <w:rFonts w:eastAsia="Arial Unicode MS" w:cs="Arial"/>
          <w:szCs w:val="24"/>
          <w:bdr w:val="nil"/>
        </w:rPr>
      </w:pPr>
    </w:p>
    <w:p w14:paraId="497C2955" w14:textId="45A7D20C" w:rsidR="00050D56" w:rsidRPr="0063325B" w:rsidRDefault="00845544" w:rsidP="00324E73">
      <w:pPr>
        <w:pBdr>
          <w:top w:val="nil"/>
          <w:left w:val="nil"/>
          <w:bottom w:val="nil"/>
          <w:right w:val="nil"/>
          <w:between w:val="nil"/>
          <w:bar w:val="nil"/>
        </w:pBdr>
        <w:rPr>
          <w:rFonts w:eastAsia="Arial Unicode MS" w:cs="Arial"/>
          <w:szCs w:val="24"/>
          <w:bdr w:val="nil"/>
        </w:rPr>
      </w:pPr>
      <w:r>
        <w:rPr>
          <w:rFonts w:eastAsia="Arial Unicode MS" w:cs="Arial"/>
          <w:szCs w:val="24"/>
          <w:bdr w:val="nil"/>
        </w:rPr>
        <w:t xml:space="preserve">In terms of landscaping, the </w:t>
      </w:r>
      <w:r w:rsidR="00050D56" w:rsidRPr="0063325B">
        <w:rPr>
          <w:rFonts w:eastAsia="Arial Unicode MS" w:cs="Arial"/>
          <w:szCs w:val="24"/>
          <w:bdr w:val="nil"/>
        </w:rPr>
        <w:t xml:space="preserve">existing mature planting to the north of the site </w:t>
      </w:r>
      <w:r>
        <w:rPr>
          <w:rFonts w:eastAsia="Arial Unicode MS" w:cs="Arial"/>
          <w:szCs w:val="24"/>
          <w:bdr w:val="nil"/>
        </w:rPr>
        <w:t>was</w:t>
      </w:r>
      <w:r w:rsidR="00050D56" w:rsidRPr="0063325B">
        <w:rPr>
          <w:rFonts w:eastAsia="Arial Unicode MS" w:cs="Arial"/>
          <w:szCs w:val="24"/>
          <w:bdr w:val="nil"/>
        </w:rPr>
        <w:t xml:space="preserve"> to be retained and augmented. The central area of open space </w:t>
      </w:r>
      <w:r>
        <w:rPr>
          <w:rFonts w:eastAsia="Arial Unicode MS" w:cs="Arial"/>
          <w:szCs w:val="24"/>
          <w:bdr w:val="nil"/>
        </w:rPr>
        <w:t>would</w:t>
      </w:r>
      <w:r w:rsidR="00050D56" w:rsidRPr="0063325B">
        <w:rPr>
          <w:rFonts w:eastAsia="Arial Unicode MS" w:cs="Arial"/>
          <w:szCs w:val="24"/>
          <w:bdr w:val="nil"/>
        </w:rPr>
        <w:t xml:space="preserve"> be landscaped to create an attractive focal point and </w:t>
      </w:r>
      <w:r>
        <w:rPr>
          <w:rFonts w:eastAsia="Arial Unicode MS" w:cs="Arial"/>
          <w:szCs w:val="24"/>
          <w:bdr w:val="nil"/>
        </w:rPr>
        <w:t xml:space="preserve">would </w:t>
      </w:r>
      <w:r w:rsidR="00050D56" w:rsidRPr="0063325B">
        <w:rPr>
          <w:rFonts w:eastAsia="Arial Unicode MS" w:cs="Arial"/>
          <w:szCs w:val="24"/>
          <w:bdr w:val="nil"/>
        </w:rPr>
        <w:t xml:space="preserve">include paths to maximise its useability. </w:t>
      </w:r>
      <w:r w:rsidR="00A75EAA">
        <w:rPr>
          <w:rFonts w:eastAsia="Arial Unicode MS" w:cs="Arial"/>
          <w:szCs w:val="24"/>
          <w:bdr w:val="nil"/>
        </w:rPr>
        <w:t xml:space="preserve"> </w:t>
      </w:r>
    </w:p>
    <w:p w14:paraId="3B4A877B" w14:textId="54337979" w:rsidR="00050D56" w:rsidRPr="0063325B" w:rsidRDefault="00050D56" w:rsidP="00324E73">
      <w:pPr>
        <w:pBdr>
          <w:top w:val="nil"/>
          <w:left w:val="nil"/>
          <w:bottom w:val="nil"/>
          <w:right w:val="nil"/>
          <w:between w:val="nil"/>
          <w:bar w:val="nil"/>
        </w:pBdr>
        <w:rPr>
          <w:rFonts w:eastAsia="Arial Unicode MS" w:cs="Arial"/>
          <w:szCs w:val="24"/>
          <w:bdr w:val="nil"/>
        </w:rPr>
      </w:pPr>
      <w:r w:rsidRPr="0063325B">
        <w:rPr>
          <w:rFonts w:eastAsia="Arial Unicode MS" w:cs="Arial"/>
          <w:szCs w:val="24"/>
          <w:bdr w:val="nil"/>
        </w:rPr>
        <w:t xml:space="preserve">Planning conditions </w:t>
      </w:r>
      <w:r w:rsidR="00845544">
        <w:rPr>
          <w:rFonts w:eastAsia="Arial Unicode MS" w:cs="Arial"/>
          <w:szCs w:val="24"/>
          <w:bdr w:val="nil"/>
        </w:rPr>
        <w:t xml:space="preserve">would </w:t>
      </w:r>
      <w:r w:rsidRPr="0063325B">
        <w:rPr>
          <w:rFonts w:eastAsia="Arial Unicode MS" w:cs="Arial"/>
          <w:szCs w:val="24"/>
          <w:bdr w:val="nil"/>
        </w:rPr>
        <w:t xml:space="preserve">ensure that the open space </w:t>
      </w:r>
      <w:r w:rsidR="00845544">
        <w:rPr>
          <w:rFonts w:eastAsia="Arial Unicode MS" w:cs="Arial"/>
          <w:szCs w:val="24"/>
          <w:bdr w:val="nil"/>
        </w:rPr>
        <w:t>was</w:t>
      </w:r>
      <w:r w:rsidRPr="0063325B">
        <w:rPr>
          <w:rFonts w:eastAsia="Arial Unicode MS" w:cs="Arial"/>
          <w:szCs w:val="24"/>
          <w:bdr w:val="nil"/>
        </w:rPr>
        <w:t xml:space="preserve"> </w:t>
      </w:r>
      <w:proofErr w:type="gramStart"/>
      <w:r w:rsidRPr="0063325B">
        <w:rPr>
          <w:rFonts w:eastAsia="Arial Unicode MS" w:cs="Arial"/>
          <w:szCs w:val="24"/>
          <w:bdr w:val="nil"/>
        </w:rPr>
        <w:t>provided, and</w:t>
      </w:r>
      <w:proofErr w:type="gramEnd"/>
      <w:r w:rsidRPr="0063325B">
        <w:rPr>
          <w:rFonts w:eastAsia="Arial Unicode MS" w:cs="Arial"/>
          <w:szCs w:val="24"/>
          <w:bdr w:val="nil"/>
        </w:rPr>
        <w:t xml:space="preserve"> subsequently managed and maintained by a management company on behalf of the residents.</w:t>
      </w:r>
    </w:p>
    <w:p w14:paraId="353C5F36" w14:textId="77777777" w:rsidR="00050D56" w:rsidRPr="0063325B" w:rsidRDefault="00050D56" w:rsidP="00324E73">
      <w:pPr>
        <w:pBdr>
          <w:top w:val="nil"/>
          <w:left w:val="nil"/>
          <w:bottom w:val="nil"/>
          <w:right w:val="nil"/>
          <w:between w:val="nil"/>
          <w:bar w:val="nil"/>
        </w:pBdr>
        <w:tabs>
          <w:tab w:val="left" w:pos="0"/>
        </w:tabs>
        <w:rPr>
          <w:rFonts w:eastAsia="Arial Unicode MS" w:cs="Arial"/>
          <w:szCs w:val="24"/>
          <w:bdr w:val="nil"/>
        </w:rPr>
      </w:pPr>
    </w:p>
    <w:p w14:paraId="681D792D" w14:textId="0C83B7E8" w:rsidR="00050D56" w:rsidRPr="0063325B" w:rsidRDefault="00050D56" w:rsidP="00324E73">
      <w:pPr>
        <w:pBdr>
          <w:top w:val="nil"/>
          <w:left w:val="nil"/>
          <w:bottom w:val="nil"/>
          <w:right w:val="nil"/>
          <w:between w:val="nil"/>
          <w:bar w:val="nil"/>
        </w:pBdr>
        <w:tabs>
          <w:tab w:val="left" w:pos="0"/>
        </w:tabs>
        <w:rPr>
          <w:rFonts w:eastAsia="Arial Unicode MS" w:cs="Arial"/>
          <w:szCs w:val="24"/>
          <w:bdr w:val="nil"/>
        </w:rPr>
      </w:pPr>
      <w:r w:rsidRPr="0063325B">
        <w:rPr>
          <w:rFonts w:eastAsia="Arial Unicode MS" w:cs="Arial"/>
          <w:szCs w:val="24"/>
          <w:bdr w:val="nil"/>
        </w:rPr>
        <w:t>The layout show</w:t>
      </w:r>
      <w:r w:rsidR="00845544">
        <w:rPr>
          <w:rFonts w:eastAsia="Arial Unicode MS" w:cs="Arial"/>
          <w:szCs w:val="24"/>
          <w:bdr w:val="nil"/>
        </w:rPr>
        <w:t>ed</w:t>
      </w:r>
      <w:r w:rsidRPr="0063325B">
        <w:rPr>
          <w:rFonts w:eastAsia="Arial Unicode MS" w:cs="Arial"/>
          <w:szCs w:val="24"/>
          <w:bdr w:val="nil"/>
        </w:rPr>
        <w:t xml:space="preserve"> ample private amenity space to the rear of each dwelling in excess of recommended standards. </w:t>
      </w:r>
    </w:p>
    <w:p w14:paraId="4DBE9607" w14:textId="77777777" w:rsidR="00050D56" w:rsidRPr="0063325B" w:rsidRDefault="00050D56" w:rsidP="00324E73">
      <w:pPr>
        <w:pBdr>
          <w:top w:val="nil"/>
          <w:left w:val="nil"/>
          <w:bottom w:val="nil"/>
          <w:right w:val="nil"/>
          <w:between w:val="nil"/>
          <w:bar w:val="nil"/>
        </w:pBdr>
        <w:tabs>
          <w:tab w:val="left" w:pos="0"/>
        </w:tabs>
        <w:rPr>
          <w:rFonts w:eastAsia="Arial Unicode MS" w:cs="Arial"/>
          <w:szCs w:val="24"/>
          <w:bdr w:val="nil"/>
        </w:rPr>
      </w:pPr>
    </w:p>
    <w:p w14:paraId="238E6CDA" w14:textId="7A96BFB1" w:rsidR="00050D56" w:rsidRPr="0063325B" w:rsidRDefault="00050D56" w:rsidP="00324E73">
      <w:pPr>
        <w:pBdr>
          <w:top w:val="nil"/>
          <w:left w:val="nil"/>
          <w:bottom w:val="nil"/>
          <w:right w:val="nil"/>
          <w:between w:val="nil"/>
          <w:bar w:val="nil"/>
        </w:pBdr>
        <w:tabs>
          <w:tab w:val="left" w:pos="0"/>
        </w:tabs>
        <w:rPr>
          <w:rFonts w:eastAsia="Arial Unicode MS" w:cs="Arial"/>
          <w:szCs w:val="24"/>
          <w:bdr w:val="nil"/>
        </w:rPr>
      </w:pPr>
      <w:r w:rsidRPr="0063325B">
        <w:rPr>
          <w:rFonts w:eastAsia="Arial Unicode MS" w:cs="Arial"/>
          <w:szCs w:val="24"/>
          <w:bdr w:val="nil"/>
        </w:rPr>
        <w:t>The development ha</w:t>
      </w:r>
      <w:r w:rsidR="00845544">
        <w:rPr>
          <w:rFonts w:eastAsia="Arial Unicode MS" w:cs="Arial"/>
          <w:szCs w:val="24"/>
          <w:bdr w:val="nil"/>
        </w:rPr>
        <w:t>d</w:t>
      </w:r>
      <w:r w:rsidRPr="0063325B">
        <w:rPr>
          <w:rFonts w:eastAsia="Arial Unicode MS" w:cs="Arial"/>
          <w:szCs w:val="24"/>
          <w:bdr w:val="nil"/>
        </w:rPr>
        <w:t xml:space="preserve"> been carefully designed to prevent any unacceptable harm to existing residential amenity. The proposed two-storey dwellings back on</w:t>
      </w:r>
      <w:r w:rsidR="00A75EAA">
        <w:rPr>
          <w:rFonts w:eastAsia="Arial Unicode MS" w:cs="Arial"/>
          <w:szCs w:val="24"/>
          <w:bdr w:val="nil"/>
        </w:rPr>
        <w:t xml:space="preserve"> </w:t>
      </w:r>
      <w:r w:rsidRPr="0063325B">
        <w:rPr>
          <w:rFonts w:eastAsia="Arial Unicode MS" w:cs="Arial"/>
          <w:szCs w:val="24"/>
          <w:bdr w:val="nil"/>
        </w:rPr>
        <w:t>to an existing area of open space to the south-east of the application site and</w:t>
      </w:r>
      <w:r w:rsidR="008E0465">
        <w:rPr>
          <w:rFonts w:eastAsia="Arial Unicode MS" w:cs="Arial"/>
          <w:szCs w:val="24"/>
          <w:bdr w:val="nil"/>
        </w:rPr>
        <w:t xml:space="preserve"> would</w:t>
      </w:r>
      <w:r w:rsidRPr="0063325B">
        <w:rPr>
          <w:rFonts w:eastAsia="Arial Unicode MS" w:cs="Arial"/>
          <w:szCs w:val="24"/>
          <w:bdr w:val="nil"/>
        </w:rPr>
        <w:t xml:space="preserve"> not</w:t>
      </w:r>
      <w:r w:rsidR="00A75EAA">
        <w:rPr>
          <w:rFonts w:eastAsia="Arial Unicode MS" w:cs="Arial"/>
          <w:szCs w:val="24"/>
          <w:bdr w:val="nil"/>
        </w:rPr>
        <w:t>,</w:t>
      </w:r>
      <w:r w:rsidRPr="0063325B">
        <w:rPr>
          <w:rFonts w:eastAsia="Arial Unicode MS" w:cs="Arial"/>
          <w:szCs w:val="24"/>
          <w:bdr w:val="nil"/>
        </w:rPr>
        <w:t xml:space="preserve"> therefore</w:t>
      </w:r>
      <w:r w:rsidR="00A75EAA">
        <w:rPr>
          <w:rFonts w:eastAsia="Arial Unicode MS" w:cs="Arial"/>
          <w:szCs w:val="24"/>
          <w:bdr w:val="nil"/>
        </w:rPr>
        <w:t>,</w:t>
      </w:r>
      <w:r w:rsidRPr="0063325B">
        <w:rPr>
          <w:rFonts w:eastAsia="Arial Unicode MS" w:cs="Arial"/>
          <w:szCs w:val="24"/>
          <w:bdr w:val="nil"/>
        </w:rPr>
        <w:t xml:space="preserve"> harm the amenity of any neighbouring properties. All other dwellings </w:t>
      </w:r>
      <w:r w:rsidR="008E0465">
        <w:rPr>
          <w:rFonts w:eastAsia="Arial Unicode MS" w:cs="Arial"/>
          <w:szCs w:val="24"/>
          <w:bdr w:val="nil"/>
        </w:rPr>
        <w:t>were</w:t>
      </w:r>
      <w:r w:rsidRPr="0063325B">
        <w:rPr>
          <w:rFonts w:eastAsia="Arial Unicode MS" w:cs="Arial"/>
          <w:szCs w:val="24"/>
          <w:bdr w:val="nil"/>
        </w:rPr>
        <w:t xml:space="preserve"> modest 1.5 storey buildings. </w:t>
      </w:r>
      <w:bookmarkStart w:id="3" w:name="_Hlk168921298"/>
      <w:r w:rsidRPr="0063325B">
        <w:rPr>
          <w:rFonts w:eastAsia="Arial Unicode MS" w:cs="Arial"/>
          <w:szCs w:val="24"/>
          <w:bdr w:val="nil"/>
        </w:rPr>
        <w:t xml:space="preserve">The only first floor openings to the rear of these dwellings </w:t>
      </w:r>
      <w:r w:rsidR="00845544">
        <w:rPr>
          <w:rFonts w:eastAsia="Arial Unicode MS" w:cs="Arial"/>
          <w:szCs w:val="24"/>
          <w:bdr w:val="nil"/>
        </w:rPr>
        <w:t xml:space="preserve">were </w:t>
      </w:r>
      <w:proofErr w:type="spellStart"/>
      <w:r w:rsidRPr="0063325B">
        <w:rPr>
          <w:rFonts w:eastAsia="Arial Unicode MS" w:cs="Arial"/>
          <w:szCs w:val="24"/>
          <w:bdr w:val="nil"/>
        </w:rPr>
        <w:t>velux</w:t>
      </w:r>
      <w:proofErr w:type="spellEnd"/>
      <w:r w:rsidRPr="0063325B">
        <w:rPr>
          <w:rFonts w:eastAsia="Arial Unicode MS" w:cs="Arial"/>
          <w:szCs w:val="24"/>
          <w:bdr w:val="nil"/>
        </w:rPr>
        <w:t xml:space="preserve"> windows which </w:t>
      </w:r>
      <w:r w:rsidR="00845544">
        <w:rPr>
          <w:rFonts w:eastAsia="Arial Unicode MS" w:cs="Arial"/>
          <w:szCs w:val="24"/>
          <w:bdr w:val="nil"/>
        </w:rPr>
        <w:t>would</w:t>
      </w:r>
      <w:r w:rsidRPr="0063325B">
        <w:rPr>
          <w:rFonts w:eastAsia="Arial Unicode MS" w:cs="Arial"/>
          <w:szCs w:val="24"/>
          <w:bdr w:val="nil"/>
        </w:rPr>
        <w:t xml:space="preserve"> prevent any direct overlooking towards adjacent existing dwellings.</w:t>
      </w:r>
    </w:p>
    <w:bookmarkEnd w:id="3"/>
    <w:p w14:paraId="29F2A6A9" w14:textId="77777777" w:rsidR="00050D56" w:rsidRPr="0063325B" w:rsidRDefault="00050D56" w:rsidP="00324E73">
      <w:pPr>
        <w:shd w:val="clear" w:color="auto" w:fill="FFFFFF" w:themeFill="background1"/>
        <w:autoSpaceDE w:val="0"/>
        <w:autoSpaceDN w:val="0"/>
        <w:adjustRightInd w:val="0"/>
        <w:rPr>
          <w:rFonts w:eastAsia="Arial Unicode MS" w:cs="Arial"/>
          <w:szCs w:val="24"/>
          <w:bdr w:val="nil"/>
        </w:rPr>
      </w:pPr>
    </w:p>
    <w:p w14:paraId="5CF07576" w14:textId="31C12397" w:rsidR="00050D56" w:rsidRPr="0063325B" w:rsidRDefault="00050D56" w:rsidP="00324E73">
      <w:pPr>
        <w:pBdr>
          <w:top w:val="nil"/>
          <w:left w:val="nil"/>
          <w:bottom w:val="nil"/>
          <w:right w:val="nil"/>
          <w:between w:val="nil"/>
          <w:bar w:val="nil"/>
        </w:pBdr>
        <w:rPr>
          <w:rFonts w:eastAsia="Arial Unicode MS" w:cs="Arial"/>
          <w:szCs w:val="24"/>
          <w:bdr w:val="nil"/>
        </w:rPr>
      </w:pPr>
      <w:r w:rsidRPr="0063325B">
        <w:rPr>
          <w:rFonts w:eastAsia="Arial Unicode MS" w:cs="Arial"/>
          <w:szCs w:val="24"/>
          <w:bdr w:val="nil"/>
        </w:rPr>
        <w:t xml:space="preserve">The site </w:t>
      </w:r>
      <w:r w:rsidR="00845544">
        <w:rPr>
          <w:rFonts w:eastAsia="Arial Unicode MS" w:cs="Arial"/>
          <w:szCs w:val="24"/>
          <w:bdr w:val="nil"/>
        </w:rPr>
        <w:t xml:space="preserve">would </w:t>
      </w:r>
      <w:r w:rsidRPr="0063325B">
        <w:rPr>
          <w:rFonts w:eastAsia="Arial Unicode MS" w:cs="Arial"/>
          <w:szCs w:val="24"/>
          <w:bdr w:val="nil"/>
        </w:rPr>
        <w:t xml:space="preserve">be accessed through the existing </w:t>
      </w:r>
      <w:r w:rsidR="006C4FDA" w:rsidRPr="0063325B">
        <w:rPr>
          <w:rFonts w:eastAsia="Arial Unicode MS" w:cs="Arial"/>
          <w:szCs w:val="24"/>
          <w:bdr w:val="nil"/>
        </w:rPr>
        <w:t>Warnock’s</w:t>
      </w:r>
      <w:r w:rsidRPr="0063325B">
        <w:rPr>
          <w:rFonts w:eastAsia="Arial Unicode MS" w:cs="Arial"/>
          <w:szCs w:val="24"/>
          <w:bdr w:val="nil"/>
        </w:rPr>
        <w:t xml:space="preserve"> Road access - in accordance with the original approval.  </w:t>
      </w:r>
      <w:proofErr w:type="spellStart"/>
      <w:r w:rsidRPr="0063325B">
        <w:rPr>
          <w:rFonts w:eastAsia="Arial Unicode MS" w:cs="Arial"/>
          <w:szCs w:val="24"/>
          <w:bdr w:val="nil"/>
        </w:rPr>
        <w:t>D</w:t>
      </w:r>
      <w:r w:rsidR="008E0465">
        <w:rPr>
          <w:rFonts w:eastAsia="Arial Unicode MS" w:cs="Arial"/>
          <w:szCs w:val="24"/>
          <w:bdr w:val="nil"/>
        </w:rPr>
        <w:t>f</w:t>
      </w:r>
      <w:r w:rsidRPr="0063325B">
        <w:rPr>
          <w:rFonts w:eastAsia="Arial Unicode MS" w:cs="Arial"/>
          <w:szCs w:val="24"/>
          <w:bdr w:val="nil"/>
        </w:rPr>
        <w:t>I</w:t>
      </w:r>
      <w:proofErr w:type="spellEnd"/>
      <w:r w:rsidRPr="0063325B">
        <w:rPr>
          <w:rFonts w:eastAsia="Arial Unicode MS" w:cs="Arial"/>
          <w:szCs w:val="24"/>
          <w:bdr w:val="nil"/>
        </w:rPr>
        <w:t xml:space="preserve"> Roads ha</w:t>
      </w:r>
      <w:r w:rsidR="008E0465">
        <w:rPr>
          <w:rFonts w:eastAsia="Arial Unicode MS" w:cs="Arial"/>
          <w:szCs w:val="24"/>
          <w:bdr w:val="nil"/>
        </w:rPr>
        <w:t>d</w:t>
      </w:r>
      <w:r w:rsidRPr="0063325B">
        <w:rPr>
          <w:rFonts w:eastAsia="Arial Unicode MS" w:cs="Arial"/>
          <w:szCs w:val="24"/>
          <w:bdr w:val="nil"/>
        </w:rPr>
        <w:t xml:space="preserve"> provided no objection to the proposal - subject to conditions, and the streets ha</w:t>
      </w:r>
      <w:r w:rsidR="008E0465">
        <w:rPr>
          <w:rFonts w:eastAsia="Arial Unicode MS" w:cs="Arial"/>
          <w:szCs w:val="24"/>
          <w:bdr w:val="nil"/>
        </w:rPr>
        <w:t>d</w:t>
      </w:r>
      <w:r w:rsidRPr="0063325B">
        <w:rPr>
          <w:rFonts w:eastAsia="Arial Unicode MS" w:cs="Arial"/>
          <w:szCs w:val="24"/>
          <w:bdr w:val="nil"/>
        </w:rPr>
        <w:t xml:space="preserve"> been determined for adoption. </w:t>
      </w:r>
    </w:p>
    <w:p w14:paraId="4C36C167" w14:textId="388ABAC9" w:rsidR="00050D56" w:rsidRPr="0063325B" w:rsidRDefault="00050D56" w:rsidP="00324E73">
      <w:pPr>
        <w:pBdr>
          <w:top w:val="nil"/>
          <w:left w:val="nil"/>
          <w:bottom w:val="nil"/>
          <w:right w:val="nil"/>
          <w:between w:val="nil"/>
          <w:bar w:val="nil"/>
        </w:pBdr>
        <w:rPr>
          <w:rFonts w:eastAsia="Arial Unicode MS" w:cs="Arial"/>
          <w:szCs w:val="24"/>
          <w:bdr w:val="nil"/>
        </w:rPr>
      </w:pPr>
      <w:r w:rsidRPr="0063325B">
        <w:rPr>
          <w:rFonts w:eastAsia="Arial Unicode MS" w:cs="Arial"/>
          <w:szCs w:val="24"/>
          <w:bdr w:val="nil"/>
        </w:rPr>
        <w:t>A Drainage Assessment ha</w:t>
      </w:r>
      <w:r w:rsidR="00845544">
        <w:rPr>
          <w:rFonts w:eastAsia="Arial Unicode MS" w:cs="Arial"/>
          <w:szCs w:val="24"/>
          <w:bdr w:val="nil"/>
        </w:rPr>
        <w:t>d</w:t>
      </w:r>
      <w:r w:rsidRPr="0063325B">
        <w:rPr>
          <w:rFonts w:eastAsia="Arial Unicode MS" w:cs="Arial"/>
          <w:szCs w:val="24"/>
          <w:bdr w:val="nil"/>
        </w:rPr>
        <w:t xml:space="preserve"> been submitted in support of the application and </w:t>
      </w:r>
      <w:proofErr w:type="spellStart"/>
      <w:r w:rsidRPr="0063325B">
        <w:rPr>
          <w:rFonts w:eastAsia="Arial Unicode MS" w:cs="Arial"/>
          <w:szCs w:val="24"/>
          <w:bdr w:val="nil"/>
        </w:rPr>
        <w:t>D</w:t>
      </w:r>
      <w:r w:rsidR="00845544">
        <w:rPr>
          <w:rFonts w:eastAsia="Arial Unicode MS" w:cs="Arial"/>
          <w:szCs w:val="24"/>
          <w:bdr w:val="nil"/>
        </w:rPr>
        <w:t>f</w:t>
      </w:r>
      <w:r w:rsidRPr="0063325B">
        <w:rPr>
          <w:rFonts w:eastAsia="Arial Unicode MS" w:cs="Arial"/>
          <w:szCs w:val="24"/>
          <w:bdr w:val="nil"/>
        </w:rPr>
        <w:t>I</w:t>
      </w:r>
      <w:proofErr w:type="spellEnd"/>
      <w:r w:rsidRPr="0063325B">
        <w:rPr>
          <w:rFonts w:eastAsia="Arial Unicode MS" w:cs="Arial"/>
          <w:szCs w:val="24"/>
          <w:bdr w:val="nil"/>
        </w:rPr>
        <w:t xml:space="preserve"> Rivers ha</w:t>
      </w:r>
      <w:r w:rsidR="00845544">
        <w:rPr>
          <w:rFonts w:eastAsia="Arial Unicode MS" w:cs="Arial"/>
          <w:szCs w:val="24"/>
          <w:bdr w:val="nil"/>
        </w:rPr>
        <w:t>d</w:t>
      </w:r>
      <w:r w:rsidRPr="0063325B">
        <w:rPr>
          <w:rFonts w:eastAsia="Arial Unicode MS" w:cs="Arial"/>
          <w:szCs w:val="24"/>
          <w:bdr w:val="nil"/>
        </w:rPr>
        <w:t xml:space="preserve"> provided no objection to the proposal in terms of drainage and flood risk. </w:t>
      </w:r>
    </w:p>
    <w:p w14:paraId="695D4744" w14:textId="319FA869" w:rsidR="00050D56" w:rsidRPr="0063325B" w:rsidRDefault="00050D56" w:rsidP="00324E73">
      <w:pPr>
        <w:pBdr>
          <w:top w:val="nil"/>
          <w:left w:val="nil"/>
          <w:bottom w:val="nil"/>
          <w:right w:val="nil"/>
          <w:between w:val="nil"/>
          <w:bar w:val="nil"/>
        </w:pBdr>
        <w:rPr>
          <w:rFonts w:eastAsia="Arial Unicode MS" w:cs="Arial"/>
          <w:szCs w:val="24"/>
          <w:bdr w:val="nil"/>
        </w:rPr>
      </w:pPr>
      <w:r w:rsidRPr="0063325B">
        <w:rPr>
          <w:rFonts w:eastAsia="Arial Unicode MS" w:cs="Arial"/>
          <w:szCs w:val="24"/>
          <w:bdr w:val="nil"/>
        </w:rPr>
        <w:t>Furthermore, NIEA ha</w:t>
      </w:r>
      <w:r w:rsidR="008E0465">
        <w:rPr>
          <w:rFonts w:eastAsia="Arial Unicode MS" w:cs="Arial"/>
          <w:szCs w:val="24"/>
          <w:bdr w:val="nil"/>
        </w:rPr>
        <w:t>d</w:t>
      </w:r>
      <w:r w:rsidRPr="0063325B">
        <w:rPr>
          <w:rFonts w:eastAsia="Arial Unicode MS" w:cs="Arial"/>
          <w:szCs w:val="24"/>
          <w:bdr w:val="nil"/>
        </w:rPr>
        <w:t xml:space="preserve"> provided no objection to the proposal in relation to natural heritage interests.</w:t>
      </w:r>
    </w:p>
    <w:p w14:paraId="3A83FBE8" w14:textId="77777777" w:rsidR="00050D56" w:rsidRPr="0063325B" w:rsidRDefault="00050D56" w:rsidP="00324E73">
      <w:pPr>
        <w:pBdr>
          <w:top w:val="nil"/>
          <w:left w:val="nil"/>
          <w:bottom w:val="nil"/>
          <w:right w:val="nil"/>
          <w:between w:val="nil"/>
          <w:bar w:val="nil"/>
        </w:pBdr>
        <w:rPr>
          <w:rFonts w:eastAsia="Arial Unicode MS" w:cs="Arial"/>
          <w:szCs w:val="24"/>
          <w:bdr w:val="nil"/>
        </w:rPr>
      </w:pPr>
    </w:p>
    <w:p w14:paraId="7463C4F3" w14:textId="56CA1879" w:rsidR="00050D56" w:rsidRPr="0063325B" w:rsidRDefault="00050D56" w:rsidP="00324E73">
      <w:pPr>
        <w:pBdr>
          <w:top w:val="nil"/>
          <w:left w:val="nil"/>
          <w:bottom w:val="nil"/>
          <w:right w:val="nil"/>
          <w:between w:val="nil"/>
          <w:bar w:val="nil"/>
        </w:pBdr>
        <w:tabs>
          <w:tab w:val="left" w:pos="0"/>
          <w:tab w:val="left" w:pos="7935"/>
        </w:tabs>
        <w:rPr>
          <w:rFonts w:eastAsia="Arial Unicode MS" w:cs="Arial"/>
          <w:szCs w:val="24"/>
          <w:bdr w:val="nil"/>
        </w:rPr>
      </w:pPr>
      <w:r w:rsidRPr="0063325B">
        <w:rPr>
          <w:rFonts w:eastAsia="Arial Unicode MS" w:cs="Arial"/>
          <w:szCs w:val="24"/>
          <w:bdr w:val="nil"/>
        </w:rPr>
        <w:t>The Council received 11 separate letters of objection and issues raised ha</w:t>
      </w:r>
      <w:r w:rsidR="00845544">
        <w:rPr>
          <w:rFonts w:eastAsia="Arial Unicode MS" w:cs="Arial"/>
          <w:szCs w:val="24"/>
          <w:bdr w:val="nil"/>
        </w:rPr>
        <w:t>d</w:t>
      </w:r>
      <w:r w:rsidRPr="0063325B">
        <w:rPr>
          <w:rFonts w:eastAsia="Arial Unicode MS" w:cs="Arial"/>
          <w:szCs w:val="24"/>
          <w:bdr w:val="nil"/>
        </w:rPr>
        <w:t xml:space="preserve"> been considered in detail in the Case Officer</w:t>
      </w:r>
      <w:r w:rsidR="00A75EAA">
        <w:rPr>
          <w:rFonts w:eastAsia="Arial Unicode MS" w:cs="Arial"/>
          <w:szCs w:val="24"/>
          <w:bdr w:val="nil"/>
        </w:rPr>
        <w:t>’s</w:t>
      </w:r>
      <w:r w:rsidRPr="0063325B">
        <w:rPr>
          <w:rFonts w:eastAsia="Arial Unicode MS" w:cs="Arial"/>
          <w:szCs w:val="24"/>
          <w:bdr w:val="nil"/>
        </w:rPr>
        <w:t xml:space="preserve"> Report.</w:t>
      </w:r>
    </w:p>
    <w:p w14:paraId="32879E08" w14:textId="77777777" w:rsidR="00050D56" w:rsidRPr="0063325B" w:rsidRDefault="00050D56" w:rsidP="00324E73">
      <w:pPr>
        <w:autoSpaceDE w:val="0"/>
        <w:autoSpaceDN w:val="0"/>
        <w:adjustRightInd w:val="0"/>
        <w:rPr>
          <w:rFonts w:eastAsia="Arial Unicode MS" w:cs="Arial"/>
          <w:szCs w:val="24"/>
          <w:bdr w:val="nil"/>
        </w:rPr>
      </w:pPr>
    </w:p>
    <w:p w14:paraId="17C66736" w14:textId="65B5E165" w:rsidR="00050D56" w:rsidRPr="0063325B" w:rsidRDefault="00050D56" w:rsidP="00324E73">
      <w:pPr>
        <w:pBdr>
          <w:top w:val="nil"/>
          <w:left w:val="nil"/>
          <w:bottom w:val="nil"/>
          <w:right w:val="nil"/>
          <w:between w:val="nil"/>
          <w:bar w:val="nil"/>
        </w:pBdr>
        <w:rPr>
          <w:rFonts w:cs="Arial"/>
          <w:szCs w:val="24"/>
          <w:bdr w:val="nil"/>
        </w:rPr>
      </w:pPr>
      <w:bookmarkStart w:id="4" w:name="_Hlk146799760"/>
      <w:r w:rsidRPr="0063325B">
        <w:rPr>
          <w:rFonts w:cs="Arial"/>
          <w:szCs w:val="24"/>
          <w:bdr w:val="nil"/>
        </w:rPr>
        <w:t>In summary, th</w:t>
      </w:r>
      <w:r w:rsidR="00845544">
        <w:rPr>
          <w:rFonts w:cs="Arial"/>
          <w:szCs w:val="24"/>
          <w:bdr w:val="nil"/>
        </w:rPr>
        <w:t>e</w:t>
      </w:r>
      <w:r w:rsidRPr="0063325B">
        <w:rPr>
          <w:rFonts w:cs="Arial"/>
          <w:szCs w:val="24"/>
          <w:bdr w:val="nil"/>
        </w:rPr>
        <w:t xml:space="preserve"> site </w:t>
      </w:r>
      <w:r w:rsidR="00845544">
        <w:rPr>
          <w:rFonts w:cs="Arial"/>
          <w:szCs w:val="24"/>
          <w:bdr w:val="nil"/>
        </w:rPr>
        <w:t>was</w:t>
      </w:r>
      <w:r w:rsidRPr="0063325B">
        <w:rPr>
          <w:rFonts w:cs="Arial"/>
          <w:szCs w:val="24"/>
          <w:bdr w:val="nil"/>
        </w:rPr>
        <w:t xml:space="preserve"> located within a Housing Policy Area</w:t>
      </w:r>
      <w:r w:rsidR="00A75EAA">
        <w:rPr>
          <w:rFonts w:cs="Arial"/>
          <w:szCs w:val="24"/>
          <w:bdr w:val="nil"/>
        </w:rPr>
        <w:t>, as such t</w:t>
      </w:r>
      <w:r w:rsidRPr="0063325B">
        <w:rPr>
          <w:rFonts w:cs="Arial"/>
          <w:szCs w:val="24"/>
          <w:bdr w:val="nil"/>
        </w:rPr>
        <w:t xml:space="preserve">he proposed development </w:t>
      </w:r>
      <w:r w:rsidR="00A75EAA">
        <w:rPr>
          <w:rFonts w:cs="Arial"/>
          <w:szCs w:val="24"/>
          <w:bdr w:val="nil"/>
        </w:rPr>
        <w:t>was</w:t>
      </w:r>
      <w:r w:rsidRPr="0063325B">
        <w:rPr>
          <w:rFonts w:cs="Arial"/>
          <w:szCs w:val="24"/>
          <w:bdr w:val="nil"/>
        </w:rPr>
        <w:t xml:space="preserve"> in accordance with the development plan, and there </w:t>
      </w:r>
      <w:r w:rsidR="00845544">
        <w:rPr>
          <w:rFonts w:cs="Arial"/>
          <w:szCs w:val="24"/>
          <w:bdr w:val="nil"/>
        </w:rPr>
        <w:t>was</w:t>
      </w:r>
      <w:r w:rsidR="008E0465">
        <w:rPr>
          <w:rFonts w:cs="Arial"/>
          <w:szCs w:val="24"/>
          <w:bdr w:val="nil"/>
        </w:rPr>
        <w:t xml:space="preserve"> </w:t>
      </w:r>
      <w:r w:rsidRPr="0063325B">
        <w:rPr>
          <w:rFonts w:cs="Arial"/>
          <w:szCs w:val="24"/>
          <w:bdr w:val="nil"/>
        </w:rPr>
        <w:t xml:space="preserve">planning history on the site for similar residential development. All consultees </w:t>
      </w:r>
      <w:r w:rsidR="008E0465">
        <w:rPr>
          <w:rFonts w:cs="Arial"/>
          <w:szCs w:val="24"/>
          <w:bdr w:val="nil"/>
        </w:rPr>
        <w:t>were</w:t>
      </w:r>
      <w:r w:rsidRPr="0063325B">
        <w:rPr>
          <w:rFonts w:cs="Arial"/>
          <w:szCs w:val="24"/>
          <w:bdr w:val="nil"/>
        </w:rPr>
        <w:t xml:space="preserve"> content with the proposal. Having considered all material planning considerations, it </w:t>
      </w:r>
      <w:r w:rsidR="008E0465">
        <w:rPr>
          <w:rFonts w:cs="Arial"/>
          <w:szCs w:val="24"/>
          <w:bdr w:val="nil"/>
        </w:rPr>
        <w:t xml:space="preserve">was </w:t>
      </w:r>
      <w:r w:rsidRPr="0063325B">
        <w:rPr>
          <w:rFonts w:cs="Arial"/>
          <w:szCs w:val="24"/>
          <w:bdr w:val="nil"/>
        </w:rPr>
        <w:t xml:space="preserve">recommended that planning permission </w:t>
      </w:r>
      <w:r w:rsidR="008E0465">
        <w:rPr>
          <w:rFonts w:cs="Arial"/>
          <w:szCs w:val="24"/>
          <w:bdr w:val="nil"/>
        </w:rPr>
        <w:t>was</w:t>
      </w:r>
      <w:r w:rsidRPr="0063325B">
        <w:rPr>
          <w:rFonts w:cs="Arial"/>
          <w:szCs w:val="24"/>
          <w:bdr w:val="nil"/>
        </w:rPr>
        <w:t xml:space="preserve"> </w:t>
      </w:r>
      <w:r w:rsidR="00A75EAA">
        <w:rPr>
          <w:rFonts w:cs="Arial"/>
          <w:szCs w:val="24"/>
          <w:bdr w:val="nil"/>
        </w:rPr>
        <w:t>g</w:t>
      </w:r>
      <w:r w:rsidRPr="0063325B">
        <w:rPr>
          <w:rFonts w:cs="Arial"/>
          <w:szCs w:val="24"/>
          <w:bdr w:val="nil"/>
        </w:rPr>
        <w:t>ranted.</w:t>
      </w:r>
    </w:p>
    <w:bookmarkEnd w:id="4"/>
    <w:p w14:paraId="31722EFA" w14:textId="77777777" w:rsidR="00050D56" w:rsidRDefault="00050D56" w:rsidP="00324E73">
      <w:pPr>
        <w:autoSpaceDE w:val="0"/>
        <w:autoSpaceDN w:val="0"/>
        <w:adjustRightInd w:val="0"/>
        <w:jc w:val="both"/>
        <w:rPr>
          <w:rFonts w:eastAsia="Arial Unicode MS" w:cs="Arial"/>
          <w:szCs w:val="24"/>
          <w:bdr w:val="nil"/>
        </w:rPr>
      </w:pPr>
    </w:p>
    <w:p w14:paraId="7E780A64" w14:textId="6B46584F" w:rsidR="008E0465" w:rsidRDefault="008E0465" w:rsidP="00324E73">
      <w:pPr>
        <w:autoSpaceDE w:val="0"/>
        <w:autoSpaceDN w:val="0"/>
        <w:adjustRightInd w:val="0"/>
        <w:jc w:val="both"/>
        <w:rPr>
          <w:rFonts w:eastAsia="Arial Unicode MS" w:cs="Arial"/>
          <w:szCs w:val="24"/>
          <w:bdr w:val="nil"/>
        </w:rPr>
      </w:pPr>
      <w:r>
        <w:rPr>
          <w:rFonts w:eastAsia="Arial Unicode MS" w:cs="Arial"/>
          <w:szCs w:val="24"/>
          <w:bdr w:val="nil"/>
        </w:rPr>
        <w:t>The Chair</w:t>
      </w:r>
      <w:r w:rsidR="00201BFB">
        <w:rPr>
          <w:rFonts w:eastAsia="Arial Unicode MS" w:cs="Arial"/>
          <w:szCs w:val="24"/>
          <w:bdr w:val="nil"/>
        </w:rPr>
        <w:t xml:space="preserve"> </w:t>
      </w:r>
      <w:r>
        <w:rPr>
          <w:rFonts w:eastAsia="Arial Unicode MS" w:cs="Arial"/>
          <w:szCs w:val="24"/>
          <w:bdr w:val="nil"/>
        </w:rPr>
        <w:t xml:space="preserve">invited questions from Members.  </w:t>
      </w:r>
    </w:p>
    <w:p w14:paraId="67FB6BFF" w14:textId="77777777" w:rsidR="008E0465" w:rsidRDefault="008E0465" w:rsidP="00324E73">
      <w:pPr>
        <w:autoSpaceDE w:val="0"/>
        <w:autoSpaceDN w:val="0"/>
        <w:adjustRightInd w:val="0"/>
        <w:jc w:val="both"/>
        <w:rPr>
          <w:rFonts w:eastAsia="Arial Unicode MS" w:cs="Arial"/>
          <w:szCs w:val="24"/>
          <w:bdr w:val="nil"/>
        </w:rPr>
      </w:pPr>
    </w:p>
    <w:p w14:paraId="2BEFE4C6" w14:textId="1B20DA86" w:rsidR="008E0465" w:rsidRDefault="008E0465" w:rsidP="00324E73">
      <w:pPr>
        <w:autoSpaceDE w:val="0"/>
        <w:autoSpaceDN w:val="0"/>
        <w:adjustRightInd w:val="0"/>
        <w:rPr>
          <w:rFonts w:eastAsia="Arial Unicode MS" w:cs="Arial"/>
          <w:szCs w:val="24"/>
          <w:bdr w:val="nil"/>
        </w:rPr>
      </w:pPr>
      <w:r>
        <w:rPr>
          <w:rFonts w:eastAsia="Arial Unicode MS" w:cs="Arial"/>
          <w:szCs w:val="24"/>
          <w:bdr w:val="nil"/>
        </w:rPr>
        <w:t xml:space="preserve">Councillor Wray </w:t>
      </w:r>
      <w:r w:rsidR="009D16FD">
        <w:rPr>
          <w:rFonts w:eastAsia="Arial Unicode MS" w:cs="Arial"/>
          <w:szCs w:val="24"/>
          <w:bdr w:val="nil"/>
        </w:rPr>
        <w:t xml:space="preserve">stated that the residents and the elected members had </w:t>
      </w:r>
      <w:r w:rsidR="008B6368">
        <w:rPr>
          <w:rFonts w:eastAsia="Arial Unicode MS" w:cs="Arial"/>
          <w:szCs w:val="24"/>
          <w:bdr w:val="nil"/>
        </w:rPr>
        <w:t xml:space="preserve">previously </w:t>
      </w:r>
      <w:r w:rsidR="009D16FD">
        <w:rPr>
          <w:rFonts w:eastAsia="Arial Unicode MS" w:cs="Arial"/>
          <w:szCs w:val="24"/>
          <w:bdr w:val="nil"/>
        </w:rPr>
        <w:t xml:space="preserve">highlighted the </w:t>
      </w:r>
      <w:r w:rsidR="00F5479C">
        <w:rPr>
          <w:rFonts w:eastAsia="Arial Unicode MS" w:cs="Arial"/>
          <w:szCs w:val="24"/>
          <w:bdr w:val="nil"/>
        </w:rPr>
        <w:t>potholes along the road. He noted that Warnock’s Road was a single access and</w:t>
      </w:r>
      <w:r w:rsidR="009D16FD">
        <w:rPr>
          <w:rFonts w:eastAsia="Arial Unicode MS" w:cs="Arial"/>
          <w:szCs w:val="24"/>
          <w:bdr w:val="nil"/>
        </w:rPr>
        <w:t xml:space="preserve"> there had been a number of objections referring to the </w:t>
      </w:r>
      <w:r w:rsidR="00F5479C">
        <w:rPr>
          <w:rFonts w:eastAsia="Arial Unicode MS" w:cs="Arial"/>
          <w:szCs w:val="24"/>
          <w:bdr w:val="nil"/>
        </w:rPr>
        <w:t>quality</w:t>
      </w:r>
      <w:r w:rsidR="009D16FD">
        <w:rPr>
          <w:rFonts w:eastAsia="Arial Unicode MS" w:cs="Arial"/>
          <w:szCs w:val="24"/>
          <w:bdr w:val="nil"/>
        </w:rPr>
        <w:t xml:space="preserve"> of that road and that it had badly deteriorated</w:t>
      </w:r>
      <w:r w:rsidR="00F5479C">
        <w:rPr>
          <w:rFonts w:eastAsia="Arial Unicode MS" w:cs="Arial"/>
          <w:szCs w:val="24"/>
          <w:bdr w:val="nil"/>
        </w:rPr>
        <w:t>. Councillor Wray asked if there w</w:t>
      </w:r>
      <w:r w:rsidR="008B6368">
        <w:rPr>
          <w:rFonts w:eastAsia="Arial Unicode MS" w:cs="Arial"/>
          <w:szCs w:val="24"/>
          <w:bdr w:val="nil"/>
        </w:rPr>
        <w:t>as</w:t>
      </w:r>
      <w:r w:rsidR="00F5479C">
        <w:rPr>
          <w:rFonts w:eastAsia="Arial Unicode MS" w:cs="Arial"/>
          <w:szCs w:val="24"/>
          <w:bdr w:val="nil"/>
        </w:rPr>
        <w:t xml:space="preserve"> any </w:t>
      </w:r>
      <w:r w:rsidR="009D16FD">
        <w:rPr>
          <w:rFonts w:eastAsia="Arial Unicode MS" w:cs="Arial"/>
          <w:szCs w:val="24"/>
          <w:bdr w:val="nil"/>
        </w:rPr>
        <w:t xml:space="preserve">requirement </w:t>
      </w:r>
      <w:r w:rsidR="00F5479C">
        <w:rPr>
          <w:rFonts w:eastAsia="Arial Unicode MS" w:cs="Arial"/>
          <w:szCs w:val="24"/>
          <w:bdr w:val="nil"/>
        </w:rPr>
        <w:t xml:space="preserve">whereby when a development reached a certain size another access would be required. </w:t>
      </w:r>
      <w:r w:rsidR="009D16FD">
        <w:rPr>
          <w:rFonts w:eastAsia="Arial Unicode MS" w:cs="Arial"/>
          <w:szCs w:val="24"/>
          <w:bdr w:val="nil"/>
        </w:rPr>
        <w:t xml:space="preserve">The Planning Officer advised that the access was in accordance with the original planning approval which would have been determined under the policy considerations of PPS7 and PPS3. In terms of the quality of the Gowland Road, the development remained under construction, the intention was for </w:t>
      </w:r>
      <w:proofErr w:type="spellStart"/>
      <w:r w:rsidR="009D16FD">
        <w:rPr>
          <w:rFonts w:eastAsia="Arial Unicode MS" w:cs="Arial"/>
          <w:szCs w:val="24"/>
          <w:bdr w:val="nil"/>
        </w:rPr>
        <w:t>DfI</w:t>
      </w:r>
      <w:proofErr w:type="spellEnd"/>
      <w:r w:rsidR="009D16FD">
        <w:rPr>
          <w:rFonts w:eastAsia="Arial Unicode MS" w:cs="Arial"/>
          <w:szCs w:val="24"/>
          <w:bdr w:val="nil"/>
        </w:rPr>
        <w:t xml:space="preserve"> to adopt that road and maintain it going forward. </w:t>
      </w:r>
    </w:p>
    <w:p w14:paraId="6964778D" w14:textId="77777777" w:rsidR="009D16FD" w:rsidRDefault="009D16FD" w:rsidP="00324E73">
      <w:pPr>
        <w:autoSpaceDE w:val="0"/>
        <w:autoSpaceDN w:val="0"/>
        <w:adjustRightInd w:val="0"/>
        <w:rPr>
          <w:rFonts w:eastAsia="Arial Unicode MS" w:cs="Arial"/>
          <w:szCs w:val="24"/>
          <w:bdr w:val="nil"/>
        </w:rPr>
      </w:pPr>
    </w:p>
    <w:p w14:paraId="38B8DAB7" w14:textId="5C61F926" w:rsidR="009D16FD" w:rsidRDefault="009D16FD" w:rsidP="00324E73">
      <w:pPr>
        <w:autoSpaceDE w:val="0"/>
        <w:autoSpaceDN w:val="0"/>
        <w:adjustRightInd w:val="0"/>
        <w:rPr>
          <w:rFonts w:eastAsia="Arial Unicode MS" w:cs="Arial"/>
          <w:szCs w:val="24"/>
          <w:bdr w:val="nil"/>
        </w:rPr>
      </w:pPr>
      <w:r>
        <w:rPr>
          <w:rFonts w:eastAsia="Arial Unicode MS" w:cs="Arial"/>
          <w:szCs w:val="24"/>
          <w:bdr w:val="nil"/>
        </w:rPr>
        <w:t xml:space="preserve">Councillor Wray noted that the responsibility of that road had not yet passed onto </w:t>
      </w:r>
      <w:proofErr w:type="spellStart"/>
      <w:r>
        <w:rPr>
          <w:rFonts w:eastAsia="Arial Unicode MS" w:cs="Arial"/>
          <w:szCs w:val="24"/>
          <w:bdr w:val="nil"/>
        </w:rPr>
        <w:t>DfI</w:t>
      </w:r>
      <w:proofErr w:type="spellEnd"/>
      <w:r>
        <w:rPr>
          <w:rFonts w:eastAsia="Arial Unicode MS" w:cs="Arial"/>
          <w:szCs w:val="24"/>
          <w:bdr w:val="nil"/>
        </w:rPr>
        <w:t xml:space="preserve"> and was a matter for the developer. The Planning Officer stated that would be a matter for the developer outside the planning process. The long-term management and maintenance of the road would be carried out by </w:t>
      </w:r>
      <w:proofErr w:type="spellStart"/>
      <w:r>
        <w:rPr>
          <w:rFonts w:eastAsia="Arial Unicode MS" w:cs="Arial"/>
          <w:szCs w:val="24"/>
          <w:bdr w:val="nil"/>
        </w:rPr>
        <w:t>DfI</w:t>
      </w:r>
      <w:proofErr w:type="spellEnd"/>
      <w:r>
        <w:rPr>
          <w:rFonts w:eastAsia="Arial Unicode MS" w:cs="Arial"/>
          <w:szCs w:val="24"/>
          <w:bdr w:val="nil"/>
        </w:rPr>
        <w:t xml:space="preserve">.  </w:t>
      </w:r>
    </w:p>
    <w:p w14:paraId="581736A9" w14:textId="77777777" w:rsidR="009D16FD" w:rsidRDefault="009D16FD" w:rsidP="00324E73">
      <w:pPr>
        <w:autoSpaceDE w:val="0"/>
        <w:autoSpaceDN w:val="0"/>
        <w:adjustRightInd w:val="0"/>
        <w:rPr>
          <w:rFonts w:eastAsia="Arial Unicode MS" w:cs="Arial"/>
          <w:szCs w:val="24"/>
          <w:bdr w:val="nil"/>
        </w:rPr>
      </w:pPr>
    </w:p>
    <w:p w14:paraId="3D17E7AC" w14:textId="1F0FB6A0" w:rsidR="009D16FD" w:rsidRPr="0063325B" w:rsidRDefault="009D16FD" w:rsidP="00324E73">
      <w:pPr>
        <w:autoSpaceDE w:val="0"/>
        <w:autoSpaceDN w:val="0"/>
        <w:adjustRightInd w:val="0"/>
        <w:rPr>
          <w:rFonts w:eastAsia="Arial Unicode MS" w:cs="Arial"/>
          <w:szCs w:val="24"/>
          <w:bdr w:val="nil"/>
        </w:rPr>
      </w:pPr>
      <w:r>
        <w:rPr>
          <w:rFonts w:eastAsia="Arial Unicode MS" w:cs="Arial"/>
          <w:szCs w:val="24"/>
          <w:bdr w:val="nil"/>
        </w:rPr>
        <w:t xml:space="preserve">Referring to the management company and the open space, Councillor Wray was of the understanding that it would be compulsory to sign up to the management </w:t>
      </w:r>
      <w:proofErr w:type="gramStart"/>
      <w:r>
        <w:rPr>
          <w:rFonts w:eastAsia="Arial Unicode MS" w:cs="Arial"/>
          <w:szCs w:val="24"/>
          <w:bdr w:val="nil"/>
        </w:rPr>
        <w:t>company</w:t>
      </w:r>
      <w:proofErr w:type="gramEnd"/>
      <w:r>
        <w:rPr>
          <w:rFonts w:eastAsia="Arial Unicode MS" w:cs="Arial"/>
          <w:szCs w:val="24"/>
          <w:bdr w:val="nil"/>
        </w:rPr>
        <w:t xml:space="preserve"> and he questioned if that was requirement for just new residents.  The Planning Officer stated that matter </w:t>
      </w:r>
      <w:r w:rsidR="008B6368">
        <w:rPr>
          <w:rFonts w:eastAsia="Arial Unicode MS" w:cs="Arial"/>
          <w:szCs w:val="24"/>
          <w:bdr w:val="nil"/>
        </w:rPr>
        <w:t xml:space="preserve">was </w:t>
      </w:r>
      <w:r>
        <w:rPr>
          <w:rFonts w:eastAsia="Arial Unicode MS" w:cs="Arial"/>
          <w:szCs w:val="24"/>
          <w:bdr w:val="nil"/>
        </w:rPr>
        <w:t>for the developer outside the planning process</w:t>
      </w:r>
      <w:r w:rsidR="00EF2868">
        <w:rPr>
          <w:rFonts w:eastAsia="Arial Unicode MS" w:cs="Arial"/>
          <w:szCs w:val="24"/>
          <w:bdr w:val="nil"/>
        </w:rPr>
        <w:t xml:space="preserve">. There was a condition attached to the planning application to require the long-term management of the open space to be carried out by a management </w:t>
      </w:r>
      <w:r w:rsidR="00EF2868">
        <w:rPr>
          <w:rFonts w:eastAsia="Arial Unicode MS" w:cs="Arial"/>
          <w:szCs w:val="24"/>
          <w:bdr w:val="nil"/>
        </w:rPr>
        <w:lastRenderedPageBreak/>
        <w:t xml:space="preserve">committee. The details of that arrangement were to be submitted to the Council prior to the occupation of any dwelling. </w:t>
      </w:r>
    </w:p>
    <w:p w14:paraId="0480F4AE" w14:textId="77777777" w:rsidR="00050D56" w:rsidRDefault="00050D56" w:rsidP="00324E73">
      <w:pPr>
        <w:autoSpaceDE w:val="0"/>
        <w:autoSpaceDN w:val="0"/>
        <w:adjustRightInd w:val="0"/>
        <w:jc w:val="both"/>
        <w:rPr>
          <w:rFonts w:eastAsia="Arial Unicode MS" w:cs="Arial"/>
          <w:szCs w:val="24"/>
          <w:bdr w:val="nil"/>
        </w:rPr>
      </w:pPr>
    </w:p>
    <w:p w14:paraId="45A5BB06" w14:textId="32E7A66F" w:rsidR="00EF2868" w:rsidRDefault="00EF2868" w:rsidP="00324E73">
      <w:pPr>
        <w:autoSpaceDE w:val="0"/>
        <w:autoSpaceDN w:val="0"/>
        <w:adjustRightInd w:val="0"/>
      </w:pPr>
      <w:r>
        <w:rPr>
          <w:rFonts w:eastAsia="Arial Unicode MS" w:cs="Arial"/>
          <w:szCs w:val="24"/>
          <w:bdr w:val="nil"/>
        </w:rPr>
        <w:t xml:space="preserve">Councillor Morgan referred to the biodiversity elements </w:t>
      </w:r>
      <w:r w:rsidR="00BA5C68">
        <w:t>not</w:t>
      </w:r>
      <w:r w:rsidR="008B6368">
        <w:t xml:space="preserve">ing </w:t>
      </w:r>
      <w:r w:rsidR="00BA5C68">
        <w:t>that a new 1.8m high close</w:t>
      </w:r>
      <w:r w:rsidR="00A75EAA">
        <w:t>-</w:t>
      </w:r>
      <w:r w:rsidR="00BA5C68">
        <w:t xml:space="preserve">boarded timber fence </w:t>
      </w:r>
      <w:r w:rsidR="006C0B98">
        <w:t>was</w:t>
      </w:r>
      <w:r w:rsidR="00BA5C68">
        <w:t xml:space="preserve"> to be erected along the boundary of the site.</w:t>
      </w:r>
      <w:r w:rsidR="00A75EAA">
        <w:t xml:space="preserve">  She referred to the applicant’s e</w:t>
      </w:r>
      <w:r w:rsidR="00BA5C68">
        <w:t xml:space="preserve">cologist </w:t>
      </w:r>
      <w:r w:rsidR="00A75EAA">
        <w:t>having noted</w:t>
      </w:r>
      <w:r w:rsidR="00BA5C68">
        <w:t xml:space="preserve"> that the proposed planting schedule for the augmentation of the existing hedgerows include</w:t>
      </w:r>
      <w:r w:rsidR="006C0B98">
        <w:t>d</w:t>
      </w:r>
      <w:r w:rsidR="00BA5C68">
        <w:t xml:space="preserve"> Field maple, Wych elm, Oak, Hornbeam, Larch, or Spindle. </w:t>
      </w:r>
    </w:p>
    <w:p w14:paraId="51D7B0BB" w14:textId="77777777" w:rsidR="00BA5C68" w:rsidRDefault="00BA5C68" w:rsidP="00324E73">
      <w:pPr>
        <w:autoSpaceDE w:val="0"/>
        <w:autoSpaceDN w:val="0"/>
        <w:adjustRightInd w:val="0"/>
      </w:pPr>
    </w:p>
    <w:p w14:paraId="0BE6F531" w14:textId="64DC5BC0" w:rsidR="00BA5C68" w:rsidRDefault="00BA5C68" w:rsidP="00324E73">
      <w:pPr>
        <w:autoSpaceDE w:val="0"/>
        <w:autoSpaceDN w:val="0"/>
        <w:adjustRightInd w:val="0"/>
      </w:pPr>
      <w:r>
        <w:t xml:space="preserve">The Planning Officer confirmed that the landscape plan had been updated to show the native species planting along the northern boundary. The existing hedgerow would be retained and augmented with native species. Along the </w:t>
      </w:r>
      <w:r w:rsidR="008B6368">
        <w:t>southeast</w:t>
      </w:r>
      <w:r>
        <w:t xml:space="preserve"> there was an existing 1.8m high fence. The landscape plan proposed softened elements. </w:t>
      </w:r>
    </w:p>
    <w:p w14:paraId="5A35A74A" w14:textId="77777777" w:rsidR="00BA5C68" w:rsidRDefault="00BA5C68" w:rsidP="00324E73">
      <w:pPr>
        <w:autoSpaceDE w:val="0"/>
        <w:autoSpaceDN w:val="0"/>
        <w:adjustRightInd w:val="0"/>
        <w:jc w:val="both"/>
        <w:rPr>
          <w:rFonts w:eastAsia="Arial Unicode MS" w:cs="Arial"/>
          <w:szCs w:val="24"/>
          <w:bdr w:val="nil"/>
        </w:rPr>
      </w:pPr>
    </w:p>
    <w:p w14:paraId="51BCA102" w14:textId="4FCE0097" w:rsidR="002276BC" w:rsidRPr="006C4FDA" w:rsidRDefault="00BA5C68" w:rsidP="00324E73">
      <w:pPr>
        <w:autoSpaceDE w:val="0"/>
        <w:autoSpaceDN w:val="0"/>
        <w:adjustRightInd w:val="0"/>
        <w:rPr>
          <w:rFonts w:eastAsia="Arial Unicode MS" w:cs="Arial"/>
          <w:szCs w:val="24"/>
          <w:bdr w:val="nil"/>
        </w:rPr>
      </w:pPr>
      <w:r w:rsidRPr="006C4FDA">
        <w:rPr>
          <w:rFonts w:eastAsia="Arial Unicode MS" w:cs="Arial"/>
          <w:szCs w:val="24"/>
          <w:bdr w:val="nil"/>
        </w:rPr>
        <w:t>Councillor McCollum referred to the issues raised referred to by Councillor Wray</w:t>
      </w:r>
      <w:r w:rsidR="008B6368">
        <w:rPr>
          <w:rFonts w:eastAsia="Arial Unicode MS" w:cs="Arial"/>
          <w:szCs w:val="24"/>
          <w:bdr w:val="nil"/>
        </w:rPr>
        <w:t xml:space="preserve">. </w:t>
      </w:r>
    </w:p>
    <w:p w14:paraId="1A999C5D" w14:textId="348EE57C" w:rsidR="00BA5C68" w:rsidRPr="008B6368" w:rsidRDefault="00BA5C68" w:rsidP="00324E73">
      <w:pPr>
        <w:shd w:val="clear" w:color="auto" w:fill="FFFFFF" w:themeFill="background1"/>
        <w:rPr>
          <w:rFonts w:eastAsia="Arial" w:cs="Arial"/>
          <w:szCs w:val="24"/>
          <w:lang w:val="en-US"/>
        </w:rPr>
      </w:pPr>
      <w:r w:rsidRPr="006C4FDA">
        <w:rPr>
          <w:rFonts w:eastAsia="Arial Unicode MS" w:cs="Arial"/>
          <w:szCs w:val="24"/>
          <w:bdr w:val="nil"/>
        </w:rPr>
        <w:t xml:space="preserve">She </w:t>
      </w:r>
      <w:r w:rsidR="008B6368">
        <w:rPr>
          <w:rFonts w:eastAsia="Arial Unicode MS" w:cs="Arial"/>
          <w:szCs w:val="24"/>
          <w:bdr w:val="nil"/>
        </w:rPr>
        <w:t xml:space="preserve">alluded </w:t>
      </w:r>
      <w:r w:rsidRPr="006C4FDA">
        <w:rPr>
          <w:rFonts w:eastAsia="Arial Unicode MS" w:cs="Arial"/>
          <w:szCs w:val="24"/>
          <w:bdr w:val="nil"/>
        </w:rPr>
        <w:t xml:space="preserve">to condition 3 – </w:t>
      </w:r>
      <w:r w:rsidR="006C4FDA" w:rsidRPr="008B6368">
        <w:rPr>
          <w:rFonts w:eastAsia="Arial" w:cs="Arial"/>
          <w:i/>
          <w:iCs/>
          <w:szCs w:val="24"/>
          <w:lang w:val="en-US"/>
        </w:rPr>
        <w:t>No dwelling(s) shall be occupied until that part of the service road which provides access to it has been constructed to base course; the final wearing course shall be applied on the completion of the development</w:t>
      </w:r>
      <w:r w:rsidR="006C4FDA" w:rsidRPr="006C4FDA">
        <w:rPr>
          <w:rFonts w:eastAsia="Arial" w:cs="Arial"/>
          <w:szCs w:val="24"/>
          <w:lang w:val="en-US"/>
        </w:rPr>
        <w:t>.</w:t>
      </w:r>
      <w:r w:rsidR="008B6368">
        <w:rPr>
          <w:rFonts w:eastAsia="Arial" w:cs="Arial"/>
          <w:szCs w:val="24"/>
          <w:lang w:val="en-US"/>
        </w:rPr>
        <w:t xml:space="preserve"> </w:t>
      </w:r>
      <w:r>
        <w:rPr>
          <w:rFonts w:eastAsia="Arial Unicode MS" w:cs="Arial"/>
          <w:szCs w:val="24"/>
          <w:bdr w:val="nil"/>
        </w:rPr>
        <w:t xml:space="preserve">She wondered if that was delaying </w:t>
      </w:r>
      <w:r w:rsidR="008B6368">
        <w:rPr>
          <w:rFonts w:eastAsia="Arial Unicode MS" w:cs="Arial"/>
          <w:szCs w:val="24"/>
          <w:bdr w:val="nil"/>
        </w:rPr>
        <w:t>a fully finished more fit for purpose road.</w:t>
      </w:r>
    </w:p>
    <w:p w14:paraId="0938C780" w14:textId="77777777" w:rsidR="00BA5C68" w:rsidRDefault="00BA5C68" w:rsidP="00324E73">
      <w:pPr>
        <w:autoSpaceDE w:val="0"/>
        <w:autoSpaceDN w:val="0"/>
        <w:adjustRightInd w:val="0"/>
        <w:jc w:val="both"/>
        <w:rPr>
          <w:rFonts w:eastAsia="Arial Unicode MS" w:cs="Arial"/>
          <w:szCs w:val="24"/>
          <w:bdr w:val="nil"/>
        </w:rPr>
      </w:pPr>
    </w:p>
    <w:p w14:paraId="699FDFBD" w14:textId="77777777" w:rsidR="008B6368" w:rsidRDefault="008B6368" w:rsidP="00324E73">
      <w:pPr>
        <w:rPr>
          <w:rFonts w:cs="Arial"/>
          <w:szCs w:val="24"/>
        </w:rPr>
      </w:pPr>
      <w:r>
        <w:rPr>
          <w:rFonts w:cs="Arial"/>
          <w:szCs w:val="24"/>
        </w:rPr>
        <w:t xml:space="preserve">The Chair stated that issue would be dealt with as part of the road bond and agreement between the developer and </w:t>
      </w:r>
      <w:proofErr w:type="spellStart"/>
      <w:r>
        <w:rPr>
          <w:rFonts w:cs="Arial"/>
          <w:szCs w:val="24"/>
        </w:rPr>
        <w:t>DfI</w:t>
      </w:r>
      <w:proofErr w:type="spellEnd"/>
      <w:r>
        <w:rPr>
          <w:rFonts w:cs="Arial"/>
          <w:szCs w:val="24"/>
        </w:rPr>
        <w:t xml:space="preserve"> in terms of phasing.   </w:t>
      </w:r>
    </w:p>
    <w:p w14:paraId="7A27F2F0" w14:textId="77777777" w:rsidR="008B6368" w:rsidRPr="0063325B" w:rsidRDefault="008B6368" w:rsidP="00324E73">
      <w:pPr>
        <w:autoSpaceDE w:val="0"/>
        <w:autoSpaceDN w:val="0"/>
        <w:adjustRightInd w:val="0"/>
        <w:jc w:val="both"/>
        <w:rPr>
          <w:rFonts w:eastAsia="Arial Unicode MS" w:cs="Arial"/>
          <w:szCs w:val="24"/>
          <w:bdr w:val="nil"/>
        </w:rPr>
      </w:pPr>
    </w:p>
    <w:p w14:paraId="1534680A" w14:textId="0571876E" w:rsidR="00050D56" w:rsidRPr="008B6368" w:rsidRDefault="00BA5C68" w:rsidP="00324E73">
      <w:pPr>
        <w:autoSpaceDE w:val="0"/>
        <w:autoSpaceDN w:val="0"/>
        <w:adjustRightInd w:val="0"/>
        <w:rPr>
          <w:rFonts w:eastAsia="Arial Unicode MS" w:cs="Arial"/>
          <w:szCs w:val="24"/>
          <w:bdr w:val="nil"/>
        </w:rPr>
      </w:pPr>
      <w:r w:rsidRPr="008B6368">
        <w:rPr>
          <w:rFonts w:eastAsia="Arial Unicode MS" w:cs="Arial"/>
          <w:szCs w:val="24"/>
          <w:bdr w:val="nil"/>
        </w:rPr>
        <w:t xml:space="preserve">The Planning Officer stated that </w:t>
      </w:r>
      <w:r w:rsidR="008B6368" w:rsidRPr="008B6368">
        <w:rPr>
          <w:rFonts w:eastAsia="Arial Unicode MS" w:cs="Arial"/>
          <w:szCs w:val="24"/>
          <w:bdr w:val="nil"/>
        </w:rPr>
        <w:t xml:space="preserve">the condition </w:t>
      </w:r>
      <w:r w:rsidRPr="008B6368">
        <w:rPr>
          <w:rFonts w:eastAsia="Arial Unicode MS" w:cs="Arial"/>
          <w:szCs w:val="24"/>
          <w:bdr w:val="nil"/>
        </w:rPr>
        <w:t xml:space="preserve">only related to the red line boundary and not to the existing road that extended from Warnock’s Road. </w:t>
      </w:r>
    </w:p>
    <w:p w14:paraId="7A3D6CE4" w14:textId="77777777" w:rsidR="00050D56" w:rsidRDefault="00050D56" w:rsidP="00324E73">
      <w:pPr>
        <w:rPr>
          <w:rFonts w:cs="Arial"/>
          <w:szCs w:val="24"/>
        </w:rPr>
      </w:pPr>
    </w:p>
    <w:p w14:paraId="07A6DABC" w14:textId="6042F5B4" w:rsidR="007E2BC9" w:rsidRDefault="007E2BC9" w:rsidP="00324E73">
      <w:pPr>
        <w:rPr>
          <w:rFonts w:cs="Arial"/>
          <w:szCs w:val="24"/>
        </w:rPr>
      </w:pPr>
      <w:r>
        <w:rPr>
          <w:rFonts w:cs="Arial"/>
          <w:szCs w:val="24"/>
        </w:rPr>
        <w:t>Proposed by Councillor McCollum, seconded by Councillor Morgan, that the recommendation be adopted, and that planning permission be granted.</w:t>
      </w:r>
    </w:p>
    <w:p w14:paraId="60DCECED" w14:textId="77777777" w:rsidR="007E2BC9" w:rsidRDefault="007E2BC9" w:rsidP="00324E73">
      <w:pPr>
        <w:rPr>
          <w:rFonts w:cs="Arial"/>
          <w:szCs w:val="24"/>
        </w:rPr>
      </w:pPr>
    </w:p>
    <w:p w14:paraId="31F09A7C" w14:textId="47C84A14" w:rsidR="007E2BC9" w:rsidRDefault="007E2BC9" w:rsidP="00324E73">
      <w:pPr>
        <w:rPr>
          <w:rFonts w:cs="Arial"/>
          <w:szCs w:val="24"/>
        </w:rPr>
      </w:pPr>
      <w:r>
        <w:rPr>
          <w:rFonts w:cs="Arial"/>
          <w:szCs w:val="24"/>
        </w:rPr>
        <w:t>Councillor McCollum sympathised with the residents in terms of the concerns reg</w:t>
      </w:r>
      <w:r w:rsidR="00A75EAA">
        <w:rPr>
          <w:rFonts w:cs="Arial"/>
          <w:szCs w:val="24"/>
        </w:rPr>
        <w:t>arding</w:t>
      </w:r>
      <w:r>
        <w:rPr>
          <w:rFonts w:cs="Arial"/>
          <w:szCs w:val="24"/>
        </w:rPr>
        <w:t xml:space="preserve"> the surrounding roads. However, she noted that the application met planning policy. </w:t>
      </w:r>
    </w:p>
    <w:p w14:paraId="62CD6C8C" w14:textId="77777777" w:rsidR="00050D56" w:rsidRDefault="00050D56" w:rsidP="00324E73">
      <w:pPr>
        <w:rPr>
          <w:rFonts w:cs="Arial"/>
          <w:szCs w:val="24"/>
        </w:rPr>
      </w:pPr>
    </w:p>
    <w:p w14:paraId="05E25CC2" w14:textId="1EB164CA" w:rsidR="004714B6" w:rsidRPr="004714B6" w:rsidRDefault="004714B6" w:rsidP="00324E73">
      <w:pPr>
        <w:rPr>
          <w:rFonts w:cs="Arial"/>
          <w:b/>
          <w:bCs/>
          <w:szCs w:val="24"/>
        </w:rPr>
      </w:pPr>
      <w:r w:rsidRPr="004714B6">
        <w:rPr>
          <w:rFonts w:cs="Arial"/>
          <w:b/>
          <w:bCs/>
          <w:szCs w:val="24"/>
        </w:rPr>
        <w:t xml:space="preserve">RESOLVED, on the proposal of </w:t>
      </w:r>
      <w:r w:rsidR="007E2BC9">
        <w:rPr>
          <w:rFonts w:cs="Arial"/>
          <w:b/>
          <w:bCs/>
          <w:szCs w:val="24"/>
        </w:rPr>
        <w:t>Councillor McCollum,</w:t>
      </w:r>
      <w:r w:rsidRPr="004714B6">
        <w:rPr>
          <w:rFonts w:cs="Arial"/>
          <w:b/>
          <w:bCs/>
          <w:szCs w:val="24"/>
        </w:rPr>
        <w:t xml:space="preserve"> seconded by </w:t>
      </w:r>
      <w:r w:rsidR="007E2BC9">
        <w:rPr>
          <w:rFonts w:cs="Arial"/>
          <w:b/>
          <w:bCs/>
          <w:szCs w:val="24"/>
        </w:rPr>
        <w:t>Councillor Morgan</w:t>
      </w:r>
      <w:r w:rsidRPr="004714B6">
        <w:rPr>
          <w:rFonts w:cs="Arial"/>
          <w:b/>
          <w:bCs/>
          <w:szCs w:val="24"/>
        </w:rPr>
        <w:t xml:space="preserve">, that </w:t>
      </w:r>
      <w:r>
        <w:rPr>
          <w:rFonts w:cs="Arial"/>
          <w:b/>
          <w:bCs/>
          <w:szCs w:val="24"/>
        </w:rPr>
        <w:t xml:space="preserve">the recommendation be adopted, and that planning permission be granted. </w:t>
      </w:r>
    </w:p>
    <w:p w14:paraId="0BC50DC9" w14:textId="77777777" w:rsidR="00F72B0C" w:rsidRDefault="00F72B0C" w:rsidP="00324E73">
      <w:pPr>
        <w:rPr>
          <w:rFonts w:cs="Arial"/>
          <w:szCs w:val="24"/>
        </w:rPr>
      </w:pPr>
    </w:p>
    <w:p w14:paraId="4FB13BD7" w14:textId="77777777" w:rsidR="00F72B0C" w:rsidRPr="00F72B0C" w:rsidRDefault="00F72B0C" w:rsidP="00324E73">
      <w:pPr>
        <w:pStyle w:val="Heading2"/>
        <w:ind w:left="720" w:hanging="720"/>
        <w:rPr>
          <w:b/>
          <w:bCs/>
        </w:rPr>
      </w:pPr>
      <w:r w:rsidRPr="00F72B0C">
        <w:rPr>
          <w:b/>
          <w:bCs/>
        </w:rPr>
        <w:t>4.2</w:t>
      </w:r>
      <w:r w:rsidRPr="00F72B0C">
        <w:rPr>
          <w:b/>
          <w:bCs/>
        </w:rPr>
        <w:tab/>
      </w:r>
      <w:r w:rsidRPr="00F72B0C">
        <w:rPr>
          <w:b/>
          <w:bCs/>
          <w:u w:val="single"/>
        </w:rPr>
        <w:t xml:space="preserve">LA06/2023/1922/F - 11 </w:t>
      </w:r>
      <w:proofErr w:type="spellStart"/>
      <w:r w:rsidRPr="00F72B0C">
        <w:rPr>
          <w:b/>
          <w:bCs/>
          <w:u w:val="single"/>
        </w:rPr>
        <w:t>Ballyhaft</w:t>
      </w:r>
      <w:proofErr w:type="spellEnd"/>
      <w:r w:rsidRPr="00F72B0C">
        <w:rPr>
          <w:b/>
          <w:bCs/>
          <w:u w:val="single"/>
        </w:rPr>
        <w:t xml:space="preserve"> Road, </w:t>
      </w:r>
      <w:proofErr w:type="spellStart"/>
      <w:r w:rsidRPr="00F72B0C">
        <w:rPr>
          <w:b/>
          <w:bCs/>
          <w:u w:val="single"/>
        </w:rPr>
        <w:t>Loughries</w:t>
      </w:r>
      <w:proofErr w:type="spellEnd"/>
      <w:r w:rsidRPr="00F72B0C">
        <w:rPr>
          <w:b/>
          <w:bCs/>
          <w:u w:val="single"/>
        </w:rPr>
        <w:t>, Newtownards - 1 No. replacement dwelling and 1 No. new dwelling (comprising demolition of existing dwelling, access and associated site works).</w:t>
      </w:r>
    </w:p>
    <w:p w14:paraId="2BEE3C0C" w14:textId="6B30F9C1" w:rsidR="00F72B0C" w:rsidRDefault="00EA6C0B" w:rsidP="00324E73">
      <w:pPr>
        <w:rPr>
          <w:rFonts w:cs="Arial"/>
          <w:bCs/>
          <w:szCs w:val="24"/>
        </w:rPr>
      </w:pPr>
      <w:r>
        <w:rPr>
          <w:rFonts w:cs="Arial"/>
          <w:bCs/>
          <w:szCs w:val="24"/>
        </w:rPr>
        <w:tab/>
        <w:t xml:space="preserve">(Appendix </w:t>
      </w:r>
      <w:r w:rsidR="006C2288">
        <w:rPr>
          <w:rFonts w:cs="Arial"/>
          <w:bCs/>
          <w:szCs w:val="24"/>
        </w:rPr>
        <w:t>II</w:t>
      </w:r>
      <w:r>
        <w:rPr>
          <w:rFonts w:cs="Arial"/>
          <w:bCs/>
          <w:szCs w:val="24"/>
        </w:rPr>
        <w:t>)</w:t>
      </w:r>
    </w:p>
    <w:p w14:paraId="2DDFB0EB" w14:textId="77777777" w:rsidR="00EA6C0B" w:rsidRDefault="00EA6C0B" w:rsidP="00324E73">
      <w:pPr>
        <w:rPr>
          <w:rFonts w:cs="Arial"/>
          <w:bCs/>
          <w:szCs w:val="24"/>
        </w:rPr>
      </w:pPr>
    </w:p>
    <w:p w14:paraId="1334A2F8" w14:textId="77777777" w:rsidR="00F72B0C" w:rsidRDefault="00F72B0C" w:rsidP="00324E73">
      <w:pPr>
        <w:rPr>
          <w:rFonts w:cs="Arial"/>
          <w:szCs w:val="24"/>
        </w:rPr>
      </w:pPr>
      <w:r w:rsidRPr="00F72B0C">
        <w:rPr>
          <w:rFonts w:cs="Arial"/>
          <w:caps/>
          <w:szCs w:val="24"/>
        </w:rPr>
        <w:t xml:space="preserve">Previously </w:t>
      </w:r>
      <w:proofErr w:type="gramStart"/>
      <w:r w:rsidRPr="00F72B0C">
        <w:rPr>
          <w:rFonts w:cs="Arial"/>
          <w:caps/>
          <w:szCs w:val="24"/>
        </w:rPr>
        <w:t>circulated:-</w:t>
      </w:r>
      <w:proofErr w:type="gramEnd"/>
      <w:r>
        <w:rPr>
          <w:rFonts w:cs="Arial"/>
          <w:szCs w:val="24"/>
        </w:rPr>
        <w:t xml:space="preserve"> Case Officer’s report. </w:t>
      </w:r>
    </w:p>
    <w:p w14:paraId="30FA844C" w14:textId="77777777" w:rsidR="007E2BC9" w:rsidRDefault="007E2BC9" w:rsidP="00324E73">
      <w:pPr>
        <w:rPr>
          <w:rFonts w:cs="Arial"/>
          <w:szCs w:val="24"/>
        </w:rPr>
      </w:pPr>
    </w:p>
    <w:p w14:paraId="15B2205E" w14:textId="199F9340" w:rsidR="007E2BC9" w:rsidRPr="00012CDF" w:rsidRDefault="007E2BC9" w:rsidP="00324E73">
      <w:pPr>
        <w:ind w:left="720" w:hanging="720"/>
        <w:rPr>
          <w:rFonts w:cs="Arial"/>
          <w:b/>
          <w:szCs w:val="24"/>
        </w:rPr>
      </w:pPr>
      <w:r w:rsidRPr="00012CDF">
        <w:rPr>
          <w:rFonts w:cs="Arial"/>
          <w:b/>
          <w:szCs w:val="24"/>
        </w:rPr>
        <w:t>DEA</w:t>
      </w:r>
      <w:r w:rsidRPr="00BB45C2">
        <w:rPr>
          <w:rFonts w:cs="Arial"/>
          <w:bCs/>
          <w:szCs w:val="24"/>
        </w:rPr>
        <w:t xml:space="preserve">: </w:t>
      </w:r>
      <w:r>
        <w:rPr>
          <w:rFonts w:cs="Arial"/>
          <w:bCs/>
          <w:szCs w:val="24"/>
        </w:rPr>
        <w:t xml:space="preserve">Ards Peninsula </w:t>
      </w:r>
    </w:p>
    <w:p w14:paraId="5C0E81E0" w14:textId="77777777" w:rsidR="00EB6C05" w:rsidRDefault="007E2BC9" w:rsidP="00324E73">
      <w:pPr>
        <w:rPr>
          <w:rFonts w:cs="Arial"/>
          <w:szCs w:val="24"/>
        </w:rPr>
      </w:pPr>
      <w:r w:rsidRPr="00012CDF">
        <w:rPr>
          <w:rFonts w:cs="Arial"/>
          <w:b/>
          <w:szCs w:val="24"/>
        </w:rPr>
        <w:t xml:space="preserve">Committee Interest: </w:t>
      </w:r>
      <w:r w:rsidR="00EB6C05">
        <w:rPr>
          <w:rFonts w:cs="Arial"/>
          <w:szCs w:val="24"/>
        </w:rPr>
        <w:t>A local development application attracting six or more separate individual objections which are contrary to the officer’s recommendation.</w:t>
      </w:r>
    </w:p>
    <w:p w14:paraId="749A27AB" w14:textId="77777777" w:rsidR="007E2BC9" w:rsidRPr="007E2BC9" w:rsidRDefault="007E2BC9" w:rsidP="00324E73">
      <w:pPr>
        <w:ind w:left="720" w:hanging="720"/>
      </w:pPr>
      <w:r w:rsidRPr="00012CDF">
        <w:rPr>
          <w:rFonts w:cs="Arial"/>
          <w:b/>
          <w:szCs w:val="24"/>
        </w:rPr>
        <w:t>Proposal</w:t>
      </w:r>
      <w:r>
        <w:rPr>
          <w:rFonts w:cs="Arial"/>
          <w:b/>
          <w:szCs w:val="24"/>
        </w:rPr>
        <w:t xml:space="preserve">: </w:t>
      </w:r>
      <w:r w:rsidRPr="007E2BC9">
        <w:t>1 No. replacement dwelling and 1 No. new dwelling (comprising</w:t>
      </w:r>
    </w:p>
    <w:p w14:paraId="51570253" w14:textId="0A40D78E" w:rsidR="007E2BC9" w:rsidRPr="007E2BC9" w:rsidRDefault="007E2BC9" w:rsidP="00324E73">
      <w:pPr>
        <w:ind w:left="720" w:hanging="720"/>
        <w:rPr>
          <w:rFonts w:cs="Arial"/>
          <w:szCs w:val="24"/>
        </w:rPr>
      </w:pPr>
      <w:r w:rsidRPr="007E2BC9">
        <w:lastRenderedPageBreak/>
        <w:t>demolition of existing dwelling, access and associated site works).</w:t>
      </w:r>
    </w:p>
    <w:p w14:paraId="120103B2" w14:textId="71CBF364" w:rsidR="007E2BC9" w:rsidRPr="00F25683" w:rsidRDefault="007E2BC9" w:rsidP="00324E73">
      <w:pPr>
        <w:ind w:left="720" w:hanging="720"/>
        <w:rPr>
          <w:rFonts w:cs="Arial"/>
          <w:bCs/>
          <w:szCs w:val="24"/>
        </w:rPr>
      </w:pPr>
      <w:r w:rsidRPr="00012CDF">
        <w:rPr>
          <w:rFonts w:cs="Arial"/>
          <w:b/>
          <w:szCs w:val="24"/>
        </w:rPr>
        <w:t>Site Location:</w:t>
      </w:r>
      <w:r>
        <w:rPr>
          <w:rFonts w:cs="Arial"/>
          <w:b/>
          <w:szCs w:val="24"/>
        </w:rPr>
        <w:t xml:space="preserve"> </w:t>
      </w:r>
      <w:r>
        <w:rPr>
          <w:rFonts w:cs="Arial"/>
          <w:bCs/>
          <w:szCs w:val="24"/>
        </w:rPr>
        <w:t xml:space="preserve">11 </w:t>
      </w:r>
      <w:proofErr w:type="spellStart"/>
      <w:r>
        <w:rPr>
          <w:rFonts w:cs="Arial"/>
          <w:bCs/>
          <w:szCs w:val="24"/>
        </w:rPr>
        <w:t>Ballyhaft</w:t>
      </w:r>
      <w:proofErr w:type="spellEnd"/>
      <w:r>
        <w:rPr>
          <w:rFonts w:cs="Arial"/>
          <w:bCs/>
          <w:szCs w:val="24"/>
        </w:rPr>
        <w:t xml:space="preserve"> Road, </w:t>
      </w:r>
      <w:proofErr w:type="spellStart"/>
      <w:r>
        <w:rPr>
          <w:rFonts w:cs="Arial"/>
          <w:bCs/>
          <w:szCs w:val="24"/>
        </w:rPr>
        <w:t>Loughries</w:t>
      </w:r>
      <w:proofErr w:type="spellEnd"/>
      <w:r>
        <w:rPr>
          <w:rFonts w:cs="Arial"/>
          <w:bCs/>
          <w:szCs w:val="24"/>
        </w:rPr>
        <w:t>, Newtownards</w:t>
      </w:r>
    </w:p>
    <w:p w14:paraId="4BF77976" w14:textId="77777777" w:rsidR="007E2BC9" w:rsidRPr="00711DE9" w:rsidRDefault="007E2BC9" w:rsidP="00324E73">
      <w:pPr>
        <w:ind w:left="720" w:hanging="720"/>
        <w:rPr>
          <w:rFonts w:cs="Arial"/>
          <w:bCs/>
          <w:szCs w:val="24"/>
        </w:rPr>
      </w:pPr>
      <w:r w:rsidRPr="00012CDF">
        <w:rPr>
          <w:rFonts w:cs="Arial"/>
          <w:b/>
          <w:szCs w:val="24"/>
        </w:rPr>
        <w:t>Recommendation:</w:t>
      </w:r>
      <w:r>
        <w:rPr>
          <w:rFonts w:cs="Arial"/>
          <w:b/>
          <w:szCs w:val="24"/>
        </w:rPr>
        <w:t xml:space="preserve"> </w:t>
      </w:r>
      <w:r>
        <w:rPr>
          <w:rFonts w:cs="Arial"/>
          <w:bCs/>
          <w:szCs w:val="24"/>
        </w:rPr>
        <w:t xml:space="preserve">Grant Planning Permission </w:t>
      </w:r>
    </w:p>
    <w:p w14:paraId="3D122BB6" w14:textId="77777777" w:rsidR="004714B6" w:rsidRDefault="004714B6" w:rsidP="00324E73">
      <w:pPr>
        <w:rPr>
          <w:rFonts w:cs="Arial"/>
          <w:szCs w:val="24"/>
        </w:rPr>
      </w:pPr>
    </w:p>
    <w:p w14:paraId="6C84F6F3" w14:textId="6AAC4598" w:rsidR="00787767" w:rsidRDefault="00D6215D" w:rsidP="00324E73">
      <w:pPr>
        <w:rPr>
          <w:rFonts w:cs="Arial"/>
          <w:bCs/>
        </w:rPr>
      </w:pPr>
      <w:r>
        <w:rPr>
          <w:rFonts w:cs="Arial"/>
          <w:szCs w:val="24"/>
        </w:rPr>
        <w:t xml:space="preserve">The </w:t>
      </w:r>
      <w:r w:rsidR="00A75EAA">
        <w:rPr>
          <w:rFonts w:cs="Arial"/>
          <w:szCs w:val="24"/>
        </w:rPr>
        <w:t>Senior</w:t>
      </w:r>
      <w:r>
        <w:rPr>
          <w:rFonts w:cs="Arial"/>
          <w:szCs w:val="24"/>
        </w:rPr>
        <w:t xml:space="preserve"> P</w:t>
      </w:r>
      <w:r w:rsidR="00A75EAA">
        <w:rPr>
          <w:rFonts w:cs="Arial"/>
          <w:szCs w:val="24"/>
        </w:rPr>
        <w:t xml:space="preserve">rofessional </w:t>
      </w:r>
      <w:r>
        <w:rPr>
          <w:rFonts w:cs="Arial"/>
          <w:szCs w:val="24"/>
        </w:rPr>
        <w:t>and Technical Officer (C Rodgers)</w:t>
      </w:r>
      <w:r w:rsidR="00062A24">
        <w:rPr>
          <w:rFonts w:cs="Arial"/>
          <w:szCs w:val="24"/>
        </w:rPr>
        <w:t xml:space="preserve"> outlined the detail of the application.  </w:t>
      </w:r>
      <w:r w:rsidR="00787767">
        <w:rPr>
          <w:rFonts w:cs="Arial"/>
          <w:bCs/>
        </w:rPr>
        <w:t xml:space="preserve">The site was located within the development limit of the small settlement of </w:t>
      </w:r>
      <w:proofErr w:type="spellStart"/>
      <w:r w:rsidR="00787767">
        <w:rPr>
          <w:rFonts w:cs="Arial"/>
          <w:bCs/>
        </w:rPr>
        <w:t>Loughries</w:t>
      </w:r>
      <w:proofErr w:type="spellEnd"/>
      <w:r w:rsidR="00787767">
        <w:rPr>
          <w:rFonts w:cs="Arial"/>
          <w:bCs/>
        </w:rPr>
        <w:t xml:space="preserve"> where planning policy operated a presumption in favour of development.  The site was also within Strangford and </w:t>
      </w:r>
      <w:proofErr w:type="spellStart"/>
      <w:r w:rsidR="00787767">
        <w:rPr>
          <w:rFonts w:cs="Arial"/>
          <w:bCs/>
        </w:rPr>
        <w:t>Lecale</w:t>
      </w:r>
      <w:proofErr w:type="spellEnd"/>
      <w:r w:rsidR="00787767">
        <w:rPr>
          <w:rFonts w:cs="Arial"/>
          <w:bCs/>
        </w:rPr>
        <w:t xml:space="preserve"> Area of Outstanding Natural Beauty. </w:t>
      </w:r>
    </w:p>
    <w:p w14:paraId="6560E398" w14:textId="77777777" w:rsidR="00787767" w:rsidRPr="00787767" w:rsidRDefault="00787767" w:rsidP="00324E73">
      <w:pPr>
        <w:rPr>
          <w:rFonts w:cs="Arial"/>
          <w:szCs w:val="24"/>
        </w:rPr>
      </w:pPr>
    </w:p>
    <w:p w14:paraId="4402BBAB" w14:textId="20D17228" w:rsidR="00787767" w:rsidRDefault="00787767" w:rsidP="00324E73">
      <w:pPr>
        <w:rPr>
          <w:rFonts w:cs="Arial"/>
          <w:bCs/>
        </w:rPr>
      </w:pPr>
      <w:r>
        <w:rPr>
          <w:rFonts w:cs="Arial"/>
          <w:bCs/>
        </w:rPr>
        <w:t>The area was primarily residential with a mix of housing, including lower density detached and semi-detached dwellings to the north, and higher density terraced dwellings to the south of the site. The site itself comprised a single storey dwelling and outbuilding positioned along the north-western boundary and a large garden area.</w:t>
      </w:r>
    </w:p>
    <w:p w14:paraId="6F17A744" w14:textId="77777777" w:rsidR="00787767" w:rsidRDefault="00787767" w:rsidP="00324E73">
      <w:pPr>
        <w:rPr>
          <w:rFonts w:cs="Arial"/>
          <w:bCs/>
        </w:rPr>
      </w:pPr>
    </w:p>
    <w:p w14:paraId="1BC30926" w14:textId="221DC366" w:rsidR="00787767" w:rsidRDefault="00787767" w:rsidP="00324E73">
      <w:pPr>
        <w:rPr>
          <w:rFonts w:cs="Arial"/>
          <w:bCs/>
        </w:rPr>
      </w:pPr>
      <w:r>
        <w:rPr>
          <w:rFonts w:cs="Arial"/>
          <w:bCs/>
        </w:rPr>
        <w:t>Referring to the visuals, the Officer displayed an image showing the site and roadside boundary hedge on approach from the south-east and the second image was on approach from the north showing the existing dwelling in the context of the adjacent two storey dwelling. She also displayed images of the existing dwelling and views into the site from the existing access.</w:t>
      </w:r>
    </w:p>
    <w:p w14:paraId="3E967CB0" w14:textId="77777777" w:rsidR="00787767" w:rsidRDefault="00787767" w:rsidP="00324E73">
      <w:pPr>
        <w:rPr>
          <w:rFonts w:cs="Arial"/>
          <w:bCs/>
        </w:rPr>
      </w:pPr>
    </w:p>
    <w:p w14:paraId="2CB39C05" w14:textId="774EEEF6" w:rsidR="00787767" w:rsidRDefault="00787767" w:rsidP="00324E73">
      <w:pPr>
        <w:rPr>
          <w:rFonts w:cs="Arial"/>
          <w:bCs/>
        </w:rPr>
      </w:pPr>
      <w:r>
        <w:rPr>
          <w:rFonts w:cs="Arial"/>
          <w:bCs/>
        </w:rPr>
        <w:t xml:space="preserve">The proposal would involve the demolition of the existing buildings within the site and the construction of two detached dwellings fronting the </w:t>
      </w:r>
      <w:proofErr w:type="spellStart"/>
      <w:r>
        <w:rPr>
          <w:rFonts w:cs="Arial"/>
          <w:bCs/>
        </w:rPr>
        <w:t>Ballyhaft</w:t>
      </w:r>
      <w:proofErr w:type="spellEnd"/>
      <w:r>
        <w:rPr>
          <w:rFonts w:cs="Arial"/>
          <w:bCs/>
        </w:rPr>
        <w:t xml:space="preserve"> Road. A paired access was proposed in a central position which would involve the removal of the existing roadside hedge to create improved visibility. </w:t>
      </w:r>
    </w:p>
    <w:p w14:paraId="6444A1D2" w14:textId="77777777" w:rsidR="00787767" w:rsidRDefault="00787767" w:rsidP="00324E73">
      <w:pPr>
        <w:rPr>
          <w:rFonts w:cs="Arial"/>
          <w:bCs/>
        </w:rPr>
      </w:pPr>
    </w:p>
    <w:p w14:paraId="5EA82DDA" w14:textId="4F1BEB7E" w:rsidR="00787767" w:rsidRPr="00787767" w:rsidRDefault="00787767" w:rsidP="00324E73">
      <w:pPr>
        <w:rPr>
          <w:rFonts w:eastAsia="Arial Unicode MS" w:cs="Arial"/>
          <w:bCs/>
          <w:bdr w:val="none" w:sz="0" w:space="0" w:color="auto" w:frame="1"/>
        </w:rPr>
      </w:pPr>
      <w:r>
        <w:rPr>
          <w:rFonts w:cs="Arial"/>
          <w:bCs/>
        </w:rPr>
        <w:t xml:space="preserve">The proposed density of the development </w:t>
      </w:r>
      <w:r w:rsidR="00A75EAA">
        <w:rPr>
          <w:rFonts w:cs="Arial"/>
          <w:bCs/>
        </w:rPr>
        <w:t xml:space="preserve">of </w:t>
      </w:r>
      <w:r>
        <w:rPr>
          <w:rFonts w:cs="Arial"/>
          <w:bCs/>
        </w:rPr>
        <w:t>15</w:t>
      </w:r>
      <w:r w:rsidR="00A75EAA">
        <w:rPr>
          <w:rFonts w:cs="Arial"/>
          <w:bCs/>
        </w:rPr>
        <w:t xml:space="preserve"> </w:t>
      </w:r>
      <w:r>
        <w:rPr>
          <w:rFonts w:cs="Arial"/>
          <w:bCs/>
        </w:rPr>
        <w:t xml:space="preserve">dwellings per hectare was comparable to the average density of the settlement which equated to 14.5 dwellings per hectare. </w:t>
      </w:r>
      <w:r w:rsidR="00A75EAA">
        <w:rPr>
          <w:rFonts w:cs="Arial"/>
          <w:bCs/>
        </w:rPr>
        <w:t xml:space="preserve">  </w:t>
      </w:r>
      <w:r>
        <w:rPr>
          <w:rFonts w:eastAsia="Arial Unicode MS" w:cs="Arial"/>
          <w:bCs/>
          <w:bdr w:val="none" w:sz="0" w:space="0" w:color="auto" w:frame="1"/>
        </w:rPr>
        <w:t xml:space="preserve">Ample provision was made for private amenity space to the rear of the proposed dwellings in excess of Creating Places guidance. </w:t>
      </w:r>
      <w:r>
        <w:rPr>
          <w:rFonts w:cs="Arial"/>
          <w:bCs/>
        </w:rPr>
        <w:t>The building line along this side of the road would also be respected with the dwellings positioned no closer to the road than other existing dwellings.</w:t>
      </w:r>
    </w:p>
    <w:p w14:paraId="74F3E796" w14:textId="77777777" w:rsidR="00787767" w:rsidRDefault="00787767" w:rsidP="00324E73">
      <w:pPr>
        <w:jc w:val="both"/>
        <w:rPr>
          <w:rFonts w:cs="Arial"/>
          <w:bCs/>
          <w:color w:val="FF0000"/>
        </w:rPr>
      </w:pPr>
    </w:p>
    <w:p w14:paraId="4C08507D" w14:textId="3B934BA1" w:rsidR="00787767" w:rsidRDefault="00787767" w:rsidP="00324E73">
      <w:pPr>
        <w:rPr>
          <w:rFonts w:cs="Arial"/>
          <w:bCs/>
        </w:rPr>
      </w:pPr>
      <w:r>
        <w:rPr>
          <w:rFonts w:cs="Arial"/>
          <w:bCs/>
        </w:rPr>
        <w:t xml:space="preserve">The proposed dwellings would be two </w:t>
      </w:r>
      <w:proofErr w:type="gramStart"/>
      <w:r>
        <w:rPr>
          <w:rFonts w:cs="Arial"/>
          <w:bCs/>
        </w:rPr>
        <w:t>storey</w:t>
      </w:r>
      <w:proofErr w:type="gramEnd"/>
      <w:r>
        <w:rPr>
          <w:rFonts w:cs="Arial"/>
          <w:bCs/>
        </w:rPr>
        <w:t xml:space="preserve"> with a ridge height of 7.6m and a roughcast render finish with grey interlocking roof tiles. The height, scale and massing of the buildings were in keeping with other two storey dwellings in the immediate vicinity. </w:t>
      </w:r>
    </w:p>
    <w:p w14:paraId="57E96727" w14:textId="77777777" w:rsidR="00787767" w:rsidRDefault="00787767" w:rsidP="00324E73">
      <w:pPr>
        <w:rPr>
          <w:rFonts w:cs="Arial"/>
          <w:bCs/>
        </w:rPr>
      </w:pPr>
    </w:p>
    <w:p w14:paraId="2D77C093" w14:textId="3A03F553" w:rsidR="00787767" w:rsidRDefault="00787767" w:rsidP="00324E73">
      <w:pPr>
        <w:pBdr>
          <w:bottom w:val="single" w:sz="4" w:space="2" w:color="auto"/>
        </w:pBdr>
        <w:autoSpaceDE w:val="0"/>
        <w:autoSpaceDN w:val="0"/>
        <w:adjustRightInd w:val="0"/>
        <w:rPr>
          <w:rFonts w:cs="Arial"/>
          <w:bCs/>
        </w:rPr>
      </w:pPr>
      <w:r>
        <w:rPr>
          <w:rFonts w:cs="Arial"/>
          <w:bCs/>
        </w:rPr>
        <w:t xml:space="preserve">In total, </w:t>
      </w:r>
      <w:r w:rsidR="00A75EAA">
        <w:rPr>
          <w:rFonts w:cs="Arial"/>
          <w:bCs/>
        </w:rPr>
        <w:t>eight</w:t>
      </w:r>
      <w:r>
        <w:rPr>
          <w:rFonts w:cs="Arial"/>
          <w:bCs/>
        </w:rPr>
        <w:t xml:space="preserve"> separate objections to the proposal had been received. The main concerns include</w:t>
      </w:r>
      <w:r w:rsidR="00A75EAA">
        <w:rPr>
          <w:rFonts w:cs="Arial"/>
          <w:bCs/>
        </w:rPr>
        <w:t>d</w:t>
      </w:r>
      <w:r>
        <w:rPr>
          <w:rFonts w:cs="Arial"/>
          <w:bCs/>
        </w:rPr>
        <w:t>:</w:t>
      </w:r>
    </w:p>
    <w:p w14:paraId="66239ED7" w14:textId="77777777" w:rsidR="00787767" w:rsidRDefault="00787767" w:rsidP="00324E73">
      <w:pPr>
        <w:pBdr>
          <w:bottom w:val="single" w:sz="4" w:space="2" w:color="auto"/>
        </w:pBdr>
        <w:autoSpaceDE w:val="0"/>
        <w:autoSpaceDN w:val="0"/>
        <w:adjustRightInd w:val="0"/>
        <w:rPr>
          <w:rFonts w:eastAsia="Arial Unicode MS" w:cs="Arial"/>
          <w:bCs/>
          <w:bdr w:val="none" w:sz="0" w:space="0" w:color="auto" w:frame="1"/>
        </w:rPr>
      </w:pPr>
      <w:r>
        <w:rPr>
          <w:rFonts w:eastAsia="Arial Unicode MS" w:cs="Arial"/>
          <w:bCs/>
          <w:bdr w:val="none" w:sz="0" w:space="0" w:color="auto" w:frame="1"/>
        </w:rPr>
        <w:t>- Loss of privacy</w:t>
      </w:r>
    </w:p>
    <w:p w14:paraId="7F919D55" w14:textId="77777777" w:rsidR="00787767" w:rsidRDefault="00787767" w:rsidP="00324E73">
      <w:pPr>
        <w:pBdr>
          <w:bottom w:val="single" w:sz="4" w:space="2" w:color="auto"/>
        </w:pBdr>
        <w:autoSpaceDE w:val="0"/>
        <w:autoSpaceDN w:val="0"/>
        <w:adjustRightInd w:val="0"/>
        <w:rPr>
          <w:rFonts w:eastAsia="Arial Unicode MS" w:cs="Arial"/>
          <w:bCs/>
          <w:bdr w:val="none" w:sz="0" w:space="0" w:color="auto" w:frame="1"/>
        </w:rPr>
      </w:pPr>
      <w:r>
        <w:rPr>
          <w:rFonts w:eastAsia="Arial Unicode MS" w:cs="Arial"/>
          <w:bCs/>
          <w:bdr w:val="none" w:sz="0" w:space="0" w:color="auto" w:frame="1"/>
        </w:rPr>
        <w:t>- Disruption to traffic along the road during construction</w:t>
      </w:r>
    </w:p>
    <w:p w14:paraId="104DB00E" w14:textId="77777777" w:rsidR="00787767" w:rsidRDefault="00787767" w:rsidP="00324E73">
      <w:pPr>
        <w:pBdr>
          <w:bottom w:val="single" w:sz="4" w:space="2" w:color="auto"/>
        </w:pBdr>
        <w:autoSpaceDE w:val="0"/>
        <w:autoSpaceDN w:val="0"/>
        <w:adjustRightInd w:val="0"/>
        <w:rPr>
          <w:rFonts w:eastAsia="Arial Unicode MS" w:cs="Arial"/>
          <w:bCs/>
          <w:bdr w:val="none" w:sz="0" w:space="0" w:color="auto" w:frame="1"/>
        </w:rPr>
      </w:pPr>
      <w:r>
        <w:rPr>
          <w:rFonts w:eastAsia="Arial Unicode MS" w:cs="Arial"/>
          <w:bCs/>
          <w:bdr w:val="none" w:sz="0" w:space="0" w:color="auto" w:frame="1"/>
        </w:rPr>
        <w:t>- Increased traffic and impact on road safety</w:t>
      </w:r>
    </w:p>
    <w:p w14:paraId="0F67CB67" w14:textId="68C050A9" w:rsidR="00787767" w:rsidRDefault="00787767" w:rsidP="00324E73">
      <w:pPr>
        <w:pBdr>
          <w:bottom w:val="single" w:sz="4" w:space="2" w:color="auto"/>
        </w:pBdr>
        <w:autoSpaceDE w:val="0"/>
        <w:autoSpaceDN w:val="0"/>
        <w:adjustRightInd w:val="0"/>
        <w:rPr>
          <w:rFonts w:eastAsia="Arial Unicode MS" w:cs="Arial"/>
          <w:bCs/>
          <w:bdr w:val="none" w:sz="0" w:space="0" w:color="auto" w:frame="1"/>
        </w:rPr>
      </w:pPr>
      <w:r>
        <w:rPr>
          <w:rFonts w:eastAsia="Arial Unicode MS" w:cs="Arial"/>
          <w:bCs/>
          <w:bdr w:val="none" w:sz="0" w:space="0" w:color="auto" w:frame="1"/>
        </w:rPr>
        <w:t>- Impact on character</w:t>
      </w:r>
    </w:p>
    <w:p w14:paraId="1BF2D861" w14:textId="77777777" w:rsidR="00787767" w:rsidRDefault="00787767" w:rsidP="00324E73">
      <w:pPr>
        <w:pBdr>
          <w:bottom w:val="single" w:sz="4" w:space="2" w:color="auto"/>
        </w:pBdr>
        <w:autoSpaceDE w:val="0"/>
        <w:autoSpaceDN w:val="0"/>
        <w:adjustRightInd w:val="0"/>
        <w:rPr>
          <w:rFonts w:eastAsia="Arial Unicode MS" w:cs="Arial"/>
          <w:bCs/>
          <w:bdr w:val="none" w:sz="0" w:space="0" w:color="auto" w:frame="1"/>
        </w:rPr>
      </w:pPr>
    </w:p>
    <w:p w14:paraId="4E63D049" w14:textId="640E1EF1" w:rsidR="00787767" w:rsidRDefault="00787767" w:rsidP="00324E73">
      <w:pPr>
        <w:pBdr>
          <w:bottom w:val="single" w:sz="4" w:space="2" w:color="auto"/>
        </w:pBdr>
        <w:autoSpaceDE w:val="0"/>
        <w:autoSpaceDN w:val="0"/>
        <w:adjustRightInd w:val="0"/>
        <w:rPr>
          <w:rFonts w:eastAsia="Arial Unicode MS" w:cs="Arial"/>
          <w:bCs/>
          <w:bdr w:val="none" w:sz="0" w:space="0" w:color="auto" w:frame="1"/>
        </w:rPr>
      </w:pPr>
      <w:r>
        <w:rPr>
          <w:rFonts w:eastAsia="Arial Unicode MS" w:cs="Arial"/>
          <w:bCs/>
          <w:bdr w:val="none" w:sz="0" w:space="0" w:color="auto" w:frame="1"/>
        </w:rPr>
        <w:t xml:space="preserve">All of those matters had been considered in detail in the Case Officer Report. </w:t>
      </w:r>
    </w:p>
    <w:p w14:paraId="663A728F" w14:textId="24E5DFD2" w:rsidR="00787767" w:rsidRDefault="00787767" w:rsidP="00324E73">
      <w:pPr>
        <w:pBdr>
          <w:bottom w:val="single" w:sz="4" w:space="2" w:color="auto"/>
        </w:pBdr>
        <w:autoSpaceDE w:val="0"/>
        <w:autoSpaceDN w:val="0"/>
        <w:adjustRightInd w:val="0"/>
        <w:rPr>
          <w:rFonts w:eastAsia="Arial Unicode MS" w:cs="Arial"/>
          <w:bCs/>
          <w:bdr w:val="none" w:sz="0" w:space="0" w:color="auto" w:frame="1"/>
        </w:rPr>
      </w:pPr>
      <w:r>
        <w:rPr>
          <w:rFonts w:eastAsia="Arial Unicode MS" w:cs="Arial"/>
          <w:bCs/>
          <w:bdr w:val="none" w:sz="0" w:space="0" w:color="auto" w:frame="1"/>
        </w:rPr>
        <w:t xml:space="preserve">Ample separation distances had been provided to neighbouring dwellings, in accordance with recommended standards and that would ensure the proposal would cause no unacceptable adverse harm to existing residential amenity. The orientation </w:t>
      </w:r>
      <w:r>
        <w:rPr>
          <w:rFonts w:eastAsia="Arial Unicode MS" w:cs="Arial"/>
          <w:bCs/>
          <w:bdr w:val="none" w:sz="0" w:space="0" w:color="auto" w:frame="1"/>
        </w:rPr>
        <w:lastRenderedPageBreak/>
        <w:t>of the proposed dwellings relative to the existing dwellings would further minimise any potential for direct overlooking.</w:t>
      </w:r>
    </w:p>
    <w:p w14:paraId="1D2A7817" w14:textId="77777777" w:rsidR="00787767" w:rsidRDefault="00787767" w:rsidP="00324E73">
      <w:pPr>
        <w:pBdr>
          <w:bottom w:val="single" w:sz="4" w:space="2" w:color="auto"/>
        </w:pBdr>
        <w:autoSpaceDE w:val="0"/>
        <w:autoSpaceDN w:val="0"/>
        <w:adjustRightInd w:val="0"/>
        <w:rPr>
          <w:rFonts w:eastAsia="Arial Unicode MS" w:cs="Arial"/>
          <w:bCs/>
          <w:bdr w:val="none" w:sz="0" w:space="0" w:color="auto" w:frame="1"/>
        </w:rPr>
      </w:pPr>
    </w:p>
    <w:p w14:paraId="5F0610E4" w14:textId="4AA92836" w:rsidR="00787767" w:rsidRDefault="00787767" w:rsidP="00324E73">
      <w:pPr>
        <w:pBdr>
          <w:bottom w:val="single" w:sz="4" w:space="2" w:color="auto"/>
        </w:pBdr>
        <w:autoSpaceDE w:val="0"/>
        <w:autoSpaceDN w:val="0"/>
        <w:adjustRightInd w:val="0"/>
        <w:rPr>
          <w:rFonts w:eastAsia="Arial Unicode MS" w:cs="Arial"/>
          <w:bCs/>
          <w:bdr w:val="none" w:sz="0" w:space="0" w:color="auto" w:frame="1"/>
        </w:rPr>
      </w:pPr>
      <w:r>
        <w:rPr>
          <w:rFonts w:cs="Arial"/>
          <w:bCs/>
        </w:rPr>
        <w:t xml:space="preserve">The dwelling on Site </w:t>
      </w:r>
      <w:r w:rsidR="00A75EAA">
        <w:rPr>
          <w:rFonts w:cs="Arial"/>
          <w:bCs/>
        </w:rPr>
        <w:t>1</w:t>
      </w:r>
      <w:r>
        <w:rPr>
          <w:rFonts w:cs="Arial"/>
          <w:bCs/>
        </w:rPr>
        <w:t xml:space="preserve"> would be between 11.5m and 14m from the southern boundary with Alexander Park</w:t>
      </w:r>
      <w:r>
        <w:rPr>
          <w:rFonts w:eastAsia="Arial Unicode MS" w:cs="Arial"/>
          <w:bCs/>
          <w:bdr w:val="none" w:sz="0" w:space="0" w:color="auto" w:frame="1"/>
        </w:rPr>
        <w:t xml:space="preserve"> and between 22m and 24m from the rear elevations of the closest dwellings in this development. </w:t>
      </w:r>
      <w:r w:rsidR="00A75EAA">
        <w:rPr>
          <w:rFonts w:eastAsia="Arial Unicode MS" w:cs="Arial"/>
          <w:bCs/>
          <w:bdr w:val="none" w:sz="0" w:space="0" w:color="auto" w:frame="1"/>
        </w:rPr>
        <w:t xml:space="preserve"> </w:t>
      </w:r>
      <w:r>
        <w:rPr>
          <w:rFonts w:eastAsia="Arial Unicode MS" w:cs="Arial"/>
          <w:bCs/>
          <w:bdr w:val="none" w:sz="0" w:space="0" w:color="auto" w:frame="1"/>
        </w:rPr>
        <w:t xml:space="preserve">There were no windows on the side elevation of the existing dwelling to the south of </w:t>
      </w:r>
      <w:r w:rsidR="00A75EAA">
        <w:rPr>
          <w:rFonts w:eastAsia="Arial Unicode MS" w:cs="Arial"/>
          <w:bCs/>
          <w:bdr w:val="none" w:sz="0" w:space="0" w:color="auto" w:frame="1"/>
        </w:rPr>
        <w:t>S</w:t>
      </w:r>
      <w:r>
        <w:rPr>
          <w:rFonts w:eastAsia="Arial Unicode MS" w:cs="Arial"/>
          <w:bCs/>
          <w:bdr w:val="none" w:sz="0" w:space="0" w:color="auto" w:frame="1"/>
        </w:rPr>
        <w:t xml:space="preserve">ite </w:t>
      </w:r>
      <w:proofErr w:type="gramStart"/>
      <w:r w:rsidR="00A75EAA">
        <w:rPr>
          <w:rFonts w:eastAsia="Arial Unicode MS" w:cs="Arial"/>
          <w:bCs/>
          <w:bdr w:val="none" w:sz="0" w:space="0" w:color="auto" w:frame="1"/>
        </w:rPr>
        <w:t>2</w:t>
      </w:r>
      <w:proofErr w:type="gramEnd"/>
      <w:r>
        <w:rPr>
          <w:rFonts w:eastAsia="Arial Unicode MS" w:cs="Arial"/>
          <w:bCs/>
          <w:bdr w:val="none" w:sz="0" w:space="0" w:color="auto" w:frame="1"/>
        </w:rPr>
        <w:t xml:space="preserve"> and the proposed dwelling was sufficiently set back from this property to prevent any unacceptable impact </w:t>
      </w:r>
      <w:r w:rsidR="00A75EAA">
        <w:rPr>
          <w:rFonts w:eastAsia="Arial Unicode MS" w:cs="Arial"/>
          <w:bCs/>
          <w:bdr w:val="none" w:sz="0" w:space="0" w:color="auto" w:frame="1"/>
        </w:rPr>
        <w:t xml:space="preserve">on </w:t>
      </w:r>
      <w:r>
        <w:rPr>
          <w:rFonts w:eastAsia="Arial Unicode MS" w:cs="Arial"/>
          <w:bCs/>
          <w:bdr w:val="none" w:sz="0" w:space="0" w:color="auto" w:frame="1"/>
        </w:rPr>
        <w:t>its residential amenity.</w:t>
      </w:r>
      <w:r w:rsidR="00A75EAA">
        <w:rPr>
          <w:rFonts w:eastAsia="Arial Unicode MS" w:cs="Arial"/>
          <w:bCs/>
          <w:bdr w:val="none" w:sz="0" w:space="0" w:color="auto" w:frame="1"/>
        </w:rPr>
        <w:t xml:space="preserve">  </w:t>
      </w:r>
      <w:r>
        <w:rPr>
          <w:rFonts w:eastAsia="Arial Unicode MS" w:cs="Arial"/>
          <w:bCs/>
          <w:bdr w:val="none" w:sz="0" w:space="0" w:color="auto" w:frame="1"/>
        </w:rPr>
        <w:t>The design was simple with a linear form and pitched roof and the overall scale and massing respects the character of the surrounding area.</w:t>
      </w:r>
    </w:p>
    <w:p w14:paraId="06C2D3FF" w14:textId="77777777" w:rsidR="00787767" w:rsidRDefault="00787767" w:rsidP="00324E73">
      <w:pPr>
        <w:pBdr>
          <w:bottom w:val="single" w:sz="4" w:space="2" w:color="auto"/>
        </w:pBdr>
        <w:autoSpaceDE w:val="0"/>
        <w:autoSpaceDN w:val="0"/>
        <w:adjustRightInd w:val="0"/>
        <w:rPr>
          <w:rFonts w:eastAsia="Arial Unicode MS" w:cs="Arial"/>
          <w:bCs/>
          <w:bdr w:val="none" w:sz="0" w:space="0" w:color="auto" w:frame="1"/>
        </w:rPr>
      </w:pPr>
    </w:p>
    <w:p w14:paraId="7B4B96F4" w14:textId="5E4998C1" w:rsidR="00787767" w:rsidRDefault="00787767" w:rsidP="00324E73">
      <w:pPr>
        <w:pBdr>
          <w:bottom w:val="single" w:sz="4" w:space="2" w:color="auto"/>
        </w:pBdr>
        <w:autoSpaceDE w:val="0"/>
        <w:autoSpaceDN w:val="0"/>
        <w:adjustRightInd w:val="0"/>
        <w:rPr>
          <w:rFonts w:eastAsia="Arial Unicode MS" w:cs="Arial"/>
          <w:bCs/>
          <w:bdr w:val="none" w:sz="0" w:space="0" w:color="auto" w:frame="1"/>
        </w:rPr>
      </w:pPr>
      <w:r>
        <w:rPr>
          <w:rFonts w:eastAsia="Arial Unicode MS" w:cs="Arial"/>
          <w:bCs/>
          <w:bdr w:val="none" w:sz="0" w:space="0" w:color="auto" w:frame="1"/>
        </w:rPr>
        <w:t xml:space="preserve">In terms of traffic impact, any disruption during construction would </w:t>
      </w:r>
      <w:r w:rsidR="00A75EAA">
        <w:rPr>
          <w:rFonts w:eastAsia="Arial Unicode MS" w:cs="Arial"/>
          <w:bCs/>
          <w:bdr w:val="none" w:sz="0" w:space="0" w:color="auto" w:frame="1"/>
        </w:rPr>
        <w:t xml:space="preserve">be </w:t>
      </w:r>
      <w:r>
        <w:rPr>
          <w:rFonts w:eastAsia="Arial Unicode MS" w:cs="Arial"/>
          <w:bCs/>
          <w:bdr w:val="none" w:sz="0" w:space="0" w:color="auto" w:frame="1"/>
        </w:rPr>
        <w:t xml:space="preserve">temporary. </w:t>
      </w:r>
      <w:proofErr w:type="spellStart"/>
      <w:r>
        <w:rPr>
          <w:rFonts w:eastAsia="Arial Unicode MS" w:cs="Arial"/>
          <w:bCs/>
          <w:bdr w:val="none" w:sz="0" w:space="0" w:color="auto" w:frame="1"/>
        </w:rPr>
        <w:t>DfI</w:t>
      </w:r>
      <w:proofErr w:type="spellEnd"/>
      <w:r>
        <w:rPr>
          <w:rFonts w:eastAsia="Arial Unicode MS" w:cs="Arial"/>
          <w:bCs/>
          <w:bdr w:val="none" w:sz="0" w:space="0" w:color="auto" w:frame="1"/>
        </w:rPr>
        <w:t xml:space="preserve"> Roads was consulted and raised no concerns in terms of road safety. The existing access onto </w:t>
      </w:r>
      <w:proofErr w:type="spellStart"/>
      <w:r>
        <w:rPr>
          <w:rFonts w:eastAsia="Arial Unicode MS" w:cs="Arial"/>
          <w:bCs/>
          <w:bdr w:val="none" w:sz="0" w:space="0" w:color="auto" w:frame="1"/>
        </w:rPr>
        <w:t>Ballyhaft</w:t>
      </w:r>
      <w:proofErr w:type="spellEnd"/>
      <w:r>
        <w:rPr>
          <w:rFonts w:eastAsia="Arial Unicode MS" w:cs="Arial"/>
          <w:bCs/>
          <w:bdr w:val="none" w:sz="0" w:space="0" w:color="auto" w:frame="1"/>
        </w:rPr>
        <w:t xml:space="preserve"> Road was significantly substandard with only approximately 2</w:t>
      </w:r>
      <w:r w:rsidR="007D5473">
        <w:rPr>
          <w:rFonts w:eastAsia="Arial Unicode MS" w:cs="Arial"/>
          <w:bCs/>
          <w:bdr w:val="none" w:sz="0" w:space="0" w:color="auto" w:frame="1"/>
        </w:rPr>
        <w:t>m</w:t>
      </w:r>
      <w:r>
        <w:rPr>
          <w:rFonts w:eastAsia="Arial Unicode MS" w:cs="Arial"/>
          <w:bCs/>
          <w:bdr w:val="none" w:sz="0" w:space="0" w:color="auto" w:frame="1"/>
        </w:rPr>
        <w:t xml:space="preserve"> </w:t>
      </w:r>
      <w:r w:rsidR="007D5473">
        <w:rPr>
          <w:rFonts w:eastAsia="Arial Unicode MS" w:cs="Arial"/>
          <w:bCs/>
          <w:bdr w:val="none" w:sz="0" w:space="0" w:color="auto" w:frame="1"/>
        </w:rPr>
        <w:t>x</w:t>
      </w:r>
      <w:r>
        <w:rPr>
          <w:rFonts w:eastAsia="Arial Unicode MS" w:cs="Arial"/>
          <w:bCs/>
          <w:bdr w:val="none" w:sz="0" w:space="0" w:color="auto" w:frame="1"/>
        </w:rPr>
        <w:t xml:space="preserve"> 5m visibility clearance available in both directions resulting in poor visibility and road safety issues. The new paired access would result in a substantial betterment with enhanced visibility splays of 2</w:t>
      </w:r>
      <w:r w:rsidR="007D5473">
        <w:rPr>
          <w:rFonts w:eastAsia="Arial Unicode MS" w:cs="Arial"/>
          <w:bCs/>
          <w:bdr w:val="none" w:sz="0" w:space="0" w:color="auto" w:frame="1"/>
        </w:rPr>
        <w:t>m</w:t>
      </w:r>
      <w:r>
        <w:rPr>
          <w:rFonts w:eastAsia="Arial Unicode MS" w:cs="Arial"/>
          <w:bCs/>
          <w:bdr w:val="none" w:sz="0" w:space="0" w:color="auto" w:frame="1"/>
        </w:rPr>
        <w:t xml:space="preserve"> </w:t>
      </w:r>
      <w:r w:rsidR="007D5473">
        <w:rPr>
          <w:rFonts w:eastAsia="Arial Unicode MS" w:cs="Arial"/>
          <w:bCs/>
          <w:bdr w:val="none" w:sz="0" w:space="0" w:color="auto" w:frame="1"/>
        </w:rPr>
        <w:t>x</w:t>
      </w:r>
      <w:r>
        <w:rPr>
          <w:rFonts w:eastAsia="Arial Unicode MS" w:cs="Arial"/>
          <w:bCs/>
          <w:bdr w:val="none" w:sz="0" w:space="0" w:color="auto" w:frame="1"/>
        </w:rPr>
        <w:t xml:space="preserve"> 29m and 2</w:t>
      </w:r>
      <w:r w:rsidR="007D5473">
        <w:rPr>
          <w:rFonts w:eastAsia="Arial Unicode MS" w:cs="Arial"/>
          <w:bCs/>
          <w:bdr w:val="none" w:sz="0" w:space="0" w:color="auto" w:frame="1"/>
        </w:rPr>
        <w:t xml:space="preserve">m </w:t>
      </w:r>
      <w:r>
        <w:rPr>
          <w:rFonts w:eastAsia="Arial Unicode MS" w:cs="Arial"/>
          <w:bCs/>
          <w:bdr w:val="none" w:sz="0" w:space="0" w:color="auto" w:frame="1"/>
        </w:rPr>
        <w:t>x</w:t>
      </w:r>
      <w:r w:rsidR="007D5473">
        <w:rPr>
          <w:rFonts w:eastAsia="Arial Unicode MS" w:cs="Arial"/>
          <w:bCs/>
          <w:bdr w:val="none" w:sz="0" w:space="0" w:color="auto" w:frame="1"/>
        </w:rPr>
        <w:t xml:space="preserve"> </w:t>
      </w:r>
      <w:r>
        <w:rPr>
          <w:rFonts w:eastAsia="Arial Unicode MS" w:cs="Arial"/>
          <w:bCs/>
          <w:bdr w:val="none" w:sz="0" w:space="0" w:color="auto" w:frame="1"/>
        </w:rPr>
        <w:t>33m. The proposed boundary wall would be set behind the new visibility splays. The proposal would therefore improve road safety and visibility for those entering and exiting the site.</w:t>
      </w:r>
    </w:p>
    <w:p w14:paraId="1DEB0D1F" w14:textId="77777777" w:rsidR="00787767" w:rsidRDefault="00787767" w:rsidP="00324E73">
      <w:pPr>
        <w:pBdr>
          <w:bottom w:val="single" w:sz="4" w:space="2" w:color="auto"/>
        </w:pBdr>
        <w:autoSpaceDE w:val="0"/>
        <w:autoSpaceDN w:val="0"/>
        <w:adjustRightInd w:val="0"/>
        <w:rPr>
          <w:rFonts w:eastAsia="Arial Unicode MS" w:cs="Arial"/>
          <w:bCs/>
          <w:bdr w:val="none" w:sz="0" w:space="0" w:color="auto" w:frame="1"/>
        </w:rPr>
      </w:pPr>
    </w:p>
    <w:p w14:paraId="3E5A0DBA" w14:textId="77777777" w:rsidR="007D5473" w:rsidRDefault="00787767" w:rsidP="00324E73">
      <w:pPr>
        <w:pBdr>
          <w:bottom w:val="single" w:sz="4" w:space="2" w:color="auto"/>
        </w:pBdr>
        <w:autoSpaceDE w:val="0"/>
        <w:autoSpaceDN w:val="0"/>
        <w:adjustRightInd w:val="0"/>
        <w:rPr>
          <w:rFonts w:cs="Arial"/>
          <w:bCs/>
        </w:rPr>
      </w:pPr>
      <w:r>
        <w:rPr>
          <w:rFonts w:cs="Arial"/>
          <w:bCs/>
        </w:rPr>
        <w:t xml:space="preserve">In summary, the proposal was considered to comply with the development plan and all relevant policy requirements. </w:t>
      </w:r>
      <w:bookmarkStart w:id="5" w:name="_Hlk168919593"/>
      <w:r>
        <w:rPr>
          <w:rFonts w:cs="Arial"/>
          <w:bCs/>
        </w:rPr>
        <w:t xml:space="preserve">The proposal would cause no demonstrable harm to the character or appearance of the area: the density of development and the height, scale and massing of the buildings would be similar to the established built form in the area. </w:t>
      </w:r>
      <w:r w:rsidR="007D5473">
        <w:rPr>
          <w:rFonts w:cs="Arial"/>
          <w:bCs/>
        </w:rPr>
        <w:t xml:space="preserve"> </w:t>
      </w:r>
      <w:r>
        <w:rPr>
          <w:rFonts w:cs="Arial"/>
          <w:bCs/>
        </w:rPr>
        <w:t xml:space="preserve">Adequate private amenity space and parking would be provided, and there would be no unacceptable adverse impact on the amenity of adjacent properties.  </w:t>
      </w:r>
      <w:bookmarkEnd w:id="5"/>
      <w:r>
        <w:rPr>
          <w:rFonts w:cs="Arial"/>
          <w:bCs/>
        </w:rPr>
        <w:t xml:space="preserve">All consultees were content with the proposal. On this basis, it was recommended that full planning permission should be granted. </w:t>
      </w:r>
    </w:p>
    <w:p w14:paraId="29B62048" w14:textId="77777777" w:rsidR="007D5473" w:rsidRDefault="007D5473" w:rsidP="00324E73">
      <w:pPr>
        <w:pBdr>
          <w:bottom w:val="single" w:sz="4" w:space="2" w:color="auto"/>
        </w:pBdr>
        <w:autoSpaceDE w:val="0"/>
        <w:autoSpaceDN w:val="0"/>
        <w:adjustRightInd w:val="0"/>
        <w:rPr>
          <w:rFonts w:cs="Arial"/>
          <w:bCs/>
        </w:rPr>
      </w:pPr>
    </w:p>
    <w:p w14:paraId="13A58D30" w14:textId="77777777" w:rsidR="007D5473" w:rsidRDefault="00787767" w:rsidP="00324E73">
      <w:pPr>
        <w:pBdr>
          <w:bottom w:val="single" w:sz="4" w:space="2" w:color="auto"/>
        </w:pBdr>
        <w:autoSpaceDE w:val="0"/>
        <w:autoSpaceDN w:val="0"/>
        <w:adjustRightInd w:val="0"/>
        <w:rPr>
          <w:rFonts w:cs="Arial"/>
          <w:bCs/>
        </w:rPr>
      </w:pPr>
      <w:r>
        <w:rPr>
          <w:rFonts w:cs="Arial"/>
          <w:bCs/>
        </w:rPr>
        <w:t xml:space="preserve">There were no questions for the Planning Officer. </w:t>
      </w:r>
    </w:p>
    <w:p w14:paraId="3EBDE706" w14:textId="77777777" w:rsidR="007D5473" w:rsidRDefault="007D5473" w:rsidP="00324E73">
      <w:pPr>
        <w:pBdr>
          <w:bottom w:val="single" w:sz="4" w:space="2" w:color="auto"/>
        </w:pBdr>
        <w:autoSpaceDE w:val="0"/>
        <w:autoSpaceDN w:val="0"/>
        <w:adjustRightInd w:val="0"/>
        <w:rPr>
          <w:rFonts w:cs="Arial"/>
          <w:bCs/>
        </w:rPr>
      </w:pPr>
    </w:p>
    <w:p w14:paraId="0385A0A1" w14:textId="7B0A71ED" w:rsidR="00787767" w:rsidRDefault="00787767" w:rsidP="00324E73">
      <w:pPr>
        <w:pBdr>
          <w:bottom w:val="single" w:sz="4" w:space="2" w:color="auto"/>
        </w:pBdr>
        <w:autoSpaceDE w:val="0"/>
        <w:autoSpaceDN w:val="0"/>
        <w:adjustRightInd w:val="0"/>
        <w:rPr>
          <w:rFonts w:cs="Arial"/>
          <w:bCs/>
        </w:rPr>
      </w:pPr>
      <w:r>
        <w:rPr>
          <w:rFonts w:cs="Arial"/>
          <w:bCs/>
        </w:rPr>
        <w:t>The Chair invited Colin Mc</w:t>
      </w:r>
      <w:r w:rsidR="007D5473">
        <w:rPr>
          <w:rFonts w:cs="Arial"/>
          <w:bCs/>
        </w:rPr>
        <w:t>A</w:t>
      </w:r>
      <w:r>
        <w:rPr>
          <w:rFonts w:cs="Arial"/>
          <w:bCs/>
        </w:rPr>
        <w:t>uley (Colin Mc</w:t>
      </w:r>
      <w:r w:rsidR="007D5473">
        <w:rPr>
          <w:rFonts w:cs="Arial"/>
          <w:bCs/>
        </w:rPr>
        <w:t>A</w:t>
      </w:r>
      <w:r>
        <w:rPr>
          <w:rFonts w:cs="Arial"/>
          <w:bCs/>
        </w:rPr>
        <w:t xml:space="preserve">uley Planning) to come forward who was speaking in support of the application. </w:t>
      </w:r>
    </w:p>
    <w:p w14:paraId="6B491E48" w14:textId="77777777" w:rsidR="00787767" w:rsidRDefault="00787767" w:rsidP="00324E73">
      <w:pPr>
        <w:rPr>
          <w:rFonts w:cs="Arial"/>
          <w:bCs/>
        </w:rPr>
      </w:pPr>
    </w:p>
    <w:p w14:paraId="17A877F8" w14:textId="3EDCD5EB" w:rsidR="00787767" w:rsidRDefault="00787767" w:rsidP="00324E73">
      <w:r>
        <w:rPr>
          <w:rFonts w:cs="Arial"/>
          <w:bCs/>
        </w:rPr>
        <w:t>Mr Mc</w:t>
      </w:r>
      <w:r w:rsidR="007D5473">
        <w:rPr>
          <w:rFonts w:cs="Arial"/>
          <w:bCs/>
        </w:rPr>
        <w:t>A</w:t>
      </w:r>
      <w:r>
        <w:rPr>
          <w:rFonts w:cs="Arial"/>
          <w:bCs/>
        </w:rPr>
        <w:t xml:space="preserve">uley </w:t>
      </w:r>
      <w:r w:rsidR="007D5473">
        <w:rPr>
          <w:rFonts w:cs="Arial"/>
          <w:bCs/>
        </w:rPr>
        <w:t xml:space="preserve">referred to the </w:t>
      </w:r>
      <w:r>
        <w:t xml:space="preserve">application </w:t>
      </w:r>
      <w:r w:rsidR="007D5473">
        <w:t xml:space="preserve">being </w:t>
      </w:r>
      <w:r>
        <w:t xml:space="preserve">before the Committee </w:t>
      </w:r>
      <w:r w:rsidR="007D5473">
        <w:t>due to the number of objections submitted and f</w:t>
      </w:r>
      <w:r>
        <w:t>ollowing due consideration of those objections, planning policy and all other material considerations, officers ha</w:t>
      </w:r>
      <w:r w:rsidR="007D5473">
        <w:t>d</w:t>
      </w:r>
      <w:r>
        <w:t xml:space="preserve"> justifiably recommended the application for </w:t>
      </w:r>
      <w:proofErr w:type="gramStart"/>
      <w:r>
        <w:t>approval</w:t>
      </w:r>
      <w:proofErr w:type="gramEnd"/>
      <w:r>
        <w:t xml:space="preserve"> and he welcomed this recommendation for the following </w:t>
      </w:r>
      <w:proofErr w:type="gramStart"/>
      <w:r>
        <w:t>reasons:-</w:t>
      </w:r>
      <w:proofErr w:type="gramEnd"/>
      <w:r>
        <w:t xml:space="preserve"> </w:t>
      </w:r>
    </w:p>
    <w:p w14:paraId="21BDCD3A" w14:textId="77777777" w:rsidR="00787767" w:rsidRDefault="00787767" w:rsidP="00324E73"/>
    <w:p w14:paraId="4AC210E1" w14:textId="77777777" w:rsidR="00345891" w:rsidRDefault="00787767" w:rsidP="00324E73">
      <w:pPr>
        <w:pStyle w:val="ListParagraph"/>
        <w:numPr>
          <w:ilvl w:val="0"/>
          <w:numId w:val="13"/>
        </w:numPr>
      </w:pPr>
      <w:r>
        <w:t>From a planning policy perspective, the proposed site f</w:t>
      </w:r>
      <w:r w:rsidR="00345891">
        <w:t>e</w:t>
      </w:r>
      <w:r>
        <w:t xml:space="preserve">ll within the development limits of </w:t>
      </w:r>
      <w:proofErr w:type="spellStart"/>
      <w:r>
        <w:t>Loughries</w:t>
      </w:r>
      <w:proofErr w:type="spellEnd"/>
      <w:r>
        <w:t xml:space="preserve"> as defined in the current Ards &amp; Down Area Plan 2015. As members </w:t>
      </w:r>
      <w:r w:rsidR="00345891">
        <w:t>would</w:t>
      </w:r>
      <w:r>
        <w:t xml:space="preserve"> be aware, inside development limits, planning policy operate</w:t>
      </w:r>
      <w:r w:rsidR="00345891">
        <w:t>d</w:t>
      </w:r>
      <w:r>
        <w:t xml:space="preserve"> a clear presumption in favour of development. </w:t>
      </w:r>
    </w:p>
    <w:p w14:paraId="4E3ACB7F" w14:textId="77777777" w:rsidR="00345891" w:rsidRDefault="00345891" w:rsidP="00324E73"/>
    <w:p w14:paraId="39F65022" w14:textId="77777777" w:rsidR="00345891" w:rsidRDefault="00787767" w:rsidP="00324E73">
      <w:pPr>
        <w:pStyle w:val="ListParagraph"/>
        <w:numPr>
          <w:ilvl w:val="0"/>
          <w:numId w:val="13"/>
        </w:numPr>
      </w:pPr>
      <w:r>
        <w:t>The SPPS direct</w:t>
      </w:r>
      <w:r w:rsidR="00345891">
        <w:t xml:space="preserve">ed </w:t>
      </w:r>
      <w:r>
        <w:t xml:space="preserve">that the guiding principle for Council planning authorities in determining all planning applications, </w:t>
      </w:r>
      <w:r w:rsidR="00345891">
        <w:t>was</w:t>
      </w:r>
      <w:r>
        <w:t xml:space="preserve"> that sustainable development should be permitted, having regard to the development plan and all other material considerations, unless the development </w:t>
      </w:r>
      <w:r w:rsidR="00345891">
        <w:t>would</w:t>
      </w:r>
      <w:r>
        <w:t xml:space="preserve"> cause demonstrable harm to interests of acknowledged importance. </w:t>
      </w:r>
    </w:p>
    <w:p w14:paraId="234AE262" w14:textId="77777777" w:rsidR="00345891" w:rsidRDefault="00345891" w:rsidP="00324E73"/>
    <w:p w14:paraId="2528AE19" w14:textId="77777777" w:rsidR="00345891" w:rsidRDefault="00787767" w:rsidP="00324E73">
      <w:pPr>
        <w:pStyle w:val="ListParagraph"/>
        <w:numPr>
          <w:ilvl w:val="0"/>
          <w:numId w:val="13"/>
        </w:numPr>
      </w:pPr>
      <w:r>
        <w:t xml:space="preserve">The application was well supported from the outset with a preliminary ecological appraisal and subsequent bat activity survey, supporting design &amp; access statement and planning policy consideration. </w:t>
      </w:r>
    </w:p>
    <w:p w14:paraId="79BE9B49" w14:textId="77777777" w:rsidR="00345891" w:rsidRDefault="00345891" w:rsidP="00324E73"/>
    <w:p w14:paraId="66D63011" w14:textId="6ED3637A" w:rsidR="00345891" w:rsidRDefault="00345891" w:rsidP="00324E73">
      <w:r>
        <w:t>Mr Mc</w:t>
      </w:r>
      <w:r w:rsidR="007D5473">
        <w:t>A</w:t>
      </w:r>
      <w:r>
        <w:t xml:space="preserve">uley advised that the </w:t>
      </w:r>
      <w:r w:rsidR="00787767">
        <w:t xml:space="preserve">course of the application a total of </w:t>
      </w:r>
      <w:r w:rsidR="007D5473">
        <w:t>eight</w:t>
      </w:r>
      <w:r w:rsidR="00787767">
        <w:t xml:space="preserve"> letters of objection were received, two of which consisted of as few as just two word</w:t>
      </w:r>
      <w:r>
        <w:t xml:space="preserve">s. </w:t>
      </w:r>
    </w:p>
    <w:p w14:paraId="42870CC1" w14:textId="3E9C2FCA" w:rsidR="00345891" w:rsidRDefault="00787767" w:rsidP="00324E73">
      <w:r>
        <w:t xml:space="preserve">The issues raised by objectors </w:t>
      </w:r>
      <w:r w:rsidR="00345891">
        <w:t>could</w:t>
      </w:r>
      <w:r>
        <w:t xml:space="preserve"> be summarised into the following </w:t>
      </w:r>
      <w:proofErr w:type="gramStart"/>
      <w:r>
        <w:t>categories;</w:t>
      </w:r>
      <w:proofErr w:type="gramEnd"/>
      <w:r>
        <w:t xml:space="preserve"> overlooking, sewage network capacity issues, road safety concerns and disruption caused by the construction phase. </w:t>
      </w:r>
    </w:p>
    <w:p w14:paraId="111B9855" w14:textId="77777777" w:rsidR="00345891" w:rsidRPr="00345891" w:rsidRDefault="00345891" w:rsidP="00324E73">
      <w:pPr>
        <w:rPr>
          <w:b/>
          <w:bCs/>
        </w:rPr>
      </w:pPr>
    </w:p>
    <w:p w14:paraId="39DCEDF6" w14:textId="77777777" w:rsidR="00345891" w:rsidRDefault="00787767" w:rsidP="00324E73">
      <w:r w:rsidRPr="00345891">
        <w:rPr>
          <w:b/>
          <w:bCs/>
        </w:rPr>
        <w:t>Overlooking</w:t>
      </w:r>
      <w:r>
        <w:t xml:space="preserve"> – As noted by officers in their assessment, the location, orientation, design, floor plan layout and separation distances achieved from adjoining dwellings both along </w:t>
      </w:r>
      <w:proofErr w:type="spellStart"/>
      <w:r>
        <w:t>Ballyhaft</w:t>
      </w:r>
      <w:proofErr w:type="spellEnd"/>
      <w:r>
        <w:t xml:space="preserve"> Road and Alexander Park to the rear of the site, all combine</w:t>
      </w:r>
      <w:r w:rsidR="00345891">
        <w:t>d</w:t>
      </w:r>
      <w:r>
        <w:t xml:space="preserve"> to ensure the proposed development </w:t>
      </w:r>
      <w:r w:rsidR="00345891">
        <w:t>did</w:t>
      </w:r>
      <w:r>
        <w:t xml:space="preserve"> not have any adverse impact in terms of overlooking. The development also adhere</w:t>
      </w:r>
      <w:r w:rsidR="00345891">
        <w:t>d</w:t>
      </w:r>
      <w:r>
        <w:t xml:space="preserve"> to supplementary planning guidance in relation to separation distances achieved between neighbouring dwellings and the proposed development. </w:t>
      </w:r>
    </w:p>
    <w:p w14:paraId="3A640B6D" w14:textId="77777777" w:rsidR="00345891" w:rsidRDefault="00345891" w:rsidP="00324E73"/>
    <w:p w14:paraId="78F47E2D" w14:textId="378BDBAF" w:rsidR="00345891" w:rsidRDefault="00787767" w:rsidP="00324E73">
      <w:r w:rsidRPr="00345891">
        <w:rPr>
          <w:b/>
          <w:bCs/>
        </w:rPr>
        <w:t>Sewage network capacity issues</w:t>
      </w:r>
      <w:r>
        <w:t xml:space="preserve"> – Members </w:t>
      </w:r>
      <w:r w:rsidR="00345891">
        <w:t xml:space="preserve">would </w:t>
      </w:r>
      <w:r>
        <w:t xml:space="preserve">be aware that there </w:t>
      </w:r>
      <w:r w:rsidR="00345891">
        <w:t>were</w:t>
      </w:r>
      <w:r>
        <w:t xml:space="preserve"> some areas within the Borough which </w:t>
      </w:r>
      <w:r w:rsidR="00345891">
        <w:t xml:space="preserve">were </w:t>
      </w:r>
      <w:r>
        <w:t xml:space="preserve">suffering from a lack of capacity at various receiving wastewater treatment works, however </w:t>
      </w:r>
      <w:proofErr w:type="spellStart"/>
      <w:r>
        <w:t>Loughries</w:t>
      </w:r>
      <w:proofErr w:type="spellEnd"/>
      <w:r>
        <w:t xml:space="preserve"> </w:t>
      </w:r>
      <w:r w:rsidR="00345891">
        <w:t xml:space="preserve">was </w:t>
      </w:r>
      <w:r>
        <w:t>not one of those. NIW’s consultation response confirm</w:t>
      </w:r>
      <w:r w:rsidR="00345891">
        <w:t xml:space="preserve">ed </w:t>
      </w:r>
      <w:r>
        <w:t xml:space="preserve">there </w:t>
      </w:r>
      <w:r w:rsidR="00345891">
        <w:t>was</w:t>
      </w:r>
      <w:r>
        <w:t xml:space="preserve"> a foul sewer available to serve the development, and furthermore, affirm</w:t>
      </w:r>
      <w:r w:rsidR="00345891">
        <w:t>ed</w:t>
      </w:r>
      <w:r>
        <w:t xml:space="preserve"> there </w:t>
      </w:r>
      <w:r w:rsidR="00345891">
        <w:t>was</w:t>
      </w:r>
      <w:r>
        <w:t xml:space="preserve"> available capacity in the receiving WwTW. It </w:t>
      </w:r>
      <w:r w:rsidR="00345891">
        <w:t>was</w:t>
      </w:r>
      <w:r>
        <w:t xml:space="preserve"> therefore erroneous of third parties to state that there </w:t>
      </w:r>
      <w:r w:rsidR="00345891">
        <w:t xml:space="preserve">was </w:t>
      </w:r>
      <w:r>
        <w:t xml:space="preserve">a network capacity issue in this area. </w:t>
      </w:r>
    </w:p>
    <w:p w14:paraId="5B4AFDDC" w14:textId="77777777" w:rsidR="00345891" w:rsidRDefault="00345891" w:rsidP="00324E73"/>
    <w:p w14:paraId="1D9E2C35" w14:textId="66A25DEA" w:rsidR="00345891" w:rsidRDefault="00787767" w:rsidP="00324E73">
      <w:r w:rsidRPr="00345891">
        <w:rPr>
          <w:b/>
          <w:bCs/>
        </w:rPr>
        <w:t>Road safety concerns</w:t>
      </w:r>
      <w:r>
        <w:t xml:space="preserve"> – The established vehicular access to the existing dwelling on site </w:t>
      </w:r>
      <w:r w:rsidR="00345891">
        <w:t>was</w:t>
      </w:r>
      <w:r>
        <w:t xml:space="preserve"> completely substandard in terms of visibility with only 5m available in both directions. The re-location of this access to a position centrally within the site as proposed, substantially enhanc</w:t>
      </w:r>
      <w:r w:rsidR="00345891">
        <w:t>ed</w:t>
      </w:r>
      <w:r>
        <w:t xml:space="preserve"> road safety by providing visibility to the required standard of 29</w:t>
      </w:r>
      <w:r w:rsidR="007D5473">
        <w:t>m</w:t>
      </w:r>
      <w:r>
        <w:t xml:space="preserve"> &amp; 33m respectively. </w:t>
      </w:r>
      <w:proofErr w:type="spellStart"/>
      <w:r>
        <w:t>DfI</w:t>
      </w:r>
      <w:proofErr w:type="spellEnd"/>
      <w:r>
        <w:t xml:space="preserve"> Roads ha</w:t>
      </w:r>
      <w:r w:rsidR="00345891">
        <w:t>d</w:t>
      </w:r>
      <w:r>
        <w:t xml:space="preserve"> also responded with no objections. Whilst it </w:t>
      </w:r>
      <w:r w:rsidR="00345891">
        <w:t xml:space="preserve">was </w:t>
      </w:r>
      <w:r>
        <w:t xml:space="preserve">acknowledged that this section of the </w:t>
      </w:r>
      <w:proofErr w:type="spellStart"/>
      <w:r>
        <w:t>Ballyhaft</w:t>
      </w:r>
      <w:proofErr w:type="spellEnd"/>
      <w:r>
        <w:t xml:space="preserve"> Road </w:t>
      </w:r>
      <w:r w:rsidR="00345891">
        <w:t>w</w:t>
      </w:r>
      <w:r w:rsidR="007D5473">
        <w:t>a</w:t>
      </w:r>
      <w:r w:rsidR="00345891">
        <w:t>s</w:t>
      </w:r>
      <w:r>
        <w:t xml:space="preserve"> indeed narrow and utilised by schoolchildren, creation of the new paired vehicular access deliver</w:t>
      </w:r>
      <w:r w:rsidR="00345891">
        <w:t xml:space="preserve">ed </w:t>
      </w:r>
      <w:r>
        <w:t xml:space="preserve">full visibility for vehicles emerging onto this section of road, substantially increasing levels of road safety and delivering betterment over the existing situation. While the development does not propose a widening of </w:t>
      </w:r>
      <w:proofErr w:type="spellStart"/>
      <w:r>
        <w:t>Ballyhaft</w:t>
      </w:r>
      <w:proofErr w:type="spellEnd"/>
      <w:r>
        <w:t xml:space="preserve"> Road, it d</w:t>
      </w:r>
      <w:r w:rsidR="00345891">
        <w:t>id</w:t>
      </w:r>
      <w:r>
        <w:t xml:space="preserve"> deliver a 2m wide roadside verge which did not previously exist. This proposed road verge would naturally function as a pedestrian refuge in the event of passing vehicles. For these reasons, the proposed development does not prejudice road safety, by contrast it actually enhance</w:t>
      </w:r>
      <w:r w:rsidR="00345891">
        <w:t>d</w:t>
      </w:r>
      <w:r>
        <w:t xml:space="preserve"> the level of road safety over the present sub-standard situation. </w:t>
      </w:r>
    </w:p>
    <w:p w14:paraId="5E734EAE" w14:textId="77777777" w:rsidR="00345891" w:rsidRPr="00345891" w:rsidRDefault="00345891" w:rsidP="00324E73">
      <w:pPr>
        <w:rPr>
          <w:b/>
          <w:bCs/>
        </w:rPr>
      </w:pPr>
    </w:p>
    <w:p w14:paraId="4BAFAE03" w14:textId="77777777" w:rsidR="00345891" w:rsidRDefault="00787767" w:rsidP="00324E73">
      <w:r w:rsidRPr="00345891">
        <w:rPr>
          <w:b/>
          <w:bCs/>
        </w:rPr>
        <w:t>Disruption during the construction phase</w:t>
      </w:r>
      <w:r>
        <w:t xml:space="preserve"> – th</w:t>
      </w:r>
      <w:r w:rsidR="00345891">
        <w:t>at was</w:t>
      </w:r>
      <w:r>
        <w:t xml:space="preserve"> not an issue to which determining weight </w:t>
      </w:r>
      <w:r w:rsidR="00345891">
        <w:t>could</w:t>
      </w:r>
      <w:r>
        <w:t xml:space="preserve"> be afforded in any reasonable planning assessment. The developer </w:t>
      </w:r>
      <w:r w:rsidR="00345891">
        <w:t>would</w:t>
      </w:r>
      <w:r>
        <w:t xml:space="preserve"> of course act responsibly at all times in delivering the development, but th</w:t>
      </w:r>
      <w:r w:rsidR="00345891">
        <w:t>at was</w:t>
      </w:r>
      <w:r>
        <w:t xml:space="preserve"> not a matter which would result in the refusal of planning permission. </w:t>
      </w:r>
    </w:p>
    <w:p w14:paraId="5AAFD643" w14:textId="77777777" w:rsidR="00345891" w:rsidRDefault="00345891" w:rsidP="00324E73"/>
    <w:p w14:paraId="14CDC539" w14:textId="382A2611" w:rsidR="00787767" w:rsidRDefault="00787767" w:rsidP="00324E73">
      <w:pPr>
        <w:rPr>
          <w:rFonts w:cs="Arial"/>
          <w:bCs/>
        </w:rPr>
      </w:pPr>
      <w:r>
        <w:t>In conclusion, the proposed development represent</w:t>
      </w:r>
      <w:r w:rsidR="00345891">
        <w:t>ed</w:t>
      </w:r>
      <w:r>
        <w:t xml:space="preserve"> a sustainable re-use of a vacant/semi</w:t>
      </w:r>
      <w:r w:rsidR="00345891">
        <w:t xml:space="preserve"> </w:t>
      </w:r>
      <w:r>
        <w:t xml:space="preserve">derelict brownfield site within the settlement of </w:t>
      </w:r>
      <w:proofErr w:type="spellStart"/>
      <w:r>
        <w:t>Loughries</w:t>
      </w:r>
      <w:proofErr w:type="spellEnd"/>
      <w:r>
        <w:t xml:space="preserve">. As endorsed </w:t>
      </w:r>
      <w:r>
        <w:lastRenderedPageBreak/>
        <w:t xml:space="preserve">in the officer’s report, the development proposals </w:t>
      </w:r>
      <w:r w:rsidR="00345891">
        <w:t xml:space="preserve">were </w:t>
      </w:r>
      <w:r>
        <w:t xml:space="preserve">compliant with the general policy requirements set out in the Ards &amp; Down Area Plan, the SPPS, traffic &amp; transportation issues covered by PPS 3, and policies governing residential development as established in PPS 7. </w:t>
      </w:r>
      <w:r w:rsidR="00345891">
        <w:t>Mr Mc</w:t>
      </w:r>
      <w:r w:rsidR="007D5473">
        <w:t>A</w:t>
      </w:r>
      <w:r w:rsidR="00345891">
        <w:t xml:space="preserve">auley </w:t>
      </w:r>
      <w:r>
        <w:t>endorse</w:t>
      </w:r>
      <w:r w:rsidR="00345891">
        <w:t xml:space="preserve">d the Case Officer’s </w:t>
      </w:r>
      <w:r>
        <w:t>recommendation to approve this application and commend</w:t>
      </w:r>
      <w:r w:rsidR="00345891">
        <w:t xml:space="preserve">ed </w:t>
      </w:r>
      <w:r>
        <w:t xml:space="preserve">the development proposals for positive consideration by the </w:t>
      </w:r>
      <w:r w:rsidR="007D5473">
        <w:t>C</w:t>
      </w:r>
      <w:r>
        <w:t>ommittee.</w:t>
      </w:r>
    </w:p>
    <w:p w14:paraId="5553407C" w14:textId="77777777" w:rsidR="00787767" w:rsidRDefault="00787767" w:rsidP="00324E73">
      <w:pPr>
        <w:rPr>
          <w:rFonts w:cs="Arial"/>
          <w:bCs/>
        </w:rPr>
      </w:pPr>
    </w:p>
    <w:p w14:paraId="3FD03C41" w14:textId="1EDE1737" w:rsidR="00345891" w:rsidRDefault="00345891" w:rsidP="00324E73">
      <w:pPr>
        <w:rPr>
          <w:rFonts w:cs="Arial"/>
          <w:bCs/>
        </w:rPr>
      </w:pPr>
      <w:r>
        <w:rPr>
          <w:rFonts w:cs="Arial"/>
          <w:bCs/>
        </w:rPr>
        <w:t>Proposed by Councillor Wray, seconded by Councillor Kerr, that the recommendation be adopted, that planning permission be granted.</w:t>
      </w:r>
    </w:p>
    <w:p w14:paraId="5656F772" w14:textId="77777777" w:rsidR="00787767" w:rsidRDefault="00787767" w:rsidP="00324E73">
      <w:pPr>
        <w:rPr>
          <w:rFonts w:cs="Arial"/>
          <w:b/>
          <w:bCs/>
          <w:szCs w:val="24"/>
        </w:rPr>
      </w:pPr>
    </w:p>
    <w:p w14:paraId="761A64F7" w14:textId="15B8C017" w:rsidR="00345891" w:rsidRPr="00345891" w:rsidRDefault="00345891" w:rsidP="00324E73">
      <w:pPr>
        <w:rPr>
          <w:rFonts w:cs="Arial"/>
          <w:szCs w:val="24"/>
        </w:rPr>
      </w:pPr>
      <w:r>
        <w:rPr>
          <w:rFonts w:cs="Arial"/>
          <w:szCs w:val="24"/>
        </w:rPr>
        <w:t>Councillor Wray stated that the proposal was policy compliant</w:t>
      </w:r>
      <w:r w:rsidR="005366CF">
        <w:rPr>
          <w:rFonts w:cs="Arial"/>
          <w:szCs w:val="24"/>
        </w:rPr>
        <w:t xml:space="preserve">, there were no issues </w:t>
      </w:r>
      <w:r w:rsidR="007D5473">
        <w:rPr>
          <w:rFonts w:cs="Arial"/>
          <w:szCs w:val="24"/>
        </w:rPr>
        <w:t>raised by</w:t>
      </w:r>
      <w:r w:rsidR="005366CF">
        <w:rPr>
          <w:rFonts w:cs="Arial"/>
          <w:szCs w:val="24"/>
        </w:rPr>
        <w:t xml:space="preserve"> statutory consultees and the application enhanced road safety.  </w:t>
      </w:r>
    </w:p>
    <w:p w14:paraId="6FE38164" w14:textId="77777777" w:rsidR="00787767" w:rsidRDefault="00787767" w:rsidP="00324E73">
      <w:pPr>
        <w:rPr>
          <w:rFonts w:cs="Arial"/>
          <w:b/>
          <w:bCs/>
          <w:szCs w:val="24"/>
        </w:rPr>
      </w:pPr>
    </w:p>
    <w:p w14:paraId="558EB9B4" w14:textId="7F3AB70B" w:rsidR="004714B6" w:rsidRPr="004714B6" w:rsidRDefault="00787767" w:rsidP="00324E73">
      <w:pPr>
        <w:rPr>
          <w:rFonts w:cs="Arial"/>
          <w:b/>
          <w:bCs/>
          <w:szCs w:val="24"/>
        </w:rPr>
      </w:pPr>
      <w:r>
        <w:rPr>
          <w:rFonts w:cs="Arial"/>
          <w:b/>
          <w:bCs/>
          <w:szCs w:val="24"/>
        </w:rPr>
        <w:t>RE</w:t>
      </w:r>
      <w:r w:rsidR="004714B6" w:rsidRPr="004714B6">
        <w:rPr>
          <w:rFonts w:cs="Arial"/>
          <w:b/>
          <w:bCs/>
          <w:szCs w:val="24"/>
        </w:rPr>
        <w:t xml:space="preserve">SOLVED, on the proposal of </w:t>
      </w:r>
      <w:r w:rsidR="00754E24">
        <w:rPr>
          <w:rFonts w:cs="Arial"/>
          <w:b/>
          <w:bCs/>
          <w:szCs w:val="24"/>
        </w:rPr>
        <w:t>Councillor Wray</w:t>
      </w:r>
      <w:r w:rsidR="004714B6" w:rsidRPr="004714B6">
        <w:rPr>
          <w:rFonts w:cs="Arial"/>
          <w:b/>
          <w:bCs/>
          <w:szCs w:val="24"/>
        </w:rPr>
        <w:t xml:space="preserve">, seconded by </w:t>
      </w:r>
      <w:r w:rsidR="00754E24">
        <w:rPr>
          <w:rFonts w:cs="Arial"/>
          <w:b/>
          <w:bCs/>
          <w:szCs w:val="24"/>
        </w:rPr>
        <w:t>Councillor Kerr</w:t>
      </w:r>
      <w:r w:rsidR="004714B6" w:rsidRPr="004714B6">
        <w:rPr>
          <w:rFonts w:cs="Arial"/>
          <w:b/>
          <w:bCs/>
          <w:szCs w:val="24"/>
        </w:rPr>
        <w:t xml:space="preserve">, that </w:t>
      </w:r>
      <w:r w:rsidR="004714B6">
        <w:rPr>
          <w:rFonts w:cs="Arial"/>
          <w:b/>
          <w:bCs/>
          <w:szCs w:val="24"/>
        </w:rPr>
        <w:t xml:space="preserve">the recommendation be adopted, that planning permission be granted. </w:t>
      </w:r>
    </w:p>
    <w:p w14:paraId="4C17600B" w14:textId="77777777" w:rsidR="00D9154A" w:rsidRDefault="00D9154A" w:rsidP="00324E73">
      <w:pPr>
        <w:pStyle w:val="ListParagraph"/>
        <w:ind w:left="360"/>
        <w:rPr>
          <w:rFonts w:cs="Arial"/>
          <w:szCs w:val="24"/>
        </w:rPr>
      </w:pPr>
    </w:p>
    <w:p w14:paraId="37CC5652" w14:textId="3C3C2910" w:rsidR="00D9154A" w:rsidRPr="00F72B0C" w:rsidRDefault="00F72B0C" w:rsidP="00324E73">
      <w:pPr>
        <w:pStyle w:val="Heading1"/>
        <w:rPr>
          <w:rFonts w:hint="eastAsia"/>
          <w:u w:val="single"/>
        </w:rPr>
      </w:pPr>
      <w:r>
        <w:t>5.</w:t>
      </w:r>
      <w:r>
        <w:tab/>
      </w:r>
      <w:r w:rsidR="00D9154A" w:rsidRPr="00F72B0C">
        <w:rPr>
          <w:u w:val="single"/>
        </w:rPr>
        <w:t xml:space="preserve">Update on Planning Appeals </w:t>
      </w:r>
    </w:p>
    <w:p w14:paraId="351856D7" w14:textId="231C063F" w:rsidR="00D9154A" w:rsidRDefault="00EA6C0B" w:rsidP="00324E73">
      <w:pPr>
        <w:rPr>
          <w:rFonts w:cs="Arial"/>
          <w:szCs w:val="24"/>
        </w:rPr>
      </w:pPr>
      <w:r>
        <w:rPr>
          <w:rFonts w:cs="Arial"/>
          <w:szCs w:val="24"/>
        </w:rPr>
        <w:tab/>
        <w:t xml:space="preserve">(Appendices </w:t>
      </w:r>
      <w:r w:rsidR="006C2288">
        <w:rPr>
          <w:rFonts w:cs="Arial"/>
          <w:szCs w:val="24"/>
        </w:rPr>
        <w:t>III -VI</w:t>
      </w:r>
      <w:r>
        <w:rPr>
          <w:rFonts w:cs="Arial"/>
          <w:szCs w:val="24"/>
        </w:rPr>
        <w:t>)</w:t>
      </w:r>
    </w:p>
    <w:p w14:paraId="59EC9729" w14:textId="77777777" w:rsidR="00EA6C0B" w:rsidRDefault="00EA6C0B" w:rsidP="00324E73">
      <w:pPr>
        <w:rPr>
          <w:rFonts w:cs="Arial"/>
          <w:szCs w:val="24"/>
        </w:rPr>
      </w:pPr>
    </w:p>
    <w:p w14:paraId="520D43BF" w14:textId="331C1FF1" w:rsidR="00F72B0C" w:rsidRDefault="00F72B0C" w:rsidP="00324E73">
      <w:pPr>
        <w:rPr>
          <w:rFonts w:eastAsia="Calibri" w:cs="Arial"/>
          <w:szCs w:val="24"/>
        </w:rPr>
      </w:pPr>
      <w:r w:rsidRPr="00F72B0C">
        <w:rPr>
          <w:rFonts w:cs="Arial"/>
          <w:caps/>
          <w:szCs w:val="24"/>
        </w:rPr>
        <w:t xml:space="preserve">Previously </w:t>
      </w:r>
      <w:proofErr w:type="gramStart"/>
      <w:r w:rsidRPr="00F72B0C">
        <w:rPr>
          <w:rFonts w:cs="Arial"/>
          <w:caps/>
          <w:szCs w:val="24"/>
        </w:rPr>
        <w:t>circulated:-</w:t>
      </w:r>
      <w:proofErr w:type="gramEnd"/>
      <w:r>
        <w:rPr>
          <w:rFonts w:cs="Arial"/>
          <w:szCs w:val="24"/>
        </w:rPr>
        <w:t xml:space="preserve"> Report from </w:t>
      </w:r>
      <w:r w:rsidR="00EA6C0B">
        <w:rPr>
          <w:rFonts w:cs="Arial"/>
          <w:szCs w:val="24"/>
        </w:rPr>
        <w:t>Director of P</w:t>
      </w:r>
      <w:r w:rsidR="007D5473">
        <w:rPr>
          <w:rFonts w:cs="Arial"/>
          <w:szCs w:val="24"/>
        </w:rPr>
        <w:t>rosperity</w:t>
      </w:r>
      <w:r w:rsidR="00EA6C0B">
        <w:rPr>
          <w:rFonts w:cs="Arial"/>
          <w:szCs w:val="24"/>
        </w:rPr>
        <w:t xml:space="preserve"> attaching </w:t>
      </w:r>
      <w:r w:rsidR="00EA6C0B">
        <w:rPr>
          <w:rFonts w:eastAsia="Calibri" w:cs="Arial"/>
          <w:szCs w:val="24"/>
        </w:rPr>
        <w:t xml:space="preserve">2023/A0056 PAC decision, </w:t>
      </w:r>
      <w:r w:rsidR="00EA6C0B" w:rsidRPr="00BA234C">
        <w:rPr>
          <w:rFonts w:eastAsia="Calibri" w:cs="Arial"/>
          <w:szCs w:val="24"/>
        </w:rPr>
        <w:t>2022/A0161</w:t>
      </w:r>
      <w:r w:rsidR="00EA6C0B">
        <w:rPr>
          <w:rFonts w:eastAsia="Calibri" w:cs="Arial"/>
          <w:szCs w:val="24"/>
        </w:rPr>
        <w:t xml:space="preserve"> PAC decision and 2023/E0006 PAC decision. The report detailed the </w:t>
      </w:r>
      <w:proofErr w:type="gramStart"/>
      <w:r w:rsidR="00EA6C0B">
        <w:rPr>
          <w:rFonts w:eastAsia="Calibri" w:cs="Arial"/>
          <w:szCs w:val="24"/>
        </w:rPr>
        <w:t>undernoted:-</w:t>
      </w:r>
      <w:proofErr w:type="gramEnd"/>
    </w:p>
    <w:p w14:paraId="0C1AB2D6" w14:textId="77777777" w:rsidR="00EA6C0B" w:rsidRDefault="00EA6C0B" w:rsidP="00324E73">
      <w:pPr>
        <w:rPr>
          <w:rFonts w:eastAsia="Calibri" w:cs="Arial"/>
          <w:szCs w:val="24"/>
        </w:rPr>
      </w:pPr>
    </w:p>
    <w:p w14:paraId="44570C5A" w14:textId="77777777" w:rsidR="00EA6C0B" w:rsidRPr="007F449B" w:rsidRDefault="00EA6C0B" w:rsidP="00324E73">
      <w:pPr>
        <w:rPr>
          <w:b/>
          <w:bCs/>
        </w:rPr>
      </w:pPr>
      <w:r w:rsidRPr="007F449B">
        <w:rPr>
          <w:b/>
          <w:bCs/>
        </w:rPr>
        <w:t>Appeal Decisions</w:t>
      </w:r>
    </w:p>
    <w:p w14:paraId="5A81B89A" w14:textId="77777777" w:rsidR="00EA6C0B" w:rsidRDefault="00EA6C0B" w:rsidP="00324E73"/>
    <w:p w14:paraId="3D93D8F7" w14:textId="77777777" w:rsidR="00EA6C0B" w:rsidRDefault="00EA6C0B" w:rsidP="00324E73">
      <w:pPr>
        <w:pStyle w:val="ListParagraph"/>
        <w:numPr>
          <w:ilvl w:val="0"/>
          <w:numId w:val="2"/>
        </w:numPr>
        <w:ind w:left="426" w:hanging="426"/>
      </w:pPr>
      <w:r>
        <w:t>The following appeal was dismissed on 24 April 2024.</w:t>
      </w:r>
    </w:p>
    <w:p w14:paraId="6BF76095" w14:textId="77777777" w:rsidR="00EA6C0B" w:rsidRDefault="00EA6C0B" w:rsidP="00324E73">
      <w:pPr>
        <w:pStyle w:val="ListParagraph"/>
        <w:ind w:left="426"/>
      </w:pPr>
    </w:p>
    <w:tbl>
      <w:tblPr>
        <w:tblStyle w:val="TableGrid"/>
        <w:tblW w:w="0" w:type="auto"/>
        <w:tblInd w:w="421" w:type="dxa"/>
        <w:tblLook w:val="04A0" w:firstRow="1" w:lastRow="0" w:firstColumn="1" w:lastColumn="0" w:noHBand="0" w:noVBand="1"/>
      </w:tblPr>
      <w:tblGrid>
        <w:gridCol w:w="2231"/>
        <w:gridCol w:w="5728"/>
      </w:tblGrid>
      <w:tr w:rsidR="00EA6C0B" w:rsidRPr="0098390F" w14:paraId="7106E520" w14:textId="77777777" w:rsidTr="00B54B4A">
        <w:tc>
          <w:tcPr>
            <w:tcW w:w="2231" w:type="dxa"/>
          </w:tcPr>
          <w:p w14:paraId="0C4120B4" w14:textId="77777777" w:rsidR="00EA6C0B" w:rsidRDefault="00EA6C0B" w:rsidP="00324E73">
            <w:pPr>
              <w:rPr>
                <w:bCs/>
              </w:rPr>
            </w:pPr>
            <w:r>
              <w:rPr>
                <w:bCs/>
              </w:rPr>
              <w:t>PAC Ref</w:t>
            </w:r>
          </w:p>
        </w:tc>
        <w:tc>
          <w:tcPr>
            <w:tcW w:w="5728" w:type="dxa"/>
          </w:tcPr>
          <w:p w14:paraId="39905483" w14:textId="77777777" w:rsidR="00EA6C0B" w:rsidRPr="0081442C" w:rsidRDefault="00EA6C0B" w:rsidP="00324E73">
            <w:pPr>
              <w:rPr>
                <w:rFonts w:cs="Arial"/>
                <w:bCs/>
                <w:szCs w:val="24"/>
              </w:rPr>
            </w:pPr>
            <w:r>
              <w:rPr>
                <w:rFonts w:cs="Arial"/>
                <w:bCs/>
                <w:szCs w:val="24"/>
              </w:rPr>
              <w:t>2023/A0056</w:t>
            </w:r>
          </w:p>
        </w:tc>
      </w:tr>
      <w:tr w:rsidR="00EA6C0B" w:rsidRPr="0098390F" w14:paraId="2CE91173" w14:textId="77777777" w:rsidTr="00B54B4A">
        <w:tc>
          <w:tcPr>
            <w:tcW w:w="2231" w:type="dxa"/>
          </w:tcPr>
          <w:p w14:paraId="3090FE07" w14:textId="77777777" w:rsidR="00EA6C0B" w:rsidRDefault="00EA6C0B" w:rsidP="00324E73">
            <w:pPr>
              <w:rPr>
                <w:bCs/>
              </w:rPr>
            </w:pPr>
            <w:r>
              <w:rPr>
                <w:bCs/>
              </w:rPr>
              <w:t>Council Ref</w:t>
            </w:r>
          </w:p>
        </w:tc>
        <w:tc>
          <w:tcPr>
            <w:tcW w:w="5728" w:type="dxa"/>
          </w:tcPr>
          <w:p w14:paraId="456E20B1" w14:textId="77777777" w:rsidR="00EA6C0B" w:rsidRPr="0081442C" w:rsidRDefault="00EA6C0B" w:rsidP="00324E73">
            <w:pPr>
              <w:rPr>
                <w:rFonts w:cs="Arial"/>
                <w:bCs/>
                <w:szCs w:val="24"/>
              </w:rPr>
            </w:pPr>
            <w:r>
              <w:rPr>
                <w:rFonts w:cs="Arial"/>
                <w:bCs/>
                <w:szCs w:val="24"/>
              </w:rPr>
              <w:t>LA06/2020/0483/O</w:t>
            </w:r>
          </w:p>
        </w:tc>
      </w:tr>
      <w:tr w:rsidR="00EA6C0B" w:rsidRPr="0098390F" w14:paraId="065EBB25" w14:textId="77777777" w:rsidTr="00B54B4A">
        <w:tc>
          <w:tcPr>
            <w:tcW w:w="2231" w:type="dxa"/>
          </w:tcPr>
          <w:p w14:paraId="044F38E1" w14:textId="77777777" w:rsidR="00EA6C0B" w:rsidRDefault="00EA6C0B" w:rsidP="00324E73">
            <w:pPr>
              <w:rPr>
                <w:bCs/>
              </w:rPr>
            </w:pPr>
            <w:r>
              <w:rPr>
                <w:bCs/>
              </w:rPr>
              <w:t>Appellant</w:t>
            </w:r>
          </w:p>
        </w:tc>
        <w:tc>
          <w:tcPr>
            <w:tcW w:w="5728" w:type="dxa"/>
          </w:tcPr>
          <w:p w14:paraId="6E45C9E1" w14:textId="77777777" w:rsidR="00EA6C0B" w:rsidRPr="001C72D8" w:rsidRDefault="00EA6C0B" w:rsidP="00324E73">
            <w:pPr>
              <w:rPr>
                <w:rFonts w:cs="Arial"/>
                <w:bCs/>
                <w:szCs w:val="24"/>
              </w:rPr>
            </w:pPr>
            <w:r>
              <w:rPr>
                <w:rFonts w:cs="Arial"/>
                <w:bCs/>
                <w:szCs w:val="24"/>
              </w:rPr>
              <w:t>Mr John Gracey</w:t>
            </w:r>
          </w:p>
        </w:tc>
      </w:tr>
      <w:tr w:rsidR="00EA6C0B" w:rsidRPr="0098390F" w14:paraId="1F65197C" w14:textId="77777777" w:rsidTr="00B54B4A">
        <w:tc>
          <w:tcPr>
            <w:tcW w:w="2231" w:type="dxa"/>
          </w:tcPr>
          <w:p w14:paraId="7B3E3E66" w14:textId="77777777" w:rsidR="00EA6C0B" w:rsidRDefault="00EA6C0B" w:rsidP="00324E73">
            <w:pPr>
              <w:rPr>
                <w:bCs/>
              </w:rPr>
            </w:pPr>
            <w:r>
              <w:rPr>
                <w:bCs/>
              </w:rPr>
              <w:t>Subject of Appeal</w:t>
            </w:r>
          </w:p>
        </w:tc>
        <w:tc>
          <w:tcPr>
            <w:tcW w:w="5728" w:type="dxa"/>
          </w:tcPr>
          <w:p w14:paraId="1DECC598" w14:textId="77777777" w:rsidR="00EA6C0B" w:rsidRPr="0075167A" w:rsidRDefault="00EA6C0B" w:rsidP="00324E73">
            <w:pPr>
              <w:rPr>
                <w:rFonts w:cs="Arial"/>
                <w:bCs/>
                <w:szCs w:val="24"/>
              </w:rPr>
            </w:pPr>
            <w:r>
              <w:rPr>
                <w:rFonts w:cs="Arial"/>
                <w:bCs/>
                <w:szCs w:val="24"/>
              </w:rPr>
              <w:t xml:space="preserve">Refusal of outline planning permission for 2no. dwellings and detached garages </w:t>
            </w:r>
          </w:p>
        </w:tc>
      </w:tr>
      <w:tr w:rsidR="00EA6C0B" w:rsidRPr="0098390F" w14:paraId="3ED92B63" w14:textId="77777777" w:rsidTr="00B54B4A">
        <w:tc>
          <w:tcPr>
            <w:tcW w:w="2231" w:type="dxa"/>
          </w:tcPr>
          <w:p w14:paraId="048F658B" w14:textId="77777777" w:rsidR="00EA6C0B" w:rsidRDefault="00EA6C0B" w:rsidP="00324E73">
            <w:pPr>
              <w:rPr>
                <w:bCs/>
              </w:rPr>
            </w:pPr>
            <w:r>
              <w:rPr>
                <w:bCs/>
              </w:rPr>
              <w:t>Location</w:t>
            </w:r>
          </w:p>
        </w:tc>
        <w:tc>
          <w:tcPr>
            <w:tcW w:w="5728" w:type="dxa"/>
          </w:tcPr>
          <w:p w14:paraId="0C374184" w14:textId="77777777" w:rsidR="00EA6C0B" w:rsidRPr="001C72D8" w:rsidRDefault="00EA6C0B" w:rsidP="00324E73">
            <w:pPr>
              <w:rPr>
                <w:rFonts w:cs="Arial"/>
                <w:bCs/>
                <w:szCs w:val="24"/>
              </w:rPr>
            </w:pPr>
            <w:r w:rsidRPr="001C72D8">
              <w:rPr>
                <w:rFonts w:cs="Arial"/>
                <w:color w:val="0B0C0C"/>
                <w:szCs w:val="24"/>
                <w:shd w:val="clear" w:color="auto" w:fill="FFFFFF"/>
              </w:rPr>
              <w:t>Land</w:t>
            </w:r>
            <w:r>
              <w:rPr>
                <w:rFonts w:cs="Arial"/>
                <w:color w:val="0B0C0C"/>
                <w:szCs w:val="24"/>
                <w:shd w:val="clear" w:color="auto" w:fill="FFFFFF"/>
              </w:rPr>
              <w:t xml:space="preserve"> immediately adjacent to and NE of No. 9 </w:t>
            </w:r>
            <w:proofErr w:type="spellStart"/>
            <w:r>
              <w:rPr>
                <w:rFonts w:cs="Arial"/>
                <w:color w:val="0B0C0C"/>
                <w:szCs w:val="24"/>
                <w:shd w:val="clear" w:color="auto" w:fill="FFFFFF"/>
              </w:rPr>
              <w:t>Corrog</w:t>
            </w:r>
            <w:proofErr w:type="spellEnd"/>
            <w:r>
              <w:rPr>
                <w:rFonts w:cs="Arial"/>
                <w:color w:val="0B0C0C"/>
                <w:szCs w:val="24"/>
                <w:shd w:val="clear" w:color="auto" w:fill="FFFFFF"/>
              </w:rPr>
              <w:t xml:space="preserve"> Lane, Portaferry</w:t>
            </w:r>
          </w:p>
        </w:tc>
      </w:tr>
    </w:tbl>
    <w:p w14:paraId="2C6244EA" w14:textId="77777777" w:rsidR="00EA6C0B" w:rsidRDefault="00EA6C0B" w:rsidP="00324E73"/>
    <w:p w14:paraId="50FA9794" w14:textId="77777777" w:rsidR="00EA6C0B" w:rsidRDefault="00EA6C0B" w:rsidP="00324E73">
      <w:pPr>
        <w:rPr>
          <w:rFonts w:cs="Arial"/>
          <w:szCs w:val="24"/>
        </w:rPr>
      </w:pPr>
      <w:r>
        <w:rPr>
          <w:rFonts w:cs="Arial"/>
          <w:szCs w:val="24"/>
        </w:rPr>
        <w:t>The application above was called into the Planning Committee meeting of June 2023 from the 09 May delegated list.  The Council refused the above application on 23 June 2023 for the following reasons:</w:t>
      </w:r>
    </w:p>
    <w:p w14:paraId="3895E90D" w14:textId="77777777" w:rsidR="00EA6C0B" w:rsidRDefault="00EA6C0B" w:rsidP="00324E73">
      <w:pPr>
        <w:rPr>
          <w:rFonts w:cs="Arial"/>
          <w:szCs w:val="24"/>
        </w:rPr>
      </w:pPr>
    </w:p>
    <w:p w14:paraId="6A1A5ADB" w14:textId="5EA932F9" w:rsidR="00EA6C0B" w:rsidRDefault="00EA6C0B" w:rsidP="00324E73">
      <w:pPr>
        <w:pStyle w:val="ListParagraph"/>
        <w:numPr>
          <w:ilvl w:val="0"/>
          <w:numId w:val="4"/>
        </w:numPr>
        <w:rPr>
          <w:rFonts w:cs="Arial"/>
          <w:szCs w:val="24"/>
        </w:rPr>
      </w:pPr>
      <w:r w:rsidRPr="0075167A">
        <w:rPr>
          <w:rFonts w:cs="Arial"/>
          <w:szCs w:val="24"/>
        </w:rPr>
        <w:t xml:space="preserve">The proposal is contrary to The Strategic Planning Policy Statement for Northern Ireland and Policy CTY 1 of Planning Policy Statement 21, Sustainable Development in the Countryside in that there are no overriding reasons why this development </w:t>
      </w:r>
      <w:r w:rsidR="0007726A">
        <w:rPr>
          <w:rFonts w:cs="Arial"/>
          <w:szCs w:val="24"/>
        </w:rPr>
        <w:t>wa</w:t>
      </w:r>
      <w:r w:rsidRPr="0075167A">
        <w:rPr>
          <w:rFonts w:cs="Arial"/>
          <w:szCs w:val="24"/>
        </w:rPr>
        <w:t xml:space="preserve">s essential in this rural location and could not be located within a settlement. </w:t>
      </w:r>
    </w:p>
    <w:p w14:paraId="101C7A2C" w14:textId="77777777" w:rsidR="00EA6C0B" w:rsidRDefault="00EA6C0B" w:rsidP="00324E73">
      <w:pPr>
        <w:pStyle w:val="ListParagraph"/>
        <w:rPr>
          <w:rFonts w:cs="Arial"/>
          <w:szCs w:val="24"/>
        </w:rPr>
      </w:pPr>
    </w:p>
    <w:p w14:paraId="2F87B211" w14:textId="77777777" w:rsidR="00EA6C0B" w:rsidRDefault="00EA6C0B" w:rsidP="00324E73">
      <w:pPr>
        <w:pStyle w:val="ListParagraph"/>
        <w:numPr>
          <w:ilvl w:val="0"/>
          <w:numId w:val="4"/>
        </w:numPr>
        <w:rPr>
          <w:rFonts w:cs="Arial"/>
          <w:szCs w:val="24"/>
        </w:rPr>
      </w:pPr>
      <w:r w:rsidRPr="0075167A">
        <w:rPr>
          <w:rFonts w:cs="Arial"/>
          <w:szCs w:val="24"/>
        </w:rPr>
        <w:t xml:space="preserve">The proposal is contrary to The Strategic Planning Policy Statement for Northern Ireland and Policy CTY 8 of Planning Policy Statement 21, Sustainable Development in the Countryside in that the proposal does not constitute a small gap sufficient only to accommodate up to a maximum of two houses within an otherwise substantial and continuously built-up frontage, and </w:t>
      </w:r>
      <w:r w:rsidRPr="0075167A">
        <w:rPr>
          <w:rFonts w:cs="Arial"/>
          <w:szCs w:val="24"/>
        </w:rPr>
        <w:lastRenderedPageBreak/>
        <w:t xml:space="preserve">would if permitted, result in the loss of an important visual break in built development and the creation of ribbon development along </w:t>
      </w:r>
      <w:proofErr w:type="spellStart"/>
      <w:r w:rsidRPr="0075167A">
        <w:rPr>
          <w:rFonts w:cs="Arial"/>
          <w:szCs w:val="24"/>
        </w:rPr>
        <w:t>Corrog</w:t>
      </w:r>
      <w:proofErr w:type="spellEnd"/>
      <w:r w:rsidRPr="0075167A">
        <w:rPr>
          <w:rFonts w:cs="Arial"/>
          <w:szCs w:val="24"/>
        </w:rPr>
        <w:t xml:space="preserve"> Lane. </w:t>
      </w:r>
    </w:p>
    <w:p w14:paraId="03C705FA" w14:textId="77777777" w:rsidR="00EA6C0B" w:rsidRPr="0075167A" w:rsidRDefault="00EA6C0B" w:rsidP="00324E73">
      <w:pPr>
        <w:pStyle w:val="ListParagraph"/>
        <w:rPr>
          <w:rFonts w:cs="Arial"/>
          <w:szCs w:val="24"/>
        </w:rPr>
      </w:pPr>
    </w:p>
    <w:p w14:paraId="053D0C75" w14:textId="77777777" w:rsidR="00EA6C0B" w:rsidRDefault="00EA6C0B" w:rsidP="00324E73">
      <w:pPr>
        <w:pStyle w:val="ListParagraph"/>
        <w:numPr>
          <w:ilvl w:val="0"/>
          <w:numId w:val="4"/>
        </w:numPr>
        <w:rPr>
          <w:rFonts w:cs="Arial"/>
          <w:szCs w:val="24"/>
        </w:rPr>
      </w:pPr>
      <w:r w:rsidRPr="0075167A">
        <w:rPr>
          <w:rFonts w:cs="Arial"/>
          <w:szCs w:val="24"/>
        </w:rPr>
        <w:t xml:space="preserve">The proposal is contrary to The Strategic Planning Policy Statement for Northern Ireland and Policy CTY 14 criteria (a), (b), (d) and (e) of Planning Policy Statement 21, Sustainable Development in the Countryside in that the development would if permitted, be unduly prominent in the landscape, result in a suburban style build-up of development when viewed with existing buildings, create a ribbon of development and the impact of ancillary works would damage rural character which would therefore result in a detrimental change to the rural character of the countryside. </w:t>
      </w:r>
    </w:p>
    <w:p w14:paraId="1213A6AB" w14:textId="77777777" w:rsidR="00EA6C0B" w:rsidRPr="0075167A" w:rsidRDefault="00EA6C0B" w:rsidP="00324E73">
      <w:pPr>
        <w:pStyle w:val="ListParagraph"/>
        <w:rPr>
          <w:rFonts w:cs="Arial"/>
          <w:szCs w:val="24"/>
        </w:rPr>
      </w:pPr>
    </w:p>
    <w:p w14:paraId="16EDB083" w14:textId="77777777" w:rsidR="00EA6C0B" w:rsidRDefault="00EA6C0B" w:rsidP="00324E73">
      <w:pPr>
        <w:pStyle w:val="ListParagraph"/>
        <w:numPr>
          <w:ilvl w:val="0"/>
          <w:numId w:val="4"/>
        </w:numPr>
        <w:rPr>
          <w:rFonts w:cs="Arial"/>
          <w:szCs w:val="24"/>
        </w:rPr>
      </w:pPr>
      <w:r w:rsidRPr="0075167A">
        <w:rPr>
          <w:rFonts w:cs="Arial"/>
          <w:szCs w:val="24"/>
        </w:rPr>
        <w:t xml:space="preserve">The proposal is contrary to The Strategic Planning Policy Statement for Northern Ireland and Policy CTY 13 criteria (a), (b) and (f) of Planning Policy Statement 21, Sustainable Development in the Countryside in that the development would, if permitted, result in prominent features in the landscape, the site would be unable to provide a suitable degree of enclosure for the buildings to integrate into the landscape, would fail to blend with the landform and therefore would fail to integrate into this area of countryside.  </w:t>
      </w:r>
    </w:p>
    <w:p w14:paraId="37994285" w14:textId="77777777" w:rsidR="00EA6C0B" w:rsidRPr="0075167A" w:rsidRDefault="00EA6C0B" w:rsidP="00324E73">
      <w:pPr>
        <w:pStyle w:val="ListParagraph"/>
        <w:rPr>
          <w:rFonts w:cs="Arial"/>
          <w:szCs w:val="24"/>
        </w:rPr>
      </w:pPr>
    </w:p>
    <w:p w14:paraId="0D99B340" w14:textId="77777777" w:rsidR="00EA6C0B" w:rsidRPr="0075167A" w:rsidRDefault="00EA6C0B" w:rsidP="00324E73">
      <w:pPr>
        <w:pStyle w:val="ListParagraph"/>
        <w:numPr>
          <w:ilvl w:val="0"/>
          <w:numId w:val="4"/>
        </w:numPr>
        <w:rPr>
          <w:rFonts w:cs="Arial"/>
          <w:szCs w:val="24"/>
        </w:rPr>
      </w:pPr>
      <w:r w:rsidRPr="0075167A">
        <w:rPr>
          <w:rFonts w:cs="Arial"/>
          <w:szCs w:val="24"/>
        </w:rPr>
        <w:t>The proposal is contrary to the Strategic Planning Policy Statement for Northern Ireland and Policy NH 6 of Planning Policy Statement 2, Natural Heritage, in that the siting and scale of the proposal would not be sympathetic to the special character of the Area of Outstanding Natural Beauty in general and that of the particular locality.</w:t>
      </w:r>
    </w:p>
    <w:p w14:paraId="5C7E43F0" w14:textId="77777777" w:rsidR="00EA6C0B" w:rsidRDefault="00EA6C0B" w:rsidP="00324E73">
      <w:pPr>
        <w:rPr>
          <w:rFonts w:cs="Arial"/>
          <w:szCs w:val="24"/>
        </w:rPr>
      </w:pPr>
    </w:p>
    <w:p w14:paraId="73013609" w14:textId="77777777" w:rsidR="00EA6C0B" w:rsidRDefault="00EA6C0B" w:rsidP="00324E73">
      <w:pPr>
        <w:rPr>
          <w:rFonts w:cs="Arial"/>
          <w:szCs w:val="24"/>
        </w:rPr>
      </w:pPr>
      <w:r>
        <w:rPr>
          <w:rFonts w:cs="Arial"/>
          <w:szCs w:val="24"/>
        </w:rPr>
        <w:t xml:space="preserve">The Commissioner agreed with the Council that the agricultural shed and No. 7a to the north of the appeal site take entry and egress onto </w:t>
      </w:r>
      <w:proofErr w:type="spellStart"/>
      <w:r>
        <w:rPr>
          <w:rFonts w:cs="Arial"/>
          <w:szCs w:val="24"/>
        </w:rPr>
        <w:t>Corrog</w:t>
      </w:r>
      <w:proofErr w:type="spellEnd"/>
      <w:r>
        <w:rPr>
          <w:rFonts w:cs="Arial"/>
          <w:szCs w:val="24"/>
        </w:rPr>
        <w:t xml:space="preserve"> Lane via two separate access laneways that converge to a single point circa 20m wide.  An access does not constitute frontage for the purpose of Policy CTY 8 and therefore these buildings cannot form part of a substantial and continuously built-up frontage. </w:t>
      </w:r>
    </w:p>
    <w:p w14:paraId="1082EE09" w14:textId="77777777" w:rsidR="00EA6C0B" w:rsidRDefault="00EA6C0B" w:rsidP="00324E73">
      <w:pPr>
        <w:rPr>
          <w:rFonts w:cs="Arial"/>
          <w:szCs w:val="24"/>
        </w:rPr>
      </w:pPr>
    </w:p>
    <w:p w14:paraId="09F27F01" w14:textId="77777777" w:rsidR="00EA6C0B" w:rsidRDefault="00EA6C0B" w:rsidP="00324E73">
      <w:pPr>
        <w:rPr>
          <w:rFonts w:cs="Arial"/>
          <w:szCs w:val="24"/>
        </w:rPr>
      </w:pPr>
      <w:r>
        <w:rPr>
          <w:rFonts w:cs="Arial"/>
          <w:szCs w:val="24"/>
        </w:rPr>
        <w:t xml:space="preserve">He also agreed that the appeal buildings would create a linear ribbon of development along </w:t>
      </w:r>
      <w:proofErr w:type="spellStart"/>
      <w:r>
        <w:rPr>
          <w:rFonts w:cs="Arial"/>
          <w:szCs w:val="24"/>
        </w:rPr>
        <w:t>Corrog</w:t>
      </w:r>
      <w:proofErr w:type="spellEnd"/>
      <w:r>
        <w:rPr>
          <w:rFonts w:cs="Arial"/>
          <w:szCs w:val="24"/>
        </w:rPr>
        <w:t xml:space="preserve"> Lane, removing an important visual break, and would result in a suburban-style build-up of development when viewed with existing buildings at nos. 7 and 9 </w:t>
      </w:r>
      <w:proofErr w:type="spellStart"/>
      <w:r>
        <w:rPr>
          <w:rFonts w:cs="Arial"/>
          <w:szCs w:val="24"/>
        </w:rPr>
        <w:t>Corrog</w:t>
      </w:r>
      <w:proofErr w:type="spellEnd"/>
      <w:r>
        <w:rPr>
          <w:rFonts w:cs="Arial"/>
          <w:szCs w:val="24"/>
        </w:rPr>
        <w:t xml:space="preserve"> Lane.  In this respect the Council’s first and second reasons were sustained.</w:t>
      </w:r>
    </w:p>
    <w:p w14:paraId="36FEF187" w14:textId="77777777" w:rsidR="00EA6C0B" w:rsidRDefault="00EA6C0B" w:rsidP="00324E73">
      <w:pPr>
        <w:rPr>
          <w:rFonts w:cs="Arial"/>
          <w:szCs w:val="24"/>
        </w:rPr>
      </w:pPr>
    </w:p>
    <w:p w14:paraId="6D84894E" w14:textId="77777777" w:rsidR="00EA6C0B" w:rsidRDefault="00EA6C0B" w:rsidP="00324E73">
      <w:pPr>
        <w:rPr>
          <w:rFonts w:cs="Arial"/>
          <w:szCs w:val="24"/>
        </w:rPr>
      </w:pPr>
      <w:r>
        <w:rPr>
          <w:rFonts w:cs="Arial"/>
          <w:szCs w:val="24"/>
        </w:rPr>
        <w:t>The Council’s fifth reason was also sustained, however, the Commissioner considered that proposed ancillary works taken in isolation would have a damaging impact on the overall character and appearance of the area, not sustaining that element of refusal reason three.  He further disagreed with refusal reason four in respect of integration, noting that compensatory planting/landscaping conditions could mitigate.</w:t>
      </w:r>
    </w:p>
    <w:p w14:paraId="10945732" w14:textId="77777777" w:rsidR="00EA6C0B" w:rsidRDefault="00EA6C0B" w:rsidP="00324E73">
      <w:pPr>
        <w:rPr>
          <w:rFonts w:cs="Arial"/>
          <w:szCs w:val="24"/>
        </w:rPr>
      </w:pPr>
    </w:p>
    <w:p w14:paraId="25E1D555" w14:textId="77777777" w:rsidR="00EA6C0B" w:rsidRDefault="00EA6C0B" w:rsidP="00324E73">
      <w:pPr>
        <w:rPr>
          <w:rFonts w:cs="Arial"/>
          <w:szCs w:val="24"/>
        </w:rPr>
      </w:pPr>
      <w:r w:rsidRPr="005D66D7">
        <w:rPr>
          <w:rFonts w:cs="Arial"/>
          <w:noProof/>
          <w:szCs w:val="24"/>
        </w:rPr>
        <w:lastRenderedPageBreak/>
        <w:drawing>
          <wp:inline distT="0" distB="0" distL="0" distR="0" wp14:anchorId="15FF5F3F" wp14:editId="00F5AF29">
            <wp:extent cx="2902099" cy="2667137"/>
            <wp:effectExtent l="0" t="0" r="0" b="0"/>
            <wp:docPr id="1344077597" name="Picture 1" descr="A map of a neighborh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77597" name="Picture 1" descr="A map of a neighborhood&#10;&#10;Description automatically generated"/>
                    <pic:cNvPicPr/>
                  </pic:nvPicPr>
                  <pic:blipFill>
                    <a:blip r:embed="rId11"/>
                    <a:stretch>
                      <a:fillRect/>
                    </a:stretch>
                  </pic:blipFill>
                  <pic:spPr>
                    <a:xfrm>
                      <a:off x="0" y="0"/>
                      <a:ext cx="2902099" cy="2667137"/>
                    </a:xfrm>
                    <a:prstGeom prst="rect">
                      <a:avLst/>
                    </a:prstGeom>
                  </pic:spPr>
                </pic:pic>
              </a:graphicData>
            </a:graphic>
          </wp:inline>
        </w:drawing>
      </w:r>
    </w:p>
    <w:p w14:paraId="5536B253" w14:textId="6DFAA81E" w:rsidR="00EA6C0B" w:rsidRDefault="00EA6C0B" w:rsidP="00324E73">
      <w:pPr>
        <w:rPr>
          <w:rFonts w:cs="Arial"/>
          <w:szCs w:val="24"/>
        </w:rPr>
      </w:pPr>
      <w:r>
        <w:rPr>
          <w:rFonts w:cs="Arial"/>
          <w:szCs w:val="24"/>
        </w:rPr>
        <w:t xml:space="preserve">Site Location Plan </w:t>
      </w:r>
      <w:proofErr w:type="spellStart"/>
      <w:r>
        <w:rPr>
          <w:rFonts w:cs="Arial"/>
          <w:szCs w:val="24"/>
        </w:rPr>
        <w:t>Corrog</w:t>
      </w:r>
      <w:proofErr w:type="spellEnd"/>
      <w:r>
        <w:rPr>
          <w:rFonts w:cs="Arial"/>
          <w:szCs w:val="24"/>
        </w:rPr>
        <w:t xml:space="preserve"> Lane</w:t>
      </w:r>
    </w:p>
    <w:p w14:paraId="2E63F365" w14:textId="77777777" w:rsidR="00EA6C0B" w:rsidRPr="002E134D" w:rsidRDefault="00EA6C0B" w:rsidP="00324E73">
      <w:pPr>
        <w:rPr>
          <w:rFonts w:cs="Arial"/>
          <w:szCs w:val="24"/>
        </w:rPr>
      </w:pPr>
    </w:p>
    <w:p w14:paraId="4B7D29FB" w14:textId="77777777" w:rsidR="00EA6C0B" w:rsidRDefault="00EA6C0B" w:rsidP="00324E73">
      <w:pPr>
        <w:pStyle w:val="ListParagraph"/>
        <w:numPr>
          <w:ilvl w:val="0"/>
          <w:numId w:val="2"/>
        </w:numPr>
        <w:ind w:left="426" w:hanging="426"/>
      </w:pPr>
      <w:r>
        <w:t>The following appeal was dismissed on 12 April 2024.</w:t>
      </w:r>
    </w:p>
    <w:p w14:paraId="1BC0562E" w14:textId="77777777" w:rsidR="00EA6C0B" w:rsidRDefault="00EA6C0B" w:rsidP="00324E73">
      <w:pPr>
        <w:pStyle w:val="ListParagraph"/>
        <w:ind w:left="426"/>
      </w:pPr>
    </w:p>
    <w:tbl>
      <w:tblPr>
        <w:tblStyle w:val="TableGrid"/>
        <w:tblW w:w="0" w:type="auto"/>
        <w:tblInd w:w="421" w:type="dxa"/>
        <w:tblLook w:val="04A0" w:firstRow="1" w:lastRow="0" w:firstColumn="1" w:lastColumn="0" w:noHBand="0" w:noVBand="1"/>
      </w:tblPr>
      <w:tblGrid>
        <w:gridCol w:w="2231"/>
        <w:gridCol w:w="5728"/>
      </w:tblGrid>
      <w:tr w:rsidR="00EA6C0B" w:rsidRPr="0098390F" w14:paraId="488547E7" w14:textId="77777777" w:rsidTr="00B54B4A">
        <w:tc>
          <w:tcPr>
            <w:tcW w:w="2231" w:type="dxa"/>
          </w:tcPr>
          <w:p w14:paraId="3CB6EDF1" w14:textId="77777777" w:rsidR="00EA6C0B" w:rsidRDefault="00EA6C0B" w:rsidP="00324E73">
            <w:pPr>
              <w:rPr>
                <w:bCs/>
              </w:rPr>
            </w:pPr>
            <w:r>
              <w:rPr>
                <w:bCs/>
              </w:rPr>
              <w:t>PAC Ref</w:t>
            </w:r>
          </w:p>
        </w:tc>
        <w:tc>
          <w:tcPr>
            <w:tcW w:w="5728" w:type="dxa"/>
          </w:tcPr>
          <w:p w14:paraId="50D2F81D" w14:textId="77777777" w:rsidR="00EA6C0B" w:rsidRPr="002E134D" w:rsidRDefault="00EA6C0B" w:rsidP="00324E73">
            <w:pPr>
              <w:rPr>
                <w:rFonts w:cs="Arial"/>
                <w:bCs/>
                <w:szCs w:val="24"/>
              </w:rPr>
            </w:pPr>
            <w:r>
              <w:rPr>
                <w:rFonts w:cs="Arial"/>
                <w:bCs/>
                <w:szCs w:val="24"/>
              </w:rPr>
              <w:t>2022/A0161</w:t>
            </w:r>
          </w:p>
        </w:tc>
      </w:tr>
      <w:tr w:rsidR="00EA6C0B" w:rsidRPr="0098390F" w14:paraId="432C58C9" w14:textId="77777777" w:rsidTr="00B54B4A">
        <w:tc>
          <w:tcPr>
            <w:tcW w:w="2231" w:type="dxa"/>
          </w:tcPr>
          <w:p w14:paraId="3C243AD1" w14:textId="77777777" w:rsidR="00EA6C0B" w:rsidRDefault="00EA6C0B" w:rsidP="00324E73">
            <w:pPr>
              <w:rPr>
                <w:bCs/>
              </w:rPr>
            </w:pPr>
            <w:r>
              <w:rPr>
                <w:bCs/>
              </w:rPr>
              <w:t>Application ref</w:t>
            </w:r>
          </w:p>
        </w:tc>
        <w:tc>
          <w:tcPr>
            <w:tcW w:w="5728" w:type="dxa"/>
          </w:tcPr>
          <w:p w14:paraId="54F12BDB" w14:textId="77777777" w:rsidR="00EA6C0B" w:rsidRPr="002E134D" w:rsidRDefault="00EA6C0B" w:rsidP="00324E73">
            <w:pPr>
              <w:rPr>
                <w:rFonts w:cs="Arial"/>
                <w:bCs/>
                <w:szCs w:val="24"/>
              </w:rPr>
            </w:pPr>
            <w:r>
              <w:rPr>
                <w:rFonts w:cs="Arial"/>
                <w:bCs/>
                <w:szCs w:val="24"/>
              </w:rPr>
              <w:t>LA06/2021/0975/O</w:t>
            </w:r>
          </w:p>
        </w:tc>
      </w:tr>
      <w:tr w:rsidR="00EA6C0B" w:rsidRPr="0098390F" w14:paraId="53788686" w14:textId="77777777" w:rsidTr="00B54B4A">
        <w:tc>
          <w:tcPr>
            <w:tcW w:w="2231" w:type="dxa"/>
          </w:tcPr>
          <w:p w14:paraId="1756E3E6" w14:textId="77777777" w:rsidR="00EA6C0B" w:rsidRDefault="00EA6C0B" w:rsidP="00324E73">
            <w:pPr>
              <w:rPr>
                <w:bCs/>
              </w:rPr>
            </w:pPr>
            <w:r>
              <w:rPr>
                <w:bCs/>
              </w:rPr>
              <w:t>Appellant</w:t>
            </w:r>
          </w:p>
        </w:tc>
        <w:tc>
          <w:tcPr>
            <w:tcW w:w="5728" w:type="dxa"/>
          </w:tcPr>
          <w:p w14:paraId="7B71AFF7" w14:textId="77777777" w:rsidR="00EA6C0B" w:rsidRPr="002E134D" w:rsidRDefault="00EA6C0B" w:rsidP="00324E73">
            <w:pPr>
              <w:rPr>
                <w:rFonts w:cs="Arial"/>
                <w:bCs/>
                <w:szCs w:val="24"/>
              </w:rPr>
            </w:pPr>
            <w:r>
              <w:rPr>
                <w:rFonts w:cs="Arial"/>
                <w:bCs/>
                <w:szCs w:val="24"/>
              </w:rPr>
              <w:t>Arlene Aston</w:t>
            </w:r>
          </w:p>
        </w:tc>
      </w:tr>
      <w:tr w:rsidR="00EA6C0B" w:rsidRPr="0098390F" w14:paraId="762749DC" w14:textId="77777777" w:rsidTr="00B54B4A">
        <w:tc>
          <w:tcPr>
            <w:tcW w:w="2231" w:type="dxa"/>
          </w:tcPr>
          <w:p w14:paraId="51CD9CD1" w14:textId="77777777" w:rsidR="00EA6C0B" w:rsidRDefault="00EA6C0B" w:rsidP="00324E73">
            <w:pPr>
              <w:rPr>
                <w:bCs/>
              </w:rPr>
            </w:pPr>
            <w:r>
              <w:rPr>
                <w:bCs/>
              </w:rPr>
              <w:t>Subject of Appeal</w:t>
            </w:r>
          </w:p>
        </w:tc>
        <w:tc>
          <w:tcPr>
            <w:tcW w:w="5728" w:type="dxa"/>
          </w:tcPr>
          <w:p w14:paraId="5805EB78" w14:textId="77777777" w:rsidR="00EA6C0B" w:rsidRPr="002E134D" w:rsidRDefault="00EA6C0B" w:rsidP="00324E73">
            <w:pPr>
              <w:rPr>
                <w:rFonts w:cs="Arial"/>
                <w:bCs/>
                <w:szCs w:val="24"/>
              </w:rPr>
            </w:pPr>
            <w:r>
              <w:rPr>
                <w:rFonts w:cs="Arial"/>
                <w:bCs/>
                <w:szCs w:val="24"/>
              </w:rPr>
              <w:t>Refusal of planning permission for a single dwelling (equine business)</w:t>
            </w:r>
          </w:p>
        </w:tc>
      </w:tr>
      <w:tr w:rsidR="00EA6C0B" w:rsidRPr="0098390F" w14:paraId="60A693C2" w14:textId="77777777" w:rsidTr="00B54B4A">
        <w:tc>
          <w:tcPr>
            <w:tcW w:w="2231" w:type="dxa"/>
          </w:tcPr>
          <w:p w14:paraId="5C497302" w14:textId="77777777" w:rsidR="00EA6C0B" w:rsidRDefault="00EA6C0B" w:rsidP="00324E73">
            <w:pPr>
              <w:rPr>
                <w:bCs/>
              </w:rPr>
            </w:pPr>
            <w:r>
              <w:rPr>
                <w:bCs/>
              </w:rPr>
              <w:t>Location</w:t>
            </w:r>
          </w:p>
        </w:tc>
        <w:tc>
          <w:tcPr>
            <w:tcW w:w="5728" w:type="dxa"/>
          </w:tcPr>
          <w:p w14:paraId="08CDF7C2" w14:textId="77777777" w:rsidR="00EA6C0B" w:rsidRPr="002E134D" w:rsidRDefault="00EA6C0B" w:rsidP="00324E73">
            <w:pPr>
              <w:rPr>
                <w:rFonts w:cs="Arial"/>
                <w:bCs/>
                <w:szCs w:val="24"/>
              </w:rPr>
            </w:pPr>
            <w:r>
              <w:rPr>
                <w:rFonts w:cs="Arial"/>
                <w:bCs/>
                <w:szCs w:val="24"/>
              </w:rPr>
              <w:t xml:space="preserve">Land </w:t>
            </w:r>
            <w:proofErr w:type="spellStart"/>
            <w:r>
              <w:rPr>
                <w:rFonts w:cs="Arial"/>
                <w:bCs/>
                <w:szCs w:val="24"/>
              </w:rPr>
              <w:t>adj</w:t>
            </w:r>
            <w:proofErr w:type="spellEnd"/>
            <w:r>
              <w:rPr>
                <w:rFonts w:cs="Arial"/>
                <w:bCs/>
                <w:szCs w:val="24"/>
              </w:rPr>
              <w:t xml:space="preserve"> to and to SW of 3 Castle Meadows, </w:t>
            </w:r>
            <w:proofErr w:type="spellStart"/>
            <w:r>
              <w:rPr>
                <w:rFonts w:cs="Arial"/>
                <w:bCs/>
                <w:szCs w:val="24"/>
              </w:rPr>
              <w:t>Carrowdore</w:t>
            </w:r>
            <w:proofErr w:type="spellEnd"/>
          </w:p>
        </w:tc>
      </w:tr>
    </w:tbl>
    <w:p w14:paraId="717F61D9" w14:textId="77777777" w:rsidR="00EA6C0B" w:rsidRDefault="00EA6C0B" w:rsidP="00324E73"/>
    <w:p w14:paraId="3ED9C302" w14:textId="77777777" w:rsidR="00EA6C0B" w:rsidRDefault="00EA6C0B" w:rsidP="00324E73">
      <w:pPr>
        <w:rPr>
          <w:rFonts w:cs="Arial"/>
          <w:szCs w:val="24"/>
        </w:rPr>
      </w:pPr>
      <w:r w:rsidRPr="005B103B">
        <w:rPr>
          <w:rFonts w:cs="Arial"/>
          <w:szCs w:val="24"/>
        </w:rPr>
        <w:t>The Council refused the above application on 10 August 2021</w:t>
      </w:r>
      <w:r>
        <w:rPr>
          <w:rFonts w:cs="Arial"/>
          <w:szCs w:val="24"/>
        </w:rPr>
        <w:t xml:space="preserve"> for the following reasons:</w:t>
      </w:r>
    </w:p>
    <w:p w14:paraId="431B0343" w14:textId="77777777" w:rsidR="00EA6C0B" w:rsidRDefault="00EA6C0B" w:rsidP="00324E73">
      <w:pPr>
        <w:rPr>
          <w:rFonts w:cs="Arial"/>
          <w:szCs w:val="24"/>
        </w:rPr>
      </w:pPr>
    </w:p>
    <w:p w14:paraId="7E58EB84" w14:textId="77777777" w:rsidR="00EA6C0B" w:rsidRPr="00063F26" w:rsidRDefault="00EA6C0B" w:rsidP="00324E73">
      <w:pPr>
        <w:pStyle w:val="ListParagraph"/>
        <w:numPr>
          <w:ilvl w:val="0"/>
          <w:numId w:val="5"/>
        </w:numPr>
        <w:rPr>
          <w:rFonts w:cs="Arial"/>
          <w:szCs w:val="24"/>
        </w:rPr>
      </w:pPr>
      <w:r w:rsidRPr="00063F26">
        <w:rPr>
          <w:rFonts w:cs="Arial"/>
          <w:szCs w:val="24"/>
        </w:rPr>
        <w:t xml:space="preserve">The proposal is contrary to Policy CTY 10 of Planning Policy Statement 21, Sustainable Development in the Countryside as it has not been demonstrated that the farm business is currently active and has been established for at least six years. </w:t>
      </w:r>
    </w:p>
    <w:p w14:paraId="3450206A" w14:textId="77777777" w:rsidR="00EA6C0B" w:rsidRDefault="00EA6C0B" w:rsidP="00324E73">
      <w:pPr>
        <w:rPr>
          <w:rFonts w:cs="Arial"/>
          <w:szCs w:val="24"/>
        </w:rPr>
      </w:pPr>
    </w:p>
    <w:p w14:paraId="00F846EC" w14:textId="77777777" w:rsidR="00EA6C0B" w:rsidRPr="00063F26" w:rsidRDefault="00EA6C0B" w:rsidP="00324E73">
      <w:pPr>
        <w:pStyle w:val="ListParagraph"/>
        <w:numPr>
          <w:ilvl w:val="0"/>
          <w:numId w:val="5"/>
        </w:numPr>
        <w:rPr>
          <w:rFonts w:cs="Arial"/>
          <w:szCs w:val="24"/>
        </w:rPr>
      </w:pPr>
      <w:r w:rsidRPr="00063F26">
        <w:rPr>
          <w:rFonts w:cs="Arial"/>
          <w:szCs w:val="24"/>
        </w:rPr>
        <w:t xml:space="preserve">The proposal is contrary to Policies CTY 10 and CTY 13 of Planning Policy Statement 21, Sustainable Development in the Countryside in that it has not been demonstrated that the proposed building is visually linked or sited to cluster with an established group of buildings on the farm. </w:t>
      </w:r>
    </w:p>
    <w:p w14:paraId="4FC578FE" w14:textId="77777777" w:rsidR="00EA6C0B" w:rsidRDefault="00EA6C0B" w:rsidP="00324E73">
      <w:pPr>
        <w:rPr>
          <w:rFonts w:cs="Arial"/>
          <w:szCs w:val="24"/>
        </w:rPr>
      </w:pPr>
    </w:p>
    <w:p w14:paraId="65BF7706" w14:textId="77777777" w:rsidR="00EA6C0B" w:rsidRPr="00063F26" w:rsidRDefault="00EA6C0B" w:rsidP="00324E73">
      <w:pPr>
        <w:pStyle w:val="ListParagraph"/>
        <w:numPr>
          <w:ilvl w:val="0"/>
          <w:numId w:val="5"/>
        </w:numPr>
        <w:rPr>
          <w:rFonts w:cs="Arial"/>
          <w:szCs w:val="24"/>
        </w:rPr>
      </w:pPr>
      <w:r w:rsidRPr="00063F26">
        <w:rPr>
          <w:rFonts w:cs="Arial"/>
          <w:szCs w:val="24"/>
        </w:rPr>
        <w:t xml:space="preserve">The proposal is contrary to Policy CTY 1 of Planning Policy Statement 21, Sustainable Development in the Countryside as no overriding reasons why this development is essential and could not be located in a settlement have been presented, and the site has not been otherwise allocated for development in the development plan. </w:t>
      </w:r>
    </w:p>
    <w:p w14:paraId="7D4602CF" w14:textId="77777777" w:rsidR="00EA6C0B" w:rsidRDefault="00EA6C0B" w:rsidP="00324E73">
      <w:pPr>
        <w:rPr>
          <w:rFonts w:cs="Arial"/>
          <w:szCs w:val="24"/>
        </w:rPr>
      </w:pPr>
    </w:p>
    <w:p w14:paraId="01E6B30B" w14:textId="77777777" w:rsidR="00EA6C0B" w:rsidRPr="00063F26" w:rsidRDefault="00EA6C0B" w:rsidP="00324E73">
      <w:pPr>
        <w:pStyle w:val="ListParagraph"/>
        <w:numPr>
          <w:ilvl w:val="0"/>
          <w:numId w:val="5"/>
        </w:numPr>
        <w:rPr>
          <w:rFonts w:cs="Arial"/>
          <w:szCs w:val="24"/>
        </w:rPr>
      </w:pPr>
      <w:r w:rsidRPr="00063F26">
        <w:rPr>
          <w:rFonts w:cs="Arial"/>
          <w:szCs w:val="24"/>
        </w:rPr>
        <w:t xml:space="preserve">The proposal is contrary to Policy AMP 2 of Planning Policy Statement 3, Access, Movement and Parking in that it has not been demonstrated that the access will not prejudice road safety or significantly inconvenience the flow of traffic.   </w:t>
      </w:r>
    </w:p>
    <w:p w14:paraId="0A6F5995" w14:textId="77777777" w:rsidR="00EA6C0B" w:rsidRDefault="00EA6C0B" w:rsidP="00324E73">
      <w:pPr>
        <w:rPr>
          <w:rFonts w:cs="Arial"/>
          <w:b/>
          <w:bCs/>
          <w:szCs w:val="24"/>
        </w:rPr>
      </w:pPr>
    </w:p>
    <w:p w14:paraId="6CCC5F87" w14:textId="77777777" w:rsidR="00EA6C0B" w:rsidRDefault="00EA6C0B" w:rsidP="00324E73">
      <w:pPr>
        <w:rPr>
          <w:rFonts w:cs="Arial"/>
          <w:szCs w:val="24"/>
        </w:rPr>
      </w:pPr>
      <w:r>
        <w:rPr>
          <w:rFonts w:cs="Arial"/>
          <w:szCs w:val="24"/>
        </w:rPr>
        <w:t xml:space="preserve">The Commissioner agreed with the Council that the information provided by the appellant did not evidence the use of the appeal site as a commercial equine business, livery and stud farm over the key period of at least six years. Whilst information submitted related to horse passports for example, they could not be linked to the appeal site. The Commissioner stated that the onus is on the appellant therefore to sufficiently demonstrate compliance with policy CTY 10(a) of PPS 21. However, the submitted evidence did not prove that the equine business was active and established for six years.  </w:t>
      </w:r>
    </w:p>
    <w:p w14:paraId="7779A9ED" w14:textId="77777777" w:rsidR="00EA6C0B" w:rsidRDefault="00EA6C0B" w:rsidP="00324E73">
      <w:pPr>
        <w:rPr>
          <w:rFonts w:cs="Arial"/>
          <w:szCs w:val="24"/>
        </w:rPr>
      </w:pPr>
    </w:p>
    <w:p w14:paraId="1178EFBF" w14:textId="77777777" w:rsidR="00EA6C0B" w:rsidRDefault="00EA6C0B" w:rsidP="00324E73">
      <w:pPr>
        <w:rPr>
          <w:rFonts w:cs="Arial"/>
          <w:szCs w:val="24"/>
        </w:rPr>
      </w:pPr>
      <w:r>
        <w:rPr>
          <w:rFonts w:cs="Arial"/>
          <w:szCs w:val="24"/>
        </w:rPr>
        <w:t xml:space="preserve">In terms of CTY 10(c) the Council had stated that the shed being relied upon by the appellant did not benefit from planning permission nor had the appellant demonstrated that it is lawful. As such the Commissioner concluded that it cannot be counted, which left the existing dwelling (No.3 Castle Meadows Drive) as the sole building. CTY 10 (c) refers to a group of buildings. The Commissioner found that there were no verifiable alternative sites within the Appellant’s lands and no solutions had been presented. The Commissioner agreed with the Council that the relevant criteria of policy CTY 10 had not been met. </w:t>
      </w:r>
    </w:p>
    <w:p w14:paraId="67923598" w14:textId="77777777" w:rsidR="00EA6C0B" w:rsidRDefault="00EA6C0B" w:rsidP="00324E73">
      <w:pPr>
        <w:rPr>
          <w:rFonts w:cs="Arial"/>
          <w:szCs w:val="24"/>
        </w:rPr>
      </w:pPr>
    </w:p>
    <w:p w14:paraId="6F1F05CC" w14:textId="77777777" w:rsidR="00EA6C0B" w:rsidRDefault="00EA6C0B" w:rsidP="00324E73">
      <w:pPr>
        <w:rPr>
          <w:rFonts w:cs="Arial"/>
          <w:szCs w:val="24"/>
        </w:rPr>
      </w:pPr>
      <w:r>
        <w:rPr>
          <w:rFonts w:cs="Arial"/>
          <w:szCs w:val="24"/>
        </w:rPr>
        <w:t xml:space="preserve">The Commissioner further concluded that criterion (g) of policy CTY 13, which requires a new building to visually link or be sited to cluster with an established group of buildings on a farm had not been met. </w:t>
      </w:r>
    </w:p>
    <w:p w14:paraId="142E4D70" w14:textId="77777777" w:rsidR="00EA6C0B" w:rsidRDefault="00EA6C0B" w:rsidP="00324E73">
      <w:pPr>
        <w:rPr>
          <w:rFonts w:cs="Arial"/>
          <w:szCs w:val="24"/>
        </w:rPr>
      </w:pPr>
    </w:p>
    <w:p w14:paraId="4F5D6B92" w14:textId="77777777" w:rsidR="00EA6C0B" w:rsidRDefault="00EA6C0B" w:rsidP="00324E73">
      <w:pPr>
        <w:rPr>
          <w:rFonts w:cs="Arial"/>
          <w:szCs w:val="24"/>
        </w:rPr>
      </w:pPr>
      <w:r>
        <w:rPr>
          <w:rFonts w:cs="Arial"/>
          <w:szCs w:val="24"/>
        </w:rPr>
        <w:t xml:space="preserve">Therefore, refusal reasons 1 and 2 had been sustained. The Commissioner further found that policy CTY 1 had not been met and refusal reason three was also sustained. </w:t>
      </w:r>
    </w:p>
    <w:p w14:paraId="4DF4AE7C" w14:textId="77777777" w:rsidR="00EA6C0B" w:rsidRDefault="00EA6C0B" w:rsidP="00324E73">
      <w:pPr>
        <w:rPr>
          <w:rFonts w:cs="Arial"/>
          <w:szCs w:val="24"/>
        </w:rPr>
      </w:pPr>
    </w:p>
    <w:p w14:paraId="3ED69AD9" w14:textId="77777777" w:rsidR="00EA6C0B" w:rsidRDefault="00EA6C0B" w:rsidP="00324E73">
      <w:pPr>
        <w:rPr>
          <w:rFonts w:cs="Arial"/>
          <w:szCs w:val="24"/>
        </w:rPr>
      </w:pPr>
      <w:r>
        <w:rPr>
          <w:rFonts w:cs="Arial"/>
          <w:szCs w:val="24"/>
        </w:rPr>
        <w:t xml:space="preserve">In terms of the fourth reason for refusal, the PAC detailed that policy AMP 2 (Access to Public Roads) of PPS 3 had been met. Therefore, this final reason had not been sustained and the appeal succeeded on this point. </w:t>
      </w:r>
    </w:p>
    <w:p w14:paraId="49FF3B77" w14:textId="77777777" w:rsidR="00EA6C0B" w:rsidRDefault="00EA6C0B" w:rsidP="00324E73">
      <w:pPr>
        <w:rPr>
          <w:rFonts w:cs="Arial"/>
          <w:szCs w:val="24"/>
        </w:rPr>
      </w:pPr>
    </w:p>
    <w:p w14:paraId="5F992CC1" w14:textId="77777777" w:rsidR="00EA6C0B" w:rsidRDefault="00EA6C0B" w:rsidP="00324E73">
      <w:pPr>
        <w:pStyle w:val="ListParagraph"/>
        <w:numPr>
          <w:ilvl w:val="0"/>
          <w:numId w:val="2"/>
        </w:numPr>
        <w:ind w:left="426" w:hanging="426"/>
        <w:rPr>
          <w:rFonts w:cs="Arial"/>
          <w:szCs w:val="24"/>
        </w:rPr>
      </w:pPr>
      <w:r>
        <w:rPr>
          <w:rFonts w:cs="Arial"/>
          <w:szCs w:val="24"/>
        </w:rPr>
        <w:t xml:space="preserve">The following appeal was dismissed and the Enforcement Notice upheld on 22 May 2024: </w:t>
      </w:r>
    </w:p>
    <w:p w14:paraId="1256D0DE" w14:textId="77777777" w:rsidR="00EA6C0B" w:rsidRDefault="00EA6C0B" w:rsidP="00324E73">
      <w:pPr>
        <w:pStyle w:val="ListParagraph"/>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EA6C0B" w:rsidRPr="0098390F" w14:paraId="55D3FDB7" w14:textId="77777777" w:rsidTr="00B54B4A">
        <w:tc>
          <w:tcPr>
            <w:tcW w:w="2231" w:type="dxa"/>
          </w:tcPr>
          <w:p w14:paraId="27978594" w14:textId="77777777" w:rsidR="00EA6C0B" w:rsidRDefault="00EA6C0B" w:rsidP="00324E73">
            <w:pPr>
              <w:rPr>
                <w:bCs/>
              </w:rPr>
            </w:pPr>
            <w:r>
              <w:rPr>
                <w:bCs/>
              </w:rPr>
              <w:t>PAC Ref</w:t>
            </w:r>
          </w:p>
        </w:tc>
        <w:tc>
          <w:tcPr>
            <w:tcW w:w="5728" w:type="dxa"/>
          </w:tcPr>
          <w:p w14:paraId="7AEC49B1" w14:textId="77777777" w:rsidR="00EA6C0B" w:rsidRPr="0081442C" w:rsidRDefault="00EA6C0B" w:rsidP="00324E73">
            <w:pPr>
              <w:rPr>
                <w:rFonts w:cs="Arial"/>
                <w:bCs/>
                <w:szCs w:val="24"/>
              </w:rPr>
            </w:pPr>
            <w:r w:rsidRPr="00147607">
              <w:rPr>
                <w:rFonts w:cs="Arial"/>
                <w:color w:val="000000"/>
                <w:szCs w:val="24"/>
              </w:rPr>
              <w:t>2023/E0006</w:t>
            </w:r>
          </w:p>
        </w:tc>
      </w:tr>
      <w:tr w:rsidR="00EA6C0B" w:rsidRPr="0098390F" w14:paraId="430E01B4" w14:textId="77777777" w:rsidTr="00B54B4A">
        <w:tc>
          <w:tcPr>
            <w:tcW w:w="2231" w:type="dxa"/>
          </w:tcPr>
          <w:p w14:paraId="40B93D68" w14:textId="77777777" w:rsidR="00EA6C0B" w:rsidRDefault="00EA6C0B" w:rsidP="00324E73">
            <w:pPr>
              <w:rPr>
                <w:bCs/>
              </w:rPr>
            </w:pPr>
            <w:r>
              <w:rPr>
                <w:bCs/>
              </w:rPr>
              <w:t>Council Ref</w:t>
            </w:r>
          </w:p>
        </w:tc>
        <w:tc>
          <w:tcPr>
            <w:tcW w:w="5728" w:type="dxa"/>
          </w:tcPr>
          <w:p w14:paraId="1D759626" w14:textId="77777777" w:rsidR="00EA6C0B" w:rsidRPr="0081442C" w:rsidRDefault="00EA6C0B" w:rsidP="00324E73">
            <w:pPr>
              <w:rPr>
                <w:rFonts w:cs="Arial"/>
                <w:bCs/>
                <w:szCs w:val="24"/>
              </w:rPr>
            </w:pPr>
            <w:r w:rsidRPr="00147607">
              <w:rPr>
                <w:rFonts w:cs="Arial"/>
                <w:color w:val="000000"/>
                <w:szCs w:val="24"/>
              </w:rPr>
              <w:t>LA06/2021/0273/CA</w:t>
            </w:r>
          </w:p>
        </w:tc>
      </w:tr>
      <w:tr w:rsidR="00EA6C0B" w:rsidRPr="0098390F" w14:paraId="6E621E54" w14:textId="77777777" w:rsidTr="00B54B4A">
        <w:tc>
          <w:tcPr>
            <w:tcW w:w="2231" w:type="dxa"/>
          </w:tcPr>
          <w:p w14:paraId="0B641E53" w14:textId="77777777" w:rsidR="00EA6C0B" w:rsidRDefault="00EA6C0B" w:rsidP="00324E73">
            <w:pPr>
              <w:rPr>
                <w:bCs/>
              </w:rPr>
            </w:pPr>
            <w:r>
              <w:rPr>
                <w:bCs/>
              </w:rPr>
              <w:t>Appellant</w:t>
            </w:r>
          </w:p>
        </w:tc>
        <w:tc>
          <w:tcPr>
            <w:tcW w:w="5728" w:type="dxa"/>
          </w:tcPr>
          <w:p w14:paraId="1AEC1804" w14:textId="77777777" w:rsidR="00EA6C0B" w:rsidRPr="001C72D8" w:rsidRDefault="00EA6C0B" w:rsidP="00324E73">
            <w:pPr>
              <w:rPr>
                <w:rFonts w:cs="Arial"/>
                <w:bCs/>
                <w:szCs w:val="24"/>
              </w:rPr>
            </w:pPr>
            <w:r w:rsidRPr="00147607">
              <w:rPr>
                <w:rFonts w:cs="Arial"/>
                <w:color w:val="000000"/>
                <w:szCs w:val="24"/>
              </w:rPr>
              <w:t>Marc George Louis Pedriel</w:t>
            </w:r>
          </w:p>
        </w:tc>
      </w:tr>
      <w:tr w:rsidR="00EA6C0B" w:rsidRPr="0098390F" w14:paraId="343436D4" w14:textId="77777777" w:rsidTr="00B54B4A">
        <w:tc>
          <w:tcPr>
            <w:tcW w:w="2231" w:type="dxa"/>
          </w:tcPr>
          <w:p w14:paraId="4532644B" w14:textId="77777777" w:rsidR="00EA6C0B" w:rsidRDefault="00EA6C0B" w:rsidP="00324E73">
            <w:pPr>
              <w:rPr>
                <w:bCs/>
              </w:rPr>
            </w:pPr>
            <w:r>
              <w:rPr>
                <w:bCs/>
              </w:rPr>
              <w:t>Subject of Appeal</w:t>
            </w:r>
          </w:p>
        </w:tc>
        <w:tc>
          <w:tcPr>
            <w:tcW w:w="5728" w:type="dxa"/>
          </w:tcPr>
          <w:p w14:paraId="393E5AC0" w14:textId="77777777" w:rsidR="00EA6C0B" w:rsidRPr="00147607" w:rsidRDefault="00EA6C0B" w:rsidP="00324E73">
            <w:pPr>
              <w:autoSpaceDE w:val="0"/>
              <w:autoSpaceDN w:val="0"/>
              <w:adjustRightInd w:val="0"/>
              <w:rPr>
                <w:rFonts w:cs="Arial"/>
                <w:color w:val="000000"/>
                <w:szCs w:val="24"/>
              </w:rPr>
            </w:pPr>
            <w:r w:rsidRPr="00147607">
              <w:rPr>
                <w:rFonts w:cs="Arial"/>
                <w:color w:val="000000"/>
                <w:szCs w:val="24"/>
              </w:rPr>
              <w:t xml:space="preserve">Alleged (1) Unauthorised formation of an access (including gate) and </w:t>
            </w:r>
            <w:proofErr w:type="gramStart"/>
            <w:r w:rsidRPr="00147607">
              <w:rPr>
                <w:rFonts w:cs="Arial"/>
                <w:color w:val="000000"/>
                <w:szCs w:val="24"/>
              </w:rPr>
              <w:t>laneway;</w:t>
            </w:r>
            <w:proofErr w:type="gramEnd"/>
            <w:r w:rsidRPr="00147607">
              <w:rPr>
                <w:rFonts w:cs="Arial"/>
                <w:color w:val="000000"/>
                <w:szCs w:val="24"/>
              </w:rPr>
              <w:t xml:space="preserve"> </w:t>
            </w:r>
          </w:p>
          <w:p w14:paraId="282C58DC" w14:textId="77777777" w:rsidR="00EA6C0B" w:rsidRPr="00147607" w:rsidRDefault="00EA6C0B" w:rsidP="00324E73">
            <w:pPr>
              <w:autoSpaceDE w:val="0"/>
              <w:autoSpaceDN w:val="0"/>
              <w:adjustRightInd w:val="0"/>
              <w:rPr>
                <w:rFonts w:cs="Arial"/>
                <w:color w:val="000000"/>
                <w:szCs w:val="24"/>
              </w:rPr>
            </w:pPr>
            <w:r w:rsidRPr="00147607">
              <w:rPr>
                <w:rFonts w:cs="Arial"/>
                <w:color w:val="000000"/>
                <w:szCs w:val="24"/>
              </w:rPr>
              <w:t xml:space="preserve">(2) Material </w:t>
            </w:r>
            <w:proofErr w:type="gramStart"/>
            <w:r w:rsidRPr="00147607">
              <w:rPr>
                <w:rFonts w:cs="Arial"/>
                <w:color w:val="000000"/>
                <w:szCs w:val="24"/>
              </w:rPr>
              <w:t>change</w:t>
            </w:r>
            <w:proofErr w:type="gramEnd"/>
            <w:r w:rsidRPr="00147607">
              <w:rPr>
                <w:rFonts w:cs="Arial"/>
                <w:color w:val="000000"/>
                <w:szCs w:val="24"/>
              </w:rPr>
              <w:t xml:space="preserve"> of use of agricultural field to an area of stone hard standing being used in conjunction with oyster farming; and </w:t>
            </w:r>
          </w:p>
          <w:p w14:paraId="4859B2FC" w14:textId="77777777" w:rsidR="00EA6C0B" w:rsidRPr="0075167A" w:rsidRDefault="00EA6C0B" w:rsidP="00324E73">
            <w:pPr>
              <w:rPr>
                <w:rFonts w:cs="Arial"/>
                <w:bCs/>
                <w:szCs w:val="24"/>
              </w:rPr>
            </w:pPr>
            <w:r w:rsidRPr="00147607">
              <w:rPr>
                <w:rFonts w:cs="Arial"/>
                <w:color w:val="000000"/>
                <w:szCs w:val="24"/>
              </w:rPr>
              <w:t>(3) Unauthorised parking of vehicles, siting of storage container and equipment associated with the oyster farming use</w:t>
            </w:r>
            <w:r w:rsidRPr="00147607">
              <w:rPr>
                <w:rFonts w:cs="Arial"/>
                <w:color w:val="000000"/>
                <w:sz w:val="23"/>
                <w:szCs w:val="23"/>
              </w:rPr>
              <w:t>.</w:t>
            </w:r>
          </w:p>
        </w:tc>
      </w:tr>
      <w:tr w:rsidR="00EA6C0B" w:rsidRPr="0098390F" w14:paraId="54AFBBB9" w14:textId="77777777" w:rsidTr="00B54B4A">
        <w:tc>
          <w:tcPr>
            <w:tcW w:w="2231" w:type="dxa"/>
          </w:tcPr>
          <w:p w14:paraId="52282F38" w14:textId="77777777" w:rsidR="00EA6C0B" w:rsidRDefault="00EA6C0B" w:rsidP="00324E73">
            <w:pPr>
              <w:rPr>
                <w:bCs/>
              </w:rPr>
            </w:pPr>
            <w:r>
              <w:rPr>
                <w:bCs/>
              </w:rPr>
              <w:t>Location</w:t>
            </w:r>
          </w:p>
        </w:tc>
        <w:tc>
          <w:tcPr>
            <w:tcW w:w="5728" w:type="dxa"/>
          </w:tcPr>
          <w:p w14:paraId="6AA846C4" w14:textId="77777777" w:rsidR="00EA6C0B" w:rsidRPr="001C72D8" w:rsidRDefault="00EA6C0B" w:rsidP="00324E73">
            <w:pPr>
              <w:rPr>
                <w:rFonts w:cs="Arial"/>
                <w:bCs/>
                <w:szCs w:val="24"/>
              </w:rPr>
            </w:pPr>
            <w:r w:rsidRPr="00147607">
              <w:rPr>
                <w:rFonts w:cs="Arial"/>
                <w:color w:val="000000"/>
                <w:szCs w:val="24"/>
              </w:rPr>
              <w:t xml:space="preserve">Land adjacent to entrance to private lane of 49, 51 &amp; 53 </w:t>
            </w:r>
            <w:proofErr w:type="spellStart"/>
            <w:r w:rsidRPr="00147607">
              <w:rPr>
                <w:rFonts w:cs="Arial"/>
                <w:color w:val="000000"/>
                <w:szCs w:val="24"/>
              </w:rPr>
              <w:t>Ringneill</w:t>
            </w:r>
            <w:proofErr w:type="spellEnd"/>
            <w:r w:rsidRPr="00147607">
              <w:rPr>
                <w:rFonts w:cs="Arial"/>
                <w:color w:val="000000"/>
                <w:szCs w:val="24"/>
              </w:rPr>
              <w:t xml:space="preserve"> Road, Comber.</w:t>
            </w:r>
          </w:p>
        </w:tc>
      </w:tr>
    </w:tbl>
    <w:p w14:paraId="74C17EF9" w14:textId="77777777" w:rsidR="00EA6C0B" w:rsidRPr="00FA01C3" w:rsidRDefault="00EA6C0B" w:rsidP="00324E73">
      <w:pPr>
        <w:pStyle w:val="ListParagraph"/>
        <w:rPr>
          <w:rFonts w:cs="Arial"/>
          <w:szCs w:val="24"/>
        </w:rPr>
      </w:pPr>
    </w:p>
    <w:p w14:paraId="3E30FD56" w14:textId="71BB2F72" w:rsidR="00EA6C0B" w:rsidRDefault="00EA6C0B" w:rsidP="00324E73">
      <w:pPr>
        <w:rPr>
          <w:rFonts w:cs="Arial"/>
          <w:szCs w:val="24"/>
        </w:rPr>
      </w:pPr>
      <w:r>
        <w:rPr>
          <w:rFonts w:cs="Arial"/>
          <w:szCs w:val="24"/>
        </w:rPr>
        <w:t xml:space="preserve">An appeal against an Enforcement Notice </w:t>
      </w:r>
      <w:r w:rsidR="0007726A">
        <w:rPr>
          <w:rFonts w:cs="Arial"/>
          <w:szCs w:val="24"/>
        </w:rPr>
        <w:t>could</w:t>
      </w:r>
      <w:r>
        <w:rPr>
          <w:rFonts w:cs="Arial"/>
          <w:szCs w:val="24"/>
        </w:rPr>
        <w:t xml:space="preserve"> be brought on any of the following grounds:</w:t>
      </w:r>
    </w:p>
    <w:p w14:paraId="78738EDA" w14:textId="77777777" w:rsidR="00EA6C0B" w:rsidRDefault="00EA6C0B" w:rsidP="00324E73"/>
    <w:p w14:paraId="043C2D65" w14:textId="77777777" w:rsidR="00EA6C0B" w:rsidRPr="00480577" w:rsidRDefault="00EA6C0B" w:rsidP="00324E73">
      <w:pPr>
        <w:pStyle w:val="ListParagraph"/>
        <w:numPr>
          <w:ilvl w:val="0"/>
          <w:numId w:val="3"/>
        </w:numPr>
        <w:rPr>
          <w:rFonts w:cs="Arial"/>
          <w:szCs w:val="24"/>
        </w:rPr>
      </w:pPr>
      <w:r>
        <w:t xml:space="preserve">that, in respect of any breach of planning control which may be constituted by the matters stated in the notice, planning permission ought to be granted or, as the case may be, the condition or limitation concerned ought to be </w:t>
      </w:r>
      <w:proofErr w:type="gramStart"/>
      <w:r>
        <w:t>discharged;</w:t>
      </w:r>
      <w:proofErr w:type="gramEnd"/>
      <w:r>
        <w:t xml:space="preserve"> </w:t>
      </w:r>
    </w:p>
    <w:p w14:paraId="13A63A42" w14:textId="77777777" w:rsidR="00EA6C0B" w:rsidRPr="00480577" w:rsidRDefault="00EA6C0B" w:rsidP="00324E73">
      <w:pPr>
        <w:pStyle w:val="ListParagraph"/>
        <w:numPr>
          <w:ilvl w:val="0"/>
          <w:numId w:val="3"/>
        </w:numPr>
        <w:rPr>
          <w:rFonts w:cs="Arial"/>
          <w:szCs w:val="24"/>
        </w:rPr>
      </w:pPr>
      <w:r>
        <w:t xml:space="preserve">that those matters have not </w:t>
      </w:r>
      <w:proofErr w:type="gramStart"/>
      <w:r>
        <w:t>occurred;</w:t>
      </w:r>
      <w:proofErr w:type="gramEnd"/>
      <w:r>
        <w:t xml:space="preserve"> </w:t>
      </w:r>
    </w:p>
    <w:p w14:paraId="6B15C327" w14:textId="77777777" w:rsidR="00EA6C0B" w:rsidRPr="00480577" w:rsidRDefault="00EA6C0B" w:rsidP="00324E73">
      <w:pPr>
        <w:pStyle w:val="ListParagraph"/>
        <w:numPr>
          <w:ilvl w:val="0"/>
          <w:numId w:val="3"/>
        </w:numPr>
        <w:rPr>
          <w:rFonts w:cs="Arial"/>
          <w:szCs w:val="24"/>
        </w:rPr>
      </w:pPr>
      <w:r>
        <w:t xml:space="preserve">that those matters (if they occurred) do not constitute a breach of planning </w:t>
      </w:r>
      <w:proofErr w:type="gramStart"/>
      <w:r>
        <w:t>control;</w:t>
      </w:r>
      <w:proofErr w:type="gramEnd"/>
      <w:r>
        <w:t xml:space="preserve"> </w:t>
      </w:r>
    </w:p>
    <w:p w14:paraId="3CEC8C74" w14:textId="77777777" w:rsidR="00EA6C0B" w:rsidRPr="00480577" w:rsidRDefault="00EA6C0B" w:rsidP="00324E73">
      <w:pPr>
        <w:pStyle w:val="ListParagraph"/>
        <w:numPr>
          <w:ilvl w:val="0"/>
          <w:numId w:val="3"/>
        </w:numPr>
        <w:rPr>
          <w:rFonts w:cs="Arial"/>
          <w:szCs w:val="24"/>
        </w:rPr>
      </w:pPr>
      <w:r>
        <w:t xml:space="preserve">that, at the date when the notice was issued, no enforcement action could be taken in respect of any breach of planning control which may be constituted by those </w:t>
      </w:r>
      <w:proofErr w:type="gramStart"/>
      <w:r>
        <w:t>matters;</w:t>
      </w:r>
      <w:proofErr w:type="gramEnd"/>
      <w:r>
        <w:t xml:space="preserve"> </w:t>
      </w:r>
    </w:p>
    <w:p w14:paraId="59D51D86" w14:textId="77777777" w:rsidR="00EA6C0B" w:rsidRPr="00480577" w:rsidRDefault="00EA6C0B" w:rsidP="00324E73">
      <w:pPr>
        <w:pStyle w:val="ListParagraph"/>
        <w:numPr>
          <w:ilvl w:val="0"/>
          <w:numId w:val="3"/>
        </w:numPr>
        <w:rPr>
          <w:rFonts w:cs="Arial"/>
          <w:szCs w:val="24"/>
        </w:rPr>
      </w:pPr>
      <w:r>
        <w:t xml:space="preserve">that copies of the enforcement notice were not served as required by the relevant section of the Planning </w:t>
      </w:r>
      <w:proofErr w:type="gramStart"/>
      <w:r>
        <w:t>Act;</w:t>
      </w:r>
      <w:proofErr w:type="gramEnd"/>
      <w:r>
        <w:t xml:space="preserve"> </w:t>
      </w:r>
    </w:p>
    <w:p w14:paraId="5FDA8049" w14:textId="77777777" w:rsidR="00EA6C0B" w:rsidRPr="00480577" w:rsidRDefault="00EA6C0B" w:rsidP="00324E73">
      <w:pPr>
        <w:pStyle w:val="ListParagraph"/>
        <w:numPr>
          <w:ilvl w:val="0"/>
          <w:numId w:val="3"/>
        </w:numPr>
        <w:rPr>
          <w:rFonts w:cs="Arial"/>
          <w:szCs w:val="24"/>
        </w:rPr>
      </w:pPr>
      <w:r>
        <w:t xml:space="preserve">that the steps required by the notice to be taken, or the activities required by the notice to cease, exceed what is necessary to remedy any breach of planning control which may be constituted by those matters or, as the case may be, to remedy any injury to amenity which has been caused by any such </w:t>
      </w:r>
      <w:proofErr w:type="gramStart"/>
      <w:r>
        <w:t>breach;</w:t>
      </w:r>
      <w:proofErr w:type="gramEnd"/>
      <w:r>
        <w:t xml:space="preserve"> </w:t>
      </w:r>
    </w:p>
    <w:p w14:paraId="5C784BDB" w14:textId="77777777" w:rsidR="00EA6C0B" w:rsidRPr="00480577" w:rsidRDefault="00EA6C0B" w:rsidP="00324E73">
      <w:pPr>
        <w:pStyle w:val="ListParagraph"/>
        <w:numPr>
          <w:ilvl w:val="0"/>
          <w:numId w:val="3"/>
        </w:numPr>
        <w:rPr>
          <w:rFonts w:cs="Arial"/>
          <w:szCs w:val="24"/>
        </w:rPr>
      </w:pPr>
      <w:r>
        <w:t xml:space="preserve">that any period specified in the notice falls short of what should reasonably be allowed. </w:t>
      </w:r>
    </w:p>
    <w:p w14:paraId="0E02FA83" w14:textId="77777777" w:rsidR="00EA6C0B" w:rsidRDefault="00EA6C0B" w:rsidP="00324E73">
      <w:pPr>
        <w:pStyle w:val="Default"/>
        <w:rPr>
          <w:rFonts w:ascii="Arial" w:hAnsi="Arial" w:cs="Arial"/>
        </w:rPr>
      </w:pPr>
    </w:p>
    <w:p w14:paraId="235120EC" w14:textId="77777777" w:rsidR="00EA6C0B" w:rsidRDefault="00EA6C0B" w:rsidP="00324E73">
      <w:pPr>
        <w:pStyle w:val="Default"/>
        <w:rPr>
          <w:rFonts w:ascii="Arial" w:hAnsi="Arial" w:cs="Arial"/>
        </w:rPr>
      </w:pPr>
      <w:r>
        <w:rPr>
          <w:rFonts w:ascii="Arial" w:hAnsi="Arial" w:cs="Arial"/>
        </w:rPr>
        <w:t xml:space="preserve">The Enforcement Appeal was taken on grounds (a) and (f). Ground (a) is for the deemed planning application. </w:t>
      </w:r>
    </w:p>
    <w:p w14:paraId="7A68D373" w14:textId="77777777" w:rsidR="00EA6C0B" w:rsidRDefault="00EA6C0B" w:rsidP="00324E73">
      <w:pPr>
        <w:pStyle w:val="Default"/>
        <w:rPr>
          <w:rFonts w:ascii="Arial" w:hAnsi="Arial" w:cs="Arial"/>
        </w:rPr>
      </w:pPr>
    </w:p>
    <w:p w14:paraId="2284DB30" w14:textId="57BFF88A" w:rsidR="00EA6C0B" w:rsidRDefault="00EA6C0B" w:rsidP="00324E73">
      <w:pPr>
        <w:pStyle w:val="Default"/>
        <w:rPr>
          <w:rFonts w:ascii="Arial" w:hAnsi="Arial" w:cs="Arial"/>
        </w:rPr>
      </w:pPr>
      <w:r w:rsidRPr="00C90171">
        <w:rPr>
          <w:rFonts w:ascii="Arial" w:hAnsi="Arial" w:cs="Arial"/>
        </w:rPr>
        <w:t xml:space="preserve">The Commissioner noted that the site </w:t>
      </w:r>
      <w:r w:rsidR="00FC0DD4">
        <w:rPr>
          <w:rFonts w:ascii="Arial" w:hAnsi="Arial" w:cs="Arial"/>
        </w:rPr>
        <w:t>was</w:t>
      </w:r>
      <w:r w:rsidRPr="00C90171">
        <w:rPr>
          <w:rFonts w:ascii="Arial" w:hAnsi="Arial" w:cs="Arial"/>
        </w:rPr>
        <w:t xml:space="preserve"> located within Strangford and </w:t>
      </w:r>
      <w:proofErr w:type="spellStart"/>
      <w:r w:rsidRPr="00C90171">
        <w:rPr>
          <w:rFonts w:ascii="Arial" w:hAnsi="Arial" w:cs="Arial"/>
        </w:rPr>
        <w:t>Lecale</w:t>
      </w:r>
      <w:proofErr w:type="spellEnd"/>
      <w:r w:rsidRPr="00C90171">
        <w:rPr>
          <w:rFonts w:ascii="Arial" w:hAnsi="Arial" w:cs="Arial"/>
        </w:rPr>
        <w:t xml:space="preserve"> AONB and bounds Strangford Lough Ramsar, Special Protection Area (SPA), Special Area of Conservation (SAC), Marine Nature Reserve (MNR) and Area of Special Scientific Interest (ASSI), which </w:t>
      </w:r>
      <w:r w:rsidR="00FC0DD4">
        <w:rPr>
          <w:rFonts w:ascii="Arial" w:hAnsi="Arial" w:cs="Arial"/>
        </w:rPr>
        <w:t>were</w:t>
      </w:r>
      <w:r w:rsidRPr="00C90171">
        <w:rPr>
          <w:rFonts w:ascii="Arial" w:hAnsi="Arial" w:cs="Arial"/>
        </w:rPr>
        <w:t xml:space="preserve"> located within Strangford Lough (with Ards and Down Area Plan silent on all the designations).  </w:t>
      </w:r>
    </w:p>
    <w:p w14:paraId="5DD99661" w14:textId="77777777" w:rsidR="00EA6C0B" w:rsidRDefault="00EA6C0B" w:rsidP="00324E73">
      <w:pPr>
        <w:pStyle w:val="Default"/>
        <w:rPr>
          <w:rFonts w:ascii="Arial" w:hAnsi="Arial" w:cs="Arial"/>
        </w:rPr>
      </w:pPr>
    </w:p>
    <w:p w14:paraId="7F6AEE30" w14:textId="0E513B77" w:rsidR="00EA6C0B" w:rsidRDefault="00EA6C0B" w:rsidP="00324E73">
      <w:pPr>
        <w:pStyle w:val="Default"/>
        <w:rPr>
          <w:rFonts w:ascii="Arial" w:hAnsi="Arial" w:cs="Arial"/>
        </w:rPr>
      </w:pPr>
      <w:r>
        <w:rPr>
          <w:rFonts w:ascii="Arial" w:hAnsi="Arial" w:cs="Arial"/>
        </w:rPr>
        <w:t>The appellant argue</w:t>
      </w:r>
      <w:r w:rsidR="00FA5C18">
        <w:rPr>
          <w:rFonts w:ascii="Arial" w:hAnsi="Arial" w:cs="Arial"/>
        </w:rPr>
        <w:t>d</w:t>
      </w:r>
      <w:r>
        <w:rPr>
          <w:rFonts w:ascii="Arial" w:hAnsi="Arial" w:cs="Arial"/>
        </w:rPr>
        <w:t xml:space="preserve"> that the development represents an expansion of their existing oyster farming business as per policy PED 3 of PPS 4. The Council and a third party do not consider this policy to be relevant with policy CTY 1 of PPS 21 being applicable. Paragraphs 11-13 of the PAC Report sets out the appeal development context in terms of the appellant’s case with </w:t>
      </w:r>
      <w:proofErr w:type="spellStart"/>
      <w:r>
        <w:rPr>
          <w:rFonts w:ascii="Arial" w:hAnsi="Arial" w:cs="Arial"/>
        </w:rPr>
        <w:t>Ringneill</w:t>
      </w:r>
      <w:proofErr w:type="spellEnd"/>
      <w:r>
        <w:rPr>
          <w:rFonts w:ascii="Arial" w:hAnsi="Arial" w:cs="Arial"/>
        </w:rPr>
        <w:t xml:space="preserve"> Quay being previously used for the loading of cages from boats (via broad wheel-based tractors) onto waiting refrigerated HGVs until DAERA (who owns the Quay) ceasing the operation due to structural concerns of the Quay. </w:t>
      </w:r>
    </w:p>
    <w:p w14:paraId="4440974E" w14:textId="77777777" w:rsidR="00EA6C0B" w:rsidRDefault="00EA6C0B" w:rsidP="00324E73">
      <w:pPr>
        <w:pStyle w:val="Default"/>
        <w:rPr>
          <w:rFonts w:ascii="Arial" w:hAnsi="Arial" w:cs="Arial"/>
        </w:rPr>
      </w:pPr>
    </w:p>
    <w:p w14:paraId="7CF96C84" w14:textId="77777777" w:rsidR="00EA6C0B" w:rsidRDefault="00EA6C0B" w:rsidP="00324E73">
      <w:pPr>
        <w:pStyle w:val="Default"/>
        <w:rPr>
          <w:rFonts w:ascii="Arial" w:hAnsi="Arial" w:cs="Arial"/>
        </w:rPr>
      </w:pPr>
      <w:r>
        <w:rPr>
          <w:rFonts w:ascii="Arial" w:hAnsi="Arial" w:cs="Arial"/>
        </w:rPr>
        <w:t xml:space="preserve">The Council and third party considered the site to be used solely for parking and storage uses however, the Commissioner concluded that the loading of oyster cages onto awaiting HGVs as evidenced by the appellant was also taking place at the site (although only across the four-month harvesting season). </w:t>
      </w:r>
    </w:p>
    <w:p w14:paraId="07C4F459" w14:textId="77777777" w:rsidR="00EA6C0B" w:rsidRDefault="00EA6C0B" w:rsidP="00324E73">
      <w:pPr>
        <w:pStyle w:val="Default"/>
        <w:rPr>
          <w:rFonts w:ascii="Arial" w:hAnsi="Arial" w:cs="Arial"/>
        </w:rPr>
      </w:pPr>
    </w:p>
    <w:p w14:paraId="29DEBF7E" w14:textId="796EF023" w:rsidR="00EA6C0B" w:rsidRDefault="00EA6C0B" w:rsidP="00324E73">
      <w:pPr>
        <w:pStyle w:val="Default"/>
        <w:rPr>
          <w:rFonts w:ascii="Arial" w:hAnsi="Arial" w:cs="Arial"/>
        </w:rPr>
      </w:pPr>
      <w:r>
        <w:rPr>
          <w:rFonts w:ascii="Arial" w:hAnsi="Arial" w:cs="Arial"/>
        </w:rPr>
        <w:t>In terms of policy PED 3 it state</w:t>
      </w:r>
      <w:r w:rsidR="0007726A">
        <w:rPr>
          <w:rFonts w:ascii="Arial" w:hAnsi="Arial" w:cs="Arial"/>
        </w:rPr>
        <w:t>d</w:t>
      </w:r>
      <w:r>
        <w:rPr>
          <w:rFonts w:ascii="Arial" w:hAnsi="Arial" w:cs="Arial"/>
        </w:rPr>
        <w:t xml:space="preserve"> that there should be no major increase in the site area of the enterprise. The Commissioner concluded that the policy appears to be site specific meaning that the increase in site area relates to the core business site, which in this case, </w:t>
      </w:r>
      <w:r w:rsidR="00FA5C18">
        <w:rPr>
          <w:rFonts w:ascii="Arial" w:hAnsi="Arial" w:cs="Arial"/>
        </w:rPr>
        <w:t>was</w:t>
      </w:r>
      <w:r>
        <w:rPr>
          <w:rFonts w:ascii="Arial" w:hAnsi="Arial" w:cs="Arial"/>
        </w:rPr>
        <w:t xml:space="preserve"> in Downpatrick. As such the proposal offends PED 3. </w:t>
      </w:r>
    </w:p>
    <w:p w14:paraId="61651159" w14:textId="77777777" w:rsidR="00EA6C0B" w:rsidRDefault="00EA6C0B" w:rsidP="00324E73">
      <w:pPr>
        <w:pStyle w:val="Default"/>
        <w:rPr>
          <w:rFonts w:ascii="Arial" w:hAnsi="Arial" w:cs="Arial"/>
        </w:rPr>
      </w:pPr>
    </w:p>
    <w:p w14:paraId="7D577598" w14:textId="1D75E0A0" w:rsidR="00EA6C0B" w:rsidRDefault="00EA6C0B" w:rsidP="00324E73">
      <w:pPr>
        <w:pStyle w:val="Default"/>
        <w:rPr>
          <w:rFonts w:ascii="Arial" w:hAnsi="Arial" w:cs="Arial"/>
        </w:rPr>
      </w:pPr>
      <w:r>
        <w:rPr>
          <w:rFonts w:ascii="Arial" w:hAnsi="Arial" w:cs="Arial"/>
        </w:rPr>
        <w:lastRenderedPageBreak/>
        <w:t xml:space="preserve">The Commissioner did not accept the appellant’s argument that the development did not harm the rural character or appearance of the local area and therefore the requirements of the first paragraph of PED 3 were not met. Under the fourth paragraph of PED 3 there </w:t>
      </w:r>
      <w:r w:rsidR="006C0B98">
        <w:rPr>
          <w:rFonts w:ascii="Arial" w:hAnsi="Arial" w:cs="Arial"/>
        </w:rPr>
        <w:t>were</w:t>
      </w:r>
      <w:r>
        <w:rPr>
          <w:rFonts w:ascii="Arial" w:hAnsi="Arial" w:cs="Arial"/>
        </w:rPr>
        <w:t xml:space="preserve"> three exceptions listed. Whilst the Commissioner accepts that this business m</w:t>
      </w:r>
      <w:r w:rsidR="00FC0DD4">
        <w:rPr>
          <w:rFonts w:ascii="Arial" w:hAnsi="Arial" w:cs="Arial"/>
        </w:rPr>
        <w:t>ade</w:t>
      </w:r>
      <w:r>
        <w:rPr>
          <w:rFonts w:ascii="Arial" w:hAnsi="Arial" w:cs="Arial"/>
        </w:rPr>
        <w:t xml:space="preserve"> a significant contribution to the local economy, the farmed oysters</w:t>
      </w:r>
      <w:r w:rsidR="00FC0DD4">
        <w:rPr>
          <w:rFonts w:ascii="Arial" w:hAnsi="Arial" w:cs="Arial"/>
        </w:rPr>
        <w:t xml:space="preserve"> were</w:t>
      </w:r>
      <w:r>
        <w:rPr>
          <w:rFonts w:ascii="Arial" w:hAnsi="Arial" w:cs="Arial"/>
        </w:rPr>
        <w:t xml:space="preserve"> not brought directly ashore onto the site from the Lough. </w:t>
      </w:r>
    </w:p>
    <w:p w14:paraId="1F474880" w14:textId="77777777" w:rsidR="00EA6C0B" w:rsidRDefault="00EA6C0B" w:rsidP="00324E73">
      <w:pPr>
        <w:pStyle w:val="Default"/>
        <w:rPr>
          <w:rFonts w:ascii="Arial" w:hAnsi="Arial" w:cs="Arial"/>
        </w:rPr>
      </w:pPr>
    </w:p>
    <w:p w14:paraId="0CB508C8" w14:textId="03A5E686" w:rsidR="00EA6C0B" w:rsidRDefault="00EA6C0B" w:rsidP="00324E73">
      <w:pPr>
        <w:pStyle w:val="Default"/>
        <w:rPr>
          <w:rFonts w:ascii="Arial" w:hAnsi="Arial" w:cs="Arial"/>
        </w:rPr>
      </w:pPr>
      <w:r>
        <w:rPr>
          <w:rFonts w:ascii="Arial" w:hAnsi="Arial" w:cs="Arial"/>
        </w:rPr>
        <w:t xml:space="preserve">Furthermore, there </w:t>
      </w:r>
      <w:r w:rsidR="00FC0DD4">
        <w:rPr>
          <w:rFonts w:ascii="Arial" w:hAnsi="Arial" w:cs="Arial"/>
        </w:rPr>
        <w:t xml:space="preserve">was </w:t>
      </w:r>
      <w:r>
        <w:rPr>
          <w:rFonts w:ascii="Arial" w:hAnsi="Arial" w:cs="Arial"/>
        </w:rPr>
        <w:t>no established relationship between the oyster farming and the site and consequently concludes that there is no persuasive evidence to demonstrate why the appeal site is the only suitable location for the loading of oysters onto HGVs from tractors and trailers. The use therefore c</w:t>
      </w:r>
      <w:r w:rsidR="00FC0DD4">
        <w:rPr>
          <w:rFonts w:ascii="Arial" w:hAnsi="Arial" w:cs="Arial"/>
        </w:rPr>
        <w:t>ould not</w:t>
      </w:r>
      <w:r>
        <w:rPr>
          <w:rFonts w:ascii="Arial" w:hAnsi="Arial" w:cs="Arial"/>
        </w:rPr>
        <w:t xml:space="preserve"> be considered an exception to the policy as it fail</w:t>
      </w:r>
      <w:r w:rsidR="00FC0DD4">
        <w:rPr>
          <w:rFonts w:ascii="Arial" w:hAnsi="Arial" w:cs="Arial"/>
        </w:rPr>
        <w:t>ed</w:t>
      </w:r>
      <w:r>
        <w:rPr>
          <w:rFonts w:ascii="Arial" w:hAnsi="Arial" w:cs="Arial"/>
        </w:rPr>
        <w:t xml:space="preserve"> to meet the necessary tests as set out under policy PED 2. </w:t>
      </w:r>
    </w:p>
    <w:p w14:paraId="489D47E2" w14:textId="77777777" w:rsidR="00EA6C0B" w:rsidRDefault="00EA6C0B" w:rsidP="00324E73">
      <w:pPr>
        <w:pStyle w:val="Default"/>
        <w:rPr>
          <w:rFonts w:ascii="Arial" w:hAnsi="Arial" w:cs="Arial"/>
        </w:rPr>
      </w:pPr>
    </w:p>
    <w:p w14:paraId="181E8F90" w14:textId="60EA6AEB" w:rsidR="00EA6C0B" w:rsidRDefault="00EA6C0B" w:rsidP="00324E73">
      <w:pPr>
        <w:pStyle w:val="Default"/>
        <w:rPr>
          <w:rFonts w:ascii="Arial" w:hAnsi="Arial" w:cs="Arial"/>
        </w:rPr>
      </w:pPr>
      <w:r>
        <w:rPr>
          <w:rFonts w:ascii="Arial" w:hAnsi="Arial" w:cs="Arial"/>
        </w:rPr>
        <w:t xml:space="preserve">Paragraph 38 of the PAC Report sets out that the Commissioner does not find there </w:t>
      </w:r>
      <w:r w:rsidR="00FC0DD4">
        <w:rPr>
          <w:rFonts w:ascii="Arial" w:hAnsi="Arial" w:cs="Arial"/>
        </w:rPr>
        <w:t>was</w:t>
      </w:r>
      <w:r>
        <w:rPr>
          <w:rFonts w:ascii="Arial" w:hAnsi="Arial" w:cs="Arial"/>
        </w:rPr>
        <w:t xml:space="preserve"> persuasive evidence of a detrimental impact on the coast’s natural environment and thus PPS 2 policies </w:t>
      </w:r>
      <w:r w:rsidR="00FC0DD4">
        <w:rPr>
          <w:rFonts w:ascii="Arial" w:hAnsi="Arial" w:cs="Arial"/>
        </w:rPr>
        <w:t>were</w:t>
      </w:r>
      <w:r>
        <w:rPr>
          <w:rFonts w:ascii="Arial" w:hAnsi="Arial" w:cs="Arial"/>
        </w:rPr>
        <w:t xml:space="preserve"> not offended. </w:t>
      </w:r>
    </w:p>
    <w:p w14:paraId="677655E9" w14:textId="77777777" w:rsidR="00EA6C0B" w:rsidRDefault="00EA6C0B" w:rsidP="00324E73">
      <w:pPr>
        <w:pStyle w:val="Default"/>
        <w:rPr>
          <w:rFonts w:ascii="Arial" w:hAnsi="Arial" w:cs="Arial"/>
        </w:rPr>
      </w:pPr>
    </w:p>
    <w:p w14:paraId="41CABA3D" w14:textId="3980C40C" w:rsidR="00EA6C0B" w:rsidRDefault="00EA6C0B" w:rsidP="00324E73">
      <w:pPr>
        <w:pStyle w:val="Default"/>
        <w:rPr>
          <w:rFonts w:ascii="Arial" w:hAnsi="Arial" w:cs="Arial"/>
          <w:sz w:val="28"/>
          <w:szCs w:val="28"/>
        </w:rPr>
      </w:pPr>
      <w:r>
        <w:rPr>
          <w:rFonts w:ascii="Arial" w:hAnsi="Arial" w:cs="Arial"/>
        </w:rPr>
        <w:t>The PAC also conclude</w:t>
      </w:r>
      <w:r w:rsidR="00FA5C18">
        <w:rPr>
          <w:rFonts w:ascii="Arial" w:hAnsi="Arial" w:cs="Arial"/>
        </w:rPr>
        <w:t>d</w:t>
      </w:r>
      <w:r>
        <w:rPr>
          <w:rFonts w:ascii="Arial" w:hAnsi="Arial" w:cs="Arial"/>
        </w:rPr>
        <w:t>, in agreement with the Council, that PPS 2 policy NH6 ‘Areas of Outstanding Natural Beauty’ is offended in that “</w:t>
      </w:r>
      <w:r w:rsidRPr="00281698">
        <w:rPr>
          <w:rFonts w:ascii="Arial" w:hAnsi="Arial" w:cs="Arial"/>
        </w:rPr>
        <w:t>the siting and scale of the appeal development is unsympathetic negatively impacting on the visual appeal of the coastal landscape and the character in this AONB location.”</w:t>
      </w:r>
    </w:p>
    <w:p w14:paraId="195793E6" w14:textId="77777777" w:rsidR="00EA6C0B" w:rsidRDefault="00EA6C0B" w:rsidP="00324E73">
      <w:pPr>
        <w:pStyle w:val="Default"/>
        <w:rPr>
          <w:rFonts w:ascii="Arial" w:hAnsi="Arial" w:cs="Arial"/>
          <w:sz w:val="28"/>
          <w:szCs w:val="28"/>
        </w:rPr>
      </w:pPr>
    </w:p>
    <w:p w14:paraId="4FD19AF2" w14:textId="77777777" w:rsidR="00EA6C0B" w:rsidRDefault="00EA6C0B" w:rsidP="00324E73">
      <w:pPr>
        <w:pStyle w:val="Default"/>
        <w:rPr>
          <w:rFonts w:ascii="Arial" w:hAnsi="Arial" w:cs="Arial"/>
        </w:rPr>
      </w:pPr>
      <w:r>
        <w:rPr>
          <w:rFonts w:ascii="Arial" w:hAnsi="Arial" w:cs="Arial"/>
        </w:rPr>
        <w:t xml:space="preserve">In terms of the access, post-hearing advice from </w:t>
      </w:r>
      <w:proofErr w:type="spellStart"/>
      <w:r>
        <w:rPr>
          <w:rFonts w:ascii="Arial" w:hAnsi="Arial" w:cs="Arial"/>
        </w:rPr>
        <w:t>DfI</w:t>
      </w:r>
      <w:proofErr w:type="spellEnd"/>
      <w:r>
        <w:rPr>
          <w:rFonts w:ascii="Arial" w:hAnsi="Arial" w:cs="Arial"/>
        </w:rPr>
        <w:t xml:space="preserve"> Roads (not rebutted by appellant) stated that the access does not comply with the requirements of DCAN 15 with the need for </w:t>
      </w:r>
      <w:r w:rsidRPr="00281698">
        <w:rPr>
          <w:rFonts w:ascii="Arial" w:hAnsi="Arial" w:cs="Arial"/>
        </w:rPr>
        <w:t>sight splays of 4.5m x 45m, with a 6m wide access and a 10.0m radii</w:t>
      </w:r>
      <w:r w:rsidRPr="00281698">
        <w:rPr>
          <w:rFonts w:cs="Arial"/>
          <w:sz w:val="23"/>
          <w:szCs w:val="23"/>
        </w:rPr>
        <w:t xml:space="preserve">. </w:t>
      </w:r>
      <w:r>
        <w:rPr>
          <w:rFonts w:ascii="Arial" w:hAnsi="Arial" w:cs="Arial"/>
        </w:rPr>
        <w:t xml:space="preserve">From the Commissioner’s own observations in addition to this advice, it is accepted that the existing access prejudices road safety and significantly inconveniences the flow of traffic, sustaining the associated reason for refusal. </w:t>
      </w:r>
    </w:p>
    <w:p w14:paraId="37321F30" w14:textId="77777777" w:rsidR="00EA6C0B" w:rsidRDefault="00EA6C0B" w:rsidP="00324E73">
      <w:pPr>
        <w:pStyle w:val="Default"/>
        <w:rPr>
          <w:rFonts w:ascii="Arial" w:hAnsi="Arial" w:cs="Arial"/>
        </w:rPr>
      </w:pPr>
    </w:p>
    <w:p w14:paraId="18E35626" w14:textId="24B464E6" w:rsidR="00EA6C0B" w:rsidRDefault="00EA6C0B" w:rsidP="00324E73">
      <w:pPr>
        <w:pStyle w:val="Default"/>
        <w:rPr>
          <w:rFonts w:ascii="Arial" w:hAnsi="Arial" w:cs="Arial"/>
        </w:rPr>
      </w:pPr>
      <w:r>
        <w:rPr>
          <w:rFonts w:ascii="Arial" w:hAnsi="Arial" w:cs="Arial"/>
        </w:rPr>
        <w:t xml:space="preserve">It </w:t>
      </w:r>
      <w:r w:rsidR="0007726A">
        <w:rPr>
          <w:rFonts w:ascii="Arial" w:hAnsi="Arial" w:cs="Arial"/>
        </w:rPr>
        <w:t>was</w:t>
      </w:r>
      <w:r>
        <w:rPr>
          <w:rFonts w:ascii="Arial" w:hAnsi="Arial" w:cs="Arial"/>
        </w:rPr>
        <w:t xml:space="preserve"> concluded that ground (a) failed and deemed planning permission </w:t>
      </w:r>
      <w:r w:rsidR="00FC0DD4">
        <w:rPr>
          <w:rFonts w:ascii="Arial" w:hAnsi="Arial" w:cs="Arial"/>
        </w:rPr>
        <w:t>was</w:t>
      </w:r>
      <w:r>
        <w:rPr>
          <w:rFonts w:ascii="Arial" w:hAnsi="Arial" w:cs="Arial"/>
        </w:rPr>
        <w:t xml:space="preserve"> not granted. </w:t>
      </w:r>
    </w:p>
    <w:p w14:paraId="481E40C7" w14:textId="77777777" w:rsidR="0007726A" w:rsidRDefault="0007726A" w:rsidP="00324E73">
      <w:pPr>
        <w:pStyle w:val="Default"/>
        <w:rPr>
          <w:rFonts w:ascii="Arial" w:hAnsi="Arial" w:cs="Arial"/>
        </w:rPr>
      </w:pPr>
    </w:p>
    <w:p w14:paraId="646C9DE2" w14:textId="2FAEA824" w:rsidR="00EA6C0B" w:rsidRDefault="00EA6C0B" w:rsidP="00324E73">
      <w:pPr>
        <w:pStyle w:val="Default"/>
        <w:rPr>
          <w:rFonts w:ascii="Arial" w:hAnsi="Arial" w:cs="Arial"/>
        </w:rPr>
      </w:pPr>
      <w:r>
        <w:rPr>
          <w:rFonts w:ascii="Arial" w:hAnsi="Arial" w:cs="Arial"/>
        </w:rPr>
        <w:t>In terms of ground (f) the removal of the gate and laneway, and the stopping up of the access d</w:t>
      </w:r>
      <w:r w:rsidR="00FC0DD4">
        <w:rPr>
          <w:rFonts w:ascii="Arial" w:hAnsi="Arial" w:cs="Arial"/>
        </w:rPr>
        <w:t>id</w:t>
      </w:r>
      <w:r>
        <w:rPr>
          <w:rFonts w:ascii="Arial" w:hAnsi="Arial" w:cs="Arial"/>
        </w:rPr>
        <w:t xml:space="preserve"> not exceed what </w:t>
      </w:r>
      <w:r w:rsidR="00FC0DD4">
        <w:rPr>
          <w:rFonts w:ascii="Arial" w:hAnsi="Arial" w:cs="Arial"/>
        </w:rPr>
        <w:t>was</w:t>
      </w:r>
      <w:r>
        <w:rPr>
          <w:rFonts w:ascii="Arial" w:hAnsi="Arial" w:cs="Arial"/>
        </w:rPr>
        <w:t xml:space="preserve"> necessary to remedy the breach of planning control. Therefore</w:t>
      </w:r>
      <w:r w:rsidR="00FC0DD4">
        <w:rPr>
          <w:rFonts w:ascii="Arial" w:hAnsi="Arial" w:cs="Arial"/>
        </w:rPr>
        <w:t>,</w:t>
      </w:r>
      <w:r>
        <w:rPr>
          <w:rFonts w:ascii="Arial" w:hAnsi="Arial" w:cs="Arial"/>
        </w:rPr>
        <w:t xml:space="preserve"> the appeal under Ground (f) failed.</w:t>
      </w:r>
    </w:p>
    <w:p w14:paraId="35F1DC24" w14:textId="77777777" w:rsidR="00EA6C0B" w:rsidRDefault="00EA6C0B" w:rsidP="00324E73">
      <w:pPr>
        <w:pStyle w:val="Default"/>
        <w:rPr>
          <w:rFonts w:ascii="Arial" w:hAnsi="Arial" w:cs="Arial"/>
        </w:rPr>
      </w:pPr>
    </w:p>
    <w:p w14:paraId="1A972048" w14:textId="77777777" w:rsidR="00EA6C0B" w:rsidRPr="00C95F83" w:rsidRDefault="00EA6C0B" w:rsidP="00324E73">
      <w:pPr>
        <w:pStyle w:val="Default"/>
        <w:rPr>
          <w:rFonts w:ascii="Arial" w:hAnsi="Arial" w:cs="Arial"/>
        </w:rPr>
      </w:pPr>
      <w:r>
        <w:rPr>
          <w:rFonts w:ascii="Arial" w:hAnsi="Arial" w:cs="Arial"/>
        </w:rPr>
        <w:t>Finally, the appellant sought an extension of 6 months to comply with the remedial terms of the Notice, should the Enforcement Notice be upheld. The Commissioner concluded that</w:t>
      </w:r>
      <w:r w:rsidRPr="00C95F83">
        <w:rPr>
          <w:rFonts w:cs="Arial"/>
          <w:sz w:val="23"/>
          <w:szCs w:val="23"/>
        </w:rPr>
        <w:t xml:space="preserve"> </w:t>
      </w:r>
      <w:r w:rsidRPr="00C95F83">
        <w:rPr>
          <w:rFonts w:ascii="Arial" w:hAnsi="Arial" w:cs="Arial"/>
          <w:i/>
          <w:iCs/>
        </w:rPr>
        <w:t>“…sufficient time should be provided to relocate the storage and maintain continuity for employment purposes. Without amendment, the timing of this decision will result in the compliance period ending during the harvesting season. I find it is reasonable to extend the period from 70 days to four months from the date of this decision to enable the continued use of the site during this upcoming harvesting season only. The ground (g) appeal therefore succeeds to the extent specified.</w:t>
      </w:r>
      <w:r w:rsidRPr="00C95F83">
        <w:rPr>
          <w:rFonts w:ascii="Arial" w:hAnsi="Arial" w:cs="Arial"/>
        </w:rPr>
        <w:t>”</w:t>
      </w:r>
      <w:r w:rsidRPr="00C95F83">
        <w:rPr>
          <w:rFonts w:cs="Arial"/>
        </w:rPr>
        <w:t xml:space="preserve"> </w:t>
      </w:r>
    </w:p>
    <w:p w14:paraId="427B01E9" w14:textId="77777777" w:rsidR="00EA6C0B" w:rsidRDefault="00EA6C0B" w:rsidP="00324E73">
      <w:pPr>
        <w:rPr>
          <w:rFonts w:cs="Arial"/>
          <w:szCs w:val="24"/>
        </w:rPr>
      </w:pPr>
    </w:p>
    <w:p w14:paraId="04052D67" w14:textId="77777777" w:rsidR="00EA6C0B" w:rsidRDefault="00EA6C0B" w:rsidP="00324E73">
      <w:pPr>
        <w:rPr>
          <w:rFonts w:cs="Arial"/>
          <w:b/>
          <w:bCs/>
          <w:szCs w:val="24"/>
        </w:rPr>
      </w:pPr>
      <w:r>
        <w:rPr>
          <w:rFonts w:cs="Arial"/>
          <w:b/>
          <w:bCs/>
          <w:szCs w:val="24"/>
        </w:rPr>
        <w:t>New Appeals Lodged</w:t>
      </w:r>
    </w:p>
    <w:p w14:paraId="55AB6F28" w14:textId="77777777" w:rsidR="00EA6C0B" w:rsidRDefault="00EA6C0B" w:rsidP="00324E73">
      <w:pPr>
        <w:rPr>
          <w:rFonts w:cs="Arial"/>
          <w:b/>
          <w:bCs/>
          <w:szCs w:val="24"/>
        </w:rPr>
      </w:pPr>
    </w:p>
    <w:p w14:paraId="2CD427DA" w14:textId="77777777" w:rsidR="00EA6C0B" w:rsidRPr="00BA234C" w:rsidRDefault="00EA6C0B" w:rsidP="00324E73">
      <w:pPr>
        <w:ind w:left="360" w:hanging="360"/>
        <w:rPr>
          <w:rFonts w:cs="Arial"/>
          <w:szCs w:val="24"/>
        </w:rPr>
      </w:pPr>
      <w:r>
        <w:rPr>
          <w:rFonts w:cs="Arial"/>
          <w:szCs w:val="24"/>
        </w:rPr>
        <w:t>4.</w:t>
      </w:r>
      <w:r w:rsidRPr="00BA234C">
        <w:rPr>
          <w:rFonts w:cs="Arial"/>
          <w:szCs w:val="24"/>
        </w:rPr>
        <w:t xml:space="preserve"> The following appeal was lodged on 17 May 2024.</w:t>
      </w:r>
    </w:p>
    <w:p w14:paraId="62099343" w14:textId="77777777" w:rsidR="00EA6C0B" w:rsidRPr="0075167A" w:rsidRDefault="00EA6C0B" w:rsidP="00324E73">
      <w:pPr>
        <w:pStyle w:val="ListParagraph"/>
        <w:ind w:left="284"/>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EA6C0B" w:rsidRPr="0098390F" w14:paraId="62D765E9" w14:textId="77777777" w:rsidTr="00B54B4A">
        <w:tc>
          <w:tcPr>
            <w:tcW w:w="2231" w:type="dxa"/>
          </w:tcPr>
          <w:p w14:paraId="24634C9B" w14:textId="77777777" w:rsidR="00EA6C0B" w:rsidRDefault="00EA6C0B" w:rsidP="00324E73">
            <w:pPr>
              <w:rPr>
                <w:bCs/>
              </w:rPr>
            </w:pPr>
            <w:r>
              <w:rPr>
                <w:bCs/>
              </w:rPr>
              <w:t>PAC Ref</w:t>
            </w:r>
          </w:p>
        </w:tc>
        <w:tc>
          <w:tcPr>
            <w:tcW w:w="5728" w:type="dxa"/>
          </w:tcPr>
          <w:p w14:paraId="107E92EE" w14:textId="77777777" w:rsidR="00EA6C0B" w:rsidRPr="00BA234C" w:rsidRDefault="00EA6C0B" w:rsidP="00324E73">
            <w:pPr>
              <w:rPr>
                <w:rFonts w:cs="Arial"/>
                <w:bCs/>
                <w:szCs w:val="24"/>
              </w:rPr>
            </w:pPr>
            <w:r w:rsidRPr="00BA234C">
              <w:rPr>
                <w:rFonts w:cs="Arial"/>
                <w:color w:val="0B0C0C"/>
                <w:szCs w:val="24"/>
                <w:shd w:val="clear" w:color="auto" w:fill="FFFFFF"/>
              </w:rPr>
              <w:t>2024/A0019</w:t>
            </w:r>
          </w:p>
        </w:tc>
      </w:tr>
      <w:tr w:rsidR="00EA6C0B" w:rsidRPr="0098390F" w14:paraId="1F594DF7" w14:textId="77777777" w:rsidTr="00B54B4A">
        <w:tc>
          <w:tcPr>
            <w:tcW w:w="2231" w:type="dxa"/>
          </w:tcPr>
          <w:p w14:paraId="7C6D9759" w14:textId="77777777" w:rsidR="00EA6C0B" w:rsidRDefault="00EA6C0B" w:rsidP="00324E73">
            <w:pPr>
              <w:rPr>
                <w:bCs/>
              </w:rPr>
            </w:pPr>
            <w:r>
              <w:rPr>
                <w:bCs/>
              </w:rPr>
              <w:t>Application ref</w:t>
            </w:r>
          </w:p>
        </w:tc>
        <w:tc>
          <w:tcPr>
            <w:tcW w:w="5728" w:type="dxa"/>
          </w:tcPr>
          <w:p w14:paraId="13542D44" w14:textId="77777777" w:rsidR="00EA6C0B" w:rsidRPr="00BA234C" w:rsidRDefault="00EA6C0B" w:rsidP="00324E73">
            <w:pPr>
              <w:rPr>
                <w:rFonts w:cs="Arial"/>
                <w:bCs/>
                <w:szCs w:val="24"/>
              </w:rPr>
            </w:pPr>
            <w:r w:rsidRPr="00BA234C">
              <w:rPr>
                <w:rFonts w:cs="Arial"/>
                <w:color w:val="0B0C0C"/>
                <w:szCs w:val="24"/>
                <w:shd w:val="clear" w:color="auto" w:fill="FFFFFF"/>
              </w:rPr>
              <w:t>LA06/2019/0722/O</w:t>
            </w:r>
          </w:p>
        </w:tc>
      </w:tr>
      <w:tr w:rsidR="00EA6C0B" w:rsidRPr="0098390F" w14:paraId="22678AEC" w14:textId="77777777" w:rsidTr="00B54B4A">
        <w:tc>
          <w:tcPr>
            <w:tcW w:w="2231" w:type="dxa"/>
          </w:tcPr>
          <w:p w14:paraId="4010C26A" w14:textId="77777777" w:rsidR="00EA6C0B" w:rsidRDefault="00EA6C0B" w:rsidP="00324E73">
            <w:pPr>
              <w:rPr>
                <w:bCs/>
              </w:rPr>
            </w:pPr>
            <w:r>
              <w:rPr>
                <w:bCs/>
              </w:rPr>
              <w:t>Appellant</w:t>
            </w:r>
          </w:p>
        </w:tc>
        <w:tc>
          <w:tcPr>
            <w:tcW w:w="5728" w:type="dxa"/>
          </w:tcPr>
          <w:p w14:paraId="5DFF3380" w14:textId="77777777" w:rsidR="00EA6C0B" w:rsidRPr="00BA234C" w:rsidRDefault="00EA6C0B" w:rsidP="00324E73">
            <w:pPr>
              <w:rPr>
                <w:rFonts w:cs="Arial"/>
                <w:bCs/>
                <w:szCs w:val="24"/>
              </w:rPr>
            </w:pPr>
            <w:r w:rsidRPr="00BA234C">
              <w:rPr>
                <w:rFonts w:cs="Arial"/>
                <w:bCs/>
                <w:szCs w:val="24"/>
              </w:rPr>
              <w:t>Michael Cleland</w:t>
            </w:r>
          </w:p>
        </w:tc>
      </w:tr>
      <w:tr w:rsidR="00EA6C0B" w:rsidRPr="0098390F" w14:paraId="604D847C" w14:textId="77777777" w:rsidTr="00B54B4A">
        <w:tc>
          <w:tcPr>
            <w:tcW w:w="2231" w:type="dxa"/>
          </w:tcPr>
          <w:p w14:paraId="794935E8" w14:textId="77777777" w:rsidR="00EA6C0B" w:rsidRDefault="00EA6C0B" w:rsidP="00324E73">
            <w:pPr>
              <w:rPr>
                <w:bCs/>
              </w:rPr>
            </w:pPr>
            <w:r>
              <w:rPr>
                <w:bCs/>
              </w:rPr>
              <w:t>Subject of Appeal</w:t>
            </w:r>
          </w:p>
        </w:tc>
        <w:tc>
          <w:tcPr>
            <w:tcW w:w="5728" w:type="dxa"/>
          </w:tcPr>
          <w:p w14:paraId="08A5EBA3" w14:textId="77777777" w:rsidR="00EA6C0B" w:rsidRPr="00BA234C" w:rsidRDefault="00EA6C0B" w:rsidP="00324E73">
            <w:pPr>
              <w:rPr>
                <w:rFonts w:cs="Arial"/>
                <w:bCs/>
                <w:szCs w:val="24"/>
              </w:rPr>
            </w:pPr>
            <w:r w:rsidRPr="00BA234C">
              <w:rPr>
                <w:rFonts w:cs="Arial"/>
                <w:bCs/>
                <w:szCs w:val="24"/>
              </w:rPr>
              <w:t xml:space="preserve">Refusal of planning permission for </w:t>
            </w:r>
            <w:r w:rsidRPr="00BA234C">
              <w:rPr>
                <w:rFonts w:cs="Arial"/>
                <w:color w:val="0B0C0C"/>
                <w:szCs w:val="24"/>
                <w:shd w:val="clear" w:color="auto" w:fill="FFFFFF"/>
              </w:rPr>
              <w:t>2 no. infill dwellings and garages</w:t>
            </w:r>
          </w:p>
        </w:tc>
      </w:tr>
      <w:tr w:rsidR="00EA6C0B" w:rsidRPr="0098390F" w14:paraId="216A0F09" w14:textId="77777777" w:rsidTr="00B54B4A">
        <w:tc>
          <w:tcPr>
            <w:tcW w:w="2231" w:type="dxa"/>
          </w:tcPr>
          <w:p w14:paraId="18E072B3" w14:textId="77777777" w:rsidR="00EA6C0B" w:rsidRDefault="00EA6C0B" w:rsidP="00324E73">
            <w:pPr>
              <w:rPr>
                <w:bCs/>
              </w:rPr>
            </w:pPr>
            <w:r>
              <w:rPr>
                <w:bCs/>
              </w:rPr>
              <w:t>Location</w:t>
            </w:r>
          </w:p>
        </w:tc>
        <w:tc>
          <w:tcPr>
            <w:tcW w:w="5728" w:type="dxa"/>
          </w:tcPr>
          <w:p w14:paraId="759CF4D9" w14:textId="77777777" w:rsidR="00EA6C0B" w:rsidRPr="00BA234C" w:rsidRDefault="00EA6C0B" w:rsidP="00324E73">
            <w:pPr>
              <w:rPr>
                <w:rFonts w:cs="Arial"/>
                <w:bCs/>
                <w:szCs w:val="24"/>
              </w:rPr>
            </w:pPr>
            <w:r w:rsidRPr="00BA234C">
              <w:rPr>
                <w:rFonts w:cs="Arial"/>
                <w:color w:val="0B0C0C"/>
                <w:szCs w:val="24"/>
                <w:shd w:val="clear" w:color="auto" w:fill="FFFFFF"/>
              </w:rPr>
              <w:t>Site between 31 and 39 Florida Road, Killinchy</w:t>
            </w:r>
          </w:p>
        </w:tc>
      </w:tr>
    </w:tbl>
    <w:p w14:paraId="43BFE1E1" w14:textId="77777777" w:rsidR="00EA6C0B" w:rsidRDefault="00EA6C0B" w:rsidP="00324E73"/>
    <w:p w14:paraId="33495A91" w14:textId="77777777" w:rsidR="00EA6C0B" w:rsidRDefault="00EA6C0B" w:rsidP="00324E73">
      <w:pPr>
        <w:rPr>
          <w:rFonts w:cs="Arial"/>
          <w:szCs w:val="24"/>
        </w:rPr>
      </w:pPr>
      <w:r w:rsidRPr="00C62956">
        <w:rPr>
          <w:rFonts w:cs="Arial"/>
          <w:szCs w:val="24"/>
        </w:rPr>
        <w:t xml:space="preserve">Details of appeal decisions, new appeals and scheduled hearings can be viewed at </w:t>
      </w:r>
      <w:hyperlink r:id="rId12" w:history="1">
        <w:r w:rsidRPr="00C62956">
          <w:rPr>
            <w:rStyle w:val="Hyperlink"/>
            <w:rFonts w:cs="Arial"/>
            <w:szCs w:val="24"/>
          </w:rPr>
          <w:t>www.pacni.gov.uk</w:t>
        </w:r>
      </w:hyperlink>
      <w:r w:rsidRPr="00C62956">
        <w:rPr>
          <w:rFonts w:cs="Arial"/>
          <w:szCs w:val="24"/>
        </w:rPr>
        <w:t>.</w:t>
      </w:r>
    </w:p>
    <w:p w14:paraId="1ED19C91" w14:textId="77777777" w:rsidR="00EA6C0B" w:rsidRDefault="00EA6C0B" w:rsidP="00324E73"/>
    <w:p w14:paraId="6A70350C" w14:textId="18155CE5" w:rsidR="00EA6C0B" w:rsidRPr="00BB3A80" w:rsidRDefault="00EA6C0B" w:rsidP="00324E73">
      <w:r w:rsidRPr="00EA6C0B">
        <w:rPr>
          <w:caps/>
        </w:rPr>
        <w:t>Recommended</w:t>
      </w:r>
      <w:r w:rsidRPr="00BB3A80">
        <w:t xml:space="preserve"> that </w:t>
      </w:r>
      <w:r>
        <w:t>Council notes the report and attachments.</w:t>
      </w:r>
    </w:p>
    <w:p w14:paraId="1424BA18" w14:textId="1C6880F4" w:rsidR="00EA6C0B" w:rsidRDefault="00EA6C0B" w:rsidP="00324E73"/>
    <w:p w14:paraId="41FA34CB" w14:textId="7C4FE382" w:rsidR="005366CF" w:rsidRDefault="005366CF" w:rsidP="00324E73">
      <w:pPr>
        <w:rPr>
          <w:rFonts w:eastAsia="Calibri" w:cs="Arial"/>
          <w:szCs w:val="24"/>
        </w:rPr>
      </w:pPr>
      <w:r>
        <w:t xml:space="preserve">The Head of Planning spoke to the report highlighting the salient points.  </w:t>
      </w:r>
    </w:p>
    <w:p w14:paraId="0F47B7A6" w14:textId="77777777" w:rsidR="00EA6C0B" w:rsidRDefault="00EA6C0B" w:rsidP="00324E73">
      <w:pPr>
        <w:rPr>
          <w:rFonts w:eastAsia="Calibri" w:cs="Arial"/>
          <w:szCs w:val="24"/>
        </w:rPr>
      </w:pPr>
    </w:p>
    <w:p w14:paraId="7C9DD244" w14:textId="48741175" w:rsidR="00F72B0C" w:rsidRPr="005366CF" w:rsidRDefault="005366CF" w:rsidP="00324E73">
      <w:pPr>
        <w:rPr>
          <w:rFonts w:eastAsia="Calibri" w:cs="Arial"/>
          <w:b/>
          <w:bCs/>
          <w:szCs w:val="24"/>
        </w:rPr>
      </w:pPr>
      <w:r w:rsidRPr="005366CF">
        <w:rPr>
          <w:rFonts w:eastAsia="Calibri" w:cs="Arial"/>
          <w:b/>
          <w:bCs/>
          <w:szCs w:val="24"/>
        </w:rPr>
        <w:t xml:space="preserve">AGREED TO RECOMMEND, on the proposal of Councillor Kerr, seconded by Councillor Cathcart, that the recommendation be adopted. </w:t>
      </w:r>
    </w:p>
    <w:p w14:paraId="6AD8A8D2" w14:textId="77777777" w:rsidR="00F72B0C" w:rsidRDefault="00F72B0C" w:rsidP="00324E73">
      <w:pPr>
        <w:pStyle w:val="ListParagraph"/>
        <w:ind w:left="360"/>
        <w:rPr>
          <w:rFonts w:cs="Arial"/>
          <w:szCs w:val="24"/>
        </w:rPr>
      </w:pPr>
    </w:p>
    <w:p w14:paraId="01C841CA" w14:textId="37EC1818" w:rsidR="00D9154A" w:rsidRDefault="00F72B0C" w:rsidP="00324E73">
      <w:pPr>
        <w:pStyle w:val="Heading1"/>
        <w:ind w:left="720" w:hanging="720"/>
        <w:rPr>
          <w:rFonts w:hint="eastAsia"/>
        </w:rPr>
      </w:pPr>
      <w:r>
        <w:rPr>
          <w:rFonts w:eastAsia="Calibri"/>
          <w:noProof/>
        </w:rPr>
        <w:t>6.</w:t>
      </w:r>
      <w:r>
        <w:rPr>
          <w:rFonts w:eastAsia="Calibri"/>
          <w:noProof/>
        </w:rPr>
        <w:tab/>
      </w:r>
      <w:r w:rsidR="00D9154A" w:rsidRPr="00F72B0C">
        <w:rPr>
          <w:rFonts w:eastAsia="Calibri"/>
          <w:noProof/>
          <w:u w:val="single"/>
        </w:rPr>
        <w:t>Update on Tree Preservation Orders &amp; applications for consent works</w:t>
      </w:r>
      <w:r w:rsidR="00D9154A" w:rsidRPr="00F72B0C">
        <w:t xml:space="preserve"> </w:t>
      </w:r>
    </w:p>
    <w:p w14:paraId="7DCB50E1" w14:textId="7CE09381" w:rsidR="00F72B0C" w:rsidRPr="00E1145D" w:rsidRDefault="00E1145D" w:rsidP="00324E73">
      <w:pPr>
        <w:rPr>
          <w:rFonts w:cs="Arial"/>
          <w:szCs w:val="24"/>
        </w:rPr>
      </w:pPr>
      <w:r>
        <w:rPr>
          <w:rFonts w:cs="Arial"/>
          <w:caps/>
          <w:szCs w:val="24"/>
        </w:rPr>
        <w:tab/>
        <w:t>(A</w:t>
      </w:r>
      <w:r>
        <w:rPr>
          <w:rFonts w:cs="Arial"/>
          <w:szCs w:val="24"/>
        </w:rPr>
        <w:t xml:space="preserve">ppendix </w:t>
      </w:r>
      <w:r w:rsidR="006C2288">
        <w:rPr>
          <w:rFonts w:cs="Arial"/>
          <w:szCs w:val="24"/>
        </w:rPr>
        <w:t>VII</w:t>
      </w:r>
      <w:r>
        <w:rPr>
          <w:rFonts w:cs="Arial"/>
          <w:szCs w:val="24"/>
        </w:rPr>
        <w:t>)</w:t>
      </w:r>
    </w:p>
    <w:p w14:paraId="364A77E8" w14:textId="77777777" w:rsidR="00E1145D" w:rsidRPr="00F72B0C" w:rsidRDefault="00E1145D" w:rsidP="00324E73">
      <w:pPr>
        <w:rPr>
          <w:rFonts w:cs="Arial"/>
          <w:caps/>
          <w:szCs w:val="24"/>
        </w:rPr>
      </w:pPr>
    </w:p>
    <w:p w14:paraId="20E26C1C" w14:textId="41B01F13" w:rsidR="00265B05" w:rsidRDefault="00F72B0C" w:rsidP="00324E73">
      <w:pPr>
        <w:rPr>
          <w:rFonts w:cs="Arial"/>
          <w:szCs w:val="24"/>
        </w:rPr>
      </w:pPr>
      <w:r w:rsidRPr="00F72B0C">
        <w:rPr>
          <w:rFonts w:cs="Arial"/>
          <w:caps/>
          <w:szCs w:val="24"/>
        </w:rPr>
        <w:t xml:space="preserve">Previously </w:t>
      </w:r>
      <w:proofErr w:type="gramStart"/>
      <w:r w:rsidRPr="00F72B0C">
        <w:rPr>
          <w:rFonts w:cs="Arial"/>
          <w:caps/>
          <w:szCs w:val="24"/>
        </w:rPr>
        <w:t>circulated:-</w:t>
      </w:r>
      <w:proofErr w:type="gramEnd"/>
      <w:r>
        <w:rPr>
          <w:rFonts w:cs="Arial"/>
          <w:szCs w:val="24"/>
        </w:rPr>
        <w:t xml:space="preserve"> Report from </w:t>
      </w:r>
      <w:r w:rsidR="00265B05">
        <w:rPr>
          <w:rFonts w:cs="Arial"/>
          <w:szCs w:val="24"/>
        </w:rPr>
        <w:t>Director of Prosperity attaching</w:t>
      </w:r>
      <w:r w:rsidR="00E1145D">
        <w:rPr>
          <w:rFonts w:cs="Arial"/>
          <w:szCs w:val="24"/>
        </w:rPr>
        <w:t xml:space="preserve"> update information. </w:t>
      </w:r>
      <w:r w:rsidR="00265B05">
        <w:rPr>
          <w:rFonts w:cs="Arial"/>
          <w:szCs w:val="24"/>
        </w:rPr>
        <w:t xml:space="preserve"> This report represent</w:t>
      </w:r>
      <w:r w:rsidR="00E1145D">
        <w:rPr>
          <w:rFonts w:cs="Arial"/>
          <w:szCs w:val="24"/>
        </w:rPr>
        <w:t>ed</w:t>
      </w:r>
      <w:r w:rsidR="00265B05">
        <w:rPr>
          <w:rFonts w:cs="Arial"/>
          <w:szCs w:val="24"/>
        </w:rPr>
        <w:t xml:space="preserve"> the quarterly update to Planning Committee regarding detail relating to Tree Preservation Orders served and applications for consent to carry out works to protected trees. This update provide</w:t>
      </w:r>
      <w:r w:rsidR="00E1145D">
        <w:rPr>
          <w:rFonts w:cs="Arial"/>
          <w:szCs w:val="24"/>
        </w:rPr>
        <w:t>d</w:t>
      </w:r>
      <w:r w:rsidR="00265B05">
        <w:rPr>
          <w:rFonts w:cs="Arial"/>
          <w:szCs w:val="24"/>
        </w:rPr>
        <w:t xml:space="preserve"> information from 16 February 2024 (date of previous report) to 17 May 2024.</w:t>
      </w:r>
    </w:p>
    <w:p w14:paraId="2564B967" w14:textId="77777777" w:rsidR="00265B05" w:rsidRDefault="00265B05" w:rsidP="00324E73">
      <w:pPr>
        <w:rPr>
          <w:rFonts w:cs="Arial"/>
          <w:szCs w:val="24"/>
        </w:rPr>
      </w:pPr>
    </w:p>
    <w:p w14:paraId="24295CC5" w14:textId="65DA9E92" w:rsidR="00265B05" w:rsidRDefault="00265B05" w:rsidP="00324E73">
      <w:pPr>
        <w:rPr>
          <w:rFonts w:cs="Arial"/>
          <w:szCs w:val="24"/>
        </w:rPr>
      </w:pPr>
      <w:r>
        <w:rPr>
          <w:rFonts w:cs="Arial"/>
          <w:szCs w:val="24"/>
        </w:rPr>
        <w:t xml:space="preserve">The table </w:t>
      </w:r>
      <w:r w:rsidR="00FA5C18">
        <w:rPr>
          <w:rFonts w:cs="Arial"/>
          <w:szCs w:val="24"/>
        </w:rPr>
        <w:t xml:space="preserve">attached to the report </w:t>
      </w:r>
      <w:r>
        <w:rPr>
          <w:rFonts w:cs="Arial"/>
          <w:szCs w:val="24"/>
        </w:rPr>
        <w:t>set out the figures from the date of the last report to Committee.</w:t>
      </w:r>
    </w:p>
    <w:p w14:paraId="61D8AC75" w14:textId="77777777" w:rsidR="00265B05" w:rsidRDefault="00265B05" w:rsidP="00324E73">
      <w:pPr>
        <w:rPr>
          <w:rFonts w:cs="Arial"/>
          <w:szCs w:val="24"/>
        </w:rPr>
      </w:pPr>
    </w:p>
    <w:p w14:paraId="52ED10E3" w14:textId="7CAF3618" w:rsidR="00265B05" w:rsidRDefault="00E1145D" w:rsidP="00324E73">
      <w:pPr>
        <w:rPr>
          <w:rFonts w:cs="Arial"/>
          <w:szCs w:val="24"/>
        </w:rPr>
      </w:pPr>
      <w:r w:rsidRPr="00E1145D">
        <w:rPr>
          <w:rFonts w:cs="Arial"/>
          <w:caps/>
          <w:szCs w:val="24"/>
        </w:rPr>
        <w:t>R</w:t>
      </w:r>
      <w:r w:rsidR="00265B05" w:rsidRPr="00E1145D">
        <w:rPr>
          <w:rFonts w:cs="Arial"/>
          <w:caps/>
          <w:szCs w:val="24"/>
        </w:rPr>
        <w:t>ecommended</w:t>
      </w:r>
      <w:r w:rsidR="00265B05">
        <w:rPr>
          <w:rFonts w:cs="Arial"/>
          <w:szCs w:val="24"/>
        </w:rPr>
        <w:t xml:space="preserve"> that the Council notes the content of this report.</w:t>
      </w:r>
    </w:p>
    <w:p w14:paraId="4AFA1428" w14:textId="53ED48C6" w:rsidR="00A13EED" w:rsidRDefault="00A13EED" w:rsidP="00324E73">
      <w:pPr>
        <w:rPr>
          <w:rFonts w:cs="Arial"/>
          <w:szCs w:val="24"/>
        </w:rPr>
      </w:pPr>
    </w:p>
    <w:p w14:paraId="346AC0AE" w14:textId="4310CCD9" w:rsidR="00BA5C68" w:rsidRDefault="00BA5C68" w:rsidP="00324E73">
      <w:pPr>
        <w:rPr>
          <w:rFonts w:cs="Arial"/>
          <w:szCs w:val="24"/>
        </w:rPr>
      </w:pPr>
      <w:r>
        <w:rPr>
          <w:rFonts w:cs="Arial"/>
          <w:szCs w:val="24"/>
        </w:rPr>
        <w:t xml:space="preserve">The Head of Planning </w:t>
      </w:r>
      <w:r w:rsidR="003C6455">
        <w:rPr>
          <w:rFonts w:cs="Arial"/>
          <w:szCs w:val="24"/>
        </w:rPr>
        <w:t xml:space="preserve">spoke to the report </w:t>
      </w:r>
      <w:r w:rsidR="00A13EED">
        <w:rPr>
          <w:rFonts w:cs="Arial"/>
          <w:szCs w:val="24"/>
        </w:rPr>
        <w:t xml:space="preserve">highlighting that </w:t>
      </w:r>
      <w:r w:rsidR="007D5473">
        <w:rPr>
          <w:rFonts w:cs="Arial"/>
          <w:szCs w:val="24"/>
        </w:rPr>
        <w:t>three Orders</w:t>
      </w:r>
      <w:r w:rsidR="00A13EED">
        <w:rPr>
          <w:rFonts w:cs="Arial"/>
          <w:szCs w:val="24"/>
        </w:rPr>
        <w:t xml:space="preserve"> had been served </w:t>
      </w:r>
      <w:r w:rsidR="00BF744E">
        <w:rPr>
          <w:rFonts w:cs="Arial"/>
          <w:szCs w:val="24"/>
        </w:rPr>
        <w:t xml:space="preserve">and </w:t>
      </w:r>
      <w:r w:rsidR="007D5473">
        <w:rPr>
          <w:rFonts w:cs="Arial"/>
          <w:szCs w:val="24"/>
        </w:rPr>
        <w:t>six</w:t>
      </w:r>
      <w:r w:rsidR="00BF744E">
        <w:rPr>
          <w:rFonts w:cs="Arial"/>
          <w:szCs w:val="24"/>
        </w:rPr>
        <w:t xml:space="preserve"> consent for work </w:t>
      </w:r>
      <w:r w:rsidR="007D5473">
        <w:rPr>
          <w:rFonts w:cs="Arial"/>
          <w:szCs w:val="24"/>
        </w:rPr>
        <w:t>approvals issued</w:t>
      </w:r>
      <w:r w:rsidR="00BF744E">
        <w:rPr>
          <w:rFonts w:cs="Arial"/>
          <w:szCs w:val="24"/>
        </w:rPr>
        <w:t xml:space="preserve">. </w:t>
      </w:r>
    </w:p>
    <w:p w14:paraId="64431F6A" w14:textId="77777777" w:rsidR="00BA5C68" w:rsidRDefault="00BA5C68" w:rsidP="00324E73">
      <w:pPr>
        <w:rPr>
          <w:rFonts w:cs="Arial"/>
          <w:szCs w:val="24"/>
        </w:rPr>
      </w:pPr>
    </w:p>
    <w:p w14:paraId="32F1A6E5" w14:textId="5416A3A4" w:rsidR="00BA5C68" w:rsidRDefault="00BA5C68" w:rsidP="00324E73">
      <w:pPr>
        <w:rPr>
          <w:rFonts w:cs="Arial"/>
          <w:szCs w:val="24"/>
        </w:rPr>
      </w:pPr>
      <w:r>
        <w:rPr>
          <w:rFonts w:cs="Arial"/>
          <w:szCs w:val="24"/>
        </w:rPr>
        <w:t>Proposed by Councillor Cathcart, seconded by Councillor Kendall</w:t>
      </w:r>
      <w:r w:rsidR="00D806B4">
        <w:rPr>
          <w:rFonts w:cs="Arial"/>
          <w:szCs w:val="24"/>
        </w:rPr>
        <w:t xml:space="preserve">, that the recommendation be adopted. </w:t>
      </w:r>
    </w:p>
    <w:p w14:paraId="07E60D51" w14:textId="77777777" w:rsidR="00BA5C68" w:rsidRDefault="00BA5C68" w:rsidP="00324E73">
      <w:pPr>
        <w:rPr>
          <w:rFonts w:cs="Arial"/>
          <w:szCs w:val="24"/>
        </w:rPr>
      </w:pPr>
    </w:p>
    <w:p w14:paraId="610FE424" w14:textId="0AC70D7E" w:rsidR="00BA5C68" w:rsidRDefault="00BA5C68" w:rsidP="00324E73">
      <w:pPr>
        <w:rPr>
          <w:rFonts w:cs="Arial"/>
          <w:szCs w:val="24"/>
        </w:rPr>
      </w:pPr>
      <w:r>
        <w:rPr>
          <w:rFonts w:cs="Arial"/>
          <w:szCs w:val="24"/>
        </w:rPr>
        <w:t xml:space="preserve">Councillor Cathcart </w:t>
      </w:r>
      <w:r w:rsidR="003C6455">
        <w:rPr>
          <w:rFonts w:cs="Arial"/>
          <w:szCs w:val="24"/>
        </w:rPr>
        <w:t xml:space="preserve">thanked the Officers for the quick work that had occurred at </w:t>
      </w:r>
      <w:proofErr w:type="spellStart"/>
      <w:r w:rsidR="003C6455">
        <w:rPr>
          <w:rFonts w:cs="Arial"/>
          <w:szCs w:val="24"/>
        </w:rPr>
        <w:t>Ballymaconnell</w:t>
      </w:r>
      <w:proofErr w:type="spellEnd"/>
      <w:r w:rsidR="003C6455">
        <w:rPr>
          <w:rFonts w:cs="Arial"/>
          <w:szCs w:val="24"/>
        </w:rPr>
        <w:t xml:space="preserve"> Nursing Home </w:t>
      </w:r>
      <w:r w:rsidR="007B74E3">
        <w:rPr>
          <w:rFonts w:cs="Arial"/>
          <w:szCs w:val="24"/>
        </w:rPr>
        <w:t xml:space="preserve">and asked for further information regarding </w:t>
      </w:r>
      <w:proofErr w:type="gramStart"/>
      <w:r w:rsidR="007B74E3">
        <w:rPr>
          <w:rFonts w:cs="Arial"/>
          <w:szCs w:val="24"/>
        </w:rPr>
        <w:t xml:space="preserve">the  </w:t>
      </w:r>
      <w:r w:rsidR="003C6455">
        <w:rPr>
          <w:rFonts w:cs="Arial"/>
          <w:szCs w:val="24"/>
        </w:rPr>
        <w:t>provision</w:t>
      </w:r>
      <w:r w:rsidR="006C4FDA">
        <w:rPr>
          <w:rFonts w:cs="Arial"/>
          <w:szCs w:val="24"/>
        </w:rPr>
        <w:t>al</w:t>
      </w:r>
      <w:proofErr w:type="gramEnd"/>
      <w:r w:rsidR="003C6455">
        <w:rPr>
          <w:rFonts w:cs="Arial"/>
          <w:szCs w:val="24"/>
        </w:rPr>
        <w:t xml:space="preserve"> TPO</w:t>
      </w:r>
      <w:r w:rsidR="007B74E3">
        <w:rPr>
          <w:rFonts w:cs="Arial"/>
          <w:szCs w:val="24"/>
        </w:rPr>
        <w:t xml:space="preserve"> process.  </w:t>
      </w:r>
    </w:p>
    <w:p w14:paraId="0F38C9E0" w14:textId="77777777" w:rsidR="003C6455" w:rsidRDefault="003C6455" w:rsidP="00324E73">
      <w:pPr>
        <w:rPr>
          <w:rFonts w:cs="Arial"/>
          <w:szCs w:val="24"/>
        </w:rPr>
      </w:pPr>
    </w:p>
    <w:p w14:paraId="2EF26EAC" w14:textId="1EDC2331" w:rsidR="003C6455" w:rsidRDefault="003C6455" w:rsidP="00324E73">
      <w:pPr>
        <w:rPr>
          <w:rFonts w:cs="Arial"/>
          <w:szCs w:val="24"/>
        </w:rPr>
      </w:pPr>
      <w:r>
        <w:rPr>
          <w:rFonts w:cs="Arial"/>
          <w:szCs w:val="24"/>
        </w:rPr>
        <w:t xml:space="preserve">The Head of Planning </w:t>
      </w:r>
      <w:r w:rsidR="006C0B98">
        <w:rPr>
          <w:rFonts w:cs="Arial"/>
          <w:szCs w:val="24"/>
        </w:rPr>
        <w:t xml:space="preserve">outlined the process, </w:t>
      </w:r>
      <w:r>
        <w:rPr>
          <w:rFonts w:cs="Arial"/>
          <w:szCs w:val="24"/>
        </w:rPr>
        <w:t>Council were notified, a site visit took place and provisional TPO</w:t>
      </w:r>
      <w:r w:rsidR="006C4FDA">
        <w:rPr>
          <w:rFonts w:cs="Arial"/>
          <w:szCs w:val="24"/>
        </w:rPr>
        <w:t xml:space="preserve"> placed</w:t>
      </w:r>
      <w:r w:rsidR="008757F4">
        <w:rPr>
          <w:rFonts w:cs="Arial"/>
          <w:szCs w:val="24"/>
        </w:rPr>
        <w:t xml:space="preserve"> on the site, </w:t>
      </w:r>
      <w:r w:rsidR="006C4FDA">
        <w:rPr>
          <w:rFonts w:cs="Arial"/>
          <w:szCs w:val="24"/>
        </w:rPr>
        <w:t xml:space="preserve">certificates were then processed and land registry advised before the TPO became confirmed. </w:t>
      </w:r>
    </w:p>
    <w:p w14:paraId="4B47608A" w14:textId="77777777" w:rsidR="006C4FDA" w:rsidRDefault="006C4FDA" w:rsidP="00324E73">
      <w:pPr>
        <w:rPr>
          <w:rFonts w:cs="Arial"/>
          <w:szCs w:val="24"/>
        </w:rPr>
      </w:pPr>
    </w:p>
    <w:p w14:paraId="407F2B01" w14:textId="7255B35F" w:rsidR="006C4FDA" w:rsidRDefault="006C4FDA" w:rsidP="00324E73">
      <w:pPr>
        <w:rPr>
          <w:rFonts w:cs="Arial"/>
          <w:szCs w:val="24"/>
        </w:rPr>
      </w:pPr>
      <w:r>
        <w:rPr>
          <w:rFonts w:cs="Arial"/>
          <w:szCs w:val="24"/>
        </w:rPr>
        <w:t xml:space="preserve">Adding to that the Director explained </w:t>
      </w:r>
      <w:r w:rsidR="008757F4">
        <w:rPr>
          <w:rFonts w:cs="Arial"/>
          <w:szCs w:val="24"/>
        </w:rPr>
        <w:t xml:space="preserve">that a provisional TPO was served for immediate protection, there was then a period of </w:t>
      </w:r>
      <w:r w:rsidR="007D5473">
        <w:rPr>
          <w:rFonts w:cs="Arial"/>
          <w:szCs w:val="24"/>
        </w:rPr>
        <w:t>six</w:t>
      </w:r>
      <w:r w:rsidR="008757F4">
        <w:rPr>
          <w:rFonts w:cs="Arial"/>
          <w:szCs w:val="24"/>
        </w:rPr>
        <w:t xml:space="preserve"> months during which the health </w:t>
      </w:r>
      <w:r w:rsidR="008757F4">
        <w:rPr>
          <w:rFonts w:cs="Arial"/>
          <w:szCs w:val="24"/>
        </w:rPr>
        <w:lastRenderedPageBreak/>
        <w:t xml:space="preserve">and condition of the trees in </w:t>
      </w:r>
      <w:r w:rsidR="007B74E3">
        <w:rPr>
          <w:rFonts w:cs="Arial"/>
          <w:szCs w:val="24"/>
        </w:rPr>
        <w:t xml:space="preserve">the </w:t>
      </w:r>
      <w:r w:rsidR="008757F4">
        <w:rPr>
          <w:rFonts w:cs="Arial"/>
          <w:szCs w:val="24"/>
        </w:rPr>
        <w:t xml:space="preserve">site would be assessed. After which Officers would decide, either not to adopt the TPO, </w:t>
      </w:r>
      <w:r w:rsidR="007D5473">
        <w:rPr>
          <w:rFonts w:cs="Arial"/>
          <w:szCs w:val="24"/>
        </w:rPr>
        <w:t xml:space="preserve">or </w:t>
      </w:r>
      <w:r w:rsidR="008757F4">
        <w:rPr>
          <w:rFonts w:cs="Arial"/>
          <w:szCs w:val="24"/>
        </w:rPr>
        <w:t>adopt the TPO with</w:t>
      </w:r>
      <w:r w:rsidR="007D5473">
        <w:rPr>
          <w:rFonts w:cs="Arial"/>
          <w:szCs w:val="24"/>
        </w:rPr>
        <w:t>/without</w:t>
      </w:r>
      <w:r w:rsidR="008757F4">
        <w:rPr>
          <w:rFonts w:cs="Arial"/>
          <w:szCs w:val="24"/>
        </w:rPr>
        <w:t xml:space="preserve"> modifications. </w:t>
      </w:r>
    </w:p>
    <w:p w14:paraId="77A4C839" w14:textId="77777777" w:rsidR="006C4FDA" w:rsidRDefault="006C4FDA" w:rsidP="00324E73">
      <w:pPr>
        <w:rPr>
          <w:rFonts w:cs="Arial"/>
          <w:szCs w:val="24"/>
        </w:rPr>
      </w:pPr>
    </w:p>
    <w:p w14:paraId="7598FA2D" w14:textId="76CF25F8" w:rsidR="006C4FDA" w:rsidRDefault="006C4FDA" w:rsidP="00324E73">
      <w:pPr>
        <w:rPr>
          <w:rFonts w:cs="Arial"/>
          <w:szCs w:val="24"/>
        </w:rPr>
      </w:pPr>
      <w:r>
        <w:rPr>
          <w:rFonts w:cs="Arial"/>
          <w:szCs w:val="24"/>
        </w:rPr>
        <w:t>Councillor Cathcart asked if th</w:t>
      </w:r>
      <w:r w:rsidR="008757F4">
        <w:rPr>
          <w:rFonts w:cs="Arial"/>
          <w:szCs w:val="24"/>
        </w:rPr>
        <w:t xml:space="preserve">e TPO’s </w:t>
      </w:r>
      <w:r>
        <w:rPr>
          <w:rFonts w:cs="Arial"/>
          <w:szCs w:val="24"/>
        </w:rPr>
        <w:t>were brought back to Committee. The Director advised that the Committee was updated quarterly</w:t>
      </w:r>
      <w:r w:rsidR="00401EA5">
        <w:rPr>
          <w:rFonts w:cs="Arial"/>
          <w:szCs w:val="24"/>
        </w:rPr>
        <w:t xml:space="preserve">. </w:t>
      </w:r>
    </w:p>
    <w:p w14:paraId="094144DB" w14:textId="77777777" w:rsidR="00401EA5" w:rsidRDefault="00401EA5" w:rsidP="00324E73">
      <w:pPr>
        <w:rPr>
          <w:rFonts w:cs="Arial"/>
          <w:szCs w:val="24"/>
        </w:rPr>
      </w:pPr>
    </w:p>
    <w:p w14:paraId="6CCA944D" w14:textId="4FCF0BE8" w:rsidR="00401EA5" w:rsidRDefault="00401EA5" w:rsidP="00324E73">
      <w:pPr>
        <w:rPr>
          <w:rFonts w:cs="Arial"/>
          <w:szCs w:val="24"/>
        </w:rPr>
      </w:pPr>
      <w:r>
        <w:rPr>
          <w:rFonts w:cs="Arial"/>
          <w:szCs w:val="24"/>
        </w:rPr>
        <w:t xml:space="preserve">Councillor Cathcart </w:t>
      </w:r>
      <w:r w:rsidR="008757F4">
        <w:rPr>
          <w:rFonts w:cs="Arial"/>
          <w:szCs w:val="24"/>
        </w:rPr>
        <w:t xml:space="preserve">wondered once a TPO was confirmed could </w:t>
      </w:r>
      <w:r>
        <w:rPr>
          <w:rFonts w:cs="Arial"/>
          <w:szCs w:val="24"/>
        </w:rPr>
        <w:t xml:space="preserve">residents raise </w:t>
      </w:r>
      <w:r w:rsidR="008757F4">
        <w:rPr>
          <w:rFonts w:cs="Arial"/>
          <w:szCs w:val="24"/>
        </w:rPr>
        <w:t xml:space="preserve">an issue </w:t>
      </w:r>
      <w:r>
        <w:rPr>
          <w:rFonts w:cs="Arial"/>
          <w:szCs w:val="24"/>
        </w:rPr>
        <w:t xml:space="preserve">after </w:t>
      </w:r>
      <w:r w:rsidR="008757F4">
        <w:rPr>
          <w:rFonts w:cs="Arial"/>
          <w:szCs w:val="24"/>
        </w:rPr>
        <w:t xml:space="preserve">the </w:t>
      </w:r>
      <w:r>
        <w:rPr>
          <w:rFonts w:cs="Arial"/>
          <w:szCs w:val="24"/>
        </w:rPr>
        <w:t>Council</w:t>
      </w:r>
      <w:r w:rsidR="008757F4">
        <w:rPr>
          <w:rFonts w:cs="Arial"/>
          <w:szCs w:val="24"/>
        </w:rPr>
        <w:t xml:space="preserve"> had</w:t>
      </w:r>
      <w:r>
        <w:rPr>
          <w:rFonts w:cs="Arial"/>
          <w:szCs w:val="24"/>
        </w:rPr>
        <w:t xml:space="preserve"> </w:t>
      </w:r>
      <w:proofErr w:type="gramStart"/>
      <w:r>
        <w:rPr>
          <w:rFonts w:cs="Arial"/>
          <w:szCs w:val="24"/>
        </w:rPr>
        <w:t>made a determination</w:t>
      </w:r>
      <w:proofErr w:type="gramEnd"/>
      <w:r>
        <w:rPr>
          <w:rFonts w:cs="Arial"/>
          <w:szCs w:val="24"/>
        </w:rPr>
        <w:t xml:space="preserve">. </w:t>
      </w:r>
      <w:r w:rsidR="007D5473">
        <w:rPr>
          <w:rFonts w:cs="Arial"/>
          <w:szCs w:val="24"/>
        </w:rPr>
        <w:t xml:space="preserve"> </w:t>
      </w:r>
      <w:r w:rsidR="008757F4">
        <w:rPr>
          <w:rFonts w:cs="Arial"/>
          <w:szCs w:val="24"/>
        </w:rPr>
        <w:t xml:space="preserve">The Director explained that </w:t>
      </w:r>
      <w:r w:rsidR="0005384D">
        <w:rPr>
          <w:rFonts w:cs="Arial"/>
          <w:szCs w:val="24"/>
        </w:rPr>
        <w:t xml:space="preserve">under the </w:t>
      </w:r>
      <w:r w:rsidR="007D5473">
        <w:rPr>
          <w:rFonts w:cs="Arial"/>
          <w:szCs w:val="24"/>
        </w:rPr>
        <w:t>T</w:t>
      </w:r>
      <w:r w:rsidR="0005384D">
        <w:rPr>
          <w:rFonts w:cs="Arial"/>
          <w:szCs w:val="24"/>
        </w:rPr>
        <w:t xml:space="preserve">ree </w:t>
      </w:r>
      <w:r w:rsidR="007D5473">
        <w:rPr>
          <w:rFonts w:cs="Arial"/>
          <w:szCs w:val="24"/>
        </w:rPr>
        <w:t>R</w:t>
      </w:r>
      <w:r w:rsidR="0005384D">
        <w:rPr>
          <w:rFonts w:cs="Arial"/>
          <w:szCs w:val="24"/>
        </w:rPr>
        <w:t xml:space="preserve">egulations a provisional TPO allowed for public consultation, therefore during the </w:t>
      </w:r>
      <w:r w:rsidR="007D5473">
        <w:rPr>
          <w:rFonts w:cs="Arial"/>
          <w:szCs w:val="24"/>
        </w:rPr>
        <w:t>six</w:t>
      </w:r>
      <w:r w:rsidR="0005384D">
        <w:rPr>
          <w:rFonts w:cs="Arial"/>
          <w:szCs w:val="24"/>
        </w:rPr>
        <w:t xml:space="preserve"> months anyone could submit a representation. O</w:t>
      </w:r>
      <w:r w:rsidR="008757F4">
        <w:rPr>
          <w:rFonts w:cs="Arial"/>
          <w:szCs w:val="24"/>
        </w:rPr>
        <w:t xml:space="preserve">nce </w:t>
      </w:r>
      <w:r w:rsidR="0005384D">
        <w:rPr>
          <w:rFonts w:cs="Arial"/>
          <w:szCs w:val="24"/>
        </w:rPr>
        <w:t>the final decision was made and the TPO was served, that was registered on</w:t>
      </w:r>
      <w:r w:rsidR="007B74E3">
        <w:rPr>
          <w:rFonts w:cs="Arial"/>
          <w:szCs w:val="24"/>
        </w:rPr>
        <w:t xml:space="preserve"> the</w:t>
      </w:r>
      <w:r w:rsidR="0005384D">
        <w:rPr>
          <w:rFonts w:cs="Arial"/>
          <w:szCs w:val="24"/>
        </w:rPr>
        <w:t xml:space="preserve"> land and would not be revisited unless </w:t>
      </w:r>
      <w:r w:rsidR="007D5473">
        <w:rPr>
          <w:rFonts w:cs="Arial"/>
          <w:szCs w:val="24"/>
        </w:rPr>
        <w:t>required due to change on site, or planning history</w:t>
      </w:r>
      <w:r w:rsidR="0005384D">
        <w:rPr>
          <w:rFonts w:cs="Arial"/>
          <w:szCs w:val="24"/>
        </w:rPr>
        <w:t xml:space="preserve">. </w:t>
      </w:r>
    </w:p>
    <w:p w14:paraId="7EF58184" w14:textId="77777777" w:rsidR="00401EA5" w:rsidRDefault="00401EA5" w:rsidP="00324E73">
      <w:pPr>
        <w:rPr>
          <w:rFonts w:cs="Arial"/>
          <w:szCs w:val="24"/>
        </w:rPr>
      </w:pPr>
    </w:p>
    <w:p w14:paraId="22FC5A0C" w14:textId="3CADE220" w:rsidR="00F86EFF" w:rsidRDefault="00F86EFF" w:rsidP="00324E73">
      <w:pPr>
        <w:rPr>
          <w:rFonts w:cs="Arial"/>
          <w:szCs w:val="24"/>
        </w:rPr>
      </w:pPr>
      <w:r>
        <w:rPr>
          <w:rFonts w:cs="Arial"/>
          <w:szCs w:val="24"/>
        </w:rPr>
        <w:t xml:space="preserve">Councillor Kendall thanked the Tree Officer for the quick </w:t>
      </w:r>
      <w:r w:rsidR="0005384D">
        <w:rPr>
          <w:rFonts w:cs="Arial"/>
          <w:szCs w:val="24"/>
        </w:rPr>
        <w:t>response</w:t>
      </w:r>
      <w:r>
        <w:rPr>
          <w:rFonts w:cs="Arial"/>
          <w:szCs w:val="24"/>
        </w:rPr>
        <w:t xml:space="preserve"> that had been undertaken at Clandeboye Wood. Tree issues could be difficult to </w:t>
      </w:r>
      <w:r w:rsidR="007D5473">
        <w:rPr>
          <w:rFonts w:cs="Arial"/>
          <w:szCs w:val="24"/>
        </w:rPr>
        <w:t>address,</w:t>
      </w:r>
      <w:r>
        <w:rPr>
          <w:rFonts w:cs="Arial"/>
          <w:szCs w:val="24"/>
        </w:rPr>
        <w:t xml:space="preserve"> and she felt that been a good example of a successful response. </w:t>
      </w:r>
    </w:p>
    <w:p w14:paraId="06100BB0" w14:textId="77777777" w:rsidR="00F86EFF" w:rsidRDefault="00F86EFF" w:rsidP="00324E73">
      <w:pPr>
        <w:rPr>
          <w:rFonts w:cs="Arial"/>
          <w:szCs w:val="24"/>
        </w:rPr>
      </w:pPr>
    </w:p>
    <w:p w14:paraId="37DC4B53" w14:textId="3F093315" w:rsidR="00F86EFF" w:rsidRDefault="00F86EFF" w:rsidP="00324E73">
      <w:pPr>
        <w:rPr>
          <w:rFonts w:cs="Arial"/>
          <w:szCs w:val="24"/>
        </w:rPr>
      </w:pPr>
      <w:r>
        <w:rPr>
          <w:rFonts w:cs="Arial"/>
          <w:szCs w:val="24"/>
        </w:rPr>
        <w:t xml:space="preserve">The Head of Planning stated that she would make sure that was relayed to the Officer. </w:t>
      </w:r>
    </w:p>
    <w:p w14:paraId="038ACBC2" w14:textId="77777777" w:rsidR="00401EA5" w:rsidRPr="006E028D" w:rsidRDefault="00401EA5" w:rsidP="00324E73">
      <w:pPr>
        <w:rPr>
          <w:rFonts w:cs="Arial"/>
          <w:b/>
          <w:bCs/>
          <w:szCs w:val="24"/>
        </w:rPr>
      </w:pPr>
    </w:p>
    <w:p w14:paraId="5708E7EE" w14:textId="08FDC9DF" w:rsidR="006E028D" w:rsidRPr="006E028D" w:rsidRDefault="006E028D" w:rsidP="00324E73">
      <w:pPr>
        <w:rPr>
          <w:rFonts w:cs="Arial"/>
          <w:b/>
          <w:bCs/>
          <w:szCs w:val="24"/>
        </w:rPr>
      </w:pPr>
      <w:r w:rsidRPr="006E028D">
        <w:rPr>
          <w:rFonts w:cs="Arial"/>
          <w:b/>
          <w:bCs/>
          <w:szCs w:val="24"/>
        </w:rPr>
        <w:t xml:space="preserve">AGREED TO RECOMMEND, on the proposal of Councillor Cathcart, seconded by Councillor Kendall, that the recommendation be adopted. </w:t>
      </w:r>
    </w:p>
    <w:p w14:paraId="7A908106" w14:textId="7084957F" w:rsidR="00D9154A" w:rsidRPr="00E43E90" w:rsidRDefault="00D9154A" w:rsidP="00324E73">
      <w:pPr>
        <w:pStyle w:val="ListParagraph"/>
        <w:rPr>
          <w:rFonts w:cs="Arial"/>
          <w:szCs w:val="24"/>
        </w:rPr>
      </w:pPr>
    </w:p>
    <w:p w14:paraId="14B2CE8D" w14:textId="36F7F75A" w:rsidR="00D9154A" w:rsidRDefault="00F72B0C" w:rsidP="00324E73">
      <w:pPr>
        <w:pStyle w:val="Heading1"/>
        <w:rPr>
          <w:rFonts w:hint="eastAsia"/>
        </w:rPr>
      </w:pPr>
      <w:r>
        <w:t>7.</w:t>
      </w:r>
      <w:r>
        <w:tab/>
      </w:r>
      <w:r w:rsidR="00D9154A" w:rsidRPr="00F72B0C">
        <w:rPr>
          <w:u w:val="single"/>
        </w:rPr>
        <w:t>Half Yearly Performance Report</w:t>
      </w:r>
    </w:p>
    <w:p w14:paraId="5BE21036" w14:textId="5892B7F7" w:rsidR="00F72B0C" w:rsidRDefault="006C2288" w:rsidP="00324E73">
      <w:pPr>
        <w:rPr>
          <w:rFonts w:cs="Arial"/>
          <w:szCs w:val="24"/>
        </w:rPr>
      </w:pPr>
      <w:r>
        <w:rPr>
          <w:rFonts w:cs="Arial"/>
          <w:szCs w:val="24"/>
        </w:rPr>
        <w:tab/>
        <w:t>(Appendix VIII)</w:t>
      </w:r>
    </w:p>
    <w:p w14:paraId="48A58594" w14:textId="77777777" w:rsidR="006C2288" w:rsidRDefault="006C2288" w:rsidP="00324E73">
      <w:pPr>
        <w:rPr>
          <w:rFonts w:cs="Arial"/>
          <w:szCs w:val="24"/>
        </w:rPr>
      </w:pPr>
    </w:p>
    <w:p w14:paraId="4023BDFD" w14:textId="35E4D378" w:rsidR="004714B6" w:rsidRPr="004714B6" w:rsidRDefault="00F72B0C" w:rsidP="00324E73">
      <w:pPr>
        <w:pStyle w:val="Normal00"/>
        <w:rPr>
          <w:sz w:val="24"/>
          <w:szCs w:val="24"/>
          <w:lang w:eastAsia="en-US"/>
        </w:rPr>
      </w:pPr>
      <w:r w:rsidRPr="004714B6">
        <w:rPr>
          <w:rFonts w:cs="Arial"/>
          <w:caps/>
          <w:sz w:val="24"/>
          <w:szCs w:val="24"/>
        </w:rPr>
        <w:t xml:space="preserve">Previously </w:t>
      </w:r>
      <w:proofErr w:type="gramStart"/>
      <w:r w:rsidRPr="004714B6">
        <w:rPr>
          <w:rFonts w:cs="Arial"/>
          <w:caps/>
          <w:sz w:val="24"/>
          <w:szCs w:val="24"/>
        </w:rPr>
        <w:t>circulated:-</w:t>
      </w:r>
      <w:proofErr w:type="gramEnd"/>
      <w:r w:rsidRPr="004714B6">
        <w:rPr>
          <w:rFonts w:cs="Arial"/>
          <w:sz w:val="24"/>
          <w:szCs w:val="24"/>
        </w:rPr>
        <w:t xml:space="preserve"> Report from </w:t>
      </w:r>
      <w:r w:rsidR="004714B6" w:rsidRPr="004714B6">
        <w:rPr>
          <w:rFonts w:cs="Arial"/>
          <w:sz w:val="24"/>
          <w:szCs w:val="24"/>
        </w:rPr>
        <w:t>Director of Prosperity</w:t>
      </w:r>
      <w:r w:rsidR="004714B6">
        <w:rPr>
          <w:rFonts w:cs="Arial"/>
          <w:sz w:val="24"/>
          <w:szCs w:val="24"/>
        </w:rPr>
        <w:t xml:space="preserve"> attaching half yearly performance report. The report detailed </w:t>
      </w:r>
      <w:r w:rsidR="004714B6" w:rsidRPr="004714B6">
        <w:rPr>
          <w:sz w:val="24"/>
          <w:szCs w:val="24"/>
          <w:lang w:eastAsia="en-US"/>
        </w:rPr>
        <w:t>Members w</w:t>
      </w:r>
      <w:r w:rsidR="004714B6">
        <w:rPr>
          <w:sz w:val="24"/>
          <w:szCs w:val="24"/>
          <w:lang w:eastAsia="en-US"/>
        </w:rPr>
        <w:t>ould</w:t>
      </w:r>
      <w:r w:rsidR="004714B6" w:rsidRPr="004714B6">
        <w:rPr>
          <w:sz w:val="24"/>
          <w:szCs w:val="24"/>
          <w:lang w:eastAsia="en-US"/>
        </w:rPr>
        <w:t xml:space="preserve"> be aware that Council </w:t>
      </w:r>
      <w:r w:rsidR="004714B6">
        <w:rPr>
          <w:sz w:val="24"/>
          <w:szCs w:val="24"/>
          <w:lang w:eastAsia="en-US"/>
        </w:rPr>
        <w:t>was</w:t>
      </w:r>
      <w:r w:rsidR="004714B6" w:rsidRPr="004714B6">
        <w:rPr>
          <w:sz w:val="24"/>
          <w:szCs w:val="24"/>
          <w:lang w:eastAsia="en-US"/>
        </w:rPr>
        <w:t xml:space="preserve">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w:t>
      </w:r>
      <w:r w:rsidR="003C6455">
        <w:rPr>
          <w:sz w:val="24"/>
          <w:szCs w:val="24"/>
          <w:lang w:eastAsia="en-US"/>
        </w:rPr>
        <w:t>d</w:t>
      </w:r>
      <w:r w:rsidR="004714B6" w:rsidRPr="004714B6">
        <w:rPr>
          <w:sz w:val="24"/>
          <w:szCs w:val="24"/>
          <w:lang w:eastAsia="en-US"/>
        </w:rPr>
        <w:t xml:space="preserve"> the approach to Performance Planning and Management process as:</w:t>
      </w:r>
    </w:p>
    <w:p w14:paraId="363C5AFE" w14:textId="77777777" w:rsidR="004714B6" w:rsidRDefault="004714B6" w:rsidP="00324E73">
      <w:pPr>
        <w:pStyle w:val="Normal00"/>
        <w:rPr>
          <w:sz w:val="24"/>
          <w:lang w:eastAsia="en-US"/>
        </w:rPr>
      </w:pPr>
    </w:p>
    <w:p w14:paraId="447B9212" w14:textId="77777777" w:rsidR="004714B6" w:rsidRPr="007E5266" w:rsidRDefault="004714B6" w:rsidP="00324E73">
      <w:pPr>
        <w:pStyle w:val="ListParagraph"/>
        <w:numPr>
          <w:ilvl w:val="0"/>
          <w:numId w:val="11"/>
        </w:numPr>
        <w:rPr>
          <w:rFonts w:cs="Arial"/>
        </w:rPr>
      </w:pPr>
      <w:r w:rsidRPr="007E5266">
        <w:rPr>
          <w:rFonts w:cs="Arial"/>
        </w:rPr>
        <w:t xml:space="preserve">Community Plan – published every 10-15 years </w:t>
      </w:r>
    </w:p>
    <w:p w14:paraId="539FA789" w14:textId="77777777" w:rsidR="004714B6" w:rsidRPr="007E5266" w:rsidRDefault="004714B6" w:rsidP="00324E73">
      <w:pPr>
        <w:pStyle w:val="ListParagraph"/>
        <w:numPr>
          <w:ilvl w:val="0"/>
          <w:numId w:val="11"/>
        </w:numPr>
        <w:rPr>
          <w:rFonts w:cs="Arial"/>
        </w:rPr>
      </w:pPr>
      <w:r w:rsidRPr="007E5266">
        <w:rPr>
          <w:rFonts w:cs="Arial"/>
        </w:rPr>
        <w:t xml:space="preserve">Corporate Plan – published every 4 years </w:t>
      </w:r>
      <w:r>
        <w:rPr>
          <w:rFonts w:cs="Arial"/>
        </w:rPr>
        <w:t>(Corporate Plan Towards 2024 in operation)</w:t>
      </w:r>
    </w:p>
    <w:p w14:paraId="2EEB1B4C" w14:textId="77777777" w:rsidR="004714B6" w:rsidRPr="007E5266" w:rsidRDefault="004714B6" w:rsidP="00324E73">
      <w:pPr>
        <w:pStyle w:val="ListParagraph"/>
        <w:numPr>
          <w:ilvl w:val="0"/>
          <w:numId w:val="11"/>
        </w:numPr>
        <w:rPr>
          <w:rFonts w:cs="Arial"/>
        </w:rPr>
      </w:pPr>
      <w:r w:rsidRPr="007E5266">
        <w:rPr>
          <w:rFonts w:cs="Arial"/>
        </w:rPr>
        <w:t xml:space="preserve">Performance Improvement Plan (PIP) – published annually </w:t>
      </w:r>
      <w:r>
        <w:rPr>
          <w:rFonts w:cs="Arial"/>
        </w:rPr>
        <w:t>in September</w:t>
      </w:r>
    </w:p>
    <w:p w14:paraId="0C82F500" w14:textId="77777777" w:rsidR="004714B6" w:rsidRPr="007E5266" w:rsidRDefault="004714B6" w:rsidP="00324E73">
      <w:pPr>
        <w:pStyle w:val="ListParagraph"/>
        <w:numPr>
          <w:ilvl w:val="0"/>
          <w:numId w:val="11"/>
        </w:numPr>
        <w:rPr>
          <w:rFonts w:cs="Arial"/>
        </w:rPr>
      </w:pPr>
      <w:r w:rsidRPr="007E5266">
        <w:rPr>
          <w:rFonts w:cs="Arial"/>
        </w:rPr>
        <w:t xml:space="preserve">Service Plan – developed annually </w:t>
      </w:r>
      <w:r>
        <w:rPr>
          <w:rFonts w:cs="Arial"/>
        </w:rPr>
        <w:t>(approved April/May 2023)</w:t>
      </w:r>
    </w:p>
    <w:p w14:paraId="16FDB1EE" w14:textId="77777777" w:rsidR="004714B6" w:rsidRDefault="004714B6" w:rsidP="00324E73">
      <w:pPr>
        <w:pStyle w:val="Normal00"/>
        <w:rPr>
          <w:sz w:val="24"/>
          <w:lang w:eastAsia="en-US"/>
        </w:rPr>
      </w:pPr>
    </w:p>
    <w:p w14:paraId="1D9FC264" w14:textId="5EF28D6D" w:rsidR="004714B6" w:rsidRDefault="004714B6" w:rsidP="00324E73">
      <w:pPr>
        <w:pStyle w:val="Normal00"/>
        <w:rPr>
          <w:sz w:val="24"/>
          <w:lang w:eastAsia="en-US"/>
        </w:rPr>
      </w:pPr>
      <w:r>
        <w:rPr>
          <w:sz w:val="24"/>
          <w:lang w:eastAsia="en-US"/>
        </w:rPr>
        <w:t xml:space="preserve">The Council’s 18 Service Plans outline how each respective Service would contribute to the achievement of the </w:t>
      </w:r>
      <w:proofErr w:type="gramStart"/>
      <w:r>
        <w:rPr>
          <w:sz w:val="24"/>
          <w:lang w:eastAsia="en-US"/>
        </w:rPr>
        <w:t>Corporate</w:t>
      </w:r>
      <w:proofErr w:type="gramEnd"/>
      <w:r>
        <w:rPr>
          <w:sz w:val="24"/>
          <w:lang w:eastAsia="en-US"/>
        </w:rPr>
        <w:t xml:space="preserve"> objectives including, but not limited to, any relevant actions identified in the PIP.</w:t>
      </w:r>
    </w:p>
    <w:p w14:paraId="14F14262" w14:textId="77777777" w:rsidR="004714B6" w:rsidRPr="00C660A8" w:rsidRDefault="004714B6" w:rsidP="00324E73">
      <w:pPr>
        <w:pStyle w:val="Normal00"/>
        <w:rPr>
          <w:b/>
          <w:sz w:val="24"/>
          <w:lang w:eastAsia="en-US"/>
        </w:rPr>
      </w:pPr>
    </w:p>
    <w:p w14:paraId="068C6B18" w14:textId="77777777" w:rsidR="004714B6" w:rsidRPr="00C660A8" w:rsidRDefault="004714B6" w:rsidP="00324E73">
      <w:pPr>
        <w:pStyle w:val="Normal00"/>
        <w:rPr>
          <w:b/>
          <w:sz w:val="24"/>
          <w:lang w:eastAsia="en-US"/>
        </w:rPr>
      </w:pPr>
      <w:r w:rsidRPr="00C660A8">
        <w:rPr>
          <w:b/>
          <w:sz w:val="24"/>
          <w:lang w:eastAsia="en-US"/>
        </w:rPr>
        <w:t>Reporting approach</w:t>
      </w:r>
    </w:p>
    <w:p w14:paraId="53F521C1" w14:textId="77777777" w:rsidR="004714B6" w:rsidRDefault="004714B6" w:rsidP="00324E73">
      <w:pPr>
        <w:pStyle w:val="Normal00"/>
        <w:rPr>
          <w:sz w:val="24"/>
          <w:lang w:eastAsia="en-US"/>
        </w:rPr>
      </w:pPr>
    </w:p>
    <w:p w14:paraId="7E1CBF21" w14:textId="7BEEF0B5" w:rsidR="004714B6" w:rsidRPr="00834C4F" w:rsidRDefault="004714B6" w:rsidP="00324E73">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 xml:space="preserve">would be reported </w:t>
      </w:r>
      <w:r w:rsidRPr="00834C4F">
        <w:rPr>
          <w:sz w:val="24"/>
          <w:lang w:eastAsia="en-US"/>
        </w:rPr>
        <w:t xml:space="preserve">to relevant Committees on a </w:t>
      </w:r>
      <w:r>
        <w:rPr>
          <w:sz w:val="24"/>
          <w:lang w:eastAsia="en-US"/>
        </w:rPr>
        <w:t>half-yearly</w:t>
      </w:r>
      <w:r w:rsidRPr="00834C4F">
        <w:rPr>
          <w:sz w:val="24"/>
          <w:lang w:eastAsia="en-US"/>
        </w:rPr>
        <w:t xml:space="preserve"> basis as undernoted:</w:t>
      </w:r>
    </w:p>
    <w:p w14:paraId="2FDD42E9" w14:textId="77777777" w:rsidR="004714B6" w:rsidRDefault="004714B6" w:rsidP="00324E73">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4714B6" w:rsidRPr="002633C6" w14:paraId="49EC9CDF" w14:textId="77777777" w:rsidTr="00B54B4A">
        <w:tc>
          <w:tcPr>
            <w:tcW w:w="2122" w:type="dxa"/>
            <w:shd w:val="clear" w:color="auto" w:fill="BDD6EE"/>
          </w:tcPr>
          <w:p w14:paraId="565CAA1A" w14:textId="77777777" w:rsidR="004714B6" w:rsidRPr="002633C6" w:rsidRDefault="004714B6" w:rsidP="00324E73">
            <w:pPr>
              <w:pStyle w:val="Normal00"/>
              <w:rPr>
                <w:b/>
                <w:sz w:val="24"/>
                <w:lang w:eastAsia="en-US"/>
              </w:rPr>
            </w:pPr>
            <w:r w:rsidRPr="002633C6">
              <w:rPr>
                <w:b/>
                <w:sz w:val="24"/>
                <w:lang w:eastAsia="en-US"/>
              </w:rPr>
              <w:t>Reference</w:t>
            </w:r>
          </w:p>
        </w:tc>
        <w:tc>
          <w:tcPr>
            <w:tcW w:w="3118" w:type="dxa"/>
            <w:shd w:val="clear" w:color="auto" w:fill="BDD6EE"/>
          </w:tcPr>
          <w:p w14:paraId="3BF68FE5" w14:textId="77777777" w:rsidR="004714B6" w:rsidRPr="002633C6" w:rsidRDefault="004714B6" w:rsidP="00324E73">
            <w:pPr>
              <w:pStyle w:val="Normal00"/>
              <w:rPr>
                <w:b/>
                <w:sz w:val="24"/>
                <w:lang w:eastAsia="en-US"/>
              </w:rPr>
            </w:pPr>
            <w:r w:rsidRPr="002633C6">
              <w:rPr>
                <w:b/>
                <w:sz w:val="24"/>
                <w:lang w:eastAsia="en-US"/>
              </w:rPr>
              <w:t>Period</w:t>
            </w:r>
          </w:p>
        </w:tc>
        <w:tc>
          <w:tcPr>
            <w:tcW w:w="3776" w:type="dxa"/>
            <w:shd w:val="clear" w:color="auto" w:fill="BDD6EE"/>
          </w:tcPr>
          <w:p w14:paraId="7CFB25F8" w14:textId="77777777" w:rsidR="004714B6" w:rsidRPr="002633C6" w:rsidRDefault="004714B6" w:rsidP="00324E73">
            <w:pPr>
              <w:pStyle w:val="Normal00"/>
              <w:rPr>
                <w:b/>
                <w:sz w:val="24"/>
                <w:lang w:eastAsia="en-US"/>
              </w:rPr>
            </w:pPr>
            <w:r w:rsidRPr="002633C6">
              <w:rPr>
                <w:b/>
                <w:sz w:val="24"/>
                <w:lang w:eastAsia="en-US"/>
              </w:rPr>
              <w:t>Reporting Month</w:t>
            </w:r>
          </w:p>
        </w:tc>
      </w:tr>
      <w:tr w:rsidR="004714B6" w:rsidRPr="002633C6" w14:paraId="67AC5691" w14:textId="77777777" w:rsidTr="00B54B4A">
        <w:tc>
          <w:tcPr>
            <w:tcW w:w="2122" w:type="dxa"/>
          </w:tcPr>
          <w:p w14:paraId="154AE191" w14:textId="77777777" w:rsidR="004714B6" w:rsidRPr="002633C6" w:rsidRDefault="004714B6" w:rsidP="00324E73">
            <w:pPr>
              <w:pStyle w:val="Normal00"/>
              <w:rPr>
                <w:sz w:val="24"/>
                <w:lang w:eastAsia="en-US"/>
              </w:rPr>
            </w:pPr>
            <w:r w:rsidRPr="002633C6">
              <w:rPr>
                <w:sz w:val="24"/>
                <w:lang w:eastAsia="en-US"/>
              </w:rPr>
              <w:lastRenderedPageBreak/>
              <w:t xml:space="preserve">Quarter </w:t>
            </w:r>
            <w:r>
              <w:rPr>
                <w:sz w:val="24"/>
                <w:lang w:eastAsia="en-US"/>
              </w:rPr>
              <w:t>2</w:t>
            </w:r>
            <w:r w:rsidRPr="002633C6">
              <w:rPr>
                <w:sz w:val="24"/>
                <w:lang w:eastAsia="en-US"/>
              </w:rPr>
              <w:t xml:space="preserve"> (Q</w:t>
            </w:r>
            <w:r>
              <w:rPr>
                <w:sz w:val="24"/>
                <w:lang w:eastAsia="en-US"/>
              </w:rPr>
              <w:t>2</w:t>
            </w:r>
            <w:r w:rsidRPr="002633C6">
              <w:rPr>
                <w:sz w:val="24"/>
                <w:lang w:eastAsia="en-US"/>
              </w:rPr>
              <w:t>)</w:t>
            </w:r>
          </w:p>
        </w:tc>
        <w:tc>
          <w:tcPr>
            <w:tcW w:w="3118" w:type="dxa"/>
          </w:tcPr>
          <w:p w14:paraId="74BC473F" w14:textId="77777777" w:rsidR="004714B6" w:rsidRPr="002633C6" w:rsidRDefault="004714B6" w:rsidP="00324E73">
            <w:pPr>
              <w:pStyle w:val="Normal00"/>
              <w:rPr>
                <w:sz w:val="24"/>
                <w:lang w:eastAsia="en-US"/>
              </w:rPr>
            </w:pPr>
            <w:r w:rsidRPr="002633C6">
              <w:rPr>
                <w:sz w:val="24"/>
                <w:lang w:eastAsia="en-US"/>
              </w:rPr>
              <w:t xml:space="preserve">April – </w:t>
            </w:r>
            <w:r>
              <w:rPr>
                <w:sz w:val="24"/>
                <w:lang w:eastAsia="en-US"/>
              </w:rPr>
              <w:t>September</w:t>
            </w:r>
          </w:p>
        </w:tc>
        <w:tc>
          <w:tcPr>
            <w:tcW w:w="3776" w:type="dxa"/>
          </w:tcPr>
          <w:p w14:paraId="76063857" w14:textId="77777777" w:rsidR="004714B6" w:rsidRPr="002633C6" w:rsidRDefault="004714B6" w:rsidP="00324E73">
            <w:pPr>
              <w:pStyle w:val="Normal00"/>
              <w:rPr>
                <w:sz w:val="24"/>
                <w:lang w:eastAsia="en-US"/>
              </w:rPr>
            </w:pPr>
            <w:r>
              <w:rPr>
                <w:sz w:val="24"/>
                <w:lang w:eastAsia="en-US"/>
              </w:rPr>
              <w:t>December</w:t>
            </w:r>
          </w:p>
        </w:tc>
      </w:tr>
      <w:tr w:rsidR="004714B6" w:rsidRPr="002633C6" w14:paraId="49D8908C" w14:textId="77777777" w:rsidTr="00B54B4A">
        <w:tc>
          <w:tcPr>
            <w:tcW w:w="2122" w:type="dxa"/>
          </w:tcPr>
          <w:p w14:paraId="5981E758" w14:textId="77777777" w:rsidR="004714B6" w:rsidRPr="002633C6" w:rsidRDefault="004714B6" w:rsidP="00324E73">
            <w:pPr>
              <w:pStyle w:val="Normal00"/>
              <w:rPr>
                <w:sz w:val="24"/>
                <w:lang w:eastAsia="en-US"/>
              </w:rPr>
            </w:pPr>
            <w:r w:rsidRPr="002633C6">
              <w:rPr>
                <w:sz w:val="24"/>
                <w:lang w:eastAsia="en-US"/>
              </w:rPr>
              <w:t>Q</w:t>
            </w:r>
            <w:r>
              <w:rPr>
                <w:sz w:val="24"/>
                <w:lang w:eastAsia="en-US"/>
              </w:rPr>
              <w:t>4</w:t>
            </w:r>
          </w:p>
        </w:tc>
        <w:tc>
          <w:tcPr>
            <w:tcW w:w="3118" w:type="dxa"/>
          </w:tcPr>
          <w:p w14:paraId="6794FFAC" w14:textId="77777777" w:rsidR="004714B6" w:rsidRPr="002633C6" w:rsidRDefault="004714B6" w:rsidP="00324E73">
            <w:pPr>
              <w:pStyle w:val="Normal00"/>
              <w:rPr>
                <w:sz w:val="24"/>
                <w:lang w:eastAsia="en-US"/>
              </w:rPr>
            </w:pPr>
            <w:r w:rsidRPr="002633C6">
              <w:rPr>
                <w:sz w:val="24"/>
                <w:lang w:eastAsia="en-US"/>
              </w:rPr>
              <w:t xml:space="preserve">October – </w:t>
            </w:r>
            <w:r>
              <w:rPr>
                <w:sz w:val="24"/>
                <w:lang w:eastAsia="en-US"/>
              </w:rPr>
              <w:t>March</w:t>
            </w:r>
          </w:p>
        </w:tc>
        <w:tc>
          <w:tcPr>
            <w:tcW w:w="3776" w:type="dxa"/>
          </w:tcPr>
          <w:p w14:paraId="5A21481E" w14:textId="77777777" w:rsidR="004714B6" w:rsidRPr="002633C6" w:rsidRDefault="004714B6" w:rsidP="00324E73">
            <w:pPr>
              <w:pStyle w:val="Normal00"/>
              <w:rPr>
                <w:sz w:val="24"/>
                <w:lang w:eastAsia="en-US"/>
              </w:rPr>
            </w:pPr>
            <w:r>
              <w:rPr>
                <w:sz w:val="24"/>
                <w:lang w:eastAsia="en-US"/>
              </w:rPr>
              <w:t>June</w:t>
            </w:r>
          </w:p>
        </w:tc>
      </w:tr>
    </w:tbl>
    <w:p w14:paraId="1BA88214" w14:textId="77777777" w:rsidR="004714B6" w:rsidRPr="00893F94" w:rsidRDefault="004714B6" w:rsidP="00324E73">
      <w:pPr>
        <w:pStyle w:val="Normal00"/>
        <w:rPr>
          <w:rFonts w:cs="Arial"/>
          <w:sz w:val="24"/>
          <w:lang w:eastAsia="en-US"/>
        </w:rPr>
      </w:pPr>
    </w:p>
    <w:p w14:paraId="2A92F6DC" w14:textId="77777777" w:rsidR="004714B6" w:rsidRPr="00893F94" w:rsidRDefault="004714B6" w:rsidP="00324E73">
      <w:pPr>
        <w:pStyle w:val="Normal00"/>
        <w:rPr>
          <w:rFonts w:cs="Arial"/>
          <w:b/>
          <w:iCs/>
          <w:sz w:val="24"/>
          <w:lang w:eastAsia="en-US"/>
        </w:rPr>
      </w:pPr>
      <w:r w:rsidRPr="00893F94">
        <w:rPr>
          <w:rFonts w:cs="Arial"/>
          <w:b/>
          <w:iCs/>
          <w:sz w:val="24"/>
          <w:lang w:eastAsia="en-US"/>
        </w:rPr>
        <w:t>Key points to note:</w:t>
      </w:r>
    </w:p>
    <w:p w14:paraId="6315153C" w14:textId="77777777" w:rsidR="004714B6" w:rsidRPr="00893F94" w:rsidRDefault="004714B6" w:rsidP="00324E73">
      <w:pPr>
        <w:pStyle w:val="Normal00"/>
        <w:rPr>
          <w:rFonts w:cs="Arial"/>
          <w:sz w:val="24"/>
          <w:lang w:eastAsia="en-US"/>
        </w:rPr>
      </w:pPr>
    </w:p>
    <w:p w14:paraId="3ADC8B4B" w14:textId="63A84318" w:rsidR="004714B6" w:rsidRDefault="004714B6" w:rsidP="00324E73">
      <w:pPr>
        <w:pStyle w:val="ListParagraph"/>
        <w:numPr>
          <w:ilvl w:val="0"/>
          <w:numId w:val="12"/>
        </w:numPr>
        <w:rPr>
          <w:rFonts w:cs="Arial"/>
        </w:rPr>
      </w:pPr>
      <w:r>
        <w:rPr>
          <w:rFonts w:cs="Arial"/>
        </w:rPr>
        <w:t xml:space="preserve">There were decisions issued on </w:t>
      </w:r>
      <w:r w:rsidR="0002636E">
        <w:rPr>
          <w:rFonts w:cs="Arial"/>
        </w:rPr>
        <w:t>six a</w:t>
      </w:r>
      <w:r>
        <w:rPr>
          <w:rFonts w:cs="Arial"/>
        </w:rPr>
        <w:t>pplications in the major category of development in the second half of the reporting year as follows:</w:t>
      </w:r>
    </w:p>
    <w:p w14:paraId="39D896AF" w14:textId="77777777" w:rsidR="004714B6" w:rsidRDefault="004714B6" w:rsidP="00324E73">
      <w:pPr>
        <w:pStyle w:val="ListParagraph"/>
        <w:rPr>
          <w:rFonts w:cs="Arial"/>
        </w:rPr>
      </w:pPr>
    </w:p>
    <w:p w14:paraId="45199AA1" w14:textId="77777777" w:rsidR="004714B6" w:rsidRDefault="004714B6" w:rsidP="00324E73">
      <w:pPr>
        <w:pStyle w:val="ListParagraph"/>
        <w:rPr>
          <w:rFonts w:cs="Arial"/>
        </w:rPr>
      </w:pPr>
      <w:r w:rsidRPr="00967A19">
        <w:rPr>
          <w:rFonts w:cs="Arial"/>
          <w:b/>
          <w:bCs/>
        </w:rPr>
        <w:t xml:space="preserve">LA06/2021/0061/F </w:t>
      </w:r>
      <w:r>
        <w:rPr>
          <w:rFonts w:cs="Arial"/>
        </w:rPr>
        <w:t xml:space="preserve">– </w:t>
      </w:r>
      <w:r w:rsidRPr="00967A19">
        <w:rPr>
          <w:rFonts w:cs="Arial"/>
        </w:rPr>
        <w:t xml:space="preserve">Proposed residential development comprising the erection of 188 No. dwellings, open space (including NS 43), landscaping, children's play area, next phase of the distributor road, internal road network, </w:t>
      </w:r>
      <w:proofErr w:type="spellStart"/>
      <w:r w:rsidRPr="00967A19">
        <w:rPr>
          <w:rFonts w:cs="Arial"/>
        </w:rPr>
        <w:t>SuDS</w:t>
      </w:r>
      <w:proofErr w:type="spellEnd"/>
      <w:r w:rsidRPr="00967A19">
        <w:rPr>
          <w:rFonts w:cs="Arial"/>
        </w:rPr>
        <w:t xml:space="preserve"> Pond, and all associated site and access works and proposed amendment of the section 76 planning agreement</w:t>
      </w:r>
      <w:r>
        <w:rPr>
          <w:rFonts w:cs="Arial"/>
        </w:rPr>
        <w:t>.  This required detailed negotiation with the planning agent and developer and NIW in respect of drainage issues and amendments to the legal agreement required to ensure that comprehensive development was achieved in line with delivery of infrastructure relating to the distributor road and drainage.</w:t>
      </w:r>
    </w:p>
    <w:p w14:paraId="024DF147" w14:textId="77777777" w:rsidR="004714B6" w:rsidRDefault="004714B6" w:rsidP="00324E73">
      <w:pPr>
        <w:pStyle w:val="ListParagraph"/>
        <w:rPr>
          <w:rFonts w:cs="Arial"/>
        </w:rPr>
      </w:pPr>
    </w:p>
    <w:p w14:paraId="032DDBA8" w14:textId="77777777" w:rsidR="004714B6" w:rsidRDefault="004714B6" w:rsidP="00324E73">
      <w:pPr>
        <w:pStyle w:val="Normal00"/>
        <w:ind w:left="720"/>
        <w:rPr>
          <w:rFonts w:eastAsia="Calibri" w:cs="Arial"/>
          <w:sz w:val="24"/>
          <w:szCs w:val="22"/>
          <w:lang w:eastAsia="en-US"/>
        </w:rPr>
      </w:pPr>
      <w:r w:rsidRPr="00967A19">
        <w:rPr>
          <w:rFonts w:eastAsia="Calibri" w:cs="Arial"/>
          <w:b/>
          <w:bCs/>
          <w:sz w:val="24"/>
          <w:szCs w:val="22"/>
          <w:lang w:eastAsia="en-US"/>
        </w:rPr>
        <w:t>LA06/2023/1500/F</w:t>
      </w:r>
      <w:r>
        <w:rPr>
          <w:rFonts w:eastAsia="Calibri" w:cs="Arial"/>
          <w:sz w:val="24"/>
          <w:szCs w:val="22"/>
          <w:lang w:eastAsia="en-US"/>
        </w:rPr>
        <w:t xml:space="preserve"> – amendment to the Queen’s Parade redevelopment scheme in respect of phasing across the development and associated amendment to the legal agreement (40.5 weeks)</w:t>
      </w:r>
    </w:p>
    <w:p w14:paraId="11506B9E" w14:textId="77777777" w:rsidR="004714B6" w:rsidRDefault="004714B6" w:rsidP="00324E73">
      <w:pPr>
        <w:pStyle w:val="Normal00"/>
        <w:ind w:left="720"/>
        <w:rPr>
          <w:rFonts w:eastAsia="Calibri" w:cs="Arial"/>
          <w:sz w:val="24"/>
          <w:szCs w:val="22"/>
          <w:lang w:eastAsia="en-US"/>
        </w:rPr>
      </w:pPr>
    </w:p>
    <w:p w14:paraId="553D3D9F" w14:textId="77777777" w:rsidR="004714B6" w:rsidRDefault="004714B6" w:rsidP="00324E73">
      <w:pPr>
        <w:pStyle w:val="Normal00"/>
        <w:ind w:left="720"/>
        <w:rPr>
          <w:rFonts w:eastAsia="Calibri" w:cs="Arial"/>
          <w:sz w:val="24"/>
          <w:szCs w:val="22"/>
          <w:lang w:eastAsia="en-US"/>
        </w:rPr>
      </w:pPr>
      <w:r w:rsidRPr="00967A19">
        <w:rPr>
          <w:rFonts w:eastAsia="Calibri" w:cs="Arial"/>
          <w:b/>
          <w:bCs/>
          <w:sz w:val="24"/>
          <w:szCs w:val="22"/>
          <w:lang w:eastAsia="en-US"/>
        </w:rPr>
        <w:t>LA06/2021/0118/F</w:t>
      </w:r>
      <w:r>
        <w:rPr>
          <w:rFonts w:eastAsia="Calibri" w:cs="Arial"/>
          <w:sz w:val="24"/>
          <w:szCs w:val="22"/>
          <w:lang w:eastAsia="en-US"/>
        </w:rPr>
        <w:t xml:space="preserve"> – 98no. housing units at St Andrews development, </w:t>
      </w:r>
      <w:proofErr w:type="spellStart"/>
      <w:r>
        <w:rPr>
          <w:rFonts w:eastAsia="Calibri" w:cs="Arial"/>
          <w:sz w:val="24"/>
          <w:szCs w:val="22"/>
          <w:lang w:eastAsia="en-US"/>
        </w:rPr>
        <w:t>Ballyhalbert</w:t>
      </w:r>
      <w:proofErr w:type="spellEnd"/>
      <w:r>
        <w:rPr>
          <w:rFonts w:eastAsia="Calibri" w:cs="Arial"/>
          <w:sz w:val="24"/>
          <w:szCs w:val="22"/>
          <w:lang w:eastAsia="en-US"/>
        </w:rPr>
        <w:t xml:space="preserve"> (153.6 weeks) – impacted by drainage requirements and NIW</w:t>
      </w:r>
    </w:p>
    <w:p w14:paraId="2971DBF1" w14:textId="77777777" w:rsidR="004714B6" w:rsidRDefault="004714B6" w:rsidP="00324E73">
      <w:pPr>
        <w:pStyle w:val="Normal00"/>
        <w:ind w:left="720"/>
        <w:rPr>
          <w:rFonts w:eastAsia="Calibri" w:cs="Arial"/>
          <w:sz w:val="24"/>
          <w:szCs w:val="22"/>
          <w:lang w:eastAsia="en-US"/>
        </w:rPr>
      </w:pPr>
    </w:p>
    <w:p w14:paraId="100F7263" w14:textId="77777777" w:rsidR="004714B6" w:rsidRDefault="004714B6" w:rsidP="00324E73">
      <w:pPr>
        <w:pStyle w:val="Normal00"/>
        <w:ind w:left="720"/>
        <w:rPr>
          <w:rFonts w:eastAsia="Calibri" w:cs="Arial"/>
          <w:sz w:val="24"/>
          <w:szCs w:val="22"/>
          <w:lang w:eastAsia="en-US"/>
        </w:rPr>
      </w:pPr>
      <w:r w:rsidRPr="00967A19">
        <w:rPr>
          <w:rFonts w:eastAsia="Calibri" w:cs="Arial"/>
          <w:b/>
          <w:bCs/>
          <w:sz w:val="24"/>
          <w:szCs w:val="22"/>
          <w:lang w:eastAsia="en-US"/>
        </w:rPr>
        <w:t>LA06/2023/1959/F</w:t>
      </w:r>
      <w:r>
        <w:rPr>
          <w:rFonts w:eastAsia="Calibri" w:cs="Arial"/>
          <w:sz w:val="24"/>
          <w:szCs w:val="22"/>
          <w:lang w:eastAsia="en-US"/>
        </w:rPr>
        <w:t xml:space="preserve"> – Major investment and upgrade scheme to National Museum’s Ulster Folk Museum (25.4 weeks)</w:t>
      </w:r>
    </w:p>
    <w:p w14:paraId="3BA3FE88" w14:textId="77777777" w:rsidR="004714B6" w:rsidRDefault="004714B6" w:rsidP="00324E73">
      <w:pPr>
        <w:pStyle w:val="Normal00"/>
        <w:ind w:left="720"/>
        <w:rPr>
          <w:rFonts w:eastAsia="Calibri" w:cs="Arial"/>
          <w:sz w:val="24"/>
          <w:szCs w:val="22"/>
          <w:lang w:eastAsia="en-US"/>
        </w:rPr>
      </w:pPr>
    </w:p>
    <w:p w14:paraId="1D687496" w14:textId="77777777" w:rsidR="004714B6" w:rsidRDefault="004714B6" w:rsidP="00324E73">
      <w:pPr>
        <w:pStyle w:val="Normal00"/>
        <w:ind w:left="720"/>
        <w:rPr>
          <w:rFonts w:eastAsia="Calibri" w:cs="Arial"/>
          <w:sz w:val="24"/>
          <w:szCs w:val="22"/>
          <w:lang w:eastAsia="en-US"/>
        </w:rPr>
      </w:pPr>
      <w:r w:rsidRPr="00967A19">
        <w:rPr>
          <w:rFonts w:eastAsia="Calibri" w:cs="Arial"/>
          <w:b/>
          <w:bCs/>
          <w:sz w:val="24"/>
          <w:szCs w:val="22"/>
          <w:lang w:eastAsia="en-US"/>
        </w:rPr>
        <w:t>LA06/2022/0873/F</w:t>
      </w:r>
      <w:r>
        <w:rPr>
          <w:rFonts w:eastAsia="Calibri" w:cs="Arial"/>
          <w:sz w:val="24"/>
          <w:szCs w:val="22"/>
          <w:lang w:eastAsia="en-US"/>
        </w:rPr>
        <w:t xml:space="preserve"> – relocation of Bangor Central Integrated Primary School from Castle Park Avenue to Balloo Road, Bangor (81.6 weeks) – affected by further mitigation required by DFI Roads</w:t>
      </w:r>
    </w:p>
    <w:p w14:paraId="4B4D556A" w14:textId="77777777" w:rsidR="004714B6" w:rsidRDefault="004714B6" w:rsidP="00324E73">
      <w:pPr>
        <w:pStyle w:val="Normal00"/>
        <w:ind w:left="720"/>
        <w:rPr>
          <w:rFonts w:eastAsia="Calibri" w:cs="Arial"/>
          <w:sz w:val="24"/>
          <w:szCs w:val="22"/>
          <w:lang w:eastAsia="en-US"/>
        </w:rPr>
      </w:pPr>
    </w:p>
    <w:p w14:paraId="70D2A2D0" w14:textId="77777777" w:rsidR="004714B6" w:rsidRDefault="004714B6" w:rsidP="00324E73">
      <w:pPr>
        <w:pStyle w:val="Normal00"/>
        <w:ind w:left="720"/>
        <w:rPr>
          <w:rFonts w:eastAsia="Calibri" w:cs="Arial"/>
          <w:sz w:val="24"/>
          <w:szCs w:val="22"/>
          <w:lang w:eastAsia="en-US"/>
        </w:rPr>
      </w:pPr>
      <w:r w:rsidRPr="00967A19">
        <w:rPr>
          <w:rFonts w:eastAsia="Calibri" w:cs="Arial"/>
          <w:b/>
          <w:bCs/>
          <w:sz w:val="24"/>
          <w:szCs w:val="22"/>
          <w:lang w:eastAsia="en-US"/>
        </w:rPr>
        <w:t>LA06/2023/2434/F</w:t>
      </w:r>
      <w:r>
        <w:rPr>
          <w:rFonts w:eastAsia="Calibri" w:cs="Arial"/>
          <w:sz w:val="24"/>
          <w:szCs w:val="22"/>
          <w:lang w:eastAsia="en-US"/>
        </w:rPr>
        <w:t xml:space="preserve"> - 95no. dwellings for social housing at </w:t>
      </w:r>
      <w:r w:rsidRPr="00967A19">
        <w:rPr>
          <w:rFonts w:eastAsia="Calibri" w:cs="Arial"/>
          <w:sz w:val="24"/>
          <w:szCs w:val="22"/>
          <w:lang w:eastAsia="en-US"/>
        </w:rPr>
        <w:t>Lands South of 37-77 Court Street and 1-11 Canal Row, situated within Bawn Wall and bounded by the canal, Newtownards</w:t>
      </w:r>
      <w:r>
        <w:rPr>
          <w:rFonts w:eastAsia="Calibri" w:cs="Arial"/>
          <w:sz w:val="24"/>
          <w:szCs w:val="22"/>
          <w:lang w:eastAsia="en-US"/>
        </w:rPr>
        <w:t xml:space="preserve"> (17 weeks)</w:t>
      </w:r>
    </w:p>
    <w:p w14:paraId="7DD7FED8" w14:textId="77777777" w:rsidR="004714B6" w:rsidRDefault="004714B6" w:rsidP="00324E73">
      <w:pPr>
        <w:pStyle w:val="Normal00"/>
        <w:rPr>
          <w:rFonts w:cs="Arial"/>
          <w:b/>
          <w:sz w:val="24"/>
          <w:lang w:eastAsia="en-US"/>
        </w:rPr>
      </w:pPr>
    </w:p>
    <w:p w14:paraId="62589502" w14:textId="77777777" w:rsidR="004714B6" w:rsidRDefault="004714B6" w:rsidP="00324E73">
      <w:pPr>
        <w:pStyle w:val="Normal00"/>
        <w:ind w:left="709" w:firstLine="11"/>
        <w:rPr>
          <w:rFonts w:cs="Arial"/>
          <w:bCs/>
          <w:sz w:val="24"/>
          <w:lang w:eastAsia="en-US"/>
        </w:rPr>
      </w:pPr>
      <w:r>
        <w:rPr>
          <w:rFonts w:cs="Arial"/>
          <w:b/>
          <w:sz w:val="24"/>
          <w:lang w:eastAsia="en-US"/>
        </w:rPr>
        <w:t>Appeals</w:t>
      </w:r>
      <w:r>
        <w:rPr>
          <w:rFonts w:cs="Arial"/>
          <w:bCs/>
          <w:sz w:val="24"/>
          <w:lang w:eastAsia="en-US"/>
        </w:rPr>
        <w:t xml:space="preserve"> – there were seven appeals against refusal of planning permission of which three were dismissed and four were upheld.  Of the four that were upheld, two appeals were based solely on reasons provided by DFI Roads, and for which issues were resolved prior to the appeal hearings, and therefore the appeals were upheld.</w:t>
      </w:r>
    </w:p>
    <w:p w14:paraId="7B596755" w14:textId="77777777" w:rsidR="004714B6" w:rsidRPr="006204F6" w:rsidRDefault="004714B6" w:rsidP="00324E73">
      <w:pPr>
        <w:pStyle w:val="Normal00"/>
        <w:ind w:left="709" w:firstLine="11"/>
        <w:rPr>
          <w:rFonts w:cs="Arial"/>
          <w:bCs/>
          <w:sz w:val="24"/>
          <w:lang w:eastAsia="en-US"/>
        </w:rPr>
      </w:pPr>
    </w:p>
    <w:p w14:paraId="2FDE2084" w14:textId="77777777" w:rsidR="004714B6" w:rsidRPr="00893F94" w:rsidRDefault="004714B6" w:rsidP="00324E73">
      <w:pPr>
        <w:pStyle w:val="Normal00"/>
        <w:rPr>
          <w:rFonts w:cs="Arial"/>
          <w:b/>
          <w:sz w:val="24"/>
          <w:lang w:eastAsia="en-US"/>
        </w:rPr>
      </w:pPr>
      <w:r w:rsidRPr="00893F94">
        <w:rPr>
          <w:rFonts w:cs="Arial"/>
          <w:b/>
          <w:sz w:val="24"/>
          <w:lang w:eastAsia="en-US"/>
        </w:rPr>
        <w:t>Key achievements:</w:t>
      </w:r>
    </w:p>
    <w:p w14:paraId="77922C82" w14:textId="77777777" w:rsidR="004714B6" w:rsidRPr="00893F94" w:rsidRDefault="004714B6" w:rsidP="00324E73">
      <w:pPr>
        <w:pStyle w:val="Normal00"/>
        <w:rPr>
          <w:rFonts w:cs="Arial"/>
          <w:sz w:val="24"/>
          <w:lang w:eastAsia="en-US"/>
        </w:rPr>
      </w:pPr>
    </w:p>
    <w:p w14:paraId="3DC27F26" w14:textId="77777777" w:rsidR="004714B6" w:rsidRPr="00893F94" w:rsidRDefault="004714B6" w:rsidP="00324E73">
      <w:pPr>
        <w:pStyle w:val="ListParagraph"/>
        <w:numPr>
          <w:ilvl w:val="0"/>
          <w:numId w:val="12"/>
        </w:numPr>
        <w:rPr>
          <w:rFonts w:cs="Arial"/>
        </w:rPr>
      </w:pPr>
      <w:r>
        <w:rPr>
          <w:rFonts w:cs="Arial"/>
        </w:rPr>
        <w:t xml:space="preserve">The Unit processed 336 applications in the householder category of development of which 226 (67%) were processed within the internal processing target of 8 weeks, whilst 88% were issued within the statutory processing target of 15 weeks for local applications.  </w:t>
      </w:r>
    </w:p>
    <w:p w14:paraId="69949B76" w14:textId="77777777" w:rsidR="004714B6" w:rsidRPr="00893F94" w:rsidRDefault="004714B6" w:rsidP="00324E73">
      <w:pPr>
        <w:pStyle w:val="Normal00"/>
        <w:rPr>
          <w:rFonts w:cs="Arial"/>
          <w:sz w:val="24"/>
          <w:lang w:eastAsia="en-US"/>
        </w:rPr>
      </w:pPr>
    </w:p>
    <w:p w14:paraId="051CE2B9" w14:textId="77777777" w:rsidR="004714B6" w:rsidRPr="00893F94" w:rsidRDefault="004714B6" w:rsidP="00324E73">
      <w:pPr>
        <w:pStyle w:val="Normal00"/>
        <w:rPr>
          <w:rFonts w:cs="Arial"/>
          <w:b/>
          <w:sz w:val="24"/>
          <w:lang w:eastAsia="en-US"/>
        </w:rPr>
      </w:pPr>
      <w:r w:rsidRPr="00893F94">
        <w:rPr>
          <w:rFonts w:cs="Arial"/>
          <w:b/>
          <w:sz w:val="24"/>
          <w:lang w:eastAsia="en-US"/>
        </w:rPr>
        <w:t>Emerging issues:</w:t>
      </w:r>
    </w:p>
    <w:p w14:paraId="4032996A" w14:textId="77777777" w:rsidR="004714B6" w:rsidRPr="00893F94" w:rsidRDefault="004714B6" w:rsidP="00324E73">
      <w:pPr>
        <w:pStyle w:val="Normal00"/>
        <w:rPr>
          <w:rFonts w:cs="Arial"/>
          <w:sz w:val="24"/>
          <w:lang w:eastAsia="en-US"/>
        </w:rPr>
      </w:pPr>
    </w:p>
    <w:p w14:paraId="703458E9" w14:textId="7973117A" w:rsidR="004714B6" w:rsidRPr="000E7F73" w:rsidRDefault="004714B6" w:rsidP="00324E73">
      <w:pPr>
        <w:pStyle w:val="ListParagraph"/>
        <w:numPr>
          <w:ilvl w:val="0"/>
          <w:numId w:val="12"/>
        </w:numPr>
        <w:rPr>
          <w:rFonts w:cs="Arial"/>
        </w:rPr>
      </w:pPr>
      <w:proofErr w:type="spellStart"/>
      <w:r>
        <w:rPr>
          <w:rFonts w:cs="Arial"/>
        </w:rPr>
        <w:t>D</w:t>
      </w:r>
      <w:r w:rsidR="00201BFB">
        <w:rPr>
          <w:rFonts w:cs="Arial"/>
        </w:rPr>
        <w:t>f</w:t>
      </w:r>
      <w:r>
        <w:rPr>
          <w:rFonts w:cs="Arial"/>
        </w:rPr>
        <w:t>I</w:t>
      </w:r>
      <w:proofErr w:type="spellEnd"/>
      <w:r>
        <w:rPr>
          <w:rFonts w:cs="Arial"/>
        </w:rPr>
        <w:t xml:space="preserve"> Stats Branch ha</w:t>
      </w:r>
      <w:r w:rsidR="00201BFB">
        <w:rPr>
          <w:rFonts w:cs="Arial"/>
        </w:rPr>
        <w:t>d</w:t>
      </w:r>
      <w:r>
        <w:rPr>
          <w:rFonts w:cs="Arial"/>
        </w:rPr>
        <w:t xml:space="preserve"> only recently been able to derive data from the new Portal System in respect of number of enforcement cases brought to conclusion.  Data for the second half of the year has been provided and indicates 178 cases brought to conclusion of which 59% were concluded within the target timeframe of 70% of cases brought to conclusion within 39 weeks.  Some of these have been impacted by parallel retrospective planning applications being brought to determination.</w:t>
      </w:r>
    </w:p>
    <w:p w14:paraId="2343E7F2" w14:textId="77777777" w:rsidR="004714B6" w:rsidRPr="000E7F73" w:rsidRDefault="004714B6" w:rsidP="00324E73">
      <w:pPr>
        <w:pStyle w:val="ListParagraph"/>
        <w:rPr>
          <w:rFonts w:cs="Arial"/>
        </w:rPr>
      </w:pPr>
    </w:p>
    <w:p w14:paraId="7F25E7C8" w14:textId="15DCB3E7" w:rsidR="004714B6" w:rsidRPr="006204F6" w:rsidRDefault="004714B6" w:rsidP="00324E73">
      <w:pPr>
        <w:pStyle w:val="ListParagraph"/>
        <w:numPr>
          <w:ilvl w:val="0"/>
          <w:numId w:val="12"/>
        </w:numPr>
        <w:rPr>
          <w:rFonts w:cs="Arial"/>
        </w:rPr>
      </w:pPr>
      <w:r>
        <w:rPr>
          <w:rFonts w:cs="Arial"/>
        </w:rPr>
        <w:t>Work continue</w:t>
      </w:r>
      <w:r w:rsidR="00201BFB">
        <w:rPr>
          <w:rFonts w:cs="Arial"/>
        </w:rPr>
        <w:t>d</w:t>
      </w:r>
      <w:r>
        <w:rPr>
          <w:rFonts w:cs="Arial"/>
        </w:rPr>
        <w:t xml:space="preserve"> to be undertaken in respect of undertaking health and condition surveys on TPOs and is being assisted on a part time basis within the Unit by the Biodiversity Officer alongside appointed arboriculturist support.</w:t>
      </w:r>
    </w:p>
    <w:p w14:paraId="6C39DEB0" w14:textId="77777777" w:rsidR="004714B6" w:rsidRDefault="004714B6" w:rsidP="00324E73">
      <w:pPr>
        <w:pStyle w:val="ListParagraph"/>
        <w:rPr>
          <w:rFonts w:cs="Arial"/>
        </w:rPr>
      </w:pPr>
    </w:p>
    <w:p w14:paraId="0320E9AC" w14:textId="2BA1CB42" w:rsidR="004714B6" w:rsidRPr="00893F94" w:rsidRDefault="004714B6" w:rsidP="00324E73">
      <w:pPr>
        <w:pStyle w:val="ListParagraph"/>
        <w:numPr>
          <w:ilvl w:val="0"/>
          <w:numId w:val="12"/>
        </w:numPr>
        <w:rPr>
          <w:rFonts w:cs="Arial"/>
        </w:rPr>
      </w:pPr>
      <w:r>
        <w:rPr>
          <w:rFonts w:cs="Arial"/>
        </w:rPr>
        <w:t>The Service Unit continue</w:t>
      </w:r>
      <w:r w:rsidR="00201BFB">
        <w:rPr>
          <w:rFonts w:cs="Arial"/>
        </w:rPr>
        <w:t>d</w:t>
      </w:r>
      <w:r>
        <w:rPr>
          <w:rFonts w:cs="Arial"/>
        </w:rPr>
        <w:t xml:space="preserve"> to be affected by long term sick absence and recent resignations/secondments for which recruitment is ongoing.</w:t>
      </w:r>
    </w:p>
    <w:p w14:paraId="212F97C4" w14:textId="77777777" w:rsidR="004714B6" w:rsidRDefault="004714B6" w:rsidP="00324E73">
      <w:pPr>
        <w:pStyle w:val="Normal0"/>
        <w:rPr>
          <w:sz w:val="24"/>
          <w:lang w:eastAsia="en-US"/>
        </w:rPr>
      </w:pPr>
    </w:p>
    <w:p w14:paraId="39DDF818" w14:textId="042C0076" w:rsidR="004714B6" w:rsidRDefault="00FA5C18" w:rsidP="00324E73">
      <w:pPr>
        <w:pStyle w:val="Normal0"/>
        <w:rPr>
          <w:sz w:val="24"/>
          <w:lang w:eastAsia="en-US"/>
        </w:rPr>
      </w:pPr>
      <w:r w:rsidRPr="00FA5C18">
        <w:rPr>
          <w:caps/>
          <w:sz w:val="24"/>
          <w:lang w:eastAsia="en-US"/>
        </w:rPr>
        <w:t>R</w:t>
      </w:r>
      <w:r w:rsidR="004714B6" w:rsidRPr="00FA5C18">
        <w:rPr>
          <w:caps/>
          <w:sz w:val="24"/>
          <w:lang w:eastAsia="en-US"/>
        </w:rPr>
        <w:t>ecommended</w:t>
      </w:r>
      <w:r w:rsidR="004714B6" w:rsidRPr="00BB3A80">
        <w:rPr>
          <w:sz w:val="24"/>
          <w:lang w:eastAsia="en-US"/>
        </w:rPr>
        <w:t xml:space="preserve"> that </w:t>
      </w:r>
      <w:r w:rsidR="004714B6">
        <w:rPr>
          <w:sz w:val="24"/>
          <w:lang w:eastAsia="en-US"/>
        </w:rPr>
        <w:t>the report is noted.</w:t>
      </w:r>
    </w:p>
    <w:p w14:paraId="13838BE9" w14:textId="77777777" w:rsidR="004714B6" w:rsidRDefault="004714B6" w:rsidP="00324E73">
      <w:pPr>
        <w:pStyle w:val="Normal0"/>
        <w:rPr>
          <w:sz w:val="24"/>
          <w:lang w:eastAsia="en-US"/>
        </w:rPr>
      </w:pPr>
    </w:p>
    <w:p w14:paraId="389B1F4B" w14:textId="39E28B8C" w:rsidR="004714B6" w:rsidRDefault="006E028D" w:rsidP="00324E73">
      <w:pPr>
        <w:pStyle w:val="Normal0"/>
        <w:rPr>
          <w:sz w:val="24"/>
          <w:lang w:eastAsia="en-US"/>
        </w:rPr>
      </w:pPr>
      <w:r>
        <w:rPr>
          <w:sz w:val="24"/>
          <w:lang w:eastAsia="en-US"/>
        </w:rPr>
        <w:t xml:space="preserve">The Head of Planning outlined the detail of the report. </w:t>
      </w:r>
    </w:p>
    <w:p w14:paraId="626DE275" w14:textId="77777777" w:rsidR="006E028D" w:rsidRDefault="006E028D" w:rsidP="00324E73">
      <w:pPr>
        <w:pStyle w:val="Normal0"/>
        <w:rPr>
          <w:sz w:val="24"/>
          <w:lang w:eastAsia="en-US"/>
        </w:rPr>
      </w:pPr>
    </w:p>
    <w:p w14:paraId="13984821" w14:textId="675B433A" w:rsidR="00F72B0C" w:rsidRPr="00F72B0C" w:rsidRDefault="006E028D" w:rsidP="00324E73">
      <w:pPr>
        <w:pStyle w:val="Normal0"/>
        <w:rPr>
          <w:rFonts w:cs="Arial"/>
          <w:szCs w:val="24"/>
        </w:rPr>
      </w:pPr>
      <w:r>
        <w:rPr>
          <w:sz w:val="24"/>
          <w:lang w:eastAsia="en-US"/>
        </w:rPr>
        <w:t>In terms of the spend against budget, the Director advised that was not available at the time of writing the report</w:t>
      </w:r>
      <w:r w:rsidR="0002636E">
        <w:rPr>
          <w:sz w:val="24"/>
          <w:lang w:eastAsia="en-US"/>
        </w:rPr>
        <w:t xml:space="preserve">. The </w:t>
      </w:r>
      <w:r>
        <w:rPr>
          <w:sz w:val="24"/>
          <w:lang w:eastAsia="en-US"/>
        </w:rPr>
        <w:t>target</w:t>
      </w:r>
      <w:r w:rsidR="0002636E">
        <w:rPr>
          <w:sz w:val="24"/>
          <w:lang w:eastAsia="en-US"/>
        </w:rPr>
        <w:t xml:space="preserve"> was 95% and the section w</w:t>
      </w:r>
      <w:r w:rsidR="007D5473">
        <w:rPr>
          <w:sz w:val="24"/>
          <w:lang w:eastAsia="en-US"/>
        </w:rPr>
        <w:t>as</w:t>
      </w:r>
      <w:r w:rsidR="0002636E">
        <w:rPr>
          <w:sz w:val="24"/>
          <w:lang w:eastAsia="en-US"/>
        </w:rPr>
        <w:t xml:space="preserve"> slightly </w:t>
      </w:r>
      <w:r>
        <w:rPr>
          <w:sz w:val="24"/>
          <w:lang w:eastAsia="en-US"/>
        </w:rPr>
        <w:t xml:space="preserve">over budget </w:t>
      </w:r>
      <w:r w:rsidR="0002636E">
        <w:rPr>
          <w:sz w:val="24"/>
          <w:lang w:eastAsia="en-US"/>
        </w:rPr>
        <w:t>at 104%</w:t>
      </w:r>
      <w:r w:rsidR="007B74E3">
        <w:rPr>
          <w:sz w:val="24"/>
          <w:lang w:eastAsia="en-US"/>
        </w:rPr>
        <w:t>. That was</w:t>
      </w:r>
      <w:r w:rsidR="0002636E">
        <w:rPr>
          <w:sz w:val="24"/>
          <w:lang w:eastAsia="en-US"/>
        </w:rPr>
        <w:t xml:space="preserve"> </w:t>
      </w:r>
      <w:r>
        <w:rPr>
          <w:sz w:val="24"/>
          <w:lang w:eastAsia="en-US"/>
        </w:rPr>
        <w:t>due to legal costs in</w:t>
      </w:r>
      <w:r w:rsidR="0002636E">
        <w:rPr>
          <w:sz w:val="24"/>
          <w:lang w:eastAsia="en-US"/>
        </w:rPr>
        <w:t>curred in</w:t>
      </w:r>
      <w:r>
        <w:rPr>
          <w:sz w:val="24"/>
          <w:lang w:eastAsia="en-US"/>
        </w:rPr>
        <w:t xml:space="preserve"> respect of an ongoing judicial review</w:t>
      </w:r>
      <w:r w:rsidR="0002636E">
        <w:rPr>
          <w:sz w:val="24"/>
          <w:lang w:eastAsia="en-US"/>
        </w:rPr>
        <w:t xml:space="preserve">, </w:t>
      </w:r>
      <w:r>
        <w:rPr>
          <w:sz w:val="24"/>
          <w:lang w:eastAsia="en-US"/>
        </w:rPr>
        <w:t>employment of agency work</w:t>
      </w:r>
      <w:r w:rsidR="007B74E3">
        <w:rPr>
          <w:sz w:val="24"/>
          <w:lang w:eastAsia="en-US"/>
        </w:rPr>
        <w:t>ers</w:t>
      </w:r>
      <w:r>
        <w:rPr>
          <w:sz w:val="24"/>
          <w:lang w:eastAsia="en-US"/>
        </w:rPr>
        <w:t xml:space="preserve"> </w:t>
      </w:r>
      <w:r w:rsidR="0002636E">
        <w:rPr>
          <w:sz w:val="24"/>
          <w:lang w:eastAsia="en-US"/>
        </w:rPr>
        <w:t xml:space="preserve">to backfill vacant posts and </w:t>
      </w:r>
      <w:r w:rsidR="007B74E3">
        <w:rPr>
          <w:sz w:val="24"/>
          <w:lang w:eastAsia="en-US"/>
        </w:rPr>
        <w:t>a</w:t>
      </w:r>
      <w:r w:rsidR="0002636E">
        <w:rPr>
          <w:sz w:val="24"/>
          <w:lang w:eastAsia="en-US"/>
        </w:rPr>
        <w:t xml:space="preserve"> £256k short</w:t>
      </w:r>
      <w:r w:rsidR="007B74E3">
        <w:rPr>
          <w:sz w:val="24"/>
          <w:lang w:eastAsia="en-US"/>
        </w:rPr>
        <w:t xml:space="preserve">fall </w:t>
      </w:r>
      <w:r w:rsidR="0002636E">
        <w:rPr>
          <w:sz w:val="24"/>
          <w:lang w:eastAsia="en-US"/>
        </w:rPr>
        <w:t xml:space="preserve">of the projected fee income which </w:t>
      </w:r>
      <w:r w:rsidR="007B74E3">
        <w:rPr>
          <w:sz w:val="24"/>
          <w:lang w:eastAsia="en-US"/>
        </w:rPr>
        <w:t>the Director</w:t>
      </w:r>
      <w:r w:rsidR="0002636E">
        <w:rPr>
          <w:sz w:val="24"/>
          <w:lang w:eastAsia="en-US"/>
        </w:rPr>
        <w:t xml:space="preserve"> hoped would recover.  </w:t>
      </w:r>
      <w:r>
        <w:rPr>
          <w:rFonts w:cs="Arial"/>
          <w:szCs w:val="24"/>
        </w:rPr>
        <w:t xml:space="preserve"> </w:t>
      </w:r>
    </w:p>
    <w:p w14:paraId="01D53F04" w14:textId="77777777" w:rsidR="00F72B0C" w:rsidRDefault="00F72B0C" w:rsidP="00324E73">
      <w:pPr>
        <w:rPr>
          <w:rFonts w:cs="Arial"/>
          <w:szCs w:val="24"/>
        </w:rPr>
      </w:pPr>
    </w:p>
    <w:p w14:paraId="52BB744E" w14:textId="24967587" w:rsidR="004714B6" w:rsidRDefault="006E028D" w:rsidP="00324E73">
      <w:pPr>
        <w:rPr>
          <w:rFonts w:cs="Arial"/>
          <w:szCs w:val="24"/>
        </w:rPr>
      </w:pPr>
      <w:r>
        <w:rPr>
          <w:rFonts w:cs="Arial"/>
          <w:szCs w:val="24"/>
        </w:rPr>
        <w:t xml:space="preserve">The Chair </w:t>
      </w:r>
      <w:r w:rsidR="0002636E">
        <w:rPr>
          <w:rFonts w:cs="Arial"/>
          <w:szCs w:val="24"/>
        </w:rPr>
        <w:t>asked how the figures rela</w:t>
      </w:r>
      <w:r w:rsidR="005B4336">
        <w:rPr>
          <w:rFonts w:cs="Arial"/>
          <w:szCs w:val="24"/>
        </w:rPr>
        <w:t>t</w:t>
      </w:r>
      <w:r w:rsidR="0002636E">
        <w:rPr>
          <w:rFonts w:cs="Arial"/>
          <w:szCs w:val="24"/>
        </w:rPr>
        <w:t xml:space="preserve">ed to the departmental statistics. </w:t>
      </w:r>
      <w:r>
        <w:rPr>
          <w:rFonts w:cs="Arial"/>
          <w:szCs w:val="24"/>
        </w:rPr>
        <w:t xml:space="preserve">The Director </w:t>
      </w:r>
      <w:r w:rsidR="0002636E">
        <w:rPr>
          <w:rFonts w:cs="Arial"/>
          <w:szCs w:val="24"/>
        </w:rPr>
        <w:t xml:space="preserve">explained that </w:t>
      </w:r>
      <w:r w:rsidR="005B4336">
        <w:rPr>
          <w:rFonts w:cs="Arial"/>
          <w:szCs w:val="24"/>
        </w:rPr>
        <w:t xml:space="preserve">the Committee had previously received an update on </w:t>
      </w:r>
      <w:proofErr w:type="spellStart"/>
      <w:r w:rsidR="005B4336">
        <w:rPr>
          <w:rFonts w:cs="Arial"/>
          <w:szCs w:val="24"/>
        </w:rPr>
        <w:t>DfI</w:t>
      </w:r>
      <w:proofErr w:type="spellEnd"/>
      <w:r w:rsidR="005B4336">
        <w:rPr>
          <w:rFonts w:cs="Arial"/>
          <w:szCs w:val="24"/>
        </w:rPr>
        <w:t xml:space="preserve"> statistics. I</w:t>
      </w:r>
      <w:r w:rsidR="0002636E">
        <w:rPr>
          <w:rFonts w:cs="Arial"/>
          <w:szCs w:val="24"/>
        </w:rPr>
        <w:t xml:space="preserve">n respect of major </w:t>
      </w:r>
      <w:r w:rsidR="005B4336">
        <w:rPr>
          <w:rFonts w:cs="Arial"/>
          <w:szCs w:val="24"/>
        </w:rPr>
        <w:t>applications,</w:t>
      </w:r>
      <w:r w:rsidR="0002636E">
        <w:rPr>
          <w:rFonts w:cs="Arial"/>
          <w:szCs w:val="24"/>
        </w:rPr>
        <w:t xml:space="preserve"> the processing was 8</w:t>
      </w:r>
      <w:r w:rsidR="005B4336">
        <w:rPr>
          <w:rFonts w:cs="Arial"/>
          <w:szCs w:val="24"/>
        </w:rPr>
        <w:t>4</w:t>
      </w:r>
      <w:r w:rsidR="0002636E">
        <w:rPr>
          <w:rFonts w:cs="Arial"/>
          <w:szCs w:val="24"/>
        </w:rPr>
        <w:t xml:space="preserve">.7 weeks due to legal agreements required and the ongoing issues with NI Water. In respect of local applications, the overall </w:t>
      </w:r>
      <w:r w:rsidR="005B4336">
        <w:rPr>
          <w:rFonts w:cs="Arial"/>
          <w:szCs w:val="24"/>
        </w:rPr>
        <w:t xml:space="preserve">average </w:t>
      </w:r>
      <w:r w:rsidR="0002636E">
        <w:rPr>
          <w:rFonts w:cs="Arial"/>
          <w:szCs w:val="24"/>
        </w:rPr>
        <w:t xml:space="preserve">processing time was 16 weeks. For enforcement cases, the section </w:t>
      </w:r>
      <w:r w:rsidR="007B74E3">
        <w:rPr>
          <w:rFonts w:cs="Arial"/>
          <w:szCs w:val="24"/>
        </w:rPr>
        <w:t>was</w:t>
      </w:r>
      <w:r w:rsidR="0002636E">
        <w:rPr>
          <w:rFonts w:cs="Arial"/>
          <w:szCs w:val="24"/>
        </w:rPr>
        <w:t xml:space="preserve"> </w:t>
      </w:r>
      <w:r w:rsidR="007B74E3">
        <w:rPr>
          <w:rFonts w:cs="Arial"/>
          <w:szCs w:val="24"/>
        </w:rPr>
        <w:t xml:space="preserve">slightly </w:t>
      </w:r>
      <w:r w:rsidR="0002636E">
        <w:rPr>
          <w:rFonts w:cs="Arial"/>
          <w:szCs w:val="24"/>
        </w:rPr>
        <w:t>below the 70% targe</w:t>
      </w:r>
      <w:r w:rsidR="005B4336">
        <w:rPr>
          <w:rFonts w:cs="Arial"/>
          <w:szCs w:val="24"/>
        </w:rPr>
        <w:t>t as Officers continue</w:t>
      </w:r>
      <w:r w:rsidR="007B74E3">
        <w:rPr>
          <w:rFonts w:cs="Arial"/>
          <w:szCs w:val="24"/>
        </w:rPr>
        <w:t>d</w:t>
      </w:r>
      <w:r w:rsidR="005B4336">
        <w:rPr>
          <w:rFonts w:cs="Arial"/>
          <w:szCs w:val="24"/>
        </w:rPr>
        <w:t xml:space="preserve"> to try and catch up on cases</w:t>
      </w:r>
      <w:r w:rsidR="0059663D">
        <w:rPr>
          <w:rFonts w:cs="Arial"/>
          <w:szCs w:val="24"/>
        </w:rPr>
        <w:t>, but a number depended on outcome of submitted retrospective applications/appeals</w:t>
      </w:r>
      <w:r w:rsidR="005B4336">
        <w:rPr>
          <w:rFonts w:cs="Arial"/>
          <w:szCs w:val="24"/>
        </w:rPr>
        <w:t xml:space="preserve">.  </w:t>
      </w:r>
    </w:p>
    <w:p w14:paraId="6537F661" w14:textId="77777777" w:rsidR="006E028D" w:rsidRDefault="006E028D" w:rsidP="00324E73">
      <w:pPr>
        <w:rPr>
          <w:rFonts w:cs="Arial"/>
          <w:szCs w:val="24"/>
        </w:rPr>
      </w:pPr>
    </w:p>
    <w:p w14:paraId="5945A24C" w14:textId="2A3D8219" w:rsidR="006E028D" w:rsidRDefault="005B4336" w:rsidP="00324E73">
      <w:pPr>
        <w:rPr>
          <w:rFonts w:cs="Arial"/>
          <w:szCs w:val="24"/>
        </w:rPr>
      </w:pPr>
      <w:r>
        <w:rPr>
          <w:rFonts w:cs="Arial"/>
          <w:szCs w:val="24"/>
        </w:rPr>
        <w:t xml:space="preserve">In relation to the appeals, Councillor McCollum asked if there were any learning to gain from those. The Director explained </w:t>
      </w:r>
      <w:r w:rsidR="00407095">
        <w:rPr>
          <w:rFonts w:cs="Arial"/>
          <w:szCs w:val="24"/>
        </w:rPr>
        <w:t xml:space="preserve">that the update on the appeals had been brought previously to the Committee. One of those related to a dormer extension, Planning had considered that the dormer would set a precedent in the </w:t>
      </w:r>
      <w:r w:rsidR="0059663D">
        <w:rPr>
          <w:rFonts w:cs="Arial"/>
          <w:szCs w:val="24"/>
        </w:rPr>
        <w:t xml:space="preserve">proposed </w:t>
      </w:r>
      <w:proofErr w:type="gramStart"/>
      <w:r w:rsidR="00407095">
        <w:rPr>
          <w:rFonts w:cs="Arial"/>
          <w:szCs w:val="24"/>
        </w:rPr>
        <w:t>ATC</w:t>
      </w:r>
      <w:proofErr w:type="gramEnd"/>
      <w:r w:rsidR="00407095">
        <w:rPr>
          <w:rFonts w:cs="Arial"/>
          <w:szCs w:val="24"/>
        </w:rPr>
        <w:t xml:space="preserve"> and the PAC had </w:t>
      </w:r>
      <w:r w:rsidR="0059663D">
        <w:rPr>
          <w:rFonts w:cs="Arial"/>
          <w:szCs w:val="24"/>
        </w:rPr>
        <w:t>not agreed</w:t>
      </w:r>
      <w:r w:rsidR="00407095">
        <w:rPr>
          <w:rFonts w:cs="Arial"/>
          <w:szCs w:val="24"/>
        </w:rPr>
        <w:t xml:space="preserve">. The other application was in Station Road for </w:t>
      </w:r>
      <w:r w:rsidR="0059663D">
        <w:rPr>
          <w:rFonts w:cs="Arial"/>
          <w:szCs w:val="24"/>
        </w:rPr>
        <w:t>four</w:t>
      </w:r>
      <w:r w:rsidR="00407095">
        <w:rPr>
          <w:rFonts w:cs="Arial"/>
          <w:szCs w:val="24"/>
        </w:rPr>
        <w:t xml:space="preserve"> apartments, where the Committee had refused that application on the basis of intensification of the </w:t>
      </w:r>
      <w:proofErr w:type="gramStart"/>
      <w:r w:rsidR="00407095">
        <w:rPr>
          <w:rFonts w:cs="Arial"/>
          <w:szCs w:val="24"/>
        </w:rPr>
        <w:t>site</w:t>
      </w:r>
      <w:proofErr w:type="gramEnd"/>
      <w:r w:rsidR="00407095">
        <w:rPr>
          <w:rFonts w:cs="Arial"/>
          <w:szCs w:val="24"/>
        </w:rPr>
        <w:t xml:space="preserve"> yet the PAC did not consider that to be the case.  The outcomes</w:t>
      </w:r>
      <w:r w:rsidR="0059663D">
        <w:rPr>
          <w:rFonts w:cs="Arial"/>
          <w:szCs w:val="24"/>
        </w:rPr>
        <w:t>/policy interpretation adopted by the PAC</w:t>
      </w:r>
      <w:r w:rsidR="00407095">
        <w:rPr>
          <w:rFonts w:cs="Arial"/>
          <w:szCs w:val="24"/>
        </w:rPr>
        <w:t xml:space="preserve"> were fed back to Officers and learning taken on board. </w:t>
      </w:r>
    </w:p>
    <w:p w14:paraId="0D267167" w14:textId="77777777" w:rsidR="00407095" w:rsidRDefault="00407095" w:rsidP="00324E73">
      <w:pPr>
        <w:rPr>
          <w:rFonts w:cs="Arial"/>
          <w:szCs w:val="24"/>
        </w:rPr>
      </w:pPr>
    </w:p>
    <w:p w14:paraId="31B36B08" w14:textId="5681591A" w:rsidR="00407095" w:rsidRDefault="00407095" w:rsidP="00324E73">
      <w:pPr>
        <w:rPr>
          <w:rFonts w:cs="Arial"/>
          <w:szCs w:val="24"/>
        </w:rPr>
      </w:pPr>
      <w:r>
        <w:rPr>
          <w:rFonts w:cs="Arial"/>
          <w:szCs w:val="24"/>
        </w:rPr>
        <w:t xml:space="preserve">Recognising the issues that the section was facing, Councillor McCollum asked if it was envisaged that the situation would have corrected in </w:t>
      </w:r>
      <w:r w:rsidR="0059663D">
        <w:rPr>
          <w:rFonts w:cs="Arial"/>
          <w:szCs w:val="24"/>
        </w:rPr>
        <w:t>six</w:t>
      </w:r>
      <w:r>
        <w:rPr>
          <w:rFonts w:cs="Arial"/>
          <w:szCs w:val="24"/>
        </w:rPr>
        <w:t xml:space="preserve"> months’ time. </w:t>
      </w:r>
      <w:r w:rsidR="00433E1B">
        <w:rPr>
          <w:rFonts w:cs="Arial"/>
          <w:szCs w:val="24"/>
        </w:rPr>
        <w:t>Touching on each of the points in the report, t</w:t>
      </w:r>
      <w:r>
        <w:rPr>
          <w:rFonts w:cs="Arial"/>
          <w:szCs w:val="24"/>
        </w:rPr>
        <w:t xml:space="preserve">he Director stated that Members were aware of the issues that Planning were facing with </w:t>
      </w:r>
      <w:proofErr w:type="spellStart"/>
      <w:r>
        <w:rPr>
          <w:rFonts w:cs="Arial"/>
          <w:szCs w:val="24"/>
        </w:rPr>
        <w:t>DfI</w:t>
      </w:r>
      <w:proofErr w:type="spellEnd"/>
      <w:r>
        <w:rPr>
          <w:rFonts w:cs="Arial"/>
          <w:szCs w:val="24"/>
        </w:rPr>
        <w:t xml:space="preserve"> Roads. </w:t>
      </w:r>
      <w:proofErr w:type="spellStart"/>
      <w:r>
        <w:rPr>
          <w:rFonts w:cs="Arial"/>
          <w:szCs w:val="24"/>
        </w:rPr>
        <w:t>DfI</w:t>
      </w:r>
      <w:proofErr w:type="spellEnd"/>
      <w:r>
        <w:rPr>
          <w:rFonts w:cs="Arial"/>
          <w:szCs w:val="24"/>
        </w:rPr>
        <w:t xml:space="preserve"> Roads were not engaging in pre application discussions and had asked for a list of cases to be prioritised</w:t>
      </w:r>
      <w:r w:rsidR="00433E1B">
        <w:rPr>
          <w:rFonts w:cs="Arial"/>
          <w:szCs w:val="24"/>
        </w:rPr>
        <w:t xml:space="preserve"> due to </w:t>
      </w:r>
      <w:r w:rsidR="00433E1B">
        <w:rPr>
          <w:rFonts w:cs="Arial"/>
          <w:szCs w:val="24"/>
        </w:rPr>
        <w:lastRenderedPageBreak/>
        <w:t>the backlog</w:t>
      </w:r>
      <w:r w:rsidR="0059663D">
        <w:rPr>
          <w:rFonts w:cs="Arial"/>
          <w:szCs w:val="24"/>
        </w:rPr>
        <w:t xml:space="preserve"> of consultations it was experiencing</w:t>
      </w:r>
      <w:r w:rsidR="00433E1B">
        <w:rPr>
          <w:rFonts w:cs="Arial"/>
          <w:szCs w:val="24"/>
        </w:rPr>
        <w:t xml:space="preserve">. The southern division of </w:t>
      </w:r>
      <w:proofErr w:type="spellStart"/>
      <w:r w:rsidR="00433E1B">
        <w:rPr>
          <w:rFonts w:cs="Arial"/>
          <w:szCs w:val="24"/>
        </w:rPr>
        <w:t>DfI</w:t>
      </w:r>
      <w:proofErr w:type="spellEnd"/>
      <w:r w:rsidR="00433E1B">
        <w:rPr>
          <w:rFonts w:cs="Arial"/>
          <w:szCs w:val="24"/>
        </w:rPr>
        <w:t xml:space="preserve"> Roads also served Newry and Mourne District Council who had </w:t>
      </w:r>
      <w:r w:rsidR="0059663D">
        <w:rPr>
          <w:rFonts w:cs="Arial"/>
          <w:szCs w:val="24"/>
        </w:rPr>
        <w:t xml:space="preserve">recently submitted consultation requests on </w:t>
      </w:r>
      <w:r w:rsidR="00433E1B">
        <w:rPr>
          <w:rFonts w:cs="Arial"/>
          <w:szCs w:val="24"/>
        </w:rPr>
        <w:t xml:space="preserve">300 planning applications at one time. The issues had been raised with the Minister. The Director was optimistic </w:t>
      </w:r>
      <w:r w:rsidR="0059663D">
        <w:rPr>
          <w:rFonts w:cs="Arial"/>
          <w:szCs w:val="24"/>
        </w:rPr>
        <w:t>that</w:t>
      </w:r>
      <w:r w:rsidR="00433E1B">
        <w:rPr>
          <w:rFonts w:cs="Arial"/>
          <w:szCs w:val="24"/>
        </w:rPr>
        <w:t xml:space="preserve"> hopefully </w:t>
      </w:r>
      <w:r w:rsidR="0059663D">
        <w:rPr>
          <w:rFonts w:cs="Arial"/>
          <w:szCs w:val="24"/>
        </w:rPr>
        <w:t xml:space="preserve">additional </w:t>
      </w:r>
      <w:r w:rsidR="00433E1B">
        <w:rPr>
          <w:rFonts w:cs="Arial"/>
          <w:szCs w:val="24"/>
        </w:rPr>
        <w:t xml:space="preserve">staff would be recruited and retained.  Furthermore, there </w:t>
      </w:r>
      <w:r w:rsidR="0059663D">
        <w:rPr>
          <w:rFonts w:cs="Arial"/>
          <w:szCs w:val="24"/>
        </w:rPr>
        <w:t xml:space="preserve">was continued concern highlighted in respect of the PAC single Commissioner decisions, with few panel decisions being made, providing oversight on policy interpretation. </w:t>
      </w:r>
      <w:r w:rsidR="00433E1B">
        <w:rPr>
          <w:rFonts w:cs="Arial"/>
          <w:szCs w:val="24"/>
        </w:rPr>
        <w:t xml:space="preserve"> She was hopeful progress would be made on the enforcement cases, as reported previously, there had been a pause on </w:t>
      </w:r>
      <w:r w:rsidR="0059663D">
        <w:rPr>
          <w:rFonts w:cs="Arial"/>
          <w:szCs w:val="24"/>
        </w:rPr>
        <w:t>the B</w:t>
      </w:r>
      <w:r w:rsidR="00433E1B">
        <w:rPr>
          <w:rFonts w:cs="Arial"/>
          <w:szCs w:val="24"/>
        </w:rPr>
        <w:t xml:space="preserve">uilding </w:t>
      </w:r>
      <w:r w:rsidR="0059663D">
        <w:rPr>
          <w:rFonts w:cs="Arial"/>
          <w:szCs w:val="24"/>
        </w:rPr>
        <w:t>C</w:t>
      </w:r>
      <w:r w:rsidR="00433E1B">
        <w:rPr>
          <w:rFonts w:cs="Arial"/>
          <w:szCs w:val="24"/>
        </w:rPr>
        <w:t xml:space="preserve">ontrol </w:t>
      </w:r>
      <w:r w:rsidR="0059663D">
        <w:rPr>
          <w:rFonts w:cs="Arial"/>
          <w:szCs w:val="24"/>
        </w:rPr>
        <w:t>cross-</w:t>
      </w:r>
      <w:r w:rsidR="00433E1B">
        <w:rPr>
          <w:rFonts w:cs="Arial"/>
          <w:szCs w:val="24"/>
        </w:rPr>
        <w:t>checking</w:t>
      </w:r>
      <w:r w:rsidR="0059663D">
        <w:rPr>
          <w:rFonts w:cs="Arial"/>
          <w:szCs w:val="24"/>
        </w:rPr>
        <w:t xml:space="preserve"> to free up additional resource</w:t>
      </w:r>
      <w:r w:rsidR="00433E1B">
        <w:rPr>
          <w:rFonts w:cs="Arial"/>
          <w:szCs w:val="24"/>
        </w:rPr>
        <w:t>.   The Director was hopeful the changes</w:t>
      </w:r>
      <w:r w:rsidR="0059663D">
        <w:rPr>
          <w:rFonts w:cs="Arial"/>
          <w:szCs w:val="24"/>
        </w:rPr>
        <w:t xml:space="preserve"> approved recently and enacted that week </w:t>
      </w:r>
      <w:r w:rsidR="00433E1B">
        <w:rPr>
          <w:rFonts w:cs="Arial"/>
          <w:szCs w:val="24"/>
        </w:rPr>
        <w:t xml:space="preserve">to the delegated list would have an impact.   There was a number of major applications in the system in excess of the target processing time, Officers found it difficult to meet the target given that information </w:t>
      </w:r>
      <w:r w:rsidR="0059663D">
        <w:rPr>
          <w:rFonts w:cs="Arial"/>
          <w:szCs w:val="24"/>
        </w:rPr>
        <w:t xml:space="preserve">required </w:t>
      </w:r>
      <w:r w:rsidR="00433E1B">
        <w:rPr>
          <w:rFonts w:cs="Arial"/>
          <w:szCs w:val="24"/>
        </w:rPr>
        <w:t xml:space="preserve">was often missing, </w:t>
      </w:r>
      <w:r w:rsidR="0059663D">
        <w:rPr>
          <w:rFonts w:cs="Arial"/>
          <w:szCs w:val="24"/>
        </w:rPr>
        <w:t xml:space="preserve">substantial further amendments were being submitted during processing to address issued, </w:t>
      </w:r>
      <w:r w:rsidR="00433E1B">
        <w:rPr>
          <w:rFonts w:cs="Arial"/>
          <w:szCs w:val="24"/>
        </w:rPr>
        <w:t xml:space="preserve">and engagement was difficult with </w:t>
      </w:r>
      <w:r w:rsidR="0059663D">
        <w:rPr>
          <w:rFonts w:cs="Arial"/>
          <w:szCs w:val="24"/>
        </w:rPr>
        <w:t>some of the under-resourced</w:t>
      </w:r>
      <w:r w:rsidR="00433E1B">
        <w:rPr>
          <w:rFonts w:cs="Arial"/>
          <w:szCs w:val="24"/>
        </w:rPr>
        <w:t xml:space="preserve"> statutory consultees.  </w:t>
      </w:r>
    </w:p>
    <w:p w14:paraId="6A351BBC" w14:textId="77777777" w:rsidR="005B4336" w:rsidRDefault="005B4336" w:rsidP="00324E73">
      <w:pPr>
        <w:rPr>
          <w:rFonts w:cs="Arial"/>
          <w:szCs w:val="24"/>
        </w:rPr>
      </w:pPr>
    </w:p>
    <w:p w14:paraId="4E2AE9A0" w14:textId="3C27D78F" w:rsidR="005B4336" w:rsidRDefault="008D6761" w:rsidP="00324E73">
      <w:pPr>
        <w:rPr>
          <w:rFonts w:cs="Arial"/>
          <w:szCs w:val="24"/>
        </w:rPr>
      </w:pPr>
      <w:r>
        <w:rPr>
          <w:rFonts w:cs="Arial"/>
          <w:szCs w:val="24"/>
        </w:rPr>
        <w:t xml:space="preserve">Councillor McCollum felt it was difficult to watch the continuous red flags and not think something in the system needed amendment.  </w:t>
      </w:r>
      <w:r w:rsidR="00102FE2">
        <w:rPr>
          <w:rFonts w:cs="Arial"/>
          <w:szCs w:val="24"/>
        </w:rPr>
        <w:t xml:space="preserve">The Director agreed and noted the ongoing issues. Through the </w:t>
      </w:r>
      <w:r w:rsidR="0059663D">
        <w:rPr>
          <w:rFonts w:cs="Arial"/>
          <w:szCs w:val="24"/>
        </w:rPr>
        <w:t>Regional Pl</w:t>
      </w:r>
      <w:r w:rsidR="00102FE2">
        <w:rPr>
          <w:rFonts w:cs="Arial"/>
          <w:szCs w:val="24"/>
        </w:rPr>
        <w:t xml:space="preserve">anning </w:t>
      </w:r>
      <w:r w:rsidR="0059663D">
        <w:rPr>
          <w:rFonts w:cs="Arial"/>
          <w:szCs w:val="24"/>
        </w:rPr>
        <w:t>I</w:t>
      </w:r>
      <w:r w:rsidR="00102FE2">
        <w:rPr>
          <w:rFonts w:cs="Arial"/>
          <w:szCs w:val="24"/>
        </w:rPr>
        <w:t xml:space="preserve">mprovement </w:t>
      </w:r>
      <w:r w:rsidR="0059663D">
        <w:rPr>
          <w:rFonts w:cs="Arial"/>
          <w:szCs w:val="24"/>
        </w:rPr>
        <w:t>P</w:t>
      </w:r>
      <w:r w:rsidR="00102FE2">
        <w:rPr>
          <w:rFonts w:cs="Arial"/>
          <w:szCs w:val="24"/>
        </w:rPr>
        <w:t>rogramme</w:t>
      </w:r>
      <w:r w:rsidR="0059663D">
        <w:rPr>
          <w:rFonts w:cs="Arial"/>
          <w:szCs w:val="24"/>
        </w:rPr>
        <w:t xml:space="preserve"> officers continued to work with DFI to address issues, noting that may of the issues raised required legislative change</w:t>
      </w:r>
      <w:r w:rsidR="00102FE2">
        <w:rPr>
          <w:rFonts w:cs="Arial"/>
          <w:szCs w:val="24"/>
        </w:rPr>
        <w:t xml:space="preserve">.  </w:t>
      </w:r>
    </w:p>
    <w:p w14:paraId="43E379A1" w14:textId="77777777" w:rsidR="00102FE2" w:rsidRDefault="00102FE2" w:rsidP="00324E73">
      <w:pPr>
        <w:rPr>
          <w:rFonts w:cs="Arial"/>
          <w:szCs w:val="24"/>
        </w:rPr>
      </w:pPr>
    </w:p>
    <w:p w14:paraId="78FDC1E9" w14:textId="59D291C8" w:rsidR="00102FE2" w:rsidRDefault="00102FE2" w:rsidP="00324E73">
      <w:pPr>
        <w:rPr>
          <w:rFonts w:cs="Arial"/>
          <w:szCs w:val="24"/>
        </w:rPr>
      </w:pPr>
      <w:r>
        <w:rPr>
          <w:rFonts w:cs="Arial"/>
          <w:szCs w:val="24"/>
        </w:rPr>
        <w:t>Councillor McCollum sought an update on the ongoing judicial review. The Director asked if she could respond to that matter in the exclusion of the public/press.</w:t>
      </w:r>
    </w:p>
    <w:p w14:paraId="03A789DC" w14:textId="77777777" w:rsidR="00102FE2" w:rsidRDefault="00102FE2" w:rsidP="00324E73">
      <w:pPr>
        <w:rPr>
          <w:rFonts w:cs="Arial"/>
          <w:szCs w:val="24"/>
        </w:rPr>
      </w:pPr>
    </w:p>
    <w:p w14:paraId="05D660F9" w14:textId="058EF846" w:rsidR="00102FE2" w:rsidRDefault="00102FE2" w:rsidP="00324E73">
      <w:pPr>
        <w:rPr>
          <w:rFonts w:cs="Arial"/>
          <w:szCs w:val="24"/>
        </w:rPr>
      </w:pPr>
      <w:r>
        <w:rPr>
          <w:rFonts w:cs="Arial"/>
          <w:szCs w:val="24"/>
        </w:rPr>
        <w:t>Councillor Morgan referred to the target figures outlined in the report and wondered if that was best that could be done. The Director stated that it was</w:t>
      </w:r>
      <w:r w:rsidR="00147359">
        <w:rPr>
          <w:rFonts w:cs="Arial"/>
          <w:szCs w:val="24"/>
        </w:rPr>
        <w:t xml:space="preserve"> the</w:t>
      </w:r>
      <w:r>
        <w:rPr>
          <w:rFonts w:cs="Arial"/>
          <w:szCs w:val="24"/>
        </w:rPr>
        <w:t xml:space="preserve"> best that could be done with the staff there were currently available. The </w:t>
      </w:r>
      <w:r w:rsidR="0059663D">
        <w:rPr>
          <w:rFonts w:cs="Arial"/>
          <w:szCs w:val="24"/>
        </w:rPr>
        <w:t>H</w:t>
      </w:r>
      <w:r>
        <w:rPr>
          <w:rFonts w:cs="Arial"/>
          <w:szCs w:val="24"/>
        </w:rPr>
        <w:t xml:space="preserve">ouseholder team was a limited team and to ask professional chartered town planners to </w:t>
      </w:r>
      <w:r w:rsidR="0059663D">
        <w:rPr>
          <w:rFonts w:cs="Arial"/>
          <w:szCs w:val="24"/>
        </w:rPr>
        <w:t>do year-long stints processing householder</w:t>
      </w:r>
      <w:r>
        <w:rPr>
          <w:rFonts w:cs="Arial"/>
          <w:szCs w:val="24"/>
        </w:rPr>
        <w:t xml:space="preserve"> applications could be somewhat demoralising. When Officers were rotated into the </w:t>
      </w:r>
      <w:proofErr w:type="gramStart"/>
      <w:r>
        <w:rPr>
          <w:rFonts w:cs="Arial"/>
          <w:szCs w:val="24"/>
        </w:rPr>
        <w:t>team</w:t>
      </w:r>
      <w:proofErr w:type="gramEnd"/>
      <w:r>
        <w:rPr>
          <w:rFonts w:cs="Arial"/>
          <w:szCs w:val="24"/>
        </w:rPr>
        <w:t xml:space="preserve"> they </w:t>
      </w:r>
      <w:r w:rsidR="0059663D">
        <w:rPr>
          <w:rFonts w:cs="Arial"/>
          <w:szCs w:val="24"/>
        </w:rPr>
        <w:t xml:space="preserve">inevitably carried the existing non-Householder </w:t>
      </w:r>
      <w:r>
        <w:rPr>
          <w:rFonts w:cs="Arial"/>
          <w:szCs w:val="24"/>
        </w:rPr>
        <w:t xml:space="preserve">caseload with them. The </w:t>
      </w:r>
      <w:r w:rsidR="0059663D">
        <w:rPr>
          <w:rFonts w:cs="Arial"/>
          <w:szCs w:val="24"/>
        </w:rPr>
        <w:t>H</w:t>
      </w:r>
      <w:r>
        <w:rPr>
          <w:rFonts w:cs="Arial"/>
          <w:szCs w:val="24"/>
        </w:rPr>
        <w:t xml:space="preserve">ouseholder team did make a </w:t>
      </w:r>
      <w:r w:rsidR="0059663D">
        <w:rPr>
          <w:rFonts w:cs="Arial"/>
          <w:szCs w:val="24"/>
        </w:rPr>
        <w:t>significant contribution to the Service meeting its</w:t>
      </w:r>
      <w:r>
        <w:rPr>
          <w:rFonts w:cs="Arial"/>
          <w:szCs w:val="24"/>
        </w:rPr>
        <w:t xml:space="preserve"> processing times.  The Director hoped to meet with the Head of Planning </w:t>
      </w:r>
      <w:r w:rsidR="0059663D">
        <w:rPr>
          <w:rFonts w:cs="Arial"/>
          <w:szCs w:val="24"/>
        </w:rPr>
        <w:t xml:space="preserve">now returned, </w:t>
      </w:r>
      <w:r w:rsidR="000F0C23">
        <w:rPr>
          <w:rFonts w:cs="Arial"/>
          <w:szCs w:val="24"/>
        </w:rPr>
        <w:t xml:space="preserve">to </w:t>
      </w:r>
      <w:r>
        <w:rPr>
          <w:rFonts w:cs="Arial"/>
          <w:szCs w:val="24"/>
        </w:rPr>
        <w:t>review the older applications</w:t>
      </w:r>
      <w:r w:rsidR="0059663D">
        <w:rPr>
          <w:rFonts w:cs="Arial"/>
          <w:szCs w:val="24"/>
        </w:rPr>
        <w:t>,</w:t>
      </w:r>
      <w:r>
        <w:rPr>
          <w:rFonts w:cs="Arial"/>
          <w:szCs w:val="24"/>
        </w:rPr>
        <w:t xml:space="preserve"> however she was aware there were </w:t>
      </w:r>
      <w:r w:rsidR="000F0C23">
        <w:rPr>
          <w:rFonts w:cs="Arial"/>
          <w:szCs w:val="24"/>
        </w:rPr>
        <w:t xml:space="preserve">many </w:t>
      </w:r>
      <w:r>
        <w:rPr>
          <w:rFonts w:cs="Arial"/>
          <w:szCs w:val="24"/>
        </w:rPr>
        <w:t xml:space="preserve">outstanding </w:t>
      </w:r>
      <w:r w:rsidR="000F0C23">
        <w:rPr>
          <w:rFonts w:cs="Arial"/>
          <w:szCs w:val="24"/>
        </w:rPr>
        <w:t>issues</w:t>
      </w:r>
      <w:r>
        <w:rPr>
          <w:rFonts w:cs="Arial"/>
          <w:szCs w:val="24"/>
        </w:rPr>
        <w:t xml:space="preserve"> </w:t>
      </w:r>
      <w:r w:rsidR="0059663D">
        <w:rPr>
          <w:rFonts w:cs="Arial"/>
          <w:szCs w:val="24"/>
        </w:rPr>
        <w:t>associated with each of those cases, many involving consultee requirements</w:t>
      </w:r>
      <w:r>
        <w:rPr>
          <w:rFonts w:cs="Arial"/>
          <w:szCs w:val="24"/>
        </w:rPr>
        <w:t>.</w:t>
      </w:r>
    </w:p>
    <w:p w14:paraId="56B98973" w14:textId="77777777" w:rsidR="005B4336" w:rsidRDefault="005B4336" w:rsidP="00324E73">
      <w:pPr>
        <w:rPr>
          <w:rFonts w:cs="Arial"/>
          <w:szCs w:val="24"/>
        </w:rPr>
      </w:pPr>
    </w:p>
    <w:p w14:paraId="6C17D33D" w14:textId="4B1BC058" w:rsidR="006E028D" w:rsidRDefault="000F0C23" w:rsidP="00324E73">
      <w:pPr>
        <w:rPr>
          <w:rFonts w:cs="Arial"/>
          <w:szCs w:val="24"/>
        </w:rPr>
      </w:pPr>
      <w:r>
        <w:rPr>
          <w:rFonts w:cs="Arial"/>
          <w:szCs w:val="24"/>
        </w:rPr>
        <w:t xml:space="preserve">Councillor Morgan questioned </w:t>
      </w:r>
      <w:r w:rsidR="0059663D">
        <w:rPr>
          <w:rFonts w:cs="Arial"/>
          <w:szCs w:val="24"/>
        </w:rPr>
        <w:t xml:space="preserve">if </w:t>
      </w:r>
      <w:r>
        <w:rPr>
          <w:rFonts w:cs="Arial"/>
          <w:szCs w:val="24"/>
        </w:rPr>
        <w:t xml:space="preserve">it was the </w:t>
      </w:r>
      <w:r w:rsidR="0059663D">
        <w:rPr>
          <w:rFonts w:cs="Arial"/>
          <w:szCs w:val="24"/>
        </w:rPr>
        <w:t>P</w:t>
      </w:r>
      <w:r>
        <w:rPr>
          <w:rFonts w:cs="Arial"/>
          <w:szCs w:val="24"/>
        </w:rPr>
        <w:t xml:space="preserve">lanning </w:t>
      </w:r>
      <w:r w:rsidR="0059663D">
        <w:rPr>
          <w:rFonts w:cs="Arial"/>
          <w:szCs w:val="24"/>
        </w:rPr>
        <w:t>I</w:t>
      </w:r>
      <w:r>
        <w:rPr>
          <w:rFonts w:cs="Arial"/>
          <w:szCs w:val="24"/>
        </w:rPr>
        <w:t xml:space="preserve">mprovement </w:t>
      </w:r>
      <w:r w:rsidR="0059663D">
        <w:rPr>
          <w:rFonts w:cs="Arial"/>
          <w:szCs w:val="24"/>
        </w:rPr>
        <w:t>Programme</w:t>
      </w:r>
      <w:r>
        <w:rPr>
          <w:rFonts w:cs="Arial"/>
          <w:szCs w:val="24"/>
        </w:rPr>
        <w:t xml:space="preserve"> that was not progressing </w:t>
      </w:r>
      <w:r w:rsidR="0059663D">
        <w:rPr>
          <w:rFonts w:cs="Arial"/>
          <w:szCs w:val="24"/>
        </w:rPr>
        <w:t>being</w:t>
      </w:r>
      <w:r>
        <w:rPr>
          <w:rFonts w:cs="Arial"/>
          <w:szCs w:val="24"/>
        </w:rPr>
        <w:t xml:space="preserve"> responsible for the issues raised. The Director stated that the planning legislation </w:t>
      </w:r>
      <w:r w:rsidR="0059663D">
        <w:rPr>
          <w:rFonts w:cs="Arial"/>
          <w:szCs w:val="24"/>
        </w:rPr>
        <w:t xml:space="preserve">introduced at the point of RPA </w:t>
      </w:r>
      <w:r>
        <w:rPr>
          <w:rFonts w:cs="Arial"/>
          <w:szCs w:val="24"/>
        </w:rPr>
        <w:t xml:space="preserve">along with the two-tiered system was responsible for many of the issues raised.   </w:t>
      </w:r>
    </w:p>
    <w:p w14:paraId="0C411096" w14:textId="77777777" w:rsidR="000F0C23" w:rsidRDefault="000F0C23" w:rsidP="00324E73">
      <w:pPr>
        <w:rPr>
          <w:rFonts w:cs="Arial"/>
          <w:szCs w:val="24"/>
        </w:rPr>
      </w:pPr>
    </w:p>
    <w:p w14:paraId="60EA2387" w14:textId="05228017" w:rsidR="000F0C23" w:rsidRDefault="000F0C23" w:rsidP="00324E73">
      <w:pPr>
        <w:rPr>
          <w:rFonts w:cs="Arial"/>
          <w:szCs w:val="24"/>
        </w:rPr>
      </w:pPr>
      <w:r>
        <w:rPr>
          <w:rFonts w:cs="Arial"/>
          <w:szCs w:val="24"/>
        </w:rPr>
        <w:t xml:space="preserve">The Head of Planning noted that there were applications that could get a stuck in the system for a number of issues. </w:t>
      </w:r>
      <w:r w:rsidR="0059663D">
        <w:rPr>
          <w:rFonts w:cs="Arial"/>
          <w:szCs w:val="24"/>
        </w:rPr>
        <w:t xml:space="preserve"> </w:t>
      </w:r>
      <w:r>
        <w:rPr>
          <w:rFonts w:cs="Arial"/>
          <w:szCs w:val="24"/>
        </w:rPr>
        <w:t>Planning Officers</w:t>
      </w:r>
      <w:r w:rsidR="00973874">
        <w:rPr>
          <w:rFonts w:cs="Arial"/>
          <w:szCs w:val="24"/>
        </w:rPr>
        <w:t xml:space="preserve"> on occasions </w:t>
      </w:r>
      <w:r>
        <w:rPr>
          <w:rFonts w:cs="Arial"/>
          <w:szCs w:val="24"/>
        </w:rPr>
        <w:t>arrange</w:t>
      </w:r>
      <w:r w:rsidR="00973874">
        <w:rPr>
          <w:rFonts w:cs="Arial"/>
          <w:szCs w:val="24"/>
        </w:rPr>
        <w:t>d</w:t>
      </w:r>
      <w:r>
        <w:rPr>
          <w:rFonts w:cs="Arial"/>
          <w:szCs w:val="24"/>
        </w:rPr>
        <w:t xml:space="preserve"> meeting</w:t>
      </w:r>
      <w:r w:rsidR="0059663D">
        <w:rPr>
          <w:rFonts w:cs="Arial"/>
          <w:szCs w:val="24"/>
        </w:rPr>
        <w:t>s</w:t>
      </w:r>
      <w:r>
        <w:rPr>
          <w:rFonts w:cs="Arial"/>
          <w:szCs w:val="24"/>
        </w:rPr>
        <w:t xml:space="preserve"> with </w:t>
      </w:r>
      <w:r w:rsidR="0059663D">
        <w:rPr>
          <w:rFonts w:cs="Arial"/>
          <w:szCs w:val="24"/>
        </w:rPr>
        <w:t xml:space="preserve">agents to </w:t>
      </w:r>
      <w:r w:rsidR="00973874">
        <w:rPr>
          <w:rFonts w:cs="Arial"/>
          <w:szCs w:val="24"/>
        </w:rPr>
        <w:t>encourag</w:t>
      </w:r>
      <w:r w:rsidR="0059663D">
        <w:rPr>
          <w:rFonts w:cs="Arial"/>
          <w:szCs w:val="24"/>
        </w:rPr>
        <w:t>e</w:t>
      </w:r>
      <w:r w:rsidR="00973874">
        <w:rPr>
          <w:rFonts w:cs="Arial"/>
          <w:szCs w:val="24"/>
        </w:rPr>
        <w:t xml:space="preserve"> withdraw</w:t>
      </w:r>
      <w:r w:rsidR="0059663D">
        <w:rPr>
          <w:rFonts w:cs="Arial"/>
          <w:szCs w:val="24"/>
        </w:rPr>
        <w:t>al</w:t>
      </w:r>
      <w:r w:rsidR="00973874">
        <w:rPr>
          <w:rFonts w:cs="Arial"/>
          <w:szCs w:val="24"/>
        </w:rPr>
        <w:t xml:space="preserve"> </w:t>
      </w:r>
      <w:r w:rsidR="0059663D">
        <w:rPr>
          <w:rFonts w:cs="Arial"/>
          <w:szCs w:val="24"/>
        </w:rPr>
        <w:t>of non-compliant proposals</w:t>
      </w:r>
      <w:r w:rsidR="00F7127D">
        <w:rPr>
          <w:rFonts w:cs="Arial"/>
          <w:szCs w:val="24"/>
        </w:rPr>
        <w:t xml:space="preserve"> and resubmit when addressed</w:t>
      </w:r>
      <w:r w:rsidR="00973874">
        <w:rPr>
          <w:rFonts w:cs="Arial"/>
          <w:szCs w:val="24"/>
        </w:rPr>
        <w:t xml:space="preserve">, </w:t>
      </w:r>
      <w:r w:rsidR="00F7127D">
        <w:rPr>
          <w:rFonts w:cs="Arial"/>
          <w:szCs w:val="24"/>
        </w:rPr>
        <w:t xml:space="preserve">or to address the issues raised expediently, </w:t>
      </w:r>
      <w:r w:rsidR="00973874">
        <w:rPr>
          <w:rFonts w:cs="Arial"/>
          <w:szCs w:val="24"/>
        </w:rPr>
        <w:t xml:space="preserve">however they often were reluctant to do so. She had recently attended a Heads of Planning meeting where the </w:t>
      </w:r>
      <w:r w:rsidR="00F7127D">
        <w:rPr>
          <w:rFonts w:cs="Arial"/>
          <w:szCs w:val="24"/>
        </w:rPr>
        <w:t>P</w:t>
      </w:r>
      <w:r w:rsidR="00973874">
        <w:rPr>
          <w:rFonts w:cs="Arial"/>
          <w:szCs w:val="24"/>
        </w:rPr>
        <w:t xml:space="preserve">lanning </w:t>
      </w:r>
      <w:r w:rsidR="00F7127D">
        <w:rPr>
          <w:rFonts w:cs="Arial"/>
          <w:szCs w:val="24"/>
        </w:rPr>
        <w:t>I</w:t>
      </w:r>
      <w:r w:rsidR="00973874">
        <w:rPr>
          <w:rFonts w:cs="Arial"/>
          <w:szCs w:val="24"/>
        </w:rPr>
        <w:t xml:space="preserve">mprovement </w:t>
      </w:r>
      <w:r w:rsidR="00F7127D">
        <w:rPr>
          <w:rFonts w:cs="Arial"/>
          <w:szCs w:val="24"/>
        </w:rPr>
        <w:t>P</w:t>
      </w:r>
      <w:r w:rsidR="00973874">
        <w:rPr>
          <w:rFonts w:cs="Arial"/>
          <w:szCs w:val="24"/>
        </w:rPr>
        <w:t>rogramme had been discussed at length a</w:t>
      </w:r>
      <w:r w:rsidR="00F7127D">
        <w:rPr>
          <w:rFonts w:cs="Arial"/>
          <w:szCs w:val="24"/>
        </w:rPr>
        <w:t>longside the issues of l</w:t>
      </w:r>
      <w:r w:rsidR="00973874">
        <w:rPr>
          <w:rFonts w:cs="Arial"/>
          <w:szCs w:val="24"/>
        </w:rPr>
        <w:t>ack of engagement with statutory consultees</w:t>
      </w:r>
      <w:r w:rsidR="00F7127D">
        <w:rPr>
          <w:rFonts w:cs="Arial"/>
          <w:szCs w:val="24"/>
        </w:rPr>
        <w:t>, due to resourcing</w:t>
      </w:r>
      <w:r w:rsidR="00973874">
        <w:rPr>
          <w:rFonts w:cs="Arial"/>
          <w:szCs w:val="24"/>
        </w:rPr>
        <w:t xml:space="preserve">.  The </w:t>
      </w:r>
      <w:r w:rsidR="00973874">
        <w:rPr>
          <w:rFonts w:cs="Arial"/>
          <w:szCs w:val="24"/>
        </w:rPr>
        <w:lastRenderedPageBreak/>
        <w:t>Head of Planning outlined the frustrations in that regard and the issues being faced with NIEA</w:t>
      </w:r>
      <w:r w:rsidR="00F7127D">
        <w:rPr>
          <w:rFonts w:cs="Arial"/>
          <w:szCs w:val="24"/>
        </w:rPr>
        <w:t>, which was reluctant to accede to requests for prioritisation of specific cases</w:t>
      </w:r>
      <w:r w:rsidR="00973874">
        <w:rPr>
          <w:rFonts w:cs="Arial"/>
          <w:szCs w:val="24"/>
        </w:rPr>
        <w:t xml:space="preserve">.   </w:t>
      </w:r>
    </w:p>
    <w:p w14:paraId="4564FD99" w14:textId="77777777" w:rsidR="000F0C23" w:rsidRDefault="000F0C23" w:rsidP="00324E73">
      <w:pPr>
        <w:rPr>
          <w:rFonts w:cs="Arial"/>
          <w:szCs w:val="24"/>
        </w:rPr>
      </w:pPr>
    </w:p>
    <w:p w14:paraId="19B0A149" w14:textId="1798A503" w:rsidR="00973874" w:rsidRDefault="00973874" w:rsidP="00324E73">
      <w:pPr>
        <w:rPr>
          <w:rFonts w:cs="Arial"/>
          <w:szCs w:val="24"/>
        </w:rPr>
      </w:pPr>
      <w:r>
        <w:rPr>
          <w:rFonts w:cs="Arial"/>
          <w:szCs w:val="24"/>
        </w:rPr>
        <w:t xml:space="preserve">Councillor Cathcart referred to the processing of </w:t>
      </w:r>
      <w:proofErr w:type="gramStart"/>
      <w:r>
        <w:rPr>
          <w:rFonts w:cs="Arial"/>
          <w:szCs w:val="24"/>
        </w:rPr>
        <w:t>applications</w:t>
      </w:r>
      <w:proofErr w:type="gramEnd"/>
      <w:r>
        <w:rPr>
          <w:rFonts w:cs="Arial"/>
          <w:szCs w:val="24"/>
        </w:rPr>
        <w:t xml:space="preserve"> and he asked if the reasons were outlined when an application had exceeded the target processing time. He felt it was useful to find out the range of issues causing delay and look at ways to tackle those.  The Director advised that the Department published yearly performance of statutory consultees. Within the Planning Act </w:t>
      </w:r>
      <w:r w:rsidR="00C71771">
        <w:rPr>
          <w:rFonts w:cs="Arial"/>
          <w:szCs w:val="24"/>
        </w:rPr>
        <w:t>statutory consultees</w:t>
      </w:r>
      <w:r>
        <w:rPr>
          <w:rFonts w:cs="Arial"/>
          <w:szCs w:val="24"/>
        </w:rPr>
        <w:t xml:space="preserve"> were required to respond to a consultation within 21 days however there were no penalties imposed</w:t>
      </w:r>
      <w:r w:rsidR="00C71771">
        <w:rPr>
          <w:rFonts w:cs="Arial"/>
          <w:szCs w:val="24"/>
        </w:rPr>
        <w:t xml:space="preserve"> for not doing so. </w:t>
      </w:r>
      <w:r>
        <w:rPr>
          <w:rFonts w:cs="Arial"/>
          <w:szCs w:val="24"/>
        </w:rPr>
        <w:t>The statutory consultees were a component part of the planning process</w:t>
      </w:r>
      <w:r w:rsidR="00C71771">
        <w:rPr>
          <w:rFonts w:cs="Arial"/>
          <w:szCs w:val="24"/>
        </w:rPr>
        <w:t xml:space="preserve"> although were not appropriately resourced.  Officers did try and outline the reasons for delay when presenting the application to Committee.  </w:t>
      </w:r>
    </w:p>
    <w:p w14:paraId="2710A21A" w14:textId="77777777" w:rsidR="00973874" w:rsidRDefault="00973874" w:rsidP="00324E73">
      <w:pPr>
        <w:rPr>
          <w:rFonts w:cs="Arial"/>
          <w:szCs w:val="24"/>
        </w:rPr>
      </w:pPr>
    </w:p>
    <w:p w14:paraId="1A5BEA2D" w14:textId="5B574D7E" w:rsidR="006E028D" w:rsidRDefault="006E028D" w:rsidP="00324E73">
      <w:pPr>
        <w:rPr>
          <w:rFonts w:cs="Arial"/>
          <w:szCs w:val="24"/>
        </w:rPr>
      </w:pPr>
      <w:r>
        <w:rPr>
          <w:rFonts w:cs="Arial"/>
          <w:szCs w:val="24"/>
        </w:rPr>
        <w:t>(Councillor Wray withdrew from the meeting – 7</w:t>
      </w:r>
      <w:r w:rsidR="00D667DD">
        <w:rPr>
          <w:rFonts w:cs="Arial"/>
          <w:szCs w:val="24"/>
        </w:rPr>
        <w:t>.</w:t>
      </w:r>
      <w:r>
        <w:rPr>
          <w:rFonts w:cs="Arial"/>
          <w:szCs w:val="24"/>
        </w:rPr>
        <w:t xml:space="preserve">55 pm) </w:t>
      </w:r>
    </w:p>
    <w:p w14:paraId="21CE9510" w14:textId="77777777" w:rsidR="004714B6" w:rsidRDefault="004714B6" w:rsidP="00324E73">
      <w:pPr>
        <w:rPr>
          <w:rFonts w:cs="Arial"/>
          <w:szCs w:val="24"/>
        </w:rPr>
      </w:pPr>
    </w:p>
    <w:p w14:paraId="62B4AA2C" w14:textId="0E268719" w:rsidR="00C71771" w:rsidRDefault="00C71771" w:rsidP="00324E73">
      <w:pPr>
        <w:rPr>
          <w:rFonts w:cs="Arial"/>
          <w:szCs w:val="24"/>
        </w:rPr>
      </w:pPr>
      <w:r>
        <w:rPr>
          <w:rFonts w:cs="Arial"/>
          <w:szCs w:val="24"/>
        </w:rPr>
        <w:t xml:space="preserve">Continuing, the Director stated that </w:t>
      </w:r>
      <w:proofErr w:type="spellStart"/>
      <w:r>
        <w:rPr>
          <w:rFonts w:cs="Arial"/>
          <w:szCs w:val="24"/>
        </w:rPr>
        <w:t>DfI</w:t>
      </w:r>
      <w:proofErr w:type="spellEnd"/>
      <w:r>
        <w:rPr>
          <w:rFonts w:cs="Arial"/>
          <w:szCs w:val="24"/>
        </w:rPr>
        <w:t xml:space="preserve"> had been critical of the number of re-consultations on the same planning application however there were many reasons why an application had to be re-consulted on and she outlined some of those as examples.   </w:t>
      </w:r>
    </w:p>
    <w:p w14:paraId="68DE7DC4" w14:textId="77777777" w:rsidR="006E028D" w:rsidRDefault="006E028D" w:rsidP="00324E73">
      <w:pPr>
        <w:rPr>
          <w:rFonts w:cs="Arial"/>
          <w:szCs w:val="24"/>
        </w:rPr>
      </w:pPr>
    </w:p>
    <w:p w14:paraId="1FC4F8B9" w14:textId="4268C503" w:rsidR="006E028D" w:rsidRPr="00C71771" w:rsidRDefault="00C71771" w:rsidP="00324E73">
      <w:pPr>
        <w:rPr>
          <w:rFonts w:cs="Arial"/>
          <w:szCs w:val="24"/>
        </w:rPr>
      </w:pPr>
      <w:r>
        <w:rPr>
          <w:rFonts w:cs="Arial"/>
          <w:szCs w:val="24"/>
        </w:rPr>
        <w:t xml:space="preserve">Councillor Cathcart felt it would be useful to quantify the delays though he recognised that was difficult to the range of issues. </w:t>
      </w:r>
    </w:p>
    <w:p w14:paraId="0A686277" w14:textId="77777777" w:rsidR="00285671" w:rsidRDefault="00285671" w:rsidP="00324E73">
      <w:pPr>
        <w:rPr>
          <w:rFonts w:cs="Arial"/>
          <w:b/>
          <w:bCs/>
          <w:szCs w:val="24"/>
        </w:rPr>
      </w:pPr>
    </w:p>
    <w:p w14:paraId="5D580259" w14:textId="5EF97FE6" w:rsidR="006E028D" w:rsidRPr="006E028D" w:rsidRDefault="006E028D" w:rsidP="00324E73">
      <w:pPr>
        <w:rPr>
          <w:rFonts w:cs="Arial"/>
          <w:b/>
          <w:bCs/>
          <w:szCs w:val="24"/>
        </w:rPr>
      </w:pPr>
      <w:r w:rsidRPr="006E028D">
        <w:rPr>
          <w:rFonts w:cs="Arial"/>
          <w:b/>
          <w:bCs/>
          <w:szCs w:val="24"/>
        </w:rPr>
        <w:t xml:space="preserve">AGREED TO RECOMMEND, on the proposal of Councillor McCollum, seconded by Councillor Kendall, that the recommendation be adopted. </w:t>
      </w:r>
    </w:p>
    <w:p w14:paraId="3DD5DEEB" w14:textId="77777777" w:rsidR="00F72B0C" w:rsidRDefault="00F72B0C" w:rsidP="00324E73">
      <w:pPr>
        <w:rPr>
          <w:rFonts w:cs="Arial"/>
          <w:szCs w:val="24"/>
        </w:rPr>
      </w:pPr>
    </w:p>
    <w:p w14:paraId="72FE48B1" w14:textId="2656ECEF" w:rsidR="00D9154A" w:rsidRDefault="00F72B0C" w:rsidP="00324E73">
      <w:pPr>
        <w:pStyle w:val="Heading1"/>
        <w:rPr>
          <w:rFonts w:hint="eastAsia"/>
        </w:rPr>
      </w:pPr>
      <w:r>
        <w:t>8.</w:t>
      </w:r>
      <w:r>
        <w:tab/>
      </w:r>
      <w:r w:rsidR="00D9154A" w:rsidRPr="00F72B0C">
        <w:rPr>
          <w:u w:val="single"/>
        </w:rPr>
        <w:t>Uplift in Planning Fees</w:t>
      </w:r>
      <w:r w:rsidR="00D9154A" w:rsidRPr="00F72B0C">
        <w:t xml:space="preserve"> </w:t>
      </w:r>
    </w:p>
    <w:p w14:paraId="5F47EE23" w14:textId="75B7C017" w:rsidR="00F72B0C" w:rsidRDefault="006C2288" w:rsidP="00324E73">
      <w:r>
        <w:tab/>
        <w:t>(Appendix IX)</w:t>
      </w:r>
    </w:p>
    <w:p w14:paraId="497A1DC7" w14:textId="77777777" w:rsidR="006C2288" w:rsidRPr="00F72B0C" w:rsidRDefault="006C2288" w:rsidP="00324E73"/>
    <w:p w14:paraId="7CA62988" w14:textId="1ACB18A8" w:rsidR="004714B6" w:rsidRDefault="00F72B0C" w:rsidP="00324E73">
      <w:r w:rsidRPr="004714B6">
        <w:rPr>
          <w:caps/>
        </w:rPr>
        <w:t xml:space="preserve">Previously </w:t>
      </w:r>
      <w:proofErr w:type="gramStart"/>
      <w:r w:rsidRPr="004714B6">
        <w:rPr>
          <w:caps/>
        </w:rPr>
        <w:t>circulated:-</w:t>
      </w:r>
      <w:proofErr w:type="gramEnd"/>
      <w:r>
        <w:t xml:space="preserve"> Report from </w:t>
      </w:r>
      <w:r w:rsidR="004714B6">
        <w:t xml:space="preserve">Director of Prosperity attaching letter from </w:t>
      </w:r>
      <w:proofErr w:type="spellStart"/>
      <w:r w:rsidR="004714B6">
        <w:t>DfI</w:t>
      </w:r>
      <w:proofErr w:type="spellEnd"/>
      <w:r w:rsidR="004714B6">
        <w:t xml:space="preserve">. The report detailed New Statutory Rule entitled “The Planning (Fees) (Amendment) Regulations (Northern Ireland) 2024 (S.R. 2024 No.108), came into operation on 31 May 2024. </w:t>
      </w:r>
    </w:p>
    <w:p w14:paraId="0D943BE6" w14:textId="77777777" w:rsidR="004714B6" w:rsidRDefault="004714B6" w:rsidP="00324E73">
      <w:pPr>
        <w:pStyle w:val="ListParagraph"/>
        <w:ind w:left="426"/>
      </w:pPr>
    </w:p>
    <w:p w14:paraId="0ACA92D7" w14:textId="02C0E5C8" w:rsidR="004714B6" w:rsidRDefault="004714B6" w:rsidP="00324E73">
      <w:r>
        <w:t xml:space="preserve">The Planning Portal had been updated.  </w:t>
      </w:r>
    </w:p>
    <w:p w14:paraId="187002FF" w14:textId="77777777" w:rsidR="004714B6" w:rsidRDefault="004714B6" w:rsidP="00324E73">
      <w:pPr>
        <w:pStyle w:val="ListParagraph"/>
      </w:pPr>
    </w:p>
    <w:p w14:paraId="1C2FAFA7" w14:textId="3E9185E0" w:rsidR="004714B6" w:rsidRDefault="004714B6" w:rsidP="00324E73">
      <w:r>
        <w:t xml:space="preserve">The purpose of the Statutory Rule was to apply a one-year inflationary uplift of approximately 4% (based on CPI as </w:t>
      </w:r>
      <w:proofErr w:type="gramStart"/>
      <w:r>
        <w:t>at</w:t>
      </w:r>
      <w:proofErr w:type="gramEnd"/>
      <w:r>
        <w:t xml:space="preserve"> January 2024) across all fee categories. That would mean that for example, the fee for – </w:t>
      </w:r>
    </w:p>
    <w:p w14:paraId="6C726A4A" w14:textId="77777777" w:rsidR="004714B6" w:rsidRDefault="004714B6" w:rsidP="00324E73">
      <w:pPr>
        <w:pStyle w:val="ListParagraph"/>
      </w:pPr>
    </w:p>
    <w:p w14:paraId="7C6483CD" w14:textId="79115170" w:rsidR="004714B6" w:rsidRDefault="004714B6" w:rsidP="00324E73">
      <w:pPr>
        <w:pStyle w:val="ListParagraph"/>
        <w:numPr>
          <w:ilvl w:val="0"/>
          <w:numId w:val="7"/>
        </w:numPr>
      </w:pPr>
      <w:r>
        <w:t xml:space="preserve">An extension, alteration or improvement of a dwellinghouse would increase from £327 to £340; and </w:t>
      </w:r>
    </w:p>
    <w:p w14:paraId="37215778" w14:textId="0CF63F87" w:rsidR="004714B6" w:rsidRDefault="004714B6" w:rsidP="00324E73">
      <w:pPr>
        <w:pStyle w:val="ListParagraph"/>
        <w:numPr>
          <w:ilvl w:val="0"/>
          <w:numId w:val="7"/>
        </w:numPr>
      </w:pPr>
      <w:r>
        <w:t xml:space="preserve">The erection of a single dwellinghouse would rise from £975 to £1014. </w:t>
      </w:r>
    </w:p>
    <w:p w14:paraId="15256426" w14:textId="77777777" w:rsidR="004714B6" w:rsidRDefault="004714B6" w:rsidP="00324E73">
      <w:pPr>
        <w:pStyle w:val="ListParagraph"/>
        <w:ind w:left="1146"/>
      </w:pPr>
    </w:p>
    <w:p w14:paraId="567FB934" w14:textId="55609EF6" w:rsidR="004714B6" w:rsidRDefault="004714B6" w:rsidP="00324E73">
      <w:r>
        <w:t xml:space="preserve">The uplift in planning fees was to help councils and the Department in resourcing the delivery of their development management functions. </w:t>
      </w:r>
    </w:p>
    <w:p w14:paraId="7CF0F0F4" w14:textId="77777777" w:rsidR="004714B6" w:rsidRDefault="004714B6" w:rsidP="00324E73">
      <w:pPr>
        <w:pStyle w:val="ListParagraph"/>
        <w:ind w:left="426"/>
      </w:pPr>
    </w:p>
    <w:p w14:paraId="4258C484" w14:textId="1AF49836" w:rsidR="004714B6" w:rsidRDefault="004714B6" w:rsidP="00324E73">
      <w:proofErr w:type="spellStart"/>
      <w:r>
        <w:t>DfI</w:t>
      </w:r>
      <w:proofErr w:type="spellEnd"/>
      <w:r>
        <w:t xml:space="preserve"> was also updating Development Management Practice Note 11 (Planning Fees), which would be available for viewing following commencement of the Regulations. </w:t>
      </w:r>
    </w:p>
    <w:p w14:paraId="0C29E020" w14:textId="32B7EB34" w:rsidR="004714B6" w:rsidRPr="004714B6" w:rsidRDefault="004714B6" w:rsidP="00324E73"/>
    <w:p w14:paraId="3D87EB64" w14:textId="5C825133" w:rsidR="004714B6" w:rsidRDefault="004714B6" w:rsidP="00324E73">
      <w:r w:rsidRPr="004714B6">
        <w:rPr>
          <w:caps/>
        </w:rPr>
        <w:t>Recommended</w:t>
      </w:r>
      <w:r>
        <w:t xml:space="preserve"> that Council notes the content of this report and the attachment.</w:t>
      </w:r>
    </w:p>
    <w:p w14:paraId="52214308" w14:textId="225E24E9" w:rsidR="00F72B0C" w:rsidRDefault="00F72B0C" w:rsidP="00324E73"/>
    <w:p w14:paraId="2824411D" w14:textId="7DE588A9" w:rsidR="002D4AF7" w:rsidRDefault="002D4AF7" w:rsidP="00324E73">
      <w:r>
        <w:t xml:space="preserve">The Head of Planning presented to the report to Members.   </w:t>
      </w:r>
    </w:p>
    <w:p w14:paraId="756161BC" w14:textId="77777777" w:rsidR="002D4AF7" w:rsidRDefault="002D4AF7" w:rsidP="00324E73"/>
    <w:p w14:paraId="075BD3F8" w14:textId="5AAFF57B" w:rsidR="006E028D" w:rsidRDefault="006E028D" w:rsidP="00324E73">
      <w:r>
        <w:t>(Councillor Wray re-entered the meeting – 7.59 pm)</w:t>
      </w:r>
    </w:p>
    <w:p w14:paraId="02CBB91F" w14:textId="77777777" w:rsidR="006E028D" w:rsidRDefault="006E028D" w:rsidP="00324E73"/>
    <w:p w14:paraId="232687D0" w14:textId="34AEC90D" w:rsidR="006E028D" w:rsidRDefault="006E028D" w:rsidP="00324E73">
      <w:r>
        <w:t>The Director advised that the last uplift was in 2019, the fee was not fit for purpos</w:t>
      </w:r>
      <w:r w:rsidR="005B4336">
        <w:t>e</w:t>
      </w:r>
      <w:r>
        <w:t xml:space="preserve"> at the point of transfer. </w:t>
      </w:r>
      <w:r w:rsidR="002D4AF7">
        <w:t xml:space="preserve">She </w:t>
      </w:r>
      <w:r w:rsidR="008757F4">
        <w:t>had continually been lobbying that the planning fee was not reflective of the work involved in the processing of a planning application</w:t>
      </w:r>
      <w:r w:rsidR="005B4336">
        <w:t>s</w:t>
      </w:r>
      <w:r w:rsidR="00F7127D">
        <w:t xml:space="preserve">, and element which was to be addressed as </w:t>
      </w:r>
      <w:r w:rsidR="005B4336">
        <w:t xml:space="preserve">part of the </w:t>
      </w:r>
      <w:r w:rsidR="00F7127D">
        <w:t>P</w:t>
      </w:r>
      <w:r w:rsidR="005B4336">
        <w:t xml:space="preserve">lanning </w:t>
      </w:r>
      <w:r w:rsidR="00F7127D">
        <w:t>I</w:t>
      </w:r>
      <w:r w:rsidR="005B4336">
        <w:t xml:space="preserve">mprovement </w:t>
      </w:r>
      <w:r w:rsidR="00F7127D">
        <w:t>P</w:t>
      </w:r>
      <w:r w:rsidR="005B4336">
        <w:t xml:space="preserve">rogramme. </w:t>
      </w:r>
    </w:p>
    <w:p w14:paraId="0F76B7CD" w14:textId="77777777" w:rsidR="00B63D6E" w:rsidRDefault="00B63D6E" w:rsidP="00324E73"/>
    <w:p w14:paraId="1A9E6901" w14:textId="37889D32" w:rsidR="00B63D6E" w:rsidRDefault="00B63D6E" w:rsidP="00324E73">
      <w:r>
        <w:t xml:space="preserve">Proposed by Councillor Kendall, seconded by Councillor Cathcart, that the recommendation be adopted.  </w:t>
      </w:r>
    </w:p>
    <w:p w14:paraId="10960A90" w14:textId="77777777" w:rsidR="00B63D6E" w:rsidRDefault="00B63D6E" w:rsidP="00324E73"/>
    <w:p w14:paraId="17DB897C" w14:textId="097BC743" w:rsidR="002D4AF7" w:rsidRDefault="00A928CB" w:rsidP="00324E73">
      <w:r>
        <w:t xml:space="preserve">Councillor Kendall asked in real terms how much an uplift in fees if they had increased in line with inflation. The Director did not have a figure, </w:t>
      </w:r>
      <w:r w:rsidR="003A78DB">
        <w:t>that had been calculate</w:t>
      </w:r>
      <w:r w:rsidR="002D4AF7">
        <w:t>d</w:t>
      </w:r>
      <w:r w:rsidR="003A78DB">
        <w:t xml:space="preserve"> previously </w:t>
      </w:r>
      <w:r w:rsidR="002D4AF7">
        <w:t xml:space="preserve">by DoE </w:t>
      </w:r>
      <w:r w:rsidR="003A78DB">
        <w:t>using a simplified</w:t>
      </w:r>
      <w:r>
        <w:t xml:space="preserve"> s</w:t>
      </w:r>
      <w:r w:rsidR="003A78DB">
        <w:t>ystem</w:t>
      </w:r>
      <w:r w:rsidR="00FC0DD4">
        <w:t>.</w:t>
      </w:r>
      <w:r w:rsidR="00D86D65">
        <w:t xml:space="preserve"> The uplift was approximately 12-14% since 2015. </w:t>
      </w:r>
      <w:r w:rsidR="00876C7C">
        <w:t xml:space="preserve"> For larger application</w:t>
      </w:r>
      <w:r w:rsidR="002D4AF7">
        <w:t>s</w:t>
      </w:r>
      <w:r w:rsidR="00876C7C">
        <w:t>, d</w:t>
      </w:r>
      <w:r>
        <w:t xml:space="preserve">evelopers </w:t>
      </w:r>
      <w:r w:rsidR="00876C7C">
        <w:t xml:space="preserve">did appreciate that the planning fee was </w:t>
      </w:r>
      <w:r w:rsidR="003A78DB">
        <w:t>a small</w:t>
      </w:r>
      <w:r w:rsidR="00FC0DD4">
        <w:t xml:space="preserve"> percentage of the</w:t>
      </w:r>
      <w:r w:rsidR="003A78DB">
        <w:t xml:space="preserve"> overall </w:t>
      </w:r>
      <w:r w:rsidR="00FC0DD4">
        <w:t>development project</w:t>
      </w:r>
      <w:r w:rsidR="00876C7C">
        <w:t xml:space="preserve"> and would be content to pay more</w:t>
      </w:r>
      <w:r w:rsidR="002D4AF7">
        <w:t xml:space="preserve"> if it meant faster throughput.  Central government set the fees.   </w:t>
      </w:r>
    </w:p>
    <w:p w14:paraId="3E9623DD" w14:textId="77777777" w:rsidR="00285671" w:rsidRDefault="00285671" w:rsidP="00324E73"/>
    <w:p w14:paraId="65C056A2" w14:textId="23CBEC2E" w:rsidR="00285671" w:rsidRDefault="00285671" w:rsidP="00324E73">
      <w:r>
        <w:t xml:space="preserve">While that was disappointing, Councillor Kendall stated that was useful to note. </w:t>
      </w:r>
    </w:p>
    <w:p w14:paraId="4FFF490B" w14:textId="77777777" w:rsidR="00B63D6E" w:rsidRDefault="00B63D6E" w:rsidP="00324E73"/>
    <w:p w14:paraId="56C2AA5A" w14:textId="07E1FFFB" w:rsidR="00B63D6E" w:rsidRDefault="00B63D6E" w:rsidP="00324E73">
      <w:r>
        <w:t>Councillor Cathcart asked if there had been any progress in relation t</w:t>
      </w:r>
      <w:r w:rsidR="002D4AF7">
        <w:t>he</w:t>
      </w:r>
      <w:r>
        <w:t xml:space="preserve"> legislation</w:t>
      </w:r>
      <w:r w:rsidR="00F7127D">
        <w:t xml:space="preserve"> and ability to charge for processing of certain elements</w:t>
      </w:r>
      <w:r>
        <w:t xml:space="preserve">.  </w:t>
      </w:r>
    </w:p>
    <w:p w14:paraId="0907435E" w14:textId="77777777" w:rsidR="00B63D6E" w:rsidRDefault="00B63D6E" w:rsidP="00324E73"/>
    <w:p w14:paraId="1AC035AB" w14:textId="4DCCA26E" w:rsidR="006C2288" w:rsidRDefault="006C2288" w:rsidP="00324E73">
      <w:r>
        <w:t>The Director advised that Belfast City Council had introduce</w:t>
      </w:r>
      <w:r w:rsidR="003A78DB">
        <w:t>d</w:t>
      </w:r>
      <w:r>
        <w:t xml:space="preserve"> charging for PADs, however </w:t>
      </w:r>
      <w:r w:rsidR="009857CE">
        <w:t xml:space="preserve">she was </w:t>
      </w:r>
      <w:r w:rsidR="003A78DB">
        <w:t xml:space="preserve">not recommending the introduction of such within this Council at this stage. The staff were not available to </w:t>
      </w:r>
      <w:r w:rsidR="00F7127D">
        <w:t>commit,</w:t>
      </w:r>
      <w:r w:rsidR="003A78DB">
        <w:t xml:space="preserve"> and </w:t>
      </w:r>
      <w:r w:rsidR="00F7127D">
        <w:t>some consultees</w:t>
      </w:r>
      <w:r w:rsidR="003A78DB">
        <w:t xml:space="preserve"> were not engaging</w:t>
      </w:r>
      <w:r w:rsidR="00F7127D">
        <w:t>, in order to address the statutory requirement of responding to consultations on planning applications</w:t>
      </w:r>
      <w:r w:rsidR="003A78DB">
        <w:t xml:space="preserve">. </w:t>
      </w:r>
      <w:r>
        <w:t xml:space="preserve"> </w:t>
      </w:r>
      <w:r w:rsidR="00F7127D">
        <w:t xml:space="preserve"> Furthermore, there was the issue of providing detailed advice at pre-application stage then applicants completely disregarding that advice when the final application was submitted.</w:t>
      </w:r>
    </w:p>
    <w:p w14:paraId="3B3B2D20" w14:textId="77777777" w:rsidR="00B63D6E" w:rsidRDefault="00B63D6E" w:rsidP="00324E73"/>
    <w:p w14:paraId="0DD1A355" w14:textId="59EDAF3D" w:rsidR="00B63D6E" w:rsidRDefault="00B63D6E" w:rsidP="00324E73">
      <w:r>
        <w:t>Following on, Councillor Cathcart asked if Belfast City Council had provided any feedback since it had been introduced</w:t>
      </w:r>
      <w:r w:rsidR="00285671">
        <w:t>. The Director advised that she had discuss</w:t>
      </w:r>
      <w:r w:rsidR="006C2288">
        <w:t xml:space="preserve">ions with </w:t>
      </w:r>
      <w:r w:rsidR="00F7127D">
        <w:t>its</w:t>
      </w:r>
      <w:r w:rsidR="006C2288">
        <w:t xml:space="preserve"> equivalent Head of Planning and Director </w:t>
      </w:r>
      <w:r w:rsidR="00285671">
        <w:t xml:space="preserve">however </w:t>
      </w:r>
      <w:r w:rsidR="00F7127D">
        <w:t>it would not be useful data for a number of reasons, including the type of applications, and as it dealt with consultees in different divisional offices compared to AND</w:t>
      </w:r>
      <w:r w:rsidR="00FC0DD4">
        <w:t xml:space="preserve">.  </w:t>
      </w:r>
    </w:p>
    <w:p w14:paraId="7618FD87" w14:textId="77777777" w:rsidR="00B63D6E" w:rsidRPr="00B63D6E" w:rsidRDefault="00B63D6E" w:rsidP="00324E73">
      <w:pPr>
        <w:rPr>
          <w:b/>
          <w:bCs/>
        </w:rPr>
      </w:pPr>
    </w:p>
    <w:p w14:paraId="5540EBF9" w14:textId="153D56A1" w:rsidR="00B63D6E" w:rsidRPr="00B63D6E" w:rsidRDefault="00B63D6E" w:rsidP="00324E73">
      <w:pPr>
        <w:rPr>
          <w:b/>
          <w:bCs/>
        </w:rPr>
      </w:pPr>
      <w:r w:rsidRPr="00B63D6E">
        <w:rPr>
          <w:b/>
          <w:bCs/>
        </w:rPr>
        <w:t xml:space="preserve">AGREED TO RECOMMEND, on the proposal of Councillor Kendall, seconded by Councillor Cathcart, that the recommendation be adopted. </w:t>
      </w:r>
    </w:p>
    <w:p w14:paraId="2DDB9FD3" w14:textId="77777777" w:rsidR="00F72B0C" w:rsidRDefault="00F72B0C" w:rsidP="00324E73"/>
    <w:p w14:paraId="0ABD7ED5" w14:textId="77777777" w:rsidR="00324E73" w:rsidRDefault="00324E73" w:rsidP="00324E73"/>
    <w:p w14:paraId="7390559A" w14:textId="77777777" w:rsidR="00324E73" w:rsidRDefault="00324E73" w:rsidP="00324E73"/>
    <w:p w14:paraId="088FC0AD" w14:textId="77777777" w:rsidR="00324E73" w:rsidRPr="00F72B0C" w:rsidRDefault="00324E73" w:rsidP="00324E73"/>
    <w:p w14:paraId="1CED69D4" w14:textId="19E72FC7" w:rsidR="00F72B0C" w:rsidRPr="00F72B0C" w:rsidRDefault="00F72B0C" w:rsidP="00324E73">
      <w:pPr>
        <w:pStyle w:val="Heading1"/>
        <w:rPr>
          <w:rFonts w:hint="eastAsia"/>
          <w:u w:val="single"/>
        </w:rPr>
      </w:pPr>
      <w:r w:rsidRPr="00F72B0C">
        <w:rPr>
          <w:u w:val="single"/>
        </w:rPr>
        <w:lastRenderedPageBreak/>
        <w:t xml:space="preserve">Exclusion of Public/Press </w:t>
      </w:r>
    </w:p>
    <w:p w14:paraId="5E079572" w14:textId="77777777" w:rsidR="00F72B0C" w:rsidRDefault="00F72B0C" w:rsidP="00324E73">
      <w:pPr>
        <w:rPr>
          <w:rFonts w:cs="Arial"/>
          <w:szCs w:val="24"/>
        </w:rPr>
      </w:pPr>
    </w:p>
    <w:p w14:paraId="1C5F2D47" w14:textId="5D05F750" w:rsidR="00201BFB" w:rsidRPr="00AB3E59" w:rsidRDefault="00F72B0C" w:rsidP="00324E73">
      <w:pPr>
        <w:rPr>
          <w:rFonts w:cs="Arial"/>
          <w:b/>
          <w:bCs/>
          <w:szCs w:val="24"/>
        </w:rPr>
      </w:pPr>
      <w:r w:rsidRPr="00F72B0C">
        <w:rPr>
          <w:rFonts w:cs="Arial"/>
          <w:b/>
          <w:bCs/>
          <w:szCs w:val="24"/>
        </w:rPr>
        <w:t xml:space="preserve">AGREED, on the proposal of </w:t>
      </w:r>
      <w:r w:rsidR="00201BFB">
        <w:rPr>
          <w:rFonts w:cs="Arial"/>
          <w:b/>
          <w:bCs/>
          <w:szCs w:val="24"/>
        </w:rPr>
        <w:t>Councillor Kerr</w:t>
      </w:r>
      <w:r w:rsidRPr="00F72B0C">
        <w:rPr>
          <w:rFonts w:cs="Arial"/>
          <w:b/>
          <w:bCs/>
          <w:szCs w:val="24"/>
        </w:rPr>
        <w:t xml:space="preserve">, seconded by </w:t>
      </w:r>
      <w:r w:rsidR="00201BFB">
        <w:rPr>
          <w:rFonts w:cs="Arial"/>
          <w:b/>
          <w:bCs/>
          <w:szCs w:val="24"/>
        </w:rPr>
        <w:t>Councillor Wray</w:t>
      </w:r>
      <w:r w:rsidRPr="00F72B0C">
        <w:rPr>
          <w:rFonts w:cs="Arial"/>
          <w:b/>
          <w:bCs/>
          <w:szCs w:val="24"/>
        </w:rPr>
        <w:t xml:space="preserve">, that the public/press be excluded during the discussion of the undernoted item of confidential business. </w:t>
      </w:r>
    </w:p>
    <w:p w14:paraId="4F058FCE" w14:textId="77777777" w:rsidR="00201BFB" w:rsidRPr="00201BFB" w:rsidRDefault="00201BFB" w:rsidP="00324E73">
      <w:pPr>
        <w:rPr>
          <w:rFonts w:cs="Arial"/>
          <w:szCs w:val="24"/>
        </w:rPr>
      </w:pPr>
    </w:p>
    <w:p w14:paraId="36547CE8" w14:textId="4BE0321A" w:rsidR="00D9154A" w:rsidRDefault="00F72B0C" w:rsidP="00324E73">
      <w:pPr>
        <w:pStyle w:val="Heading1"/>
        <w:rPr>
          <w:rFonts w:hint="eastAsia"/>
        </w:rPr>
      </w:pPr>
      <w:r>
        <w:t>9.</w:t>
      </w:r>
      <w:r>
        <w:tab/>
      </w:r>
      <w:r w:rsidR="00D9154A" w:rsidRPr="00F72B0C">
        <w:rPr>
          <w:u w:val="single"/>
        </w:rPr>
        <w:t xml:space="preserve">Quarterly Update on Enforcement Matters </w:t>
      </w:r>
    </w:p>
    <w:p w14:paraId="5597833D" w14:textId="6BC34EB8" w:rsidR="00F72B0C" w:rsidRDefault="004714B6" w:rsidP="00324E73">
      <w:pPr>
        <w:rPr>
          <w:rFonts w:cs="Arial"/>
          <w:szCs w:val="24"/>
        </w:rPr>
      </w:pPr>
      <w:r>
        <w:rPr>
          <w:rFonts w:cs="Arial"/>
          <w:szCs w:val="24"/>
        </w:rPr>
        <w:tab/>
        <w:t xml:space="preserve">(Appendix </w:t>
      </w:r>
      <w:r w:rsidR="006C2288">
        <w:rPr>
          <w:rFonts w:cs="Arial"/>
          <w:szCs w:val="24"/>
        </w:rPr>
        <w:t>X</w:t>
      </w:r>
      <w:r>
        <w:rPr>
          <w:rFonts w:cs="Arial"/>
          <w:szCs w:val="24"/>
        </w:rPr>
        <w:t>)</w:t>
      </w:r>
    </w:p>
    <w:p w14:paraId="2CD57A7D" w14:textId="77777777" w:rsidR="004714B6" w:rsidRDefault="004714B6" w:rsidP="00324E73">
      <w:pPr>
        <w:rPr>
          <w:rFonts w:cs="Arial"/>
          <w:szCs w:val="24"/>
        </w:rPr>
      </w:pPr>
    </w:p>
    <w:p w14:paraId="6D8702E0" w14:textId="77777777" w:rsidR="00F72B0C" w:rsidRDefault="00F72B0C" w:rsidP="00324E73">
      <w:pPr>
        <w:pStyle w:val="ListParagraph"/>
        <w:ind w:left="0"/>
        <w:rPr>
          <w:rFonts w:cs="Arial"/>
          <w:b/>
          <w:bCs/>
          <w:szCs w:val="24"/>
        </w:rPr>
      </w:pPr>
      <w:r>
        <w:rPr>
          <w:rFonts w:cs="Arial"/>
          <w:b/>
          <w:bCs/>
          <w:szCs w:val="24"/>
        </w:rPr>
        <w:t xml:space="preserve">*** </w:t>
      </w:r>
      <w:r w:rsidRPr="004A2580">
        <w:rPr>
          <w:rFonts w:cs="Arial"/>
          <w:b/>
          <w:bCs/>
          <w:caps/>
          <w:szCs w:val="24"/>
        </w:rPr>
        <w:t>In Confidence</w:t>
      </w:r>
      <w:r>
        <w:rPr>
          <w:rFonts w:cs="Arial"/>
          <w:b/>
          <w:bCs/>
          <w:szCs w:val="24"/>
        </w:rPr>
        <w:t xml:space="preserve"> ***</w:t>
      </w:r>
    </w:p>
    <w:p w14:paraId="0322EA66" w14:textId="77777777" w:rsidR="00F72B0C" w:rsidRPr="003A2DDB" w:rsidRDefault="00F72B0C" w:rsidP="00324E73">
      <w:pPr>
        <w:rPr>
          <w:rFonts w:ascii="Arial Bold" w:hAnsi="Arial Bold" w:cs="Arial"/>
          <w:b/>
          <w:bCs/>
          <w:caps/>
          <w:szCs w:val="24"/>
        </w:rPr>
      </w:pPr>
    </w:p>
    <w:p w14:paraId="22FD6505" w14:textId="1148D75A" w:rsidR="00F72B0C" w:rsidRPr="003A2DDB" w:rsidRDefault="003A2DDB" w:rsidP="00324E73">
      <w:pPr>
        <w:rPr>
          <w:rFonts w:ascii="Arial Bold" w:hAnsi="Arial Bold" w:cs="Arial"/>
          <w:b/>
          <w:bCs/>
          <w:caps/>
          <w:szCs w:val="24"/>
        </w:rPr>
      </w:pPr>
      <w:r w:rsidRPr="003A2DDB">
        <w:rPr>
          <w:rFonts w:ascii="Arial Bold" w:hAnsi="Arial Bold" w:cs="Arial"/>
          <w:b/>
          <w:bCs/>
          <w:caps/>
          <w:szCs w:val="24"/>
        </w:rPr>
        <w:t>***Not for Publication***</w:t>
      </w:r>
    </w:p>
    <w:p w14:paraId="1F262DDE" w14:textId="77777777" w:rsidR="003A2DDB" w:rsidRDefault="003A2DDB" w:rsidP="003A2DDB">
      <w:pPr>
        <w:rPr>
          <w:rFonts w:cs="Arial"/>
          <w:b/>
          <w:bCs/>
          <w:color w:val="4EA72E" w:themeColor="accent6"/>
        </w:rPr>
      </w:pPr>
    </w:p>
    <w:p w14:paraId="336AC8DD" w14:textId="7B130066" w:rsidR="003A2DDB" w:rsidRPr="003A2DDB" w:rsidRDefault="003A2DDB" w:rsidP="003A2DDB">
      <w:r w:rsidRPr="003A2DDB">
        <w:rPr>
          <w:rFonts w:cs="Arial"/>
        </w:rPr>
        <w:t>Schedule 6:6a</w:t>
      </w:r>
      <w:r>
        <w:rPr>
          <w:rFonts w:cs="Arial"/>
        </w:rPr>
        <w:t xml:space="preserve"> - </w:t>
      </w:r>
      <w:r w:rsidRPr="003A2DDB">
        <w:t xml:space="preserve">Information which reveals that the council proposes to give under any statutory provision a notice by virtue of which requirements are imposed on a person. </w:t>
      </w:r>
    </w:p>
    <w:p w14:paraId="38D1CBC8" w14:textId="77777777" w:rsidR="003A2DDB" w:rsidRDefault="003A2DDB" w:rsidP="003A2DDB">
      <w:pPr>
        <w:rPr>
          <w:b/>
          <w:bCs/>
          <w:u w:val="single"/>
        </w:rPr>
      </w:pPr>
    </w:p>
    <w:p w14:paraId="6383923E" w14:textId="77777777" w:rsidR="003A2DDB" w:rsidRDefault="003A2DDB" w:rsidP="003A2DDB">
      <w:r>
        <w:t xml:space="preserve">This report is presented in confidence to Members under Part 1 of Schedule 6 of the Local Government (Northern Ireland) Act 2014, </w:t>
      </w:r>
    </w:p>
    <w:p w14:paraId="2DE1C517" w14:textId="77777777" w:rsidR="003A2DDB" w:rsidRPr="00F72B0C" w:rsidRDefault="003A2DDB" w:rsidP="00324E73">
      <w:pPr>
        <w:rPr>
          <w:rFonts w:cs="Arial"/>
          <w:szCs w:val="24"/>
        </w:rPr>
      </w:pPr>
    </w:p>
    <w:p w14:paraId="444A2A39" w14:textId="1B3D7F1A" w:rsidR="00D9154A" w:rsidRPr="004714B6" w:rsidRDefault="004714B6" w:rsidP="00324E73">
      <w:pPr>
        <w:pStyle w:val="Heading1"/>
        <w:rPr>
          <w:rFonts w:hint="eastAsia"/>
          <w:u w:val="single"/>
        </w:rPr>
      </w:pPr>
      <w:r w:rsidRPr="004714B6">
        <w:rPr>
          <w:u w:val="single"/>
        </w:rPr>
        <w:t xml:space="preserve">Re-admittance of Public/Press </w:t>
      </w:r>
    </w:p>
    <w:p w14:paraId="726E576B" w14:textId="77777777" w:rsidR="004714B6" w:rsidRDefault="004714B6" w:rsidP="00324E73"/>
    <w:p w14:paraId="7CE3323B" w14:textId="2A31E738" w:rsidR="004714B6" w:rsidRDefault="004714B6" w:rsidP="00324E73">
      <w:pPr>
        <w:rPr>
          <w:b/>
          <w:bCs/>
        </w:rPr>
      </w:pPr>
      <w:r w:rsidRPr="004714B6">
        <w:rPr>
          <w:b/>
          <w:bCs/>
        </w:rPr>
        <w:t xml:space="preserve">AGREED, on the proposal of </w:t>
      </w:r>
      <w:r w:rsidR="006F4CCC">
        <w:rPr>
          <w:b/>
          <w:bCs/>
        </w:rPr>
        <w:t>Councillor Kendall</w:t>
      </w:r>
      <w:r w:rsidRPr="004714B6">
        <w:rPr>
          <w:b/>
          <w:bCs/>
        </w:rPr>
        <w:t xml:space="preserve">, seconded by </w:t>
      </w:r>
      <w:r w:rsidR="006F4CCC">
        <w:rPr>
          <w:b/>
          <w:bCs/>
        </w:rPr>
        <w:t>Councillor Kerr</w:t>
      </w:r>
      <w:r w:rsidRPr="004714B6">
        <w:rPr>
          <w:b/>
          <w:bCs/>
        </w:rPr>
        <w:t xml:space="preserve">, that the public/press be re-admitted to the meeting. </w:t>
      </w:r>
    </w:p>
    <w:p w14:paraId="27F984B8" w14:textId="77777777" w:rsidR="004714B6" w:rsidRDefault="004714B6" w:rsidP="00324E73">
      <w:pPr>
        <w:rPr>
          <w:b/>
          <w:bCs/>
        </w:rPr>
      </w:pPr>
    </w:p>
    <w:p w14:paraId="0A0D9B5C" w14:textId="786E8184" w:rsidR="004714B6" w:rsidRPr="004714B6" w:rsidRDefault="004714B6" w:rsidP="00324E73">
      <w:pPr>
        <w:pStyle w:val="Heading1"/>
        <w:rPr>
          <w:rFonts w:hint="eastAsia"/>
          <w:u w:val="single"/>
        </w:rPr>
      </w:pPr>
      <w:r w:rsidRPr="004714B6">
        <w:rPr>
          <w:u w:val="single"/>
        </w:rPr>
        <w:t xml:space="preserve">Termination of meeting </w:t>
      </w:r>
    </w:p>
    <w:p w14:paraId="374F99D5" w14:textId="77777777" w:rsidR="004714B6" w:rsidRDefault="004714B6" w:rsidP="00324E73">
      <w:pPr>
        <w:rPr>
          <w:b/>
          <w:bCs/>
        </w:rPr>
      </w:pPr>
    </w:p>
    <w:p w14:paraId="774490F0" w14:textId="6C1A9D89" w:rsidR="004714B6" w:rsidRPr="004714B6" w:rsidRDefault="004714B6" w:rsidP="00324E73">
      <w:r w:rsidRPr="004714B6">
        <w:t xml:space="preserve">The meeting terminated at </w:t>
      </w:r>
      <w:r w:rsidR="006F4CCC">
        <w:t>8.15 pm</w:t>
      </w:r>
      <w:r w:rsidRPr="004714B6">
        <w:t xml:space="preserve">. </w:t>
      </w:r>
    </w:p>
    <w:sectPr w:rsidR="004714B6" w:rsidRPr="004714B6" w:rsidSect="004714B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025A" w14:textId="77777777" w:rsidR="00140FB4" w:rsidRDefault="00140FB4" w:rsidP="004714B6">
      <w:r>
        <w:separator/>
      </w:r>
    </w:p>
  </w:endnote>
  <w:endnote w:type="continuationSeparator" w:id="0">
    <w:p w14:paraId="04965409" w14:textId="77777777" w:rsidR="00140FB4" w:rsidRDefault="00140FB4" w:rsidP="0047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C1D7" w14:textId="77777777" w:rsidR="00B97D27" w:rsidRDefault="00B97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24843"/>
      <w:docPartObj>
        <w:docPartGallery w:val="Page Numbers (Bottom of Page)"/>
        <w:docPartUnique/>
      </w:docPartObj>
    </w:sdtPr>
    <w:sdtEndPr>
      <w:rPr>
        <w:noProof/>
      </w:rPr>
    </w:sdtEndPr>
    <w:sdtContent>
      <w:p w14:paraId="497743CC" w14:textId="3B2451E1" w:rsidR="003A2DDB" w:rsidRDefault="003A2D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54B23B" w14:textId="77777777" w:rsidR="003A2DDB" w:rsidRDefault="003A2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3636" w14:textId="77777777" w:rsidR="00B97D27" w:rsidRDefault="00B97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19CB" w14:textId="77777777" w:rsidR="00140FB4" w:rsidRDefault="00140FB4" w:rsidP="004714B6">
      <w:r>
        <w:separator/>
      </w:r>
    </w:p>
  </w:footnote>
  <w:footnote w:type="continuationSeparator" w:id="0">
    <w:p w14:paraId="154DDD01" w14:textId="77777777" w:rsidR="00140FB4" w:rsidRDefault="00140FB4" w:rsidP="0047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8BD7" w14:textId="77777777" w:rsidR="00B97D27" w:rsidRDefault="00B97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D981" w14:textId="1D59FA38" w:rsidR="004714B6" w:rsidRDefault="004714B6">
    <w:pPr>
      <w:pStyle w:val="Header"/>
    </w:pPr>
    <w:r>
      <w:tab/>
    </w:r>
    <w:r>
      <w:tab/>
      <w:t>PC.11.06.24</w:t>
    </w:r>
    <w:r w:rsidR="003A2DDB">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B8DF" w14:textId="623D67E6" w:rsidR="0098183E" w:rsidRPr="00A064A8" w:rsidRDefault="00A064A8">
    <w:pPr>
      <w:pStyle w:val="Header"/>
      <w:rPr>
        <w:b/>
        <w:bCs/>
        <w:sz w:val="36"/>
        <w:szCs w:val="3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3A7704"/>
    <w:multiLevelType w:val="hybridMultilevel"/>
    <w:tmpl w:val="D652A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71DD9"/>
    <w:multiLevelType w:val="hybridMultilevel"/>
    <w:tmpl w:val="20F4B812"/>
    <w:lvl w:ilvl="0" w:tplc="8A94FA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2716F9"/>
    <w:multiLevelType w:val="hybridMultilevel"/>
    <w:tmpl w:val="0F14E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5A7B75"/>
    <w:multiLevelType w:val="hybridMultilevel"/>
    <w:tmpl w:val="29CE3D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33315AB"/>
    <w:multiLevelType w:val="hybridMultilevel"/>
    <w:tmpl w:val="26A4A6C6"/>
    <w:lvl w:ilvl="0" w:tplc="0809000F">
      <w:start w:val="1"/>
      <w:numFmt w:val="decimal"/>
      <w:lvlText w:val="%1."/>
      <w:lvlJc w:val="left"/>
      <w:pPr>
        <w:ind w:left="34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2241CB"/>
    <w:multiLevelType w:val="hybridMultilevel"/>
    <w:tmpl w:val="7736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C35BAE"/>
    <w:multiLevelType w:val="hybridMultilevel"/>
    <w:tmpl w:val="BB4625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5B196B"/>
    <w:multiLevelType w:val="hybridMultilevel"/>
    <w:tmpl w:val="436C084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1969267">
    <w:abstractNumId w:val="5"/>
  </w:num>
  <w:num w:numId="2" w16cid:durableId="1978293665">
    <w:abstractNumId w:val="2"/>
  </w:num>
  <w:num w:numId="3" w16cid:durableId="1439177751">
    <w:abstractNumId w:val="8"/>
  </w:num>
  <w:num w:numId="4" w16cid:durableId="1718356946">
    <w:abstractNumId w:val="13"/>
  </w:num>
  <w:num w:numId="5" w16cid:durableId="1747219596">
    <w:abstractNumId w:val="12"/>
  </w:num>
  <w:num w:numId="6" w16cid:durableId="539165692">
    <w:abstractNumId w:val="10"/>
  </w:num>
  <w:num w:numId="7" w16cid:durableId="393771278">
    <w:abstractNumId w:val="9"/>
  </w:num>
  <w:num w:numId="8" w16cid:durableId="39136488">
    <w:abstractNumId w:val="6"/>
  </w:num>
  <w:num w:numId="9" w16cid:durableId="2130851644">
    <w:abstractNumId w:val="3"/>
  </w:num>
  <w:num w:numId="10" w16cid:durableId="1097023080">
    <w:abstractNumId w:val="7"/>
  </w:num>
  <w:num w:numId="11" w16cid:durableId="221866655">
    <w:abstractNumId w:val="0"/>
  </w:num>
  <w:num w:numId="12" w16cid:durableId="364865789">
    <w:abstractNumId w:val="1"/>
  </w:num>
  <w:num w:numId="13" w16cid:durableId="783889436">
    <w:abstractNumId w:val="11"/>
  </w:num>
  <w:num w:numId="14" w16cid:durableId="1238323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HPk6oXFf6MYGopfLyCuaIT2XyeJKPLtjROucGsIvqtFvZgLB6C49+Hxr7kezz7hr3Thkb+lkzh33DBvSculHg==" w:salt="CY8e+4FgdfQRsbZGeTT9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4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611 PC 11 June 2024"/>
    <w:docVar w:name="Trove_G_1_Withdraw" w:val="-1"/>
    <w:docVar w:name="Trove_H_Title_1" w:val="240611 11 June 2024"/>
    <w:docVar w:name="Trove_H_Title_2" w:val="240611 PC 11 June 2024"/>
    <w:docVar w:name="Trove_H_Version_1" w:val=" "/>
    <w:docVar w:name="Trove_H_Version_2" w:val=" "/>
  </w:docVars>
  <w:rsids>
    <w:rsidRoot w:val="00F36953"/>
    <w:rsid w:val="0002636E"/>
    <w:rsid w:val="00050D56"/>
    <w:rsid w:val="0005384D"/>
    <w:rsid w:val="00062A24"/>
    <w:rsid w:val="0007726A"/>
    <w:rsid w:val="000A5A94"/>
    <w:rsid w:val="000A6D5C"/>
    <w:rsid w:val="000F0C23"/>
    <w:rsid w:val="00102FE2"/>
    <w:rsid w:val="00140FB4"/>
    <w:rsid w:val="00147359"/>
    <w:rsid w:val="00201BFB"/>
    <w:rsid w:val="00205D69"/>
    <w:rsid w:val="002276BC"/>
    <w:rsid w:val="00265B05"/>
    <w:rsid w:val="00285671"/>
    <w:rsid w:val="002D4AF7"/>
    <w:rsid w:val="00324E73"/>
    <w:rsid w:val="00345891"/>
    <w:rsid w:val="003520BF"/>
    <w:rsid w:val="003A2DDB"/>
    <w:rsid w:val="003A78DB"/>
    <w:rsid w:val="003C6455"/>
    <w:rsid w:val="003F11E3"/>
    <w:rsid w:val="00401EA5"/>
    <w:rsid w:val="00407095"/>
    <w:rsid w:val="00433E1B"/>
    <w:rsid w:val="004714B6"/>
    <w:rsid w:val="004904F9"/>
    <w:rsid w:val="005366CF"/>
    <w:rsid w:val="005654B2"/>
    <w:rsid w:val="0059177E"/>
    <w:rsid w:val="0059663D"/>
    <w:rsid w:val="005B4336"/>
    <w:rsid w:val="0061575F"/>
    <w:rsid w:val="00680118"/>
    <w:rsid w:val="006C0B98"/>
    <w:rsid w:val="006C2288"/>
    <w:rsid w:val="006C4FDA"/>
    <w:rsid w:val="006E028D"/>
    <w:rsid w:val="006F4CCC"/>
    <w:rsid w:val="00754E24"/>
    <w:rsid w:val="00787767"/>
    <w:rsid w:val="00794F5B"/>
    <w:rsid w:val="0079559F"/>
    <w:rsid w:val="007B74E3"/>
    <w:rsid w:val="007D5473"/>
    <w:rsid w:val="007E2BC9"/>
    <w:rsid w:val="007E7DB4"/>
    <w:rsid w:val="007F523B"/>
    <w:rsid w:val="00845544"/>
    <w:rsid w:val="008757F4"/>
    <w:rsid w:val="00876C7C"/>
    <w:rsid w:val="008B6368"/>
    <w:rsid w:val="008D6761"/>
    <w:rsid w:val="008E0465"/>
    <w:rsid w:val="00973874"/>
    <w:rsid w:val="0098183E"/>
    <w:rsid w:val="009857CE"/>
    <w:rsid w:val="009A087D"/>
    <w:rsid w:val="009D16FD"/>
    <w:rsid w:val="009D391C"/>
    <w:rsid w:val="009D5287"/>
    <w:rsid w:val="00A064A8"/>
    <w:rsid w:val="00A13EED"/>
    <w:rsid w:val="00A33124"/>
    <w:rsid w:val="00A75EAA"/>
    <w:rsid w:val="00A859CE"/>
    <w:rsid w:val="00A928CB"/>
    <w:rsid w:val="00AB3E59"/>
    <w:rsid w:val="00B63D6E"/>
    <w:rsid w:val="00B97D27"/>
    <w:rsid w:val="00BA5C68"/>
    <w:rsid w:val="00BF744E"/>
    <w:rsid w:val="00C71771"/>
    <w:rsid w:val="00CD37E5"/>
    <w:rsid w:val="00D3067D"/>
    <w:rsid w:val="00D6215D"/>
    <w:rsid w:val="00D667DD"/>
    <w:rsid w:val="00D806B4"/>
    <w:rsid w:val="00D86D65"/>
    <w:rsid w:val="00D9154A"/>
    <w:rsid w:val="00E1145D"/>
    <w:rsid w:val="00E67545"/>
    <w:rsid w:val="00E82A00"/>
    <w:rsid w:val="00EA6C0B"/>
    <w:rsid w:val="00EB6C05"/>
    <w:rsid w:val="00EE23B3"/>
    <w:rsid w:val="00EF2868"/>
    <w:rsid w:val="00F15C24"/>
    <w:rsid w:val="00F25683"/>
    <w:rsid w:val="00F31F13"/>
    <w:rsid w:val="00F34DE9"/>
    <w:rsid w:val="00F36953"/>
    <w:rsid w:val="00F5479C"/>
    <w:rsid w:val="00F7127D"/>
    <w:rsid w:val="00F72B0C"/>
    <w:rsid w:val="00F86EFF"/>
    <w:rsid w:val="00FA5C18"/>
    <w:rsid w:val="00FC0D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33323"/>
  <w15:chartTrackingRefBased/>
  <w15:docId w15:val="{87628B67-1BA7-450D-AF39-5D8ACD67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53"/>
    <w:pPr>
      <w:spacing w:after="0" w:line="240" w:lineRule="auto"/>
    </w:pPr>
    <w:rPr>
      <w:rFonts w:ascii="Arial" w:hAnsi="Arial"/>
      <w:sz w:val="24"/>
    </w:rPr>
  </w:style>
  <w:style w:type="paragraph" w:styleId="Heading1">
    <w:name w:val="heading 1"/>
    <w:basedOn w:val="Normal"/>
    <w:next w:val="Normal"/>
    <w:link w:val="Heading1Char"/>
    <w:uiPriority w:val="9"/>
    <w:qFormat/>
    <w:rsid w:val="00F72B0C"/>
    <w:pPr>
      <w:keepNext/>
      <w:keepLines/>
      <w:outlineLvl w:val="0"/>
    </w:pPr>
    <w:rPr>
      <w:rFonts w:ascii="Arial Bold" w:eastAsiaTheme="majorEastAsia" w:hAnsi="Arial Bold" w:cstheme="majorBidi"/>
      <w:b/>
      <w:caps/>
      <w:color w:val="0D0D0D" w:themeColor="text1" w:themeTint="F2"/>
      <w:sz w:val="28"/>
      <w:szCs w:val="40"/>
    </w:rPr>
  </w:style>
  <w:style w:type="paragraph" w:styleId="Heading2">
    <w:name w:val="heading 2"/>
    <w:basedOn w:val="Normal"/>
    <w:next w:val="Normal"/>
    <w:link w:val="Heading2Char"/>
    <w:uiPriority w:val="9"/>
    <w:unhideWhenUsed/>
    <w:qFormat/>
    <w:rsid w:val="00F72B0C"/>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F36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9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9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9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9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B0C"/>
    <w:rPr>
      <w:rFonts w:ascii="Arial Bold" w:eastAsiaTheme="majorEastAsia" w:hAnsi="Arial Bold" w:cstheme="majorBidi"/>
      <w:b/>
      <w:caps/>
      <w:color w:val="0D0D0D" w:themeColor="text1" w:themeTint="F2"/>
      <w:sz w:val="28"/>
      <w:szCs w:val="40"/>
    </w:rPr>
  </w:style>
  <w:style w:type="character" w:customStyle="1" w:styleId="Heading2Char">
    <w:name w:val="Heading 2 Char"/>
    <w:basedOn w:val="DefaultParagraphFont"/>
    <w:link w:val="Heading2"/>
    <w:uiPriority w:val="9"/>
    <w:rsid w:val="00F72B0C"/>
    <w:rPr>
      <w:rFonts w:ascii="Arial" w:eastAsiaTheme="majorEastAsia" w:hAnsi="Arial" w:cstheme="majorBidi"/>
      <w:sz w:val="28"/>
      <w:szCs w:val="32"/>
    </w:rPr>
  </w:style>
  <w:style w:type="character" w:customStyle="1" w:styleId="Heading3Char">
    <w:name w:val="Heading 3 Char"/>
    <w:basedOn w:val="DefaultParagraphFont"/>
    <w:link w:val="Heading3"/>
    <w:uiPriority w:val="9"/>
    <w:semiHidden/>
    <w:rsid w:val="00F36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953"/>
    <w:rPr>
      <w:rFonts w:eastAsiaTheme="majorEastAsia" w:cstheme="majorBidi"/>
      <w:color w:val="272727" w:themeColor="text1" w:themeTint="D8"/>
    </w:rPr>
  </w:style>
  <w:style w:type="paragraph" w:styleId="Title">
    <w:name w:val="Title"/>
    <w:basedOn w:val="Normal"/>
    <w:next w:val="Normal"/>
    <w:link w:val="TitleChar"/>
    <w:uiPriority w:val="10"/>
    <w:qFormat/>
    <w:rsid w:val="00F36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953"/>
    <w:pPr>
      <w:spacing w:before="160"/>
      <w:jc w:val="center"/>
    </w:pPr>
    <w:rPr>
      <w:i/>
      <w:iCs/>
      <w:color w:val="404040" w:themeColor="text1" w:themeTint="BF"/>
    </w:rPr>
  </w:style>
  <w:style w:type="character" w:customStyle="1" w:styleId="QuoteChar">
    <w:name w:val="Quote Char"/>
    <w:basedOn w:val="DefaultParagraphFont"/>
    <w:link w:val="Quote"/>
    <w:uiPriority w:val="29"/>
    <w:rsid w:val="00F36953"/>
    <w:rPr>
      <w:i/>
      <w:iCs/>
      <w:color w:val="404040" w:themeColor="text1" w:themeTint="BF"/>
    </w:rPr>
  </w:style>
  <w:style w:type="paragraph" w:styleId="ListParagraph">
    <w:name w:val="List Paragraph"/>
    <w:basedOn w:val="Normal"/>
    <w:uiPriority w:val="34"/>
    <w:qFormat/>
    <w:rsid w:val="00F36953"/>
    <w:pPr>
      <w:ind w:left="720"/>
      <w:contextualSpacing/>
    </w:pPr>
  </w:style>
  <w:style w:type="character" w:styleId="IntenseEmphasis">
    <w:name w:val="Intense Emphasis"/>
    <w:basedOn w:val="DefaultParagraphFont"/>
    <w:uiPriority w:val="21"/>
    <w:qFormat/>
    <w:rsid w:val="00F36953"/>
    <w:rPr>
      <w:i/>
      <w:iCs/>
      <w:color w:val="0F4761" w:themeColor="accent1" w:themeShade="BF"/>
    </w:rPr>
  </w:style>
  <w:style w:type="paragraph" w:styleId="IntenseQuote">
    <w:name w:val="Intense Quote"/>
    <w:basedOn w:val="Normal"/>
    <w:next w:val="Normal"/>
    <w:link w:val="IntenseQuoteChar"/>
    <w:uiPriority w:val="30"/>
    <w:qFormat/>
    <w:rsid w:val="00F36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953"/>
    <w:rPr>
      <w:i/>
      <w:iCs/>
      <w:color w:val="0F4761" w:themeColor="accent1" w:themeShade="BF"/>
    </w:rPr>
  </w:style>
  <w:style w:type="character" w:styleId="IntenseReference">
    <w:name w:val="Intense Reference"/>
    <w:basedOn w:val="DefaultParagraphFont"/>
    <w:uiPriority w:val="32"/>
    <w:qFormat/>
    <w:rsid w:val="00F36953"/>
    <w:rPr>
      <w:b/>
      <w:bCs/>
      <w:smallCaps/>
      <w:color w:val="0F4761" w:themeColor="accent1" w:themeShade="BF"/>
      <w:spacing w:val="5"/>
    </w:rPr>
  </w:style>
  <w:style w:type="table" w:styleId="TableGrid">
    <w:name w:val="Table Grid"/>
    <w:basedOn w:val="TableNormal"/>
    <w:uiPriority w:val="39"/>
    <w:rsid w:val="00D915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6C0B"/>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character" w:styleId="Hyperlink">
    <w:name w:val="Hyperlink"/>
    <w:basedOn w:val="DefaultParagraphFont"/>
    <w:uiPriority w:val="99"/>
    <w:unhideWhenUsed/>
    <w:rsid w:val="00EA6C0B"/>
    <w:rPr>
      <w:color w:val="467886" w:themeColor="hyperlink"/>
      <w:u w:val="single"/>
    </w:rPr>
  </w:style>
  <w:style w:type="paragraph" w:styleId="Header">
    <w:name w:val="header"/>
    <w:basedOn w:val="Normal"/>
    <w:link w:val="HeaderChar"/>
    <w:uiPriority w:val="99"/>
    <w:unhideWhenUsed/>
    <w:rsid w:val="004714B6"/>
    <w:pPr>
      <w:tabs>
        <w:tab w:val="center" w:pos="4513"/>
        <w:tab w:val="right" w:pos="9026"/>
      </w:tabs>
    </w:pPr>
  </w:style>
  <w:style w:type="character" w:customStyle="1" w:styleId="HeaderChar">
    <w:name w:val="Header Char"/>
    <w:basedOn w:val="DefaultParagraphFont"/>
    <w:link w:val="Header"/>
    <w:uiPriority w:val="99"/>
    <w:rsid w:val="004714B6"/>
    <w:rPr>
      <w:rFonts w:ascii="Arial" w:hAnsi="Arial"/>
      <w:sz w:val="24"/>
    </w:rPr>
  </w:style>
  <w:style w:type="paragraph" w:styleId="Footer">
    <w:name w:val="footer"/>
    <w:basedOn w:val="Normal"/>
    <w:link w:val="FooterChar"/>
    <w:uiPriority w:val="99"/>
    <w:unhideWhenUsed/>
    <w:rsid w:val="004714B6"/>
    <w:pPr>
      <w:tabs>
        <w:tab w:val="center" w:pos="4513"/>
        <w:tab w:val="right" w:pos="9026"/>
      </w:tabs>
    </w:pPr>
  </w:style>
  <w:style w:type="character" w:customStyle="1" w:styleId="FooterChar">
    <w:name w:val="Footer Char"/>
    <w:basedOn w:val="DefaultParagraphFont"/>
    <w:link w:val="Footer"/>
    <w:uiPriority w:val="99"/>
    <w:rsid w:val="004714B6"/>
    <w:rPr>
      <w:rFonts w:ascii="Arial" w:hAnsi="Arial"/>
      <w:sz w:val="24"/>
    </w:rPr>
  </w:style>
  <w:style w:type="paragraph" w:customStyle="1" w:styleId="Normal0">
    <w:name w:val="Normal_0"/>
    <w:qFormat/>
    <w:rsid w:val="004714B6"/>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4714B6"/>
    <w:pPr>
      <w:spacing w:after="0" w:line="240" w:lineRule="auto"/>
    </w:pPr>
    <w:rPr>
      <w:rFonts w:ascii="Arial" w:eastAsia="Times New Roman" w:hAnsi="Arial"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23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cni.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2DC21-BDC9-4AC6-A759-170DD4544F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29CB9A-3C74-4431-BE73-985046F44721}">
  <ds:schemaRefs>
    <ds:schemaRef ds:uri="http://schemas.openxmlformats.org/officeDocument/2006/bibliography"/>
  </ds:schemaRefs>
</ds:datastoreItem>
</file>

<file path=customXml/itemProps3.xml><?xml version="1.0" encoding="utf-8"?>
<ds:datastoreItem xmlns:ds="http://schemas.openxmlformats.org/officeDocument/2006/customXml" ds:itemID="{5FAF793B-2F34-471B-87E4-984E3F4A662E}">
  <ds:schemaRefs>
    <ds:schemaRef ds:uri="http://schemas.microsoft.com/sharepoint/v3/contenttype/forms"/>
  </ds:schemaRefs>
</ds:datastoreItem>
</file>

<file path=customXml/itemProps4.xml><?xml version="1.0" encoding="utf-8"?>
<ds:datastoreItem xmlns:ds="http://schemas.openxmlformats.org/officeDocument/2006/customXml" ds:itemID="{3794895F-A1A7-499E-B072-501B3D5A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7919</Words>
  <Characters>45142</Characters>
  <Application>Microsoft Office Word</Application>
  <DocSecurity>8</DocSecurity>
  <Lines>376</Lines>
  <Paragraphs>105</Paragraphs>
  <ScaleCrop>false</ScaleCrop>
  <HeadingPairs>
    <vt:vector size="2" baseType="variant">
      <vt:variant>
        <vt:lpstr>Title</vt:lpstr>
      </vt:variant>
      <vt:variant>
        <vt:i4>1</vt:i4>
      </vt:variant>
    </vt:vector>
  </HeadingPairs>
  <TitlesOfParts>
    <vt:vector size="1" baseType="lpstr">
      <vt:lpstr>240611 11 June 2024</vt:lpstr>
    </vt:vector>
  </TitlesOfParts>
  <Company>Ards and North Down Borough Council</Company>
  <LinksUpToDate>false</LinksUpToDate>
  <CharactersWithSpaces>52956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240611 PC 11 June 2024</dc:title>
  <dc:subject/>
  <dc:creator>Glasgow, Jennifer</dc:creator>
  <cp:keywords/>
  <dc:description/>
  <cp:lastModifiedBy>Cull, Joshua</cp:lastModifiedBy>
  <cp:revision>8</cp:revision>
  <cp:lastPrinted>2024-06-21T09:41:00Z</cp:lastPrinted>
  <dcterms:created xsi:type="dcterms:W3CDTF">2024-06-21T09:36:00Z</dcterms:created>
  <dcterms:modified xsi:type="dcterms:W3CDTF">2026-01-09T11:16:00Z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