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C6ED" w14:textId="77777777" w:rsidR="00DE5D95" w:rsidRPr="0056127C" w:rsidRDefault="00DE5D95" w:rsidP="00BC6A3D">
      <w:pPr>
        <w:jc w:val="center"/>
        <w:rPr>
          <w:rFonts w:eastAsia="Calibri" w:cs="Arial"/>
          <w:b/>
          <w:bCs/>
          <w:kern w:val="0"/>
          <w:sz w:val="28"/>
          <w:szCs w:val="24"/>
          <w:u w:val="single"/>
          <w14:ligatures w14:val="none"/>
        </w:rPr>
      </w:pPr>
      <w:r w:rsidRPr="0056127C">
        <w:rPr>
          <w:rFonts w:eastAsia="Calibri" w:cs="Arial"/>
          <w:b/>
          <w:bCs/>
          <w:kern w:val="0"/>
          <w:sz w:val="28"/>
          <w:szCs w:val="24"/>
          <w:u w:val="single"/>
          <w14:ligatures w14:val="none"/>
        </w:rPr>
        <w:t>ARDS AND NORTH DOWN BOROUGH COUNCIL</w:t>
      </w:r>
    </w:p>
    <w:p w14:paraId="614C5035" w14:textId="77777777" w:rsidR="00DE5D95" w:rsidRPr="0056127C" w:rsidRDefault="00DE5D95" w:rsidP="00BC6A3D">
      <w:pPr>
        <w:rPr>
          <w:rFonts w:eastAsia="Calibri" w:cs="Arial"/>
          <w:kern w:val="0"/>
          <w:sz w:val="28"/>
          <w:szCs w:val="24"/>
          <w14:ligatures w14:val="none"/>
        </w:rPr>
      </w:pPr>
    </w:p>
    <w:p w14:paraId="47ADE07D" w14:textId="2816BCAD" w:rsidR="00DE5D95" w:rsidRPr="0056127C" w:rsidRDefault="00DE5D95" w:rsidP="00BC6A3D">
      <w:pPr>
        <w:rPr>
          <w:rFonts w:cs="Arial"/>
          <w:kern w:val="0"/>
          <w14:ligatures w14:val="none"/>
        </w:rPr>
      </w:pPr>
      <w:r w:rsidRPr="0056127C">
        <w:rPr>
          <w:kern w:val="0"/>
          <w14:ligatures w14:val="none"/>
        </w:rPr>
        <w:t xml:space="preserve">A meeting of the Planning Committee was held </w:t>
      </w:r>
      <w:r w:rsidR="00016D58">
        <w:rPr>
          <w:kern w:val="0"/>
          <w14:ligatures w14:val="none"/>
        </w:rPr>
        <w:t>in</w:t>
      </w:r>
      <w:r w:rsidRPr="0056127C">
        <w:rPr>
          <w:kern w:val="0"/>
          <w14:ligatures w14:val="none"/>
        </w:rPr>
        <w:t xml:space="preserve"> the Council Chamber, Church Street, Newtownards on </w:t>
      </w:r>
      <w:r w:rsidRPr="0056127C">
        <w:rPr>
          <w:rFonts w:cs="Arial"/>
          <w:kern w:val="0"/>
          <w14:ligatures w14:val="none"/>
        </w:rPr>
        <w:t xml:space="preserve">Tuesday </w:t>
      </w:r>
      <w:r>
        <w:rPr>
          <w:rFonts w:cs="Arial"/>
          <w:kern w:val="0"/>
          <w14:ligatures w14:val="none"/>
        </w:rPr>
        <w:t>7</w:t>
      </w:r>
      <w:r w:rsidRPr="0056127C">
        <w:rPr>
          <w:rFonts w:cs="Arial"/>
          <w:kern w:val="0"/>
          <w14:ligatures w14:val="none"/>
        </w:rPr>
        <w:t xml:space="preserve"> </w:t>
      </w:r>
      <w:r>
        <w:rPr>
          <w:rFonts w:cs="Arial"/>
          <w:kern w:val="0"/>
          <w14:ligatures w14:val="none"/>
        </w:rPr>
        <w:t>May</w:t>
      </w:r>
      <w:r w:rsidRPr="0056127C">
        <w:rPr>
          <w:rFonts w:cs="Arial"/>
          <w:kern w:val="0"/>
          <w14:ligatures w14:val="none"/>
        </w:rPr>
        <w:t xml:space="preserve"> 2024 at 7.00 pm. </w:t>
      </w:r>
    </w:p>
    <w:p w14:paraId="7489F014" w14:textId="77777777" w:rsidR="00DE5D95" w:rsidRPr="0056127C" w:rsidRDefault="00DE5D95" w:rsidP="00BC6A3D">
      <w:pPr>
        <w:tabs>
          <w:tab w:val="left" w:pos="7660"/>
        </w:tabs>
        <w:rPr>
          <w:rFonts w:eastAsia="Calibri" w:cs="Arial"/>
          <w:kern w:val="0"/>
          <w:szCs w:val="24"/>
          <w14:ligatures w14:val="none"/>
        </w:rPr>
      </w:pPr>
      <w:r w:rsidRPr="0056127C">
        <w:rPr>
          <w:rFonts w:eastAsia="Calibri" w:cs="Arial"/>
          <w:kern w:val="0"/>
          <w:szCs w:val="24"/>
          <w14:ligatures w14:val="none"/>
        </w:rPr>
        <w:tab/>
      </w:r>
    </w:p>
    <w:p w14:paraId="6ACC12D8" w14:textId="77777777" w:rsidR="00DE5D95" w:rsidRPr="0056127C" w:rsidRDefault="00DE5D95" w:rsidP="00BC6A3D">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31FBD1BF" w14:textId="77777777" w:rsidR="00DE5D95" w:rsidRPr="0056127C" w:rsidRDefault="00DE5D95" w:rsidP="00BC6A3D">
      <w:pPr>
        <w:rPr>
          <w:rFonts w:eastAsia="Calibri" w:cs="Arial"/>
          <w:b/>
          <w:kern w:val="0"/>
          <w:szCs w:val="24"/>
          <w:u w:val="single"/>
          <w14:ligatures w14:val="none"/>
        </w:rPr>
      </w:pPr>
    </w:p>
    <w:p w14:paraId="24AA47CF" w14:textId="77777777" w:rsidR="00DE5D95" w:rsidRPr="0056127C" w:rsidRDefault="00DE5D95" w:rsidP="00BC6A3D">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Pr="0056127C">
        <w:rPr>
          <w:rFonts w:eastAsia="Calibri" w:cs="Arial"/>
          <w:bCs/>
          <w:kern w:val="0"/>
          <w:szCs w:val="24"/>
          <w14:ligatures w14:val="none"/>
        </w:rPr>
        <w:t xml:space="preserve">Alderman McIlveen </w:t>
      </w:r>
    </w:p>
    <w:p w14:paraId="33918540" w14:textId="77777777" w:rsidR="00DE5D95" w:rsidRPr="0056127C" w:rsidRDefault="00DE5D95" w:rsidP="00BC6A3D">
      <w:pPr>
        <w:rPr>
          <w:rFonts w:eastAsia="Calibri" w:cs="Arial"/>
          <w:bCs/>
          <w:kern w:val="0"/>
          <w:szCs w:val="24"/>
          <w14:ligatures w14:val="none"/>
        </w:rPr>
      </w:pPr>
    </w:p>
    <w:p w14:paraId="70B1B2CD" w14:textId="77777777" w:rsidR="00DE5D95" w:rsidRPr="0056127C" w:rsidRDefault="00DE5D95" w:rsidP="00BC6A3D">
      <w:pPr>
        <w:rPr>
          <w:rFonts w:eastAsia="Calibri" w:cs="Arial"/>
          <w:bCs/>
          <w:kern w:val="0"/>
          <w:szCs w:val="24"/>
          <w14:ligatures w14:val="none"/>
        </w:rPr>
      </w:pPr>
      <w:r w:rsidRPr="0056127C">
        <w:rPr>
          <w:rFonts w:eastAsia="Calibri" w:cs="Arial"/>
          <w:b/>
          <w:kern w:val="0"/>
          <w:szCs w:val="24"/>
          <w14:ligatures w14:val="none"/>
        </w:rPr>
        <w:t>Alderman:</w:t>
      </w:r>
      <w:r w:rsidRPr="0056127C">
        <w:rPr>
          <w:rFonts w:eastAsia="Calibri" w:cs="Arial"/>
          <w:b/>
          <w:kern w:val="0"/>
          <w:szCs w:val="24"/>
          <w14:ligatures w14:val="none"/>
        </w:rPr>
        <w:tab/>
      </w:r>
      <w:r w:rsidRPr="0056127C">
        <w:rPr>
          <w:rFonts w:eastAsia="Calibri" w:cs="Arial"/>
          <w:bCs/>
          <w:kern w:val="0"/>
          <w:szCs w:val="24"/>
          <w14:ligatures w14:val="none"/>
        </w:rPr>
        <w:tab/>
        <w:t xml:space="preserve">Graham </w:t>
      </w:r>
    </w:p>
    <w:p w14:paraId="6C255868"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McDowell </w:t>
      </w:r>
    </w:p>
    <w:p w14:paraId="6FBD8A62"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Smith </w:t>
      </w:r>
      <w:r w:rsidRPr="0056127C">
        <w:rPr>
          <w:rFonts w:eastAsia="Calibri" w:cs="Arial"/>
          <w:bCs/>
          <w:kern w:val="0"/>
          <w:szCs w:val="24"/>
          <w14:ligatures w14:val="none"/>
        </w:rPr>
        <w:tab/>
      </w:r>
    </w:p>
    <w:p w14:paraId="5572D480"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t xml:space="preserve"> </w:t>
      </w:r>
      <w:r w:rsidRPr="0056127C">
        <w:rPr>
          <w:rFonts w:eastAsia="Calibri" w:cs="Arial"/>
          <w:bCs/>
          <w:kern w:val="0"/>
          <w:szCs w:val="24"/>
          <w14:ligatures w14:val="none"/>
        </w:rPr>
        <w:tab/>
        <w:t xml:space="preserve"> </w:t>
      </w:r>
    </w:p>
    <w:p w14:paraId="314F18EE" w14:textId="77777777" w:rsidR="00DE5D95" w:rsidRPr="0056127C" w:rsidRDefault="00DE5D95" w:rsidP="00BC6A3D">
      <w:pPr>
        <w:rPr>
          <w:rFonts w:eastAsia="Calibri" w:cs="Arial"/>
          <w:b/>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Pr="0056127C">
        <w:rPr>
          <w:rFonts w:eastAsia="Calibri" w:cs="Arial"/>
          <w:bCs/>
          <w:kern w:val="0"/>
          <w:szCs w:val="24"/>
          <w14:ligatures w14:val="none"/>
        </w:rPr>
        <w:t>Cathcart</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Pr>
          <w:rFonts w:eastAsia="Calibri" w:cs="Arial"/>
          <w:bCs/>
          <w:kern w:val="0"/>
          <w:szCs w:val="24"/>
          <w14:ligatures w14:val="none"/>
        </w:rPr>
        <w:t>McRandal</w:t>
      </w:r>
    </w:p>
    <w:p w14:paraId="427C218D" w14:textId="43D3A33A" w:rsidR="00DE5D95" w:rsidRPr="0056127C" w:rsidRDefault="00DE5D95" w:rsidP="00BC6A3D">
      <w:pPr>
        <w:ind w:left="1440" w:firstLine="720"/>
        <w:rPr>
          <w:rFonts w:eastAsia="Calibri" w:cs="Arial"/>
          <w:bCs/>
          <w:kern w:val="0"/>
          <w:szCs w:val="24"/>
          <w14:ligatures w14:val="none"/>
        </w:rPr>
      </w:pPr>
      <w:r w:rsidRPr="0056127C">
        <w:rPr>
          <w:rFonts w:eastAsia="Calibri" w:cs="Arial"/>
          <w:bCs/>
          <w:kern w:val="0"/>
          <w:szCs w:val="24"/>
          <w14:ligatures w14:val="none"/>
        </w:rPr>
        <w:t>Creighton</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Pr>
          <w:rFonts w:eastAsia="Calibri" w:cs="Arial"/>
          <w:bCs/>
          <w:kern w:val="0"/>
          <w:szCs w:val="24"/>
          <w14:ligatures w14:val="none"/>
        </w:rPr>
        <w:t xml:space="preserve">McKee </w:t>
      </w:r>
    </w:p>
    <w:p w14:paraId="2F1FF5D1"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Harbinson </w:t>
      </w:r>
      <w:r>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Mc</w:t>
      </w:r>
      <w:r>
        <w:rPr>
          <w:rFonts w:eastAsia="Calibri" w:cs="Arial"/>
          <w:bCs/>
          <w:kern w:val="0"/>
          <w:szCs w:val="24"/>
          <w14:ligatures w14:val="none"/>
        </w:rPr>
        <w:t>Collum</w:t>
      </w:r>
      <w:r w:rsidRPr="0056127C">
        <w:rPr>
          <w:rFonts w:eastAsia="Calibri" w:cs="Arial"/>
          <w:bCs/>
          <w:kern w:val="0"/>
          <w:szCs w:val="24"/>
          <w14:ligatures w14:val="none"/>
        </w:rPr>
        <w:t xml:space="preserve"> </w:t>
      </w:r>
    </w:p>
    <w:p w14:paraId="7826135C"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Kerr</w:t>
      </w:r>
      <w:r w:rsidRPr="0056127C">
        <w:rPr>
          <w:rFonts w:eastAsia="Calibri" w:cs="Arial"/>
          <w:bCs/>
          <w:kern w:val="0"/>
          <w:szCs w:val="24"/>
          <w14:ligatures w14:val="none"/>
        </w:rPr>
        <w:tab/>
      </w:r>
      <w:r w:rsidRPr="0056127C">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Morgan</w:t>
      </w:r>
    </w:p>
    <w:p w14:paraId="67C1B8B7" w14:textId="553EDCFE"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Kendall </w:t>
      </w:r>
      <w:r>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Pr>
          <w:rFonts w:eastAsia="Calibri" w:cs="Arial"/>
          <w:bCs/>
          <w:kern w:val="0"/>
          <w:szCs w:val="24"/>
          <w14:ligatures w14:val="none"/>
        </w:rPr>
        <w:t>Wray</w:t>
      </w:r>
    </w:p>
    <w:p w14:paraId="0DD82DE8"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Martin</w:t>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p>
    <w:p w14:paraId="3965E690" w14:textId="77777777" w:rsidR="00DE5D95" w:rsidRPr="0056127C" w:rsidRDefault="00DE5D95" w:rsidP="00BC6A3D">
      <w:pPr>
        <w:rPr>
          <w:rFonts w:eastAsia="Calibri" w:cs="Arial"/>
          <w:bCs/>
          <w:kern w:val="0"/>
          <w:szCs w:val="24"/>
          <w14:ligatures w14:val="none"/>
        </w:rPr>
      </w:pP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r w:rsidRPr="0056127C">
        <w:rPr>
          <w:rFonts w:eastAsia="Calibri" w:cs="Arial"/>
          <w:bCs/>
          <w:kern w:val="0"/>
          <w:szCs w:val="24"/>
          <w14:ligatures w14:val="none"/>
        </w:rPr>
        <w:tab/>
      </w:r>
      <w:r w:rsidRPr="0056127C">
        <w:rPr>
          <w:rFonts w:eastAsia="Calibri" w:cs="Arial"/>
          <w:bCs/>
          <w:kern w:val="0"/>
          <w:szCs w:val="24"/>
          <w14:ligatures w14:val="none"/>
        </w:rPr>
        <w:tab/>
        <w:t xml:space="preserve"> </w:t>
      </w:r>
    </w:p>
    <w:p w14:paraId="154AEE84" w14:textId="30725C10" w:rsidR="00DE5D95" w:rsidRPr="0056127C" w:rsidRDefault="00DE5D95" w:rsidP="00BC6A3D">
      <w:pPr>
        <w:ind w:left="1440" w:hanging="1440"/>
        <w:rPr>
          <w:rFonts w:eastAsia="Calibri" w:cs="Arial"/>
          <w:kern w:val="0"/>
          <w:szCs w:val="24"/>
          <w14:ligatures w14:val="none"/>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0" w:name="_Hlk160713322"/>
      <w:r w:rsidRPr="0056127C">
        <w:rPr>
          <w:rFonts w:eastAsia="Calibri" w:cs="Arial"/>
          <w:kern w:val="0"/>
          <w:szCs w:val="24"/>
          <w14:ligatures w14:val="none"/>
        </w:rPr>
        <w:t xml:space="preserve">Principal </w:t>
      </w:r>
      <w:r w:rsidR="00DA0551">
        <w:rPr>
          <w:rFonts w:eastAsia="Calibri" w:cs="Arial"/>
          <w:kern w:val="0"/>
          <w:szCs w:val="24"/>
          <w14:ligatures w14:val="none"/>
        </w:rPr>
        <w:t xml:space="preserve">Professional &amp; Technical </w:t>
      </w:r>
      <w:r w:rsidR="008C1552">
        <w:rPr>
          <w:rFonts w:eastAsia="Calibri" w:cs="Arial"/>
          <w:kern w:val="0"/>
          <w:szCs w:val="24"/>
          <w14:ligatures w14:val="none"/>
        </w:rPr>
        <w:t>Officer (C Blair)</w:t>
      </w:r>
      <w:bookmarkStart w:id="1" w:name="_Hlk161061012"/>
      <w:bookmarkEnd w:id="0"/>
      <w:r>
        <w:rPr>
          <w:rFonts w:eastAsia="Calibri" w:cs="Arial"/>
          <w:kern w:val="0"/>
          <w:szCs w:val="24"/>
          <w14:ligatures w14:val="none"/>
        </w:rPr>
        <w:t xml:space="preserve">, </w:t>
      </w:r>
      <w:r w:rsidRPr="0056127C">
        <w:rPr>
          <w:rFonts w:eastAsia="Calibri" w:cs="Arial"/>
          <w:kern w:val="0"/>
          <w:szCs w:val="24"/>
          <w14:ligatures w14:val="none"/>
        </w:rPr>
        <w:t>Senior Professional &amp; Technical Officer</w:t>
      </w:r>
      <w:bookmarkEnd w:id="1"/>
      <w:r w:rsidRPr="0056127C">
        <w:rPr>
          <w:rFonts w:eastAsia="Calibri" w:cs="Arial"/>
          <w:kern w:val="0"/>
          <w:szCs w:val="24"/>
          <w14:ligatures w14:val="none"/>
        </w:rPr>
        <w:t xml:space="preserve"> (C Rodgers</w:t>
      </w:r>
      <w:r>
        <w:rPr>
          <w:rFonts w:eastAsia="Calibri" w:cs="Arial"/>
          <w:kern w:val="0"/>
          <w:szCs w:val="24"/>
          <w14:ligatures w14:val="none"/>
        </w:rPr>
        <w:t>)</w:t>
      </w:r>
      <w:r w:rsidRPr="0056127C">
        <w:rPr>
          <w:rFonts w:eastAsia="Calibri" w:cs="Arial"/>
          <w:kern w:val="0"/>
          <w:szCs w:val="24"/>
          <w14:ligatures w14:val="none"/>
        </w:rPr>
        <w:t xml:space="preserve"> and Democratic Services Officer (</w:t>
      </w:r>
      <w:r>
        <w:rPr>
          <w:rFonts w:eastAsia="Calibri" w:cs="Arial"/>
          <w:kern w:val="0"/>
          <w:szCs w:val="24"/>
          <w14:ligatures w14:val="none"/>
        </w:rPr>
        <w:t>J Glasgow</w:t>
      </w:r>
      <w:r w:rsidRPr="0056127C">
        <w:rPr>
          <w:rFonts w:eastAsia="Calibri" w:cs="Arial"/>
          <w:kern w:val="0"/>
          <w:szCs w:val="24"/>
          <w14:ligatures w14:val="none"/>
        </w:rPr>
        <w:t>)</w:t>
      </w:r>
    </w:p>
    <w:p w14:paraId="76AD0D60" w14:textId="77777777" w:rsidR="00DE5D95" w:rsidRPr="0056127C" w:rsidRDefault="00DE5D95" w:rsidP="00BC6A3D">
      <w:pPr>
        <w:rPr>
          <w:rFonts w:eastAsia="Calibri" w:cs="Arial"/>
          <w:kern w:val="0"/>
          <w:szCs w:val="24"/>
          <w14:ligatures w14:val="none"/>
        </w:rPr>
      </w:pPr>
    </w:p>
    <w:p w14:paraId="67E70A64" w14:textId="77777777" w:rsidR="00DE5D95" w:rsidRPr="0056127C" w:rsidRDefault="00DE5D95" w:rsidP="00BC6A3D">
      <w:pPr>
        <w:keepNext/>
        <w:keepLines/>
        <w:outlineLvl w:val="0"/>
        <w:rPr>
          <w:rFonts w:ascii="Arial Bold" w:eastAsiaTheme="majorEastAsia" w:hAnsi="Arial Bold" w:cstheme="majorBidi" w:hint="eastAsia"/>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6408E207" w14:textId="77777777" w:rsidR="00DE5D95" w:rsidRDefault="00DE5D95" w:rsidP="00BC6A3D">
      <w:pPr>
        <w:tabs>
          <w:tab w:val="left" w:pos="1380"/>
        </w:tabs>
        <w:rPr>
          <w:rFonts w:cs="Arial"/>
          <w:kern w:val="0"/>
          <w:szCs w:val="24"/>
          <w14:ligatures w14:val="none"/>
        </w:rPr>
      </w:pPr>
    </w:p>
    <w:p w14:paraId="76C5A5EB" w14:textId="07419B18" w:rsidR="00285760" w:rsidRDefault="00285760" w:rsidP="00BC6A3D">
      <w:pPr>
        <w:tabs>
          <w:tab w:val="left" w:pos="1380"/>
        </w:tabs>
        <w:rPr>
          <w:rFonts w:cs="Arial"/>
          <w:kern w:val="0"/>
          <w:szCs w:val="24"/>
          <w14:ligatures w14:val="none"/>
        </w:rPr>
      </w:pPr>
      <w:r>
        <w:rPr>
          <w:rFonts w:cs="Arial"/>
          <w:kern w:val="0"/>
          <w:szCs w:val="24"/>
          <w14:ligatures w14:val="none"/>
        </w:rPr>
        <w:t xml:space="preserve">No apologies were received.  </w:t>
      </w:r>
    </w:p>
    <w:p w14:paraId="3FE191C2" w14:textId="77777777" w:rsidR="00DE5D95" w:rsidRPr="0056127C" w:rsidRDefault="00DE5D95" w:rsidP="00BC6A3D">
      <w:pPr>
        <w:tabs>
          <w:tab w:val="left" w:pos="1380"/>
        </w:tabs>
        <w:rPr>
          <w:rFonts w:cs="Arial"/>
          <w:kern w:val="0"/>
          <w:szCs w:val="24"/>
          <w14:ligatures w14:val="none"/>
        </w:rPr>
      </w:pPr>
    </w:p>
    <w:p w14:paraId="43D40C25" w14:textId="77777777" w:rsidR="00DE5D95" w:rsidRPr="0056127C" w:rsidRDefault="00DE5D95" w:rsidP="00BC6A3D">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38E2CCF8" w14:textId="77777777" w:rsidR="00DE5D95" w:rsidRDefault="00DE5D95" w:rsidP="00BC6A3D">
      <w:pPr>
        <w:rPr>
          <w:rFonts w:cs="Arial"/>
          <w:kern w:val="0"/>
          <w:szCs w:val="24"/>
          <w14:ligatures w14:val="none"/>
        </w:rPr>
      </w:pPr>
    </w:p>
    <w:p w14:paraId="410560C9" w14:textId="7643995D" w:rsidR="00AF02DF" w:rsidRPr="00BE138B" w:rsidRDefault="00BE1119" w:rsidP="00BC6A3D">
      <w:pPr>
        <w:rPr>
          <w:rFonts w:cs="Arial"/>
        </w:rPr>
      </w:pPr>
      <w:r>
        <w:rPr>
          <w:rFonts w:cs="Arial"/>
        </w:rPr>
        <w:t xml:space="preserve">No declarations of interest were notified. </w:t>
      </w:r>
    </w:p>
    <w:p w14:paraId="0B348FBC" w14:textId="77777777" w:rsidR="00AF02DF" w:rsidRPr="00AF02DF" w:rsidRDefault="00AF02DF" w:rsidP="00BC6A3D"/>
    <w:p w14:paraId="7A7AD518" w14:textId="41DCFFB8" w:rsidR="00AF02DF" w:rsidRPr="00AF02DF" w:rsidRDefault="00AF02DF" w:rsidP="00BC6A3D">
      <w:pPr>
        <w:pStyle w:val="Heading1"/>
        <w:ind w:left="720" w:hanging="720"/>
        <w:rPr>
          <w:rFonts w:hint="eastAsia"/>
          <w:caps w:val="0"/>
        </w:rPr>
      </w:pPr>
      <w:r w:rsidRPr="00AF02DF">
        <w:t>3.</w:t>
      </w:r>
      <w:r w:rsidRPr="00AF02DF">
        <w:tab/>
      </w:r>
      <w:r w:rsidRPr="00AF02DF">
        <w:rPr>
          <w:u w:val="single"/>
        </w:rPr>
        <w:t>Matters arising from minutes of Planning Committee meeting of 09 April 2024</w:t>
      </w:r>
      <w:r w:rsidRPr="00AF02DF">
        <w:t xml:space="preserve"> </w:t>
      </w:r>
    </w:p>
    <w:p w14:paraId="3FC6267D" w14:textId="77777777" w:rsidR="00AF02DF" w:rsidRDefault="00AF02DF" w:rsidP="00BC6A3D">
      <w:pPr>
        <w:tabs>
          <w:tab w:val="left" w:pos="567"/>
        </w:tabs>
        <w:rPr>
          <w:rFonts w:cs="Arial"/>
          <w:szCs w:val="24"/>
        </w:rPr>
      </w:pPr>
    </w:p>
    <w:p w14:paraId="5A2A589F" w14:textId="607FE2CC" w:rsidR="00AF02DF" w:rsidRDefault="00BE1119" w:rsidP="00BC6A3D">
      <w:pPr>
        <w:tabs>
          <w:tab w:val="left" w:pos="567"/>
        </w:tabs>
        <w:rPr>
          <w:rFonts w:cs="Arial"/>
          <w:szCs w:val="24"/>
        </w:rPr>
      </w:pPr>
      <w:r w:rsidRPr="00012CDF">
        <w:rPr>
          <w:rFonts w:cs="Arial"/>
          <w:caps/>
          <w:szCs w:val="24"/>
        </w:rPr>
        <w:t>Previously circulated:-</w:t>
      </w:r>
      <w:r>
        <w:rPr>
          <w:rFonts w:cs="Arial"/>
          <w:szCs w:val="24"/>
        </w:rPr>
        <w:t xml:space="preserve"> Copy of the above. </w:t>
      </w:r>
    </w:p>
    <w:p w14:paraId="3CA1F8D5" w14:textId="77777777" w:rsidR="00BE1119" w:rsidRDefault="00BE1119" w:rsidP="00BC6A3D">
      <w:pPr>
        <w:tabs>
          <w:tab w:val="left" w:pos="567"/>
        </w:tabs>
        <w:rPr>
          <w:rFonts w:cs="Arial"/>
          <w:szCs w:val="24"/>
        </w:rPr>
      </w:pPr>
    </w:p>
    <w:p w14:paraId="191AF0F7" w14:textId="66845A4D" w:rsidR="008C1552" w:rsidRPr="008C1552" w:rsidRDefault="008C1552" w:rsidP="00BC6A3D">
      <w:pPr>
        <w:tabs>
          <w:tab w:val="left" w:pos="567"/>
        </w:tabs>
        <w:rPr>
          <w:rFonts w:cs="Arial"/>
          <w:b/>
          <w:bCs/>
          <w:szCs w:val="24"/>
        </w:rPr>
      </w:pPr>
      <w:r w:rsidRPr="008C1552">
        <w:rPr>
          <w:rFonts w:cs="Arial"/>
          <w:b/>
          <w:bCs/>
          <w:szCs w:val="24"/>
        </w:rPr>
        <w:t xml:space="preserve">NOTED. </w:t>
      </w:r>
    </w:p>
    <w:p w14:paraId="554DE397" w14:textId="77777777" w:rsidR="00AF02DF" w:rsidRPr="00AF02DF" w:rsidRDefault="00AF02DF" w:rsidP="00BC6A3D">
      <w:pPr>
        <w:pStyle w:val="ListParagraph"/>
        <w:rPr>
          <w:rFonts w:ascii="Arial" w:hAnsi="Arial" w:cs="Arial"/>
          <w:sz w:val="24"/>
          <w:szCs w:val="24"/>
          <w:u w:val="single"/>
        </w:rPr>
      </w:pPr>
    </w:p>
    <w:p w14:paraId="28210B06" w14:textId="60D28400" w:rsidR="00AF02DF" w:rsidRPr="00AF02DF" w:rsidRDefault="00AF02DF" w:rsidP="00BC6A3D">
      <w:pPr>
        <w:pStyle w:val="Heading1"/>
        <w:rPr>
          <w:rFonts w:hint="eastAsia"/>
          <w:caps w:val="0"/>
          <w:u w:val="single"/>
        </w:rPr>
      </w:pPr>
      <w:r w:rsidRPr="00AF02DF">
        <w:t>4.</w:t>
      </w:r>
      <w:r w:rsidRPr="00AF02DF">
        <w:tab/>
      </w:r>
      <w:r w:rsidRPr="00AF02DF">
        <w:rPr>
          <w:u w:val="single"/>
        </w:rPr>
        <w:t xml:space="preserve">Planning Applications </w:t>
      </w:r>
    </w:p>
    <w:p w14:paraId="1277D6B9" w14:textId="77777777" w:rsidR="00936D45" w:rsidRDefault="00936D45" w:rsidP="00BC6A3D"/>
    <w:p w14:paraId="6BAB778A" w14:textId="32946221" w:rsidR="00AF02DF" w:rsidRDefault="00AF02DF" w:rsidP="00BC6A3D">
      <w:pPr>
        <w:pStyle w:val="Heading2"/>
        <w:spacing w:before="0"/>
        <w:ind w:left="720" w:hanging="720"/>
        <w:rPr>
          <w:b/>
          <w:bCs/>
        </w:rPr>
      </w:pPr>
      <w:r w:rsidRPr="006535FD">
        <w:rPr>
          <w:b/>
          <w:bCs/>
        </w:rPr>
        <w:t>4.1</w:t>
      </w:r>
      <w:r w:rsidRPr="006535FD">
        <w:rPr>
          <w:b/>
          <w:bCs/>
        </w:rPr>
        <w:tab/>
      </w:r>
      <w:r w:rsidRPr="00BE1119">
        <w:rPr>
          <w:b/>
          <w:bCs/>
          <w:u w:val="single"/>
        </w:rPr>
        <w:t>LA06/2023/1573/O - Approximately 70m East of No.18 Hillsborough Road, Comber – Dwelling on a farm</w:t>
      </w:r>
      <w:r w:rsidRPr="006535FD">
        <w:rPr>
          <w:b/>
          <w:bCs/>
        </w:rPr>
        <w:t xml:space="preserve"> </w:t>
      </w:r>
    </w:p>
    <w:p w14:paraId="0A1AC7CB" w14:textId="1B7860B4" w:rsidR="00BE1119" w:rsidRDefault="00E3080E" w:rsidP="00BC6A3D">
      <w:r>
        <w:tab/>
        <w:t xml:space="preserve">(Appendices </w:t>
      </w:r>
      <w:r w:rsidR="007E340E">
        <w:t>I - IX</w:t>
      </w:r>
      <w:r>
        <w:t>)</w:t>
      </w:r>
    </w:p>
    <w:p w14:paraId="230B3F74" w14:textId="77777777" w:rsidR="00CC1FE6" w:rsidRDefault="00CC1FE6" w:rsidP="00BC6A3D"/>
    <w:p w14:paraId="2B1CEE0E" w14:textId="3F1D1059" w:rsidR="00CC1FE6" w:rsidRDefault="00BE1119" w:rsidP="00BC6A3D">
      <w:pPr>
        <w:rPr>
          <w:rFonts w:eastAsia="Calibri" w:cs="Arial"/>
          <w:noProof/>
          <w:szCs w:val="24"/>
        </w:rPr>
      </w:pPr>
      <w:r w:rsidRPr="003256B6">
        <w:rPr>
          <w:caps/>
        </w:rPr>
        <w:t xml:space="preserve">Previously circulated:- </w:t>
      </w:r>
      <w:r w:rsidR="00CC1FE6">
        <w:rPr>
          <w:rFonts w:eastAsia="Calibri" w:cs="Arial"/>
          <w:noProof/>
          <w:szCs w:val="24"/>
        </w:rPr>
        <w:t xml:space="preserve">Addendum to Case Officer Report, Case Officer’s Report, Synopsis of PAC decision 2014 – present, </w:t>
      </w:r>
      <w:r w:rsidR="00CC1FE6" w:rsidRPr="00AA072D">
        <w:rPr>
          <w:rFonts w:eastAsia="Calibri" w:cs="Arial"/>
          <w:noProof/>
          <w:szCs w:val="24"/>
        </w:rPr>
        <w:t>2021/A0133</w:t>
      </w:r>
      <w:r w:rsidR="00CC1FE6">
        <w:rPr>
          <w:rFonts w:eastAsia="Calibri" w:cs="Arial"/>
          <w:noProof/>
          <w:szCs w:val="24"/>
        </w:rPr>
        <w:t xml:space="preserve">, Extract of minutes of PC meeting Oct 2021, 2014/A0269, 2018/A0210, 2016/A0197, 2015/A0062 and 2016/A0047. </w:t>
      </w:r>
    </w:p>
    <w:p w14:paraId="0D8A1B89" w14:textId="0FE5670E" w:rsidR="00BE1119" w:rsidRPr="003256B6" w:rsidRDefault="00BE1119" w:rsidP="00BC6A3D"/>
    <w:p w14:paraId="5134B6BA" w14:textId="4D5CAF2A" w:rsidR="00012CDF" w:rsidRPr="00012CDF" w:rsidRDefault="00012CDF" w:rsidP="00BC6A3D">
      <w:pPr>
        <w:ind w:left="720" w:hanging="720"/>
        <w:rPr>
          <w:rFonts w:cs="Arial"/>
          <w:b/>
          <w:szCs w:val="24"/>
        </w:rPr>
      </w:pPr>
      <w:r w:rsidRPr="00012CDF">
        <w:rPr>
          <w:rFonts w:cs="Arial"/>
          <w:b/>
          <w:szCs w:val="24"/>
        </w:rPr>
        <w:t>DEA</w:t>
      </w:r>
      <w:r w:rsidRPr="00BB45C2">
        <w:rPr>
          <w:rFonts w:cs="Arial"/>
          <w:bCs/>
          <w:szCs w:val="24"/>
        </w:rPr>
        <w:t xml:space="preserve">: </w:t>
      </w:r>
      <w:r w:rsidR="00BB45C2" w:rsidRPr="00BB45C2">
        <w:rPr>
          <w:rFonts w:cs="Arial"/>
          <w:bCs/>
          <w:szCs w:val="24"/>
        </w:rPr>
        <w:t>Comber</w:t>
      </w:r>
    </w:p>
    <w:p w14:paraId="48E60C6E" w14:textId="77777777" w:rsidR="00494618" w:rsidRDefault="00012CDF" w:rsidP="00BC6A3D">
      <w:pPr>
        <w:ind w:left="720" w:hanging="720"/>
        <w:rPr>
          <w:rFonts w:cs="Arial"/>
          <w:szCs w:val="24"/>
        </w:rPr>
      </w:pPr>
      <w:r w:rsidRPr="00012CDF">
        <w:rPr>
          <w:rFonts w:cs="Arial"/>
          <w:b/>
          <w:szCs w:val="24"/>
        </w:rPr>
        <w:t xml:space="preserve">Committee Interest: </w:t>
      </w:r>
      <w:r w:rsidR="00494618">
        <w:rPr>
          <w:rFonts w:cs="Arial"/>
          <w:szCs w:val="24"/>
        </w:rPr>
        <w:t xml:space="preserve">A local development application “called-in” to the Planning </w:t>
      </w:r>
    </w:p>
    <w:p w14:paraId="6E52EBCA" w14:textId="645255C7" w:rsidR="00012CDF" w:rsidRPr="00012CDF" w:rsidRDefault="00494618" w:rsidP="00BC6A3D">
      <w:pPr>
        <w:ind w:left="720" w:hanging="720"/>
        <w:rPr>
          <w:rFonts w:cs="Arial"/>
          <w:b/>
          <w:szCs w:val="24"/>
        </w:rPr>
      </w:pPr>
      <w:r>
        <w:rPr>
          <w:rFonts w:cs="Arial"/>
          <w:szCs w:val="24"/>
        </w:rPr>
        <w:t>Committee by a member of that Committee – Alderman McDowell</w:t>
      </w:r>
    </w:p>
    <w:p w14:paraId="7E2C85A3" w14:textId="5956E90F" w:rsidR="00012CDF" w:rsidRPr="00BB45C2" w:rsidRDefault="00012CDF" w:rsidP="00BC6A3D">
      <w:pPr>
        <w:ind w:left="720" w:hanging="720"/>
        <w:rPr>
          <w:rFonts w:cs="Arial"/>
          <w:bCs/>
          <w:szCs w:val="24"/>
        </w:rPr>
      </w:pPr>
      <w:r w:rsidRPr="00012CDF">
        <w:rPr>
          <w:rFonts w:cs="Arial"/>
          <w:b/>
          <w:szCs w:val="24"/>
        </w:rPr>
        <w:t>Proposal</w:t>
      </w:r>
      <w:r w:rsidR="00BB45C2">
        <w:rPr>
          <w:rFonts w:cs="Arial"/>
          <w:b/>
          <w:szCs w:val="24"/>
        </w:rPr>
        <w:t xml:space="preserve">: </w:t>
      </w:r>
      <w:r w:rsidR="00BB45C2">
        <w:rPr>
          <w:rFonts w:cs="Arial"/>
          <w:bCs/>
          <w:szCs w:val="24"/>
        </w:rPr>
        <w:t>Dwelling on a farm</w:t>
      </w:r>
    </w:p>
    <w:p w14:paraId="0D0FB5BB" w14:textId="70A94484" w:rsidR="00012CDF" w:rsidRPr="00711DE9" w:rsidRDefault="00012CDF" w:rsidP="00BC6A3D">
      <w:pPr>
        <w:ind w:left="720" w:hanging="720"/>
        <w:rPr>
          <w:rFonts w:cs="Arial"/>
          <w:bCs/>
          <w:szCs w:val="24"/>
        </w:rPr>
      </w:pPr>
      <w:r w:rsidRPr="00012CDF">
        <w:rPr>
          <w:rFonts w:cs="Arial"/>
          <w:b/>
          <w:szCs w:val="24"/>
        </w:rPr>
        <w:t>Site Location:</w:t>
      </w:r>
      <w:r w:rsidR="00711DE9">
        <w:rPr>
          <w:rFonts w:cs="Arial"/>
          <w:b/>
          <w:szCs w:val="24"/>
        </w:rPr>
        <w:t xml:space="preserve"> </w:t>
      </w:r>
      <w:r w:rsidR="00711DE9">
        <w:rPr>
          <w:rFonts w:cs="Arial"/>
          <w:bCs/>
          <w:szCs w:val="24"/>
        </w:rPr>
        <w:t xml:space="preserve">Approximately 70m East of No.18 Hillsborough Road, Comber </w:t>
      </w:r>
    </w:p>
    <w:p w14:paraId="2EBB6F9F" w14:textId="2FE53BA5" w:rsidR="00012CDF" w:rsidRPr="00711DE9" w:rsidRDefault="00012CDF" w:rsidP="00BC6A3D">
      <w:pPr>
        <w:ind w:left="720" w:hanging="720"/>
        <w:rPr>
          <w:rFonts w:cs="Arial"/>
          <w:bCs/>
          <w:szCs w:val="24"/>
        </w:rPr>
      </w:pPr>
      <w:r w:rsidRPr="00012CDF">
        <w:rPr>
          <w:rFonts w:cs="Arial"/>
          <w:b/>
          <w:szCs w:val="24"/>
        </w:rPr>
        <w:t>Recommendation:</w:t>
      </w:r>
      <w:r w:rsidR="00711DE9">
        <w:rPr>
          <w:rFonts w:cs="Arial"/>
          <w:b/>
          <w:szCs w:val="24"/>
        </w:rPr>
        <w:t xml:space="preserve"> </w:t>
      </w:r>
      <w:r w:rsidR="00711DE9" w:rsidRPr="00711DE9">
        <w:rPr>
          <w:rFonts w:cs="Arial"/>
          <w:bCs/>
          <w:szCs w:val="24"/>
        </w:rPr>
        <w:t>Refuse Planning Permission</w:t>
      </w:r>
    </w:p>
    <w:p w14:paraId="3F6DCF5A" w14:textId="77777777" w:rsidR="00BE1119" w:rsidRDefault="00BE1119" w:rsidP="00BC6A3D"/>
    <w:p w14:paraId="1C13554E" w14:textId="7E9832A8" w:rsidR="00494618" w:rsidRDefault="0081462B" w:rsidP="00BC6A3D">
      <w:pPr>
        <w:rPr>
          <w:rFonts w:cs="Arial"/>
          <w:szCs w:val="24"/>
        </w:rPr>
      </w:pPr>
      <w:r>
        <w:t xml:space="preserve">The Principal Planning Officer (C Blair) </w:t>
      </w:r>
      <w:r w:rsidR="00494618">
        <w:t xml:space="preserve">outlined the detail of the application which was before </w:t>
      </w:r>
      <w:r w:rsidR="00494618" w:rsidRPr="006D3777">
        <w:rPr>
          <w:rFonts w:cs="Arial"/>
          <w:szCs w:val="24"/>
        </w:rPr>
        <w:t xml:space="preserve">members </w:t>
      </w:r>
      <w:r w:rsidR="00494618">
        <w:rPr>
          <w:rFonts w:cs="Arial"/>
          <w:szCs w:val="24"/>
        </w:rPr>
        <w:t xml:space="preserve">following its deferral at April’s Committee for one month to enable officers to consider </w:t>
      </w:r>
      <w:r w:rsidR="00494618" w:rsidRPr="00B629BD">
        <w:rPr>
          <w:rFonts w:cs="Arial"/>
          <w:szCs w:val="24"/>
        </w:rPr>
        <w:t>the approach of the Planning Appeals Commission (PAC) in respect of application of and interpretation of Policy CTY 10 to date.</w:t>
      </w:r>
    </w:p>
    <w:p w14:paraId="4B5CF689" w14:textId="77777777" w:rsidR="00494618" w:rsidRDefault="00494618" w:rsidP="00BC6A3D">
      <w:pPr>
        <w:rPr>
          <w:rFonts w:cs="Arial"/>
          <w:szCs w:val="24"/>
        </w:rPr>
      </w:pPr>
    </w:p>
    <w:p w14:paraId="2CBC4CD5" w14:textId="098B9CC1" w:rsidR="00494618" w:rsidRDefault="00494618" w:rsidP="00BC6A3D">
      <w:pPr>
        <w:rPr>
          <w:rFonts w:cs="Arial"/>
          <w:szCs w:val="24"/>
        </w:rPr>
      </w:pPr>
      <w:r>
        <w:rPr>
          <w:rFonts w:cs="Arial"/>
          <w:szCs w:val="24"/>
        </w:rPr>
        <w:t xml:space="preserve">Members would note the detailed Addendum Report provided by the Director, with the raised PAC decisions considered under PAC Decisions 1 to 6. </w:t>
      </w:r>
    </w:p>
    <w:p w14:paraId="30056835" w14:textId="77777777" w:rsidR="00494618" w:rsidRDefault="00494618" w:rsidP="00BC6A3D">
      <w:pPr>
        <w:rPr>
          <w:rFonts w:cs="Arial"/>
          <w:szCs w:val="24"/>
        </w:rPr>
      </w:pPr>
    </w:p>
    <w:p w14:paraId="4EDC4365" w14:textId="62FAC61C" w:rsidR="00494618" w:rsidRDefault="00494618" w:rsidP="00BC6A3D">
      <w:pPr>
        <w:rPr>
          <w:rFonts w:cs="Arial"/>
          <w:szCs w:val="24"/>
        </w:rPr>
      </w:pPr>
      <w:r>
        <w:rPr>
          <w:rFonts w:cs="Arial"/>
          <w:szCs w:val="24"/>
        </w:rPr>
        <w:t>Members would recall the site formed part of a larger agricultural field and located immediately adjacent to No.18 Hillsborough Road, a two-storey detached, which was owned by the applicant. It was proposed that the site was accessed via a new laneway, approximately 278 metres in length, which cuts through the centre of the existing field.</w:t>
      </w:r>
    </w:p>
    <w:p w14:paraId="0CF1D893" w14:textId="77777777" w:rsidR="00494618" w:rsidRDefault="00494618" w:rsidP="00BC6A3D">
      <w:pPr>
        <w:rPr>
          <w:rFonts w:cs="Arial"/>
          <w:szCs w:val="24"/>
        </w:rPr>
      </w:pPr>
    </w:p>
    <w:p w14:paraId="7312667C" w14:textId="7A50B813" w:rsidR="00494618" w:rsidRDefault="00494618" w:rsidP="00BC6A3D">
      <w:pPr>
        <w:rPr>
          <w:rFonts w:cs="Arial"/>
          <w:szCs w:val="24"/>
        </w:rPr>
      </w:pPr>
      <w:r>
        <w:rPr>
          <w:rFonts w:cs="Arial"/>
          <w:szCs w:val="24"/>
        </w:rPr>
        <w:t xml:space="preserve">This </w:t>
      </w:r>
      <w:r w:rsidR="00B53C00">
        <w:rPr>
          <w:rFonts w:cs="Arial"/>
          <w:szCs w:val="24"/>
        </w:rPr>
        <w:t xml:space="preserve">was </w:t>
      </w:r>
      <w:r>
        <w:rPr>
          <w:rFonts w:cs="Arial"/>
          <w:szCs w:val="24"/>
        </w:rPr>
        <w:t xml:space="preserve">an application for a Dwelling on a Farm, which it </w:t>
      </w:r>
      <w:r w:rsidR="00B53C00">
        <w:rPr>
          <w:rFonts w:cs="Arial"/>
          <w:szCs w:val="24"/>
        </w:rPr>
        <w:t>was</w:t>
      </w:r>
      <w:r>
        <w:rPr>
          <w:rFonts w:cs="Arial"/>
          <w:szCs w:val="24"/>
        </w:rPr>
        <w:t xml:space="preserve"> asserted by the applicants that they meet the necessary criteria under policy CTY 10 of PPS 21.</w:t>
      </w:r>
    </w:p>
    <w:p w14:paraId="23F2995C" w14:textId="08690856" w:rsidR="00494618" w:rsidRDefault="00494618" w:rsidP="00BC6A3D">
      <w:pPr>
        <w:rPr>
          <w:rFonts w:cs="Arial"/>
          <w:szCs w:val="24"/>
        </w:rPr>
      </w:pPr>
      <w:r w:rsidRPr="00DA6DF3">
        <w:rPr>
          <w:rFonts w:cs="Arial"/>
          <w:szCs w:val="24"/>
        </w:rPr>
        <w:t>The applicant ha</w:t>
      </w:r>
      <w:r w:rsidR="00B53C00">
        <w:rPr>
          <w:rFonts w:cs="Arial"/>
          <w:szCs w:val="24"/>
        </w:rPr>
        <w:t>d</w:t>
      </w:r>
      <w:r w:rsidRPr="00DA6DF3">
        <w:rPr>
          <w:rFonts w:cs="Arial"/>
          <w:szCs w:val="24"/>
        </w:rPr>
        <w:t xml:space="preserve"> submitted that a Farm Business ID was allocated on 14 March 2012 and </w:t>
      </w:r>
      <w:r w:rsidR="00B53C00">
        <w:rPr>
          <w:rFonts w:cs="Arial"/>
          <w:szCs w:val="24"/>
        </w:rPr>
        <w:t>was</w:t>
      </w:r>
      <w:r w:rsidRPr="00DA6DF3">
        <w:rPr>
          <w:rFonts w:cs="Arial"/>
          <w:szCs w:val="24"/>
        </w:rPr>
        <w:t xml:space="preserve"> a Category 2 business. However, this was associated with land at 58 Glenstall Road, Ballymoney, and which Planning was advised consisted of a shed and yard. It was confirmed that the </w:t>
      </w:r>
      <w:r>
        <w:rPr>
          <w:rFonts w:cs="Arial"/>
          <w:szCs w:val="24"/>
        </w:rPr>
        <w:t xml:space="preserve">building </w:t>
      </w:r>
      <w:r w:rsidRPr="00DA6DF3">
        <w:rPr>
          <w:rFonts w:cs="Arial"/>
          <w:szCs w:val="24"/>
        </w:rPr>
        <w:t>in Ballymoney was sold in 2021.</w:t>
      </w:r>
    </w:p>
    <w:p w14:paraId="003379D9" w14:textId="51D61E52" w:rsidR="00B53C00" w:rsidRDefault="00494618" w:rsidP="00BC6A3D">
      <w:pPr>
        <w:rPr>
          <w:rFonts w:cs="Arial"/>
          <w:szCs w:val="24"/>
        </w:rPr>
      </w:pPr>
      <w:r w:rsidRPr="00DA6DF3">
        <w:rPr>
          <w:rFonts w:cs="Arial"/>
          <w:szCs w:val="24"/>
        </w:rPr>
        <w:t xml:space="preserve">The current site was purchased in April 2022, and the dwelling at no. 18 Hillsborough Road, which </w:t>
      </w:r>
      <w:r w:rsidR="00B53C00">
        <w:rPr>
          <w:rFonts w:cs="Arial"/>
          <w:szCs w:val="24"/>
        </w:rPr>
        <w:t>was</w:t>
      </w:r>
      <w:r w:rsidRPr="00DA6DF3">
        <w:rPr>
          <w:rFonts w:cs="Arial"/>
          <w:szCs w:val="24"/>
        </w:rPr>
        <w:t xml:space="preserve"> being taken as the farm dwelling for the purposes of this Policy, was granted as a replacement dwelling under planning approval granted on 27 October 2014 under X/2014/0341/F.</w:t>
      </w:r>
    </w:p>
    <w:p w14:paraId="685FC727" w14:textId="77777777" w:rsidR="00B53C00" w:rsidRPr="00B53C00" w:rsidRDefault="00B53C00" w:rsidP="00BC6A3D">
      <w:pPr>
        <w:rPr>
          <w:rFonts w:cs="Arial"/>
          <w:szCs w:val="24"/>
        </w:rPr>
      </w:pPr>
    </w:p>
    <w:p w14:paraId="62217AF9" w14:textId="51CCB0C1" w:rsidR="00494618" w:rsidRDefault="002114F8" w:rsidP="00BC6A3D">
      <w:pPr>
        <w:rPr>
          <w:rFonts w:eastAsia="Times New Roman" w:cs="Arial"/>
          <w:szCs w:val="24"/>
        </w:rPr>
      </w:pPr>
      <w:r>
        <w:rPr>
          <w:rFonts w:eastAsia="Times New Roman" w:cs="Arial"/>
          <w:szCs w:val="24"/>
        </w:rPr>
        <w:t xml:space="preserve">The Planning Officer stated that he was </w:t>
      </w:r>
      <w:r w:rsidR="00494618">
        <w:rPr>
          <w:rFonts w:eastAsia="Times New Roman" w:cs="Arial"/>
          <w:szCs w:val="24"/>
        </w:rPr>
        <w:t>not going to go through all the decisions referenced in the Addendum Report but wish</w:t>
      </w:r>
      <w:r>
        <w:rPr>
          <w:rFonts w:eastAsia="Times New Roman" w:cs="Arial"/>
          <w:szCs w:val="24"/>
        </w:rPr>
        <w:t>ed</w:t>
      </w:r>
      <w:r w:rsidR="00494618">
        <w:rPr>
          <w:rFonts w:eastAsia="Times New Roman" w:cs="Arial"/>
          <w:szCs w:val="24"/>
        </w:rPr>
        <w:t xml:space="preserve"> to draw members’ attention to two similar PAC decisions to the situation in the application here, where the applicant </w:t>
      </w:r>
      <w:r>
        <w:rPr>
          <w:rFonts w:eastAsia="Times New Roman" w:cs="Arial"/>
          <w:szCs w:val="24"/>
        </w:rPr>
        <w:t>was</w:t>
      </w:r>
      <w:r w:rsidR="00494618">
        <w:rPr>
          <w:rFonts w:eastAsia="Times New Roman" w:cs="Arial"/>
          <w:szCs w:val="24"/>
        </w:rPr>
        <w:t xml:space="preserve"> relying on the shed and yard at Glenstall Road in Ballymoney to assist in meeting the six years criterion under CTY 10 for this farm dwelling on land on Hillsborough Road, Comber. </w:t>
      </w:r>
    </w:p>
    <w:p w14:paraId="5CF13E67" w14:textId="77777777" w:rsidR="00B53C00" w:rsidRDefault="00B53C00" w:rsidP="00BC6A3D">
      <w:pPr>
        <w:rPr>
          <w:rFonts w:eastAsia="Times New Roman" w:cs="Arial"/>
          <w:szCs w:val="24"/>
        </w:rPr>
      </w:pPr>
    </w:p>
    <w:p w14:paraId="3C466EF9" w14:textId="5691AD0B" w:rsidR="00494618" w:rsidRDefault="00494618" w:rsidP="00BC6A3D">
      <w:pPr>
        <w:rPr>
          <w:rFonts w:cs="Arial"/>
          <w:szCs w:val="24"/>
        </w:rPr>
      </w:pPr>
      <w:r>
        <w:rPr>
          <w:rFonts w:eastAsia="Times New Roman" w:cs="Arial"/>
          <w:szCs w:val="24"/>
        </w:rPr>
        <w:t>In this appeal decision to dismiss the appeal against the refusal of outline planning permission on Gransha Road South, Bangor – 2021/A0133, which was decided under a year ago, and was not challenged through the courts, therefore i</w:t>
      </w:r>
      <w:r w:rsidRPr="00880A01">
        <w:rPr>
          <w:rFonts w:cs="Arial"/>
          <w:szCs w:val="24"/>
        </w:rPr>
        <w:t xml:space="preserve">n the view of Planning </w:t>
      </w:r>
      <w:r>
        <w:rPr>
          <w:rFonts w:cs="Arial"/>
          <w:szCs w:val="24"/>
        </w:rPr>
        <w:t>re</w:t>
      </w:r>
      <w:r w:rsidRPr="00880A01">
        <w:rPr>
          <w:rFonts w:cs="Arial"/>
          <w:szCs w:val="24"/>
        </w:rPr>
        <w:t>present</w:t>
      </w:r>
      <w:r w:rsidR="00525208">
        <w:rPr>
          <w:rFonts w:cs="Arial"/>
          <w:szCs w:val="24"/>
        </w:rPr>
        <w:t>ed</w:t>
      </w:r>
      <w:r w:rsidRPr="00880A01">
        <w:rPr>
          <w:rFonts w:cs="Arial"/>
          <w:szCs w:val="24"/>
        </w:rPr>
        <w:t xml:space="preserve"> the latest view of the Commission in respect of land being added to the farm business, or in this particular application’s case, the land associated with the business being complete</w:t>
      </w:r>
      <w:r>
        <w:rPr>
          <w:rFonts w:cs="Arial"/>
          <w:szCs w:val="24"/>
        </w:rPr>
        <w:t>ly</w:t>
      </w:r>
      <w:r w:rsidRPr="00880A01">
        <w:rPr>
          <w:rFonts w:cs="Arial"/>
          <w:szCs w:val="24"/>
        </w:rPr>
        <w:t xml:space="preserve"> replaced in another location.</w:t>
      </w:r>
      <w:r>
        <w:rPr>
          <w:rFonts w:cs="Arial"/>
          <w:szCs w:val="24"/>
        </w:rPr>
        <w:t xml:space="preserve"> </w:t>
      </w:r>
    </w:p>
    <w:p w14:paraId="6DB0B2FC" w14:textId="77777777" w:rsidR="00525208" w:rsidRDefault="00525208" w:rsidP="00BC6A3D">
      <w:pPr>
        <w:rPr>
          <w:rFonts w:cs="Arial"/>
          <w:szCs w:val="24"/>
        </w:rPr>
      </w:pPr>
    </w:p>
    <w:p w14:paraId="751C2803" w14:textId="758B6670" w:rsidR="00494618" w:rsidRDefault="00494618" w:rsidP="00BC6A3D">
      <w:pPr>
        <w:rPr>
          <w:rFonts w:cs="Arial"/>
          <w:szCs w:val="24"/>
        </w:rPr>
      </w:pPr>
      <w:r>
        <w:rPr>
          <w:rFonts w:cs="Arial"/>
          <w:szCs w:val="24"/>
        </w:rPr>
        <w:t>In this instance the Commissioner state</w:t>
      </w:r>
      <w:r w:rsidR="00B53C00">
        <w:rPr>
          <w:rFonts w:cs="Arial"/>
          <w:szCs w:val="24"/>
        </w:rPr>
        <w:t>d</w:t>
      </w:r>
      <w:r>
        <w:rPr>
          <w:rFonts w:cs="Arial"/>
          <w:szCs w:val="24"/>
        </w:rPr>
        <w:t xml:space="preserve"> that </w:t>
      </w:r>
      <w:r w:rsidRPr="00326743">
        <w:rPr>
          <w:rFonts w:cs="Arial"/>
          <w:szCs w:val="24"/>
        </w:rPr>
        <w:t>the word ‘established’ means more than mere existence; it ha</w:t>
      </w:r>
      <w:r w:rsidR="00342F4A">
        <w:rPr>
          <w:rFonts w:cs="Arial"/>
          <w:szCs w:val="24"/>
        </w:rPr>
        <w:t>d</w:t>
      </w:r>
      <w:r w:rsidRPr="00326743">
        <w:rPr>
          <w:rFonts w:cs="Arial"/>
          <w:szCs w:val="24"/>
        </w:rPr>
        <w:t xml:space="preserve"> the connotation of being set up and settled on a firm or permanent basis. Having regard to Policy CTY 10 of PPS 21 therefore, it </w:t>
      </w:r>
      <w:r w:rsidR="002B511C">
        <w:rPr>
          <w:rFonts w:cs="Arial"/>
          <w:szCs w:val="24"/>
        </w:rPr>
        <w:t xml:space="preserve">was </w:t>
      </w:r>
      <w:r w:rsidRPr="00326743">
        <w:rPr>
          <w:rFonts w:cs="Arial"/>
          <w:szCs w:val="24"/>
        </w:rPr>
        <w:lastRenderedPageBreak/>
        <w:t xml:space="preserve">reasonable to interpret ‘established’ by reference to active farming over a period of at least six years".  </w:t>
      </w:r>
      <w:r w:rsidR="00525208">
        <w:rPr>
          <w:rFonts w:cs="Arial"/>
          <w:szCs w:val="24"/>
        </w:rPr>
        <w:t>P</w:t>
      </w:r>
      <w:r>
        <w:rPr>
          <w:rFonts w:cs="Arial"/>
          <w:szCs w:val="24"/>
        </w:rPr>
        <w:t>aragraph 17 of the PAC decision state</w:t>
      </w:r>
      <w:r w:rsidR="00317091">
        <w:rPr>
          <w:rFonts w:cs="Arial"/>
          <w:szCs w:val="24"/>
        </w:rPr>
        <w:t>d</w:t>
      </w:r>
      <w:r>
        <w:rPr>
          <w:rFonts w:cs="Arial"/>
          <w:szCs w:val="24"/>
        </w:rPr>
        <w:t xml:space="preserve"> the following, which </w:t>
      </w:r>
      <w:r w:rsidR="00317091">
        <w:rPr>
          <w:rFonts w:cs="Arial"/>
          <w:szCs w:val="24"/>
        </w:rPr>
        <w:t>was</w:t>
      </w:r>
      <w:r>
        <w:rPr>
          <w:rFonts w:cs="Arial"/>
          <w:szCs w:val="24"/>
        </w:rPr>
        <w:t xml:space="preserve"> crucial in the consideration of th</w:t>
      </w:r>
      <w:r w:rsidR="00525208">
        <w:rPr>
          <w:rFonts w:cs="Arial"/>
          <w:szCs w:val="24"/>
        </w:rPr>
        <w:t>e</w:t>
      </w:r>
      <w:r>
        <w:rPr>
          <w:rFonts w:cs="Arial"/>
          <w:szCs w:val="24"/>
        </w:rPr>
        <w:t xml:space="preserve"> application </w:t>
      </w:r>
      <w:r w:rsidR="00525208">
        <w:rPr>
          <w:rFonts w:cs="Arial"/>
          <w:szCs w:val="24"/>
        </w:rPr>
        <w:t>- t</w:t>
      </w:r>
      <w:r>
        <w:rPr>
          <w:rFonts w:cs="Arial"/>
          <w:szCs w:val="24"/>
        </w:rPr>
        <w:t>he Commissioner states – “</w:t>
      </w:r>
      <w:r w:rsidRPr="00326743">
        <w:rPr>
          <w:rFonts w:cs="Arial"/>
          <w:szCs w:val="24"/>
          <w:u w:val="single"/>
        </w:rPr>
        <w:t>Whilst the farm business ID number itself has not changed; the composition of the holding has because the appeal site was added to it in 2019</w:t>
      </w:r>
      <w:r w:rsidRPr="00326743">
        <w:rPr>
          <w:rFonts w:cs="Arial"/>
          <w:szCs w:val="24"/>
        </w:rPr>
        <w:t xml:space="preserve">. For this reason, </w:t>
      </w:r>
      <w:r w:rsidR="00525208">
        <w:rPr>
          <w:rFonts w:cs="Arial"/>
          <w:szCs w:val="24"/>
        </w:rPr>
        <w:t xml:space="preserve">the Planning Officer </w:t>
      </w:r>
      <w:r w:rsidRPr="00326743">
        <w:rPr>
          <w:rFonts w:cs="Arial"/>
          <w:szCs w:val="24"/>
        </w:rPr>
        <w:t>consider</w:t>
      </w:r>
      <w:r w:rsidR="00525208">
        <w:rPr>
          <w:rFonts w:cs="Arial"/>
          <w:szCs w:val="24"/>
        </w:rPr>
        <w:t>ed</w:t>
      </w:r>
      <w:r w:rsidRPr="00326743">
        <w:rPr>
          <w:rFonts w:cs="Arial"/>
          <w:szCs w:val="24"/>
        </w:rPr>
        <w:t xml:space="preserve"> the appellant’s farm business ha</w:t>
      </w:r>
      <w:r w:rsidR="00525208">
        <w:rPr>
          <w:rFonts w:cs="Arial"/>
          <w:szCs w:val="24"/>
        </w:rPr>
        <w:t>d</w:t>
      </w:r>
      <w:r w:rsidRPr="00326743">
        <w:rPr>
          <w:rFonts w:cs="Arial"/>
          <w:szCs w:val="24"/>
        </w:rPr>
        <w:t xml:space="preserve"> been amended from that date. Whilst </w:t>
      </w:r>
      <w:r w:rsidR="00525208">
        <w:rPr>
          <w:rFonts w:cs="Arial"/>
          <w:szCs w:val="24"/>
        </w:rPr>
        <w:t>he</w:t>
      </w:r>
      <w:r w:rsidRPr="00326743">
        <w:rPr>
          <w:rFonts w:cs="Arial"/>
          <w:szCs w:val="24"/>
        </w:rPr>
        <w:t xml:space="preserve"> concur</w:t>
      </w:r>
      <w:r w:rsidR="00525208">
        <w:rPr>
          <w:rFonts w:cs="Arial"/>
          <w:szCs w:val="24"/>
        </w:rPr>
        <w:t>red</w:t>
      </w:r>
      <w:r w:rsidRPr="00326743">
        <w:rPr>
          <w:rFonts w:cs="Arial"/>
          <w:szCs w:val="24"/>
        </w:rPr>
        <w:t xml:space="preserve"> with the appellant that a business</w:t>
      </w:r>
      <w:r w:rsidR="00525208">
        <w:rPr>
          <w:rFonts w:cs="Arial"/>
          <w:szCs w:val="24"/>
        </w:rPr>
        <w:t xml:space="preserve"> could </w:t>
      </w:r>
      <w:r w:rsidRPr="00326743">
        <w:rPr>
          <w:rFonts w:cs="Arial"/>
          <w:szCs w:val="24"/>
        </w:rPr>
        <w:t>expand and contract, in the particular circumstances of this case, as the appeal site was only brought into the farm business in 2019, it could not possibly be part of an active and established farm business for at least 6 years as required by policy.</w:t>
      </w:r>
      <w:r>
        <w:rPr>
          <w:rFonts w:cs="Arial"/>
          <w:szCs w:val="24"/>
        </w:rPr>
        <w:t>”</w:t>
      </w:r>
    </w:p>
    <w:p w14:paraId="346B8133" w14:textId="77777777" w:rsidR="00B53C00" w:rsidRDefault="00B53C00" w:rsidP="00BC6A3D">
      <w:pPr>
        <w:rPr>
          <w:rFonts w:cs="Arial"/>
          <w:szCs w:val="24"/>
        </w:rPr>
      </w:pPr>
    </w:p>
    <w:p w14:paraId="5437E7F6" w14:textId="03A919EF" w:rsidR="00494618" w:rsidRDefault="00494618" w:rsidP="00BC6A3D">
      <w:pPr>
        <w:rPr>
          <w:rFonts w:cs="Arial"/>
          <w:szCs w:val="24"/>
        </w:rPr>
      </w:pPr>
      <w:r>
        <w:rPr>
          <w:rFonts w:cs="Arial"/>
          <w:szCs w:val="24"/>
        </w:rPr>
        <w:t>Similarly in this application, as the appeal site was only brought into the Farm business in 2022, it c</w:t>
      </w:r>
      <w:r w:rsidR="00525208">
        <w:rPr>
          <w:rFonts w:cs="Arial"/>
          <w:szCs w:val="24"/>
        </w:rPr>
        <w:t>ould not</w:t>
      </w:r>
      <w:r>
        <w:rPr>
          <w:rFonts w:cs="Arial"/>
          <w:szCs w:val="24"/>
        </w:rPr>
        <w:t xml:space="preserve"> possibly be a part of an active and established farm business for the six years required under CTY 10. </w:t>
      </w:r>
    </w:p>
    <w:p w14:paraId="3FF4AD32" w14:textId="77777777" w:rsidR="00B53C00" w:rsidRDefault="00B53C00" w:rsidP="00BC6A3D">
      <w:pPr>
        <w:rPr>
          <w:rFonts w:cs="Arial"/>
          <w:szCs w:val="24"/>
        </w:rPr>
      </w:pPr>
    </w:p>
    <w:p w14:paraId="1B5061D8" w14:textId="03CA0198" w:rsidR="00494618" w:rsidRDefault="00494618" w:rsidP="00BC6A3D">
      <w:pPr>
        <w:rPr>
          <w:rFonts w:eastAsia="Times New Roman" w:cs="Arial"/>
          <w:szCs w:val="24"/>
        </w:rPr>
      </w:pPr>
      <w:r>
        <w:rPr>
          <w:rFonts w:eastAsia="Times New Roman" w:cs="Arial"/>
          <w:szCs w:val="24"/>
        </w:rPr>
        <w:t>Th</w:t>
      </w:r>
      <w:r w:rsidR="00525208">
        <w:rPr>
          <w:rFonts w:eastAsia="Times New Roman" w:cs="Arial"/>
          <w:szCs w:val="24"/>
        </w:rPr>
        <w:t>at was</w:t>
      </w:r>
      <w:r>
        <w:rPr>
          <w:rFonts w:eastAsia="Times New Roman" w:cs="Arial"/>
          <w:szCs w:val="24"/>
        </w:rPr>
        <w:t xml:space="preserve"> not just a one-off decision by the PAC however </w:t>
      </w:r>
      <w:r w:rsidR="00525208">
        <w:rPr>
          <w:rFonts w:eastAsia="Times New Roman" w:cs="Arial"/>
          <w:szCs w:val="24"/>
        </w:rPr>
        <w:t>was</w:t>
      </w:r>
      <w:r>
        <w:rPr>
          <w:rFonts w:eastAsia="Times New Roman" w:cs="Arial"/>
          <w:szCs w:val="24"/>
        </w:rPr>
        <w:t xml:space="preserve"> an established position as </w:t>
      </w:r>
      <w:r w:rsidR="00525208">
        <w:rPr>
          <w:rFonts w:eastAsia="Times New Roman" w:cs="Arial"/>
          <w:szCs w:val="24"/>
        </w:rPr>
        <w:t xml:space="preserve">was </w:t>
      </w:r>
      <w:r>
        <w:rPr>
          <w:rFonts w:eastAsia="Times New Roman" w:cs="Arial"/>
          <w:szCs w:val="24"/>
        </w:rPr>
        <w:t>outlined in this appeal decision, dated 9 November 2016 under reference number 2016/A0047 regarding lands located 100m NW of the junction between Tornagrough Road and Rusheyhill Road, Budore, Belfast. This example was used by</w:t>
      </w:r>
      <w:r w:rsidR="00525208">
        <w:rPr>
          <w:rFonts w:eastAsia="Times New Roman" w:cs="Arial"/>
          <w:szCs w:val="24"/>
        </w:rPr>
        <w:t xml:space="preserve"> himself</w:t>
      </w:r>
      <w:r>
        <w:rPr>
          <w:rFonts w:eastAsia="Times New Roman" w:cs="Arial"/>
          <w:szCs w:val="24"/>
        </w:rPr>
        <w:t xml:space="preserve"> at last month’s meeting. </w:t>
      </w:r>
    </w:p>
    <w:p w14:paraId="3FAADD93" w14:textId="77777777" w:rsidR="002B511C" w:rsidRDefault="002B511C" w:rsidP="00BC6A3D">
      <w:pPr>
        <w:rPr>
          <w:rFonts w:eastAsia="Times New Roman" w:cs="Arial"/>
          <w:szCs w:val="24"/>
        </w:rPr>
      </w:pPr>
    </w:p>
    <w:p w14:paraId="75C651A4" w14:textId="77777777" w:rsidR="00494618" w:rsidRDefault="00494618" w:rsidP="00BC6A3D">
      <w:pPr>
        <w:rPr>
          <w:szCs w:val="24"/>
        </w:rPr>
      </w:pPr>
      <w:r>
        <w:rPr>
          <w:rFonts w:eastAsia="Times New Roman" w:cs="Arial"/>
          <w:szCs w:val="24"/>
        </w:rPr>
        <w:t xml:space="preserve">For this appeal, the appellant submitted </w:t>
      </w:r>
      <w:r w:rsidRPr="00C96917">
        <w:rPr>
          <w:rFonts w:cs="Arial"/>
          <w:szCs w:val="24"/>
        </w:rPr>
        <w:t>a DARD business ID number and farm map that relate to a 2.34 ha farm business located at Tannaghmore Road, Seaforde, Co Down, which DARD at the time confirmed was active and established at this address in Seaforde, Co. Down for more than six years.</w:t>
      </w:r>
      <w:r w:rsidRPr="00C96917">
        <w:rPr>
          <w:szCs w:val="24"/>
        </w:rPr>
        <w:t xml:space="preserve"> </w:t>
      </w:r>
    </w:p>
    <w:p w14:paraId="275916A4" w14:textId="77777777" w:rsidR="002B511C" w:rsidRDefault="002B511C" w:rsidP="00BC6A3D">
      <w:pPr>
        <w:rPr>
          <w:szCs w:val="24"/>
        </w:rPr>
      </w:pPr>
    </w:p>
    <w:p w14:paraId="5436E6EE" w14:textId="59B5D5C4" w:rsidR="00494618" w:rsidRDefault="00494618" w:rsidP="00BC6A3D">
      <w:pPr>
        <w:rPr>
          <w:rFonts w:cs="Arial"/>
          <w:szCs w:val="24"/>
        </w:rPr>
      </w:pPr>
      <w:r>
        <w:rPr>
          <w:rFonts w:cs="Arial"/>
          <w:szCs w:val="24"/>
        </w:rPr>
        <w:t xml:space="preserve">The appeal site, located in Budore, Belfast, was added to the appellant’s farm business in May 2015 and the Commissioner confirmed that the six-year test under CTY10 could not be met. </w:t>
      </w:r>
    </w:p>
    <w:p w14:paraId="1600487E" w14:textId="77777777" w:rsidR="002B511C" w:rsidRDefault="002B511C" w:rsidP="00BC6A3D">
      <w:pPr>
        <w:rPr>
          <w:rFonts w:cs="Arial"/>
          <w:szCs w:val="24"/>
        </w:rPr>
      </w:pPr>
    </w:p>
    <w:p w14:paraId="59461718" w14:textId="59097A90" w:rsidR="00494618" w:rsidRDefault="00494618" w:rsidP="00BC6A3D">
      <w:pPr>
        <w:rPr>
          <w:rFonts w:cs="Arial"/>
          <w:szCs w:val="24"/>
        </w:rPr>
      </w:pPr>
      <w:r>
        <w:rPr>
          <w:rFonts w:cs="Arial"/>
          <w:szCs w:val="24"/>
        </w:rPr>
        <w:t>The appellant submit</w:t>
      </w:r>
      <w:r w:rsidR="00525208">
        <w:rPr>
          <w:rFonts w:cs="Arial"/>
          <w:szCs w:val="24"/>
        </w:rPr>
        <w:t>ted</w:t>
      </w:r>
      <w:r>
        <w:rPr>
          <w:rFonts w:cs="Arial"/>
          <w:szCs w:val="24"/>
        </w:rPr>
        <w:t xml:space="preserve"> that th</w:t>
      </w:r>
      <w:r w:rsidR="00525208">
        <w:rPr>
          <w:rFonts w:cs="Arial"/>
          <w:szCs w:val="24"/>
        </w:rPr>
        <w:t>at was</w:t>
      </w:r>
      <w:r>
        <w:rPr>
          <w:rFonts w:cs="Arial"/>
          <w:szCs w:val="24"/>
        </w:rPr>
        <w:t xml:space="preserve"> not the position that should be taken by the Planning Committee, yet their circumstances </w:t>
      </w:r>
      <w:r w:rsidR="00525208">
        <w:rPr>
          <w:rFonts w:cs="Arial"/>
          <w:szCs w:val="24"/>
        </w:rPr>
        <w:t>were</w:t>
      </w:r>
      <w:r>
        <w:rPr>
          <w:rFonts w:cs="Arial"/>
          <w:szCs w:val="24"/>
        </w:rPr>
        <w:t xml:space="preserve"> no different than those set out in these two appeal decisions. The PAC’s position regarding this matter under policy CTY10 </w:t>
      </w:r>
      <w:r w:rsidR="002B511C">
        <w:rPr>
          <w:rFonts w:cs="Arial"/>
          <w:szCs w:val="24"/>
        </w:rPr>
        <w:t>was</w:t>
      </w:r>
      <w:r>
        <w:rPr>
          <w:rFonts w:cs="Arial"/>
          <w:szCs w:val="24"/>
        </w:rPr>
        <w:t xml:space="preserve"> clear, and it </w:t>
      </w:r>
      <w:r w:rsidR="002B511C">
        <w:rPr>
          <w:rFonts w:cs="Arial"/>
          <w:szCs w:val="24"/>
        </w:rPr>
        <w:t>was</w:t>
      </w:r>
      <w:r>
        <w:rPr>
          <w:rFonts w:cs="Arial"/>
          <w:szCs w:val="24"/>
        </w:rPr>
        <w:t xml:space="preserve"> position that the Planning Service must follow. </w:t>
      </w:r>
    </w:p>
    <w:p w14:paraId="63693D55" w14:textId="23E9BC94" w:rsidR="00494618" w:rsidRDefault="00494618" w:rsidP="00BC6A3D">
      <w:pPr>
        <w:rPr>
          <w:rFonts w:eastAsia="Times New Roman" w:cs="Arial"/>
          <w:szCs w:val="24"/>
        </w:rPr>
      </w:pPr>
    </w:p>
    <w:p w14:paraId="5762CC28" w14:textId="635CC9D9" w:rsidR="00494618" w:rsidRDefault="00494618" w:rsidP="00BC6A3D">
      <w:pPr>
        <w:rPr>
          <w:rFonts w:eastAsia="Times New Roman" w:cs="Arial"/>
          <w:szCs w:val="24"/>
        </w:rPr>
      </w:pPr>
      <w:r>
        <w:rPr>
          <w:rFonts w:eastAsia="Times New Roman" w:cs="Arial"/>
          <w:szCs w:val="24"/>
        </w:rPr>
        <w:t>The PAC decisions relate</w:t>
      </w:r>
      <w:r w:rsidR="006257B4">
        <w:rPr>
          <w:rFonts w:eastAsia="Times New Roman" w:cs="Arial"/>
          <w:szCs w:val="24"/>
        </w:rPr>
        <w:t>d</w:t>
      </w:r>
      <w:r>
        <w:rPr>
          <w:rFonts w:eastAsia="Times New Roman" w:cs="Arial"/>
          <w:szCs w:val="24"/>
        </w:rPr>
        <w:t xml:space="preserve"> to criterion (a) of CTY10 and the Planning Service’s position remain</w:t>
      </w:r>
      <w:r w:rsidR="006257B4">
        <w:rPr>
          <w:rFonts w:eastAsia="Times New Roman" w:cs="Arial"/>
          <w:szCs w:val="24"/>
        </w:rPr>
        <w:t xml:space="preserve">ed </w:t>
      </w:r>
      <w:r>
        <w:rPr>
          <w:rFonts w:eastAsia="Times New Roman" w:cs="Arial"/>
          <w:szCs w:val="24"/>
        </w:rPr>
        <w:t xml:space="preserve">unchanged. The appellant’s view that they </w:t>
      </w:r>
      <w:r w:rsidR="006257B4">
        <w:rPr>
          <w:rFonts w:eastAsia="Times New Roman" w:cs="Arial"/>
          <w:szCs w:val="24"/>
        </w:rPr>
        <w:t>could</w:t>
      </w:r>
      <w:r>
        <w:rPr>
          <w:rFonts w:eastAsia="Times New Roman" w:cs="Arial"/>
          <w:szCs w:val="24"/>
        </w:rPr>
        <w:t xml:space="preserve"> rely on having an active and established farm for six years at Glenstall Road, Ballymoney in order to build a new farm dwelling on land at Hillsborough Road, Comber </w:t>
      </w:r>
      <w:r w:rsidR="006257B4">
        <w:rPr>
          <w:rFonts w:eastAsia="Times New Roman" w:cs="Arial"/>
          <w:szCs w:val="24"/>
        </w:rPr>
        <w:t>was</w:t>
      </w:r>
      <w:r>
        <w:rPr>
          <w:rFonts w:eastAsia="Times New Roman" w:cs="Arial"/>
          <w:szCs w:val="24"/>
        </w:rPr>
        <w:t xml:space="preserve"> not correct or possible in policy interpretation, and evidentially supported through PAC decisions. </w:t>
      </w:r>
    </w:p>
    <w:p w14:paraId="2B58AB1C" w14:textId="77777777" w:rsidR="002B511C" w:rsidRDefault="002B511C" w:rsidP="00BC6A3D">
      <w:pPr>
        <w:rPr>
          <w:rFonts w:eastAsia="Times New Roman" w:cs="Arial"/>
          <w:szCs w:val="24"/>
        </w:rPr>
      </w:pPr>
    </w:p>
    <w:p w14:paraId="043EF20D" w14:textId="19F6775B" w:rsidR="00494618" w:rsidRPr="006257B4" w:rsidRDefault="006257B4" w:rsidP="00BC6A3D">
      <w:pPr>
        <w:rPr>
          <w:rFonts w:eastAsia="Times New Roman" w:cs="Arial"/>
          <w:szCs w:val="24"/>
        </w:rPr>
      </w:pPr>
      <w:r>
        <w:rPr>
          <w:rFonts w:eastAsia="Times New Roman" w:cs="Arial"/>
          <w:szCs w:val="24"/>
        </w:rPr>
        <w:t xml:space="preserve">The Planning Officer referred </w:t>
      </w:r>
      <w:r w:rsidR="00494618">
        <w:rPr>
          <w:rFonts w:eastAsia="Times New Roman" w:cs="Arial"/>
          <w:szCs w:val="24"/>
        </w:rPr>
        <w:t xml:space="preserve">to criterion (b) of CTY 10. As outlined in the Council’s published Addendum Report, the original report considered this to be met. Criterion (b) </w:t>
      </w:r>
      <w:r w:rsidR="00494618" w:rsidRPr="00443203">
        <w:rPr>
          <w:rFonts w:cs="Arial"/>
          <w:szCs w:val="24"/>
        </w:rPr>
        <w:t>require</w:t>
      </w:r>
      <w:r>
        <w:rPr>
          <w:rFonts w:cs="Arial"/>
          <w:szCs w:val="24"/>
        </w:rPr>
        <w:t>d</w:t>
      </w:r>
      <w:r w:rsidR="00494618" w:rsidRPr="00443203">
        <w:rPr>
          <w:rFonts w:cs="Arial"/>
          <w:szCs w:val="24"/>
        </w:rPr>
        <w:t xml:space="preserve"> that no dwellings or development opportunities ha</w:t>
      </w:r>
      <w:r>
        <w:rPr>
          <w:rFonts w:cs="Arial"/>
          <w:szCs w:val="24"/>
        </w:rPr>
        <w:t>d</w:t>
      </w:r>
      <w:r w:rsidR="00494618" w:rsidRPr="00443203">
        <w:rPr>
          <w:rFonts w:cs="Arial"/>
          <w:szCs w:val="24"/>
        </w:rPr>
        <w:t xml:space="preserve"> been sold off (or ‘transferred’ as added by the SPPS) from the ‘farm holding’ within 10 years of the date of the application.</w:t>
      </w:r>
    </w:p>
    <w:p w14:paraId="09A4FDA1" w14:textId="77777777" w:rsidR="002B511C" w:rsidRDefault="002B511C" w:rsidP="00BC6A3D">
      <w:pPr>
        <w:rPr>
          <w:rFonts w:cs="Arial"/>
          <w:szCs w:val="24"/>
        </w:rPr>
      </w:pPr>
    </w:p>
    <w:p w14:paraId="7DD89630" w14:textId="642E6799" w:rsidR="00494618" w:rsidRDefault="00494618" w:rsidP="00BC6A3D">
      <w:pPr>
        <w:rPr>
          <w:rFonts w:cs="Arial"/>
          <w:szCs w:val="24"/>
        </w:rPr>
      </w:pPr>
      <w:r>
        <w:rPr>
          <w:rFonts w:cs="Arial"/>
          <w:szCs w:val="24"/>
        </w:rPr>
        <w:t>If Members</w:t>
      </w:r>
      <w:r>
        <w:t xml:space="preserve"> </w:t>
      </w:r>
      <w:r w:rsidRPr="009A79DA">
        <w:rPr>
          <w:rFonts w:cs="Arial"/>
          <w:szCs w:val="24"/>
        </w:rPr>
        <w:t>consider</w:t>
      </w:r>
      <w:r w:rsidR="006257B4">
        <w:rPr>
          <w:rFonts w:cs="Arial"/>
          <w:szCs w:val="24"/>
        </w:rPr>
        <w:t>ed</w:t>
      </w:r>
      <w:r w:rsidRPr="009A79DA">
        <w:rPr>
          <w:rFonts w:cs="Arial"/>
          <w:szCs w:val="24"/>
        </w:rPr>
        <w:t xml:space="preserve"> that the land at 18 Hillsborough Road form</w:t>
      </w:r>
      <w:r w:rsidR="006257B4">
        <w:rPr>
          <w:rFonts w:cs="Arial"/>
          <w:szCs w:val="24"/>
        </w:rPr>
        <w:t xml:space="preserve">ed </w:t>
      </w:r>
      <w:r w:rsidRPr="009A79DA">
        <w:rPr>
          <w:rFonts w:cs="Arial"/>
          <w:szCs w:val="24"/>
        </w:rPr>
        <w:t xml:space="preserve">part of the holding for the purpose of the policy, criterion (b) </w:t>
      </w:r>
      <w:r w:rsidR="006257B4">
        <w:rPr>
          <w:rFonts w:cs="Arial"/>
          <w:szCs w:val="24"/>
        </w:rPr>
        <w:t>was</w:t>
      </w:r>
      <w:r w:rsidRPr="009A79DA">
        <w:rPr>
          <w:rFonts w:cs="Arial"/>
          <w:szCs w:val="24"/>
        </w:rPr>
        <w:t xml:space="preserve"> not met as the dwelling forming </w:t>
      </w:r>
      <w:r w:rsidRPr="009A79DA">
        <w:rPr>
          <w:rFonts w:cs="Arial"/>
          <w:szCs w:val="24"/>
        </w:rPr>
        <w:lastRenderedPageBreak/>
        <w:t>the main ‘farm house’ was approved as a replacement dwelling granted on 27 October 2014 under X/2014/0341/F, within 10 years of the date of the application.</w:t>
      </w:r>
    </w:p>
    <w:p w14:paraId="15EFC21C" w14:textId="77777777" w:rsidR="002B511C" w:rsidRPr="009A79DA" w:rsidRDefault="002B511C" w:rsidP="00BC6A3D">
      <w:pPr>
        <w:rPr>
          <w:rFonts w:cs="Arial"/>
          <w:szCs w:val="24"/>
        </w:rPr>
      </w:pPr>
    </w:p>
    <w:p w14:paraId="7906BBDA" w14:textId="22DA5D6D" w:rsidR="00494618" w:rsidRDefault="00494618" w:rsidP="00BC6A3D">
      <w:pPr>
        <w:rPr>
          <w:rFonts w:cs="Arial"/>
          <w:szCs w:val="24"/>
        </w:rPr>
      </w:pPr>
      <w:r w:rsidRPr="009A79DA">
        <w:rPr>
          <w:rFonts w:cs="Arial"/>
          <w:szCs w:val="24"/>
        </w:rPr>
        <w:t>For Criterion (c)</w:t>
      </w:r>
      <w:r w:rsidRPr="009A79DA">
        <w:rPr>
          <w:rFonts w:eastAsia="Times New Roman" w:cs="Arial"/>
          <w:szCs w:val="24"/>
        </w:rPr>
        <w:t>,</w:t>
      </w:r>
      <w:r>
        <w:rPr>
          <w:rFonts w:eastAsia="Times New Roman" w:cs="Arial"/>
          <w:szCs w:val="24"/>
        </w:rPr>
        <w:t xml:space="preserve"> it indicate</w:t>
      </w:r>
      <w:r w:rsidR="006257B4">
        <w:rPr>
          <w:rFonts w:eastAsia="Times New Roman" w:cs="Arial"/>
          <w:szCs w:val="24"/>
        </w:rPr>
        <w:t>d</w:t>
      </w:r>
      <w:r>
        <w:rPr>
          <w:rFonts w:eastAsia="Times New Roman" w:cs="Arial"/>
          <w:szCs w:val="24"/>
        </w:rPr>
        <w:t xml:space="preserve"> that the new building </w:t>
      </w:r>
      <w:r w:rsidR="006257B4">
        <w:rPr>
          <w:rFonts w:eastAsia="Times New Roman" w:cs="Arial"/>
          <w:szCs w:val="24"/>
        </w:rPr>
        <w:t>was</w:t>
      </w:r>
      <w:r>
        <w:rPr>
          <w:rFonts w:eastAsia="Times New Roman" w:cs="Arial"/>
          <w:szCs w:val="24"/>
        </w:rPr>
        <w:t xml:space="preserve"> visually linked or sited to cluster with an established group of buildings on the farm. </w:t>
      </w:r>
      <w:r>
        <w:rPr>
          <w:rFonts w:cs="Arial"/>
          <w:szCs w:val="24"/>
        </w:rPr>
        <w:t>Again, as outlined in the published Addendum Report, it ha</w:t>
      </w:r>
      <w:r w:rsidR="006257B4">
        <w:rPr>
          <w:rFonts w:cs="Arial"/>
          <w:szCs w:val="24"/>
        </w:rPr>
        <w:t>d</w:t>
      </w:r>
      <w:r>
        <w:rPr>
          <w:rFonts w:cs="Arial"/>
          <w:szCs w:val="24"/>
        </w:rPr>
        <w:t xml:space="preserve"> become apparent that the shed being relied upon for the purposes of this policy d</w:t>
      </w:r>
      <w:r w:rsidR="006257B4">
        <w:rPr>
          <w:rFonts w:cs="Arial"/>
          <w:szCs w:val="24"/>
        </w:rPr>
        <w:t>id</w:t>
      </w:r>
      <w:r>
        <w:rPr>
          <w:rFonts w:cs="Arial"/>
          <w:szCs w:val="24"/>
        </w:rPr>
        <w:t xml:space="preserve"> not benefit from planning permission, </w:t>
      </w:r>
      <w:r w:rsidRPr="009A79DA">
        <w:rPr>
          <w:rFonts w:cs="Arial"/>
          <w:szCs w:val="24"/>
        </w:rPr>
        <w:t xml:space="preserve">nor </w:t>
      </w:r>
      <w:r w:rsidR="006257B4">
        <w:rPr>
          <w:rFonts w:cs="Arial"/>
          <w:szCs w:val="24"/>
        </w:rPr>
        <w:t>was</w:t>
      </w:r>
      <w:r w:rsidRPr="009A79DA">
        <w:rPr>
          <w:rFonts w:cs="Arial"/>
          <w:szCs w:val="24"/>
        </w:rPr>
        <w:t xml:space="preserve"> there a Certificate of Lawfulness in place to provide evidence of its immunity from enforcement action.</w:t>
      </w:r>
      <w:r>
        <w:rPr>
          <w:rFonts w:cs="Arial"/>
          <w:szCs w:val="24"/>
        </w:rPr>
        <w:t xml:space="preserve"> As the shed </w:t>
      </w:r>
      <w:r w:rsidR="006257B4">
        <w:rPr>
          <w:rFonts w:cs="Arial"/>
          <w:szCs w:val="24"/>
        </w:rPr>
        <w:t>was</w:t>
      </w:r>
      <w:r>
        <w:rPr>
          <w:rFonts w:cs="Arial"/>
          <w:szCs w:val="24"/>
        </w:rPr>
        <w:t xml:space="preserve"> unauthorised, it c</w:t>
      </w:r>
      <w:r w:rsidR="006257B4">
        <w:rPr>
          <w:rFonts w:cs="Arial"/>
          <w:szCs w:val="24"/>
        </w:rPr>
        <w:t>ould not</w:t>
      </w:r>
      <w:r>
        <w:rPr>
          <w:rFonts w:cs="Arial"/>
          <w:szCs w:val="24"/>
        </w:rPr>
        <w:t xml:space="preserve"> be considered and thus the proposal fails to meet criterion (c) as the dwelling at No.18 Hillsborough Road would only be one building that the proposal could visually link or cluster with. </w:t>
      </w:r>
    </w:p>
    <w:p w14:paraId="12618353" w14:textId="15C1610D" w:rsidR="00494618" w:rsidRDefault="00494618" w:rsidP="00BC6A3D">
      <w:pPr>
        <w:rPr>
          <w:rFonts w:cs="Arial"/>
          <w:szCs w:val="24"/>
        </w:rPr>
      </w:pPr>
      <w:r>
        <w:rPr>
          <w:rFonts w:cs="Arial"/>
          <w:szCs w:val="24"/>
        </w:rPr>
        <w:t>As set out at the end of the Addendum Report the Planning Service ha</w:t>
      </w:r>
      <w:r w:rsidR="006257B4">
        <w:rPr>
          <w:rFonts w:cs="Arial"/>
          <w:szCs w:val="24"/>
        </w:rPr>
        <w:t>d</w:t>
      </w:r>
      <w:r>
        <w:rPr>
          <w:rFonts w:cs="Arial"/>
          <w:szCs w:val="24"/>
        </w:rPr>
        <w:t xml:space="preserve"> revised its CTY10 refusal reason following the further interrogation of the CTY10 policy. </w:t>
      </w:r>
    </w:p>
    <w:p w14:paraId="41F7B4A2" w14:textId="36B5000C" w:rsidR="00494618" w:rsidRDefault="00494618" w:rsidP="00BC6A3D">
      <w:pPr>
        <w:rPr>
          <w:rFonts w:cs="Arial"/>
          <w:szCs w:val="24"/>
        </w:rPr>
      </w:pPr>
      <w:r>
        <w:rPr>
          <w:rFonts w:cs="Arial"/>
          <w:szCs w:val="24"/>
        </w:rPr>
        <w:t>The Planning Service’s view ha</w:t>
      </w:r>
      <w:r w:rsidR="002B511C">
        <w:rPr>
          <w:rFonts w:cs="Arial"/>
          <w:szCs w:val="24"/>
        </w:rPr>
        <w:t>d</w:t>
      </w:r>
      <w:r>
        <w:rPr>
          <w:rFonts w:cs="Arial"/>
          <w:szCs w:val="24"/>
        </w:rPr>
        <w:t xml:space="preserve"> not changed regarding the positioning of the proposed laneway, which </w:t>
      </w:r>
      <w:r w:rsidR="002B511C">
        <w:rPr>
          <w:rFonts w:cs="Arial"/>
          <w:szCs w:val="24"/>
        </w:rPr>
        <w:t>was</w:t>
      </w:r>
      <w:r>
        <w:rPr>
          <w:rFonts w:cs="Arial"/>
          <w:szCs w:val="24"/>
        </w:rPr>
        <w:t xml:space="preserve"> set out in the Addendum Report, alongside the failure of the application to comply with policies CTY13 and 14 of PPS 21, as debated during April’s Committee meeting. </w:t>
      </w:r>
    </w:p>
    <w:p w14:paraId="61E0415B" w14:textId="77777777" w:rsidR="00B53C00" w:rsidRDefault="00B53C00" w:rsidP="00BC6A3D">
      <w:pPr>
        <w:rPr>
          <w:rFonts w:cs="Arial"/>
          <w:szCs w:val="24"/>
        </w:rPr>
      </w:pPr>
    </w:p>
    <w:p w14:paraId="56D98E81" w14:textId="1CCDDF11" w:rsidR="00494618" w:rsidRPr="0060147B" w:rsidRDefault="00494618" w:rsidP="00BC6A3D">
      <w:pPr>
        <w:rPr>
          <w:rFonts w:eastAsia="Times New Roman" w:cs="Arial"/>
          <w:sz w:val="28"/>
          <w:szCs w:val="28"/>
        </w:rPr>
      </w:pPr>
      <w:r>
        <w:rPr>
          <w:rFonts w:cs="Arial"/>
          <w:szCs w:val="24"/>
        </w:rPr>
        <w:t>The Planning Service’s position ha</w:t>
      </w:r>
      <w:r w:rsidR="002B511C">
        <w:rPr>
          <w:rFonts w:cs="Arial"/>
          <w:szCs w:val="24"/>
        </w:rPr>
        <w:t>d</w:t>
      </w:r>
      <w:r>
        <w:rPr>
          <w:rFonts w:cs="Arial"/>
          <w:szCs w:val="24"/>
        </w:rPr>
        <w:t xml:space="preserve"> not changed and accordingly refusal </w:t>
      </w:r>
      <w:r w:rsidR="002B511C">
        <w:rPr>
          <w:rFonts w:cs="Arial"/>
          <w:szCs w:val="24"/>
        </w:rPr>
        <w:t xml:space="preserve">was </w:t>
      </w:r>
      <w:r>
        <w:rPr>
          <w:rFonts w:cs="Arial"/>
          <w:szCs w:val="24"/>
        </w:rPr>
        <w:t>recommended, however th</w:t>
      </w:r>
      <w:r w:rsidR="002B511C">
        <w:rPr>
          <w:rFonts w:cs="Arial"/>
          <w:szCs w:val="24"/>
        </w:rPr>
        <w:t>at</w:t>
      </w:r>
      <w:r>
        <w:rPr>
          <w:rFonts w:cs="Arial"/>
          <w:szCs w:val="24"/>
        </w:rPr>
        <w:t xml:space="preserve"> include</w:t>
      </w:r>
      <w:r w:rsidR="002B511C">
        <w:rPr>
          <w:rFonts w:cs="Arial"/>
          <w:szCs w:val="24"/>
        </w:rPr>
        <w:t>d</w:t>
      </w:r>
      <w:r>
        <w:rPr>
          <w:rFonts w:cs="Arial"/>
          <w:szCs w:val="24"/>
        </w:rPr>
        <w:t xml:space="preserve"> a revision of the refusal reason of CTY 10 to includ</w:t>
      </w:r>
      <w:r w:rsidR="007737F1">
        <w:rPr>
          <w:rFonts w:cs="Arial"/>
          <w:szCs w:val="24"/>
        </w:rPr>
        <w:t>e</w:t>
      </w:r>
      <w:r>
        <w:rPr>
          <w:rFonts w:cs="Arial"/>
          <w:szCs w:val="24"/>
        </w:rPr>
        <w:t xml:space="preserve"> criteria (b) and (c) as well as criterion (a). </w:t>
      </w:r>
    </w:p>
    <w:p w14:paraId="341DA9F7" w14:textId="77777777" w:rsidR="00BE1119" w:rsidRDefault="00BE1119" w:rsidP="00BC6A3D"/>
    <w:p w14:paraId="3CDC0BFD" w14:textId="676AFD68" w:rsidR="0081462B" w:rsidRDefault="006257B4" w:rsidP="00BC6A3D">
      <w:r>
        <w:t xml:space="preserve">The Chair invited questions from Members. </w:t>
      </w:r>
    </w:p>
    <w:p w14:paraId="4181B9A4" w14:textId="77777777" w:rsidR="006257B4" w:rsidRDefault="006257B4" w:rsidP="00BC6A3D"/>
    <w:p w14:paraId="4107F7E8" w14:textId="3975CA30" w:rsidR="006257B4" w:rsidRDefault="006257B4" w:rsidP="00BC6A3D">
      <w:r>
        <w:t>As there were no questions for the Planning Officer at this stage</w:t>
      </w:r>
      <w:r w:rsidR="00DA0551">
        <w:t>, the</w:t>
      </w:r>
      <w:r>
        <w:t xml:space="preserve"> Chair invited Scott Caithness (Agent), Michelle Lestas and Nick Lestas (Applicants) to come forward who were speaking in support of the application. </w:t>
      </w:r>
    </w:p>
    <w:p w14:paraId="3D9C3217" w14:textId="77777777" w:rsidR="006257B4" w:rsidRDefault="006257B4" w:rsidP="00BC6A3D"/>
    <w:p w14:paraId="6C0EC505" w14:textId="17B916CF" w:rsidR="006257B4" w:rsidRDefault="006257B4" w:rsidP="00BC6A3D">
      <w:r>
        <w:t xml:space="preserve">Mrs Lestas stated that the Planning Officer’s addendum report presented 98 case studies yet only 13 were highlighted and some were in favour of this type of </w:t>
      </w:r>
      <w:r w:rsidR="0063730C">
        <w:t>development. I</w:t>
      </w:r>
      <w:r>
        <w:t xml:space="preserve">n particular </w:t>
      </w:r>
      <w:r w:rsidR="007737F1">
        <w:t xml:space="preserve">she </w:t>
      </w:r>
      <w:r>
        <w:t>refer</w:t>
      </w:r>
      <w:r w:rsidR="007737F1">
        <w:t>enced</w:t>
      </w:r>
      <w:r>
        <w:t xml:space="preserve"> A0194</w:t>
      </w:r>
      <w:r w:rsidR="00DA0551">
        <w:t>/</w:t>
      </w:r>
      <w:r w:rsidR="00064044">
        <w:t>2019 which state</w:t>
      </w:r>
      <w:r w:rsidR="00F815F8">
        <w:t>d</w:t>
      </w:r>
      <w:r w:rsidR="00064044">
        <w:t xml:space="preserve"> that Policy CTY10 </w:t>
      </w:r>
      <w:r w:rsidR="004D6EA3">
        <w:t>applied</w:t>
      </w:r>
      <w:r w:rsidR="00064044">
        <w:t xml:space="preserve"> to the farm business </w:t>
      </w:r>
      <w:r w:rsidR="004D6EA3">
        <w:t xml:space="preserve">and was not concerned with the land ownership.  </w:t>
      </w:r>
      <w:r w:rsidR="00B67DB4">
        <w:t xml:space="preserve">She advised that she had submitted 10 relevant cases of planning approval </w:t>
      </w:r>
      <w:r w:rsidR="007737F1">
        <w:t>from</w:t>
      </w:r>
      <w:r w:rsidR="00B67DB4">
        <w:t xml:space="preserve"> 2023 across different Council areas. </w:t>
      </w:r>
      <w:r w:rsidR="00180118">
        <w:t xml:space="preserve">She explained that they </w:t>
      </w:r>
      <w:r w:rsidR="007737F1">
        <w:t xml:space="preserve">had </w:t>
      </w:r>
      <w:r w:rsidR="00180118">
        <w:t xml:space="preserve">only reviewed cases over the past year on the basis that the farm business </w:t>
      </w:r>
      <w:r w:rsidR="00F836D0">
        <w:t xml:space="preserve">ID </w:t>
      </w:r>
      <w:r w:rsidR="00180118">
        <w:t xml:space="preserve">was established </w:t>
      </w:r>
      <w:r w:rsidR="00F836D0">
        <w:t xml:space="preserve">for six years </w:t>
      </w:r>
      <w:r w:rsidR="00180118">
        <w:t>and active with no reference to the length of land ownership in those planning decisions</w:t>
      </w:r>
      <w:r w:rsidR="00DA0551">
        <w:t>, o</w:t>
      </w:r>
      <w:r w:rsidR="00180118">
        <w:t>nly that the proposed dwelling was established in lands currently active.</w:t>
      </w:r>
      <w:r w:rsidR="00F836D0">
        <w:t xml:space="preserve"> </w:t>
      </w:r>
      <w:r w:rsidR="00DA0551">
        <w:t xml:space="preserve"> </w:t>
      </w:r>
      <w:r w:rsidR="00F836D0">
        <w:t xml:space="preserve">In definition of ‘currently active’, it was addressed in a number of </w:t>
      </w:r>
      <w:r w:rsidR="00EC220A">
        <w:t xml:space="preserve">cases to extend beyond the need for </w:t>
      </w:r>
      <w:r w:rsidR="00F836D0">
        <w:t xml:space="preserve">single farm payments </w:t>
      </w:r>
      <w:r w:rsidR="00EC220A">
        <w:t xml:space="preserve">to </w:t>
      </w:r>
      <w:r w:rsidR="007737F1">
        <w:t xml:space="preserve">include all </w:t>
      </w:r>
      <w:r w:rsidR="00EC220A">
        <w:t>ag</w:t>
      </w:r>
      <w:r w:rsidR="00DA0551">
        <w:t>r</w:t>
      </w:r>
      <w:r w:rsidR="00EC220A">
        <w:t>i</w:t>
      </w:r>
      <w:r w:rsidR="00DA0551">
        <w:t>-</w:t>
      </w:r>
      <w:r w:rsidR="00EC220A">
        <w:t xml:space="preserve">farm payments. </w:t>
      </w:r>
      <w:r w:rsidR="00180118">
        <w:t>She advised that they had submitted evidence of full active status including invoices, bank statements</w:t>
      </w:r>
      <w:r w:rsidR="00EC220A">
        <w:t xml:space="preserve"> and </w:t>
      </w:r>
      <w:r w:rsidR="00180118">
        <w:t>insurance</w:t>
      </w:r>
      <w:r w:rsidR="00EC220A">
        <w:t xml:space="preserve"> for the activity covered at 58 Glenstall Road, Ballymoney</w:t>
      </w:r>
      <w:r w:rsidR="00DA0551">
        <w:t>, a</w:t>
      </w:r>
      <w:r w:rsidR="00EC220A">
        <w:t xml:space="preserve">long with the </w:t>
      </w:r>
      <w:r w:rsidR="00180118">
        <w:t>Woodland scheme</w:t>
      </w:r>
      <w:r w:rsidR="00EC220A">
        <w:t xml:space="preserve"> which had been ongoing for the past two years.  </w:t>
      </w:r>
    </w:p>
    <w:p w14:paraId="314E78BE" w14:textId="77777777" w:rsidR="006257B4" w:rsidRDefault="006257B4" w:rsidP="00BC6A3D"/>
    <w:p w14:paraId="47631F89" w14:textId="64093543" w:rsidR="006257B4" w:rsidRDefault="00B67DB4" w:rsidP="00BC6A3D">
      <w:r>
        <w:t xml:space="preserve">The report made assumptions without clarification on their position with regards 58 Glenstall Road. She wished to clarity that there was no break in farming activity between moving from Ballymoney to Comber. It had been </w:t>
      </w:r>
      <w:r w:rsidR="007737F1">
        <w:t xml:space="preserve">a </w:t>
      </w:r>
      <w:r>
        <w:t xml:space="preserve">condition of the sale of their property </w:t>
      </w:r>
      <w:r w:rsidR="00DA0551">
        <w:t xml:space="preserve">in Ballymoney </w:t>
      </w:r>
      <w:r>
        <w:t xml:space="preserve">that </w:t>
      </w:r>
      <w:r w:rsidR="007737F1">
        <w:t xml:space="preserve">they </w:t>
      </w:r>
      <w:r>
        <w:t>could continue to use and farm</w:t>
      </w:r>
      <w:r w:rsidR="007737F1">
        <w:t xml:space="preserve"> on the land </w:t>
      </w:r>
      <w:r>
        <w:t>until they found their new property in Comber</w:t>
      </w:r>
      <w:r w:rsidR="00DA0551">
        <w:t>,</w:t>
      </w:r>
      <w:r w:rsidR="00180118">
        <w:t xml:space="preserve"> therefore there was no break in continuity. </w:t>
      </w:r>
    </w:p>
    <w:p w14:paraId="6AC06F9E" w14:textId="77777777" w:rsidR="00EC220A" w:rsidRDefault="00EC220A" w:rsidP="00BC6A3D"/>
    <w:p w14:paraId="6A2D26F4" w14:textId="03CBA866" w:rsidR="00383B82" w:rsidRDefault="00180118" w:rsidP="00BC6A3D">
      <w:r>
        <w:t xml:space="preserve">In response to the issue raised at the April Committee regarding </w:t>
      </w:r>
      <w:r w:rsidR="00EC220A">
        <w:t>a new</w:t>
      </w:r>
      <w:r>
        <w:t xml:space="preserve"> laneway, </w:t>
      </w:r>
      <w:r w:rsidR="00EC220A">
        <w:t xml:space="preserve">that laneway extended from an existing laneway and would be covered by the extensive tree planting project. However, </w:t>
      </w:r>
      <w:r w:rsidR="00383B82">
        <w:t xml:space="preserve">Mrs Lestas advised that they were prepared to amend the proposal to remove the </w:t>
      </w:r>
      <w:r w:rsidR="005821E9">
        <w:t xml:space="preserve">need for a </w:t>
      </w:r>
      <w:r w:rsidR="00383B82">
        <w:t>new laneway</w:t>
      </w:r>
      <w:r w:rsidR="005821E9">
        <w:t xml:space="preserve">. </w:t>
      </w:r>
    </w:p>
    <w:p w14:paraId="1AF7F975" w14:textId="77777777" w:rsidR="00383B82" w:rsidRDefault="00383B82" w:rsidP="00BC6A3D"/>
    <w:p w14:paraId="78A27CEA" w14:textId="3AAF2659" w:rsidR="00383B82" w:rsidRDefault="00383B82" w:rsidP="00BC6A3D">
      <w:r>
        <w:t>The planning laws were the same across all of Northern Ireland, she believed their proposal clearly met those laws and as detail</w:t>
      </w:r>
      <w:r w:rsidR="005D7003">
        <w:t>ed</w:t>
      </w:r>
      <w:r>
        <w:t xml:space="preserve"> they had identified plenty of cases</w:t>
      </w:r>
      <w:r w:rsidR="00EC220A">
        <w:t xml:space="preserve">, similar to theirs </w:t>
      </w:r>
      <w:r>
        <w:t xml:space="preserve">that were approved. </w:t>
      </w:r>
      <w:r w:rsidR="00DA0551">
        <w:t xml:space="preserve"> </w:t>
      </w:r>
      <w:r>
        <w:t xml:space="preserve">The 10 cases which were presented in their report were for 2023 alone </w:t>
      </w:r>
      <w:r w:rsidR="00C06BAB">
        <w:t>and they believed there would be many more cases in previous years</w:t>
      </w:r>
      <w:r w:rsidR="005821E9">
        <w:t xml:space="preserve"> across all the Council areas</w:t>
      </w:r>
      <w:r w:rsidR="005D7003">
        <w:t xml:space="preserve">. </w:t>
      </w:r>
      <w:r w:rsidR="00DA0551">
        <w:t xml:space="preserve"> </w:t>
      </w:r>
      <w:r w:rsidR="005D7003">
        <w:t>Mrs Lestas stated for</w:t>
      </w:r>
      <w:r w:rsidR="005821E9">
        <w:t xml:space="preserve"> the reasons outlined they were confused as to why the application could not be approved. </w:t>
      </w:r>
    </w:p>
    <w:p w14:paraId="3ADC0BE0" w14:textId="77777777" w:rsidR="00383B82" w:rsidRDefault="00383B82" w:rsidP="00BC6A3D"/>
    <w:p w14:paraId="47EA94A0" w14:textId="3057B528" w:rsidR="006257B4" w:rsidRDefault="006257B4" w:rsidP="00BC6A3D">
      <w:r>
        <w:t xml:space="preserve">The Chair invited questions from Members.   </w:t>
      </w:r>
    </w:p>
    <w:p w14:paraId="2F89D6D3" w14:textId="77777777" w:rsidR="006257B4" w:rsidRDefault="006257B4" w:rsidP="00BC6A3D"/>
    <w:p w14:paraId="1824156F" w14:textId="569E5915" w:rsidR="00990C81" w:rsidRDefault="00990C81" w:rsidP="00BC6A3D">
      <w:r>
        <w:t xml:space="preserve">Councillor McCollum asked when the applicants divested themselves of the ownership of </w:t>
      </w:r>
      <w:r w:rsidR="00EC220A">
        <w:t xml:space="preserve">the property at </w:t>
      </w:r>
      <w:r>
        <w:t>Glenstall</w:t>
      </w:r>
      <w:r w:rsidR="00EC220A">
        <w:t xml:space="preserve"> Road</w:t>
      </w:r>
      <w:r>
        <w:t xml:space="preserve">. Mrs Lestas advised that they sold Glenstall </w:t>
      </w:r>
      <w:r w:rsidR="005D7003">
        <w:t xml:space="preserve">Road </w:t>
      </w:r>
      <w:r>
        <w:t xml:space="preserve">in July 2021 with the condition of the contract of sale that they would be allowed to </w:t>
      </w:r>
      <w:r w:rsidR="005D7003">
        <w:t xml:space="preserve">continue to </w:t>
      </w:r>
      <w:r>
        <w:t xml:space="preserve">use and farm </w:t>
      </w:r>
      <w:r w:rsidR="005D7003">
        <w:t xml:space="preserve">on </w:t>
      </w:r>
      <w:r>
        <w:t xml:space="preserve">the land.  </w:t>
      </w:r>
      <w:r w:rsidR="00EC220A">
        <w:t xml:space="preserve">They bought their property in Comber </w:t>
      </w:r>
      <w:r w:rsidR="005D7003">
        <w:t xml:space="preserve">in </w:t>
      </w:r>
      <w:r w:rsidR="00EC220A">
        <w:t xml:space="preserve">April 2022. </w:t>
      </w:r>
    </w:p>
    <w:p w14:paraId="512F3566" w14:textId="77777777" w:rsidR="006257B4" w:rsidRDefault="006257B4" w:rsidP="00BC6A3D"/>
    <w:p w14:paraId="1685985B" w14:textId="3EA6AF98" w:rsidR="00990C81" w:rsidRDefault="00990C81" w:rsidP="00BC6A3D">
      <w:r>
        <w:t xml:space="preserve">Councillor McCollum referred to </w:t>
      </w:r>
      <w:r w:rsidR="00EC220A">
        <w:t xml:space="preserve">the upgrading by DEARA to Category 1 she asked what that was contingent on.  Mrs Lestas advised that was in relation to the </w:t>
      </w:r>
      <w:r>
        <w:t xml:space="preserve">planting of the small woodland scheme </w:t>
      </w:r>
      <w:r w:rsidR="008336EC">
        <w:t xml:space="preserve">and the planting of 2,100 trees. </w:t>
      </w:r>
    </w:p>
    <w:p w14:paraId="2AAE9BC1" w14:textId="77777777" w:rsidR="00F815F8" w:rsidRDefault="00F815F8" w:rsidP="00BC6A3D"/>
    <w:p w14:paraId="6DDCDF5D" w14:textId="3B5E71DA" w:rsidR="00990C81" w:rsidRDefault="00990C81" w:rsidP="00BC6A3D">
      <w:r>
        <w:t xml:space="preserve">Councillor Cathcart asked if any of the examples </w:t>
      </w:r>
      <w:r w:rsidR="000D5474">
        <w:t xml:space="preserve">that </w:t>
      </w:r>
      <w:r>
        <w:t xml:space="preserve">were alluded to </w:t>
      </w:r>
      <w:r w:rsidR="000D5474">
        <w:t xml:space="preserve">where from </w:t>
      </w:r>
      <w:r w:rsidR="00F836D0">
        <w:t>the Ards and North Down Borough</w:t>
      </w:r>
      <w:r w:rsidR="008336EC">
        <w:t xml:space="preserve"> and in relation to the PAC decision quoted in the presentation that was for 2023 and he asked if there were any more recent decisions. Mrs Lestas advised that they did come across any such decision for this Council area</w:t>
      </w:r>
      <w:r w:rsidR="00AE2BFE">
        <w:t xml:space="preserve">, </w:t>
      </w:r>
      <w:r w:rsidR="008336EC">
        <w:t xml:space="preserve">they had only looked in 2023 as it was felt enough cases had been detailed.  </w:t>
      </w:r>
    </w:p>
    <w:p w14:paraId="686D5187" w14:textId="77777777" w:rsidR="008336EC" w:rsidRDefault="008336EC" w:rsidP="00BC6A3D"/>
    <w:p w14:paraId="01454759" w14:textId="2B49FCAD" w:rsidR="008336EC" w:rsidRDefault="008336EC" w:rsidP="00BC6A3D">
      <w:r>
        <w:t xml:space="preserve">The Chair wished for clarity </w:t>
      </w:r>
      <w:r w:rsidR="00DA0551">
        <w:t xml:space="preserve">from </w:t>
      </w:r>
      <w:r>
        <w:t xml:space="preserve">Mrs Lestas </w:t>
      </w:r>
      <w:r w:rsidR="00DA0551">
        <w:t xml:space="preserve">that she </w:t>
      </w:r>
      <w:r>
        <w:t xml:space="preserve">was stating that the Committee should be bound </w:t>
      </w:r>
      <w:r w:rsidR="000C4C87">
        <w:t xml:space="preserve">by </w:t>
      </w:r>
      <w:r>
        <w:t xml:space="preserve">decisions in other Council areas and not just by PAC decisions. Mrs Lestas </w:t>
      </w:r>
      <w:r w:rsidR="00AE2BFE">
        <w:t xml:space="preserve">stated that it was for the Planning Committee to make its own decisions. But she </w:t>
      </w:r>
      <w:r>
        <w:t xml:space="preserve">clarified that the point she was making </w:t>
      </w:r>
      <w:r w:rsidR="0063730C">
        <w:t xml:space="preserve">was </w:t>
      </w:r>
      <w:r>
        <w:t>that were at least 10 cases similar to their planning application that were approved and the</w:t>
      </w:r>
      <w:r w:rsidR="00DA0551">
        <w:t>y</w:t>
      </w:r>
      <w:r>
        <w:t xml:space="preserve"> were presenting what occurred elsewhere. </w:t>
      </w:r>
    </w:p>
    <w:p w14:paraId="4D1D81B4" w14:textId="77777777" w:rsidR="008336EC" w:rsidRDefault="008336EC" w:rsidP="00BC6A3D"/>
    <w:p w14:paraId="4CDB5201" w14:textId="5A9D52FA" w:rsidR="00942F59" w:rsidRDefault="008336EC" w:rsidP="00BC6A3D">
      <w:r>
        <w:t>Mr Caithness alluded to PAC decisions</w:t>
      </w:r>
      <w:r w:rsidR="0063730C">
        <w:t xml:space="preserve">, </w:t>
      </w:r>
      <w:r>
        <w:t>in particular</w:t>
      </w:r>
      <w:r w:rsidR="000C4C87">
        <w:t xml:space="preserve"> 2018/A0194 which </w:t>
      </w:r>
      <w:r>
        <w:t>referenced CTY10 which applied to the farm business and was not concerned with land ownership</w:t>
      </w:r>
      <w:r w:rsidR="00942F59">
        <w:t xml:space="preserve">. </w:t>
      </w:r>
      <w:r w:rsidR="000C4C87">
        <w:t xml:space="preserve">Also </w:t>
      </w:r>
      <w:r w:rsidR="00942F59">
        <w:t>2021/A0</w:t>
      </w:r>
      <w:r w:rsidR="000C4C87">
        <w:t>0</w:t>
      </w:r>
      <w:r w:rsidR="00942F59">
        <w:t xml:space="preserve">83 </w:t>
      </w:r>
      <w:r w:rsidR="000C4C87">
        <w:t>which was allowed as the Council failed to prove non</w:t>
      </w:r>
      <w:r w:rsidR="00A61FB7">
        <w:t>-</w:t>
      </w:r>
      <w:r w:rsidR="000C4C87">
        <w:t>compliance with CTY10 and the drawing would not be seen in the landscape.  As with their proposal that would be well hidden in the landscape due to the trees. Those PAC decisions related quite closely to this proposal were other cases cited were not an</w:t>
      </w:r>
      <w:r w:rsidR="00942F59">
        <w:t xml:space="preserve"> </w:t>
      </w:r>
      <w:r w:rsidR="000C4C87">
        <w:t>identical</w:t>
      </w:r>
      <w:r w:rsidR="00942F59">
        <w:t xml:space="preserve"> representation</w:t>
      </w:r>
      <w:r w:rsidR="000C4C87">
        <w:t xml:space="preserve">. In terms of CTY10 it was felt that the criteria </w:t>
      </w:r>
      <w:r w:rsidR="00DA0551">
        <w:t>were</w:t>
      </w:r>
      <w:r w:rsidR="000C4C87">
        <w:t xml:space="preserve"> met in terms of the length of business and that had been acknowledged by Planning.  </w:t>
      </w:r>
    </w:p>
    <w:p w14:paraId="45D28772" w14:textId="77777777" w:rsidR="00942F59" w:rsidRDefault="00942F59" w:rsidP="00BC6A3D"/>
    <w:p w14:paraId="5ED1E802" w14:textId="298D9859" w:rsidR="00942F59" w:rsidRDefault="00942F59" w:rsidP="00BC6A3D">
      <w:r>
        <w:lastRenderedPageBreak/>
        <w:t xml:space="preserve">Councillor Cathcart wondered if </w:t>
      </w:r>
      <w:r w:rsidR="007629F4">
        <w:t xml:space="preserve">it was normal practice for the </w:t>
      </w:r>
      <w:r>
        <w:t>PAC</w:t>
      </w:r>
      <w:r w:rsidR="007629F4">
        <w:t xml:space="preserve"> to make </w:t>
      </w:r>
      <w:r>
        <w:t xml:space="preserve"> decisions based on other Council areas</w:t>
      </w:r>
      <w:r w:rsidR="005429C7">
        <w:t xml:space="preserve">.   </w:t>
      </w:r>
    </w:p>
    <w:p w14:paraId="5DAD9E70" w14:textId="77777777" w:rsidR="00942F59" w:rsidRDefault="00942F59" w:rsidP="00BC6A3D"/>
    <w:p w14:paraId="78E7C934" w14:textId="0FBAD70B" w:rsidR="00942F59" w:rsidRDefault="00942F59" w:rsidP="00BC6A3D">
      <w:r>
        <w:t xml:space="preserve">Mr Caithness stated that </w:t>
      </w:r>
      <w:r w:rsidR="00DA0551">
        <w:t xml:space="preserve">they </w:t>
      </w:r>
      <w:r>
        <w:t xml:space="preserve">were highlighting the stance which other Councils </w:t>
      </w:r>
      <w:r w:rsidR="000C4C87">
        <w:t xml:space="preserve">had taken.  </w:t>
      </w:r>
    </w:p>
    <w:p w14:paraId="19A0EB78" w14:textId="77777777" w:rsidR="00942F59" w:rsidRDefault="00942F59" w:rsidP="00BC6A3D"/>
    <w:p w14:paraId="07B5F758" w14:textId="49F93A1D" w:rsidR="00942F59" w:rsidRDefault="00942F59" w:rsidP="00BC6A3D">
      <w:r>
        <w:t>Alderman Graham questioned the reasoning why it had been</w:t>
      </w:r>
      <w:r w:rsidR="009E2953">
        <w:t xml:space="preserve"> in</w:t>
      </w:r>
      <w:r>
        <w:t xml:space="preserve"> the contract of sale to continue to use and farm on that land</w:t>
      </w:r>
      <w:r w:rsidR="009E2953">
        <w:t xml:space="preserve"> at Glenstall Road. </w:t>
      </w:r>
      <w:r>
        <w:t xml:space="preserve">He also asked what impact the proposal would have on their agriculture business. Mrs Lestas </w:t>
      </w:r>
      <w:r w:rsidR="009E2953">
        <w:t xml:space="preserve">explained that they wished to use the land </w:t>
      </w:r>
      <w:r w:rsidR="000C3B70">
        <w:t xml:space="preserve">at Glenstall Road </w:t>
      </w:r>
      <w:r w:rsidR="009E2953">
        <w:t xml:space="preserve">until they found a suitable property. </w:t>
      </w:r>
      <w:r>
        <w:t xml:space="preserve">In relation to the impact she believed that </w:t>
      </w:r>
      <w:r w:rsidR="00DA0551">
        <w:t>would be</w:t>
      </w:r>
      <w:r>
        <w:t xml:space="preserve"> significant</w:t>
      </w:r>
      <w:r w:rsidR="009E2953">
        <w:t xml:space="preserve"> for the farm and the farming family</w:t>
      </w:r>
      <w:r w:rsidR="00825C17">
        <w:t xml:space="preserve">, they had children who were interested in being part of the community and she wished to see the family kept together as a farming family.  </w:t>
      </w:r>
    </w:p>
    <w:p w14:paraId="653BE534" w14:textId="77777777" w:rsidR="008336EC" w:rsidRDefault="008336EC" w:rsidP="00BC6A3D"/>
    <w:p w14:paraId="3A59C663" w14:textId="2A2E4677" w:rsidR="00F815F8" w:rsidRDefault="00F815F8" w:rsidP="00BC6A3D">
      <w:r>
        <w:t xml:space="preserve">As there were no further questions, Mrs Lestas and Mr Caithness returned to the public gallery. </w:t>
      </w:r>
    </w:p>
    <w:p w14:paraId="43CAA3B1" w14:textId="77777777" w:rsidR="006257B4" w:rsidRDefault="006257B4" w:rsidP="00BC6A3D"/>
    <w:p w14:paraId="4BB1B815" w14:textId="261B7AC2" w:rsidR="00825C17" w:rsidRDefault="00825C17" w:rsidP="00BC6A3D">
      <w:r>
        <w:t xml:space="preserve">The Chair sought questions from Members for the Planning Officer. </w:t>
      </w:r>
    </w:p>
    <w:p w14:paraId="6A5459E0" w14:textId="77777777" w:rsidR="00825C17" w:rsidRDefault="00825C17" w:rsidP="00BC6A3D"/>
    <w:p w14:paraId="0AF32AED" w14:textId="56EDF811" w:rsidR="00825C17" w:rsidRDefault="00825C17" w:rsidP="00BC6A3D">
      <w:r>
        <w:t xml:space="preserve">Alderman Smith noted that there were a few points that had been made that were contrary to the Case Officer’s </w:t>
      </w:r>
      <w:r w:rsidR="00DA0551">
        <w:t>R</w:t>
      </w:r>
      <w:r>
        <w:t>eport and sought the Planning Officer’s view in that regard.  The applicants were now willing to remove the laneway and he asked if that required another amended application. In relation to the 10 cases from 2023 which t</w:t>
      </w:r>
      <w:r w:rsidR="000C3B70">
        <w:t xml:space="preserve">he applicants </w:t>
      </w:r>
      <w:r>
        <w:t xml:space="preserve">contended supported the application he asked for the Planning Officer’s view in that regard. Furthermore, they contended that there was no break in continuity </w:t>
      </w:r>
      <w:r w:rsidR="005479FD">
        <w:t xml:space="preserve">in the farm business. There was reference in the report </w:t>
      </w:r>
      <w:r w:rsidR="000C3B70">
        <w:t xml:space="preserve">with regards the </w:t>
      </w:r>
      <w:r w:rsidR="000047D8">
        <w:t xml:space="preserve">commercial </w:t>
      </w:r>
      <w:r w:rsidR="005479FD">
        <w:t xml:space="preserve">signage which they contended was from the new owners. </w:t>
      </w:r>
    </w:p>
    <w:p w14:paraId="71840102" w14:textId="77777777" w:rsidR="005479FD" w:rsidRDefault="005479FD" w:rsidP="00BC6A3D"/>
    <w:p w14:paraId="0425ECBB" w14:textId="19274F70" w:rsidR="00BD7480" w:rsidRDefault="005479FD" w:rsidP="00BC6A3D">
      <w:r>
        <w:t>In relation to the 10 cases</w:t>
      </w:r>
      <w:r w:rsidR="005433EE">
        <w:t xml:space="preserve"> from other Council areas</w:t>
      </w:r>
      <w:r>
        <w:t xml:space="preserve"> that had been referred to, the Planning Officer stated that those were seen as irrelevant as it was up to each Council to determine how </w:t>
      </w:r>
      <w:r w:rsidR="000047D8">
        <w:t>it</w:t>
      </w:r>
      <w:r>
        <w:t xml:space="preserve"> interpreted policy. From the Planning Service point of view, the applicant had stated in </w:t>
      </w:r>
      <w:r w:rsidR="000047D8">
        <w:t>their</w:t>
      </w:r>
      <w:r>
        <w:t xml:space="preserve"> evidence that they had purchased Glenstall Road in 2014 and they had stated that permission had been granted </w:t>
      </w:r>
      <w:r w:rsidR="007F6C10">
        <w:t xml:space="preserve">for </w:t>
      </w:r>
      <w:r>
        <w:t xml:space="preserve">change </w:t>
      </w:r>
      <w:r w:rsidR="007F6C10">
        <w:t xml:space="preserve">of </w:t>
      </w:r>
      <w:r>
        <w:t xml:space="preserve"> use of the agricultural shed from agriculture to light industry.  </w:t>
      </w:r>
      <w:r w:rsidR="00CA586E">
        <w:t xml:space="preserve">That </w:t>
      </w:r>
      <w:r w:rsidR="000047D8">
        <w:t xml:space="preserve">shed was </w:t>
      </w:r>
      <w:r w:rsidR="00CA586E">
        <w:t xml:space="preserve">then established as a shared rural community kitchen which was a </w:t>
      </w:r>
      <w:r w:rsidR="000047D8">
        <w:t>non-agricultural</w:t>
      </w:r>
      <w:r w:rsidR="00CA586E">
        <w:t xml:space="preserve"> activity and</w:t>
      </w:r>
      <w:r w:rsidR="000047D8">
        <w:t xml:space="preserve"> from the evidence received to date</w:t>
      </w:r>
      <w:r w:rsidR="00CA586E">
        <w:t xml:space="preserve"> there had been no evidence of any farming related activity ongoing at that site.  </w:t>
      </w:r>
      <w:r w:rsidR="000C3B70">
        <w:t xml:space="preserve">The Planning Officer referred to the </w:t>
      </w:r>
      <w:r w:rsidR="00CA586E">
        <w:t xml:space="preserve">definition of agricultural activity </w:t>
      </w:r>
      <w:r w:rsidR="000C3B70">
        <w:t xml:space="preserve">which had been quoted in the presentation. </w:t>
      </w:r>
      <w:r w:rsidR="00CA586E">
        <w:t xml:space="preserve">The information that had been provided to </w:t>
      </w:r>
      <w:r w:rsidR="00DA0551">
        <w:t>P</w:t>
      </w:r>
      <w:r w:rsidR="00CA586E">
        <w:t xml:space="preserve">lanning </w:t>
      </w:r>
      <w:r w:rsidR="00DA0551">
        <w:t xml:space="preserve">Service </w:t>
      </w:r>
      <w:r w:rsidR="00CA586E">
        <w:t>to date did not include any evidence in that regard.  It was not enough for the Agent to state that because the applicant had a farm business ID it showed that a farm business was currently active and established. As per to the PAC</w:t>
      </w:r>
      <w:r w:rsidR="000047D8">
        <w:t xml:space="preserve"> decision </w:t>
      </w:r>
      <w:r w:rsidR="00CA586E">
        <w:t xml:space="preserve">referenced in the presentation, the Commissioner did state that established meant more than </w:t>
      </w:r>
      <w:r w:rsidR="000047D8">
        <w:t xml:space="preserve">mere </w:t>
      </w:r>
      <w:r w:rsidR="00CA586E">
        <w:t xml:space="preserve">existence. </w:t>
      </w:r>
      <w:r w:rsidR="00BD7480">
        <w:t xml:space="preserve">From the evidence submitted the Rural Community Kitchen was </w:t>
      </w:r>
      <w:r w:rsidR="005433EE">
        <w:t xml:space="preserve">the applicant’s </w:t>
      </w:r>
      <w:r w:rsidR="00BD7480">
        <w:t>business at Glenstall Road</w:t>
      </w:r>
      <w:r w:rsidR="000047D8">
        <w:t>.  From a planning point of view, he would contest that a rural community kitchen define</w:t>
      </w:r>
      <w:r w:rsidR="005433EE">
        <w:t>d</w:t>
      </w:r>
      <w:r w:rsidR="000047D8">
        <w:t xml:space="preserve"> ongoing active farming. </w:t>
      </w:r>
      <w:r w:rsidR="00BD7480">
        <w:t xml:space="preserve">As indicated, Planning did not agree </w:t>
      </w:r>
      <w:r w:rsidR="005433EE">
        <w:t xml:space="preserve">that </w:t>
      </w:r>
      <w:r w:rsidR="00BD7480">
        <w:t xml:space="preserve">the addition of the Hillsborough </w:t>
      </w:r>
      <w:r w:rsidR="000047D8">
        <w:t xml:space="preserve">Road </w:t>
      </w:r>
      <w:r w:rsidR="00BD7480">
        <w:t xml:space="preserve">site </w:t>
      </w:r>
      <w:r w:rsidR="000047D8">
        <w:t>in 2022 should be taken as showing</w:t>
      </w:r>
      <w:r w:rsidR="00BD7480">
        <w:t xml:space="preserve"> </w:t>
      </w:r>
      <w:r w:rsidR="00DA0551">
        <w:t>six</w:t>
      </w:r>
      <w:r w:rsidR="00BD7480">
        <w:t xml:space="preserve"> years on that site. There had been no information submitted </w:t>
      </w:r>
      <w:r w:rsidR="000047D8">
        <w:t>to show continuous activity on the site. There was an i</w:t>
      </w:r>
      <w:r w:rsidR="00BD7480">
        <w:t xml:space="preserve">ndication </w:t>
      </w:r>
      <w:r w:rsidR="000047D8">
        <w:t xml:space="preserve">that the </w:t>
      </w:r>
      <w:r w:rsidR="00BD7480">
        <w:t>previous owner of the site had undertaken farming</w:t>
      </w:r>
      <w:r w:rsidR="00DA0551">
        <w:t>;</w:t>
      </w:r>
      <w:r w:rsidR="00BD7480">
        <w:t xml:space="preserve"> however</w:t>
      </w:r>
      <w:r w:rsidR="00DA0551">
        <w:t>,</w:t>
      </w:r>
      <w:r w:rsidR="00BD7480">
        <w:t xml:space="preserve"> that would have been a different business </w:t>
      </w:r>
      <w:r w:rsidR="00BD7480">
        <w:lastRenderedPageBreak/>
        <w:t xml:space="preserve">farm </w:t>
      </w:r>
      <w:r w:rsidR="007F6C10">
        <w:t>ID</w:t>
      </w:r>
      <w:r w:rsidR="00BD7480">
        <w:t xml:space="preserve"> number and th</w:t>
      </w:r>
      <w:r w:rsidR="000047D8">
        <w:t xml:space="preserve">erefore </w:t>
      </w:r>
      <w:r w:rsidR="00BD7480">
        <w:t xml:space="preserve">was irrelevant.  </w:t>
      </w:r>
      <w:r w:rsidR="000047D8">
        <w:t>With regards the access lane, it had been recorded in the minutes</w:t>
      </w:r>
      <w:r w:rsidR="005433EE">
        <w:t xml:space="preserve"> from the previous meeting</w:t>
      </w:r>
      <w:r w:rsidR="000047D8">
        <w:t xml:space="preserve"> that there was no indication that the applicant wished to amend the proposal or remove the access lane and at that point of time the applicants contended that the trees would screen the laneway. </w:t>
      </w:r>
      <w:r w:rsidR="00BD7480">
        <w:t xml:space="preserve">In his professional opinion, the removal of the laneway did not change the recommendation </w:t>
      </w:r>
      <w:r w:rsidR="005433EE">
        <w:t xml:space="preserve">of refusal </w:t>
      </w:r>
      <w:r w:rsidR="00BD7480">
        <w:t xml:space="preserve">and he would not recommend proceeding on that point. </w:t>
      </w:r>
    </w:p>
    <w:p w14:paraId="52F2B50B" w14:textId="77777777" w:rsidR="00825C17" w:rsidRDefault="00825C17" w:rsidP="00BC6A3D"/>
    <w:p w14:paraId="74170568" w14:textId="1217635B" w:rsidR="00825C17" w:rsidRDefault="00BD7480" w:rsidP="00BC6A3D">
      <w:r>
        <w:t xml:space="preserve">Alderman Smith noted in summary the proposal failed in respect of CTY10 (a), (b) and (c). </w:t>
      </w:r>
      <w:r w:rsidR="006569B5">
        <w:t xml:space="preserve">The Planning Officer confirmed the opinion remained unchanged. </w:t>
      </w:r>
    </w:p>
    <w:p w14:paraId="080250F8" w14:textId="77777777" w:rsidR="00BD7480" w:rsidRDefault="00BD7480" w:rsidP="00BC6A3D"/>
    <w:p w14:paraId="1261C68A" w14:textId="7C6E04AB" w:rsidR="00BD7480" w:rsidRDefault="00BD7480" w:rsidP="00BC6A3D">
      <w:r>
        <w:t xml:space="preserve">Councillor Cathcart noted that the speakers had contended that there were </w:t>
      </w:r>
      <w:r w:rsidR="006569B5">
        <w:t xml:space="preserve">examples of </w:t>
      </w:r>
      <w:r>
        <w:t xml:space="preserve">cases in other Council </w:t>
      </w:r>
      <w:r w:rsidR="006569B5">
        <w:t>areas,</w:t>
      </w:r>
      <w:r>
        <w:t xml:space="preserve"> and he asked the weight PAC</w:t>
      </w:r>
      <w:r w:rsidR="007F6C10">
        <w:t xml:space="preserve"> give to </w:t>
      </w:r>
      <w:r w:rsidR="006569B5">
        <w:t xml:space="preserve"> such cases.  </w:t>
      </w:r>
      <w:r w:rsidR="00FA4D26">
        <w:t xml:space="preserve">The Planning Officer stated </w:t>
      </w:r>
      <w:r w:rsidR="006569B5">
        <w:t xml:space="preserve">a PAC decision could be applied across all Council areas however </w:t>
      </w:r>
      <w:r w:rsidR="00FA4D26">
        <w:t xml:space="preserve">it was up to each individual Council </w:t>
      </w:r>
      <w:r w:rsidR="006569B5">
        <w:t xml:space="preserve">to interpret policy.  </w:t>
      </w:r>
    </w:p>
    <w:p w14:paraId="46967790" w14:textId="77777777" w:rsidR="00BD7480" w:rsidRDefault="00BD7480" w:rsidP="00BC6A3D"/>
    <w:p w14:paraId="198C84F3" w14:textId="6FE4B19F" w:rsidR="00FA4D26" w:rsidRDefault="00FA4D26" w:rsidP="00BC6A3D">
      <w:r>
        <w:t>The Director recalled that the NIAO had produced a report</w:t>
      </w:r>
      <w:r w:rsidR="006569B5">
        <w:t xml:space="preserve"> in February 2022 which was followed by the Public Accounts Committee report in March 2022</w:t>
      </w:r>
      <w:r>
        <w:t xml:space="preserve"> which had been highly critical of the differing</w:t>
      </w:r>
      <w:r w:rsidR="006569B5">
        <w:t xml:space="preserve"> approaches to rural housing across all of Northern Ireland. </w:t>
      </w:r>
      <w:r w:rsidR="00DA0551">
        <w:t xml:space="preserve"> </w:t>
      </w:r>
      <w:r w:rsidR="006569B5">
        <w:t>It stated that the differing interpretations were threating to create a  patchwork of</w:t>
      </w:r>
      <w:r w:rsidR="00547F76">
        <w:t xml:space="preserve"> varying</w:t>
      </w:r>
      <w:r w:rsidR="006569B5">
        <w:t xml:space="preserve"> planning policy across Northern Ireland. </w:t>
      </w:r>
      <w:r w:rsidR="00547F76">
        <w:t xml:space="preserve">That was why </w:t>
      </w:r>
      <w:r w:rsidR="00DA0551">
        <w:t>planning officers were placing</w:t>
      </w:r>
      <w:r w:rsidR="00547F76">
        <w:t xml:space="preserve"> an </w:t>
      </w:r>
      <w:r w:rsidR="000C187B">
        <w:t>emphasis</w:t>
      </w:r>
      <w:r w:rsidR="00547F76">
        <w:t xml:space="preserve"> </w:t>
      </w:r>
      <w:r w:rsidR="000C187B">
        <w:t xml:space="preserve">on the 2023 PAC </w:t>
      </w:r>
      <w:r w:rsidR="007F6C10">
        <w:t xml:space="preserve">case </w:t>
      </w:r>
      <w:r w:rsidR="00547F76">
        <w:t xml:space="preserve">as being most relevant. Just because there were examples in other Council areas did not mean policy was being applied correctly and the Director stated that she would exert that planning policy was being applied correctly </w:t>
      </w:r>
      <w:r w:rsidR="007F6C10">
        <w:t xml:space="preserve">in this Council </w:t>
      </w:r>
      <w:r w:rsidR="00547F76">
        <w:t>in line with PAC decision</w:t>
      </w:r>
      <w:r w:rsidR="007F6C10">
        <w:t xml:space="preserve">s </w:t>
      </w:r>
      <w:r w:rsidR="00547F76">
        <w:t xml:space="preserve">and previous legal advice sought in other cases. </w:t>
      </w:r>
    </w:p>
    <w:p w14:paraId="5ACFA52D" w14:textId="121C9FC3" w:rsidR="000C187B" w:rsidRDefault="000C187B" w:rsidP="00BC6A3D"/>
    <w:p w14:paraId="58FAFA2D" w14:textId="5D03EFDF" w:rsidR="007E340E" w:rsidRDefault="000C187B" w:rsidP="00BC6A3D">
      <w:r>
        <w:t>Alderman McDowell questioned if the planting of trees was</w:t>
      </w:r>
      <w:r w:rsidR="009F2F99">
        <w:t xml:space="preserve"> a</w:t>
      </w:r>
      <w:r>
        <w:t xml:space="preserve"> form of cultivation. </w:t>
      </w:r>
      <w:r w:rsidR="007E340E">
        <w:t xml:space="preserve">He was of the view that farm diversification </w:t>
      </w:r>
      <w:r w:rsidR="00304139">
        <w:t xml:space="preserve">had changed </w:t>
      </w:r>
      <w:r w:rsidR="003E6A64">
        <w:t xml:space="preserve">over </w:t>
      </w:r>
      <w:r w:rsidR="00304139">
        <w:t xml:space="preserve">the years and the Planning Officer was being </w:t>
      </w:r>
      <w:r w:rsidR="00CB5FE0">
        <w:t>critical of</w:t>
      </w:r>
      <w:r w:rsidR="009F2F99">
        <w:t xml:space="preserve"> the activity occurring </w:t>
      </w:r>
      <w:r w:rsidR="007F6C10">
        <w:t xml:space="preserve">at the farm in </w:t>
      </w:r>
      <w:r w:rsidR="009F2F99">
        <w:t>Ballymoney</w:t>
      </w:r>
      <w:r w:rsidR="007F6C10">
        <w:t xml:space="preserve">.  </w:t>
      </w:r>
    </w:p>
    <w:p w14:paraId="0A25A54C" w14:textId="77777777" w:rsidR="007E340E" w:rsidRDefault="007E340E" w:rsidP="00BC6A3D"/>
    <w:p w14:paraId="08DE5A16" w14:textId="3D2BB9A7" w:rsidR="007E340E" w:rsidRDefault="007E340E" w:rsidP="00BC6A3D">
      <w:r>
        <w:t xml:space="preserve">The Planning Officer </w:t>
      </w:r>
      <w:r w:rsidR="009F2F99">
        <w:t xml:space="preserve">clarified </w:t>
      </w:r>
      <w:r>
        <w:t>that he was not criti</w:t>
      </w:r>
      <w:r w:rsidR="00547F76">
        <w:t>cising</w:t>
      </w:r>
      <w:r>
        <w:t xml:space="preserve"> </w:t>
      </w:r>
      <w:r w:rsidR="009F2F99">
        <w:t xml:space="preserve">the activity </w:t>
      </w:r>
      <w:r w:rsidR="008D1CF2">
        <w:t xml:space="preserve">and its </w:t>
      </w:r>
      <w:r>
        <w:t>farm diversification</w:t>
      </w:r>
      <w:r w:rsidR="008D1CF2">
        <w:t>. H</w:t>
      </w:r>
      <w:r>
        <w:t xml:space="preserve">e had stated that there was no </w:t>
      </w:r>
      <w:r w:rsidR="008D1CF2">
        <w:t xml:space="preserve">evidence that </w:t>
      </w:r>
      <w:r>
        <w:t xml:space="preserve">farming activity </w:t>
      </w:r>
      <w:r w:rsidR="008D1CF2">
        <w:t xml:space="preserve">had occurred on the site in </w:t>
      </w:r>
      <w:r>
        <w:t xml:space="preserve">Ballymoney and therefore farming diversification could not </w:t>
      </w:r>
      <w:r w:rsidR="009F2F99">
        <w:t>occur</w:t>
      </w:r>
      <w:r w:rsidR="00DA0551">
        <w:t xml:space="preserve"> in the absence of a farm</w:t>
      </w:r>
      <w:r w:rsidR="009F2F99">
        <w:t xml:space="preserve">. In terms of cultivation, the planting of trees </w:t>
      </w:r>
      <w:r w:rsidR="008D1CF2">
        <w:t>was in reference</w:t>
      </w:r>
      <w:r w:rsidR="009F2F99">
        <w:t xml:space="preserve"> to the site in Comber.  </w:t>
      </w:r>
    </w:p>
    <w:p w14:paraId="12879486" w14:textId="77777777" w:rsidR="007E340E" w:rsidRDefault="007E340E" w:rsidP="00BC6A3D"/>
    <w:p w14:paraId="0BEC25E5" w14:textId="07142560" w:rsidR="0045671F" w:rsidRDefault="001C6783" w:rsidP="00BC6A3D">
      <w:r>
        <w:t xml:space="preserve">Regardless of criteria (a) </w:t>
      </w:r>
      <w:r w:rsidR="007E340E">
        <w:t xml:space="preserve">Councillor McCollum </w:t>
      </w:r>
      <w:r w:rsidR="007F6C10">
        <w:t xml:space="preserve">sought further information regarding (b) and (c). </w:t>
      </w:r>
      <w:r w:rsidR="00972196">
        <w:t xml:space="preserve">The Planning Officer explained that a replacement dwelling was approved in 2014, at the time of submission of this application that was within the 10-year period and the point was being made that the proposal would fall under criteria (b). </w:t>
      </w:r>
      <w:r w:rsidR="0045671F">
        <w:t>In relation to criteria (c), there w</w:t>
      </w:r>
      <w:r w:rsidR="00DA0551">
        <w:t>ere</w:t>
      </w:r>
      <w:r w:rsidR="0045671F">
        <w:t xml:space="preserve"> two buildings on the site; the dwelling and a shed.</w:t>
      </w:r>
      <w:r w:rsidR="00972196">
        <w:t xml:space="preserve"> It had become apparent that the </w:t>
      </w:r>
      <w:r w:rsidR="0045671F">
        <w:t xml:space="preserve">shed did not benefit from planning permission and there was no </w:t>
      </w:r>
      <w:r w:rsidR="00DA0551">
        <w:t>evidence of a certificate of lawfulness</w:t>
      </w:r>
      <w:r w:rsidR="0045671F">
        <w:t>. Therefore, that shed was unlawful</w:t>
      </w:r>
      <w:r w:rsidR="00972196">
        <w:t xml:space="preserve"> and could not be included in the cluster of buildings and therefore failed on </w:t>
      </w:r>
      <w:r w:rsidR="00DA0551">
        <w:t xml:space="preserve">criterion </w:t>
      </w:r>
      <w:r w:rsidR="00972196">
        <w:t xml:space="preserve">(c). </w:t>
      </w:r>
    </w:p>
    <w:p w14:paraId="3B4C54CB" w14:textId="77777777" w:rsidR="0045671F" w:rsidRDefault="0045671F" w:rsidP="00BC6A3D"/>
    <w:p w14:paraId="6AEAA7BB" w14:textId="6AEAAA62" w:rsidR="0045671F" w:rsidRDefault="0045671F" w:rsidP="00BC6A3D">
      <w:r>
        <w:t xml:space="preserve">Councillor McCollum </w:t>
      </w:r>
      <w:r w:rsidR="001C6783">
        <w:t xml:space="preserve">questioned </w:t>
      </w:r>
      <w:r>
        <w:t xml:space="preserve">in relation to </w:t>
      </w:r>
      <w:r w:rsidR="00DA0551">
        <w:t xml:space="preserve">criterion </w:t>
      </w:r>
      <w:r>
        <w:t xml:space="preserve">(b) </w:t>
      </w:r>
      <w:r w:rsidR="00DA0551">
        <w:t>if</w:t>
      </w:r>
      <w:r>
        <w:t xml:space="preserve"> a replacement dwelling </w:t>
      </w:r>
      <w:r w:rsidR="00DA0551">
        <w:t xml:space="preserve">was </w:t>
      </w:r>
      <w:r>
        <w:t xml:space="preserve">considered as selling off. The Planning Officer explained that </w:t>
      </w:r>
      <w:r w:rsidR="00972196">
        <w:t xml:space="preserve">as it was replacement dwelling that </w:t>
      </w:r>
      <w:r>
        <w:t xml:space="preserve">represented </w:t>
      </w:r>
      <w:r w:rsidR="00DA0551">
        <w:t>an opportunity</w:t>
      </w:r>
      <w:r>
        <w:t xml:space="preserve"> </w:t>
      </w:r>
      <w:r w:rsidR="00972196">
        <w:t xml:space="preserve">that was transferred within 10 years. </w:t>
      </w:r>
    </w:p>
    <w:p w14:paraId="44732CEF" w14:textId="77777777" w:rsidR="00112761" w:rsidRDefault="00112761" w:rsidP="00BC6A3D"/>
    <w:p w14:paraId="7A967D09" w14:textId="5B56A374" w:rsidR="00112761" w:rsidRDefault="00112761" w:rsidP="00BC6A3D">
      <w:r>
        <w:t xml:space="preserve">The Director stated that a number of PAC </w:t>
      </w:r>
      <w:r w:rsidR="00972196">
        <w:t>decisions provided evidence in that regard</w:t>
      </w:r>
      <w:r w:rsidR="00DA0551">
        <w:t xml:space="preserve"> (re replacements being development opportunities) </w:t>
      </w:r>
      <w:r w:rsidR="00972196">
        <w:t xml:space="preserve">and the </w:t>
      </w:r>
      <w:r>
        <w:t xml:space="preserve">SPPS was more </w:t>
      </w:r>
      <w:r w:rsidR="00E2568A">
        <w:t>prescriptive</w:t>
      </w:r>
      <w:r>
        <w:t xml:space="preserve"> </w:t>
      </w:r>
      <w:r w:rsidR="00972196">
        <w:t xml:space="preserve">in terms of dwellings sold off or transferred. </w:t>
      </w:r>
    </w:p>
    <w:p w14:paraId="37C589AD" w14:textId="77777777" w:rsidR="00112761" w:rsidRDefault="00112761" w:rsidP="00BC6A3D"/>
    <w:p w14:paraId="4C0B5F2A" w14:textId="0D04C6E4" w:rsidR="00112761" w:rsidRDefault="00112761" w:rsidP="00BC6A3D">
      <w:r>
        <w:t xml:space="preserve">Councillor McCollum stated that regardless of criteria (a), the application failed on (b) and (c). The Planning Officer confirmed that was </w:t>
      </w:r>
      <w:r w:rsidR="001C6783">
        <w:t xml:space="preserve">what </w:t>
      </w:r>
      <w:r w:rsidR="00DA0551">
        <w:t>P</w:t>
      </w:r>
      <w:r>
        <w:t xml:space="preserve">lanning </w:t>
      </w:r>
      <w:r w:rsidR="00DA0551">
        <w:t>Service was</w:t>
      </w:r>
      <w:r w:rsidR="00972196">
        <w:t xml:space="preserve"> contending</w:t>
      </w:r>
      <w:r>
        <w:t xml:space="preserve">. </w:t>
      </w:r>
    </w:p>
    <w:p w14:paraId="044EF76E" w14:textId="77777777" w:rsidR="00F815F8" w:rsidRDefault="00F815F8" w:rsidP="00BC6A3D"/>
    <w:p w14:paraId="43C71CEF" w14:textId="36FF2798" w:rsidR="00F815F8" w:rsidRDefault="00CE7ACC" w:rsidP="00BC6A3D">
      <w:r>
        <w:t xml:space="preserve">Proposed by Councillor Morgan, seconded by Councillor McCollum, that the recommendation be adopted and that planning permission be refused.  </w:t>
      </w:r>
    </w:p>
    <w:p w14:paraId="67FE8D82" w14:textId="77777777" w:rsidR="00CE7ACC" w:rsidRDefault="00CE7ACC" w:rsidP="00BC6A3D"/>
    <w:p w14:paraId="1005B3B0" w14:textId="0B4EDDFE" w:rsidR="00112761" w:rsidRDefault="00112761" w:rsidP="00BC6A3D">
      <w:r>
        <w:t xml:space="preserve">Councillor Morgan thanked the Planning Officers for the work they had undertaken with regards the application. She proposed refusal on the basis that the proposal failed on CTY10. </w:t>
      </w:r>
    </w:p>
    <w:p w14:paraId="1CD7F9A3" w14:textId="77777777" w:rsidR="00112761" w:rsidRDefault="00112761" w:rsidP="00BC6A3D"/>
    <w:p w14:paraId="0C2DDF29" w14:textId="34F8190D" w:rsidR="00CE7ACC" w:rsidRDefault="00CE7ACC" w:rsidP="00BC6A3D">
      <w:r>
        <w:t xml:space="preserve">Councillor McCollum was conflicted </w:t>
      </w:r>
      <w:r w:rsidR="00112761">
        <w:t>with regards criteri</w:t>
      </w:r>
      <w:r w:rsidR="00DA0551">
        <w:t>on</w:t>
      </w:r>
      <w:r w:rsidR="00112761">
        <w:t xml:space="preserve"> (a) however was content regarding (b) and (c). </w:t>
      </w:r>
    </w:p>
    <w:p w14:paraId="47A194CD" w14:textId="77777777" w:rsidR="00BE1119" w:rsidRPr="00D67C86" w:rsidRDefault="00BE1119" w:rsidP="00BC6A3D">
      <w:pPr>
        <w:rPr>
          <w:b/>
          <w:bCs/>
        </w:rPr>
      </w:pPr>
    </w:p>
    <w:p w14:paraId="67637998" w14:textId="05E4DCA8" w:rsidR="00BE1119" w:rsidRPr="00D67C86" w:rsidRDefault="00D67C86" w:rsidP="00BC6A3D">
      <w:pPr>
        <w:rPr>
          <w:b/>
          <w:bCs/>
        </w:rPr>
      </w:pPr>
      <w:r w:rsidRPr="00D67C86">
        <w:rPr>
          <w:b/>
          <w:bCs/>
        </w:rPr>
        <w:t xml:space="preserve">RESOLVED, on the proposal </w:t>
      </w:r>
      <w:r w:rsidR="00CE7ACC">
        <w:rPr>
          <w:b/>
          <w:bCs/>
        </w:rPr>
        <w:t>Councillor Morgan</w:t>
      </w:r>
      <w:r w:rsidRPr="00D67C86">
        <w:rPr>
          <w:b/>
          <w:bCs/>
        </w:rPr>
        <w:t xml:space="preserve">, seconded by </w:t>
      </w:r>
      <w:r w:rsidR="00CE7ACC">
        <w:rPr>
          <w:b/>
          <w:bCs/>
        </w:rPr>
        <w:t>Councillor McCollum</w:t>
      </w:r>
      <w:r w:rsidRPr="00D67C86">
        <w:rPr>
          <w:b/>
          <w:bCs/>
        </w:rPr>
        <w:t xml:space="preserve">, </w:t>
      </w:r>
      <w:r w:rsidR="00600A38">
        <w:rPr>
          <w:b/>
          <w:bCs/>
        </w:rPr>
        <w:t xml:space="preserve">that the recommendation be adopted and that planning permission be refused. </w:t>
      </w:r>
    </w:p>
    <w:p w14:paraId="5FFB5E0D" w14:textId="77777777" w:rsidR="00936D45" w:rsidRDefault="00936D45" w:rsidP="00BC6A3D">
      <w:pPr>
        <w:rPr>
          <w:b/>
          <w:bCs/>
        </w:rPr>
      </w:pPr>
    </w:p>
    <w:p w14:paraId="5B2D2260" w14:textId="77777777" w:rsidR="006D0D77" w:rsidRDefault="006D0D77" w:rsidP="00BC6A3D">
      <w:r>
        <w:t xml:space="preserve">The Chairman advised that the planning applications would be re-ordered to accommodate the speakers. </w:t>
      </w:r>
    </w:p>
    <w:p w14:paraId="0BD08FE6" w14:textId="77777777" w:rsidR="006D0D77" w:rsidRDefault="006D0D77" w:rsidP="00BC6A3D">
      <w:pPr>
        <w:rPr>
          <w:b/>
          <w:bCs/>
        </w:rPr>
      </w:pPr>
    </w:p>
    <w:p w14:paraId="4D57CDDF" w14:textId="77777777" w:rsidR="00936D45" w:rsidRPr="003256B6" w:rsidRDefault="00936D45" w:rsidP="00BC6A3D">
      <w:pPr>
        <w:pStyle w:val="Heading2"/>
        <w:spacing w:before="0"/>
        <w:ind w:left="720" w:hanging="720"/>
        <w:rPr>
          <w:b/>
          <w:bCs/>
        </w:rPr>
      </w:pPr>
      <w:r w:rsidRPr="003256B6">
        <w:rPr>
          <w:b/>
          <w:bCs/>
        </w:rPr>
        <w:t>4.3</w:t>
      </w:r>
      <w:r w:rsidRPr="003256B6">
        <w:rPr>
          <w:b/>
          <w:bCs/>
        </w:rPr>
        <w:tab/>
      </w:r>
      <w:r w:rsidRPr="003256B6">
        <w:rPr>
          <w:b/>
          <w:bCs/>
          <w:u w:val="single"/>
        </w:rPr>
        <w:t>LA06/2022/1262/F - The property known as 225A Millisle Road, Donaghadee - Demolition of existing ancillary residential accommodation, garage and workshop and erection of replacement residential accommodation, detached garage and workshop ancillary to existing dwelling at 225 Millisle Road, Donaghadee</w:t>
      </w:r>
    </w:p>
    <w:p w14:paraId="3C81CE1C" w14:textId="6C6EA782" w:rsidR="00936D45" w:rsidRDefault="00936D45" w:rsidP="00BC6A3D">
      <w:pPr>
        <w:rPr>
          <w:rFonts w:cs="Arial"/>
          <w:szCs w:val="24"/>
        </w:rPr>
      </w:pPr>
      <w:r>
        <w:rPr>
          <w:rFonts w:cs="Arial"/>
          <w:szCs w:val="24"/>
        </w:rPr>
        <w:tab/>
      </w:r>
      <w:r>
        <w:t xml:space="preserve">(Appendices </w:t>
      </w:r>
      <w:r w:rsidR="007E340E">
        <w:t>XI, XII</w:t>
      </w:r>
      <w:r>
        <w:t>)</w:t>
      </w:r>
    </w:p>
    <w:p w14:paraId="5ACCE9CD" w14:textId="77777777" w:rsidR="00936D45" w:rsidRDefault="00936D45" w:rsidP="00BC6A3D">
      <w:pPr>
        <w:rPr>
          <w:rFonts w:cs="Arial"/>
          <w:szCs w:val="24"/>
        </w:rPr>
      </w:pPr>
    </w:p>
    <w:p w14:paraId="02325151" w14:textId="77777777" w:rsidR="00936D45" w:rsidRPr="003256B6" w:rsidRDefault="00936D45" w:rsidP="00BC6A3D">
      <w:pPr>
        <w:rPr>
          <w:caps/>
        </w:rPr>
      </w:pPr>
      <w:r w:rsidRPr="003256B6">
        <w:rPr>
          <w:caps/>
        </w:rPr>
        <w:t xml:space="preserve">Previously circulated:- </w:t>
      </w:r>
      <w:r>
        <w:rPr>
          <w:caps/>
        </w:rPr>
        <w:t>C</w:t>
      </w:r>
      <w:r>
        <w:t xml:space="preserve">ase Officer’s report and addendum. </w:t>
      </w:r>
    </w:p>
    <w:p w14:paraId="5F663CDB" w14:textId="77777777" w:rsidR="00936D45" w:rsidRDefault="00936D45" w:rsidP="00BC6A3D"/>
    <w:p w14:paraId="703992BF" w14:textId="77777777" w:rsidR="00936D45" w:rsidRPr="00D67C86" w:rsidRDefault="00936D45" w:rsidP="00BC6A3D">
      <w:pPr>
        <w:ind w:left="720" w:hanging="720"/>
        <w:rPr>
          <w:rFonts w:cs="Arial"/>
          <w:bCs/>
          <w:szCs w:val="24"/>
        </w:rPr>
      </w:pPr>
      <w:r w:rsidRPr="00012CDF">
        <w:rPr>
          <w:rFonts w:cs="Arial"/>
          <w:b/>
          <w:szCs w:val="24"/>
        </w:rPr>
        <w:t xml:space="preserve">DEA: </w:t>
      </w:r>
      <w:r>
        <w:rPr>
          <w:rFonts w:cs="Arial"/>
          <w:bCs/>
          <w:szCs w:val="24"/>
        </w:rPr>
        <w:t>Ards Peninsula</w:t>
      </w:r>
    </w:p>
    <w:p w14:paraId="18BC6861" w14:textId="77777777" w:rsidR="00DA3250" w:rsidRDefault="00936D45" w:rsidP="00BC6A3D">
      <w:pPr>
        <w:ind w:left="720" w:hanging="720"/>
        <w:rPr>
          <w:rFonts w:cs="Arial"/>
          <w:szCs w:val="24"/>
        </w:rPr>
      </w:pPr>
      <w:r w:rsidRPr="00012CDF">
        <w:rPr>
          <w:rFonts w:cs="Arial"/>
          <w:b/>
          <w:szCs w:val="24"/>
        </w:rPr>
        <w:t xml:space="preserve">Committee Interest: </w:t>
      </w:r>
      <w:r w:rsidR="00DA3250" w:rsidRPr="00913E0B">
        <w:rPr>
          <w:rFonts w:cs="Arial"/>
          <w:szCs w:val="24"/>
        </w:rPr>
        <w:t xml:space="preserve">A local development application attracting six or more separate </w:t>
      </w:r>
    </w:p>
    <w:p w14:paraId="7C0008FD" w14:textId="77777777" w:rsidR="00DA3250" w:rsidRDefault="00DA3250" w:rsidP="00DA3250">
      <w:pPr>
        <w:ind w:left="720" w:hanging="720"/>
        <w:rPr>
          <w:rFonts w:cs="Arial"/>
          <w:szCs w:val="24"/>
        </w:rPr>
      </w:pPr>
      <w:r w:rsidRPr="00913E0B">
        <w:rPr>
          <w:rFonts w:cs="Arial"/>
          <w:szCs w:val="24"/>
        </w:rPr>
        <w:t>individual objections which are contrary to the officer’s recommendation</w:t>
      </w:r>
      <w:r>
        <w:rPr>
          <w:rFonts w:cs="Arial"/>
          <w:szCs w:val="24"/>
        </w:rPr>
        <w:t>; and</w:t>
      </w:r>
    </w:p>
    <w:p w14:paraId="16A9C5A9" w14:textId="311133E1" w:rsidR="00DA3250" w:rsidRPr="00DA3250" w:rsidRDefault="00DA3250" w:rsidP="00DA3250">
      <w:pPr>
        <w:ind w:left="720" w:hanging="720"/>
        <w:rPr>
          <w:rFonts w:cs="Arial"/>
          <w:szCs w:val="24"/>
        </w:rPr>
      </w:pPr>
      <w:r>
        <w:rPr>
          <w:rFonts w:cs="Arial"/>
          <w:szCs w:val="24"/>
        </w:rPr>
        <w:t>approval requires a legal agreement</w:t>
      </w:r>
    </w:p>
    <w:p w14:paraId="310B0C80" w14:textId="77777777" w:rsidR="00936D45" w:rsidRPr="00D67C86" w:rsidRDefault="00936D45" w:rsidP="00BC6A3D">
      <w:pPr>
        <w:ind w:left="720" w:hanging="720"/>
      </w:pPr>
      <w:r w:rsidRPr="00012CDF">
        <w:rPr>
          <w:rFonts w:cs="Arial"/>
          <w:b/>
          <w:szCs w:val="24"/>
        </w:rPr>
        <w:t>Proposal</w:t>
      </w:r>
      <w:r>
        <w:rPr>
          <w:rFonts w:cs="Arial"/>
          <w:b/>
          <w:szCs w:val="24"/>
        </w:rPr>
        <w:t xml:space="preserve">: </w:t>
      </w:r>
      <w:r w:rsidRPr="00D67C86">
        <w:t xml:space="preserve">Demolition of existing ancillary residential accommodation, garage </w:t>
      </w:r>
    </w:p>
    <w:p w14:paraId="0FEB56DB" w14:textId="77777777" w:rsidR="00936D45" w:rsidRPr="00D67C86" w:rsidRDefault="00936D45" w:rsidP="00BC6A3D">
      <w:pPr>
        <w:ind w:left="720" w:hanging="720"/>
      </w:pPr>
      <w:r w:rsidRPr="00D67C86">
        <w:t xml:space="preserve">and workshop and erection of replacement residential accommodation, </w:t>
      </w:r>
    </w:p>
    <w:p w14:paraId="526FC68E" w14:textId="77777777" w:rsidR="00936D45" w:rsidRPr="00D67C86" w:rsidRDefault="00936D45" w:rsidP="00BC6A3D">
      <w:pPr>
        <w:ind w:left="720" w:hanging="720"/>
      </w:pPr>
      <w:r w:rsidRPr="00D67C86">
        <w:t>detached garage and workshop ancillary to existing dwelling at 225 Millisle</w:t>
      </w:r>
    </w:p>
    <w:p w14:paraId="25211BDD" w14:textId="77777777" w:rsidR="00936D45" w:rsidRPr="00D67C86" w:rsidRDefault="00936D45" w:rsidP="00BC6A3D">
      <w:pPr>
        <w:ind w:left="720" w:hanging="720"/>
        <w:rPr>
          <w:rFonts w:cs="Arial"/>
          <w:szCs w:val="24"/>
        </w:rPr>
      </w:pPr>
      <w:r w:rsidRPr="00D67C86">
        <w:t>Road, Donaghadee</w:t>
      </w:r>
    </w:p>
    <w:p w14:paraId="0236C4CE" w14:textId="77777777" w:rsidR="00936D45" w:rsidRPr="00D67C86" w:rsidRDefault="00936D45" w:rsidP="00BC6A3D">
      <w:pPr>
        <w:ind w:left="720" w:hanging="720"/>
        <w:rPr>
          <w:rFonts w:cs="Arial"/>
          <w:bCs/>
          <w:szCs w:val="24"/>
        </w:rPr>
      </w:pPr>
      <w:r w:rsidRPr="00012CDF">
        <w:rPr>
          <w:rFonts w:cs="Arial"/>
          <w:b/>
          <w:szCs w:val="24"/>
        </w:rPr>
        <w:t>Site Location:</w:t>
      </w:r>
      <w:r>
        <w:rPr>
          <w:rFonts w:cs="Arial"/>
          <w:b/>
          <w:szCs w:val="24"/>
        </w:rPr>
        <w:t xml:space="preserve"> </w:t>
      </w:r>
      <w:r>
        <w:rPr>
          <w:rFonts w:cs="Arial"/>
          <w:bCs/>
          <w:szCs w:val="24"/>
        </w:rPr>
        <w:t xml:space="preserve">The property known as 225A Millisle Road, Donaghadee </w:t>
      </w:r>
    </w:p>
    <w:p w14:paraId="0A28CC4F" w14:textId="77777777" w:rsidR="00936D45" w:rsidRPr="00D67C86" w:rsidRDefault="00936D45" w:rsidP="00BC6A3D">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Planning Permission </w:t>
      </w:r>
    </w:p>
    <w:p w14:paraId="36731A21" w14:textId="77777777" w:rsidR="00936D45" w:rsidRDefault="00936D45" w:rsidP="00BC6A3D">
      <w:pPr>
        <w:rPr>
          <w:b/>
          <w:bCs/>
        </w:rPr>
      </w:pPr>
    </w:p>
    <w:p w14:paraId="16A6C657" w14:textId="499B5F6B" w:rsidR="00BC6A3D" w:rsidRDefault="00682F57" w:rsidP="00BC6A3D">
      <w:pPr>
        <w:rPr>
          <w:rFonts w:cs="Arial"/>
        </w:rPr>
      </w:pPr>
      <w:r>
        <w:t xml:space="preserve">The </w:t>
      </w:r>
      <w:r w:rsidR="00BF1C48">
        <w:t xml:space="preserve">Senior Professional and Technical Officer </w:t>
      </w:r>
      <w:r>
        <w:t xml:space="preserve">(C Rodgers) outlined the detail of the application. </w:t>
      </w:r>
      <w:r w:rsidR="00BC6A3D">
        <w:rPr>
          <w:rFonts w:cs="Arial"/>
        </w:rPr>
        <w:t xml:space="preserve">She firstly displayed visuals of the site which was </w:t>
      </w:r>
      <w:r w:rsidR="00BC6A3D" w:rsidRPr="00FD4535">
        <w:rPr>
          <w:rFonts w:cs="Arial"/>
        </w:rPr>
        <w:t xml:space="preserve">positioned within a row of properties along the Millisle Road where a suburban style build-up of development </w:t>
      </w:r>
      <w:r w:rsidR="00BC6A3D">
        <w:rPr>
          <w:rFonts w:cs="Arial"/>
        </w:rPr>
        <w:t>was</w:t>
      </w:r>
      <w:r w:rsidR="00BC6A3D" w:rsidRPr="00FD4535">
        <w:rPr>
          <w:rFonts w:cs="Arial"/>
        </w:rPr>
        <w:t xml:space="preserve"> evident despite the countryside location.</w:t>
      </w:r>
    </w:p>
    <w:p w14:paraId="09A22AA2" w14:textId="77777777" w:rsidR="00BC6A3D" w:rsidRPr="00FD4535" w:rsidRDefault="00BC6A3D" w:rsidP="00BC6A3D">
      <w:pPr>
        <w:rPr>
          <w:rFonts w:cs="Arial"/>
        </w:rPr>
      </w:pPr>
    </w:p>
    <w:p w14:paraId="6B57569D" w14:textId="206675C9" w:rsidR="00BC6A3D" w:rsidRDefault="00BC6A3D" w:rsidP="00BC6A3D">
      <w:pPr>
        <w:rPr>
          <w:rFonts w:cs="Arial"/>
        </w:rPr>
      </w:pPr>
      <w:bookmarkStart w:id="2" w:name="_Hlk165631443"/>
      <w:r w:rsidRPr="00FD4535">
        <w:rPr>
          <w:rFonts w:cs="Arial"/>
        </w:rPr>
        <w:t xml:space="preserve">An existing building adjacent to the main dwelling </w:t>
      </w:r>
      <w:r>
        <w:rPr>
          <w:rFonts w:cs="Arial"/>
        </w:rPr>
        <w:t xml:space="preserve">could </w:t>
      </w:r>
      <w:r w:rsidRPr="00FD4535">
        <w:rPr>
          <w:rFonts w:cs="Arial"/>
        </w:rPr>
        <w:t xml:space="preserve">be lawfully occupied as ancillary accommodation as certified by a Certificate of Lawfulness issued by the Council in October 2020. </w:t>
      </w:r>
      <w:r>
        <w:rPr>
          <w:rFonts w:cs="Arial"/>
        </w:rPr>
        <w:t xml:space="preserve"> </w:t>
      </w:r>
      <w:r w:rsidRPr="00FD4535">
        <w:rPr>
          <w:rFonts w:cs="Arial"/>
        </w:rPr>
        <w:t xml:space="preserve">The main dwelling </w:t>
      </w:r>
      <w:r>
        <w:rPr>
          <w:rFonts w:cs="Arial"/>
        </w:rPr>
        <w:t xml:space="preserve">was </w:t>
      </w:r>
      <w:r w:rsidRPr="00FD4535">
        <w:rPr>
          <w:rFonts w:cs="Arial"/>
        </w:rPr>
        <w:t xml:space="preserve">known as 225 Millisle Road and the existing ancillary building </w:t>
      </w:r>
      <w:r>
        <w:rPr>
          <w:rFonts w:cs="Arial"/>
        </w:rPr>
        <w:t>was</w:t>
      </w:r>
      <w:r w:rsidRPr="00FD4535">
        <w:rPr>
          <w:rFonts w:cs="Arial"/>
        </w:rPr>
        <w:t xml:space="preserve"> known as 225a Millisle Road.</w:t>
      </w:r>
    </w:p>
    <w:bookmarkEnd w:id="2"/>
    <w:p w14:paraId="2A0799E7" w14:textId="77777777" w:rsidR="00BC6A3D" w:rsidRDefault="00BC6A3D" w:rsidP="00BC6A3D">
      <w:pPr>
        <w:rPr>
          <w:rFonts w:cs="Arial"/>
        </w:rPr>
      </w:pPr>
    </w:p>
    <w:p w14:paraId="4D8FBCD6" w14:textId="1E15B4F6" w:rsidR="00BC6A3D" w:rsidRPr="00FD4535" w:rsidRDefault="00BC6A3D" w:rsidP="00BC6A3D">
      <w:pPr>
        <w:rPr>
          <w:rFonts w:cs="Arial"/>
        </w:rPr>
      </w:pPr>
      <w:r>
        <w:rPr>
          <w:rFonts w:cs="Arial"/>
        </w:rPr>
        <w:t xml:space="preserve">Visuals were displayed </w:t>
      </w:r>
      <w:r w:rsidRPr="00FD4535">
        <w:rPr>
          <w:rFonts w:cs="Arial"/>
        </w:rPr>
        <w:t>show</w:t>
      </w:r>
      <w:r>
        <w:rPr>
          <w:rFonts w:cs="Arial"/>
        </w:rPr>
        <w:t xml:space="preserve">ing the </w:t>
      </w:r>
      <w:r w:rsidRPr="00FD4535">
        <w:rPr>
          <w:rFonts w:cs="Arial"/>
        </w:rPr>
        <w:t>views from the site towards existing properties to the north-east</w:t>
      </w:r>
      <w:r>
        <w:rPr>
          <w:rFonts w:cs="Arial"/>
        </w:rPr>
        <w:t xml:space="preserve"> and to t</w:t>
      </w:r>
      <w:r w:rsidRPr="00FD4535">
        <w:rPr>
          <w:rFonts w:cs="Arial"/>
        </w:rPr>
        <w:t>he northern and western boundary fence and a view towards properties to the south-east of the site.</w:t>
      </w:r>
    </w:p>
    <w:p w14:paraId="5FBA5186" w14:textId="77777777" w:rsidR="00BC6A3D" w:rsidRDefault="00BC6A3D" w:rsidP="00BC6A3D">
      <w:pPr>
        <w:rPr>
          <w:rFonts w:cs="Arial"/>
          <w:color w:val="FF0000"/>
        </w:rPr>
      </w:pPr>
    </w:p>
    <w:p w14:paraId="6FE59F4E" w14:textId="21C94EBC" w:rsidR="00BC6A3D" w:rsidRDefault="00BC6A3D" w:rsidP="00BC6A3D">
      <w:pPr>
        <w:rPr>
          <w:rFonts w:cs="Arial"/>
        </w:rPr>
      </w:pPr>
      <w:r w:rsidRPr="00FD4535">
        <w:rPr>
          <w:rFonts w:cs="Arial"/>
        </w:rPr>
        <w:t xml:space="preserve">The proposed ancillary building </w:t>
      </w:r>
      <w:r>
        <w:rPr>
          <w:rFonts w:cs="Arial"/>
        </w:rPr>
        <w:t>was</w:t>
      </w:r>
      <w:r w:rsidRPr="00FD4535">
        <w:rPr>
          <w:rFonts w:cs="Arial"/>
        </w:rPr>
        <w:t xml:space="preserve"> positioned in the rear garden and </w:t>
      </w:r>
      <w:r>
        <w:rPr>
          <w:rFonts w:cs="Arial"/>
        </w:rPr>
        <w:t>was</w:t>
      </w:r>
      <w:r w:rsidRPr="00FD4535">
        <w:rPr>
          <w:rFonts w:cs="Arial"/>
        </w:rPr>
        <w:t xml:space="preserve"> not immediately adjacent to party boundaries. The proposed garage </w:t>
      </w:r>
      <w:r>
        <w:rPr>
          <w:rFonts w:cs="Arial"/>
        </w:rPr>
        <w:t>was</w:t>
      </w:r>
      <w:r w:rsidRPr="00FD4535">
        <w:rPr>
          <w:rFonts w:cs="Arial"/>
        </w:rPr>
        <w:t xml:space="preserve"> adjacent to the northern boundary. The buildings </w:t>
      </w:r>
      <w:r>
        <w:rPr>
          <w:rFonts w:cs="Arial"/>
        </w:rPr>
        <w:t>were</w:t>
      </w:r>
      <w:r w:rsidRPr="00FD4535">
        <w:rPr>
          <w:rFonts w:cs="Arial"/>
        </w:rPr>
        <w:t xml:space="preserve"> single storey with low pitched roofs. </w:t>
      </w:r>
    </w:p>
    <w:p w14:paraId="6511B873" w14:textId="77777777" w:rsidR="00BC6A3D" w:rsidRPr="00FD4535" w:rsidRDefault="00BC6A3D" w:rsidP="00BC6A3D">
      <w:pPr>
        <w:rPr>
          <w:rFonts w:cs="Arial"/>
        </w:rPr>
      </w:pPr>
    </w:p>
    <w:p w14:paraId="1B1ADE08" w14:textId="7DB8CD87" w:rsidR="00BC6A3D" w:rsidRDefault="00BC6A3D" w:rsidP="00BC6A3D">
      <w:pPr>
        <w:rPr>
          <w:rFonts w:cs="Arial"/>
        </w:rPr>
      </w:pPr>
      <w:r w:rsidRPr="00FD4535">
        <w:rPr>
          <w:rFonts w:cs="Arial"/>
        </w:rPr>
        <w:t>For comparative purposes the</w:t>
      </w:r>
      <w:r>
        <w:rPr>
          <w:rFonts w:cs="Arial"/>
        </w:rPr>
        <w:t xml:space="preserve"> Officer showed a visual </w:t>
      </w:r>
      <w:r w:rsidRPr="00FD4535">
        <w:rPr>
          <w:rFonts w:cs="Arial"/>
        </w:rPr>
        <w:t>image of a detached building located in the Newry and Mourne Council area that was approved by the Planning Appeals Commission as ancillary domestic accommodation.</w:t>
      </w:r>
      <w:r>
        <w:rPr>
          <w:rFonts w:cs="Arial"/>
        </w:rPr>
        <w:t xml:space="preserve"> </w:t>
      </w:r>
      <w:r w:rsidRPr="00FD4535">
        <w:rPr>
          <w:rFonts w:cs="Arial"/>
        </w:rPr>
        <w:t xml:space="preserve">Under the Addendum to PPS7 - Residential Extensions and Alterations - Planning policy makes provision for ancillary accommodation to provide additional domestic living space.   </w:t>
      </w:r>
    </w:p>
    <w:p w14:paraId="7E9038DE" w14:textId="77777777" w:rsidR="00BC6A3D" w:rsidRPr="00FD4535" w:rsidRDefault="00BC6A3D" w:rsidP="00BC6A3D">
      <w:pPr>
        <w:rPr>
          <w:rFonts w:cs="Arial"/>
        </w:rPr>
      </w:pPr>
    </w:p>
    <w:p w14:paraId="70C486E9" w14:textId="0E68587A" w:rsidR="00BC6A3D" w:rsidRDefault="00BC6A3D" w:rsidP="00BC6A3D">
      <w:pPr>
        <w:rPr>
          <w:rFonts w:cs="Arial"/>
        </w:rPr>
      </w:pPr>
      <w:bookmarkStart w:id="3" w:name="_Hlk165631468"/>
      <w:r w:rsidRPr="00FD4535">
        <w:rPr>
          <w:rFonts w:cs="Arial"/>
        </w:rPr>
        <w:t xml:space="preserve">Whilst the proposed replacement structure </w:t>
      </w:r>
      <w:r>
        <w:rPr>
          <w:rFonts w:cs="Arial"/>
        </w:rPr>
        <w:t>was</w:t>
      </w:r>
      <w:r w:rsidRPr="00FD4535">
        <w:rPr>
          <w:rFonts w:cs="Arial"/>
        </w:rPr>
        <w:t xml:space="preserve"> larger than the one to be replaced, it remain</w:t>
      </w:r>
      <w:r>
        <w:rPr>
          <w:rFonts w:cs="Arial"/>
        </w:rPr>
        <w:t>ed</w:t>
      </w:r>
      <w:r w:rsidRPr="00FD4535">
        <w:rPr>
          <w:rFonts w:cs="Arial"/>
        </w:rPr>
        <w:t xml:space="preserve"> subordinate to the host dwelling, and it present</w:t>
      </w:r>
      <w:r>
        <w:rPr>
          <w:rFonts w:cs="Arial"/>
        </w:rPr>
        <w:t>ed</w:t>
      </w:r>
      <w:r w:rsidRPr="00FD4535">
        <w:rPr>
          <w:rFonts w:cs="Arial"/>
        </w:rPr>
        <w:t xml:space="preserve"> similar characteristics to that of the building approved as ancillary accommodation </w:t>
      </w:r>
      <w:bookmarkEnd w:id="3"/>
      <w:r w:rsidRPr="00FD4535">
        <w:rPr>
          <w:rFonts w:cs="Arial"/>
        </w:rPr>
        <w:t>by the PAC.</w:t>
      </w:r>
    </w:p>
    <w:p w14:paraId="118D9406" w14:textId="77777777" w:rsidR="00BC6A3D" w:rsidRPr="00FD4535" w:rsidRDefault="00BC6A3D" w:rsidP="00BC6A3D">
      <w:pPr>
        <w:rPr>
          <w:rFonts w:cs="Arial"/>
        </w:rPr>
      </w:pPr>
    </w:p>
    <w:p w14:paraId="3E7886B7" w14:textId="77777777" w:rsidR="00BC6A3D" w:rsidRDefault="00BC6A3D" w:rsidP="00BC6A3D">
      <w:pPr>
        <w:rPr>
          <w:rFonts w:cs="Arial"/>
        </w:rPr>
      </w:pPr>
      <w:bookmarkStart w:id="4" w:name="_Hlk165631502"/>
      <w:r w:rsidRPr="00FD4535">
        <w:rPr>
          <w:rFonts w:cs="Arial"/>
        </w:rPr>
        <w:t xml:space="preserve">In determining this appeal, the PAC gave weight to a number of key factors. The Appeal building was not physically attached to the main dwelling; however, the Commissioner noted that its siting to the rear of the dwelling (with little intervening space) makes it unlikely that the appeal building could function as an independent dwelling.  </w:t>
      </w:r>
    </w:p>
    <w:p w14:paraId="2EB28246" w14:textId="77777777" w:rsidR="00BC6A3D" w:rsidRPr="00FD4535" w:rsidRDefault="00BC6A3D" w:rsidP="00BC6A3D">
      <w:pPr>
        <w:rPr>
          <w:rFonts w:cs="Arial"/>
        </w:rPr>
      </w:pPr>
    </w:p>
    <w:p w14:paraId="30D4EDE0" w14:textId="08135A36" w:rsidR="00BC6A3D" w:rsidRDefault="00BC6A3D" w:rsidP="00BC6A3D">
      <w:pPr>
        <w:rPr>
          <w:rFonts w:cs="Arial"/>
        </w:rPr>
      </w:pPr>
      <w:r w:rsidRPr="00FD4535">
        <w:rPr>
          <w:rFonts w:cs="Arial"/>
        </w:rPr>
        <w:t xml:space="preserve">Similar to the appeal, there </w:t>
      </w:r>
      <w:r>
        <w:rPr>
          <w:rFonts w:cs="Arial"/>
        </w:rPr>
        <w:t>was</w:t>
      </w:r>
      <w:r w:rsidRPr="00FD4535">
        <w:rPr>
          <w:rFonts w:cs="Arial"/>
        </w:rPr>
        <w:t xml:space="preserve"> no physical boundary between the proposed ancillary building and the dwelling. In addition, the garden, parking facilities and access would all be shared</w:t>
      </w:r>
      <w:bookmarkStart w:id="5" w:name="_Hlk165631527"/>
      <w:bookmarkEnd w:id="4"/>
      <w:r w:rsidRPr="00FD4535">
        <w:rPr>
          <w:rFonts w:cs="Arial"/>
        </w:rPr>
        <w:t xml:space="preserve">. </w:t>
      </w:r>
    </w:p>
    <w:p w14:paraId="4D9A9C71" w14:textId="77777777" w:rsidR="00BC6A3D" w:rsidRPr="00FD4535" w:rsidRDefault="00BC6A3D" w:rsidP="00BC6A3D">
      <w:pPr>
        <w:rPr>
          <w:rFonts w:cs="Arial"/>
        </w:rPr>
      </w:pPr>
    </w:p>
    <w:p w14:paraId="3CEF58A9" w14:textId="0094E78B" w:rsidR="00BC6A3D" w:rsidRPr="00FD4535" w:rsidRDefault="00BC6A3D" w:rsidP="00BC6A3D">
      <w:pPr>
        <w:rPr>
          <w:rFonts w:cs="Arial"/>
        </w:rPr>
      </w:pPr>
      <w:r w:rsidRPr="00FD4535">
        <w:rPr>
          <w:rFonts w:cs="Arial"/>
        </w:rPr>
        <w:t xml:space="preserve">Having regard to these factors, as well as a Certificate of Lawfulness for the existing ancillary building within the site, it </w:t>
      </w:r>
      <w:r>
        <w:rPr>
          <w:rFonts w:cs="Arial"/>
        </w:rPr>
        <w:t xml:space="preserve">was </w:t>
      </w:r>
      <w:r w:rsidRPr="00FD4535">
        <w:rPr>
          <w:rFonts w:cs="Arial"/>
        </w:rPr>
        <w:t xml:space="preserve">considered that the principal of development </w:t>
      </w:r>
      <w:r>
        <w:rPr>
          <w:rFonts w:cs="Arial"/>
        </w:rPr>
        <w:t>was</w:t>
      </w:r>
      <w:r w:rsidRPr="00FD4535">
        <w:rPr>
          <w:rFonts w:cs="Arial"/>
        </w:rPr>
        <w:t xml:space="preserve"> acceptable. Any approval of ancillary accommodation must be subject to a suitable mechanism to ensure that the development remain</w:t>
      </w:r>
      <w:r>
        <w:rPr>
          <w:rFonts w:cs="Arial"/>
        </w:rPr>
        <w:t>ed</w:t>
      </w:r>
      <w:r w:rsidRPr="00FD4535">
        <w:rPr>
          <w:rFonts w:cs="Arial"/>
        </w:rPr>
        <w:t xml:space="preserve"> ancillary to the main dwelling and c</w:t>
      </w:r>
      <w:r>
        <w:rPr>
          <w:rFonts w:cs="Arial"/>
        </w:rPr>
        <w:t xml:space="preserve">ould not </w:t>
      </w:r>
      <w:r w:rsidRPr="00FD4535">
        <w:rPr>
          <w:rFonts w:cs="Arial"/>
        </w:rPr>
        <w:t>be occupied as a separate independent unit in the future.  Normally th</w:t>
      </w:r>
      <w:r>
        <w:rPr>
          <w:rFonts w:cs="Arial"/>
        </w:rPr>
        <w:t xml:space="preserve">at could </w:t>
      </w:r>
      <w:r w:rsidRPr="00FD4535">
        <w:rPr>
          <w:rFonts w:cs="Arial"/>
        </w:rPr>
        <w:t>be secured through planning conditions. However, in this case, the Applicant ha</w:t>
      </w:r>
      <w:r>
        <w:rPr>
          <w:rFonts w:cs="Arial"/>
        </w:rPr>
        <w:t>d</w:t>
      </w:r>
      <w:r w:rsidRPr="00FD4535">
        <w:rPr>
          <w:rFonts w:cs="Arial"/>
        </w:rPr>
        <w:t xml:space="preserve"> expressed a desire to retain a separate address for the ancillary accommodation. Due to a potential degree of administrative independence between the ancillary accommodation and the main dwelling, it </w:t>
      </w:r>
      <w:r>
        <w:rPr>
          <w:rFonts w:cs="Arial"/>
        </w:rPr>
        <w:t>was</w:t>
      </w:r>
      <w:r w:rsidRPr="00FD4535">
        <w:rPr>
          <w:rFonts w:cs="Arial"/>
        </w:rPr>
        <w:t xml:space="preserve"> considered that planning conditions may be difficult to enforce.</w:t>
      </w:r>
    </w:p>
    <w:p w14:paraId="45291FD7" w14:textId="754E9CED" w:rsidR="00BC6A3D" w:rsidRPr="00FD4535" w:rsidRDefault="00BC6A3D" w:rsidP="00BC6A3D">
      <w:pPr>
        <w:spacing w:before="100" w:beforeAutospacing="1" w:after="100" w:afterAutospacing="1"/>
        <w:rPr>
          <w:rFonts w:cs="Arial"/>
        </w:rPr>
      </w:pPr>
      <w:r w:rsidRPr="00FD4535">
        <w:rPr>
          <w:rFonts w:cs="Arial"/>
        </w:rPr>
        <w:t xml:space="preserve">Having discussed this matter with the Council’s legal representative, it </w:t>
      </w:r>
      <w:r>
        <w:rPr>
          <w:rFonts w:cs="Arial"/>
        </w:rPr>
        <w:t xml:space="preserve">was </w:t>
      </w:r>
      <w:r w:rsidRPr="00FD4535">
        <w:rPr>
          <w:rFonts w:cs="Arial"/>
        </w:rPr>
        <w:t xml:space="preserve">considered that a Section 76 Planning Agreement would represent an appropriate solution to </w:t>
      </w:r>
      <w:bookmarkEnd w:id="5"/>
      <w:r w:rsidRPr="00FD4535">
        <w:rPr>
          <w:rFonts w:cs="Arial"/>
        </w:rPr>
        <w:t xml:space="preserve">ensure the use of the subject building remains ancillary to the host dwelling. </w:t>
      </w:r>
    </w:p>
    <w:p w14:paraId="55B749C7" w14:textId="2DDED4C8" w:rsidR="00BC6A3D" w:rsidRPr="00FD4535" w:rsidRDefault="00BC6A3D" w:rsidP="00BC6A3D">
      <w:pPr>
        <w:spacing w:before="100" w:beforeAutospacing="1" w:after="100" w:afterAutospacing="1"/>
        <w:rPr>
          <w:rFonts w:cs="Arial"/>
        </w:rPr>
      </w:pPr>
      <w:r w:rsidRPr="00FD4535">
        <w:rPr>
          <w:rFonts w:cs="Arial"/>
        </w:rPr>
        <w:lastRenderedPageBreak/>
        <w:t>The Planning Agreement would be placed on the Statutory Charges Register. Th</w:t>
      </w:r>
      <w:r>
        <w:rPr>
          <w:rFonts w:cs="Arial"/>
        </w:rPr>
        <w:t xml:space="preserve">at would </w:t>
      </w:r>
      <w:r w:rsidRPr="00FD4535">
        <w:rPr>
          <w:rFonts w:cs="Arial"/>
        </w:rPr>
        <w:t>make the agreement a matter of public record and enforceable against successive owners of the site.</w:t>
      </w:r>
    </w:p>
    <w:p w14:paraId="73964CDA" w14:textId="2D9244EA" w:rsidR="00BC6A3D" w:rsidRDefault="00BC6A3D" w:rsidP="00BC6A3D">
      <w:pPr>
        <w:rPr>
          <w:rFonts w:cs="Arial"/>
        </w:rPr>
      </w:pPr>
      <w:r w:rsidRPr="00FD4535">
        <w:rPr>
          <w:rFonts w:cs="Arial"/>
        </w:rPr>
        <w:t>Integration and impact on character ha</w:t>
      </w:r>
      <w:r>
        <w:rPr>
          <w:rFonts w:cs="Arial"/>
        </w:rPr>
        <w:t>d</w:t>
      </w:r>
      <w:r w:rsidRPr="00FD4535">
        <w:rPr>
          <w:rFonts w:cs="Arial"/>
        </w:rPr>
        <w:t xml:space="preserve"> been carefully considered in the COR. The proposed buildings </w:t>
      </w:r>
      <w:r>
        <w:rPr>
          <w:rFonts w:cs="Arial"/>
        </w:rPr>
        <w:t>were</w:t>
      </w:r>
      <w:r w:rsidRPr="00FD4535">
        <w:rPr>
          <w:rFonts w:cs="Arial"/>
        </w:rPr>
        <w:t xml:space="preserve"> single storey and</w:t>
      </w:r>
      <w:r>
        <w:rPr>
          <w:rFonts w:cs="Arial"/>
        </w:rPr>
        <w:t xml:space="preserve"> were </w:t>
      </w:r>
      <w:r w:rsidRPr="00FD4535">
        <w:rPr>
          <w:rFonts w:cs="Arial"/>
        </w:rPr>
        <w:t xml:space="preserve">located to the rear of the existing buildings along the Millisle Road; therefore, the development </w:t>
      </w:r>
      <w:r>
        <w:rPr>
          <w:rFonts w:cs="Arial"/>
        </w:rPr>
        <w:t>would</w:t>
      </w:r>
      <w:r w:rsidRPr="00FD4535">
        <w:rPr>
          <w:rFonts w:cs="Arial"/>
        </w:rPr>
        <w:t xml:space="preserve"> not appear prominent in the landscape and </w:t>
      </w:r>
      <w:r>
        <w:rPr>
          <w:rFonts w:cs="Arial"/>
        </w:rPr>
        <w:t>would</w:t>
      </w:r>
      <w:r w:rsidRPr="00FD4535">
        <w:rPr>
          <w:rFonts w:cs="Arial"/>
        </w:rPr>
        <w:t xml:space="preserve"> not cause harm to the character of the area.</w:t>
      </w:r>
    </w:p>
    <w:p w14:paraId="1501432D" w14:textId="77777777" w:rsidR="00BC6A3D" w:rsidRPr="00FD4535" w:rsidRDefault="00BC6A3D" w:rsidP="00BC6A3D">
      <w:pPr>
        <w:rPr>
          <w:rFonts w:cs="Arial"/>
        </w:rPr>
      </w:pPr>
    </w:p>
    <w:p w14:paraId="680F472C" w14:textId="62B418DC" w:rsidR="00BC6A3D" w:rsidRDefault="00BC6A3D" w:rsidP="00BC6A3D">
      <w:pPr>
        <w:rPr>
          <w:rFonts w:cs="Arial"/>
        </w:rPr>
      </w:pPr>
      <w:r w:rsidRPr="00FD4535">
        <w:rPr>
          <w:rFonts w:cs="Arial"/>
        </w:rPr>
        <w:t xml:space="preserve">Due the scale of the single storey buildings, and their position and orientation relative to neighbouring dwellings, and the intervening structures and boundaries, the proposed development </w:t>
      </w:r>
      <w:r>
        <w:rPr>
          <w:rFonts w:cs="Arial"/>
        </w:rPr>
        <w:t xml:space="preserve">would </w:t>
      </w:r>
      <w:r w:rsidRPr="00FD4535">
        <w:rPr>
          <w:rFonts w:cs="Arial"/>
        </w:rPr>
        <w:t>not cause unacceptable adverse harm to neighbouring residential amenity through overlooking, loss of light or other disturbance.</w:t>
      </w:r>
    </w:p>
    <w:p w14:paraId="0B19317C" w14:textId="77777777" w:rsidR="00DA3250" w:rsidRPr="00FD4535" w:rsidRDefault="00DA3250" w:rsidP="00BC6A3D">
      <w:pPr>
        <w:rPr>
          <w:rFonts w:cs="Arial"/>
        </w:rPr>
      </w:pPr>
    </w:p>
    <w:p w14:paraId="2D2A461E" w14:textId="1AD07166" w:rsidR="00BC6A3D" w:rsidRPr="00FD4535" w:rsidRDefault="00BC6A3D" w:rsidP="00BC6A3D">
      <w:pPr>
        <w:rPr>
          <w:rFonts w:cs="Arial"/>
        </w:rPr>
      </w:pPr>
      <w:r w:rsidRPr="00FD4535">
        <w:rPr>
          <w:rFonts w:cs="Arial"/>
        </w:rPr>
        <w:t xml:space="preserve">The existing ancillary accommodation </w:t>
      </w:r>
      <w:r w:rsidR="00DA3250">
        <w:rPr>
          <w:rFonts w:cs="Arial"/>
        </w:rPr>
        <w:t>would</w:t>
      </w:r>
      <w:r w:rsidRPr="00FD4535">
        <w:rPr>
          <w:rFonts w:cs="Arial"/>
        </w:rPr>
        <w:t xml:space="preserve"> be demolished. Given the ancillary nature of the development no intensification of use of the existing access</w:t>
      </w:r>
      <w:r w:rsidR="00DA3250">
        <w:rPr>
          <w:rFonts w:cs="Arial"/>
        </w:rPr>
        <w:t xml:space="preserve"> would </w:t>
      </w:r>
      <w:r w:rsidRPr="00FD4535">
        <w:rPr>
          <w:rFonts w:cs="Arial"/>
        </w:rPr>
        <w:t>occur.</w:t>
      </w:r>
    </w:p>
    <w:p w14:paraId="5C2573F0" w14:textId="77777777" w:rsidR="00DA3250" w:rsidRDefault="00DA3250" w:rsidP="00BC6A3D">
      <w:pPr>
        <w:rPr>
          <w:rFonts w:eastAsia="Times New Roman" w:cs="Arial"/>
          <w:lang w:val="en-US" w:eastAsia="en-GB"/>
        </w:rPr>
      </w:pPr>
    </w:p>
    <w:p w14:paraId="49D0AC4A" w14:textId="6975A6F3" w:rsidR="00BC6A3D" w:rsidRDefault="00BC6A3D" w:rsidP="00BC6A3D">
      <w:pPr>
        <w:rPr>
          <w:rFonts w:eastAsia="Times New Roman" w:cs="Arial"/>
          <w:lang w:val="en-US" w:eastAsia="en-GB"/>
        </w:rPr>
      </w:pPr>
      <w:r w:rsidRPr="00FD4535">
        <w:rPr>
          <w:rFonts w:eastAsia="Times New Roman" w:cs="Arial"/>
          <w:lang w:val="en-US" w:eastAsia="en-GB"/>
        </w:rPr>
        <w:t>Objections ha</w:t>
      </w:r>
      <w:r w:rsidR="00DA3250">
        <w:rPr>
          <w:rFonts w:eastAsia="Times New Roman" w:cs="Arial"/>
          <w:lang w:val="en-US" w:eastAsia="en-GB"/>
        </w:rPr>
        <w:t>d</w:t>
      </w:r>
      <w:r w:rsidRPr="00FD4535">
        <w:rPr>
          <w:rFonts w:eastAsia="Times New Roman" w:cs="Arial"/>
          <w:lang w:val="en-US" w:eastAsia="en-GB"/>
        </w:rPr>
        <w:t xml:space="preserve"> been received from 6 separate addresses (12). Matters raised relate primarily to the potential use of the proposed buildings, impact on residential amenity and impact on the character of the area. All th</w:t>
      </w:r>
      <w:r w:rsidR="00DA3250">
        <w:rPr>
          <w:rFonts w:eastAsia="Times New Roman" w:cs="Arial"/>
          <w:lang w:val="en-US" w:eastAsia="en-GB"/>
        </w:rPr>
        <w:t>o</w:t>
      </w:r>
      <w:r w:rsidRPr="00FD4535">
        <w:rPr>
          <w:rFonts w:eastAsia="Times New Roman" w:cs="Arial"/>
          <w:lang w:val="en-US" w:eastAsia="en-GB"/>
        </w:rPr>
        <w:t>se issues h</w:t>
      </w:r>
      <w:r w:rsidR="00DA3250">
        <w:rPr>
          <w:rFonts w:eastAsia="Times New Roman" w:cs="Arial"/>
          <w:lang w:val="en-US" w:eastAsia="en-GB"/>
        </w:rPr>
        <w:t xml:space="preserve">ad been </w:t>
      </w:r>
      <w:r w:rsidRPr="00FD4535">
        <w:rPr>
          <w:rFonts w:eastAsia="Times New Roman" w:cs="Arial"/>
          <w:lang w:val="en-US" w:eastAsia="en-GB"/>
        </w:rPr>
        <w:t>considered in detail in the Case Officer Report and Addendum</w:t>
      </w:r>
      <w:r w:rsidR="00DA3250">
        <w:rPr>
          <w:rFonts w:eastAsia="Times New Roman" w:cs="Arial"/>
          <w:lang w:val="en-US" w:eastAsia="en-GB"/>
        </w:rPr>
        <w:t xml:space="preserve">. </w:t>
      </w:r>
    </w:p>
    <w:p w14:paraId="533529F1" w14:textId="77777777" w:rsidR="00DA3250" w:rsidRPr="00FD4535" w:rsidRDefault="00DA3250" w:rsidP="00BC6A3D">
      <w:pPr>
        <w:rPr>
          <w:rFonts w:cs="Arial"/>
        </w:rPr>
      </w:pPr>
    </w:p>
    <w:p w14:paraId="3F13F1AE" w14:textId="459A72B0" w:rsidR="00682F57" w:rsidRPr="00DA3250" w:rsidRDefault="00BC6A3D" w:rsidP="00BC6A3D">
      <w:pPr>
        <w:rPr>
          <w:rFonts w:cs="Arial"/>
        </w:rPr>
      </w:pPr>
      <w:r w:rsidRPr="00FD4535">
        <w:rPr>
          <w:rFonts w:cs="Arial"/>
        </w:rPr>
        <w:t xml:space="preserve">Having weighed all the material planning considerations, it </w:t>
      </w:r>
      <w:r w:rsidR="00DA3250">
        <w:rPr>
          <w:rFonts w:cs="Arial"/>
        </w:rPr>
        <w:t>was</w:t>
      </w:r>
      <w:r w:rsidRPr="00FD4535">
        <w:rPr>
          <w:rFonts w:cs="Arial"/>
        </w:rPr>
        <w:t xml:space="preserve"> recommended that this application proceed by way of an approval of planning permission </w:t>
      </w:r>
      <w:r w:rsidRPr="00FD4535">
        <w:rPr>
          <w:rFonts w:eastAsia="Times New Roman" w:cs="Arial"/>
          <w:lang w:eastAsia="en-GB"/>
        </w:rPr>
        <w:t xml:space="preserve">subject to the conditions listed in Case Officer Report and the execution of a Section 76 Planning Agreement. </w:t>
      </w:r>
      <w:r w:rsidRPr="00FD4535">
        <w:rPr>
          <w:rFonts w:cs="Arial"/>
        </w:rPr>
        <w:t xml:space="preserve">Delegated authority </w:t>
      </w:r>
      <w:r w:rsidR="00DA3250">
        <w:rPr>
          <w:rFonts w:cs="Arial"/>
        </w:rPr>
        <w:t>was</w:t>
      </w:r>
      <w:r w:rsidRPr="00FD4535">
        <w:rPr>
          <w:rFonts w:cs="Arial"/>
        </w:rPr>
        <w:t xml:space="preserve"> sought from the planning committee post resolution to finalise the terms of this Planning Agreement.</w:t>
      </w:r>
    </w:p>
    <w:p w14:paraId="4AFC58AA" w14:textId="0B62A3A8" w:rsidR="00682F57" w:rsidRDefault="00682F57" w:rsidP="00BC6A3D"/>
    <w:p w14:paraId="75F19326" w14:textId="49DD1E03" w:rsidR="00C06BAB" w:rsidRDefault="00C06BAB" w:rsidP="00BC6A3D">
      <w:r>
        <w:t xml:space="preserve">The Chair invited questions from Members. </w:t>
      </w:r>
    </w:p>
    <w:p w14:paraId="0A6E2AD9" w14:textId="77777777" w:rsidR="00C06BAB" w:rsidRDefault="00C06BAB" w:rsidP="00BC6A3D"/>
    <w:p w14:paraId="3B0D4C47" w14:textId="786543CB" w:rsidR="00C06BAB" w:rsidRDefault="00C06BAB" w:rsidP="00BC6A3D">
      <w:r>
        <w:t xml:space="preserve">Councillor Martin referred to the Section 76 agreement and sought clarity that </w:t>
      </w:r>
      <w:r w:rsidR="00DA0551">
        <w:t xml:space="preserve">that </w:t>
      </w:r>
      <w:r>
        <w:t xml:space="preserve">prevented the house owner selling the ancillary building as separate accommodation. The Planning Officer </w:t>
      </w:r>
      <w:r w:rsidR="002F1DDA">
        <w:t xml:space="preserve">confirmed that the agreement would mean that the building would have to remain ancillary to the main domestic dwelling.  That would be a contractual obligation between the Council and the applicant. </w:t>
      </w:r>
    </w:p>
    <w:p w14:paraId="3F258DFF" w14:textId="77777777" w:rsidR="002F1DDA" w:rsidRDefault="002F1DDA" w:rsidP="00BC6A3D"/>
    <w:p w14:paraId="0F3C5A8B" w14:textId="19A7F77D" w:rsidR="002F1DDA" w:rsidRDefault="002F1DDA" w:rsidP="00BC6A3D">
      <w:r>
        <w:t xml:space="preserve">Councillor McRandal questioned the scale and size of the proposal compared to what currently was there and what existed in the vicinity.  The Planning Officer outlined </w:t>
      </w:r>
      <w:r w:rsidR="00DA0551">
        <w:t xml:space="preserve">that </w:t>
      </w:r>
      <w:r>
        <w:t>the proposal included the demolition of the existing ancillary structure</w:t>
      </w:r>
      <w:r w:rsidR="00662884">
        <w:t>, workshop and garage. Referring to the visuals, the Planning Officer advised that the garage was approximately 4.</w:t>
      </w:r>
      <w:r w:rsidR="00F515EF">
        <w:t>5</w:t>
      </w:r>
      <w:r w:rsidR="00662884">
        <w:t xml:space="preserve">m </w:t>
      </w:r>
      <w:r w:rsidR="00F515EF">
        <w:t xml:space="preserve">high and 2.5m to the eaves and the ancillary building was 2.5m high and 5.1m to the ridge, therefore they were quite low level ancillary buildings. </w:t>
      </w:r>
      <w:r w:rsidR="00DA0551">
        <w:t xml:space="preserve"> </w:t>
      </w:r>
      <w:r w:rsidR="00F515EF">
        <w:t xml:space="preserve">The main ancillary building was 120sqm and the annex that was deemed to be lawful and immune from enforcement action was approximately 64sqm. The proposed garage would be 42 sqm. She recognised that the new structures would be larger but deemed to be subordinate to the host dwelling.  </w:t>
      </w:r>
    </w:p>
    <w:p w14:paraId="45724FBF" w14:textId="77777777" w:rsidR="00820549" w:rsidRDefault="00820549" w:rsidP="00BC6A3D"/>
    <w:p w14:paraId="7D1B1984" w14:textId="5BCE25CD" w:rsidR="00F515EF" w:rsidRDefault="00820549" w:rsidP="00BC6A3D">
      <w:r>
        <w:t xml:space="preserve">Councillor Morgan noted that the garage </w:t>
      </w:r>
      <w:r w:rsidR="00F515EF">
        <w:t xml:space="preserve">was to be moved and the proposed garage would be against a neighbouring property.  Referring to the visuals, the Officer </w:t>
      </w:r>
      <w:r w:rsidR="00F515EF">
        <w:lastRenderedPageBreak/>
        <w:t>explained that would be against an outbuilding belonging to 221 Millisle Road. Due to the location of the intervening buildings</w:t>
      </w:r>
      <w:r w:rsidR="006223B0">
        <w:t xml:space="preserve">, boundaries, small scale of the structure, orientation </w:t>
      </w:r>
      <w:r w:rsidR="001C6783">
        <w:t xml:space="preserve">and </w:t>
      </w:r>
      <w:r w:rsidR="006223B0">
        <w:t xml:space="preserve">with </w:t>
      </w:r>
      <w:r w:rsidR="001C6783">
        <w:t xml:space="preserve">the </w:t>
      </w:r>
      <w:r w:rsidR="006223B0">
        <w:t>openings directed away from the dwellings</w:t>
      </w:r>
      <w:r w:rsidR="00DA0551">
        <w:t>,</w:t>
      </w:r>
      <w:r w:rsidR="006223B0">
        <w:t xml:space="preserve"> it was n</w:t>
      </w:r>
      <w:r w:rsidR="00F515EF">
        <w:t xml:space="preserve">ot considered that it would cause any harm </w:t>
      </w:r>
      <w:r w:rsidR="006223B0">
        <w:t xml:space="preserve">to existing residential amenity.  </w:t>
      </w:r>
    </w:p>
    <w:p w14:paraId="4955E716" w14:textId="77777777" w:rsidR="00820549" w:rsidRDefault="00820549" w:rsidP="00BC6A3D"/>
    <w:p w14:paraId="319369E0" w14:textId="5F9A9601" w:rsidR="00820549" w:rsidRDefault="00820549" w:rsidP="00BC6A3D">
      <w:r>
        <w:t xml:space="preserve">Councillor Wray </w:t>
      </w:r>
      <w:r w:rsidR="006223B0">
        <w:t xml:space="preserve">referred to condition number 4 which stated the building shall not be occupied at any time other than for the purposes ancillary to the residential use and he asked if the property was to be sold in the future could the ancillary dwelling be rented out and/or used for commercial purposes.  </w:t>
      </w:r>
    </w:p>
    <w:p w14:paraId="39F64E26" w14:textId="77777777" w:rsidR="006223B0" w:rsidRDefault="006223B0" w:rsidP="00BC6A3D"/>
    <w:p w14:paraId="3DE4C3F5" w14:textId="285552FA" w:rsidR="006223B0" w:rsidRDefault="006223B0" w:rsidP="00BC6A3D">
      <w:r>
        <w:t xml:space="preserve">The Planning Officer </w:t>
      </w:r>
      <w:r w:rsidR="00DA0551">
        <w:t>referred to her addendum and re</w:t>
      </w:r>
      <w:r>
        <w:t>stated that the Council w</w:t>
      </w:r>
      <w:r w:rsidR="00DA0551">
        <w:t>as</w:t>
      </w:r>
      <w:r>
        <w:t xml:space="preserve"> restricting the use of the building through the use of a Section</w:t>
      </w:r>
      <w:r w:rsidR="00DA0551">
        <w:t xml:space="preserve"> </w:t>
      </w:r>
      <w:r>
        <w:t>76 planning agreement. That was a stronger mechanism than a planning condition</w:t>
      </w:r>
      <w:r w:rsidR="008A489A">
        <w:t xml:space="preserve">, </w:t>
      </w:r>
      <w:r>
        <w:t>it was more robust as there was greater enforcement powers</w:t>
      </w:r>
      <w:r w:rsidR="00960FD6">
        <w:t xml:space="preserve">.  That </w:t>
      </w:r>
      <w:r w:rsidR="008A489A">
        <w:t>went</w:t>
      </w:r>
      <w:r w:rsidR="00960FD6">
        <w:t xml:space="preserve"> with the land and the ancillary </w:t>
      </w:r>
      <w:r w:rsidR="00DA0551">
        <w:t xml:space="preserve">building </w:t>
      </w:r>
      <w:r w:rsidR="00960FD6">
        <w:t xml:space="preserve">could not be used for another purpose and the use was to remain ancillary to the host dwelling.   </w:t>
      </w:r>
    </w:p>
    <w:p w14:paraId="001B9FFF" w14:textId="77777777" w:rsidR="00682F57" w:rsidRDefault="00682F57" w:rsidP="00BC6A3D"/>
    <w:p w14:paraId="25848D0A" w14:textId="6C277973" w:rsidR="00682F57" w:rsidRPr="00682F57" w:rsidRDefault="00682F57" w:rsidP="00BC6A3D">
      <w:r>
        <w:t xml:space="preserve">The Chairman invited Dr Iain Craig to come forward who was speaking in speaking in support of the application. </w:t>
      </w:r>
    </w:p>
    <w:p w14:paraId="1F9A4F61" w14:textId="77777777" w:rsidR="00936D45" w:rsidRDefault="00936D45" w:rsidP="00BC6A3D">
      <w:pPr>
        <w:rPr>
          <w:b/>
          <w:bCs/>
        </w:rPr>
      </w:pPr>
    </w:p>
    <w:p w14:paraId="760D5AB4" w14:textId="035FF8C4" w:rsidR="000731B1" w:rsidRDefault="00682F57" w:rsidP="00BC6A3D">
      <w:r>
        <w:t xml:space="preserve">Dr Craig </w:t>
      </w:r>
      <w:r w:rsidR="00DA0551">
        <w:t xml:space="preserve">stated that he </w:t>
      </w:r>
      <w:r w:rsidR="000731B1">
        <w:t xml:space="preserve">expected to be speaking </w:t>
      </w:r>
      <w:r>
        <w:t xml:space="preserve">in response to an impassioned plea from the objectors to this planning application. The fact that none of the objectors </w:t>
      </w:r>
      <w:r w:rsidR="000731B1">
        <w:t>could</w:t>
      </w:r>
      <w:r>
        <w:t xml:space="preserve"> find any reason in the planning policies to </w:t>
      </w:r>
      <w:r w:rsidR="000731B1">
        <w:t xml:space="preserve">object to the proposal spoke </w:t>
      </w:r>
      <w:r>
        <w:t>volume</w:t>
      </w:r>
      <w:r w:rsidR="00DA0551">
        <w:t>s</w:t>
      </w:r>
      <w:r w:rsidR="000731B1">
        <w:t xml:space="preserve">. </w:t>
      </w:r>
      <w:r>
        <w:t xml:space="preserve"> It </w:t>
      </w:r>
      <w:r w:rsidR="000731B1">
        <w:t>was</w:t>
      </w:r>
      <w:r>
        <w:t xml:space="preserve"> clear that this planning application </w:t>
      </w:r>
      <w:r w:rsidR="000731B1">
        <w:t xml:space="preserve">would </w:t>
      </w:r>
      <w:r>
        <w:t xml:space="preserve">have negligible impact on them in reality and their objections have in fact just been a way to make the process more difficult for </w:t>
      </w:r>
      <w:r w:rsidR="000731B1">
        <w:t>them</w:t>
      </w:r>
      <w:r>
        <w:t xml:space="preserve">. </w:t>
      </w:r>
      <w:r w:rsidR="00DA0551">
        <w:t xml:space="preserve"> </w:t>
      </w:r>
      <w:r w:rsidR="000731B1">
        <w:t xml:space="preserve">Dr Craig thanked the Committee for taking the time to give the application due </w:t>
      </w:r>
      <w:r>
        <w:t xml:space="preserve">consideration. </w:t>
      </w:r>
      <w:r w:rsidR="000731B1">
        <w:t xml:space="preserve">He also thanked </w:t>
      </w:r>
      <w:r>
        <w:t xml:space="preserve">Clare Rodgers for taking the time to consider all of the factors of this planning application including those that </w:t>
      </w:r>
      <w:r w:rsidR="000731B1">
        <w:t>were</w:t>
      </w:r>
      <w:r>
        <w:t xml:space="preserve"> not obvious to both the objectors and the supporters of this application. </w:t>
      </w:r>
      <w:r w:rsidR="00DA0551">
        <w:t xml:space="preserve"> </w:t>
      </w:r>
      <w:r w:rsidR="000731B1">
        <w:t xml:space="preserve">He felt it was </w:t>
      </w:r>
      <w:r>
        <w:t xml:space="preserve">fair to say that supporters and objectors were equally split in numbers but where they all had a commonality </w:t>
      </w:r>
      <w:r w:rsidR="000731B1">
        <w:t xml:space="preserve">was </w:t>
      </w:r>
      <w:r>
        <w:t xml:space="preserve">in the errors they made in trying to figure out the real reason for this application. </w:t>
      </w:r>
      <w:r w:rsidR="000731B1">
        <w:t xml:space="preserve">He recognised that the Committee was not </w:t>
      </w:r>
      <w:r>
        <w:t xml:space="preserve">the platform for examining motivation but it </w:t>
      </w:r>
      <w:r w:rsidR="000731B1">
        <w:t xml:space="preserve">he felt it was </w:t>
      </w:r>
      <w:r>
        <w:t xml:space="preserve">worth noting that Clare Rodgers </w:t>
      </w:r>
      <w:r w:rsidR="00C90A18">
        <w:t>fully understood the personal family circumstance</w:t>
      </w:r>
      <w:r w:rsidR="00DA0551">
        <w:t>s</w:t>
      </w:r>
      <w:r w:rsidR="00C90A18">
        <w:t xml:space="preserve"> for requiring the proposal.  </w:t>
      </w:r>
      <w:r>
        <w:t>Clare Rodgers h</w:t>
      </w:r>
      <w:r w:rsidR="000731B1">
        <w:t>ad</w:t>
      </w:r>
      <w:r>
        <w:t xml:space="preserve"> done such a thorough job of her planning report it </w:t>
      </w:r>
      <w:r w:rsidR="000731B1">
        <w:t>was</w:t>
      </w:r>
      <w:r>
        <w:t xml:space="preserve"> difficult to find anything in planning specific to this application not covered by </w:t>
      </w:r>
      <w:r w:rsidR="0001339B">
        <w:t>the</w:t>
      </w:r>
      <w:r>
        <w:t xml:space="preserve"> repor</w:t>
      </w:r>
      <w:r w:rsidR="000731B1">
        <w:t xml:space="preserve">t. </w:t>
      </w:r>
    </w:p>
    <w:p w14:paraId="1AEE4823" w14:textId="77777777" w:rsidR="000731B1" w:rsidRDefault="000731B1" w:rsidP="00BC6A3D"/>
    <w:p w14:paraId="433044BA" w14:textId="325A3A15" w:rsidR="00682F57" w:rsidRPr="00682F57" w:rsidRDefault="000731B1" w:rsidP="00BC6A3D">
      <w:r>
        <w:t>H</w:t>
      </w:r>
      <w:r w:rsidR="00682F57">
        <w:t>owever,</w:t>
      </w:r>
      <w:r>
        <w:t xml:space="preserve"> Dr Craig stated that he would try</w:t>
      </w:r>
      <w:r w:rsidR="00682F57">
        <w:t xml:space="preserve"> to add to what ha</w:t>
      </w:r>
      <w:r>
        <w:t>d</w:t>
      </w:r>
      <w:r w:rsidR="00682F57">
        <w:t xml:space="preserve"> already been stated. Planning application LA06/2022/1262/F was submitted shortly after Ards and North Down </w:t>
      </w:r>
      <w:r>
        <w:t>C</w:t>
      </w:r>
      <w:r w:rsidR="00682F57">
        <w:t>ouncil published ‘Sustainability and Climate Change Poli</w:t>
      </w:r>
      <w:r w:rsidR="00DA0551">
        <w:t>cy’</w:t>
      </w:r>
      <w:r w:rsidR="00682F57">
        <w:t>. Th</w:t>
      </w:r>
      <w:r>
        <w:t>at</w:t>
      </w:r>
      <w:r w:rsidR="00682F57">
        <w:t xml:space="preserve"> document fanfares the </w:t>
      </w:r>
      <w:r w:rsidR="0001339B">
        <w:t>Council’s</w:t>
      </w:r>
      <w:r w:rsidR="00682F57">
        <w:t xml:space="preserve"> commitment to sustainable development and state</w:t>
      </w:r>
      <w:r>
        <w:t>d</w:t>
      </w:r>
      <w:r w:rsidR="00682F57">
        <w:t xml:space="preserve"> ‘The LDP shall deliver locally distinct planning policy including policies related to renewable energy.’ Almost a year and a half ha</w:t>
      </w:r>
      <w:r>
        <w:t>d</w:t>
      </w:r>
      <w:r w:rsidR="00682F57">
        <w:t xml:space="preserve"> passed since</w:t>
      </w:r>
      <w:r>
        <w:t xml:space="preserve"> submission of the </w:t>
      </w:r>
      <w:r w:rsidR="00682F57">
        <w:t xml:space="preserve">first planning application and the </w:t>
      </w:r>
      <w:r>
        <w:t>C</w:t>
      </w:r>
      <w:r w:rsidR="00682F57">
        <w:t>ouncil ha</w:t>
      </w:r>
      <w:r>
        <w:t>d</w:t>
      </w:r>
      <w:r w:rsidR="00682F57">
        <w:t xml:space="preserve"> not as yet backed up their commitment with changes to existing policies to advance this aim. </w:t>
      </w:r>
      <w:r w:rsidR="00DA0551">
        <w:t xml:space="preserve"> </w:t>
      </w:r>
      <w:r>
        <w:t>He appreciated that</w:t>
      </w:r>
      <w:r w:rsidR="00682F57">
        <w:t xml:space="preserve"> changes to fight climate change </w:t>
      </w:r>
      <w:r>
        <w:t>were</w:t>
      </w:r>
      <w:r w:rsidR="00682F57">
        <w:t xml:space="preserve"> not easy and the </w:t>
      </w:r>
      <w:r>
        <w:t>C</w:t>
      </w:r>
      <w:r w:rsidR="00682F57">
        <w:t xml:space="preserve">ouncil </w:t>
      </w:r>
      <w:r>
        <w:t>was</w:t>
      </w:r>
      <w:r w:rsidR="00682F57">
        <w:t xml:space="preserve"> justifiably taking as long as necessary to get the policy updates right . However, th</w:t>
      </w:r>
      <w:r>
        <w:t>e</w:t>
      </w:r>
      <w:r w:rsidR="00682F57">
        <w:t xml:space="preserve"> application </w:t>
      </w:r>
      <w:r>
        <w:t>was</w:t>
      </w:r>
      <w:r w:rsidR="00682F57">
        <w:t xml:space="preserve"> an opportunity for th</w:t>
      </w:r>
      <w:r>
        <w:t xml:space="preserve">e </w:t>
      </w:r>
      <w:r w:rsidR="0001339B">
        <w:t>C</w:t>
      </w:r>
      <w:r w:rsidR="00682F57">
        <w:t>ommittee to show commitment to renewable energy at the micro-generation level, by supporting th</w:t>
      </w:r>
      <w:r>
        <w:t>e</w:t>
      </w:r>
      <w:r w:rsidR="00682F57">
        <w:t xml:space="preserve"> application. Th</w:t>
      </w:r>
      <w:r>
        <w:t xml:space="preserve">at would </w:t>
      </w:r>
      <w:r w:rsidR="00682F57">
        <w:t>send a clear signal of intent that t</w:t>
      </w:r>
      <w:r w:rsidR="0001339B">
        <w:t xml:space="preserve">he Committee </w:t>
      </w:r>
      <w:r w:rsidR="00682F57">
        <w:t>support</w:t>
      </w:r>
      <w:r w:rsidR="0001339B">
        <w:t>ed</w:t>
      </w:r>
      <w:r w:rsidR="00682F57">
        <w:t xml:space="preserve"> measures to reduce the harm done to the environment by the </w:t>
      </w:r>
      <w:r w:rsidR="00682F57">
        <w:lastRenderedPageBreak/>
        <w:t>burning of fossil fuels. Th</w:t>
      </w:r>
      <w:r w:rsidR="0001339B">
        <w:t xml:space="preserve">e proposal </w:t>
      </w:r>
      <w:r w:rsidR="00682F57">
        <w:t>enjoy</w:t>
      </w:r>
      <w:r w:rsidR="00DA0551">
        <w:t>ed</w:t>
      </w:r>
      <w:r w:rsidR="00682F57">
        <w:t xml:space="preserve"> triple glazing throughout, ground source heat pump and solar panels supporting an almost zero environmental impact once built. </w:t>
      </w:r>
      <w:r w:rsidR="00DA0551">
        <w:t xml:space="preserve"> </w:t>
      </w:r>
      <w:r w:rsidR="00682F57">
        <w:t>With the exception of gas for cooking th</w:t>
      </w:r>
      <w:r w:rsidR="0001339B">
        <w:t>e</w:t>
      </w:r>
      <w:r w:rsidR="00682F57">
        <w:t xml:space="preserve"> ancillary accommodation </w:t>
      </w:r>
      <w:r w:rsidR="00C90A18">
        <w:t xml:space="preserve">would </w:t>
      </w:r>
      <w:r w:rsidR="00682F57">
        <w:t xml:space="preserve">be effectively ‘off-grid’ once completed. </w:t>
      </w:r>
      <w:r w:rsidR="00DA0551">
        <w:t xml:space="preserve"> </w:t>
      </w:r>
      <w:r w:rsidR="00C90A18">
        <w:t>Dr Craig urged the Committee to</w:t>
      </w:r>
      <w:r w:rsidR="00682F57">
        <w:t xml:space="preserve"> demonstrate commitment to action on climate change by supporting this planning application. The </w:t>
      </w:r>
      <w:r w:rsidR="00C90A18">
        <w:t xml:space="preserve">Planning Officer’s report </w:t>
      </w:r>
      <w:r w:rsidR="00682F57">
        <w:t>touche</w:t>
      </w:r>
      <w:r w:rsidR="0001339B">
        <w:t>d</w:t>
      </w:r>
      <w:r w:rsidR="00682F57">
        <w:t xml:space="preserve"> on many points in relation to PPS21 but misse</w:t>
      </w:r>
      <w:r w:rsidR="00C90A18">
        <w:t>d</w:t>
      </w:r>
      <w:r w:rsidR="00682F57">
        <w:t xml:space="preserve"> one part of CTY’s relevant to this application. It </w:t>
      </w:r>
      <w:r w:rsidR="00C90A18">
        <w:t>was</w:t>
      </w:r>
      <w:r w:rsidR="00682F57">
        <w:t xml:space="preserve"> worth pointing out that CTY3 sets a number of criteria for the acceptability of replacement dwellings and 5.14 in particular state</w:t>
      </w:r>
      <w:r w:rsidR="0001339B">
        <w:t>d</w:t>
      </w:r>
      <w:r w:rsidR="00682F57">
        <w:t xml:space="preserve"> ‘The replacement of existing dwellings </w:t>
      </w:r>
      <w:r w:rsidR="00C90A18">
        <w:t>was</w:t>
      </w:r>
      <w:r w:rsidR="00682F57">
        <w:t xml:space="preserve"> important to the renewal and up-grading of the rural housing stock.’ The ancillary accommodation being replaced ha</w:t>
      </w:r>
      <w:r w:rsidR="00C90A18">
        <w:t>d</w:t>
      </w:r>
      <w:r w:rsidR="00682F57">
        <w:t xml:space="preserve"> a number of shortcomings that ma</w:t>
      </w:r>
      <w:r w:rsidR="00C90A18">
        <w:t>de</w:t>
      </w:r>
      <w:r w:rsidR="00682F57">
        <w:t xml:space="preserve"> it less than ideal as a ‘granny annex’. </w:t>
      </w:r>
      <w:r w:rsidR="00DA0551">
        <w:t xml:space="preserve"> </w:t>
      </w:r>
      <w:r w:rsidR="00682F57">
        <w:t>After all a granny annex without wheelchair accessibility or wheelchair accessible bathroom, etc. undoubtedly f</w:t>
      </w:r>
      <w:r w:rsidR="0001339B">
        <w:t xml:space="preserve">ell </w:t>
      </w:r>
      <w:r w:rsidR="00682F57">
        <w:t xml:space="preserve"> into the category of housing stock in need of up-grading. </w:t>
      </w:r>
      <w:r w:rsidR="0001339B">
        <w:t xml:space="preserve">In response to Councillor McRandal’s question to the Planning Officer regarding the scale, Dr Craig advised that the existing bungalow would not be permitted as it was too small. </w:t>
      </w:r>
      <w:r w:rsidR="00682F57">
        <w:t xml:space="preserve">This application </w:t>
      </w:r>
      <w:r w:rsidR="00C90A18">
        <w:t>was</w:t>
      </w:r>
      <w:r w:rsidR="00682F57">
        <w:t xml:space="preserve"> intended to renew an existing building and bring it up to the expectations of 21st century living. </w:t>
      </w:r>
    </w:p>
    <w:p w14:paraId="4998F1F2" w14:textId="77777777" w:rsidR="00682F57" w:rsidRDefault="00682F57" w:rsidP="00BC6A3D">
      <w:pPr>
        <w:rPr>
          <w:b/>
          <w:bCs/>
        </w:rPr>
      </w:pPr>
    </w:p>
    <w:p w14:paraId="2A7A11B3" w14:textId="5C9E1FB4" w:rsidR="0001339B" w:rsidRDefault="0001339B" w:rsidP="00BC6A3D">
      <w:r>
        <w:t>The Chair invited questions f</w:t>
      </w:r>
      <w:r w:rsidR="008A489A">
        <w:t xml:space="preserve">rom Members for </w:t>
      </w:r>
      <w:r>
        <w:t xml:space="preserve">Dr Craig. </w:t>
      </w:r>
    </w:p>
    <w:p w14:paraId="084469A0" w14:textId="77777777" w:rsidR="0001339B" w:rsidRDefault="0001339B" w:rsidP="00BC6A3D"/>
    <w:p w14:paraId="40FE1CFF" w14:textId="29BFBB5E" w:rsidR="0001339B" w:rsidRDefault="0001339B" w:rsidP="00BC6A3D">
      <w:r>
        <w:t xml:space="preserve">Councillor McCollum stated that the desire to improve the sustainability of the application was commendable. </w:t>
      </w:r>
      <w:r w:rsidR="00960FD6">
        <w:t>She wished to confirm that Dr Craig understood the implications of the Section</w:t>
      </w:r>
      <w:r w:rsidR="00DA0551">
        <w:t xml:space="preserve"> </w:t>
      </w:r>
      <w:r w:rsidR="00960FD6">
        <w:t xml:space="preserve">76 agreement. Dr Craig confirmed that he was content with the </w:t>
      </w:r>
      <w:r w:rsidR="00DA0551">
        <w:t>agreement,</w:t>
      </w:r>
      <w:r w:rsidR="00960FD6">
        <w:t xml:space="preserve"> and he had discussed that at length with the Planning Officer. </w:t>
      </w:r>
    </w:p>
    <w:p w14:paraId="1310D8B6" w14:textId="77777777" w:rsidR="00AF45C1" w:rsidRDefault="00AF45C1" w:rsidP="00BC6A3D"/>
    <w:p w14:paraId="7B1C3A2D" w14:textId="14610549" w:rsidR="00AF45C1" w:rsidRDefault="00AF45C1" w:rsidP="00BC6A3D">
      <w:r>
        <w:t xml:space="preserve">As there were no further questions, Dr Craig returned to the public gallery. </w:t>
      </w:r>
    </w:p>
    <w:p w14:paraId="5334D126" w14:textId="77777777" w:rsidR="00AF45C1" w:rsidRDefault="00AF45C1" w:rsidP="00BC6A3D"/>
    <w:p w14:paraId="75C18729" w14:textId="1CA7A891" w:rsidR="00AF45C1" w:rsidRPr="0001339B" w:rsidRDefault="00AF45C1" w:rsidP="00BC6A3D">
      <w:r>
        <w:t xml:space="preserve">Proposed by Alderman Smith, seconded by Councillor Cathcart, that the recommendation be adopted and that planning permission be granted.  </w:t>
      </w:r>
    </w:p>
    <w:p w14:paraId="4ABE63DA" w14:textId="77777777" w:rsidR="00682F57" w:rsidRDefault="00682F57" w:rsidP="00BC6A3D">
      <w:pPr>
        <w:rPr>
          <w:b/>
          <w:bCs/>
        </w:rPr>
      </w:pPr>
    </w:p>
    <w:p w14:paraId="56AC052B" w14:textId="22849296" w:rsidR="00682F57" w:rsidRDefault="005A0CCF" w:rsidP="00BC6A3D">
      <w:r>
        <w:t xml:space="preserve">Alderman Smith felt all the objections had been dealt with in the report and he was satisfied that the application met the requirements. </w:t>
      </w:r>
    </w:p>
    <w:p w14:paraId="1ADAD07D" w14:textId="77777777" w:rsidR="005A0CCF" w:rsidRDefault="005A0CCF" w:rsidP="00BC6A3D"/>
    <w:p w14:paraId="2E52FB6D" w14:textId="62B0A9C7" w:rsidR="00936D45" w:rsidRDefault="005A0CCF" w:rsidP="00BC6A3D">
      <w:pPr>
        <w:rPr>
          <w:b/>
          <w:bCs/>
        </w:rPr>
      </w:pPr>
      <w:r>
        <w:t xml:space="preserve">Councillor Cathcart was content to second the proposal subject to the finalisation of the section 76 agreement. He understood the neighbours’ concerns however the section 76 agreement would be robust and alleviate any concerns in that regard. </w:t>
      </w:r>
    </w:p>
    <w:p w14:paraId="45857E7C" w14:textId="77777777" w:rsidR="00682F57" w:rsidRDefault="00682F57" w:rsidP="00BC6A3D">
      <w:pPr>
        <w:rPr>
          <w:b/>
          <w:bCs/>
        </w:rPr>
      </w:pPr>
    </w:p>
    <w:p w14:paraId="47F440EB" w14:textId="78A88CA3" w:rsidR="00682F57" w:rsidRDefault="00682F57" w:rsidP="00BC6A3D">
      <w:pPr>
        <w:rPr>
          <w:b/>
          <w:bCs/>
        </w:rPr>
      </w:pPr>
      <w:r>
        <w:rPr>
          <w:b/>
          <w:bCs/>
        </w:rPr>
        <w:t xml:space="preserve">RESOLVED, on the proposal </w:t>
      </w:r>
      <w:r w:rsidR="00AF45C1">
        <w:rPr>
          <w:b/>
          <w:bCs/>
        </w:rPr>
        <w:t>Alderman Smith</w:t>
      </w:r>
      <w:r>
        <w:rPr>
          <w:b/>
          <w:bCs/>
        </w:rPr>
        <w:t>, seconded by</w:t>
      </w:r>
      <w:r w:rsidR="00AF45C1">
        <w:rPr>
          <w:b/>
          <w:bCs/>
        </w:rPr>
        <w:t xml:space="preserve"> Councillor Cathcart</w:t>
      </w:r>
      <w:r>
        <w:rPr>
          <w:b/>
          <w:bCs/>
        </w:rPr>
        <w:t>, that the recommendation be adopted</w:t>
      </w:r>
      <w:r w:rsidR="00DA3250">
        <w:rPr>
          <w:b/>
          <w:bCs/>
        </w:rPr>
        <w:t xml:space="preserve">, </w:t>
      </w:r>
      <w:r>
        <w:rPr>
          <w:b/>
          <w:bCs/>
        </w:rPr>
        <w:t xml:space="preserve">and that planning permission be granted.  </w:t>
      </w:r>
    </w:p>
    <w:p w14:paraId="30D743FB" w14:textId="77777777" w:rsidR="00936D45" w:rsidRPr="003256B6" w:rsidRDefault="00936D45" w:rsidP="00BC6A3D">
      <w:pPr>
        <w:rPr>
          <w:b/>
          <w:bCs/>
        </w:rPr>
      </w:pPr>
    </w:p>
    <w:p w14:paraId="0F2AC052" w14:textId="77777777" w:rsidR="00BE1119" w:rsidRPr="003256B6" w:rsidRDefault="00BE1119" w:rsidP="00BC6A3D">
      <w:pPr>
        <w:pStyle w:val="Heading2"/>
        <w:spacing w:before="0"/>
        <w:ind w:left="720" w:hanging="720"/>
        <w:rPr>
          <w:b/>
          <w:bCs/>
        </w:rPr>
      </w:pPr>
      <w:r w:rsidRPr="003256B6">
        <w:rPr>
          <w:b/>
          <w:bCs/>
        </w:rPr>
        <w:t>4.2</w:t>
      </w:r>
      <w:r w:rsidRPr="003256B6">
        <w:rPr>
          <w:b/>
          <w:bCs/>
        </w:rPr>
        <w:tab/>
      </w:r>
      <w:r w:rsidRPr="003256B6">
        <w:rPr>
          <w:b/>
          <w:bCs/>
          <w:u w:val="single"/>
        </w:rPr>
        <w:t>LA06/2022/1076/F - 50 Main Street and lands to rear of 38-48 Main Street, Carrowdore - 63 dwellings, open space, landscaping, parking and access</w:t>
      </w:r>
    </w:p>
    <w:p w14:paraId="4916C2FA" w14:textId="444BACB8" w:rsidR="00BE1119" w:rsidRDefault="00E3080E" w:rsidP="00BC6A3D">
      <w:pPr>
        <w:ind w:left="720" w:hanging="720"/>
        <w:rPr>
          <w:rFonts w:cs="Arial"/>
          <w:bCs/>
          <w:szCs w:val="24"/>
        </w:rPr>
      </w:pPr>
      <w:r>
        <w:rPr>
          <w:rFonts w:cs="Arial"/>
          <w:bCs/>
          <w:szCs w:val="24"/>
        </w:rPr>
        <w:tab/>
      </w:r>
      <w:r>
        <w:t>(Appendi</w:t>
      </w:r>
      <w:r w:rsidR="007E340E">
        <w:t>x X</w:t>
      </w:r>
      <w:r>
        <w:t>)</w:t>
      </w:r>
    </w:p>
    <w:p w14:paraId="4BD64CDB" w14:textId="77777777" w:rsidR="00E3080E" w:rsidRDefault="00E3080E" w:rsidP="00BC6A3D">
      <w:pPr>
        <w:ind w:left="720" w:hanging="720"/>
        <w:rPr>
          <w:rFonts w:cs="Arial"/>
          <w:bCs/>
          <w:szCs w:val="24"/>
        </w:rPr>
      </w:pPr>
    </w:p>
    <w:p w14:paraId="0288301A" w14:textId="20D1FCE7" w:rsidR="00BE1119" w:rsidRPr="003256B6" w:rsidRDefault="00BE1119" w:rsidP="00BC6A3D">
      <w:pPr>
        <w:rPr>
          <w:caps/>
        </w:rPr>
      </w:pPr>
      <w:r w:rsidRPr="003256B6">
        <w:rPr>
          <w:caps/>
        </w:rPr>
        <w:t xml:space="preserve">Previously circulated:- </w:t>
      </w:r>
      <w:r w:rsidR="003256B6">
        <w:rPr>
          <w:caps/>
        </w:rPr>
        <w:t>C</w:t>
      </w:r>
      <w:r w:rsidR="003256B6">
        <w:t>ase Officer’s report</w:t>
      </w:r>
    </w:p>
    <w:p w14:paraId="2F07789F" w14:textId="77777777" w:rsidR="00BE1119" w:rsidRDefault="00BE1119" w:rsidP="00BC6A3D">
      <w:pPr>
        <w:ind w:left="720" w:hanging="720"/>
        <w:rPr>
          <w:rFonts w:cs="Arial"/>
          <w:bCs/>
          <w:szCs w:val="24"/>
        </w:rPr>
      </w:pPr>
    </w:p>
    <w:p w14:paraId="10726EFF" w14:textId="437816D3" w:rsidR="00012CDF" w:rsidRPr="00012CDF" w:rsidRDefault="00012CDF" w:rsidP="00BC6A3D">
      <w:pPr>
        <w:ind w:left="720" w:hanging="720"/>
        <w:rPr>
          <w:rFonts w:cs="Arial"/>
          <w:b/>
          <w:szCs w:val="24"/>
        </w:rPr>
      </w:pPr>
      <w:r w:rsidRPr="00012CDF">
        <w:rPr>
          <w:rFonts w:cs="Arial"/>
          <w:b/>
          <w:szCs w:val="24"/>
        </w:rPr>
        <w:t xml:space="preserve">DEA: </w:t>
      </w:r>
      <w:r w:rsidR="00C73232" w:rsidRPr="00C73232">
        <w:rPr>
          <w:rFonts w:cs="Arial"/>
          <w:bCs/>
          <w:szCs w:val="24"/>
        </w:rPr>
        <w:t xml:space="preserve">Ards </w:t>
      </w:r>
      <w:r w:rsidR="00C73232">
        <w:rPr>
          <w:rFonts w:cs="Arial"/>
          <w:bCs/>
          <w:szCs w:val="24"/>
        </w:rPr>
        <w:t xml:space="preserve">Peninsula </w:t>
      </w:r>
    </w:p>
    <w:p w14:paraId="67F998BB" w14:textId="7D7A941B" w:rsidR="00012CDF" w:rsidRPr="00416593" w:rsidRDefault="00012CDF" w:rsidP="00BC6A3D">
      <w:pPr>
        <w:ind w:left="720" w:hanging="720"/>
        <w:rPr>
          <w:rFonts w:cs="Arial"/>
          <w:bCs/>
          <w:szCs w:val="24"/>
        </w:rPr>
      </w:pPr>
      <w:r w:rsidRPr="00012CDF">
        <w:rPr>
          <w:rFonts w:cs="Arial"/>
          <w:b/>
          <w:szCs w:val="24"/>
        </w:rPr>
        <w:t xml:space="preserve">Committee Interest: </w:t>
      </w:r>
      <w:r w:rsidR="00416593">
        <w:rPr>
          <w:rFonts w:cs="Arial"/>
          <w:bCs/>
          <w:szCs w:val="24"/>
        </w:rPr>
        <w:t>In the major category of development</w:t>
      </w:r>
    </w:p>
    <w:p w14:paraId="522998BC" w14:textId="660B2C17" w:rsidR="00012CDF" w:rsidRPr="00C73232" w:rsidRDefault="00012CDF" w:rsidP="00BC6A3D">
      <w:pPr>
        <w:ind w:left="720" w:hanging="720"/>
        <w:rPr>
          <w:rFonts w:cs="Arial"/>
          <w:bCs/>
          <w:szCs w:val="24"/>
        </w:rPr>
      </w:pPr>
      <w:r w:rsidRPr="00012CDF">
        <w:rPr>
          <w:rFonts w:cs="Arial"/>
          <w:b/>
          <w:szCs w:val="24"/>
        </w:rPr>
        <w:lastRenderedPageBreak/>
        <w:t>Proposal</w:t>
      </w:r>
      <w:r w:rsidR="00C73232">
        <w:rPr>
          <w:rFonts w:cs="Arial"/>
          <w:b/>
          <w:szCs w:val="24"/>
        </w:rPr>
        <w:t xml:space="preserve">: </w:t>
      </w:r>
      <w:r w:rsidR="00C73232">
        <w:rPr>
          <w:rFonts w:cs="Arial"/>
          <w:bCs/>
          <w:szCs w:val="24"/>
        </w:rPr>
        <w:t xml:space="preserve">63 dwellings, open space, landscaping, parking and access </w:t>
      </w:r>
    </w:p>
    <w:p w14:paraId="45877F1E" w14:textId="456266E9" w:rsidR="00012CDF" w:rsidRPr="00C73232" w:rsidRDefault="00012CDF" w:rsidP="00BC6A3D">
      <w:pPr>
        <w:ind w:left="720" w:hanging="720"/>
        <w:rPr>
          <w:rFonts w:cs="Arial"/>
          <w:bCs/>
          <w:szCs w:val="24"/>
        </w:rPr>
      </w:pPr>
      <w:r w:rsidRPr="00012CDF">
        <w:rPr>
          <w:rFonts w:cs="Arial"/>
          <w:b/>
          <w:szCs w:val="24"/>
        </w:rPr>
        <w:t>Site Location:</w:t>
      </w:r>
      <w:r w:rsidR="00C73232">
        <w:rPr>
          <w:rFonts w:cs="Arial"/>
          <w:b/>
          <w:szCs w:val="24"/>
        </w:rPr>
        <w:t xml:space="preserve"> </w:t>
      </w:r>
      <w:r w:rsidR="00C73232">
        <w:rPr>
          <w:rFonts w:cs="Arial"/>
          <w:bCs/>
          <w:szCs w:val="24"/>
        </w:rPr>
        <w:t>50 Main Street and lands to the rear of 38-48 Main Street</w:t>
      </w:r>
    </w:p>
    <w:p w14:paraId="489D964C" w14:textId="736D2479" w:rsidR="00012CDF" w:rsidRPr="00C73232" w:rsidRDefault="00012CDF" w:rsidP="00BC6A3D">
      <w:pPr>
        <w:ind w:left="720" w:hanging="720"/>
        <w:rPr>
          <w:rFonts w:cs="Arial"/>
          <w:bCs/>
          <w:szCs w:val="24"/>
        </w:rPr>
      </w:pPr>
      <w:r w:rsidRPr="00012CDF">
        <w:rPr>
          <w:rFonts w:cs="Arial"/>
          <w:b/>
          <w:szCs w:val="24"/>
        </w:rPr>
        <w:t>Recommendation:</w:t>
      </w:r>
      <w:r w:rsidR="00C73232">
        <w:rPr>
          <w:rFonts w:cs="Arial"/>
          <w:b/>
          <w:szCs w:val="24"/>
        </w:rPr>
        <w:t xml:space="preserve"> </w:t>
      </w:r>
      <w:r w:rsidR="00C73232">
        <w:rPr>
          <w:rFonts w:cs="Arial"/>
          <w:bCs/>
          <w:szCs w:val="24"/>
        </w:rPr>
        <w:t>Grant Planning Permission</w:t>
      </w:r>
    </w:p>
    <w:p w14:paraId="41ADB3B6" w14:textId="77777777" w:rsidR="00C73232" w:rsidRDefault="00C73232" w:rsidP="00BC6A3D">
      <w:pPr>
        <w:ind w:left="720" w:hanging="720"/>
        <w:rPr>
          <w:rFonts w:cs="Arial"/>
          <w:bCs/>
          <w:szCs w:val="24"/>
        </w:rPr>
      </w:pPr>
    </w:p>
    <w:p w14:paraId="603FDC79" w14:textId="51F74200" w:rsidR="00936D45" w:rsidRPr="00936D45" w:rsidRDefault="00416593" w:rsidP="00BC6A3D">
      <w:pPr>
        <w:rPr>
          <w:rFonts w:asciiTheme="minorHAnsi" w:eastAsia="Times New Roman" w:hAnsiTheme="minorHAnsi" w:cstheme="minorHAnsi"/>
          <w:lang w:eastAsia="en-GB"/>
        </w:rPr>
      </w:pPr>
      <w:r>
        <w:rPr>
          <w:rFonts w:cs="Arial"/>
          <w:bCs/>
          <w:szCs w:val="24"/>
        </w:rPr>
        <w:t>The Principal P</w:t>
      </w:r>
      <w:r w:rsidR="00DA0551">
        <w:rPr>
          <w:rFonts w:cs="Arial"/>
          <w:bCs/>
          <w:szCs w:val="24"/>
        </w:rPr>
        <w:t xml:space="preserve">rofessional &amp; Technical </w:t>
      </w:r>
      <w:r>
        <w:rPr>
          <w:rFonts w:cs="Arial"/>
          <w:bCs/>
          <w:szCs w:val="24"/>
        </w:rPr>
        <w:t xml:space="preserve">Officer (C Blair) outlined the detail of the application. </w:t>
      </w:r>
      <w:r>
        <w:rPr>
          <w:szCs w:val="24"/>
        </w:rPr>
        <w:t>The</w:t>
      </w:r>
      <w:r w:rsidR="00936D45">
        <w:rPr>
          <w:szCs w:val="24"/>
        </w:rPr>
        <w:t xml:space="preserve"> pre-application community consultation process was carried out in line with the legislative requirements set out in the Planning Act (NI) 2011.</w:t>
      </w:r>
    </w:p>
    <w:p w14:paraId="3812CBEB" w14:textId="77777777" w:rsidR="00936D45" w:rsidRDefault="00936D45" w:rsidP="00BC6A3D">
      <w:pPr>
        <w:rPr>
          <w:szCs w:val="24"/>
        </w:rPr>
      </w:pPr>
    </w:p>
    <w:p w14:paraId="4425C0A0" w14:textId="77777777" w:rsidR="00936D45" w:rsidRDefault="00936D45" w:rsidP="00BC6A3D">
      <w:pPr>
        <w:rPr>
          <w:szCs w:val="24"/>
        </w:rPr>
      </w:pPr>
      <w:r>
        <w:rPr>
          <w:szCs w:val="24"/>
        </w:rPr>
        <w:t xml:space="preserve">Members should note that there are no representations submitted in respect of this application, either in support of or objection to the proposed development. </w:t>
      </w:r>
    </w:p>
    <w:p w14:paraId="775B9430" w14:textId="77777777" w:rsidR="00936D45" w:rsidRDefault="00936D45" w:rsidP="00BC6A3D">
      <w:pPr>
        <w:rPr>
          <w:szCs w:val="24"/>
        </w:rPr>
      </w:pPr>
    </w:p>
    <w:p w14:paraId="0F50DC05" w14:textId="217E3DC6" w:rsidR="00936D45" w:rsidRDefault="00936D45" w:rsidP="00BC6A3D">
      <w:pPr>
        <w:rPr>
          <w:szCs w:val="24"/>
        </w:rPr>
      </w:pPr>
      <w:r>
        <w:rPr>
          <w:szCs w:val="24"/>
        </w:rPr>
        <w:t>Members would further note from the case officer’s report that there were no objections from consultees subject to conditions.</w:t>
      </w:r>
    </w:p>
    <w:p w14:paraId="2C15528E" w14:textId="77777777" w:rsidR="00936D45" w:rsidRPr="00936D45" w:rsidRDefault="00936D45" w:rsidP="00BC6A3D">
      <w:pPr>
        <w:rPr>
          <w:rFonts w:cs="Arial"/>
          <w:szCs w:val="24"/>
        </w:rPr>
      </w:pPr>
    </w:p>
    <w:p w14:paraId="490CE7E7" w14:textId="033A2F74" w:rsidR="00936D45" w:rsidRPr="00936D45" w:rsidRDefault="00936D45" w:rsidP="00BC6A3D">
      <w:pPr>
        <w:pStyle w:val="ListParagraph"/>
        <w:ind w:left="32" w:hanging="32"/>
        <w:rPr>
          <w:rFonts w:ascii="Arial" w:hAnsi="Arial" w:cs="Arial"/>
          <w:sz w:val="24"/>
          <w:szCs w:val="24"/>
        </w:rPr>
      </w:pPr>
      <w:r w:rsidRPr="00936D45">
        <w:rPr>
          <w:rFonts w:ascii="Arial" w:hAnsi="Arial" w:cs="Arial"/>
          <w:sz w:val="24"/>
          <w:szCs w:val="24"/>
        </w:rPr>
        <w:t xml:space="preserve">The site, within the settlement limit of Carrowdore was to the northwest side of Main Street. It </w:t>
      </w:r>
      <w:r>
        <w:rPr>
          <w:rFonts w:ascii="Arial" w:hAnsi="Arial" w:cs="Arial"/>
          <w:sz w:val="24"/>
          <w:szCs w:val="24"/>
        </w:rPr>
        <w:t>was</w:t>
      </w:r>
      <w:r w:rsidRPr="00936D45">
        <w:rPr>
          <w:rFonts w:ascii="Arial" w:hAnsi="Arial" w:cs="Arial"/>
          <w:sz w:val="24"/>
          <w:szCs w:val="24"/>
        </w:rPr>
        <w:t xml:space="preserve"> the former Ards Building Products Ltd yard approximately 3.6</w:t>
      </w:r>
      <w:r w:rsidR="00DA0551">
        <w:rPr>
          <w:rFonts w:ascii="Arial" w:hAnsi="Arial" w:cs="Arial"/>
          <w:sz w:val="24"/>
          <w:szCs w:val="24"/>
        </w:rPr>
        <w:t>h</w:t>
      </w:r>
      <w:r w:rsidRPr="00936D45">
        <w:rPr>
          <w:rFonts w:ascii="Arial" w:hAnsi="Arial" w:cs="Arial"/>
          <w:sz w:val="24"/>
          <w:szCs w:val="24"/>
        </w:rPr>
        <w:t>a in area. The vacant, relatively flat brownfield site, which gently slope</w:t>
      </w:r>
      <w:r>
        <w:rPr>
          <w:rFonts w:ascii="Arial" w:hAnsi="Arial" w:cs="Arial"/>
          <w:sz w:val="24"/>
          <w:szCs w:val="24"/>
        </w:rPr>
        <w:t xml:space="preserve">d </w:t>
      </w:r>
      <w:r w:rsidRPr="00936D45">
        <w:rPr>
          <w:rFonts w:ascii="Arial" w:hAnsi="Arial" w:cs="Arial"/>
          <w:sz w:val="24"/>
          <w:szCs w:val="24"/>
        </w:rPr>
        <w:t xml:space="preserve">away from Main Street, </w:t>
      </w:r>
      <w:r>
        <w:rPr>
          <w:rFonts w:ascii="Arial" w:hAnsi="Arial" w:cs="Arial"/>
          <w:sz w:val="24"/>
          <w:szCs w:val="24"/>
        </w:rPr>
        <w:t>was</w:t>
      </w:r>
      <w:r w:rsidRPr="00936D45">
        <w:rPr>
          <w:rFonts w:ascii="Arial" w:hAnsi="Arial" w:cs="Arial"/>
          <w:sz w:val="24"/>
          <w:szCs w:val="24"/>
        </w:rPr>
        <w:t xml:space="preserve"> predominantly surrounded by residential development with exception of agricultural land to the rear (west).</w:t>
      </w:r>
    </w:p>
    <w:p w14:paraId="672F4332" w14:textId="77777777" w:rsidR="00936D45" w:rsidRDefault="00936D45" w:rsidP="00BC6A3D">
      <w:pPr>
        <w:rPr>
          <w:b/>
          <w:bCs/>
          <w:color w:val="FF0000"/>
          <w:szCs w:val="24"/>
        </w:rPr>
      </w:pPr>
    </w:p>
    <w:p w14:paraId="1B31D359" w14:textId="1A4BB8EB" w:rsidR="00936D45" w:rsidRDefault="00936D45" w:rsidP="00BC6A3D">
      <w:pPr>
        <w:rPr>
          <w:szCs w:val="24"/>
        </w:rPr>
      </w:pPr>
      <w:r w:rsidRPr="00740D6C">
        <w:rPr>
          <w:szCs w:val="24"/>
        </w:rPr>
        <w:t>The principle of development ha</w:t>
      </w:r>
      <w:r>
        <w:rPr>
          <w:szCs w:val="24"/>
        </w:rPr>
        <w:t xml:space="preserve">d </w:t>
      </w:r>
      <w:r w:rsidRPr="00740D6C">
        <w:rPr>
          <w:szCs w:val="24"/>
        </w:rPr>
        <w:t>been established by the planning history of the site, which include</w:t>
      </w:r>
      <w:r>
        <w:rPr>
          <w:szCs w:val="24"/>
        </w:rPr>
        <w:t>d</w:t>
      </w:r>
      <w:r w:rsidRPr="00740D6C">
        <w:rPr>
          <w:szCs w:val="24"/>
        </w:rPr>
        <w:t xml:space="preserve"> planning permission granted for Phase One in November 2023 under LA06/2022/0881/F for 25No. dwellings, comprising 11No. detached and 14No. semi-detached, open space, landscaping, parking and all other associated site and access works.</w:t>
      </w:r>
    </w:p>
    <w:p w14:paraId="6185AC4F" w14:textId="77777777" w:rsidR="00936D45" w:rsidRDefault="00936D45" w:rsidP="00BC6A3D">
      <w:pPr>
        <w:rPr>
          <w:szCs w:val="24"/>
        </w:rPr>
      </w:pPr>
    </w:p>
    <w:p w14:paraId="60304EA1" w14:textId="2B74C780" w:rsidR="00936D45" w:rsidRPr="00906D3C" w:rsidRDefault="00936D45" w:rsidP="00BC6A3D">
      <w:pPr>
        <w:rPr>
          <w:color w:val="201F1E"/>
          <w:szCs w:val="24"/>
        </w:rPr>
      </w:pPr>
      <w:r>
        <w:rPr>
          <w:color w:val="201F1E"/>
          <w:szCs w:val="24"/>
        </w:rPr>
        <w:t xml:space="preserve">The land was not zoned for a particular use </w:t>
      </w:r>
      <w:r w:rsidR="00DA0551">
        <w:rPr>
          <w:color w:val="201F1E"/>
          <w:szCs w:val="24"/>
        </w:rPr>
        <w:t>in</w:t>
      </w:r>
      <w:r>
        <w:rPr>
          <w:color w:val="201F1E"/>
          <w:szCs w:val="24"/>
        </w:rPr>
        <w:t xml:space="preserve"> the Ards and Down Area Plan 2015 and it complied with the requirements of the SPPS. </w:t>
      </w:r>
    </w:p>
    <w:p w14:paraId="384560F6" w14:textId="77777777" w:rsidR="00936D45" w:rsidRDefault="00936D45" w:rsidP="00BC6A3D">
      <w:pPr>
        <w:rPr>
          <w:b/>
          <w:bCs/>
          <w:color w:val="FF0000"/>
          <w:szCs w:val="24"/>
        </w:rPr>
      </w:pPr>
    </w:p>
    <w:p w14:paraId="58A59B7A" w14:textId="041812D6" w:rsidR="00936D45" w:rsidRDefault="00936D45" w:rsidP="00BC6A3D">
      <w:pPr>
        <w:rPr>
          <w:szCs w:val="24"/>
        </w:rPr>
      </w:pPr>
      <w:r>
        <w:rPr>
          <w:szCs w:val="24"/>
        </w:rPr>
        <w:t xml:space="preserve">The proposal complied with </w:t>
      </w:r>
      <w:r w:rsidR="00DA0551">
        <w:rPr>
          <w:szCs w:val="24"/>
        </w:rPr>
        <w:t>P</w:t>
      </w:r>
      <w:r>
        <w:rPr>
          <w:szCs w:val="24"/>
        </w:rPr>
        <w:t xml:space="preserve">olicy LC1 of the Addendum to PPS 7 ‘Established Residential Areas’. The proposed development measures approximately 17.5 dwellings per hectare (dph). McBriar Meadow and The Stables had a density of 36 dph whereas Quarry Court had a lower density of 15 dph. The proposed density was therefore not out of character of the surrounding residential area. </w:t>
      </w:r>
    </w:p>
    <w:p w14:paraId="644A768D" w14:textId="77777777" w:rsidR="00936D45" w:rsidRDefault="00936D45" w:rsidP="00BC6A3D">
      <w:pPr>
        <w:ind w:left="720"/>
        <w:rPr>
          <w:szCs w:val="24"/>
        </w:rPr>
      </w:pPr>
    </w:p>
    <w:p w14:paraId="17B2FA42" w14:textId="0845BA59" w:rsidR="00936D45" w:rsidRDefault="00936D45" w:rsidP="00BC6A3D">
      <w:pPr>
        <w:rPr>
          <w:szCs w:val="24"/>
        </w:rPr>
      </w:pPr>
      <w:r>
        <w:rPr>
          <w:szCs w:val="24"/>
        </w:rPr>
        <w:t>The pattern of the development was consistent with the surrounding area and the average plot size of 0.057</w:t>
      </w:r>
      <w:r w:rsidR="00DA0551">
        <w:rPr>
          <w:szCs w:val="24"/>
        </w:rPr>
        <w:t>h</w:t>
      </w:r>
      <w:r>
        <w:rPr>
          <w:szCs w:val="24"/>
        </w:rPr>
        <w:t xml:space="preserve">a was also comparable. </w:t>
      </w:r>
    </w:p>
    <w:p w14:paraId="48377331" w14:textId="77777777" w:rsidR="00936D45" w:rsidRDefault="00936D45" w:rsidP="00BC6A3D">
      <w:pPr>
        <w:rPr>
          <w:szCs w:val="24"/>
        </w:rPr>
      </w:pPr>
    </w:p>
    <w:p w14:paraId="4EDFBF3B" w14:textId="123B8C87" w:rsidR="00936D45" w:rsidRDefault="00936D45" w:rsidP="00BC6A3D">
      <w:pPr>
        <w:rPr>
          <w:rFonts w:eastAsia="Times New Roman"/>
          <w:szCs w:val="24"/>
          <w:lang w:eastAsia="en-GB"/>
        </w:rPr>
      </w:pPr>
      <w:r>
        <w:rPr>
          <w:szCs w:val="24"/>
        </w:rPr>
        <w:t xml:space="preserve">The proposal would comprise </w:t>
      </w:r>
      <w:r w:rsidRPr="004440AD">
        <w:rPr>
          <w:rFonts w:eastAsia="Times New Roman"/>
          <w:szCs w:val="24"/>
          <w:lang w:eastAsia="en-GB"/>
        </w:rPr>
        <w:t xml:space="preserve">13 No. detached and 50 No. semi-detached dwellings all of which </w:t>
      </w:r>
      <w:r>
        <w:rPr>
          <w:rFonts w:eastAsia="Times New Roman"/>
          <w:szCs w:val="24"/>
          <w:lang w:eastAsia="en-GB"/>
        </w:rPr>
        <w:t>were</w:t>
      </w:r>
      <w:r w:rsidRPr="004440AD">
        <w:rPr>
          <w:rFonts w:eastAsia="Times New Roman"/>
          <w:szCs w:val="24"/>
          <w:lang w:eastAsia="en-GB"/>
        </w:rPr>
        <w:t xml:space="preserve"> 2 storey and </w:t>
      </w:r>
      <w:r>
        <w:rPr>
          <w:rFonts w:eastAsia="Times New Roman"/>
          <w:szCs w:val="24"/>
          <w:lang w:eastAsia="en-GB"/>
        </w:rPr>
        <w:t>would</w:t>
      </w:r>
      <w:r w:rsidRPr="004440AD">
        <w:rPr>
          <w:rFonts w:eastAsia="Times New Roman"/>
          <w:szCs w:val="24"/>
          <w:lang w:eastAsia="en-GB"/>
        </w:rPr>
        <w:t xml:space="preserve"> be finished in brick.</w:t>
      </w:r>
      <w:r w:rsidRPr="004440AD">
        <w:rPr>
          <w:rFonts w:asciiTheme="minorHAnsi" w:eastAsia="Times New Roman" w:hAnsiTheme="minorHAnsi" w:cstheme="minorHAnsi"/>
          <w:szCs w:val="24"/>
          <w:lang w:eastAsia="en-GB"/>
        </w:rPr>
        <w:t xml:space="preserve"> </w:t>
      </w:r>
      <w:r w:rsidR="00DA0551">
        <w:rPr>
          <w:rFonts w:asciiTheme="minorHAnsi" w:eastAsia="Times New Roman" w:hAnsiTheme="minorHAnsi" w:cstheme="minorHAnsi"/>
          <w:szCs w:val="24"/>
          <w:lang w:eastAsia="en-GB"/>
        </w:rPr>
        <w:t xml:space="preserve"> </w:t>
      </w:r>
      <w:r w:rsidRPr="003F49DE">
        <w:rPr>
          <w:rFonts w:eastAsia="Times New Roman"/>
          <w:szCs w:val="24"/>
          <w:lang w:eastAsia="en-GB"/>
        </w:rPr>
        <w:t>Spot levels, layout, scale and massing of the proposed dwellings respect the topography of the land and the character of the surrounding area.</w:t>
      </w:r>
    </w:p>
    <w:p w14:paraId="78B828A6" w14:textId="77777777" w:rsidR="00936D45" w:rsidRDefault="00936D45" w:rsidP="00BC6A3D">
      <w:pPr>
        <w:rPr>
          <w:rFonts w:eastAsia="Times New Roman"/>
          <w:szCs w:val="24"/>
          <w:lang w:eastAsia="en-GB"/>
        </w:rPr>
      </w:pPr>
    </w:p>
    <w:p w14:paraId="4BFC6FED" w14:textId="5E1F3961" w:rsidR="00936D45" w:rsidRPr="003F49DE" w:rsidRDefault="00936D45" w:rsidP="00BC6A3D">
      <w:pPr>
        <w:rPr>
          <w:rFonts w:eastAsia="Times New Roman"/>
          <w:szCs w:val="24"/>
          <w:lang w:eastAsia="en-GB"/>
        </w:rPr>
      </w:pPr>
      <w:r>
        <w:rPr>
          <w:rFonts w:eastAsia="Times New Roman"/>
          <w:szCs w:val="24"/>
          <w:lang w:eastAsia="en-GB"/>
        </w:rPr>
        <w:t xml:space="preserve">In terms of Policy QD1 of PPS 7 ‘Quality Residential Environments’ the proposed design and layout did not conflict with any adjacent development. </w:t>
      </w:r>
    </w:p>
    <w:p w14:paraId="61F6ADFE" w14:textId="77777777" w:rsidR="00936D45" w:rsidRDefault="00936D45" w:rsidP="00BC6A3D">
      <w:pPr>
        <w:rPr>
          <w:b/>
          <w:bCs/>
          <w:color w:val="FF0000"/>
          <w:szCs w:val="24"/>
        </w:rPr>
      </w:pPr>
    </w:p>
    <w:p w14:paraId="4F7DD8C5" w14:textId="142C2621" w:rsidR="00936D45" w:rsidRDefault="00936D45" w:rsidP="00BC6A3D">
      <w:pPr>
        <w:rPr>
          <w:noProof/>
          <w:szCs w:val="24"/>
        </w:rPr>
      </w:pPr>
      <w:r w:rsidRPr="00C05C05">
        <w:rPr>
          <w:noProof/>
          <w:szCs w:val="24"/>
        </w:rPr>
        <w:t>The dwellings approved in phase 1 back onto sites 63 to 71 and</w:t>
      </w:r>
      <w:r>
        <w:rPr>
          <w:noProof/>
          <w:szCs w:val="24"/>
        </w:rPr>
        <w:t xml:space="preserve"> were</w:t>
      </w:r>
      <w:r w:rsidRPr="00C05C05">
        <w:rPr>
          <w:noProof/>
          <w:szCs w:val="24"/>
        </w:rPr>
        <w:t xml:space="preserve"> also west of site 76.  There </w:t>
      </w:r>
      <w:r>
        <w:rPr>
          <w:noProof/>
          <w:szCs w:val="24"/>
        </w:rPr>
        <w:t>was</w:t>
      </w:r>
      <w:r w:rsidRPr="00C05C05">
        <w:rPr>
          <w:noProof/>
          <w:szCs w:val="24"/>
        </w:rPr>
        <w:t xml:space="preserve"> a 25m back to back separation distance which meets the guidance recommended in </w:t>
      </w:r>
      <w:r>
        <w:rPr>
          <w:noProof/>
          <w:szCs w:val="24"/>
        </w:rPr>
        <w:t>C</w:t>
      </w:r>
      <w:r w:rsidRPr="00C05C05">
        <w:rPr>
          <w:noProof/>
          <w:szCs w:val="24"/>
        </w:rPr>
        <w:t>reating Places.</w:t>
      </w:r>
      <w:r>
        <w:rPr>
          <w:noProof/>
          <w:szCs w:val="24"/>
        </w:rPr>
        <w:t xml:space="preserve"> Environmental Health ha</w:t>
      </w:r>
      <w:r w:rsidR="00DA0551">
        <w:rPr>
          <w:noProof/>
          <w:szCs w:val="24"/>
        </w:rPr>
        <w:t>d</w:t>
      </w:r>
      <w:r>
        <w:rPr>
          <w:noProof/>
          <w:szCs w:val="24"/>
        </w:rPr>
        <w:t xml:space="preserve"> requested specific double glazing and ventilation systems in units 14-16 to reduce noise from </w:t>
      </w:r>
      <w:r>
        <w:rPr>
          <w:noProof/>
          <w:szCs w:val="24"/>
        </w:rPr>
        <w:lastRenderedPageBreak/>
        <w:t xml:space="preserve">external sources. That was also approved in unts 11-13 of Phase 1. That was given the close proximity of the development to the petrol station to the south of this part of the site. </w:t>
      </w:r>
    </w:p>
    <w:p w14:paraId="29F1CA38" w14:textId="77777777" w:rsidR="00936D45" w:rsidRDefault="00936D45" w:rsidP="00BC6A3D">
      <w:pPr>
        <w:rPr>
          <w:noProof/>
          <w:szCs w:val="24"/>
        </w:rPr>
      </w:pPr>
    </w:p>
    <w:p w14:paraId="3BE79937" w14:textId="77777777" w:rsidR="00936D45" w:rsidRDefault="00936D45" w:rsidP="00BC6A3D">
      <w:pPr>
        <w:rPr>
          <w:color w:val="201F1E"/>
          <w:szCs w:val="24"/>
        </w:rPr>
      </w:pPr>
      <w:r>
        <w:rPr>
          <w:color w:val="201F1E"/>
          <w:szCs w:val="24"/>
        </w:rPr>
        <w:t xml:space="preserve">Proposed site 14’s southeastern side boundary abuts the rear boundaries of the existing terrace dwellings. However, given the existing 30m rear gardens with intervening ancillary buildings, and fact that a first-floor gable window of the proposed detached dwelling on site 14 serves a stairwell and not a habitable room, there are no concerns regarding overlooking and loss of privacy to the existing terraced dwellings. </w:t>
      </w:r>
    </w:p>
    <w:p w14:paraId="3EEDA8C6" w14:textId="77777777" w:rsidR="00936D45" w:rsidRDefault="00936D45" w:rsidP="00BC6A3D">
      <w:pPr>
        <w:rPr>
          <w:color w:val="201F1E"/>
          <w:szCs w:val="24"/>
        </w:rPr>
      </w:pPr>
    </w:p>
    <w:p w14:paraId="3E708CF2" w14:textId="6F294E54" w:rsidR="00936D45" w:rsidRDefault="00936D45" w:rsidP="00BC6A3D">
      <w:pPr>
        <w:rPr>
          <w:color w:val="201F1E"/>
          <w:szCs w:val="24"/>
        </w:rPr>
      </w:pPr>
      <w:r>
        <w:rPr>
          <w:color w:val="201F1E"/>
          <w:szCs w:val="24"/>
        </w:rPr>
        <w:t xml:space="preserve">In terms of the recently constructed McBriar Meadow development to the northeast of the site, the recommended back-to-back relationship of 20 metres (as per Creating Places) </w:t>
      </w:r>
      <w:r w:rsidR="005A0CCF">
        <w:rPr>
          <w:color w:val="201F1E"/>
          <w:szCs w:val="24"/>
        </w:rPr>
        <w:t>was</w:t>
      </w:r>
      <w:r>
        <w:rPr>
          <w:color w:val="201F1E"/>
          <w:szCs w:val="24"/>
        </w:rPr>
        <w:t xml:space="preserve"> provided. </w:t>
      </w:r>
    </w:p>
    <w:p w14:paraId="7EDBF1A8" w14:textId="77777777" w:rsidR="00936D45" w:rsidRDefault="00936D45" w:rsidP="00BC6A3D">
      <w:pPr>
        <w:rPr>
          <w:color w:val="201F1E"/>
          <w:szCs w:val="24"/>
        </w:rPr>
      </w:pPr>
    </w:p>
    <w:p w14:paraId="56D2C0C0" w14:textId="77777777" w:rsidR="00936D45" w:rsidRDefault="00936D45" w:rsidP="00BC6A3D">
      <w:pPr>
        <w:rPr>
          <w:color w:val="201F1E"/>
          <w:szCs w:val="24"/>
        </w:rPr>
      </w:pPr>
      <w:r w:rsidRPr="00347ADB">
        <w:rPr>
          <w:color w:val="201F1E"/>
          <w:szCs w:val="24"/>
        </w:rPr>
        <w:t xml:space="preserve">Finally, in terms of residential amenity for proposed residents </w:t>
      </w:r>
      <w:r w:rsidRPr="00347ADB">
        <w:rPr>
          <w:szCs w:val="24"/>
        </w:rPr>
        <w:t>the proposed first floor gable windows have been designed so that stairwell windows</w:t>
      </w:r>
      <w:r>
        <w:rPr>
          <w:szCs w:val="24"/>
        </w:rPr>
        <w:t xml:space="preserve"> </w:t>
      </w:r>
      <w:r w:rsidRPr="00347ADB">
        <w:rPr>
          <w:szCs w:val="24"/>
        </w:rPr>
        <w:t xml:space="preserve">look towards en-suite/bathroom windows.  This layout prevents intervisibility between the dwellings. Ensuite/Bathroom windows on gable elevations would be conditioned to have obscure glazing. </w:t>
      </w:r>
    </w:p>
    <w:p w14:paraId="6E39765D" w14:textId="77777777" w:rsidR="00936D45" w:rsidRDefault="00936D45" w:rsidP="00BC6A3D">
      <w:pPr>
        <w:rPr>
          <w:color w:val="201F1E"/>
          <w:szCs w:val="24"/>
        </w:rPr>
      </w:pPr>
    </w:p>
    <w:p w14:paraId="2D7ECE37" w14:textId="551E8514" w:rsidR="00936D45" w:rsidRDefault="00936D45" w:rsidP="00BC6A3D">
      <w:pPr>
        <w:rPr>
          <w:rFonts w:eastAsia="Times New Roman"/>
          <w:szCs w:val="24"/>
          <w:lang w:eastAsia="en-GB"/>
        </w:rPr>
      </w:pPr>
      <w:r>
        <w:rPr>
          <w:color w:val="201F1E"/>
          <w:szCs w:val="24"/>
        </w:rPr>
        <w:t xml:space="preserve">Planning Service </w:t>
      </w:r>
      <w:r w:rsidR="00DA0551">
        <w:rPr>
          <w:color w:val="201F1E"/>
          <w:szCs w:val="24"/>
        </w:rPr>
        <w:t>found</w:t>
      </w:r>
      <w:r>
        <w:rPr>
          <w:color w:val="201F1E"/>
          <w:szCs w:val="24"/>
        </w:rPr>
        <w:t xml:space="preserve"> the proposed open space acceptable with the </w:t>
      </w:r>
      <w:r w:rsidRPr="00050D11">
        <w:rPr>
          <w:rFonts w:eastAsia="Times New Roman"/>
          <w:szCs w:val="24"/>
          <w:lang w:eastAsia="en-GB"/>
        </w:rPr>
        <w:t xml:space="preserve">overall site area for Phases 1 and 2 </w:t>
      </w:r>
      <w:r>
        <w:rPr>
          <w:rFonts w:eastAsia="Times New Roman"/>
          <w:szCs w:val="24"/>
          <w:lang w:eastAsia="en-GB"/>
        </w:rPr>
        <w:t>being</w:t>
      </w:r>
      <w:r w:rsidRPr="00050D11">
        <w:rPr>
          <w:rFonts w:eastAsia="Times New Roman"/>
          <w:szCs w:val="24"/>
          <w:lang w:eastAsia="en-GB"/>
        </w:rPr>
        <w:t xml:space="preserve"> 3.64ha</w:t>
      </w:r>
      <w:r>
        <w:rPr>
          <w:rFonts w:eastAsia="Times New Roman"/>
          <w:szCs w:val="24"/>
          <w:lang w:eastAsia="en-GB"/>
        </w:rPr>
        <w:t>. The</w:t>
      </w:r>
      <w:r w:rsidRPr="00050D11">
        <w:rPr>
          <w:rFonts w:eastAsia="Times New Roman"/>
          <w:szCs w:val="24"/>
          <w:lang w:eastAsia="en-GB"/>
        </w:rPr>
        <w:t xml:space="preserve"> open space provision total</w:t>
      </w:r>
      <w:r>
        <w:rPr>
          <w:rFonts w:eastAsia="Times New Roman"/>
          <w:szCs w:val="24"/>
          <w:lang w:eastAsia="en-GB"/>
        </w:rPr>
        <w:t>s</w:t>
      </w:r>
      <w:r w:rsidRPr="00050D11">
        <w:rPr>
          <w:rFonts w:eastAsia="Times New Roman"/>
          <w:szCs w:val="24"/>
          <w:lang w:eastAsia="en-GB"/>
        </w:rPr>
        <w:t xml:space="preserve"> 0.445ha which equates to 12.5%. The minimum threshold of 10% has been met.</w:t>
      </w:r>
    </w:p>
    <w:p w14:paraId="74B9D457" w14:textId="77777777" w:rsidR="00936D45" w:rsidRDefault="00936D45" w:rsidP="00BC6A3D">
      <w:pPr>
        <w:rPr>
          <w:rFonts w:eastAsia="Times New Roman"/>
          <w:szCs w:val="24"/>
          <w:lang w:eastAsia="en-GB"/>
        </w:rPr>
      </w:pPr>
    </w:p>
    <w:p w14:paraId="18140EEF" w14:textId="64B9C240" w:rsidR="00936D45" w:rsidRDefault="00936D45" w:rsidP="00BC6A3D">
      <w:pPr>
        <w:rPr>
          <w:rFonts w:eastAsia="Times New Roman"/>
          <w:szCs w:val="24"/>
          <w:lang w:eastAsia="en-GB"/>
        </w:rPr>
      </w:pPr>
      <w:r>
        <w:rPr>
          <w:rFonts w:eastAsia="Times New Roman"/>
          <w:szCs w:val="24"/>
          <w:lang w:eastAsia="en-GB"/>
        </w:rPr>
        <w:t>Each dwelling with have two in-curtilage parking spaces with 38 visitor parking spaces indicated meeting the requirements of Parking Standards. DfI Roads ha</w:t>
      </w:r>
      <w:r w:rsidR="00DA0551">
        <w:rPr>
          <w:rFonts w:eastAsia="Times New Roman"/>
          <w:szCs w:val="24"/>
          <w:lang w:eastAsia="en-GB"/>
        </w:rPr>
        <w:t>d</w:t>
      </w:r>
      <w:r>
        <w:rPr>
          <w:rFonts w:eastAsia="Times New Roman"/>
          <w:szCs w:val="24"/>
          <w:lang w:eastAsia="en-GB"/>
        </w:rPr>
        <w:t xml:space="preserve"> no objections with the proposed access road into the development to be adopted by DfI Roads. The proposed development satisfie</w:t>
      </w:r>
      <w:r w:rsidR="005A0CCF">
        <w:rPr>
          <w:rFonts w:eastAsia="Times New Roman"/>
          <w:szCs w:val="24"/>
          <w:lang w:eastAsia="en-GB"/>
        </w:rPr>
        <w:t>d</w:t>
      </w:r>
      <w:r>
        <w:rPr>
          <w:rFonts w:eastAsia="Times New Roman"/>
          <w:szCs w:val="24"/>
          <w:lang w:eastAsia="en-GB"/>
        </w:rPr>
        <w:t xml:space="preserve"> the policy requirements of PPS 3 ‘Access, Movement and Parking’. </w:t>
      </w:r>
    </w:p>
    <w:p w14:paraId="548DAE15" w14:textId="77777777" w:rsidR="00936D45" w:rsidRDefault="00936D45" w:rsidP="00BC6A3D">
      <w:pPr>
        <w:rPr>
          <w:rFonts w:eastAsia="Times New Roman"/>
          <w:szCs w:val="24"/>
          <w:lang w:eastAsia="en-GB"/>
        </w:rPr>
      </w:pPr>
    </w:p>
    <w:p w14:paraId="5A5C2B80" w14:textId="38631F3F" w:rsidR="00936D45" w:rsidRPr="00A61EF3" w:rsidRDefault="00936D45" w:rsidP="00BC6A3D">
      <w:pPr>
        <w:rPr>
          <w:rFonts w:eastAsia="Times New Roman"/>
          <w:sz w:val="28"/>
          <w:szCs w:val="28"/>
          <w:lang w:eastAsia="en-GB"/>
        </w:rPr>
      </w:pPr>
      <w:r w:rsidRPr="00A61EF3">
        <w:rPr>
          <w:szCs w:val="24"/>
        </w:rPr>
        <w:t>A Drainage Assessment ha</w:t>
      </w:r>
      <w:r>
        <w:rPr>
          <w:szCs w:val="24"/>
        </w:rPr>
        <w:t>d</w:t>
      </w:r>
      <w:r w:rsidRPr="00A61EF3">
        <w:rPr>
          <w:szCs w:val="24"/>
        </w:rPr>
        <w:t xml:space="preserve"> demonstrated that the design and construction of a suitable drainage network is feasible for Phase 1 and</w:t>
      </w:r>
      <w:r>
        <w:rPr>
          <w:szCs w:val="24"/>
        </w:rPr>
        <w:t xml:space="preserve"> this proposed Phase</w:t>
      </w:r>
      <w:r w:rsidRPr="00A61EF3">
        <w:rPr>
          <w:szCs w:val="24"/>
        </w:rPr>
        <w:t xml:space="preserve"> 2. It indicates that the 1 in 100-year event could be contained through the addition of an underground online attenuation system, when discharging at existing green field runoff rate, and therefore there </w:t>
      </w:r>
      <w:r w:rsidR="00463648">
        <w:rPr>
          <w:szCs w:val="24"/>
        </w:rPr>
        <w:t xml:space="preserve">would </w:t>
      </w:r>
      <w:r w:rsidRPr="00A61EF3">
        <w:rPr>
          <w:szCs w:val="24"/>
        </w:rPr>
        <w:t xml:space="preserve">be no exceedance flows during this event. To ensure compliance a condition would be imposed on any approval. </w:t>
      </w:r>
    </w:p>
    <w:p w14:paraId="1CFDBF78" w14:textId="77777777" w:rsidR="00936D45" w:rsidRPr="00E51ADA" w:rsidRDefault="00936D45" w:rsidP="00BC6A3D">
      <w:pPr>
        <w:jc w:val="both"/>
        <w:rPr>
          <w:rFonts w:asciiTheme="minorHAnsi" w:eastAsia="Times New Roman" w:hAnsiTheme="minorHAnsi" w:cstheme="minorHAnsi"/>
          <w:lang w:eastAsia="en-GB"/>
        </w:rPr>
      </w:pPr>
    </w:p>
    <w:p w14:paraId="388F5997" w14:textId="4869AD22" w:rsidR="00936D45" w:rsidRDefault="00936D45" w:rsidP="00BC6A3D">
      <w:pPr>
        <w:rPr>
          <w:rFonts w:eastAsia="Times New Roman"/>
          <w:szCs w:val="24"/>
          <w:lang w:eastAsia="en-GB"/>
        </w:rPr>
      </w:pPr>
      <w:r>
        <w:rPr>
          <w:color w:val="201F1E"/>
          <w:szCs w:val="24"/>
        </w:rPr>
        <w:t xml:space="preserve">Lastly, </w:t>
      </w:r>
      <w:r w:rsidRPr="00A61EF3">
        <w:rPr>
          <w:rFonts w:eastAsia="Times New Roman"/>
          <w:szCs w:val="24"/>
          <w:lang w:eastAsia="en-GB"/>
        </w:rPr>
        <w:t xml:space="preserve">the proposed development </w:t>
      </w:r>
      <w:r>
        <w:rPr>
          <w:rFonts w:eastAsia="Times New Roman"/>
          <w:szCs w:val="24"/>
          <w:lang w:eastAsia="en-GB"/>
        </w:rPr>
        <w:t xml:space="preserve">was </w:t>
      </w:r>
      <w:r w:rsidRPr="00A61EF3">
        <w:rPr>
          <w:rFonts w:eastAsia="Times New Roman"/>
          <w:szCs w:val="24"/>
          <w:lang w:eastAsia="en-GB"/>
        </w:rPr>
        <w:t xml:space="preserve">located on land which </w:t>
      </w:r>
      <w:r>
        <w:rPr>
          <w:rFonts w:eastAsia="Times New Roman"/>
          <w:szCs w:val="24"/>
          <w:lang w:eastAsia="en-GB"/>
        </w:rPr>
        <w:t>was</w:t>
      </w:r>
      <w:r w:rsidRPr="00A61EF3">
        <w:rPr>
          <w:rFonts w:eastAsia="Times New Roman"/>
          <w:szCs w:val="24"/>
          <w:lang w:eastAsia="en-GB"/>
        </w:rPr>
        <w:t xml:space="preserve"> marked as contaminated due to</w:t>
      </w:r>
      <w:r>
        <w:rPr>
          <w:rFonts w:eastAsia="Times New Roman"/>
          <w:szCs w:val="24"/>
          <w:lang w:eastAsia="en-GB"/>
        </w:rPr>
        <w:t xml:space="preserve"> </w:t>
      </w:r>
      <w:r w:rsidRPr="00A61EF3">
        <w:rPr>
          <w:rFonts w:eastAsia="Times New Roman"/>
          <w:szCs w:val="24"/>
          <w:lang w:eastAsia="en-GB"/>
        </w:rPr>
        <w:t xml:space="preserve">previous historical use (builders’ yard). The current use of adjacent land as a petrol filling station </w:t>
      </w:r>
      <w:r>
        <w:rPr>
          <w:rFonts w:eastAsia="Times New Roman"/>
          <w:szCs w:val="24"/>
          <w:lang w:eastAsia="en-GB"/>
        </w:rPr>
        <w:t>was</w:t>
      </w:r>
      <w:r w:rsidRPr="00A61EF3">
        <w:rPr>
          <w:rFonts w:eastAsia="Times New Roman"/>
          <w:szCs w:val="24"/>
          <w:lang w:eastAsia="en-GB"/>
        </w:rPr>
        <w:t xml:space="preserve"> also noted.</w:t>
      </w:r>
      <w:r>
        <w:rPr>
          <w:rFonts w:eastAsia="Times New Roman"/>
          <w:szCs w:val="24"/>
          <w:lang w:eastAsia="en-GB"/>
        </w:rPr>
        <w:t xml:space="preserve"> </w:t>
      </w:r>
      <w:r w:rsidR="00DA0551">
        <w:rPr>
          <w:rFonts w:eastAsia="Times New Roman"/>
          <w:szCs w:val="24"/>
          <w:lang w:eastAsia="en-GB"/>
        </w:rPr>
        <w:t xml:space="preserve"> </w:t>
      </w:r>
      <w:r>
        <w:rPr>
          <w:rFonts w:eastAsia="Times New Roman"/>
          <w:szCs w:val="24"/>
          <w:lang w:eastAsia="en-GB"/>
        </w:rPr>
        <w:t>Environmental Health considered and accepted the remediation strategy submitted under the Phase One application regarding land contamination. Th</w:t>
      </w:r>
      <w:r w:rsidR="00463648">
        <w:rPr>
          <w:rFonts w:eastAsia="Times New Roman"/>
          <w:szCs w:val="24"/>
          <w:lang w:eastAsia="en-GB"/>
        </w:rPr>
        <w:t xml:space="preserve">at was </w:t>
      </w:r>
      <w:r>
        <w:rPr>
          <w:rFonts w:eastAsia="Times New Roman"/>
          <w:szCs w:val="24"/>
          <w:lang w:eastAsia="en-GB"/>
        </w:rPr>
        <w:t xml:space="preserve">set out in detail in the Case Officer’s Report. As Phase One had already been approved by the Council, the remediation strategy was therefore acceptable in terms of Phase 2 with the imposition of conditions on any approval requiring the </w:t>
      </w:r>
      <w:r w:rsidRPr="008627FA">
        <w:rPr>
          <w:rFonts w:eastAsia="Times New Roman"/>
          <w:szCs w:val="24"/>
          <w:lang w:eastAsia="en-GB"/>
        </w:rPr>
        <w:t>submission of a Verification Report and the recommended steps to take if unexpected contamination and/or buried wastes be encountered during the construction phase.</w:t>
      </w:r>
    </w:p>
    <w:p w14:paraId="6E6CD28A" w14:textId="77777777" w:rsidR="00936D45" w:rsidRDefault="00936D45" w:rsidP="00BC6A3D">
      <w:pPr>
        <w:rPr>
          <w:rFonts w:eastAsia="Times New Roman"/>
          <w:szCs w:val="24"/>
          <w:lang w:eastAsia="en-GB"/>
        </w:rPr>
      </w:pPr>
    </w:p>
    <w:p w14:paraId="5FD5EC6B" w14:textId="76E2802B" w:rsidR="00936D45" w:rsidRPr="00162657" w:rsidRDefault="00936D45" w:rsidP="00BC6A3D">
      <w:pPr>
        <w:rPr>
          <w:rFonts w:asciiTheme="minorHAnsi" w:eastAsia="Times New Roman" w:hAnsiTheme="minorHAnsi" w:cstheme="minorHAnsi"/>
          <w:lang w:eastAsia="en-GB"/>
        </w:rPr>
      </w:pPr>
      <w:r>
        <w:rPr>
          <w:rFonts w:eastAsia="Times New Roman"/>
          <w:szCs w:val="24"/>
          <w:lang w:eastAsia="en-GB"/>
        </w:rPr>
        <w:t xml:space="preserve">Taking all of the above into account, </w:t>
      </w:r>
      <w:r w:rsidR="005A0CCF">
        <w:rPr>
          <w:rFonts w:eastAsia="Times New Roman"/>
          <w:szCs w:val="24"/>
          <w:lang w:eastAsia="en-GB"/>
        </w:rPr>
        <w:t xml:space="preserve">approval was recommended. </w:t>
      </w:r>
      <w:r>
        <w:rPr>
          <w:rFonts w:eastAsia="Times New Roman"/>
          <w:szCs w:val="24"/>
          <w:lang w:eastAsia="en-GB"/>
        </w:rPr>
        <w:t xml:space="preserve"> </w:t>
      </w:r>
    </w:p>
    <w:p w14:paraId="2CDBC17A" w14:textId="77777777" w:rsidR="00936D45" w:rsidRPr="00A61EF3" w:rsidRDefault="00936D45" w:rsidP="00BC6A3D">
      <w:pPr>
        <w:jc w:val="both"/>
        <w:rPr>
          <w:rFonts w:eastAsia="Times New Roman"/>
          <w:szCs w:val="24"/>
          <w:lang w:eastAsia="en-GB"/>
        </w:rPr>
      </w:pPr>
    </w:p>
    <w:p w14:paraId="059A41C9" w14:textId="5FDCAAF5" w:rsidR="00936D45" w:rsidRDefault="002404A0" w:rsidP="00BC6A3D">
      <w:pPr>
        <w:adjustRightInd w:val="0"/>
        <w:rPr>
          <w:szCs w:val="24"/>
        </w:rPr>
      </w:pPr>
      <w:r>
        <w:rPr>
          <w:szCs w:val="24"/>
        </w:rPr>
        <w:t xml:space="preserve">Councillor Cathcart noted that NI Water had capacity for 62 properties.  </w:t>
      </w:r>
      <w:r w:rsidR="00525208">
        <w:rPr>
          <w:szCs w:val="24"/>
        </w:rPr>
        <w:t xml:space="preserve">He </w:t>
      </w:r>
      <w:r w:rsidR="00463648">
        <w:rPr>
          <w:szCs w:val="24"/>
        </w:rPr>
        <w:t xml:space="preserve">highlighted that </w:t>
      </w:r>
      <w:r w:rsidR="00525208">
        <w:rPr>
          <w:szCs w:val="24"/>
        </w:rPr>
        <w:t xml:space="preserve">there were no letters of objection to the application and all the statutory agencies were on board. He questioned what the delay had been with the application.  </w:t>
      </w:r>
    </w:p>
    <w:p w14:paraId="5FAA6817" w14:textId="77777777" w:rsidR="00463648" w:rsidRDefault="00463648" w:rsidP="00BC6A3D">
      <w:pPr>
        <w:adjustRightInd w:val="0"/>
        <w:rPr>
          <w:szCs w:val="24"/>
        </w:rPr>
      </w:pPr>
    </w:p>
    <w:p w14:paraId="613FD84A" w14:textId="1923D4DC" w:rsidR="00463648" w:rsidRDefault="00463648" w:rsidP="00BC6A3D">
      <w:pPr>
        <w:adjustRightInd w:val="0"/>
        <w:rPr>
          <w:szCs w:val="24"/>
        </w:rPr>
      </w:pPr>
      <w:r>
        <w:rPr>
          <w:szCs w:val="24"/>
        </w:rPr>
        <w:t>The Planning Officer stated that the application had been taken in</w:t>
      </w:r>
      <w:r w:rsidR="00DA0551">
        <w:rPr>
          <w:szCs w:val="24"/>
        </w:rPr>
        <w:t xml:space="preserve"> </w:t>
      </w:r>
      <w:r>
        <w:rPr>
          <w:szCs w:val="24"/>
        </w:rPr>
        <w:t xml:space="preserve">line with phase 1 development which had been approved in November 2023. There had been a slight delay in the preparation of the report. </w:t>
      </w:r>
    </w:p>
    <w:p w14:paraId="09DA750B" w14:textId="77777777" w:rsidR="00936D45" w:rsidRDefault="00936D45" w:rsidP="00BC6A3D">
      <w:pPr>
        <w:adjustRightInd w:val="0"/>
        <w:rPr>
          <w:szCs w:val="24"/>
        </w:rPr>
      </w:pPr>
    </w:p>
    <w:p w14:paraId="273BCFDD" w14:textId="4C50BE03" w:rsidR="002404A0" w:rsidRPr="002404A0" w:rsidRDefault="00463648" w:rsidP="00BC6A3D">
      <w:pPr>
        <w:rPr>
          <w:rFonts w:cs="Arial"/>
          <w:szCs w:val="24"/>
        </w:rPr>
      </w:pPr>
      <w:r>
        <w:rPr>
          <w:szCs w:val="24"/>
        </w:rPr>
        <w:t>P</w:t>
      </w:r>
      <w:r w:rsidR="002404A0" w:rsidRPr="002404A0">
        <w:t xml:space="preserve">roposed by Councillor Wray, seconded by Councillor Kerr, that </w:t>
      </w:r>
      <w:r w:rsidR="002404A0" w:rsidRPr="002404A0">
        <w:rPr>
          <w:rFonts w:cs="Arial"/>
          <w:szCs w:val="24"/>
        </w:rPr>
        <w:t>the recommendation be adopted</w:t>
      </w:r>
      <w:r>
        <w:rPr>
          <w:rFonts w:cs="Arial"/>
          <w:szCs w:val="24"/>
        </w:rPr>
        <w:t>,</w:t>
      </w:r>
      <w:r w:rsidR="002404A0" w:rsidRPr="002404A0">
        <w:rPr>
          <w:rFonts w:cs="Arial"/>
          <w:szCs w:val="24"/>
        </w:rPr>
        <w:t xml:space="preserve"> and that planning permission be granted. </w:t>
      </w:r>
    </w:p>
    <w:p w14:paraId="7BD20821" w14:textId="3CA214CC" w:rsidR="00BE1119" w:rsidRDefault="00BE1119" w:rsidP="00BC6A3D"/>
    <w:p w14:paraId="4A229E0F" w14:textId="03B8A80A" w:rsidR="00012CDF" w:rsidRDefault="00463648" w:rsidP="00BC6A3D">
      <w:r>
        <w:t>Speaking to his proposal, Councillor Wray stated that the proposal was compliant, there w</w:t>
      </w:r>
      <w:r w:rsidR="008A489A">
        <w:t>ere</w:t>
      </w:r>
      <w:r>
        <w:t xml:space="preserve"> no </w:t>
      </w:r>
      <w:r w:rsidR="008A489A">
        <w:t>objections,</w:t>
      </w:r>
      <w:r>
        <w:t xml:space="preserve"> and </w:t>
      </w:r>
      <w:r w:rsidR="008A489A">
        <w:t xml:space="preserve">he </w:t>
      </w:r>
      <w:r>
        <w:t xml:space="preserve">felt the proposal was positive development for a growing village.  </w:t>
      </w:r>
      <w:r w:rsidR="00863F40">
        <w:t xml:space="preserve">He was mindful of the </w:t>
      </w:r>
      <w:r w:rsidR="00973A5B">
        <w:t>community’s</w:t>
      </w:r>
      <w:r w:rsidR="00863F40">
        <w:t xml:space="preserve"> concerns regarding the lack of supporting infrastructure in the area, that was not a planning matter but an issue which the Council needed to be cognisant off.  </w:t>
      </w:r>
    </w:p>
    <w:p w14:paraId="6FC476FB" w14:textId="77777777" w:rsidR="00600A38" w:rsidRDefault="00600A38" w:rsidP="00BC6A3D"/>
    <w:p w14:paraId="4E1C35F1" w14:textId="33744436" w:rsidR="00863F40" w:rsidRDefault="00973A5B" w:rsidP="00BC6A3D">
      <w:r>
        <w:t xml:space="preserve">Councillor Kerr welcomed the Officer’s recommendation. </w:t>
      </w:r>
    </w:p>
    <w:p w14:paraId="742C369B" w14:textId="77777777" w:rsidR="00863F40" w:rsidRDefault="00863F40" w:rsidP="00BC6A3D"/>
    <w:p w14:paraId="33808980" w14:textId="30D0DF10" w:rsidR="003E1D5E" w:rsidRDefault="003E1D5E" w:rsidP="00BC6A3D">
      <w:r>
        <w:t xml:space="preserve">Referring to the laneway onto the High Street, Councillor Morgan was pleased to see that positive development encouraging people to walk to the High Street.  </w:t>
      </w:r>
    </w:p>
    <w:p w14:paraId="0B8A97C1" w14:textId="77777777" w:rsidR="003E1D5E" w:rsidRDefault="003E1D5E" w:rsidP="00BC6A3D"/>
    <w:p w14:paraId="397683ED" w14:textId="3FAB86F7" w:rsidR="00BE1119" w:rsidRPr="00600A38" w:rsidRDefault="00600A38" w:rsidP="00BC6A3D">
      <w:pPr>
        <w:rPr>
          <w:rFonts w:cs="Arial"/>
          <w:b/>
          <w:szCs w:val="24"/>
        </w:rPr>
      </w:pPr>
      <w:r w:rsidRPr="00600A38">
        <w:rPr>
          <w:rFonts w:cs="Arial"/>
          <w:b/>
          <w:szCs w:val="24"/>
        </w:rPr>
        <w:t xml:space="preserve">RESOLVED, on the proposal of </w:t>
      </w:r>
      <w:r w:rsidR="00463648">
        <w:rPr>
          <w:rFonts w:cs="Arial"/>
          <w:b/>
          <w:szCs w:val="24"/>
        </w:rPr>
        <w:t>Councillor Wray</w:t>
      </w:r>
      <w:r w:rsidRPr="00600A38">
        <w:rPr>
          <w:rFonts w:cs="Arial"/>
          <w:b/>
          <w:szCs w:val="24"/>
        </w:rPr>
        <w:t xml:space="preserve">, seconded by </w:t>
      </w:r>
      <w:r w:rsidR="00463648">
        <w:rPr>
          <w:rFonts w:cs="Arial"/>
          <w:b/>
          <w:szCs w:val="24"/>
        </w:rPr>
        <w:t>Councillor Kerr</w:t>
      </w:r>
      <w:r w:rsidRPr="00600A38">
        <w:rPr>
          <w:rFonts w:cs="Arial"/>
          <w:b/>
          <w:szCs w:val="24"/>
        </w:rPr>
        <w:t>, that the recommendation be adopted</w:t>
      </w:r>
      <w:r w:rsidR="00463648">
        <w:rPr>
          <w:rFonts w:cs="Arial"/>
          <w:b/>
          <w:szCs w:val="24"/>
        </w:rPr>
        <w:t>,</w:t>
      </w:r>
      <w:r w:rsidRPr="00600A38">
        <w:rPr>
          <w:rFonts w:cs="Arial"/>
          <w:b/>
          <w:szCs w:val="24"/>
        </w:rPr>
        <w:t xml:space="preserve"> and that planning permission be granted. </w:t>
      </w:r>
    </w:p>
    <w:p w14:paraId="6F4BA4F3" w14:textId="77777777" w:rsidR="00AF02DF" w:rsidRPr="00630F91" w:rsidRDefault="00AF02DF" w:rsidP="00BC6A3D"/>
    <w:p w14:paraId="4403F796" w14:textId="3CD8624C" w:rsidR="00AF02DF" w:rsidRPr="00BE1119" w:rsidRDefault="00BE1119" w:rsidP="00BC6A3D">
      <w:pPr>
        <w:pStyle w:val="Heading1"/>
        <w:ind w:left="720" w:hanging="720"/>
        <w:rPr>
          <w:rFonts w:hint="eastAsia"/>
        </w:rPr>
      </w:pPr>
      <w:r w:rsidRPr="00BE1119">
        <w:t>5.</w:t>
      </w:r>
      <w:r w:rsidRPr="00BE1119">
        <w:tab/>
      </w:r>
      <w:r w:rsidR="00AF02DF" w:rsidRPr="00285760">
        <w:rPr>
          <w:u w:val="single"/>
        </w:rPr>
        <w:t>Review of Scheme of Delegation and Planning Committee Performance</w:t>
      </w:r>
      <w:r w:rsidR="00AF02DF" w:rsidRPr="00BE1119">
        <w:t xml:space="preserve"> </w:t>
      </w:r>
    </w:p>
    <w:p w14:paraId="2F16D583" w14:textId="02989997" w:rsidR="00BE1119" w:rsidRDefault="00E3080E" w:rsidP="00BC6A3D">
      <w:pPr>
        <w:rPr>
          <w:rFonts w:cs="Arial"/>
          <w:szCs w:val="24"/>
        </w:rPr>
      </w:pPr>
      <w:r>
        <w:rPr>
          <w:rFonts w:cs="Arial"/>
          <w:szCs w:val="24"/>
        </w:rPr>
        <w:tab/>
      </w:r>
      <w:r>
        <w:t xml:space="preserve">(Appendices </w:t>
      </w:r>
      <w:r w:rsidR="007E340E">
        <w:t>XIII, XIV</w:t>
      </w:r>
      <w:r>
        <w:t>)</w:t>
      </w:r>
    </w:p>
    <w:p w14:paraId="5E9548E6" w14:textId="77777777" w:rsidR="00E3080E" w:rsidRDefault="00E3080E" w:rsidP="00BC6A3D">
      <w:pPr>
        <w:rPr>
          <w:rFonts w:cs="Arial"/>
          <w:szCs w:val="24"/>
        </w:rPr>
      </w:pPr>
    </w:p>
    <w:p w14:paraId="703C1E12" w14:textId="236144F6" w:rsidR="00E3080E" w:rsidRDefault="00BE1119" w:rsidP="00BC6A3D">
      <w:pPr>
        <w:rPr>
          <w:rFonts w:cs="Arial"/>
        </w:rPr>
      </w:pPr>
      <w:r w:rsidRPr="00E3080E">
        <w:rPr>
          <w:rFonts w:cs="Arial"/>
          <w:caps/>
          <w:szCs w:val="24"/>
        </w:rPr>
        <w:t>Previously circulated</w:t>
      </w:r>
      <w:r>
        <w:rPr>
          <w:rFonts w:cs="Arial"/>
          <w:szCs w:val="24"/>
        </w:rPr>
        <w:t xml:space="preserve">:- Report </w:t>
      </w:r>
      <w:r w:rsidR="00E3080E">
        <w:rPr>
          <w:rFonts w:cs="Arial"/>
          <w:szCs w:val="24"/>
        </w:rPr>
        <w:t xml:space="preserve">from the Director of Prosperity attaching </w:t>
      </w:r>
      <w:r w:rsidR="00E3080E">
        <w:rPr>
          <w:rFonts w:eastAsia="Calibri" w:cs="Arial"/>
          <w:szCs w:val="24"/>
        </w:rPr>
        <w:t xml:space="preserve">current Planning Scheme of Delegation and Committee Statistics 2019-2024. The report detailed that there were </w:t>
      </w:r>
      <w:r w:rsidR="00E3080E">
        <w:rPr>
          <w:rFonts w:cs="Arial"/>
        </w:rPr>
        <w:t>a small number of application types that must by statute be determined by the Planning Committee:</w:t>
      </w:r>
    </w:p>
    <w:p w14:paraId="4D5A8077" w14:textId="77777777" w:rsidR="00E3080E" w:rsidRDefault="00E3080E" w:rsidP="00BC6A3D">
      <w:pPr>
        <w:pStyle w:val="Default"/>
        <w:numPr>
          <w:ilvl w:val="0"/>
          <w:numId w:val="11"/>
        </w:numPr>
        <w:ind w:left="709" w:hanging="284"/>
        <w:rPr>
          <w:rFonts w:ascii="Arial" w:hAnsi="Arial" w:cs="Arial"/>
        </w:rPr>
      </w:pPr>
      <w:r>
        <w:rPr>
          <w:rFonts w:ascii="Arial" w:hAnsi="Arial" w:cs="Arial"/>
        </w:rPr>
        <w:t>All Major planning applications;</w:t>
      </w:r>
    </w:p>
    <w:p w14:paraId="23FF2CAC" w14:textId="77777777" w:rsidR="00E3080E" w:rsidRDefault="00E3080E" w:rsidP="00BC6A3D">
      <w:pPr>
        <w:pStyle w:val="Default"/>
        <w:numPr>
          <w:ilvl w:val="0"/>
          <w:numId w:val="11"/>
        </w:numPr>
        <w:ind w:left="709" w:hanging="284"/>
        <w:rPr>
          <w:rFonts w:ascii="Arial" w:hAnsi="Arial" w:cs="Arial"/>
        </w:rPr>
      </w:pPr>
      <w:r>
        <w:rPr>
          <w:rFonts w:ascii="Arial" w:hAnsi="Arial" w:cs="Arial"/>
        </w:rPr>
        <w:t>Applications made by the council or an elected member; and</w:t>
      </w:r>
    </w:p>
    <w:p w14:paraId="0F619B5A" w14:textId="77777777" w:rsidR="00E3080E" w:rsidRPr="00CB7407" w:rsidRDefault="00E3080E" w:rsidP="00BC6A3D">
      <w:pPr>
        <w:pStyle w:val="Default"/>
        <w:numPr>
          <w:ilvl w:val="0"/>
          <w:numId w:val="11"/>
        </w:numPr>
        <w:ind w:left="709" w:hanging="284"/>
        <w:rPr>
          <w:rFonts w:ascii="Arial" w:hAnsi="Arial" w:cs="Arial"/>
        </w:rPr>
      </w:pPr>
      <w:r>
        <w:rPr>
          <w:rFonts w:ascii="Arial" w:hAnsi="Arial" w:cs="Arial"/>
        </w:rPr>
        <w:t>Applications that relate to land in which the council has an estate.</w:t>
      </w:r>
    </w:p>
    <w:p w14:paraId="2E918F82" w14:textId="77777777" w:rsidR="00E3080E" w:rsidRDefault="00E3080E" w:rsidP="00BC6A3D">
      <w:pPr>
        <w:pStyle w:val="ListParagraph"/>
        <w:rPr>
          <w:rFonts w:cs="Arial"/>
        </w:rPr>
      </w:pPr>
    </w:p>
    <w:p w14:paraId="213B3077" w14:textId="22598A07" w:rsidR="00E3080E" w:rsidRDefault="00E3080E" w:rsidP="00BC6A3D">
      <w:pPr>
        <w:pStyle w:val="Default"/>
        <w:rPr>
          <w:rFonts w:ascii="Arial" w:hAnsi="Arial" w:cs="Arial"/>
        </w:rPr>
      </w:pPr>
      <w:r>
        <w:rPr>
          <w:rFonts w:ascii="Arial" w:hAnsi="Arial" w:cs="Arial"/>
        </w:rPr>
        <w:t xml:space="preserve">For all ‘local’ application types, the Council must operate a Scheme of Delegation which delegates planning decisions-making authority from the Planning Committee to planning officials for chosen categories.  This Council’s Scheme of Delegation </w:t>
      </w:r>
      <w:r w:rsidR="00086FB9">
        <w:rPr>
          <w:rFonts w:ascii="Arial" w:hAnsi="Arial" w:cs="Arial"/>
        </w:rPr>
        <w:t>was</w:t>
      </w:r>
      <w:r>
        <w:rPr>
          <w:rFonts w:ascii="Arial" w:hAnsi="Arial" w:cs="Arial"/>
        </w:rPr>
        <w:t xml:space="preserve"> attached as Item 5a to this report.  </w:t>
      </w:r>
    </w:p>
    <w:p w14:paraId="76BF0E95" w14:textId="77777777" w:rsidR="00E3080E" w:rsidRDefault="00E3080E" w:rsidP="00BC6A3D">
      <w:pPr>
        <w:pStyle w:val="Default"/>
        <w:rPr>
          <w:rFonts w:ascii="Arial" w:hAnsi="Arial" w:cs="Arial"/>
        </w:rPr>
      </w:pPr>
    </w:p>
    <w:p w14:paraId="1A9F63AA" w14:textId="6A5D3CBD" w:rsidR="00E3080E" w:rsidRDefault="00E3080E" w:rsidP="00BC6A3D">
      <w:pPr>
        <w:pStyle w:val="Default"/>
        <w:rPr>
          <w:rFonts w:ascii="Arial" w:hAnsi="Arial" w:cs="Arial"/>
        </w:rPr>
      </w:pPr>
      <w:r>
        <w:rPr>
          <w:rFonts w:ascii="Arial" w:hAnsi="Arial" w:cs="Arial"/>
        </w:rPr>
        <w:t xml:space="preserve">The Council </w:t>
      </w:r>
      <w:r w:rsidR="00012CDF">
        <w:rPr>
          <w:rFonts w:ascii="Arial" w:hAnsi="Arial" w:cs="Arial"/>
        </w:rPr>
        <w:t>was</w:t>
      </w:r>
      <w:r>
        <w:rPr>
          <w:rFonts w:ascii="Arial" w:hAnsi="Arial" w:cs="Arial"/>
        </w:rPr>
        <w:t xml:space="preserve"> required to review its Scheme of Delegation regularly.  Th</w:t>
      </w:r>
      <w:r w:rsidR="00086FB9">
        <w:rPr>
          <w:rFonts w:ascii="Arial" w:hAnsi="Arial" w:cs="Arial"/>
        </w:rPr>
        <w:t>at</w:t>
      </w:r>
      <w:r>
        <w:rPr>
          <w:rFonts w:ascii="Arial" w:hAnsi="Arial" w:cs="Arial"/>
        </w:rPr>
        <w:t xml:space="preserve"> Council’s scheme was last updated in 2020, so it is timely to review its effectiveness, reflecting on performance over the past five years and in line with the observations and recommendations made by the Northern Ireland Audit Office.</w:t>
      </w:r>
    </w:p>
    <w:p w14:paraId="1675BA16" w14:textId="77777777" w:rsidR="00E3080E" w:rsidRPr="00E3080E" w:rsidRDefault="00E3080E" w:rsidP="00BC6A3D">
      <w:pPr>
        <w:rPr>
          <w:rFonts w:cs="Arial"/>
        </w:rPr>
      </w:pPr>
    </w:p>
    <w:p w14:paraId="3D70A925" w14:textId="77777777" w:rsidR="00E3080E" w:rsidRPr="00D35F9D" w:rsidRDefault="00E3080E" w:rsidP="00BC6A3D">
      <w:pPr>
        <w:pStyle w:val="Default"/>
        <w:rPr>
          <w:rFonts w:ascii="Arial" w:hAnsi="Arial" w:cs="Arial"/>
          <w:b/>
          <w:bCs/>
        </w:rPr>
      </w:pPr>
      <w:r>
        <w:rPr>
          <w:rFonts w:ascii="Arial" w:hAnsi="Arial" w:cs="Arial"/>
          <w:b/>
          <w:bCs/>
        </w:rPr>
        <w:lastRenderedPageBreak/>
        <w:t xml:space="preserve">Northern Ireland </w:t>
      </w:r>
      <w:r w:rsidRPr="00D35F9D">
        <w:rPr>
          <w:rFonts w:ascii="Arial" w:hAnsi="Arial" w:cs="Arial"/>
          <w:b/>
          <w:bCs/>
        </w:rPr>
        <w:t>Audit Office Report on Planning in Northern Ireland</w:t>
      </w:r>
    </w:p>
    <w:p w14:paraId="2615D167" w14:textId="77777777" w:rsidR="00E3080E" w:rsidRDefault="00E3080E" w:rsidP="00BC6A3D">
      <w:pPr>
        <w:pStyle w:val="ListParagraph"/>
        <w:rPr>
          <w:rFonts w:cs="Arial"/>
        </w:rPr>
      </w:pPr>
    </w:p>
    <w:p w14:paraId="2E0F118B" w14:textId="77777777" w:rsidR="00E3080E" w:rsidRDefault="00E3080E" w:rsidP="00BC6A3D">
      <w:pPr>
        <w:pStyle w:val="Default"/>
        <w:rPr>
          <w:rFonts w:ascii="Arial" w:hAnsi="Arial" w:cs="Arial"/>
        </w:rPr>
      </w:pPr>
      <w:r w:rsidRPr="00D35F9D">
        <w:rPr>
          <w:rFonts w:ascii="Arial" w:hAnsi="Arial" w:cs="Arial"/>
        </w:rPr>
        <w:t xml:space="preserve">The report into </w:t>
      </w:r>
      <w:r w:rsidRPr="00DC5FCA">
        <w:rPr>
          <w:rFonts w:ascii="Arial" w:hAnsi="Arial" w:cs="Arial"/>
        </w:rPr>
        <w:t>Planning in Northern Ireland by the NI Audit Office</w:t>
      </w:r>
      <w:r>
        <w:rPr>
          <w:rFonts w:ascii="Arial" w:hAnsi="Arial" w:cs="Arial"/>
        </w:rPr>
        <w:t xml:space="preserve"> (NIAO)</w:t>
      </w:r>
      <w:r w:rsidRPr="00D35F9D">
        <w:rPr>
          <w:rFonts w:ascii="Arial" w:hAnsi="Arial" w:cs="Arial"/>
        </w:rPr>
        <w:t xml:space="preserve">, published February 2022, then followed by the report by the then Public Accounts Committee </w:t>
      </w:r>
      <w:r>
        <w:rPr>
          <w:rFonts w:ascii="Arial" w:hAnsi="Arial" w:cs="Arial"/>
        </w:rPr>
        <w:t xml:space="preserve">(PAC) </w:t>
      </w:r>
      <w:r w:rsidRPr="00D35F9D">
        <w:rPr>
          <w:rFonts w:ascii="Arial" w:hAnsi="Arial" w:cs="Arial"/>
        </w:rPr>
        <w:t xml:space="preserve">shortly after, </w:t>
      </w:r>
      <w:r>
        <w:rPr>
          <w:rFonts w:ascii="Arial" w:hAnsi="Arial" w:cs="Arial"/>
        </w:rPr>
        <w:t xml:space="preserve">made a number of observations and recommendations in relation to the Planning system in Northern Ireland.  Its report is available here </w:t>
      </w:r>
      <w:hyperlink r:id="rId10" w:history="1">
        <w:r w:rsidRPr="00DC5FCA">
          <w:rPr>
            <w:rStyle w:val="Hyperlink"/>
            <w:rFonts w:ascii="Arial" w:hAnsi="Arial" w:cs="Arial"/>
          </w:rPr>
          <w:t>Planning in Northern Ireland | Northern Ireland Audit Office (niauditoffice.gov.uk)</w:t>
        </w:r>
      </w:hyperlink>
      <w:r>
        <w:rPr>
          <w:rFonts w:ascii="Arial" w:hAnsi="Arial" w:cs="Arial"/>
        </w:rPr>
        <w:t>.</w:t>
      </w:r>
    </w:p>
    <w:p w14:paraId="1320D305" w14:textId="77777777" w:rsidR="00E3080E" w:rsidRDefault="00E3080E" w:rsidP="00BC6A3D">
      <w:pPr>
        <w:pStyle w:val="Default"/>
        <w:ind w:left="426"/>
        <w:rPr>
          <w:rFonts w:ascii="Arial" w:hAnsi="Arial" w:cs="Arial"/>
        </w:rPr>
      </w:pPr>
    </w:p>
    <w:p w14:paraId="6D4C3244" w14:textId="77777777" w:rsidR="00E3080E" w:rsidRDefault="00E3080E" w:rsidP="00BC6A3D">
      <w:pPr>
        <w:pStyle w:val="Default"/>
        <w:rPr>
          <w:rFonts w:ascii="Arial" w:hAnsi="Arial" w:cs="Arial"/>
        </w:rPr>
      </w:pPr>
      <w:r>
        <w:rPr>
          <w:rFonts w:ascii="Arial" w:hAnsi="Arial" w:cs="Arial"/>
        </w:rPr>
        <w:t>Part Three of the NIAO Report entitled ‘Variance in Decision-Making Processes’ dealt with the following items in respect of delegation of planning applications:</w:t>
      </w:r>
    </w:p>
    <w:p w14:paraId="1F315789" w14:textId="77777777" w:rsidR="00E3080E" w:rsidRDefault="00E3080E" w:rsidP="00BC6A3D">
      <w:pPr>
        <w:pStyle w:val="ListParagraph"/>
        <w:rPr>
          <w:rFonts w:cs="Arial"/>
        </w:rPr>
      </w:pPr>
    </w:p>
    <w:p w14:paraId="42F7EDEC" w14:textId="77777777" w:rsidR="00E3080E" w:rsidRDefault="00E3080E" w:rsidP="00BC6A3D">
      <w:pPr>
        <w:pStyle w:val="Default"/>
        <w:numPr>
          <w:ilvl w:val="0"/>
          <w:numId w:val="10"/>
        </w:numPr>
        <w:rPr>
          <w:rFonts w:ascii="Arial" w:hAnsi="Arial" w:cs="Arial"/>
        </w:rPr>
      </w:pPr>
      <w:r>
        <w:rPr>
          <w:rFonts w:ascii="Arial" w:hAnsi="Arial" w:cs="Arial"/>
        </w:rPr>
        <w:t>Delegation as an essential part of an effective development management process;</w:t>
      </w:r>
    </w:p>
    <w:p w14:paraId="3C6F57B1" w14:textId="77777777" w:rsidR="00E3080E" w:rsidRDefault="00E3080E" w:rsidP="00BC6A3D">
      <w:pPr>
        <w:pStyle w:val="Default"/>
        <w:numPr>
          <w:ilvl w:val="0"/>
          <w:numId w:val="10"/>
        </w:numPr>
        <w:rPr>
          <w:rFonts w:ascii="Arial" w:hAnsi="Arial" w:cs="Arial"/>
        </w:rPr>
      </w:pPr>
      <w:r>
        <w:rPr>
          <w:rFonts w:ascii="Arial" w:hAnsi="Arial" w:cs="Arial"/>
        </w:rPr>
        <w:t>Not all Schemes of Delegation ensure that decisions are taken at the appropriate level;</w:t>
      </w:r>
    </w:p>
    <w:p w14:paraId="1683FCCB" w14:textId="77777777" w:rsidR="00E3080E" w:rsidRDefault="00E3080E" w:rsidP="00BC6A3D">
      <w:pPr>
        <w:pStyle w:val="Default"/>
        <w:numPr>
          <w:ilvl w:val="0"/>
          <w:numId w:val="10"/>
        </w:numPr>
        <w:rPr>
          <w:rFonts w:ascii="Arial" w:hAnsi="Arial" w:cs="Arial"/>
        </w:rPr>
      </w:pPr>
      <w:r>
        <w:rPr>
          <w:rFonts w:ascii="Arial" w:hAnsi="Arial" w:cs="Arial"/>
        </w:rPr>
        <w:t>The types of applications being considered by committees are not always appropriate</w:t>
      </w:r>
    </w:p>
    <w:p w14:paraId="6085A2E7" w14:textId="77777777" w:rsidR="00E3080E" w:rsidRDefault="00E3080E" w:rsidP="00BC6A3D">
      <w:pPr>
        <w:pStyle w:val="Default"/>
        <w:numPr>
          <w:ilvl w:val="0"/>
          <w:numId w:val="10"/>
        </w:numPr>
        <w:rPr>
          <w:rFonts w:ascii="Arial" w:hAnsi="Arial" w:cs="Arial"/>
        </w:rPr>
      </w:pPr>
      <w:r>
        <w:rPr>
          <w:rFonts w:ascii="Arial" w:hAnsi="Arial" w:cs="Arial"/>
        </w:rPr>
        <w:t>One in eight decisions made by planning committees goes against the recommendation of planning officials</w:t>
      </w:r>
    </w:p>
    <w:p w14:paraId="01C769BD" w14:textId="77777777" w:rsidR="00E3080E" w:rsidRDefault="00E3080E" w:rsidP="00BC6A3D">
      <w:pPr>
        <w:pStyle w:val="Default"/>
        <w:ind w:firstLine="1146"/>
        <w:rPr>
          <w:rFonts w:ascii="Arial" w:hAnsi="Arial" w:cs="Arial"/>
        </w:rPr>
      </w:pPr>
    </w:p>
    <w:p w14:paraId="5A3027C3" w14:textId="77777777" w:rsidR="00E3080E" w:rsidRPr="00ED7EFA" w:rsidRDefault="00E3080E" w:rsidP="00BC6A3D">
      <w:pPr>
        <w:pStyle w:val="Default"/>
        <w:rPr>
          <w:rFonts w:ascii="Arial" w:hAnsi="Arial" w:cs="Arial"/>
          <w:b/>
          <w:bCs/>
        </w:rPr>
      </w:pPr>
      <w:r w:rsidRPr="00ED7EFA">
        <w:rPr>
          <w:rFonts w:ascii="Arial" w:hAnsi="Arial" w:cs="Arial"/>
          <w:b/>
          <w:bCs/>
        </w:rPr>
        <w:t>Delegation as an essential part of effective development management process</w:t>
      </w:r>
    </w:p>
    <w:p w14:paraId="04725536" w14:textId="77777777" w:rsidR="00E3080E" w:rsidRDefault="00E3080E" w:rsidP="00BC6A3D">
      <w:pPr>
        <w:pStyle w:val="Default"/>
        <w:rPr>
          <w:rFonts w:ascii="Arial" w:hAnsi="Arial" w:cs="Arial"/>
        </w:rPr>
      </w:pPr>
    </w:p>
    <w:p w14:paraId="313BBC47" w14:textId="269E1620" w:rsidR="00E3080E" w:rsidRPr="000628A6" w:rsidRDefault="00E3080E" w:rsidP="00BC6A3D">
      <w:pPr>
        <w:pStyle w:val="Default"/>
        <w:rPr>
          <w:rFonts w:ascii="Arial" w:hAnsi="Arial" w:cs="Arial"/>
        </w:rPr>
      </w:pPr>
      <w:r w:rsidRPr="000628A6">
        <w:rPr>
          <w:rFonts w:ascii="Arial" w:hAnsi="Arial" w:cs="Arial"/>
        </w:rPr>
        <w:t xml:space="preserve">The NIAO Report notes that ‘given that councillors are not typically professional planners, the sharing of decision-making roles and responsibilities between planning committee members and officials </w:t>
      </w:r>
      <w:r w:rsidR="00600A38">
        <w:rPr>
          <w:rFonts w:ascii="Arial" w:hAnsi="Arial" w:cs="Arial"/>
        </w:rPr>
        <w:t>could</w:t>
      </w:r>
      <w:r w:rsidRPr="000628A6">
        <w:rPr>
          <w:rFonts w:ascii="Arial" w:hAnsi="Arial" w:cs="Arial"/>
        </w:rPr>
        <w:t xml:space="preserve"> make a critical contribution to the efficiency and effectiveness of decision-making processes within an individual council</w:t>
      </w:r>
      <w:r>
        <w:rPr>
          <w:rFonts w:ascii="Arial" w:hAnsi="Arial" w:cs="Arial"/>
        </w:rPr>
        <w:t>’</w:t>
      </w:r>
      <w:r w:rsidRPr="000628A6">
        <w:rPr>
          <w:rFonts w:ascii="Arial" w:hAnsi="Arial" w:cs="Arial"/>
        </w:rPr>
        <w:t>.</w:t>
      </w:r>
      <w:r>
        <w:rPr>
          <w:rFonts w:ascii="Arial" w:hAnsi="Arial" w:cs="Arial"/>
        </w:rPr>
        <w:t xml:space="preserve">  </w:t>
      </w:r>
    </w:p>
    <w:p w14:paraId="5BB2CA74" w14:textId="77777777" w:rsidR="00E3080E" w:rsidRDefault="00E3080E" w:rsidP="00BC6A3D">
      <w:pPr>
        <w:pStyle w:val="Default"/>
        <w:ind w:left="426"/>
        <w:rPr>
          <w:rFonts w:ascii="Arial" w:hAnsi="Arial" w:cs="Arial"/>
        </w:rPr>
      </w:pPr>
    </w:p>
    <w:p w14:paraId="750DBC19" w14:textId="77777777" w:rsidR="00E3080E" w:rsidRPr="00ED7EFA" w:rsidRDefault="00E3080E" w:rsidP="00BC6A3D">
      <w:pPr>
        <w:pStyle w:val="Default"/>
        <w:rPr>
          <w:rFonts w:ascii="Arial" w:hAnsi="Arial" w:cs="Arial"/>
          <w:b/>
          <w:bCs/>
        </w:rPr>
      </w:pPr>
      <w:r w:rsidRPr="00ED7EFA">
        <w:rPr>
          <w:rFonts w:ascii="Arial" w:hAnsi="Arial" w:cs="Arial"/>
          <w:b/>
          <w:bCs/>
        </w:rPr>
        <w:t>Not all Schemes of Delegation ensure that decisions are taken at the appropriate level</w:t>
      </w:r>
    </w:p>
    <w:p w14:paraId="2AF603DE" w14:textId="77777777" w:rsidR="00E3080E" w:rsidRDefault="00E3080E" w:rsidP="00BC6A3D">
      <w:pPr>
        <w:pStyle w:val="ListParagraph"/>
        <w:ind w:left="1440"/>
        <w:contextualSpacing w:val="0"/>
      </w:pPr>
    </w:p>
    <w:p w14:paraId="3AFF2DFF" w14:textId="60D53E81" w:rsidR="00E3080E" w:rsidRPr="00E3080E" w:rsidRDefault="00E3080E" w:rsidP="00BC6A3D">
      <w:pPr>
        <w:rPr>
          <w:szCs w:val="24"/>
        </w:rPr>
      </w:pPr>
      <w:r w:rsidRPr="00E3080E">
        <w:rPr>
          <w:szCs w:val="24"/>
        </w:rPr>
        <w:t xml:space="preserve">Departmental guidance, published in 2015, recommended that over time council should aim to have between 90 and 95 per cent of applications dealt with under a scheme of delegation.  The NIAO Report reiterated Departmental guidance that councils should ensure that applications </w:t>
      </w:r>
      <w:r w:rsidR="00012CDF">
        <w:rPr>
          <w:szCs w:val="24"/>
        </w:rPr>
        <w:t>wer</w:t>
      </w:r>
      <w:r w:rsidRPr="00E3080E">
        <w:rPr>
          <w:szCs w:val="24"/>
        </w:rPr>
        <w:t>e not unnecessarily referred to the Planning Committee as th</w:t>
      </w:r>
      <w:r w:rsidR="00012CDF">
        <w:rPr>
          <w:szCs w:val="24"/>
        </w:rPr>
        <w:t>at would</w:t>
      </w:r>
      <w:r w:rsidRPr="00E3080E">
        <w:rPr>
          <w:szCs w:val="24"/>
        </w:rPr>
        <w:t xml:space="preserve"> contribute to inefficiency and delay.  It further referenced a benchmarking exercise carried out in England in 2012 which highlighted that there </w:t>
      </w:r>
      <w:r w:rsidR="00012CDF">
        <w:rPr>
          <w:szCs w:val="24"/>
        </w:rPr>
        <w:t>were</w:t>
      </w:r>
      <w:r w:rsidRPr="00E3080E">
        <w:rPr>
          <w:szCs w:val="24"/>
        </w:rPr>
        <w:t xml:space="preserve"> significantly higher administrative demands and costs associated with applications heard by planning committee as opposed to those decided by officials.</w:t>
      </w:r>
    </w:p>
    <w:p w14:paraId="6A945B03" w14:textId="77777777" w:rsidR="00E3080E" w:rsidRDefault="00E3080E" w:rsidP="00BC6A3D">
      <w:pPr>
        <w:pStyle w:val="ListParagraph"/>
        <w:ind w:left="426"/>
        <w:rPr>
          <w:szCs w:val="24"/>
        </w:rPr>
      </w:pPr>
    </w:p>
    <w:p w14:paraId="587477F3" w14:textId="169B6751" w:rsidR="00E3080E" w:rsidRPr="00E3080E" w:rsidRDefault="00E3080E" w:rsidP="00BC6A3D">
      <w:pPr>
        <w:rPr>
          <w:szCs w:val="24"/>
        </w:rPr>
      </w:pPr>
      <w:r w:rsidRPr="00E3080E">
        <w:rPr>
          <w:szCs w:val="24"/>
        </w:rPr>
        <w:t>The NIAO Report recommended that in instances where delegation rates fall below 90% councils should review their processes to ensure that they represent</w:t>
      </w:r>
      <w:r w:rsidR="00086FB9">
        <w:rPr>
          <w:szCs w:val="24"/>
        </w:rPr>
        <w:t>ed</w:t>
      </w:r>
      <w:r w:rsidRPr="00E3080E">
        <w:rPr>
          <w:szCs w:val="24"/>
        </w:rPr>
        <w:t xml:space="preserve"> the best use of council resources.</w:t>
      </w:r>
    </w:p>
    <w:p w14:paraId="072A9AC5" w14:textId="77777777" w:rsidR="00E3080E" w:rsidRDefault="00E3080E" w:rsidP="00BC6A3D">
      <w:pPr>
        <w:rPr>
          <w:szCs w:val="24"/>
        </w:rPr>
      </w:pPr>
    </w:p>
    <w:p w14:paraId="088023DA" w14:textId="79858499" w:rsidR="00E3080E" w:rsidRPr="00E3080E" w:rsidRDefault="00E3080E" w:rsidP="00BC6A3D">
      <w:pPr>
        <w:rPr>
          <w:szCs w:val="24"/>
        </w:rPr>
      </w:pPr>
      <w:r w:rsidRPr="00E3080E">
        <w:rPr>
          <w:szCs w:val="24"/>
        </w:rPr>
        <w:t>Officers ha</w:t>
      </w:r>
      <w:r w:rsidR="00012CDF">
        <w:rPr>
          <w:szCs w:val="24"/>
        </w:rPr>
        <w:t>d</w:t>
      </w:r>
      <w:r w:rsidRPr="00E3080E">
        <w:rPr>
          <w:szCs w:val="24"/>
        </w:rPr>
        <w:t xml:space="preserve"> reviewed the performance of Planning Committee over the past five years, 2019/20 to 2023/24.  The detail </w:t>
      </w:r>
      <w:r w:rsidR="00012CDF">
        <w:rPr>
          <w:szCs w:val="24"/>
        </w:rPr>
        <w:t>was</w:t>
      </w:r>
      <w:r w:rsidRPr="00E3080E">
        <w:rPr>
          <w:szCs w:val="24"/>
        </w:rPr>
        <w:t xml:space="preserve"> tabulated in Item 5b to this Report.</w:t>
      </w:r>
    </w:p>
    <w:p w14:paraId="36EC2316" w14:textId="77777777" w:rsidR="00E3080E" w:rsidRDefault="00E3080E" w:rsidP="00BC6A3D">
      <w:pPr>
        <w:rPr>
          <w:szCs w:val="24"/>
        </w:rPr>
      </w:pPr>
    </w:p>
    <w:p w14:paraId="1C0AC202" w14:textId="05FBE617" w:rsidR="00E3080E" w:rsidRPr="00E3080E" w:rsidRDefault="00E3080E" w:rsidP="00BC6A3D">
      <w:pPr>
        <w:rPr>
          <w:szCs w:val="24"/>
        </w:rPr>
      </w:pPr>
      <w:r w:rsidRPr="00E3080E">
        <w:rPr>
          <w:szCs w:val="24"/>
        </w:rPr>
        <w:t>Members w</w:t>
      </w:r>
      <w:r w:rsidR="00012CDF">
        <w:rPr>
          <w:szCs w:val="24"/>
        </w:rPr>
        <w:t>ould</w:t>
      </w:r>
      <w:r w:rsidRPr="00E3080E">
        <w:rPr>
          <w:szCs w:val="24"/>
        </w:rPr>
        <w:t xml:space="preserve"> note that the delegation rate for thi</w:t>
      </w:r>
      <w:r w:rsidR="00012CDF">
        <w:rPr>
          <w:szCs w:val="24"/>
        </w:rPr>
        <w:t>s</w:t>
      </w:r>
      <w:r w:rsidRPr="00E3080E">
        <w:rPr>
          <w:szCs w:val="24"/>
        </w:rPr>
        <w:t xml:space="preserve"> Council </w:t>
      </w:r>
      <w:r w:rsidR="00012CDF">
        <w:rPr>
          <w:szCs w:val="24"/>
        </w:rPr>
        <w:t>was</w:t>
      </w:r>
      <w:r w:rsidRPr="00E3080E">
        <w:rPr>
          <w:szCs w:val="24"/>
        </w:rPr>
        <w:t xml:space="preserve"> 94%, well within the 90-95% bracket recommended by the Department, and well above the 90% figure that NIAO was concerned with.</w:t>
      </w:r>
    </w:p>
    <w:p w14:paraId="63C19759" w14:textId="77777777" w:rsidR="00E3080E" w:rsidRDefault="00E3080E" w:rsidP="00BC6A3D"/>
    <w:p w14:paraId="14D81C42" w14:textId="1A296F0C" w:rsidR="00E3080E" w:rsidRPr="000628A6" w:rsidRDefault="00E3080E" w:rsidP="00BC6A3D">
      <w:pPr>
        <w:pStyle w:val="Default"/>
        <w:rPr>
          <w:rFonts w:ascii="Arial" w:hAnsi="Arial" w:cs="Arial"/>
          <w:b/>
          <w:bCs/>
        </w:rPr>
      </w:pPr>
      <w:r w:rsidRPr="000628A6">
        <w:rPr>
          <w:rFonts w:ascii="Arial" w:hAnsi="Arial" w:cs="Arial"/>
          <w:b/>
          <w:bCs/>
        </w:rPr>
        <w:lastRenderedPageBreak/>
        <w:t>The types of applications being considered by committees are not always appropriate</w:t>
      </w:r>
      <w:r w:rsidR="00012CDF">
        <w:rPr>
          <w:rFonts w:ascii="Arial" w:hAnsi="Arial" w:cs="Arial"/>
          <w:b/>
          <w:bCs/>
        </w:rPr>
        <w:t xml:space="preserve">. </w:t>
      </w:r>
    </w:p>
    <w:p w14:paraId="41C0CB2C" w14:textId="77777777" w:rsidR="00E3080E" w:rsidRDefault="00E3080E" w:rsidP="00BC6A3D"/>
    <w:p w14:paraId="1C3F1D7F" w14:textId="2A48C8FF" w:rsidR="00E3080E" w:rsidRPr="00012CDF" w:rsidRDefault="00E3080E" w:rsidP="00BC6A3D">
      <w:pPr>
        <w:rPr>
          <w:rFonts w:cs="Arial"/>
          <w:szCs w:val="24"/>
        </w:rPr>
      </w:pPr>
      <w:r w:rsidRPr="00012CDF">
        <w:rPr>
          <w:rFonts w:cs="Arial"/>
          <w:szCs w:val="24"/>
        </w:rPr>
        <w:t xml:space="preserve">The NIAO reported widespread concerns that the applications coming to committee either under the Scheme of Delegation or by referral, were not always the most significant and complex applications.  In this regard it particularly raised concern regarding planning applications for single dwellings in the countryside, which it considered </w:t>
      </w:r>
      <w:r w:rsidR="00600A38">
        <w:rPr>
          <w:rFonts w:cs="Arial"/>
          <w:szCs w:val="24"/>
        </w:rPr>
        <w:t>were</w:t>
      </w:r>
      <w:r w:rsidRPr="00012CDF">
        <w:rPr>
          <w:rFonts w:cs="Arial"/>
          <w:szCs w:val="24"/>
        </w:rPr>
        <w:t xml:space="preserve"> rarely the most complex, and representing a disproportionate use of committee time.</w:t>
      </w:r>
    </w:p>
    <w:p w14:paraId="3C5B41B1" w14:textId="77777777" w:rsidR="00E3080E" w:rsidRPr="00012CDF" w:rsidRDefault="00E3080E" w:rsidP="00BC6A3D">
      <w:pPr>
        <w:pStyle w:val="ListParagraph"/>
        <w:ind w:left="426"/>
        <w:rPr>
          <w:rFonts w:ascii="Arial" w:hAnsi="Arial" w:cs="Arial"/>
          <w:sz w:val="24"/>
          <w:szCs w:val="24"/>
        </w:rPr>
      </w:pPr>
    </w:p>
    <w:p w14:paraId="13F3F1C1" w14:textId="435565EB" w:rsidR="00E3080E" w:rsidRPr="00012CDF" w:rsidRDefault="00E3080E" w:rsidP="00BC6A3D">
      <w:pPr>
        <w:rPr>
          <w:rFonts w:cs="Arial"/>
          <w:szCs w:val="24"/>
        </w:rPr>
      </w:pPr>
      <w:r w:rsidRPr="00012CDF">
        <w:rPr>
          <w:rFonts w:cs="Arial"/>
          <w:szCs w:val="24"/>
        </w:rPr>
        <w:t xml:space="preserve">Members </w:t>
      </w:r>
      <w:r w:rsidR="00012CDF" w:rsidRPr="00012CDF">
        <w:rPr>
          <w:rFonts w:cs="Arial"/>
          <w:szCs w:val="24"/>
        </w:rPr>
        <w:t>would</w:t>
      </w:r>
      <w:r w:rsidRPr="00012CDF">
        <w:rPr>
          <w:rFonts w:cs="Arial"/>
          <w:szCs w:val="24"/>
        </w:rPr>
        <w:t xml:space="preserve"> view in Item 5a attached the different categories of applications determined by the Committee over the past five years.  The largest number of applications at 43% considered by Committee related to one of the mandatory categories of development to be determined by Committee – i.e. applications made by Council or an elected member, or related to land in which the council had an interest.   </w:t>
      </w:r>
    </w:p>
    <w:p w14:paraId="108E3369" w14:textId="77777777" w:rsidR="00E3080E" w:rsidRPr="00012CDF" w:rsidRDefault="00E3080E" w:rsidP="00BC6A3D">
      <w:pPr>
        <w:pStyle w:val="ListParagraph"/>
        <w:rPr>
          <w:rFonts w:ascii="Arial" w:hAnsi="Arial" w:cs="Arial"/>
          <w:sz w:val="24"/>
          <w:szCs w:val="24"/>
        </w:rPr>
      </w:pPr>
    </w:p>
    <w:p w14:paraId="3A5702C2" w14:textId="77777777" w:rsidR="00E3080E" w:rsidRPr="00012CDF" w:rsidRDefault="00E3080E" w:rsidP="00BC6A3D">
      <w:pPr>
        <w:rPr>
          <w:rFonts w:cs="Arial"/>
          <w:szCs w:val="24"/>
        </w:rPr>
      </w:pPr>
      <w:r w:rsidRPr="00012CDF">
        <w:rPr>
          <w:rFonts w:cs="Arial"/>
          <w:szCs w:val="24"/>
        </w:rPr>
        <w:t>The highest numbers of applications referred to Committee by the Scheme of Delegation were as follows:</w:t>
      </w:r>
    </w:p>
    <w:p w14:paraId="3711AE7C" w14:textId="77777777" w:rsidR="00E3080E" w:rsidRPr="00012CDF" w:rsidRDefault="00E3080E" w:rsidP="00BC6A3D">
      <w:pPr>
        <w:pStyle w:val="ListParagraph"/>
        <w:rPr>
          <w:rFonts w:ascii="Arial" w:hAnsi="Arial" w:cs="Arial"/>
          <w:sz w:val="24"/>
          <w:szCs w:val="24"/>
        </w:rPr>
      </w:pPr>
    </w:p>
    <w:p w14:paraId="3C5F9500" w14:textId="77777777" w:rsidR="00E3080E" w:rsidRPr="00012CDF" w:rsidRDefault="00E3080E" w:rsidP="00BC6A3D">
      <w:pPr>
        <w:pStyle w:val="ListParagraph"/>
        <w:numPr>
          <w:ilvl w:val="0"/>
          <w:numId w:val="12"/>
        </w:numPr>
        <w:rPr>
          <w:rFonts w:ascii="Arial" w:hAnsi="Arial" w:cs="Arial"/>
          <w:sz w:val="24"/>
          <w:szCs w:val="24"/>
        </w:rPr>
      </w:pPr>
      <w:r w:rsidRPr="00012CDF">
        <w:rPr>
          <w:rFonts w:ascii="Arial" w:hAnsi="Arial" w:cs="Arial"/>
          <w:sz w:val="24"/>
          <w:szCs w:val="24"/>
        </w:rPr>
        <w:t xml:space="preserve">Local applications attracting six or more objections, from separate addresses, contrary to the officer’s recommendation – accounting for just over 26%; and  </w:t>
      </w:r>
    </w:p>
    <w:p w14:paraId="39E4058E" w14:textId="77777777" w:rsidR="00E3080E" w:rsidRPr="00012CDF" w:rsidRDefault="00E3080E" w:rsidP="00BC6A3D">
      <w:pPr>
        <w:pStyle w:val="ListParagraph"/>
        <w:numPr>
          <w:ilvl w:val="0"/>
          <w:numId w:val="12"/>
        </w:numPr>
        <w:rPr>
          <w:rFonts w:ascii="Arial" w:hAnsi="Arial" w:cs="Arial"/>
          <w:sz w:val="24"/>
          <w:szCs w:val="24"/>
        </w:rPr>
      </w:pPr>
      <w:r w:rsidRPr="00012CDF">
        <w:rPr>
          <w:rFonts w:ascii="Arial" w:hAnsi="Arial" w:cs="Arial"/>
          <w:sz w:val="24"/>
          <w:szCs w:val="24"/>
        </w:rPr>
        <w:t>Call-ins to Committee from the weekly delegated list by Members of that committee – accounting for nearly 17%.</w:t>
      </w:r>
    </w:p>
    <w:p w14:paraId="7BB5E948" w14:textId="77777777" w:rsidR="00E3080E" w:rsidRDefault="00E3080E" w:rsidP="00BC6A3D">
      <w:pPr>
        <w:pStyle w:val="ListParagraph"/>
      </w:pPr>
    </w:p>
    <w:p w14:paraId="0CC3610D" w14:textId="77777777" w:rsidR="00E3080E" w:rsidRDefault="00E3080E" w:rsidP="00BC6A3D">
      <w:pPr>
        <w:pStyle w:val="Default"/>
        <w:rPr>
          <w:rFonts w:ascii="Arial" w:hAnsi="Arial" w:cs="Arial"/>
          <w:b/>
          <w:bCs/>
        </w:rPr>
      </w:pPr>
      <w:r w:rsidRPr="000628A6">
        <w:rPr>
          <w:rFonts w:ascii="Arial" w:hAnsi="Arial" w:cs="Arial"/>
          <w:b/>
          <w:bCs/>
        </w:rPr>
        <w:t>One in eight decisions made by planning committees goes against the recommendation of planning officials</w:t>
      </w:r>
    </w:p>
    <w:p w14:paraId="3E6EE6CC" w14:textId="77777777" w:rsidR="00E3080E" w:rsidRPr="000628A6" w:rsidRDefault="00E3080E" w:rsidP="00BC6A3D">
      <w:pPr>
        <w:pStyle w:val="Default"/>
        <w:rPr>
          <w:rFonts w:ascii="Arial" w:hAnsi="Arial" w:cs="Arial"/>
          <w:b/>
          <w:bCs/>
        </w:rPr>
      </w:pPr>
    </w:p>
    <w:p w14:paraId="3F98E6FE" w14:textId="79C41B49" w:rsidR="00E3080E" w:rsidRDefault="00E3080E" w:rsidP="00BC6A3D">
      <w:r>
        <w:t>The NIAO Report note</w:t>
      </w:r>
      <w:r w:rsidR="00600A38">
        <w:t>d</w:t>
      </w:r>
      <w:r>
        <w:t xml:space="preserve"> that divergences of opinion between committees and officials </w:t>
      </w:r>
      <w:r w:rsidR="00600A38">
        <w:t>were</w:t>
      </w:r>
      <w:r>
        <w:t xml:space="preserve"> to be expected where planning issues are finely balanced, highlighting that decisions against officer recommendations must always be supported by clear planning reasons.</w:t>
      </w:r>
    </w:p>
    <w:p w14:paraId="67E271AB" w14:textId="77777777" w:rsidR="00E3080E" w:rsidRDefault="00E3080E" w:rsidP="00BC6A3D">
      <w:pPr>
        <w:pStyle w:val="ListParagraph"/>
        <w:ind w:left="426"/>
      </w:pPr>
    </w:p>
    <w:p w14:paraId="752F8D53" w14:textId="77777777" w:rsidR="00E3080E" w:rsidRDefault="00E3080E" w:rsidP="00BC6A3D">
      <w:r>
        <w:t>NIAO records concern regarding its review of data between 2018 and 2020 whereby just under one in eight applications decided by committee was made contrary to official advice.</w:t>
      </w:r>
    </w:p>
    <w:p w14:paraId="3C4DB20C" w14:textId="77777777" w:rsidR="00E3080E" w:rsidRDefault="00E3080E" w:rsidP="00BC6A3D">
      <w:pPr>
        <w:pStyle w:val="ListParagraph"/>
      </w:pPr>
    </w:p>
    <w:p w14:paraId="0BB44ACF" w14:textId="494D421E" w:rsidR="00E3080E" w:rsidRDefault="00E3080E" w:rsidP="00BC6A3D">
      <w:r>
        <w:t>Members w</w:t>
      </w:r>
      <w:r w:rsidR="00012CDF">
        <w:t>ould</w:t>
      </w:r>
      <w:r>
        <w:t xml:space="preserve"> note from the table at Item 5b that the figure for Ards and North Down over the past five years </w:t>
      </w:r>
      <w:r w:rsidR="0077667D">
        <w:t>was</w:t>
      </w:r>
      <w:r>
        <w:t xml:space="preserve"> six out of 266 applications determined, representing a 4.92% overturn rate, well below the 12.5% rate that NIAO was concerned about.</w:t>
      </w:r>
    </w:p>
    <w:p w14:paraId="1EA68F83" w14:textId="77777777" w:rsidR="00E3080E" w:rsidRDefault="00E3080E" w:rsidP="00BC6A3D">
      <w:pPr>
        <w:pStyle w:val="ListParagraph"/>
      </w:pPr>
    </w:p>
    <w:p w14:paraId="76DC63C9" w14:textId="77777777" w:rsidR="00E3080E" w:rsidRPr="00716267" w:rsidRDefault="00E3080E" w:rsidP="00BC6A3D">
      <w:pPr>
        <w:rPr>
          <w:b/>
          <w:bCs/>
        </w:rPr>
      </w:pPr>
      <w:r w:rsidRPr="00716267">
        <w:rPr>
          <w:b/>
          <w:bCs/>
        </w:rPr>
        <w:t>Conclusion</w:t>
      </w:r>
    </w:p>
    <w:p w14:paraId="7FED15FE" w14:textId="77777777" w:rsidR="00E3080E" w:rsidRDefault="00E3080E" w:rsidP="00BC6A3D"/>
    <w:p w14:paraId="4571BAC4" w14:textId="28F62E9E" w:rsidR="00E3080E" w:rsidRPr="00E3080E" w:rsidRDefault="00E3080E" w:rsidP="00BC6A3D">
      <w:pPr>
        <w:rPr>
          <w:szCs w:val="24"/>
        </w:rPr>
      </w:pPr>
      <w:r>
        <w:t xml:space="preserve">It </w:t>
      </w:r>
      <w:r w:rsidR="00012CDF">
        <w:t>was</w:t>
      </w:r>
      <w:r>
        <w:t xml:space="preserve"> considered that the current Scheme of Delegation </w:t>
      </w:r>
      <w:r w:rsidR="00012CDF">
        <w:t>wa</w:t>
      </w:r>
      <w:r>
        <w:t>s operating appropriately, cognisant that d</w:t>
      </w:r>
      <w:r w:rsidRPr="00E3080E">
        <w:rPr>
          <w:rFonts w:cs="Arial"/>
        </w:rPr>
        <w:t xml:space="preserve">elegation </w:t>
      </w:r>
      <w:r w:rsidR="00012CDF">
        <w:rPr>
          <w:rFonts w:cs="Arial"/>
        </w:rPr>
        <w:t>wa</w:t>
      </w:r>
      <w:r w:rsidRPr="00E3080E">
        <w:rPr>
          <w:rFonts w:cs="Arial"/>
        </w:rPr>
        <w:t xml:space="preserve">s an essential part of an effective development management process, and that </w:t>
      </w:r>
      <w:r w:rsidRPr="00E3080E">
        <w:rPr>
          <w:szCs w:val="24"/>
        </w:rPr>
        <w:t xml:space="preserve">significantly higher administrative demands and costs </w:t>
      </w:r>
      <w:r w:rsidR="00012CDF">
        <w:rPr>
          <w:szCs w:val="24"/>
        </w:rPr>
        <w:t>were</w:t>
      </w:r>
      <w:r w:rsidRPr="00E3080E">
        <w:rPr>
          <w:szCs w:val="24"/>
        </w:rPr>
        <w:t xml:space="preserve"> associated with applications heard by planning committee as opposed to those decided by officials.</w:t>
      </w:r>
    </w:p>
    <w:p w14:paraId="3716D708" w14:textId="77777777" w:rsidR="00E3080E" w:rsidRPr="00716267" w:rsidRDefault="00E3080E" w:rsidP="00BC6A3D">
      <w:pPr>
        <w:rPr>
          <w:szCs w:val="24"/>
        </w:rPr>
      </w:pPr>
    </w:p>
    <w:p w14:paraId="024421FB" w14:textId="60648EE9" w:rsidR="00E3080E" w:rsidRDefault="00E3080E" w:rsidP="00BC6A3D">
      <w:r>
        <w:lastRenderedPageBreak/>
        <w:t xml:space="preserve">It </w:t>
      </w:r>
      <w:r w:rsidR="00012CDF">
        <w:t>was</w:t>
      </w:r>
      <w:r>
        <w:t xml:space="preserve"> recommended that Members review the data within the table at Item 5b and  the current Scheme of Delegation for the non-mandatory categories of development, to ensure no changes </w:t>
      </w:r>
      <w:r w:rsidR="00012CDF">
        <w:t>were</w:t>
      </w:r>
      <w:r>
        <w:t xml:space="preserve"> considered necessary.</w:t>
      </w:r>
    </w:p>
    <w:p w14:paraId="0AD84605" w14:textId="77777777" w:rsidR="00E3080E" w:rsidRDefault="00E3080E" w:rsidP="00BC6A3D">
      <w:pPr>
        <w:pStyle w:val="ListParagraph"/>
      </w:pPr>
    </w:p>
    <w:p w14:paraId="2602EB43" w14:textId="319F152E" w:rsidR="00E3080E" w:rsidRDefault="00E3080E" w:rsidP="00BC6A3D">
      <w:r>
        <w:t xml:space="preserve">Subject to the Committee being content, and subsequent ratification by Council, the version control </w:t>
      </w:r>
      <w:r w:rsidR="00012CDF">
        <w:t>would</w:t>
      </w:r>
      <w:r>
        <w:t xml:space="preserve"> be updated for the Scheme having been reviewed accordingly in line with the requirements of legislation.</w:t>
      </w:r>
    </w:p>
    <w:p w14:paraId="4BA54F87" w14:textId="73381266" w:rsidR="00E3080E" w:rsidRPr="00012CDF" w:rsidRDefault="00E3080E" w:rsidP="00BC6A3D">
      <w:pPr>
        <w:rPr>
          <w:caps/>
        </w:rPr>
      </w:pPr>
    </w:p>
    <w:p w14:paraId="1FE8DE83" w14:textId="4753F419" w:rsidR="00E3080E" w:rsidRDefault="00012CDF" w:rsidP="00BC6A3D">
      <w:r w:rsidRPr="00012CDF">
        <w:rPr>
          <w:caps/>
        </w:rPr>
        <w:t>R</w:t>
      </w:r>
      <w:r w:rsidR="00E3080E" w:rsidRPr="00012CDF">
        <w:rPr>
          <w:caps/>
        </w:rPr>
        <w:t>ecommended</w:t>
      </w:r>
      <w:r w:rsidR="00E3080E">
        <w:t xml:space="preserve"> that Council notes the content of this report and the attachments and determines that it is content with the current Scheme of Delegation for Planning.</w:t>
      </w:r>
    </w:p>
    <w:p w14:paraId="4A20E94D" w14:textId="77777777" w:rsidR="00BE1119" w:rsidRDefault="00BE1119" w:rsidP="00BC6A3D">
      <w:pPr>
        <w:rPr>
          <w:rFonts w:cs="Arial"/>
          <w:szCs w:val="24"/>
        </w:rPr>
      </w:pPr>
    </w:p>
    <w:p w14:paraId="526BB233" w14:textId="786B99BE" w:rsidR="00471712" w:rsidRDefault="00471712" w:rsidP="00BC6A3D">
      <w:pPr>
        <w:rPr>
          <w:rFonts w:cs="Arial"/>
          <w:szCs w:val="24"/>
        </w:rPr>
      </w:pPr>
      <w:r>
        <w:rPr>
          <w:rFonts w:cs="Arial"/>
          <w:szCs w:val="24"/>
        </w:rPr>
        <w:t>The Director spoke to the report</w:t>
      </w:r>
      <w:r w:rsidR="00FD7D1F">
        <w:rPr>
          <w:rFonts w:cs="Arial"/>
          <w:szCs w:val="24"/>
        </w:rPr>
        <w:t xml:space="preserve"> explaining the content to Members.  </w:t>
      </w:r>
    </w:p>
    <w:p w14:paraId="4081C760" w14:textId="77777777" w:rsidR="00FD7D1F" w:rsidRDefault="00FD7D1F" w:rsidP="00BC6A3D">
      <w:pPr>
        <w:rPr>
          <w:rFonts w:cs="Arial"/>
          <w:szCs w:val="24"/>
        </w:rPr>
      </w:pPr>
    </w:p>
    <w:p w14:paraId="06C5C6F5" w14:textId="3A455D8B" w:rsidR="00471712" w:rsidRDefault="00471712" w:rsidP="00BC6A3D">
      <w:pPr>
        <w:rPr>
          <w:rFonts w:cs="Arial"/>
          <w:szCs w:val="24"/>
        </w:rPr>
      </w:pPr>
      <w:r>
        <w:rPr>
          <w:rFonts w:cs="Arial"/>
          <w:szCs w:val="24"/>
        </w:rPr>
        <w:t>Proposed by Councillor McRandal, seconded by Councillor Cathcart, that the recommendation be adopted.</w:t>
      </w:r>
    </w:p>
    <w:p w14:paraId="46208977" w14:textId="77777777" w:rsidR="008B3153" w:rsidRDefault="008B3153" w:rsidP="00BC6A3D">
      <w:pPr>
        <w:rPr>
          <w:rFonts w:cs="Arial"/>
          <w:szCs w:val="24"/>
        </w:rPr>
      </w:pPr>
    </w:p>
    <w:p w14:paraId="4D3527D7" w14:textId="47E89893" w:rsidR="00471712" w:rsidRDefault="00471712" w:rsidP="00BC6A3D">
      <w:pPr>
        <w:rPr>
          <w:rFonts w:cs="Arial"/>
          <w:szCs w:val="24"/>
        </w:rPr>
      </w:pPr>
      <w:r>
        <w:rPr>
          <w:rFonts w:cs="Arial"/>
          <w:szCs w:val="24"/>
        </w:rPr>
        <w:t xml:space="preserve">Councillor McRandal stated that he was content with the current Scheme of Delegation.  </w:t>
      </w:r>
    </w:p>
    <w:p w14:paraId="3B2FE37D" w14:textId="77777777" w:rsidR="00471712" w:rsidRDefault="00471712" w:rsidP="00BC6A3D">
      <w:pPr>
        <w:rPr>
          <w:rFonts w:cs="Arial"/>
          <w:szCs w:val="24"/>
        </w:rPr>
      </w:pPr>
    </w:p>
    <w:p w14:paraId="53935F4E" w14:textId="0A502E9F" w:rsidR="00471712" w:rsidRDefault="00471712" w:rsidP="00BC6A3D">
      <w:pPr>
        <w:rPr>
          <w:rFonts w:cs="Arial"/>
          <w:szCs w:val="24"/>
        </w:rPr>
      </w:pPr>
      <w:r>
        <w:rPr>
          <w:rFonts w:cs="Arial"/>
          <w:szCs w:val="24"/>
        </w:rPr>
        <w:t xml:space="preserve">Councillor Cathcart recognised that it was hard to get the balance right and he was content for the scheme of delegation to remain as it was.   </w:t>
      </w:r>
    </w:p>
    <w:p w14:paraId="0300FFCC" w14:textId="77777777" w:rsidR="00471712" w:rsidRDefault="00471712" w:rsidP="00BC6A3D">
      <w:pPr>
        <w:rPr>
          <w:rFonts w:cs="Arial"/>
          <w:szCs w:val="24"/>
        </w:rPr>
      </w:pPr>
    </w:p>
    <w:p w14:paraId="40554675" w14:textId="4F395C45" w:rsidR="00471712" w:rsidRDefault="00471712" w:rsidP="00BC6A3D">
      <w:pPr>
        <w:rPr>
          <w:rFonts w:cs="Arial"/>
          <w:szCs w:val="24"/>
        </w:rPr>
      </w:pPr>
      <w:r>
        <w:rPr>
          <w:rFonts w:cs="Arial"/>
          <w:szCs w:val="24"/>
        </w:rPr>
        <w:t xml:space="preserve">Councillor Kendall </w:t>
      </w:r>
      <w:r w:rsidR="00682F57">
        <w:rPr>
          <w:rFonts w:cs="Arial"/>
          <w:szCs w:val="24"/>
        </w:rPr>
        <w:t xml:space="preserve">felt it would be beneficial if </w:t>
      </w:r>
      <w:r w:rsidR="00FD7D1F">
        <w:rPr>
          <w:rFonts w:cs="Arial"/>
          <w:szCs w:val="24"/>
        </w:rPr>
        <w:t>the rev</w:t>
      </w:r>
      <w:r w:rsidR="00751EBF">
        <w:rPr>
          <w:rFonts w:cs="Arial"/>
          <w:szCs w:val="24"/>
        </w:rPr>
        <w:t>ocation</w:t>
      </w:r>
      <w:r w:rsidR="00FD7D1F">
        <w:rPr>
          <w:rFonts w:cs="Arial"/>
          <w:szCs w:val="24"/>
        </w:rPr>
        <w:t xml:space="preserve"> of </w:t>
      </w:r>
      <w:r w:rsidR="00682F57">
        <w:rPr>
          <w:rFonts w:cs="Arial"/>
          <w:szCs w:val="24"/>
        </w:rPr>
        <w:t xml:space="preserve">TPO’s came to the Committee highlighting the interest in the protection of trees. She also felt it would be useful to educate residents further that a petition to a planning application only </w:t>
      </w:r>
      <w:r w:rsidR="00A7702B">
        <w:rPr>
          <w:rFonts w:cs="Arial"/>
          <w:szCs w:val="24"/>
        </w:rPr>
        <w:t>constitute</w:t>
      </w:r>
      <w:r w:rsidR="008A489A">
        <w:rPr>
          <w:rFonts w:cs="Arial"/>
          <w:szCs w:val="24"/>
        </w:rPr>
        <w:t>d</w:t>
      </w:r>
      <w:r w:rsidR="00A7702B">
        <w:rPr>
          <w:rFonts w:cs="Arial"/>
          <w:szCs w:val="24"/>
        </w:rPr>
        <w:t xml:space="preserve"> a</w:t>
      </w:r>
      <w:r w:rsidR="00682F57">
        <w:rPr>
          <w:rFonts w:cs="Arial"/>
          <w:szCs w:val="24"/>
        </w:rPr>
        <w:t xml:space="preserve">s one objection.   </w:t>
      </w:r>
    </w:p>
    <w:p w14:paraId="66757CE3" w14:textId="77777777" w:rsidR="00682F57" w:rsidRDefault="00682F57" w:rsidP="00BC6A3D">
      <w:pPr>
        <w:rPr>
          <w:rFonts w:cs="Arial"/>
          <w:szCs w:val="24"/>
        </w:rPr>
      </w:pPr>
    </w:p>
    <w:p w14:paraId="255E872C" w14:textId="23AFA5FC" w:rsidR="00682F57" w:rsidRDefault="00682F57" w:rsidP="00BC6A3D">
      <w:pPr>
        <w:rPr>
          <w:rFonts w:cs="Arial"/>
          <w:szCs w:val="24"/>
        </w:rPr>
      </w:pPr>
      <w:r>
        <w:rPr>
          <w:rFonts w:cs="Arial"/>
          <w:szCs w:val="24"/>
        </w:rPr>
        <w:t xml:space="preserve">The Director </w:t>
      </w:r>
      <w:r w:rsidR="00A7702B">
        <w:rPr>
          <w:rFonts w:cs="Arial"/>
          <w:szCs w:val="24"/>
        </w:rPr>
        <w:t xml:space="preserve">stated that with regards the matter of petitions that had been in the Borough magazine, was included in the </w:t>
      </w:r>
      <w:r w:rsidR="005239FC">
        <w:rPr>
          <w:rFonts w:cs="Arial"/>
          <w:szCs w:val="24"/>
        </w:rPr>
        <w:t>G</w:t>
      </w:r>
      <w:r w:rsidR="00A7702B">
        <w:rPr>
          <w:rFonts w:cs="Arial"/>
          <w:szCs w:val="24"/>
        </w:rPr>
        <w:t xml:space="preserve">uide to the </w:t>
      </w:r>
      <w:r w:rsidR="005239FC">
        <w:rPr>
          <w:rFonts w:cs="Arial"/>
          <w:szCs w:val="24"/>
        </w:rPr>
        <w:t>P</w:t>
      </w:r>
      <w:r w:rsidR="00A7702B">
        <w:rPr>
          <w:rFonts w:cs="Arial"/>
          <w:szCs w:val="24"/>
        </w:rPr>
        <w:t xml:space="preserve">lanning </w:t>
      </w:r>
      <w:r w:rsidR="005239FC">
        <w:rPr>
          <w:rFonts w:cs="Arial"/>
          <w:szCs w:val="24"/>
        </w:rPr>
        <w:t>A</w:t>
      </w:r>
      <w:r w:rsidR="00A7702B">
        <w:rPr>
          <w:rFonts w:cs="Arial"/>
          <w:szCs w:val="24"/>
        </w:rPr>
        <w:t xml:space="preserve">pplication </w:t>
      </w:r>
      <w:r w:rsidR="005239FC">
        <w:rPr>
          <w:rFonts w:cs="Arial"/>
          <w:szCs w:val="24"/>
        </w:rPr>
        <w:t>P</w:t>
      </w:r>
      <w:r w:rsidR="00A7702B">
        <w:rPr>
          <w:rFonts w:cs="Arial"/>
          <w:szCs w:val="24"/>
        </w:rPr>
        <w:t xml:space="preserve">rocess </w:t>
      </w:r>
      <w:r w:rsidR="005239FC">
        <w:rPr>
          <w:rFonts w:cs="Arial"/>
          <w:szCs w:val="24"/>
        </w:rPr>
        <w:t xml:space="preserve">published in January 2020 and </w:t>
      </w:r>
      <w:r w:rsidR="00A7702B">
        <w:rPr>
          <w:rFonts w:cs="Arial"/>
          <w:szCs w:val="24"/>
        </w:rPr>
        <w:t xml:space="preserve">was highlighted on the website. She noted that it only became an issue when it affected somebody. She further explained than an application could have a number of objections however there was a need to outline how the application was contrary to policy or guidance.  There was a need to ensure </w:t>
      </w:r>
      <w:r w:rsidR="005239FC">
        <w:rPr>
          <w:rFonts w:cs="Arial"/>
          <w:szCs w:val="24"/>
        </w:rPr>
        <w:t xml:space="preserve">that </w:t>
      </w:r>
      <w:r w:rsidR="00A7702B">
        <w:rPr>
          <w:rFonts w:cs="Arial"/>
          <w:szCs w:val="24"/>
        </w:rPr>
        <w:t xml:space="preserve">Planning </w:t>
      </w:r>
      <w:r w:rsidR="005239FC">
        <w:rPr>
          <w:rFonts w:cs="Arial"/>
          <w:szCs w:val="24"/>
        </w:rPr>
        <w:t>Service was</w:t>
      </w:r>
      <w:r w:rsidR="00A7702B">
        <w:rPr>
          <w:rFonts w:cs="Arial"/>
          <w:szCs w:val="24"/>
        </w:rPr>
        <w:t xml:space="preserve"> being consistent and meaningful and she would like to see the scheme being taken further exclud</w:t>
      </w:r>
      <w:r w:rsidR="008A489A">
        <w:rPr>
          <w:rFonts w:cs="Arial"/>
          <w:szCs w:val="24"/>
        </w:rPr>
        <w:t>ing</w:t>
      </w:r>
      <w:r w:rsidR="00A7702B">
        <w:rPr>
          <w:rFonts w:cs="Arial"/>
          <w:szCs w:val="24"/>
        </w:rPr>
        <w:t xml:space="preserve"> objections from people who lived outside the Borough</w:t>
      </w:r>
      <w:r w:rsidR="005239FC">
        <w:rPr>
          <w:rFonts w:cs="Arial"/>
          <w:szCs w:val="24"/>
        </w:rPr>
        <w:t>;</w:t>
      </w:r>
      <w:r w:rsidR="00A7702B">
        <w:rPr>
          <w:rFonts w:cs="Arial"/>
          <w:szCs w:val="24"/>
        </w:rPr>
        <w:t xml:space="preserve"> however</w:t>
      </w:r>
      <w:r w:rsidR="005239FC">
        <w:rPr>
          <w:rFonts w:cs="Arial"/>
          <w:szCs w:val="24"/>
        </w:rPr>
        <w:t>,</w:t>
      </w:r>
      <w:r w:rsidR="00A7702B">
        <w:rPr>
          <w:rFonts w:cs="Arial"/>
          <w:szCs w:val="24"/>
        </w:rPr>
        <w:t xml:space="preserve"> that could be looked at a further stage. In relation to TPO’s, it was in the Department’s guidance that the Planning Committee should not consider such matters and Officers kept the Committee up to date regarding TPO’s</w:t>
      </w:r>
      <w:r w:rsidR="00751EBF">
        <w:rPr>
          <w:rFonts w:cs="Arial"/>
          <w:szCs w:val="24"/>
        </w:rPr>
        <w:t xml:space="preserve">. </w:t>
      </w:r>
    </w:p>
    <w:p w14:paraId="3331C509" w14:textId="77777777" w:rsidR="00682F57" w:rsidRDefault="00682F57" w:rsidP="00BC6A3D">
      <w:pPr>
        <w:rPr>
          <w:rFonts w:cs="Arial"/>
          <w:szCs w:val="24"/>
        </w:rPr>
      </w:pPr>
    </w:p>
    <w:p w14:paraId="720EC8DB" w14:textId="32743AFB" w:rsidR="00682F57" w:rsidRDefault="00682F57" w:rsidP="00BC6A3D">
      <w:pPr>
        <w:rPr>
          <w:rFonts w:cs="Arial"/>
          <w:szCs w:val="24"/>
        </w:rPr>
      </w:pPr>
      <w:r>
        <w:rPr>
          <w:rFonts w:cs="Arial"/>
          <w:szCs w:val="24"/>
        </w:rPr>
        <w:t xml:space="preserve">Councillor Martin </w:t>
      </w:r>
      <w:r w:rsidR="00635F37">
        <w:rPr>
          <w:rFonts w:cs="Arial"/>
          <w:szCs w:val="24"/>
        </w:rPr>
        <w:t xml:space="preserve">agreed that a petition should not hold the same weight as a letter submitted with cited planning policy. He highlighted that it was a complicated process objecting to a planning application given the number of planning policies. He agreed that it was about educating objectors and making it clear that objections needed to contain a planning concern.  </w:t>
      </w:r>
    </w:p>
    <w:p w14:paraId="16DE4CEB" w14:textId="77777777" w:rsidR="00E3080E" w:rsidRPr="00682F57" w:rsidRDefault="00E3080E" w:rsidP="00BC6A3D">
      <w:pPr>
        <w:rPr>
          <w:rFonts w:cs="Arial"/>
          <w:b/>
          <w:bCs/>
          <w:szCs w:val="24"/>
        </w:rPr>
      </w:pPr>
    </w:p>
    <w:p w14:paraId="673E1254" w14:textId="1355ABE4" w:rsidR="00AF02DF" w:rsidRPr="00682F57" w:rsidRDefault="00682F57" w:rsidP="00BC6A3D">
      <w:pPr>
        <w:rPr>
          <w:rFonts w:cs="Arial"/>
          <w:b/>
          <w:bCs/>
          <w:szCs w:val="24"/>
        </w:rPr>
      </w:pPr>
      <w:r w:rsidRPr="00682F57">
        <w:rPr>
          <w:rFonts w:cs="Arial"/>
          <w:b/>
          <w:bCs/>
          <w:szCs w:val="24"/>
        </w:rPr>
        <w:t xml:space="preserve">AGREED TO RECOMMEND, on the proposal of Councillor McRandal, seconded by Councillor Cathcart, that the recommendation be adopted. </w:t>
      </w:r>
    </w:p>
    <w:p w14:paraId="71A115FF" w14:textId="77777777" w:rsidR="00682F57" w:rsidRPr="00682F57" w:rsidRDefault="00682F57" w:rsidP="00BC6A3D">
      <w:pPr>
        <w:rPr>
          <w:rFonts w:cs="Arial"/>
          <w:szCs w:val="24"/>
        </w:rPr>
      </w:pPr>
    </w:p>
    <w:p w14:paraId="5351FC60" w14:textId="1BE61630" w:rsidR="00AF02DF" w:rsidRPr="00BE1119" w:rsidRDefault="00BE1119" w:rsidP="00BC6A3D">
      <w:pPr>
        <w:pStyle w:val="Heading1"/>
        <w:ind w:left="720" w:hanging="720"/>
        <w:rPr>
          <w:rFonts w:hint="eastAsia"/>
          <w:caps w:val="0"/>
          <w:u w:val="single"/>
        </w:rPr>
      </w:pPr>
      <w:r w:rsidRPr="00BE1119">
        <w:lastRenderedPageBreak/>
        <w:t>6.</w:t>
      </w:r>
      <w:r w:rsidRPr="00BE1119">
        <w:tab/>
      </w:r>
      <w:r w:rsidR="00AF02DF" w:rsidRPr="00BE1119">
        <w:rPr>
          <w:u w:val="single"/>
        </w:rPr>
        <w:t xml:space="preserve">Proposed Amendments to the Protocol for the Operation of the Planning Committee </w:t>
      </w:r>
    </w:p>
    <w:p w14:paraId="786BACD9" w14:textId="17E92612" w:rsidR="00AF02DF" w:rsidRPr="00DB2E6F" w:rsidRDefault="00DB2E6F" w:rsidP="00BC6A3D">
      <w:pPr>
        <w:pStyle w:val="ListParagraph"/>
        <w:ind w:left="360"/>
        <w:rPr>
          <w:rFonts w:ascii="Arial" w:hAnsi="Arial" w:cs="Arial"/>
          <w:sz w:val="24"/>
          <w:szCs w:val="24"/>
        </w:rPr>
      </w:pPr>
      <w:r w:rsidRPr="00DB2E6F">
        <w:rPr>
          <w:rFonts w:ascii="Arial" w:hAnsi="Arial" w:cs="Arial"/>
          <w:sz w:val="24"/>
          <w:szCs w:val="24"/>
        </w:rPr>
        <w:tab/>
        <w:t>(Appendi</w:t>
      </w:r>
      <w:r w:rsidR="007E340E">
        <w:rPr>
          <w:rFonts w:ascii="Arial" w:hAnsi="Arial" w:cs="Arial"/>
          <w:sz w:val="24"/>
          <w:szCs w:val="24"/>
        </w:rPr>
        <w:t>ces XV</w:t>
      </w:r>
      <w:r w:rsidRPr="00DB2E6F">
        <w:rPr>
          <w:rFonts w:ascii="Arial" w:hAnsi="Arial" w:cs="Arial"/>
          <w:sz w:val="24"/>
          <w:szCs w:val="24"/>
        </w:rPr>
        <w:t>)</w:t>
      </w:r>
    </w:p>
    <w:p w14:paraId="5AA24545" w14:textId="77777777" w:rsidR="00DB2E6F" w:rsidRDefault="00DB2E6F" w:rsidP="00BC6A3D">
      <w:pPr>
        <w:pStyle w:val="ListParagraph"/>
        <w:ind w:left="360"/>
        <w:rPr>
          <w:rFonts w:ascii="Arial" w:hAnsi="Arial" w:cs="Arial"/>
          <w:b/>
          <w:bCs/>
          <w:sz w:val="24"/>
          <w:szCs w:val="24"/>
          <w:u w:val="single"/>
        </w:rPr>
      </w:pPr>
    </w:p>
    <w:p w14:paraId="0FCA8359" w14:textId="71690F98" w:rsidR="00BE1119" w:rsidRDefault="00BE1119" w:rsidP="00BC6A3D">
      <w:pPr>
        <w:rPr>
          <w:rFonts w:eastAsia="Calibri" w:cs="Arial"/>
          <w:szCs w:val="24"/>
        </w:rPr>
      </w:pPr>
      <w:r w:rsidRPr="00DB2E6F">
        <w:rPr>
          <w:rFonts w:cs="Arial"/>
          <w:caps/>
          <w:szCs w:val="24"/>
        </w:rPr>
        <w:t>Previously circulated:-</w:t>
      </w:r>
      <w:r>
        <w:rPr>
          <w:rFonts w:cs="Arial"/>
          <w:szCs w:val="24"/>
        </w:rPr>
        <w:t xml:space="preserve"> Report </w:t>
      </w:r>
      <w:r w:rsidR="00DB2E6F">
        <w:rPr>
          <w:rFonts w:cs="Arial"/>
          <w:szCs w:val="24"/>
        </w:rPr>
        <w:t>from the Director of Prosperity attaching c</w:t>
      </w:r>
      <w:r w:rsidR="00DB2E6F">
        <w:rPr>
          <w:rFonts w:eastAsia="Calibri" w:cs="Arial"/>
          <w:szCs w:val="24"/>
        </w:rPr>
        <w:t xml:space="preserve">urrent Protocol for the Operation of the Planning Committee. The report that </w:t>
      </w:r>
    </w:p>
    <w:p w14:paraId="74300096" w14:textId="5F859C44" w:rsidR="00DB2E6F" w:rsidRPr="00C70803" w:rsidRDefault="00DB2E6F" w:rsidP="00BC6A3D">
      <w:pPr>
        <w:pStyle w:val="Default"/>
        <w:rPr>
          <w:rFonts w:ascii="Arial" w:hAnsi="Arial" w:cs="Arial"/>
        </w:rPr>
      </w:pPr>
      <w:r w:rsidRPr="006347AB">
        <w:rPr>
          <w:rFonts w:ascii="Arial" w:hAnsi="Arial" w:cs="Arial"/>
        </w:rPr>
        <w:t xml:space="preserve">Members </w:t>
      </w:r>
      <w:r>
        <w:rPr>
          <w:rFonts w:ascii="Arial" w:hAnsi="Arial" w:cs="Arial"/>
        </w:rPr>
        <w:t xml:space="preserve">would </w:t>
      </w:r>
      <w:r w:rsidRPr="006347AB">
        <w:rPr>
          <w:rFonts w:ascii="Arial" w:hAnsi="Arial" w:cs="Arial"/>
        </w:rPr>
        <w:t xml:space="preserve">be aware that the purpose of the protocol </w:t>
      </w:r>
      <w:r>
        <w:rPr>
          <w:rFonts w:ascii="Arial" w:hAnsi="Arial" w:cs="Arial"/>
        </w:rPr>
        <w:t>was</w:t>
      </w:r>
      <w:r w:rsidRPr="006347AB">
        <w:rPr>
          <w:rFonts w:ascii="Arial" w:hAnsi="Arial" w:cs="Arial"/>
        </w:rPr>
        <w:t xml:space="preserve"> to outline practical handling arrangements for the operation of the Planning Committee.</w:t>
      </w:r>
      <w:r>
        <w:rPr>
          <w:rFonts w:ascii="Arial" w:hAnsi="Arial" w:cs="Arial"/>
        </w:rPr>
        <w:t xml:space="preserve">  Paragraph 91 of the Protocol stated that </w:t>
      </w:r>
      <w:r w:rsidRPr="00C70803">
        <w:rPr>
          <w:rFonts w:ascii="Arial" w:hAnsi="Arial" w:cs="Arial"/>
        </w:rPr>
        <w:t>it “will be monitored and procedures reviewed as necessary to ensure that they remain current and relevant to the operational needs of the Ards and North Down Borough Council Planning Committee</w:t>
      </w:r>
      <w:r>
        <w:rPr>
          <w:rFonts w:cs="Arial"/>
          <w:sz w:val="23"/>
          <w:szCs w:val="23"/>
        </w:rPr>
        <w:t>”.</w:t>
      </w:r>
    </w:p>
    <w:p w14:paraId="70936ABB" w14:textId="77777777" w:rsidR="00DB2E6F" w:rsidRDefault="00DB2E6F" w:rsidP="00BC6A3D">
      <w:pPr>
        <w:pStyle w:val="Default"/>
        <w:rPr>
          <w:rFonts w:cs="Arial"/>
          <w:sz w:val="23"/>
          <w:szCs w:val="23"/>
        </w:rPr>
      </w:pPr>
    </w:p>
    <w:p w14:paraId="62728C08" w14:textId="2A658976" w:rsidR="00DB2E6F" w:rsidRPr="007A2C92" w:rsidRDefault="00DB2E6F" w:rsidP="00BC6A3D">
      <w:pPr>
        <w:pStyle w:val="Default"/>
        <w:rPr>
          <w:rFonts w:ascii="Arial" w:hAnsi="Arial" w:cs="Arial"/>
        </w:rPr>
      </w:pPr>
      <w:r w:rsidRPr="00D35F9D">
        <w:rPr>
          <w:rFonts w:ascii="Arial" w:hAnsi="Arial" w:cs="Arial"/>
        </w:rPr>
        <w:t xml:space="preserve">With regard to the Development Management function, the main role of the Planning Committee </w:t>
      </w:r>
      <w:r>
        <w:rPr>
          <w:rFonts w:ascii="Arial" w:hAnsi="Arial" w:cs="Arial"/>
        </w:rPr>
        <w:t>was</w:t>
      </w:r>
      <w:r w:rsidRPr="00D35F9D">
        <w:rPr>
          <w:rFonts w:ascii="Arial" w:hAnsi="Arial" w:cs="Arial"/>
        </w:rPr>
        <w:t xml:space="preserve"> to consider planning applications made to the Council as the local planning authority and decide whether or not they should be approved.</w:t>
      </w:r>
      <w:r w:rsidRPr="00D35F9D">
        <w:rPr>
          <w:rFonts w:cs="Arial"/>
        </w:rPr>
        <w:t xml:space="preserve"> </w:t>
      </w:r>
    </w:p>
    <w:p w14:paraId="4E7397A9" w14:textId="77777777" w:rsidR="00DB2E6F" w:rsidRDefault="00DB2E6F" w:rsidP="00BC6A3D">
      <w:pPr>
        <w:pStyle w:val="Default"/>
        <w:rPr>
          <w:rFonts w:ascii="Arial" w:hAnsi="Arial" w:cs="Arial"/>
          <w:b/>
          <w:bCs/>
        </w:rPr>
      </w:pPr>
    </w:p>
    <w:p w14:paraId="438E1FE9" w14:textId="77777777" w:rsidR="00DB2E6F" w:rsidRPr="007A2C92" w:rsidRDefault="00DB2E6F" w:rsidP="00BC6A3D">
      <w:pPr>
        <w:pStyle w:val="Default"/>
        <w:rPr>
          <w:rFonts w:ascii="Arial" w:hAnsi="Arial" w:cs="Arial"/>
          <w:b/>
          <w:bCs/>
        </w:rPr>
      </w:pPr>
      <w:r w:rsidRPr="007A2C92">
        <w:rPr>
          <w:rFonts w:ascii="Arial" w:hAnsi="Arial" w:cs="Arial"/>
          <w:b/>
          <w:bCs/>
        </w:rPr>
        <w:t>Current Protocol for the Operation of the Planning Committee</w:t>
      </w:r>
    </w:p>
    <w:p w14:paraId="3E6B0E9A" w14:textId="77777777" w:rsidR="00DB2E6F" w:rsidRPr="007A2C92" w:rsidRDefault="00DB2E6F" w:rsidP="00BC6A3D">
      <w:pPr>
        <w:pStyle w:val="Default"/>
        <w:rPr>
          <w:rFonts w:ascii="Arial" w:hAnsi="Arial" w:cs="Arial"/>
          <w:b/>
          <w:bCs/>
        </w:rPr>
      </w:pPr>
    </w:p>
    <w:p w14:paraId="2C1C056F" w14:textId="010B7EA4" w:rsidR="00DB2E6F" w:rsidRPr="007A2C92" w:rsidRDefault="00DB2E6F" w:rsidP="00BC6A3D">
      <w:pPr>
        <w:pStyle w:val="Default"/>
        <w:rPr>
          <w:rFonts w:cs="Arial"/>
        </w:rPr>
      </w:pPr>
      <w:r w:rsidRPr="007A2C92">
        <w:rPr>
          <w:rFonts w:ascii="Arial" w:hAnsi="Arial" w:cs="Arial"/>
        </w:rPr>
        <w:t>Paragraph 16 of the Protocol for the Operation of the Planning Committee</w:t>
      </w:r>
      <w:r w:rsidR="00600A38">
        <w:rPr>
          <w:rFonts w:ascii="Arial" w:hAnsi="Arial" w:cs="Arial"/>
        </w:rPr>
        <w:t xml:space="preserve"> </w:t>
      </w:r>
      <w:r w:rsidRPr="007A2C92">
        <w:rPr>
          <w:rFonts w:ascii="Arial" w:hAnsi="Arial" w:cs="Arial"/>
        </w:rPr>
        <w:t>refer</w:t>
      </w:r>
      <w:r w:rsidR="00600A38">
        <w:rPr>
          <w:rFonts w:ascii="Arial" w:hAnsi="Arial" w:cs="Arial"/>
        </w:rPr>
        <w:t>red</w:t>
      </w:r>
      <w:r w:rsidRPr="007A2C92">
        <w:rPr>
          <w:rFonts w:ascii="Arial" w:hAnsi="Arial" w:cs="Arial"/>
        </w:rPr>
        <w:t xml:space="preserve"> to Section 31 of the Planning Act (NI) 2011 which require</w:t>
      </w:r>
      <w:r w:rsidR="00600A38">
        <w:rPr>
          <w:rFonts w:ascii="Arial" w:hAnsi="Arial" w:cs="Arial"/>
        </w:rPr>
        <w:t>d</w:t>
      </w:r>
      <w:r w:rsidRPr="007A2C92">
        <w:rPr>
          <w:rFonts w:ascii="Arial" w:hAnsi="Arial" w:cs="Arial"/>
        </w:rPr>
        <w:t xml:space="preserve"> the Council to produce a Scheme of Delegation for operation in its area.  A Scheme of Delegation </w:t>
      </w:r>
      <w:r w:rsidR="00600A38">
        <w:rPr>
          <w:rFonts w:ascii="Arial" w:hAnsi="Arial" w:cs="Arial"/>
        </w:rPr>
        <w:t>was</w:t>
      </w:r>
      <w:r w:rsidRPr="007A2C92">
        <w:rPr>
          <w:rFonts w:ascii="Arial" w:hAnsi="Arial" w:cs="Arial"/>
        </w:rPr>
        <w:t xml:space="preserve"> where decision-making for local applications </w:t>
      </w:r>
      <w:r w:rsidR="00600A38">
        <w:rPr>
          <w:rFonts w:ascii="Arial" w:hAnsi="Arial" w:cs="Arial"/>
        </w:rPr>
        <w:t xml:space="preserve">was </w:t>
      </w:r>
      <w:r w:rsidRPr="007A2C92">
        <w:rPr>
          <w:rFonts w:ascii="Arial" w:hAnsi="Arial" w:cs="Arial"/>
        </w:rPr>
        <w:t xml:space="preserve">delegated to an appointed officer rather than the Planning Committee, thereby enabling speedier decisions and improved efficiency.  Members </w:t>
      </w:r>
      <w:r w:rsidR="00600A38">
        <w:rPr>
          <w:rFonts w:ascii="Arial" w:hAnsi="Arial" w:cs="Arial"/>
        </w:rPr>
        <w:t>were</w:t>
      </w:r>
      <w:r w:rsidRPr="007A2C92">
        <w:rPr>
          <w:rFonts w:ascii="Arial" w:hAnsi="Arial" w:cs="Arial"/>
        </w:rPr>
        <w:t xml:space="preserve"> reviewing the current Scheme of Delegation under Item 6.</w:t>
      </w:r>
    </w:p>
    <w:p w14:paraId="4A0944D9" w14:textId="77777777" w:rsidR="00DB2E6F" w:rsidRDefault="00DB2E6F" w:rsidP="00BC6A3D">
      <w:pPr>
        <w:pStyle w:val="Default"/>
        <w:rPr>
          <w:rFonts w:ascii="Arial" w:hAnsi="Arial" w:cs="Arial"/>
        </w:rPr>
      </w:pPr>
    </w:p>
    <w:p w14:paraId="60A30448" w14:textId="77777777" w:rsidR="00DB2E6F" w:rsidRPr="007A2C92" w:rsidRDefault="00DB2E6F" w:rsidP="00BC6A3D">
      <w:pPr>
        <w:pStyle w:val="Default"/>
        <w:rPr>
          <w:rFonts w:cs="Arial"/>
        </w:rPr>
      </w:pPr>
      <w:r>
        <w:rPr>
          <w:rFonts w:cs="Arial"/>
        </w:rPr>
        <w:t>Locals Processing Times</w:t>
      </w:r>
    </w:p>
    <w:p w14:paraId="68E83AFC" w14:textId="77777777" w:rsidR="00DB2E6F" w:rsidRDefault="00DB2E6F" w:rsidP="00BC6A3D">
      <w:pPr>
        <w:pStyle w:val="ListParagraph"/>
        <w:rPr>
          <w:rFonts w:cs="Arial"/>
        </w:rPr>
      </w:pPr>
    </w:p>
    <w:p w14:paraId="302BC6EA" w14:textId="3105FEF8" w:rsidR="00DB2E6F" w:rsidRDefault="00DB2E6F" w:rsidP="00BC6A3D">
      <w:pPr>
        <w:pStyle w:val="Default"/>
        <w:rPr>
          <w:rFonts w:ascii="Arial" w:hAnsi="Arial" w:cs="Arial"/>
        </w:rPr>
      </w:pPr>
      <w:r w:rsidRPr="00D35F9D">
        <w:rPr>
          <w:rFonts w:ascii="Arial" w:hAnsi="Arial" w:cs="Arial"/>
        </w:rPr>
        <w:t>Members</w:t>
      </w:r>
      <w:r>
        <w:rPr>
          <w:rFonts w:ascii="Arial" w:hAnsi="Arial" w:cs="Arial"/>
        </w:rPr>
        <w:t>’</w:t>
      </w:r>
      <w:r w:rsidRPr="00D35F9D">
        <w:rPr>
          <w:rFonts w:ascii="Arial" w:hAnsi="Arial" w:cs="Arial"/>
        </w:rPr>
        <w:t xml:space="preserve"> attention </w:t>
      </w:r>
      <w:r w:rsidR="00012CDF">
        <w:rPr>
          <w:rFonts w:ascii="Arial" w:hAnsi="Arial" w:cs="Arial"/>
        </w:rPr>
        <w:t>was</w:t>
      </w:r>
      <w:r w:rsidRPr="00D35F9D">
        <w:rPr>
          <w:rFonts w:ascii="Arial" w:hAnsi="Arial" w:cs="Arial"/>
        </w:rPr>
        <w:t xml:space="preserve"> drawn to </w:t>
      </w:r>
      <w:r>
        <w:rPr>
          <w:rFonts w:ascii="Arial" w:hAnsi="Arial" w:cs="Arial"/>
        </w:rPr>
        <w:t xml:space="preserve">table below which set out the processing times for applications in the local category of development over the past five years 2019/20 to 2023/24.  </w:t>
      </w:r>
    </w:p>
    <w:p w14:paraId="1A7AD208" w14:textId="77777777" w:rsidR="00DB2E6F" w:rsidRDefault="00DB2E6F" w:rsidP="00BC6A3D">
      <w:pPr>
        <w:pStyle w:val="Default"/>
        <w:ind w:left="426"/>
        <w:rPr>
          <w:rFonts w:ascii="Arial" w:hAnsi="Arial" w:cs="Arial"/>
        </w:rPr>
      </w:pPr>
    </w:p>
    <w:p w14:paraId="74D83A45" w14:textId="655C7C9F" w:rsidR="00DB2E6F" w:rsidRDefault="00DB2E6F" w:rsidP="00BC6A3D">
      <w:pPr>
        <w:pStyle w:val="Default"/>
        <w:rPr>
          <w:rFonts w:ascii="Arial" w:hAnsi="Arial" w:cs="Arial"/>
        </w:rPr>
      </w:pPr>
      <w:r>
        <w:rPr>
          <w:rFonts w:ascii="Arial" w:hAnsi="Arial" w:cs="Arial"/>
        </w:rPr>
        <w:t xml:space="preserve">Members shall be aware that the statutory performance indicator for processing of local applications </w:t>
      </w:r>
      <w:r w:rsidR="00600A38">
        <w:rPr>
          <w:rFonts w:ascii="Arial" w:hAnsi="Arial" w:cs="Arial"/>
        </w:rPr>
        <w:t>was</w:t>
      </w:r>
      <w:r>
        <w:rPr>
          <w:rFonts w:ascii="Arial" w:hAnsi="Arial" w:cs="Arial"/>
        </w:rPr>
        <w:t xml:space="preserve"> 15 weeks.</w:t>
      </w:r>
    </w:p>
    <w:p w14:paraId="26406034" w14:textId="77777777" w:rsidR="00DB2E6F" w:rsidRDefault="00DB2E6F" w:rsidP="00BC6A3D">
      <w:pPr>
        <w:pStyle w:val="ListParagraph"/>
        <w:rPr>
          <w:rFonts w:cs="Arial"/>
        </w:rPr>
      </w:pPr>
    </w:p>
    <w:tbl>
      <w:tblPr>
        <w:tblStyle w:val="TableGrid"/>
        <w:tblW w:w="6420" w:type="dxa"/>
        <w:tblInd w:w="475" w:type="dxa"/>
        <w:tblLook w:val="04A0" w:firstRow="1" w:lastRow="0" w:firstColumn="1" w:lastColumn="0" w:noHBand="0" w:noVBand="1"/>
      </w:tblPr>
      <w:tblGrid>
        <w:gridCol w:w="1084"/>
        <w:gridCol w:w="1511"/>
        <w:gridCol w:w="1097"/>
        <w:gridCol w:w="1404"/>
        <w:gridCol w:w="1324"/>
      </w:tblGrid>
      <w:tr w:rsidR="00DB2E6F" w14:paraId="6CF7D7C9" w14:textId="77777777" w:rsidTr="00ED14BC">
        <w:tc>
          <w:tcPr>
            <w:tcW w:w="1084" w:type="dxa"/>
          </w:tcPr>
          <w:p w14:paraId="0EB77D8A" w14:textId="77777777" w:rsidR="00DB2E6F" w:rsidRDefault="00DB2E6F" w:rsidP="00BC6A3D">
            <w:bookmarkStart w:id="6" w:name="_Hlk106113264"/>
            <w:r w:rsidRPr="00DB7EA0">
              <w:rPr>
                <w:b/>
                <w:bCs/>
              </w:rPr>
              <w:t>Year</w:t>
            </w:r>
          </w:p>
        </w:tc>
        <w:tc>
          <w:tcPr>
            <w:tcW w:w="4012" w:type="dxa"/>
            <w:gridSpan w:val="3"/>
          </w:tcPr>
          <w:p w14:paraId="3057D806" w14:textId="77777777" w:rsidR="00DB2E6F" w:rsidRDefault="00DB2E6F" w:rsidP="00BC6A3D">
            <w:pPr>
              <w:jc w:val="center"/>
            </w:pPr>
            <w:r w:rsidRPr="00DB7EA0">
              <w:rPr>
                <w:b/>
                <w:bCs/>
              </w:rPr>
              <w:t>Locals</w:t>
            </w:r>
          </w:p>
        </w:tc>
        <w:tc>
          <w:tcPr>
            <w:tcW w:w="1324" w:type="dxa"/>
          </w:tcPr>
          <w:p w14:paraId="35071D32" w14:textId="77777777" w:rsidR="00DB2E6F" w:rsidRPr="00A66E3E" w:rsidRDefault="00DB2E6F" w:rsidP="00BC6A3D">
            <w:pPr>
              <w:jc w:val="center"/>
              <w:rPr>
                <w:b/>
                <w:bCs/>
              </w:rPr>
            </w:pPr>
          </w:p>
        </w:tc>
      </w:tr>
      <w:tr w:rsidR="00DB2E6F" w14:paraId="30B3F639" w14:textId="77777777" w:rsidTr="00ED14BC">
        <w:tc>
          <w:tcPr>
            <w:tcW w:w="1084" w:type="dxa"/>
          </w:tcPr>
          <w:p w14:paraId="7B1E24F0" w14:textId="77777777" w:rsidR="00DB2E6F" w:rsidRDefault="00DB2E6F" w:rsidP="00BC6A3D">
            <w:pPr>
              <w:jc w:val="center"/>
            </w:pPr>
          </w:p>
        </w:tc>
        <w:tc>
          <w:tcPr>
            <w:tcW w:w="1511" w:type="dxa"/>
          </w:tcPr>
          <w:p w14:paraId="4E7C132F" w14:textId="77777777" w:rsidR="00DB2E6F" w:rsidRDefault="00DB2E6F" w:rsidP="00BC6A3D">
            <w:pPr>
              <w:jc w:val="center"/>
            </w:pPr>
            <w:r>
              <w:t>Applications received</w:t>
            </w:r>
          </w:p>
        </w:tc>
        <w:tc>
          <w:tcPr>
            <w:tcW w:w="1097" w:type="dxa"/>
          </w:tcPr>
          <w:p w14:paraId="08F8BFA1" w14:textId="77777777" w:rsidR="00DB2E6F" w:rsidRDefault="00DB2E6F" w:rsidP="00BC6A3D">
            <w:pPr>
              <w:jc w:val="center"/>
            </w:pPr>
            <w:r>
              <w:t>Decided</w:t>
            </w:r>
          </w:p>
        </w:tc>
        <w:tc>
          <w:tcPr>
            <w:tcW w:w="1404" w:type="dxa"/>
          </w:tcPr>
          <w:p w14:paraId="49DC36E4" w14:textId="77777777" w:rsidR="00DB2E6F" w:rsidRDefault="00DB2E6F" w:rsidP="00BC6A3D">
            <w:pPr>
              <w:jc w:val="center"/>
            </w:pPr>
            <w:r>
              <w:t>Average Processing</w:t>
            </w:r>
          </w:p>
          <w:p w14:paraId="20329389" w14:textId="77777777" w:rsidR="00DB2E6F" w:rsidRDefault="00DB2E6F" w:rsidP="00BC6A3D">
            <w:pPr>
              <w:jc w:val="center"/>
            </w:pPr>
            <w:r>
              <w:t>Time (wks)</w:t>
            </w:r>
          </w:p>
        </w:tc>
        <w:tc>
          <w:tcPr>
            <w:tcW w:w="1324" w:type="dxa"/>
          </w:tcPr>
          <w:p w14:paraId="4F52A5EB" w14:textId="77777777" w:rsidR="00DB2E6F" w:rsidRDefault="00DB2E6F" w:rsidP="00BC6A3D">
            <w:pPr>
              <w:jc w:val="center"/>
            </w:pPr>
            <w:r>
              <w:t>% cases processed &lt;= 15 wks</w:t>
            </w:r>
          </w:p>
        </w:tc>
      </w:tr>
      <w:bookmarkEnd w:id="6"/>
      <w:tr w:rsidR="00DB2E6F" w14:paraId="2EBA033E" w14:textId="77777777" w:rsidTr="00ED14BC">
        <w:tc>
          <w:tcPr>
            <w:tcW w:w="1084" w:type="dxa"/>
            <w:shd w:val="clear" w:color="auto" w:fill="D9E2F3" w:themeFill="accent1" w:themeFillTint="33"/>
          </w:tcPr>
          <w:p w14:paraId="02F9B7FC" w14:textId="77777777" w:rsidR="00DB2E6F" w:rsidRPr="00697087" w:rsidRDefault="00DB2E6F" w:rsidP="00BC6A3D">
            <w:r w:rsidRPr="00697087">
              <w:t>2019/20</w:t>
            </w:r>
          </w:p>
        </w:tc>
        <w:tc>
          <w:tcPr>
            <w:tcW w:w="1511" w:type="dxa"/>
            <w:shd w:val="clear" w:color="auto" w:fill="D9E2F3" w:themeFill="accent1" w:themeFillTint="33"/>
          </w:tcPr>
          <w:p w14:paraId="4113F8C4" w14:textId="77777777" w:rsidR="00DB2E6F" w:rsidRPr="00697087" w:rsidRDefault="00DB2E6F" w:rsidP="00BC6A3D">
            <w:pPr>
              <w:jc w:val="center"/>
            </w:pPr>
            <w:r w:rsidRPr="00697087">
              <w:t>897</w:t>
            </w:r>
          </w:p>
        </w:tc>
        <w:tc>
          <w:tcPr>
            <w:tcW w:w="1097" w:type="dxa"/>
            <w:shd w:val="clear" w:color="auto" w:fill="D9E2F3" w:themeFill="accent1" w:themeFillTint="33"/>
          </w:tcPr>
          <w:p w14:paraId="363B5637" w14:textId="77777777" w:rsidR="00DB2E6F" w:rsidRPr="00697087" w:rsidRDefault="00DB2E6F" w:rsidP="00BC6A3D">
            <w:pPr>
              <w:jc w:val="center"/>
            </w:pPr>
            <w:r w:rsidRPr="00697087">
              <w:t>798</w:t>
            </w:r>
          </w:p>
        </w:tc>
        <w:tc>
          <w:tcPr>
            <w:tcW w:w="1404" w:type="dxa"/>
            <w:shd w:val="clear" w:color="auto" w:fill="D9E2F3" w:themeFill="accent1" w:themeFillTint="33"/>
          </w:tcPr>
          <w:p w14:paraId="1D6752C0" w14:textId="77777777" w:rsidR="00DB2E6F" w:rsidRPr="00697087" w:rsidRDefault="00DB2E6F" w:rsidP="00BC6A3D">
            <w:pPr>
              <w:jc w:val="center"/>
            </w:pPr>
            <w:r w:rsidRPr="00697087">
              <w:t>15.8</w:t>
            </w:r>
          </w:p>
        </w:tc>
        <w:tc>
          <w:tcPr>
            <w:tcW w:w="1324" w:type="dxa"/>
            <w:tcBorders>
              <w:right w:val="single" w:sz="4" w:space="0" w:color="auto"/>
            </w:tcBorders>
            <w:shd w:val="clear" w:color="auto" w:fill="D9E2F3" w:themeFill="accent1" w:themeFillTint="33"/>
          </w:tcPr>
          <w:p w14:paraId="1FDE5044" w14:textId="77777777" w:rsidR="00DB2E6F" w:rsidRPr="00697087" w:rsidRDefault="00DB2E6F" w:rsidP="00BC6A3D">
            <w:pPr>
              <w:jc w:val="center"/>
            </w:pPr>
            <w:r w:rsidRPr="00697087">
              <w:t>48.8%</w:t>
            </w:r>
          </w:p>
        </w:tc>
      </w:tr>
      <w:tr w:rsidR="00DB2E6F" w14:paraId="67D889AC" w14:textId="77777777" w:rsidTr="00ED14BC">
        <w:tc>
          <w:tcPr>
            <w:tcW w:w="1084" w:type="dxa"/>
            <w:shd w:val="clear" w:color="auto" w:fill="D9E2F3" w:themeFill="accent1" w:themeFillTint="33"/>
          </w:tcPr>
          <w:p w14:paraId="311B2064" w14:textId="77777777" w:rsidR="00DB2E6F" w:rsidRPr="00697087" w:rsidRDefault="00DB2E6F" w:rsidP="00BC6A3D">
            <w:r w:rsidRPr="00697087">
              <w:t>2020/21</w:t>
            </w:r>
          </w:p>
        </w:tc>
        <w:tc>
          <w:tcPr>
            <w:tcW w:w="1511" w:type="dxa"/>
            <w:shd w:val="clear" w:color="auto" w:fill="D9E2F3" w:themeFill="accent1" w:themeFillTint="33"/>
          </w:tcPr>
          <w:p w14:paraId="78B65F03" w14:textId="77777777" w:rsidR="00DB2E6F" w:rsidRPr="00697087" w:rsidRDefault="00DB2E6F" w:rsidP="00BC6A3D">
            <w:pPr>
              <w:jc w:val="center"/>
            </w:pPr>
            <w:r w:rsidRPr="00697087">
              <w:t>1000</w:t>
            </w:r>
          </w:p>
        </w:tc>
        <w:tc>
          <w:tcPr>
            <w:tcW w:w="1097" w:type="dxa"/>
            <w:shd w:val="clear" w:color="auto" w:fill="D9E2F3" w:themeFill="accent1" w:themeFillTint="33"/>
          </w:tcPr>
          <w:p w14:paraId="0767E942" w14:textId="77777777" w:rsidR="00DB2E6F" w:rsidRPr="00697087" w:rsidRDefault="00DB2E6F" w:rsidP="00BC6A3D">
            <w:pPr>
              <w:jc w:val="center"/>
            </w:pPr>
            <w:r w:rsidRPr="00697087">
              <w:t>790</w:t>
            </w:r>
          </w:p>
        </w:tc>
        <w:tc>
          <w:tcPr>
            <w:tcW w:w="1404" w:type="dxa"/>
            <w:shd w:val="clear" w:color="auto" w:fill="D9E2F3" w:themeFill="accent1" w:themeFillTint="33"/>
          </w:tcPr>
          <w:p w14:paraId="386C437F" w14:textId="77777777" w:rsidR="00DB2E6F" w:rsidRPr="00697087" w:rsidRDefault="00DB2E6F" w:rsidP="00BC6A3D">
            <w:pPr>
              <w:jc w:val="center"/>
            </w:pPr>
            <w:r w:rsidRPr="00697087">
              <w:t>16.8</w:t>
            </w:r>
          </w:p>
        </w:tc>
        <w:tc>
          <w:tcPr>
            <w:tcW w:w="1324" w:type="dxa"/>
            <w:tcBorders>
              <w:right w:val="single" w:sz="4" w:space="0" w:color="auto"/>
            </w:tcBorders>
            <w:shd w:val="clear" w:color="auto" w:fill="D9E2F3" w:themeFill="accent1" w:themeFillTint="33"/>
          </w:tcPr>
          <w:p w14:paraId="2C6633A8" w14:textId="77777777" w:rsidR="00DB2E6F" w:rsidRPr="00697087" w:rsidRDefault="00DB2E6F" w:rsidP="00BC6A3D">
            <w:pPr>
              <w:jc w:val="center"/>
            </w:pPr>
            <w:r w:rsidRPr="00697087">
              <w:t>46.2%</w:t>
            </w:r>
          </w:p>
        </w:tc>
      </w:tr>
      <w:tr w:rsidR="00DB2E6F" w14:paraId="42DB5A94" w14:textId="77777777" w:rsidTr="00ED14BC">
        <w:tc>
          <w:tcPr>
            <w:tcW w:w="1084" w:type="dxa"/>
            <w:shd w:val="clear" w:color="auto" w:fill="D9E2F3" w:themeFill="accent1" w:themeFillTint="33"/>
          </w:tcPr>
          <w:p w14:paraId="79267CEC" w14:textId="77777777" w:rsidR="00DB2E6F" w:rsidRPr="00697087" w:rsidRDefault="00DB2E6F" w:rsidP="00BC6A3D">
            <w:r w:rsidRPr="00697087">
              <w:t>2021/22</w:t>
            </w:r>
          </w:p>
        </w:tc>
        <w:tc>
          <w:tcPr>
            <w:tcW w:w="1511" w:type="dxa"/>
            <w:shd w:val="clear" w:color="auto" w:fill="D9E2F3" w:themeFill="accent1" w:themeFillTint="33"/>
          </w:tcPr>
          <w:p w14:paraId="54936A16" w14:textId="77777777" w:rsidR="00DB2E6F" w:rsidRPr="00697087" w:rsidRDefault="00DB2E6F" w:rsidP="00BC6A3D">
            <w:pPr>
              <w:jc w:val="center"/>
            </w:pPr>
            <w:r w:rsidRPr="00697087">
              <w:t>1078</w:t>
            </w:r>
          </w:p>
        </w:tc>
        <w:tc>
          <w:tcPr>
            <w:tcW w:w="1097" w:type="dxa"/>
            <w:shd w:val="clear" w:color="auto" w:fill="D9E2F3" w:themeFill="accent1" w:themeFillTint="33"/>
          </w:tcPr>
          <w:p w14:paraId="3659ADAD" w14:textId="77777777" w:rsidR="00DB2E6F" w:rsidRPr="00697087" w:rsidRDefault="00DB2E6F" w:rsidP="00BC6A3D">
            <w:pPr>
              <w:jc w:val="center"/>
            </w:pPr>
            <w:r w:rsidRPr="00697087">
              <w:t>1014</w:t>
            </w:r>
          </w:p>
        </w:tc>
        <w:tc>
          <w:tcPr>
            <w:tcW w:w="1404" w:type="dxa"/>
            <w:shd w:val="clear" w:color="auto" w:fill="D9E2F3" w:themeFill="accent1" w:themeFillTint="33"/>
          </w:tcPr>
          <w:p w14:paraId="29689DF7" w14:textId="77777777" w:rsidR="00DB2E6F" w:rsidRPr="00697087" w:rsidRDefault="00DB2E6F" w:rsidP="00BC6A3D">
            <w:pPr>
              <w:jc w:val="center"/>
            </w:pPr>
            <w:r w:rsidRPr="00697087">
              <w:t>22.4</w:t>
            </w:r>
          </w:p>
        </w:tc>
        <w:tc>
          <w:tcPr>
            <w:tcW w:w="1324" w:type="dxa"/>
            <w:shd w:val="clear" w:color="auto" w:fill="D9E2F3" w:themeFill="accent1" w:themeFillTint="33"/>
          </w:tcPr>
          <w:p w14:paraId="2D80D796" w14:textId="77777777" w:rsidR="00DB2E6F" w:rsidRPr="00697087" w:rsidRDefault="00DB2E6F" w:rsidP="00BC6A3D">
            <w:pPr>
              <w:jc w:val="center"/>
            </w:pPr>
            <w:r w:rsidRPr="00697087">
              <w:t>31.9%</w:t>
            </w:r>
          </w:p>
        </w:tc>
      </w:tr>
      <w:tr w:rsidR="00DB2E6F" w14:paraId="636B0CC3" w14:textId="77777777" w:rsidTr="00ED14BC">
        <w:tc>
          <w:tcPr>
            <w:tcW w:w="1084" w:type="dxa"/>
            <w:shd w:val="clear" w:color="auto" w:fill="D9E2F3" w:themeFill="accent1" w:themeFillTint="33"/>
          </w:tcPr>
          <w:p w14:paraId="742EA55F" w14:textId="77777777" w:rsidR="00DB2E6F" w:rsidRPr="00697087" w:rsidRDefault="00DB2E6F" w:rsidP="00BC6A3D">
            <w:r>
              <w:t>2022/23</w:t>
            </w:r>
          </w:p>
        </w:tc>
        <w:tc>
          <w:tcPr>
            <w:tcW w:w="1511" w:type="dxa"/>
            <w:shd w:val="clear" w:color="auto" w:fill="D9E2F3" w:themeFill="accent1" w:themeFillTint="33"/>
          </w:tcPr>
          <w:p w14:paraId="3C8B23E6" w14:textId="77777777" w:rsidR="00DB2E6F" w:rsidRPr="00697087" w:rsidRDefault="00DB2E6F" w:rsidP="00BC6A3D">
            <w:pPr>
              <w:jc w:val="center"/>
            </w:pPr>
            <w:r w:rsidRPr="00697087">
              <w:t>937</w:t>
            </w:r>
          </w:p>
        </w:tc>
        <w:tc>
          <w:tcPr>
            <w:tcW w:w="1097" w:type="dxa"/>
            <w:shd w:val="clear" w:color="auto" w:fill="D9E2F3" w:themeFill="accent1" w:themeFillTint="33"/>
          </w:tcPr>
          <w:p w14:paraId="40ED0818" w14:textId="77777777" w:rsidR="00DB2E6F" w:rsidRPr="00697087" w:rsidRDefault="00DB2E6F" w:rsidP="00BC6A3D">
            <w:pPr>
              <w:jc w:val="center"/>
            </w:pPr>
            <w:r w:rsidRPr="00697087">
              <w:t>988</w:t>
            </w:r>
          </w:p>
        </w:tc>
        <w:tc>
          <w:tcPr>
            <w:tcW w:w="1404" w:type="dxa"/>
            <w:shd w:val="clear" w:color="auto" w:fill="D9E2F3" w:themeFill="accent1" w:themeFillTint="33"/>
          </w:tcPr>
          <w:p w14:paraId="605C5CE1" w14:textId="77777777" w:rsidR="00DB2E6F" w:rsidRPr="00697087" w:rsidRDefault="00DB2E6F" w:rsidP="00BC6A3D">
            <w:pPr>
              <w:jc w:val="center"/>
            </w:pPr>
            <w:r w:rsidRPr="00697087">
              <w:t>19.9</w:t>
            </w:r>
          </w:p>
        </w:tc>
        <w:tc>
          <w:tcPr>
            <w:tcW w:w="1324" w:type="dxa"/>
            <w:shd w:val="clear" w:color="auto" w:fill="D9E2F3" w:themeFill="accent1" w:themeFillTint="33"/>
          </w:tcPr>
          <w:p w14:paraId="52640D9C" w14:textId="77777777" w:rsidR="00DB2E6F" w:rsidRPr="00697087" w:rsidRDefault="00DB2E6F" w:rsidP="00BC6A3D">
            <w:pPr>
              <w:jc w:val="center"/>
            </w:pPr>
            <w:r w:rsidRPr="00697087">
              <w:t>41.2%</w:t>
            </w:r>
          </w:p>
        </w:tc>
      </w:tr>
      <w:tr w:rsidR="00DB2E6F" w:rsidRPr="00697087" w14:paraId="347F3417" w14:textId="77777777" w:rsidTr="00ED14BC">
        <w:tc>
          <w:tcPr>
            <w:tcW w:w="1084" w:type="dxa"/>
            <w:shd w:val="clear" w:color="auto" w:fill="D9E2F3" w:themeFill="accent1" w:themeFillTint="33"/>
          </w:tcPr>
          <w:p w14:paraId="1CD56EAE" w14:textId="77777777" w:rsidR="00DB2E6F" w:rsidRPr="00697087" w:rsidRDefault="00DB2E6F" w:rsidP="00BC6A3D">
            <w:r w:rsidRPr="00697087">
              <w:t>2023/24</w:t>
            </w:r>
          </w:p>
        </w:tc>
        <w:tc>
          <w:tcPr>
            <w:tcW w:w="1511" w:type="dxa"/>
            <w:shd w:val="clear" w:color="auto" w:fill="D9E2F3" w:themeFill="accent1" w:themeFillTint="33"/>
          </w:tcPr>
          <w:p w14:paraId="4303DAE2" w14:textId="77777777" w:rsidR="00DB2E6F" w:rsidRPr="00697087" w:rsidRDefault="00DB2E6F" w:rsidP="00BC6A3D">
            <w:pPr>
              <w:jc w:val="center"/>
            </w:pPr>
            <w:r w:rsidRPr="00697087">
              <w:t>782</w:t>
            </w:r>
          </w:p>
        </w:tc>
        <w:tc>
          <w:tcPr>
            <w:tcW w:w="1097" w:type="dxa"/>
            <w:shd w:val="clear" w:color="auto" w:fill="D9E2F3" w:themeFill="accent1" w:themeFillTint="33"/>
          </w:tcPr>
          <w:p w14:paraId="05F0E97F" w14:textId="77777777" w:rsidR="00DB2E6F" w:rsidRPr="00697087" w:rsidRDefault="00DB2E6F" w:rsidP="00BC6A3D">
            <w:pPr>
              <w:jc w:val="center"/>
            </w:pPr>
            <w:r w:rsidRPr="00697087">
              <w:t>838</w:t>
            </w:r>
          </w:p>
        </w:tc>
        <w:tc>
          <w:tcPr>
            <w:tcW w:w="1404" w:type="dxa"/>
            <w:shd w:val="clear" w:color="auto" w:fill="D9E2F3" w:themeFill="accent1" w:themeFillTint="33"/>
          </w:tcPr>
          <w:p w14:paraId="063A5501" w14:textId="77777777" w:rsidR="00DB2E6F" w:rsidRPr="00697087" w:rsidRDefault="00DB2E6F" w:rsidP="00BC6A3D">
            <w:pPr>
              <w:jc w:val="center"/>
            </w:pPr>
            <w:r w:rsidRPr="00697087">
              <w:t>16.0</w:t>
            </w:r>
          </w:p>
        </w:tc>
        <w:tc>
          <w:tcPr>
            <w:tcW w:w="1324" w:type="dxa"/>
            <w:shd w:val="clear" w:color="auto" w:fill="D9E2F3" w:themeFill="accent1" w:themeFillTint="33"/>
          </w:tcPr>
          <w:p w14:paraId="06DBACC2" w14:textId="77777777" w:rsidR="00DB2E6F" w:rsidRPr="00697087" w:rsidRDefault="00DB2E6F" w:rsidP="00BC6A3D">
            <w:pPr>
              <w:jc w:val="center"/>
            </w:pPr>
            <w:r w:rsidRPr="00697087">
              <w:t>48.6%</w:t>
            </w:r>
          </w:p>
        </w:tc>
      </w:tr>
    </w:tbl>
    <w:p w14:paraId="4999F3AE" w14:textId="77777777" w:rsidR="00DB2E6F" w:rsidRPr="00DB2E6F" w:rsidRDefault="00DB2E6F" w:rsidP="00BC6A3D">
      <w:pPr>
        <w:rPr>
          <w:rFonts w:cs="Arial"/>
        </w:rPr>
      </w:pPr>
    </w:p>
    <w:p w14:paraId="32262FDB" w14:textId="77777777" w:rsidR="00DB2E6F" w:rsidRPr="00D67C86" w:rsidRDefault="00DB2E6F" w:rsidP="00BC6A3D">
      <w:pPr>
        <w:pStyle w:val="ListParagraph"/>
        <w:ind w:left="0"/>
        <w:rPr>
          <w:rFonts w:ascii="Arial" w:hAnsi="Arial" w:cs="Arial"/>
          <w:b/>
          <w:bCs/>
          <w:sz w:val="24"/>
          <w:szCs w:val="24"/>
        </w:rPr>
      </w:pPr>
      <w:r w:rsidRPr="00D67C86">
        <w:rPr>
          <w:rFonts w:ascii="Arial" w:hAnsi="Arial" w:cs="Arial"/>
          <w:b/>
          <w:bCs/>
          <w:sz w:val="24"/>
          <w:szCs w:val="24"/>
        </w:rPr>
        <w:t>Weekly Delegated List</w:t>
      </w:r>
    </w:p>
    <w:p w14:paraId="7E06AFA2" w14:textId="77777777" w:rsidR="00DB2E6F" w:rsidRPr="00B622DF" w:rsidRDefault="00DB2E6F" w:rsidP="00BC6A3D">
      <w:pPr>
        <w:pStyle w:val="ListParagraph"/>
        <w:ind w:left="0"/>
        <w:rPr>
          <w:rFonts w:cs="Arial"/>
          <w:b/>
          <w:bCs/>
        </w:rPr>
      </w:pPr>
    </w:p>
    <w:p w14:paraId="618CDA34" w14:textId="363E391D" w:rsidR="00DB2E6F" w:rsidRDefault="00DB2E6F" w:rsidP="00BC6A3D">
      <w:pPr>
        <w:pStyle w:val="Default"/>
        <w:numPr>
          <w:ilvl w:val="0"/>
          <w:numId w:val="7"/>
        </w:numPr>
        <w:ind w:left="426" w:hanging="426"/>
        <w:rPr>
          <w:rFonts w:ascii="Arial" w:hAnsi="Arial" w:cs="Arial"/>
        </w:rPr>
      </w:pPr>
      <w:r>
        <w:rPr>
          <w:rFonts w:ascii="Arial" w:hAnsi="Arial" w:cs="Arial"/>
        </w:rPr>
        <w:t xml:space="preserve">The weekly delegated list sets out those applications delegated initially to appointed officers.  Members of the Committee then have 48 hours in which to determine if a call-in to full Committee </w:t>
      </w:r>
      <w:r w:rsidR="00D67C86">
        <w:rPr>
          <w:rFonts w:ascii="Arial" w:hAnsi="Arial" w:cs="Arial"/>
        </w:rPr>
        <w:t>was</w:t>
      </w:r>
      <w:r>
        <w:rPr>
          <w:rFonts w:ascii="Arial" w:hAnsi="Arial" w:cs="Arial"/>
        </w:rPr>
        <w:t xml:space="preserve"> appropriate.  </w:t>
      </w:r>
    </w:p>
    <w:p w14:paraId="739BDC92" w14:textId="77777777" w:rsidR="00DB2E6F" w:rsidRDefault="00DB2E6F" w:rsidP="00BC6A3D">
      <w:pPr>
        <w:pStyle w:val="Default"/>
        <w:ind w:left="426"/>
        <w:rPr>
          <w:rFonts w:ascii="Arial" w:hAnsi="Arial" w:cs="Arial"/>
        </w:rPr>
      </w:pPr>
    </w:p>
    <w:p w14:paraId="3D69CB85" w14:textId="25F83FCD" w:rsidR="00DB2E6F" w:rsidRDefault="00DB2E6F" w:rsidP="00BC6A3D">
      <w:pPr>
        <w:pStyle w:val="Default"/>
        <w:numPr>
          <w:ilvl w:val="0"/>
          <w:numId w:val="7"/>
        </w:numPr>
        <w:ind w:left="426" w:hanging="426"/>
        <w:rPr>
          <w:rFonts w:ascii="Arial" w:hAnsi="Arial" w:cs="Arial"/>
        </w:rPr>
      </w:pPr>
      <w:r>
        <w:rPr>
          <w:rFonts w:ascii="Arial" w:hAnsi="Arial" w:cs="Arial"/>
        </w:rPr>
        <w:lastRenderedPageBreak/>
        <w:t xml:space="preserve">Within the current Protocol, applications in the householder category of development which </w:t>
      </w:r>
      <w:r w:rsidR="00600A38">
        <w:rPr>
          <w:rFonts w:ascii="Arial" w:hAnsi="Arial" w:cs="Arial"/>
        </w:rPr>
        <w:t xml:space="preserve">were </w:t>
      </w:r>
      <w:r>
        <w:rPr>
          <w:rFonts w:ascii="Arial" w:hAnsi="Arial" w:cs="Arial"/>
        </w:rPr>
        <w:t>recommended for approval and ha</w:t>
      </w:r>
      <w:r w:rsidR="00600A38">
        <w:rPr>
          <w:rFonts w:ascii="Arial" w:hAnsi="Arial" w:cs="Arial"/>
        </w:rPr>
        <w:t>d</w:t>
      </w:r>
      <w:r>
        <w:rPr>
          <w:rFonts w:ascii="Arial" w:hAnsi="Arial" w:cs="Arial"/>
        </w:rPr>
        <w:t xml:space="preserve"> attracted no objections </w:t>
      </w:r>
      <w:r w:rsidR="00D67C86">
        <w:rPr>
          <w:rFonts w:ascii="Arial" w:hAnsi="Arial" w:cs="Arial"/>
        </w:rPr>
        <w:t xml:space="preserve">were </w:t>
      </w:r>
      <w:r>
        <w:rPr>
          <w:rFonts w:ascii="Arial" w:hAnsi="Arial" w:cs="Arial"/>
        </w:rPr>
        <w:t>excluded from the delegated list.</w:t>
      </w:r>
    </w:p>
    <w:p w14:paraId="1EB1782C" w14:textId="77777777" w:rsidR="00DB2E6F" w:rsidRDefault="00DB2E6F" w:rsidP="00BC6A3D">
      <w:pPr>
        <w:pStyle w:val="ListParagraph"/>
        <w:rPr>
          <w:rFonts w:cs="Arial"/>
        </w:rPr>
      </w:pPr>
    </w:p>
    <w:p w14:paraId="195BF512" w14:textId="01B59DE9" w:rsidR="00DB2E6F" w:rsidRDefault="00DB2E6F" w:rsidP="00BC6A3D">
      <w:pPr>
        <w:pStyle w:val="Default"/>
        <w:numPr>
          <w:ilvl w:val="0"/>
          <w:numId w:val="7"/>
        </w:numPr>
        <w:ind w:left="426" w:hanging="426"/>
        <w:rPr>
          <w:rFonts w:ascii="Arial" w:hAnsi="Arial" w:cs="Arial"/>
        </w:rPr>
      </w:pPr>
      <w:r>
        <w:rPr>
          <w:rFonts w:ascii="Arial" w:hAnsi="Arial" w:cs="Arial"/>
        </w:rPr>
        <w:t>This process provide</w:t>
      </w:r>
      <w:r w:rsidR="00D67C86">
        <w:rPr>
          <w:rFonts w:ascii="Arial" w:hAnsi="Arial" w:cs="Arial"/>
        </w:rPr>
        <w:t>d</w:t>
      </w:r>
      <w:r>
        <w:rPr>
          <w:rFonts w:ascii="Arial" w:hAnsi="Arial" w:cs="Arial"/>
        </w:rPr>
        <w:t xml:space="preserve"> efficiency in issuing of householder decisions, contributing to the Council meeting its 15 week target, as if a report </w:t>
      </w:r>
      <w:r w:rsidR="00600A38">
        <w:rPr>
          <w:rFonts w:ascii="Arial" w:hAnsi="Arial" w:cs="Arial"/>
        </w:rPr>
        <w:t>was</w:t>
      </w:r>
      <w:r>
        <w:rPr>
          <w:rFonts w:ascii="Arial" w:hAnsi="Arial" w:cs="Arial"/>
        </w:rPr>
        <w:t xml:space="preserve"> not ready at the precise time the delegated list is issued to Committee Members, it could be a further two weeks before a decision </w:t>
      </w:r>
      <w:r w:rsidR="00600A38">
        <w:rPr>
          <w:rFonts w:ascii="Arial" w:hAnsi="Arial" w:cs="Arial"/>
        </w:rPr>
        <w:t>was</w:t>
      </w:r>
      <w:r>
        <w:rPr>
          <w:rFonts w:ascii="Arial" w:hAnsi="Arial" w:cs="Arial"/>
        </w:rPr>
        <w:t xml:space="preserve"> issued, subject to no call-in. – as if not ready from the Monday afternoon, after the delegated list ha</w:t>
      </w:r>
      <w:r w:rsidR="00600A38">
        <w:rPr>
          <w:rFonts w:ascii="Arial" w:hAnsi="Arial" w:cs="Arial"/>
        </w:rPr>
        <w:t>d</w:t>
      </w:r>
      <w:r>
        <w:rPr>
          <w:rFonts w:ascii="Arial" w:hAnsi="Arial" w:cs="Arial"/>
        </w:rPr>
        <w:t xml:space="preserve"> issued, it must wait until the following week’s list, plus 48 hours, and then once confirmed as no call-in, arrangements made to generate the decision notice for checking and signature.</w:t>
      </w:r>
    </w:p>
    <w:p w14:paraId="539576D4" w14:textId="77777777" w:rsidR="00DB2E6F" w:rsidRDefault="00DB2E6F" w:rsidP="00BC6A3D">
      <w:pPr>
        <w:pStyle w:val="Default"/>
        <w:rPr>
          <w:rFonts w:ascii="Arial" w:hAnsi="Arial" w:cs="Arial"/>
          <w:b/>
          <w:bCs/>
        </w:rPr>
      </w:pPr>
    </w:p>
    <w:p w14:paraId="27FC7C8F" w14:textId="77777777" w:rsidR="00DB2E6F" w:rsidRPr="001575C5" w:rsidRDefault="00DB2E6F" w:rsidP="00BC6A3D">
      <w:pPr>
        <w:pStyle w:val="Default"/>
        <w:rPr>
          <w:rFonts w:ascii="Arial" w:hAnsi="Arial" w:cs="Arial"/>
          <w:b/>
          <w:bCs/>
        </w:rPr>
      </w:pPr>
      <w:r w:rsidRPr="001575C5">
        <w:rPr>
          <w:rFonts w:ascii="Arial" w:hAnsi="Arial" w:cs="Arial"/>
          <w:b/>
          <w:bCs/>
        </w:rPr>
        <w:t>Proposal</w:t>
      </w:r>
      <w:r>
        <w:rPr>
          <w:rFonts w:ascii="Arial" w:hAnsi="Arial" w:cs="Arial"/>
          <w:b/>
          <w:bCs/>
        </w:rPr>
        <w:t xml:space="preserve"> for Consideration</w:t>
      </w:r>
    </w:p>
    <w:p w14:paraId="1C432FC0" w14:textId="77777777" w:rsidR="00DB2E6F" w:rsidRDefault="00DB2E6F" w:rsidP="00BC6A3D">
      <w:pPr>
        <w:pStyle w:val="ListParagraph"/>
        <w:rPr>
          <w:rFonts w:cs="Arial"/>
        </w:rPr>
      </w:pPr>
    </w:p>
    <w:p w14:paraId="588B9C42" w14:textId="665C3CE9" w:rsidR="00DB2E6F" w:rsidRPr="00D35F9D" w:rsidRDefault="00DB2E6F" w:rsidP="00BC6A3D">
      <w:pPr>
        <w:pStyle w:val="Default"/>
        <w:numPr>
          <w:ilvl w:val="0"/>
          <w:numId w:val="7"/>
        </w:numPr>
        <w:ind w:left="426" w:hanging="426"/>
        <w:rPr>
          <w:rFonts w:ascii="Arial" w:hAnsi="Arial" w:cs="Arial"/>
        </w:rPr>
      </w:pPr>
      <w:r w:rsidRPr="00D35F9D">
        <w:rPr>
          <w:rFonts w:ascii="Arial" w:hAnsi="Arial" w:cs="Arial"/>
        </w:rPr>
        <w:t>Taking cognisance of the Planning Improvement Programme stemming from the various recommendations set out within the NI</w:t>
      </w:r>
      <w:r>
        <w:rPr>
          <w:rFonts w:ascii="Arial" w:hAnsi="Arial" w:cs="Arial"/>
        </w:rPr>
        <w:t xml:space="preserve"> </w:t>
      </w:r>
      <w:r w:rsidRPr="00D35F9D">
        <w:rPr>
          <w:rFonts w:ascii="Arial" w:hAnsi="Arial" w:cs="Arial"/>
        </w:rPr>
        <w:t>A</w:t>
      </w:r>
      <w:r>
        <w:rPr>
          <w:rFonts w:ascii="Arial" w:hAnsi="Arial" w:cs="Arial"/>
        </w:rPr>
        <w:t>udit Office’s</w:t>
      </w:r>
      <w:r w:rsidRPr="00D35F9D">
        <w:rPr>
          <w:rFonts w:ascii="Arial" w:hAnsi="Arial" w:cs="Arial"/>
        </w:rPr>
        <w:t xml:space="preserve"> and P</w:t>
      </w:r>
      <w:r>
        <w:rPr>
          <w:rFonts w:ascii="Arial" w:hAnsi="Arial" w:cs="Arial"/>
        </w:rPr>
        <w:t xml:space="preserve">ublic Accounts Committee </w:t>
      </w:r>
      <w:r w:rsidRPr="00D35F9D">
        <w:rPr>
          <w:rFonts w:ascii="Arial" w:hAnsi="Arial" w:cs="Arial"/>
        </w:rPr>
        <w:t>Reports</w:t>
      </w:r>
      <w:r>
        <w:rPr>
          <w:rFonts w:ascii="Arial" w:hAnsi="Arial" w:cs="Arial"/>
        </w:rPr>
        <w:t xml:space="preserve"> referred to in Item 6</w:t>
      </w:r>
      <w:r w:rsidRPr="00D35F9D">
        <w:rPr>
          <w:rFonts w:ascii="Arial" w:hAnsi="Arial" w:cs="Arial"/>
        </w:rPr>
        <w:t xml:space="preserve">, </w:t>
      </w:r>
      <w:r>
        <w:rPr>
          <w:rFonts w:ascii="Arial" w:hAnsi="Arial" w:cs="Arial"/>
        </w:rPr>
        <w:t xml:space="preserve">officers have reviewed the types of applications in the local category of development currently included on the weekly delegated list.  It </w:t>
      </w:r>
      <w:r w:rsidR="00600A38">
        <w:rPr>
          <w:rFonts w:ascii="Arial" w:hAnsi="Arial" w:cs="Arial"/>
        </w:rPr>
        <w:t>was</w:t>
      </w:r>
      <w:r>
        <w:rPr>
          <w:rFonts w:ascii="Arial" w:hAnsi="Arial" w:cs="Arial"/>
        </w:rPr>
        <w:t xml:space="preserve"> considered that some additional proposals could be excluded from the delegated list, similar to the householder applications.</w:t>
      </w:r>
    </w:p>
    <w:p w14:paraId="7EF68310" w14:textId="77777777" w:rsidR="00DB2E6F" w:rsidRDefault="00DB2E6F" w:rsidP="00BC6A3D">
      <w:pPr>
        <w:pStyle w:val="ListParagraph"/>
        <w:rPr>
          <w:rFonts w:cs="Arial"/>
        </w:rPr>
      </w:pPr>
    </w:p>
    <w:p w14:paraId="520EFD04" w14:textId="77777777" w:rsidR="00DB2E6F" w:rsidRDefault="00DB2E6F" w:rsidP="00BC6A3D">
      <w:pPr>
        <w:pStyle w:val="Default"/>
        <w:numPr>
          <w:ilvl w:val="0"/>
          <w:numId w:val="7"/>
        </w:numPr>
        <w:ind w:left="426" w:hanging="426"/>
        <w:rPr>
          <w:rFonts w:ascii="Arial" w:hAnsi="Arial" w:cs="Arial"/>
        </w:rPr>
      </w:pPr>
      <w:r>
        <w:rPr>
          <w:rFonts w:ascii="Arial" w:hAnsi="Arial" w:cs="Arial"/>
        </w:rPr>
        <w:t>Taking into account that any local application which currently receives six separate material objections contrary to a recommendation to ‘Approve’ will be referred automatically to Planning Committee, the following list sets out those types of local applications for consideration by Planning Committee to be excluded from the weekly delegated list:</w:t>
      </w:r>
    </w:p>
    <w:p w14:paraId="240D5434" w14:textId="77777777" w:rsidR="00DB2E6F" w:rsidRPr="00E3080E" w:rsidRDefault="00DB2E6F" w:rsidP="00BC6A3D">
      <w:pPr>
        <w:pStyle w:val="ListParagraph"/>
        <w:rPr>
          <w:rFonts w:ascii="Arial" w:hAnsi="Arial" w:cs="Arial"/>
          <w:sz w:val="24"/>
          <w:szCs w:val="24"/>
        </w:rPr>
      </w:pPr>
    </w:p>
    <w:p w14:paraId="2E6408E3"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 xml:space="preserve">All Householder applications </w:t>
      </w:r>
    </w:p>
    <w:p w14:paraId="4EB5B691"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Applications for Advertising Consents</w:t>
      </w:r>
    </w:p>
    <w:p w14:paraId="2C29CB2B"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Reserved Matters (where not associated with a major category of development approval)</w:t>
      </w:r>
    </w:p>
    <w:p w14:paraId="5A63F913"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 xml:space="preserve">Renewal of Outline approvals (subject to no change in policy framework). </w:t>
      </w:r>
    </w:p>
    <w:p w14:paraId="4857408B"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 xml:space="preserve">Change of House Type applications </w:t>
      </w:r>
    </w:p>
    <w:p w14:paraId="5653EAE3" w14:textId="77777777" w:rsidR="00DB2E6F" w:rsidRPr="00E3080E" w:rsidRDefault="00DB2E6F" w:rsidP="00BC6A3D">
      <w:pPr>
        <w:pStyle w:val="ListParagraph"/>
        <w:numPr>
          <w:ilvl w:val="0"/>
          <w:numId w:val="8"/>
        </w:numPr>
        <w:ind w:left="851" w:hanging="425"/>
        <w:contextualSpacing w:val="0"/>
        <w:rPr>
          <w:rFonts w:ascii="Arial" w:hAnsi="Arial" w:cs="Arial"/>
          <w:sz w:val="24"/>
          <w:szCs w:val="24"/>
        </w:rPr>
      </w:pPr>
      <w:r w:rsidRPr="00E3080E">
        <w:rPr>
          <w:rFonts w:ascii="Arial" w:hAnsi="Arial" w:cs="Arial"/>
          <w:sz w:val="24"/>
          <w:szCs w:val="24"/>
        </w:rPr>
        <w:t xml:space="preserve">Listed Building Consents </w:t>
      </w:r>
    </w:p>
    <w:p w14:paraId="6C66F0DC" w14:textId="77777777" w:rsidR="00DB2E6F" w:rsidRPr="00E3080E" w:rsidRDefault="00DB2E6F" w:rsidP="00BC6A3D">
      <w:pPr>
        <w:rPr>
          <w:rFonts w:cs="Arial"/>
          <w:szCs w:val="24"/>
        </w:rPr>
      </w:pPr>
    </w:p>
    <w:p w14:paraId="4433256D" w14:textId="4F6ADE25" w:rsidR="00DB2E6F" w:rsidRPr="00E3080E" w:rsidRDefault="00DB2E6F" w:rsidP="00BC6A3D">
      <w:pPr>
        <w:pStyle w:val="ListParagraph"/>
        <w:numPr>
          <w:ilvl w:val="0"/>
          <w:numId w:val="7"/>
        </w:numPr>
        <w:ind w:left="426" w:hanging="426"/>
        <w:rPr>
          <w:rFonts w:ascii="Arial" w:hAnsi="Arial" w:cs="Arial"/>
          <w:sz w:val="24"/>
          <w:szCs w:val="24"/>
        </w:rPr>
      </w:pPr>
      <w:r w:rsidRPr="00E3080E">
        <w:rPr>
          <w:rFonts w:ascii="Arial" w:hAnsi="Arial" w:cs="Arial"/>
          <w:sz w:val="24"/>
          <w:szCs w:val="24"/>
        </w:rPr>
        <w:t>By excluding the above list of local applications from the weekly delegated planning application list, in addition to improving processing times, this move would also take account of findings by the Northern Ireland Audit Office’s Report on Planning in Northern Ireland, published February 2022, with regard to Recommendation 2 which state</w:t>
      </w:r>
      <w:r w:rsidR="00600A38">
        <w:rPr>
          <w:rFonts w:ascii="Arial" w:hAnsi="Arial" w:cs="Arial"/>
          <w:sz w:val="24"/>
          <w:szCs w:val="24"/>
        </w:rPr>
        <w:t>d</w:t>
      </w:r>
      <w:r w:rsidRPr="00E3080E">
        <w:rPr>
          <w:rFonts w:ascii="Arial" w:hAnsi="Arial" w:cs="Arial"/>
          <w:sz w:val="24"/>
          <w:szCs w:val="24"/>
        </w:rPr>
        <w:t xml:space="preserve">: </w:t>
      </w:r>
    </w:p>
    <w:p w14:paraId="792FAA06" w14:textId="77777777" w:rsidR="00DB2E6F" w:rsidRPr="00E3080E" w:rsidRDefault="00DB2E6F" w:rsidP="00BC6A3D">
      <w:pPr>
        <w:pStyle w:val="Default"/>
        <w:rPr>
          <w:rFonts w:ascii="Arial" w:hAnsi="Arial" w:cs="Arial"/>
        </w:rPr>
      </w:pPr>
    </w:p>
    <w:p w14:paraId="349AA9CF" w14:textId="77777777" w:rsidR="00DB2E6F" w:rsidRPr="00E3080E" w:rsidRDefault="00DB2E6F" w:rsidP="00BC6A3D">
      <w:pPr>
        <w:pStyle w:val="ListParagraph"/>
        <w:ind w:left="426"/>
        <w:rPr>
          <w:rFonts w:ascii="Arial" w:eastAsiaTheme="minorHAnsi" w:hAnsi="Arial" w:cs="Arial"/>
          <w:color w:val="000000"/>
          <w:sz w:val="24"/>
          <w:szCs w:val="24"/>
        </w:rPr>
      </w:pPr>
      <w:r w:rsidRPr="00E3080E">
        <w:rPr>
          <w:rFonts w:ascii="Arial" w:eastAsiaTheme="minorHAnsi" w:hAnsi="Arial" w:cs="Arial"/>
          <w:color w:val="000000"/>
          <w:sz w:val="24"/>
          <w:szCs w:val="24"/>
        </w:rPr>
        <w:t>“We recommend that the Department and councils continue to put an enhanced focus on improving the performance of the most important planning applications.</w:t>
      </w:r>
    </w:p>
    <w:p w14:paraId="2C7126F8" w14:textId="77777777" w:rsidR="00DB2E6F" w:rsidRPr="00E3080E" w:rsidRDefault="00DB2E6F" w:rsidP="00BC6A3D">
      <w:pPr>
        <w:pStyle w:val="ListParagraph"/>
        <w:ind w:left="426"/>
        <w:rPr>
          <w:rFonts w:ascii="Arial" w:eastAsiaTheme="minorHAnsi" w:hAnsi="Arial" w:cs="Arial"/>
          <w:color w:val="000000"/>
          <w:sz w:val="24"/>
          <w:szCs w:val="24"/>
        </w:rPr>
      </w:pPr>
    </w:p>
    <w:p w14:paraId="0BF0B77D" w14:textId="77777777" w:rsidR="00DB2E6F" w:rsidRPr="00E3080E" w:rsidRDefault="00DB2E6F" w:rsidP="00BC6A3D">
      <w:pPr>
        <w:pStyle w:val="ListParagraph"/>
        <w:numPr>
          <w:ilvl w:val="0"/>
          <w:numId w:val="7"/>
        </w:numPr>
        <w:ind w:left="426" w:hanging="426"/>
        <w:rPr>
          <w:rFonts w:ascii="Arial" w:eastAsiaTheme="minorHAnsi" w:hAnsi="Arial" w:cs="Arial"/>
          <w:color w:val="000000"/>
          <w:sz w:val="24"/>
          <w:szCs w:val="24"/>
        </w:rPr>
      </w:pPr>
      <w:r w:rsidRPr="00E3080E">
        <w:rPr>
          <w:rFonts w:ascii="Arial" w:eastAsiaTheme="minorHAnsi" w:hAnsi="Arial" w:cs="Arial"/>
          <w:color w:val="000000"/>
          <w:sz w:val="24"/>
          <w:szCs w:val="24"/>
        </w:rPr>
        <w:t>To assist Members with consideration of this proposal, the following details the applications called in from the delegated lists over the past 12 months:</w:t>
      </w:r>
    </w:p>
    <w:p w14:paraId="2CBBDD26" w14:textId="77777777" w:rsidR="00DB2E6F" w:rsidRPr="00E3080E" w:rsidRDefault="00DB2E6F" w:rsidP="00BC6A3D">
      <w:pPr>
        <w:pStyle w:val="ListParagraph"/>
        <w:ind w:left="426"/>
        <w:rPr>
          <w:rFonts w:ascii="Arial" w:eastAsiaTheme="minorHAnsi" w:hAnsi="Arial" w:cs="Arial"/>
          <w:color w:val="000000"/>
          <w:sz w:val="24"/>
          <w:szCs w:val="24"/>
        </w:rPr>
      </w:pPr>
    </w:p>
    <w:tbl>
      <w:tblPr>
        <w:tblStyle w:val="TableGrid"/>
        <w:tblW w:w="0" w:type="auto"/>
        <w:tblInd w:w="426" w:type="dxa"/>
        <w:tblLook w:val="04A0" w:firstRow="1" w:lastRow="0" w:firstColumn="1" w:lastColumn="0" w:noHBand="0" w:noVBand="1"/>
      </w:tblPr>
      <w:tblGrid>
        <w:gridCol w:w="2121"/>
        <w:gridCol w:w="6237"/>
      </w:tblGrid>
      <w:tr w:rsidR="00DB2E6F" w:rsidRPr="00E3080E" w14:paraId="3DFDE290" w14:textId="77777777" w:rsidTr="00ED14BC">
        <w:tc>
          <w:tcPr>
            <w:tcW w:w="2121" w:type="dxa"/>
          </w:tcPr>
          <w:p w14:paraId="3E1FD11F"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Delegated Month</w:t>
            </w:r>
          </w:p>
        </w:tc>
        <w:tc>
          <w:tcPr>
            <w:tcW w:w="6237" w:type="dxa"/>
          </w:tcPr>
          <w:p w14:paraId="65A675B1" w14:textId="77777777" w:rsidR="00DB2E6F" w:rsidRPr="00E3080E" w:rsidRDefault="00DB2E6F" w:rsidP="00BC6A3D">
            <w:pPr>
              <w:pStyle w:val="ListParagraph"/>
              <w:ind w:left="459"/>
              <w:rPr>
                <w:rFonts w:ascii="Arial" w:eastAsia="Arial" w:hAnsi="Arial" w:cs="Arial"/>
                <w:sz w:val="24"/>
                <w:szCs w:val="24"/>
              </w:rPr>
            </w:pPr>
            <w:r w:rsidRPr="00E3080E">
              <w:rPr>
                <w:rFonts w:ascii="Arial" w:eastAsia="Arial" w:hAnsi="Arial" w:cs="Arial"/>
                <w:sz w:val="24"/>
                <w:szCs w:val="24"/>
              </w:rPr>
              <w:t>Type of Proposal</w:t>
            </w:r>
          </w:p>
        </w:tc>
      </w:tr>
      <w:tr w:rsidR="00DB2E6F" w:rsidRPr="00E3080E" w14:paraId="769E9519" w14:textId="77777777" w:rsidTr="00ED14BC">
        <w:tc>
          <w:tcPr>
            <w:tcW w:w="2121" w:type="dxa"/>
          </w:tcPr>
          <w:p w14:paraId="4FE9914B"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lastRenderedPageBreak/>
              <w:t>January 2023</w:t>
            </w:r>
          </w:p>
        </w:tc>
        <w:tc>
          <w:tcPr>
            <w:tcW w:w="6237" w:type="dxa"/>
          </w:tcPr>
          <w:p w14:paraId="4E77C210" w14:textId="77777777" w:rsidR="00DB2E6F" w:rsidRPr="00E3080E" w:rsidRDefault="00DB2E6F" w:rsidP="00BC6A3D">
            <w:pPr>
              <w:pStyle w:val="ListParagraph"/>
              <w:numPr>
                <w:ilvl w:val="0"/>
                <w:numId w:val="9"/>
              </w:numPr>
              <w:ind w:left="459" w:hanging="459"/>
              <w:rPr>
                <w:rFonts w:ascii="Arial" w:eastAsiaTheme="minorHAnsi" w:hAnsi="Arial" w:cs="Arial"/>
                <w:color w:val="000000"/>
                <w:sz w:val="24"/>
                <w:szCs w:val="24"/>
              </w:rPr>
            </w:pPr>
            <w:r w:rsidRPr="00E3080E">
              <w:rPr>
                <w:rFonts w:ascii="Arial" w:eastAsia="Arial" w:hAnsi="Arial" w:cs="Arial"/>
                <w:sz w:val="24"/>
                <w:szCs w:val="24"/>
              </w:rPr>
              <w:t>Access point and driveway to dwelling, to include pillars and walls</w:t>
            </w:r>
          </w:p>
          <w:p w14:paraId="635CB527" w14:textId="77777777" w:rsidR="00DB2E6F" w:rsidRPr="00E3080E" w:rsidRDefault="00DB2E6F" w:rsidP="00BC6A3D">
            <w:pPr>
              <w:pStyle w:val="ListParagraph"/>
              <w:numPr>
                <w:ilvl w:val="0"/>
                <w:numId w:val="9"/>
              </w:numPr>
              <w:ind w:left="459" w:hanging="459"/>
              <w:rPr>
                <w:rFonts w:ascii="Arial" w:eastAsiaTheme="minorHAnsi" w:hAnsi="Arial" w:cs="Arial"/>
                <w:color w:val="000000"/>
                <w:sz w:val="24"/>
                <w:szCs w:val="24"/>
              </w:rPr>
            </w:pPr>
            <w:r w:rsidRPr="00E3080E">
              <w:rPr>
                <w:rFonts w:ascii="Arial" w:eastAsia="Arial" w:hAnsi="Arial" w:cs="Arial"/>
                <w:sz w:val="24"/>
                <w:szCs w:val="24"/>
              </w:rPr>
              <w:t>Change of use from garage to short term holiday let (retrospective)</w:t>
            </w:r>
          </w:p>
        </w:tc>
      </w:tr>
      <w:tr w:rsidR="00DB2E6F" w:rsidRPr="00E3080E" w14:paraId="306A76C5" w14:textId="77777777" w:rsidTr="00ED14BC">
        <w:tc>
          <w:tcPr>
            <w:tcW w:w="2121" w:type="dxa"/>
          </w:tcPr>
          <w:p w14:paraId="3CCACA8E"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April 2023</w:t>
            </w:r>
          </w:p>
        </w:tc>
        <w:tc>
          <w:tcPr>
            <w:tcW w:w="6237" w:type="dxa"/>
          </w:tcPr>
          <w:p w14:paraId="4AC987C5" w14:textId="77777777" w:rsidR="00DB2E6F" w:rsidRPr="00E3080E" w:rsidRDefault="00DB2E6F" w:rsidP="00BC6A3D">
            <w:pPr>
              <w:pStyle w:val="ListParagraph"/>
              <w:numPr>
                <w:ilvl w:val="0"/>
                <w:numId w:val="9"/>
              </w:numPr>
              <w:ind w:left="459" w:hanging="459"/>
              <w:rPr>
                <w:rFonts w:ascii="Arial" w:eastAsiaTheme="minorHAnsi" w:hAnsi="Arial" w:cs="Arial"/>
                <w:color w:val="000000"/>
                <w:sz w:val="24"/>
                <w:szCs w:val="24"/>
              </w:rPr>
            </w:pPr>
            <w:r w:rsidRPr="00E3080E">
              <w:rPr>
                <w:rFonts w:ascii="Arial" w:hAnsi="Arial" w:cs="Arial"/>
                <w:sz w:val="24"/>
                <w:szCs w:val="24"/>
              </w:rPr>
              <w:t>Erection of agricultural shed (proposed) and creation of laneway (retrospective)</w:t>
            </w:r>
          </w:p>
        </w:tc>
      </w:tr>
      <w:tr w:rsidR="00DB2E6F" w:rsidRPr="00E3080E" w14:paraId="7EB5953A" w14:textId="77777777" w:rsidTr="00ED14BC">
        <w:tc>
          <w:tcPr>
            <w:tcW w:w="2121" w:type="dxa"/>
          </w:tcPr>
          <w:p w14:paraId="7F5B341C"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September 2023</w:t>
            </w:r>
          </w:p>
        </w:tc>
        <w:tc>
          <w:tcPr>
            <w:tcW w:w="6237" w:type="dxa"/>
          </w:tcPr>
          <w:p w14:paraId="68EB207D"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Dwelling and garage on farm</w:t>
            </w:r>
          </w:p>
          <w:p w14:paraId="1F4A413D"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Proposed dwelling and garage</w:t>
            </w:r>
          </w:p>
        </w:tc>
      </w:tr>
      <w:tr w:rsidR="00DB2E6F" w:rsidRPr="00E3080E" w14:paraId="73E002DB" w14:textId="77777777" w:rsidTr="00ED14BC">
        <w:tc>
          <w:tcPr>
            <w:tcW w:w="2121" w:type="dxa"/>
          </w:tcPr>
          <w:p w14:paraId="172ACAA2"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October 2023</w:t>
            </w:r>
          </w:p>
        </w:tc>
        <w:tc>
          <w:tcPr>
            <w:tcW w:w="6237" w:type="dxa"/>
          </w:tcPr>
          <w:p w14:paraId="5FAC665E"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 xml:space="preserve">Dwelling and shed ( addition of retrospective shed and minor alteration to site boundary to previous approval) </w:t>
            </w:r>
          </w:p>
        </w:tc>
      </w:tr>
      <w:tr w:rsidR="00DB2E6F" w:rsidRPr="00E3080E" w14:paraId="21E516AB" w14:textId="77777777" w:rsidTr="00ED14BC">
        <w:tc>
          <w:tcPr>
            <w:tcW w:w="2121" w:type="dxa"/>
          </w:tcPr>
          <w:p w14:paraId="73DA7C2C"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November 2023</w:t>
            </w:r>
          </w:p>
        </w:tc>
        <w:tc>
          <w:tcPr>
            <w:tcW w:w="6237" w:type="dxa"/>
          </w:tcPr>
          <w:p w14:paraId="1FDAA47D"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Farm dwelling and garage</w:t>
            </w:r>
          </w:p>
        </w:tc>
      </w:tr>
      <w:tr w:rsidR="00DB2E6F" w:rsidRPr="00E3080E" w14:paraId="1D83BE5A" w14:textId="77777777" w:rsidTr="00ED14BC">
        <w:tc>
          <w:tcPr>
            <w:tcW w:w="2121" w:type="dxa"/>
          </w:tcPr>
          <w:p w14:paraId="6CA36DFE" w14:textId="77777777" w:rsidR="00DB2E6F" w:rsidRPr="00E3080E" w:rsidRDefault="00DB2E6F" w:rsidP="00BC6A3D">
            <w:pPr>
              <w:pStyle w:val="ListParagraph"/>
              <w:ind w:left="0"/>
              <w:rPr>
                <w:rFonts w:ascii="Arial" w:eastAsiaTheme="minorHAnsi" w:hAnsi="Arial" w:cs="Arial"/>
                <w:color w:val="000000"/>
                <w:sz w:val="24"/>
                <w:szCs w:val="24"/>
              </w:rPr>
            </w:pPr>
            <w:r w:rsidRPr="00E3080E">
              <w:rPr>
                <w:rFonts w:ascii="Arial" w:eastAsiaTheme="minorHAnsi" w:hAnsi="Arial" w:cs="Arial"/>
                <w:color w:val="000000"/>
                <w:sz w:val="24"/>
                <w:szCs w:val="24"/>
              </w:rPr>
              <w:t>February 2024</w:t>
            </w:r>
          </w:p>
        </w:tc>
        <w:tc>
          <w:tcPr>
            <w:tcW w:w="6237" w:type="dxa"/>
          </w:tcPr>
          <w:p w14:paraId="54BF9B3D" w14:textId="77777777" w:rsidR="00DB2E6F" w:rsidRPr="00E3080E" w:rsidRDefault="00DB2E6F" w:rsidP="00BC6A3D">
            <w:pPr>
              <w:pStyle w:val="ListParagraph"/>
              <w:numPr>
                <w:ilvl w:val="0"/>
                <w:numId w:val="9"/>
              </w:numPr>
              <w:ind w:left="459" w:hanging="459"/>
              <w:rPr>
                <w:rFonts w:ascii="Arial" w:eastAsia="Arial" w:hAnsi="Arial" w:cs="Arial"/>
                <w:sz w:val="24"/>
                <w:szCs w:val="24"/>
              </w:rPr>
            </w:pPr>
            <w:r w:rsidRPr="00E3080E">
              <w:rPr>
                <w:rFonts w:ascii="Arial" w:eastAsia="Arial" w:hAnsi="Arial" w:cs="Arial"/>
                <w:sz w:val="24"/>
                <w:szCs w:val="24"/>
              </w:rPr>
              <w:t>Erection of dwelling and conversion of three existing outbuildings for incidental usage (in substitution for previous approval)</w:t>
            </w:r>
          </w:p>
          <w:p w14:paraId="55B357A3"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Infill dwelling, garage and associated site works (in substitution for previous approvals)</w:t>
            </w:r>
          </w:p>
          <w:p w14:paraId="5C35F84E" w14:textId="77777777" w:rsidR="00DB2E6F" w:rsidRPr="00E3080E" w:rsidRDefault="00DB2E6F" w:rsidP="00BC6A3D">
            <w:pPr>
              <w:pStyle w:val="ListParagraph"/>
              <w:numPr>
                <w:ilvl w:val="0"/>
                <w:numId w:val="9"/>
              </w:numPr>
              <w:ind w:left="459" w:hanging="459"/>
              <w:rPr>
                <w:rFonts w:ascii="Arial" w:hAnsi="Arial" w:cs="Arial"/>
                <w:sz w:val="24"/>
                <w:szCs w:val="24"/>
              </w:rPr>
            </w:pPr>
            <w:r w:rsidRPr="00E3080E">
              <w:rPr>
                <w:rFonts w:ascii="Arial" w:hAnsi="Arial" w:cs="Arial"/>
                <w:sz w:val="24"/>
                <w:szCs w:val="24"/>
              </w:rPr>
              <w:t>Dwelling on a farm</w:t>
            </w:r>
          </w:p>
        </w:tc>
      </w:tr>
    </w:tbl>
    <w:p w14:paraId="622A3964" w14:textId="77777777" w:rsidR="00DB2E6F" w:rsidRPr="00B622DF" w:rsidRDefault="00DB2E6F" w:rsidP="00BC6A3D">
      <w:pPr>
        <w:pStyle w:val="ListParagraph"/>
        <w:ind w:left="426"/>
        <w:rPr>
          <w:rFonts w:eastAsiaTheme="minorHAnsi" w:cs="Arial"/>
          <w:color w:val="000000"/>
          <w:szCs w:val="24"/>
        </w:rPr>
      </w:pPr>
    </w:p>
    <w:p w14:paraId="6F5418EC" w14:textId="51D92175" w:rsidR="00DB2E6F" w:rsidRPr="00E3080E" w:rsidRDefault="00E3080E" w:rsidP="00BC6A3D">
      <w:pPr>
        <w:rPr>
          <w:rFonts w:cs="Arial"/>
          <w:szCs w:val="24"/>
        </w:rPr>
      </w:pPr>
      <w:r w:rsidRPr="00E3080E">
        <w:rPr>
          <w:rFonts w:cs="Arial"/>
          <w:caps/>
          <w:szCs w:val="24"/>
        </w:rPr>
        <w:t>R</w:t>
      </w:r>
      <w:r w:rsidR="00DB2E6F" w:rsidRPr="00E3080E">
        <w:rPr>
          <w:rFonts w:cs="Arial"/>
          <w:caps/>
          <w:szCs w:val="24"/>
        </w:rPr>
        <w:t xml:space="preserve">ecommended </w:t>
      </w:r>
      <w:r w:rsidR="00DB2E6F" w:rsidRPr="00E3080E">
        <w:rPr>
          <w:rFonts w:cs="Arial"/>
          <w:szCs w:val="24"/>
        </w:rPr>
        <w:t>that Council agrees to the recommendation to remove the categories of local applications detailed at paragraph 10 from the weekly list of delegated planning applications in the interests of contributing to quicker processing times.</w:t>
      </w:r>
    </w:p>
    <w:p w14:paraId="084D127E" w14:textId="77777777" w:rsidR="00DB2E6F" w:rsidRDefault="00DB2E6F" w:rsidP="00BC6A3D"/>
    <w:p w14:paraId="17E8E9C6" w14:textId="45344EBB" w:rsidR="00DB2E6F" w:rsidRDefault="0073610F" w:rsidP="00BC6A3D">
      <w:pPr>
        <w:rPr>
          <w:rFonts w:cs="Arial"/>
          <w:szCs w:val="24"/>
        </w:rPr>
      </w:pPr>
      <w:r>
        <w:rPr>
          <w:rFonts w:cs="Arial"/>
          <w:szCs w:val="24"/>
        </w:rPr>
        <w:t xml:space="preserve">The Director spoke to the report </w:t>
      </w:r>
      <w:r w:rsidR="00635F37">
        <w:rPr>
          <w:rFonts w:cs="Arial"/>
          <w:szCs w:val="24"/>
        </w:rPr>
        <w:t xml:space="preserve">outlining what was proposed.   </w:t>
      </w:r>
    </w:p>
    <w:p w14:paraId="57CFD1EE" w14:textId="77777777" w:rsidR="0073610F" w:rsidRDefault="0073610F" w:rsidP="00BC6A3D">
      <w:pPr>
        <w:rPr>
          <w:rFonts w:cs="Arial"/>
          <w:szCs w:val="24"/>
        </w:rPr>
      </w:pPr>
    </w:p>
    <w:p w14:paraId="2F6E827C" w14:textId="362BD743" w:rsidR="00635F37" w:rsidRDefault="00635F37" w:rsidP="00BC6A3D">
      <w:pPr>
        <w:rPr>
          <w:rFonts w:cs="Arial"/>
          <w:szCs w:val="24"/>
        </w:rPr>
      </w:pPr>
      <w:r>
        <w:rPr>
          <w:rFonts w:cs="Arial"/>
          <w:szCs w:val="24"/>
        </w:rPr>
        <w:t xml:space="preserve">Councillor Cathcart </w:t>
      </w:r>
      <w:r w:rsidR="00B37CEB">
        <w:rPr>
          <w:rFonts w:cs="Arial"/>
          <w:szCs w:val="24"/>
        </w:rPr>
        <w:t>stated that he did not have an issue with a lot of the categories</w:t>
      </w:r>
      <w:r w:rsidR="005239FC">
        <w:rPr>
          <w:rFonts w:cs="Arial"/>
          <w:szCs w:val="24"/>
        </w:rPr>
        <w:t>;</w:t>
      </w:r>
      <w:r w:rsidR="00B37CEB">
        <w:rPr>
          <w:rFonts w:cs="Arial"/>
          <w:szCs w:val="24"/>
        </w:rPr>
        <w:t xml:space="preserve"> however</w:t>
      </w:r>
      <w:r w:rsidR="005239FC">
        <w:rPr>
          <w:rFonts w:cs="Arial"/>
          <w:szCs w:val="24"/>
        </w:rPr>
        <w:t>,</w:t>
      </w:r>
      <w:r w:rsidR="00B37CEB">
        <w:rPr>
          <w:rFonts w:cs="Arial"/>
          <w:szCs w:val="24"/>
        </w:rPr>
        <w:t xml:space="preserve"> he was hesitant regarding reserved matters and householder applications</w:t>
      </w:r>
      <w:r w:rsidR="005239FC">
        <w:rPr>
          <w:rFonts w:cs="Arial"/>
          <w:szCs w:val="24"/>
        </w:rPr>
        <w:t>,</w:t>
      </w:r>
      <w:r w:rsidR="00B37CEB">
        <w:rPr>
          <w:rFonts w:cs="Arial"/>
          <w:szCs w:val="24"/>
        </w:rPr>
        <w:t xml:space="preserve"> bearing in mind design implications. At this stage, he would like to see categories (a) and (c) remain with those to be reviewed in the future.  </w:t>
      </w:r>
    </w:p>
    <w:p w14:paraId="015D5F65" w14:textId="77777777" w:rsidR="0073610F" w:rsidRDefault="0073610F" w:rsidP="00BC6A3D">
      <w:pPr>
        <w:rPr>
          <w:rFonts w:cs="Arial"/>
          <w:szCs w:val="24"/>
        </w:rPr>
      </w:pPr>
    </w:p>
    <w:p w14:paraId="22F3EA47" w14:textId="7D03A86E" w:rsidR="00BE1119" w:rsidRDefault="00B37CEB" w:rsidP="00BC6A3D">
      <w:pPr>
        <w:rPr>
          <w:rFonts w:cs="Arial"/>
          <w:szCs w:val="24"/>
        </w:rPr>
      </w:pPr>
      <w:r w:rsidRPr="00B37CEB">
        <w:rPr>
          <w:rFonts w:cs="Arial"/>
          <w:szCs w:val="24"/>
        </w:rPr>
        <w:t>The D</w:t>
      </w:r>
      <w:r>
        <w:rPr>
          <w:rFonts w:cs="Arial"/>
          <w:szCs w:val="24"/>
        </w:rPr>
        <w:t xml:space="preserve">irector referred to the issues with householder applications and </w:t>
      </w:r>
      <w:r w:rsidR="008A489A">
        <w:rPr>
          <w:rFonts w:cs="Arial"/>
          <w:szCs w:val="24"/>
        </w:rPr>
        <w:t>where</w:t>
      </w:r>
      <w:r>
        <w:rPr>
          <w:rFonts w:cs="Arial"/>
          <w:szCs w:val="24"/>
        </w:rPr>
        <w:t xml:space="preserve"> the line could be drawn with those. She noted that the householder application team made the biggest difference to the statistics and they were not </w:t>
      </w:r>
      <w:r w:rsidR="005239FC">
        <w:rPr>
          <w:rFonts w:cs="Arial"/>
          <w:szCs w:val="24"/>
        </w:rPr>
        <w:t xml:space="preserve">regularly </w:t>
      </w:r>
      <w:r>
        <w:rPr>
          <w:rFonts w:cs="Arial"/>
          <w:szCs w:val="24"/>
        </w:rPr>
        <w:t xml:space="preserve">concerned with issues </w:t>
      </w:r>
      <w:r w:rsidR="008A489A">
        <w:rPr>
          <w:rFonts w:cs="Arial"/>
          <w:szCs w:val="24"/>
        </w:rPr>
        <w:t xml:space="preserve">in respect of </w:t>
      </w:r>
      <w:r>
        <w:rPr>
          <w:rFonts w:cs="Arial"/>
          <w:szCs w:val="24"/>
        </w:rPr>
        <w:t xml:space="preserve">consultees etc.   </w:t>
      </w:r>
    </w:p>
    <w:p w14:paraId="36FDE2C4" w14:textId="77777777" w:rsidR="00B37CEB" w:rsidRDefault="00B37CEB" w:rsidP="00BC6A3D">
      <w:pPr>
        <w:rPr>
          <w:rFonts w:cs="Arial"/>
          <w:szCs w:val="24"/>
        </w:rPr>
      </w:pPr>
    </w:p>
    <w:p w14:paraId="7A47D070" w14:textId="53AF1564" w:rsidR="00B37CEB" w:rsidRPr="00B37CEB" w:rsidRDefault="00B37CEB" w:rsidP="00BC6A3D">
      <w:pPr>
        <w:rPr>
          <w:rFonts w:cs="Arial"/>
          <w:szCs w:val="24"/>
        </w:rPr>
      </w:pPr>
      <w:r>
        <w:rPr>
          <w:rFonts w:cs="Arial"/>
          <w:szCs w:val="24"/>
        </w:rPr>
        <w:t xml:space="preserve">Councillor Cathcart was conscious that the processing times had improved </w:t>
      </w:r>
      <w:r w:rsidR="005239FC">
        <w:rPr>
          <w:rFonts w:cs="Arial"/>
          <w:szCs w:val="24"/>
        </w:rPr>
        <w:t>recently,</w:t>
      </w:r>
      <w:r>
        <w:rPr>
          <w:rFonts w:cs="Arial"/>
          <w:szCs w:val="24"/>
        </w:rPr>
        <w:t xml:space="preserve"> and he concerned about taking a blunt approach.   </w:t>
      </w:r>
    </w:p>
    <w:p w14:paraId="40ECD191" w14:textId="77777777" w:rsidR="00B37CEB" w:rsidRDefault="00B37CEB" w:rsidP="00BC6A3D">
      <w:pPr>
        <w:rPr>
          <w:rFonts w:cs="Arial"/>
          <w:b/>
          <w:bCs/>
          <w:szCs w:val="24"/>
          <w:u w:val="single"/>
        </w:rPr>
      </w:pPr>
    </w:p>
    <w:p w14:paraId="6310FD9F" w14:textId="7AABBBD3" w:rsidR="00B37CEB" w:rsidRDefault="00B37CEB" w:rsidP="00BC6A3D">
      <w:pPr>
        <w:rPr>
          <w:rFonts w:cs="Arial"/>
          <w:szCs w:val="24"/>
        </w:rPr>
      </w:pPr>
      <w:r w:rsidRPr="00B37CEB">
        <w:rPr>
          <w:rFonts w:cs="Arial"/>
          <w:szCs w:val="24"/>
        </w:rPr>
        <w:t xml:space="preserve">Councillor Morgan </w:t>
      </w:r>
      <w:r>
        <w:rPr>
          <w:rFonts w:cs="Arial"/>
          <w:szCs w:val="24"/>
        </w:rPr>
        <w:t xml:space="preserve">highlighted that one of the jobs of the Committee was to exercise a democratic process and she would be concerned regarding the removal of the category for householder applications (a).  </w:t>
      </w:r>
    </w:p>
    <w:p w14:paraId="38A4DD57" w14:textId="77777777" w:rsidR="00B37CEB" w:rsidRDefault="00B37CEB" w:rsidP="00BC6A3D">
      <w:pPr>
        <w:rPr>
          <w:rFonts w:cs="Arial"/>
          <w:szCs w:val="24"/>
        </w:rPr>
      </w:pPr>
    </w:p>
    <w:p w14:paraId="5EFD0125" w14:textId="368DCE12" w:rsidR="00B37CEB" w:rsidRDefault="00B37CEB" w:rsidP="00BC6A3D">
      <w:pPr>
        <w:rPr>
          <w:rFonts w:cs="Arial"/>
          <w:szCs w:val="24"/>
        </w:rPr>
      </w:pPr>
      <w:r>
        <w:rPr>
          <w:rFonts w:cs="Arial"/>
          <w:szCs w:val="24"/>
        </w:rPr>
        <w:t>Councillor Kendall questioned in respect of (a) would there be a compr</w:t>
      </w:r>
      <w:r w:rsidR="005239FC">
        <w:rPr>
          <w:rFonts w:cs="Arial"/>
          <w:szCs w:val="24"/>
        </w:rPr>
        <w:t>om</w:t>
      </w:r>
      <w:r>
        <w:rPr>
          <w:rFonts w:cs="Arial"/>
          <w:szCs w:val="24"/>
        </w:rPr>
        <w:t>ise option</w:t>
      </w:r>
      <w:r w:rsidR="00E15852">
        <w:rPr>
          <w:rFonts w:cs="Arial"/>
          <w:szCs w:val="24"/>
        </w:rPr>
        <w:t xml:space="preserve"> to allow for oversight but to speed up the process. </w:t>
      </w:r>
    </w:p>
    <w:p w14:paraId="3F6B17DC" w14:textId="77777777" w:rsidR="00E15852" w:rsidRDefault="00E15852" w:rsidP="00BC6A3D">
      <w:pPr>
        <w:rPr>
          <w:rFonts w:cs="Arial"/>
          <w:szCs w:val="24"/>
        </w:rPr>
      </w:pPr>
    </w:p>
    <w:p w14:paraId="4BF085FE" w14:textId="777FEEB3" w:rsidR="00E15852" w:rsidRDefault="00E15852" w:rsidP="00BC6A3D">
      <w:pPr>
        <w:rPr>
          <w:rFonts w:cs="Arial"/>
          <w:szCs w:val="24"/>
        </w:rPr>
      </w:pPr>
      <w:r>
        <w:rPr>
          <w:rFonts w:cs="Arial"/>
          <w:szCs w:val="24"/>
        </w:rPr>
        <w:t>Alderman Smith questioned the volumes of applications in categories (a) and (c). The Director stated she did not have the exact numbers</w:t>
      </w:r>
      <w:r w:rsidR="005239FC">
        <w:rPr>
          <w:rFonts w:cs="Arial"/>
          <w:szCs w:val="24"/>
        </w:rPr>
        <w:t>,</w:t>
      </w:r>
      <w:r>
        <w:rPr>
          <w:rFonts w:cs="Arial"/>
          <w:szCs w:val="24"/>
        </w:rPr>
        <w:t xml:space="preserve"> however</w:t>
      </w:r>
      <w:r w:rsidR="005239FC">
        <w:rPr>
          <w:rFonts w:cs="Arial"/>
          <w:szCs w:val="24"/>
        </w:rPr>
        <w:t>,</w:t>
      </w:r>
      <w:r>
        <w:rPr>
          <w:rFonts w:cs="Arial"/>
          <w:szCs w:val="24"/>
        </w:rPr>
        <w:t xml:space="preserve"> did not believe that not to be a large number of applications.  </w:t>
      </w:r>
    </w:p>
    <w:p w14:paraId="2AEDBE9D" w14:textId="58BDDABF" w:rsidR="00E15852" w:rsidRDefault="00E15852" w:rsidP="00BC6A3D">
      <w:pPr>
        <w:rPr>
          <w:rFonts w:cs="Arial"/>
          <w:szCs w:val="24"/>
        </w:rPr>
      </w:pPr>
    </w:p>
    <w:p w14:paraId="1E639EA4" w14:textId="34A84BE8" w:rsidR="00E15852" w:rsidRDefault="00E15852" w:rsidP="00BC6A3D">
      <w:pPr>
        <w:rPr>
          <w:rFonts w:cs="Arial"/>
          <w:szCs w:val="24"/>
        </w:rPr>
      </w:pPr>
      <w:r>
        <w:rPr>
          <w:rFonts w:cs="Arial"/>
          <w:szCs w:val="24"/>
        </w:rPr>
        <w:lastRenderedPageBreak/>
        <w:t xml:space="preserve">Alderman Smith stated that anything that reduce the timeline, improve productivity, remove bureaucracy </w:t>
      </w:r>
      <w:r w:rsidR="008A489A">
        <w:rPr>
          <w:rFonts w:cs="Arial"/>
          <w:szCs w:val="24"/>
        </w:rPr>
        <w:t xml:space="preserve">the Council </w:t>
      </w:r>
      <w:r>
        <w:rPr>
          <w:rFonts w:cs="Arial"/>
          <w:szCs w:val="24"/>
        </w:rPr>
        <w:t xml:space="preserve">should strive to do. He was happy for all the categories to be removed on a trial basis. </w:t>
      </w:r>
    </w:p>
    <w:p w14:paraId="354FC1EC" w14:textId="77777777" w:rsidR="00E15852" w:rsidRDefault="00E15852" w:rsidP="00BC6A3D">
      <w:pPr>
        <w:rPr>
          <w:rFonts w:cs="Arial"/>
          <w:szCs w:val="24"/>
        </w:rPr>
      </w:pPr>
    </w:p>
    <w:p w14:paraId="5C6005F1" w14:textId="1168BC42" w:rsidR="00E15852" w:rsidRDefault="00E15852" w:rsidP="00BC6A3D">
      <w:pPr>
        <w:rPr>
          <w:rFonts w:cs="Arial"/>
          <w:szCs w:val="24"/>
        </w:rPr>
      </w:pPr>
      <w:r>
        <w:rPr>
          <w:rFonts w:cs="Arial"/>
          <w:szCs w:val="24"/>
        </w:rPr>
        <w:t>Alderman McDowell urged caution</w:t>
      </w:r>
      <w:r w:rsidR="005239FC">
        <w:rPr>
          <w:rFonts w:cs="Arial"/>
          <w:szCs w:val="24"/>
        </w:rPr>
        <w:t>,</w:t>
      </w:r>
      <w:r>
        <w:rPr>
          <w:rFonts w:cs="Arial"/>
          <w:szCs w:val="24"/>
        </w:rPr>
        <w:t xml:space="preserve"> highlighting the need to have oversight and on rare occasions Members called in application</w:t>
      </w:r>
      <w:r w:rsidR="005239FC">
        <w:rPr>
          <w:rFonts w:cs="Arial"/>
          <w:szCs w:val="24"/>
        </w:rPr>
        <w:t>s</w:t>
      </w:r>
      <w:r>
        <w:rPr>
          <w:rFonts w:cs="Arial"/>
          <w:szCs w:val="24"/>
        </w:rPr>
        <w:t>. On</w:t>
      </w:r>
      <w:r w:rsidR="005239FC">
        <w:rPr>
          <w:rFonts w:cs="Arial"/>
          <w:szCs w:val="24"/>
        </w:rPr>
        <w:t>e</w:t>
      </w:r>
      <w:r>
        <w:rPr>
          <w:rFonts w:cs="Arial"/>
          <w:szCs w:val="24"/>
        </w:rPr>
        <w:t xml:space="preserve"> situation, neighbours were not aware of nearby applications. He felt it was important that the process was done right and that residents had an input into the process.   </w:t>
      </w:r>
      <w:r w:rsidR="00AD77A1">
        <w:rPr>
          <w:rFonts w:cs="Arial"/>
          <w:szCs w:val="24"/>
        </w:rPr>
        <w:t xml:space="preserve">He did not wish to see the householder applications removed. He also had reservations regarding the category for reserved matters. </w:t>
      </w:r>
    </w:p>
    <w:p w14:paraId="3E63C803" w14:textId="77777777" w:rsidR="00AD77A1" w:rsidRDefault="00AD77A1" w:rsidP="00BC6A3D">
      <w:pPr>
        <w:rPr>
          <w:rFonts w:cs="Arial"/>
          <w:szCs w:val="24"/>
        </w:rPr>
      </w:pPr>
    </w:p>
    <w:p w14:paraId="44DD5C32" w14:textId="13D5F45E" w:rsidR="00AD77A1" w:rsidRDefault="00AD77A1" w:rsidP="00BC6A3D">
      <w:pPr>
        <w:rPr>
          <w:rFonts w:cs="Arial"/>
          <w:szCs w:val="24"/>
        </w:rPr>
      </w:pPr>
      <w:r>
        <w:rPr>
          <w:rFonts w:cs="Arial"/>
          <w:szCs w:val="24"/>
        </w:rPr>
        <w:t>Councillor Martin recognised the concerns</w:t>
      </w:r>
      <w:r w:rsidR="005239FC">
        <w:rPr>
          <w:rFonts w:cs="Arial"/>
          <w:szCs w:val="24"/>
        </w:rPr>
        <w:t>;</w:t>
      </w:r>
      <w:r>
        <w:rPr>
          <w:rFonts w:cs="Arial"/>
          <w:szCs w:val="24"/>
        </w:rPr>
        <w:t xml:space="preserve"> however</w:t>
      </w:r>
      <w:r w:rsidR="005239FC">
        <w:rPr>
          <w:rFonts w:cs="Arial"/>
          <w:szCs w:val="24"/>
        </w:rPr>
        <w:t>,</w:t>
      </w:r>
      <w:r>
        <w:rPr>
          <w:rFonts w:cs="Arial"/>
          <w:szCs w:val="24"/>
        </w:rPr>
        <w:t xml:space="preserve"> on balance Officers and members of the public wish</w:t>
      </w:r>
      <w:r w:rsidR="008A489A">
        <w:rPr>
          <w:rFonts w:cs="Arial"/>
          <w:szCs w:val="24"/>
        </w:rPr>
        <w:t>ed</w:t>
      </w:r>
      <w:r>
        <w:rPr>
          <w:rFonts w:cs="Arial"/>
          <w:szCs w:val="24"/>
        </w:rPr>
        <w:t xml:space="preserve"> to see a speed</w:t>
      </w:r>
      <w:r w:rsidR="005239FC">
        <w:rPr>
          <w:rFonts w:cs="Arial"/>
          <w:szCs w:val="24"/>
        </w:rPr>
        <w:t>i</w:t>
      </w:r>
      <w:r>
        <w:rPr>
          <w:rFonts w:cs="Arial"/>
          <w:szCs w:val="24"/>
        </w:rPr>
        <w:t xml:space="preserve">er process. </w:t>
      </w:r>
      <w:r w:rsidR="006D0D77">
        <w:rPr>
          <w:rFonts w:cs="Arial"/>
          <w:szCs w:val="24"/>
        </w:rPr>
        <w:t xml:space="preserve">He wondered if (b) and (c) categories could be considered via Officers and the Chair and brought to the Committee if it was felt required. </w:t>
      </w:r>
    </w:p>
    <w:p w14:paraId="38258197" w14:textId="77777777" w:rsidR="006D0D77" w:rsidRDefault="006D0D77" w:rsidP="00BC6A3D">
      <w:pPr>
        <w:rPr>
          <w:rFonts w:cs="Arial"/>
          <w:szCs w:val="24"/>
        </w:rPr>
      </w:pPr>
    </w:p>
    <w:p w14:paraId="414BC886" w14:textId="68DED327" w:rsidR="006D0D77" w:rsidRDefault="006D0D77" w:rsidP="00BC6A3D">
      <w:pPr>
        <w:rPr>
          <w:rFonts w:cs="Arial"/>
          <w:szCs w:val="24"/>
        </w:rPr>
      </w:pPr>
      <w:r>
        <w:rPr>
          <w:rFonts w:cs="Arial"/>
          <w:szCs w:val="24"/>
        </w:rPr>
        <w:t>(Councillor Martin withdrew from the meeting – 8.44 pm)</w:t>
      </w:r>
    </w:p>
    <w:p w14:paraId="027EF408" w14:textId="77777777" w:rsidR="006D0D77" w:rsidRDefault="006D0D77" w:rsidP="00BC6A3D">
      <w:pPr>
        <w:rPr>
          <w:rFonts w:cs="Arial"/>
          <w:szCs w:val="24"/>
        </w:rPr>
      </w:pPr>
    </w:p>
    <w:p w14:paraId="3D230BFF" w14:textId="77F3FFA3" w:rsidR="006D0D77" w:rsidRDefault="006D0D77" w:rsidP="00BC6A3D">
      <w:pPr>
        <w:rPr>
          <w:rFonts w:cs="Arial"/>
          <w:szCs w:val="24"/>
        </w:rPr>
      </w:pPr>
      <w:r>
        <w:rPr>
          <w:rFonts w:cs="Arial"/>
          <w:szCs w:val="24"/>
        </w:rPr>
        <w:t>Alderman Graham was inclined to remove all of the recommended categories.  He noted the issue with reserved matters applications</w:t>
      </w:r>
      <w:r w:rsidR="005239FC">
        <w:rPr>
          <w:rFonts w:cs="Arial"/>
          <w:szCs w:val="24"/>
        </w:rPr>
        <w:t>;</w:t>
      </w:r>
      <w:r>
        <w:rPr>
          <w:rFonts w:cs="Arial"/>
          <w:szCs w:val="24"/>
        </w:rPr>
        <w:t xml:space="preserve"> however</w:t>
      </w:r>
      <w:r w:rsidR="005239FC">
        <w:rPr>
          <w:rFonts w:cs="Arial"/>
          <w:szCs w:val="24"/>
        </w:rPr>
        <w:t>,</w:t>
      </w:r>
      <w:r>
        <w:rPr>
          <w:rFonts w:cs="Arial"/>
          <w:szCs w:val="24"/>
        </w:rPr>
        <w:t xml:space="preserve"> noted </w:t>
      </w:r>
      <w:r w:rsidR="005239FC">
        <w:rPr>
          <w:rFonts w:cs="Arial"/>
          <w:szCs w:val="24"/>
        </w:rPr>
        <w:t xml:space="preserve">he </w:t>
      </w:r>
      <w:r>
        <w:rPr>
          <w:rFonts w:cs="Arial"/>
          <w:szCs w:val="24"/>
        </w:rPr>
        <w:t>was unsure of the powers the Committee had if that application had already be</w:t>
      </w:r>
      <w:r w:rsidR="00861259">
        <w:rPr>
          <w:rFonts w:cs="Arial"/>
          <w:szCs w:val="24"/>
        </w:rPr>
        <w:t>en</w:t>
      </w:r>
      <w:r>
        <w:rPr>
          <w:rFonts w:cs="Arial"/>
          <w:szCs w:val="24"/>
        </w:rPr>
        <w:t xml:space="preserve"> approved at outline stage.  </w:t>
      </w:r>
    </w:p>
    <w:p w14:paraId="11CB7F2E" w14:textId="77777777" w:rsidR="006D0D77" w:rsidRDefault="006D0D77" w:rsidP="00BC6A3D">
      <w:pPr>
        <w:rPr>
          <w:rFonts w:cs="Arial"/>
          <w:szCs w:val="24"/>
        </w:rPr>
      </w:pPr>
    </w:p>
    <w:p w14:paraId="5370CDE6" w14:textId="14433811" w:rsidR="006D0D77" w:rsidRPr="00B37CEB" w:rsidRDefault="006D0D77" w:rsidP="00BC6A3D">
      <w:pPr>
        <w:rPr>
          <w:rFonts w:cs="Arial"/>
          <w:szCs w:val="24"/>
        </w:rPr>
      </w:pPr>
      <w:r>
        <w:rPr>
          <w:rFonts w:cs="Arial"/>
          <w:szCs w:val="24"/>
        </w:rPr>
        <w:t xml:space="preserve">The Director highlighted that the planning </w:t>
      </w:r>
      <w:r w:rsidR="005239FC">
        <w:rPr>
          <w:rFonts w:cs="Arial"/>
          <w:szCs w:val="24"/>
        </w:rPr>
        <w:t>authorities</w:t>
      </w:r>
      <w:r>
        <w:rPr>
          <w:rFonts w:cs="Arial"/>
          <w:szCs w:val="24"/>
        </w:rPr>
        <w:t xml:space="preserve"> ha</w:t>
      </w:r>
      <w:r w:rsidR="005239FC">
        <w:rPr>
          <w:rFonts w:cs="Arial"/>
          <w:szCs w:val="24"/>
        </w:rPr>
        <w:t>d</w:t>
      </w:r>
      <w:r>
        <w:rPr>
          <w:rFonts w:cs="Arial"/>
          <w:szCs w:val="24"/>
        </w:rPr>
        <w:t xml:space="preserve"> </w:t>
      </w:r>
      <w:r w:rsidR="00861259">
        <w:rPr>
          <w:rFonts w:cs="Arial"/>
          <w:szCs w:val="24"/>
        </w:rPr>
        <w:t xml:space="preserve">received negative feedback in the press, NIAO and through the Public Accounts Committee for not meeting the statutory targets.  To try and speed </w:t>
      </w:r>
      <w:r w:rsidR="005239FC">
        <w:rPr>
          <w:rFonts w:cs="Arial"/>
          <w:szCs w:val="24"/>
        </w:rPr>
        <w:t xml:space="preserve">up </w:t>
      </w:r>
      <w:r w:rsidR="00861259">
        <w:rPr>
          <w:rFonts w:cs="Arial"/>
          <w:szCs w:val="24"/>
        </w:rPr>
        <w:t>the process and free time for the administrati</w:t>
      </w:r>
      <w:r w:rsidR="005239FC">
        <w:rPr>
          <w:rFonts w:cs="Arial"/>
          <w:szCs w:val="24"/>
        </w:rPr>
        <w:t xml:space="preserve">ve and professional </w:t>
      </w:r>
      <w:r w:rsidR="00861259">
        <w:rPr>
          <w:rFonts w:cs="Arial"/>
          <w:szCs w:val="24"/>
        </w:rPr>
        <w:t xml:space="preserve">officers </w:t>
      </w:r>
      <w:r w:rsidR="005239FC">
        <w:rPr>
          <w:rFonts w:cs="Arial"/>
          <w:szCs w:val="24"/>
        </w:rPr>
        <w:t xml:space="preserve">to provide </w:t>
      </w:r>
      <w:r w:rsidR="00861259">
        <w:rPr>
          <w:rFonts w:cs="Arial"/>
          <w:szCs w:val="24"/>
        </w:rPr>
        <w:t>time to allow them to work on applications</w:t>
      </w:r>
      <w:r w:rsidR="003A618C">
        <w:rPr>
          <w:rFonts w:cs="Arial"/>
          <w:szCs w:val="24"/>
        </w:rPr>
        <w:t>.  As Members were aware, the time for processing planning applications was published in a league table across all the Councils. That did not take account of a range of issue</w:t>
      </w:r>
      <w:r w:rsidR="005239FC">
        <w:rPr>
          <w:rFonts w:cs="Arial"/>
          <w:szCs w:val="24"/>
        </w:rPr>
        <w:t>s</w:t>
      </w:r>
      <w:r w:rsidR="003A618C">
        <w:rPr>
          <w:rFonts w:cs="Arial"/>
          <w:szCs w:val="24"/>
        </w:rPr>
        <w:t xml:space="preserve"> including the number of environmental designations, type of applications received and number of planning officers. </w:t>
      </w:r>
      <w:r w:rsidR="00861259">
        <w:rPr>
          <w:rFonts w:cs="Arial"/>
          <w:szCs w:val="24"/>
        </w:rPr>
        <w:t xml:space="preserve"> </w:t>
      </w:r>
    </w:p>
    <w:p w14:paraId="6C662FDB" w14:textId="77777777" w:rsidR="00B37CEB" w:rsidRDefault="00B37CEB" w:rsidP="00BC6A3D">
      <w:pPr>
        <w:rPr>
          <w:rFonts w:cs="Arial"/>
          <w:b/>
          <w:bCs/>
          <w:szCs w:val="24"/>
          <w:u w:val="single"/>
        </w:rPr>
      </w:pPr>
    </w:p>
    <w:p w14:paraId="51989F70" w14:textId="230EE822" w:rsidR="00A976DD" w:rsidRDefault="00A976DD" w:rsidP="00BC6A3D">
      <w:pPr>
        <w:rPr>
          <w:rFonts w:cs="Arial"/>
          <w:szCs w:val="24"/>
        </w:rPr>
      </w:pPr>
      <w:r>
        <w:rPr>
          <w:rFonts w:cs="Arial"/>
          <w:szCs w:val="24"/>
        </w:rPr>
        <w:t>(Councillor Martin re-entered the meeting – 8.46 pm)</w:t>
      </w:r>
    </w:p>
    <w:p w14:paraId="37484097" w14:textId="77777777" w:rsidR="00A976DD" w:rsidRDefault="00A976DD" w:rsidP="00BC6A3D">
      <w:pPr>
        <w:rPr>
          <w:rFonts w:cs="Arial"/>
          <w:szCs w:val="24"/>
        </w:rPr>
      </w:pPr>
    </w:p>
    <w:p w14:paraId="2258279C" w14:textId="1F94C88A" w:rsidR="003A618C" w:rsidRDefault="003A618C" w:rsidP="00BC6A3D">
      <w:pPr>
        <w:rPr>
          <w:rFonts w:cs="Arial"/>
          <w:szCs w:val="24"/>
        </w:rPr>
      </w:pPr>
      <w:r>
        <w:rPr>
          <w:rFonts w:cs="Arial"/>
          <w:szCs w:val="24"/>
        </w:rPr>
        <w:t xml:space="preserve">In terms of a reserved matters application, an application was approved </w:t>
      </w:r>
      <w:r w:rsidR="005239FC">
        <w:rPr>
          <w:rFonts w:cs="Arial"/>
          <w:szCs w:val="24"/>
        </w:rPr>
        <w:t xml:space="preserve">at outline stage </w:t>
      </w:r>
      <w:r>
        <w:rPr>
          <w:rFonts w:cs="Arial"/>
          <w:szCs w:val="24"/>
        </w:rPr>
        <w:t>which reserved siting, design, access etc</w:t>
      </w:r>
      <w:r w:rsidR="005239FC">
        <w:rPr>
          <w:rFonts w:cs="Arial"/>
          <w:szCs w:val="24"/>
        </w:rPr>
        <w:t>.</w:t>
      </w:r>
      <w:r>
        <w:rPr>
          <w:rFonts w:cs="Arial"/>
          <w:szCs w:val="24"/>
        </w:rPr>
        <w:t xml:space="preserve"> along with other conditions.  Further conditions could not be added to a reserved matters consent that </w:t>
      </w:r>
      <w:r w:rsidR="005239FC">
        <w:rPr>
          <w:rFonts w:cs="Arial"/>
          <w:szCs w:val="24"/>
        </w:rPr>
        <w:t xml:space="preserve">had not been included on the approval </w:t>
      </w:r>
      <w:r>
        <w:rPr>
          <w:rFonts w:cs="Arial"/>
          <w:szCs w:val="24"/>
        </w:rPr>
        <w:t xml:space="preserve">at outline stage. The principal of development was already approved and the design elements could be considered. </w:t>
      </w:r>
      <w:r w:rsidR="008A489A">
        <w:rPr>
          <w:rFonts w:cs="Arial"/>
          <w:szCs w:val="24"/>
        </w:rPr>
        <w:t xml:space="preserve">The Director </w:t>
      </w:r>
      <w:r w:rsidR="007D0B6A">
        <w:rPr>
          <w:rFonts w:cs="Arial"/>
          <w:szCs w:val="24"/>
        </w:rPr>
        <w:t>outline</w:t>
      </w:r>
      <w:r w:rsidR="008A489A">
        <w:rPr>
          <w:rFonts w:cs="Arial"/>
          <w:szCs w:val="24"/>
        </w:rPr>
        <w:t>d</w:t>
      </w:r>
      <w:r w:rsidR="007D0B6A">
        <w:rPr>
          <w:rFonts w:cs="Arial"/>
          <w:szCs w:val="24"/>
        </w:rPr>
        <w:t xml:space="preserve"> that the drive was that the Public Accounts Committee had said that Planning </w:t>
      </w:r>
      <w:r w:rsidR="008A489A">
        <w:rPr>
          <w:rFonts w:cs="Arial"/>
          <w:szCs w:val="24"/>
        </w:rPr>
        <w:t xml:space="preserve">Committees </w:t>
      </w:r>
      <w:r w:rsidR="007D0B6A">
        <w:rPr>
          <w:rFonts w:cs="Arial"/>
          <w:szCs w:val="24"/>
        </w:rPr>
        <w:t xml:space="preserve">were not concentrating on the most significant or controversial planning applications. The report sought to streamline the matter further. </w:t>
      </w:r>
    </w:p>
    <w:p w14:paraId="7053E89C" w14:textId="77777777" w:rsidR="007D0B6A" w:rsidRDefault="007D0B6A" w:rsidP="00BC6A3D">
      <w:pPr>
        <w:rPr>
          <w:rFonts w:cs="Arial"/>
          <w:szCs w:val="24"/>
        </w:rPr>
      </w:pPr>
    </w:p>
    <w:p w14:paraId="0DE99246" w14:textId="3A089E86" w:rsidR="007D0B6A" w:rsidRDefault="007D0B6A" w:rsidP="00BC6A3D">
      <w:pPr>
        <w:rPr>
          <w:rFonts w:cs="Arial"/>
          <w:szCs w:val="24"/>
        </w:rPr>
      </w:pPr>
      <w:r>
        <w:rPr>
          <w:rFonts w:cs="Arial"/>
          <w:szCs w:val="24"/>
        </w:rPr>
        <w:t xml:space="preserve">Alderman Graham </w:t>
      </w:r>
      <w:r w:rsidR="00A863A8">
        <w:rPr>
          <w:rFonts w:cs="Arial"/>
          <w:szCs w:val="24"/>
        </w:rPr>
        <w:t xml:space="preserve">was conscious of the workload of Planning Officers and </w:t>
      </w:r>
      <w:r w:rsidR="005239FC">
        <w:rPr>
          <w:rFonts w:cs="Arial"/>
          <w:szCs w:val="24"/>
        </w:rPr>
        <w:t xml:space="preserve">how </w:t>
      </w:r>
      <w:r w:rsidR="00A863A8">
        <w:rPr>
          <w:rFonts w:cs="Arial"/>
          <w:szCs w:val="24"/>
        </w:rPr>
        <w:t xml:space="preserve">that did affect staff morale. </w:t>
      </w:r>
    </w:p>
    <w:p w14:paraId="3915BC5D" w14:textId="77777777" w:rsidR="00A976DD" w:rsidRDefault="00A976DD" w:rsidP="00BC6A3D">
      <w:pPr>
        <w:rPr>
          <w:rFonts w:cs="Arial"/>
          <w:szCs w:val="24"/>
        </w:rPr>
      </w:pPr>
    </w:p>
    <w:p w14:paraId="0F72CE39" w14:textId="4F6F4F96" w:rsidR="00A976DD" w:rsidRDefault="00A976DD" w:rsidP="00BC6A3D">
      <w:pPr>
        <w:rPr>
          <w:rFonts w:cs="Arial"/>
          <w:szCs w:val="24"/>
        </w:rPr>
      </w:pPr>
      <w:r>
        <w:rPr>
          <w:rFonts w:cs="Arial"/>
          <w:szCs w:val="24"/>
        </w:rPr>
        <w:t xml:space="preserve">The Chair </w:t>
      </w:r>
      <w:r w:rsidR="00A863A8">
        <w:rPr>
          <w:rFonts w:cs="Arial"/>
          <w:szCs w:val="24"/>
        </w:rPr>
        <w:t xml:space="preserve">stated </w:t>
      </w:r>
      <w:r>
        <w:rPr>
          <w:rFonts w:cs="Arial"/>
          <w:szCs w:val="24"/>
        </w:rPr>
        <w:t xml:space="preserve">that he did have reservations regarding removing the householder applications (a) referring to instances </w:t>
      </w:r>
      <w:r w:rsidR="00A863A8">
        <w:rPr>
          <w:rFonts w:cs="Arial"/>
          <w:szCs w:val="24"/>
        </w:rPr>
        <w:t>where</w:t>
      </w:r>
      <w:r>
        <w:rPr>
          <w:rFonts w:cs="Arial"/>
          <w:szCs w:val="24"/>
        </w:rPr>
        <w:t xml:space="preserve"> applications had been called in highlighting the need to maintain that democratic oversight.   </w:t>
      </w:r>
    </w:p>
    <w:p w14:paraId="2F33357F" w14:textId="77777777" w:rsidR="00A976DD" w:rsidRDefault="00A976DD" w:rsidP="00BC6A3D">
      <w:pPr>
        <w:rPr>
          <w:rFonts w:cs="Arial"/>
          <w:szCs w:val="24"/>
        </w:rPr>
      </w:pPr>
    </w:p>
    <w:p w14:paraId="107AC65A" w14:textId="4B3C86A7" w:rsidR="005C38AA" w:rsidRPr="00E3080E" w:rsidRDefault="00A976DD" w:rsidP="00BC6A3D">
      <w:pPr>
        <w:rPr>
          <w:rFonts w:cs="Arial"/>
          <w:szCs w:val="24"/>
        </w:rPr>
      </w:pPr>
      <w:r>
        <w:rPr>
          <w:rFonts w:cs="Arial"/>
          <w:szCs w:val="24"/>
        </w:rPr>
        <w:lastRenderedPageBreak/>
        <w:t xml:space="preserve">Proposed by Alderman Smith, seconded by Councillor Wray, </w:t>
      </w:r>
      <w:r w:rsidR="005C38AA">
        <w:rPr>
          <w:rFonts w:cs="Arial"/>
          <w:szCs w:val="24"/>
        </w:rPr>
        <w:t>t</w:t>
      </w:r>
      <w:r w:rsidR="005C38AA" w:rsidRPr="00E3080E">
        <w:rPr>
          <w:rFonts w:cs="Arial"/>
          <w:szCs w:val="24"/>
        </w:rPr>
        <w:t>hat Council agrees to the recommendation to remove the categories of local applications detailed at paragraph 10 from the weekly list of delegated planning applications in the interests of contributing to quicker processing times.</w:t>
      </w:r>
    </w:p>
    <w:p w14:paraId="76C2394A" w14:textId="77777777" w:rsidR="00B37749" w:rsidRDefault="00B37749" w:rsidP="00BC6A3D">
      <w:pPr>
        <w:rPr>
          <w:rFonts w:cs="Arial"/>
          <w:szCs w:val="24"/>
        </w:rPr>
      </w:pPr>
    </w:p>
    <w:p w14:paraId="2E7B0900" w14:textId="24358A28" w:rsidR="00B37749" w:rsidRDefault="00B37749" w:rsidP="00BC6A3D">
      <w:pPr>
        <w:rPr>
          <w:rFonts w:cs="Arial"/>
          <w:szCs w:val="24"/>
        </w:rPr>
      </w:pPr>
      <w:r>
        <w:rPr>
          <w:rFonts w:cs="Arial"/>
          <w:szCs w:val="24"/>
        </w:rPr>
        <w:t xml:space="preserve">Alderman Smith </w:t>
      </w:r>
      <w:r w:rsidR="00A863A8">
        <w:rPr>
          <w:rFonts w:cs="Arial"/>
          <w:szCs w:val="24"/>
        </w:rPr>
        <w:t xml:space="preserve">noted there had been improvements in the processing times however highlighted the need to strive to do more, improve staff morale and reduce bureaucracy.  He appreciated the concerns and agreed that a trial may be appropriate.   </w:t>
      </w:r>
    </w:p>
    <w:p w14:paraId="26CF6D1E" w14:textId="77777777" w:rsidR="00A863A8" w:rsidRDefault="00A863A8" w:rsidP="00BC6A3D">
      <w:pPr>
        <w:rPr>
          <w:rFonts w:cs="Arial"/>
          <w:szCs w:val="24"/>
        </w:rPr>
      </w:pPr>
    </w:p>
    <w:p w14:paraId="714F032D" w14:textId="4E3801BB" w:rsidR="00A863A8" w:rsidRPr="00A863A8" w:rsidRDefault="00A863A8" w:rsidP="00BC6A3D">
      <w:pPr>
        <w:rPr>
          <w:rFonts w:cs="Arial"/>
          <w:szCs w:val="24"/>
        </w:rPr>
      </w:pPr>
      <w:r w:rsidRPr="00A863A8">
        <w:rPr>
          <w:rFonts w:cs="Arial"/>
          <w:szCs w:val="24"/>
        </w:rPr>
        <w:t>Proposed by Councillor Cathcart, seconded by</w:t>
      </w:r>
      <w:r>
        <w:rPr>
          <w:rFonts w:cs="Arial"/>
          <w:szCs w:val="24"/>
        </w:rPr>
        <w:t xml:space="preserve"> Councillor Martin, as an amendment </w:t>
      </w:r>
      <w:r w:rsidRPr="00A863A8">
        <w:rPr>
          <w:rFonts w:cs="Arial"/>
          <w:szCs w:val="24"/>
        </w:rPr>
        <w:t>that Council agrees to the recommendation to remove the categories (b) – (f) of local applications detailed at paragraph 10 from the weekly list of delegated planning applications in the interests of contributing to quicker processing times.</w:t>
      </w:r>
    </w:p>
    <w:p w14:paraId="39E98090" w14:textId="77777777" w:rsidR="00A976DD" w:rsidRDefault="00A976DD" w:rsidP="00BC6A3D">
      <w:pPr>
        <w:rPr>
          <w:rFonts w:cs="Arial"/>
          <w:szCs w:val="24"/>
        </w:rPr>
      </w:pPr>
    </w:p>
    <w:p w14:paraId="657A1E7A" w14:textId="233336B9" w:rsidR="00A863A8" w:rsidRDefault="00A863A8" w:rsidP="00BC6A3D">
      <w:pPr>
        <w:rPr>
          <w:rFonts w:cs="Arial"/>
          <w:szCs w:val="24"/>
        </w:rPr>
      </w:pPr>
      <w:r>
        <w:rPr>
          <w:rFonts w:cs="Arial"/>
          <w:szCs w:val="24"/>
        </w:rPr>
        <w:t xml:space="preserve">The Director stated that there still be oversight by the Head of Planning and referred to </w:t>
      </w:r>
      <w:r w:rsidR="005239FC">
        <w:rPr>
          <w:rFonts w:cs="Arial"/>
          <w:szCs w:val="24"/>
        </w:rPr>
        <w:t xml:space="preserve">previous </w:t>
      </w:r>
      <w:r>
        <w:rPr>
          <w:rFonts w:cs="Arial"/>
          <w:szCs w:val="24"/>
        </w:rPr>
        <w:t>application</w:t>
      </w:r>
      <w:r w:rsidR="005239FC">
        <w:rPr>
          <w:rFonts w:cs="Arial"/>
          <w:szCs w:val="24"/>
        </w:rPr>
        <w:t>s</w:t>
      </w:r>
      <w:r>
        <w:rPr>
          <w:rFonts w:cs="Arial"/>
          <w:szCs w:val="24"/>
        </w:rPr>
        <w:t xml:space="preserve"> which she had called in</w:t>
      </w:r>
      <w:r w:rsidR="005239FC">
        <w:rPr>
          <w:rFonts w:cs="Arial"/>
          <w:szCs w:val="24"/>
        </w:rPr>
        <w:t xml:space="preserve"> when in that post</w:t>
      </w:r>
      <w:r>
        <w:rPr>
          <w:rFonts w:cs="Arial"/>
          <w:szCs w:val="24"/>
        </w:rPr>
        <w:t xml:space="preserve">.   </w:t>
      </w:r>
    </w:p>
    <w:p w14:paraId="1D6D0EAB" w14:textId="77777777" w:rsidR="00A863A8" w:rsidRDefault="00A863A8" w:rsidP="00BC6A3D">
      <w:pPr>
        <w:rPr>
          <w:rFonts w:cs="Arial"/>
          <w:szCs w:val="24"/>
        </w:rPr>
      </w:pPr>
    </w:p>
    <w:p w14:paraId="3AE746C5" w14:textId="6229C9FC" w:rsidR="00A863A8" w:rsidRDefault="00A863A8" w:rsidP="00BC6A3D">
      <w:pPr>
        <w:rPr>
          <w:rFonts w:cs="Arial"/>
          <w:szCs w:val="24"/>
        </w:rPr>
      </w:pPr>
      <w:r>
        <w:rPr>
          <w:rFonts w:cs="Arial"/>
          <w:szCs w:val="24"/>
        </w:rPr>
        <w:t xml:space="preserve">Councillor Cathcart was happy to look further at the scale of householder applications but for now to have the democratic oversight he wished for (a) to remain.  </w:t>
      </w:r>
    </w:p>
    <w:p w14:paraId="67B4EB72" w14:textId="77777777" w:rsidR="00A863A8" w:rsidRDefault="00A863A8" w:rsidP="00BC6A3D">
      <w:pPr>
        <w:rPr>
          <w:rFonts w:cs="Arial"/>
          <w:szCs w:val="24"/>
        </w:rPr>
      </w:pPr>
    </w:p>
    <w:p w14:paraId="77F55105" w14:textId="02269BBC" w:rsidR="00FB1CC0" w:rsidRDefault="00A863A8" w:rsidP="00BC6A3D">
      <w:pPr>
        <w:rPr>
          <w:rFonts w:cs="Arial"/>
          <w:szCs w:val="24"/>
        </w:rPr>
      </w:pPr>
      <w:r>
        <w:rPr>
          <w:rFonts w:cs="Arial"/>
          <w:szCs w:val="24"/>
        </w:rPr>
        <w:t xml:space="preserve">The Director felt that </w:t>
      </w:r>
      <w:r w:rsidR="00FB1CC0">
        <w:rPr>
          <w:rFonts w:cs="Arial"/>
          <w:szCs w:val="24"/>
        </w:rPr>
        <w:t xml:space="preserve">having </w:t>
      </w:r>
      <w:r>
        <w:rPr>
          <w:rFonts w:cs="Arial"/>
          <w:szCs w:val="24"/>
        </w:rPr>
        <w:t xml:space="preserve">those </w:t>
      </w:r>
      <w:r w:rsidR="00FA5AB7">
        <w:rPr>
          <w:rFonts w:cs="Arial"/>
          <w:szCs w:val="24"/>
        </w:rPr>
        <w:t>criterions</w:t>
      </w:r>
      <w:r>
        <w:rPr>
          <w:rFonts w:cs="Arial"/>
          <w:szCs w:val="24"/>
        </w:rPr>
        <w:t xml:space="preserve"> excluded would make a big difference.  </w:t>
      </w:r>
    </w:p>
    <w:p w14:paraId="3262D5E2" w14:textId="77777777" w:rsidR="00A863A8" w:rsidRDefault="00A863A8" w:rsidP="00BC6A3D">
      <w:pPr>
        <w:rPr>
          <w:rFonts w:cs="Arial"/>
          <w:szCs w:val="24"/>
        </w:rPr>
      </w:pPr>
    </w:p>
    <w:p w14:paraId="580BD6D0" w14:textId="1223D6BA" w:rsidR="00A863A8" w:rsidRDefault="00A863A8" w:rsidP="00BC6A3D">
      <w:pPr>
        <w:rPr>
          <w:rFonts w:cs="Arial"/>
          <w:szCs w:val="24"/>
        </w:rPr>
      </w:pPr>
      <w:r>
        <w:rPr>
          <w:rFonts w:cs="Arial"/>
          <w:szCs w:val="24"/>
        </w:rPr>
        <w:t xml:space="preserve">Councillor Martin </w:t>
      </w:r>
      <w:r w:rsidR="00FA5AB7">
        <w:rPr>
          <w:rFonts w:cs="Arial"/>
          <w:szCs w:val="24"/>
        </w:rPr>
        <w:t xml:space="preserve">was content that (a) remained and noted that constituents wished for an expedient planning process whilst still providing protections. </w:t>
      </w:r>
    </w:p>
    <w:p w14:paraId="3294F440" w14:textId="77777777" w:rsidR="00A863A8" w:rsidRDefault="00A863A8" w:rsidP="00BC6A3D">
      <w:pPr>
        <w:rPr>
          <w:rFonts w:cs="Arial"/>
          <w:szCs w:val="24"/>
        </w:rPr>
      </w:pPr>
    </w:p>
    <w:p w14:paraId="5A1E9D04" w14:textId="0FCD4BF6" w:rsidR="00B37CEB" w:rsidRPr="00A976DD" w:rsidRDefault="00A976DD" w:rsidP="00BC6A3D">
      <w:pPr>
        <w:rPr>
          <w:rFonts w:cs="Arial"/>
          <w:szCs w:val="24"/>
        </w:rPr>
      </w:pPr>
      <w:r>
        <w:rPr>
          <w:rFonts w:cs="Arial"/>
          <w:szCs w:val="24"/>
        </w:rPr>
        <w:t xml:space="preserve">Alderman Graham </w:t>
      </w:r>
      <w:r w:rsidR="00FA5AB7">
        <w:rPr>
          <w:rFonts w:cs="Arial"/>
          <w:szCs w:val="24"/>
        </w:rPr>
        <w:t xml:space="preserve">felt the discussion had been useful and taking the comments on board he was happy with the amendment.  </w:t>
      </w:r>
    </w:p>
    <w:p w14:paraId="307483B0" w14:textId="77777777" w:rsidR="000F5BA4" w:rsidRDefault="000F5BA4" w:rsidP="00BC6A3D">
      <w:pPr>
        <w:rPr>
          <w:rFonts w:cs="Arial"/>
          <w:b/>
          <w:bCs/>
          <w:szCs w:val="24"/>
          <w:u w:val="single"/>
        </w:rPr>
      </w:pPr>
    </w:p>
    <w:p w14:paraId="717F3264" w14:textId="4623BBAC" w:rsidR="00C77F48" w:rsidRPr="00A72A9B" w:rsidRDefault="00A72A9B" w:rsidP="00BC6A3D">
      <w:pPr>
        <w:rPr>
          <w:rFonts w:cs="Arial"/>
          <w:szCs w:val="24"/>
        </w:rPr>
      </w:pPr>
      <w:r w:rsidRPr="00A72A9B">
        <w:rPr>
          <w:rFonts w:cs="Arial"/>
          <w:szCs w:val="24"/>
        </w:rPr>
        <w:t xml:space="preserve">Councillor </w:t>
      </w:r>
      <w:r>
        <w:rPr>
          <w:rFonts w:cs="Arial"/>
          <w:szCs w:val="24"/>
        </w:rPr>
        <w:t xml:space="preserve">Morgan was happy to support the amendment </w:t>
      </w:r>
      <w:r w:rsidR="00FA5AB7">
        <w:rPr>
          <w:rFonts w:cs="Arial"/>
          <w:szCs w:val="24"/>
        </w:rPr>
        <w:t xml:space="preserve">and she thanked </w:t>
      </w:r>
      <w:r w:rsidR="005239FC">
        <w:rPr>
          <w:rFonts w:cs="Arial"/>
          <w:szCs w:val="24"/>
        </w:rPr>
        <w:t xml:space="preserve">the Director </w:t>
      </w:r>
      <w:r w:rsidR="00FA5AB7">
        <w:rPr>
          <w:rFonts w:cs="Arial"/>
          <w:szCs w:val="24"/>
        </w:rPr>
        <w:t xml:space="preserve">for bringing the report forward.  Democratic oversight was important and </w:t>
      </w:r>
      <w:r w:rsidR="005239FC">
        <w:rPr>
          <w:rFonts w:cs="Arial"/>
          <w:szCs w:val="24"/>
        </w:rPr>
        <w:t xml:space="preserve">she </w:t>
      </w:r>
      <w:r w:rsidR="00FA5AB7">
        <w:rPr>
          <w:rFonts w:cs="Arial"/>
          <w:szCs w:val="24"/>
        </w:rPr>
        <w:t xml:space="preserve">welcomed further discussion in the future.  </w:t>
      </w:r>
    </w:p>
    <w:p w14:paraId="7AA434C7" w14:textId="77777777" w:rsidR="00A72A9B" w:rsidRDefault="00A72A9B" w:rsidP="00BC6A3D">
      <w:pPr>
        <w:rPr>
          <w:rFonts w:cs="Arial"/>
          <w:b/>
          <w:bCs/>
          <w:szCs w:val="24"/>
          <w:u w:val="single"/>
        </w:rPr>
      </w:pPr>
    </w:p>
    <w:p w14:paraId="6E622264" w14:textId="2F524D14" w:rsidR="00C77F48" w:rsidRPr="00C77F48" w:rsidRDefault="00C77F48" w:rsidP="00BC6A3D">
      <w:pPr>
        <w:rPr>
          <w:rFonts w:cs="Arial"/>
          <w:szCs w:val="24"/>
        </w:rPr>
      </w:pPr>
      <w:r>
        <w:rPr>
          <w:rFonts w:cs="Arial"/>
          <w:szCs w:val="24"/>
        </w:rPr>
        <w:t xml:space="preserve">Councillor McCollum advised that she had been in contact with Planning Officers over the past number of weeks, she noted the pressure Officers were under and hoped that the proposal would alleviate some that pressure. She wondered if it would be useful to timetable the matter being brought back to Committee </w:t>
      </w:r>
      <w:r w:rsidR="00A72A9B">
        <w:rPr>
          <w:rFonts w:cs="Arial"/>
          <w:szCs w:val="24"/>
        </w:rPr>
        <w:t>to review the matter again</w:t>
      </w:r>
      <w:r w:rsidR="000F5BA4">
        <w:rPr>
          <w:rFonts w:cs="Arial"/>
          <w:szCs w:val="24"/>
        </w:rPr>
        <w:t xml:space="preserve"> in particular in relation to the householder applications.  </w:t>
      </w:r>
    </w:p>
    <w:p w14:paraId="2A47F81A" w14:textId="77777777" w:rsidR="00A976DD" w:rsidRDefault="00A976DD" w:rsidP="00BC6A3D">
      <w:pPr>
        <w:rPr>
          <w:rFonts w:cs="Arial"/>
          <w:b/>
          <w:bCs/>
          <w:szCs w:val="24"/>
          <w:u w:val="single"/>
        </w:rPr>
      </w:pPr>
    </w:p>
    <w:p w14:paraId="34E9DABC" w14:textId="7F87854A" w:rsidR="00635F37" w:rsidRDefault="00861259" w:rsidP="00BC6A3D">
      <w:pPr>
        <w:rPr>
          <w:rFonts w:cs="Arial"/>
          <w:szCs w:val="24"/>
        </w:rPr>
      </w:pPr>
      <w:r>
        <w:rPr>
          <w:rFonts w:cs="Arial"/>
          <w:szCs w:val="24"/>
        </w:rPr>
        <w:t xml:space="preserve">The </w:t>
      </w:r>
      <w:r w:rsidR="00C77F48">
        <w:rPr>
          <w:rFonts w:cs="Arial"/>
          <w:szCs w:val="24"/>
        </w:rPr>
        <w:t>amended proposal</w:t>
      </w:r>
      <w:r>
        <w:rPr>
          <w:rFonts w:cs="Arial"/>
          <w:szCs w:val="24"/>
        </w:rPr>
        <w:t xml:space="preserve"> was put to the meeting and declared carried with </w:t>
      </w:r>
      <w:r w:rsidR="00C77F48">
        <w:rPr>
          <w:rFonts w:cs="Arial"/>
          <w:szCs w:val="24"/>
        </w:rPr>
        <w:t xml:space="preserve">13 voting FOR and 2 AGAINST. </w:t>
      </w:r>
    </w:p>
    <w:p w14:paraId="477610FC" w14:textId="77777777" w:rsidR="00A976DD" w:rsidRPr="00861259" w:rsidRDefault="00A976DD" w:rsidP="00BC6A3D">
      <w:pPr>
        <w:rPr>
          <w:rFonts w:cs="Arial"/>
          <w:szCs w:val="24"/>
        </w:rPr>
      </w:pPr>
    </w:p>
    <w:p w14:paraId="683D3EF2" w14:textId="17B9949B" w:rsidR="00635F37" w:rsidRPr="00BE1119" w:rsidRDefault="00635F37" w:rsidP="00BC6A3D">
      <w:pPr>
        <w:rPr>
          <w:rFonts w:cs="Arial"/>
          <w:b/>
          <w:bCs/>
          <w:szCs w:val="24"/>
          <w:u w:val="single"/>
        </w:rPr>
      </w:pPr>
      <w:r w:rsidRPr="00791922">
        <w:rPr>
          <w:rFonts w:cs="Arial"/>
          <w:b/>
          <w:szCs w:val="24"/>
        </w:rPr>
        <w:t>A</w:t>
      </w:r>
      <w:r>
        <w:rPr>
          <w:rFonts w:cs="Arial"/>
          <w:b/>
          <w:szCs w:val="24"/>
        </w:rPr>
        <w:t>GREED TO RECOMMEND</w:t>
      </w:r>
      <w:r w:rsidRPr="00791922">
        <w:rPr>
          <w:rFonts w:cs="Arial"/>
          <w:b/>
          <w:szCs w:val="24"/>
        </w:rPr>
        <w:t>,</w:t>
      </w:r>
      <w:r>
        <w:rPr>
          <w:rFonts w:cs="Arial"/>
          <w:b/>
          <w:szCs w:val="24"/>
        </w:rPr>
        <w:t xml:space="preserve"> </w:t>
      </w:r>
      <w:r w:rsidR="00C77F48">
        <w:rPr>
          <w:rFonts w:cs="Arial"/>
          <w:b/>
          <w:szCs w:val="24"/>
        </w:rPr>
        <w:t>that</w:t>
      </w:r>
      <w:r w:rsidRPr="00D43337">
        <w:rPr>
          <w:rFonts w:cs="Arial"/>
          <w:b/>
          <w:szCs w:val="24"/>
        </w:rPr>
        <w:t xml:space="preserve"> Council agrees to the recommendation to remove the categories (b) – (f) of local applications detailed at paragraph 10 from the weekly list of delegated planning applications in the interests of contributing to quicker</w:t>
      </w:r>
      <w:r>
        <w:rPr>
          <w:rFonts w:cs="Arial"/>
          <w:b/>
          <w:szCs w:val="24"/>
        </w:rPr>
        <w:t xml:space="preserve"> processing times. </w:t>
      </w:r>
    </w:p>
    <w:p w14:paraId="3523F0DE" w14:textId="77777777" w:rsidR="00BE1119" w:rsidRPr="00C77F48" w:rsidRDefault="00BE1119" w:rsidP="00BC6A3D">
      <w:pPr>
        <w:rPr>
          <w:rFonts w:cs="Arial"/>
          <w:szCs w:val="24"/>
        </w:rPr>
      </w:pPr>
    </w:p>
    <w:p w14:paraId="55D30707" w14:textId="4B427247" w:rsidR="00AF02DF" w:rsidRDefault="00BE1119" w:rsidP="00BC6A3D">
      <w:pPr>
        <w:pStyle w:val="Heading1"/>
        <w:rPr>
          <w:rFonts w:hint="eastAsia"/>
        </w:rPr>
      </w:pPr>
      <w:r>
        <w:t>7.</w:t>
      </w:r>
      <w:r>
        <w:tab/>
      </w:r>
      <w:r w:rsidR="00AF02DF" w:rsidRPr="00BE1119">
        <w:rPr>
          <w:u w:val="single"/>
        </w:rPr>
        <w:t xml:space="preserve">Update on Planning Appeals </w:t>
      </w:r>
    </w:p>
    <w:p w14:paraId="23D8B4C8" w14:textId="7922D7EA" w:rsidR="00BE1119" w:rsidRDefault="003256B6" w:rsidP="00BC6A3D">
      <w:pPr>
        <w:rPr>
          <w:rFonts w:cs="Arial"/>
          <w:szCs w:val="24"/>
        </w:rPr>
      </w:pPr>
      <w:r>
        <w:rPr>
          <w:rFonts w:cs="Arial"/>
          <w:szCs w:val="24"/>
        </w:rPr>
        <w:tab/>
        <w:t xml:space="preserve">(Appendices </w:t>
      </w:r>
      <w:r w:rsidR="007E340E">
        <w:rPr>
          <w:rFonts w:cs="Arial"/>
          <w:szCs w:val="24"/>
        </w:rPr>
        <w:t>XVI, XVII</w:t>
      </w:r>
      <w:r>
        <w:rPr>
          <w:rFonts w:cs="Arial"/>
          <w:szCs w:val="24"/>
        </w:rPr>
        <w:t>)</w:t>
      </w:r>
    </w:p>
    <w:p w14:paraId="5E173304" w14:textId="77777777" w:rsidR="003256B6" w:rsidRDefault="003256B6" w:rsidP="00BC6A3D">
      <w:pPr>
        <w:rPr>
          <w:rFonts w:cs="Arial"/>
          <w:szCs w:val="24"/>
        </w:rPr>
      </w:pPr>
    </w:p>
    <w:p w14:paraId="41B0BB92" w14:textId="48DBA589" w:rsidR="00CC370D" w:rsidRDefault="00BE1119" w:rsidP="00BC6A3D">
      <w:pPr>
        <w:rPr>
          <w:rFonts w:eastAsia="Calibri" w:cs="Arial"/>
          <w:szCs w:val="24"/>
        </w:rPr>
      </w:pPr>
      <w:r w:rsidRPr="003256B6">
        <w:rPr>
          <w:rFonts w:cs="Arial"/>
          <w:caps/>
          <w:szCs w:val="24"/>
        </w:rPr>
        <w:t>Previously circulated:-</w:t>
      </w:r>
      <w:r>
        <w:rPr>
          <w:rFonts w:cs="Arial"/>
          <w:szCs w:val="24"/>
        </w:rPr>
        <w:t xml:space="preserve"> Report </w:t>
      </w:r>
      <w:r w:rsidR="003256B6">
        <w:rPr>
          <w:rFonts w:cs="Arial"/>
          <w:szCs w:val="24"/>
        </w:rPr>
        <w:t>from the Director of Prosperity attaching</w:t>
      </w:r>
      <w:r w:rsidR="003256B6">
        <w:rPr>
          <w:rFonts w:eastAsia="Calibri" w:cs="Arial"/>
          <w:szCs w:val="24"/>
        </w:rPr>
        <w:t xml:space="preserve"> 2022/E0044 PAC decision and </w:t>
      </w:r>
      <w:r w:rsidR="003256B6" w:rsidRPr="002A19DF">
        <w:rPr>
          <w:rFonts w:eastAsia="Calibri" w:cs="Arial"/>
          <w:szCs w:val="24"/>
        </w:rPr>
        <w:t>2022/A0127</w:t>
      </w:r>
      <w:r w:rsidR="003256B6">
        <w:rPr>
          <w:rFonts w:eastAsia="Calibri" w:cs="Arial"/>
          <w:szCs w:val="24"/>
        </w:rPr>
        <w:t xml:space="preserve"> PAC decision. The report detailed </w:t>
      </w:r>
      <w:r w:rsidR="00CC370D">
        <w:rPr>
          <w:rFonts w:eastAsia="Calibri" w:cs="Arial"/>
          <w:szCs w:val="24"/>
        </w:rPr>
        <w:t>the undernoted:</w:t>
      </w:r>
    </w:p>
    <w:p w14:paraId="2F62839F" w14:textId="77777777" w:rsidR="00CC370D" w:rsidRDefault="00CC370D" w:rsidP="00BC6A3D">
      <w:pPr>
        <w:rPr>
          <w:rFonts w:eastAsia="Calibri" w:cs="Arial"/>
          <w:szCs w:val="24"/>
        </w:rPr>
      </w:pPr>
    </w:p>
    <w:p w14:paraId="36FCBC51" w14:textId="34189D97" w:rsidR="00CC370D" w:rsidRPr="007F449B" w:rsidRDefault="00CC370D" w:rsidP="00BC6A3D">
      <w:pPr>
        <w:rPr>
          <w:b/>
          <w:bCs/>
        </w:rPr>
      </w:pPr>
      <w:r w:rsidRPr="007F449B">
        <w:rPr>
          <w:b/>
          <w:bCs/>
        </w:rPr>
        <w:t>Appeal Decisions</w:t>
      </w:r>
    </w:p>
    <w:p w14:paraId="18D131D1" w14:textId="77777777" w:rsidR="00CC370D" w:rsidRPr="00CC370D" w:rsidRDefault="00CC370D" w:rsidP="00BC6A3D">
      <w:pPr>
        <w:rPr>
          <w:rFonts w:cs="Arial"/>
          <w:szCs w:val="24"/>
        </w:rPr>
      </w:pPr>
    </w:p>
    <w:p w14:paraId="2C70CFDB" w14:textId="77777777" w:rsidR="00CC370D" w:rsidRPr="00CC370D" w:rsidRDefault="00CC370D" w:rsidP="00BC6A3D">
      <w:pPr>
        <w:pStyle w:val="ListParagraph"/>
        <w:numPr>
          <w:ilvl w:val="0"/>
          <w:numId w:val="2"/>
        </w:numPr>
        <w:ind w:left="426" w:hanging="426"/>
        <w:rPr>
          <w:rFonts w:ascii="Arial" w:hAnsi="Arial" w:cs="Arial"/>
          <w:sz w:val="24"/>
          <w:szCs w:val="24"/>
        </w:rPr>
      </w:pPr>
      <w:r w:rsidRPr="00CC370D">
        <w:rPr>
          <w:rFonts w:ascii="Arial" w:hAnsi="Arial" w:cs="Arial"/>
          <w:sz w:val="24"/>
          <w:szCs w:val="24"/>
        </w:rPr>
        <w:t>The following appeal against service of an Enforcement Notice was determined on 10 April 2024 with the Council’s Enforcement Notice being upheld by the Commission.</w:t>
      </w:r>
    </w:p>
    <w:p w14:paraId="7EE2CF7C" w14:textId="77777777" w:rsidR="00CC370D" w:rsidRPr="00CC370D" w:rsidRDefault="00CC370D" w:rsidP="00BC6A3D">
      <w:pPr>
        <w:pStyle w:val="ListParagraph"/>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CC370D" w:rsidRPr="00CC370D" w14:paraId="141DCB1E" w14:textId="77777777" w:rsidTr="00ED14BC">
        <w:tc>
          <w:tcPr>
            <w:tcW w:w="2231" w:type="dxa"/>
          </w:tcPr>
          <w:p w14:paraId="5E3EBA76" w14:textId="77777777" w:rsidR="00CC370D" w:rsidRPr="00CC370D" w:rsidRDefault="00CC370D" w:rsidP="00BC6A3D">
            <w:pPr>
              <w:rPr>
                <w:rFonts w:cs="Arial"/>
                <w:bCs/>
                <w:szCs w:val="24"/>
              </w:rPr>
            </w:pPr>
            <w:r w:rsidRPr="00CC370D">
              <w:rPr>
                <w:rFonts w:cs="Arial"/>
                <w:bCs/>
                <w:szCs w:val="24"/>
              </w:rPr>
              <w:t>PAC Ref</w:t>
            </w:r>
          </w:p>
        </w:tc>
        <w:tc>
          <w:tcPr>
            <w:tcW w:w="5728" w:type="dxa"/>
          </w:tcPr>
          <w:p w14:paraId="278428CB" w14:textId="77777777" w:rsidR="00CC370D" w:rsidRPr="00CC370D" w:rsidRDefault="00CC370D" w:rsidP="00BC6A3D">
            <w:pPr>
              <w:rPr>
                <w:rFonts w:cs="Arial"/>
                <w:bCs/>
                <w:szCs w:val="24"/>
              </w:rPr>
            </w:pPr>
            <w:r w:rsidRPr="00CC370D">
              <w:rPr>
                <w:rFonts w:cs="Arial"/>
                <w:bCs/>
                <w:szCs w:val="24"/>
              </w:rPr>
              <w:t>2022/E0044</w:t>
            </w:r>
          </w:p>
        </w:tc>
      </w:tr>
      <w:tr w:rsidR="00CC370D" w:rsidRPr="00CC370D" w14:paraId="112B18D7" w14:textId="77777777" w:rsidTr="00ED14BC">
        <w:tc>
          <w:tcPr>
            <w:tcW w:w="2231" w:type="dxa"/>
          </w:tcPr>
          <w:p w14:paraId="5605E96E" w14:textId="77777777" w:rsidR="00CC370D" w:rsidRPr="00CC370D" w:rsidRDefault="00CC370D" w:rsidP="00BC6A3D">
            <w:pPr>
              <w:rPr>
                <w:rFonts w:cs="Arial"/>
                <w:bCs/>
                <w:szCs w:val="24"/>
              </w:rPr>
            </w:pPr>
            <w:r w:rsidRPr="00CC370D">
              <w:rPr>
                <w:rFonts w:cs="Arial"/>
                <w:bCs/>
                <w:szCs w:val="24"/>
              </w:rPr>
              <w:t>Enf Case ref</w:t>
            </w:r>
          </w:p>
        </w:tc>
        <w:tc>
          <w:tcPr>
            <w:tcW w:w="5728" w:type="dxa"/>
          </w:tcPr>
          <w:p w14:paraId="3BD90F42" w14:textId="77777777" w:rsidR="00CC370D" w:rsidRPr="00CC370D" w:rsidRDefault="00CC370D" w:rsidP="00BC6A3D">
            <w:pPr>
              <w:rPr>
                <w:rFonts w:cs="Arial"/>
                <w:bCs/>
                <w:szCs w:val="24"/>
              </w:rPr>
            </w:pPr>
            <w:r w:rsidRPr="00CC370D">
              <w:rPr>
                <w:rFonts w:cs="Arial"/>
                <w:bCs/>
                <w:szCs w:val="24"/>
              </w:rPr>
              <w:t>EN/2022/0118</w:t>
            </w:r>
          </w:p>
        </w:tc>
      </w:tr>
      <w:tr w:rsidR="00CC370D" w:rsidRPr="00CC370D" w14:paraId="530736CC" w14:textId="77777777" w:rsidTr="00ED14BC">
        <w:tc>
          <w:tcPr>
            <w:tcW w:w="2231" w:type="dxa"/>
          </w:tcPr>
          <w:p w14:paraId="3D64BCFB" w14:textId="77777777" w:rsidR="00CC370D" w:rsidRPr="00CC370D" w:rsidRDefault="00CC370D" w:rsidP="00BC6A3D">
            <w:pPr>
              <w:rPr>
                <w:rFonts w:cs="Arial"/>
                <w:bCs/>
                <w:szCs w:val="24"/>
              </w:rPr>
            </w:pPr>
            <w:r w:rsidRPr="00CC370D">
              <w:rPr>
                <w:rFonts w:cs="Arial"/>
                <w:bCs/>
                <w:szCs w:val="24"/>
              </w:rPr>
              <w:t>Appellant</w:t>
            </w:r>
          </w:p>
        </w:tc>
        <w:tc>
          <w:tcPr>
            <w:tcW w:w="5728" w:type="dxa"/>
          </w:tcPr>
          <w:p w14:paraId="5CB2D0F5" w14:textId="77777777" w:rsidR="00CC370D" w:rsidRPr="00CC370D" w:rsidRDefault="00CC370D" w:rsidP="00BC6A3D">
            <w:pPr>
              <w:rPr>
                <w:rFonts w:cs="Arial"/>
                <w:bCs/>
                <w:szCs w:val="24"/>
              </w:rPr>
            </w:pPr>
            <w:r w:rsidRPr="00CC370D">
              <w:rPr>
                <w:rFonts w:cs="Arial"/>
                <w:bCs/>
                <w:szCs w:val="24"/>
              </w:rPr>
              <w:t>Jonathan Hamilton</w:t>
            </w:r>
          </w:p>
        </w:tc>
      </w:tr>
      <w:tr w:rsidR="00CC370D" w:rsidRPr="00CC370D" w14:paraId="499971BE" w14:textId="77777777" w:rsidTr="00ED14BC">
        <w:tc>
          <w:tcPr>
            <w:tcW w:w="2231" w:type="dxa"/>
          </w:tcPr>
          <w:p w14:paraId="56CE0A3F" w14:textId="77777777" w:rsidR="00CC370D" w:rsidRPr="00CC370D" w:rsidRDefault="00CC370D" w:rsidP="00BC6A3D">
            <w:pPr>
              <w:rPr>
                <w:rFonts w:cs="Arial"/>
                <w:bCs/>
                <w:szCs w:val="24"/>
              </w:rPr>
            </w:pPr>
            <w:r w:rsidRPr="00CC370D">
              <w:rPr>
                <w:rFonts w:cs="Arial"/>
                <w:bCs/>
                <w:szCs w:val="24"/>
              </w:rPr>
              <w:t>Subject of Appeal</w:t>
            </w:r>
          </w:p>
        </w:tc>
        <w:tc>
          <w:tcPr>
            <w:tcW w:w="5728" w:type="dxa"/>
          </w:tcPr>
          <w:p w14:paraId="396C006F" w14:textId="77777777" w:rsidR="00CC370D" w:rsidRPr="00CC370D" w:rsidRDefault="00CC370D" w:rsidP="00BC6A3D">
            <w:pPr>
              <w:rPr>
                <w:rFonts w:cs="Arial"/>
                <w:color w:val="0B0C0C"/>
                <w:szCs w:val="24"/>
                <w:shd w:val="clear" w:color="auto" w:fill="FFFFFF"/>
              </w:rPr>
            </w:pPr>
            <w:r w:rsidRPr="00CC370D">
              <w:rPr>
                <w:rFonts w:cs="Arial"/>
                <w:color w:val="0B0C0C"/>
                <w:szCs w:val="24"/>
                <w:shd w:val="clear" w:color="auto" w:fill="FFFFFF"/>
              </w:rPr>
              <w:t>Service of Enforcement Notice alleging:</w:t>
            </w:r>
          </w:p>
          <w:p w14:paraId="7F596B3A" w14:textId="77777777" w:rsidR="00CC370D" w:rsidRPr="00CC370D" w:rsidRDefault="00CC370D" w:rsidP="00BC6A3D">
            <w:pPr>
              <w:pStyle w:val="ListParagraph"/>
              <w:numPr>
                <w:ilvl w:val="0"/>
                <w:numId w:val="3"/>
              </w:numPr>
              <w:ind w:left="349" w:hanging="142"/>
              <w:rPr>
                <w:rFonts w:ascii="Arial" w:hAnsi="Arial" w:cs="Arial"/>
                <w:bCs/>
                <w:sz w:val="24"/>
                <w:szCs w:val="24"/>
              </w:rPr>
            </w:pPr>
            <w:r w:rsidRPr="00CC370D">
              <w:rPr>
                <w:rFonts w:ascii="Arial" w:hAnsi="Arial" w:cs="Arial"/>
                <w:color w:val="0B0C0C"/>
                <w:sz w:val="24"/>
                <w:szCs w:val="24"/>
                <w:shd w:val="clear" w:color="auto" w:fill="FFFFFF"/>
              </w:rPr>
              <w:t>Unauthorised extension to domestic curtilage;</w:t>
            </w:r>
          </w:p>
          <w:p w14:paraId="24738629" w14:textId="77777777" w:rsidR="00CC370D" w:rsidRPr="00CC370D" w:rsidRDefault="00CC370D" w:rsidP="00BC6A3D">
            <w:pPr>
              <w:pStyle w:val="ListParagraph"/>
              <w:numPr>
                <w:ilvl w:val="0"/>
                <w:numId w:val="3"/>
              </w:numPr>
              <w:ind w:left="349" w:hanging="142"/>
              <w:rPr>
                <w:rFonts w:ascii="Arial" w:hAnsi="Arial" w:cs="Arial"/>
                <w:bCs/>
                <w:sz w:val="24"/>
                <w:szCs w:val="24"/>
              </w:rPr>
            </w:pPr>
            <w:r w:rsidRPr="00CC370D">
              <w:rPr>
                <w:rFonts w:ascii="Arial" w:hAnsi="Arial" w:cs="Arial"/>
                <w:color w:val="0B0C0C"/>
                <w:sz w:val="24"/>
                <w:szCs w:val="24"/>
                <w:shd w:val="clear" w:color="auto" w:fill="FFFFFF"/>
              </w:rPr>
              <w:t>Area of gravel hardstanding and new access;</w:t>
            </w:r>
          </w:p>
          <w:p w14:paraId="7EEE908F" w14:textId="77777777" w:rsidR="00CC370D" w:rsidRPr="00CC370D" w:rsidRDefault="00CC370D" w:rsidP="00BC6A3D">
            <w:pPr>
              <w:pStyle w:val="ListParagraph"/>
              <w:numPr>
                <w:ilvl w:val="0"/>
                <w:numId w:val="3"/>
              </w:numPr>
              <w:ind w:left="349" w:hanging="142"/>
              <w:rPr>
                <w:rFonts w:ascii="Arial" w:hAnsi="Arial" w:cs="Arial"/>
                <w:bCs/>
                <w:sz w:val="24"/>
                <w:szCs w:val="24"/>
              </w:rPr>
            </w:pPr>
            <w:r w:rsidRPr="00CC370D">
              <w:rPr>
                <w:rFonts w:ascii="Arial" w:hAnsi="Arial" w:cs="Arial"/>
                <w:color w:val="0B0C0C"/>
                <w:sz w:val="24"/>
                <w:szCs w:val="24"/>
                <w:shd w:val="clear" w:color="auto" w:fill="FFFFFF"/>
              </w:rPr>
              <w:t xml:space="preserve">Erection of 4no. polytunnels; </w:t>
            </w:r>
          </w:p>
          <w:p w14:paraId="212CAA99" w14:textId="77777777" w:rsidR="00CC370D" w:rsidRPr="00CC370D" w:rsidRDefault="00CC370D" w:rsidP="00BC6A3D">
            <w:pPr>
              <w:pStyle w:val="ListParagraph"/>
              <w:numPr>
                <w:ilvl w:val="0"/>
                <w:numId w:val="3"/>
              </w:numPr>
              <w:ind w:left="349" w:hanging="142"/>
              <w:rPr>
                <w:rFonts w:ascii="Arial" w:hAnsi="Arial" w:cs="Arial"/>
                <w:bCs/>
                <w:sz w:val="24"/>
                <w:szCs w:val="24"/>
              </w:rPr>
            </w:pPr>
            <w:r w:rsidRPr="00CC370D">
              <w:rPr>
                <w:rFonts w:ascii="Arial" w:hAnsi="Arial" w:cs="Arial"/>
                <w:color w:val="0B0C0C"/>
                <w:sz w:val="24"/>
                <w:szCs w:val="24"/>
                <w:shd w:val="clear" w:color="auto" w:fill="FFFFFF"/>
              </w:rPr>
              <w:t>Erection of roadside timber boundary fence</w:t>
            </w:r>
          </w:p>
        </w:tc>
      </w:tr>
      <w:tr w:rsidR="00CC370D" w:rsidRPr="00CC370D" w14:paraId="7B5A4AA2" w14:textId="77777777" w:rsidTr="00ED14BC">
        <w:tc>
          <w:tcPr>
            <w:tcW w:w="2231" w:type="dxa"/>
          </w:tcPr>
          <w:p w14:paraId="1EAD6EC7" w14:textId="77777777" w:rsidR="00CC370D" w:rsidRPr="00CC370D" w:rsidRDefault="00CC370D" w:rsidP="00BC6A3D">
            <w:pPr>
              <w:rPr>
                <w:rFonts w:cs="Arial"/>
                <w:bCs/>
                <w:szCs w:val="24"/>
              </w:rPr>
            </w:pPr>
            <w:r w:rsidRPr="00CC370D">
              <w:rPr>
                <w:rFonts w:cs="Arial"/>
                <w:bCs/>
                <w:szCs w:val="24"/>
              </w:rPr>
              <w:t>Location</w:t>
            </w:r>
          </w:p>
        </w:tc>
        <w:tc>
          <w:tcPr>
            <w:tcW w:w="5728" w:type="dxa"/>
          </w:tcPr>
          <w:p w14:paraId="7E7F7938" w14:textId="77777777" w:rsidR="00CC370D" w:rsidRPr="00CC370D" w:rsidRDefault="00CC370D" w:rsidP="00BC6A3D">
            <w:pPr>
              <w:rPr>
                <w:rFonts w:cs="Arial"/>
                <w:bCs/>
                <w:szCs w:val="24"/>
              </w:rPr>
            </w:pPr>
            <w:r w:rsidRPr="00CC370D">
              <w:rPr>
                <w:rFonts w:cs="Arial"/>
                <w:color w:val="0B0C0C"/>
                <w:szCs w:val="24"/>
                <w:shd w:val="clear" w:color="auto" w:fill="FFFFFF"/>
              </w:rPr>
              <w:t>Land SW of 70 Ballygowan Road, Comber</w:t>
            </w:r>
          </w:p>
        </w:tc>
      </w:tr>
    </w:tbl>
    <w:p w14:paraId="51EE1B44" w14:textId="77777777" w:rsidR="00CC370D" w:rsidRPr="00CC370D" w:rsidRDefault="00CC370D" w:rsidP="00BC6A3D">
      <w:pPr>
        <w:rPr>
          <w:rFonts w:cs="Arial"/>
          <w:szCs w:val="24"/>
        </w:rPr>
      </w:pPr>
    </w:p>
    <w:p w14:paraId="3698E7A1" w14:textId="77777777" w:rsidR="00CC370D" w:rsidRPr="00CC370D" w:rsidRDefault="00CC370D" w:rsidP="00BC6A3D">
      <w:pPr>
        <w:rPr>
          <w:rFonts w:cs="Arial"/>
          <w:szCs w:val="24"/>
        </w:rPr>
      </w:pPr>
      <w:r w:rsidRPr="00CC370D">
        <w:rPr>
          <w:rFonts w:cs="Arial"/>
          <w:szCs w:val="24"/>
        </w:rPr>
        <w:t>An appeal against an Enforcement Notice can be brought on any of the following grounds:</w:t>
      </w:r>
    </w:p>
    <w:p w14:paraId="22FAE2DB" w14:textId="77777777" w:rsidR="00CC370D" w:rsidRPr="00CC370D" w:rsidRDefault="00CC370D" w:rsidP="00BC6A3D">
      <w:pPr>
        <w:rPr>
          <w:rFonts w:cs="Arial"/>
          <w:szCs w:val="24"/>
        </w:rPr>
      </w:pPr>
    </w:p>
    <w:p w14:paraId="0DDDBD75"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in respect of any breach of planning control which may be constituted by the matters stated in the notice, planning permission ought to be granted or, as the case may be, the condition or limitation concerned ought to be discharged; </w:t>
      </w:r>
    </w:p>
    <w:p w14:paraId="0EB9F970"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those matters have not occurred; </w:t>
      </w:r>
    </w:p>
    <w:p w14:paraId="0FA2FF8E"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those matters (if they occurred) do not constitute a breach of planning control; </w:t>
      </w:r>
    </w:p>
    <w:p w14:paraId="7B329119"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at the date when the notice was issued, no enforcement action could be taken in respect of any breach of planning control which may be constituted by those matters; </w:t>
      </w:r>
    </w:p>
    <w:p w14:paraId="5DF553DB"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copies of the enforcement notice were not served as required by the relevant section of the Planning Act; </w:t>
      </w:r>
    </w:p>
    <w:p w14:paraId="279EE86E"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the steps required by the notice to be taken, or the activities required by the notice to cease, exceed what is necessary to remedy any breach of planning control which may be constituted by those matters or, as the case may be, to remedy any injury to amenity which has been caused by any such breach; </w:t>
      </w:r>
    </w:p>
    <w:p w14:paraId="16477EB5" w14:textId="77777777" w:rsidR="00CC370D" w:rsidRPr="00CC370D" w:rsidRDefault="00CC370D" w:rsidP="00BC6A3D">
      <w:pPr>
        <w:pStyle w:val="ListParagraph"/>
        <w:numPr>
          <w:ilvl w:val="0"/>
          <w:numId w:val="4"/>
        </w:numPr>
        <w:rPr>
          <w:rFonts w:ascii="Arial" w:hAnsi="Arial" w:cs="Arial"/>
          <w:sz w:val="24"/>
          <w:szCs w:val="24"/>
        </w:rPr>
      </w:pPr>
      <w:r w:rsidRPr="00CC370D">
        <w:rPr>
          <w:rFonts w:ascii="Arial" w:hAnsi="Arial" w:cs="Arial"/>
          <w:sz w:val="24"/>
          <w:szCs w:val="24"/>
        </w:rPr>
        <w:t xml:space="preserve">that any period specified in the notice falls short of what should reasonably be allowed. </w:t>
      </w:r>
    </w:p>
    <w:p w14:paraId="4FD4A8D0" w14:textId="77777777" w:rsidR="00CC370D" w:rsidRDefault="00CC370D" w:rsidP="00BC6A3D">
      <w:pPr>
        <w:rPr>
          <w:rFonts w:cs="Arial"/>
          <w:szCs w:val="24"/>
        </w:rPr>
      </w:pPr>
    </w:p>
    <w:p w14:paraId="2C5D2335" w14:textId="77777777" w:rsidR="00CC370D" w:rsidRDefault="00CC370D" w:rsidP="00BC6A3D">
      <w:pPr>
        <w:rPr>
          <w:rFonts w:cs="Arial"/>
          <w:szCs w:val="24"/>
        </w:rPr>
      </w:pPr>
      <w:r>
        <w:rPr>
          <w:rFonts w:cs="Arial"/>
          <w:szCs w:val="24"/>
        </w:rPr>
        <w:t>This</w:t>
      </w:r>
      <w:r w:rsidRPr="002E134D">
        <w:rPr>
          <w:rFonts w:cs="Arial"/>
          <w:szCs w:val="24"/>
        </w:rPr>
        <w:t xml:space="preserve"> appeal was brought on </w:t>
      </w:r>
      <w:r>
        <w:rPr>
          <w:rFonts w:cs="Arial"/>
          <w:szCs w:val="24"/>
        </w:rPr>
        <w:t>grounds (a</w:t>
      </w:r>
      <w:r w:rsidRPr="002E134D">
        <w:rPr>
          <w:rFonts w:cs="Arial"/>
          <w:szCs w:val="24"/>
        </w:rPr>
        <w:t xml:space="preserve">), </w:t>
      </w:r>
      <w:r>
        <w:rPr>
          <w:rFonts w:cs="Arial"/>
          <w:szCs w:val="24"/>
        </w:rPr>
        <w:t xml:space="preserve">(b), </w:t>
      </w:r>
      <w:r w:rsidRPr="002E134D">
        <w:rPr>
          <w:rFonts w:cs="Arial"/>
          <w:szCs w:val="24"/>
        </w:rPr>
        <w:t>(c), (d)</w:t>
      </w:r>
      <w:r>
        <w:rPr>
          <w:rFonts w:cs="Arial"/>
          <w:szCs w:val="24"/>
        </w:rPr>
        <w:t xml:space="preserve">, </w:t>
      </w:r>
      <w:r w:rsidRPr="002E134D">
        <w:rPr>
          <w:rFonts w:cs="Arial"/>
          <w:szCs w:val="24"/>
        </w:rPr>
        <w:t>(f)</w:t>
      </w:r>
      <w:r>
        <w:rPr>
          <w:rFonts w:cs="Arial"/>
          <w:szCs w:val="24"/>
        </w:rPr>
        <w:t xml:space="preserve"> and (g). As they did not pay the fee the Ground (a) appeal was later dropped and the appeal was heard on the remaining grounds. </w:t>
      </w:r>
    </w:p>
    <w:p w14:paraId="0C1C7476" w14:textId="77777777" w:rsidR="00CC370D" w:rsidRDefault="00CC370D" w:rsidP="00BC6A3D">
      <w:pPr>
        <w:rPr>
          <w:rFonts w:cs="Arial"/>
          <w:szCs w:val="24"/>
        </w:rPr>
      </w:pPr>
    </w:p>
    <w:p w14:paraId="3AAC7BEE" w14:textId="77777777" w:rsidR="00CC370D" w:rsidRDefault="00CC370D" w:rsidP="00BC6A3D">
      <w:r>
        <w:rPr>
          <w:b/>
          <w:bCs/>
        </w:rPr>
        <w:t>Ground (b)</w:t>
      </w:r>
      <w:r>
        <w:t xml:space="preserve"> that the matters alleged in the notice have not occurred – This ground failed.  The Commissioner contended that at the time the EN was served the land </w:t>
      </w:r>
      <w:r>
        <w:lastRenderedPageBreak/>
        <w:t xml:space="preserve">was not being used for the purposes of ‘forestry’ and set out various definitions. She also accepted that the domestic curtilage had been extended.  </w:t>
      </w:r>
    </w:p>
    <w:p w14:paraId="061B219F" w14:textId="77777777" w:rsidR="00CC370D" w:rsidRDefault="00CC370D" w:rsidP="00BC6A3D"/>
    <w:p w14:paraId="59E5812A" w14:textId="77777777" w:rsidR="00CC370D" w:rsidRDefault="00CC370D" w:rsidP="00BC6A3D">
      <w:r>
        <w:rPr>
          <w:b/>
          <w:bCs/>
        </w:rPr>
        <w:t>Ground (c)</w:t>
      </w:r>
      <w:r>
        <w:t xml:space="preserve"> that those matters (if they occurred) do not constitute a breach of planning control – This ground failed as it had not been demonstrated that the matters described do not constitute a breach.</w:t>
      </w:r>
    </w:p>
    <w:p w14:paraId="54990F22" w14:textId="77777777" w:rsidR="00CC370D" w:rsidRDefault="00CC370D" w:rsidP="00BC6A3D">
      <w:r>
        <w:t xml:space="preserve">  </w:t>
      </w:r>
    </w:p>
    <w:p w14:paraId="0EE67441" w14:textId="77777777" w:rsidR="00CC370D" w:rsidRDefault="00CC370D" w:rsidP="00BC6A3D">
      <w:r>
        <w:rPr>
          <w:b/>
          <w:bCs/>
        </w:rPr>
        <w:t>Ground (d)</w:t>
      </w:r>
      <w:r>
        <w:t xml:space="preserve"> that any breach of planning control is immune from enforcement action.  This ground failed. </w:t>
      </w:r>
    </w:p>
    <w:p w14:paraId="3A06A07B" w14:textId="77777777" w:rsidR="00CC370D" w:rsidRDefault="00CC370D" w:rsidP="00BC6A3D"/>
    <w:p w14:paraId="2B47515F" w14:textId="77777777" w:rsidR="00CC370D" w:rsidRPr="00CC370D" w:rsidRDefault="00CC370D" w:rsidP="00BC6A3D">
      <w:pPr>
        <w:rPr>
          <w:rFonts w:cs="Arial"/>
          <w:szCs w:val="24"/>
        </w:rPr>
      </w:pPr>
      <w:r w:rsidRPr="00CC370D">
        <w:rPr>
          <w:rFonts w:cs="Arial"/>
          <w:b/>
          <w:bCs/>
          <w:szCs w:val="24"/>
        </w:rPr>
        <w:t>Ground (f)</w:t>
      </w:r>
      <w:r w:rsidRPr="00CC370D">
        <w:rPr>
          <w:rFonts w:cs="Arial"/>
          <w:szCs w:val="24"/>
        </w:rPr>
        <w:t xml:space="preserve"> in relation to the steps required by the notice not being adequate also failed whilst the appeal under </w:t>
      </w:r>
      <w:r w:rsidRPr="00CC370D">
        <w:rPr>
          <w:rFonts w:cs="Arial"/>
          <w:b/>
          <w:bCs/>
          <w:szCs w:val="24"/>
        </w:rPr>
        <w:t>Ground (g)</w:t>
      </w:r>
      <w:r w:rsidRPr="00CC370D">
        <w:rPr>
          <w:rFonts w:cs="Arial"/>
          <w:szCs w:val="24"/>
        </w:rPr>
        <w:t xml:space="preserve"> regarding timeframes succeeded and the time was varied to 12 months.  </w:t>
      </w:r>
    </w:p>
    <w:p w14:paraId="080CBBE0" w14:textId="77777777" w:rsidR="00CC370D" w:rsidRPr="00CC370D" w:rsidRDefault="00CC370D" w:rsidP="00BC6A3D">
      <w:pPr>
        <w:rPr>
          <w:rFonts w:cs="Arial"/>
          <w:szCs w:val="24"/>
        </w:rPr>
      </w:pPr>
    </w:p>
    <w:p w14:paraId="6B90278F" w14:textId="77777777" w:rsidR="00CC370D" w:rsidRDefault="00CC370D" w:rsidP="00BC6A3D">
      <w:pPr>
        <w:pStyle w:val="ListParagraph"/>
        <w:numPr>
          <w:ilvl w:val="0"/>
          <w:numId w:val="2"/>
        </w:numPr>
        <w:ind w:left="426" w:hanging="426"/>
      </w:pPr>
      <w:r w:rsidRPr="00CC370D">
        <w:rPr>
          <w:rFonts w:ascii="Arial" w:hAnsi="Arial" w:cs="Arial"/>
          <w:sz w:val="24"/>
          <w:szCs w:val="24"/>
        </w:rPr>
        <w:t>The following appeal was dismissed on 29 March 2024</w:t>
      </w:r>
      <w:r>
        <w:t>.</w:t>
      </w:r>
    </w:p>
    <w:p w14:paraId="144A9914" w14:textId="77777777" w:rsidR="00CC370D" w:rsidRDefault="00CC370D" w:rsidP="00BC6A3D">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CC370D" w:rsidRPr="0098390F" w14:paraId="6BAE34F0" w14:textId="77777777" w:rsidTr="00ED14BC">
        <w:tc>
          <w:tcPr>
            <w:tcW w:w="2231" w:type="dxa"/>
          </w:tcPr>
          <w:p w14:paraId="0CDF5F1F" w14:textId="77777777" w:rsidR="00CC370D" w:rsidRDefault="00CC370D" w:rsidP="00BC6A3D">
            <w:pPr>
              <w:rPr>
                <w:bCs/>
              </w:rPr>
            </w:pPr>
            <w:r>
              <w:rPr>
                <w:bCs/>
              </w:rPr>
              <w:t>PAC Ref</w:t>
            </w:r>
          </w:p>
        </w:tc>
        <w:tc>
          <w:tcPr>
            <w:tcW w:w="5728" w:type="dxa"/>
          </w:tcPr>
          <w:p w14:paraId="7050ED58" w14:textId="77777777" w:rsidR="00CC370D" w:rsidRPr="002E134D" w:rsidRDefault="00CC370D" w:rsidP="00BC6A3D">
            <w:pPr>
              <w:rPr>
                <w:rFonts w:cs="Arial"/>
                <w:bCs/>
                <w:szCs w:val="24"/>
              </w:rPr>
            </w:pPr>
            <w:r w:rsidRPr="002E134D">
              <w:rPr>
                <w:rFonts w:cs="Arial"/>
                <w:color w:val="0B0C0C"/>
                <w:szCs w:val="24"/>
                <w:shd w:val="clear" w:color="auto" w:fill="FFFFFF"/>
              </w:rPr>
              <w:t>2022/A012</w:t>
            </w:r>
            <w:r>
              <w:rPr>
                <w:rFonts w:cs="Arial"/>
                <w:color w:val="0B0C0C"/>
                <w:szCs w:val="24"/>
                <w:shd w:val="clear" w:color="auto" w:fill="FFFFFF"/>
              </w:rPr>
              <w:t>7</w:t>
            </w:r>
          </w:p>
        </w:tc>
      </w:tr>
      <w:tr w:rsidR="00CC370D" w:rsidRPr="0098390F" w14:paraId="6CCFBC79" w14:textId="77777777" w:rsidTr="00ED14BC">
        <w:tc>
          <w:tcPr>
            <w:tcW w:w="2231" w:type="dxa"/>
          </w:tcPr>
          <w:p w14:paraId="1531D1A7" w14:textId="77777777" w:rsidR="00CC370D" w:rsidRDefault="00CC370D" w:rsidP="00BC6A3D">
            <w:pPr>
              <w:rPr>
                <w:bCs/>
              </w:rPr>
            </w:pPr>
            <w:r>
              <w:rPr>
                <w:bCs/>
              </w:rPr>
              <w:t>Application ref</w:t>
            </w:r>
          </w:p>
        </w:tc>
        <w:tc>
          <w:tcPr>
            <w:tcW w:w="5728" w:type="dxa"/>
          </w:tcPr>
          <w:p w14:paraId="3344ADE3" w14:textId="77777777" w:rsidR="00CC370D" w:rsidRPr="002E134D" w:rsidRDefault="00CC370D" w:rsidP="00BC6A3D">
            <w:pPr>
              <w:rPr>
                <w:rFonts w:cs="Arial"/>
                <w:bCs/>
                <w:szCs w:val="24"/>
              </w:rPr>
            </w:pPr>
            <w:r w:rsidRPr="002E134D">
              <w:rPr>
                <w:rFonts w:cs="Arial"/>
                <w:bCs/>
                <w:szCs w:val="24"/>
              </w:rPr>
              <w:t>LA06/2021/1451/F</w:t>
            </w:r>
          </w:p>
        </w:tc>
      </w:tr>
      <w:tr w:rsidR="00CC370D" w:rsidRPr="0098390F" w14:paraId="5E4F3E0F" w14:textId="77777777" w:rsidTr="00ED14BC">
        <w:tc>
          <w:tcPr>
            <w:tcW w:w="2231" w:type="dxa"/>
          </w:tcPr>
          <w:p w14:paraId="787E5415" w14:textId="77777777" w:rsidR="00CC370D" w:rsidRDefault="00CC370D" w:rsidP="00BC6A3D">
            <w:pPr>
              <w:rPr>
                <w:bCs/>
              </w:rPr>
            </w:pPr>
            <w:r>
              <w:rPr>
                <w:bCs/>
              </w:rPr>
              <w:t>Appellant</w:t>
            </w:r>
          </w:p>
        </w:tc>
        <w:tc>
          <w:tcPr>
            <w:tcW w:w="5728" w:type="dxa"/>
          </w:tcPr>
          <w:p w14:paraId="216C99A6" w14:textId="77777777" w:rsidR="00CC370D" w:rsidRPr="002E134D" w:rsidRDefault="00CC370D" w:rsidP="00BC6A3D">
            <w:pPr>
              <w:rPr>
                <w:rFonts w:cs="Arial"/>
                <w:bCs/>
                <w:szCs w:val="24"/>
              </w:rPr>
            </w:pPr>
            <w:r>
              <w:rPr>
                <w:rFonts w:cs="Arial"/>
                <w:bCs/>
                <w:szCs w:val="24"/>
              </w:rPr>
              <w:t>Adam Clint</w:t>
            </w:r>
          </w:p>
        </w:tc>
      </w:tr>
      <w:tr w:rsidR="00CC370D" w:rsidRPr="0098390F" w14:paraId="2B164118" w14:textId="77777777" w:rsidTr="00ED14BC">
        <w:tc>
          <w:tcPr>
            <w:tcW w:w="2231" w:type="dxa"/>
          </w:tcPr>
          <w:p w14:paraId="210CAD9A" w14:textId="77777777" w:rsidR="00CC370D" w:rsidRDefault="00CC370D" w:rsidP="00BC6A3D">
            <w:pPr>
              <w:rPr>
                <w:bCs/>
              </w:rPr>
            </w:pPr>
            <w:r>
              <w:rPr>
                <w:bCs/>
              </w:rPr>
              <w:t>Subject of Appeal</w:t>
            </w:r>
          </w:p>
        </w:tc>
        <w:tc>
          <w:tcPr>
            <w:tcW w:w="5728" w:type="dxa"/>
          </w:tcPr>
          <w:p w14:paraId="7E6CB2DA" w14:textId="77777777" w:rsidR="00CC370D" w:rsidRPr="002E134D" w:rsidRDefault="00CC370D" w:rsidP="00BC6A3D">
            <w:pPr>
              <w:rPr>
                <w:rFonts w:cs="Arial"/>
                <w:bCs/>
                <w:szCs w:val="24"/>
              </w:rPr>
            </w:pPr>
            <w:r w:rsidRPr="002E134D">
              <w:rPr>
                <w:rFonts w:cs="Arial"/>
                <w:bCs/>
                <w:szCs w:val="24"/>
              </w:rPr>
              <w:t xml:space="preserve">Refusal of planning permission for </w:t>
            </w:r>
            <w:r>
              <w:rPr>
                <w:rFonts w:cs="Arial"/>
                <w:bCs/>
                <w:szCs w:val="24"/>
              </w:rPr>
              <w:t>1no. dwelling with detached garage, using existing site entrance</w:t>
            </w:r>
          </w:p>
        </w:tc>
      </w:tr>
      <w:tr w:rsidR="00CC370D" w:rsidRPr="0098390F" w14:paraId="4D9DAFA4" w14:textId="77777777" w:rsidTr="00ED14BC">
        <w:tc>
          <w:tcPr>
            <w:tcW w:w="2231" w:type="dxa"/>
          </w:tcPr>
          <w:p w14:paraId="0FCBFEC7" w14:textId="77777777" w:rsidR="00CC370D" w:rsidRDefault="00CC370D" w:rsidP="00BC6A3D">
            <w:pPr>
              <w:rPr>
                <w:bCs/>
              </w:rPr>
            </w:pPr>
            <w:r>
              <w:rPr>
                <w:bCs/>
              </w:rPr>
              <w:t>Location</w:t>
            </w:r>
          </w:p>
        </w:tc>
        <w:tc>
          <w:tcPr>
            <w:tcW w:w="5728" w:type="dxa"/>
          </w:tcPr>
          <w:p w14:paraId="1FF9CF98" w14:textId="77777777" w:rsidR="00CC370D" w:rsidRPr="002E134D" w:rsidRDefault="00CC370D" w:rsidP="00BC6A3D">
            <w:pPr>
              <w:rPr>
                <w:rFonts w:cs="Arial"/>
                <w:bCs/>
                <w:szCs w:val="24"/>
              </w:rPr>
            </w:pPr>
            <w:r>
              <w:rPr>
                <w:rFonts w:cs="Arial"/>
                <w:color w:val="0B0C0C"/>
                <w:szCs w:val="24"/>
                <w:shd w:val="clear" w:color="auto" w:fill="FFFFFF"/>
              </w:rPr>
              <w:t>Site 30m SW of 9a Quarter Road, Cloughey</w:t>
            </w:r>
          </w:p>
        </w:tc>
      </w:tr>
    </w:tbl>
    <w:p w14:paraId="356813F9" w14:textId="77777777" w:rsidR="00CC370D" w:rsidRDefault="00CC370D" w:rsidP="00BC6A3D"/>
    <w:p w14:paraId="74D318C9" w14:textId="77777777" w:rsidR="00CC370D" w:rsidRPr="00CC370D" w:rsidRDefault="00CC370D" w:rsidP="00BC6A3D">
      <w:pPr>
        <w:rPr>
          <w:rFonts w:cs="Arial"/>
          <w:szCs w:val="24"/>
        </w:rPr>
      </w:pPr>
      <w:r>
        <w:rPr>
          <w:rFonts w:cs="Arial"/>
          <w:szCs w:val="24"/>
        </w:rPr>
        <w:t xml:space="preserve">The Council refused planning permission on 2 September 2022 for the following </w:t>
      </w:r>
      <w:r w:rsidRPr="00CC370D">
        <w:rPr>
          <w:rFonts w:cs="Arial"/>
          <w:szCs w:val="24"/>
        </w:rPr>
        <w:t>reasons:</w:t>
      </w:r>
    </w:p>
    <w:p w14:paraId="6A1A9B99" w14:textId="77777777" w:rsidR="00CC370D" w:rsidRPr="00CC370D" w:rsidRDefault="00CC370D" w:rsidP="00BC6A3D">
      <w:pPr>
        <w:rPr>
          <w:rFonts w:cs="Arial"/>
          <w:szCs w:val="24"/>
        </w:rPr>
      </w:pPr>
    </w:p>
    <w:p w14:paraId="616AD559" w14:textId="77777777" w:rsidR="00CC370D" w:rsidRPr="00CC370D" w:rsidRDefault="00CC370D" w:rsidP="00BC6A3D">
      <w:pPr>
        <w:pStyle w:val="ListParagraph"/>
        <w:numPr>
          <w:ilvl w:val="0"/>
          <w:numId w:val="6"/>
        </w:numPr>
        <w:rPr>
          <w:rFonts w:ascii="Arial" w:hAnsi="Arial" w:cs="Arial"/>
          <w:sz w:val="24"/>
          <w:szCs w:val="24"/>
        </w:rPr>
      </w:pPr>
      <w:r w:rsidRPr="00CC370D">
        <w:rPr>
          <w:rFonts w:ascii="Arial" w:hAnsi="Arial" w:cs="Arial"/>
          <w:sz w:val="24"/>
          <w:szCs w:val="24"/>
        </w:rPr>
        <w:t>The proposal is contrary to Policy CTY 8 of Planning Policy Statement 21,</w:t>
      </w:r>
    </w:p>
    <w:p w14:paraId="5A879AC3"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Sustainable Development in the Countryside in that the proposal would, if</w:t>
      </w:r>
    </w:p>
    <w:p w14:paraId="1F49061B"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permitted, result in the addition to ribbon development along Quarter Road.</w:t>
      </w:r>
    </w:p>
    <w:p w14:paraId="4F7BF66D" w14:textId="77777777" w:rsidR="00CC370D" w:rsidRPr="00CC370D" w:rsidRDefault="00CC370D" w:rsidP="00BC6A3D">
      <w:pPr>
        <w:rPr>
          <w:rFonts w:cs="Arial"/>
          <w:szCs w:val="24"/>
        </w:rPr>
      </w:pPr>
    </w:p>
    <w:p w14:paraId="61A98B69" w14:textId="77777777" w:rsidR="00CC370D" w:rsidRPr="00CC370D" w:rsidRDefault="00CC370D" w:rsidP="00BC6A3D">
      <w:pPr>
        <w:pStyle w:val="ListParagraph"/>
        <w:numPr>
          <w:ilvl w:val="0"/>
          <w:numId w:val="6"/>
        </w:numPr>
        <w:rPr>
          <w:rFonts w:ascii="Arial" w:hAnsi="Arial" w:cs="Arial"/>
          <w:sz w:val="24"/>
          <w:szCs w:val="24"/>
        </w:rPr>
      </w:pPr>
      <w:r w:rsidRPr="00CC370D">
        <w:rPr>
          <w:rFonts w:ascii="Arial" w:hAnsi="Arial" w:cs="Arial"/>
          <w:sz w:val="24"/>
          <w:szCs w:val="24"/>
        </w:rPr>
        <w:t>The proposal is contrary to Policy CTY 2a of Planning Policy Statement 21,</w:t>
      </w:r>
    </w:p>
    <w:p w14:paraId="405636DA"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Sustainable Development in the Countryside, in that there is no cluster of</w:t>
      </w:r>
    </w:p>
    <w:p w14:paraId="46831EC3"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development as it is not associated with a focal point or located at a crossroads.</w:t>
      </w:r>
    </w:p>
    <w:p w14:paraId="2F400950" w14:textId="77777777" w:rsidR="00CC370D" w:rsidRPr="00CC370D" w:rsidRDefault="00CC370D" w:rsidP="00BC6A3D">
      <w:pPr>
        <w:rPr>
          <w:rFonts w:cs="Arial"/>
          <w:szCs w:val="24"/>
        </w:rPr>
      </w:pPr>
    </w:p>
    <w:p w14:paraId="46B2202C" w14:textId="77777777" w:rsidR="00CC370D" w:rsidRPr="00CC370D" w:rsidRDefault="00CC370D" w:rsidP="00BC6A3D">
      <w:pPr>
        <w:pStyle w:val="ListParagraph"/>
        <w:numPr>
          <w:ilvl w:val="0"/>
          <w:numId w:val="6"/>
        </w:numPr>
        <w:rPr>
          <w:rFonts w:ascii="Arial" w:hAnsi="Arial" w:cs="Arial"/>
          <w:sz w:val="24"/>
          <w:szCs w:val="24"/>
        </w:rPr>
      </w:pPr>
      <w:r w:rsidRPr="00CC370D">
        <w:rPr>
          <w:rFonts w:ascii="Arial" w:hAnsi="Arial" w:cs="Arial"/>
          <w:sz w:val="24"/>
          <w:szCs w:val="24"/>
        </w:rPr>
        <w:t>The proposal is contrary to Policy CTY1 of Planning Policy Statement 21,</w:t>
      </w:r>
    </w:p>
    <w:p w14:paraId="3A891738"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Sustainable Development in the Countryside in that there are no overriding</w:t>
      </w:r>
    </w:p>
    <w:p w14:paraId="384C9403"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reasons why this development is essential in this rural location and could not</w:t>
      </w:r>
    </w:p>
    <w:p w14:paraId="6CD71AAB" w14:textId="77777777" w:rsidR="00CC370D" w:rsidRPr="00CC370D" w:rsidRDefault="00CC370D" w:rsidP="00BC6A3D">
      <w:pPr>
        <w:pStyle w:val="ListParagraph"/>
        <w:rPr>
          <w:rFonts w:ascii="Arial" w:hAnsi="Arial" w:cs="Arial"/>
          <w:sz w:val="24"/>
          <w:szCs w:val="24"/>
        </w:rPr>
      </w:pPr>
      <w:r w:rsidRPr="00CC370D">
        <w:rPr>
          <w:rFonts w:ascii="Arial" w:hAnsi="Arial" w:cs="Arial"/>
          <w:sz w:val="24"/>
          <w:szCs w:val="24"/>
        </w:rPr>
        <w:t>be located within a settlement.</w:t>
      </w:r>
    </w:p>
    <w:p w14:paraId="1326FB53" w14:textId="77777777" w:rsidR="00CC370D" w:rsidRPr="00CC370D" w:rsidRDefault="00CC370D" w:rsidP="00BC6A3D">
      <w:pPr>
        <w:rPr>
          <w:rFonts w:cs="Arial"/>
          <w:szCs w:val="24"/>
        </w:rPr>
      </w:pPr>
    </w:p>
    <w:p w14:paraId="59845387" w14:textId="77777777" w:rsidR="00CC370D" w:rsidRPr="00CC370D" w:rsidRDefault="00CC370D" w:rsidP="00BC6A3D">
      <w:pPr>
        <w:pStyle w:val="ListParagraph"/>
        <w:numPr>
          <w:ilvl w:val="0"/>
          <w:numId w:val="6"/>
        </w:numPr>
        <w:rPr>
          <w:rFonts w:ascii="Arial" w:hAnsi="Arial" w:cs="Arial"/>
          <w:sz w:val="24"/>
          <w:szCs w:val="24"/>
        </w:rPr>
      </w:pPr>
      <w:r w:rsidRPr="00CC370D">
        <w:rPr>
          <w:rFonts w:ascii="Arial" w:hAnsi="Arial" w:cs="Arial"/>
          <w:sz w:val="24"/>
          <w:szCs w:val="24"/>
        </w:rPr>
        <w:t>The proposal is contrary to Policy CTY14 of Planning Policy Statement 21,</w:t>
      </w:r>
    </w:p>
    <w:p w14:paraId="44853A9C" w14:textId="77777777" w:rsidR="00CC370D" w:rsidRPr="00CC370D" w:rsidRDefault="00CC370D" w:rsidP="00BC6A3D">
      <w:pPr>
        <w:ind w:left="709"/>
        <w:rPr>
          <w:rFonts w:cs="Arial"/>
          <w:szCs w:val="24"/>
        </w:rPr>
      </w:pPr>
      <w:r w:rsidRPr="00CC370D">
        <w:rPr>
          <w:rFonts w:cs="Arial"/>
          <w:szCs w:val="24"/>
        </w:rPr>
        <w:t>Sustainable Development in the Countryside, in that the dwelling would, if</w:t>
      </w:r>
    </w:p>
    <w:p w14:paraId="462640F9" w14:textId="77777777" w:rsidR="00CC370D" w:rsidRPr="00CC370D" w:rsidRDefault="00CC370D" w:rsidP="00BC6A3D">
      <w:pPr>
        <w:ind w:left="709"/>
        <w:rPr>
          <w:rFonts w:cs="Arial"/>
          <w:szCs w:val="24"/>
        </w:rPr>
      </w:pPr>
      <w:r w:rsidRPr="00CC370D">
        <w:rPr>
          <w:rFonts w:cs="Arial"/>
          <w:szCs w:val="24"/>
        </w:rPr>
        <w:t>permitted, result in a detrimental change to the rural character of the</w:t>
      </w:r>
    </w:p>
    <w:p w14:paraId="4497632E" w14:textId="77777777" w:rsidR="00CC370D" w:rsidRPr="00CC370D" w:rsidRDefault="00CC370D" w:rsidP="00BC6A3D">
      <w:pPr>
        <w:ind w:left="709"/>
        <w:rPr>
          <w:rFonts w:cs="Arial"/>
          <w:szCs w:val="24"/>
        </w:rPr>
      </w:pPr>
      <w:r w:rsidRPr="00CC370D">
        <w:rPr>
          <w:rFonts w:cs="Arial"/>
          <w:szCs w:val="24"/>
        </w:rPr>
        <w:t>countryside by adding to a ribbon of development.</w:t>
      </w:r>
    </w:p>
    <w:p w14:paraId="7EC4A390" w14:textId="77777777" w:rsidR="00CC370D" w:rsidRDefault="00CC370D" w:rsidP="00BC6A3D">
      <w:pPr>
        <w:ind w:left="709"/>
        <w:rPr>
          <w:rFonts w:cs="Arial"/>
          <w:b/>
          <w:bCs/>
          <w:szCs w:val="24"/>
        </w:rPr>
      </w:pPr>
    </w:p>
    <w:p w14:paraId="58C3D2EE" w14:textId="0641752D" w:rsidR="00CC370D" w:rsidRPr="00CC370D" w:rsidRDefault="00CC370D" w:rsidP="00BC6A3D">
      <w:pPr>
        <w:rPr>
          <w:rFonts w:cs="Arial"/>
          <w:szCs w:val="24"/>
        </w:rPr>
      </w:pPr>
      <w:r>
        <w:rPr>
          <w:rFonts w:cs="Arial"/>
          <w:szCs w:val="24"/>
        </w:rPr>
        <w:t xml:space="preserve">The site was assessed against Policy CTY 2a ‘New Development in Existing Clusters’. The Commissioner found that the first two criteria in this policy were met in that there </w:t>
      </w:r>
      <w:r w:rsidR="00600A38">
        <w:rPr>
          <w:rFonts w:cs="Arial"/>
          <w:szCs w:val="24"/>
        </w:rPr>
        <w:t xml:space="preserve">were </w:t>
      </w:r>
      <w:r>
        <w:rPr>
          <w:rFonts w:cs="Arial"/>
          <w:szCs w:val="24"/>
        </w:rPr>
        <w:t>more than four qualifying buildings in the immediate area, which l</w:t>
      </w:r>
      <w:r w:rsidR="00600A38">
        <w:rPr>
          <w:rFonts w:cs="Arial"/>
          <w:szCs w:val="24"/>
        </w:rPr>
        <w:t>ay</w:t>
      </w:r>
      <w:r>
        <w:rPr>
          <w:rFonts w:cs="Arial"/>
          <w:szCs w:val="24"/>
        </w:rPr>
        <w:t xml:space="preserve"> outside a farm and appear as a visual entity in the landscape (</w:t>
      </w:r>
      <w:r>
        <w:t xml:space="preserve">Nos. 7c, 9, 11, 48 and 46a Quarter Road). However, the Commissioner concluded that the subject group </w:t>
      </w:r>
      <w:r w:rsidR="00600A38">
        <w:lastRenderedPageBreak/>
        <w:t>was</w:t>
      </w:r>
      <w:r>
        <w:t xml:space="preserve"> not associated with a focal point or located at a crossroads. Whilst there was a crossroads approximately 325m north-west of the appeal site, there</w:t>
      </w:r>
      <w:r w:rsidR="00600A38">
        <w:t xml:space="preserve"> were</w:t>
      </w:r>
      <w:r>
        <w:t xml:space="preserve"> intervening fields, and the group of buildings </w:t>
      </w:r>
      <w:r w:rsidR="00600A38">
        <w:t xml:space="preserve">were </w:t>
      </w:r>
      <w:r>
        <w:t xml:space="preserve">therefore not sited at this required location. The applicant argued that a pigeon club prefabricated building in an adjacent field </w:t>
      </w:r>
      <w:r w:rsidR="00600A38">
        <w:t>was</w:t>
      </w:r>
      <w:r>
        <w:t xml:space="preserve"> a community focal point; however, as th</w:t>
      </w:r>
      <w:r w:rsidR="00600A38">
        <w:t xml:space="preserve">at was </w:t>
      </w:r>
      <w:r>
        <w:t>an unlawful structure it c</w:t>
      </w:r>
      <w:r w:rsidR="00600A38">
        <w:t>ould not</w:t>
      </w:r>
      <w:r>
        <w:t xml:space="preserve"> be considered. As such the third criterion of Policy CTY 2a was not met and the group of </w:t>
      </w:r>
      <w:r w:rsidRPr="00CC370D">
        <w:rPr>
          <w:rFonts w:cs="Arial"/>
          <w:szCs w:val="24"/>
        </w:rPr>
        <w:t xml:space="preserve">buildings </w:t>
      </w:r>
      <w:r>
        <w:rPr>
          <w:rFonts w:cs="Arial"/>
          <w:szCs w:val="24"/>
        </w:rPr>
        <w:t>were</w:t>
      </w:r>
      <w:r w:rsidRPr="00CC370D">
        <w:rPr>
          <w:rFonts w:cs="Arial"/>
          <w:szCs w:val="24"/>
        </w:rPr>
        <w:t xml:space="preserve"> not considered to constitute a cluster. The policy </w:t>
      </w:r>
      <w:r>
        <w:rPr>
          <w:rFonts w:cs="Arial"/>
          <w:szCs w:val="24"/>
        </w:rPr>
        <w:t>was</w:t>
      </w:r>
      <w:r w:rsidRPr="00CC370D">
        <w:rPr>
          <w:rFonts w:cs="Arial"/>
          <w:szCs w:val="24"/>
        </w:rPr>
        <w:t xml:space="preserve"> not met and refusal reason 2 </w:t>
      </w:r>
      <w:r>
        <w:rPr>
          <w:rFonts w:cs="Arial"/>
          <w:szCs w:val="24"/>
        </w:rPr>
        <w:t>was</w:t>
      </w:r>
      <w:r w:rsidRPr="00CC370D">
        <w:rPr>
          <w:rFonts w:cs="Arial"/>
          <w:szCs w:val="24"/>
        </w:rPr>
        <w:t xml:space="preserve"> sustained. </w:t>
      </w:r>
    </w:p>
    <w:p w14:paraId="6B7FEBF8" w14:textId="77777777" w:rsidR="00CC370D" w:rsidRPr="00CC370D" w:rsidRDefault="00CC370D" w:rsidP="00BC6A3D">
      <w:pPr>
        <w:rPr>
          <w:rFonts w:cs="Arial"/>
          <w:szCs w:val="24"/>
        </w:rPr>
      </w:pPr>
    </w:p>
    <w:p w14:paraId="258C7E6F" w14:textId="703ABDC5" w:rsidR="00CC370D" w:rsidRPr="00CC370D" w:rsidRDefault="00CC370D" w:rsidP="00BC6A3D">
      <w:pPr>
        <w:rPr>
          <w:rFonts w:cs="Arial"/>
          <w:szCs w:val="24"/>
        </w:rPr>
      </w:pPr>
      <w:r w:rsidRPr="00CC370D">
        <w:rPr>
          <w:rFonts w:cs="Arial"/>
          <w:szCs w:val="24"/>
        </w:rPr>
        <w:t>The PAC determined that Policy CTY 8 d</w:t>
      </w:r>
      <w:r w:rsidR="00086FB9">
        <w:rPr>
          <w:rFonts w:cs="Arial"/>
          <w:szCs w:val="24"/>
        </w:rPr>
        <w:t>id</w:t>
      </w:r>
      <w:r w:rsidRPr="00CC370D">
        <w:rPr>
          <w:rFonts w:cs="Arial"/>
          <w:szCs w:val="24"/>
        </w:rPr>
        <w:t xml:space="preserve"> not apply to plural road frontages as the Quarter Road </w:t>
      </w:r>
      <w:r w:rsidR="00086FB9">
        <w:rPr>
          <w:rFonts w:cs="Arial"/>
          <w:szCs w:val="24"/>
        </w:rPr>
        <w:t>was</w:t>
      </w:r>
      <w:r w:rsidRPr="00CC370D">
        <w:rPr>
          <w:rFonts w:cs="Arial"/>
          <w:szCs w:val="24"/>
        </w:rPr>
        <w:t xml:space="preserve"> bisected by the laneway that serves two dwellings at Nos 9a and 9b Quarter Road. As there </w:t>
      </w:r>
      <w:r w:rsidR="00086FB9">
        <w:rPr>
          <w:rFonts w:cs="Arial"/>
          <w:szCs w:val="24"/>
        </w:rPr>
        <w:t>was</w:t>
      </w:r>
      <w:r w:rsidRPr="00CC370D">
        <w:rPr>
          <w:rFonts w:cs="Arial"/>
          <w:szCs w:val="24"/>
        </w:rPr>
        <w:t xml:space="preserve"> no substantial and continuously built-up frontage there can be no gap site for the purposes of Policy CTY8. Additionally, it was concluded that the gap does not represent a “small gap site” as it would be able to accommodate more than two dwellings. </w:t>
      </w:r>
    </w:p>
    <w:p w14:paraId="19DB2D30" w14:textId="77777777" w:rsidR="00CC370D" w:rsidRPr="00CC370D" w:rsidRDefault="00CC370D" w:rsidP="00BC6A3D">
      <w:pPr>
        <w:rPr>
          <w:rFonts w:cs="Arial"/>
          <w:szCs w:val="24"/>
        </w:rPr>
      </w:pPr>
    </w:p>
    <w:p w14:paraId="08613B25" w14:textId="77777777" w:rsidR="00CC370D" w:rsidRPr="00CC370D" w:rsidRDefault="00CC370D" w:rsidP="00BC6A3D">
      <w:pPr>
        <w:rPr>
          <w:rFonts w:cs="Arial"/>
          <w:szCs w:val="24"/>
        </w:rPr>
      </w:pPr>
      <w:r w:rsidRPr="00CC370D">
        <w:rPr>
          <w:rFonts w:cs="Arial"/>
          <w:szCs w:val="24"/>
        </w:rPr>
        <w:t>As such the erection of a dwelling on this site would further result in the creation of a ribbon of development failing to meet this policy and criterion (b) of Policy CTY 14.</w:t>
      </w:r>
    </w:p>
    <w:p w14:paraId="1526B078" w14:textId="77777777" w:rsidR="00CC370D" w:rsidRPr="00CC370D" w:rsidRDefault="00CC370D" w:rsidP="00BC6A3D">
      <w:pPr>
        <w:rPr>
          <w:rFonts w:cs="Arial"/>
          <w:szCs w:val="24"/>
        </w:rPr>
      </w:pPr>
    </w:p>
    <w:p w14:paraId="084C9DA6" w14:textId="63BF3079" w:rsidR="00CC370D" w:rsidRPr="00CC370D" w:rsidRDefault="00CC370D" w:rsidP="00BC6A3D">
      <w:pPr>
        <w:rPr>
          <w:rFonts w:cs="Arial"/>
          <w:szCs w:val="24"/>
        </w:rPr>
      </w:pPr>
      <w:r w:rsidRPr="00CC370D">
        <w:rPr>
          <w:rFonts w:cs="Arial"/>
          <w:szCs w:val="24"/>
        </w:rPr>
        <w:t xml:space="preserve">As there </w:t>
      </w:r>
      <w:r>
        <w:rPr>
          <w:rFonts w:cs="Arial"/>
          <w:szCs w:val="24"/>
        </w:rPr>
        <w:t>were</w:t>
      </w:r>
      <w:r w:rsidRPr="00CC370D">
        <w:rPr>
          <w:rFonts w:cs="Arial"/>
          <w:szCs w:val="24"/>
        </w:rPr>
        <w:t xml:space="preserve"> no overriding reason why the appeal development </w:t>
      </w:r>
      <w:r>
        <w:rPr>
          <w:rFonts w:cs="Arial"/>
          <w:szCs w:val="24"/>
        </w:rPr>
        <w:t>was</w:t>
      </w:r>
      <w:r w:rsidRPr="00CC370D">
        <w:rPr>
          <w:rFonts w:cs="Arial"/>
          <w:szCs w:val="24"/>
        </w:rPr>
        <w:t xml:space="preserve"> essential in this countryside location the site fail</w:t>
      </w:r>
      <w:r>
        <w:rPr>
          <w:rFonts w:cs="Arial"/>
          <w:szCs w:val="24"/>
        </w:rPr>
        <w:t>ed</w:t>
      </w:r>
      <w:r w:rsidRPr="00CC370D">
        <w:rPr>
          <w:rFonts w:cs="Arial"/>
          <w:szCs w:val="24"/>
        </w:rPr>
        <w:t xml:space="preserve"> to also meet policy CTY 1. </w:t>
      </w:r>
    </w:p>
    <w:p w14:paraId="7E48A9AA" w14:textId="77777777" w:rsidR="00CC370D" w:rsidRPr="00CC370D" w:rsidRDefault="00CC370D" w:rsidP="00BC6A3D">
      <w:pPr>
        <w:rPr>
          <w:rFonts w:cs="Arial"/>
          <w:szCs w:val="24"/>
        </w:rPr>
      </w:pPr>
    </w:p>
    <w:p w14:paraId="44A1E016" w14:textId="77777777" w:rsidR="00CC370D" w:rsidRPr="00CC370D" w:rsidRDefault="00CC370D" w:rsidP="00BC6A3D">
      <w:pPr>
        <w:rPr>
          <w:rFonts w:cs="Arial"/>
          <w:szCs w:val="24"/>
        </w:rPr>
      </w:pPr>
      <w:r w:rsidRPr="00CC370D">
        <w:rPr>
          <w:rFonts w:cs="Arial"/>
          <w:szCs w:val="24"/>
        </w:rPr>
        <w:t xml:space="preserve">The PAC concluded that as the Council’s reasons for refusal were sustained the appeal had to fail. </w:t>
      </w:r>
    </w:p>
    <w:p w14:paraId="58382E1F" w14:textId="77777777" w:rsidR="00CC370D" w:rsidRPr="00CC370D" w:rsidRDefault="00CC370D" w:rsidP="00BC6A3D">
      <w:pPr>
        <w:rPr>
          <w:rFonts w:cs="Arial"/>
          <w:b/>
          <w:bCs/>
          <w:szCs w:val="24"/>
        </w:rPr>
      </w:pPr>
    </w:p>
    <w:p w14:paraId="7E4E4D39" w14:textId="77777777" w:rsidR="00CC370D" w:rsidRPr="00CC370D" w:rsidRDefault="00CC370D" w:rsidP="00BC6A3D">
      <w:pPr>
        <w:rPr>
          <w:rFonts w:cs="Arial"/>
          <w:b/>
          <w:bCs/>
          <w:szCs w:val="24"/>
        </w:rPr>
      </w:pPr>
      <w:r w:rsidRPr="00CC370D">
        <w:rPr>
          <w:rFonts w:cs="Arial"/>
          <w:b/>
          <w:bCs/>
          <w:szCs w:val="24"/>
        </w:rPr>
        <w:t>New Appeals Lodged</w:t>
      </w:r>
    </w:p>
    <w:p w14:paraId="1CF58E7A" w14:textId="77777777" w:rsidR="00CC370D" w:rsidRPr="00CC370D" w:rsidRDefault="00CC370D" w:rsidP="00BC6A3D">
      <w:pPr>
        <w:rPr>
          <w:rFonts w:cs="Arial"/>
          <w:b/>
          <w:bCs/>
          <w:szCs w:val="24"/>
        </w:rPr>
      </w:pPr>
    </w:p>
    <w:p w14:paraId="1367A116" w14:textId="77777777" w:rsidR="00CC370D" w:rsidRPr="00CC370D" w:rsidRDefault="00CC370D" w:rsidP="00BC6A3D">
      <w:pPr>
        <w:pStyle w:val="ListParagraph"/>
        <w:numPr>
          <w:ilvl w:val="0"/>
          <w:numId w:val="5"/>
        </w:numPr>
        <w:ind w:left="284" w:hanging="284"/>
        <w:rPr>
          <w:rFonts w:ascii="Arial" w:hAnsi="Arial" w:cs="Arial"/>
          <w:sz w:val="24"/>
          <w:szCs w:val="24"/>
        </w:rPr>
      </w:pPr>
      <w:r w:rsidRPr="00CC370D">
        <w:rPr>
          <w:rFonts w:ascii="Arial" w:hAnsi="Arial" w:cs="Arial"/>
          <w:sz w:val="24"/>
          <w:szCs w:val="24"/>
        </w:rPr>
        <w:t xml:space="preserve"> The following appeal was lodged on 01 April 2024. </w:t>
      </w:r>
    </w:p>
    <w:p w14:paraId="099B7667" w14:textId="77777777" w:rsidR="00CC370D" w:rsidRPr="00CC370D" w:rsidRDefault="00CC370D" w:rsidP="00BC6A3D">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CC370D" w:rsidRPr="00CC370D" w14:paraId="2B370985" w14:textId="77777777" w:rsidTr="00ED14BC">
        <w:tc>
          <w:tcPr>
            <w:tcW w:w="2231" w:type="dxa"/>
          </w:tcPr>
          <w:p w14:paraId="2C1A03BE" w14:textId="77777777" w:rsidR="00CC370D" w:rsidRPr="00CC370D" w:rsidRDefault="00CC370D" w:rsidP="00BC6A3D">
            <w:pPr>
              <w:rPr>
                <w:rFonts w:cs="Arial"/>
                <w:bCs/>
                <w:szCs w:val="24"/>
              </w:rPr>
            </w:pPr>
            <w:r w:rsidRPr="00CC370D">
              <w:rPr>
                <w:rFonts w:cs="Arial"/>
                <w:bCs/>
                <w:szCs w:val="24"/>
              </w:rPr>
              <w:t>PAC Ref</w:t>
            </w:r>
          </w:p>
        </w:tc>
        <w:tc>
          <w:tcPr>
            <w:tcW w:w="5728" w:type="dxa"/>
          </w:tcPr>
          <w:p w14:paraId="7D0E5DF2" w14:textId="77777777" w:rsidR="00CC370D" w:rsidRPr="00CC370D" w:rsidRDefault="00CC370D" w:rsidP="00BC6A3D">
            <w:pPr>
              <w:rPr>
                <w:rFonts w:cs="Arial"/>
                <w:bCs/>
                <w:szCs w:val="24"/>
              </w:rPr>
            </w:pPr>
            <w:r w:rsidRPr="00CC370D">
              <w:rPr>
                <w:rFonts w:cs="Arial"/>
                <w:color w:val="0B0C0C"/>
                <w:szCs w:val="24"/>
                <w:shd w:val="clear" w:color="auto" w:fill="FFFFFF"/>
              </w:rPr>
              <w:t>2024/A0001</w:t>
            </w:r>
          </w:p>
        </w:tc>
      </w:tr>
      <w:tr w:rsidR="00CC370D" w:rsidRPr="00CC370D" w14:paraId="38314D7F" w14:textId="77777777" w:rsidTr="00ED14BC">
        <w:tc>
          <w:tcPr>
            <w:tcW w:w="2231" w:type="dxa"/>
          </w:tcPr>
          <w:p w14:paraId="79750FDA" w14:textId="77777777" w:rsidR="00CC370D" w:rsidRPr="00CC370D" w:rsidRDefault="00CC370D" w:rsidP="00BC6A3D">
            <w:pPr>
              <w:rPr>
                <w:rFonts w:cs="Arial"/>
                <w:bCs/>
                <w:szCs w:val="24"/>
              </w:rPr>
            </w:pPr>
            <w:r w:rsidRPr="00CC370D">
              <w:rPr>
                <w:rFonts w:cs="Arial"/>
                <w:bCs/>
                <w:szCs w:val="24"/>
              </w:rPr>
              <w:t>Application ref</w:t>
            </w:r>
          </w:p>
        </w:tc>
        <w:tc>
          <w:tcPr>
            <w:tcW w:w="5728" w:type="dxa"/>
          </w:tcPr>
          <w:p w14:paraId="1AEE048D" w14:textId="77777777" w:rsidR="00CC370D" w:rsidRPr="00CC370D" w:rsidRDefault="00CC370D" w:rsidP="00BC6A3D">
            <w:pPr>
              <w:rPr>
                <w:rFonts w:cs="Arial"/>
                <w:bCs/>
                <w:szCs w:val="24"/>
              </w:rPr>
            </w:pPr>
            <w:r w:rsidRPr="00CC370D">
              <w:rPr>
                <w:rFonts w:cs="Arial"/>
                <w:bCs/>
                <w:szCs w:val="24"/>
              </w:rPr>
              <w:t>LA06/2021/1493/O</w:t>
            </w:r>
          </w:p>
        </w:tc>
      </w:tr>
      <w:tr w:rsidR="00CC370D" w:rsidRPr="00CC370D" w14:paraId="128C8C14" w14:textId="77777777" w:rsidTr="00ED14BC">
        <w:tc>
          <w:tcPr>
            <w:tcW w:w="2231" w:type="dxa"/>
          </w:tcPr>
          <w:p w14:paraId="5676C46C" w14:textId="77777777" w:rsidR="00CC370D" w:rsidRPr="00CC370D" w:rsidRDefault="00CC370D" w:rsidP="00BC6A3D">
            <w:pPr>
              <w:rPr>
                <w:rFonts w:cs="Arial"/>
                <w:bCs/>
                <w:szCs w:val="24"/>
              </w:rPr>
            </w:pPr>
            <w:r w:rsidRPr="00CC370D">
              <w:rPr>
                <w:rFonts w:cs="Arial"/>
                <w:bCs/>
                <w:szCs w:val="24"/>
              </w:rPr>
              <w:t>Appellant</w:t>
            </w:r>
          </w:p>
        </w:tc>
        <w:tc>
          <w:tcPr>
            <w:tcW w:w="5728" w:type="dxa"/>
          </w:tcPr>
          <w:p w14:paraId="255A416C" w14:textId="77777777" w:rsidR="00CC370D" w:rsidRPr="00CC370D" w:rsidRDefault="00CC370D" w:rsidP="00BC6A3D">
            <w:pPr>
              <w:rPr>
                <w:rFonts w:cs="Arial"/>
                <w:bCs/>
                <w:szCs w:val="24"/>
              </w:rPr>
            </w:pPr>
            <w:r w:rsidRPr="00CC370D">
              <w:rPr>
                <w:rFonts w:cs="Arial"/>
                <w:bCs/>
                <w:szCs w:val="24"/>
              </w:rPr>
              <w:t>Peter Knight</w:t>
            </w:r>
          </w:p>
        </w:tc>
      </w:tr>
      <w:tr w:rsidR="00CC370D" w:rsidRPr="00CC370D" w14:paraId="61E39B9C" w14:textId="77777777" w:rsidTr="00ED14BC">
        <w:tc>
          <w:tcPr>
            <w:tcW w:w="2231" w:type="dxa"/>
          </w:tcPr>
          <w:p w14:paraId="34E68574" w14:textId="77777777" w:rsidR="00CC370D" w:rsidRPr="00CC370D" w:rsidRDefault="00CC370D" w:rsidP="00BC6A3D">
            <w:pPr>
              <w:rPr>
                <w:rFonts w:cs="Arial"/>
                <w:bCs/>
                <w:szCs w:val="24"/>
              </w:rPr>
            </w:pPr>
            <w:r w:rsidRPr="00CC370D">
              <w:rPr>
                <w:rFonts w:cs="Arial"/>
                <w:bCs/>
                <w:szCs w:val="24"/>
              </w:rPr>
              <w:t>Subject of Appeal</w:t>
            </w:r>
          </w:p>
        </w:tc>
        <w:tc>
          <w:tcPr>
            <w:tcW w:w="5728" w:type="dxa"/>
          </w:tcPr>
          <w:p w14:paraId="0A9A70BC" w14:textId="77777777" w:rsidR="00CC370D" w:rsidRPr="00CC370D" w:rsidRDefault="00CC370D" w:rsidP="00BC6A3D">
            <w:pPr>
              <w:rPr>
                <w:rFonts w:cs="Arial"/>
                <w:bCs/>
                <w:szCs w:val="24"/>
              </w:rPr>
            </w:pPr>
            <w:r w:rsidRPr="00CC370D">
              <w:rPr>
                <w:rFonts w:cs="Arial"/>
                <w:bCs/>
                <w:szCs w:val="24"/>
              </w:rPr>
              <w:t xml:space="preserve">Refusal of Outline Planning Permission for 1no. detached dwelling with associated site works </w:t>
            </w:r>
          </w:p>
        </w:tc>
      </w:tr>
      <w:tr w:rsidR="00CC370D" w:rsidRPr="00CC370D" w14:paraId="593D3A94" w14:textId="77777777" w:rsidTr="00ED14BC">
        <w:tc>
          <w:tcPr>
            <w:tcW w:w="2231" w:type="dxa"/>
          </w:tcPr>
          <w:p w14:paraId="73D59C2A" w14:textId="77777777" w:rsidR="00CC370D" w:rsidRPr="00CC370D" w:rsidRDefault="00CC370D" w:rsidP="00BC6A3D">
            <w:pPr>
              <w:rPr>
                <w:rFonts w:cs="Arial"/>
                <w:bCs/>
                <w:szCs w:val="24"/>
              </w:rPr>
            </w:pPr>
            <w:r w:rsidRPr="00CC370D">
              <w:rPr>
                <w:rFonts w:cs="Arial"/>
                <w:bCs/>
                <w:szCs w:val="24"/>
              </w:rPr>
              <w:t>Location</w:t>
            </w:r>
          </w:p>
        </w:tc>
        <w:tc>
          <w:tcPr>
            <w:tcW w:w="5728" w:type="dxa"/>
          </w:tcPr>
          <w:p w14:paraId="64D4F80F" w14:textId="77777777" w:rsidR="00CC370D" w:rsidRPr="00CC370D" w:rsidRDefault="00CC370D" w:rsidP="00BC6A3D">
            <w:pPr>
              <w:rPr>
                <w:rFonts w:cs="Arial"/>
                <w:bCs/>
                <w:szCs w:val="24"/>
              </w:rPr>
            </w:pPr>
            <w:r w:rsidRPr="00CC370D">
              <w:rPr>
                <w:rFonts w:cs="Arial"/>
                <w:color w:val="0B0C0C"/>
                <w:szCs w:val="24"/>
                <w:shd w:val="clear" w:color="auto" w:fill="FFFFFF"/>
              </w:rPr>
              <w:t>Lands approx. 40m north of 194 Church Road, Holywood</w:t>
            </w:r>
          </w:p>
        </w:tc>
      </w:tr>
    </w:tbl>
    <w:p w14:paraId="36952C6B" w14:textId="77777777" w:rsidR="00CC370D" w:rsidRPr="00CC370D" w:rsidRDefault="00CC370D" w:rsidP="00BC6A3D">
      <w:pPr>
        <w:rPr>
          <w:rFonts w:cs="Arial"/>
          <w:szCs w:val="24"/>
        </w:rPr>
      </w:pPr>
    </w:p>
    <w:p w14:paraId="13D5DB31" w14:textId="6DC9D0C1" w:rsidR="00CC370D" w:rsidRPr="00CC370D" w:rsidRDefault="00CC370D" w:rsidP="00BC6A3D">
      <w:pPr>
        <w:rPr>
          <w:rFonts w:cs="Arial"/>
          <w:szCs w:val="24"/>
        </w:rPr>
      </w:pPr>
      <w:r w:rsidRPr="00CC370D">
        <w:rPr>
          <w:rFonts w:cs="Arial"/>
          <w:szCs w:val="24"/>
        </w:rPr>
        <w:t>Details of appeal decisions, new appeals and scheduled hearings</w:t>
      </w:r>
      <w:r w:rsidR="00600A38">
        <w:rPr>
          <w:rFonts w:cs="Arial"/>
          <w:szCs w:val="24"/>
        </w:rPr>
        <w:t xml:space="preserve"> could</w:t>
      </w:r>
      <w:r w:rsidRPr="00CC370D">
        <w:rPr>
          <w:rFonts w:cs="Arial"/>
          <w:szCs w:val="24"/>
        </w:rPr>
        <w:t xml:space="preserve"> be viewed at </w:t>
      </w:r>
      <w:hyperlink r:id="rId11" w:history="1">
        <w:r w:rsidRPr="00CC370D">
          <w:rPr>
            <w:rStyle w:val="Hyperlink"/>
            <w:rFonts w:cs="Arial"/>
            <w:szCs w:val="24"/>
          </w:rPr>
          <w:t>www.pacni.gov.uk</w:t>
        </w:r>
      </w:hyperlink>
      <w:r w:rsidRPr="00CC370D">
        <w:rPr>
          <w:rFonts w:cs="Arial"/>
          <w:szCs w:val="24"/>
        </w:rPr>
        <w:t>.</w:t>
      </w:r>
    </w:p>
    <w:p w14:paraId="14D682E6" w14:textId="77777777" w:rsidR="00CC370D" w:rsidRPr="00CC370D" w:rsidRDefault="00CC370D" w:rsidP="00BC6A3D">
      <w:pPr>
        <w:rPr>
          <w:rFonts w:cs="Arial"/>
          <w:szCs w:val="24"/>
        </w:rPr>
      </w:pPr>
    </w:p>
    <w:p w14:paraId="046860C3" w14:textId="7B21DBF5" w:rsidR="00CC370D" w:rsidRPr="00CC370D" w:rsidRDefault="00CC370D" w:rsidP="00BC6A3D">
      <w:pPr>
        <w:rPr>
          <w:rFonts w:cs="Arial"/>
          <w:szCs w:val="24"/>
        </w:rPr>
      </w:pPr>
      <w:r w:rsidRPr="00CC370D">
        <w:rPr>
          <w:rFonts w:cs="Arial"/>
          <w:caps/>
          <w:szCs w:val="24"/>
        </w:rPr>
        <w:t>Recommended</w:t>
      </w:r>
      <w:r w:rsidRPr="00CC370D">
        <w:rPr>
          <w:rFonts w:cs="Arial"/>
          <w:szCs w:val="24"/>
        </w:rPr>
        <w:t xml:space="preserve"> that Council notes the report and attachments.</w:t>
      </w:r>
    </w:p>
    <w:p w14:paraId="3354DCF3" w14:textId="77777777" w:rsidR="00CC370D" w:rsidRPr="00494618" w:rsidRDefault="00CC370D" w:rsidP="00BC6A3D">
      <w:pPr>
        <w:rPr>
          <w:rFonts w:cs="Arial"/>
          <w:b/>
          <w:bCs/>
          <w:szCs w:val="24"/>
        </w:rPr>
      </w:pPr>
    </w:p>
    <w:p w14:paraId="3830FD59" w14:textId="5FDDBF47" w:rsidR="00E82A00" w:rsidRPr="00494618" w:rsidRDefault="00494618" w:rsidP="00BC6A3D">
      <w:pPr>
        <w:rPr>
          <w:rFonts w:eastAsia="Calibri" w:cs="Arial"/>
          <w:b/>
          <w:bCs/>
          <w:szCs w:val="24"/>
        </w:rPr>
      </w:pPr>
      <w:r w:rsidRPr="00494618">
        <w:rPr>
          <w:rFonts w:eastAsia="Calibri" w:cs="Arial"/>
          <w:b/>
          <w:bCs/>
          <w:szCs w:val="24"/>
        </w:rPr>
        <w:t xml:space="preserve">AGREED TO RECOMMEND, on the proposal of Alderman Graham, seconded by Councillor Kerr, that the recommendation be adopted. </w:t>
      </w:r>
    </w:p>
    <w:p w14:paraId="3CE46553" w14:textId="77777777" w:rsidR="003256B6" w:rsidRDefault="003256B6" w:rsidP="00BC6A3D"/>
    <w:p w14:paraId="7B9B8546" w14:textId="542EA386" w:rsidR="003256B6" w:rsidRDefault="003256B6" w:rsidP="00BC6A3D">
      <w:pPr>
        <w:pStyle w:val="Heading1"/>
        <w:rPr>
          <w:rFonts w:hint="eastAsia"/>
          <w:u w:val="single"/>
        </w:rPr>
      </w:pPr>
      <w:r w:rsidRPr="003256B6">
        <w:rPr>
          <w:u w:val="single"/>
        </w:rPr>
        <w:t xml:space="preserve">Termination of meeting </w:t>
      </w:r>
    </w:p>
    <w:p w14:paraId="5F5E09B0" w14:textId="77777777" w:rsidR="00B73FCC" w:rsidRPr="00B73FCC" w:rsidRDefault="00B73FCC" w:rsidP="00B73FCC"/>
    <w:p w14:paraId="37FCA4F4" w14:textId="263F1C5A" w:rsidR="003256B6" w:rsidRDefault="003256B6" w:rsidP="00BC6A3D">
      <w:r>
        <w:t>The meeting terminated at</w:t>
      </w:r>
      <w:r w:rsidR="00494618">
        <w:t xml:space="preserve"> 9.04 pm.  </w:t>
      </w:r>
    </w:p>
    <w:sectPr w:rsidR="003256B6" w:rsidSect="004141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F43B" w14:textId="77777777" w:rsidR="00414156" w:rsidRDefault="00414156" w:rsidP="0077667D">
      <w:r>
        <w:separator/>
      </w:r>
    </w:p>
  </w:endnote>
  <w:endnote w:type="continuationSeparator" w:id="0">
    <w:p w14:paraId="7BFF06B7" w14:textId="77777777" w:rsidR="00414156" w:rsidRDefault="00414156" w:rsidP="0077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2C05" w14:textId="77777777" w:rsidR="00545CF4" w:rsidRDefault="0054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189"/>
      <w:docPartObj>
        <w:docPartGallery w:val="Page Numbers (Bottom of Page)"/>
        <w:docPartUnique/>
      </w:docPartObj>
    </w:sdtPr>
    <w:sdtEndPr>
      <w:rPr>
        <w:noProof/>
      </w:rPr>
    </w:sdtEndPr>
    <w:sdtContent>
      <w:p w14:paraId="15D5F328" w14:textId="41613AA2" w:rsidR="00600A38" w:rsidRDefault="00600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BD2C0" w14:textId="77777777" w:rsidR="00600A38" w:rsidRDefault="00600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7A2" w14:textId="77777777" w:rsidR="00545CF4" w:rsidRDefault="0054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EF27" w14:textId="77777777" w:rsidR="00414156" w:rsidRDefault="00414156" w:rsidP="0077667D">
      <w:r>
        <w:separator/>
      </w:r>
    </w:p>
  </w:footnote>
  <w:footnote w:type="continuationSeparator" w:id="0">
    <w:p w14:paraId="3A6F3865" w14:textId="77777777" w:rsidR="00414156" w:rsidRDefault="00414156" w:rsidP="0077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C0A2" w14:textId="77777777" w:rsidR="00545CF4" w:rsidRDefault="00545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9330" w14:textId="4D6065C5" w:rsidR="0077667D" w:rsidRDefault="0077667D">
    <w:pPr>
      <w:pStyle w:val="Header"/>
    </w:pPr>
    <w:r>
      <w:tab/>
    </w:r>
    <w:r>
      <w:tab/>
      <w:t>PC.07.05.24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5E73" w14:textId="5D39F25F" w:rsidR="002E2BF2" w:rsidRPr="00B73FCC" w:rsidRDefault="00B73FCC">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704"/>
    <w:multiLevelType w:val="hybridMultilevel"/>
    <w:tmpl w:val="AEFA2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1A08"/>
    <w:multiLevelType w:val="hybridMultilevel"/>
    <w:tmpl w:val="BAFA8634"/>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D50789"/>
    <w:multiLevelType w:val="hybridMultilevel"/>
    <w:tmpl w:val="15942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335A"/>
    <w:multiLevelType w:val="hybridMultilevel"/>
    <w:tmpl w:val="8C66CF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75A10"/>
    <w:multiLevelType w:val="hybridMultilevel"/>
    <w:tmpl w:val="BFDC0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2B3608"/>
    <w:multiLevelType w:val="hybridMultilevel"/>
    <w:tmpl w:val="2C02D5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56C0A"/>
    <w:multiLevelType w:val="hybridMultilevel"/>
    <w:tmpl w:val="0C3A4F7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533315AB"/>
    <w:multiLevelType w:val="hybridMultilevel"/>
    <w:tmpl w:val="F8F2DD3C"/>
    <w:lvl w:ilvl="0" w:tplc="94AAE1C4">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0E7E41"/>
    <w:multiLevelType w:val="hybridMultilevel"/>
    <w:tmpl w:val="108AC6DC"/>
    <w:lvl w:ilvl="0" w:tplc="7C22907A">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04479"/>
    <w:multiLevelType w:val="hybridMultilevel"/>
    <w:tmpl w:val="4CC810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4"/>
  </w:num>
  <w:num w:numId="2" w16cid:durableId="1978293665">
    <w:abstractNumId w:val="0"/>
  </w:num>
  <w:num w:numId="3" w16cid:durableId="1991860840">
    <w:abstractNumId w:val="3"/>
  </w:num>
  <w:num w:numId="4" w16cid:durableId="1439177751">
    <w:abstractNumId w:val="7"/>
  </w:num>
  <w:num w:numId="5" w16cid:durableId="565411071">
    <w:abstractNumId w:val="2"/>
  </w:num>
  <w:num w:numId="6" w16cid:durableId="1637175881">
    <w:abstractNumId w:val="11"/>
  </w:num>
  <w:num w:numId="7" w16cid:durableId="539165692">
    <w:abstractNumId w:val="9"/>
  </w:num>
  <w:num w:numId="8" w16cid:durableId="1327973913">
    <w:abstractNumId w:val="1"/>
  </w:num>
  <w:num w:numId="9" w16cid:durableId="1975403912">
    <w:abstractNumId w:val="10"/>
  </w:num>
  <w:num w:numId="10" w16cid:durableId="1870990261">
    <w:abstractNumId w:val="8"/>
  </w:num>
  <w:num w:numId="11" w16cid:durableId="229195000">
    <w:abstractNumId w:val="5"/>
  </w:num>
  <w:num w:numId="12" w16cid:durableId="1700664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Q5wOb/FiflJJw2i9r3v31hoIMiCYBWRG9trmxCCBguoh6VgUzFtM8pwntlEjE5y5uH6Pxj5Z09r9MCG3dJxfw==" w:salt="PfDsFNoBJ5a3ELsBXlPA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507 PC 7 May 2024"/>
    <w:docVar w:name="Trove_G_1_Withdraw" w:val="-1"/>
    <w:docVar w:name="Trove_H_Title_1" w:val="240507 PC 7 May 2024"/>
    <w:docVar w:name="Trove_H_Version_1" w:val=" "/>
  </w:docVars>
  <w:rsids>
    <w:rsidRoot w:val="00DE5D95"/>
    <w:rsid w:val="000047D8"/>
    <w:rsid w:val="00012CDF"/>
    <w:rsid w:val="0001339B"/>
    <w:rsid w:val="00016D58"/>
    <w:rsid w:val="00041571"/>
    <w:rsid w:val="00056FFB"/>
    <w:rsid w:val="00064044"/>
    <w:rsid w:val="0006486C"/>
    <w:rsid w:val="000731B1"/>
    <w:rsid w:val="00086FB9"/>
    <w:rsid w:val="000C187B"/>
    <w:rsid w:val="000C3B70"/>
    <w:rsid w:val="000C4C87"/>
    <w:rsid w:val="000D5474"/>
    <w:rsid w:val="000F5BA4"/>
    <w:rsid w:val="00112761"/>
    <w:rsid w:val="00180118"/>
    <w:rsid w:val="001C6783"/>
    <w:rsid w:val="002114F8"/>
    <w:rsid w:val="002404A0"/>
    <w:rsid w:val="00263395"/>
    <w:rsid w:val="00285760"/>
    <w:rsid w:val="002B511C"/>
    <w:rsid w:val="002E2BF2"/>
    <w:rsid w:val="002F1DDA"/>
    <w:rsid w:val="00304139"/>
    <w:rsid w:val="00317091"/>
    <w:rsid w:val="003256B6"/>
    <w:rsid w:val="00342F4A"/>
    <w:rsid w:val="00365120"/>
    <w:rsid w:val="00383B82"/>
    <w:rsid w:val="003A618C"/>
    <w:rsid w:val="003E1D5E"/>
    <w:rsid w:val="003E6A64"/>
    <w:rsid w:val="00414156"/>
    <w:rsid w:val="00416593"/>
    <w:rsid w:val="0045671F"/>
    <w:rsid w:val="00463648"/>
    <w:rsid w:val="00471712"/>
    <w:rsid w:val="00494618"/>
    <w:rsid w:val="004971E5"/>
    <w:rsid w:val="004D6EA3"/>
    <w:rsid w:val="005239FC"/>
    <w:rsid w:val="00525208"/>
    <w:rsid w:val="005429C7"/>
    <w:rsid w:val="005433EE"/>
    <w:rsid w:val="00545CF4"/>
    <w:rsid w:val="005479FD"/>
    <w:rsid w:val="00547F76"/>
    <w:rsid w:val="005821E9"/>
    <w:rsid w:val="005A0CCF"/>
    <w:rsid w:val="005B654C"/>
    <w:rsid w:val="005C38AA"/>
    <w:rsid w:val="005D7003"/>
    <w:rsid w:val="00600A38"/>
    <w:rsid w:val="006223B0"/>
    <w:rsid w:val="006257B4"/>
    <w:rsid w:val="00635F37"/>
    <w:rsid w:val="0063730C"/>
    <w:rsid w:val="00644873"/>
    <w:rsid w:val="006535FD"/>
    <w:rsid w:val="006569B5"/>
    <w:rsid w:val="00662884"/>
    <w:rsid w:val="006706B9"/>
    <w:rsid w:val="00682F57"/>
    <w:rsid w:val="006D0D77"/>
    <w:rsid w:val="00711DE9"/>
    <w:rsid w:val="0073610F"/>
    <w:rsid w:val="00751EBF"/>
    <w:rsid w:val="007629F4"/>
    <w:rsid w:val="007737F1"/>
    <w:rsid w:val="0077667D"/>
    <w:rsid w:val="007D0B6A"/>
    <w:rsid w:val="007E340E"/>
    <w:rsid w:val="007F6C10"/>
    <w:rsid w:val="0081462B"/>
    <w:rsid w:val="00820549"/>
    <w:rsid w:val="00825C17"/>
    <w:rsid w:val="008336EC"/>
    <w:rsid w:val="00861259"/>
    <w:rsid w:val="00863F40"/>
    <w:rsid w:val="00870B25"/>
    <w:rsid w:val="008A489A"/>
    <w:rsid w:val="008B3153"/>
    <w:rsid w:val="008C1552"/>
    <w:rsid w:val="008C54D3"/>
    <w:rsid w:val="008C702F"/>
    <w:rsid w:val="008D1CF2"/>
    <w:rsid w:val="00936D45"/>
    <w:rsid w:val="00942F59"/>
    <w:rsid w:val="00960FD6"/>
    <w:rsid w:val="00972196"/>
    <w:rsid w:val="00973A5B"/>
    <w:rsid w:val="009816C0"/>
    <w:rsid w:val="00990C81"/>
    <w:rsid w:val="009E2953"/>
    <w:rsid w:val="009F2F99"/>
    <w:rsid w:val="00A61FB7"/>
    <w:rsid w:val="00A71AF6"/>
    <w:rsid w:val="00A72A9B"/>
    <w:rsid w:val="00A7702B"/>
    <w:rsid w:val="00A863A8"/>
    <w:rsid w:val="00A976DD"/>
    <w:rsid w:val="00AD77A1"/>
    <w:rsid w:val="00AE2BFE"/>
    <w:rsid w:val="00AE2EDB"/>
    <w:rsid w:val="00AF024A"/>
    <w:rsid w:val="00AF02DF"/>
    <w:rsid w:val="00AF45C1"/>
    <w:rsid w:val="00AF721D"/>
    <w:rsid w:val="00B37749"/>
    <w:rsid w:val="00B37CEB"/>
    <w:rsid w:val="00B45B66"/>
    <w:rsid w:val="00B53C00"/>
    <w:rsid w:val="00B67DB4"/>
    <w:rsid w:val="00B73FCC"/>
    <w:rsid w:val="00BB45C2"/>
    <w:rsid w:val="00BC6A3D"/>
    <w:rsid w:val="00BD7480"/>
    <w:rsid w:val="00BE1119"/>
    <w:rsid w:val="00BF1C48"/>
    <w:rsid w:val="00C06BAB"/>
    <w:rsid w:val="00C73232"/>
    <w:rsid w:val="00C77F48"/>
    <w:rsid w:val="00C90A18"/>
    <w:rsid w:val="00CA586E"/>
    <w:rsid w:val="00CB5FE0"/>
    <w:rsid w:val="00CC1FE6"/>
    <w:rsid w:val="00CC370D"/>
    <w:rsid w:val="00CE7ACC"/>
    <w:rsid w:val="00D53765"/>
    <w:rsid w:val="00D67C86"/>
    <w:rsid w:val="00DA0551"/>
    <w:rsid w:val="00DA3250"/>
    <w:rsid w:val="00DB2E6F"/>
    <w:rsid w:val="00DE5D95"/>
    <w:rsid w:val="00E15852"/>
    <w:rsid w:val="00E2568A"/>
    <w:rsid w:val="00E3080E"/>
    <w:rsid w:val="00E82A00"/>
    <w:rsid w:val="00EC220A"/>
    <w:rsid w:val="00ED14E7"/>
    <w:rsid w:val="00F515EF"/>
    <w:rsid w:val="00F815F8"/>
    <w:rsid w:val="00F836D0"/>
    <w:rsid w:val="00FA4D26"/>
    <w:rsid w:val="00FA5AB7"/>
    <w:rsid w:val="00FB1CC0"/>
    <w:rsid w:val="00FD7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B07B7"/>
  <w15:chartTrackingRefBased/>
  <w15:docId w15:val="{9C7E6F37-717A-4D86-99E7-7B35EFAB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95"/>
    <w:pPr>
      <w:spacing w:after="0" w:line="240" w:lineRule="auto"/>
    </w:pPr>
    <w:rPr>
      <w:rFonts w:ascii="Arial" w:hAnsi="Arial"/>
      <w:sz w:val="24"/>
    </w:rPr>
  </w:style>
  <w:style w:type="paragraph" w:styleId="Heading1">
    <w:name w:val="heading 1"/>
    <w:basedOn w:val="Normal"/>
    <w:next w:val="Normal"/>
    <w:link w:val="Heading1Char"/>
    <w:uiPriority w:val="9"/>
    <w:qFormat/>
    <w:rsid w:val="00285760"/>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6535FD"/>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2DF"/>
    <w:pPr>
      <w:ind w:left="720"/>
      <w:contextualSpacing/>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AF02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760"/>
    <w:rPr>
      <w:rFonts w:ascii="Arial Bold" w:eastAsiaTheme="majorEastAsia" w:hAnsi="Arial Bold" w:cstheme="majorBidi"/>
      <w:b/>
      <w:caps/>
      <w:sz w:val="28"/>
      <w:szCs w:val="32"/>
    </w:rPr>
  </w:style>
  <w:style w:type="character" w:customStyle="1" w:styleId="Heading2Char">
    <w:name w:val="Heading 2 Char"/>
    <w:basedOn w:val="DefaultParagraphFont"/>
    <w:link w:val="Heading2"/>
    <w:uiPriority w:val="9"/>
    <w:rsid w:val="006535FD"/>
    <w:rPr>
      <w:rFonts w:ascii="Arial" w:eastAsiaTheme="majorEastAsia" w:hAnsi="Arial" w:cstheme="majorBidi"/>
      <w:sz w:val="24"/>
      <w:szCs w:val="26"/>
    </w:rPr>
  </w:style>
  <w:style w:type="character" w:styleId="Hyperlink">
    <w:name w:val="Hyperlink"/>
    <w:basedOn w:val="DefaultParagraphFont"/>
    <w:uiPriority w:val="99"/>
    <w:unhideWhenUsed/>
    <w:rsid w:val="00CC370D"/>
    <w:rPr>
      <w:color w:val="0563C1" w:themeColor="hyperlink"/>
      <w:u w:val="single"/>
    </w:rPr>
  </w:style>
  <w:style w:type="paragraph" w:customStyle="1" w:styleId="Default">
    <w:name w:val="Default"/>
    <w:rsid w:val="00DB2E6F"/>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Header">
    <w:name w:val="header"/>
    <w:basedOn w:val="Normal"/>
    <w:link w:val="HeaderChar"/>
    <w:uiPriority w:val="99"/>
    <w:unhideWhenUsed/>
    <w:rsid w:val="0077667D"/>
    <w:pPr>
      <w:tabs>
        <w:tab w:val="center" w:pos="4513"/>
        <w:tab w:val="right" w:pos="9026"/>
      </w:tabs>
    </w:pPr>
  </w:style>
  <w:style w:type="character" w:customStyle="1" w:styleId="HeaderChar">
    <w:name w:val="Header Char"/>
    <w:basedOn w:val="DefaultParagraphFont"/>
    <w:link w:val="Header"/>
    <w:uiPriority w:val="99"/>
    <w:rsid w:val="0077667D"/>
    <w:rPr>
      <w:rFonts w:ascii="Arial" w:hAnsi="Arial"/>
      <w:sz w:val="24"/>
    </w:rPr>
  </w:style>
  <w:style w:type="paragraph" w:styleId="Footer">
    <w:name w:val="footer"/>
    <w:basedOn w:val="Normal"/>
    <w:link w:val="FooterChar"/>
    <w:uiPriority w:val="99"/>
    <w:unhideWhenUsed/>
    <w:rsid w:val="0077667D"/>
    <w:pPr>
      <w:tabs>
        <w:tab w:val="center" w:pos="4513"/>
        <w:tab w:val="right" w:pos="9026"/>
      </w:tabs>
    </w:pPr>
  </w:style>
  <w:style w:type="character" w:customStyle="1" w:styleId="FooterChar">
    <w:name w:val="Footer Char"/>
    <w:basedOn w:val="DefaultParagraphFont"/>
    <w:link w:val="Footer"/>
    <w:uiPriority w:val="99"/>
    <w:rsid w:val="0077667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ni.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iauditoffice.gov.uk/publications/planning-northern-irela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87321-E725-4913-A85D-0DA8FF69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842A3-857C-4F92-B346-835587264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5C763-A874-41D5-AECF-3A3970A76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26</Pages>
  <Words>10590</Words>
  <Characters>60363</Characters>
  <Application>Microsoft Office Word</Application>
  <DocSecurity>8</DocSecurity>
  <Lines>503</Lines>
  <Paragraphs>141</Paragraphs>
  <ScaleCrop>false</ScaleCrop>
  <HeadingPairs>
    <vt:vector size="2" baseType="variant">
      <vt:variant>
        <vt:lpstr>Title</vt:lpstr>
      </vt:variant>
      <vt:variant>
        <vt:i4>1</vt:i4>
      </vt:variant>
    </vt:vector>
  </HeadingPairs>
  <TitlesOfParts>
    <vt:vector size="1" baseType="lpstr">
      <vt:lpstr>240507 PC 7 May 2024</vt:lpstr>
    </vt:vector>
  </TitlesOfParts>
  <Company>Ards and North Down Borough Council</Company>
  <LinksUpToDate>false</LinksUpToDate>
  <CharactersWithSpaces>70812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240507 PC 7 May 2024</dc:title>
  <dc:subject/>
  <dc:creator>Glasgow, Jennifer</dc:creator>
  <cp:keywords/>
  <dc:description/>
  <cp:lastModifiedBy>Cull, Joshua</cp:lastModifiedBy>
  <cp:revision>68</cp:revision>
  <cp:lastPrinted>2024-06-04T09:17:00Z</cp:lastPrinted>
  <dcterms:created xsi:type="dcterms:W3CDTF">2024-04-26T08:37:00Z</dcterms:created>
  <dcterms:modified xsi:type="dcterms:W3CDTF">2026-01-09T11:17:00Z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