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D3D2" w14:textId="4995E825" w:rsidR="00B26F63" w:rsidRPr="005753C9" w:rsidRDefault="00B26F63" w:rsidP="003D7C03">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22F8CDFF" w14:textId="3E03825C" w:rsidR="004918CE" w:rsidRDefault="004918CE" w:rsidP="00E83AC4">
      <w:pPr>
        <w:suppressAutoHyphens/>
        <w:autoSpaceDN w:val="0"/>
        <w:textAlignment w:val="baseline"/>
        <w:rPr>
          <w:rFonts w:eastAsia="Times New Roman" w:cs="Arial"/>
          <w:szCs w:val="24"/>
        </w:rPr>
      </w:pPr>
    </w:p>
    <w:p w14:paraId="2AFF440D" w14:textId="229D2A72" w:rsidR="004918CE" w:rsidRDefault="004918CE" w:rsidP="00E83AC4">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Place &amp; Prosperity Committee</w:t>
      </w:r>
      <w:r w:rsidRPr="00600EA9">
        <w:t xml:space="preserve"> was held </w:t>
      </w:r>
      <w:r>
        <w:t>at the Council Chamber, Church Street, Newtownards o</w:t>
      </w:r>
      <w:r w:rsidRPr="00600EA9">
        <w:t xml:space="preserve">n </w:t>
      </w:r>
      <w:r>
        <w:rPr>
          <w:rFonts w:cs="Arial"/>
        </w:rPr>
        <w:t xml:space="preserve">Thursday </w:t>
      </w:r>
      <w:r w:rsidR="00591A22">
        <w:rPr>
          <w:rFonts w:cs="Arial"/>
        </w:rPr>
        <w:t>4 January 2024</w:t>
      </w:r>
      <w:r>
        <w:rPr>
          <w:rFonts w:cs="Arial"/>
        </w:rPr>
        <w:t xml:space="preserve"> at 7.00</w:t>
      </w:r>
      <w:r w:rsidRPr="000A416A">
        <w:rPr>
          <w:rFonts w:cs="Arial"/>
        </w:rPr>
        <w:t xml:space="preserve">pm. </w:t>
      </w:r>
    </w:p>
    <w:p w14:paraId="31840727" w14:textId="77777777" w:rsidR="00B26F63" w:rsidRPr="005753C9" w:rsidRDefault="00B26F63" w:rsidP="00E83AC4">
      <w:pPr>
        <w:suppressAutoHyphens/>
        <w:autoSpaceDN w:val="0"/>
        <w:textAlignment w:val="baseline"/>
        <w:rPr>
          <w:rFonts w:eastAsia="Times New Roman"/>
        </w:rPr>
      </w:pPr>
    </w:p>
    <w:p w14:paraId="31133F2E" w14:textId="77777777" w:rsidR="00B26F63" w:rsidRDefault="00B26F63" w:rsidP="00E83AC4">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4A6BA3A6" w14:textId="77777777" w:rsidR="00B26F63" w:rsidRDefault="00B26F63" w:rsidP="00E83AC4">
      <w:pPr>
        <w:suppressAutoHyphens/>
        <w:autoSpaceDN w:val="0"/>
        <w:textAlignment w:val="baseline"/>
        <w:rPr>
          <w:rFonts w:eastAsia="Times New Roman"/>
        </w:rPr>
      </w:pPr>
    </w:p>
    <w:p w14:paraId="1E71EC47" w14:textId="154ECC5D" w:rsidR="00B26F63" w:rsidRDefault="00B26F63" w:rsidP="00E83AC4">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r>
      <w:r w:rsidR="008E3F3F">
        <w:rPr>
          <w:rFonts w:eastAsia="Times New Roman"/>
        </w:rPr>
        <w:t xml:space="preserve">Councillor </w:t>
      </w:r>
      <w:r w:rsidR="00591A22">
        <w:rPr>
          <w:rFonts w:eastAsia="Times New Roman"/>
        </w:rPr>
        <w:t>Blaney</w:t>
      </w:r>
    </w:p>
    <w:p w14:paraId="13821286" w14:textId="7192FEC2" w:rsidR="00B26F63" w:rsidRDefault="00897E0A" w:rsidP="00E83AC4">
      <w:pPr>
        <w:suppressAutoHyphens/>
        <w:autoSpaceDN w:val="0"/>
        <w:textAlignment w:val="baseline"/>
        <w:rPr>
          <w:rFonts w:eastAsia="Times New Roman"/>
        </w:rPr>
      </w:pPr>
      <w:r>
        <w:rPr>
          <w:rFonts w:eastAsia="Times New Roman"/>
        </w:rPr>
        <w:tab/>
      </w:r>
    </w:p>
    <w:p w14:paraId="41EC09E0" w14:textId="0CAE02AA" w:rsidR="00163309" w:rsidRDefault="00B26F63" w:rsidP="00D81E95">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sidR="00847696">
        <w:rPr>
          <w:rFonts w:eastAsia="Times New Roman"/>
          <w:bCs/>
        </w:rPr>
        <w:t>Adair</w:t>
      </w:r>
      <w:r w:rsidR="00063E84">
        <w:rPr>
          <w:rFonts w:eastAsia="Times New Roman"/>
          <w:bCs/>
        </w:rPr>
        <w:t xml:space="preserve"> (Zoom)</w:t>
      </w:r>
    </w:p>
    <w:p w14:paraId="3A4F8875" w14:textId="1977D39A" w:rsidR="00847696" w:rsidRDefault="00847696" w:rsidP="00D81E95">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Armstrong-Cotter</w:t>
      </w:r>
      <w:r w:rsidR="00063E84">
        <w:rPr>
          <w:rFonts w:eastAsia="Times New Roman"/>
          <w:bCs/>
        </w:rPr>
        <w:t xml:space="preserve"> (Zoom)</w:t>
      </w:r>
    </w:p>
    <w:p w14:paraId="734BFCAB" w14:textId="364B7246" w:rsidR="00847696" w:rsidRPr="00847696" w:rsidRDefault="00847696" w:rsidP="00D81E95">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McDowell</w:t>
      </w:r>
    </w:p>
    <w:p w14:paraId="53A961EC" w14:textId="59AEE486" w:rsidR="00B26F63" w:rsidRPr="00952B5C" w:rsidRDefault="00FB7C69" w:rsidP="00E83AC4">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p>
    <w:p w14:paraId="2DF44F42" w14:textId="162FABA9" w:rsidR="00163309" w:rsidRDefault="00B26F63" w:rsidP="00D81E95">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sidR="00847696">
        <w:rPr>
          <w:rFonts w:eastAsia="Times New Roman"/>
        </w:rPr>
        <w:t>Ashe</w:t>
      </w:r>
      <w:r w:rsidR="003D7C03">
        <w:rPr>
          <w:rFonts w:eastAsia="Times New Roman"/>
        </w:rPr>
        <w:t xml:space="preserve"> </w:t>
      </w:r>
      <w:r w:rsidR="00063E84">
        <w:rPr>
          <w:rFonts w:eastAsia="Times New Roman"/>
        </w:rPr>
        <w:t>(Zoom, 7.15pm)</w:t>
      </w:r>
      <w:r w:rsidR="00CE5419">
        <w:rPr>
          <w:rFonts w:eastAsia="Times New Roman"/>
        </w:rPr>
        <w:tab/>
      </w:r>
      <w:r w:rsidR="00063E84">
        <w:rPr>
          <w:rFonts w:eastAsia="Times New Roman"/>
        </w:rPr>
        <w:t>Kennedy</w:t>
      </w:r>
      <w:r w:rsidR="00CE5419">
        <w:rPr>
          <w:rFonts w:eastAsia="Times New Roman"/>
        </w:rPr>
        <w:t xml:space="preserve"> </w:t>
      </w:r>
    </w:p>
    <w:p w14:paraId="40FF06B2" w14:textId="4E11DBB8" w:rsidR="00847696" w:rsidRDefault="00847696" w:rsidP="00D81E9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Edmund</w:t>
      </w:r>
      <w:r w:rsidR="003E39F2">
        <w:rPr>
          <w:rFonts w:eastAsia="Times New Roman"/>
        </w:rPr>
        <w:tab/>
      </w:r>
      <w:r w:rsidR="003E39F2">
        <w:rPr>
          <w:rFonts w:eastAsia="Times New Roman"/>
        </w:rPr>
        <w:tab/>
      </w:r>
      <w:r w:rsidR="00CE5419">
        <w:rPr>
          <w:rFonts w:eastAsia="Times New Roman"/>
        </w:rPr>
        <w:tab/>
        <w:t>McC</w:t>
      </w:r>
      <w:r w:rsidR="00591A22">
        <w:rPr>
          <w:rFonts w:eastAsia="Times New Roman"/>
        </w:rPr>
        <w:t>racken</w:t>
      </w:r>
    </w:p>
    <w:p w14:paraId="57E215C2" w14:textId="0943412A" w:rsidR="00847696" w:rsidRDefault="00847696" w:rsidP="00D81E9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Gilmour</w:t>
      </w:r>
      <w:r w:rsidR="003E39F2">
        <w:rPr>
          <w:rFonts w:eastAsia="Times New Roman"/>
        </w:rPr>
        <w:tab/>
      </w:r>
      <w:r w:rsidR="003E39F2">
        <w:rPr>
          <w:rFonts w:eastAsia="Times New Roman"/>
        </w:rPr>
        <w:tab/>
      </w:r>
      <w:r w:rsidR="00CE5419">
        <w:rPr>
          <w:rFonts w:eastAsia="Times New Roman"/>
        </w:rPr>
        <w:tab/>
        <w:t>McLaren</w:t>
      </w:r>
    </w:p>
    <w:p w14:paraId="0D0B5360" w14:textId="48A240AD" w:rsidR="00847696" w:rsidRDefault="00CE5419" w:rsidP="00D81E9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Hollywood</w:t>
      </w:r>
      <w:r>
        <w:rPr>
          <w:rFonts w:eastAsia="Times New Roman"/>
        </w:rPr>
        <w:tab/>
      </w:r>
      <w:r>
        <w:rPr>
          <w:rFonts w:eastAsia="Times New Roman"/>
        </w:rPr>
        <w:tab/>
      </w:r>
      <w:r>
        <w:rPr>
          <w:rFonts w:eastAsia="Times New Roman"/>
        </w:rPr>
        <w:tab/>
      </w:r>
      <w:r w:rsidR="00063E84">
        <w:rPr>
          <w:rFonts w:eastAsia="Times New Roman"/>
        </w:rPr>
        <w:t>Smart</w:t>
      </w:r>
    </w:p>
    <w:p w14:paraId="099C7CA3" w14:textId="02C24C57" w:rsidR="00591A22" w:rsidRDefault="00CE5419" w:rsidP="00E83AC4">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3E39F2">
        <w:rPr>
          <w:rFonts w:eastAsia="Times New Roman"/>
        </w:rPr>
        <w:tab/>
      </w:r>
      <w:r w:rsidR="003E39F2">
        <w:rPr>
          <w:rFonts w:eastAsia="Times New Roman"/>
        </w:rPr>
        <w:tab/>
      </w:r>
      <w:r>
        <w:rPr>
          <w:rFonts w:eastAsia="Times New Roman"/>
        </w:rPr>
        <w:tab/>
      </w:r>
      <w:r w:rsidR="00962D5E">
        <w:rPr>
          <w:rFonts w:eastAsia="Times New Roman"/>
        </w:rPr>
        <w:tab/>
      </w:r>
      <w:r w:rsidR="00962D5E">
        <w:rPr>
          <w:rFonts w:eastAsia="Times New Roman"/>
        </w:rPr>
        <w:tab/>
      </w:r>
      <w:r w:rsidR="00962D5E">
        <w:rPr>
          <w:rFonts w:eastAsia="Times New Roman"/>
        </w:rPr>
        <w:tab/>
      </w:r>
    </w:p>
    <w:p w14:paraId="4CF0DC64" w14:textId="53965993" w:rsidR="00B26F63" w:rsidRDefault="009251F1" w:rsidP="00E83AC4">
      <w:pPr>
        <w:suppressAutoHyphens/>
        <w:autoSpaceDN w:val="0"/>
        <w:textAlignment w:val="baseline"/>
        <w:rPr>
          <w:rFonts w:eastAsia="Times New Roman" w:cs="Arial"/>
          <w:szCs w:val="24"/>
        </w:rPr>
      </w:pPr>
      <w:r>
        <w:rPr>
          <w:rFonts w:eastAsia="Times New Roman"/>
          <w:b/>
        </w:rPr>
        <w:t>In</w:t>
      </w:r>
      <w:r w:rsidR="00B26F63">
        <w:rPr>
          <w:rFonts w:eastAsia="Times New Roman"/>
          <w:b/>
        </w:rPr>
        <w:t xml:space="preserve"> Attendance: </w:t>
      </w:r>
      <w:r w:rsidR="00B26F63">
        <w:rPr>
          <w:rFonts w:eastAsia="Times New Roman"/>
        </w:rPr>
        <w:t xml:space="preserve">Director of </w:t>
      </w:r>
      <w:r w:rsidR="004918CE">
        <w:rPr>
          <w:rFonts w:eastAsia="Times New Roman"/>
        </w:rPr>
        <w:t>P</w:t>
      </w:r>
      <w:r w:rsidR="00D04DDA">
        <w:rPr>
          <w:rFonts w:eastAsia="Times New Roman"/>
        </w:rPr>
        <w:t>lace</w:t>
      </w:r>
      <w:r w:rsidR="00B26F63">
        <w:rPr>
          <w:rFonts w:eastAsia="Times New Roman"/>
        </w:rPr>
        <w:t xml:space="preserve"> (S McCullough</w:t>
      </w:r>
      <w:r w:rsidR="00063E84">
        <w:rPr>
          <w:rFonts w:eastAsia="Times New Roman"/>
        </w:rPr>
        <w:t xml:space="preserve"> - Zoom</w:t>
      </w:r>
      <w:r w:rsidR="00B26F63">
        <w:rPr>
          <w:rFonts w:eastAsia="Times New Roman"/>
        </w:rPr>
        <w:t xml:space="preserve">), </w:t>
      </w:r>
      <w:r w:rsidR="00F817CA">
        <w:rPr>
          <w:rFonts w:eastAsia="Times New Roman"/>
        </w:rPr>
        <w:t xml:space="preserve">Director of Prosperity (A McCullough), </w:t>
      </w:r>
      <w:r w:rsidR="00B26F63">
        <w:rPr>
          <w:rFonts w:eastAsia="Times New Roman"/>
        </w:rPr>
        <w:t>Head of Regeneration (B Dorrian),</w:t>
      </w:r>
      <w:r w:rsidR="00245EAB">
        <w:rPr>
          <w:rFonts w:eastAsia="Times New Roman" w:cs="Arial"/>
          <w:szCs w:val="24"/>
        </w:rPr>
        <w:t xml:space="preserve"> Head of Tourism (S Mahaffy)</w:t>
      </w:r>
      <w:r w:rsidR="00063E84">
        <w:rPr>
          <w:rFonts w:eastAsia="Times New Roman" w:cs="Arial"/>
          <w:szCs w:val="24"/>
        </w:rPr>
        <w:t xml:space="preserve"> </w:t>
      </w:r>
      <w:r w:rsidR="00B26F63">
        <w:rPr>
          <w:rFonts w:eastAsia="Times New Roman" w:cs="Arial"/>
          <w:szCs w:val="24"/>
        </w:rPr>
        <w:t>and Democratic Services Officer (</w:t>
      </w:r>
      <w:r w:rsidR="00A3508D">
        <w:rPr>
          <w:rFonts w:eastAsia="Times New Roman" w:cs="Arial"/>
          <w:szCs w:val="24"/>
        </w:rPr>
        <w:t>R King</w:t>
      </w:r>
      <w:r w:rsidR="00B26F63">
        <w:rPr>
          <w:rFonts w:eastAsia="Times New Roman" w:cs="Arial"/>
          <w:szCs w:val="24"/>
        </w:rPr>
        <w:t>)</w:t>
      </w:r>
    </w:p>
    <w:p w14:paraId="3901F7FF" w14:textId="77777777" w:rsidR="00A3335A" w:rsidRDefault="00A3335A" w:rsidP="00E83AC4">
      <w:pPr>
        <w:rPr>
          <w:rFonts w:cs="Arial"/>
          <w:b/>
          <w:szCs w:val="24"/>
        </w:rPr>
      </w:pPr>
    </w:p>
    <w:p w14:paraId="1B93CA94" w14:textId="74F19CE8" w:rsidR="00A3335A" w:rsidRPr="00EA1135" w:rsidRDefault="00A3335A" w:rsidP="00E83AC4">
      <w:pPr>
        <w:pStyle w:val="Heading1"/>
        <w:spacing w:line="240" w:lineRule="auto"/>
      </w:pPr>
      <w:r w:rsidRPr="00A3335A">
        <w:rPr>
          <w:u w:val="none"/>
        </w:rPr>
        <w:t>1.</w:t>
      </w:r>
      <w:r w:rsidRPr="00A3335A">
        <w:rPr>
          <w:u w:val="none"/>
        </w:rPr>
        <w:tab/>
      </w:r>
      <w:r w:rsidRPr="00EA1135">
        <w:t>Apologies</w:t>
      </w:r>
    </w:p>
    <w:p w14:paraId="0FCF5A8C" w14:textId="77777777" w:rsidR="00A3335A" w:rsidRDefault="00A3335A" w:rsidP="00E83AC4">
      <w:pPr>
        <w:ind w:left="567" w:hanging="567"/>
        <w:rPr>
          <w:rFonts w:cs="Arial"/>
          <w:szCs w:val="24"/>
        </w:rPr>
      </w:pPr>
    </w:p>
    <w:p w14:paraId="6D2C123D" w14:textId="5BB0F21E" w:rsidR="00381846" w:rsidRDefault="00063E84" w:rsidP="00A26E0D">
      <w:pPr>
        <w:rPr>
          <w:rFonts w:cs="Arial"/>
          <w:szCs w:val="24"/>
        </w:rPr>
      </w:pPr>
      <w:r>
        <w:rPr>
          <w:rFonts w:cs="Arial"/>
          <w:szCs w:val="24"/>
        </w:rPr>
        <w:t>The Chair advised that a</w:t>
      </w:r>
      <w:r w:rsidR="00381846">
        <w:rPr>
          <w:rFonts w:cs="Arial"/>
          <w:szCs w:val="24"/>
        </w:rPr>
        <w:t xml:space="preserve">pologies had been received from </w:t>
      </w:r>
      <w:r w:rsidR="00591A22">
        <w:rPr>
          <w:rFonts w:cs="Arial"/>
          <w:szCs w:val="24"/>
        </w:rPr>
        <w:t xml:space="preserve">Councillor </w:t>
      </w:r>
      <w:r w:rsidR="000E6F29">
        <w:rPr>
          <w:rFonts w:cs="Arial"/>
          <w:szCs w:val="24"/>
        </w:rPr>
        <w:t xml:space="preserve">Rossiter, Councillor </w:t>
      </w:r>
      <w:r w:rsidR="00591A22">
        <w:rPr>
          <w:rFonts w:cs="Arial"/>
          <w:szCs w:val="24"/>
        </w:rPr>
        <w:t>McCollum</w:t>
      </w:r>
      <w:r w:rsidR="004A336D">
        <w:rPr>
          <w:rFonts w:cs="Arial"/>
          <w:szCs w:val="24"/>
        </w:rPr>
        <w:t xml:space="preserve"> and Councillor MacArthur.</w:t>
      </w:r>
    </w:p>
    <w:p w14:paraId="2E8F1BAD" w14:textId="77777777" w:rsidR="00063E84" w:rsidRDefault="00063E84" w:rsidP="00A26E0D">
      <w:pPr>
        <w:rPr>
          <w:rFonts w:cs="Arial"/>
          <w:szCs w:val="24"/>
        </w:rPr>
      </w:pPr>
    </w:p>
    <w:p w14:paraId="4840BC98" w14:textId="56E63D54" w:rsidR="0030397D" w:rsidRPr="0030397D" w:rsidRDefault="0030397D" w:rsidP="00E83AC4">
      <w:pPr>
        <w:rPr>
          <w:rFonts w:cs="Arial"/>
          <w:b/>
          <w:bCs/>
          <w:szCs w:val="24"/>
        </w:rPr>
      </w:pPr>
      <w:r>
        <w:rPr>
          <w:rFonts w:cs="Arial"/>
          <w:b/>
          <w:bCs/>
          <w:szCs w:val="24"/>
        </w:rPr>
        <w:t>NOTED.</w:t>
      </w:r>
    </w:p>
    <w:p w14:paraId="740846E3" w14:textId="77777777" w:rsidR="002D3B53" w:rsidRPr="00EA1135" w:rsidRDefault="002D3B53" w:rsidP="00E83AC4">
      <w:pPr>
        <w:rPr>
          <w:rFonts w:cs="Arial"/>
          <w:szCs w:val="24"/>
        </w:rPr>
      </w:pPr>
    </w:p>
    <w:p w14:paraId="20D16AFA" w14:textId="42CECD3A" w:rsidR="00A3335A" w:rsidRPr="002D3B53" w:rsidRDefault="002D3B53" w:rsidP="00E83AC4">
      <w:pPr>
        <w:pStyle w:val="Heading1"/>
        <w:spacing w:line="240" w:lineRule="auto"/>
      </w:pPr>
      <w:r w:rsidRPr="002D3B53">
        <w:rPr>
          <w:u w:val="none"/>
        </w:rPr>
        <w:t>2.</w:t>
      </w:r>
      <w:r w:rsidRPr="002D3B53">
        <w:rPr>
          <w:u w:val="none"/>
        </w:rPr>
        <w:tab/>
      </w:r>
      <w:r w:rsidR="00A3335A" w:rsidRPr="002D3B53">
        <w:t>Declarations of Interest</w:t>
      </w:r>
    </w:p>
    <w:p w14:paraId="2D6501B9" w14:textId="0B2212B2" w:rsidR="002D3B53" w:rsidRDefault="002D3B53" w:rsidP="00E83AC4">
      <w:pPr>
        <w:rPr>
          <w:rFonts w:cs="Arial"/>
          <w:szCs w:val="24"/>
        </w:rPr>
      </w:pPr>
    </w:p>
    <w:p w14:paraId="09AC4924" w14:textId="15A1975A" w:rsidR="00962D5E" w:rsidRDefault="00CF65B3" w:rsidP="00E83AC4">
      <w:pPr>
        <w:rPr>
          <w:rFonts w:cs="Arial"/>
          <w:szCs w:val="24"/>
        </w:rPr>
      </w:pPr>
      <w:r>
        <w:rPr>
          <w:rFonts w:cs="Arial"/>
          <w:szCs w:val="24"/>
        </w:rPr>
        <w:t>The Chairman sought any D</w:t>
      </w:r>
      <w:r w:rsidR="00546D6D">
        <w:rPr>
          <w:rFonts w:cs="Arial"/>
          <w:szCs w:val="24"/>
        </w:rPr>
        <w:t xml:space="preserve">eclarations of </w:t>
      </w:r>
      <w:r w:rsidR="00BE1D5D">
        <w:rPr>
          <w:rFonts w:cs="Arial"/>
          <w:szCs w:val="24"/>
        </w:rPr>
        <w:t>Interest</w:t>
      </w:r>
      <w:r w:rsidR="00A26E0D">
        <w:rPr>
          <w:rFonts w:cs="Arial"/>
          <w:szCs w:val="24"/>
        </w:rPr>
        <w:t xml:space="preserve"> and none </w:t>
      </w:r>
      <w:r w:rsidR="001655E0">
        <w:rPr>
          <w:rFonts w:cs="Arial"/>
          <w:szCs w:val="24"/>
        </w:rPr>
        <w:t>was</w:t>
      </w:r>
      <w:r w:rsidR="00A26E0D">
        <w:rPr>
          <w:rFonts w:cs="Arial"/>
          <w:szCs w:val="24"/>
        </w:rPr>
        <w:t xml:space="preserve"> declared.</w:t>
      </w:r>
    </w:p>
    <w:p w14:paraId="765920EE" w14:textId="77777777" w:rsidR="00546D6D" w:rsidRDefault="00546D6D" w:rsidP="00E83AC4">
      <w:pPr>
        <w:rPr>
          <w:rFonts w:cs="Arial"/>
          <w:szCs w:val="24"/>
        </w:rPr>
      </w:pPr>
    </w:p>
    <w:p w14:paraId="4208BDB3" w14:textId="1439B9C3" w:rsidR="002D3B53" w:rsidRDefault="0030397D" w:rsidP="00E83AC4">
      <w:pPr>
        <w:rPr>
          <w:rFonts w:cs="Arial"/>
          <w:b/>
          <w:bCs/>
          <w:szCs w:val="24"/>
        </w:rPr>
      </w:pPr>
      <w:r>
        <w:rPr>
          <w:rFonts w:cs="Arial"/>
          <w:b/>
          <w:bCs/>
          <w:szCs w:val="24"/>
        </w:rPr>
        <w:t>NOTED.</w:t>
      </w:r>
    </w:p>
    <w:p w14:paraId="20C666DF" w14:textId="77777777" w:rsidR="00062320" w:rsidRDefault="00062320" w:rsidP="00E83AC4">
      <w:pPr>
        <w:rPr>
          <w:rFonts w:cs="Arial"/>
          <w:b/>
          <w:bCs/>
          <w:szCs w:val="24"/>
        </w:rPr>
      </w:pPr>
    </w:p>
    <w:p w14:paraId="2EF5ADD2" w14:textId="28B792FD" w:rsidR="00910ABC" w:rsidRPr="009E00E2" w:rsidRDefault="002D3B53" w:rsidP="00B7154D">
      <w:pPr>
        <w:pStyle w:val="Heading1"/>
        <w:spacing w:line="240" w:lineRule="auto"/>
        <w:ind w:left="720" w:hanging="720"/>
        <w:rPr>
          <w:b w:val="0"/>
          <w:bCs/>
          <w:caps w:val="0"/>
          <w:sz w:val="24"/>
          <w:szCs w:val="24"/>
          <w:u w:val="none"/>
        </w:rPr>
      </w:pPr>
      <w:r w:rsidRPr="002D3B53">
        <w:rPr>
          <w:u w:val="none"/>
        </w:rPr>
        <w:t>3.</w:t>
      </w:r>
      <w:r w:rsidRPr="002D3B53">
        <w:rPr>
          <w:u w:val="none"/>
        </w:rPr>
        <w:tab/>
      </w:r>
      <w:r w:rsidR="002B335F" w:rsidRPr="002B335F">
        <w:rPr>
          <w:rFonts w:ascii="Arial" w:hAnsi="Arial" w:cs="Arial"/>
          <w:color w:val="000000" w:themeColor="text1"/>
          <w:szCs w:val="28"/>
        </w:rPr>
        <w:t>Place 10X Call for Evidence Response and Way Forward</w:t>
      </w:r>
      <w:r w:rsidR="009E00E2">
        <w:rPr>
          <w:rFonts w:ascii="Arial" w:hAnsi="Arial" w:cs="Arial"/>
          <w:b w:val="0"/>
          <w:bCs/>
          <w:sz w:val="24"/>
          <w:szCs w:val="24"/>
          <w:u w:val="none"/>
        </w:rPr>
        <w:t xml:space="preserve"> (A</w:t>
      </w:r>
      <w:r w:rsidR="009E00E2">
        <w:rPr>
          <w:rFonts w:ascii="Arial" w:hAnsi="Arial" w:cs="Arial"/>
          <w:b w:val="0"/>
          <w:bCs/>
          <w:caps w:val="0"/>
          <w:sz w:val="24"/>
          <w:szCs w:val="24"/>
          <w:u w:val="none"/>
        </w:rPr>
        <w:t>ppendix I</w:t>
      </w:r>
      <w:r w:rsidR="00684AC6">
        <w:rPr>
          <w:rFonts w:ascii="Arial" w:hAnsi="Arial" w:cs="Arial"/>
          <w:b w:val="0"/>
          <w:bCs/>
          <w:caps w:val="0"/>
          <w:sz w:val="24"/>
          <w:szCs w:val="24"/>
          <w:u w:val="none"/>
        </w:rPr>
        <w:t xml:space="preserve"> - II</w:t>
      </w:r>
      <w:r w:rsidR="009E00E2">
        <w:rPr>
          <w:rFonts w:ascii="Arial" w:hAnsi="Arial" w:cs="Arial"/>
          <w:b w:val="0"/>
          <w:bCs/>
          <w:caps w:val="0"/>
          <w:sz w:val="24"/>
          <w:szCs w:val="24"/>
          <w:u w:val="none"/>
        </w:rPr>
        <w:t>)</w:t>
      </w:r>
    </w:p>
    <w:p w14:paraId="79E5A249" w14:textId="77777777" w:rsidR="00320159" w:rsidRDefault="00320159" w:rsidP="00E83AC4">
      <w:pPr>
        <w:rPr>
          <w:rFonts w:cs="Arial"/>
          <w:caps/>
          <w:szCs w:val="24"/>
        </w:rPr>
      </w:pPr>
    </w:p>
    <w:p w14:paraId="7B61B485" w14:textId="72BA2D72" w:rsidR="00684AC6" w:rsidRPr="00684AC6" w:rsidRDefault="00910ABC" w:rsidP="00684AC6">
      <w:pPr>
        <w:pStyle w:val="Normal00"/>
        <w:rPr>
          <w:sz w:val="24"/>
          <w:szCs w:val="24"/>
        </w:rPr>
      </w:pPr>
      <w:bookmarkStart w:id="0" w:name="_Hlk153975359"/>
      <w:r w:rsidRPr="00684AC6">
        <w:rPr>
          <w:rFonts w:cs="Arial"/>
          <w:caps/>
          <w:sz w:val="24"/>
          <w:szCs w:val="24"/>
        </w:rPr>
        <w:t>Previously circulated</w:t>
      </w:r>
      <w:r w:rsidRPr="00684AC6">
        <w:rPr>
          <w:rFonts w:cs="Arial"/>
          <w:sz w:val="24"/>
          <w:szCs w:val="24"/>
        </w:rPr>
        <w:t xml:space="preserve">:- </w:t>
      </w:r>
      <w:r w:rsidR="000D68DD" w:rsidRPr="00684AC6">
        <w:rPr>
          <w:rFonts w:cs="Arial"/>
          <w:sz w:val="24"/>
          <w:szCs w:val="24"/>
        </w:rPr>
        <w:t>Report from the Director of P</w:t>
      </w:r>
      <w:r w:rsidR="009E00E2" w:rsidRPr="00684AC6">
        <w:rPr>
          <w:rFonts w:cs="Arial"/>
          <w:sz w:val="24"/>
          <w:szCs w:val="24"/>
        </w:rPr>
        <w:t>rosperity</w:t>
      </w:r>
      <w:r w:rsidR="00B7154D" w:rsidRPr="00684AC6">
        <w:rPr>
          <w:rFonts w:cs="Arial"/>
          <w:sz w:val="24"/>
          <w:szCs w:val="24"/>
        </w:rPr>
        <w:t xml:space="preserve"> stating that </w:t>
      </w:r>
      <w:r w:rsidR="00684AC6" w:rsidRPr="00684AC6">
        <w:rPr>
          <w:sz w:val="24"/>
          <w:szCs w:val="24"/>
        </w:rPr>
        <w:t xml:space="preserve">Members would recall that Council submitted its response to the DfE Place 10X Call for Evidence in July 2023 whereby views were sought on what a place-based sub-regional economic approach should look like.  </w:t>
      </w:r>
    </w:p>
    <w:p w14:paraId="6E573D9C" w14:textId="77777777" w:rsidR="00684AC6" w:rsidRPr="00684AC6" w:rsidRDefault="00684AC6" w:rsidP="00684AC6">
      <w:pPr>
        <w:rPr>
          <w:rFonts w:eastAsia="Times New Roman"/>
          <w:szCs w:val="20"/>
        </w:rPr>
      </w:pPr>
    </w:p>
    <w:p w14:paraId="23E38E12" w14:textId="77777777" w:rsidR="00684AC6" w:rsidRPr="00684AC6" w:rsidRDefault="00684AC6" w:rsidP="00684AC6">
      <w:pPr>
        <w:rPr>
          <w:rFonts w:eastAsia="Times New Roman"/>
          <w:szCs w:val="20"/>
        </w:rPr>
      </w:pPr>
      <w:r w:rsidRPr="00684AC6">
        <w:rPr>
          <w:rFonts w:eastAsia="Times New Roman"/>
          <w:szCs w:val="20"/>
        </w:rPr>
        <w:t>At the beginning of December DfE published its response and an outline of its thoughts on approach to take things forward (See Appendix 1 and Appendix 2 for details).</w:t>
      </w:r>
    </w:p>
    <w:p w14:paraId="6BCE20E1" w14:textId="77777777" w:rsidR="00684AC6" w:rsidRPr="00684AC6" w:rsidRDefault="00684AC6" w:rsidP="00684AC6">
      <w:pPr>
        <w:rPr>
          <w:rFonts w:eastAsia="Times New Roman"/>
          <w:szCs w:val="20"/>
        </w:rPr>
      </w:pPr>
    </w:p>
    <w:p w14:paraId="5DD0377F" w14:textId="0018C339" w:rsidR="00684AC6" w:rsidRPr="00684AC6" w:rsidRDefault="00684AC6" w:rsidP="00684AC6">
      <w:pPr>
        <w:rPr>
          <w:rFonts w:eastAsia="Times New Roman"/>
          <w:szCs w:val="20"/>
        </w:rPr>
      </w:pPr>
      <w:r w:rsidRPr="00684AC6">
        <w:rPr>
          <w:rFonts w:eastAsia="Times New Roman"/>
          <w:szCs w:val="20"/>
        </w:rPr>
        <w:lastRenderedPageBreak/>
        <w:t xml:space="preserve">In summary, DfE planned to be more visible on a sub-regional level and deliver against measurable targets, avoiding duplication.  It planned to develop programmes with local partners including Councils and their partners through mechanisms such as Community Planning Partnerships and taking advice from SOLACE NI Economic Recovery Group.  DfE was planning to use the Invest NI Regional Office Structure to determine sub-regional boundaries.  For our area the sub-region encompasses: Ards and North Down, Lisburn and Castlereagh and Newry Mourne and Down. Final geographic boundaries </w:t>
      </w:r>
      <w:r w:rsidR="003D7C03">
        <w:rPr>
          <w:rFonts w:eastAsia="Times New Roman"/>
          <w:szCs w:val="20"/>
        </w:rPr>
        <w:t>would</w:t>
      </w:r>
      <w:r w:rsidRPr="00684AC6">
        <w:rPr>
          <w:rFonts w:eastAsia="Times New Roman"/>
          <w:szCs w:val="20"/>
        </w:rPr>
        <w:t xml:space="preserve"> be agreed by August 2024.</w:t>
      </w:r>
    </w:p>
    <w:p w14:paraId="17EDE260" w14:textId="77777777" w:rsidR="00684AC6" w:rsidRPr="00684AC6" w:rsidRDefault="00684AC6" w:rsidP="00684AC6">
      <w:pPr>
        <w:rPr>
          <w:rFonts w:eastAsia="Times New Roman"/>
          <w:szCs w:val="20"/>
        </w:rPr>
      </w:pPr>
    </w:p>
    <w:p w14:paraId="1C122B2F" w14:textId="437AD6D0" w:rsidR="00684AC6" w:rsidRPr="00684AC6" w:rsidRDefault="00684AC6" w:rsidP="00684AC6">
      <w:pPr>
        <w:rPr>
          <w:rFonts w:eastAsia="Times New Roman"/>
          <w:szCs w:val="20"/>
        </w:rPr>
      </w:pPr>
      <w:r w:rsidRPr="00684AC6">
        <w:rPr>
          <w:rFonts w:eastAsia="Times New Roman"/>
          <w:szCs w:val="20"/>
        </w:rPr>
        <w:t xml:space="preserve">A Place 10X dataset </w:t>
      </w:r>
      <w:r w:rsidR="003D7C03">
        <w:rPr>
          <w:rFonts w:eastAsia="Times New Roman"/>
          <w:szCs w:val="20"/>
        </w:rPr>
        <w:t>was</w:t>
      </w:r>
      <w:r w:rsidRPr="00684AC6">
        <w:rPr>
          <w:rFonts w:eastAsia="Times New Roman"/>
          <w:szCs w:val="20"/>
        </w:rPr>
        <w:t xml:space="preserve"> being developed and </w:t>
      </w:r>
      <w:r w:rsidR="003D7C03">
        <w:rPr>
          <w:rFonts w:eastAsia="Times New Roman"/>
          <w:szCs w:val="20"/>
        </w:rPr>
        <w:t>was</w:t>
      </w:r>
      <w:r w:rsidRPr="00684AC6">
        <w:rPr>
          <w:rFonts w:eastAsia="Times New Roman"/>
          <w:szCs w:val="20"/>
        </w:rPr>
        <w:t xml:space="preserve"> planned for January 2024.  The sub-regional economic plan </w:t>
      </w:r>
      <w:r w:rsidR="003D7C03">
        <w:rPr>
          <w:rFonts w:eastAsia="Times New Roman"/>
          <w:szCs w:val="20"/>
        </w:rPr>
        <w:t xml:space="preserve">would </w:t>
      </w:r>
      <w:r w:rsidRPr="00684AC6">
        <w:rPr>
          <w:rFonts w:eastAsia="Times New Roman"/>
          <w:szCs w:val="20"/>
        </w:rPr>
        <w:t>be reviewed with Councils to identify the disparities that need addressed and priorities for each area.</w:t>
      </w:r>
    </w:p>
    <w:p w14:paraId="000F674B" w14:textId="77777777" w:rsidR="00684AC6" w:rsidRPr="00684AC6" w:rsidRDefault="00684AC6" w:rsidP="00684AC6">
      <w:pPr>
        <w:rPr>
          <w:rFonts w:eastAsia="Times New Roman"/>
          <w:szCs w:val="20"/>
        </w:rPr>
      </w:pPr>
    </w:p>
    <w:p w14:paraId="69FA6B14" w14:textId="4E7DD4B6" w:rsidR="00684AC6" w:rsidRPr="00684AC6" w:rsidRDefault="00684AC6" w:rsidP="00684AC6">
      <w:pPr>
        <w:rPr>
          <w:rFonts w:eastAsia="Times New Roman"/>
          <w:szCs w:val="20"/>
        </w:rPr>
      </w:pPr>
      <w:r w:rsidRPr="00684AC6">
        <w:rPr>
          <w:rFonts w:eastAsia="Times New Roman"/>
          <w:szCs w:val="20"/>
        </w:rPr>
        <w:t xml:space="preserve">While the response </w:t>
      </w:r>
      <w:r w:rsidR="004A336D">
        <w:rPr>
          <w:rFonts w:eastAsia="Times New Roman"/>
          <w:szCs w:val="20"/>
        </w:rPr>
        <w:t>was to</w:t>
      </w:r>
      <w:r w:rsidRPr="00684AC6">
        <w:rPr>
          <w:rFonts w:eastAsia="Times New Roman"/>
          <w:szCs w:val="20"/>
        </w:rPr>
        <w:t xml:space="preserve"> be welcomed, </w:t>
      </w:r>
      <w:r w:rsidR="004A336D">
        <w:rPr>
          <w:rFonts w:eastAsia="Times New Roman"/>
          <w:szCs w:val="20"/>
        </w:rPr>
        <w:t>Council</w:t>
      </w:r>
      <w:r w:rsidRPr="00684AC6">
        <w:rPr>
          <w:rFonts w:eastAsia="Times New Roman"/>
          <w:szCs w:val="20"/>
        </w:rPr>
        <w:t xml:space="preserve"> would </w:t>
      </w:r>
      <w:r w:rsidR="004A336D">
        <w:rPr>
          <w:rFonts w:eastAsia="Times New Roman"/>
          <w:szCs w:val="20"/>
        </w:rPr>
        <w:t xml:space="preserve">have </w:t>
      </w:r>
      <w:r w:rsidRPr="00684AC6">
        <w:rPr>
          <w:rFonts w:eastAsia="Times New Roman"/>
          <w:szCs w:val="20"/>
        </w:rPr>
        <w:t>need</w:t>
      </w:r>
      <w:r w:rsidR="004A336D">
        <w:rPr>
          <w:rFonts w:eastAsia="Times New Roman"/>
          <w:szCs w:val="20"/>
        </w:rPr>
        <w:t>ed</w:t>
      </w:r>
      <w:r w:rsidRPr="00684AC6">
        <w:rPr>
          <w:rFonts w:eastAsia="Times New Roman"/>
          <w:szCs w:val="20"/>
        </w:rPr>
        <w:t xml:space="preserve"> to work closely with DfE representatives, who had yet to be identified, to ensure the best outcomes for AND as sub regions do not always have the same priorities, in addition to ensuring that DfE’s metrics and plans prove meaningful and align with ANDBC’s, to have a genuine and positive impact for the borough.</w:t>
      </w:r>
    </w:p>
    <w:p w14:paraId="46EADF5E" w14:textId="77777777" w:rsidR="00684AC6" w:rsidRPr="00684AC6" w:rsidRDefault="00684AC6" w:rsidP="00684AC6">
      <w:pPr>
        <w:rPr>
          <w:rFonts w:eastAsia="Times New Roman"/>
          <w:szCs w:val="20"/>
        </w:rPr>
      </w:pPr>
    </w:p>
    <w:p w14:paraId="3B87FF5A" w14:textId="77777777" w:rsidR="00684AC6" w:rsidRPr="00684AC6" w:rsidRDefault="00684AC6" w:rsidP="00684AC6">
      <w:pPr>
        <w:rPr>
          <w:rFonts w:eastAsia="Times New Roman"/>
          <w:szCs w:val="20"/>
        </w:rPr>
      </w:pPr>
      <w:r w:rsidRPr="00684AC6">
        <w:rPr>
          <w:rFonts w:eastAsia="Times New Roman"/>
          <w:szCs w:val="20"/>
        </w:rPr>
        <w:t xml:space="preserve">The Response Report  could be also be read and downloaded here – </w:t>
      </w:r>
      <w:hyperlink r:id="rId11" w:history="1">
        <w:r w:rsidRPr="00684AC6">
          <w:rPr>
            <w:rFonts w:eastAsia="Times New Roman"/>
            <w:color w:val="0563C1"/>
            <w:szCs w:val="20"/>
            <w:u w:val="single"/>
          </w:rPr>
          <w:t>https://www.economy-ni.gov.uk/sites/default/files/publications/economy/Place10X-Call-Evidence-Responses-summary.pdf</w:t>
        </w:r>
      </w:hyperlink>
    </w:p>
    <w:p w14:paraId="6B5BF03E" w14:textId="77777777" w:rsidR="00684AC6" w:rsidRPr="00684AC6" w:rsidRDefault="00684AC6" w:rsidP="00684AC6">
      <w:pPr>
        <w:rPr>
          <w:rFonts w:eastAsia="Times New Roman"/>
          <w:szCs w:val="20"/>
        </w:rPr>
      </w:pPr>
    </w:p>
    <w:p w14:paraId="411C5E7A" w14:textId="77777777" w:rsidR="00684AC6" w:rsidRPr="00684AC6" w:rsidRDefault="00684AC6" w:rsidP="00684AC6">
      <w:pPr>
        <w:rPr>
          <w:rFonts w:eastAsia="Times New Roman"/>
          <w:szCs w:val="20"/>
        </w:rPr>
      </w:pPr>
      <w:r w:rsidRPr="00684AC6">
        <w:rPr>
          <w:rFonts w:eastAsia="Times New Roman"/>
          <w:szCs w:val="20"/>
        </w:rPr>
        <w:t xml:space="preserve">A summary of the proposed this approach can be also be viewed here – </w:t>
      </w:r>
      <w:hyperlink r:id="rId12" w:history="1">
        <w:r w:rsidRPr="00684AC6">
          <w:rPr>
            <w:rFonts w:eastAsia="Times New Roman"/>
            <w:color w:val="0563C1"/>
            <w:szCs w:val="20"/>
            <w:u w:val="single"/>
          </w:rPr>
          <w:t>https://www.economy-ni.gov.uk/sites/default/files/publications/economy/Place10X-Sub-Regional-Economic-Approach.pdf</w:t>
        </w:r>
      </w:hyperlink>
      <w:r w:rsidRPr="00684AC6">
        <w:rPr>
          <w:rFonts w:eastAsia="Times New Roman"/>
          <w:szCs w:val="20"/>
        </w:rPr>
        <w:t xml:space="preserve"> </w:t>
      </w:r>
    </w:p>
    <w:p w14:paraId="78615425" w14:textId="77777777" w:rsidR="00684AC6" w:rsidRPr="00684AC6" w:rsidRDefault="00684AC6" w:rsidP="00684AC6">
      <w:pPr>
        <w:rPr>
          <w:rFonts w:eastAsia="Times New Roman"/>
          <w:szCs w:val="20"/>
        </w:rPr>
      </w:pPr>
    </w:p>
    <w:p w14:paraId="113AB1BC" w14:textId="49A1095C" w:rsidR="00684AC6" w:rsidRDefault="00684AC6" w:rsidP="00684AC6">
      <w:pPr>
        <w:pStyle w:val="Normal00"/>
        <w:rPr>
          <w:sz w:val="24"/>
          <w:lang w:eastAsia="en-US"/>
        </w:rPr>
      </w:pPr>
      <w:r w:rsidRPr="00684AC6">
        <w:rPr>
          <w:sz w:val="24"/>
          <w:lang w:eastAsia="en-US"/>
        </w:rPr>
        <w:t>RECOMMENDED that Council approves further working with DfE to ensure the Place 10X sub-regional economic approach is optimised for Ards and North Down.</w:t>
      </w:r>
    </w:p>
    <w:p w14:paraId="6F64A446" w14:textId="77777777" w:rsidR="00404EC4" w:rsidRDefault="00404EC4" w:rsidP="00684AC6">
      <w:pPr>
        <w:pStyle w:val="Normal00"/>
        <w:rPr>
          <w:sz w:val="24"/>
          <w:lang w:eastAsia="en-US"/>
        </w:rPr>
      </w:pPr>
    </w:p>
    <w:p w14:paraId="0B158B0D" w14:textId="6C01D80A" w:rsidR="00404EC4" w:rsidRDefault="00404EC4" w:rsidP="00684AC6">
      <w:pPr>
        <w:pStyle w:val="Normal00"/>
        <w:rPr>
          <w:sz w:val="24"/>
          <w:lang w:eastAsia="en-US"/>
        </w:rPr>
      </w:pPr>
      <w:r>
        <w:rPr>
          <w:sz w:val="24"/>
          <w:lang w:eastAsia="en-US"/>
        </w:rPr>
        <w:t xml:space="preserve">Proposed by Councillor Smart, seconded by Councillor </w:t>
      </w:r>
      <w:r w:rsidR="000E6F29">
        <w:rPr>
          <w:sz w:val="24"/>
          <w:lang w:eastAsia="en-US"/>
        </w:rPr>
        <w:t>Hollywood, that the recommendation be adopted.</w:t>
      </w:r>
    </w:p>
    <w:p w14:paraId="68BF9847" w14:textId="77777777" w:rsidR="000E6F29" w:rsidRDefault="000E6F29" w:rsidP="00684AC6">
      <w:pPr>
        <w:pStyle w:val="Normal00"/>
        <w:rPr>
          <w:sz w:val="24"/>
          <w:lang w:eastAsia="en-US"/>
        </w:rPr>
      </w:pPr>
    </w:p>
    <w:p w14:paraId="1037E64A" w14:textId="3B841362" w:rsidR="001E767E" w:rsidRDefault="000E6F29" w:rsidP="000E6F29">
      <w:pPr>
        <w:pStyle w:val="Normal00"/>
        <w:rPr>
          <w:rFonts w:cs="Arial"/>
          <w:bCs/>
          <w:sz w:val="24"/>
          <w:szCs w:val="24"/>
        </w:rPr>
      </w:pPr>
      <w:r>
        <w:rPr>
          <w:sz w:val="24"/>
          <w:lang w:eastAsia="en-US"/>
        </w:rPr>
        <w:t xml:space="preserve">Alderman McDowell asked if it </w:t>
      </w:r>
      <w:r w:rsidRPr="000E6F29">
        <w:rPr>
          <w:rFonts w:cs="Arial"/>
          <w:bCs/>
          <w:sz w:val="24"/>
          <w:szCs w:val="24"/>
        </w:rPr>
        <w:t xml:space="preserve">would it be possible for </w:t>
      </w:r>
      <w:r>
        <w:rPr>
          <w:rFonts w:cs="Arial"/>
          <w:bCs/>
          <w:sz w:val="24"/>
          <w:szCs w:val="24"/>
        </w:rPr>
        <w:t>DfE</w:t>
      </w:r>
      <w:r w:rsidRPr="000E6F29">
        <w:rPr>
          <w:rFonts w:cs="Arial"/>
          <w:bCs/>
          <w:sz w:val="24"/>
          <w:szCs w:val="24"/>
        </w:rPr>
        <w:t xml:space="preserve"> to</w:t>
      </w:r>
      <w:r>
        <w:rPr>
          <w:rFonts w:cs="Arial"/>
          <w:bCs/>
          <w:sz w:val="24"/>
          <w:szCs w:val="24"/>
        </w:rPr>
        <w:t xml:space="preserve"> be invited to</w:t>
      </w:r>
      <w:r w:rsidRPr="000E6F29">
        <w:rPr>
          <w:rFonts w:cs="Arial"/>
          <w:bCs/>
          <w:sz w:val="24"/>
          <w:szCs w:val="24"/>
        </w:rPr>
        <w:t xml:space="preserve"> make a presentation to the </w:t>
      </w:r>
      <w:r>
        <w:rPr>
          <w:rFonts w:cs="Arial"/>
          <w:bCs/>
          <w:sz w:val="24"/>
          <w:szCs w:val="24"/>
        </w:rPr>
        <w:t xml:space="preserve">Committee </w:t>
      </w:r>
      <w:r w:rsidR="009E25F0">
        <w:rPr>
          <w:rFonts w:cs="Arial"/>
          <w:bCs/>
          <w:sz w:val="24"/>
          <w:szCs w:val="24"/>
        </w:rPr>
        <w:t xml:space="preserve">to allow Members to get further understanding </w:t>
      </w:r>
      <w:r w:rsidRPr="000E6F29">
        <w:rPr>
          <w:rFonts w:cs="Arial"/>
          <w:bCs/>
          <w:sz w:val="24"/>
          <w:szCs w:val="24"/>
        </w:rPr>
        <w:t xml:space="preserve">on how </w:t>
      </w:r>
      <w:r>
        <w:rPr>
          <w:rFonts w:cs="Arial"/>
          <w:bCs/>
          <w:sz w:val="24"/>
          <w:szCs w:val="24"/>
        </w:rPr>
        <w:t>the programme would work</w:t>
      </w:r>
      <w:r w:rsidR="00031FF2">
        <w:rPr>
          <w:rFonts w:cs="Arial"/>
          <w:bCs/>
          <w:sz w:val="24"/>
          <w:szCs w:val="24"/>
        </w:rPr>
        <w:t>, particularly</w:t>
      </w:r>
      <w:r>
        <w:rPr>
          <w:rFonts w:cs="Arial"/>
          <w:bCs/>
          <w:sz w:val="24"/>
          <w:szCs w:val="24"/>
        </w:rPr>
        <w:t xml:space="preserve"> in terms of bringing Councils together and the involvement of Councillors. </w:t>
      </w:r>
      <w:r w:rsidR="001655E0">
        <w:rPr>
          <w:rFonts w:cs="Arial"/>
          <w:bCs/>
          <w:sz w:val="24"/>
          <w:szCs w:val="24"/>
        </w:rPr>
        <w:t xml:space="preserve"> </w:t>
      </w:r>
      <w:r w:rsidR="00C91CEA">
        <w:rPr>
          <w:rFonts w:cs="Arial"/>
          <w:bCs/>
          <w:sz w:val="24"/>
          <w:szCs w:val="24"/>
        </w:rPr>
        <w:t>H</w:t>
      </w:r>
      <w:r w:rsidR="001E767E">
        <w:rPr>
          <w:rFonts w:cs="Arial"/>
          <w:bCs/>
          <w:sz w:val="24"/>
          <w:szCs w:val="24"/>
        </w:rPr>
        <w:t xml:space="preserve">e recalled </w:t>
      </w:r>
      <w:r w:rsidR="00663E15">
        <w:rPr>
          <w:rFonts w:cs="Arial"/>
          <w:bCs/>
          <w:sz w:val="24"/>
          <w:szCs w:val="24"/>
        </w:rPr>
        <w:t xml:space="preserve">previous </w:t>
      </w:r>
      <w:r w:rsidR="001E767E">
        <w:rPr>
          <w:rFonts w:cs="Arial"/>
          <w:bCs/>
          <w:sz w:val="24"/>
          <w:szCs w:val="24"/>
        </w:rPr>
        <w:t xml:space="preserve">claims </w:t>
      </w:r>
      <w:r w:rsidR="00C91CEA">
        <w:rPr>
          <w:rFonts w:cs="Arial"/>
          <w:bCs/>
          <w:sz w:val="24"/>
          <w:szCs w:val="24"/>
        </w:rPr>
        <w:t>that engagement had taken place with local Councils</w:t>
      </w:r>
      <w:r w:rsidR="001655E0">
        <w:rPr>
          <w:rFonts w:cs="Arial"/>
          <w:bCs/>
          <w:sz w:val="24"/>
          <w:szCs w:val="24"/>
        </w:rPr>
        <w:t>;</w:t>
      </w:r>
      <w:r w:rsidR="00C91CEA">
        <w:rPr>
          <w:rFonts w:cs="Arial"/>
          <w:bCs/>
          <w:sz w:val="24"/>
          <w:szCs w:val="24"/>
        </w:rPr>
        <w:t xml:space="preserve"> however</w:t>
      </w:r>
      <w:r w:rsidR="001655E0">
        <w:rPr>
          <w:rFonts w:cs="Arial"/>
          <w:bCs/>
          <w:sz w:val="24"/>
          <w:szCs w:val="24"/>
        </w:rPr>
        <w:t>,</w:t>
      </w:r>
      <w:r w:rsidR="00C91CEA">
        <w:rPr>
          <w:rFonts w:cs="Arial"/>
          <w:bCs/>
          <w:sz w:val="24"/>
          <w:szCs w:val="24"/>
        </w:rPr>
        <w:t xml:space="preserve"> he had noted this had only been with officers</w:t>
      </w:r>
      <w:r w:rsidR="001655E0">
        <w:rPr>
          <w:rFonts w:cs="Arial"/>
          <w:bCs/>
          <w:sz w:val="24"/>
          <w:szCs w:val="24"/>
        </w:rPr>
        <w:t>; t</w:t>
      </w:r>
      <w:r w:rsidR="00031FF2">
        <w:rPr>
          <w:rFonts w:cs="Arial"/>
          <w:bCs/>
          <w:sz w:val="24"/>
          <w:szCs w:val="24"/>
        </w:rPr>
        <w:t>herefore</w:t>
      </w:r>
      <w:r w:rsidR="004C4A26">
        <w:rPr>
          <w:rFonts w:cs="Arial"/>
          <w:bCs/>
          <w:sz w:val="24"/>
          <w:szCs w:val="24"/>
        </w:rPr>
        <w:t xml:space="preserve"> he felt</w:t>
      </w:r>
      <w:r w:rsidR="00031FF2">
        <w:rPr>
          <w:rFonts w:cs="Arial"/>
          <w:bCs/>
          <w:sz w:val="24"/>
          <w:szCs w:val="24"/>
        </w:rPr>
        <w:t xml:space="preserve"> it was important for the key players to extend this engagement to Councillors to enable maximum benefit of opportunities.</w:t>
      </w:r>
    </w:p>
    <w:p w14:paraId="1594D149" w14:textId="77777777" w:rsidR="001E767E" w:rsidRDefault="001E767E" w:rsidP="000E6F29">
      <w:pPr>
        <w:pStyle w:val="Normal00"/>
        <w:rPr>
          <w:rFonts w:cs="Arial"/>
          <w:bCs/>
          <w:sz w:val="24"/>
          <w:szCs w:val="24"/>
        </w:rPr>
      </w:pPr>
    </w:p>
    <w:p w14:paraId="6A420AEB" w14:textId="54E864D3" w:rsidR="0040391D" w:rsidRDefault="00663E15" w:rsidP="000E6F29">
      <w:pPr>
        <w:pStyle w:val="Normal00"/>
        <w:rPr>
          <w:rFonts w:cs="Arial"/>
          <w:bCs/>
          <w:sz w:val="24"/>
          <w:szCs w:val="24"/>
        </w:rPr>
      </w:pPr>
      <w:r>
        <w:rPr>
          <w:rFonts w:cs="Arial"/>
          <w:bCs/>
          <w:sz w:val="24"/>
          <w:szCs w:val="24"/>
        </w:rPr>
        <w:t>Noting the comments, t</w:t>
      </w:r>
      <w:r w:rsidR="004C4A26">
        <w:rPr>
          <w:rFonts w:cs="Arial"/>
          <w:bCs/>
          <w:sz w:val="24"/>
          <w:szCs w:val="24"/>
        </w:rPr>
        <w:t xml:space="preserve">he Director of </w:t>
      </w:r>
      <w:r w:rsidR="00063E84">
        <w:rPr>
          <w:rFonts w:cs="Arial"/>
          <w:bCs/>
          <w:sz w:val="24"/>
          <w:szCs w:val="24"/>
        </w:rPr>
        <w:t>Prosperity</w:t>
      </w:r>
      <w:r w:rsidR="004C4A26">
        <w:rPr>
          <w:rFonts w:cs="Arial"/>
          <w:bCs/>
          <w:sz w:val="24"/>
          <w:szCs w:val="24"/>
        </w:rPr>
        <w:t xml:space="preserve"> would take this forward with the relevant programme</w:t>
      </w:r>
      <w:r w:rsidR="00C75978">
        <w:rPr>
          <w:rFonts w:cs="Arial"/>
          <w:bCs/>
          <w:sz w:val="24"/>
          <w:szCs w:val="24"/>
        </w:rPr>
        <w:t xml:space="preserve"> leaders once they were in place</w:t>
      </w:r>
      <w:r w:rsidR="004C4A26">
        <w:rPr>
          <w:rFonts w:cs="Arial"/>
          <w:bCs/>
          <w:sz w:val="24"/>
          <w:szCs w:val="24"/>
        </w:rPr>
        <w:t xml:space="preserve">. </w:t>
      </w:r>
      <w:r w:rsidR="001655E0">
        <w:rPr>
          <w:rFonts w:cs="Arial"/>
          <w:bCs/>
          <w:sz w:val="24"/>
          <w:szCs w:val="24"/>
        </w:rPr>
        <w:t xml:space="preserve"> </w:t>
      </w:r>
      <w:r w:rsidR="00C75978">
        <w:rPr>
          <w:rFonts w:cs="Arial"/>
          <w:bCs/>
          <w:sz w:val="24"/>
          <w:szCs w:val="24"/>
        </w:rPr>
        <w:t>Referring to the officer engagement around the programme, t</w:t>
      </w:r>
      <w:r w:rsidR="00731EF0">
        <w:rPr>
          <w:rFonts w:cs="Arial"/>
          <w:bCs/>
          <w:sz w:val="24"/>
          <w:szCs w:val="24"/>
        </w:rPr>
        <w:t>he Director</w:t>
      </w:r>
      <w:r w:rsidR="004C4A26">
        <w:rPr>
          <w:rFonts w:cs="Arial"/>
          <w:bCs/>
          <w:sz w:val="24"/>
          <w:szCs w:val="24"/>
        </w:rPr>
        <w:t xml:space="preserve"> highlighted that officers had been critical of the programme’s sub regional approach due to the different needs and characteristics of each region.</w:t>
      </w:r>
    </w:p>
    <w:p w14:paraId="56161518" w14:textId="77777777" w:rsidR="00062320" w:rsidRDefault="00062320" w:rsidP="006D67F0">
      <w:pPr>
        <w:rPr>
          <w:rFonts w:eastAsia="Times New Roman" w:cs="Arial"/>
          <w:bCs/>
          <w:szCs w:val="24"/>
        </w:rPr>
      </w:pPr>
    </w:p>
    <w:p w14:paraId="58636111" w14:textId="3A458A76" w:rsidR="002D3B53" w:rsidRPr="004F12EE" w:rsidRDefault="00EF29F7" w:rsidP="00E83AC4">
      <w:pPr>
        <w:contextualSpacing/>
        <w:rPr>
          <w:rFonts w:cs="Arial"/>
          <w:b/>
          <w:bCs/>
          <w:szCs w:val="24"/>
        </w:rPr>
      </w:pPr>
      <w:r w:rsidRPr="00766971">
        <w:rPr>
          <w:rFonts w:cs="Arial"/>
          <w:b/>
          <w:bCs/>
          <w:szCs w:val="24"/>
        </w:rPr>
        <w:t>AGREED TO RECOMMEND, on the proposal of</w:t>
      </w:r>
      <w:r w:rsidR="00062320">
        <w:rPr>
          <w:rFonts w:cs="Arial"/>
          <w:b/>
          <w:bCs/>
          <w:szCs w:val="24"/>
        </w:rPr>
        <w:t xml:space="preserve"> </w:t>
      </w:r>
      <w:r w:rsidR="00442C3E">
        <w:rPr>
          <w:rFonts w:cs="Arial"/>
          <w:b/>
          <w:bCs/>
          <w:szCs w:val="24"/>
        </w:rPr>
        <w:t>Councillor Smart</w:t>
      </w:r>
      <w:r w:rsidRPr="00766971">
        <w:rPr>
          <w:rFonts w:cs="Arial"/>
          <w:b/>
          <w:bCs/>
          <w:szCs w:val="24"/>
        </w:rPr>
        <w:t>, seconded by</w:t>
      </w:r>
      <w:r w:rsidR="000432C6">
        <w:rPr>
          <w:rFonts w:cs="Arial"/>
          <w:b/>
          <w:bCs/>
          <w:szCs w:val="24"/>
        </w:rPr>
        <w:t xml:space="preserve"> </w:t>
      </w:r>
      <w:r w:rsidR="00442C3E">
        <w:rPr>
          <w:rFonts w:cs="Arial"/>
          <w:b/>
          <w:bCs/>
          <w:szCs w:val="24"/>
        </w:rPr>
        <w:t>Councillor Hollywood</w:t>
      </w:r>
      <w:r w:rsidRPr="00766971">
        <w:rPr>
          <w:rFonts w:cs="Arial"/>
          <w:b/>
          <w:bCs/>
          <w:szCs w:val="24"/>
        </w:rPr>
        <w:t>, that the recommendation be adopted</w:t>
      </w:r>
      <w:r>
        <w:rPr>
          <w:rFonts w:cs="Arial"/>
          <w:b/>
          <w:bCs/>
          <w:szCs w:val="24"/>
        </w:rPr>
        <w:t>.</w:t>
      </w:r>
      <w:bookmarkEnd w:id="0"/>
    </w:p>
    <w:p w14:paraId="0EF24999" w14:textId="3F5C389A" w:rsidR="00B132C2" w:rsidRPr="002D3B53" w:rsidRDefault="00C068E3" w:rsidP="00B132C2">
      <w:pPr>
        <w:pStyle w:val="Heading1"/>
        <w:spacing w:line="240" w:lineRule="auto"/>
        <w:ind w:left="720" w:hanging="720"/>
      </w:pPr>
      <w:bookmarkStart w:id="1" w:name="_Hlk144907347"/>
      <w:r w:rsidRPr="00C068E3">
        <w:rPr>
          <w:u w:val="none"/>
        </w:rPr>
        <w:lastRenderedPageBreak/>
        <w:t>4.</w:t>
      </w:r>
      <w:r w:rsidRPr="00C068E3">
        <w:rPr>
          <w:u w:val="none"/>
        </w:rPr>
        <w:tab/>
      </w:r>
      <w:bookmarkStart w:id="2" w:name="_Hlk128132806"/>
      <w:bookmarkEnd w:id="1"/>
      <w:r w:rsidR="002B335F" w:rsidRPr="002B335F">
        <w:rPr>
          <w:rFonts w:ascii="Arial" w:hAnsi="Arial" w:cs="Arial"/>
          <w:color w:val="000000" w:themeColor="text1"/>
          <w:szCs w:val="28"/>
        </w:rPr>
        <w:t>Labour Market Partnership Update</w:t>
      </w:r>
      <w:r w:rsidR="00684AC6">
        <w:rPr>
          <w:rFonts w:ascii="Arial" w:hAnsi="Arial" w:cs="Arial"/>
          <w:color w:val="000000" w:themeColor="text1"/>
          <w:szCs w:val="28"/>
        </w:rPr>
        <w:t xml:space="preserve"> (FILE ED135)</w:t>
      </w:r>
    </w:p>
    <w:p w14:paraId="7FFE1E56" w14:textId="0AE38729" w:rsidR="00B132C2" w:rsidRPr="00B7154D" w:rsidRDefault="00B132C2" w:rsidP="00B7154D">
      <w:pPr>
        <w:rPr>
          <w:rFonts w:cs="Arial"/>
          <w:szCs w:val="24"/>
        </w:rPr>
      </w:pPr>
    </w:p>
    <w:p w14:paraId="6124DBF2" w14:textId="18DDABD5" w:rsidR="00684AC6" w:rsidRPr="003D7C03" w:rsidRDefault="002B335F" w:rsidP="003D7C03">
      <w:pPr>
        <w:pStyle w:val="Normal00"/>
        <w:rPr>
          <w:rFonts w:eastAsia="Calibri" w:cs="Arial"/>
          <w:color w:val="000000"/>
          <w:sz w:val="24"/>
          <w:szCs w:val="24"/>
        </w:rPr>
      </w:pPr>
      <w:bookmarkStart w:id="3" w:name="_Hlk144907417"/>
      <w:r w:rsidRPr="00684AC6">
        <w:rPr>
          <w:rFonts w:cs="Arial"/>
          <w:caps/>
          <w:sz w:val="24"/>
          <w:szCs w:val="24"/>
        </w:rPr>
        <w:t>Previously circulated</w:t>
      </w:r>
      <w:r w:rsidRPr="00684AC6">
        <w:rPr>
          <w:rFonts w:cs="Arial"/>
          <w:sz w:val="24"/>
          <w:szCs w:val="24"/>
        </w:rPr>
        <w:t xml:space="preserve">:- Report from the Director of Prosperity </w:t>
      </w:r>
      <w:r w:rsidR="00684AC6" w:rsidRPr="00684AC6">
        <w:rPr>
          <w:rFonts w:cs="Arial"/>
          <w:sz w:val="24"/>
          <w:szCs w:val="24"/>
        </w:rPr>
        <w:t>detailing that t</w:t>
      </w:r>
      <w:r w:rsidR="00684AC6" w:rsidRPr="00684AC6">
        <w:rPr>
          <w:rFonts w:eastAsia="Calibri" w:cs="Arial"/>
          <w:color w:val="000000"/>
          <w:sz w:val="24"/>
          <w:szCs w:val="24"/>
        </w:rPr>
        <w:t>he aim of Ards and North Down Labour Market Partnership (LMP) was to help improve employability outcomes and labour market conditions locally.  The LMP worked through co-ordinated, collaborative, multi-agency partnerships to meet their regional objectives whilst being flexible to meet the needs presented by localised conditions and helping to connect employers with employees. </w:t>
      </w:r>
    </w:p>
    <w:p w14:paraId="5E16BC1D" w14:textId="77777777" w:rsidR="00684AC6" w:rsidRPr="00684AC6" w:rsidRDefault="00684AC6" w:rsidP="00684AC6">
      <w:pPr>
        <w:rPr>
          <w:rFonts w:eastAsia="Times New Roman" w:cs="Arial"/>
          <w:b/>
          <w:bCs/>
          <w:szCs w:val="24"/>
          <w:lang w:eastAsia="en-GB"/>
        </w:rPr>
      </w:pPr>
    </w:p>
    <w:p w14:paraId="293B7F46" w14:textId="77777777" w:rsidR="00684AC6" w:rsidRPr="00684AC6" w:rsidRDefault="00684AC6" w:rsidP="00684AC6">
      <w:pPr>
        <w:rPr>
          <w:rFonts w:cs="Arial"/>
          <w:b/>
          <w:bCs/>
          <w:szCs w:val="24"/>
          <w:u w:val="single"/>
          <w:lang w:val="en-US"/>
        </w:rPr>
      </w:pPr>
      <w:r w:rsidRPr="00684AC6">
        <w:rPr>
          <w:rFonts w:cs="Arial"/>
          <w:b/>
          <w:bCs/>
          <w:szCs w:val="24"/>
          <w:u w:val="single"/>
          <w:lang w:val="en-US"/>
        </w:rPr>
        <w:t>Action Plan for 2023-24</w:t>
      </w:r>
    </w:p>
    <w:p w14:paraId="6A8E78FE" w14:textId="77777777" w:rsidR="00684AC6" w:rsidRPr="00684AC6" w:rsidRDefault="00684AC6" w:rsidP="00684AC6">
      <w:pPr>
        <w:rPr>
          <w:rFonts w:eastAsia="Times New Roman" w:cs="Arial"/>
          <w:b/>
          <w:bCs/>
          <w:szCs w:val="24"/>
        </w:rPr>
      </w:pPr>
    </w:p>
    <w:p w14:paraId="76C49CEF" w14:textId="77777777" w:rsidR="00684AC6" w:rsidRPr="00684AC6" w:rsidRDefault="00684AC6" w:rsidP="00684AC6">
      <w:pPr>
        <w:rPr>
          <w:rFonts w:eastAsia="Times New Roman" w:cs="Arial"/>
          <w:szCs w:val="24"/>
        </w:rPr>
      </w:pPr>
      <w:r w:rsidRPr="00684AC6">
        <w:rPr>
          <w:rFonts w:eastAsia="Times New Roman" w:cs="Arial"/>
          <w:b/>
          <w:bCs/>
          <w:szCs w:val="24"/>
        </w:rPr>
        <w:t>AND LMP Action Plan 2023-2024 Launch</w:t>
      </w:r>
      <w:r w:rsidRPr="00684AC6">
        <w:rPr>
          <w:rFonts w:eastAsia="Times New Roman" w:cs="Arial"/>
          <w:szCs w:val="24"/>
        </w:rPr>
        <w:t>:</w:t>
      </w:r>
    </w:p>
    <w:p w14:paraId="6FC575E8" w14:textId="77777777" w:rsidR="00684AC6" w:rsidRPr="00684AC6" w:rsidRDefault="00684AC6" w:rsidP="00684AC6">
      <w:pPr>
        <w:textAlignment w:val="baseline"/>
        <w:rPr>
          <w:rFonts w:cs="Arial"/>
          <w:iCs/>
          <w:szCs w:val="24"/>
        </w:rPr>
      </w:pPr>
      <w:r w:rsidRPr="00684AC6">
        <w:rPr>
          <w:rFonts w:eastAsia="Times New Roman" w:cs="Arial"/>
          <w:szCs w:val="24"/>
        </w:rPr>
        <w:t xml:space="preserve">The Launch of the 2023-2024 Action Plan took place in the Chamber in the City Hall, Bangor on 23 November 2023. The Mayor, senior Economic Development staff and representatives from DfC were in attendance, along with past participants, employers and Delivery Agents. In total 31 people attended. </w:t>
      </w:r>
    </w:p>
    <w:p w14:paraId="05493381" w14:textId="77777777" w:rsidR="00684AC6" w:rsidRPr="00684AC6" w:rsidRDefault="00684AC6" w:rsidP="00684AC6">
      <w:pPr>
        <w:contextualSpacing/>
        <w:rPr>
          <w:rFonts w:cs="Arial"/>
          <w:szCs w:val="24"/>
        </w:rPr>
      </w:pPr>
    </w:p>
    <w:p w14:paraId="644996D4" w14:textId="77777777" w:rsidR="00684AC6" w:rsidRPr="00684AC6" w:rsidRDefault="00684AC6" w:rsidP="00684AC6">
      <w:pPr>
        <w:contextualSpacing/>
        <w:rPr>
          <w:rFonts w:cs="Arial"/>
          <w:szCs w:val="24"/>
        </w:rPr>
      </w:pPr>
      <w:r w:rsidRPr="00684AC6">
        <w:rPr>
          <w:rFonts w:cs="Arial"/>
          <w:szCs w:val="24"/>
        </w:rPr>
        <w:t>The AND LMP 2023-24 Action Plan aims to achieve the following:</w:t>
      </w:r>
    </w:p>
    <w:p w14:paraId="762C4157" w14:textId="77777777" w:rsidR="00684AC6" w:rsidRPr="00684AC6" w:rsidRDefault="00684AC6" w:rsidP="00684AC6">
      <w:pPr>
        <w:contextualSpacing/>
        <w:rPr>
          <w:rFonts w:cs="Arial"/>
          <w:szCs w:val="24"/>
        </w:rPr>
      </w:pPr>
    </w:p>
    <w:tbl>
      <w:tblPr>
        <w:tblStyle w:val="TableGrid"/>
        <w:tblW w:w="0" w:type="auto"/>
        <w:tblLook w:val="04A0" w:firstRow="1" w:lastRow="0" w:firstColumn="1" w:lastColumn="0" w:noHBand="0" w:noVBand="1"/>
      </w:tblPr>
      <w:tblGrid>
        <w:gridCol w:w="5382"/>
        <w:gridCol w:w="3634"/>
      </w:tblGrid>
      <w:tr w:rsidR="00684AC6" w:rsidRPr="00684AC6" w14:paraId="6E45567E" w14:textId="77777777" w:rsidTr="007F55B8">
        <w:tc>
          <w:tcPr>
            <w:tcW w:w="5382" w:type="dxa"/>
          </w:tcPr>
          <w:p w14:paraId="1AD3B040" w14:textId="77777777" w:rsidR="00684AC6" w:rsidRPr="00684AC6" w:rsidRDefault="00684AC6" w:rsidP="00684AC6">
            <w:pPr>
              <w:contextualSpacing/>
              <w:rPr>
                <w:szCs w:val="24"/>
              </w:rPr>
            </w:pPr>
            <w:r w:rsidRPr="00684AC6">
              <w:rPr>
                <w:szCs w:val="24"/>
              </w:rPr>
              <w:t>Activities</w:t>
            </w:r>
          </w:p>
        </w:tc>
        <w:tc>
          <w:tcPr>
            <w:tcW w:w="3634" w:type="dxa"/>
          </w:tcPr>
          <w:p w14:paraId="461D54A7" w14:textId="77777777" w:rsidR="00684AC6" w:rsidRPr="00684AC6" w:rsidRDefault="00684AC6" w:rsidP="00684AC6">
            <w:pPr>
              <w:contextualSpacing/>
              <w:jc w:val="center"/>
              <w:rPr>
                <w:szCs w:val="24"/>
              </w:rPr>
            </w:pPr>
            <w:r w:rsidRPr="00684AC6">
              <w:rPr>
                <w:szCs w:val="24"/>
              </w:rPr>
              <w:t>Nos. of participants/attendees</w:t>
            </w:r>
          </w:p>
        </w:tc>
      </w:tr>
      <w:tr w:rsidR="00684AC6" w:rsidRPr="00684AC6" w14:paraId="3A780C2B" w14:textId="77777777" w:rsidTr="007F55B8">
        <w:tc>
          <w:tcPr>
            <w:tcW w:w="5382" w:type="dxa"/>
            <w:vAlign w:val="center"/>
          </w:tcPr>
          <w:p w14:paraId="75141914" w14:textId="77777777" w:rsidR="00684AC6" w:rsidRPr="00684AC6" w:rsidRDefault="00684AC6" w:rsidP="00684AC6">
            <w:pPr>
              <w:contextualSpacing/>
              <w:rPr>
                <w:b/>
                <w:bCs/>
                <w:szCs w:val="24"/>
              </w:rPr>
            </w:pPr>
            <w:r w:rsidRPr="00684AC6">
              <w:rPr>
                <w:bCs/>
                <w:szCs w:val="24"/>
              </w:rPr>
              <w:t>Events</w:t>
            </w:r>
          </w:p>
        </w:tc>
        <w:tc>
          <w:tcPr>
            <w:tcW w:w="3634" w:type="dxa"/>
            <w:vAlign w:val="center"/>
          </w:tcPr>
          <w:p w14:paraId="1F131778" w14:textId="77777777" w:rsidR="00684AC6" w:rsidRPr="00684AC6" w:rsidRDefault="00684AC6" w:rsidP="00684AC6">
            <w:pPr>
              <w:contextualSpacing/>
              <w:jc w:val="center"/>
              <w:rPr>
                <w:b/>
                <w:bCs/>
                <w:szCs w:val="24"/>
                <w:highlight w:val="yellow"/>
              </w:rPr>
            </w:pPr>
            <w:r w:rsidRPr="00684AC6">
              <w:rPr>
                <w:bCs/>
                <w:szCs w:val="24"/>
              </w:rPr>
              <w:t>260</w:t>
            </w:r>
          </w:p>
        </w:tc>
      </w:tr>
      <w:tr w:rsidR="00684AC6" w:rsidRPr="00684AC6" w14:paraId="439243A1" w14:textId="77777777" w:rsidTr="007F55B8">
        <w:tc>
          <w:tcPr>
            <w:tcW w:w="5382" w:type="dxa"/>
            <w:vAlign w:val="center"/>
          </w:tcPr>
          <w:p w14:paraId="2A77A297" w14:textId="77777777" w:rsidR="00684AC6" w:rsidRPr="00684AC6" w:rsidRDefault="00684AC6" w:rsidP="00684AC6">
            <w:pPr>
              <w:contextualSpacing/>
              <w:rPr>
                <w:b/>
                <w:bCs/>
                <w:szCs w:val="24"/>
              </w:rPr>
            </w:pPr>
            <w:r w:rsidRPr="00684AC6">
              <w:rPr>
                <w:bCs/>
                <w:szCs w:val="24"/>
              </w:rPr>
              <w:t>Participants in activities and programmes</w:t>
            </w:r>
          </w:p>
        </w:tc>
        <w:tc>
          <w:tcPr>
            <w:tcW w:w="3634" w:type="dxa"/>
            <w:vAlign w:val="center"/>
          </w:tcPr>
          <w:p w14:paraId="4AA553F2" w14:textId="77777777" w:rsidR="00684AC6" w:rsidRPr="00684AC6" w:rsidRDefault="00684AC6" w:rsidP="00684AC6">
            <w:pPr>
              <w:contextualSpacing/>
              <w:jc w:val="center"/>
              <w:rPr>
                <w:b/>
                <w:bCs/>
                <w:szCs w:val="24"/>
                <w:highlight w:val="yellow"/>
              </w:rPr>
            </w:pPr>
            <w:r w:rsidRPr="00684AC6">
              <w:rPr>
                <w:bCs/>
                <w:szCs w:val="24"/>
              </w:rPr>
              <w:t>207 (155 completers)</w:t>
            </w:r>
          </w:p>
        </w:tc>
      </w:tr>
      <w:tr w:rsidR="00684AC6" w:rsidRPr="00684AC6" w14:paraId="7359A853" w14:textId="77777777" w:rsidTr="007F55B8">
        <w:tc>
          <w:tcPr>
            <w:tcW w:w="5382" w:type="dxa"/>
            <w:vAlign w:val="center"/>
          </w:tcPr>
          <w:p w14:paraId="5D3953B9" w14:textId="77777777" w:rsidR="00684AC6" w:rsidRPr="00684AC6" w:rsidRDefault="00684AC6" w:rsidP="00684AC6">
            <w:pPr>
              <w:contextualSpacing/>
              <w:rPr>
                <w:b/>
                <w:bCs/>
                <w:szCs w:val="24"/>
              </w:rPr>
            </w:pPr>
            <w:r w:rsidRPr="00684AC6">
              <w:rPr>
                <w:bCs/>
                <w:szCs w:val="24"/>
              </w:rPr>
              <w:t>Employers engaged with across all programmes</w:t>
            </w:r>
          </w:p>
        </w:tc>
        <w:tc>
          <w:tcPr>
            <w:tcW w:w="3634" w:type="dxa"/>
            <w:vAlign w:val="center"/>
          </w:tcPr>
          <w:p w14:paraId="7B4DD10C" w14:textId="77777777" w:rsidR="00684AC6" w:rsidRPr="00684AC6" w:rsidRDefault="00684AC6" w:rsidP="00684AC6">
            <w:pPr>
              <w:contextualSpacing/>
              <w:jc w:val="center"/>
              <w:rPr>
                <w:b/>
                <w:bCs/>
                <w:szCs w:val="24"/>
                <w:highlight w:val="yellow"/>
              </w:rPr>
            </w:pPr>
            <w:r w:rsidRPr="00684AC6">
              <w:rPr>
                <w:bCs/>
                <w:szCs w:val="24"/>
              </w:rPr>
              <w:t>55</w:t>
            </w:r>
          </w:p>
        </w:tc>
      </w:tr>
      <w:tr w:rsidR="00684AC6" w:rsidRPr="00684AC6" w14:paraId="594F9689" w14:textId="77777777" w:rsidTr="007F55B8">
        <w:tc>
          <w:tcPr>
            <w:tcW w:w="5382" w:type="dxa"/>
            <w:vAlign w:val="center"/>
          </w:tcPr>
          <w:p w14:paraId="519B78CE" w14:textId="77777777" w:rsidR="00684AC6" w:rsidRPr="00684AC6" w:rsidRDefault="00684AC6" w:rsidP="00684AC6">
            <w:pPr>
              <w:contextualSpacing/>
              <w:rPr>
                <w:b/>
                <w:bCs/>
                <w:szCs w:val="24"/>
              </w:rPr>
            </w:pPr>
            <w:r w:rsidRPr="00684AC6">
              <w:rPr>
                <w:bCs/>
                <w:szCs w:val="24"/>
              </w:rPr>
              <w:t>Employment</w:t>
            </w:r>
          </w:p>
        </w:tc>
        <w:tc>
          <w:tcPr>
            <w:tcW w:w="3634" w:type="dxa"/>
            <w:vAlign w:val="center"/>
          </w:tcPr>
          <w:p w14:paraId="54764C07" w14:textId="77777777" w:rsidR="00684AC6" w:rsidRPr="00684AC6" w:rsidRDefault="00684AC6" w:rsidP="00684AC6">
            <w:pPr>
              <w:contextualSpacing/>
              <w:jc w:val="center"/>
              <w:rPr>
                <w:b/>
                <w:bCs/>
                <w:szCs w:val="24"/>
                <w:highlight w:val="yellow"/>
              </w:rPr>
            </w:pPr>
            <w:r w:rsidRPr="00684AC6">
              <w:rPr>
                <w:bCs/>
                <w:szCs w:val="24"/>
              </w:rPr>
              <w:t>74 to gain employment or to progress in better positions</w:t>
            </w:r>
          </w:p>
        </w:tc>
      </w:tr>
    </w:tbl>
    <w:p w14:paraId="399F8A69" w14:textId="77777777" w:rsidR="00684AC6" w:rsidRPr="00684AC6" w:rsidRDefault="00684AC6" w:rsidP="00684AC6">
      <w:pPr>
        <w:rPr>
          <w:rFonts w:eastAsia="Times New Roman" w:cs="Arial"/>
          <w:b/>
          <w:bCs/>
          <w:szCs w:val="24"/>
          <w:lang w:eastAsia="en-GB"/>
        </w:rPr>
      </w:pPr>
    </w:p>
    <w:p w14:paraId="388D9E0F" w14:textId="77777777" w:rsidR="00684AC6" w:rsidRPr="00684AC6" w:rsidRDefault="00684AC6" w:rsidP="00684AC6">
      <w:pPr>
        <w:rPr>
          <w:rFonts w:eastAsia="Times New Roman" w:cs="Arial"/>
          <w:b/>
          <w:bCs/>
          <w:szCs w:val="24"/>
        </w:rPr>
      </w:pPr>
      <w:r w:rsidRPr="00684AC6">
        <w:rPr>
          <w:rFonts w:eastAsia="Times New Roman" w:cs="Arial"/>
          <w:b/>
          <w:bCs/>
          <w:szCs w:val="24"/>
        </w:rPr>
        <w:t>Redistribution of Funds:</w:t>
      </w:r>
    </w:p>
    <w:p w14:paraId="2BF57CF8" w14:textId="77777777" w:rsidR="00684AC6" w:rsidRPr="00684AC6" w:rsidRDefault="00684AC6" w:rsidP="00684AC6">
      <w:pPr>
        <w:rPr>
          <w:rFonts w:eastAsia="Times New Roman" w:cs="Arial"/>
          <w:szCs w:val="24"/>
        </w:rPr>
      </w:pPr>
      <w:r w:rsidRPr="00684AC6">
        <w:rPr>
          <w:rFonts w:eastAsia="Times New Roman" w:cs="Arial"/>
          <w:szCs w:val="24"/>
        </w:rPr>
        <w:t xml:space="preserve">A LMP Emergency Meeting was held on 8 November to discuss and vote to redistribute funds from the Enterprise Readiness Programme and the underspend from the Academies budget. A change request was then made to DfC and was approved on 17 November 2023.  </w:t>
      </w:r>
    </w:p>
    <w:p w14:paraId="03C7EF91" w14:textId="77777777" w:rsidR="00684AC6" w:rsidRPr="00684AC6" w:rsidRDefault="00684AC6" w:rsidP="00684AC6">
      <w:pPr>
        <w:rPr>
          <w:rFonts w:eastAsia="Times New Roman" w:cs="Arial"/>
          <w:b/>
          <w:bCs/>
          <w:szCs w:val="24"/>
          <w:lang w:eastAsia="en-GB"/>
        </w:rPr>
      </w:pPr>
    </w:p>
    <w:p w14:paraId="283E4D5E" w14:textId="77777777" w:rsidR="00684AC6" w:rsidRPr="00684AC6" w:rsidRDefault="00684AC6" w:rsidP="00684AC6">
      <w:pPr>
        <w:textAlignment w:val="baseline"/>
        <w:rPr>
          <w:rFonts w:eastAsia="Times New Roman" w:cs="Arial"/>
          <w:b/>
          <w:bCs/>
          <w:szCs w:val="24"/>
          <w:lang w:eastAsia="en-GB"/>
        </w:rPr>
      </w:pPr>
      <w:r w:rsidRPr="00684AC6">
        <w:rPr>
          <w:rFonts w:eastAsia="Times New Roman" w:cs="Arial"/>
          <w:b/>
          <w:bCs/>
          <w:szCs w:val="24"/>
          <w:lang w:eastAsia="en-GB"/>
        </w:rPr>
        <w:t>Transport Academy:</w:t>
      </w:r>
    </w:p>
    <w:p w14:paraId="792AD1C2" w14:textId="77777777" w:rsidR="00684AC6" w:rsidRPr="00684AC6" w:rsidRDefault="00684AC6" w:rsidP="00684AC6">
      <w:pPr>
        <w:textAlignment w:val="baseline"/>
        <w:rPr>
          <w:rFonts w:eastAsia="Times New Roman" w:cs="Arial"/>
          <w:b/>
          <w:bCs/>
          <w:szCs w:val="24"/>
          <w:lang w:eastAsia="en-GB"/>
        </w:rPr>
      </w:pPr>
    </w:p>
    <w:p w14:paraId="7ABDEBAB" w14:textId="77777777" w:rsidR="00684AC6" w:rsidRPr="00684AC6" w:rsidRDefault="00684AC6" w:rsidP="00684AC6">
      <w:pPr>
        <w:textAlignment w:val="baseline"/>
        <w:rPr>
          <w:rFonts w:eastAsia="Times New Roman" w:cs="Arial"/>
          <w:szCs w:val="24"/>
          <w:lang w:val="en-US" w:eastAsia="en-GB"/>
        </w:rPr>
      </w:pPr>
      <w:r w:rsidRPr="00684AC6">
        <w:rPr>
          <w:rFonts w:eastAsia="Times New Roman" w:cs="Arial"/>
          <w:szCs w:val="24"/>
          <w:lang w:val="en-US" w:eastAsia="en-GB"/>
        </w:rPr>
        <w:t>The tender for the Transport Academy had now been awarded to DFPF (People 1</w:t>
      </w:r>
      <w:r w:rsidRPr="00684AC6">
        <w:rPr>
          <w:rFonts w:eastAsia="Times New Roman" w:cs="Arial"/>
          <w:szCs w:val="24"/>
          <w:vertAlign w:val="superscript"/>
          <w:lang w:val="en-US" w:eastAsia="en-GB"/>
        </w:rPr>
        <w:t>st</w:t>
      </w:r>
      <w:r w:rsidRPr="00684AC6">
        <w:rPr>
          <w:rFonts w:eastAsia="Times New Roman" w:cs="Arial"/>
          <w:szCs w:val="24"/>
          <w:lang w:val="en-US" w:eastAsia="en-GB"/>
        </w:rPr>
        <w:t xml:space="preserve"> and Hendersons). The uplift to this Academy was agreed, and all the documentation had now been signed and returned. The Delivery Agent had started to implement the project which should be completed by 31 March 2024.</w:t>
      </w:r>
    </w:p>
    <w:p w14:paraId="63070A69" w14:textId="77777777" w:rsidR="00684AC6" w:rsidRPr="00684AC6" w:rsidRDefault="00684AC6" w:rsidP="00684AC6">
      <w:pPr>
        <w:textAlignment w:val="baseline"/>
        <w:rPr>
          <w:rFonts w:eastAsia="Times New Roman" w:cs="Arial"/>
          <w:b/>
          <w:bCs/>
          <w:szCs w:val="24"/>
          <w:lang w:eastAsia="en-GB"/>
        </w:rPr>
      </w:pPr>
    </w:p>
    <w:p w14:paraId="202751C3" w14:textId="77777777" w:rsidR="00684AC6" w:rsidRPr="00684AC6" w:rsidRDefault="00684AC6" w:rsidP="00684AC6">
      <w:pPr>
        <w:textAlignment w:val="baseline"/>
        <w:rPr>
          <w:rFonts w:eastAsia="Times New Roman" w:cs="Arial"/>
          <w:b/>
          <w:bCs/>
          <w:szCs w:val="24"/>
          <w:lang w:eastAsia="en-GB"/>
        </w:rPr>
      </w:pPr>
      <w:r w:rsidRPr="00684AC6">
        <w:rPr>
          <w:rFonts w:eastAsia="Times New Roman" w:cs="Arial"/>
          <w:b/>
          <w:bCs/>
          <w:szCs w:val="24"/>
          <w:lang w:eastAsia="en-GB"/>
        </w:rPr>
        <w:t>Academy for People with Disabilities:</w:t>
      </w:r>
    </w:p>
    <w:p w14:paraId="1F7863BC" w14:textId="77777777" w:rsidR="00684AC6" w:rsidRPr="00684AC6" w:rsidRDefault="00684AC6" w:rsidP="00684AC6">
      <w:pPr>
        <w:textAlignment w:val="baseline"/>
        <w:rPr>
          <w:rFonts w:eastAsia="Times New Roman" w:cs="Arial"/>
          <w:szCs w:val="24"/>
          <w:lang w:eastAsia="en-GB"/>
        </w:rPr>
      </w:pPr>
    </w:p>
    <w:p w14:paraId="6896D81F" w14:textId="77777777" w:rsidR="00684AC6" w:rsidRPr="00684AC6" w:rsidRDefault="00684AC6" w:rsidP="00684AC6">
      <w:pPr>
        <w:textAlignment w:val="baseline"/>
        <w:rPr>
          <w:rFonts w:eastAsia="Times New Roman" w:cs="Arial"/>
          <w:szCs w:val="24"/>
          <w:lang w:val="en-US" w:eastAsia="en-GB"/>
        </w:rPr>
      </w:pPr>
      <w:r w:rsidRPr="00684AC6">
        <w:rPr>
          <w:rFonts w:eastAsia="Times New Roman" w:cs="Arial"/>
          <w:szCs w:val="24"/>
          <w:lang w:val="en-US" w:eastAsia="en-GB"/>
        </w:rPr>
        <w:t>The tender for the Academy for People with Disabilities had now been awarded to the NOW Group. The uplift to this Academy was agreed, and all the documentation had now been signed and returned. The first update meeting took place on 28</w:t>
      </w:r>
      <w:r w:rsidRPr="00684AC6">
        <w:rPr>
          <w:rFonts w:eastAsia="Times New Roman" w:cs="Arial"/>
          <w:szCs w:val="24"/>
          <w:vertAlign w:val="superscript"/>
          <w:lang w:val="en-US" w:eastAsia="en-GB"/>
        </w:rPr>
        <w:t xml:space="preserve"> </w:t>
      </w:r>
      <w:r w:rsidRPr="00684AC6">
        <w:rPr>
          <w:rFonts w:eastAsia="Times New Roman" w:cs="Arial"/>
          <w:szCs w:val="24"/>
          <w:lang w:val="en-US" w:eastAsia="en-GB"/>
        </w:rPr>
        <w:t xml:space="preserve">November. Currently there were 23 participants recruited onto the programme and the Employer Engagement was well underway.  </w:t>
      </w:r>
    </w:p>
    <w:p w14:paraId="7DEDF945" w14:textId="77777777" w:rsidR="00684AC6" w:rsidRPr="00684AC6" w:rsidRDefault="00684AC6" w:rsidP="00684AC6">
      <w:pPr>
        <w:textAlignment w:val="baseline"/>
        <w:rPr>
          <w:rFonts w:eastAsia="Times New Roman" w:cs="Arial"/>
          <w:b/>
          <w:bCs/>
          <w:szCs w:val="24"/>
          <w:lang w:eastAsia="en-GB"/>
        </w:rPr>
      </w:pPr>
    </w:p>
    <w:p w14:paraId="2D80CE5E" w14:textId="77777777" w:rsidR="00684AC6" w:rsidRPr="00684AC6" w:rsidRDefault="00684AC6" w:rsidP="00684AC6">
      <w:pPr>
        <w:textAlignment w:val="baseline"/>
        <w:rPr>
          <w:rFonts w:eastAsia="Times New Roman" w:cs="Arial"/>
          <w:b/>
          <w:bCs/>
          <w:szCs w:val="24"/>
          <w:lang w:eastAsia="en-GB"/>
        </w:rPr>
      </w:pPr>
    </w:p>
    <w:p w14:paraId="4179C131" w14:textId="77777777" w:rsidR="00684AC6" w:rsidRPr="00684AC6" w:rsidRDefault="00684AC6" w:rsidP="00684AC6">
      <w:pPr>
        <w:textAlignment w:val="baseline"/>
        <w:rPr>
          <w:rFonts w:eastAsia="Times New Roman" w:cs="Arial"/>
          <w:b/>
          <w:bCs/>
          <w:szCs w:val="24"/>
          <w:lang w:eastAsia="en-GB"/>
        </w:rPr>
      </w:pPr>
      <w:r w:rsidRPr="00684AC6">
        <w:rPr>
          <w:rFonts w:eastAsia="Times New Roman" w:cs="Arial"/>
          <w:b/>
          <w:bCs/>
          <w:szCs w:val="24"/>
          <w:lang w:eastAsia="en-GB"/>
        </w:rPr>
        <w:lastRenderedPageBreak/>
        <w:t>Academies:</w:t>
      </w:r>
    </w:p>
    <w:p w14:paraId="76F554DB" w14:textId="77777777" w:rsidR="00684AC6" w:rsidRPr="00684AC6" w:rsidRDefault="00684AC6" w:rsidP="00684AC6">
      <w:pPr>
        <w:textAlignment w:val="baseline"/>
        <w:rPr>
          <w:rFonts w:eastAsia="Times New Roman" w:cs="Arial"/>
          <w:szCs w:val="24"/>
          <w:lang w:eastAsia="en-GB"/>
        </w:rPr>
      </w:pPr>
      <w:r w:rsidRPr="00684AC6">
        <w:rPr>
          <w:rFonts w:eastAsia="Times New Roman" w:cs="Arial"/>
          <w:szCs w:val="24"/>
          <w:lang w:eastAsia="en-GB"/>
        </w:rPr>
        <w:t xml:space="preserve">An Academy for Classroom/Early Year Assistants for approximately 24 participants at a value of £29,400, went out to quotation on 9 November with a closing date of the 24 November.  Two submissions were received. These had been evaluated, scored and checked by procurement. The Award and unsuccessful letters had just gone out.  Further information would be communicated upon acceptance of the contract. </w:t>
      </w:r>
    </w:p>
    <w:p w14:paraId="78AEB4A3" w14:textId="77777777" w:rsidR="00684AC6" w:rsidRPr="00684AC6" w:rsidRDefault="00684AC6" w:rsidP="00684AC6">
      <w:pPr>
        <w:rPr>
          <w:rFonts w:eastAsia="Times New Roman" w:cs="Arial"/>
          <w:szCs w:val="24"/>
        </w:rPr>
      </w:pPr>
    </w:p>
    <w:p w14:paraId="6154C580" w14:textId="77777777" w:rsidR="00684AC6" w:rsidRPr="00684AC6" w:rsidRDefault="00684AC6" w:rsidP="00684AC6">
      <w:pPr>
        <w:textAlignment w:val="baseline"/>
        <w:rPr>
          <w:rFonts w:eastAsia="Times New Roman" w:cs="Arial"/>
          <w:szCs w:val="24"/>
          <w:lang w:eastAsia="en-GB"/>
        </w:rPr>
      </w:pPr>
      <w:r w:rsidRPr="00684AC6">
        <w:rPr>
          <w:rFonts w:eastAsia="Times New Roman" w:cs="Arial"/>
          <w:b/>
          <w:bCs/>
          <w:szCs w:val="24"/>
          <w:lang w:eastAsia="en-GB"/>
        </w:rPr>
        <w:t>Rapid Response Academies</w:t>
      </w:r>
      <w:r w:rsidRPr="00684AC6">
        <w:rPr>
          <w:rFonts w:eastAsia="Times New Roman" w:cs="Arial"/>
          <w:szCs w:val="24"/>
          <w:lang w:eastAsia="en-GB"/>
        </w:rPr>
        <w:t>:</w:t>
      </w:r>
    </w:p>
    <w:p w14:paraId="0C29BC1C" w14:textId="77777777" w:rsidR="00684AC6" w:rsidRPr="00684AC6" w:rsidRDefault="00684AC6" w:rsidP="00684AC6">
      <w:pPr>
        <w:textAlignment w:val="baseline"/>
        <w:rPr>
          <w:rFonts w:eastAsia="Times New Roman" w:cs="Arial"/>
          <w:szCs w:val="24"/>
          <w:lang w:eastAsia="en-GB"/>
        </w:rPr>
      </w:pPr>
    </w:p>
    <w:p w14:paraId="38223445" w14:textId="77777777" w:rsidR="00684AC6" w:rsidRPr="00684AC6" w:rsidRDefault="00684AC6" w:rsidP="00684AC6">
      <w:pPr>
        <w:textAlignment w:val="baseline"/>
        <w:rPr>
          <w:rFonts w:eastAsia="Times New Roman" w:cs="Arial"/>
          <w:szCs w:val="24"/>
          <w:lang w:eastAsia="en-GB"/>
        </w:rPr>
      </w:pPr>
      <w:r w:rsidRPr="00684AC6">
        <w:rPr>
          <w:rFonts w:eastAsia="Times New Roman" w:cs="Arial"/>
          <w:szCs w:val="24"/>
          <w:lang w:eastAsia="en-GB"/>
        </w:rPr>
        <w:t xml:space="preserve">A Health and Social Care Rapid Response Academy had been finalised and put out to quotation on 28 November with a return date of 12 December. </w:t>
      </w:r>
    </w:p>
    <w:p w14:paraId="133C1A74" w14:textId="77777777" w:rsidR="00684AC6" w:rsidRPr="00684AC6" w:rsidRDefault="00684AC6" w:rsidP="00684AC6">
      <w:pPr>
        <w:textAlignment w:val="baseline"/>
        <w:rPr>
          <w:rFonts w:eastAsia="Times New Roman" w:cs="Arial"/>
          <w:szCs w:val="24"/>
          <w:lang w:eastAsia="en-GB"/>
        </w:rPr>
      </w:pPr>
    </w:p>
    <w:p w14:paraId="03CF9063" w14:textId="77777777" w:rsidR="00684AC6" w:rsidRPr="00684AC6" w:rsidRDefault="00684AC6" w:rsidP="00684AC6">
      <w:pPr>
        <w:textAlignment w:val="baseline"/>
        <w:rPr>
          <w:rFonts w:eastAsia="Times New Roman" w:cs="Arial"/>
          <w:szCs w:val="24"/>
          <w:lang w:eastAsia="en-GB"/>
        </w:rPr>
      </w:pPr>
      <w:r w:rsidRPr="00684AC6">
        <w:rPr>
          <w:rFonts w:eastAsia="Times New Roman" w:cs="Arial"/>
          <w:szCs w:val="24"/>
          <w:lang w:eastAsia="en-GB"/>
        </w:rPr>
        <w:t xml:space="preserve">There was budget for one more Rapid Response Academy - this would need to be decided in early January to ensure the Delivery Agent appointed had time to run it before the 31 March 2024. </w:t>
      </w:r>
    </w:p>
    <w:p w14:paraId="35F61323" w14:textId="77777777" w:rsidR="00684AC6" w:rsidRPr="00684AC6" w:rsidRDefault="00684AC6" w:rsidP="00684AC6">
      <w:pPr>
        <w:rPr>
          <w:rFonts w:eastAsia="Times New Roman"/>
          <w:b/>
          <w:bCs/>
          <w:szCs w:val="20"/>
        </w:rPr>
      </w:pPr>
    </w:p>
    <w:p w14:paraId="3C48F969" w14:textId="77777777" w:rsidR="00684AC6" w:rsidRPr="00684AC6" w:rsidRDefault="00684AC6" w:rsidP="00684AC6">
      <w:pPr>
        <w:rPr>
          <w:rFonts w:eastAsia="Times New Roman"/>
          <w:szCs w:val="20"/>
        </w:rPr>
      </w:pPr>
      <w:r w:rsidRPr="00684AC6">
        <w:rPr>
          <w:rFonts w:eastAsia="Times New Roman"/>
          <w:b/>
          <w:bCs/>
          <w:szCs w:val="20"/>
        </w:rPr>
        <w:t>Careers Convention</w:t>
      </w:r>
      <w:r w:rsidRPr="00684AC6">
        <w:rPr>
          <w:rFonts w:eastAsia="Times New Roman"/>
          <w:szCs w:val="20"/>
        </w:rPr>
        <w:t>:</w:t>
      </w:r>
    </w:p>
    <w:p w14:paraId="569506DD" w14:textId="77777777" w:rsidR="00684AC6" w:rsidRPr="00684AC6" w:rsidRDefault="00684AC6" w:rsidP="00684AC6">
      <w:pPr>
        <w:rPr>
          <w:rFonts w:eastAsia="Times New Roman"/>
          <w:szCs w:val="20"/>
        </w:rPr>
      </w:pPr>
    </w:p>
    <w:p w14:paraId="2E351E55" w14:textId="77777777" w:rsidR="00684AC6" w:rsidRPr="00684AC6" w:rsidRDefault="00684AC6" w:rsidP="00684AC6">
      <w:pPr>
        <w:rPr>
          <w:rFonts w:eastAsia="Times New Roman"/>
          <w:szCs w:val="20"/>
        </w:rPr>
      </w:pPr>
      <w:r w:rsidRPr="00684AC6">
        <w:rPr>
          <w:rFonts w:eastAsia="Times New Roman"/>
          <w:szCs w:val="20"/>
        </w:rPr>
        <w:t xml:space="preserve">Apprenticeship week was from 5- 9 February 2024. To coincide with this, a Careers Convention was being organised for 7 February 2024 in Bangor Aurora Aquatic and Leisure Centre.  Further details on the Careers Convention would be reported to Council once agreed.   </w:t>
      </w:r>
    </w:p>
    <w:p w14:paraId="46D978BF" w14:textId="77777777" w:rsidR="00684AC6" w:rsidRPr="00684AC6" w:rsidRDefault="00684AC6" w:rsidP="00684AC6">
      <w:pPr>
        <w:rPr>
          <w:rFonts w:eastAsia="Times New Roman"/>
          <w:szCs w:val="20"/>
        </w:rPr>
      </w:pPr>
    </w:p>
    <w:p w14:paraId="1FFA175F" w14:textId="77777777" w:rsidR="00684AC6" w:rsidRPr="00684AC6" w:rsidRDefault="00684AC6" w:rsidP="00684AC6">
      <w:pPr>
        <w:rPr>
          <w:rFonts w:eastAsia="Times New Roman"/>
          <w:b/>
          <w:bCs/>
          <w:szCs w:val="20"/>
        </w:rPr>
      </w:pPr>
      <w:r w:rsidRPr="00684AC6">
        <w:rPr>
          <w:rFonts w:eastAsia="Times New Roman"/>
          <w:b/>
          <w:bCs/>
          <w:szCs w:val="20"/>
        </w:rPr>
        <w:t>Job Fair:</w:t>
      </w:r>
    </w:p>
    <w:p w14:paraId="585F6523" w14:textId="77777777" w:rsidR="00684AC6" w:rsidRPr="00684AC6" w:rsidRDefault="00684AC6" w:rsidP="00684AC6">
      <w:pPr>
        <w:rPr>
          <w:rFonts w:eastAsia="Times New Roman"/>
          <w:szCs w:val="20"/>
        </w:rPr>
      </w:pPr>
      <w:r w:rsidRPr="00684AC6">
        <w:rPr>
          <w:rFonts w:eastAsia="Times New Roman"/>
          <w:szCs w:val="20"/>
        </w:rPr>
        <w:t xml:space="preserve">With assistance from DfC a Job Fair was planned for March 2024, the date of which was yet to be confirmed. It was anticipated that it would be held in Ards Blair Mayne Wellbeing and Leisure Complex. This would showcase employers within the Borough that had jobs available. Support agencies would also be in attendance to assist applicants where possible. Further details on the Job Fair would be reported to Council once agreed. </w:t>
      </w:r>
    </w:p>
    <w:p w14:paraId="5EB7D072" w14:textId="77777777" w:rsidR="00684AC6" w:rsidRPr="00684AC6" w:rsidRDefault="00684AC6" w:rsidP="00684AC6">
      <w:pPr>
        <w:rPr>
          <w:rFonts w:eastAsia="Times New Roman" w:cs="Arial"/>
          <w:b/>
          <w:bCs/>
          <w:szCs w:val="24"/>
          <w:lang w:eastAsia="en-GB"/>
        </w:rPr>
      </w:pPr>
    </w:p>
    <w:p w14:paraId="4CC4925C" w14:textId="77777777" w:rsidR="00684AC6" w:rsidRPr="00684AC6" w:rsidRDefault="00684AC6" w:rsidP="00684AC6">
      <w:pPr>
        <w:rPr>
          <w:rFonts w:eastAsia="Times New Roman" w:cs="Calibri"/>
          <w:szCs w:val="20"/>
        </w:rPr>
      </w:pPr>
      <w:r w:rsidRPr="00684AC6">
        <w:rPr>
          <w:rFonts w:eastAsia="Times New Roman" w:cs="Calibri"/>
          <w:szCs w:val="20"/>
        </w:rPr>
        <w:t xml:space="preserve">The LMP was on target to deliver fully the 23/24 action plan and preparations were being made to compile a three year strategic assessment and a one year action plan for 24/25, subject to funding being made available by DfC. Discussion was currently ongoing within DfC to make the case for continued funding for the Labour Market Partnership. The Council would be updated of progress in due course. </w:t>
      </w:r>
    </w:p>
    <w:p w14:paraId="2C2FB14F" w14:textId="77777777" w:rsidR="00684AC6" w:rsidRPr="00684AC6" w:rsidRDefault="00684AC6" w:rsidP="00684AC6">
      <w:pPr>
        <w:rPr>
          <w:rFonts w:eastAsia="Times New Roman" w:cs="Calibri"/>
          <w:szCs w:val="20"/>
        </w:rPr>
      </w:pPr>
    </w:p>
    <w:p w14:paraId="16C9E0DC" w14:textId="114FBB4E" w:rsidR="00684AC6" w:rsidRPr="00684AC6" w:rsidRDefault="00684AC6" w:rsidP="00684AC6">
      <w:pPr>
        <w:rPr>
          <w:rFonts w:eastAsia="Times New Roman"/>
          <w:szCs w:val="20"/>
        </w:rPr>
      </w:pPr>
      <w:r w:rsidRPr="00684AC6">
        <w:rPr>
          <w:rFonts w:eastAsia="Times New Roman"/>
          <w:szCs w:val="20"/>
        </w:rPr>
        <w:t xml:space="preserve">RECOMMENDED that the Council notes this report. </w:t>
      </w:r>
    </w:p>
    <w:p w14:paraId="609DDF18" w14:textId="77777777" w:rsidR="00684AC6" w:rsidRDefault="00684AC6" w:rsidP="002B335F">
      <w:pPr>
        <w:pStyle w:val="Normal00"/>
        <w:rPr>
          <w:rFonts w:cs="Arial"/>
          <w:bCs/>
          <w:szCs w:val="24"/>
        </w:rPr>
      </w:pPr>
    </w:p>
    <w:p w14:paraId="512F6D3A" w14:textId="2417B752" w:rsidR="002B335F" w:rsidRDefault="00442C3E" w:rsidP="002B335F">
      <w:pPr>
        <w:rPr>
          <w:rFonts w:eastAsia="Times New Roman" w:cs="Arial"/>
          <w:bCs/>
          <w:szCs w:val="24"/>
        </w:rPr>
      </w:pPr>
      <w:r>
        <w:rPr>
          <w:rFonts w:eastAsia="Times New Roman" w:cs="Arial"/>
          <w:bCs/>
          <w:szCs w:val="24"/>
        </w:rPr>
        <w:t>Proposed by Councillor Hollywood, seconded by Councillor Gilmour, that the recommendation be adopted.</w:t>
      </w:r>
    </w:p>
    <w:p w14:paraId="0B83AE18" w14:textId="77777777" w:rsidR="00442C3E" w:rsidRDefault="00442C3E" w:rsidP="002B335F">
      <w:pPr>
        <w:rPr>
          <w:rFonts w:eastAsia="Times New Roman" w:cs="Arial"/>
          <w:bCs/>
          <w:szCs w:val="24"/>
        </w:rPr>
      </w:pPr>
    </w:p>
    <w:p w14:paraId="1A633F21" w14:textId="7270E4C4" w:rsidR="00442C3E" w:rsidRDefault="00663E15" w:rsidP="00442C3E">
      <w:pPr>
        <w:rPr>
          <w:rFonts w:eastAsia="Times New Roman" w:cs="Arial"/>
          <w:bCs/>
          <w:szCs w:val="24"/>
        </w:rPr>
      </w:pPr>
      <w:r>
        <w:rPr>
          <w:rFonts w:eastAsia="Times New Roman" w:cs="Arial"/>
          <w:bCs/>
          <w:szCs w:val="24"/>
        </w:rPr>
        <w:t xml:space="preserve">The proposer, </w:t>
      </w:r>
      <w:r w:rsidR="00442C3E">
        <w:rPr>
          <w:rFonts w:eastAsia="Times New Roman" w:cs="Arial"/>
          <w:bCs/>
          <w:szCs w:val="24"/>
        </w:rPr>
        <w:t xml:space="preserve">Councillor </w:t>
      </w:r>
      <w:r w:rsidR="00442C3E" w:rsidRPr="00442C3E">
        <w:rPr>
          <w:rFonts w:eastAsia="Times New Roman" w:cs="Arial"/>
          <w:bCs/>
          <w:szCs w:val="24"/>
        </w:rPr>
        <w:t>Hol</w:t>
      </w:r>
      <w:r w:rsidR="00442C3E">
        <w:rPr>
          <w:rFonts w:eastAsia="Times New Roman" w:cs="Arial"/>
          <w:bCs/>
          <w:szCs w:val="24"/>
        </w:rPr>
        <w:t>l</w:t>
      </w:r>
      <w:r w:rsidR="00442C3E" w:rsidRPr="00442C3E">
        <w:rPr>
          <w:rFonts w:eastAsia="Times New Roman" w:cs="Arial"/>
          <w:bCs/>
          <w:szCs w:val="24"/>
        </w:rPr>
        <w:t>ywood</w:t>
      </w:r>
      <w:r w:rsidR="00442C3E">
        <w:rPr>
          <w:rFonts w:eastAsia="Times New Roman" w:cs="Arial"/>
          <w:bCs/>
          <w:szCs w:val="24"/>
        </w:rPr>
        <w:t xml:space="preserve"> had been </w:t>
      </w:r>
      <w:r w:rsidR="00442C3E" w:rsidRPr="00442C3E">
        <w:rPr>
          <w:rFonts w:eastAsia="Times New Roman" w:cs="Arial"/>
          <w:bCs/>
          <w:szCs w:val="24"/>
        </w:rPr>
        <w:t xml:space="preserve">pleased </w:t>
      </w:r>
      <w:r w:rsidR="00442C3E">
        <w:rPr>
          <w:rFonts w:eastAsia="Times New Roman" w:cs="Arial"/>
          <w:bCs/>
          <w:szCs w:val="24"/>
        </w:rPr>
        <w:t>with</w:t>
      </w:r>
      <w:r w:rsidR="00442C3E" w:rsidRPr="00442C3E">
        <w:rPr>
          <w:rFonts w:eastAsia="Times New Roman" w:cs="Arial"/>
          <w:bCs/>
          <w:szCs w:val="24"/>
        </w:rPr>
        <w:t xml:space="preserve"> the initiatives to</w:t>
      </w:r>
      <w:r w:rsidR="00442C3E">
        <w:rPr>
          <w:rFonts w:eastAsia="Times New Roman" w:cs="Arial"/>
          <w:bCs/>
          <w:szCs w:val="24"/>
        </w:rPr>
        <w:t xml:space="preserve"> increase employability outcomes</w:t>
      </w:r>
      <w:r w:rsidR="00B57141">
        <w:rPr>
          <w:rFonts w:eastAsia="Times New Roman" w:cs="Arial"/>
          <w:bCs/>
          <w:szCs w:val="24"/>
        </w:rPr>
        <w:t xml:space="preserve">, particularly for those people with disabilities. </w:t>
      </w:r>
      <w:r w:rsidR="001655E0">
        <w:rPr>
          <w:rFonts w:eastAsia="Times New Roman" w:cs="Arial"/>
          <w:bCs/>
          <w:szCs w:val="24"/>
        </w:rPr>
        <w:t xml:space="preserve"> </w:t>
      </w:r>
      <w:r w:rsidR="00C75978">
        <w:rPr>
          <w:rFonts w:eastAsia="Times New Roman" w:cs="Arial"/>
          <w:bCs/>
          <w:szCs w:val="24"/>
        </w:rPr>
        <w:t>Praising the work of the NOW group, he</w:t>
      </w:r>
      <w:r w:rsidR="00B57141">
        <w:rPr>
          <w:rFonts w:eastAsia="Times New Roman" w:cs="Arial"/>
          <w:bCs/>
          <w:szCs w:val="24"/>
        </w:rPr>
        <w:t xml:space="preserve"> was keen to see that work progress</w:t>
      </w:r>
      <w:r w:rsidR="00C75978">
        <w:rPr>
          <w:rFonts w:eastAsia="Times New Roman" w:cs="Arial"/>
          <w:bCs/>
          <w:szCs w:val="24"/>
        </w:rPr>
        <w:t>.</w:t>
      </w:r>
    </w:p>
    <w:p w14:paraId="10B3C988" w14:textId="77777777" w:rsidR="00442C3E" w:rsidRDefault="00442C3E" w:rsidP="00442C3E">
      <w:pPr>
        <w:rPr>
          <w:rFonts w:eastAsia="Times New Roman" w:cs="Arial"/>
          <w:bCs/>
          <w:szCs w:val="24"/>
        </w:rPr>
      </w:pPr>
    </w:p>
    <w:p w14:paraId="09AC34CD" w14:textId="1DA37B87" w:rsidR="00B57141" w:rsidRDefault="00B57141" w:rsidP="00442C3E">
      <w:pPr>
        <w:rPr>
          <w:rFonts w:eastAsia="Times New Roman" w:cs="Arial"/>
          <w:bCs/>
          <w:szCs w:val="24"/>
        </w:rPr>
      </w:pPr>
      <w:r>
        <w:rPr>
          <w:rFonts w:eastAsia="Times New Roman" w:cs="Arial"/>
          <w:bCs/>
          <w:szCs w:val="24"/>
        </w:rPr>
        <w:t xml:space="preserve">The </w:t>
      </w:r>
      <w:r w:rsidR="00442C3E" w:rsidRPr="00442C3E">
        <w:rPr>
          <w:rFonts w:eastAsia="Times New Roman" w:cs="Arial"/>
          <w:bCs/>
          <w:szCs w:val="24"/>
        </w:rPr>
        <w:t>Mayor</w:t>
      </w:r>
      <w:r>
        <w:rPr>
          <w:rFonts w:eastAsia="Times New Roman" w:cs="Arial"/>
          <w:bCs/>
          <w:szCs w:val="24"/>
        </w:rPr>
        <w:t xml:space="preserve">, Councillor Gilmour, had attended the launch of the </w:t>
      </w:r>
      <w:r w:rsidR="003D40D1">
        <w:rPr>
          <w:rFonts w:eastAsia="Times New Roman" w:cs="Arial"/>
          <w:bCs/>
          <w:szCs w:val="24"/>
        </w:rPr>
        <w:t>initiative</w:t>
      </w:r>
      <w:r>
        <w:rPr>
          <w:rFonts w:eastAsia="Times New Roman" w:cs="Arial"/>
          <w:bCs/>
          <w:szCs w:val="24"/>
        </w:rPr>
        <w:t xml:space="preserve"> at Bangor C</w:t>
      </w:r>
      <w:r w:rsidR="003D7C03">
        <w:rPr>
          <w:rFonts w:eastAsia="Times New Roman" w:cs="Arial"/>
          <w:bCs/>
          <w:szCs w:val="24"/>
        </w:rPr>
        <w:t>ity Hall</w:t>
      </w:r>
      <w:r>
        <w:rPr>
          <w:rFonts w:eastAsia="Times New Roman" w:cs="Arial"/>
          <w:bCs/>
          <w:szCs w:val="24"/>
        </w:rPr>
        <w:t xml:space="preserve"> and had found it </w:t>
      </w:r>
      <w:r w:rsidRPr="00442C3E">
        <w:rPr>
          <w:rFonts w:eastAsia="Times New Roman" w:cs="Arial"/>
          <w:bCs/>
          <w:szCs w:val="24"/>
        </w:rPr>
        <w:t>enlightening</w:t>
      </w:r>
      <w:r w:rsidR="00442C3E" w:rsidRPr="00442C3E">
        <w:rPr>
          <w:rFonts w:eastAsia="Times New Roman" w:cs="Arial"/>
          <w:bCs/>
          <w:szCs w:val="24"/>
        </w:rPr>
        <w:t xml:space="preserve"> to hear </w:t>
      </w:r>
      <w:r w:rsidRPr="00442C3E">
        <w:rPr>
          <w:rFonts w:eastAsia="Times New Roman" w:cs="Arial"/>
          <w:bCs/>
          <w:szCs w:val="24"/>
        </w:rPr>
        <w:t>firsthand</w:t>
      </w:r>
      <w:r w:rsidR="00442C3E" w:rsidRPr="00442C3E">
        <w:rPr>
          <w:rFonts w:eastAsia="Times New Roman" w:cs="Arial"/>
          <w:bCs/>
          <w:szCs w:val="24"/>
        </w:rPr>
        <w:t xml:space="preserve"> from beneficiaries</w:t>
      </w:r>
      <w:r>
        <w:rPr>
          <w:rFonts w:eastAsia="Times New Roman" w:cs="Arial"/>
          <w:bCs/>
          <w:szCs w:val="24"/>
        </w:rPr>
        <w:t xml:space="preserve"> of the programme such as</w:t>
      </w:r>
      <w:r w:rsidR="00D00B7C">
        <w:rPr>
          <w:rFonts w:eastAsia="Times New Roman" w:cs="Arial"/>
          <w:bCs/>
          <w:szCs w:val="24"/>
        </w:rPr>
        <w:t xml:space="preserve"> the</w:t>
      </w:r>
      <w:r>
        <w:rPr>
          <w:rFonts w:eastAsia="Times New Roman" w:cs="Arial"/>
          <w:bCs/>
          <w:szCs w:val="24"/>
        </w:rPr>
        <w:t xml:space="preserve"> T</w:t>
      </w:r>
      <w:r w:rsidR="00442C3E" w:rsidRPr="00442C3E">
        <w:rPr>
          <w:rFonts w:eastAsia="Times New Roman" w:cs="Arial"/>
          <w:bCs/>
          <w:szCs w:val="24"/>
        </w:rPr>
        <w:t xml:space="preserve">ransport </w:t>
      </w:r>
      <w:r>
        <w:rPr>
          <w:rFonts w:eastAsia="Times New Roman" w:cs="Arial"/>
          <w:bCs/>
          <w:szCs w:val="24"/>
        </w:rPr>
        <w:t>A</w:t>
      </w:r>
      <w:r w:rsidRPr="00442C3E">
        <w:rPr>
          <w:rFonts w:eastAsia="Times New Roman" w:cs="Arial"/>
          <w:bCs/>
          <w:szCs w:val="24"/>
        </w:rPr>
        <w:t>cademy</w:t>
      </w:r>
      <w:r w:rsidR="00442C3E" w:rsidRPr="00442C3E">
        <w:rPr>
          <w:rFonts w:eastAsia="Times New Roman" w:cs="Arial"/>
          <w:bCs/>
          <w:szCs w:val="24"/>
        </w:rPr>
        <w:t xml:space="preserve"> and HGV training groups</w:t>
      </w:r>
      <w:r>
        <w:rPr>
          <w:rFonts w:eastAsia="Times New Roman" w:cs="Arial"/>
          <w:bCs/>
          <w:szCs w:val="24"/>
        </w:rPr>
        <w:t xml:space="preserve">. </w:t>
      </w:r>
      <w:r w:rsidR="001655E0">
        <w:rPr>
          <w:rFonts w:eastAsia="Times New Roman" w:cs="Arial"/>
          <w:bCs/>
          <w:szCs w:val="24"/>
        </w:rPr>
        <w:t xml:space="preserve"> </w:t>
      </w:r>
      <w:r>
        <w:rPr>
          <w:rFonts w:eastAsia="Times New Roman" w:cs="Arial"/>
          <w:bCs/>
          <w:szCs w:val="24"/>
        </w:rPr>
        <w:t>T</w:t>
      </w:r>
      <w:r w:rsidR="00442C3E" w:rsidRPr="00442C3E">
        <w:rPr>
          <w:rFonts w:eastAsia="Times New Roman" w:cs="Arial"/>
          <w:bCs/>
          <w:szCs w:val="24"/>
        </w:rPr>
        <w:t xml:space="preserve">he users </w:t>
      </w:r>
      <w:r>
        <w:rPr>
          <w:rFonts w:eastAsia="Times New Roman" w:cs="Arial"/>
          <w:bCs/>
          <w:szCs w:val="24"/>
        </w:rPr>
        <w:lastRenderedPageBreak/>
        <w:t>had</w:t>
      </w:r>
      <w:r w:rsidR="00442C3E" w:rsidRPr="00442C3E">
        <w:rPr>
          <w:rFonts w:eastAsia="Times New Roman" w:cs="Arial"/>
          <w:bCs/>
          <w:szCs w:val="24"/>
        </w:rPr>
        <w:t xml:space="preserve"> flourished </w:t>
      </w:r>
      <w:r w:rsidR="003D40D1">
        <w:rPr>
          <w:rFonts w:eastAsia="Times New Roman" w:cs="Arial"/>
          <w:bCs/>
          <w:szCs w:val="24"/>
        </w:rPr>
        <w:t>from</w:t>
      </w:r>
      <w:r w:rsidR="00442C3E" w:rsidRPr="00442C3E">
        <w:rPr>
          <w:rFonts w:eastAsia="Times New Roman" w:cs="Arial"/>
          <w:bCs/>
          <w:szCs w:val="24"/>
        </w:rPr>
        <w:t xml:space="preserve"> </w:t>
      </w:r>
      <w:r w:rsidRPr="00442C3E">
        <w:rPr>
          <w:rFonts w:eastAsia="Times New Roman" w:cs="Arial"/>
          <w:bCs/>
          <w:szCs w:val="24"/>
        </w:rPr>
        <w:t>opportunities</w:t>
      </w:r>
      <w:r w:rsidR="003D40D1">
        <w:rPr>
          <w:rFonts w:eastAsia="Times New Roman" w:cs="Arial"/>
          <w:bCs/>
          <w:szCs w:val="24"/>
        </w:rPr>
        <w:t xml:space="preserve"> that they would not have otherwise had</w:t>
      </w:r>
      <w:r w:rsidR="00D00B7C">
        <w:rPr>
          <w:rFonts w:eastAsia="Times New Roman" w:cs="Arial"/>
          <w:bCs/>
          <w:szCs w:val="24"/>
        </w:rPr>
        <w:t xml:space="preserve"> and another </w:t>
      </w:r>
      <w:r>
        <w:rPr>
          <w:rFonts w:eastAsia="Times New Roman" w:cs="Arial"/>
          <w:bCs/>
          <w:szCs w:val="24"/>
        </w:rPr>
        <w:t>positive element was the opportunity for employers to upskill their staff and help develop their workforce.</w:t>
      </w:r>
      <w:r w:rsidR="00D00B7C">
        <w:rPr>
          <w:rFonts w:eastAsia="Times New Roman" w:cs="Arial"/>
          <w:bCs/>
          <w:szCs w:val="24"/>
        </w:rPr>
        <w:t xml:space="preserve"> </w:t>
      </w:r>
      <w:r w:rsidR="001655E0">
        <w:rPr>
          <w:rFonts w:eastAsia="Times New Roman" w:cs="Arial"/>
          <w:bCs/>
          <w:szCs w:val="24"/>
        </w:rPr>
        <w:t xml:space="preserve"> </w:t>
      </w:r>
      <w:r w:rsidR="00D00B7C">
        <w:rPr>
          <w:rFonts w:eastAsia="Times New Roman" w:cs="Arial"/>
          <w:bCs/>
          <w:szCs w:val="24"/>
        </w:rPr>
        <w:t>Continuing,</w:t>
      </w:r>
      <w:r>
        <w:rPr>
          <w:rFonts w:eastAsia="Times New Roman" w:cs="Arial"/>
          <w:bCs/>
          <w:szCs w:val="24"/>
        </w:rPr>
        <w:t xml:space="preserve"> </w:t>
      </w:r>
      <w:r w:rsidR="00D00B7C">
        <w:rPr>
          <w:rFonts w:eastAsia="Times New Roman" w:cs="Arial"/>
          <w:bCs/>
          <w:szCs w:val="24"/>
        </w:rPr>
        <w:t>t</w:t>
      </w:r>
      <w:r>
        <w:rPr>
          <w:rFonts w:eastAsia="Times New Roman" w:cs="Arial"/>
          <w:bCs/>
          <w:szCs w:val="24"/>
        </w:rPr>
        <w:t xml:space="preserve">he Mayor highlighted the </w:t>
      </w:r>
      <w:r w:rsidR="00D00B7C">
        <w:rPr>
          <w:rFonts w:eastAsia="Times New Roman" w:cs="Arial"/>
          <w:bCs/>
          <w:szCs w:val="24"/>
        </w:rPr>
        <w:t>J</w:t>
      </w:r>
      <w:r>
        <w:rPr>
          <w:rFonts w:eastAsia="Times New Roman" w:cs="Arial"/>
          <w:bCs/>
          <w:szCs w:val="24"/>
        </w:rPr>
        <w:t xml:space="preserve">obs </w:t>
      </w:r>
      <w:r w:rsidR="00D00B7C">
        <w:rPr>
          <w:rFonts w:eastAsia="Times New Roman" w:cs="Arial"/>
          <w:bCs/>
          <w:szCs w:val="24"/>
        </w:rPr>
        <w:t>F</w:t>
      </w:r>
      <w:r>
        <w:rPr>
          <w:rFonts w:eastAsia="Times New Roman" w:cs="Arial"/>
          <w:bCs/>
          <w:szCs w:val="24"/>
        </w:rPr>
        <w:t xml:space="preserve">air plan and recalled it running very successfully in the past. </w:t>
      </w:r>
      <w:r w:rsidR="001655E0">
        <w:rPr>
          <w:rFonts w:eastAsia="Times New Roman" w:cs="Arial"/>
          <w:bCs/>
          <w:szCs w:val="24"/>
        </w:rPr>
        <w:t xml:space="preserve"> </w:t>
      </w:r>
      <w:r>
        <w:rPr>
          <w:rFonts w:eastAsia="Times New Roman" w:cs="Arial"/>
          <w:bCs/>
          <w:szCs w:val="24"/>
        </w:rPr>
        <w:t xml:space="preserve">She hoped that the Council would make it as easy as possible for people to access the </w:t>
      </w:r>
      <w:r w:rsidR="00D00B7C">
        <w:rPr>
          <w:rFonts w:eastAsia="Times New Roman" w:cs="Arial"/>
          <w:bCs/>
          <w:szCs w:val="24"/>
        </w:rPr>
        <w:t>Job Fair</w:t>
      </w:r>
      <w:r w:rsidR="00C30E80">
        <w:rPr>
          <w:rFonts w:eastAsia="Times New Roman" w:cs="Arial"/>
          <w:bCs/>
          <w:szCs w:val="24"/>
        </w:rPr>
        <w:t xml:space="preserve"> and recalled </w:t>
      </w:r>
      <w:r w:rsidR="00D00B7C">
        <w:rPr>
          <w:rFonts w:eastAsia="Times New Roman" w:cs="Arial"/>
          <w:bCs/>
          <w:szCs w:val="24"/>
        </w:rPr>
        <w:t xml:space="preserve">the organisers had </w:t>
      </w:r>
      <w:r w:rsidR="00C30E80">
        <w:rPr>
          <w:rFonts w:eastAsia="Times New Roman" w:cs="Arial"/>
          <w:bCs/>
          <w:szCs w:val="24"/>
        </w:rPr>
        <w:t>previously provid</w:t>
      </w:r>
      <w:r w:rsidR="00D00B7C">
        <w:rPr>
          <w:rFonts w:eastAsia="Times New Roman" w:cs="Arial"/>
          <w:bCs/>
          <w:szCs w:val="24"/>
        </w:rPr>
        <w:t>ed</w:t>
      </w:r>
      <w:r w:rsidR="00C30E80">
        <w:rPr>
          <w:rFonts w:eastAsia="Times New Roman" w:cs="Arial"/>
          <w:bCs/>
          <w:szCs w:val="24"/>
        </w:rPr>
        <w:t xml:space="preserve"> busses to enable people to attend from across the Borough. The Director of </w:t>
      </w:r>
      <w:r w:rsidR="00C75978">
        <w:rPr>
          <w:rFonts w:eastAsia="Times New Roman" w:cs="Arial"/>
          <w:bCs/>
          <w:szCs w:val="24"/>
        </w:rPr>
        <w:t>Prosperity</w:t>
      </w:r>
      <w:r w:rsidR="00C30E80">
        <w:rPr>
          <w:rFonts w:eastAsia="Times New Roman" w:cs="Arial"/>
          <w:bCs/>
          <w:szCs w:val="24"/>
        </w:rPr>
        <w:t xml:space="preserve"> </w:t>
      </w:r>
      <w:r w:rsidR="00C75978">
        <w:rPr>
          <w:rFonts w:eastAsia="Times New Roman" w:cs="Arial"/>
          <w:bCs/>
          <w:szCs w:val="24"/>
        </w:rPr>
        <w:t>advised that it was the intention to continue the bus services this year</w:t>
      </w:r>
      <w:r w:rsidR="001655E0">
        <w:rPr>
          <w:rFonts w:eastAsia="Times New Roman" w:cs="Arial"/>
          <w:bCs/>
          <w:szCs w:val="24"/>
        </w:rPr>
        <w:t>, if possible</w:t>
      </w:r>
      <w:r w:rsidR="00C75978">
        <w:rPr>
          <w:rFonts w:eastAsia="Times New Roman" w:cs="Arial"/>
          <w:bCs/>
          <w:szCs w:val="24"/>
        </w:rPr>
        <w:t>.</w:t>
      </w:r>
    </w:p>
    <w:p w14:paraId="712FFD6E" w14:textId="77777777" w:rsidR="00B57141" w:rsidRDefault="00B57141" w:rsidP="00442C3E">
      <w:pPr>
        <w:rPr>
          <w:rFonts w:eastAsia="Times New Roman" w:cs="Arial"/>
          <w:bCs/>
          <w:szCs w:val="24"/>
        </w:rPr>
      </w:pPr>
    </w:p>
    <w:p w14:paraId="6AA2C92C" w14:textId="29936210" w:rsidR="00442C3E" w:rsidRDefault="00273FFD" w:rsidP="00442C3E">
      <w:pPr>
        <w:rPr>
          <w:rFonts w:eastAsia="Times New Roman" w:cs="Arial"/>
          <w:bCs/>
          <w:szCs w:val="24"/>
        </w:rPr>
      </w:pPr>
      <w:r>
        <w:rPr>
          <w:rFonts w:eastAsia="Times New Roman" w:cs="Arial"/>
          <w:bCs/>
          <w:szCs w:val="24"/>
        </w:rPr>
        <w:t xml:space="preserve">Praising the programme, </w:t>
      </w:r>
      <w:r w:rsidR="00B57141">
        <w:rPr>
          <w:rFonts w:eastAsia="Times New Roman" w:cs="Arial"/>
          <w:bCs/>
          <w:szCs w:val="24"/>
        </w:rPr>
        <w:t xml:space="preserve">Councillor Smart </w:t>
      </w:r>
      <w:r w:rsidR="00104895">
        <w:rPr>
          <w:rFonts w:eastAsia="Times New Roman" w:cs="Arial"/>
          <w:bCs/>
          <w:szCs w:val="24"/>
        </w:rPr>
        <w:t>believed</w:t>
      </w:r>
      <w:r w:rsidR="008E70B4">
        <w:rPr>
          <w:rFonts w:eastAsia="Times New Roman" w:cs="Arial"/>
          <w:bCs/>
          <w:szCs w:val="24"/>
        </w:rPr>
        <w:t xml:space="preserve"> that it</w:t>
      </w:r>
      <w:r w:rsidR="008212B1">
        <w:rPr>
          <w:rFonts w:eastAsia="Times New Roman" w:cs="Arial"/>
          <w:bCs/>
          <w:szCs w:val="24"/>
        </w:rPr>
        <w:t xml:space="preserve">s impact had been fantastic for both the </w:t>
      </w:r>
      <w:r w:rsidR="003D40D1">
        <w:rPr>
          <w:rFonts w:eastAsia="Times New Roman" w:cs="Arial"/>
          <w:bCs/>
          <w:szCs w:val="24"/>
        </w:rPr>
        <w:t>individuals and companies</w:t>
      </w:r>
      <w:r w:rsidR="00950B24">
        <w:rPr>
          <w:rFonts w:eastAsia="Times New Roman" w:cs="Arial"/>
          <w:bCs/>
          <w:szCs w:val="24"/>
        </w:rPr>
        <w:t xml:space="preserve"> involved, and he</w:t>
      </w:r>
      <w:r w:rsidR="003D40D1">
        <w:rPr>
          <w:rFonts w:eastAsia="Times New Roman" w:cs="Arial"/>
          <w:bCs/>
          <w:szCs w:val="24"/>
        </w:rPr>
        <w:t xml:space="preserve"> paid tribute to the team behind its delivery. </w:t>
      </w:r>
      <w:r w:rsidR="001655E0">
        <w:rPr>
          <w:rFonts w:eastAsia="Times New Roman" w:cs="Arial"/>
          <w:bCs/>
          <w:szCs w:val="24"/>
        </w:rPr>
        <w:t xml:space="preserve"> </w:t>
      </w:r>
      <w:r w:rsidR="003D40D1">
        <w:rPr>
          <w:rFonts w:eastAsia="Times New Roman" w:cs="Arial"/>
          <w:bCs/>
          <w:szCs w:val="24"/>
        </w:rPr>
        <w:t xml:space="preserve">He was aware </w:t>
      </w:r>
      <w:r w:rsidR="002B2385">
        <w:rPr>
          <w:rFonts w:eastAsia="Times New Roman" w:cs="Arial"/>
          <w:bCs/>
          <w:szCs w:val="24"/>
        </w:rPr>
        <w:t>that</w:t>
      </w:r>
      <w:r w:rsidR="003D40D1">
        <w:rPr>
          <w:rFonts w:eastAsia="Times New Roman" w:cs="Arial"/>
          <w:bCs/>
          <w:szCs w:val="24"/>
        </w:rPr>
        <w:t xml:space="preserve"> feedback</w:t>
      </w:r>
      <w:r w:rsidR="008E70B4">
        <w:rPr>
          <w:rFonts w:eastAsia="Times New Roman" w:cs="Arial"/>
          <w:bCs/>
          <w:szCs w:val="24"/>
        </w:rPr>
        <w:t xml:space="preserve"> and data</w:t>
      </w:r>
      <w:r w:rsidR="003D40D1">
        <w:rPr>
          <w:rFonts w:eastAsia="Times New Roman" w:cs="Arial"/>
          <w:bCs/>
          <w:szCs w:val="24"/>
        </w:rPr>
        <w:t xml:space="preserve"> </w:t>
      </w:r>
      <w:r w:rsidR="002B2385">
        <w:rPr>
          <w:rFonts w:eastAsia="Times New Roman" w:cs="Arial"/>
          <w:bCs/>
          <w:szCs w:val="24"/>
        </w:rPr>
        <w:t xml:space="preserve">was </w:t>
      </w:r>
      <w:r w:rsidR="00950B24">
        <w:rPr>
          <w:rFonts w:eastAsia="Times New Roman" w:cs="Arial"/>
          <w:bCs/>
          <w:szCs w:val="24"/>
        </w:rPr>
        <w:t xml:space="preserve">used to shape the programme going forwards and recalled interest </w:t>
      </w:r>
      <w:r w:rsidR="008212B1">
        <w:rPr>
          <w:rFonts w:eastAsia="Times New Roman" w:cs="Arial"/>
          <w:bCs/>
          <w:szCs w:val="24"/>
        </w:rPr>
        <w:t xml:space="preserve">had been expressed </w:t>
      </w:r>
      <w:r w:rsidR="00950B24">
        <w:rPr>
          <w:rFonts w:eastAsia="Times New Roman" w:cs="Arial"/>
          <w:bCs/>
          <w:szCs w:val="24"/>
        </w:rPr>
        <w:t xml:space="preserve">from the hospitality sector. </w:t>
      </w:r>
      <w:r w:rsidR="001655E0">
        <w:rPr>
          <w:rFonts w:eastAsia="Times New Roman" w:cs="Arial"/>
          <w:bCs/>
          <w:szCs w:val="24"/>
        </w:rPr>
        <w:t xml:space="preserve"> </w:t>
      </w:r>
      <w:r w:rsidR="00950B24">
        <w:rPr>
          <w:rFonts w:eastAsia="Times New Roman" w:cs="Arial"/>
          <w:bCs/>
          <w:szCs w:val="24"/>
        </w:rPr>
        <w:t xml:space="preserve">He asked if </w:t>
      </w:r>
      <w:r w:rsidR="002B2385">
        <w:rPr>
          <w:rFonts w:eastAsia="Times New Roman" w:cs="Arial"/>
          <w:bCs/>
          <w:szCs w:val="24"/>
        </w:rPr>
        <w:t>those</w:t>
      </w:r>
      <w:r w:rsidR="00950B24">
        <w:rPr>
          <w:rFonts w:eastAsia="Times New Roman" w:cs="Arial"/>
          <w:bCs/>
          <w:szCs w:val="24"/>
        </w:rPr>
        <w:t xml:space="preserve"> businesses could be involved going forwards and the Director of </w:t>
      </w:r>
      <w:r w:rsidR="00731EF0">
        <w:rPr>
          <w:rFonts w:eastAsia="Times New Roman" w:cs="Arial"/>
          <w:bCs/>
          <w:szCs w:val="24"/>
        </w:rPr>
        <w:t>Prosperity</w:t>
      </w:r>
      <w:r w:rsidR="00950B24">
        <w:rPr>
          <w:rFonts w:eastAsia="Times New Roman" w:cs="Arial"/>
          <w:bCs/>
          <w:szCs w:val="24"/>
        </w:rPr>
        <w:t xml:space="preserve"> </w:t>
      </w:r>
      <w:r w:rsidR="002B2385">
        <w:rPr>
          <w:rFonts w:eastAsia="Times New Roman" w:cs="Arial"/>
          <w:bCs/>
          <w:szCs w:val="24"/>
        </w:rPr>
        <w:t>explained</w:t>
      </w:r>
      <w:r w:rsidR="00950B24">
        <w:rPr>
          <w:rFonts w:eastAsia="Times New Roman" w:cs="Arial"/>
          <w:bCs/>
          <w:szCs w:val="24"/>
        </w:rPr>
        <w:t xml:space="preserve"> that officers were aware of the interest, advising that representatives from SERC sat on the LMP. There was also dialogue ongoing with the Council’s Tourism </w:t>
      </w:r>
      <w:r w:rsidR="002B2385">
        <w:rPr>
          <w:rFonts w:eastAsia="Times New Roman" w:cs="Arial"/>
          <w:bCs/>
          <w:szCs w:val="24"/>
        </w:rPr>
        <w:t>team</w:t>
      </w:r>
      <w:r w:rsidR="00950B24">
        <w:rPr>
          <w:rFonts w:eastAsia="Times New Roman" w:cs="Arial"/>
          <w:bCs/>
          <w:szCs w:val="24"/>
        </w:rPr>
        <w:t xml:space="preserve"> </w:t>
      </w:r>
      <w:r w:rsidR="00C30E80">
        <w:rPr>
          <w:rFonts w:eastAsia="Times New Roman" w:cs="Arial"/>
          <w:bCs/>
          <w:szCs w:val="24"/>
        </w:rPr>
        <w:t>in relation to</w:t>
      </w:r>
      <w:r w:rsidR="00950B24">
        <w:rPr>
          <w:rFonts w:eastAsia="Times New Roman" w:cs="Arial"/>
          <w:bCs/>
          <w:szCs w:val="24"/>
        </w:rPr>
        <w:t xml:space="preserve"> that area of employability </w:t>
      </w:r>
      <w:r w:rsidR="008E70B4">
        <w:rPr>
          <w:rFonts w:eastAsia="Times New Roman" w:cs="Arial"/>
          <w:bCs/>
          <w:szCs w:val="24"/>
        </w:rPr>
        <w:t>so</w:t>
      </w:r>
      <w:r w:rsidR="00950B24">
        <w:rPr>
          <w:rFonts w:eastAsia="Times New Roman" w:cs="Arial"/>
          <w:bCs/>
          <w:szCs w:val="24"/>
        </w:rPr>
        <w:t xml:space="preserve"> th</w:t>
      </w:r>
      <w:r w:rsidR="00C30E80">
        <w:rPr>
          <w:rFonts w:eastAsia="Times New Roman" w:cs="Arial"/>
          <w:bCs/>
          <w:szCs w:val="24"/>
        </w:rPr>
        <w:t xml:space="preserve">e opportunity was there for that </w:t>
      </w:r>
      <w:r w:rsidR="00950B24">
        <w:rPr>
          <w:rFonts w:eastAsia="Times New Roman" w:cs="Arial"/>
          <w:bCs/>
          <w:szCs w:val="24"/>
        </w:rPr>
        <w:t>to be included in the next action plan.</w:t>
      </w:r>
    </w:p>
    <w:p w14:paraId="35843DA3" w14:textId="77777777" w:rsidR="00B57141" w:rsidRPr="00442C3E" w:rsidRDefault="00B57141" w:rsidP="00442C3E">
      <w:pPr>
        <w:rPr>
          <w:rFonts w:eastAsia="Times New Roman" w:cs="Arial"/>
          <w:bCs/>
          <w:szCs w:val="24"/>
        </w:rPr>
      </w:pPr>
    </w:p>
    <w:p w14:paraId="237E3419" w14:textId="49CC36E1" w:rsidR="002B335F" w:rsidRPr="00766971" w:rsidRDefault="002B335F" w:rsidP="002B335F">
      <w:pPr>
        <w:contextualSpacing/>
        <w:rPr>
          <w:rFonts w:cs="Arial"/>
          <w:b/>
          <w:bCs/>
          <w:szCs w:val="24"/>
        </w:rPr>
      </w:pPr>
      <w:r w:rsidRPr="00766971">
        <w:rPr>
          <w:rFonts w:cs="Arial"/>
          <w:b/>
          <w:bCs/>
          <w:szCs w:val="24"/>
        </w:rPr>
        <w:t>AGREED TO RECOMMEND, on the proposal of</w:t>
      </w:r>
      <w:r>
        <w:rPr>
          <w:rFonts w:cs="Arial"/>
          <w:b/>
          <w:bCs/>
          <w:szCs w:val="24"/>
        </w:rPr>
        <w:t xml:space="preserve"> </w:t>
      </w:r>
      <w:r w:rsidR="00442C3E">
        <w:rPr>
          <w:rFonts w:cs="Arial"/>
          <w:b/>
          <w:bCs/>
          <w:szCs w:val="24"/>
        </w:rPr>
        <w:t>Councillor Hollywood</w:t>
      </w:r>
      <w:r w:rsidRPr="00766971">
        <w:rPr>
          <w:rFonts w:cs="Arial"/>
          <w:b/>
          <w:bCs/>
          <w:szCs w:val="24"/>
        </w:rPr>
        <w:t>, seconded by</w:t>
      </w:r>
      <w:r>
        <w:rPr>
          <w:rFonts w:cs="Arial"/>
          <w:b/>
          <w:bCs/>
          <w:szCs w:val="24"/>
        </w:rPr>
        <w:t xml:space="preserve"> </w:t>
      </w:r>
      <w:r w:rsidR="00442C3E">
        <w:rPr>
          <w:rFonts w:cs="Arial"/>
          <w:b/>
          <w:bCs/>
          <w:szCs w:val="24"/>
        </w:rPr>
        <w:t>Councillor Gilmour</w:t>
      </w:r>
      <w:r w:rsidRPr="00766971">
        <w:rPr>
          <w:rFonts w:cs="Arial"/>
          <w:b/>
          <w:bCs/>
          <w:szCs w:val="24"/>
        </w:rPr>
        <w:t>, that the recommendation be adopted</w:t>
      </w:r>
      <w:r>
        <w:rPr>
          <w:rFonts w:cs="Arial"/>
          <w:b/>
          <w:bCs/>
          <w:szCs w:val="24"/>
        </w:rPr>
        <w:t>.</w:t>
      </w:r>
    </w:p>
    <w:p w14:paraId="07CD3681" w14:textId="77777777" w:rsidR="00D81E95" w:rsidRDefault="00D81E95" w:rsidP="003D7C03"/>
    <w:p w14:paraId="2EBDBDA6" w14:textId="4373646F" w:rsidR="00B132C2" w:rsidRPr="00157E8F" w:rsidRDefault="00885755" w:rsidP="00B132C2">
      <w:pPr>
        <w:pStyle w:val="Heading1"/>
        <w:spacing w:line="240" w:lineRule="auto"/>
        <w:ind w:left="720" w:hanging="720"/>
        <w:rPr>
          <w:rFonts w:ascii="Arial" w:hAnsi="Arial" w:cs="Arial"/>
          <w:b w:val="0"/>
          <w:bCs/>
          <w:caps w:val="0"/>
          <w:sz w:val="24"/>
          <w:szCs w:val="24"/>
          <w:u w:val="none"/>
        </w:rPr>
      </w:pPr>
      <w:r>
        <w:rPr>
          <w:u w:val="none"/>
        </w:rPr>
        <w:t>5</w:t>
      </w:r>
      <w:r w:rsidRPr="00C068E3">
        <w:rPr>
          <w:u w:val="none"/>
        </w:rPr>
        <w:t>.</w:t>
      </w:r>
      <w:r w:rsidRPr="00C068E3">
        <w:rPr>
          <w:u w:val="none"/>
        </w:rPr>
        <w:tab/>
      </w:r>
      <w:r w:rsidR="002B335F">
        <w:rPr>
          <w:rFonts w:ascii="Arial" w:hAnsi="Arial" w:cs="Arial"/>
          <w:noProof/>
          <w:szCs w:val="28"/>
        </w:rPr>
        <w:t>any other notified business</w:t>
      </w:r>
    </w:p>
    <w:p w14:paraId="40215701" w14:textId="257B4F11" w:rsidR="00B132C2" w:rsidRDefault="00B132C2" w:rsidP="00B132C2">
      <w:pPr>
        <w:pStyle w:val="ListParagraph"/>
        <w:rPr>
          <w:rFonts w:ascii="Arial" w:hAnsi="Arial" w:cs="Arial"/>
          <w:sz w:val="24"/>
          <w:szCs w:val="24"/>
        </w:rPr>
      </w:pPr>
    </w:p>
    <w:p w14:paraId="32C9B20C" w14:textId="07F9C62F" w:rsidR="005F523B" w:rsidRPr="00950B24" w:rsidRDefault="00950B24" w:rsidP="00950B24">
      <w:r>
        <w:t>There were no items of Any Other Notified Business.</w:t>
      </w:r>
    </w:p>
    <w:p w14:paraId="5B723BE7" w14:textId="77777777" w:rsidR="00950B24" w:rsidRPr="00950B24" w:rsidRDefault="00950B24" w:rsidP="00950B24">
      <w:pPr>
        <w:rPr>
          <w:lang w:eastAsia="en-GB"/>
        </w:rPr>
      </w:pPr>
    </w:p>
    <w:p w14:paraId="0B46405D" w14:textId="50B45FBD" w:rsidR="005F523B" w:rsidRDefault="005F523B" w:rsidP="005F523B">
      <w:pPr>
        <w:pStyle w:val="Heading1"/>
        <w:spacing w:line="240" w:lineRule="auto"/>
      </w:pPr>
      <w:r>
        <w:t xml:space="preserve">Exclusion of Public/Press </w:t>
      </w:r>
    </w:p>
    <w:p w14:paraId="211FD6C0" w14:textId="77777777" w:rsidR="005F523B" w:rsidRPr="00E01042" w:rsidRDefault="005F523B" w:rsidP="005F523B">
      <w:pPr>
        <w:rPr>
          <w:rFonts w:cs="Arial"/>
          <w:b/>
          <w:bCs/>
          <w:szCs w:val="24"/>
        </w:rPr>
      </w:pPr>
    </w:p>
    <w:p w14:paraId="5D7E489C" w14:textId="17CEC657" w:rsidR="005F523B" w:rsidRDefault="005F523B" w:rsidP="005F523B">
      <w:pPr>
        <w:rPr>
          <w:rFonts w:cs="Arial"/>
          <w:b/>
          <w:bCs/>
          <w:szCs w:val="24"/>
        </w:rPr>
      </w:pPr>
      <w:r w:rsidRPr="00E01042">
        <w:rPr>
          <w:rFonts w:cs="Arial"/>
          <w:b/>
          <w:bCs/>
          <w:szCs w:val="24"/>
        </w:rPr>
        <w:t>AGREED, on the proposal of</w:t>
      </w:r>
      <w:r>
        <w:rPr>
          <w:rFonts w:cs="Arial"/>
          <w:b/>
          <w:bCs/>
          <w:szCs w:val="24"/>
        </w:rPr>
        <w:t xml:space="preserve"> </w:t>
      </w:r>
      <w:r w:rsidR="00950B24">
        <w:rPr>
          <w:rFonts w:cs="Arial"/>
          <w:b/>
          <w:bCs/>
          <w:szCs w:val="24"/>
        </w:rPr>
        <w:t>Councillor Edmund</w:t>
      </w:r>
      <w:r>
        <w:rPr>
          <w:rFonts w:cs="Arial"/>
          <w:b/>
          <w:bCs/>
          <w:szCs w:val="24"/>
        </w:rPr>
        <w:t>,</w:t>
      </w:r>
      <w:r w:rsidRPr="00E01042">
        <w:rPr>
          <w:rFonts w:cs="Arial"/>
          <w:b/>
          <w:bCs/>
          <w:szCs w:val="24"/>
        </w:rPr>
        <w:t xml:space="preserve"> seconded by</w:t>
      </w:r>
      <w:r>
        <w:rPr>
          <w:rFonts w:cs="Arial"/>
          <w:b/>
          <w:bCs/>
          <w:szCs w:val="24"/>
        </w:rPr>
        <w:t xml:space="preserve"> </w:t>
      </w:r>
      <w:r w:rsidR="00950B24">
        <w:rPr>
          <w:rFonts w:cs="Arial"/>
          <w:b/>
          <w:bCs/>
          <w:szCs w:val="24"/>
        </w:rPr>
        <w:t>Councillor Smart</w:t>
      </w:r>
      <w:r w:rsidRPr="00E01042">
        <w:rPr>
          <w:rFonts w:cs="Arial"/>
          <w:b/>
          <w:bCs/>
          <w:szCs w:val="24"/>
        </w:rPr>
        <w:t xml:space="preserve">, that the public/press be excluded during the discussion of the undernoted items of confidential business. </w:t>
      </w:r>
    </w:p>
    <w:bookmarkEnd w:id="3"/>
    <w:p w14:paraId="0E7F41D2" w14:textId="0FC720F3" w:rsidR="00885755" w:rsidRDefault="00885755" w:rsidP="00D81E95">
      <w:pPr>
        <w:rPr>
          <w:rFonts w:cs="Arial"/>
          <w:b/>
          <w:bCs/>
          <w:szCs w:val="24"/>
        </w:rPr>
      </w:pPr>
    </w:p>
    <w:p w14:paraId="7D6AC16E" w14:textId="0E9F4FF1" w:rsidR="00B132C2" w:rsidRPr="00157E8F" w:rsidRDefault="00885755" w:rsidP="00B132C2">
      <w:pPr>
        <w:pStyle w:val="Heading1"/>
        <w:spacing w:line="240" w:lineRule="auto"/>
        <w:ind w:left="720" w:hanging="720"/>
        <w:rPr>
          <w:rFonts w:ascii="Arial" w:hAnsi="Arial" w:cs="Arial"/>
          <w:b w:val="0"/>
          <w:bCs/>
          <w:caps w:val="0"/>
          <w:sz w:val="24"/>
          <w:szCs w:val="24"/>
          <w:u w:val="none"/>
        </w:rPr>
      </w:pPr>
      <w:r>
        <w:rPr>
          <w:u w:val="none"/>
        </w:rPr>
        <w:t>6</w:t>
      </w:r>
      <w:r w:rsidRPr="00C068E3">
        <w:rPr>
          <w:u w:val="none"/>
        </w:rPr>
        <w:t>.</w:t>
      </w:r>
      <w:r w:rsidRPr="00C068E3">
        <w:rPr>
          <w:u w:val="none"/>
        </w:rPr>
        <w:tab/>
      </w:r>
      <w:r w:rsidR="005F523B" w:rsidRPr="005F523B">
        <w:rPr>
          <w:rFonts w:ascii="Arial" w:hAnsi="Arial" w:cs="Arial"/>
          <w:noProof/>
          <w:szCs w:val="28"/>
        </w:rPr>
        <w:t>Tender for the provision of Events Security and Marshalling</w:t>
      </w:r>
      <w:r w:rsidR="00684AC6">
        <w:rPr>
          <w:rFonts w:ascii="Arial" w:hAnsi="Arial" w:cs="Arial"/>
          <w:noProof/>
          <w:szCs w:val="28"/>
        </w:rPr>
        <w:t xml:space="preserve"> (FILE TO/PRO73)</w:t>
      </w:r>
    </w:p>
    <w:p w14:paraId="44B246E4" w14:textId="77777777" w:rsidR="00063E84" w:rsidRDefault="00063E84" w:rsidP="002B335F">
      <w:pPr>
        <w:contextualSpacing/>
        <w:rPr>
          <w:rFonts w:cs="Arial"/>
          <w:b/>
          <w:bCs/>
          <w:szCs w:val="24"/>
        </w:rPr>
      </w:pPr>
      <w:bookmarkStart w:id="4" w:name="_Hlk153976300"/>
    </w:p>
    <w:p w14:paraId="6698A605" w14:textId="77777777" w:rsidR="002961B7" w:rsidRPr="002961B7" w:rsidRDefault="002961B7" w:rsidP="002961B7">
      <w:pPr>
        <w:rPr>
          <w:rFonts w:eastAsiaTheme="minorHAnsi" w:cs="Arial"/>
          <w:b/>
          <w:bCs/>
          <w:kern w:val="2"/>
          <w14:ligatures w14:val="standardContextual"/>
        </w:rPr>
      </w:pPr>
      <w:r w:rsidRPr="002961B7">
        <w:rPr>
          <w:rFonts w:eastAsiaTheme="minorHAnsi" w:cs="Arial"/>
          <w:b/>
          <w:bCs/>
          <w:kern w:val="2"/>
          <w14:ligatures w14:val="standardContextual"/>
        </w:rPr>
        <w:t>Option 3: NOT FOR PUBLICATION SCHEDULE 6 – INFORMATION RELATING TO THE FINANCIAL OR BUSINESS AFFAIRS OF ANY PARTICULAR PERSON (INCLUDING THE COUNCIL HOLDING THAT INFORMATION)</w:t>
      </w:r>
    </w:p>
    <w:p w14:paraId="5F101E10" w14:textId="77777777" w:rsidR="002961B7" w:rsidRPr="002961B7" w:rsidRDefault="002961B7" w:rsidP="002961B7">
      <w:pPr>
        <w:rPr>
          <w:rFonts w:eastAsia="Arial" w:cs="Arial"/>
          <w:b/>
          <w:bCs/>
          <w:kern w:val="2"/>
          <w:szCs w:val="24"/>
          <w14:ligatures w14:val="standardContextual"/>
        </w:rPr>
      </w:pPr>
    </w:p>
    <w:p w14:paraId="085E31CB" w14:textId="77777777" w:rsidR="002961B7" w:rsidRPr="002961B7" w:rsidRDefault="002961B7" w:rsidP="002961B7">
      <w:pPr>
        <w:rPr>
          <w:rFonts w:eastAsia="Arial" w:cs="Arial"/>
          <w:b/>
          <w:bCs/>
          <w:kern w:val="2"/>
          <w:szCs w:val="24"/>
          <w14:ligatures w14:val="standardContextual"/>
        </w:rPr>
      </w:pPr>
      <w:r w:rsidRPr="002961B7">
        <w:rPr>
          <w:rFonts w:eastAsia="Arial" w:cs="Arial"/>
          <w:b/>
          <w:bCs/>
          <w:kern w:val="2"/>
          <w:szCs w:val="24"/>
          <w14:ligatures w14:val="standardContextual"/>
        </w:rPr>
        <w:t xml:space="preserve">This report contains information on the recommended Tender for the appointment of Events Security and Marshalling for the contract starting 1 April 2024 with an option to extend for a further 2 x 12-month periods, reviewed annually.  </w:t>
      </w:r>
    </w:p>
    <w:p w14:paraId="20A8F464" w14:textId="77777777" w:rsidR="002961B7" w:rsidRPr="002961B7" w:rsidRDefault="002961B7" w:rsidP="002961B7">
      <w:pPr>
        <w:rPr>
          <w:rFonts w:eastAsia="Arial" w:cs="Arial"/>
          <w:b/>
          <w:bCs/>
          <w:kern w:val="2"/>
          <w:szCs w:val="24"/>
          <w14:ligatures w14:val="standardContextual"/>
        </w:rPr>
      </w:pPr>
    </w:p>
    <w:p w14:paraId="5BBE1F6A" w14:textId="63EA9943" w:rsidR="002961B7" w:rsidRDefault="002961B7" w:rsidP="002B335F">
      <w:pPr>
        <w:rPr>
          <w:rFonts w:cs="Arial"/>
          <w:szCs w:val="24"/>
        </w:rPr>
      </w:pPr>
      <w:r w:rsidRPr="002961B7">
        <w:rPr>
          <w:rFonts w:eastAsia="Arial" w:cs="Arial"/>
          <w:b/>
          <w:bCs/>
          <w:kern w:val="2"/>
          <w:szCs w:val="24"/>
          <w14:ligatures w14:val="standardContextual"/>
        </w:rPr>
        <w:t>The report recommended that Council approved the recommended Tender submission.</w:t>
      </w:r>
    </w:p>
    <w:p w14:paraId="4275BEA5" w14:textId="77777777" w:rsidR="002961B7" w:rsidRDefault="002961B7" w:rsidP="002B335F">
      <w:pPr>
        <w:contextualSpacing/>
        <w:rPr>
          <w:rFonts w:cs="Arial"/>
          <w:szCs w:val="24"/>
        </w:rPr>
      </w:pPr>
    </w:p>
    <w:p w14:paraId="2E48F2A2" w14:textId="27C8190D" w:rsidR="00063E84" w:rsidRPr="00063E84" w:rsidRDefault="00063E84" w:rsidP="002B335F">
      <w:pPr>
        <w:contextualSpacing/>
        <w:rPr>
          <w:rFonts w:cs="Arial"/>
          <w:szCs w:val="24"/>
        </w:rPr>
      </w:pPr>
      <w:r w:rsidRPr="00063E84">
        <w:rPr>
          <w:rFonts w:cs="Arial"/>
          <w:szCs w:val="24"/>
        </w:rPr>
        <w:t>(Councillor Ashe had joined the meeting</w:t>
      </w:r>
      <w:r>
        <w:rPr>
          <w:rFonts w:cs="Arial"/>
          <w:szCs w:val="24"/>
        </w:rPr>
        <w:t>, via Zoom,</w:t>
      </w:r>
      <w:r w:rsidRPr="00063E84">
        <w:rPr>
          <w:rFonts w:cs="Arial"/>
          <w:szCs w:val="24"/>
        </w:rPr>
        <w:t xml:space="preserve"> at this stage – 7.15pm)</w:t>
      </w:r>
    </w:p>
    <w:bookmarkEnd w:id="4"/>
    <w:p w14:paraId="222150B0" w14:textId="6C5413F4" w:rsidR="00F03ABA" w:rsidRDefault="00F03ABA" w:rsidP="003D7C03"/>
    <w:p w14:paraId="3BA5735D" w14:textId="4A88DCD6" w:rsidR="000D1CB1" w:rsidRPr="00157E8F" w:rsidRDefault="00885755" w:rsidP="000D1CB1">
      <w:pPr>
        <w:pStyle w:val="Heading1"/>
        <w:spacing w:line="240" w:lineRule="auto"/>
        <w:ind w:left="720" w:hanging="720"/>
        <w:rPr>
          <w:rFonts w:ascii="Arial" w:hAnsi="Arial" w:cs="Arial"/>
          <w:b w:val="0"/>
          <w:bCs/>
          <w:caps w:val="0"/>
          <w:sz w:val="24"/>
          <w:szCs w:val="24"/>
          <w:u w:val="none"/>
        </w:rPr>
      </w:pPr>
      <w:r>
        <w:rPr>
          <w:u w:val="none"/>
        </w:rPr>
        <w:t>7</w:t>
      </w:r>
      <w:r w:rsidRPr="00C068E3">
        <w:rPr>
          <w:u w:val="none"/>
        </w:rPr>
        <w:t>.</w:t>
      </w:r>
      <w:r w:rsidRPr="00C068E3">
        <w:rPr>
          <w:u w:val="none"/>
        </w:rPr>
        <w:tab/>
      </w:r>
      <w:r w:rsidR="005F523B" w:rsidRPr="005F523B">
        <w:rPr>
          <w:rFonts w:ascii="Arial" w:hAnsi="Arial" w:cs="Arial"/>
          <w:szCs w:val="28"/>
        </w:rPr>
        <w:t>Growth Events Fund 2024-2027 and Bid For Events Fund 2023/24</w:t>
      </w:r>
      <w:r w:rsidR="00C90EE8">
        <w:rPr>
          <w:rFonts w:ascii="Arial" w:hAnsi="Arial" w:cs="Arial"/>
          <w:szCs w:val="28"/>
        </w:rPr>
        <w:t xml:space="preserve"> (FILE TO/EG68)</w:t>
      </w:r>
    </w:p>
    <w:p w14:paraId="0F54F7BB" w14:textId="77777777" w:rsidR="005F523B" w:rsidRDefault="005F523B" w:rsidP="005F523B">
      <w:pPr>
        <w:rPr>
          <w:rFonts w:cs="Arial"/>
          <w:szCs w:val="24"/>
        </w:rPr>
      </w:pPr>
    </w:p>
    <w:p w14:paraId="031A1983" w14:textId="78077621" w:rsidR="004A336D" w:rsidRPr="004A336D" w:rsidRDefault="004A336D" w:rsidP="005F523B">
      <w:pPr>
        <w:rPr>
          <w:rFonts w:cs="Arial"/>
          <w:b/>
          <w:bCs/>
          <w:szCs w:val="24"/>
        </w:rPr>
      </w:pPr>
      <w:r w:rsidRPr="004A336D">
        <w:rPr>
          <w:rFonts w:cs="Arial"/>
          <w:b/>
          <w:bCs/>
          <w:szCs w:val="24"/>
        </w:rPr>
        <w:t>**IN CONFIDENCE**</w:t>
      </w:r>
    </w:p>
    <w:p w14:paraId="3BF7787B" w14:textId="77777777" w:rsidR="004A336D" w:rsidRDefault="004A336D" w:rsidP="005F523B">
      <w:pPr>
        <w:rPr>
          <w:rFonts w:cs="Arial"/>
          <w:szCs w:val="24"/>
        </w:rPr>
      </w:pPr>
    </w:p>
    <w:p w14:paraId="3472D2BD" w14:textId="77777777" w:rsidR="002D09E9" w:rsidRPr="002D09E9" w:rsidRDefault="002D09E9" w:rsidP="002D09E9">
      <w:pPr>
        <w:rPr>
          <w:rFonts w:eastAsiaTheme="minorHAnsi" w:cs="Arial"/>
          <w:b/>
          <w:bCs/>
          <w:kern w:val="2"/>
          <w14:ligatures w14:val="standardContextual"/>
        </w:rPr>
      </w:pPr>
      <w:r w:rsidRPr="002D09E9">
        <w:rPr>
          <w:rFonts w:eastAsiaTheme="minorHAnsi" w:cs="Arial"/>
          <w:b/>
          <w:bCs/>
          <w:kern w:val="2"/>
          <w14:ligatures w14:val="standardContextual"/>
        </w:rPr>
        <w:t>Option 3: NOT FOR PUBLICATION SCHEDULE 6 – INFORMATION RELATING TO THE FINANCIAL OR BUSINESS AFFAIRS OF ANY PARTICULAR PERSON (INCLUDING THE COUNCIL HOLDING THAT INFORMATION)</w:t>
      </w:r>
    </w:p>
    <w:p w14:paraId="6D57E9FB" w14:textId="77777777" w:rsidR="002D09E9" w:rsidRPr="002D09E9" w:rsidRDefault="002D09E9" w:rsidP="002D09E9">
      <w:pPr>
        <w:rPr>
          <w:rFonts w:eastAsiaTheme="minorHAnsi" w:cstheme="minorBidi"/>
          <w:b/>
          <w:bCs/>
          <w:kern w:val="2"/>
          <w:u w:val="single"/>
          <w14:ligatures w14:val="standardContextual"/>
        </w:rPr>
      </w:pPr>
    </w:p>
    <w:p w14:paraId="60B84262" w14:textId="77777777" w:rsidR="002D09E9" w:rsidRPr="002D09E9" w:rsidRDefault="002D09E9" w:rsidP="002D09E9">
      <w:pPr>
        <w:rPr>
          <w:rFonts w:eastAsiaTheme="minorHAnsi" w:cstheme="minorBidi"/>
          <w:b/>
          <w:bCs/>
          <w:kern w:val="2"/>
          <w14:ligatures w14:val="standardContextual"/>
        </w:rPr>
      </w:pPr>
      <w:r w:rsidRPr="002D09E9">
        <w:rPr>
          <w:rFonts w:eastAsiaTheme="minorHAnsi" w:cstheme="minorBidi"/>
          <w:b/>
          <w:bCs/>
          <w:kern w:val="2"/>
          <w14:ligatures w14:val="standardContextual"/>
        </w:rPr>
        <w:t>This report contains information on the assessment and award process for the Growth Events Fund 2024-27 (multi annual) and the Bid For Events Fund 2024-25.</w:t>
      </w:r>
    </w:p>
    <w:p w14:paraId="17D7A1B7" w14:textId="77777777" w:rsidR="002D09E9" w:rsidRPr="002D09E9" w:rsidRDefault="002D09E9" w:rsidP="002D09E9">
      <w:pPr>
        <w:rPr>
          <w:rFonts w:eastAsiaTheme="minorHAnsi" w:cstheme="minorBidi"/>
          <w:b/>
          <w:bCs/>
          <w:kern w:val="2"/>
          <w14:ligatures w14:val="standardContextual"/>
        </w:rPr>
      </w:pPr>
    </w:p>
    <w:p w14:paraId="287A27D2" w14:textId="4519EAF6" w:rsidR="002D09E9" w:rsidRDefault="002D09E9" w:rsidP="005F523B">
      <w:pPr>
        <w:rPr>
          <w:rFonts w:cs="Arial"/>
          <w:szCs w:val="24"/>
        </w:rPr>
      </w:pPr>
      <w:r w:rsidRPr="002D09E9">
        <w:rPr>
          <w:rFonts w:eastAsiaTheme="minorHAnsi" w:cstheme="minorBidi"/>
          <w:b/>
          <w:bCs/>
          <w:kern w:val="2"/>
          <w14:ligatures w14:val="standardContextual"/>
        </w:rPr>
        <w:t>The report recommended that Council approved the recommended awards for both Funds and that Letters of Offer are issued once the rates process is complete.</w:t>
      </w:r>
    </w:p>
    <w:p w14:paraId="2253C97F" w14:textId="77777777" w:rsidR="004365E8" w:rsidRPr="00766971" w:rsidRDefault="004365E8" w:rsidP="000D1CB1">
      <w:pPr>
        <w:contextualSpacing/>
        <w:rPr>
          <w:rFonts w:cs="Arial"/>
          <w:b/>
          <w:bCs/>
          <w:szCs w:val="24"/>
        </w:rPr>
      </w:pPr>
    </w:p>
    <w:p w14:paraId="570DF251" w14:textId="77777777" w:rsidR="005F58E5" w:rsidRDefault="00885755" w:rsidP="005E31B4">
      <w:pPr>
        <w:pStyle w:val="Heading1"/>
        <w:spacing w:line="240" w:lineRule="auto"/>
        <w:ind w:left="720" w:hanging="720"/>
        <w:rPr>
          <w:rFonts w:ascii="Arial" w:hAnsi="Arial" w:cs="Arial"/>
          <w:bCs/>
          <w:szCs w:val="28"/>
        </w:rPr>
      </w:pPr>
      <w:r>
        <w:rPr>
          <w:u w:val="none"/>
        </w:rPr>
        <w:t>8</w:t>
      </w:r>
      <w:r w:rsidRPr="00C068E3">
        <w:rPr>
          <w:u w:val="none"/>
        </w:rPr>
        <w:t>.</w:t>
      </w:r>
      <w:r w:rsidRPr="00C068E3">
        <w:rPr>
          <w:u w:val="none"/>
        </w:rPr>
        <w:tab/>
      </w:r>
      <w:r w:rsidR="005F523B" w:rsidRPr="005F523B">
        <w:rPr>
          <w:rFonts w:ascii="Arial" w:hAnsi="Arial" w:cs="Arial"/>
          <w:bCs/>
          <w:szCs w:val="28"/>
        </w:rPr>
        <w:t>AND Events &amp; Festivals Fund</w:t>
      </w:r>
      <w:r w:rsidR="005F58E5">
        <w:rPr>
          <w:rFonts w:ascii="Arial" w:hAnsi="Arial" w:cs="Arial"/>
          <w:bCs/>
          <w:szCs w:val="28"/>
        </w:rPr>
        <w:t xml:space="preserve"> (FILE TO/EV105)</w:t>
      </w:r>
      <w:r w:rsidR="005F523B" w:rsidRPr="005F523B">
        <w:rPr>
          <w:rFonts w:ascii="Arial" w:hAnsi="Arial" w:cs="Arial"/>
          <w:bCs/>
          <w:szCs w:val="28"/>
        </w:rPr>
        <w:t xml:space="preserve"> </w:t>
      </w:r>
    </w:p>
    <w:p w14:paraId="581730BA" w14:textId="7478BD95" w:rsidR="005E31B4" w:rsidRPr="007E0084" w:rsidRDefault="007E0084" w:rsidP="00F82B75">
      <w:pPr>
        <w:rPr>
          <w:b/>
          <w:caps/>
        </w:rPr>
      </w:pPr>
      <w:r>
        <w:t xml:space="preserve">(Appendix </w:t>
      </w:r>
      <w:r w:rsidR="005F58E5">
        <w:t>III</w:t>
      </w:r>
      <w:r>
        <w:t>)</w:t>
      </w:r>
    </w:p>
    <w:p w14:paraId="0CB52D75" w14:textId="2B38FD08" w:rsidR="005E31B4" w:rsidRPr="003B637A" w:rsidRDefault="005E31B4" w:rsidP="005E31B4">
      <w:pPr>
        <w:pStyle w:val="ListParagraph"/>
        <w:rPr>
          <w:rFonts w:ascii="Arial" w:hAnsi="Arial" w:cs="Arial"/>
          <w:sz w:val="24"/>
          <w:szCs w:val="24"/>
        </w:rPr>
      </w:pPr>
    </w:p>
    <w:p w14:paraId="656D4EE3" w14:textId="484FD901" w:rsidR="004A336D" w:rsidRPr="004A336D" w:rsidRDefault="004A336D" w:rsidP="005F58E5">
      <w:pPr>
        <w:pStyle w:val="NormalWeb"/>
        <w:rPr>
          <w:rFonts w:ascii="Arial" w:hAnsi="Arial" w:cs="Arial"/>
          <w:b/>
          <w:bCs/>
          <w:caps/>
          <w:sz w:val="24"/>
          <w:szCs w:val="24"/>
        </w:rPr>
      </w:pPr>
      <w:r w:rsidRPr="004A336D">
        <w:rPr>
          <w:rFonts w:ascii="Arial" w:hAnsi="Arial" w:cs="Arial"/>
          <w:b/>
          <w:bCs/>
          <w:caps/>
          <w:sz w:val="24"/>
          <w:szCs w:val="24"/>
        </w:rPr>
        <w:t>**IN CONFIDENCE**</w:t>
      </w:r>
    </w:p>
    <w:p w14:paraId="79FC692A" w14:textId="77777777" w:rsidR="004A336D" w:rsidRDefault="004A336D" w:rsidP="005F58E5">
      <w:pPr>
        <w:pStyle w:val="NormalWeb"/>
        <w:rPr>
          <w:rFonts w:ascii="Arial" w:hAnsi="Arial" w:cs="Arial"/>
          <w:caps/>
          <w:sz w:val="24"/>
          <w:szCs w:val="24"/>
        </w:rPr>
      </w:pPr>
    </w:p>
    <w:p w14:paraId="323DDE42" w14:textId="77777777" w:rsidR="002D09E9" w:rsidRPr="002D09E9" w:rsidRDefault="002D09E9" w:rsidP="002D09E9">
      <w:pPr>
        <w:rPr>
          <w:rFonts w:eastAsiaTheme="minorHAnsi" w:cs="Arial"/>
          <w:b/>
          <w:bCs/>
          <w:kern w:val="2"/>
          <w14:ligatures w14:val="standardContextual"/>
        </w:rPr>
      </w:pPr>
      <w:r w:rsidRPr="002D09E9">
        <w:rPr>
          <w:rFonts w:eastAsiaTheme="minorHAnsi" w:cs="Arial"/>
          <w:b/>
          <w:bCs/>
          <w:kern w:val="2"/>
          <w14:ligatures w14:val="standardContextual"/>
        </w:rPr>
        <w:t>Option 3: NOT FOR PUBLICATION SCHEDULE 6 – INFORMATION RELATING TO THE FINANCIAL OR BUSINESS AFFAIRS OF ANY PARTICULAR PERSON (INCLUDING THE COUNCIL HOLDING THAT INFORMATION)</w:t>
      </w:r>
    </w:p>
    <w:p w14:paraId="65EC4328" w14:textId="77777777" w:rsidR="002D09E9" w:rsidRPr="002D09E9" w:rsidRDefault="002D09E9" w:rsidP="002D09E9">
      <w:pPr>
        <w:rPr>
          <w:rFonts w:eastAsiaTheme="minorHAnsi" w:cstheme="minorBidi"/>
          <w:b/>
          <w:bCs/>
          <w:kern w:val="2"/>
          <w:u w:val="single"/>
          <w14:ligatures w14:val="standardContextual"/>
        </w:rPr>
      </w:pPr>
    </w:p>
    <w:p w14:paraId="33D954D6" w14:textId="77777777" w:rsidR="002D09E9" w:rsidRPr="002D09E9" w:rsidRDefault="002D09E9" w:rsidP="002D09E9">
      <w:pPr>
        <w:rPr>
          <w:rFonts w:eastAsiaTheme="minorHAnsi" w:cstheme="minorBidi"/>
          <w:b/>
          <w:bCs/>
          <w:kern w:val="2"/>
          <w14:ligatures w14:val="standardContextual"/>
        </w:rPr>
      </w:pPr>
      <w:r w:rsidRPr="002D09E9">
        <w:rPr>
          <w:rFonts w:eastAsiaTheme="minorHAnsi" w:cstheme="minorBidi"/>
          <w:b/>
          <w:bCs/>
          <w:kern w:val="2"/>
          <w14:ligatures w14:val="standardContextual"/>
        </w:rPr>
        <w:t>This report contains information on the assessment, award process and anticipated budget for the AND Events and Festivals Fund 2024-25.</w:t>
      </w:r>
    </w:p>
    <w:p w14:paraId="33986086" w14:textId="77777777" w:rsidR="002D09E9" w:rsidRPr="002D09E9" w:rsidRDefault="002D09E9" w:rsidP="002D09E9">
      <w:pPr>
        <w:rPr>
          <w:rFonts w:eastAsiaTheme="minorHAnsi" w:cstheme="minorBidi"/>
          <w:b/>
          <w:bCs/>
          <w:kern w:val="2"/>
          <w14:ligatures w14:val="standardContextual"/>
        </w:rPr>
      </w:pPr>
    </w:p>
    <w:p w14:paraId="77BBB2CB" w14:textId="77777777" w:rsidR="002D09E9" w:rsidRPr="002D09E9" w:rsidRDefault="002D09E9" w:rsidP="002D09E9">
      <w:pPr>
        <w:rPr>
          <w:rFonts w:eastAsiaTheme="minorHAnsi" w:cstheme="minorBidi"/>
          <w:b/>
          <w:bCs/>
          <w:kern w:val="2"/>
          <w14:ligatures w14:val="standardContextual"/>
        </w:rPr>
      </w:pPr>
      <w:r w:rsidRPr="002D09E9">
        <w:rPr>
          <w:rFonts w:eastAsiaTheme="minorHAnsi" w:cstheme="minorBidi"/>
          <w:b/>
          <w:bCs/>
          <w:kern w:val="2"/>
          <w14:ligatures w14:val="standardContextual"/>
        </w:rPr>
        <w:t>The report recommended that Council approved the awards as presented in the report, with recommendations on the budget and that Letters of Offer are issued once the rates process is complete.</w:t>
      </w:r>
    </w:p>
    <w:p w14:paraId="60CF724C" w14:textId="77777777" w:rsidR="002D09E9" w:rsidRDefault="002D09E9" w:rsidP="005F58E5">
      <w:pPr>
        <w:pStyle w:val="NormalWeb"/>
        <w:rPr>
          <w:rFonts w:ascii="Arial" w:hAnsi="Arial" w:cs="Arial"/>
          <w:caps/>
          <w:sz w:val="24"/>
          <w:szCs w:val="24"/>
        </w:rPr>
      </w:pPr>
    </w:p>
    <w:p w14:paraId="674AA70E" w14:textId="0AFAF99B" w:rsidR="00030B40" w:rsidRDefault="005E31B4" w:rsidP="00030B40">
      <w:pPr>
        <w:pStyle w:val="Heading1"/>
        <w:spacing w:line="240" w:lineRule="auto"/>
        <w:ind w:left="720" w:hanging="720"/>
        <w:rPr>
          <w:rFonts w:ascii="Arial" w:hAnsi="Arial" w:cs="Arial"/>
          <w:bCs/>
          <w:color w:val="000000" w:themeColor="text1"/>
          <w:szCs w:val="28"/>
        </w:rPr>
      </w:pPr>
      <w:r>
        <w:rPr>
          <w:u w:val="none"/>
        </w:rPr>
        <w:t>9.</w:t>
      </w:r>
      <w:r>
        <w:rPr>
          <w:u w:val="none"/>
        </w:rPr>
        <w:tab/>
      </w:r>
      <w:r w:rsidR="006B41D9" w:rsidRPr="006B41D9">
        <w:rPr>
          <w:rFonts w:ascii="Arial" w:hAnsi="Arial" w:cs="Arial"/>
          <w:bCs/>
          <w:color w:val="000000" w:themeColor="text1"/>
          <w:szCs w:val="28"/>
        </w:rPr>
        <w:t>Queen’s Parade Update</w:t>
      </w:r>
      <w:r w:rsidR="0074646B">
        <w:rPr>
          <w:rFonts w:ascii="Arial" w:hAnsi="Arial" w:cs="Arial"/>
          <w:bCs/>
          <w:color w:val="000000" w:themeColor="text1"/>
          <w:szCs w:val="28"/>
        </w:rPr>
        <w:t xml:space="preserve"> (FILE RDP63)</w:t>
      </w:r>
    </w:p>
    <w:p w14:paraId="1C21201F" w14:textId="2FA3460A" w:rsidR="0074646B" w:rsidRPr="0074646B" w:rsidRDefault="0074646B" w:rsidP="0074646B">
      <w:pPr>
        <w:rPr>
          <w:lang w:eastAsia="en-GB"/>
        </w:rPr>
      </w:pPr>
      <w:r>
        <w:rPr>
          <w:rFonts w:ascii="Arial Bold" w:hAnsi="Arial Bold" w:cs="Calibri"/>
          <w:b/>
          <w:caps/>
          <w:color w:val="000000"/>
          <w:sz w:val="28"/>
          <w:lang w:eastAsia="en-GB"/>
        </w:rPr>
        <w:tab/>
      </w:r>
      <w:r w:rsidRPr="0074646B">
        <w:t>(Appendix IV)</w:t>
      </w:r>
    </w:p>
    <w:p w14:paraId="35F7AD37" w14:textId="77777777" w:rsidR="00030B40" w:rsidRPr="003B637A" w:rsidRDefault="00030B40" w:rsidP="00030B40">
      <w:pPr>
        <w:pStyle w:val="ListParagraph"/>
        <w:rPr>
          <w:rFonts w:ascii="Arial" w:hAnsi="Arial" w:cs="Arial"/>
          <w:sz w:val="24"/>
          <w:szCs w:val="24"/>
        </w:rPr>
      </w:pPr>
    </w:p>
    <w:p w14:paraId="7FF5C390" w14:textId="5B03E465" w:rsidR="004A336D" w:rsidRPr="004A336D" w:rsidRDefault="004A336D" w:rsidP="0074646B">
      <w:pPr>
        <w:contextualSpacing/>
        <w:rPr>
          <w:rFonts w:cs="Arial"/>
          <w:b/>
          <w:bCs/>
          <w:caps/>
          <w:szCs w:val="24"/>
        </w:rPr>
      </w:pPr>
      <w:r w:rsidRPr="004A336D">
        <w:rPr>
          <w:rFonts w:cs="Arial"/>
          <w:b/>
          <w:bCs/>
          <w:caps/>
          <w:szCs w:val="24"/>
        </w:rPr>
        <w:t>**IN CONFIDENCE**</w:t>
      </w:r>
    </w:p>
    <w:p w14:paraId="00DCFE87" w14:textId="77777777" w:rsidR="004A336D" w:rsidRDefault="004A336D" w:rsidP="0074646B">
      <w:pPr>
        <w:contextualSpacing/>
        <w:rPr>
          <w:rFonts w:cs="Arial"/>
          <w:caps/>
          <w:szCs w:val="24"/>
        </w:rPr>
      </w:pPr>
    </w:p>
    <w:p w14:paraId="7B610822" w14:textId="77777777" w:rsidR="001B3BBF" w:rsidRPr="001B3BBF" w:rsidRDefault="001B3BBF" w:rsidP="001B3BBF">
      <w:pPr>
        <w:contextualSpacing/>
        <w:rPr>
          <w:rFonts w:cs="Arial"/>
          <w:b/>
          <w:bCs/>
          <w:caps/>
          <w:szCs w:val="24"/>
        </w:rPr>
      </w:pPr>
      <w:r w:rsidRPr="001B3BBF">
        <w:rPr>
          <w:rFonts w:cs="Arial"/>
          <w:b/>
          <w:bCs/>
          <w:caps/>
          <w:szCs w:val="24"/>
        </w:rPr>
        <w:t>Option 3: NOT FOR PUBLICATION SCHEDULE 6 – INFORMATION RELATING TO THE FINANCIAL OR BUSINESS AFFAIRS OF ANY PARTICULAR PERSON (INCLUDING THE COUNCIL HOLDING THAT INFORMATION)</w:t>
      </w:r>
    </w:p>
    <w:p w14:paraId="1D1F0856" w14:textId="77777777" w:rsidR="001B3BBF" w:rsidRPr="001B3BBF" w:rsidRDefault="001B3BBF" w:rsidP="001B3BBF">
      <w:pPr>
        <w:contextualSpacing/>
        <w:rPr>
          <w:rFonts w:cs="Arial"/>
          <w:b/>
          <w:bCs/>
          <w:caps/>
          <w:szCs w:val="24"/>
          <w:u w:val="single"/>
        </w:rPr>
      </w:pPr>
    </w:p>
    <w:p w14:paraId="0BF24F92" w14:textId="231191BE" w:rsidR="001B3BBF" w:rsidRDefault="001B3BBF" w:rsidP="0074646B">
      <w:pPr>
        <w:contextualSpacing/>
        <w:rPr>
          <w:rFonts w:cs="Arial"/>
          <w:caps/>
          <w:szCs w:val="24"/>
        </w:rPr>
      </w:pPr>
      <w:r>
        <w:rPr>
          <w:rFonts w:cs="Arial"/>
          <w:b/>
          <w:bCs/>
          <w:szCs w:val="24"/>
        </w:rPr>
        <w:t>T</w:t>
      </w:r>
      <w:r w:rsidRPr="001B3BBF">
        <w:rPr>
          <w:rFonts w:cs="Arial"/>
          <w:b/>
          <w:bCs/>
          <w:szCs w:val="24"/>
        </w:rPr>
        <w:t xml:space="preserve">he report provides an update on the private sector queen’s parade regeneration project being delivered by Bangor </w:t>
      </w:r>
      <w:r>
        <w:rPr>
          <w:rFonts w:cs="Arial"/>
          <w:b/>
          <w:bCs/>
          <w:szCs w:val="24"/>
        </w:rPr>
        <w:t>M</w:t>
      </w:r>
      <w:r w:rsidRPr="001B3BBF">
        <w:rPr>
          <w:rFonts w:cs="Arial"/>
          <w:b/>
          <w:bCs/>
          <w:szCs w:val="24"/>
        </w:rPr>
        <w:t>arine.</w:t>
      </w:r>
    </w:p>
    <w:p w14:paraId="16C0B155" w14:textId="77777777" w:rsidR="006B41D9" w:rsidRPr="006B41D9" w:rsidRDefault="006B41D9" w:rsidP="006B41D9">
      <w:pPr>
        <w:rPr>
          <w:lang w:eastAsia="en-GB"/>
        </w:rPr>
      </w:pPr>
    </w:p>
    <w:p w14:paraId="491C9712" w14:textId="0552A50D" w:rsidR="00030B40" w:rsidRPr="002D3B53" w:rsidRDefault="00030B40" w:rsidP="00112D8C">
      <w:pPr>
        <w:pStyle w:val="Heading1"/>
        <w:spacing w:line="240" w:lineRule="auto"/>
        <w:ind w:left="567" w:hanging="720"/>
      </w:pPr>
      <w:r w:rsidRPr="00030B40">
        <w:rPr>
          <w:b w:val="0"/>
          <w:bCs/>
          <w:szCs w:val="28"/>
          <w:u w:val="none"/>
        </w:rPr>
        <w:lastRenderedPageBreak/>
        <w:t>10</w:t>
      </w:r>
      <w:r w:rsidR="00112D8C">
        <w:rPr>
          <w:b w:val="0"/>
          <w:bCs/>
          <w:szCs w:val="28"/>
          <w:u w:val="none"/>
        </w:rPr>
        <w:t xml:space="preserve">.    </w:t>
      </w:r>
      <w:r w:rsidR="006B41D9" w:rsidRPr="006B41D9">
        <w:rPr>
          <w:rFonts w:ascii="Arial" w:hAnsi="Arial" w:cs="Arial"/>
          <w:bCs/>
          <w:color w:val="000000" w:themeColor="text1"/>
          <w:szCs w:val="28"/>
        </w:rPr>
        <w:t>BRCD and Bangor Waterfront Update</w:t>
      </w:r>
      <w:r w:rsidR="0074646B">
        <w:rPr>
          <w:rFonts w:ascii="Arial" w:hAnsi="Arial" w:cs="Arial"/>
          <w:bCs/>
          <w:color w:val="000000" w:themeColor="text1"/>
          <w:szCs w:val="28"/>
        </w:rPr>
        <w:t xml:space="preserve"> (FILE RDP22/RDP56)</w:t>
      </w:r>
    </w:p>
    <w:p w14:paraId="6DE27A95" w14:textId="5DBD7079" w:rsidR="006B41D9" w:rsidRDefault="0074646B" w:rsidP="0074646B">
      <w:pPr>
        <w:ind w:firstLine="567"/>
        <w:rPr>
          <w:rFonts w:cs="Arial"/>
          <w:szCs w:val="24"/>
        </w:rPr>
      </w:pPr>
      <w:r>
        <w:rPr>
          <w:rFonts w:cs="Arial"/>
          <w:szCs w:val="24"/>
        </w:rPr>
        <w:t>(Appendix V)</w:t>
      </w:r>
    </w:p>
    <w:p w14:paraId="66F365E4" w14:textId="77777777" w:rsidR="0074646B" w:rsidRDefault="0074646B" w:rsidP="006B41D9">
      <w:pPr>
        <w:pStyle w:val="Normal00"/>
        <w:rPr>
          <w:rFonts w:cs="Arial"/>
          <w:caps/>
          <w:sz w:val="24"/>
          <w:szCs w:val="24"/>
        </w:rPr>
      </w:pPr>
    </w:p>
    <w:p w14:paraId="11D8A340" w14:textId="34F62244" w:rsidR="004A336D" w:rsidRPr="004A336D" w:rsidRDefault="004A336D" w:rsidP="006B41D9">
      <w:pPr>
        <w:pStyle w:val="Normal00"/>
        <w:rPr>
          <w:rFonts w:cs="Arial"/>
          <w:b/>
          <w:bCs/>
          <w:caps/>
          <w:sz w:val="24"/>
          <w:szCs w:val="24"/>
        </w:rPr>
      </w:pPr>
      <w:r w:rsidRPr="004A336D">
        <w:rPr>
          <w:rFonts w:cs="Arial"/>
          <w:b/>
          <w:bCs/>
          <w:caps/>
          <w:sz w:val="24"/>
          <w:szCs w:val="24"/>
        </w:rPr>
        <w:t>**IN CONFIDENCE**</w:t>
      </w:r>
    </w:p>
    <w:p w14:paraId="52DA60AA" w14:textId="77777777" w:rsidR="004A336D" w:rsidRDefault="004A336D" w:rsidP="006B41D9">
      <w:pPr>
        <w:pStyle w:val="Normal00"/>
        <w:rPr>
          <w:rFonts w:cs="Arial"/>
          <w:caps/>
          <w:sz w:val="24"/>
          <w:szCs w:val="24"/>
        </w:rPr>
      </w:pPr>
    </w:p>
    <w:p w14:paraId="7E3C0DB7" w14:textId="77777777" w:rsidR="001B3BBF" w:rsidRPr="001B3BBF" w:rsidRDefault="001B3BBF" w:rsidP="001B3BBF">
      <w:pPr>
        <w:rPr>
          <w:rFonts w:eastAsiaTheme="minorHAnsi" w:cs="Arial"/>
          <w:b/>
          <w:bCs/>
          <w:kern w:val="2"/>
          <w14:ligatures w14:val="standardContextual"/>
        </w:rPr>
      </w:pPr>
      <w:r w:rsidRPr="001B3BBF">
        <w:rPr>
          <w:rFonts w:eastAsiaTheme="minorHAnsi" w:cs="Arial"/>
          <w:b/>
          <w:bCs/>
          <w:kern w:val="2"/>
          <w14:ligatures w14:val="standardContextual"/>
        </w:rPr>
        <w:t>Option 3: NOT FOR PUBLICATION SCHEDULE 6 – INFORMATION RELATING TO THE FINANCIAL OR BUSINESS AFFAIRS OF ANY PARTICULAR PERSON (INCLUDING THE COUNCIL HOLDING THAT INFORMATION)</w:t>
      </w:r>
    </w:p>
    <w:p w14:paraId="37F941BF" w14:textId="77777777" w:rsidR="001B3BBF" w:rsidRPr="001B3BBF" w:rsidRDefault="001B3BBF" w:rsidP="001B3BBF">
      <w:pPr>
        <w:rPr>
          <w:rFonts w:eastAsiaTheme="minorHAnsi" w:cstheme="minorBidi"/>
          <w:b/>
          <w:bCs/>
          <w:kern w:val="2"/>
          <w:u w:val="single"/>
          <w14:ligatures w14:val="standardContextual"/>
        </w:rPr>
      </w:pPr>
    </w:p>
    <w:p w14:paraId="6F8281E5" w14:textId="6F296B98" w:rsidR="001B3BBF" w:rsidRDefault="001B3BBF" w:rsidP="001B3BBF">
      <w:pPr>
        <w:rPr>
          <w:rFonts w:cs="Arial"/>
          <w:caps/>
          <w:szCs w:val="24"/>
        </w:rPr>
      </w:pPr>
      <w:r w:rsidRPr="001B3BBF">
        <w:rPr>
          <w:rFonts w:eastAsiaTheme="minorHAnsi" w:cstheme="minorBidi"/>
          <w:b/>
          <w:bCs/>
          <w:kern w:val="2"/>
          <w14:ligatures w14:val="standardContextual"/>
        </w:rPr>
        <w:t xml:space="preserve">The report provides an update summary of the current position of the BRCD projects including Bangor Waterfront, including an update on a number of procurement exercises currently being undertaken. </w:t>
      </w:r>
    </w:p>
    <w:p w14:paraId="224C80F6" w14:textId="77777777" w:rsidR="001B3BBF" w:rsidRDefault="001B3BBF" w:rsidP="006B41D9">
      <w:pPr>
        <w:pStyle w:val="Normal00"/>
        <w:rPr>
          <w:rFonts w:cs="Arial"/>
          <w:caps/>
          <w:sz w:val="24"/>
          <w:szCs w:val="24"/>
        </w:rPr>
      </w:pPr>
    </w:p>
    <w:p w14:paraId="2AD1F344" w14:textId="06AE9CC3" w:rsidR="00030B40" w:rsidRPr="00FF67F5" w:rsidRDefault="00030B40" w:rsidP="00030B40">
      <w:pPr>
        <w:pStyle w:val="Heading1"/>
        <w:spacing w:line="240" w:lineRule="auto"/>
        <w:ind w:left="720" w:hanging="720"/>
        <w:rPr>
          <w:rFonts w:ascii="Arial" w:hAnsi="Arial" w:cs="Arial"/>
          <w:b w:val="0"/>
          <w:bCs/>
          <w:caps w:val="0"/>
          <w:sz w:val="24"/>
          <w:szCs w:val="24"/>
          <w:u w:val="none"/>
        </w:rPr>
      </w:pPr>
      <w:r w:rsidRPr="00030B40">
        <w:rPr>
          <w:b w:val="0"/>
          <w:bCs/>
          <w:szCs w:val="28"/>
          <w:u w:val="none"/>
        </w:rPr>
        <w:t>11.</w:t>
      </w:r>
      <w:r w:rsidR="00112D8C">
        <w:rPr>
          <w:b w:val="0"/>
          <w:bCs/>
          <w:szCs w:val="28"/>
          <w:u w:val="none"/>
        </w:rPr>
        <w:t xml:space="preserve">    </w:t>
      </w:r>
      <w:r w:rsidR="006B41D9" w:rsidRPr="006B41D9">
        <w:rPr>
          <w:rFonts w:ascii="Arial" w:hAnsi="Arial" w:cs="Arial"/>
          <w:bCs/>
          <w:color w:val="000000" w:themeColor="text1"/>
          <w:szCs w:val="28"/>
        </w:rPr>
        <w:t>Bangor Art Piece</w:t>
      </w:r>
    </w:p>
    <w:p w14:paraId="2B1CE40A" w14:textId="77777777" w:rsidR="006B41D9" w:rsidRDefault="006B41D9" w:rsidP="006B41D9">
      <w:pPr>
        <w:rPr>
          <w:rFonts w:cs="Arial"/>
          <w:szCs w:val="24"/>
        </w:rPr>
      </w:pPr>
    </w:p>
    <w:p w14:paraId="04B0DB35" w14:textId="58367F07" w:rsidR="004A336D" w:rsidRPr="004A336D" w:rsidRDefault="004A336D" w:rsidP="006B41D9">
      <w:pPr>
        <w:pStyle w:val="Normal00"/>
        <w:rPr>
          <w:rFonts w:cs="Arial"/>
          <w:b/>
          <w:bCs/>
          <w:caps/>
          <w:sz w:val="24"/>
          <w:szCs w:val="24"/>
        </w:rPr>
      </w:pPr>
      <w:r w:rsidRPr="004A336D">
        <w:rPr>
          <w:rFonts w:cs="Arial"/>
          <w:b/>
          <w:bCs/>
          <w:caps/>
          <w:sz w:val="24"/>
          <w:szCs w:val="24"/>
        </w:rPr>
        <w:t>**IN CONFIDENCE**</w:t>
      </w:r>
    </w:p>
    <w:p w14:paraId="259CF4DA" w14:textId="77777777" w:rsidR="004A336D" w:rsidRDefault="004A336D" w:rsidP="006B41D9">
      <w:pPr>
        <w:pStyle w:val="Normal00"/>
        <w:rPr>
          <w:rFonts w:cs="Arial"/>
          <w:caps/>
          <w:sz w:val="24"/>
          <w:szCs w:val="24"/>
        </w:rPr>
      </w:pPr>
    </w:p>
    <w:p w14:paraId="478C39E1" w14:textId="77777777" w:rsidR="001B3BBF" w:rsidRPr="001B3BBF" w:rsidRDefault="001B3BBF" w:rsidP="001B3BBF">
      <w:pPr>
        <w:rPr>
          <w:rFonts w:eastAsiaTheme="minorHAnsi" w:cs="Arial"/>
          <w:b/>
          <w:bCs/>
          <w:kern w:val="2"/>
          <w14:ligatures w14:val="standardContextual"/>
        </w:rPr>
      </w:pPr>
      <w:r w:rsidRPr="001B3BBF">
        <w:rPr>
          <w:rFonts w:eastAsiaTheme="minorHAnsi" w:cs="Arial"/>
          <w:b/>
          <w:bCs/>
          <w:kern w:val="2"/>
          <w14:ligatures w14:val="standardContextual"/>
        </w:rPr>
        <w:t>Option 3: NOT FOR PUBLICATION SCHEDULE 6 – INFORMATION RELATING TO THE FINANCIAL OR BUSINESS AFFAIRS OF ANY PARTICULAR PERSON (INCLUDING THE COUNCIL HOLDING THAT INFORMATION)</w:t>
      </w:r>
    </w:p>
    <w:p w14:paraId="44D3EAD6" w14:textId="77777777" w:rsidR="001B3BBF" w:rsidRPr="001B3BBF" w:rsidRDefault="001B3BBF" w:rsidP="001B3BBF">
      <w:pPr>
        <w:rPr>
          <w:rFonts w:eastAsiaTheme="minorHAnsi" w:cstheme="minorBidi"/>
          <w:b/>
          <w:bCs/>
          <w:kern w:val="2"/>
          <w:u w:val="single"/>
          <w14:ligatures w14:val="standardContextual"/>
        </w:rPr>
      </w:pPr>
    </w:p>
    <w:p w14:paraId="62FCC000" w14:textId="3A51CCC5" w:rsidR="001B3BBF" w:rsidRDefault="001B3BBF" w:rsidP="001B3BBF">
      <w:pPr>
        <w:rPr>
          <w:rFonts w:cs="Arial"/>
          <w:caps/>
          <w:szCs w:val="24"/>
        </w:rPr>
      </w:pPr>
      <w:r w:rsidRPr="001B3BBF">
        <w:rPr>
          <w:rFonts w:eastAsiaTheme="minorHAnsi" w:cstheme="minorBidi"/>
          <w:b/>
          <w:bCs/>
          <w:kern w:val="2"/>
          <w14:ligatures w14:val="standardContextual"/>
        </w:rPr>
        <w:t xml:space="preserve">The report presents an Outline Business Case for a potential Art Lead Regeneration project in Bangor, being submitted to Department for Communities for potential funding. </w:t>
      </w:r>
    </w:p>
    <w:p w14:paraId="4E16FFFB" w14:textId="77777777" w:rsidR="003927D4" w:rsidRPr="003927D4" w:rsidRDefault="003927D4" w:rsidP="00030B40">
      <w:pPr>
        <w:contextualSpacing/>
        <w:rPr>
          <w:rFonts w:cs="Arial"/>
          <w:b/>
          <w:bCs/>
          <w:szCs w:val="24"/>
        </w:rPr>
      </w:pPr>
    </w:p>
    <w:p w14:paraId="45CBD94B" w14:textId="0A345F02" w:rsidR="00030B40" w:rsidRDefault="00030B40" w:rsidP="006B41D9">
      <w:pPr>
        <w:pStyle w:val="Heading1"/>
        <w:spacing w:line="240" w:lineRule="auto"/>
        <w:ind w:left="426" w:hanging="426"/>
        <w:rPr>
          <w:rFonts w:ascii="Arial" w:hAnsi="Arial" w:cs="Arial"/>
          <w:b w:val="0"/>
          <w:bCs/>
          <w:caps w:val="0"/>
          <w:sz w:val="24"/>
          <w:szCs w:val="24"/>
          <w:u w:val="none"/>
        </w:rPr>
      </w:pPr>
      <w:r w:rsidRPr="00030B40">
        <w:rPr>
          <w:b w:val="0"/>
          <w:bCs/>
          <w:szCs w:val="28"/>
          <w:u w:val="none"/>
        </w:rPr>
        <w:t>12.</w:t>
      </w:r>
      <w:r w:rsidR="006E4DD3">
        <w:rPr>
          <w:b w:val="0"/>
          <w:bCs/>
          <w:szCs w:val="28"/>
          <w:u w:val="none"/>
        </w:rPr>
        <w:t xml:space="preserve"> </w:t>
      </w:r>
      <w:r w:rsidR="006B41D9" w:rsidRPr="006B41D9">
        <w:rPr>
          <w:rFonts w:ascii="Arial" w:hAnsi="Arial" w:cs="Arial"/>
          <w:bCs/>
          <w:color w:val="000000" w:themeColor="text1"/>
          <w:szCs w:val="28"/>
        </w:rPr>
        <w:t>Council Regeneration Site – Hamilton Road</w:t>
      </w:r>
      <w:r w:rsidR="00CC74D7">
        <w:rPr>
          <w:rFonts w:ascii="Arial" w:hAnsi="Arial" w:cs="Arial"/>
          <w:bCs/>
          <w:color w:val="000000" w:themeColor="text1"/>
          <w:szCs w:val="28"/>
        </w:rPr>
        <w:t xml:space="preserve"> (FILE RDP51)</w:t>
      </w:r>
    </w:p>
    <w:p w14:paraId="10CE7E9B" w14:textId="77777777" w:rsidR="006B41D9" w:rsidRDefault="006B41D9" w:rsidP="006B41D9">
      <w:pPr>
        <w:rPr>
          <w:lang w:eastAsia="en-GB"/>
        </w:rPr>
      </w:pPr>
    </w:p>
    <w:p w14:paraId="40263746" w14:textId="2FE3DB91" w:rsidR="004A336D" w:rsidRPr="004A336D" w:rsidRDefault="004A336D" w:rsidP="006B41D9">
      <w:pPr>
        <w:pStyle w:val="Normal00"/>
        <w:rPr>
          <w:rFonts w:cs="Arial"/>
          <w:b/>
          <w:bCs/>
          <w:caps/>
          <w:sz w:val="24"/>
          <w:szCs w:val="24"/>
        </w:rPr>
      </w:pPr>
      <w:r w:rsidRPr="004A336D">
        <w:rPr>
          <w:rFonts w:cs="Arial"/>
          <w:b/>
          <w:bCs/>
          <w:caps/>
          <w:sz w:val="24"/>
          <w:szCs w:val="24"/>
        </w:rPr>
        <w:t>**IN CONFIDENCE**</w:t>
      </w:r>
    </w:p>
    <w:p w14:paraId="0460520A" w14:textId="77777777" w:rsidR="004A336D" w:rsidRDefault="004A336D" w:rsidP="006B41D9">
      <w:pPr>
        <w:pStyle w:val="Normal00"/>
        <w:rPr>
          <w:rFonts w:cs="Arial"/>
          <w:caps/>
          <w:sz w:val="24"/>
          <w:szCs w:val="24"/>
        </w:rPr>
      </w:pPr>
    </w:p>
    <w:p w14:paraId="32BD08A9" w14:textId="77777777" w:rsidR="001B3BBF" w:rsidRPr="001B3BBF" w:rsidRDefault="001B3BBF" w:rsidP="001B3BBF">
      <w:pPr>
        <w:rPr>
          <w:rFonts w:eastAsiaTheme="minorHAnsi" w:cs="Arial"/>
          <w:b/>
          <w:bCs/>
          <w:kern w:val="2"/>
          <w14:ligatures w14:val="standardContextual"/>
        </w:rPr>
      </w:pPr>
      <w:r w:rsidRPr="001B3BBF">
        <w:rPr>
          <w:rFonts w:eastAsiaTheme="minorHAnsi" w:cs="Arial"/>
          <w:b/>
          <w:bCs/>
          <w:kern w:val="2"/>
          <w14:ligatures w14:val="standardContextual"/>
        </w:rPr>
        <w:t>Option 3: NOT FOR PUBLICATION SCHEDULE 6 – INFORMATION RELATING TO THE FINANCIAL OR BUSINESS AFFAIRS OF ANY PARTICULAR PERSON (INCLUDING THE COUNCIL HOLDING THAT INFORMATION)</w:t>
      </w:r>
    </w:p>
    <w:p w14:paraId="1063E229" w14:textId="77777777" w:rsidR="001B3BBF" w:rsidRPr="001B3BBF" w:rsidRDefault="001B3BBF" w:rsidP="001B3BBF">
      <w:pPr>
        <w:rPr>
          <w:rFonts w:eastAsiaTheme="minorHAnsi" w:cs="Arial"/>
          <w:b/>
          <w:bCs/>
          <w:kern w:val="2"/>
          <w:u w:val="single"/>
          <w14:ligatures w14:val="standardContextual"/>
        </w:rPr>
      </w:pPr>
    </w:p>
    <w:p w14:paraId="62E800E8" w14:textId="77777777" w:rsidR="001B3BBF" w:rsidRPr="001B3BBF" w:rsidRDefault="001B3BBF" w:rsidP="001B3BBF">
      <w:pPr>
        <w:rPr>
          <w:rFonts w:eastAsiaTheme="minorHAnsi" w:cs="Arial"/>
          <w:b/>
          <w:bCs/>
          <w:kern w:val="2"/>
          <w14:ligatures w14:val="standardContextual"/>
        </w:rPr>
      </w:pPr>
      <w:r w:rsidRPr="001B3BBF">
        <w:rPr>
          <w:rFonts w:eastAsiaTheme="minorHAnsi" w:cs="Arial"/>
          <w:b/>
          <w:bCs/>
          <w:kern w:val="2"/>
          <w14:ligatures w14:val="standardContextual"/>
        </w:rPr>
        <w:t xml:space="preserve">The report gives an update on the Council’s Hamilton Road site with a recommendation on how to take the site forward for potential regeneration. </w:t>
      </w:r>
    </w:p>
    <w:bookmarkEnd w:id="2"/>
    <w:p w14:paraId="7DFFAFEF" w14:textId="77777777" w:rsidR="00030B40" w:rsidRPr="00766971" w:rsidRDefault="00030B40" w:rsidP="00030B40">
      <w:pPr>
        <w:contextualSpacing/>
        <w:rPr>
          <w:rFonts w:cs="Arial"/>
          <w:b/>
          <w:bCs/>
          <w:szCs w:val="24"/>
        </w:rPr>
      </w:pPr>
    </w:p>
    <w:p w14:paraId="2482AF4C" w14:textId="7CEFD84B" w:rsidR="00A66A54" w:rsidRPr="005E31B4" w:rsidRDefault="00A66A54" w:rsidP="005E31B4">
      <w:pPr>
        <w:pStyle w:val="Heading1"/>
        <w:spacing w:line="240" w:lineRule="auto"/>
        <w:ind w:left="0" w:firstLine="0"/>
        <w:rPr>
          <w:rFonts w:cs="Arial"/>
          <w:b w:val="0"/>
          <w:bCs/>
          <w:szCs w:val="24"/>
        </w:rPr>
      </w:pPr>
      <w:r>
        <w:t xml:space="preserve">Re-admittance of Public/Press </w:t>
      </w:r>
    </w:p>
    <w:p w14:paraId="388FAF6B" w14:textId="2374FBF5" w:rsidR="00A66A54" w:rsidRDefault="00A66A54" w:rsidP="00E83AC4">
      <w:pPr>
        <w:rPr>
          <w:lang w:eastAsia="en-GB"/>
        </w:rPr>
      </w:pPr>
    </w:p>
    <w:p w14:paraId="4A7DCC93" w14:textId="6EADC722" w:rsidR="00A66A54" w:rsidRPr="00A66A54" w:rsidRDefault="00A66A54" w:rsidP="00E83AC4">
      <w:pPr>
        <w:rPr>
          <w:b/>
          <w:bCs/>
          <w:lang w:eastAsia="en-GB"/>
        </w:rPr>
      </w:pPr>
      <w:r w:rsidRPr="00A66A54">
        <w:rPr>
          <w:b/>
          <w:bCs/>
          <w:lang w:eastAsia="en-GB"/>
        </w:rPr>
        <w:t>AGREED, on the proposal of</w:t>
      </w:r>
      <w:r w:rsidR="009A5FCE">
        <w:rPr>
          <w:b/>
          <w:bCs/>
          <w:lang w:eastAsia="en-GB"/>
        </w:rPr>
        <w:t xml:space="preserve"> </w:t>
      </w:r>
      <w:r w:rsidR="000A35FF">
        <w:rPr>
          <w:b/>
          <w:bCs/>
          <w:lang w:eastAsia="en-GB"/>
        </w:rPr>
        <w:t>Councillor Gilmour</w:t>
      </w:r>
      <w:r w:rsidRPr="00A66A54">
        <w:rPr>
          <w:b/>
          <w:bCs/>
          <w:lang w:eastAsia="en-GB"/>
        </w:rPr>
        <w:t>, seconded by</w:t>
      </w:r>
      <w:r w:rsidR="009A5FCE">
        <w:rPr>
          <w:b/>
          <w:bCs/>
          <w:lang w:eastAsia="en-GB"/>
        </w:rPr>
        <w:t xml:space="preserve"> </w:t>
      </w:r>
      <w:r w:rsidR="000A35FF">
        <w:rPr>
          <w:b/>
          <w:bCs/>
          <w:lang w:eastAsia="en-GB"/>
        </w:rPr>
        <w:t>Councillor Edmund</w:t>
      </w:r>
      <w:r w:rsidRPr="00A66A54">
        <w:rPr>
          <w:b/>
          <w:bCs/>
          <w:lang w:eastAsia="en-GB"/>
        </w:rPr>
        <w:t xml:space="preserve">, that the public/press be re-admitted to the meeting. </w:t>
      </w:r>
    </w:p>
    <w:p w14:paraId="748E448D" w14:textId="77777777" w:rsidR="00A66A54" w:rsidRDefault="00A66A54" w:rsidP="00E83AC4">
      <w:pPr>
        <w:rPr>
          <w:lang w:eastAsia="en-GB"/>
        </w:rPr>
      </w:pPr>
    </w:p>
    <w:p w14:paraId="40549974" w14:textId="4E31FC14" w:rsidR="00A66A54" w:rsidRDefault="00A66A54" w:rsidP="00E83AC4">
      <w:pPr>
        <w:pStyle w:val="Heading1"/>
        <w:spacing w:line="240" w:lineRule="auto"/>
      </w:pPr>
      <w:r>
        <w:t xml:space="preserve">Termination of meeting </w:t>
      </w:r>
    </w:p>
    <w:p w14:paraId="1A03121B" w14:textId="77777777" w:rsidR="00A66A54" w:rsidRDefault="00A66A54" w:rsidP="00E83AC4">
      <w:pPr>
        <w:rPr>
          <w:lang w:eastAsia="en-GB"/>
        </w:rPr>
      </w:pPr>
    </w:p>
    <w:p w14:paraId="0B3A4732" w14:textId="0589203E" w:rsidR="00A66A54" w:rsidRPr="00A66A54" w:rsidRDefault="00A66A54" w:rsidP="00E83AC4">
      <w:pPr>
        <w:rPr>
          <w:lang w:eastAsia="en-GB"/>
        </w:rPr>
      </w:pPr>
      <w:r>
        <w:rPr>
          <w:lang w:eastAsia="en-GB"/>
        </w:rPr>
        <w:t xml:space="preserve">The meeting terminated at </w:t>
      </w:r>
      <w:r w:rsidR="000A35FF">
        <w:rPr>
          <w:lang w:eastAsia="en-GB"/>
        </w:rPr>
        <w:t>8.51</w:t>
      </w:r>
      <w:r w:rsidR="003D7C03">
        <w:rPr>
          <w:lang w:eastAsia="en-GB"/>
        </w:rPr>
        <w:t xml:space="preserve"> </w:t>
      </w:r>
      <w:r w:rsidR="000A35FF">
        <w:rPr>
          <w:lang w:eastAsia="en-GB"/>
        </w:rPr>
        <w:t>pm.</w:t>
      </w:r>
    </w:p>
    <w:sectPr w:rsidR="00A66A54" w:rsidRPr="00A66A54" w:rsidSect="0052263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9707" w14:textId="77777777" w:rsidR="0027371A" w:rsidRDefault="0027371A" w:rsidP="00816E88">
      <w:r>
        <w:separator/>
      </w:r>
    </w:p>
  </w:endnote>
  <w:endnote w:type="continuationSeparator" w:id="0">
    <w:p w14:paraId="0581ABD7" w14:textId="77777777" w:rsidR="0027371A" w:rsidRDefault="0027371A" w:rsidP="0081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5F25" w14:textId="77777777" w:rsidR="00CC7C79" w:rsidRDefault="00CC7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15DC11E0" w14:textId="77777777" w:rsidR="007328C7" w:rsidRDefault="00816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670CD" w14:textId="77777777" w:rsidR="007328C7" w:rsidRDefault="007328C7">
    <w:pPr>
      <w:pStyle w:val="Footer"/>
    </w:pPr>
  </w:p>
  <w:p w14:paraId="2A424BAE" w14:textId="77777777" w:rsidR="007328C7" w:rsidRDefault="007328C7"/>
  <w:p w14:paraId="6A0C6EE4" w14:textId="77777777" w:rsidR="00A4635F" w:rsidRDefault="00A463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55BF" w14:textId="77777777" w:rsidR="00CC7C79" w:rsidRDefault="00CC7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A5C3" w14:textId="77777777" w:rsidR="0027371A" w:rsidRDefault="0027371A" w:rsidP="00816E88">
      <w:r>
        <w:separator/>
      </w:r>
    </w:p>
  </w:footnote>
  <w:footnote w:type="continuationSeparator" w:id="0">
    <w:p w14:paraId="3385E926" w14:textId="77777777" w:rsidR="0027371A" w:rsidRDefault="0027371A" w:rsidP="0081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58EC" w14:textId="77777777" w:rsidR="00CC7C79" w:rsidRDefault="00CC7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C323" w14:textId="13AACAA2" w:rsidR="007328C7" w:rsidRPr="00B33FB0" w:rsidRDefault="00816E88" w:rsidP="00792639">
    <w:pPr>
      <w:jc w:val="right"/>
      <w:rPr>
        <w:szCs w:val="24"/>
      </w:rPr>
    </w:pPr>
    <w:r>
      <w:tab/>
    </w:r>
    <w:r>
      <w:tab/>
    </w:r>
    <w:r w:rsidR="00B219AB">
      <w:rPr>
        <w:szCs w:val="24"/>
      </w:rPr>
      <w:t>P&amp;P</w:t>
    </w:r>
    <w:r w:rsidRPr="00B33FB0">
      <w:rPr>
        <w:szCs w:val="24"/>
      </w:rPr>
      <w:t xml:space="preserve"> </w:t>
    </w:r>
    <w:r w:rsidR="00FF6673">
      <w:rPr>
        <w:szCs w:val="24"/>
      </w:rPr>
      <w:t>0</w:t>
    </w:r>
    <w:r w:rsidR="00591A22">
      <w:rPr>
        <w:szCs w:val="24"/>
      </w:rPr>
      <w:t>4</w:t>
    </w:r>
    <w:r w:rsidRPr="00B33FB0">
      <w:rPr>
        <w:szCs w:val="24"/>
      </w:rPr>
      <w:t>.</w:t>
    </w:r>
    <w:r w:rsidR="00591A22">
      <w:rPr>
        <w:szCs w:val="24"/>
      </w:rPr>
      <w:t>01</w:t>
    </w:r>
    <w:r w:rsidRPr="00B33FB0">
      <w:rPr>
        <w:szCs w:val="24"/>
      </w:rPr>
      <w:t>.202</w:t>
    </w:r>
    <w:r w:rsidR="00591A22">
      <w:rPr>
        <w:szCs w:val="24"/>
      </w:rPr>
      <w:t>4</w:t>
    </w:r>
    <w:r w:rsidR="00AA4176">
      <w:rPr>
        <w:szCs w:val="24"/>
      </w:rPr>
      <w:t xml:space="preserve"> PM</w:t>
    </w:r>
  </w:p>
  <w:p w14:paraId="41A6C7A7" w14:textId="77777777" w:rsidR="00A4635F" w:rsidRDefault="00A463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6205" w14:textId="07D2DD88" w:rsidR="007328C7" w:rsidRPr="0028157A" w:rsidRDefault="00305499" w:rsidP="00F82B75">
    <w:pPr>
      <w:rPr>
        <w:b/>
        <w:bCs/>
        <w:sz w:val="32"/>
        <w:szCs w:val="32"/>
      </w:rPr>
    </w:pP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4E29E4"/>
    <w:multiLevelType w:val="hybridMultilevel"/>
    <w:tmpl w:val="CDD298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B04DE2"/>
    <w:multiLevelType w:val="hybridMultilevel"/>
    <w:tmpl w:val="58C0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65A99"/>
    <w:multiLevelType w:val="hybridMultilevel"/>
    <w:tmpl w:val="0D7A7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76C76"/>
    <w:multiLevelType w:val="hybridMultilevel"/>
    <w:tmpl w:val="C58AC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4B2730"/>
    <w:multiLevelType w:val="multilevel"/>
    <w:tmpl w:val="8FF42434"/>
    <w:lvl w:ilvl="0">
      <w:start w:val="1"/>
      <w:numFmt w:val="decimal"/>
      <w:lvlText w:val="%1."/>
      <w:lvlJc w:val="left"/>
      <w:pPr>
        <w:ind w:left="360" w:hanging="360"/>
      </w:pPr>
      <w:rPr>
        <w:rFonts w:hint="default"/>
      </w:rPr>
    </w:lvl>
    <w:lvl w:ilvl="1">
      <w:start w:val="3"/>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FC119FA"/>
    <w:multiLevelType w:val="hybridMultilevel"/>
    <w:tmpl w:val="DD70D3CE"/>
    <w:lvl w:ilvl="0" w:tplc="0809000F">
      <w:start w:val="1"/>
      <w:numFmt w:val="decimal"/>
      <w:lvlText w:val="%1."/>
      <w:lvlJc w:val="left"/>
      <w:pPr>
        <w:ind w:left="720" w:hanging="360"/>
      </w:pPr>
      <w:rPr>
        <w:rFonts w:hint="default"/>
      </w:rPr>
    </w:lvl>
    <w:lvl w:ilvl="1" w:tplc="41F00706">
      <w:start w:val="1"/>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2B7013"/>
    <w:multiLevelType w:val="hybridMultilevel"/>
    <w:tmpl w:val="D2B87A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4227B6"/>
    <w:multiLevelType w:val="hybridMultilevel"/>
    <w:tmpl w:val="6C6C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E2C38"/>
    <w:multiLevelType w:val="hybridMultilevel"/>
    <w:tmpl w:val="66F43698"/>
    <w:lvl w:ilvl="0" w:tplc="E2661C06">
      <w:start w:val="2"/>
      <w:numFmt w:val="bullet"/>
      <w:lvlText w:val="-"/>
      <w:lvlJc w:val="left"/>
      <w:pPr>
        <w:ind w:left="720" w:hanging="360"/>
      </w:pPr>
      <w:rPr>
        <w:rFonts w:ascii="Arial" w:eastAsia="Times New Roman" w:hAnsi="Arial" w:cs="Arial"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B772E"/>
    <w:multiLevelType w:val="hybridMultilevel"/>
    <w:tmpl w:val="45A42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40059D"/>
    <w:multiLevelType w:val="hybridMultilevel"/>
    <w:tmpl w:val="7ADE2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05640B"/>
    <w:multiLevelType w:val="hybridMultilevel"/>
    <w:tmpl w:val="F0DE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55FF8"/>
    <w:multiLevelType w:val="hybridMultilevel"/>
    <w:tmpl w:val="DB24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86FF0"/>
    <w:multiLevelType w:val="hybridMultilevel"/>
    <w:tmpl w:val="433E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D40E8"/>
    <w:multiLevelType w:val="hybridMultilevel"/>
    <w:tmpl w:val="30EC3B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FE4A54"/>
    <w:multiLevelType w:val="hybridMultilevel"/>
    <w:tmpl w:val="D9EA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F27FF"/>
    <w:multiLevelType w:val="hybridMultilevel"/>
    <w:tmpl w:val="BA48CA9A"/>
    <w:lvl w:ilvl="0" w:tplc="AA529BAC">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7648B"/>
    <w:multiLevelType w:val="hybridMultilevel"/>
    <w:tmpl w:val="0E98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CB03AF"/>
    <w:multiLevelType w:val="hybridMultilevel"/>
    <w:tmpl w:val="A928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3A017F"/>
    <w:multiLevelType w:val="hybridMultilevel"/>
    <w:tmpl w:val="54967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81323A"/>
    <w:multiLevelType w:val="hybridMultilevel"/>
    <w:tmpl w:val="27148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05D95"/>
    <w:multiLevelType w:val="hybridMultilevel"/>
    <w:tmpl w:val="D4D46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CE50D7"/>
    <w:multiLevelType w:val="hybridMultilevel"/>
    <w:tmpl w:val="6C72C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9443B5"/>
    <w:multiLevelType w:val="hybridMultilevel"/>
    <w:tmpl w:val="1F1A955A"/>
    <w:lvl w:ilvl="0" w:tplc="BCF8EB0E">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1C6D6C"/>
    <w:multiLevelType w:val="hybridMultilevel"/>
    <w:tmpl w:val="60449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9D7965"/>
    <w:multiLevelType w:val="hybridMultilevel"/>
    <w:tmpl w:val="E15E9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5F0E80"/>
    <w:multiLevelType w:val="hybridMultilevel"/>
    <w:tmpl w:val="F04E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5681A"/>
    <w:multiLevelType w:val="hybridMultilevel"/>
    <w:tmpl w:val="E3388B68"/>
    <w:lvl w:ilvl="0" w:tplc="FFFFFFFF">
      <w:start w:val="1"/>
      <w:numFmt w:val="decimal"/>
      <w:lvlText w:val="%1."/>
      <w:lvlJc w:val="left"/>
      <w:pPr>
        <w:ind w:left="720" w:hanging="360"/>
      </w:pPr>
      <w:rPr>
        <w:rFonts w:hint="default"/>
      </w:rPr>
    </w:lvl>
    <w:lvl w:ilvl="1" w:tplc="0809001B">
      <w:start w:val="1"/>
      <w:numFmt w:val="lowerRoman"/>
      <w:lvlText w:val="%2."/>
      <w:lvlJc w:val="righ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E33C0A"/>
    <w:multiLevelType w:val="hybridMultilevel"/>
    <w:tmpl w:val="1A06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A5C84"/>
    <w:multiLevelType w:val="hybridMultilevel"/>
    <w:tmpl w:val="F112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772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AAD7B23"/>
    <w:multiLevelType w:val="hybridMultilevel"/>
    <w:tmpl w:val="73A0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0E14C6"/>
    <w:multiLevelType w:val="hybridMultilevel"/>
    <w:tmpl w:val="2E70E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374414"/>
    <w:multiLevelType w:val="hybridMultilevel"/>
    <w:tmpl w:val="D3309A58"/>
    <w:lvl w:ilvl="0" w:tplc="F1B6588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5B645F2"/>
    <w:multiLevelType w:val="hybridMultilevel"/>
    <w:tmpl w:val="3BD8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F70A1D"/>
    <w:multiLevelType w:val="hybridMultilevel"/>
    <w:tmpl w:val="78A267FA"/>
    <w:lvl w:ilvl="0" w:tplc="0809000F">
      <w:start w:val="1"/>
      <w:numFmt w:val="decimal"/>
      <w:lvlText w:val="%1."/>
      <w:lvlJc w:val="left"/>
      <w:pPr>
        <w:ind w:left="851" w:hanging="360"/>
      </w:p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39" w15:restartNumberingAfterBreak="0">
    <w:nsid w:val="66BA2B9A"/>
    <w:multiLevelType w:val="hybridMultilevel"/>
    <w:tmpl w:val="CEB46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9B3C72"/>
    <w:multiLevelType w:val="hybridMultilevel"/>
    <w:tmpl w:val="5AB8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5E53BF"/>
    <w:multiLevelType w:val="hybridMultilevel"/>
    <w:tmpl w:val="8BF494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13971B2"/>
    <w:multiLevelType w:val="hybridMultilevel"/>
    <w:tmpl w:val="A7DC2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77179D"/>
    <w:multiLevelType w:val="hybridMultilevel"/>
    <w:tmpl w:val="D0141C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B8A2097"/>
    <w:multiLevelType w:val="hybridMultilevel"/>
    <w:tmpl w:val="CBEA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002431">
    <w:abstractNumId w:val="2"/>
  </w:num>
  <w:num w:numId="2" w16cid:durableId="1550410421">
    <w:abstractNumId w:val="0"/>
  </w:num>
  <w:num w:numId="3" w16cid:durableId="390202855">
    <w:abstractNumId w:val="1"/>
  </w:num>
  <w:num w:numId="4" w16cid:durableId="2094623814">
    <w:abstractNumId w:val="14"/>
  </w:num>
  <w:num w:numId="5" w16cid:durableId="50809737">
    <w:abstractNumId w:val="44"/>
  </w:num>
  <w:num w:numId="6" w16cid:durableId="1288898388">
    <w:abstractNumId w:val="21"/>
  </w:num>
  <w:num w:numId="7" w16cid:durableId="703598728">
    <w:abstractNumId w:val="3"/>
  </w:num>
  <w:num w:numId="8" w16cid:durableId="2114279079">
    <w:abstractNumId w:val="24"/>
  </w:num>
  <w:num w:numId="9" w16cid:durableId="863900605">
    <w:abstractNumId w:val="28"/>
  </w:num>
  <w:num w:numId="10" w16cid:durableId="1208879091">
    <w:abstractNumId w:val="25"/>
  </w:num>
  <w:num w:numId="11" w16cid:durableId="741559284">
    <w:abstractNumId w:val="10"/>
  </w:num>
  <w:num w:numId="12" w16cid:durableId="1195968260">
    <w:abstractNumId w:val="37"/>
  </w:num>
  <w:num w:numId="13" w16cid:durableId="1451782125">
    <w:abstractNumId w:val="29"/>
  </w:num>
  <w:num w:numId="14" w16cid:durableId="760757498">
    <w:abstractNumId w:val="20"/>
  </w:num>
  <w:num w:numId="15" w16cid:durableId="2000427146">
    <w:abstractNumId w:val="34"/>
  </w:num>
  <w:num w:numId="16" w16cid:durableId="627247022">
    <w:abstractNumId w:val="18"/>
  </w:num>
  <w:num w:numId="17" w16cid:durableId="1535771712">
    <w:abstractNumId w:val="4"/>
  </w:num>
  <w:num w:numId="18" w16cid:durableId="817189814">
    <w:abstractNumId w:val="40"/>
  </w:num>
  <w:num w:numId="19" w16cid:durableId="1036269735">
    <w:abstractNumId w:val="1"/>
  </w:num>
  <w:num w:numId="20" w16cid:durableId="808785923">
    <w:abstractNumId w:val="39"/>
  </w:num>
  <w:num w:numId="21" w16cid:durableId="1232303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403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6401541">
    <w:abstractNumId w:val="31"/>
  </w:num>
  <w:num w:numId="24" w16cid:durableId="1265069068">
    <w:abstractNumId w:val="26"/>
  </w:num>
  <w:num w:numId="25" w16cid:durableId="1265304611">
    <w:abstractNumId w:val="8"/>
  </w:num>
  <w:num w:numId="26" w16cid:durableId="1807551254">
    <w:abstractNumId w:val="36"/>
  </w:num>
  <w:num w:numId="27" w16cid:durableId="148986190">
    <w:abstractNumId w:val="42"/>
  </w:num>
  <w:num w:numId="28" w16cid:durableId="1292395908">
    <w:abstractNumId w:val="13"/>
  </w:num>
  <w:num w:numId="29" w16cid:durableId="1777749520">
    <w:abstractNumId w:val="30"/>
  </w:num>
  <w:num w:numId="30" w16cid:durableId="610282434">
    <w:abstractNumId w:val="11"/>
  </w:num>
  <w:num w:numId="31" w16cid:durableId="950089196">
    <w:abstractNumId w:val="19"/>
  </w:num>
  <w:num w:numId="32" w16cid:durableId="1483040744">
    <w:abstractNumId w:val="5"/>
  </w:num>
  <w:num w:numId="33" w16cid:durableId="474226354">
    <w:abstractNumId w:val="32"/>
  </w:num>
  <w:num w:numId="34" w16cid:durableId="1238785754">
    <w:abstractNumId w:val="12"/>
  </w:num>
  <w:num w:numId="35" w16cid:durableId="8877711">
    <w:abstractNumId w:val="17"/>
  </w:num>
  <w:num w:numId="36" w16cid:durableId="568425898">
    <w:abstractNumId w:val="27"/>
  </w:num>
  <w:num w:numId="37" w16cid:durableId="868225156">
    <w:abstractNumId w:val="35"/>
  </w:num>
  <w:num w:numId="38" w16cid:durableId="1533612606">
    <w:abstractNumId w:val="7"/>
  </w:num>
  <w:num w:numId="39" w16cid:durableId="1798794194">
    <w:abstractNumId w:val="16"/>
  </w:num>
  <w:num w:numId="40" w16cid:durableId="1173254596">
    <w:abstractNumId w:val="23"/>
  </w:num>
  <w:num w:numId="41" w16cid:durableId="1188375093">
    <w:abstractNumId w:val="38"/>
  </w:num>
  <w:num w:numId="42" w16cid:durableId="975455188">
    <w:abstractNumId w:val="41"/>
  </w:num>
  <w:num w:numId="43" w16cid:durableId="1409576511">
    <w:abstractNumId w:val="15"/>
  </w:num>
  <w:num w:numId="44" w16cid:durableId="1013412559">
    <w:abstractNumId w:val="6"/>
  </w:num>
  <w:num w:numId="45" w16cid:durableId="2131821053">
    <w:abstractNumId w:val="43"/>
  </w:num>
  <w:num w:numId="46" w16cid:durableId="24873338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E4Mocrev4w3n8yxsmLobXi6dHLziSzdzyvD+OCH/nEffi4yb5A3xCSZ2qk1hTGzjd/hUXWTsDhbowvDRG/ong==" w:salt="cpLGki3q5nah9ytAZ/Wr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4 Place and Prosperity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104 PP 4 January 2024"/>
    <w:docVar w:name="Trove_G_1_Withdraw" w:val="-1"/>
    <w:docVar w:name="Trove_H_Title_1" w:val="221006 RDC 6 October 2022"/>
    <w:docVar w:name="Trove_H_Title_2" w:val="240104 PP 4 January 2024"/>
    <w:docVar w:name="Trove_H_Version_1" w:val=" "/>
    <w:docVar w:name="Trove_H_Version_2" w:val=" "/>
  </w:docVars>
  <w:rsids>
    <w:rsidRoot w:val="00B26F63"/>
    <w:rsid w:val="00003456"/>
    <w:rsid w:val="00003912"/>
    <w:rsid w:val="000067D4"/>
    <w:rsid w:val="00013D67"/>
    <w:rsid w:val="0001405E"/>
    <w:rsid w:val="000159C7"/>
    <w:rsid w:val="00020998"/>
    <w:rsid w:val="00022F7A"/>
    <w:rsid w:val="00023060"/>
    <w:rsid w:val="00023FC1"/>
    <w:rsid w:val="00025B41"/>
    <w:rsid w:val="00027B7D"/>
    <w:rsid w:val="00030B40"/>
    <w:rsid w:val="00031CB2"/>
    <w:rsid w:val="00031FF2"/>
    <w:rsid w:val="00032A20"/>
    <w:rsid w:val="00032ED8"/>
    <w:rsid w:val="00034503"/>
    <w:rsid w:val="000432C6"/>
    <w:rsid w:val="00045C5B"/>
    <w:rsid w:val="00047F1B"/>
    <w:rsid w:val="00050F9E"/>
    <w:rsid w:val="00057FBE"/>
    <w:rsid w:val="00060A46"/>
    <w:rsid w:val="00061350"/>
    <w:rsid w:val="00062320"/>
    <w:rsid w:val="00063E2D"/>
    <w:rsid w:val="00063E84"/>
    <w:rsid w:val="00066F64"/>
    <w:rsid w:val="000702EA"/>
    <w:rsid w:val="00070B29"/>
    <w:rsid w:val="00072930"/>
    <w:rsid w:val="00073958"/>
    <w:rsid w:val="0007553E"/>
    <w:rsid w:val="00077066"/>
    <w:rsid w:val="000775FC"/>
    <w:rsid w:val="00081274"/>
    <w:rsid w:val="0008386E"/>
    <w:rsid w:val="000863F9"/>
    <w:rsid w:val="000903F6"/>
    <w:rsid w:val="00091E54"/>
    <w:rsid w:val="00097076"/>
    <w:rsid w:val="000A2FA5"/>
    <w:rsid w:val="000A35FF"/>
    <w:rsid w:val="000B1249"/>
    <w:rsid w:val="000B1A35"/>
    <w:rsid w:val="000B21F1"/>
    <w:rsid w:val="000B3EB1"/>
    <w:rsid w:val="000B424B"/>
    <w:rsid w:val="000C2297"/>
    <w:rsid w:val="000C492D"/>
    <w:rsid w:val="000C5D91"/>
    <w:rsid w:val="000D1CB1"/>
    <w:rsid w:val="000D5751"/>
    <w:rsid w:val="000D68DD"/>
    <w:rsid w:val="000D6F48"/>
    <w:rsid w:val="000E6F29"/>
    <w:rsid w:val="000F4037"/>
    <w:rsid w:val="000F40A2"/>
    <w:rsid w:val="0010022C"/>
    <w:rsid w:val="0010028C"/>
    <w:rsid w:val="001007B2"/>
    <w:rsid w:val="001042FA"/>
    <w:rsid w:val="00104895"/>
    <w:rsid w:val="0010563D"/>
    <w:rsid w:val="00105715"/>
    <w:rsid w:val="001058AB"/>
    <w:rsid w:val="00106400"/>
    <w:rsid w:val="00107814"/>
    <w:rsid w:val="00112D8C"/>
    <w:rsid w:val="00120504"/>
    <w:rsid w:val="00121888"/>
    <w:rsid w:val="0012642F"/>
    <w:rsid w:val="00126AB5"/>
    <w:rsid w:val="00127FC2"/>
    <w:rsid w:val="00130ED9"/>
    <w:rsid w:val="00131917"/>
    <w:rsid w:val="0013242A"/>
    <w:rsid w:val="001356C7"/>
    <w:rsid w:val="00140278"/>
    <w:rsid w:val="00140C21"/>
    <w:rsid w:val="00141873"/>
    <w:rsid w:val="00146F50"/>
    <w:rsid w:val="0015021B"/>
    <w:rsid w:val="00150DCF"/>
    <w:rsid w:val="00152BE0"/>
    <w:rsid w:val="00152CAC"/>
    <w:rsid w:val="001532AB"/>
    <w:rsid w:val="0015725D"/>
    <w:rsid w:val="00157347"/>
    <w:rsid w:val="001577E4"/>
    <w:rsid w:val="00157E8F"/>
    <w:rsid w:val="001621E2"/>
    <w:rsid w:val="00163309"/>
    <w:rsid w:val="001655E0"/>
    <w:rsid w:val="001677AD"/>
    <w:rsid w:val="00171040"/>
    <w:rsid w:val="00175744"/>
    <w:rsid w:val="00177239"/>
    <w:rsid w:val="001853DA"/>
    <w:rsid w:val="00186E16"/>
    <w:rsid w:val="00192B56"/>
    <w:rsid w:val="0019516E"/>
    <w:rsid w:val="00197120"/>
    <w:rsid w:val="001A1548"/>
    <w:rsid w:val="001A1F22"/>
    <w:rsid w:val="001A4476"/>
    <w:rsid w:val="001A76ED"/>
    <w:rsid w:val="001B0E6A"/>
    <w:rsid w:val="001B3BBF"/>
    <w:rsid w:val="001B3E48"/>
    <w:rsid w:val="001B5336"/>
    <w:rsid w:val="001B71E3"/>
    <w:rsid w:val="001B7BD1"/>
    <w:rsid w:val="001C0868"/>
    <w:rsid w:val="001C3A23"/>
    <w:rsid w:val="001D017B"/>
    <w:rsid w:val="001D7157"/>
    <w:rsid w:val="001D7860"/>
    <w:rsid w:val="001E014B"/>
    <w:rsid w:val="001E062C"/>
    <w:rsid w:val="001E0ED5"/>
    <w:rsid w:val="001E18F2"/>
    <w:rsid w:val="001E6197"/>
    <w:rsid w:val="001E6A2C"/>
    <w:rsid w:val="001E767E"/>
    <w:rsid w:val="001F14C3"/>
    <w:rsid w:val="001F1925"/>
    <w:rsid w:val="001F23B9"/>
    <w:rsid w:val="001F45B3"/>
    <w:rsid w:val="001F7320"/>
    <w:rsid w:val="00200127"/>
    <w:rsid w:val="00204AA3"/>
    <w:rsid w:val="00204CE5"/>
    <w:rsid w:val="00205361"/>
    <w:rsid w:val="0020638E"/>
    <w:rsid w:val="0021030D"/>
    <w:rsid w:val="00210507"/>
    <w:rsid w:val="002124C5"/>
    <w:rsid w:val="00212E71"/>
    <w:rsid w:val="00217407"/>
    <w:rsid w:val="002221E4"/>
    <w:rsid w:val="00223858"/>
    <w:rsid w:val="00225B1D"/>
    <w:rsid w:val="00226FBD"/>
    <w:rsid w:val="00236004"/>
    <w:rsid w:val="00245EAB"/>
    <w:rsid w:val="00252832"/>
    <w:rsid w:val="00252E38"/>
    <w:rsid w:val="00253F0F"/>
    <w:rsid w:val="00253FC6"/>
    <w:rsid w:val="00261500"/>
    <w:rsid w:val="00262FC2"/>
    <w:rsid w:val="00263C12"/>
    <w:rsid w:val="00264143"/>
    <w:rsid w:val="00266F78"/>
    <w:rsid w:val="00271667"/>
    <w:rsid w:val="0027371A"/>
    <w:rsid w:val="00273FFD"/>
    <w:rsid w:val="00280A8F"/>
    <w:rsid w:val="00282C60"/>
    <w:rsid w:val="002834C8"/>
    <w:rsid w:val="00286A11"/>
    <w:rsid w:val="00286C65"/>
    <w:rsid w:val="002903B1"/>
    <w:rsid w:val="002903EC"/>
    <w:rsid w:val="002908E9"/>
    <w:rsid w:val="002926D2"/>
    <w:rsid w:val="00294C5F"/>
    <w:rsid w:val="002961B7"/>
    <w:rsid w:val="002972A5"/>
    <w:rsid w:val="002A1377"/>
    <w:rsid w:val="002A27A8"/>
    <w:rsid w:val="002A53B0"/>
    <w:rsid w:val="002A5755"/>
    <w:rsid w:val="002A5953"/>
    <w:rsid w:val="002A5C0A"/>
    <w:rsid w:val="002B1620"/>
    <w:rsid w:val="002B2385"/>
    <w:rsid w:val="002B335F"/>
    <w:rsid w:val="002B6BBB"/>
    <w:rsid w:val="002C217A"/>
    <w:rsid w:val="002D09E9"/>
    <w:rsid w:val="002D0B90"/>
    <w:rsid w:val="002D10D8"/>
    <w:rsid w:val="002D2C2B"/>
    <w:rsid w:val="002D3B53"/>
    <w:rsid w:val="002D50C5"/>
    <w:rsid w:val="002D5E6B"/>
    <w:rsid w:val="002E2C0E"/>
    <w:rsid w:val="002E496A"/>
    <w:rsid w:val="002E5607"/>
    <w:rsid w:val="002E7BCA"/>
    <w:rsid w:val="002F1D77"/>
    <w:rsid w:val="002F1DDF"/>
    <w:rsid w:val="002F35BF"/>
    <w:rsid w:val="002F371A"/>
    <w:rsid w:val="00300A89"/>
    <w:rsid w:val="00301D92"/>
    <w:rsid w:val="00301E35"/>
    <w:rsid w:val="003020F2"/>
    <w:rsid w:val="0030397D"/>
    <w:rsid w:val="00303F96"/>
    <w:rsid w:val="00304DE2"/>
    <w:rsid w:val="00305499"/>
    <w:rsid w:val="00305F31"/>
    <w:rsid w:val="003068C9"/>
    <w:rsid w:val="0031534D"/>
    <w:rsid w:val="003165FC"/>
    <w:rsid w:val="00320159"/>
    <w:rsid w:val="0032179D"/>
    <w:rsid w:val="00322177"/>
    <w:rsid w:val="00323887"/>
    <w:rsid w:val="003242C0"/>
    <w:rsid w:val="00325A13"/>
    <w:rsid w:val="0033152E"/>
    <w:rsid w:val="00334C31"/>
    <w:rsid w:val="00340648"/>
    <w:rsid w:val="0034446A"/>
    <w:rsid w:val="00344947"/>
    <w:rsid w:val="00346DEC"/>
    <w:rsid w:val="0035377C"/>
    <w:rsid w:val="00353A17"/>
    <w:rsid w:val="00354C92"/>
    <w:rsid w:val="00365522"/>
    <w:rsid w:val="00377911"/>
    <w:rsid w:val="00380F77"/>
    <w:rsid w:val="00380FC8"/>
    <w:rsid w:val="00381846"/>
    <w:rsid w:val="003833F0"/>
    <w:rsid w:val="00386FD0"/>
    <w:rsid w:val="003927D4"/>
    <w:rsid w:val="00395EFB"/>
    <w:rsid w:val="00397A73"/>
    <w:rsid w:val="003A329C"/>
    <w:rsid w:val="003A6804"/>
    <w:rsid w:val="003A7BA7"/>
    <w:rsid w:val="003B1521"/>
    <w:rsid w:val="003B427B"/>
    <w:rsid w:val="003B585C"/>
    <w:rsid w:val="003B637A"/>
    <w:rsid w:val="003B6743"/>
    <w:rsid w:val="003B6E9C"/>
    <w:rsid w:val="003C0DDA"/>
    <w:rsid w:val="003C14DA"/>
    <w:rsid w:val="003C307D"/>
    <w:rsid w:val="003C3A7E"/>
    <w:rsid w:val="003C4F99"/>
    <w:rsid w:val="003C7F86"/>
    <w:rsid w:val="003D3988"/>
    <w:rsid w:val="003D3A06"/>
    <w:rsid w:val="003D3C29"/>
    <w:rsid w:val="003D40D1"/>
    <w:rsid w:val="003D6180"/>
    <w:rsid w:val="003D7499"/>
    <w:rsid w:val="003D7C03"/>
    <w:rsid w:val="003E11D4"/>
    <w:rsid w:val="003E1957"/>
    <w:rsid w:val="003E345C"/>
    <w:rsid w:val="003E39F2"/>
    <w:rsid w:val="003E3BCB"/>
    <w:rsid w:val="003E5FE5"/>
    <w:rsid w:val="003E7ACC"/>
    <w:rsid w:val="003E7EEF"/>
    <w:rsid w:val="003F0B41"/>
    <w:rsid w:val="003F2918"/>
    <w:rsid w:val="003F50E3"/>
    <w:rsid w:val="003F6593"/>
    <w:rsid w:val="003F681E"/>
    <w:rsid w:val="003F7F76"/>
    <w:rsid w:val="004001E5"/>
    <w:rsid w:val="004025A3"/>
    <w:rsid w:val="0040391D"/>
    <w:rsid w:val="00403E93"/>
    <w:rsid w:val="00404EC4"/>
    <w:rsid w:val="00406D7C"/>
    <w:rsid w:val="00407BD3"/>
    <w:rsid w:val="00411475"/>
    <w:rsid w:val="00414090"/>
    <w:rsid w:val="00415871"/>
    <w:rsid w:val="00415D18"/>
    <w:rsid w:val="00415DB0"/>
    <w:rsid w:val="00417854"/>
    <w:rsid w:val="00417F39"/>
    <w:rsid w:val="004203B6"/>
    <w:rsid w:val="00422D99"/>
    <w:rsid w:val="004237E9"/>
    <w:rsid w:val="0042788C"/>
    <w:rsid w:val="00432861"/>
    <w:rsid w:val="00432FD4"/>
    <w:rsid w:val="004365E8"/>
    <w:rsid w:val="00437219"/>
    <w:rsid w:val="004377FD"/>
    <w:rsid w:val="00440EAD"/>
    <w:rsid w:val="0044176B"/>
    <w:rsid w:val="00442C3E"/>
    <w:rsid w:val="0044434B"/>
    <w:rsid w:val="004444D5"/>
    <w:rsid w:val="0045127B"/>
    <w:rsid w:val="004542B7"/>
    <w:rsid w:val="004544A6"/>
    <w:rsid w:val="0045560B"/>
    <w:rsid w:val="0046484C"/>
    <w:rsid w:val="0047200A"/>
    <w:rsid w:val="00472D02"/>
    <w:rsid w:val="00473F26"/>
    <w:rsid w:val="00474667"/>
    <w:rsid w:val="00480BE5"/>
    <w:rsid w:val="004811A7"/>
    <w:rsid w:val="00481F10"/>
    <w:rsid w:val="00482DE6"/>
    <w:rsid w:val="00483F64"/>
    <w:rsid w:val="00485D88"/>
    <w:rsid w:val="004868DF"/>
    <w:rsid w:val="004916AA"/>
    <w:rsid w:val="004918CE"/>
    <w:rsid w:val="004956F2"/>
    <w:rsid w:val="00496EE3"/>
    <w:rsid w:val="0049722E"/>
    <w:rsid w:val="004A0ACD"/>
    <w:rsid w:val="004A3002"/>
    <w:rsid w:val="004A336D"/>
    <w:rsid w:val="004A7ECC"/>
    <w:rsid w:val="004B0760"/>
    <w:rsid w:val="004B5D8E"/>
    <w:rsid w:val="004B6140"/>
    <w:rsid w:val="004C0F49"/>
    <w:rsid w:val="004C4A26"/>
    <w:rsid w:val="004C4E62"/>
    <w:rsid w:val="004C51ED"/>
    <w:rsid w:val="004C6022"/>
    <w:rsid w:val="004C6038"/>
    <w:rsid w:val="004D2366"/>
    <w:rsid w:val="004D318A"/>
    <w:rsid w:val="004D3A21"/>
    <w:rsid w:val="004D3D78"/>
    <w:rsid w:val="004D6502"/>
    <w:rsid w:val="004E374C"/>
    <w:rsid w:val="004E5112"/>
    <w:rsid w:val="004E5257"/>
    <w:rsid w:val="004E6BFF"/>
    <w:rsid w:val="004E6F65"/>
    <w:rsid w:val="004E7728"/>
    <w:rsid w:val="004F117F"/>
    <w:rsid w:val="004F12EE"/>
    <w:rsid w:val="004F147E"/>
    <w:rsid w:val="004F1DC3"/>
    <w:rsid w:val="004F291D"/>
    <w:rsid w:val="004F3943"/>
    <w:rsid w:val="005014D6"/>
    <w:rsid w:val="00504412"/>
    <w:rsid w:val="0050526A"/>
    <w:rsid w:val="00511EF9"/>
    <w:rsid w:val="00516061"/>
    <w:rsid w:val="005213E8"/>
    <w:rsid w:val="005220C6"/>
    <w:rsid w:val="0052304F"/>
    <w:rsid w:val="00524441"/>
    <w:rsid w:val="00524975"/>
    <w:rsid w:val="00524ADE"/>
    <w:rsid w:val="005258D1"/>
    <w:rsid w:val="00526690"/>
    <w:rsid w:val="0052671E"/>
    <w:rsid w:val="005301DB"/>
    <w:rsid w:val="005301E3"/>
    <w:rsid w:val="00531A6C"/>
    <w:rsid w:val="00532092"/>
    <w:rsid w:val="00532BE8"/>
    <w:rsid w:val="00533598"/>
    <w:rsid w:val="005341B0"/>
    <w:rsid w:val="00535481"/>
    <w:rsid w:val="00536194"/>
    <w:rsid w:val="0054065D"/>
    <w:rsid w:val="00543C32"/>
    <w:rsid w:val="00546D6D"/>
    <w:rsid w:val="00550E5F"/>
    <w:rsid w:val="00551F30"/>
    <w:rsid w:val="00552651"/>
    <w:rsid w:val="005533AA"/>
    <w:rsid w:val="0055672C"/>
    <w:rsid w:val="0056079A"/>
    <w:rsid w:val="005625E3"/>
    <w:rsid w:val="0056476B"/>
    <w:rsid w:val="00571A73"/>
    <w:rsid w:val="00573130"/>
    <w:rsid w:val="00576AB4"/>
    <w:rsid w:val="0058094C"/>
    <w:rsid w:val="00583AF9"/>
    <w:rsid w:val="005851A4"/>
    <w:rsid w:val="00585282"/>
    <w:rsid w:val="0058674B"/>
    <w:rsid w:val="005908A0"/>
    <w:rsid w:val="00591A22"/>
    <w:rsid w:val="0059620D"/>
    <w:rsid w:val="005A022C"/>
    <w:rsid w:val="005A4EB2"/>
    <w:rsid w:val="005B0EDD"/>
    <w:rsid w:val="005B32F5"/>
    <w:rsid w:val="005B4D3C"/>
    <w:rsid w:val="005B66E8"/>
    <w:rsid w:val="005B781C"/>
    <w:rsid w:val="005B7A95"/>
    <w:rsid w:val="005C02A8"/>
    <w:rsid w:val="005C10D8"/>
    <w:rsid w:val="005C3B4C"/>
    <w:rsid w:val="005C46C3"/>
    <w:rsid w:val="005C5AA5"/>
    <w:rsid w:val="005C6B01"/>
    <w:rsid w:val="005C7040"/>
    <w:rsid w:val="005D4C50"/>
    <w:rsid w:val="005D557A"/>
    <w:rsid w:val="005D701B"/>
    <w:rsid w:val="005D772E"/>
    <w:rsid w:val="005E0DE6"/>
    <w:rsid w:val="005E295F"/>
    <w:rsid w:val="005E31B4"/>
    <w:rsid w:val="005E42E3"/>
    <w:rsid w:val="005E4CAA"/>
    <w:rsid w:val="005F14E1"/>
    <w:rsid w:val="005F3B75"/>
    <w:rsid w:val="005F523B"/>
    <w:rsid w:val="005F58E5"/>
    <w:rsid w:val="005F5F76"/>
    <w:rsid w:val="005F72FF"/>
    <w:rsid w:val="00601B80"/>
    <w:rsid w:val="0060237E"/>
    <w:rsid w:val="00605243"/>
    <w:rsid w:val="00606059"/>
    <w:rsid w:val="0061272F"/>
    <w:rsid w:val="006139BF"/>
    <w:rsid w:val="00615A5E"/>
    <w:rsid w:val="00617B79"/>
    <w:rsid w:val="0062058E"/>
    <w:rsid w:val="0062645C"/>
    <w:rsid w:val="0063004C"/>
    <w:rsid w:val="00630A79"/>
    <w:rsid w:val="00631CBD"/>
    <w:rsid w:val="00635D34"/>
    <w:rsid w:val="00637DD3"/>
    <w:rsid w:val="006416FD"/>
    <w:rsid w:val="00642785"/>
    <w:rsid w:val="00642C51"/>
    <w:rsid w:val="00644850"/>
    <w:rsid w:val="00647C01"/>
    <w:rsid w:val="00651801"/>
    <w:rsid w:val="00653E85"/>
    <w:rsid w:val="00654417"/>
    <w:rsid w:val="00654495"/>
    <w:rsid w:val="00655312"/>
    <w:rsid w:val="006553DB"/>
    <w:rsid w:val="00656D5A"/>
    <w:rsid w:val="0066391C"/>
    <w:rsid w:val="00663E15"/>
    <w:rsid w:val="00663EE3"/>
    <w:rsid w:val="00665D01"/>
    <w:rsid w:val="00670532"/>
    <w:rsid w:val="00670C86"/>
    <w:rsid w:val="006745F2"/>
    <w:rsid w:val="00676450"/>
    <w:rsid w:val="006765C7"/>
    <w:rsid w:val="00677216"/>
    <w:rsid w:val="00681FB0"/>
    <w:rsid w:val="00682550"/>
    <w:rsid w:val="00684980"/>
    <w:rsid w:val="00684A41"/>
    <w:rsid w:val="00684AC6"/>
    <w:rsid w:val="00690A6C"/>
    <w:rsid w:val="00695B80"/>
    <w:rsid w:val="00696FC0"/>
    <w:rsid w:val="006A03C9"/>
    <w:rsid w:val="006A290A"/>
    <w:rsid w:val="006A34A4"/>
    <w:rsid w:val="006A3708"/>
    <w:rsid w:val="006A404B"/>
    <w:rsid w:val="006A7EC4"/>
    <w:rsid w:val="006B0172"/>
    <w:rsid w:val="006B0B74"/>
    <w:rsid w:val="006B0F04"/>
    <w:rsid w:val="006B41D9"/>
    <w:rsid w:val="006B59D0"/>
    <w:rsid w:val="006B69FA"/>
    <w:rsid w:val="006B7B4D"/>
    <w:rsid w:val="006C0FFC"/>
    <w:rsid w:val="006C11FF"/>
    <w:rsid w:val="006D0A9E"/>
    <w:rsid w:val="006D1808"/>
    <w:rsid w:val="006D36C1"/>
    <w:rsid w:val="006D4A01"/>
    <w:rsid w:val="006D4EF4"/>
    <w:rsid w:val="006D5326"/>
    <w:rsid w:val="006D67F0"/>
    <w:rsid w:val="006E1098"/>
    <w:rsid w:val="006E3275"/>
    <w:rsid w:val="006E4DD3"/>
    <w:rsid w:val="006E516E"/>
    <w:rsid w:val="006F2D34"/>
    <w:rsid w:val="006F352E"/>
    <w:rsid w:val="006F45BB"/>
    <w:rsid w:val="006F4CD3"/>
    <w:rsid w:val="006F589C"/>
    <w:rsid w:val="00701FCA"/>
    <w:rsid w:val="00704B99"/>
    <w:rsid w:val="007053E2"/>
    <w:rsid w:val="00705804"/>
    <w:rsid w:val="00706993"/>
    <w:rsid w:val="00711C6E"/>
    <w:rsid w:val="007122A2"/>
    <w:rsid w:val="007122E1"/>
    <w:rsid w:val="00716A21"/>
    <w:rsid w:val="00720183"/>
    <w:rsid w:val="0073189D"/>
    <w:rsid w:val="00731EF0"/>
    <w:rsid w:val="007328C7"/>
    <w:rsid w:val="007348CD"/>
    <w:rsid w:val="00737581"/>
    <w:rsid w:val="00740E5E"/>
    <w:rsid w:val="00741ABD"/>
    <w:rsid w:val="00742BB3"/>
    <w:rsid w:val="0074502B"/>
    <w:rsid w:val="0074646B"/>
    <w:rsid w:val="00747163"/>
    <w:rsid w:val="00750664"/>
    <w:rsid w:val="00760D88"/>
    <w:rsid w:val="00761495"/>
    <w:rsid w:val="007653C3"/>
    <w:rsid w:val="00765AB3"/>
    <w:rsid w:val="00766971"/>
    <w:rsid w:val="00766DEA"/>
    <w:rsid w:val="007741FC"/>
    <w:rsid w:val="00777C6F"/>
    <w:rsid w:val="0078052C"/>
    <w:rsid w:val="00780BD9"/>
    <w:rsid w:val="00782BDA"/>
    <w:rsid w:val="00786324"/>
    <w:rsid w:val="00791867"/>
    <w:rsid w:val="00792639"/>
    <w:rsid w:val="007939CD"/>
    <w:rsid w:val="00794743"/>
    <w:rsid w:val="00795646"/>
    <w:rsid w:val="007A319A"/>
    <w:rsid w:val="007A3B24"/>
    <w:rsid w:val="007A5387"/>
    <w:rsid w:val="007A7EA3"/>
    <w:rsid w:val="007B099C"/>
    <w:rsid w:val="007B1198"/>
    <w:rsid w:val="007B1715"/>
    <w:rsid w:val="007B7C5A"/>
    <w:rsid w:val="007C4618"/>
    <w:rsid w:val="007C4631"/>
    <w:rsid w:val="007D06FA"/>
    <w:rsid w:val="007D1663"/>
    <w:rsid w:val="007D4763"/>
    <w:rsid w:val="007D6198"/>
    <w:rsid w:val="007D660C"/>
    <w:rsid w:val="007D6A49"/>
    <w:rsid w:val="007D7A12"/>
    <w:rsid w:val="007E0084"/>
    <w:rsid w:val="007E08A2"/>
    <w:rsid w:val="007E0E84"/>
    <w:rsid w:val="007E37F7"/>
    <w:rsid w:val="007E3C16"/>
    <w:rsid w:val="007E7670"/>
    <w:rsid w:val="007F2D94"/>
    <w:rsid w:val="007F6DFE"/>
    <w:rsid w:val="007F6FFD"/>
    <w:rsid w:val="00800BB2"/>
    <w:rsid w:val="00802B03"/>
    <w:rsid w:val="00803996"/>
    <w:rsid w:val="00804912"/>
    <w:rsid w:val="00807577"/>
    <w:rsid w:val="008107E0"/>
    <w:rsid w:val="00810833"/>
    <w:rsid w:val="00811D6E"/>
    <w:rsid w:val="00814C06"/>
    <w:rsid w:val="0081646C"/>
    <w:rsid w:val="00816E88"/>
    <w:rsid w:val="00820726"/>
    <w:rsid w:val="0082097D"/>
    <w:rsid w:val="00820EEE"/>
    <w:rsid w:val="008212B1"/>
    <w:rsid w:val="0082379E"/>
    <w:rsid w:val="00824481"/>
    <w:rsid w:val="008263DD"/>
    <w:rsid w:val="008319BE"/>
    <w:rsid w:val="00831E3A"/>
    <w:rsid w:val="008328A8"/>
    <w:rsid w:val="0083332E"/>
    <w:rsid w:val="00834D73"/>
    <w:rsid w:val="00835982"/>
    <w:rsid w:val="008363EC"/>
    <w:rsid w:val="008458D6"/>
    <w:rsid w:val="00846873"/>
    <w:rsid w:val="00847696"/>
    <w:rsid w:val="008513BD"/>
    <w:rsid w:val="00853E1F"/>
    <w:rsid w:val="00854FCB"/>
    <w:rsid w:val="00855B25"/>
    <w:rsid w:val="008575FF"/>
    <w:rsid w:val="00860F37"/>
    <w:rsid w:val="00873473"/>
    <w:rsid w:val="00873BCD"/>
    <w:rsid w:val="00884E63"/>
    <w:rsid w:val="00885755"/>
    <w:rsid w:val="0089364C"/>
    <w:rsid w:val="0089510F"/>
    <w:rsid w:val="00897E0A"/>
    <w:rsid w:val="00897F62"/>
    <w:rsid w:val="008A5309"/>
    <w:rsid w:val="008B2294"/>
    <w:rsid w:val="008B28A4"/>
    <w:rsid w:val="008B2917"/>
    <w:rsid w:val="008B4F5A"/>
    <w:rsid w:val="008B5052"/>
    <w:rsid w:val="008B545B"/>
    <w:rsid w:val="008C032E"/>
    <w:rsid w:val="008C1D00"/>
    <w:rsid w:val="008C1F04"/>
    <w:rsid w:val="008C2D43"/>
    <w:rsid w:val="008C59D6"/>
    <w:rsid w:val="008C5A41"/>
    <w:rsid w:val="008C6EDD"/>
    <w:rsid w:val="008C7189"/>
    <w:rsid w:val="008C7831"/>
    <w:rsid w:val="008D065E"/>
    <w:rsid w:val="008D1A3D"/>
    <w:rsid w:val="008D250F"/>
    <w:rsid w:val="008D54CA"/>
    <w:rsid w:val="008E1B8E"/>
    <w:rsid w:val="008E35C7"/>
    <w:rsid w:val="008E37DC"/>
    <w:rsid w:val="008E3F3F"/>
    <w:rsid w:val="008E4BA7"/>
    <w:rsid w:val="008E5F4D"/>
    <w:rsid w:val="008E60FA"/>
    <w:rsid w:val="008E70B4"/>
    <w:rsid w:val="008F3349"/>
    <w:rsid w:val="008F4E6A"/>
    <w:rsid w:val="008F5E66"/>
    <w:rsid w:val="00906818"/>
    <w:rsid w:val="00906932"/>
    <w:rsid w:val="00907316"/>
    <w:rsid w:val="00910312"/>
    <w:rsid w:val="00910ABC"/>
    <w:rsid w:val="00913E6C"/>
    <w:rsid w:val="00914701"/>
    <w:rsid w:val="00914F49"/>
    <w:rsid w:val="0092032B"/>
    <w:rsid w:val="00923AE5"/>
    <w:rsid w:val="00924FB2"/>
    <w:rsid w:val="009251F1"/>
    <w:rsid w:val="00925E07"/>
    <w:rsid w:val="0093303D"/>
    <w:rsid w:val="00935269"/>
    <w:rsid w:val="00936A14"/>
    <w:rsid w:val="00943084"/>
    <w:rsid w:val="0094375C"/>
    <w:rsid w:val="00944148"/>
    <w:rsid w:val="00944BED"/>
    <w:rsid w:val="00950B24"/>
    <w:rsid w:val="0095170A"/>
    <w:rsid w:val="009564BC"/>
    <w:rsid w:val="00957C30"/>
    <w:rsid w:val="00962D5E"/>
    <w:rsid w:val="0096326B"/>
    <w:rsid w:val="00974D9D"/>
    <w:rsid w:val="009777A9"/>
    <w:rsid w:val="00987208"/>
    <w:rsid w:val="0099093E"/>
    <w:rsid w:val="00995A0B"/>
    <w:rsid w:val="009966CB"/>
    <w:rsid w:val="009A3512"/>
    <w:rsid w:val="009A508D"/>
    <w:rsid w:val="009A5FCE"/>
    <w:rsid w:val="009B0028"/>
    <w:rsid w:val="009B47A6"/>
    <w:rsid w:val="009C1866"/>
    <w:rsid w:val="009C3540"/>
    <w:rsid w:val="009C5499"/>
    <w:rsid w:val="009C58C3"/>
    <w:rsid w:val="009C69FD"/>
    <w:rsid w:val="009C7330"/>
    <w:rsid w:val="009C7EE9"/>
    <w:rsid w:val="009D0852"/>
    <w:rsid w:val="009D3DF8"/>
    <w:rsid w:val="009D44FF"/>
    <w:rsid w:val="009D590F"/>
    <w:rsid w:val="009D776B"/>
    <w:rsid w:val="009E0066"/>
    <w:rsid w:val="009E00E2"/>
    <w:rsid w:val="009E1442"/>
    <w:rsid w:val="009E25F0"/>
    <w:rsid w:val="009E51AE"/>
    <w:rsid w:val="009E5694"/>
    <w:rsid w:val="009F011E"/>
    <w:rsid w:val="009F0A7A"/>
    <w:rsid w:val="009F3639"/>
    <w:rsid w:val="009F781E"/>
    <w:rsid w:val="00A02A36"/>
    <w:rsid w:val="00A02D73"/>
    <w:rsid w:val="00A04665"/>
    <w:rsid w:val="00A047B2"/>
    <w:rsid w:val="00A07D73"/>
    <w:rsid w:val="00A10591"/>
    <w:rsid w:val="00A112AF"/>
    <w:rsid w:val="00A11B0B"/>
    <w:rsid w:val="00A134E4"/>
    <w:rsid w:val="00A14441"/>
    <w:rsid w:val="00A150E3"/>
    <w:rsid w:val="00A168A2"/>
    <w:rsid w:val="00A177B6"/>
    <w:rsid w:val="00A17894"/>
    <w:rsid w:val="00A17CAF"/>
    <w:rsid w:val="00A23500"/>
    <w:rsid w:val="00A2384E"/>
    <w:rsid w:val="00A24C4F"/>
    <w:rsid w:val="00A25D3E"/>
    <w:rsid w:val="00A2633D"/>
    <w:rsid w:val="00A263E3"/>
    <w:rsid w:val="00A26E0D"/>
    <w:rsid w:val="00A30753"/>
    <w:rsid w:val="00A31177"/>
    <w:rsid w:val="00A314BA"/>
    <w:rsid w:val="00A3335A"/>
    <w:rsid w:val="00A33EC4"/>
    <w:rsid w:val="00A3508D"/>
    <w:rsid w:val="00A37184"/>
    <w:rsid w:val="00A37913"/>
    <w:rsid w:val="00A40BEC"/>
    <w:rsid w:val="00A427C2"/>
    <w:rsid w:val="00A445AB"/>
    <w:rsid w:val="00A4635F"/>
    <w:rsid w:val="00A51997"/>
    <w:rsid w:val="00A550B8"/>
    <w:rsid w:val="00A56331"/>
    <w:rsid w:val="00A60507"/>
    <w:rsid w:val="00A6095D"/>
    <w:rsid w:val="00A62AAC"/>
    <w:rsid w:val="00A62DF5"/>
    <w:rsid w:val="00A637BB"/>
    <w:rsid w:val="00A65A15"/>
    <w:rsid w:val="00A66A54"/>
    <w:rsid w:val="00A679B2"/>
    <w:rsid w:val="00A703A1"/>
    <w:rsid w:val="00A72F2D"/>
    <w:rsid w:val="00A731D7"/>
    <w:rsid w:val="00A74BB2"/>
    <w:rsid w:val="00A76A01"/>
    <w:rsid w:val="00A85A2B"/>
    <w:rsid w:val="00A86B32"/>
    <w:rsid w:val="00A9111C"/>
    <w:rsid w:val="00A91323"/>
    <w:rsid w:val="00A9148E"/>
    <w:rsid w:val="00A94AC2"/>
    <w:rsid w:val="00A94DFF"/>
    <w:rsid w:val="00AA0094"/>
    <w:rsid w:val="00AA4176"/>
    <w:rsid w:val="00AA4D3D"/>
    <w:rsid w:val="00AA5B74"/>
    <w:rsid w:val="00AA760D"/>
    <w:rsid w:val="00AB1B11"/>
    <w:rsid w:val="00AB27CF"/>
    <w:rsid w:val="00AB690C"/>
    <w:rsid w:val="00AC06E9"/>
    <w:rsid w:val="00AC167A"/>
    <w:rsid w:val="00AC2205"/>
    <w:rsid w:val="00AC69CE"/>
    <w:rsid w:val="00AD3074"/>
    <w:rsid w:val="00AD388B"/>
    <w:rsid w:val="00AD69A1"/>
    <w:rsid w:val="00AE55E4"/>
    <w:rsid w:val="00AE7334"/>
    <w:rsid w:val="00AF0039"/>
    <w:rsid w:val="00AF02A8"/>
    <w:rsid w:val="00AF09CB"/>
    <w:rsid w:val="00AF2343"/>
    <w:rsid w:val="00AF431A"/>
    <w:rsid w:val="00B00237"/>
    <w:rsid w:val="00B02039"/>
    <w:rsid w:val="00B0560D"/>
    <w:rsid w:val="00B06B60"/>
    <w:rsid w:val="00B132C2"/>
    <w:rsid w:val="00B13C55"/>
    <w:rsid w:val="00B14549"/>
    <w:rsid w:val="00B219AB"/>
    <w:rsid w:val="00B24299"/>
    <w:rsid w:val="00B2594E"/>
    <w:rsid w:val="00B26F63"/>
    <w:rsid w:val="00B277F4"/>
    <w:rsid w:val="00B30163"/>
    <w:rsid w:val="00B30625"/>
    <w:rsid w:val="00B32E8C"/>
    <w:rsid w:val="00B36EC8"/>
    <w:rsid w:val="00B41904"/>
    <w:rsid w:val="00B45E5F"/>
    <w:rsid w:val="00B50B29"/>
    <w:rsid w:val="00B52B82"/>
    <w:rsid w:val="00B52BA8"/>
    <w:rsid w:val="00B5675A"/>
    <w:rsid w:val="00B57141"/>
    <w:rsid w:val="00B610D0"/>
    <w:rsid w:val="00B67E87"/>
    <w:rsid w:val="00B7154D"/>
    <w:rsid w:val="00B71AC9"/>
    <w:rsid w:val="00B72F13"/>
    <w:rsid w:val="00B74E31"/>
    <w:rsid w:val="00B75551"/>
    <w:rsid w:val="00B7701E"/>
    <w:rsid w:val="00B8274D"/>
    <w:rsid w:val="00B86689"/>
    <w:rsid w:val="00B94FA9"/>
    <w:rsid w:val="00B960D7"/>
    <w:rsid w:val="00B97577"/>
    <w:rsid w:val="00B97ADD"/>
    <w:rsid w:val="00BA16CE"/>
    <w:rsid w:val="00BA4C34"/>
    <w:rsid w:val="00BA4EDC"/>
    <w:rsid w:val="00BA50D0"/>
    <w:rsid w:val="00BB6125"/>
    <w:rsid w:val="00BB6B23"/>
    <w:rsid w:val="00BC1D6B"/>
    <w:rsid w:val="00BC3EBF"/>
    <w:rsid w:val="00BC4D87"/>
    <w:rsid w:val="00BC5FDB"/>
    <w:rsid w:val="00BC7993"/>
    <w:rsid w:val="00BD1D03"/>
    <w:rsid w:val="00BD2A50"/>
    <w:rsid w:val="00BD5717"/>
    <w:rsid w:val="00BD675B"/>
    <w:rsid w:val="00BD6ABB"/>
    <w:rsid w:val="00BE1376"/>
    <w:rsid w:val="00BE1D5D"/>
    <w:rsid w:val="00BE2911"/>
    <w:rsid w:val="00BE52BD"/>
    <w:rsid w:val="00BE5366"/>
    <w:rsid w:val="00BE6741"/>
    <w:rsid w:val="00BF0F2C"/>
    <w:rsid w:val="00BF653F"/>
    <w:rsid w:val="00C027CE"/>
    <w:rsid w:val="00C03595"/>
    <w:rsid w:val="00C04B5A"/>
    <w:rsid w:val="00C068E3"/>
    <w:rsid w:val="00C073D0"/>
    <w:rsid w:val="00C10B45"/>
    <w:rsid w:val="00C118DC"/>
    <w:rsid w:val="00C14303"/>
    <w:rsid w:val="00C14A7A"/>
    <w:rsid w:val="00C155FB"/>
    <w:rsid w:val="00C1796E"/>
    <w:rsid w:val="00C24A01"/>
    <w:rsid w:val="00C307C2"/>
    <w:rsid w:val="00C30E80"/>
    <w:rsid w:val="00C32BAF"/>
    <w:rsid w:val="00C33026"/>
    <w:rsid w:val="00C3433E"/>
    <w:rsid w:val="00C34C63"/>
    <w:rsid w:val="00C34D9D"/>
    <w:rsid w:val="00C362D0"/>
    <w:rsid w:val="00C36C04"/>
    <w:rsid w:val="00C41B77"/>
    <w:rsid w:val="00C42467"/>
    <w:rsid w:val="00C56D25"/>
    <w:rsid w:val="00C57C22"/>
    <w:rsid w:val="00C62CB8"/>
    <w:rsid w:val="00C63F28"/>
    <w:rsid w:val="00C650B0"/>
    <w:rsid w:val="00C658E1"/>
    <w:rsid w:val="00C66F0A"/>
    <w:rsid w:val="00C701F0"/>
    <w:rsid w:val="00C702E2"/>
    <w:rsid w:val="00C74934"/>
    <w:rsid w:val="00C7521E"/>
    <w:rsid w:val="00C75978"/>
    <w:rsid w:val="00C75BE1"/>
    <w:rsid w:val="00C77F34"/>
    <w:rsid w:val="00C81CCC"/>
    <w:rsid w:val="00C90EE8"/>
    <w:rsid w:val="00C91CEA"/>
    <w:rsid w:val="00C93B41"/>
    <w:rsid w:val="00C93DFF"/>
    <w:rsid w:val="00C948B7"/>
    <w:rsid w:val="00C9703F"/>
    <w:rsid w:val="00C97156"/>
    <w:rsid w:val="00C9722C"/>
    <w:rsid w:val="00C97B50"/>
    <w:rsid w:val="00C97FBA"/>
    <w:rsid w:val="00CA16B7"/>
    <w:rsid w:val="00CA78B6"/>
    <w:rsid w:val="00CB01D2"/>
    <w:rsid w:val="00CB0937"/>
    <w:rsid w:val="00CB0E53"/>
    <w:rsid w:val="00CB2BC7"/>
    <w:rsid w:val="00CB3FBC"/>
    <w:rsid w:val="00CC0000"/>
    <w:rsid w:val="00CC018A"/>
    <w:rsid w:val="00CC1D99"/>
    <w:rsid w:val="00CC370E"/>
    <w:rsid w:val="00CC3973"/>
    <w:rsid w:val="00CC74D7"/>
    <w:rsid w:val="00CC7B83"/>
    <w:rsid w:val="00CC7C79"/>
    <w:rsid w:val="00CD0AE8"/>
    <w:rsid w:val="00CD1EDB"/>
    <w:rsid w:val="00CD27E3"/>
    <w:rsid w:val="00CD50D8"/>
    <w:rsid w:val="00CE2DB8"/>
    <w:rsid w:val="00CE3F48"/>
    <w:rsid w:val="00CE3F74"/>
    <w:rsid w:val="00CE416B"/>
    <w:rsid w:val="00CE5419"/>
    <w:rsid w:val="00CE696A"/>
    <w:rsid w:val="00CE6E97"/>
    <w:rsid w:val="00CF19DF"/>
    <w:rsid w:val="00CF65B3"/>
    <w:rsid w:val="00CF73ED"/>
    <w:rsid w:val="00D00B7C"/>
    <w:rsid w:val="00D021F1"/>
    <w:rsid w:val="00D03E62"/>
    <w:rsid w:val="00D04A2C"/>
    <w:rsid w:val="00D04DDA"/>
    <w:rsid w:val="00D04FF5"/>
    <w:rsid w:val="00D0596E"/>
    <w:rsid w:val="00D06AF9"/>
    <w:rsid w:val="00D07310"/>
    <w:rsid w:val="00D11086"/>
    <w:rsid w:val="00D14488"/>
    <w:rsid w:val="00D149FF"/>
    <w:rsid w:val="00D22F07"/>
    <w:rsid w:val="00D27175"/>
    <w:rsid w:val="00D27F44"/>
    <w:rsid w:val="00D32650"/>
    <w:rsid w:val="00D33DDD"/>
    <w:rsid w:val="00D34AB6"/>
    <w:rsid w:val="00D42755"/>
    <w:rsid w:val="00D43CC1"/>
    <w:rsid w:val="00D45204"/>
    <w:rsid w:val="00D469DD"/>
    <w:rsid w:val="00D53863"/>
    <w:rsid w:val="00D5709E"/>
    <w:rsid w:val="00D57250"/>
    <w:rsid w:val="00D57E4E"/>
    <w:rsid w:val="00D600D5"/>
    <w:rsid w:val="00D61D27"/>
    <w:rsid w:val="00D64E33"/>
    <w:rsid w:val="00D67B88"/>
    <w:rsid w:val="00D72660"/>
    <w:rsid w:val="00D75C19"/>
    <w:rsid w:val="00D76079"/>
    <w:rsid w:val="00D81E95"/>
    <w:rsid w:val="00D85EB4"/>
    <w:rsid w:val="00D86E48"/>
    <w:rsid w:val="00D87092"/>
    <w:rsid w:val="00D93436"/>
    <w:rsid w:val="00D93C48"/>
    <w:rsid w:val="00D952A8"/>
    <w:rsid w:val="00D95619"/>
    <w:rsid w:val="00DA0B1C"/>
    <w:rsid w:val="00DA1A8D"/>
    <w:rsid w:val="00DA627A"/>
    <w:rsid w:val="00DA702A"/>
    <w:rsid w:val="00DB17D0"/>
    <w:rsid w:val="00DB35B1"/>
    <w:rsid w:val="00DB51A3"/>
    <w:rsid w:val="00DB61F8"/>
    <w:rsid w:val="00DB6A67"/>
    <w:rsid w:val="00DB6ADA"/>
    <w:rsid w:val="00DC249D"/>
    <w:rsid w:val="00DC2EBE"/>
    <w:rsid w:val="00DC4056"/>
    <w:rsid w:val="00DD0456"/>
    <w:rsid w:val="00DD0E69"/>
    <w:rsid w:val="00DE03C1"/>
    <w:rsid w:val="00DE4556"/>
    <w:rsid w:val="00DF05C3"/>
    <w:rsid w:val="00DF60A5"/>
    <w:rsid w:val="00DF6465"/>
    <w:rsid w:val="00DF6B68"/>
    <w:rsid w:val="00DF7E00"/>
    <w:rsid w:val="00E01042"/>
    <w:rsid w:val="00E02275"/>
    <w:rsid w:val="00E05EBA"/>
    <w:rsid w:val="00E06537"/>
    <w:rsid w:val="00E067B5"/>
    <w:rsid w:val="00E069B8"/>
    <w:rsid w:val="00E111FF"/>
    <w:rsid w:val="00E114A3"/>
    <w:rsid w:val="00E137A2"/>
    <w:rsid w:val="00E16B94"/>
    <w:rsid w:val="00E218AC"/>
    <w:rsid w:val="00E233EB"/>
    <w:rsid w:val="00E25A50"/>
    <w:rsid w:val="00E25EEF"/>
    <w:rsid w:val="00E30D82"/>
    <w:rsid w:val="00E31C0E"/>
    <w:rsid w:val="00E37ACA"/>
    <w:rsid w:val="00E42AE8"/>
    <w:rsid w:val="00E47131"/>
    <w:rsid w:val="00E504B1"/>
    <w:rsid w:val="00E50552"/>
    <w:rsid w:val="00E51F97"/>
    <w:rsid w:val="00E558B6"/>
    <w:rsid w:val="00E56156"/>
    <w:rsid w:val="00E609EF"/>
    <w:rsid w:val="00E66202"/>
    <w:rsid w:val="00E7067F"/>
    <w:rsid w:val="00E719F3"/>
    <w:rsid w:val="00E75154"/>
    <w:rsid w:val="00E808D4"/>
    <w:rsid w:val="00E81A19"/>
    <w:rsid w:val="00E83AC4"/>
    <w:rsid w:val="00E8730C"/>
    <w:rsid w:val="00E904ED"/>
    <w:rsid w:val="00EA1D02"/>
    <w:rsid w:val="00EA2D76"/>
    <w:rsid w:val="00EA4B55"/>
    <w:rsid w:val="00EA56E6"/>
    <w:rsid w:val="00EA5897"/>
    <w:rsid w:val="00EA73B0"/>
    <w:rsid w:val="00EA7F46"/>
    <w:rsid w:val="00EB2501"/>
    <w:rsid w:val="00EB3F47"/>
    <w:rsid w:val="00EB704A"/>
    <w:rsid w:val="00EB7CB5"/>
    <w:rsid w:val="00EC0781"/>
    <w:rsid w:val="00EC6C1D"/>
    <w:rsid w:val="00ED250C"/>
    <w:rsid w:val="00ED3B1E"/>
    <w:rsid w:val="00ED4E5D"/>
    <w:rsid w:val="00ED6250"/>
    <w:rsid w:val="00EE17E2"/>
    <w:rsid w:val="00EE49B5"/>
    <w:rsid w:val="00EE4A18"/>
    <w:rsid w:val="00EE5D69"/>
    <w:rsid w:val="00EE7CF9"/>
    <w:rsid w:val="00EF29F7"/>
    <w:rsid w:val="00F0067A"/>
    <w:rsid w:val="00F01F2D"/>
    <w:rsid w:val="00F03996"/>
    <w:rsid w:val="00F03ABA"/>
    <w:rsid w:val="00F03DF9"/>
    <w:rsid w:val="00F05092"/>
    <w:rsid w:val="00F07846"/>
    <w:rsid w:val="00F10245"/>
    <w:rsid w:val="00F12F22"/>
    <w:rsid w:val="00F14FEF"/>
    <w:rsid w:val="00F150CE"/>
    <w:rsid w:val="00F151BF"/>
    <w:rsid w:val="00F178BF"/>
    <w:rsid w:val="00F2090A"/>
    <w:rsid w:val="00F2231B"/>
    <w:rsid w:val="00F22396"/>
    <w:rsid w:val="00F23517"/>
    <w:rsid w:val="00F3167D"/>
    <w:rsid w:val="00F34F35"/>
    <w:rsid w:val="00F35100"/>
    <w:rsid w:val="00F3588C"/>
    <w:rsid w:val="00F35D8C"/>
    <w:rsid w:val="00F421A7"/>
    <w:rsid w:val="00F4379A"/>
    <w:rsid w:val="00F443AE"/>
    <w:rsid w:val="00F46110"/>
    <w:rsid w:val="00F50556"/>
    <w:rsid w:val="00F512D0"/>
    <w:rsid w:val="00F524CD"/>
    <w:rsid w:val="00F543CA"/>
    <w:rsid w:val="00F54789"/>
    <w:rsid w:val="00F5588F"/>
    <w:rsid w:val="00F60E76"/>
    <w:rsid w:val="00F61A3E"/>
    <w:rsid w:val="00F63021"/>
    <w:rsid w:val="00F66BBF"/>
    <w:rsid w:val="00F706E9"/>
    <w:rsid w:val="00F71712"/>
    <w:rsid w:val="00F72652"/>
    <w:rsid w:val="00F76744"/>
    <w:rsid w:val="00F76753"/>
    <w:rsid w:val="00F778B0"/>
    <w:rsid w:val="00F817CA"/>
    <w:rsid w:val="00F82B75"/>
    <w:rsid w:val="00F84197"/>
    <w:rsid w:val="00F84CEC"/>
    <w:rsid w:val="00F85D63"/>
    <w:rsid w:val="00F90F21"/>
    <w:rsid w:val="00F92CA8"/>
    <w:rsid w:val="00FA0DF8"/>
    <w:rsid w:val="00FA252F"/>
    <w:rsid w:val="00FA2550"/>
    <w:rsid w:val="00FA501B"/>
    <w:rsid w:val="00FA5529"/>
    <w:rsid w:val="00FA6EBB"/>
    <w:rsid w:val="00FB0124"/>
    <w:rsid w:val="00FB3136"/>
    <w:rsid w:val="00FB63C8"/>
    <w:rsid w:val="00FB7C69"/>
    <w:rsid w:val="00FC1391"/>
    <w:rsid w:val="00FC1C7F"/>
    <w:rsid w:val="00FC36D5"/>
    <w:rsid w:val="00FC72FC"/>
    <w:rsid w:val="00FD38CA"/>
    <w:rsid w:val="00FD58BD"/>
    <w:rsid w:val="00FD766C"/>
    <w:rsid w:val="00FE149D"/>
    <w:rsid w:val="00FE26F2"/>
    <w:rsid w:val="00FE2F28"/>
    <w:rsid w:val="00FE49AD"/>
    <w:rsid w:val="00FE6F0B"/>
    <w:rsid w:val="00FF0234"/>
    <w:rsid w:val="00FF3D47"/>
    <w:rsid w:val="00FF59D2"/>
    <w:rsid w:val="00FF6673"/>
    <w:rsid w:val="00FF67F5"/>
    <w:rsid w:val="00FF7E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E2D0"/>
  <w15:chartTrackingRefBased/>
  <w15:docId w15:val="{1F572D7E-C407-4768-BEB6-A7CF866F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63"/>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B26F63"/>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B26F63"/>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B26F63"/>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B26F63"/>
    <w:rPr>
      <w:rFonts w:ascii="Arial Bold" w:eastAsiaTheme="majorEastAsia" w:hAnsi="Arial Bold" w:cstheme="majorBidi"/>
      <w:b/>
      <w:sz w:val="24"/>
      <w:szCs w:val="26"/>
      <w:u w:val="words"/>
    </w:rPr>
  </w:style>
  <w:style w:type="paragraph" w:styleId="Header">
    <w:name w:val="header"/>
    <w:basedOn w:val="Normal"/>
    <w:link w:val="HeaderChar"/>
    <w:uiPriority w:val="99"/>
    <w:unhideWhenUsed/>
    <w:rsid w:val="00792639"/>
    <w:pPr>
      <w:tabs>
        <w:tab w:val="center" w:pos="4513"/>
        <w:tab w:val="right" w:pos="9026"/>
      </w:tabs>
    </w:pPr>
  </w:style>
  <w:style w:type="character" w:customStyle="1" w:styleId="HeaderChar">
    <w:name w:val="Header Char"/>
    <w:basedOn w:val="DefaultParagraphFont"/>
    <w:link w:val="Header"/>
    <w:uiPriority w:val="99"/>
    <w:rsid w:val="00792639"/>
    <w:rPr>
      <w:rFonts w:ascii="Arial" w:eastAsia="Calibri" w:hAnsi="Arial" w:cs="Times New Roman"/>
      <w:sz w:val="24"/>
    </w:rPr>
  </w:style>
  <w:style w:type="paragraph" w:styleId="Footer">
    <w:name w:val="footer"/>
    <w:basedOn w:val="Normal"/>
    <w:link w:val="FooterChar"/>
    <w:uiPriority w:val="99"/>
    <w:unhideWhenUsed/>
    <w:rsid w:val="00B26F63"/>
    <w:pPr>
      <w:tabs>
        <w:tab w:val="center" w:pos="4513"/>
        <w:tab w:val="right" w:pos="9026"/>
      </w:tabs>
    </w:pPr>
  </w:style>
  <w:style w:type="character" w:customStyle="1" w:styleId="FooterChar">
    <w:name w:val="Footer Char"/>
    <w:basedOn w:val="DefaultParagraphFont"/>
    <w:link w:val="Footer"/>
    <w:uiPriority w:val="99"/>
    <w:rsid w:val="00B26F63"/>
    <w:rPr>
      <w:rFonts w:ascii="Arial" w:eastAsia="Calibri" w:hAnsi="Arial" w:cs="Times New Roman"/>
      <w:sz w:val="24"/>
    </w:rPr>
  </w:style>
  <w:style w:type="table" w:styleId="TableGrid">
    <w:name w:val="Table Grid"/>
    <w:aliases w:val="aTable,Table for documents,Forfas Table Grid"/>
    <w:basedOn w:val="TableNormal"/>
    <w:uiPriority w:val="39"/>
    <w:rsid w:val="00B2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F63"/>
    <w:rPr>
      <w:color w:val="0563C1" w:themeColor="hyperlink"/>
      <w:u w:val="single"/>
    </w:rPr>
  </w:style>
  <w:style w:type="paragraph" w:customStyle="1" w:styleId="Normal0">
    <w:name w:val="Normal_0"/>
    <w:qFormat/>
    <w:rsid w:val="00B26F63"/>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B26F63"/>
    <w:pPr>
      <w:spacing w:before="120" w:after="120"/>
      <w:jc w:val="both"/>
    </w:pPr>
    <w:rPr>
      <w:rFonts w:eastAsia="Calibri" w:cs="Arial"/>
      <w:szCs w:val="24"/>
    </w:rPr>
  </w:style>
  <w:style w:type="character" w:styleId="PlaceholderText">
    <w:name w:val="Placeholder Text"/>
    <w:uiPriority w:val="99"/>
    <w:semiHidden/>
    <w:rsid w:val="00B26F63"/>
    <w:rPr>
      <w:rFonts w:ascii="Arial" w:hAnsi="Arial"/>
      <w:color w:val="808080"/>
    </w:rPr>
  </w:style>
  <w:style w:type="character" w:styleId="UnresolvedMention">
    <w:name w:val="Unresolved Mention"/>
    <w:basedOn w:val="DefaultParagraphFont"/>
    <w:uiPriority w:val="99"/>
    <w:semiHidden/>
    <w:unhideWhenUsed/>
    <w:rsid w:val="00B26F63"/>
    <w:rPr>
      <w:color w:val="605E5C"/>
      <w:shd w:val="clear" w:color="auto" w:fill="E1DFDD"/>
    </w:rPr>
  </w:style>
  <w:style w:type="paragraph" w:styleId="BalloonText">
    <w:name w:val="Balloon Text"/>
    <w:basedOn w:val="Normal"/>
    <w:link w:val="BalloonTextChar"/>
    <w:uiPriority w:val="99"/>
    <w:semiHidden/>
    <w:unhideWhenUsed/>
    <w:rsid w:val="00B2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F63"/>
    <w:rPr>
      <w:rFonts w:ascii="Segoe UI" w:eastAsia="Calibri" w:hAnsi="Segoe UI" w:cs="Segoe UI"/>
      <w:sz w:val="18"/>
      <w:szCs w:val="18"/>
    </w:rPr>
  </w:style>
  <w:style w:type="paragraph" w:styleId="BodyTextIndent2">
    <w:name w:val="Body Text Indent 2"/>
    <w:basedOn w:val="Normal"/>
    <w:link w:val="BodyTextIndent2Char"/>
    <w:uiPriority w:val="99"/>
    <w:unhideWhenUsed/>
    <w:rsid w:val="00B26F63"/>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B26F63"/>
    <w:rPr>
      <w:rFonts w:ascii="Times New Roman" w:hAnsi="Times New Roman" w:cs="Times New Roman"/>
      <w:sz w:val="20"/>
      <w:szCs w:val="20"/>
    </w:rPr>
  </w:style>
  <w:style w:type="paragraph" w:customStyle="1" w:styleId="BulletText2">
    <w:name w:val="Bullet Text 2"/>
    <w:basedOn w:val="Normal"/>
    <w:rsid w:val="00B26F63"/>
    <w:pPr>
      <w:numPr>
        <w:numId w:val="1"/>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B26F63"/>
  </w:style>
  <w:style w:type="paragraph" w:customStyle="1" w:styleId="DefaultText">
    <w:name w:val="Default Text"/>
    <w:basedOn w:val="Normal"/>
    <w:link w:val="DefaultTextChar"/>
    <w:uiPriority w:val="99"/>
    <w:rsid w:val="00B26F63"/>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B26F63"/>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B26F63"/>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B26F63"/>
    <w:pPr>
      <w:spacing w:after="120"/>
      <w:ind w:left="283"/>
    </w:pPr>
  </w:style>
  <w:style w:type="character" w:customStyle="1" w:styleId="BodyTextIndentChar">
    <w:name w:val="Body Text Indent Char"/>
    <w:basedOn w:val="DefaultParagraphFont"/>
    <w:link w:val="BodyTextIndent"/>
    <w:uiPriority w:val="99"/>
    <w:semiHidden/>
    <w:rsid w:val="00B26F63"/>
    <w:rPr>
      <w:rFonts w:ascii="Arial" w:eastAsia="Calibri" w:hAnsi="Arial" w:cs="Times New Roman"/>
      <w:sz w:val="24"/>
    </w:rPr>
  </w:style>
  <w:style w:type="character" w:customStyle="1" w:styleId="eop">
    <w:name w:val="eop"/>
    <w:basedOn w:val="DefaultParagraphFont"/>
    <w:rsid w:val="00B26F63"/>
  </w:style>
  <w:style w:type="paragraph" w:styleId="PlainText">
    <w:name w:val="Plain Text"/>
    <w:basedOn w:val="Normal"/>
    <w:link w:val="PlainTextChar"/>
    <w:uiPriority w:val="99"/>
    <w:unhideWhenUsed/>
    <w:rsid w:val="00B26F6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26F63"/>
    <w:rPr>
      <w:rFonts w:ascii="Calibri" w:hAnsi="Calibri"/>
      <w:szCs w:val="21"/>
    </w:rPr>
  </w:style>
  <w:style w:type="table" w:styleId="GridTable6Colorful-Accent1">
    <w:name w:val="Grid Table 6 Colorful Accent 1"/>
    <w:basedOn w:val="TableNormal"/>
    <w:uiPriority w:val="51"/>
    <w:rsid w:val="00B26F6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B26F63"/>
    <w:rPr>
      <w:rFonts w:ascii="Calibri" w:eastAsiaTheme="minorHAnsi" w:hAnsi="Calibri" w:cs="Calibri"/>
      <w:sz w:val="22"/>
      <w:lang w:eastAsia="en-GB"/>
    </w:rPr>
  </w:style>
  <w:style w:type="character" w:customStyle="1" w:styleId="contentpasted0">
    <w:name w:val="contentpasted0"/>
    <w:basedOn w:val="DefaultParagraphFont"/>
    <w:rsid w:val="00B26F63"/>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CE3F48"/>
    <w:pPr>
      <w:ind w:left="720"/>
    </w:pPr>
    <w:rPr>
      <w:rFonts w:ascii="Calibri" w:eastAsiaTheme="minorHAnsi" w:hAnsi="Calibri" w:cs="Calibri"/>
      <w:sz w:val="22"/>
    </w:rPr>
  </w:style>
  <w:style w:type="paragraph" w:customStyle="1" w:styleId="Normal00">
    <w:name w:val="Normal_0_0"/>
    <w:qFormat/>
    <w:rsid w:val="004F117F"/>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4F117F"/>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9C5499"/>
    <w:rPr>
      <w:rFonts w:ascii="Calibri" w:hAnsi="Calibri" w:cs="Calibri"/>
    </w:rPr>
  </w:style>
  <w:style w:type="paragraph" w:customStyle="1" w:styleId="paragraph">
    <w:name w:val="paragraph"/>
    <w:basedOn w:val="Normal"/>
    <w:rsid w:val="009C5499"/>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9C5499"/>
  </w:style>
  <w:style w:type="paragraph" w:customStyle="1" w:styleId="elementtoproof">
    <w:name w:val="elementtoproof"/>
    <w:basedOn w:val="Normal"/>
    <w:rsid w:val="006A404B"/>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6A404B"/>
  </w:style>
  <w:style w:type="character" w:customStyle="1" w:styleId="contentpasted6">
    <w:name w:val="contentpasted6"/>
    <w:basedOn w:val="DefaultParagraphFont"/>
    <w:rsid w:val="006A404B"/>
  </w:style>
  <w:style w:type="character" w:customStyle="1" w:styleId="contentpasted3">
    <w:name w:val="contentpasted3"/>
    <w:basedOn w:val="DefaultParagraphFont"/>
    <w:rsid w:val="006A404B"/>
  </w:style>
  <w:style w:type="paragraph" w:styleId="NoSpacing">
    <w:name w:val="No Spacing"/>
    <w:basedOn w:val="Normal"/>
    <w:qFormat/>
    <w:rsid w:val="006A404B"/>
    <w:rPr>
      <w:rFonts w:ascii="Calibri" w:hAnsi="Calibri" w:cs="Calibri"/>
      <w:sz w:val="22"/>
    </w:rPr>
  </w:style>
  <w:style w:type="character" w:styleId="Strong">
    <w:name w:val="Strong"/>
    <w:basedOn w:val="DefaultParagraphFont"/>
    <w:uiPriority w:val="22"/>
    <w:qFormat/>
    <w:rsid w:val="00D72660"/>
    <w:rPr>
      <w:b/>
      <w:bCs/>
    </w:rPr>
  </w:style>
  <w:style w:type="paragraph" w:customStyle="1" w:styleId="font7">
    <w:name w:val="font_7"/>
    <w:basedOn w:val="Normal"/>
    <w:rsid w:val="00A637BB"/>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9D776B"/>
    <w:pPr>
      <w:autoSpaceDE w:val="0"/>
      <w:autoSpaceDN w:val="0"/>
    </w:pPr>
    <w:rPr>
      <w:rFonts w:eastAsiaTheme="minorHAnsi" w:cs="Arial"/>
      <w:color w:val="000000"/>
      <w:szCs w:val="24"/>
    </w:rPr>
  </w:style>
  <w:style w:type="paragraph" w:customStyle="1" w:styleId="xmsolistparagraph">
    <w:name w:val="x_msolistparagraph"/>
    <w:basedOn w:val="Normal"/>
    <w:rsid w:val="00B14549"/>
    <w:pPr>
      <w:ind w:left="720"/>
    </w:pPr>
    <w:rPr>
      <w:rFonts w:ascii="Calibri" w:eastAsiaTheme="minorHAnsi" w:hAnsi="Calibri" w:cs="Calibri"/>
      <w:sz w:val="22"/>
      <w:lang w:eastAsia="en-GB"/>
    </w:rPr>
  </w:style>
  <w:style w:type="table" w:customStyle="1" w:styleId="TableGrid1">
    <w:name w:val="Table Grid1"/>
    <w:basedOn w:val="TableNormal"/>
    <w:next w:val="TableGrid"/>
    <w:uiPriority w:val="39"/>
    <w:rsid w:val="00D27F44"/>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27F44"/>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D27F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AF43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6804"/>
    <w:pPr>
      <w:spacing w:after="0" w:line="240" w:lineRule="auto"/>
    </w:pPr>
    <w:rPr>
      <w:rFonts w:ascii="Arial" w:eastAsia="Calibri" w:hAnsi="Arial" w:cs="Times New Roman"/>
      <w:sz w:val="24"/>
    </w:rPr>
  </w:style>
  <w:style w:type="character" w:customStyle="1" w:styleId="scxw226465172">
    <w:name w:val="scxw226465172"/>
    <w:basedOn w:val="DefaultParagraphFont"/>
    <w:rsid w:val="00C34C63"/>
  </w:style>
  <w:style w:type="paragraph" w:customStyle="1" w:styleId="Pa12">
    <w:name w:val="Pa12"/>
    <w:basedOn w:val="Normal"/>
    <w:next w:val="Normal"/>
    <w:uiPriority w:val="99"/>
    <w:rsid w:val="00C32BAF"/>
    <w:pPr>
      <w:autoSpaceDE w:val="0"/>
      <w:autoSpaceDN w:val="0"/>
      <w:adjustRightInd w:val="0"/>
      <w:spacing w:line="181" w:lineRule="atLeast"/>
    </w:pPr>
    <w:rPr>
      <w:rFonts w:ascii="Embarcadero MVB Pro" w:eastAsiaTheme="minorHAnsi" w:hAnsi="Embarcadero MVB Pro"/>
      <w:szCs w:val="24"/>
    </w:rPr>
  </w:style>
  <w:style w:type="table" w:customStyle="1" w:styleId="TableGrid3">
    <w:name w:val="Table Grid3"/>
    <w:basedOn w:val="TableNormal"/>
    <w:next w:val="TableGrid"/>
    <w:uiPriority w:val="39"/>
    <w:rsid w:val="00CC74D7"/>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9889">
      <w:bodyDiv w:val="1"/>
      <w:marLeft w:val="0"/>
      <w:marRight w:val="0"/>
      <w:marTop w:val="0"/>
      <w:marBottom w:val="0"/>
      <w:divBdr>
        <w:top w:val="none" w:sz="0" w:space="0" w:color="auto"/>
        <w:left w:val="none" w:sz="0" w:space="0" w:color="auto"/>
        <w:bottom w:val="none" w:sz="0" w:space="0" w:color="auto"/>
        <w:right w:val="none" w:sz="0" w:space="0" w:color="auto"/>
      </w:divBdr>
    </w:div>
    <w:div w:id="167451121">
      <w:bodyDiv w:val="1"/>
      <w:marLeft w:val="0"/>
      <w:marRight w:val="0"/>
      <w:marTop w:val="0"/>
      <w:marBottom w:val="0"/>
      <w:divBdr>
        <w:top w:val="none" w:sz="0" w:space="0" w:color="auto"/>
        <w:left w:val="none" w:sz="0" w:space="0" w:color="auto"/>
        <w:bottom w:val="none" w:sz="0" w:space="0" w:color="auto"/>
        <w:right w:val="none" w:sz="0" w:space="0" w:color="auto"/>
      </w:divBdr>
      <w:divsChild>
        <w:div w:id="74862578">
          <w:marLeft w:val="446"/>
          <w:marRight w:val="0"/>
          <w:marTop w:val="0"/>
          <w:marBottom w:val="0"/>
          <w:divBdr>
            <w:top w:val="none" w:sz="0" w:space="0" w:color="auto"/>
            <w:left w:val="none" w:sz="0" w:space="0" w:color="auto"/>
            <w:bottom w:val="none" w:sz="0" w:space="0" w:color="auto"/>
            <w:right w:val="none" w:sz="0" w:space="0" w:color="auto"/>
          </w:divBdr>
        </w:div>
        <w:div w:id="1773472561">
          <w:marLeft w:val="446"/>
          <w:marRight w:val="0"/>
          <w:marTop w:val="0"/>
          <w:marBottom w:val="0"/>
          <w:divBdr>
            <w:top w:val="none" w:sz="0" w:space="0" w:color="auto"/>
            <w:left w:val="none" w:sz="0" w:space="0" w:color="auto"/>
            <w:bottom w:val="none" w:sz="0" w:space="0" w:color="auto"/>
            <w:right w:val="none" w:sz="0" w:space="0" w:color="auto"/>
          </w:divBdr>
        </w:div>
        <w:div w:id="825701985">
          <w:marLeft w:val="446"/>
          <w:marRight w:val="0"/>
          <w:marTop w:val="0"/>
          <w:marBottom w:val="0"/>
          <w:divBdr>
            <w:top w:val="none" w:sz="0" w:space="0" w:color="auto"/>
            <w:left w:val="none" w:sz="0" w:space="0" w:color="auto"/>
            <w:bottom w:val="none" w:sz="0" w:space="0" w:color="auto"/>
            <w:right w:val="none" w:sz="0" w:space="0" w:color="auto"/>
          </w:divBdr>
        </w:div>
        <w:div w:id="1375039797">
          <w:marLeft w:val="446"/>
          <w:marRight w:val="0"/>
          <w:marTop w:val="0"/>
          <w:marBottom w:val="0"/>
          <w:divBdr>
            <w:top w:val="none" w:sz="0" w:space="0" w:color="auto"/>
            <w:left w:val="none" w:sz="0" w:space="0" w:color="auto"/>
            <w:bottom w:val="none" w:sz="0" w:space="0" w:color="auto"/>
            <w:right w:val="none" w:sz="0" w:space="0" w:color="auto"/>
          </w:divBdr>
        </w:div>
        <w:div w:id="1818763875">
          <w:marLeft w:val="446"/>
          <w:marRight w:val="0"/>
          <w:marTop w:val="0"/>
          <w:marBottom w:val="0"/>
          <w:divBdr>
            <w:top w:val="none" w:sz="0" w:space="0" w:color="auto"/>
            <w:left w:val="none" w:sz="0" w:space="0" w:color="auto"/>
            <w:bottom w:val="none" w:sz="0" w:space="0" w:color="auto"/>
            <w:right w:val="none" w:sz="0" w:space="0" w:color="auto"/>
          </w:divBdr>
        </w:div>
        <w:div w:id="312754007">
          <w:marLeft w:val="446"/>
          <w:marRight w:val="0"/>
          <w:marTop w:val="0"/>
          <w:marBottom w:val="0"/>
          <w:divBdr>
            <w:top w:val="none" w:sz="0" w:space="0" w:color="auto"/>
            <w:left w:val="none" w:sz="0" w:space="0" w:color="auto"/>
            <w:bottom w:val="none" w:sz="0" w:space="0" w:color="auto"/>
            <w:right w:val="none" w:sz="0" w:space="0" w:color="auto"/>
          </w:divBdr>
        </w:div>
      </w:divsChild>
    </w:div>
    <w:div w:id="246310864">
      <w:bodyDiv w:val="1"/>
      <w:marLeft w:val="0"/>
      <w:marRight w:val="0"/>
      <w:marTop w:val="0"/>
      <w:marBottom w:val="0"/>
      <w:divBdr>
        <w:top w:val="none" w:sz="0" w:space="0" w:color="auto"/>
        <w:left w:val="none" w:sz="0" w:space="0" w:color="auto"/>
        <w:bottom w:val="none" w:sz="0" w:space="0" w:color="auto"/>
        <w:right w:val="none" w:sz="0" w:space="0" w:color="auto"/>
      </w:divBdr>
    </w:div>
    <w:div w:id="356152921">
      <w:bodyDiv w:val="1"/>
      <w:marLeft w:val="0"/>
      <w:marRight w:val="0"/>
      <w:marTop w:val="0"/>
      <w:marBottom w:val="0"/>
      <w:divBdr>
        <w:top w:val="none" w:sz="0" w:space="0" w:color="auto"/>
        <w:left w:val="none" w:sz="0" w:space="0" w:color="auto"/>
        <w:bottom w:val="none" w:sz="0" w:space="0" w:color="auto"/>
        <w:right w:val="none" w:sz="0" w:space="0" w:color="auto"/>
      </w:divBdr>
      <w:divsChild>
        <w:div w:id="1252197870">
          <w:marLeft w:val="446"/>
          <w:marRight w:val="0"/>
          <w:marTop w:val="0"/>
          <w:marBottom w:val="0"/>
          <w:divBdr>
            <w:top w:val="none" w:sz="0" w:space="0" w:color="auto"/>
            <w:left w:val="none" w:sz="0" w:space="0" w:color="auto"/>
            <w:bottom w:val="none" w:sz="0" w:space="0" w:color="auto"/>
            <w:right w:val="none" w:sz="0" w:space="0" w:color="auto"/>
          </w:divBdr>
        </w:div>
        <w:div w:id="1180200418">
          <w:marLeft w:val="446"/>
          <w:marRight w:val="0"/>
          <w:marTop w:val="0"/>
          <w:marBottom w:val="0"/>
          <w:divBdr>
            <w:top w:val="none" w:sz="0" w:space="0" w:color="auto"/>
            <w:left w:val="none" w:sz="0" w:space="0" w:color="auto"/>
            <w:bottom w:val="none" w:sz="0" w:space="0" w:color="auto"/>
            <w:right w:val="none" w:sz="0" w:space="0" w:color="auto"/>
          </w:divBdr>
        </w:div>
        <w:div w:id="521089585">
          <w:marLeft w:val="446"/>
          <w:marRight w:val="0"/>
          <w:marTop w:val="0"/>
          <w:marBottom w:val="0"/>
          <w:divBdr>
            <w:top w:val="none" w:sz="0" w:space="0" w:color="auto"/>
            <w:left w:val="none" w:sz="0" w:space="0" w:color="auto"/>
            <w:bottom w:val="none" w:sz="0" w:space="0" w:color="auto"/>
            <w:right w:val="none" w:sz="0" w:space="0" w:color="auto"/>
          </w:divBdr>
        </w:div>
        <w:div w:id="1696421651">
          <w:marLeft w:val="446"/>
          <w:marRight w:val="0"/>
          <w:marTop w:val="0"/>
          <w:marBottom w:val="0"/>
          <w:divBdr>
            <w:top w:val="none" w:sz="0" w:space="0" w:color="auto"/>
            <w:left w:val="none" w:sz="0" w:space="0" w:color="auto"/>
            <w:bottom w:val="none" w:sz="0" w:space="0" w:color="auto"/>
            <w:right w:val="none" w:sz="0" w:space="0" w:color="auto"/>
          </w:divBdr>
        </w:div>
        <w:div w:id="1795754358">
          <w:marLeft w:val="446"/>
          <w:marRight w:val="0"/>
          <w:marTop w:val="0"/>
          <w:marBottom w:val="0"/>
          <w:divBdr>
            <w:top w:val="none" w:sz="0" w:space="0" w:color="auto"/>
            <w:left w:val="none" w:sz="0" w:space="0" w:color="auto"/>
            <w:bottom w:val="none" w:sz="0" w:space="0" w:color="auto"/>
            <w:right w:val="none" w:sz="0" w:space="0" w:color="auto"/>
          </w:divBdr>
        </w:div>
      </w:divsChild>
    </w:div>
    <w:div w:id="365833512">
      <w:bodyDiv w:val="1"/>
      <w:marLeft w:val="0"/>
      <w:marRight w:val="0"/>
      <w:marTop w:val="0"/>
      <w:marBottom w:val="0"/>
      <w:divBdr>
        <w:top w:val="none" w:sz="0" w:space="0" w:color="auto"/>
        <w:left w:val="none" w:sz="0" w:space="0" w:color="auto"/>
        <w:bottom w:val="none" w:sz="0" w:space="0" w:color="auto"/>
        <w:right w:val="none" w:sz="0" w:space="0" w:color="auto"/>
      </w:divBdr>
    </w:div>
    <w:div w:id="551888202">
      <w:bodyDiv w:val="1"/>
      <w:marLeft w:val="0"/>
      <w:marRight w:val="0"/>
      <w:marTop w:val="0"/>
      <w:marBottom w:val="0"/>
      <w:divBdr>
        <w:top w:val="none" w:sz="0" w:space="0" w:color="auto"/>
        <w:left w:val="none" w:sz="0" w:space="0" w:color="auto"/>
        <w:bottom w:val="none" w:sz="0" w:space="0" w:color="auto"/>
        <w:right w:val="none" w:sz="0" w:space="0" w:color="auto"/>
      </w:divBdr>
      <w:divsChild>
        <w:div w:id="1929651714">
          <w:marLeft w:val="547"/>
          <w:marRight w:val="0"/>
          <w:marTop w:val="0"/>
          <w:marBottom w:val="0"/>
          <w:divBdr>
            <w:top w:val="none" w:sz="0" w:space="0" w:color="auto"/>
            <w:left w:val="none" w:sz="0" w:space="0" w:color="auto"/>
            <w:bottom w:val="none" w:sz="0" w:space="0" w:color="auto"/>
            <w:right w:val="none" w:sz="0" w:space="0" w:color="auto"/>
          </w:divBdr>
        </w:div>
        <w:div w:id="2025208537">
          <w:marLeft w:val="547"/>
          <w:marRight w:val="0"/>
          <w:marTop w:val="0"/>
          <w:marBottom w:val="0"/>
          <w:divBdr>
            <w:top w:val="none" w:sz="0" w:space="0" w:color="auto"/>
            <w:left w:val="none" w:sz="0" w:space="0" w:color="auto"/>
            <w:bottom w:val="none" w:sz="0" w:space="0" w:color="auto"/>
            <w:right w:val="none" w:sz="0" w:space="0" w:color="auto"/>
          </w:divBdr>
        </w:div>
        <w:div w:id="72627084">
          <w:marLeft w:val="547"/>
          <w:marRight w:val="0"/>
          <w:marTop w:val="0"/>
          <w:marBottom w:val="0"/>
          <w:divBdr>
            <w:top w:val="none" w:sz="0" w:space="0" w:color="auto"/>
            <w:left w:val="none" w:sz="0" w:space="0" w:color="auto"/>
            <w:bottom w:val="none" w:sz="0" w:space="0" w:color="auto"/>
            <w:right w:val="none" w:sz="0" w:space="0" w:color="auto"/>
          </w:divBdr>
        </w:div>
        <w:div w:id="309797033">
          <w:marLeft w:val="547"/>
          <w:marRight w:val="0"/>
          <w:marTop w:val="0"/>
          <w:marBottom w:val="0"/>
          <w:divBdr>
            <w:top w:val="none" w:sz="0" w:space="0" w:color="auto"/>
            <w:left w:val="none" w:sz="0" w:space="0" w:color="auto"/>
            <w:bottom w:val="none" w:sz="0" w:space="0" w:color="auto"/>
            <w:right w:val="none" w:sz="0" w:space="0" w:color="auto"/>
          </w:divBdr>
        </w:div>
        <w:div w:id="1441293687">
          <w:marLeft w:val="547"/>
          <w:marRight w:val="0"/>
          <w:marTop w:val="0"/>
          <w:marBottom w:val="0"/>
          <w:divBdr>
            <w:top w:val="none" w:sz="0" w:space="0" w:color="auto"/>
            <w:left w:val="none" w:sz="0" w:space="0" w:color="auto"/>
            <w:bottom w:val="none" w:sz="0" w:space="0" w:color="auto"/>
            <w:right w:val="none" w:sz="0" w:space="0" w:color="auto"/>
          </w:divBdr>
        </w:div>
        <w:div w:id="1006902356">
          <w:marLeft w:val="547"/>
          <w:marRight w:val="0"/>
          <w:marTop w:val="0"/>
          <w:marBottom w:val="0"/>
          <w:divBdr>
            <w:top w:val="none" w:sz="0" w:space="0" w:color="auto"/>
            <w:left w:val="none" w:sz="0" w:space="0" w:color="auto"/>
            <w:bottom w:val="none" w:sz="0" w:space="0" w:color="auto"/>
            <w:right w:val="none" w:sz="0" w:space="0" w:color="auto"/>
          </w:divBdr>
        </w:div>
        <w:div w:id="97215408">
          <w:marLeft w:val="547"/>
          <w:marRight w:val="0"/>
          <w:marTop w:val="0"/>
          <w:marBottom w:val="0"/>
          <w:divBdr>
            <w:top w:val="none" w:sz="0" w:space="0" w:color="auto"/>
            <w:left w:val="none" w:sz="0" w:space="0" w:color="auto"/>
            <w:bottom w:val="none" w:sz="0" w:space="0" w:color="auto"/>
            <w:right w:val="none" w:sz="0" w:space="0" w:color="auto"/>
          </w:divBdr>
        </w:div>
        <w:div w:id="552665807">
          <w:marLeft w:val="547"/>
          <w:marRight w:val="0"/>
          <w:marTop w:val="0"/>
          <w:marBottom w:val="0"/>
          <w:divBdr>
            <w:top w:val="none" w:sz="0" w:space="0" w:color="auto"/>
            <w:left w:val="none" w:sz="0" w:space="0" w:color="auto"/>
            <w:bottom w:val="none" w:sz="0" w:space="0" w:color="auto"/>
            <w:right w:val="none" w:sz="0" w:space="0" w:color="auto"/>
          </w:divBdr>
        </w:div>
        <w:div w:id="802116091">
          <w:marLeft w:val="547"/>
          <w:marRight w:val="0"/>
          <w:marTop w:val="0"/>
          <w:marBottom w:val="0"/>
          <w:divBdr>
            <w:top w:val="none" w:sz="0" w:space="0" w:color="auto"/>
            <w:left w:val="none" w:sz="0" w:space="0" w:color="auto"/>
            <w:bottom w:val="none" w:sz="0" w:space="0" w:color="auto"/>
            <w:right w:val="none" w:sz="0" w:space="0" w:color="auto"/>
          </w:divBdr>
        </w:div>
      </w:divsChild>
    </w:div>
    <w:div w:id="561214492">
      <w:bodyDiv w:val="1"/>
      <w:marLeft w:val="0"/>
      <w:marRight w:val="0"/>
      <w:marTop w:val="0"/>
      <w:marBottom w:val="0"/>
      <w:divBdr>
        <w:top w:val="none" w:sz="0" w:space="0" w:color="auto"/>
        <w:left w:val="none" w:sz="0" w:space="0" w:color="auto"/>
        <w:bottom w:val="none" w:sz="0" w:space="0" w:color="auto"/>
        <w:right w:val="none" w:sz="0" w:space="0" w:color="auto"/>
      </w:divBdr>
    </w:div>
    <w:div w:id="563681394">
      <w:bodyDiv w:val="1"/>
      <w:marLeft w:val="0"/>
      <w:marRight w:val="0"/>
      <w:marTop w:val="0"/>
      <w:marBottom w:val="0"/>
      <w:divBdr>
        <w:top w:val="none" w:sz="0" w:space="0" w:color="auto"/>
        <w:left w:val="none" w:sz="0" w:space="0" w:color="auto"/>
        <w:bottom w:val="none" w:sz="0" w:space="0" w:color="auto"/>
        <w:right w:val="none" w:sz="0" w:space="0" w:color="auto"/>
      </w:divBdr>
    </w:div>
    <w:div w:id="574439326">
      <w:bodyDiv w:val="1"/>
      <w:marLeft w:val="0"/>
      <w:marRight w:val="0"/>
      <w:marTop w:val="0"/>
      <w:marBottom w:val="0"/>
      <w:divBdr>
        <w:top w:val="none" w:sz="0" w:space="0" w:color="auto"/>
        <w:left w:val="none" w:sz="0" w:space="0" w:color="auto"/>
        <w:bottom w:val="none" w:sz="0" w:space="0" w:color="auto"/>
        <w:right w:val="none" w:sz="0" w:space="0" w:color="auto"/>
      </w:divBdr>
    </w:div>
    <w:div w:id="708607402">
      <w:bodyDiv w:val="1"/>
      <w:marLeft w:val="0"/>
      <w:marRight w:val="0"/>
      <w:marTop w:val="0"/>
      <w:marBottom w:val="0"/>
      <w:divBdr>
        <w:top w:val="none" w:sz="0" w:space="0" w:color="auto"/>
        <w:left w:val="none" w:sz="0" w:space="0" w:color="auto"/>
        <w:bottom w:val="none" w:sz="0" w:space="0" w:color="auto"/>
        <w:right w:val="none" w:sz="0" w:space="0" w:color="auto"/>
      </w:divBdr>
    </w:div>
    <w:div w:id="840007327">
      <w:bodyDiv w:val="1"/>
      <w:marLeft w:val="0"/>
      <w:marRight w:val="0"/>
      <w:marTop w:val="0"/>
      <w:marBottom w:val="0"/>
      <w:divBdr>
        <w:top w:val="none" w:sz="0" w:space="0" w:color="auto"/>
        <w:left w:val="none" w:sz="0" w:space="0" w:color="auto"/>
        <w:bottom w:val="none" w:sz="0" w:space="0" w:color="auto"/>
        <w:right w:val="none" w:sz="0" w:space="0" w:color="auto"/>
      </w:divBdr>
    </w:div>
    <w:div w:id="901909913">
      <w:bodyDiv w:val="1"/>
      <w:marLeft w:val="0"/>
      <w:marRight w:val="0"/>
      <w:marTop w:val="0"/>
      <w:marBottom w:val="0"/>
      <w:divBdr>
        <w:top w:val="none" w:sz="0" w:space="0" w:color="auto"/>
        <w:left w:val="none" w:sz="0" w:space="0" w:color="auto"/>
        <w:bottom w:val="none" w:sz="0" w:space="0" w:color="auto"/>
        <w:right w:val="none" w:sz="0" w:space="0" w:color="auto"/>
      </w:divBdr>
    </w:div>
    <w:div w:id="950552767">
      <w:bodyDiv w:val="1"/>
      <w:marLeft w:val="0"/>
      <w:marRight w:val="0"/>
      <w:marTop w:val="0"/>
      <w:marBottom w:val="0"/>
      <w:divBdr>
        <w:top w:val="none" w:sz="0" w:space="0" w:color="auto"/>
        <w:left w:val="none" w:sz="0" w:space="0" w:color="auto"/>
        <w:bottom w:val="none" w:sz="0" w:space="0" w:color="auto"/>
        <w:right w:val="none" w:sz="0" w:space="0" w:color="auto"/>
      </w:divBdr>
    </w:div>
    <w:div w:id="964195766">
      <w:bodyDiv w:val="1"/>
      <w:marLeft w:val="0"/>
      <w:marRight w:val="0"/>
      <w:marTop w:val="0"/>
      <w:marBottom w:val="0"/>
      <w:divBdr>
        <w:top w:val="none" w:sz="0" w:space="0" w:color="auto"/>
        <w:left w:val="none" w:sz="0" w:space="0" w:color="auto"/>
        <w:bottom w:val="none" w:sz="0" w:space="0" w:color="auto"/>
        <w:right w:val="none" w:sz="0" w:space="0" w:color="auto"/>
      </w:divBdr>
    </w:div>
    <w:div w:id="1024092647">
      <w:bodyDiv w:val="1"/>
      <w:marLeft w:val="0"/>
      <w:marRight w:val="0"/>
      <w:marTop w:val="0"/>
      <w:marBottom w:val="0"/>
      <w:divBdr>
        <w:top w:val="none" w:sz="0" w:space="0" w:color="auto"/>
        <w:left w:val="none" w:sz="0" w:space="0" w:color="auto"/>
        <w:bottom w:val="none" w:sz="0" w:space="0" w:color="auto"/>
        <w:right w:val="none" w:sz="0" w:space="0" w:color="auto"/>
      </w:divBdr>
    </w:div>
    <w:div w:id="1130053208">
      <w:bodyDiv w:val="1"/>
      <w:marLeft w:val="0"/>
      <w:marRight w:val="0"/>
      <w:marTop w:val="0"/>
      <w:marBottom w:val="0"/>
      <w:divBdr>
        <w:top w:val="none" w:sz="0" w:space="0" w:color="auto"/>
        <w:left w:val="none" w:sz="0" w:space="0" w:color="auto"/>
        <w:bottom w:val="none" w:sz="0" w:space="0" w:color="auto"/>
        <w:right w:val="none" w:sz="0" w:space="0" w:color="auto"/>
      </w:divBdr>
    </w:div>
    <w:div w:id="1523743705">
      <w:bodyDiv w:val="1"/>
      <w:marLeft w:val="0"/>
      <w:marRight w:val="0"/>
      <w:marTop w:val="0"/>
      <w:marBottom w:val="0"/>
      <w:divBdr>
        <w:top w:val="none" w:sz="0" w:space="0" w:color="auto"/>
        <w:left w:val="none" w:sz="0" w:space="0" w:color="auto"/>
        <w:bottom w:val="none" w:sz="0" w:space="0" w:color="auto"/>
        <w:right w:val="none" w:sz="0" w:space="0" w:color="auto"/>
      </w:divBdr>
    </w:div>
    <w:div w:id="1732313642">
      <w:bodyDiv w:val="1"/>
      <w:marLeft w:val="0"/>
      <w:marRight w:val="0"/>
      <w:marTop w:val="0"/>
      <w:marBottom w:val="0"/>
      <w:divBdr>
        <w:top w:val="none" w:sz="0" w:space="0" w:color="auto"/>
        <w:left w:val="none" w:sz="0" w:space="0" w:color="auto"/>
        <w:bottom w:val="none" w:sz="0" w:space="0" w:color="auto"/>
        <w:right w:val="none" w:sz="0" w:space="0" w:color="auto"/>
      </w:divBdr>
      <w:divsChild>
        <w:div w:id="873275569">
          <w:marLeft w:val="547"/>
          <w:marRight w:val="0"/>
          <w:marTop w:val="0"/>
          <w:marBottom w:val="0"/>
          <w:divBdr>
            <w:top w:val="none" w:sz="0" w:space="0" w:color="auto"/>
            <w:left w:val="none" w:sz="0" w:space="0" w:color="auto"/>
            <w:bottom w:val="none" w:sz="0" w:space="0" w:color="auto"/>
            <w:right w:val="none" w:sz="0" w:space="0" w:color="auto"/>
          </w:divBdr>
        </w:div>
        <w:div w:id="1851025003">
          <w:marLeft w:val="547"/>
          <w:marRight w:val="0"/>
          <w:marTop w:val="0"/>
          <w:marBottom w:val="0"/>
          <w:divBdr>
            <w:top w:val="none" w:sz="0" w:space="0" w:color="auto"/>
            <w:left w:val="none" w:sz="0" w:space="0" w:color="auto"/>
            <w:bottom w:val="none" w:sz="0" w:space="0" w:color="auto"/>
            <w:right w:val="none" w:sz="0" w:space="0" w:color="auto"/>
          </w:divBdr>
        </w:div>
        <w:div w:id="5451798">
          <w:marLeft w:val="547"/>
          <w:marRight w:val="0"/>
          <w:marTop w:val="0"/>
          <w:marBottom w:val="0"/>
          <w:divBdr>
            <w:top w:val="none" w:sz="0" w:space="0" w:color="auto"/>
            <w:left w:val="none" w:sz="0" w:space="0" w:color="auto"/>
            <w:bottom w:val="none" w:sz="0" w:space="0" w:color="auto"/>
            <w:right w:val="none" w:sz="0" w:space="0" w:color="auto"/>
          </w:divBdr>
        </w:div>
        <w:div w:id="995645951">
          <w:marLeft w:val="547"/>
          <w:marRight w:val="0"/>
          <w:marTop w:val="0"/>
          <w:marBottom w:val="0"/>
          <w:divBdr>
            <w:top w:val="none" w:sz="0" w:space="0" w:color="auto"/>
            <w:left w:val="none" w:sz="0" w:space="0" w:color="auto"/>
            <w:bottom w:val="none" w:sz="0" w:space="0" w:color="auto"/>
            <w:right w:val="none" w:sz="0" w:space="0" w:color="auto"/>
          </w:divBdr>
        </w:div>
        <w:div w:id="413940743">
          <w:marLeft w:val="547"/>
          <w:marRight w:val="0"/>
          <w:marTop w:val="0"/>
          <w:marBottom w:val="0"/>
          <w:divBdr>
            <w:top w:val="none" w:sz="0" w:space="0" w:color="auto"/>
            <w:left w:val="none" w:sz="0" w:space="0" w:color="auto"/>
            <w:bottom w:val="none" w:sz="0" w:space="0" w:color="auto"/>
            <w:right w:val="none" w:sz="0" w:space="0" w:color="auto"/>
          </w:divBdr>
        </w:div>
      </w:divsChild>
    </w:div>
    <w:div w:id="1769500472">
      <w:bodyDiv w:val="1"/>
      <w:marLeft w:val="0"/>
      <w:marRight w:val="0"/>
      <w:marTop w:val="0"/>
      <w:marBottom w:val="0"/>
      <w:divBdr>
        <w:top w:val="none" w:sz="0" w:space="0" w:color="auto"/>
        <w:left w:val="none" w:sz="0" w:space="0" w:color="auto"/>
        <w:bottom w:val="none" w:sz="0" w:space="0" w:color="auto"/>
        <w:right w:val="none" w:sz="0" w:space="0" w:color="auto"/>
      </w:divBdr>
    </w:div>
    <w:div w:id="1785730336">
      <w:bodyDiv w:val="1"/>
      <w:marLeft w:val="0"/>
      <w:marRight w:val="0"/>
      <w:marTop w:val="0"/>
      <w:marBottom w:val="0"/>
      <w:divBdr>
        <w:top w:val="none" w:sz="0" w:space="0" w:color="auto"/>
        <w:left w:val="none" w:sz="0" w:space="0" w:color="auto"/>
        <w:bottom w:val="none" w:sz="0" w:space="0" w:color="auto"/>
        <w:right w:val="none" w:sz="0" w:space="0" w:color="auto"/>
      </w:divBdr>
    </w:div>
    <w:div w:id="1790395793">
      <w:bodyDiv w:val="1"/>
      <w:marLeft w:val="0"/>
      <w:marRight w:val="0"/>
      <w:marTop w:val="0"/>
      <w:marBottom w:val="0"/>
      <w:divBdr>
        <w:top w:val="none" w:sz="0" w:space="0" w:color="auto"/>
        <w:left w:val="none" w:sz="0" w:space="0" w:color="auto"/>
        <w:bottom w:val="none" w:sz="0" w:space="0" w:color="auto"/>
        <w:right w:val="none" w:sz="0" w:space="0" w:color="auto"/>
      </w:divBdr>
      <w:divsChild>
        <w:div w:id="1133446830">
          <w:marLeft w:val="446"/>
          <w:marRight w:val="0"/>
          <w:marTop w:val="0"/>
          <w:marBottom w:val="0"/>
          <w:divBdr>
            <w:top w:val="none" w:sz="0" w:space="0" w:color="auto"/>
            <w:left w:val="none" w:sz="0" w:space="0" w:color="auto"/>
            <w:bottom w:val="none" w:sz="0" w:space="0" w:color="auto"/>
            <w:right w:val="none" w:sz="0" w:space="0" w:color="auto"/>
          </w:divBdr>
        </w:div>
        <w:div w:id="1957759280">
          <w:marLeft w:val="446"/>
          <w:marRight w:val="0"/>
          <w:marTop w:val="0"/>
          <w:marBottom w:val="0"/>
          <w:divBdr>
            <w:top w:val="none" w:sz="0" w:space="0" w:color="auto"/>
            <w:left w:val="none" w:sz="0" w:space="0" w:color="auto"/>
            <w:bottom w:val="none" w:sz="0" w:space="0" w:color="auto"/>
            <w:right w:val="none" w:sz="0" w:space="0" w:color="auto"/>
          </w:divBdr>
        </w:div>
        <w:div w:id="1450317056">
          <w:marLeft w:val="446"/>
          <w:marRight w:val="0"/>
          <w:marTop w:val="0"/>
          <w:marBottom w:val="0"/>
          <w:divBdr>
            <w:top w:val="none" w:sz="0" w:space="0" w:color="auto"/>
            <w:left w:val="none" w:sz="0" w:space="0" w:color="auto"/>
            <w:bottom w:val="none" w:sz="0" w:space="0" w:color="auto"/>
            <w:right w:val="none" w:sz="0" w:space="0" w:color="auto"/>
          </w:divBdr>
        </w:div>
        <w:div w:id="1465923781">
          <w:marLeft w:val="446"/>
          <w:marRight w:val="0"/>
          <w:marTop w:val="0"/>
          <w:marBottom w:val="0"/>
          <w:divBdr>
            <w:top w:val="none" w:sz="0" w:space="0" w:color="auto"/>
            <w:left w:val="none" w:sz="0" w:space="0" w:color="auto"/>
            <w:bottom w:val="none" w:sz="0" w:space="0" w:color="auto"/>
            <w:right w:val="none" w:sz="0" w:space="0" w:color="auto"/>
          </w:divBdr>
        </w:div>
        <w:div w:id="1393576830">
          <w:marLeft w:val="446"/>
          <w:marRight w:val="0"/>
          <w:marTop w:val="0"/>
          <w:marBottom w:val="0"/>
          <w:divBdr>
            <w:top w:val="none" w:sz="0" w:space="0" w:color="auto"/>
            <w:left w:val="none" w:sz="0" w:space="0" w:color="auto"/>
            <w:bottom w:val="none" w:sz="0" w:space="0" w:color="auto"/>
            <w:right w:val="none" w:sz="0" w:space="0" w:color="auto"/>
          </w:divBdr>
        </w:div>
        <w:div w:id="1997151016">
          <w:marLeft w:val="446"/>
          <w:marRight w:val="0"/>
          <w:marTop w:val="0"/>
          <w:marBottom w:val="0"/>
          <w:divBdr>
            <w:top w:val="none" w:sz="0" w:space="0" w:color="auto"/>
            <w:left w:val="none" w:sz="0" w:space="0" w:color="auto"/>
            <w:bottom w:val="none" w:sz="0" w:space="0" w:color="auto"/>
            <w:right w:val="none" w:sz="0" w:space="0" w:color="auto"/>
          </w:divBdr>
        </w:div>
      </w:divsChild>
    </w:div>
    <w:div w:id="1793330232">
      <w:bodyDiv w:val="1"/>
      <w:marLeft w:val="0"/>
      <w:marRight w:val="0"/>
      <w:marTop w:val="0"/>
      <w:marBottom w:val="0"/>
      <w:divBdr>
        <w:top w:val="none" w:sz="0" w:space="0" w:color="auto"/>
        <w:left w:val="none" w:sz="0" w:space="0" w:color="auto"/>
        <w:bottom w:val="none" w:sz="0" w:space="0" w:color="auto"/>
        <w:right w:val="none" w:sz="0" w:space="0" w:color="auto"/>
      </w:divBdr>
    </w:div>
    <w:div w:id="2064450136">
      <w:bodyDiv w:val="1"/>
      <w:marLeft w:val="0"/>
      <w:marRight w:val="0"/>
      <w:marTop w:val="0"/>
      <w:marBottom w:val="0"/>
      <w:divBdr>
        <w:top w:val="none" w:sz="0" w:space="0" w:color="auto"/>
        <w:left w:val="none" w:sz="0" w:space="0" w:color="auto"/>
        <w:bottom w:val="none" w:sz="0" w:space="0" w:color="auto"/>
        <w:right w:val="none" w:sz="0" w:space="0" w:color="auto"/>
      </w:divBdr>
    </w:div>
    <w:div w:id="20668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www.economy-ni.gov.uk%2Fsites%2Fdefault%2Ffiles%2Fpublications%2Feconomy%2FPlace10X-Sub-Regional-Economic-Approach.pdf&amp;data=05%7C01%7CClare.McGill%40ardsandnorthdown.gov.uk%7C4de9d21e84764f58e51208dbf4eca19e%7C39416dee5c8e4f5cb59d05c4bd0dd472%7C0%7C0%7C638373069380221291%7CUnknown%7CTWFpbGZsb3d8eyJWIjoiMC4wLjAwMDAiLCJQIjoiV2luMzIiLCJBTiI6Ik1haWwiLCJXVCI6Mn0%3D%7C3000%7C%7C%7C&amp;sdata=HVMKCYJcmrtU9gsNYx3s6BCtog2ryIlRfM76ynQX5Po%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economy-ni.gov.uk%2Fsites%2Fdefault%2Ffiles%2Fpublications%2Feconomy%2FPlace10X-Call-Evidence-Responses-summary.pdf&amp;data=05%7C01%7CClare.McGill%40ardsandnorthdown.gov.uk%7C4de9d21e84764f58e51208dbf4eca19e%7C39416dee5c8e4f5cb59d05c4bd0dd472%7C0%7C0%7C638373069380221291%7CUnknown%7CTWFpbGZsb3d8eyJWIjoiMC4wLjAwMDAiLCJQIjoiV2luMzIiLCJBTiI6Ik1haWwiLCJXVCI6Mn0%3D%7C3000%7C%7C%7C&amp;sdata=WhiOS0ZJbqrmf2uqXH8caCtvRdn8B3jCEaNrp8Wdgm8%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58812-2C41-4280-BA0D-FE4481D8C0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461B7-1436-4AEB-814A-3762EF4A2084}">
  <ds:schemaRefs>
    <ds:schemaRef ds:uri="http://schemas.openxmlformats.org/officeDocument/2006/bibliography"/>
  </ds:schemaRefs>
</ds:datastoreItem>
</file>

<file path=customXml/itemProps3.xml><?xml version="1.0" encoding="utf-8"?>
<ds:datastoreItem xmlns:ds="http://schemas.openxmlformats.org/officeDocument/2006/customXml" ds:itemID="{880A9A80-5538-4456-9642-E76FB3CDD6C9}">
  <ds:schemaRefs>
    <ds:schemaRef ds:uri="http://schemas.microsoft.com/sharepoint/v3/contenttype/forms"/>
  </ds:schemaRefs>
</ds:datastoreItem>
</file>

<file path=customXml/itemProps4.xml><?xml version="1.0" encoding="utf-8"?>
<ds:datastoreItem xmlns:ds="http://schemas.openxmlformats.org/officeDocument/2006/customXml" ds:itemID="{8C00F4CC-A459-464E-AFCE-3BFFA3A1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2317</Words>
  <Characters>13212</Characters>
  <Application>Microsoft Office Word</Application>
  <DocSecurity>8</DocSecurity>
  <Lines>110</Lines>
  <Paragraphs>30</Paragraphs>
  <ScaleCrop>false</ScaleCrop>
  <HeadingPairs>
    <vt:vector size="2" baseType="variant">
      <vt:variant>
        <vt:lpstr>Title</vt:lpstr>
      </vt:variant>
      <vt:variant>
        <vt:i4>1</vt:i4>
      </vt:variant>
    </vt:vector>
  </HeadingPairs>
  <TitlesOfParts>
    <vt:vector size="1" baseType="lpstr">
      <vt:lpstr>240104 PP 4 January 2024</vt:lpstr>
    </vt:vector>
  </TitlesOfParts>
  <Company>Ards and North Down Borough Council</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240104 PP 4 January 2024</dc:title>
  <dc:subject/>
  <dc:creator>Foster, Paulene</dc:creator>
  <cp:keywords/>
  <dc:description/>
  <cp:lastModifiedBy>Cull, Joshua</cp:lastModifiedBy>
  <cp:revision>9</cp:revision>
  <cp:lastPrinted>2023-12-15T15:17:00Z</cp:lastPrinted>
  <dcterms:created xsi:type="dcterms:W3CDTF">2024-01-22T15:47:00Z</dcterms:created>
  <dcterms:modified xsi:type="dcterms:W3CDTF">2026-01-09T11:06:00Z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