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409D" w14:textId="77777777" w:rsidR="00C42F87" w:rsidRPr="00A26D20" w:rsidRDefault="00C42F87" w:rsidP="006D2004">
      <w:pPr>
        <w:spacing w:after="0" w:line="240" w:lineRule="auto"/>
        <w:jc w:val="center"/>
        <w:rPr>
          <w:b/>
          <w:bCs/>
          <w:caps/>
          <w:sz w:val="32"/>
          <w:szCs w:val="32"/>
          <w:u w:val="single"/>
        </w:rPr>
      </w:pPr>
      <w:r w:rsidRPr="00A26D20">
        <w:rPr>
          <w:b/>
          <w:bCs/>
          <w:caps/>
          <w:sz w:val="32"/>
          <w:szCs w:val="32"/>
          <w:u w:val="single"/>
        </w:rPr>
        <w:t>Ards and North Down Borough Council</w:t>
      </w:r>
    </w:p>
    <w:p w14:paraId="1934C062" w14:textId="77777777" w:rsidR="00C42F87" w:rsidRPr="00DD4C90" w:rsidRDefault="00C42F87" w:rsidP="006D2004">
      <w:pPr>
        <w:spacing w:after="0" w:line="240" w:lineRule="auto"/>
        <w:ind w:left="11" w:right="11"/>
        <w:rPr>
          <w:color w:val="auto"/>
          <w:szCs w:val="24"/>
        </w:rPr>
      </w:pPr>
    </w:p>
    <w:p w14:paraId="3FA559A8" w14:textId="2E9C47BB" w:rsidR="00892DFD" w:rsidRDefault="00C42F87" w:rsidP="006D2004">
      <w:pPr>
        <w:spacing w:after="0" w:line="240" w:lineRule="auto"/>
        <w:ind w:left="11" w:right="11"/>
        <w:rPr>
          <w:color w:val="auto"/>
          <w:szCs w:val="24"/>
        </w:rPr>
      </w:pPr>
      <w:r w:rsidRPr="00DD4C90">
        <w:rPr>
          <w:color w:val="auto"/>
          <w:szCs w:val="24"/>
        </w:rPr>
        <w:t xml:space="preserve">A </w:t>
      </w:r>
      <w:r w:rsidR="00D15EF6">
        <w:rPr>
          <w:color w:val="auto"/>
          <w:szCs w:val="24"/>
        </w:rPr>
        <w:t xml:space="preserve">hybrid </w:t>
      </w:r>
      <w:r w:rsidRPr="00DD4C90">
        <w:rPr>
          <w:color w:val="auto"/>
          <w:szCs w:val="24"/>
        </w:rPr>
        <w:t xml:space="preserve">meeting </w:t>
      </w:r>
      <w:r w:rsidR="00D15EF6">
        <w:rPr>
          <w:color w:val="auto"/>
          <w:szCs w:val="24"/>
        </w:rPr>
        <w:t xml:space="preserve">(in person and via Zoom) </w:t>
      </w:r>
      <w:r w:rsidRPr="00DD4C90">
        <w:rPr>
          <w:color w:val="auto"/>
          <w:szCs w:val="24"/>
        </w:rPr>
        <w:t xml:space="preserve">of the Environment Committee was held </w:t>
      </w:r>
      <w:r w:rsidR="00892DFD">
        <w:t xml:space="preserve">at the Council Chamber, Church Street, Newtownards and via Zoom, </w:t>
      </w:r>
      <w:r w:rsidRPr="00DD4C90">
        <w:rPr>
          <w:color w:val="auto"/>
          <w:szCs w:val="24"/>
        </w:rPr>
        <w:t xml:space="preserve">on Wednesday, </w:t>
      </w:r>
      <w:r w:rsidR="009615A7">
        <w:rPr>
          <w:color w:val="auto"/>
          <w:szCs w:val="24"/>
        </w:rPr>
        <w:t>2 October 2024</w:t>
      </w:r>
      <w:r w:rsidRPr="00DD4C90">
        <w:rPr>
          <w:color w:val="auto"/>
          <w:szCs w:val="24"/>
        </w:rPr>
        <w:t xml:space="preserve"> at </w:t>
      </w:r>
      <w:r w:rsidR="00050F01">
        <w:rPr>
          <w:color w:val="auto"/>
          <w:szCs w:val="24"/>
        </w:rPr>
        <w:t>7</w:t>
      </w:r>
      <w:r w:rsidRPr="00DD4C90">
        <w:rPr>
          <w:color w:val="auto"/>
          <w:szCs w:val="24"/>
        </w:rPr>
        <w:t>.00</w:t>
      </w:r>
      <w:r>
        <w:rPr>
          <w:color w:val="auto"/>
          <w:szCs w:val="24"/>
        </w:rPr>
        <w:t xml:space="preserve"> </w:t>
      </w:r>
      <w:r w:rsidRPr="00DD4C90">
        <w:rPr>
          <w:color w:val="auto"/>
          <w:szCs w:val="24"/>
        </w:rPr>
        <w:t>pm.</w:t>
      </w:r>
    </w:p>
    <w:p w14:paraId="1E5E6FA3" w14:textId="77777777" w:rsidR="007E7DDF" w:rsidRPr="00DD4C90" w:rsidRDefault="007E7DDF" w:rsidP="006D2004">
      <w:pPr>
        <w:spacing w:after="0" w:line="240" w:lineRule="auto"/>
        <w:ind w:left="0" w:right="11" w:firstLine="0"/>
        <w:rPr>
          <w:color w:val="auto"/>
          <w:szCs w:val="24"/>
        </w:rPr>
      </w:pPr>
    </w:p>
    <w:p w14:paraId="68F78C48" w14:textId="6B71537C" w:rsidR="00FD32F4" w:rsidRDefault="00C42F87" w:rsidP="006D2004">
      <w:pPr>
        <w:spacing w:after="0" w:line="240" w:lineRule="auto"/>
        <w:ind w:left="0" w:right="11" w:firstLine="0"/>
        <w:rPr>
          <w:b/>
          <w:color w:val="auto"/>
          <w:szCs w:val="24"/>
        </w:rPr>
      </w:pPr>
      <w:r w:rsidRPr="00DD4C90">
        <w:rPr>
          <w:b/>
          <w:color w:val="auto"/>
          <w:szCs w:val="24"/>
          <w:u w:val="single"/>
        </w:rPr>
        <w:t>PRESENT</w:t>
      </w:r>
      <w:r w:rsidRPr="00DD4C90">
        <w:rPr>
          <w:b/>
          <w:color w:val="auto"/>
          <w:szCs w:val="24"/>
        </w:rPr>
        <w:t>:</w:t>
      </w:r>
      <w:r w:rsidR="00F61160">
        <w:rPr>
          <w:b/>
          <w:color w:val="auto"/>
          <w:szCs w:val="24"/>
        </w:rPr>
        <w:tab/>
      </w:r>
      <w:r w:rsidR="00E47599">
        <w:rPr>
          <w:b/>
          <w:color w:val="auto"/>
          <w:szCs w:val="24"/>
        </w:rPr>
        <w:tab/>
        <w:t xml:space="preserve"> </w:t>
      </w:r>
    </w:p>
    <w:p w14:paraId="20A5D24B" w14:textId="4CD6D6B4" w:rsidR="00C42F87" w:rsidRPr="00DD4C90" w:rsidRDefault="00C42F87" w:rsidP="006D2004">
      <w:pPr>
        <w:spacing w:after="0" w:line="240" w:lineRule="auto"/>
        <w:ind w:left="0" w:right="11" w:firstLine="0"/>
        <w:rPr>
          <w:color w:val="auto"/>
          <w:szCs w:val="24"/>
        </w:rPr>
      </w:pPr>
      <w:r w:rsidRPr="00DD4C90">
        <w:rPr>
          <w:color w:val="auto"/>
          <w:szCs w:val="24"/>
        </w:rPr>
        <w:t xml:space="preserve"> </w:t>
      </w:r>
    </w:p>
    <w:p w14:paraId="148152D0" w14:textId="4B2962C1" w:rsidR="00C42F87" w:rsidRPr="00050F01" w:rsidRDefault="00C42F87" w:rsidP="006D2004">
      <w:pPr>
        <w:spacing w:after="0" w:line="240" w:lineRule="auto"/>
        <w:ind w:left="11" w:right="11"/>
        <w:rPr>
          <w:bCs/>
          <w:color w:val="auto"/>
          <w:szCs w:val="24"/>
        </w:rPr>
      </w:pPr>
      <w:r w:rsidRPr="00DD4C90">
        <w:rPr>
          <w:b/>
          <w:color w:val="auto"/>
          <w:szCs w:val="24"/>
        </w:rPr>
        <w:t xml:space="preserve">In the Chair: </w:t>
      </w:r>
      <w:r w:rsidRPr="00DD4C90">
        <w:rPr>
          <w:b/>
          <w:color w:val="auto"/>
          <w:szCs w:val="24"/>
        </w:rPr>
        <w:tab/>
      </w:r>
      <w:r w:rsidR="004032AC">
        <w:rPr>
          <w:bCs/>
          <w:color w:val="auto"/>
          <w:szCs w:val="24"/>
        </w:rPr>
        <w:t>M</w:t>
      </w:r>
      <w:r w:rsidR="00563D3E">
        <w:rPr>
          <w:bCs/>
          <w:color w:val="auto"/>
          <w:szCs w:val="24"/>
        </w:rPr>
        <w:t>cAlpine</w:t>
      </w:r>
    </w:p>
    <w:p w14:paraId="4052C34D" w14:textId="77777777" w:rsidR="00C42F87" w:rsidRPr="00050F01" w:rsidRDefault="00C42F87" w:rsidP="006D2004">
      <w:pPr>
        <w:tabs>
          <w:tab w:val="left" w:pos="5280"/>
        </w:tabs>
        <w:spacing w:after="0" w:line="240" w:lineRule="auto"/>
        <w:ind w:left="11" w:right="11"/>
        <w:rPr>
          <w:bCs/>
          <w:color w:val="auto"/>
          <w:szCs w:val="24"/>
        </w:rPr>
      </w:pPr>
      <w:r w:rsidRPr="00050F01">
        <w:rPr>
          <w:bCs/>
          <w:color w:val="auto"/>
          <w:szCs w:val="24"/>
        </w:rPr>
        <w:tab/>
      </w:r>
    </w:p>
    <w:p w14:paraId="4CBBC58F" w14:textId="199AC04B" w:rsidR="00E945FC" w:rsidRPr="00E945FC" w:rsidRDefault="00C42F87" w:rsidP="006D2004">
      <w:pPr>
        <w:pStyle w:val="NoSpacing"/>
        <w:rPr>
          <w:rFonts w:ascii="Arial" w:hAnsi="Arial" w:cs="Arial"/>
          <w:sz w:val="24"/>
          <w:szCs w:val="24"/>
        </w:rPr>
      </w:pPr>
      <w:r w:rsidRPr="00E945FC">
        <w:rPr>
          <w:rFonts w:ascii="Arial" w:hAnsi="Arial" w:cs="Arial"/>
          <w:b/>
          <w:bCs/>
          <w:sz w:val="24"/>
          <w:szCs w:val="24"/>
        </w:rPr>
        <w:t>Alderm</w:t>
      </w:r>
      <w:r w:rsidR="00F63ACC" w:rsidRPr="00E945FC">
        <w:rPr>
          <w:rFonts w:ascii="Arial" w:hAnsi="Arial" w:cs="Arial"/>
          <w:b/>
          <w:bCs/>
          <w:sz w:val="24"/>
          <w:szCs w:val="24"/>
        </w:rPr>
        <w:t>e</w:t>
      </w:r>
      <w:r w:rsidRPr="00E945FC">
        <w:rPr>
          <w:rFonts w:ascii="Arial" w:hAnsi="Arial" w:cs="Arial"/>
          <w:b/>
          <w:bCs/>
          <w:sz w:val="24"/>
          <w:szCs w:val="24"/>
        </w:rPr>
        <w:t>n:</w:t>
      </w:r>
      <w:r w:rsidRPr="00E945FC">
        <w:rPr>
          <w:sz w:val="24"/>
          <w:szCs w:val="24"/>
        </w:rPr>
        <w:t xml:space="preserve">             </w:t>
      </w:r>
      <w:r w:rsidR="008D7186" w:rsidRPr="00E945FC">
        <w:rPr>
          <w:sz w:val="24"/>
          <w:szCs w:val="24"/>
        </w:rPr>
        <w:t xml:space="preserve">  </w:t>
      </w:r>
      <w:r w:rsidR="00E945FC">
        <w:tab/>
      </w:r>
      <w:r w:rsidR="004032AC" w:rsidRPr="00E945FC">
        <w:rPr>
          <w:rFonts w:ascii="Arial" w:hAnsi="Arial" w:cs="Arial"/>
          <w:sz w:val="24"/>
          <w:szCs w:val="24"/>
        </w:rPr>
        <w:t>Armstrong-Cotter</w:t>
      </w:r>
      <w:r w:rsidR="00E945FC" w:rsidRPr="00E945FC">
        <w:rPr>
          <w:rFonts w:ascii="Arial" w:hAnsi="Arial" w:cs="Arial"/>
          <w:sz w:val="24"/>
          <w:szCs w:val="24"/>
        </w:rPr>
        <w:tab/>
      </w:r>
      <w:r w:rsidR="00E945FC">
        <w:rPr>
          <w:rFonts w:ascii="Arial" w:hAnsi="Arial" w:cs="Arial"/>
          <w:sz w:val="24"/>
          <w:szCs w:val="24"/>
        </w:rPr>
        <w:t xml:space="preserve"> </w:t>
      </w:r>
    </w:p>
    <w:p w14:paraId="797EFF63" w14:textId="718A2D67" w:rsidR="00F63ACC" w:rsidRPr="00E945FC" w:rsidRDefault="004032AC" w:rsidP="006D2004">
      <w:pPr>
        <w:pStyle w:val="NoSpacing"/>
        <w:ind w:left="1407" w:firstLine="720"/>
        <w:rPr>
          <w:rFonts w:ascii="Arial" w:hAnsi="Arial" w:cs="Arial"/>
          <w:sz w:val="24"/>
          <w:szCs w:val="24"/>
        </w:rPr>
      </w:pPr>
      <w:r w:rsidRPr="00E945FC">
        <w:rPr>
          <w:rFonts w:ascii="Arial" w:hAnsi="Arial" w:cs="Arial"/>
          <w:sz w:val="24"/>
          <w:szCs w:val="24"/>
        </w:rPr>
        <w:t>Cummings</w:t>
      </w:r>
    </w:p>
    <w:p w14:paraId="421B38FA" w14:textId="0B2C0682" w:rsidR="00C42F87" w:rsidRPr="00DD4C90" w:rsidRDefault="00F63ACC" w:rsidP="006D2004">
      <w:pPr>
        <w:tabs>
          <w:tab w:val="left" w:pos="5280"/>
        </w:tabs>
        <w:spacing w:after="0" w:line="240" w:lineRule="auto"/>
        <w:ind w:left="11" w:right="11"/>
        <w:rPr>
          <w:color w:val="auto"/>
          <w:szCs w:val="24"/>
        </w:rPr>
      </w:pPr>
      <w:r>
        <w:rPr>
          <w:color w:val="auto"/>
          <w:szCs w:val="24"/>
        </w:rPr>
        <w:tab/>
        <w:t xml:space="preserve">                                </w:t>
      </w:r>
      <w:r w:rsidR="00C970E8">
        <w:rPr>
          <w:color w:val="auto"/>
          <w:szCs w:val="24"/>
        </w:rPr>
        <w:t xml:space="preserve">                               </w:t>
      </w:r>
      <w:r w:rsidR="00C970E8">
        <w:rPr>
          <w:color w:val="auto"/>
          <w:szCs w:val="24"/>
        </w:rPr>
        <w:tab/>
      </w:r>
      <w:r w:rsidR="00173A2B">
        <w:rPr>
          <w:color w:val="auto"/>
          <w:szCs w:val="24"/>
        </w:rPr>
        <w:tab/>
      </w:r>
      <w:r w:rsidR="00173A2B">
        <w:rPr>
          <w:color w:val="auto"/>
          <w:szCs w:val="24"/>
        </w:rPr>
        <w:tab/>
      </w:r>
      <w:r w:rsidR="00C42F87" w:rsidRPr="00DD4C90">
        <w:rPr>
          <w:b/>
          <w:bCs/>
          <w:color w:val="auto"/>
          <w:szCs w:val="24"/>
        </w:rPr>
        <w:tab/>
      </w:r>
      <w:r w:rsidR="00C42F87" w:rsidRPr="00DD4C90">
        <w:rPr>
          <w:b/>
          <w:bCs/>
          <w:color w:val="auto"/>
          <w:szCs w:val="24"/>
        </w:rPr>
        <w:tab/>
      </w:r>
    </w:p>
    <w:p w14:paraId="5406A4E1" w14:textId="7814D552" w:rsidR="00E945FC" w:rsidRDefault="00C42F87" w:rsidP="006D2004">
      <w:pPr>
        <w:spacing w:after="0" w:line="240" w:lineRule="auto"/>
        <w:ind w:right="11"/>
        <w:rPr>
          <w:bCs/>
          <w:color w:val="auto"/>
          <w:szCs w:val="24"/>
        </w:rPr>
      </w:pPr>
      <w:r w:rsidRPr="00DD4C90">
        <w:rPr>
          <w:b/>
          <w:color w:val="auto"/>
          <w:szCs w:val="24"/>
        </w:rPr>
        <w:t>Councillors:</w:t>
      </w:r>
      <w:r w:rsidRPr="00DD4C90">
        <w:rPr>
          <w:b/>
          <w:color w:val="auto"/>
          <w:szCs w:val="24"/>
        </w:rPr>
        <w:tab/>
      </w:r>
      <w:r w:rsidR="00AC7C4B">
        <w:rPr>
          <w:b/>
          <w:color w:val="auto"/>
          <w:szCs w:val="24"/>
        </w:rPr>
        <w:t xml:space="preserve"> </w:t>
      </w:r>
      <w:r w:rsidR="00AC7C4B">
        <w:rPr>
          <w:b/>
          <w:color w:val="auto"/>
          <w:szCs w:val="24"/>
        </w:rPr>
        <w:tab/>
      </w:r>
      <w:r w:rsidR="004032AC">
        <w:rPr>
          <w:bCs/>
          <w:color w:val="auto"/>
          <w:szCs w:val="24"/>
        </w:rPr>
        <w:t>Blaney</w:t>
      </w:r>
      <w:r w:rsidR="00E945FC">
        <w:rPr>
          <w:bCs/>
          <w:color w:val="auto"/>
          <w:szCs w:val="24"/>
        </w:rPr>
        <w:t xml:space="preserve"> </w:t>
      </w:r>
      <w:r w:rsidR="008B5F93">
        <w:rPr>
          <w:bCs/>
          <w:color w:val="auto"/>
          <w:szCs w:val="24"/>
        </w:rPr>
        <w:tab/>
      </w:r>
      <w:r w:rsidR="00E945FC">
        <w:rPr>
          <w:bCs/>
          <w:color w:val="auto"/>
          <w:szCs w:val="24"/>
        </w:rPr>
        <w:tab/>
        <w:t>Kerr</w:t>
      </w:r>
    </w:p>
    <w:p w14:paraId="21ECA448" w14:textId="723A1FA7" w:rsidR="00E945FC" w:rsidRDefault="004032AC" w:rsidP="006D2004">
      <w:pPr>
        <w:spacing w:after="0" w:line="240" w:lineRule="auto"/>
        <w:ind w:left="2127" w:right="11" w:firstLine="0"/>
        <w:rPr>
          <w:bCs/>
          <w:color w:val="auto"/>
          <w:szCs w:val="24"/>
        </w:rPr>
      </w:pPr>
      <w:r>
        <w:rPr>
          <w:bCs/>
          <w:color w:val="auto"/>
          <w:szCs w:val="24"/>
        </w:rPr>
        <w:t xml:space="preserve">Boyle </w:t>
      </w:r>
      <w:r w:rsidR="00E945FC">
        <w:rPr>
          <w:bCs/>
          <w:color w:val="auto"/>
          <w:szCs w:val="24"/>
        </w:rPr>
        <w:tab/>
      </w:r>
      <w:r w:rsidR="00E945FC">
        <w:rPr>
          <w:bCs/>
          <w:color w:val="auto"/>
          <w:szCs w:val="24"/>
        </w:rPr>
        <w:tab/>
      </w:r>
      <w:r w:rsidR="00077BB7">
        <w:rPr>
          <w:bCs/>
          <w:color w:val="auto"/>
          <w:szCs w:val="24"/>
        </w:rPr>
        <w:tab/>
      </w:r>
      <w:r w:rsidR="00E945FC">
        <w:rPr>
          <w:bCs/>
          <w:color w:val="auto"/>
          <w:szCs w:val="24"/>
        </w:rPr>
        <w:t>McK</w:t>
      </w:r>
      <w:r w:rsidR="00192628">
        <w:rPr>
          <w:bCs/>
          <w:color w:val="auto"/>
          <w:szCs w:val="24"/>
        </w:rPr>
        <w:t>ee</w:t>
      </w:r>
      <w:r w:rsidR="00811773">
        <w:rPr>
          <w:bCs/>
          <w:color w:val="auto"/>
          <w:szCs w:val="24"/>
        </w:rPr>
        <w:t xml:space="preserve"> (Zoom)</w:t>
      </w:r>
    </w:p>
    <w:p w14:paraId="283B0A8D" w14:textId="1EDD58B4" w:rsidR="00E945FC" w:rsidRDefault="004032AC" w:rsidP="006D2004">
      <w:pPr>
        <w:spacing w:after="0" w:line="240" w:lineRule="auto"/>
        <w:ind w:left="2127" w:right="11" w:firstLine="0"/>
        <w:rPr>
          <w:bCs/>
          <w:color w:val="auto"/>
          <w:szCs w:val="24"/>
        </w:rPr>
      </w:pPr>
      <w:r>
        <w:rPr>
          <w:bCs/>
          <w:color w:val="auto"/>
          <w:szCs w:val="24"/>
        </w:rPr>
        <w:t>Cathcart</w:t>
      </w:r>
      <w:r w:rsidR="00E945FC">
        <w:rPr>
          <w:bCs/>
          <w:color w:val="auto"/>
          <w:szCs w:val="24"/>
        </w:rPr>
        <w:tab/>
      </w:r>
      <w:r w:rsidR="00E945FC">
        <w:rPr>
          <w:bCs/>
          <w:color w:val="auto"/>
          <w:szCs w:val="24"/>
        </w:rPr>
        <w:tab/>
      </w:r>
      <w:r w:rsidR="00811773">
        <w:rPr>
          <w:bCs/>
          <w:color w:val="auto"/>
          <w:szCs w:val="24"/>
        </w:rPr>
        <w:t xml:space="preserve">Morgan </w:t>
      </w:r>
    </w:p>
    <w:p w14:paraId="246C003A" w14:textId="30287245" w:rsidR="00E945FC" w:rsidRDefault="004032AC" w:rsidP="006D2004">
      <w:pPr>
        <w:spacing w:after="0" w:line="240" w:lineRule="auto"/>
        <w:ind w:left="2127" w:right="11" w:firstLine="0"/>
        <w:rPr>
          <w:bCs/>
          <w:color w:val="auto"/>
          <w:szCs w:val="24"/>
        </w:rPr>
      </w:pPr>
      <w:r>
        <w:rPr>
          <w:bCs/>
          <w:color w:val="auto"/>
          <w:szCs w:val="24"/>
        </w:rPr>
        <w:t>Douglas</w:t>
      </w:r>
      <w:r w:rsidR="00E945FC">
        <w:rPr>
          <w:bCs/>
          <w:color w:val="auto"/>
          <w:szCs w:val="24"/>
        </w:rPr>
        <w:tab/>
      </w:r>
      <w:r w:rsidR="00077BB7">
        <w:rPr>
          <w:bCs/>
          <w:color w:val="auto"/>
          <w:szCs w:val="24"/>
        </w:rPr>
        <w:tab/>
      </w:r>
      <w:r w:rsidR="00811773">
        <w:rPr>
          <w:bCs/>
          <w:color w:val="auto"/>
          <w:szCs w:val="24"/>
        </w:rPr>
        <w:t>Smart</w:t>
      </w:r>
      <w:r w:rsidR="008C17A1">
        <w:rPr>
          <w:bCs/>
          <w:color w:val="auto"/>
          <w:szCs w:val="24"/>
        </w:rPr>
        <w:t xml:space="preserve"> </w:t>
      </w:r>
    </w:p>
    <w:p w14:paraId="3757ECBB" w14:textId="33950095" w:rsidR="00E945FC" w:rsidRDefault="004032AC" w:rsidP="006D2004">
      <w:pPr>
        <w:spacing w:after="0" w:line="240" w:lineRule="auto"/>
        <w:ind w:left="2127" w:right="11" w:firstLine="0"/>
        <w:rPr>
          <w:bCs/>
          <w:color w:val="auto"/>
          <w:szCs w:val="24"/>
        </w:rPr>
      </w:pPr>
      <w:r>
        <w:rPr>
          <w:bCs/>
          <w:color w:val="auto"/>
          <w:szCs w:val="24"/>
        </w:rPr>
        <w:t>Edmund</w:t>
      </w:r>
      <w:r w:rsidR="009615A7">
        <w:rPr>
          <w:bCs/>
          <w:color w:val="auto"/>
          <w:szCs w:val="24"/>
        </w:rPr>
        <w:tab/>
      </w:r>
      <w:r w:rsidR="009615A7">
        <w:rPr>
          <w:bCs/>
          <w:color w:val="auto"/>
          <w:szCs w:val="24"/>
        </w:rPr>
        <w:tab/>
      </w:r>
      <w:r w:rsidR="00811773">
        <w:rPr>
          <w:bCs/>
          <w:color w:val="auto"/>
          <w:szCs w:val="24"/>
        </w:rPr>
        <w:t xml:space="preserve">Wray </w:t>
      </w:r>
      <w:r w:rsidR="009615A7">
        <w:rPr>
          <w:bCs/>
          <w:color w:val="auto"/>
          <w:szCs w:val="24"/>
        </w:rPr>
        <w:t xml:space="preserve"> </w:t>
      </w:r>
      <w:r w:rsidR="00E945FC">
        <w:rPr>
          <w:bCs/>
          <w:color w:val="auto"/>
          <w:szCs w:val="24"/>
        </w:rPr>
        <w:tab/>
        <w:t xml:space="preserve"> </w:t>
      </w:r>
    </w:p>
    <w:p w14:paraId="233F8664" w14:textId="6BC46A08" w:rsidR="002D7216" w:rsidRDefault="00563D3E" w:rsidP="006D2004">
      <w:pPr>
        <w:spacing w:after="0" w:line="240" w:lineRule="auto"/>
        <w:ind w:left="1417" w:right="11" w:firstLine="710"/>
        <w:rPr>
          <w:bCs/>
          <w:color w:val="auto"/>
          <w:szCs w:val="24"/>
        </w:rPr>
      </w:pPr>
      <w:r>
        <w:rPr>
          <w:bCs/>
          <w:color w:val="auto"/>
          <w:szCs w:val="24"/>
        </w:rPr>
        <w:t>Irwin</w:t>
      </w:r>
      <w:r w:rsidR="00E80179">
        <w:rPr>
          <w:bCs/>
          <w:color w:val="auto"/>
          <w:szCs w:val="24"/>
        </w:rPr>
        <w:tab/>
      </w:r>
      <w:r w:rsidR="00E80179">
        <w:rPr>
          <w:bCs/>
          <w:color w:val="auto"/>
          <w:szCs w:val="24"/>
        </w:rPr>
        <w:tab/>
      </w:r>
      <w:r w:rsidR="00E945FC">
        <w:rPr>
          <w:bCs/>
          <w:color w:val="auto"/>
          <w:szCs w:val="24"/>
        </w:rPr>
        <w:tab/>
      </w:r>
      <w:r w:rsidR="00192628">
        <w:rPr>
          <w:bCs/>
          <w:color w:val="auto"/>
          <w:szCs w:val="24"/>
        </w:rPr>
        <w:t xml:space="preserve"> </w:t>
      </w:r>
      <w:r w:rsidR="00077BB7">
        <w:rPr>
          <w:bCs/>
          <w:color w:val="auto"/>
          <w:szCs w:val="24"/>
        </w:rPr>
        <w:tab/>
      </w:r>
      <w:r w:rsidR="002D7216">
        <w:rPr>
          <w:bCs/>
          <w:color w:val="auto"/>
          <w:szCs w:val="24"/>
        </w:rPr>
        <w:tab/>
      </w:r>
    </w:p>
    <w:p w14:paraId="33DC8401" w14:textId="140E7F08" w:rsidR="00C42F87" w:rsidRPr="00AE3077" w:rsidRDefault="00C42F87" w:rsidP="006D2004">
      <w:pPr>
        <w:spacing w:after="0" w:line="240" w:lineRule="auto"/>
        <w:ind w:left="0" w:right="11" w:firstLine="0"/>
        <w:rPr>
          <w:bCs/>
          <w:color w:val="auto"/>
          <w:szCs w:val="24"/>
        </w:rPr>
      </w:pPr>
      <w:r>
        <w:rPr>
          <w:bCs/>
          <w:color w:val="auto"/>
          <w:szCs w:val="24"/>
        </w:rPr>
        <w:tab/>
      </w:r>
      <w:r>
        <w:rPr>
          <w:bCs/>
          <w:color w:val="auto"/>
          <w:szCs w:val="24"/>
        </w:rPr>
        <w:tab/>
      </w:r>
      <w:r>
        <w:rPr>
          <w:bCs/>
          <w:color w:val="auto"/>
          <w:szCs w:val="24"/>
        </w:rPr>
        <w:tab/>
      </w:r>
      <w:r w:rsidRPr="00DD4C90">
        <w:rPr>
          <w:bCs/>
          <w:color w:val="auto"/>
          <w:szCs w:val="24"/>
        </w:rPr>
        <w:tab/>
      </w:r>
      <w:r w:rsidR="00F74260">
        <w:rPr>
          <w:bCs/>
          <w:color w:val="auto"/>
          <w:szCs w:val="24"/>
        </w:rPr>
        <w:tab/>
      </w:r>
      <w:r w:rsidR="00A133D8">
        <w:rPr>
          <w:bCs/>
          <w:color w:val="auto"/>
          <w:szCs w:val="24"/>
        </w:rPr>
        <w:t xml:space="preserve"> </w:t>
      </w:r>
      <w:r w:rsidRPr="00DD4C90">
        <w:rPr>
          <w:bCs/>
          <w:color w:val="auto"/>
          <w:szCs w:val="24"/>
        </w:rPr>
        <w:t xml:space="preserve"> </w:t>
      </w:r>
      <w:r>
        <w:rPr>
          <w:bCs/>
          <w:color w:val="auto"/>
          <w:szCs w:val="24"/>
        </w:rPr>
        <w:tab/>
        <w:t xml:space="preserve"> </w:t>
      </w:r>
      <w:r w:rsidRPr="00DD4C90">
        <w:rPr>
          <w:bCs/>
          <w:color w:val="auto"/>
          <w:szCs w:val="24"/>
        </w:rPr>
        <w:t xml:space="preserve"> </w:t>
      </w:r>
      <w:r>
        <w:rPr>
          <w:bCs/>
          <w:color w:val="auto"/>
          <w:szCs w:val="24"/>
        </w:rPr>
        <w:tab/>
        <w:t xml:space="preserve"> </w:t>
      </w:r>
      <w:r>
        <w:rPr>
          <w:bCs/>
          <w:color w:val="auto"/>
          <w:szCs w:val="24"/>
        </w:rPr>
        <w:tab/>
      </w:r>
      <w:r>
        <w:rPr>
          <w:bCs/>
          <w:color w:val="auto"/>
          <w:szCs w:val="24"/>
        </w:rPr>
        <w:tab/>
      </w:r>
      <w:r>
        <w:rPr>
          <w:bCs/>
          <w:color w:val="auto"/>
          <w:szCs w:val="24"/>
        </w:rPr>
        <w:tab/>
        <w:t xml:space="preserve"> </w:t>
      </w:r>
      <w:r>
        <w:rPr>
          <w:bCs/>
          <w:color w:val="auto"/>
          <w:szCs w:val="24"/>
        </w:rPr>
        <w:tab/>
      </w:r>
    </w:p>
    <w:p w14:paraId="64BF4F46" w14:textId="5A629754" w:rsidR="0006186B" w:rsidRDefault="00C42F87" w:rsidP="006D2004">
      <w:pPr>
        <w:spacing w:after="0" w:line="240" w:lineRule="auto"/>
        <w:ind w:left="2160" w:right="11" w:hanging="2149"/>
        <w:rPr>
          <w:color w:val="auto"/>
          <w:szCs w:val="24"/>
        </w:rPr>
      </w:pPr>
      <w:r w:rsidRPr="00DD4C90">
        <w:rPr>
          <w:b/>
          <w:color w:val="auto"/>
          <w:szCs w:val="24"/>
        </w:rPr>
        <w:t xml:space="preserve">Officers: </w:t>
      </w:r>
      <w:r w:rsidRPr="00DD4C90">
        <w:rPr>
          <w:b/>
          <w:color w:val="auto"/>
          <w:szCs w:val="24"/>
        </w:rPr>
        <w:tab/>
      </w:r>
      <w:r w:rsidRPr="00DD4C90">
        <w:rPr>
          <w:color w:val="auto"/>
          <w:szCs w:val="24"/>
        </w:rPr>
        <w:t xml:space="preserve">Director of Environment (D Lindsay), </w:t>
      </w:r>
      <w:r w:rsidR="00FA0970">
        <w:rPr>
          <w:color w:val="auto"/>
          <w:szCs w:val="24"/>
        </w:rPr>
        <w:t>Head of Waste and Cleansing Services (N Martin)</w:t>
      </w:r>
      <w:r w:rsidR="00F61160">
        <w:rPr>
          <w:color w:val="auto"/>
          <w:szCs w:val="24"/>
        </w:rPr>
        <w:t xml:space="preserve">, Head of Assets and </w:t>
      </w:r>
      <w:r w:rsidR="00283DCD">
        <w:rPr>
          <w:color w:val="auto"/>
          <w:szCs w:val="24"/>
        </w:rPr>
        <w:t>Property Services (P Caldwell)</w:t>
      </w:r>
      <w:r w:rsidR="009C1634">
        <w:rPr>
          <w:color w:val="auto"/>
          <w:szCs w:val="24"/>
        </w:rPr>
        <w:t xml:space="preserve">, </w:t>
      </w:r>
      <w:r w:rsidR="00AC7C4B">
        <w:rPr>
          <w:color w:val="auto"/>
          <w:szCs w:val="24"/>
        </w:rPr>
        <w:t xml:space="preserve">Head of Regulatory Services </w:t>
      </w:r>
      <w:r w:rsidR="009C1634" w:rsidRPr="001556AA">
        <w:rPr>
          <w:color w:val="auto"/>
          <w:szCs w:val="24"/>
        </w:rPr>
        <w:t>(R McCracken)</w:t>
      </w:r>
      <w:r w:rsidR="00AC7C4B">
        <w:rPr>
          <w:color w:val="auto"/>
          <w:szCs w:val="24"/>
        </w:rPr>
        <w:t xml:space="preserve"> </w:t>
      </w:r>
      <w:r w:rsidR="00283DCD">
        <w:rPr>
          <w:color w:val="auto"/>
          <w:szCs w:val="24"/>
        </w:rPr>
        <w:t xml:space="preserve">and </w:t>
      </w:r>
      <w:r w:rsidRPr="00DD4C90">
        <w:rPr>
          <w:color w:val="auto"/>
          <w:szCs w:val="24"/>
        </w:rPr>
        <w:t>Democratic Services Officer (</w:t>
      </w:r>
      <w:r w:rsidR="008B5F93">
        <w:rPr>
          <w:color w:val="auto"/>
          <w:szCs w:val="24"/>
        </w:rPr>
        <w:t>H Loebnau</w:t>
      </w:r>
      <w:r w:rsidRPr="00DD4C90">
        <w:rPr>
          <w:color w:val="auto"/>
          <w:szCs w:val="24"/>
        </w:rPr>
        <w:t>)</w:t>
      </w:r>
    </w:p>
    <w:p w14:paraId="6DCC56A7" w14:textId="77777777" w:rsidR="00581472" w:rsidRDefault="00581472" w:rsidP="006D2004">
      <w:pPr>
        <w:spacing w:after="0" w:line="240" w:lineRule="auto"/>
        <w:ind w:left="2160" w:right="11" w:hanging="2149"/>
        <w:rPr>
          <w:color w:val="auto"/>
          <w:szCs w:val="24"/>
        </w:rPr>
      </w:pPr>
    </w:p>
    <w:p w14:paraId="56E15B6B" w14:textId="7179386D" w:rsidR="00581472" w:rsidRPr="00581472" w:rsidRDefault="00AC7C4B" w:rsidP="006D2004">
      <w:pPr>
        <w:spacing w:after="0" w:line="240" w:lineRule="auto"/>
        <w:ind w:left="2160" w:right="11" w:hanging="2149"/>
        <w:rPr>
          <w:color w:val="auto"/>
          <w:szCs w:val="24"/>
        </w:rPr>
      </w:pPr>
      <w:r>
        <w:rPr>
          <w:b/>
          <w:bCs/>
          <w:color w:val="auto"/>
          <w:szCs w:val="24"/>
        </w:rPr>
        <w:t>Also i</w:t>
      </w:r>
      <w:r w:rsidR="00581472" w:rsidRPr="00581472">
        <w:rPr>
          <w:b/>
          <w:bCs/>
          <w:color w:val="auto"/>
          <w:szCs w:val="24"/>
        </w:rPr>
        <w:t>n Attendance:</w:t>
      </w:r>
      <w:r w:rsidR="00581472">
        <w:rPr>
          <w:b/>
          <w:bCs/>
          <w:color w:val="auto"/>
          <w:szCs w:val="24"/>
        </w:rPr>
        <w:tab/>
      </w:r>
      <w:r>
        <w:rPr>
          <w:color w:val="auto"/>
          <w:szCs w:val="24"/>
        </w:rPr>
        <w:t xml:space="preserve">Alderman </w:t>
      </w:r>
      <w:r w:rsidR="00581472" w:rsidRPr="00581472">
        <w:rPr>
          <w:color w:val="auto"/>
          <w:szCs w:val="24"/>
        </w:rPr>
        <w:t>McRandal</w:t>
      </w:r>
    </w:p>
    <w:p w14:paraId="04D69531" w14:textId="37261D71" w:rsidR="00F63ACC" w:rsidRDefault="00F63ACC" w:rsidP="006D2004">
      <w:pPr>
        <w:spacing w:after="0" w:line="240" w:lineRule="auto"/>
        <w:ind w:left="2160" w:right="11" w:hanging="2149"/>
        <w:rPr>
          <w:color w:val="auto"/>
          <w:szCs w:val="24"/>
        </w:rPr>
      </w:pPr>
    </w:p>
    <w:p w14:paraId="0C485AED" w14:textId="37C02511" w:rsidR="009F1AA3" w:rsidRDefault="009F1AA3" w:rsidP="006D2004">
      <w:pPr>
        <w:pStyle w:val="Heading1"/>
      </w:pPr>
      <w:r w:rsidRPr="00C264D3">
        <w:rPr>
          <w:u w:val="none"/>
        </w:rPr>
        <w:t>1.</w:t>
      </w:r>
      <w:r w:rsidRPr="00C264D3">
        <w:rPr>
          <w:u w:val="none"/>
        </w:rPr>
        <w:tab/>
      </w:r>
      <w:r w:rsidRPr="009F1AA3">
        <w:t>Apologies</w:t>
      </w:r>
    </w:p>
    <w:p w14:paraId="4ED4DD0F" w14:textId="5C82A8E1" w:rsidR="009F1AA3" w:rsidRDefault="009F1AA3" w:rsidP="006D2004">
      <w:pPr>
        <w:tabs>
          <w:tab w:val="left" w:pos="567"/>
        </w:tabs>
        <w:spacing w:after="0" w:line="240" w:lineRule="auto"/>
        <w:rPr>
          <w:szCs w:val="24"/>
        </w:rPr>
      </w:pPr>
    </w:p>
    <w:p w14:paraId="51C426F4" w14:textId="1EDC5DC3" w:rsidR="006F54FE" w:rsidRDefault="00811773" w:rsidP="006D2004">
      <w:pPr>
        <w:tabs>
          <w:tab w:val="left" w:pos="567"/>
        </w:tabs>
        <w:spacing w:after="0" w:line="240" w:lineRule="auto"/>
        <w:rPr>
          <w:szCs w:val="24"/>
        </w:rPr>
      </w:pPr>
      <w:r>
        <w:rPr>
          <w:szCs w:val="24"/>
        </w:rPr>
        <w:t xml:space="preserve">There were no apologies.   </w:t>
      </w:r>
    </w:p>
    <w:p w14:paraId="472C74CF" w14:textId="77777777" w:rsidR="00153899" w:rsidRDefault="00153899" w:rsidP="006D2004">
      <w:pPr>
        <w:tabs>
          <w:tab w:val="left" w:pos="567"/>
        </w:tabs>
        <w:spacing w:after="0" w:line="240" w:lineRule="auto"/>
        <w:rPr>
          <w:szCs w:val="24"/>
        </w:rPr>
      </w:pPr>
    </w:p>
    <w:p w14:paraId="1B95A438" w14:textId="78E5D0C5" w:rsidR="009F1AA3" w:rsidRPr="006F54FE" w:rsidRDefault="006F54FE" w:rsidP="006D2004">
      <w:pPr>
        <w:tabs>
          <w:tab w:val="left" w:pos="567"/>
        </w:tabs>
        <w:spacing w:after="0" w:line="240" w:lineRule="auto"/>
        <w:rPr>
          <w:b/>
          <w:bCs/>
          <w:szCs w:val="24"/>
        </w:rPr>
      </w:pPr>
      <w:r w:rsidRPr="006F54FE">
        <w:rPr>
          <w:b/>
          <w:bCs/>
          <w:szCs w:val="24"/>
        </w:rPr>
        <w:t xml:space="preserve">NOTED. </w:t>
      </w:r>
      <w:r w:rsidR="00EB5AA3" w:rsidRPr="006F54FE">
        <w:rPr>
          <w:b/>
          <w:bCs/>
          <w:szCs w:val="24"/>
        </w:rPr>
        <w:t xml:space="preserve">  </w:t>
      </w:r>
    </w:p>
    <w:p w14:paraId="1527228E" w14:textId="77777777" w:rsidR="009F1AA3" w:rsidRDefault="009F1AA3" w:rsidP="006D2004">
      <w:pPr>
        <w:tabs>
          <w:tab w:val="left" w:pos="567"/>
        </w:tabs>
        <w:spacing w:after="0" w:line="240" w:lineRule="auto"/>
        <w:rPr>
          <w:szCs w:val="24"/>
        </w:rPr>
      </w:pPr>
    </w:p>
    <w:p w14:paraId="573173AC" w14:textId="7073CD04" w:rsidR="009F1AA3" w:rsidRPr="009F1AA3" w:rsidRDefault="009F1AA3" w:rsidP="006D2004">
      <w:pPr>
        <w:pStyle w:val="Heading1"/>
      </w:pPr>
      <w:r w:rsidRPr="00C264D3">
        <w:rPr>
          <w:u w:val="none"/>
        </w:rPr>
        <w:t>2.</w:t>
      </w:r>
      <w:r w:rsidRPr="00C264D3">
        <w:rPr>
          <w:u w:val="none"/>
        </w:rPr>
        <w:tab/>
      </w:r>
      <w:r w:rsidRPr="009F1AA3">
        <w:t>Declarations of Interest</w:t>
      </w:r>
    </w:p>
    <w:p w14:paraId="2DB02432" w14:textId="63F011EB" w:rsidR="009F1AA3" w:rsidRDefault="009F1AA3" w:rsidP="006D2004">
      <w:pPr>
        <w:spacing w:after="0" w:line="240" w:lineRule="auto"/>
        <w:ind w:left="0"/>
        <w:rPr>
          <w:szCs w:val="24"/>
        </w:rPr>
      </w:pPr>
    </w:p>
    <w:p w14:paraId="4F34039A" w14:textId="69A44035" w:rsidR="00675FA4" w:rsidRDefault="00811773" w:rsidP="006D2004">
      <w:pPr>
        <w:spacing w:after="0" w:line="240" w:lineRule="auto"/>
        <w:ind w:left="0"/>
        <w:rPr>
          <w:szCs w:val="24"/>
        </w:rPr>
      </w:pPr>
      <w:r>
        <w:rPr>
          <w:szCs w:val="24"/>
        </w:rPr>
        <w:t xml:space="preserve">There were no Declarations of Interest.   </w:t>
      </w:r>
    </w:p>
    <w:p w14:paraId="2BF8C050" w14:textId="77C65891" w:rsidR="00981149" w:rsidRDefault="00981149" w:rsidP="006D2004">
      <w:pPr>
        <w:spacing w:after="0" w:line="240" w:lineRule="auto"/>
        <w:ind w:left="0"/>
        <w:rPr>
          <w:szCs w:val="24"/>
        </w:rPr>
      </w:pPr>
    </w:p>
    <w:p w14:paraId="14957EB8" w14:textId="25056B40" w:rsidR="00C72D29" w:rsidRPr="009F1AA3" w:rsidRDefault="00FE78CC" w:rsidP="006D2004">
      <w:pPr>
        <w:spacing w:after="0" w:line="240" w:lineRule="auto"/>
        <w:ind w:left="0"/>
        <w:rPr>
          <w:szCs w:val="24"/>
        </w:rPr>
      </w:pPr>
      <w:r w:rsidRPr="00FE78CC">
        <w:rPr>
          <w:b/>
          <w:bCs/>
          <w:szCs w:val="24"/>
        </w:rPr>
        <w:t xml:space="preserve">NOTED. </w:t>
      </w:r>
    </w:p>
    <w:p w14:paraId="4C3C982C" w14:textId="77777777" w:rsidR="00591D87" w:rsidRDefault="00591D87" w:rsidP="006D2004">
      <w:pPr>
        <w:spacing w:after="0" w:line="240" w:lineRule="auto"/>
        <w:ind w:left="0" w:firstLine="0"/>
        <w:rPr>
          <w:rFonts w:eastAsia="Calibri"/>
          <w:szCs w:val="24"/>
        </w:rPr>
      </w:pPr>
    </w:p>
    <w:p w14:paraId="1A4FBBB0" w14:textId="27BD1136" w:rsidR="009F1AA3" w:rsidRDefault="00153899" w:rsidP="006D2004">
      <w:pPr>
        <w:pStyle w:val="Heading1"/>
        <w:ind w:left="720" w:hanging="720"/>
      </w:pPr>
      <w:bookmarkStart w:id="0" w:name="_Hlk118712579"/>
      <w:bookmarkStart w:id="1" w:name="_Hlk117849619"/>
      <w:r w:rsidRPr="00C264D3">
        <w:rPr>
          <w:u w:val="none"/>
        </w:rPr>
        <w:t>3</w:t>
      </w:r>
      <w:r w:rsidR="009F1AA3" w:rsidRPr="00C264D3">
        <w:rPr>
          <w:u w:val="none"/>
        </w:rPr>
        <w:t>.</w:t>
      </w:r>
      <w:r w:rsidR="009F1AA3" w:rsidRPr="00C264D3">
        <w:rPr>
          <w:u w:val="none"/>
        </w:rPr>
        <w:tab/>
      </w:r>
      <w:r w:rsidR="00AC0E31" w:rsidRPr="00AC0E31">
        <w:t>response to notice of motion on litter strategy – follow up</w:t>
      </w:r>
      <w:r w:rsidR="00472159">
        <w:t xml:space="preserve"> (file </w:t>
      </w:r>
      <w:r w:rsidR="00472159">
        <w:rPr>
          <w:noProof/>
        </w:rPr>
        <w:t>92017)</w:t>
      </w:r>
    </w:p>
    <w:p w14:paraId="6320D2C9" w14:textId="77777777" w:rsidR="00AC0E31" w:rsidRDefault="00AC0E31" w:rsidP="006D2004">
      <w:pPr>
        <w:spacing w:after="0" w:line="240" w:lineRule="auto"/>
        <w:rPr>
          <w:rFonts w:eastAsia="Times New Roman" w:cs="Times New Roman"/>
          <w:b/>
          <w:bCs/>
          <w:caps/>
          <w:kern w:val="32"/>
          <w:sz w:val="28"/>
          <w:szCs w:val="32"/>
        </w:rPr>
      </w:pPr>
    </w:p>
    <w:p w14:paraId="2E78B681" w14:textId="479621A0" w:rsidR="00AC0E31" w:rsidRDefault="00AC0E31" w:rsidP="006D2004">
      <w:pPr>
        <w:spacing w:after="0" w:line="240" w:lineRule="auto"/>
        <w:rPr>
          <w:rFonts w:eastAsia="Times New Roman" w:cs="Times New Roman"/>
          <w:kern w:val="32"/>
          <w:szCs w:val="24"/>
        </w:rPr>
      </w:pPr>
      <w:r w:rsidRPr="00AC0E31">
        <w:rPr>
          <w:rFonts w:eastAsia="Times New Roman" w:cs="Times New Roman"/>
          <w:caps/>
          <w:kern w:val="32"/>
          <w:szCs w:val="24"/>
        </w:rPr>
        <w:t>Previously circulated:-</w:t>
      </w:r>
      <w:r>
        <w:rPr>
          <w:rFonts w:eastAsia="Times New Roman" w:cs="Times New Roman"/>
          <w:kern w:val="32"/>
          <w:szCs w:val="24"/>
        </w:rPr>
        <w:t xml:space="preserve"> Report from the Director of Environmen</w:t>
      </w:r>
      <w:r w:rsidR="00472159">
        <w:rPr>
          <w:rFonts w:eastAsia="Times New Roman" w:cs="Times New Roman"/>
          <w:kern w:val="32"/>
          <w:szCs w:val="24"/>
        </w:rPr>
        <w:t xml:space="preserve">t detailing the undernoted:- </w:t>
      </w:r>
    </w:p>
    <w:p w14:paraId="1F89E151" w14:textId="77777777" w:rsidR="00AC0E31" w:rsidRDefault="00AC0E31" w:rsidP="006D2004">
      <w:pPr>
        <w:spacing w:after="0" w:line="240" w:lineRule="auto"/>
        <w:rPr>
          <w:rFonts w:eastAsia="Times New Roman" w:cs="Times New Roman"/>
          <w:kern w:val="32"/>
          <w:szCs w:val="24"/>
        </w:rPr>
      </w:pPr>
    </w:p>
    <w:p w14:paraId="15387E5F" w14:textId="3556DE03" w:rsidR="00472159" w:rsidRDefault="008C152B" w:rsidP="006D2004">
      <w:pPr>
        <w:spacing w:after="0" w:line="240" w:lineRule="auto"/>
      </w:pPr>
      <w:r>
        <w:rPr>
          <w:rFonts w:eastAsia="Times New Roman" w:cs="Times New Roman"/>
          <w:b/>
          <w:bCs/>
          <w:caps/>
          <w:kern w:val="32"/>
          <w:sz w:val="28"/>
          <w:szCs w:val="32"/>
        </w:rPr>
        <w:tab/>
      </w:r>
      <w:r w:rsidR="00472159">
        <w:t>Members would recall that a Notice of Motion was agreed by the Council in August 2020, as follows:</w:t>
      </w:r>
    </w:p>
    <w:p w14:paraId="3354C5A6" w14:textId="77777777" w:rsidR="00472159" w:rsidRDefault="00472159" w:rsidP="006D2004">
      <w:pPr>
        <w:spacing w:after="0" w:line="240" w:lineRule="auto"/>
      </w:pPr>
    </w:p>
    <w:p w14:paraId="562F418D" w14:textId="77777777" w:rsidR="00472159" w:rsidRDefault="00472159" w:rsidP="006D2004">
      <w:pPr>
        <w:spacing w:after="0" w:line="240" w:lineRule="auto"/>
        <w:rPr>
          <w:i/>
          <w:iCs/>
        </w:rPr>
      </w:pPr>
      <w:r>
        <w:rPr>
          <w:i/>
          <w:iCs/>
        </w:rPr>
        <w:lastRenderedPageBreak/>
        <w:t>“</w:t>
      </w:r>
      <w:r w:rsidRPr="00712686">
        <w:rPr>
          <w:i/>
          <w:iCs/>
        </w:rPr>
        <w:t>That this Council agrees to write to the Department of Agriculture, Environment &amp; Rural Affairs to request a Litter Strategy is drawn up which should include a regional multi-media campaign to tackle litter, including dog fouling, in a bid to deal with the ever increasing public and environmental health issues which littering presents to our society.</w:t>
      </w:r>
      <w:r>
        <w:rPr>
          <w:i/>
          <w:iCs/>
        </w:rPr>
        <w:t>”</w:t>
      </w:r>
    </w:p>
    <w:p w14:paraId="6DF2ACAA" w14:textId="77777777" w:rsidR="00472159" w:rsidRDefault="00472159" w:rsidP="006D2004">
      <w:pPr>
        <w:spacing w:after="0" w:line="240" w:lineRule="auto"/>
        <w:rPr>
          <w:i/>
          <w:iCs/>
        </w:rPr>
      </w:pPr>
    </w:p>
    <w:p w14:paraId="11D6EBEC" w14:textId="77777777" w:rsidR="00472159" w:rsidRDefault="00472159" w:rsidP="006D2004">
      <w:pPr>
        <w:spacing w:after="0" w:line="240" w:lineRule="auto"/>
      </w:pPr>
      <w:r>
        <w:t>The Council subsequently wrote to the then DAERA Minister accordingly, and a response received from him at that time advised it was the intention to take this forward as part of the first ever NI Environment Strategy which the Department was working upon.</w:t>
      </w:r>
    </w:p>
    <w:p w14:paraId="7D258171" w14:textId="77777777" w:rsidR="00472159" w:rsidRDefault="00472159" w:rsidP="006D2004">
      <w:pPr>
        <w:spacing w:after="0" w:line="240" w:lineRule="auto"/>
      </w:pPr>
    </w:p>
    <w:p w14:paraId="22E3BB8C" w14:textId="7E7F67C6" w:rsidR="00472159" w:rsidRDefault="00472159" w:rsidP="006D2004">
      <w:pPr>
        <w:spacing w:after="0" w:line="240" w:lineRule="auto"/>
      </w:pPr>
      <w:r>
        <w:t>A Draft Environment Strategy was published in 2022, and th</w:t>
      </w:r>
      <w:r w:rsidR="0043449E">
        <w:t>at</w:t>
      </w:r>
      <w:r>
        <w:t xml:space="preserve"> included a </w:t>
      </w:r>
      <w:r w:rsidRPr="00712686">
        <w:t>commitment to publishing NI’s first Litter Strategy by 2024</w:t>
      </w:r>
      <w:r>
        <w:t xml:space="preserve">. Officers </w:t>
      </w:r>
      <w:r w:rsidR="0043449E">
        <w:t>were</w:t>
      </w:r>
      <w:r>
        <w:t xml:space="preserve"> not aware of any steps taken to deliver upon this proposal.</w:t>
      </w:r>
    </w:p>
    <w:p w14:paraId="159EA821" w14:textId="77777777" w:rsidR="00472159" w:rsidRDefault="00472159" w:rsidP="006D2004">
      <w:pPr>
        <w:spacing w:after="0" w:line="240" w:lineRule="auto"/>
      </w:pPr>
    </w:p>
    <w:p w14:paraId="02A4AB4C" w14:textId="657117FD" w:rsidR="00472159" w:rsidRDefault="00472159" w:rsidP="006D2004">
      <w:pPr>
        <w:spacing w:after="0" w:line="240" w:lineRule="auto"/>
      </w:pPr>
      <w:r>
        <w:t xml:space="preserve">Members </w:t>
      </w:r>
      <w:r w:rsidR="0043449E">
        <w:t>would</w:t>
      </w:r>
      <w:r>
        <w:t xml:space="preserve"> be aware that this Council proactively engage</w:t>
      </w:r>
      <w:r w:rsidR="0043449E">
        <w:t>d</w:t>
      </w:r>
      <w:r>
        <w:t xml:space="preserve"> both locally and regionally in campaigns to promote environmentally responsible behaviours, not least in respect of littering. We deploy significant resources to enforcement activities, as well as education campaigns - including partnership in the regional Live Here Love Here initiative co-ordinated by Keep NI Beautiful.  Notwithstanding this, the Notice of Motion that was passed by Council in 2020, recognises that much more needs to be done through the development of a multi-faceted NI Litter Strategy, led by the Department with input and support from all relevant stakeholders, including all NI Councils. </w:t>
      </w:r>
    </w:p>
    <w:p w14:paraId="024C23A8" w14:textId="77777777" w:rsidR="00472159" w:rsidRDefault="00472159" w:rsidP="006D2004">
      <w:pPr>
        <w:spacing w:after="0" w:line="240" w:lineRule="auto"/>
      </w:pPr>
    </w:p>
    <w:p w14:paraId="3E009B7B" w14:textId="44F7D727" w:rsidR="00472159" w:rsidRPr="00712686" w:rsidRDefault="00472159" w:rsidP="006D2004">
      <w:pPr>
        <w:spacing w:after="0" w:line="240" w:lineRule="auto"/>
      </w:pPr>
      <w:r>
        <w:t xml:space="preserve">Given the ongoing prevalence of littering across Northern Ireland, and the significant adverse social, economic and environmental impacts of this problem, it </w:t>
      </w:r>
      <w:r w:rsidR="0043449E">
        <w:t xml:space="preserve">was </w:t>
      </w:r>
      <w:r>
        <w:t xml:space="preserve">proposed that the Council writes to the new DAERA Minister to request an update in relation to the proposal for the production of a NI Litter Strategy as was set out in the Draft Environment Strategy and to press for this issue to be treated as a matter of urgency.  </w:t>
      </w:r>
    </w:p>
    <w:p w14:paraId="33F419C5" w14:textId="77777777" w:rsidR="00472159" w:rsidRDefault="00472159" w:rsidP="006D2004">
      <w:pPr>
        <w:spacing w:after="0" w:line="240" w:lineRule="auto"/>
        <w:ind w:left="0" w:firstLine="0"/>
      </w:pPr>
    </w:p>
    <w:p w14:paraId="368D742E" w14:textId="0DF75E58" w:rsidR="00472159" w:rsidRDefault="00472159" w:rsidP="006D2004">
      <w:pPr>
        <w:spacing w:after="0" w:line="240" w:lineRule="auto"/>
      </w:pPr>
      <w:r w:rsidRPr="0043449E">
        <w:rPr>
          <w:caps/>
        </w:rPr>
        <w:t>recommended</w:t>
      </w:r>
      <w:r w:rsidRPr="00BB3A80">
        <w:t xml:space="preserve"> that </w:t>
      </w:r>
      <w:r>
        <w:t>the Council writes to the DAERA Minister as outlined in this report.</w:t>
      </w:r>
    </w:p>
    <w:p w14:paraId="7ED953A9" w14:textId="77777777" w:rsidR="00811773" w:rsidRDefault="00811773" w:rsidP="006D2004">
      <w:pPr>
        <w:spacing w:after="0" w:line="240" w:lineRule="auto"/>
      </w:pPr>
    </w:p>
    <w:p w14:paraId="1FF4D536" w14:textId="71C77A60" w:rsidR="00811773" w:rsidRDefault="00811773" w:rsidP="006D2004">
      <w:pPr>
        <w:spacing w:after="0" w:line="240" w:lineRule="auto"/>
      </w:pPr>
      <w:r>
        <w:t xml:space="preserve">Proposed by Councillor Cathcart, seconded by Councillor Morgan, that the recommendation be adopted.    </w:t>
      </w:r>
    </w:p>
    <w:p w14:paraId="2223F785" w14:textId="77777777" w:rsidR="00811773" w:rsidRDefault="00811773" w:rsidP="006D2004">
      <w:pPr>
        <w:spacing w:after="0" w:line="240" w:lineRule="auto"/>
      </w:pPr>
    </w:p>
    <w:p w14:paraId="1CA97034" w14:textId="62BA21FA" w:rsidR="00F862BB" w:rsidRDefault="00F862BB" w:rsidP="006D2004">
      <w:pPr>
        <w:spacing w:after="0" w:line="240" w:lineRule="auto"/>
      </w:pPr>
      <w:r>
        <w:t xml:space="preserve">Proposing the recommendation </w:t>
      </w:r>
      <w:r w:rsidR="00811773">
        <w:t xml:space="preserve">Councillor Cathcart thought that it was </w:t>
      </w:r>
      <w:r>
        <w:t>clear that the Council should write to the Minister and that a Litter Strategy was desperately needed for Northern Ireland</w:t>
      </w:r>
      <w:r w:rsidR="00803DFB">
        <w:t>.  Indeed, it</w:t>
      </w:r>
      <w:r>
        <w:t xml:space="preserve"> was unfortunate that to date that had not been progressed</w:t>
      </w:r>
      <w:r w:rsidR="00803DFB">
        <w:t xml:space="preserve"> by the Assembly.  </w:t>
      </w:r>
      <w:r>
        <w:t>In his view the Council also needed the powers to tackle litter in terms of its cost</w:t>
      </w:r>
      <w:r w:rsidR="00803DFB">
        <w:t>s</w:t>
      </w:r>
      <w:r>
        <w:t xml:space="preserve"> both in terms of enforcement and cleaning </w:t>
      </w:r>
      <w:r w:rsidR="00803DFB">
        <w:t xml:space="preserve">up and he thought that </w:t>
      </w:r>
      <w:r>
        <w:t xml:space="preserve">offenders should </w:t>
      </w:r>
      <w:r w:rsidR="00803DFB">
        <w:t xml:space="preserve">contribute towards those costs. He hoped that the matter would be progressed soon.   </w:t>
      </w:r>
      <w:r>
        <w:t xml:space="preserve">    </w:t>
      </w:r>
    </w:p>
    <w:p w14:paraId="7190102E" w14:textId="77777777" w:rsidR="00F862BB" w:rsidRDefault="00F862BB" w:rsidP="006D2004">
      <w:pPr>
        <w:spacing w:after="0" w:line="240" w:lineRule="auto"/>
      </w:pPr>
    </w:p>
    <w:p w14:paraId="6D3AC1AF" w14:textId="6EA5E4C7" w:rsidR="00D86073" w:rsidRDefault="00811773" w:rsidP="006D2004">
      <w:pPr>
        <w:spacing w:after="0" w:line="240" w:lineRule="auto"/>
        <w:ind w:left="11" w:hanging="11"/>
      </w:pPr>
      <w:r>
        <w:t xml:space="preserve">Councillor Morgan </w:t>
      </w:r>
      <w:r w:rsidR="00803DFB">
        <w:t xml:space="preserve">was </w:t>
      </w:r>
      <w:r>
        <w:t>happy to se</w:t>
      </w:r>
      <w:r w:rsidR="00733474">
        <w:t xml:space="preserve">cond </w:t>
      </w:r>
      <w:r w:rsidR="00803DFB">
        <w:t xml:space="preserve">the recommendation </w:t>
      </w:r>
      <w:r w:rsidR="00D86073">
        <w:t xml:space="preserve">and </w:t>
      </w:r>
      <w:r w:rsidR="00803DFB">
        <w:t xml:space="preserve">while everyone could agree that </w:t>
      </w:r>
      <w:r w:rsidR="00D86073">
        <w:t xml:space="preserve">litter </w:t>
      </w:r>
      <w:r w:rsidR="00803DFB">
        <w:t>looked terrible</w:t>
      </w:r>
      <w:r w:rsidR="001556AA">
        <w:t>,</w:t>
      </w:r>
      <w:r w:rsidR="00803DFB">
        <w:t xml:space="preserve"> she queried </w:t>
      </w:r>
      <w:r w:rsidR="00D86073">
        <w:t xml:space="preserve">its true cost to the Council in terms of </w:t>
      </w:r>
      <w:r w:rsidR="00803DFB">
        <w:t>cleaning up</w:t>
      </w:r>
      <w:r w:rsidR="00D86073">
        <w:t xml:space="preserve">, removing </w:t>
      </w:r>
      <w:r w:rsidR="00803DFB">
        <w:t xml:space="preserve">graffiti, emptying bins and </w:t>
      </w:r>
      <w:r w:rsidR="00D86073">
        <w:t xml:space="preserve">providing </w:t>
      </w:r>
      <w:r w:rsidR="00803DFB">
        <w:t xml:space="preserve">educational </w:t>
      </w:r>
      <w:r w:rsidR="00803DFB">
        <w:lastRenderedPageBreak/>
        <w:t>programmes</w:t>
      </w:r>
      <w:r w:rsidR="00D86073">
        <w:t xml:space="preserve">.  </w:t>
      </w:r>
      <w:r w:rsidR="00803DFB">
        <w:t>The Director</w:t>
      </w:r>
      <w:r w:rsidR="00D86073">
        <w:t xml:space="preserve"> did not have those figures to hand but recalled that that piece of work had been done previously and he </w:t>
      </w:r>
      <w:r w:rsidR="001556AA">
        <w:t>c</w:t>
      </w:r>
      <w:r w:rsidR="00D86073">
        <w:t xml:space="preserve">ould bring it back to the Committee.   </w:t>
      </w:r>
    </w:p>
    <w:p w14:paraId="6B655A25" w14:textId="77777777" w:rsidR="00D86073" w:rsidRDefault="00D86073" w:rsidP="006D2004">
      <w:pPr>
        <w:spacing w:after="0" w:line="240" w:lineRule="auto"/>
        <w:ind w:left="11" w:hanging="11"/>
      </w:pPr>
    </w:p>
    <w:p w14:paraId="2D25576F" w14:textId="14C43F22" w:rsidR="00F43737" w:rsidRDefault="00AC7C4B" w:rsidP="006D2004">
      <w:pPr>
        <w:spacing w:after="0" w:line="240" w:lineRule="auto"/>
        <w:ind w:left="11" w:hanging="11"/>
      </w:pPr>
      <w:r>
        <w:t xml:space="preserve">Alderman </w:t>
      </w:r>
      <w:r w:rsidR="00A13D49">
        <w:t xml:space="preserve">McRandal thanked the Chair for granting him speaking rights to </w:t>
      </w:r>
      <w:r w:rsidR="00D86073">
        <w:t xml:space="preserve">address the Environment Committee.   He explained that he and former Councillor, Karen Douglas, had brought a Notice of Motion in </w:t>
      </w:r>
      <w:r w:rsidR="00F43737">
        <w:t xml:space="preserve">2020 in </w:t>
      </w:r>
      <w:r w:rsidR="00D86073">
        <w:t xml:space="preserve">respect of </w:t>
      </w:r>
      <w:r w:rsidR="00F43737">
        <w:t xml:space="preserve">litter and he had been following this up recently with the Director about what the Council was doing in terms of education and changing attitudes and behaviour.  </w:t>
      </w:r>
    </w:p>
    <w:p w14:paraId="3E0042FF" w14:textId="77777777" w:rsidR="00F43737" w:rsidRDefault="00F43737" w:rsidP="006D2004">
      <w:pPr>
        <w:spacing w:after="0" w:line="240" w:lineRule="auto"/>
        <w:ind w:left="11" w:hanging="11"/>
      </w:pPr>
    </w:p>
    <w:p w14:paraId="4487B63C" w14:textId="0A663B81" w:rsidR="000E7AC6" w:rsidRDefault="00F43737" w:rsidP="006D2004">
      <w:pPr>
        <w:spacing w:after="0" w:line="240" w:lineRule="auto"/>
        <w:ind w:left="11" w:hanging="11"/>
        <w:rPr>
          <w:szCs w:val="24"/>
        </w:rPr>
      </w:pPr>
      <w:r>
        <w:rPr>
          <w:szCs w:val="24"/>
        </w:rPr>
        <w:t xml:space="preserve">The Council was </w:t>
      </w:r>
      <w:r w:rsidR="00A60559">
        <w:rPr>
          <w:szCs w:val="24"/>
        </w:rPr>
        <w:t>directly responsible for litter</w:t>
      </w:r>
      <w:r w:rsidR="000E7AC6">
        <w:rPr>
          <w:szCs w:val="24"/>
        </w:rPr>
        <w:t xml:space="preserve">, </w:t>
      </w:r>
      <w:r w:rsidR="00A60559">
        <w:rPr>
          <w:szCs w:val="24"/>
        </w:rPr>
        <w:t>waste management and disposal</w:t>
      </w:r>
      <w:r>
        <w:rPr>
          <w:szCs w:val="24"/>
        </w:rPr>
        <w:t xml:space="preserve"> and that was costly</w:t>
      </w:r>
      <w:r w:rsidR="000E7AC6">
        <w:rPr>
          <w:szCs w:val="24"/>
        </w:rPr>
        <w:t>.  I</w:t>
      </w:r>
      <w:r>
        <w:rPr>
          <w:szCs w:val="24"/>
        </w:rPr>
        <w:t xml:space="preserve">t remained a fact that as a society there was still much </w:t>
      </w:r>
      <w:r w:rsidR="000E7AC6">
        <w:rPr>
          <w:szCs w:val="24"/>
        </w:rPr>
        <w:t>progress to be made in terms of chang</w:t>
      </w:r>
      <w:r>
        <w:rPr>
          <w:szCs w:val="24"/>
        </w:rPr>
        <w:t>ing attitudes to littering and dog fouling.  Failure to address that would</w:t>
      </w:r>
      <w:r w:rsidR="000E7AC6">
        <w:rPr>
          <w:szCs w:val="24"/>
        </w:rPr>
        <w:t xml:space="preserve"> be an ongoing increasing cost to the Council.    </w:t>
      </w:r>
    </w:p>
    <w:p w14:paraId="7C4304DB" w14:textId="77777777" w:rsidR="000E7AC6" w:rsidRDefault="000E7AC6" w:rsidP="006D2004">
      <w:pPr>
        <w:spacing w:after="0" w:line="240" w:lineRule="auto"/>
        <w:ind w:left="11" w:hanging="11"/>
        <w:rPr>
          <w:szCs w:val="24"/>
        </w:rPr>
      </w:pPr>
    </w:p>
    <w:p w14:paraId="475F62C5" w14:textId="48662FCA" w:rsidR="00A60559" w:rsidRDefault="000E7AC6" w:rsidP="006D2004">
      <w:pPr>
        <w:spacing w:after="0" w:line="240" w:lineRule="auto"/>
        <w:ind w:left="11" w:hanging="11"/>
        <w:rPr>
          <w:szCs w:val="24"/>
        </w:rPr>
      </w:pPr>
      <w:r>
        <w:rPr>
          <w:szCs w:val="24"/>
        </w:rPr>
        <w:t xml:space="preserve">He referred to the </w:t>
      </w:r>
      <w:r w:rsidR="00A60559">
        <w:rPr>
          <w:szCs w:val="24"/>
        </w:rPr>
        <w:t xml:space="preserve">implementation of Project ELLA </w:t>
      </w:r>
      <w:r>
        <w:rPr>
          <w:szCs w:val="24"/>
        </w:rPr>
        <w:t>a</w:t>
      </w:r>
      <w:r w:rsidR="00A60559">
        <w:rPr>
          <w:szCs w:val="24"/>
        </w:rPr>
        <w:t xml:space="preserve">s a positive step </w:t>
      </w:r>
      <w:r>
        <w:rPr>
          <w:szCs w:val="24"/>
        </w:rPr>
        <w:t xml:space="preserve">however there was little or no </w:t>
      </w:r>
      <w:r w:rsidR="00733474">
        <w:rPr>
          <w:szCs w:val="24"/>
        </w:rPr>
        <w:t>up</w:t>
      </w:r>
      <w:r w:rsidR="00A60559">
        <w:rPr>
          <w:szCs w:val="24"/>
        </w:rPr>
        <w:t xml:space="preserve">take of the littering presentations element of </w:t>
      </w:r>
      <w:r>
        <w:rPr>
          <w:szCs w:val="24"/>
        </w:rPr>
        <w:t xml:space="preserve">that project.   He supported the proposal as something that was urgently needed for Northern Ireland, and which would provide </w:t>
      </w:r>
      <w:r w:rsidR="00A60559">
        <w:rPr>
          <w:szCs w:val="24"/>
        </w:rPr>
        <w:t xml:space="preserve">direction to all interested parties as to what </w:t>
      </w:r>
      <w:r w:rsidR="00BB0C68">
        <w:rPr>
          <w:szCs w:val="24"/>
        </w:rPr>
        <w:t>wa</w:t>
      </w:r>
      <w:r w:rsidR="00A60559">
        <w:rPr>
          <w:szCs w:val="24"/>
        </w:rPr>
        <w:t>s required of them</w:t>
      </w:r>
      <w:r>
        <w:rPr>
          <w:szCs w:val="24"/>
        </w:rPr>
        <w:t xml:space="preserve">.  He thought that it was unfortunate that Northern Ireland was the only nation of the United Kingdom not to have a </w:t>
      </w:r>
      <w:r w:rsidR="00BB0C68">
        <w:rPr>
          <w:szCs w:val="24"/>
        </w:rPr>
        <w:t>L</w:t>
      </w:r>
      <w:r>
        <w:rPr>
          <w:szCs w:val="24"/>
        </w:rPr>
        <w:t xml:space="preserve">itter </w:t>
      </w:r>
      <w:r w:rsidR="00BB0C68">
        <w:rPr>
          <w:szCs w:val="24"/>
        </w:rPr>
        <w:t>S</w:t>
      </w:r>
      <w:r>
        <w:rPr>
          <w:szCs w:val="24"/>
        </w:rPr>
        <w:t xml:space="preserve">trategy in place and thought that should now be a prioritised and progressed.  He was encouraged that following </w:t>
      </w:r>
      <w:r w:rsidR="00A60559">
        <w:rPr>
          <w:szCs w:val="24"/>
        </w:rPr>
        <w:t xml:space="preserve">recent agreement of the Programme for Government by the Stormont Executive the Environmental Improvement Plan </w:t>
      </w:r>
      <w:r>
        <w:rPr>
          <w:szCs w:val="24"/>
        </w:rPr>
        <w:t xml:space="preserve">had </w:t>
      </w:r>
      <w:r w:rsidR="00BB0C68">
        <w:rPr>
          <w:szCs w:val="24"/>
        </w:rPr>
        <w:t>been</w:t>
      </w:r>
      <w:r>
        <w:rPr>
          <w:szCs w:val="24"/>
        </w:rPr>
        <w:t xml:space="preserve"> published last week and that included </w:t>
      </w:r>
      <w:r w:rsidR="001556AA">
        <w:rPr>
          <w:szCs w:val="24"/>
        </w:rPr>
        <w:t>a commitment</w:t>
      </w:r>
      <w:r w:rsidR="00A60559">
        <w:rPr>
          <w:szCs w:val="24"/>
        </w:rPr>
        <w:t xml:space="preserve"> to publish a Litter Strategy for Northern Ireland by 2027.</w:t>
      </w:r>
    </w:p>
    <w:p w14:paraId="0670B2F4" w14:textId="77777777" w:rsidR="00A13D49" w:rsidRDefault="00A13D49" w:rsidP="006D2004">
      <w:pPr>
        <w:spacing w:after="0" w:line="240" w:lineRule="auto"/>
        <w:ind w:left="11" w:hanging="11"/>
        <w:rPr>
          <w:szCs w:val="24"/>
        </w:rPr>
      </w:pPr>
    </w:p>
    <w:p w14:paraId="202F2732" w14:textId="60D6098D" w:rsidR="00257DB6" w:rsidRDefault="00A13D49" w:rsidP="006D2004">
      <w:pPr>
        <w:spacing w:after="0" w:line="240" w:lineRule="auto"/>
        <w:ind w:left="11" w:hanging="11"/>
        <w:rPr>
          <w:szCs w:val="24"/>
        </w:rPr>
      </w:pPr>
      <w:r>
        <w:rPr>
          <w:szCs w:val="24"/>
        </w:rPr>
        <w:t xml:space="preserve">Councillor Irwin </w:t>
      </w:r>
      <w:r w:rsidR="000E7AC6">
        <w:rPr>
          <w:szCs w:val="24"/>
        </w:rPr>
        <w:t xml:space="preserve">asked about the action the Council was taking already and an overview of the services it was providing.  </w:t>
      </w:r>
      <w:r>
        <w:rPr>
          <w:szCs w:val="24"/>
        </w:rPr>
        <w:t>The Director</w:t>
      </w:r>
      <w:r w:rsidR="000E7AC6">
        <w:rPr>
          <w:szCs w:val="24"/>
        </w:rPr>
        <w:t xml:space="preserve"> explained that there were two </w:t>
      </w:r>
      <w:r w:rsidR="005958ED">
        <w:rPr>
          <w:szCs w:val="24"/>
        </w:rPr>
        <w:t xml:space="preserve">broad strands </w:t>
      </w:r>
      <w:r w:rsidR="000E7AC6">
        <w:rPr>
          <w:szCs w:val="24"/>
        </w:rPr>
        <w:t>including an active partnership with the Eco Schools project</w:t>
      </w:r>
      <w:r w:rsidR="00257DB6">
        <w:rPr>
          <w:szCs w:val="24"/>
        </w:rPr>
        <w:t xml:space="preserve"> and the Neighbourhood Environment Team worked </w:t>
      </w:r>
      <w:r w:rsidR="001556AA">
        <w:rPr>
          <w:szCs w:val="24"/>
        </w:rPr>
        <w:t>through</w:t>
      </w:r>
      <w:r w:rsidR="00257DB6">
        <w:rPr>
          <w:szCs w:val="24"/>
        </w:rPr>
        <w:t xml:space="preserve"> Project Ella within schools and community groups.  </w:t>
      </w:r>
    </w:p>
    <w:p w14:paraId="0B45172F" w14:textId="77777777" w:rsidR="00257DB6" w:rsidRDefault="00257DB6" w:rsidP="006D2004">
      <w:pPr>
        <w:spacing w:after="0" w:line="240" w:lineRule="auto"/>
        <w:ind w:left="11" w:hanging="11"/>
        <w:rPr>
          <w:szCs w:val="24"/>
        </w:rPr>
      </w:pPr>
    </w:p>
    <w:p w14:paraId="6D0F705E" w14:textId="7CE861EB" w:rsidR="00257DB6" w:rsidRDefault="002A17D0" w:rsidP="006D2004">
      <w:pPr>
        <w:spacing w:after="0" w:line="240" w:lineRule="auto"/>
        <w:ind w:left="11" w:hanging="11"/>
        <w:rPr>
          <w:szCs w:val="24"/>
        </w:rPr>
      </w:pPr>
      <w:r>
        <w:rPr>
          <w:szCs w:val="24"/>
        </w:rPr>
        <w:t xml:space="preserve">The Director </w:t>
      </w:r>
      <w:r w:rsidR="00257DB6">
        <w:rPr>
          <w:szCs w:val="24"/>
        </w:rPr>
        <w:t xml:space="preserve">viewed the challenge of litter being a </w:t>
      </w:r>
      <w:r>
        <w:rPr>
          <w:szCs w:val="24"/>
        </w:rPr>
        <w:t>trans</w:t>
      </w:r>
      <w:r w:rsidR="00257DB6">
        <w:rPr>
          <w:szCs w:val="24"/>
        </w:rPr>
        <w:t xml:space="preserve"> </w:t>
      </w:r>
      <w:r>
        <w:rPr>
          <w:szCs w:val="24"/>
        </w:rPr>
        <w:t xml:space="preserve">boundary </w:t>
      </w:r>
      <w:r w:rsidR="00257DB6">
        <w:rPr>
          <w:szCs w:val="24"/>
        </w:rPr>
        <w:t xml:space="preserve">matter and even if local people were educated consistently the Council was aware that a significant proportion of the litter dropped within the Borough was often by commuters or those </w:t>
      </w:r>
      <w:r w:rsidR="001556AA">
        <w:rPr>
          <w:szCs w:val="24"/>
        </w:rPr>
        <w:t>visiting</w:t>
      </w:r>
      <w:r w:rsidR="00257DB6">
        <w:rPr>
          <w:szCs w:val="24"/>
        </w:rPr>
        <w:t xml:space="preserve"> the area</w:t>
      </w:r>
      <w:r w:rsidR="001556AA">
        <w:rPr>
          <w:szCs w:val="24"/>
        </w:rPr>
        <w:t>,</w:t>
      </w:r>
      <w:r w:rsidR="00257DB6">
        <w:rPr>
          <w:szCs w:val="24"/>
        </w:rPr>
        <w:t xml:space="preserve"> so it was imperative to have a joined-up regional approach to the matter.  His personal view was that it was a tragedy that Northern Ireland had never had a Litter Strategy.  </w:t>
      </w:r>
    </w:p>
    <w:p w14:paraId="0F046808" w14:textId="77777777" w:rsidR="00257DB6" w:rsidRDefault="00257DB6" w:rsidP="006D2004">
      <w:pPr>
        <w:spacing w:after="0" w:line="240" w:lineRule="auto"/>
        <w:rPr>
          <w:szCs w:val="24"/>
        </w:rPr>
      </w:pPr>
    </w:p>
    <w:p w14:paraId="036A8F16" w14:textId="77777777" w:rsidR="00257DB6" w:rsidRDefault="00B43DC4" w:rsidP="006D2004">
      <w:pPr>
        <w:spacing w:after="0" w:line="240" w:lineRule="auto"/>
        <w:ind w:left="11" w:hanging="11"/>
        <w:rPr>
          <w:szCs w:val="24"/>
        </w:rPr>
      </w:pPr>
      <w:r>
        <w:rPr>
          <w:szCs w:val="24"/>
        </w:rPr>
        <w:t xml:space="preserve">Councillor McKee </w:t>
      </w:r>
      <w:r w:rsidR="00257DB6">
        <w:rPr>
          <w:szCs w:val="24"/>
        </w:rPr>
        <w:t xml:space="preserve">thanked officers for pressing for improvements and hoped that pressure could be placed on the Department to make the necessary changes quickly to have a Litter Strategy published along with appropriate funding assigned to Councils.    </w:t>
      </w:r>
    </w:p>
    <w:p w14:paraId="5A2E20F7" w14:textId="77777777" w:rsidR="00257DB6" w:rsidRDefault="00257DB6" w:rsidP="006D2004">
      <w:pPr>
        <w:spacing w:after="0" w:line="240" w:lineRule="auto"/>
        <w:rPr>
          <w:szCs w:val="24"/>
        </w:rPr>
      </w:pPr>
    </w:p>
    <w:bookmarkEnd w:id="0"/>
    <w:p w14:paraId="25CA228C" w14:textId="15167D72" w:rsidR="009C1634" w:rsidRDefault="009C1634" w:rsidP="006D2004">
      <w:pPr>
        <w:spacing w:after="0" w:line="240" w:lineRule="auto"/>
        <w:rPr>
          <w:b/>
          <w:bCs/>
          <w:szCs w:val="24"/>
        </w:rPr>
      </w:pPr>
      <w:r w:rsidRPr="009C1634">
        <w:rPr>
          <w:b/>
          <w:bCs/>
          <w:szCs w:val="24"/>
        </w:rPr>
        <w:t>AGREED</w:t>
      </w:r>
      <w:r w:rsidR="006D2004">
        <w:rPr>
          <w:b/>
          <w:bCs/>
          <w:szCs w:val="24"/>
        </w:rPr>
        <w:t xml:space="preserve"> TO RECOMMEND</w:t>
      </w:r>
      <w:r w:rsidRPr="009C1634">
        <w:rPr>
          <w:b/>
          <w:bCs/>
          <w:szCs w:val="24"/>
        </w:rPr>
        <w:t>,</w:t>
      </w:r>
      <w:r>
        <w:rPr>
          <w:b/>
          <w:bCs/>
          <w:szCs w:val="24"/>
        </w:rPr>
        <w:t xml:space="preserve"> on the proposal of</w:t>
      </w:r>
      <w:r w:rsidR="00101DEA">
        <w:rPr>
          <w:b/>
          <w:bCs/>
          <w:szCs w:val="24"/>
        </w:rPr>
        <w:t xml:space="preserve"> </w:t>
      </w:r>
      <w:r w:rsidR="005958ED">
        <w:rPr>
          <w:b/>
          <w:bCs/>
          <w:szCs w:val="24"/>
        </w:rPr>
        <w:t>Councillor</w:t>
      </w:r>
      <w:r w:rsidR="00B43DC4">
        <w:rPr>
          <w:b/>
          <w:bCs/>
          <w:szCs w:val="24"/>
        </w:rPr>
        <w:t xml:space="preserve"> Cathcart</w:t>
      </w:r>
      <w:r w:rsidR="000D6EDE">
        <w:rPr>
          <w:b/>
          <w:bCs/>
          <w:szCs w:val="24"/>
        </w:rPr>
        <w:t>,</w:t>
      </w:r>
      <w:r>
        <w:rPr>
          <w:b/>
          <w:bCs/>
          <w:szCs w:val="24"/>
        </w:rPr>
        <w:t xml:space="preserve"> seconded by</w:t>
      </w:r>
      <w:r w:rsidR="00101DEA">
        <w:rPr>
          <w:b/>
          <w:bCs/>
          <w:szCs w:val="24"/>
        </w:rPr>
        <w:t xml:space="preserve"> </w:t>
      </w:r>
      <w:r w:rsidR="00B43DC4">
        <w:rPr>
          <w:b/>
          <w:bCs/>
          <w:szCs w:val="24"/>
        </w:rPr>
        <w:t>Councillor Morgan</w:t>
      </w:r>
      <w:r>
        <w:rPr>
          <w:b/>
          <w:bCs/>
          <w:szCs w:val="24"/>
        </w:rPr>
        <w:t xml:space="preserve">, that the </w:t>
      </w:r>
      <w:r w:rsidR="000D6EDE">
        <w:rPr>
          <w:b/>
          <w:bCs/>
          <w:szCs w:val="24"/>
        </w:rPr>
        <w:t xml:space="preserve">recommendation be adopted. </w:t>
      </w:r>
      <w:r>
        <w:rPr>
          <w:b/>
          <w:bCs/>
          <w:szCs w:val="24"/>
        </w:rPr>
        <w:t xml:space="preserve">   </w:t>
      </w:r>
    </w:p>
    <w:p w14:paraId="0F28EB8C" w14:textId="7CB95396" w:rsidR="00195227" w:rsidRDefault="00195227" w:rsidP="006D2004">
      <w:pPr>
        <w:spacing w:after="0" w:line="240" w:lineRule="auto"/>
        <w:rPr>
          <w:b/>
          <w:bCs/>
          <w:szCs w:val="24"/>
        </w:rPr>
      </w:pPr>
    </w:p>
    <w:p w14:paraId="4DB5BD16" w14:textId="77777777" w:rsidR="006D2004" w:rsidRDefault="006D2004" w:rsidP="006D2004">
      <w:pPr>
        <w:spacing w:after="0" w:line="240" w:lineRule="auto"/>
        <w:rPr>
          <w:b/>
          <w:bCs/>
          <w:szCs w:val="24"/>
        </w:rPr>
      </w:pPr>
    </w:p>
    <w:p w14:paraId="669C3656" w14:textId="77777777" w:rsidR="006D2004" w:rsidRDefault="006D2004" w:rsidP="006D2004">
      <w:pPr>
        <w:spacing w:after="0" w:line="240" w:lineRule="auto"/>
        <w:rPr>
          <w:b/>
          <w:bCs/>
          <w:szCs w:val="24"/>
        </w:rPr>
      </w:pPr>
    </w:p>
    <w:bookmarkEnd w:id="1"/>
    <w:p w14:paraId="6C3604F8" w14:textId="6818715A" w:rsidR="00153899" w:rsidRDefault="00153899" w:rsidP="006D2004">
      <w:pPr>
        <w:pStyle w:val="Heading1"/>
        <w:ind w:left="720" w:hanging="720"/>
      </w:pPr>
      <w:r w:rsidRPr="00C264D3">
        <w:rPr>
          <w:u w:val="none"/>
        </w:rPr>
        <w:lastRenderedPageBreak/>
        <w:t>4.</w:t>
      </w:r>
      <w:r w:rsidRPr="00C264D3">
        <w:rPr>
          <w:u w:val="none"/>
        </w:rPr>
        <w:tab/>
      </w:r>
      <w:r w:rsidR="00AC0E31" w:rsidRPr="00AC0E31">
        <w:t>street naming – merchants mews, comber</w:t>
      </w:r>
      <w:r w:rsidR="0043449E">
        <w:t xml:space="preserve"> (FILE FP/2024/2052/MAST /91200)</w:t>
      </w:r>
    </w:p>
    <w:p w14:paraId="74A5D1D7" w14:textId="42F9781D" w:rsidR="008C152B" w:rsidRPr="008C152B" w:rsidRDefault="008C152B" w:rsidP="006D2004">
      <w:pPr>
        <w:spacing w:after="0" w:line="240" w:lineRule="auto"/>
      </w:pPr>
      <w:r>
        <w:rPr>
          <w:rFonts w:eastAsia="Times New Roman" w:cs="Times New Roman"/>
          <w:b/>
          <w:bCs/>
          <w:caps/>
          <w:kern w:val="32"/>
          <w:sz w:val="28"/>
          <w:szCs w:val="32"/>
        </w:rPr>
        <w:tab/>
      </w:r>
      <w:r>
        <w:rPr>
          <w:rFonts w:eastAsia="Times New Roman" w:cs="Times New Roman"/>
          <w:b/>
          <w:bCs/>
          <w:caps/>
          <w:kern w:val="32"/>
          <w:sz w:val="28"/>
          <w:szCs w:val="32"/>
        </w:rPr>
        <w:tab/>
      </w:r>
    </w:p>
    <w:p w14:paraId="49BD486A" w14:textId="76B665F5" w:rsidR="0043449E" w:rsidRPr="000A041F" w:rsidRDefault="00C264D3" w:rsidP="006D2004">
      <w:pPr>
        <w:spacing w:after="0" w:line="240" w:lineRule="auto"/>
        <w:ind w:left="11" w:hanging="11"/>
        <w:rPr>
          <w:szCs w:val="24"/>
        </w:rPr>
      </w:pPr>
      <w:r>
        <w:rPr>
          <w:b/>
          <w:bCs/>
          <w:sz w:val="28"/>
          <w:szCs w:val="32"/>
        </w:rPr>
        <w:tab/>
      </w:r>
      <w:r w:rsidR="00A10032" w:rsidRPr="00EC7E1D">
        <w:rPr>
          <w:szCs w:val="24"/>
        </w:rPr>
        <w:t xml:space="preserve">PREVIOUSLY CIRCULATED: Report from the Director </w:t>
      </w:r>
      <w:r w:rsidR="00A10032">
        <w:rPr>
          <w:szCs w:val="24"/>
        </w:rPr>
        <w:t xml:space="preserve">of Environment </w:t>
      </w:r>
      <w:r w:rsidR="000D6EDE">
        <w:rPr>
          <w:szCs w:val="24"/>
        </w:rPr>
        <w:t xml:space="preserve">detailing that </w:t>
      </w:r>
      <w:r w:rsidR="0043449E">
        <w:rPr>
          <w:szCs w:val="24"/>
        </w:rPr>
        <w:t>a</w:t>
      </w:r>
      <w:r w:rsidR="0043449E" w:rsidRPr="000A041F">
        <w:rPr>
          <w:szCs w:val="24"/>
        </w:rPr>
        <w:t xml:space="preserve"> development comprising of </w:t>
      </w:r>
      <w:r w:rsidR="0043449E">
        <w:rPr>
          <w:szCs w:val="24"/>
        </w:rPr>
        <w:t>six</w:t>
      </w:r>
      <w:r w:rsidR="0043449E" w:rsidRPr="000A041F">
        <w:rPr>
          <w:szCs w:val="24"/>
        </w:rPr>
        <w:t xml:space="preserve"> dwellings, </w:t>
      </w:r>
      <w:r w:rsidR="0043449E">
        <w:rPr>
          <w:szCs w:val="24"/>
        </w:rPr>
        <w:t>was</w:t>
      </w:r>
      <w:r w:rsidR="0043449E" w:rsidRPr="000A041F">
        <w:rPr>
          <w:szCs w:val="24"/>
        </w:rPr>
        <w:t xml:space="preserve"> currently under construction on lands at 189 Killinchy Road, Comber.</w:t>
      </w:r>
    </w:p>
    <w:p w14:paraId="7D8FE518" w14:textId="77777777" w:rsidR="0043449E" w:rsidRPr="000A041F" w:rsidRDefault="0043449E" w:rsidP="006D2004">
      <w:pPr>
        <w:spacing w:after="0" w:line="240" w:lineRule="auto"/>
        <w:ind w:left="11" w:hanging="11"/>
        <w:rPr>
          <w:szCs w:val="24"/>
        </w:rPr>
      </w:pPr>
    </w:p>
    <w:p w14:paraId="1454BAB7" w14:textId="114E3C2E" w:rsidR="0043449E" w:rsidRPr="000A041F" w:rsidRDefault="0043449E" w:rsidP="006D2004">
      <w:pPr>
        <w:spacing w:after="0" w:line="240" w:lineRule="auto"/>
        <w:ind w:left="11" w:hanging="11"/>
        <w:rPr>
          <w:szCs w:val="24"/>
        </w:rPr>
      </w:pPr>
      <w:r w:rsidRPr="000A041F">
        <w:rPr>
          <w:szCs w:val="24"/>
        </w:rPr>
        <w:t>The developer ha</w:t>
      </w:r>
      <w:r>
        <w:rPr>
          <w:szCs w:val="24"/>
        </w:rPr>
        <w:t>d</w:t>
      </w:r>
      <w:r w:rsidRPr="000A041F">
        <w:rPr>
          <w:szCs w:val="24"/>
        </w:rPr>
        <w:t xml:space="preserve"> requested the name Merchant</w:t>
      </w:r>
      <w:r>
        <w:rPr>
          <w:szCs w:val="24"/>
        </w:rPr>
        <w:t>s</w:t>
      </w:r>
      <w:r w:rsidRPr="000A041F">
        <w:rPr>
          <w:szCs w:val="24"/>
        </w:rPr>
        <w:t xml:space="preserve"> Mews for the new development. The site </w:t>
      </w:r>
      <w:r>
        <w:rPr>
          <w:szCs w:val="24"/>
        </w:rPr>
        <w:t>was</w:t>
      </w:r>
      <w:r w:rsidRPr="000A041F">
        <w:rPr>
          <w:szCs w:val="24"/>
        </w:rPr>
        <w:t xml:space="preserve"> directly adjacent to the Old Post Office in Lisbane, Comber, and the developer requests the name Merchant</w:t>
      </w:r>
      <w:r>
        <w:rPr>
          <w:szCs w:val="24"/>
        </w:rPr>
        <w:t>s</w:t>
      </w:r>
      <w:r w:rsidRPr="000A041F">
        <w:rPr>
          <w:szCs w:val="24"/>
        </w:rPr>
        <w:t xml:space="preserve"> </w:t>
      </w:r>
      <w:r>
        <w:rPr>
          <w:szCs w:val="24"/>
        </w:rPr>
        <w:t>M</w:t>
      </w:r>
      <w:r w:rsidRPr="000A041F">
        <w:rPr>
          <w:szCs w:val="24"/>
        </w:rPr>
        <w:t>ews as the original postmaster at Lisbane was also a general merchant. The developer wishe</w:t>
      </w:r>
      <w:r>
        <w:rPr>
          <w:szCs w:val="24"/>
        </w:rPr>
        <w:t>d</w:t>
      </w:r>
      <w:r w:rsidRPr="000A041F">
        <w:rPr>
          <w:szCs w:val="24"/>
        </w:rPr>
        <w:t xml:space="preserve"> to maintain this link for the development and the name </w:t>
      </w:r>
      <w:r>
        <w:rPr>
          <w:szCs w:val="24"/>
        </w:rPr>
        <w:t>was</w:t>
      </w:r>
      <w:r w:rsidRPr="000A041F">
        <w:rPr>
          <w:szCs w:val="24"/>
        </w:rPr>
        <w:t xml:space="preserve"> also in keeping with the general neighbourhood. </w:t>
      </w:r>
    </w:p>
    <w:p w14:paraId="5995F40C" w14:textId="77777777" w:rsidR="0043449E" w:rsidRPr="000A041F" w:rsidRDefault="0043449E" w:rsidP="006D2004">
      <w:pPr>
        <w:spacing w:after="0" w:line="240" w:lineRule="auto"/>
        <w:ind w:left="11" w:hanging="11"/>
        <w:rPr>
          <w:b/>
          <w:szCs w:val="24"/>
        </w:rPr>
      </w:pPr>
    </w:p>
    <w:p w14:paraId="68C05476" w14:textId="0E29C4BE" w:rsidR="0043449E" w:rsidRPr="000A041F" w:rsidRDefault="0043449E" w:rsidP="006D2004">
      <w:pPr>
        <w:spacing w:after="0" w:line="240" w:lineRule="auto"/>
        <w:ind w:left="11" w:hanging="11"/>
        <w:rPr>
          <w:szCs w:val="24"/>
        </w:rPr>
      </w:pPr>
      <w:r w:rsidRPr="0043449E">
        <w:rPr>
          <w:caps/>
          <w:szCs w:val="24"/>
        </w:rPr>
        <w:t>Recommended</w:t>
      </w:r>
      <w:r w:rsidRPr="000A041F">
        <w:rPr>
          <w:szCs w:val="24"/>
        </w:rPr>
        <w:t xml:space="preserve"> that the</w:t>
      </w:r>
      <w:r>
        <w:rPr>
          <w:szCs w:val="24"/>
        </w:rPr>
        <w:t xml:space="preserve"> Council adopt the</w:t>
      </w:r>
      <w:r w:rsidRPr="000A041F">
        <w:rPr>
          <w:szCs w:val="24"/>
        </w:rPr>
        <w:t xml:space="preserve"> street name of Merchant</w:t>
      </w:r>
      <w:r>
        <w:rPr>
          <w:szCs w:val="24"/>
        </w:rPr>
        <w:t>s</w:t>
      </w:r>
      <w:r w:rsidRPr="000A041F">
        <w:rPr>
          <w:szCs w:val="24"/>
        </w:rPr>
        <w:t xml:space="preserve"> Mews</w:t>
      </w:r>
      <w:r>
        <w:rPr>
          <w:szCs w:val="24"/>
        </w:rPr>
        <w:t xml:space="preserve"> </w:t>
      </w:r>
      <w:r w:rsidRPr="000A041F">
        <w:rPr>
          <w:szCs w:val="24"/>
        </w:rPr>
        <w:t xml:space="preserve">for this development. </w:t>
      </w:r>
    </w:p>
    <w:p w14:paraId="4F21869B" w14:textId="77777777" w:rsidR="009A668D" w:rsidRDefault="009A668D" w:rsidP="006D2004">
      <w:pPr>
        <w:pStyle w:val="Normal0"/>
      </w:pPr>
    </w:p>
    <w:p w14:paraId="1D3B2C47" w14:textId="65FAF531" w:rsidR="005E68B6" w:rsidRDefault="005E68B6" w:rsidP="006D2004">
      <w:pPr>
        <w:spacing w:after="0" w:line="240" w:lineRule="auto"/>
        <w:rPr>
          <w:b/>
          <w:bCs/>
          <w:szCs w:val="24"/>
        </w:rPr>
      </w:pPr>
      <w:r w:rsidRPr="009C1634">
        <w:rPr>
          <w:b/>
          <w:bCs/>
          <w:szCs w:val="24"/>
        </w:rPr>
        <w:t>AGREED TO RECOMMEND,</w:t>
      </w:r>
      <w:r>
        <w:rPr>
          <w:b/>
          <w:bCs/>
          <w:szCs w:val="24"/>
        </w:rPr>
        <w:t xml:space="preserve"> on the proposal of</w:t>
      </w:r>
      <w:r w:rsidR="00101DEA">
        <w:rPr>
          <w:b/>
          <w:bCs/>
          <w:szCs w:val="24"/>
        </w:rPr>
        <w:t xml:space="preserve"> </w:t>
      </w:r>
      <w:r w:rsidR="009612BE">
        <w:rPr>
          <w:b/>
          <w:bCs/>
          <w:szCs w:val="24"/>
        </w:rPr>
        <w:t>Alderman Cummings</w:t>
      </w:r>
      <w:r>
        <w:rPr>
          <w:b/>
          <w:bCs/>
          <w:szCs w:val="24"/>
        </w:rPr>
        <w:t>, seconded by</w:t>
      </w:r>
      <w:r w:rsidR="009612BE">
        <w:rPr>
          <w:b/>
          <w:bCs/>
          <w:szCs w:val="24"/>
        </w:rPr>
        <w:t xml:space="preserve"> Councillor Douglas</w:t>
      </w:r>
      <w:r>
        <w:rPr>
          <w:b/>
          <w:bCs/>
          <w:szCs w:val="24"/>
        </w:rPr>
        <w:t xml:space="preserve">, that the recommendation be adopted.   </w:t>
      </w:r>
    </w:p>
    <w:p w14:paraId="756BB02C" w14:textId="77777777" w:rsidR="00195227" w:rsidRPr="00410E53" w:rsidRDefault="00195227" w:rsidP="006D2004">
      <w:pPr>
        <w:spacing w:after="0" w:line="240" w:lineRule="auto"/>
        <w:rPr>
          <w:b/>
          <w:bCs/>
          <w:szCs w:val="24"/>
        </w:rPr>
      </w:pPr>
    </w:p>
    <w:p w14:paraId="49F7427F" w14:textId="49EB7DCA" w:rsidR="00B113ED" w:rsidRDefault="00B113ED" w:rsidP="006D2004">
      <w:pPr>
        <w:pStyle w:val="Heading1"/>
        <w:ind w:left="720" w:hanging="720"/>
      </w:pPr>
      <w:r>
        <w:rPr>
          <w:u w:val="none"/>
        </w:rPr>
        <w:t>5</w:t>
      </w:r>
      <w:r w:rsidRPr="00C264D3">
        <w:rPr>
          <w:u w:val="none"/>
        </w:rPr>
        <w:t>.</w:t>
      </w:r>
      <w:r w:rsidRPr="00C264D3">
        <w:rPr>
          <w:u w:val="none"/>
        </w:rPr>
        <w:tab/>
      </w:r>
      <w:r w:rsidR="00AC0E31" w:rsidRPr="00AC0E31">
        <w:t>street naming – bailey avenue, bailey link, bailey mews and bailey road, conlig</w:t>
      </w:r>
      <w:r>
        <w:t xml:space="preserve"> </w:t>
      </w:r>
      <w:r w:rsidR="0043449E">
        <w:t>(FILE FP/2024/1786/MAST /91200)</w:t>
      </w:r>
    </w:p>
    <w:p w14:paraId="7931D50A" w14:textId="77777777" w:rsidR="008201EE" w:rsidRDefault="008201EE" w:rsidP="006D2004">
      <w:pPr>
        <w:spacing w:after="0" w:line="240" w:lineRule="auto"/>
        <w:ind w:left="11" w:hanging="11"/>
      </w:pPr>
    </w:p>
    <w:p w14:paraId="32048430" w14:textId="5DF76C21" w:rsidR="0043449E" w:rsidRPr="000A041F" w:rsidRDefault="00B113ED" w:rsidP="006D2004">
      <w:pPr>
        <w:spacing w:after="0" w:line="240" w:lineRule="auto"/>
        <w:ind w:left="11" w:hanging="11"/>
        <w:rPr>
          <w:szCs w:val="24"/>
        </w:rPr>
      </w:pPr>
      <w:r w:rsidRPr="00EC7E1D">
        <w:rPr>
          <w:szCs w:val="24"/>
        </w:rPr>
        <w:t xml:space="preserve">PREVIOUSLY CIRCULATED: Report from the Director </w:t>
      </w:r>
      <w:r>
        <w:rPr>
          <w:szCs w:val="24"/>
        </w:rPr>
        <w:t xml:space="preserve">of Environment </w:t>
      </w:r>
      <w:r w:rsidR="0043449E">
        <w:rPr>
          <w:szCs w:val="24"/>
        </w:rPr>
        <w:t>detailing that a</w:t>
      </w:r>
      <w:r w:rsidR="0043449E" w:rsidRPr="000A041F">
        <w:rPr>
          <w:szCs w:val="24"/>
        </w:rPr>
        <w:t xml:space="preserve"> </w:t>
      </w:r>
      <w:r w:rsidR="0043449E">
        <w:rPr>
          <w:szCs w:val="24"/>
        </w:rPr>
        <w:t xml:space="preserve">large development of 176 dwellings was planned for construction </w:t>
      </w:r>
      <w:r w:rsidR="0043449E" w:rsidRPr="000A041F">
        <w:rPr>
          <w:szCs w:val="24"/>
        </w:rPr>
        <w:t xml:space="preserve">on lands at </w:t>
      </w:r>
      <w:r w:rsidR="0043449E">
        <w:rPr>
          <w:szCs w:val="24"/>
        </w:rPr>
        <w:t xml:space="preserve">62 Green Road, </w:t>
      </w:r>
      <w:proofErr w:type="spellStart"/>
      <w:r w:rsidR="0043449E">
        <w:rPr>
          <w:szCs w:val="24"/>
        </w:rPr>
        <w:t>Conlig</w:t>
      </w:r>
      <w:proofErr w:type="spellEnd"/>
      <w:r w:rsidR="0043449E" w:rsidRPr="000A041F">
        <w:rPr>
          <w:szCs w:val="24"/>
        </w:rPr>
        <w:t>.</w:t>
      </w:r>
      <w:r w:rsidR="0043449E">
        <w:rPr>
          <w:szCs w:val="24"/>
        </w:rPr>
        <w:t xml:space="preserve">  The first phase of the site had commenced and initially comprises of 25 dwellings.</w:t>
      </w:r>
    </w:p>
    <w:p w14:paraId="724FE965" w14:textId="77777777" w:rsidR="0043449E" w:rsidRPr="000A041F" w:rsidRDefault="0043449E" w:rsidP="006D2004">
      <w:pPr>
        <w:spacing w:after="0" w:line="240" w:lineRule="auto"/>
        <w:ind w:left="11" w:hanging="11"/>
        <w:rPr>
          <w:szCs w:val="24"/>
        </w:rPr>
      </w:pPr>
    </w:p>
    <w:p w14:paraId="7EB9BE39" w14:textId="670CA9B8" w:rsidR="0043449E" w:rsidRPr="000B4F1F" w:rsidRDefault="0043449E" w:rsidP="006D2004">
      <w:pPr>
        <w:spacing w:after="0" w:line="240" w:lineRule="auto"/>
        <w:ind w:left="11" w:hanging="11"/>
        <w:rPr>
          <w:szCs w:val="24"/>
        </w:rPr>
      </w:pPr>
      <w:r w:rsidRPr="000A041F">
        <w:rPr>
          <w:szCs w:val="24"/>
        </w:rPr>
        <w:t>The developer ha</w:t>
      </w:r>
      <w:r>
        <w:rPr>
          <w:szCs w:val="24"/>
        </w:rPr>
        <w:t>d</w:t>
      </w:r>
      <w:r w:rsidRPr="000A041F">
        <w:rPr>
          <w:szCs w:val="24"/>
        </w:rPr>
        <w:t xml:space="preserve"> requested the name</w:t>
      </w:r>
      <w:r>
        <w:rPr>
          <w:szCs w:val="24"/>
        </w:rPr>
        <w:t xml:space="preserve">s </w:t>
      </w:r>
      <w:r>
        <w:rPr>
          <w:rFonts w:eastAsia="Calibri"/>
          <w:szCs w:val="24"/>
        </w:rPr>
        <w:t xml:space="preserve">Bailey Avenue, Bailey Link, Bailey Mews and Bailey Road, </w:t>
      </w:r>
      <w:proofErr w:type="spellStart"/>
      <w:r>
        <w:rPr>
          <w:rFonts w:eastAsia="Calibri"/>
          <w:szCs w:val="24"/>
        </w:rPr>
        <w:t>Conlig</w:t>
      </w:r>
      <w:proofErr w:type="spellEnd"/>
      <w:r w:rsidRPr="000A041F">
        <w:rPr>
          <w:szCs w:val="24"/>
        </w:rPr>
        <w:t xml:space="preserve"> for the new development. </w:t>
      </w:r>
      <w:r>
        <w:rPr>
          <w:szCs w:val="24"/>
        </w:rPr>
        <w:t xml:space="preserve">The developer researched </w:t>
      </w:r>
      <w:r w:rsidRPr="000B4F1F">
        <w:rPr>
          <w:szCs w:val="24"/>
        </w:rPr>
        <w:t xml:space="preserve">the site's </w:t>
      </w:r>
      <w:proofErr w:type="gramStart"/>
      <w:r w:rsidRPr="000B4F1F">
        <w:rPr>
          <w:szCs w:val="24"/>
        </w:rPr>
        <w:t>location</w:t>
      </w:r>
      <w:proofErr w:type="gramEnd"/>
      <w:r w:rsidRPr="000B4F1F">
        <w:rPr>
          <w:szCs w:val="24"/>
        </w:rPr>
        <w:t xml:space="preserve"> </w:t>
      </w:r>
      <w:r>
        <w:rPr>
          <w:szCs w:val="24"/>
        </w:rPr>
        <w:t>and the new development would be built in the</w:t>
      </w:r>
      <w:r w:rsidRPr="000B4F1F">
        <w:rPr>
          <w:szCs w:val="24"/>
        </w:rPr>
        <w:t xml:space="preserve"> townland of Balloo.</w:t>
      </w:r>
      <w:r>
        <w:rPr>
          <w:szCs w:val="24"/>
        </w:rPr>
        <w:t xml:space="preserve"> </w:t>
      </w:r>
      <w:r w:rsidRPr="000B4F1F">
        <w:rPr>
          <w:szCs w:val="24"/>
        </w:rPr>
        <w:t xml:space="preserve">The Irish name for Balloo </w:t>
      </w:r>
      <w:r>
        <w:rPr>
          <w:szCs w:val="24"/>
        </w:rPr>
        <w:t>was</w:t>
      </w:r>
      <w:r w:rsidRPr="000B4F1F">
        <w:rPr>
          <w:szCs w:val="24"/>
        </w:rPr>
        <w:t xml:space="preserve"> Baile Aodha (anglicised to Bailey).</w:t>
      </w:r>
      <w:r>
        <w:rPr>
          <w:szCs w:val="24"/>
        </w:rPr>
        <w:t xml:space="preserve">  That was in keeping with the general neighbourhood.</w:t>
      </w:r>
    </w:p>
    <w:p w14:paraId="24D35492" w14:textId="6BD7D8CC" w:rsidR="0043449E" w:rsidRPr="0043449E" w:rsidRDefault="0043449E" w:rsidP="006D2004">
      <w:pPr>
        <w:spacing w:after="0" w:line="240" w:lineRule="auto"/>
        <w:ind w:left="11" w:hanging="11"/>
        <w:rPr>
          <w:szCs w:val="24"/>
        </w:rPr>
      </w:pPr>
      <w:r w:rsidRPr="000B4F1F">
        <w:rPr>
          <w:szCs w:val="24"/>
        </w:rPr>
        <w:t> </w:t>
      </w:r>
    </w:p>
    <w:p w14:paraId="5A602759" w14:textId="7616526E" w:rsidR="0043449E" w:rsidRPr="000B4F1F" w:rsidRDefault="0043449E" w:rsidP="006D2004">
      <w:pPr>
        <w:spacing w:after="0" w:line="240" w:lineRule="auto"/>
        <w:ind w:left="11" w:hanging="11"/>
        <w:rPr>
          <w:szCs w:val="24"/>
        </w:rPr>
      </w:pPr>
      <w:r w:rsidRPr="0043449E">
        <w:rPr>
          <w:caps/>
          <w:szCs w:val="24"/>
        </w:rPr>
        <w:t xml:space="preserve">Recommended </w:t>
      </w:r>
      <w:r w:rsidRPr="000A041F">
        <w:rPr>
          <w:szCs w:val="24"/>
        </w:rPr>
        <w:t xml:space="preserve">that the </w:t>
      </w:r>
      <w:r>
        <w:rPr>
          <w:szCs w:val="24"/>
        </w:rPr>
        <w:t xml:space="preserve">Council adopt the </w:t>
      </w:r>
      <w:r w:rsidRPr="000A041F">
        <w:rPr>
          <w:szCs w:val="24"/>
        </w:rPr>
        <w:t>street name</w:t>
      </w:r>
      <w:r>
        <w:rPr>
          <w:szCs w:val="24"/>
        </w:rPr>
        <w:t xml:space="preserve">s of </w:t>
      </w:r>
      <w:r>
        <w:rPr>
          <w:rFonts w:eastAsia="Calibri"/>
          <w:szCs w:val="24"/>
        </w:rPr>
        <w:t xml:space="preserve">Bailey Avenue, Bailey Link, Bailey Mews and Bailey Road, </w:t>
      </w:r>
      <w:proofErr w:type="spellStart"/>
      <w:r>
        <w:rPr>
          <w:rFonts w:eastAsia="Calibri"/>
          <w:szCs w:val="24"/>
        </w:rPr>
        <w:t>Conlig</w:t>
      </w:r>
      <w:proofErr w:type="spellEnd"/>
      <w:r w:rsidRPr="000A041F">
        <w:rPr>
          <w:szCs w:val="24"/>
        </w:rPr>
        <w:t xml:space="preserve"> for this development. </w:t>
      </w:r>
    </w:p>
    <w:p w14:paraId="72FEBF79" w14:textId="77777777" w:rsidR="0043449E" w:rsidRDefault="0043449E" w:rsidP="006D2004">
      <w:pPr>
        <w:spacing w:after="0" w:line="240" w:lineRule="auto"/>
        <w:rPr>
          <w:szCs w:val="24"/>
        </w:rPr>
      </w:pPr>
    </w:p>
    <w:p w14:paraId="504D0796" w14:textId="331B81A2" w:rsidR="000658E8" w:rsidRPr="000658E8" w:rsidRDefault="00B113ED" w:rsidP="006D2004">
      <w:pPr>
        <w:spacing w:after="0" w:line="240" w:lineRule="auto"/>
        <w:rPr>
          <w:b/>
          <w:bCs/>
          <w:szCs w:val="24"/>
        </w:rPr>
      </w:pPr>
      <w:r w:rsidRPr="009C1634">
        <w:rPr>
          <w:b/>
          <w:bCs/>
          <w:szCs w:val="24"/>
        </w:rPr>
        <w:t>AGREED TO RECOMMEND,</w:t>
      </w:r>
      <w:r>
        <w:rPr>
          <w:b/>
          <w:bCs/>
          <w:szCs w:val="24"/>
        </w:rPr>
        <w:t xml:space="preserve"> on the proposal of</w:t>
      </w:r>
      <w:r w:rsidR="009612BE">
        <w:rPr>
          <w:b/>
          <w:bCs/>
          <w:szCs w:val="24"/>
        </w:rPr>
        <w:t xml:space="preserve"> Councillor Cathcart</w:t>
      </w:r>
      <w:r>
        <w:rPr>
          <w:b/>
          <w:bCs/>
          <w:szCs w:val="24"/>
        </w:rPr>
        <w:t>, seconded by</w:t>
      </w:r>
      <w:r w:rsidR="00301E51">
        <w:rPr>
          <w:b/>
          <w:bCs/>
          <w:szCs w:val="24"/>
        </w:rPr>
        <w:t xml:space="preserve"> </w:t>
      </w:r>
      <w:r w:rsidR="009612BE">
        <w:rPr>
          <w:b/>
          <w:bCs/>
          <w:szCs w:val="24"/>
        </w:rPr>
        <w:t>Councillor Edmund</w:t>
      </w:r>
      <w:r>
        <w:rPr>
          <w:b/>
          <w:bCs/>
          <w:szCs w:val="24"/>
        </w:rPr>
        <w:t>, that the recommendation be adopted</w:t>
      </w:r>
      <w:r w:rsidR="00E37524">
        <w:rPr>
          <w:b/>
          <w:bCs/>
          <w:szCs w:val="24"/>
        </w:rPr>
        <w:t xml:space="preserve">.  </w:t>
      </w:r>
      <w:r>
        <w:rPr>
          <w:b/>
          <w:bCs/>
          <w:szCs w:val="24"/>
        </w:rPr>
        <w:t xml:space="preserve">   </w:t>
      </w:r>
    </w:p>
    <w:p w14:paraId="1B2EE6FE" w14:textId="71F87245" w:rsidR="00153899" w:rsidRDefault="00153899" w:rsidP="006D2004">
      <w:pPr>
        <w:spacing w:after="0" w:line="240" w:lineRule="auto"/>
        <w:ind w:firstLine="0"/>
        <w:rPr>
          <w:szCs w:val="24"/>
        </w:rPr>
      </w:pPr>
      <w:r>
        <w:rPr>
          <w:b/>
          <w:bCs/>
          <w:sz w:val="28"/>
          <w:szCs w:val="32"/>
        </w:rPr>
        <w:tab/>
      </w:r>
    </w:p>
    <w:p w14:paraId="05F2498E" w14:textId="5B15A8AE" w:rsidR="00B2071A" w:rsidRPr="00B450F7" w:rsidRDefault="00153899" w:rsidP="006D2004">
      <w:pPr>
        <w:pStyle w:val="Heading1"/>
        <w:ind w:left="720" w:hanging="720"/>
      </w:pPr>
      <w:r w:rsidRPr="00F40974">
        <w:rPr>
          <w:u w:val="none"/>
        </w:rPr>
        <w:t>6.</w:t>
      </w:r>
      <w:r w:rsidRPr="00F40974">
        <w:rPr>
          <w:u w:val="none"/>
        </w:rPr>
        <w:tab/>
      </w:r>
      <w:r w:rsidR="00AC0E31" w:rsidRPr="00AC0E31">
        <w:t>Car parking promotional tariff change</w:t>
      </w:r>
      <w:r w:rsidR="005B77B8">
        <w:t xml:space="preserve"> (FILE 90303)</w:t>
      </w:r>
    </w:p>
    <w:p w14:paraId="015FBECA" w14:textId="219F43DB" w:rsidR="00B2071A" w:rsidRDefault="00B2071A" w:rsidP="006D2004">
      <w:pPr>
        <w:spacing w:after="0" w:line="240" w:lineRule="auto"/>
        <w:ind w:left="11" w:hanging="11"/>
      </w:pPr>
    </w:p>
    <w:p w14:paraId="7EEBFD19" w14:textId="72D42FBD" w:rsidR="005B77B8" w:rsidRDefault="00B450F7" w:rsidP="006D2004">
      <w:pPr>
        <w:spacing w:after="0" w:line="240" w:lineRule="auto"/>
        <w:ind w:left="11" w:hanging="11"/>
      </w:pPr>
      <w:r w:rsidRPr="00EC7E1D">
        <w:rPr>
          <w:szCs w:val="24"/>
        </w:rPr>
        <w:t xml:space="preserve">PREVIOUSLY CIRCULATED: Report from the Director </w:t>
      </w:r>
      <w:r>
        <w:rPr>
          <w:szCs w:val="24"/>
        </w:rPr>
        <w:t xml:space="preserve">of Environment </w:t>
      </w:r>
      <w:r w:rsidR="005B77B8">
        <w:rPr>
          <w:szCs w:val="24"/>
        </w:rPr>
        <w:t xml:space="preserve">detailing </w:t>
      </w:r>
      <w:r w:rsidR="005B77B8">
        <w:t xml:space="preserve">that a </w:t>
      </w:r>
      <w:r w:rsidR="005B77B8" w:rsidRPr="00EF114A">
        <w:t>five</w:t>
      </w:r>
      <w:r w:rsidR="005B77B8">
        <w:t>-</w:t>
      </w:r>
      <w:r w:rsidR="005B77B8" w:rsidRPr="00EF114A">
        <w:t xml:space="preserve">hour parking for £1 </w:t>
      </w:r>
      <w:r w:rsidR="005B77B8">
        <w:t>promotional</w:t>
      </w:r>
      <w:r w:rsidR="005B77B8" w:rsidRPr="00EF114A">
        <w:t xml:space="preserve"> tariff was </w:t>
      </w:r>
      <w:r w:rsidR="005B77B8">
        <w:t xml:space="preserve">first </w:t>
      </w:r>
      <w:r w:rsidR="005B77B8" w:rsidRPr="00EF114A">
        <w:t>introduced </w:t>
      </w:r>
      <w:r w:rsidR="005B77B8">
        <w:t>11 years ago, in December 2013 by the then Minister for Regional Development, and subsequently extended in April 2014 for an initial 6-month pilot period</w:t>
      </w:r>
      <w:r w:rsidR="005B77B8" w:rsidRPr="00EF114A">
        <w:t>.</w:t>
      </w:r>
      <w:r w:rsidR="005B77B8">
        <w:t xml:space="preserve"> This applied to car parks in</w:t>
      </w:r>
      <w:r w:rsidR="005B77B8" w:rsidRPr="00EF114A">
        <w:t xml:space="preserve"> 25 towns and cities, excluding Belfast, which ha</w:t>
      </w:r>
      <w:r w:rsidR="005B77B8">
        <w:t>d</w:t>
      </w:r>
      <w:r w:rsidR="005B77B8" w:rsidRPr="00EF114A">
        <w:t xml:space="preserve"> a</w:t>
      </w:r>
      <w:r w:rsidR="005B77B8">
        <w:t>n ordinary</w:t>
      </w:r>
      <w:r w:rsidR="005B77B8" w:rsidRPr="00EF114A">
        <w:t xml:space="preserve"> tariff of 30p or more per hour</w:t>
      </w:r>
      <w:r w:rsidR="005B77B8">
        <w:t xml:space="preserve"> and were owned and operated at the time by the Department for Regional Development.</w:t>
      </w:r>
    </w:p>
    <w:p w14:paraId="3E59AD74" w14:textId="77777777" w:rsidR="005B77B8" w:rsidRDefault="005B77B8" w:rsidP="006D2004">
      <w:pPr>
        <w:spacing w:after="0" w:line="240" w:lineRule="auto"/>
      </w:pPr>
    </w:p>
    <w:p w14:paraId="11602145" w14:textId="3C5A0FC6" w:rsidR="005B77B8" w:rsidRDefault="005B77B8" w:rsidP="006D2004">
      <w:pPr>
        <w:spacing w:after="0" w:line="240" w:lineRule="auto"/>
      </w:pPr>
      <w:r>
        <w:t xml:space="preserve">The status of the reduced tariff was not reviewed by the Department before RPA and was inherited by Councils when ownership of these car parks transferred in April 2015. Most Councils had now removed the tariff; however, it remained in use in Ards and North Down. </w:t>
      </w:r>
    </w:p>
    <w:p w14:paraId="2FE91DA6" w14:textId="77777777" w:rsidR="005B77B8" w:rsidRDefault="005B77B8" w:rsidP="006D2004">
      <w:pPr>
        <w:spacing w:after="0" w:line="240" w:lineRule="auto"/>
      </w:pPr>
    </w:p>
    <w:p w14:paraId="1D232B05" w14:textId="63C739DE" w:rsidR="005B77B8" w:rsidRPr="001E1639" w:rsidRDefault="005B77B8" w:rsidP="006D2004">
      <w:pPr>
        <w:spacing w:after="0" w:line="240" w:lineRule="auto"/>
      </w:pPr>
      <w:r>
        <w:t>Our Car Park Strategy stated that t</w:t>
      </w:r>
      <w:r w:rsidRPr="00F8640C">
        <w:rPr>
          <w:szCs w:val="24"/>
        </w:rPr>
        <w:t>he removal of the £1.00 for five hours tariff w</w:t>
      </w:r>
      <w:r w:rsidR="006F4E80">
        <w:rPr>
          <w:szCs w:val="24"/>
        </w:rPr>
        <w:t>ould</w:t>
      </w:r>
      <w:r w:rsidRPr="00F8640C">
        <w:rPr>
          <w:szCs w:val="24"/>
        </w:rPr>
        <w:t xml:space="preserve"> help to</w:t>
      </w:r>
      <w:r>
        <w:rPr>
          <w:szCs w:val="24"/>
        </w:rPr>
        <w:t>:</w:t>
      </w:r>
    </w:p>
    <w:p w14:paraId="69361DC1" w14:textId="77777777" w:rsidR="005B77B8" w:rsidRDefault="005B77B8" w:rsidP="006D2004">
      <w:pPr>
        <w:pStyle w:val="ListParagraph"/>
        <w:numPr>
          <w:ilvl w:val="0"/>
          <w:numId w:val="21"/>
        </w:numPr>
        <w:ind w:right="6"/>
        <w:rPr>
          <w:szCs w:val="24"/>
        </w:rPr>
      </w:pPr>
      <w:r w:rsidRPr="00F92F7E">
        <w:rPr>
          <w:szCs w:val="24"/>
        </w:rPr>
        <w:t xml:space="preserve">improve space turnover </w:t>
      </w:r>
    </w:p>
    <w:p w14:paraId="5C206521" w14:textId="77777777" w:rsidR="005B77B8" w:rsidRDefault="005B77B8" w:rsidP="006D2004">
      <w:pPr>
        <w:pStyle w:val="ListParagraph"/>
        <w:numPr>
          <w:ilvl w:val="0"/>
          <w:numId w:val="21"/>
        </w:numPr>
        <w:ind w:right="6"/>
        <w:rPr>
          <w:szCs w:val="24"/>
        </w:rPr>
      </w:pPr>
      <w:r w:rsidRPr="00F92F7E">
        <w:rPr>
          <w:szCs w:val="24"/>
        </w:rPr>
        <w:t xml:space="preserve">reduce long stay parking associated with commuters and local workers at key </w:t>
      </w:r>
      <w:r>
        <w:rPr>
          <w:szCs w:val="24"/>
        </w:rPr>
        <w:t>town / city centre car parks;</w:t>
      </w:r>
      <w:r w:rsidRPr="00F92F7E">
        <w:rPr>
          <w:szCs w:val="24"/>
        </w:rPr>
        <w:t xml:space="preserve"> and </w:t>
      </w:r>
    </w:p>
    <w:p w14:paraId="61D49208" w14:textId="77777777" w:rsidR="005B77B8" w:rsidRDefault="005B77B8" w:rsidP="006D2004">
      <w:pPr>
        <w:pStyle w:val="ListParagraph"/>
        <w:numPr>
          <w:ilvl w:val="0"/>
          <w:numId w:val="21"/>
        </w:numPr>
        <w:ind w:right="6"/>
        <w:rPr>
          <w:szCs w:val="24"/>
        </w:rPr>
      </w:pPr>
      <w:r w:rsidRPr="00F92F7E">
        <w:rPr>
          <w:szCs w:val="24"/>
        </w:rPr>
        <w:t xml:space="preserve">better reflect the value of these town centre car parks. </w:t>
      </w:r>
    </w:p>
    <w:p w14:paraId="32F31E17" w14:textId="77777777" w:rsidR="005B77B8" w:rsidRDefault="005B77B8" w:rsidP="006D2004">
      <w:pPr>
        <w:spacing w:after="0" w:line="240" w:lineRule="auto"/>
        <w:ind w:right="6"/>
        <w:rPr>
          <w:szCs w:val="24"/>
        </w:rPr>
      </w:pPr>
    </w:p>
    <w:p w14:paraId="33D62263" w14:textId="77777777" w:rsidR="005B77B8" w:rsidRDefault="005B77B8" w:rsidP="006D2004">
      <w:pPr>
        <w:spacing w:after="0" w:line="240" w:lineRule="auto"/>
        <w:ind w:right="6"/>
        <w:rPr>
          <w:szCs w:val="24"/>
        </w:rPr>
      </w:pPr>
      <w:r>
        <w:rPr>
          <w:szCs w:val="24"/>
        </w:rPr>
        <w:t>Removal of this tariff positively impacts turnover resulting in increased footfall in the city /towns and allows the generation of additional income for the Council to assist with operation and maintenance costs.</w:t>
      </w:r>
    </w:p>
    <w:p w14:paraId="38F1F520" w14:textId="77777777" w:rsidR="005B77B8" w:rsidRPr="00D8240B" w:rsidRDefault="005B77B8" w:rsidP="006D2004">
      <w:pPr>
        <w:spacing w:after="0" w:line="240" w:lineRule="auto"/>
        <w:ind w:right="6"/>
        <w:rPr>
          <w:szCs w:val="24"/>
        </w:rPr>
      </w:pPr>
    </w:p>
    <w:p w14:paraId="35559934" w14:textId="188A17D5" w:rsidR="005B77B8" w:rsidRDefault="005B77B8" w:rsidP="006D2004">
      <w:pPr>
        <w:spacing w:after="0" w:line="240" w:lineRule="auto"/>
      </w:pPr>
      <w:r>
        <w:t>The Council ha</w:t>
      </w:r>
      <w:r w:rsidR="006F4E80">
        <w:t>d</w:t>
      </w:r>
      <w:r>
        <w:t xml:space="preserve"> already approved removal of this tariff as part of its agreed Car Parking Strategy. Implementation of this decision ha</w:t>
      </w:r>
      <w:r w:rsidR="006F4E80">
        <w:t>d</w:t>
      </w:r>
      <w:r>
        <w:t xml:space="preserve"> not yet taken place, as it had been considered that the legislative issues surrounding the change of tariffs would prevent such action.  However, upon review of the legal situation on this matter and following consultation with other Councils, officers </w:t>
      </w:r>
      <w:r w:rsidR="006F4E80">
        <w:t>were</w:t>
      </w:r>
      <w:r>
        <w:t xml:space="preserve"> now satisfied that this change c</w:t>
      </w:r>
      <w:r w:rsidR="006F4E80">
        <w:t>ould</w:t>
      </w:r>
      <w:r>
        <w:t xml:space="preserve"> go ahead without amendments to legislation. </w:t>
      </w:r>
    </w:p>
    <w:p w14:paraId="2FE32BCB" w14:textId="77777777" w:rsidR="005B77B8" w:rsidRDefault="005B77B8" w:rsidP="006D2004">
      <w:pPr>
        <w:spacing w:after="0" w:line="240" w:lineRule="auto"/>
      </w:pPr>
    </w:p>
    <w:p w14:paraId="3913E4A9" w14:textId="77A1F310" w:rsidR="005B77B8" w:rsidRDefault="005B77B8" w:rsidP="006D2004">
      <w:pPr>
        <w:spacing w:after="0" w:line="240" w:lineRule="auto"/>
      </w:pPr>
      <w:r>
        <w:t>Removal of the £1 for 5 hours promotional tariff, as already agreed through the adoption of Council’s Car Park Strategy in June 2021, will therefore be implemented from 2 December 2024. Tariffs w</w:t>
      </w:r>
      <w:r w:rsidR="006F4E80">
        <w:t>ould</w:t>
      </w:r>
      <w:r>
        <w:t xml:space="preserve"> revert to the standard hourly rate tariffs that are stipulated for each charged car park in the Borough under The Off-Street Parking Order (NI) 2000 (as amended) and advertised accordingly in those car parks.  Information for car park users, informing them of this change, w</w:t>
      </w:r>
      <w:r w:rsidR="006F4E80">
        <w:t>ould</w:t>
      </w:r>
      <w:r>
        <w:t xml:space="preserve"> be made available in the applicable car parks for a three-week period prior to this change.  </w:t>
      </w:r>
    </w:p>
    <w:p w14:paraId="2EEB1E87" w14:textId="77777777" w:rsidR="005B77B8" w:rsidRDefault="005B77B8" w:rsidP="006D2004">
      <w:pPr>
        <w:spacing w:after="0" w:line="240" w:lineRule="auto"/>
        <w:ind w:left="0" w:firstLine="0"/>
      </w:pPr>
    </w:p>
    <w:p w14:paraId="0CFEFEC8" w14:textId="78AECFF1" w:rsidR="005B77B8" w:rsidRDefault="005B77B8" w:rsidP="006D2004">
      <w:pPr>
        <w:spacing w:after="0" w:line="240" w:lineRule="auto"/>
      </w:pPr>
      <w:r w:rsidRPr="005B77B8">
        <w:rPr>
          <w:caps/>
        </w:rPr>
        <w:t>Recommended</w:t>
      </w:r>
      <w:r w:rsidRPr="00BB3A80">
        <w:t xml:space="preserve"> that </w:t>
      </w:r>
      <w:r>
        <w:t>the Council notes this report.</w:t>
      </w:r>
    </w:p>
    <w:p w14:paraId="1B74D6C9" w14:textId="77777777" w:rsidR="00CB3865" w:rsidRDefault="00CB3865" w:rsidP="006D2004">
      <w:pPr>
        <w:spacing w:after="0" w:line="240" w:lineRule="auto"/>
        <w:ind w:left="11" w:hanging="11"/>
      </w:pPr>
    </w:p>
    <w:p w14:paraId="1047B109" w14:textId="7A017ED6" w:rsidR="004C710E" w:rsidRDefault="00CB3865" w:rsidP="006D2004">
      <w:pPr>
        <w:spacing w:after="0" w:line="240" w:lineRule="auto"/>
        <w:ind w:left="11" w:hanging="11"/>
      </w:pPr>
      <w:r>
        <w:t xml:space="preserve">Before proposing the recommendation Councillor Cathcart asked for clarification on the car park charges proposal and if the Council was </w:t>
      </w:r>
      <w:proofErr w:type="gramStart"/>
      <w:r>
        <w:t>making a decision</w:t>
      </w:r>
      <w:proofErr w:type="gramEnd"/>
      <w:r>
        <w:t xml:space="preserve"> to remove the £1 charge for five hours parking and revert to the original tariffs and was informed that that was </w:t>
      </w:r>
      <w:r w:rsidR="004C710E">
        <w:t xml:space="preserve">correct.    </w:t>
      </w:r>
    </w:p>
    <w:p w14:paraId="4C24ED7C" w14:textId="77777777" w:rsidR="004C710E" w:rsidRDefault="004C710E" w:rsidP="006D2004">
      <w:pPr>
        <w:spacing w:after="0" w:line="240" w:lineRule="auto"/>
        <w:ind w:left="11" w:hanging="11"/>
      </w:pPr>
    </w:p>
    <w:p w14:paraId="112B6FD2" w14:textId="4649CB43" w:rsidR="004C710E" w:rsidRDefault="004C710E" w:rsidP="006D2004">
      <w:pPr>
        <w:spacing w:after="0" w:line="240" w:lineRule="auto"/>
        <w:ind w:left="11" w:hanging="11"/>
      </w:pPr>
      <w:r>
        <w:t>In that case Councillor Cathcart proposed an alternative which was seconded by Alderman Armstrong-</w:t>
      </w:r>
      <w:proofErr w:type="gramStart"/>
      <w:r>
        <w:t>Cotter;</w:t>
      </w:r>
      <w:proofErr w:type="gramEnd"/>
    </w:p>
    <w:p w14:paraId="6828D9E7" w14:textId="77777777" w:rsidR="004C710E" w:rsidRDefault="004C710E" w:rsidP="006D2004">
      <w:pPr>
        <w:spacing w:after="0" w:line="240" w:lineRule="auto"/>
        <w:ind w:left="11" w:hanging="11"/>
      </w:pPr>
    </w:p>
    <w:p w14:paraId="3BA1F6AD" w14:textId="4C36439B" w:rsidR="00A60559" w:rsidRDefault="00A60559" w:rsidP="006D2004">
      <w:pPr>
        <w:spacing w:after="0" w:line="240" w:lineRule="auto"/>
        <w:ind w:left="11" w:hanging="11"/>
      </w:pPr>
      <w:r>
        <w:t>That this Council does not remove the £1 for 5 hours promotional tariff until the new tariffs as agreed in the car parking strategy are introduced. </w:t>
      </w:r>
    </w:p>
    <w:p w14:paraId="19EFBCC7" w14:textId="77777777" w:rsidR="00F3141D" w:rsidRDefault="00F3141D" w:rsidP="006D2004">
      <w:pPr>
        <w:spacing w:after="0" w:line="240" w:lineRule="auto"/>
        <w:ind w:left="11" w:hanging="11"/>
      </w:pPr>
    </w:p>
    <w:p w14:paraId="7B231021" w14:textId="65D1CCE3" w:rsidR="007F5400" w:rsidRDefault="004C710E" w:rsidP="006D2004">
      <w:pPr>
        <w:spacing w:after="0" w:line="240" w:lineRule="auto"/>
        <w:ind w:left="11" w:hanging="11"/>
      </w:pPr>
      <w:r>
        <w:t xml:space="preserve">Councillor Cathcart believed that the Council had </w:t>
      </w:r>
      <w:r w:rsidR="00F3141D">
        <w:t xml:space="preserve">agreed that and </w:t>
      </w:r>
      <w:r w:rsidR="007F5400">
        <w:t xml:space="preserve">had examined the issue in </w:t>
      </w:r>
      <w:r w:rsidR="00F3141D">
        <w:t xml:space="preserve">detail </w:t>
      </w:r>
      <w:r w:rsidR="007F5400">
        <w:t xml:space="preserve">some </w:t>
      </w:r>
      <w:r w:rsidR="00F3141D">
        <w:t>years ago</w:t>
      </w:r>
      <w:r w:rsidR="007F5400">
        <w:t xml:space="preserve">.   </w:t>
      </w:r>
      <w:r w:rsidR="001556AA">
        <w:t>He did not believe it had been agreed to remove the £1 for 5 hours without introducing the agreed new tariffs in the strategy.</w:t>
      </w:r>
      <w:r w:rsidR="007F5400">
        <w:t xml:space="preserve">    </w:t>
      </w:r>
    </w:p>
    <w:p w14:paraId="1BAEA59F" w14:textId="77777777" w:rsidR="007F5400" w:rsidRDefault="007F5400" w:rsidP="006D2004">
      <w:pPr>
        <w:spacing w:after="0" w:line="240" w:lineRule="auto"/>
      </w:pPr>
    </w:p>
    <w:p w14:paraId="1E470302" w14:textId="0E395771" w:rsidR="003D2303" w:rsidRDefault="009612BE" w:rsidP="006D2004">
      <w:pPr>
        <w:spacing w:after="0" w:line="240" w:lineRule="auto"/>
        <w:ind w:left="11" w:hanging="11"/>
        <w:rPr>
          <w:rFonts w:eastAsiaTheme="minorHAnsi"/>
          <w:color w:val="auto"/>
          <w:szCs w:val="24"/>
        </w:rPr>
      </w:pPr>
      <w:r w:rsidRPr="00ED574C">
        <w:rPr>
          <w:rFonts w:eastAsiaTheme="minorHAnsi"/>
          <w:color w:val="auto"/>
          <w:szCs w:val="24"/>
        </w:rPr>
        <w:lastRenderedPageBreak/>
        <w:t xml:space="preserve">Councillor Boyle </w:t>
      </w:r>
      <w:r w:rsidR="007F5400">
        <w:rPr>
          <w:rFonts w:eastAsiaTheme="minorHAnsi"/>
          <w:color w:val="auto"/>
          <w:szCs w:val="24"/>
        </w:rPr>
        <w:t xml:space="preserve">had not been expecting the discussion and asked the Director for clarification.  </w:t>
      </w:r>
      <w:r w:rsidR="003D2303">
        <w:rPr>
          <w:rFonts w:eastAsiaTheme="minorHAnsi"/>
          <w:color w:val="auto"/>
          <w:szCs w:val="24"/>
        </w:rPr>
        <w:t xml:space="preserve">The Director explained that the charge of </w:t>
      </w:r>
      <w:r w:rsidR="00F3141D">
        <w:rPr>
          <w:rFonts w:eastAsiaTheme="minorHAnsi"/>
          <w:color w:val="auto"/>
          <w:szCs w:val="24"/>
        </w:rPr>
        <w:t>£1 for 5 hours</w:t>
      </w:r>
      <w:r w:rsidR="009D02D3">
        <w:rPr>
          <w:rFonts w:eastAsiaTheme="minorHAnsi"/>
          <w:color w:val="auto"/>
          <w:szCs w:val="24"/>
        </w:rPr>
        <w:t xml:space="preserve"> was a promotional cheap rate </w:t>
      </w:r>
      <w:r w:rsidR="003D2303">
        <w:rPr>
          <w:rFonts w:eastAsiaTheme="minorHAnsi"/>
          <w:color w:val="auto"/>
          <w:szCs w:val="24"/>
        </w:rPr>
        <w:t xml:space="preserve">which </w:t>
      </w:r>
      <w:r w:rsidR="001556AA">
        <w:rPr>
          <w:rFonts w:eastAsiaTheme="minorHAnsi"/>
          <w:color w:val="auto"/>
          <w:szCs w:val="24"/>
        </w:rPr>
        <w:t xml:space="preserve">although intended originally as a short-term measure by the Department, </w:t>
      </w:r>
      <w:r w:rsidR="003D2303">
        <w:rPr>
          <w:rFonts w:eastAsiaTheme="minorHAnsi"/>
          <w:color w:val="auto"/>
          <w:szCs w:val="24"/>
        </w:rPr>
        <w:t xml:space="preserve">had </w:t>
      </w:r>
      <w:r w:rsidR="00A170EF">
        <w:rPr>
          <w:rFonts w:eastAsiaTheme="minorHAnsi"/>
          <w:color w:val="auto"/>
          <w:szCs w:val="24"/>
        </w:rPr>
        <w:t xml:space="preserve">now </w:t>
      </w:r>
      <w:r w:rsidR="003D2303">
        <w:rPr>
          <w:rFonts w:eastAsiaTheme="minorHAnsi"/>
          <w:color w:val="auto"/>
          <w:szCs w:val="24"/>
        </w:rPr>
        <w:t>been in place for eleven years</w:t>
      </w:r>
      <w:r w:rsidR="001556AA">
        <w:rPr>
          <w:rFonts w:eastAsiaTheme="minorHAnsi"/>
          <w:color w:val="auto"/>
          <w:szCs w:val="24"/>
        </w:rPr>
        <w:t>.</w:t>
      </w:r>
      <w:r w:rsidR="003D2303">
        <w:rPr>
          <w:rFonts w:eastAsiaTheme="minorHAnsi"/>
          <w:color w:val="auto"/>
          <w:szCs w:val="24"/>
        </w:rPr>
        <w:t xml:space="preserve"> </w:t>
      </w:r>
      <w:r w:rsidR="00BB0C68">
        <w:rPr>
          <w:rFonts w:eastAsiaTheme="minorHAnsi"/>
          <w:color w:val="auto"/>
          <w:szCs w:val="24"/>
        </w:rPr>
        <w:t xml:space="preserve"> </w:t>
      </w:r>
      <w:r w:rsidR="00A170EF">
        <w:rPr>
          <w:rFonts w:eastAsiaTheme="minorHAnsi"/>
          <w:color w:val="auto"/>
          <w:szCs w:val="24"/>
        </w:rPr>
        <w:t>In the agreed strategy, i</w:t>
      </w:r>
      <w:r w:rsidR="001556AA">
        <w:rPr>
          <w:rFonts w:eastAsiaTheme="minorHAnsi"/>
          <w:color w:val="auto"/>
          <w:szCs w:val="24"/>
        </w:rPr>
        <w:t>t</w:t>
      </w:r>
      <w:r w:rsidR="003D2303">
        <w:rPr>
          <w:rFonts w:eastAsiaTheme="minorHAnsi"/>
          <w:color w:val="auto"/>
          <w:szCs w:val="24"/>
        </w:rPr>
        <w:t xml:space="preserve"> was proposed to have a charge of 50p per hour for the first two hours and then £1 per hour thereafter</w:t>
      </w:r>
      <w:r w:rsidR="00A170EF">
        <w:rPr>
          <w:rFonts w:eastAsiaTheme="minorHAnsi"/>
          <w:color w:val="auto"/>
          <w:szCs w:val="24"/>
        </w:rPr>
        <w:t xml:space="preserve"> for town centre car parks</w:t>
      </w:r>
      <w:r w:rsidR="003D2303">
        <w:rPr>
          <w:rFonts w:eastAsiaTheme="minorHAnsi"/>
          <w:color w:val="auto"/>
          <w:szCs w:val="24"/>
        </w:rPr>
        <w:t>.   He clarified that it had always been the Council’s intention to proceed as quickly as possible with all elements of that strategy</w:t>
      </w:r>
      <w:r w:rsidR="00A170EF">
        <w:rPr>
          <w:rFonts w:eastAsiaTheme="minorHAnsi"/>
          <w:color w:val="auto"/>
          <w:szCs w:val="24"/>
        </w:rPr>
        <w:t>, but officers were now aware that the £1 for 5 hours promotional rate was not included in the existing Car Park Order covering the legacy DfI car parks and therefore could be discontinued without further legislation</w:t>
      </w:r>
      <w:r w:rsidR="003D2303">
        <w:rPr>
          <w:rFonts w:eastAsiaTheme="minorHAnsi"/>
          <w:color w:val="auto"/>
          <w:szCs w:val="24"/>
        </w:rPr>
        <w:t xml:space="preserve">.  </w:t>
      </w:r>
      <w:r w:rsidR="00A170EF">
        <w:rPr>
          <w:rFonts w:eastAsiaTheme="minorHAnsi"/>
          <w:color w:val="auto"/>
          <w:szCs w:val="24"/>
        </w:rPr>
        <w:t xml:space="preserve">He recalled debates at recent Committee meetings about </w:t>
      </w:r>
      <w:r w:rsidR="003D2303">
        <w:rPr>
          <w:rFonts w:eastAsiaTheme="minorHAnsi"/>
          <w:color w:val="auto"/>
          <w:szCs w:val="24"/>
        </w:rPr>
        <w:t xml:space="preserve">pressures on car park income and </w:t>
      </w:r>
      <w:r w:rsidR="00A170EF">
        <w:rPr>
          <w:rFonts w:eastAsiaTheme="minorHAnsi"/>
          <w:color w:val="auto"/>
          <w:szCs w:val="24"/>
        </w:rPr>
        <w:t>the poor state of some car parks, therefore a pressing need to address the issue of tariffs</w:t>
      </w:r>
      <w:r w:rsidR="003D2303">
        <w:rPr>
          <w:rFonts w:eastAsiaTheme="minorHAnsi"/>
          <w:color w:val="auto"/>
          <w:szCs w:val="24"/>
        </w:rPr>
        <w:t xml:space="preserve">.  </w:t>
      </w:r>
      <w:r w:rsidR="00A170EF">
        <w:rPr>
          <w:rFonts w:eastAsiaTheme="minorHAnsi"/>
          <w:color w:val="auto"/>
          <w:szCs w:val="24"/>
        </w:rPr>
        <w:t>He advised of his understanding that all other Councils had now discontinued the £1 for 5 hours rate</w:t>
      </w:r>
      <w:r w:rsidR="003D2303">
        <w:rPr>
          <w:rFonts w:eastAsiaTheme="minorHAnsi"/>
          <w:color w:val="auto"/>
          <w:szCs w:val="24"/>
        </w:rPr>
        <w:t xml:space="preserve">.  </w:t>
      </w:r>
    </w:p>
    <w:p w14:paraId="4CA3791D" w14:textId="77777777" w:rsidR="003D2303" w:rsidRDefault="003D2303" w:rsidP="006D2004">
      <w:pPr>
        <w:spacing w:after="0" w:line="240" w:lineRule="auto"/>
        <w:rPr>
          <w:rFonts w:eastAsiaTheme="minorHAnsi"/>
          <w:color w:val="auto"/>
          <w:szCs w:val="24"/>
        </w:rPr>
      </w:pPr>
    </w:p>
    <w:p w14:paraId="405B41AD" w14:textId="0D39A1AD" w:rsidR="003D2303" w:rsidRDefault="003D2303" w:rsidP="006D2004">
      <w:pPr>
        <w:spacing w:after="0" w:line="240" w:lineRule="auto"/>
        <w:ind w:left="11" w:hanging="11"/>
        <w:rPr>
          <w:rFonts w:eastAsiaTheme="minorHAnsi"/>
          <w:color w:val="auto"/>
          <w:szCs w:val="24"/>
        </w:rPr>
      </w:pPr>
      <w:r>
        <w:rPr>
          <w:rFonts w:eastAsiaTheme="minorHAnsi"/>
          <w:color w:val="auto"/>
          <w:szCs w:val="24"/>
        </w:rPr>
        <w:t xml:space="preserve">The Director respected the point being made by Councillor Cathcart that the package of changes should be made altogether at one time rather than being implemented </w:t>
      </w:r>
      <w:r w:rsidR="00A170EF">
        <w:rPr>
          <w:rFonts w:eastAsiaTheme="minorHAnsi"/>
          <w:color w:val="auto"/>
          <w:szCs w:val="24"/>
        </w:rPr>
        <w:t>incrementally</w:t>
      </w:r>
      <w:r>
        <w:rPr>
          <w:rFonts w:eastAsiaTheme="minorHAnsi"/>
          <w:color w:val="auto"/>
          <w:szCs w:val="24"/>
        </w:rPr>
        <w:t xml:space="preserve">.    </w:t>
      </w:r>
    </w:p>
    <w:p w14:paraId="1E587337" w14:textId="77777777" w:rsidR="003D2303" w:rsidRDefault="003D2303" w:rsidP="006D2004">
      <w:pPr>
        <w:spacing w:after="0" w:line="240" w:lineRule="auto"/>
        <w:rPr>
          <w:rFonts w:eastAsiaTheme="minorHAnsi"/>
          <w:color w:val="auto"/>
          <w:szCs w:val="24"/>
        </w:rPr>
      </w:pPr>
    </w:p>
    <w:p w14:paraId="31630660" w14:textId="77777777" w:rsidR="003D2303" w:rsidRDefault="003D2303" w:rsidP="006D2004">
      <w:pPr>
        <w:spacing w:after="0" w:line="240" w:lineRule="auto"/>
        <w:ind w:left="11" w:hanging="11"/>
        <w:rPr>
          <w:rFonts w:eastAsiaTheme="minorHAnsi"/>
          <w:color w:val="auto"/>
          <w:szCs w:val="24"/>
        </w:rPr>
      </w:pPr>
      <w:r>
        <w:rPr>
          <w:rFonts w:eastAsiaTheme="minorHAnsi"/>
          <w:color w:val="auto"/>
          <w:szCs w:val="24"/>
        </w:rPr>
        <w:t xml:space="preserve">As someone who worked in a town centre shop </w:t>
      </w:r>
      <w:r w:rsidR="009612BE" w:rsidRPr="00ED574C">
        <w:rPr>
          <w:rFonts w:eastAsiaTheme="minorHAnsi"/>
          <w:color w:val="auto"/>
          <w:szCs w:val="24"/>
        </w:rPr>
        <w:t xml:space="preserve">Councillor Edmund </w:t>
      </w:r>
      <w:r>
        <w:rPr>
          <w:rFonts w:eastAsiaTheme="minorHAnsi"/>
          <w:color w:val="auto"/>
          <w:szCs w:val="24"/>
        </w:rPr>
        <w:t xml:space="preserve">was happy to </w:t>
      </w:r>
      <w:r w:rsidR="009612BE" w:rsidRPr="00ED574C">
        <w:rPr>
          <w:rFonts w:eastAsiaTheme="minorHAnsi"/>
          <w:color w:val="auto"/>
          <w:szCs w:val="24"/>
        </w:rPr>
        <w:t xml:space="preserve">support </w:t>
      </w:r>
      <w:r>
        <w:rPr>
          <w:rFonts w:eastAsiaTheme="minorHAnsi"/>
          <w:color w:val="auto"/>
          <w:szCs w:val="24"/>
        </w:rPr>
        <w:t>Councillor Cathcart’s amendment and would not be happy to see increased car parking charges in town centres in December, one of retail’s busiest times.</w:t>
      </w:r>
    </w:p>
    <w:p w14:paraId="5AD243C6" w14:textId="77777777" w:rsidR="003D2303" w:rsidRDefault="003D2303" w:rsidP="006D2004">
      <w:pPr>
        <w:spacing w:after="0" w:line="240" w:lineRule="auto"/>
        <w:rPr>
          <w:rFonts w:eastAsiaTheme="minorHAnsi"/>
          <w:color w:val="auto"/>
          <w:szCs w:val="24"/>
        </w:rPr>
      </w:pPr>
    </w:p>
    <w:p w14:paraId="5BCF2D0C" w14:textId="6AE98EA0" w:rsidR="00C33006" w:rsidRDefault="009612BE" w:rsidP="006D2004">
      <w:pPr>
        <w:spacing w:after="0" w:line="240" w:lineRule="auto"/>
        <w:rPr>
          <w:rFonts w:eastAsiaTheme="minorHAnsi"/>
          <w:color w:val="auto"/>
        </w:rPr>
      </w:pPr>
      <w:r w:rsidRPr="00ED574C">
        <w:rPr>
          <w:rFonts w:eastAsiaTheme="minorHAnsi"/>
          <w:color w:val="auto"/>
        </w:rPr>
        <w:t xml:space="preserve">Councillor Blaney </w:t>
      </w:r>
      <w:r w:rsidR="003D2303">
        <w:rPr>
          <w:rFonts w:eastAsiaTheme="minorHAnsi"/>
          <w:color w:val="auto"/>
        </w:rPr>
        <w:t xml:space="preserve">said he was </w:t>
      </w:r>
      <w:r w:rsidRPr="00ED574C">
        <w:rPr>
          <w:rFonts w:eastAsiaTheme="minorHAnsi"/>
          <w:color w:val="auto"/>
        </w:rPr>
        <w:t xml:space="preserve">more than happy to support </w:t>
      </w:r>
      <w:r w:rsidR="009D02D3">
        <w:rPr>
          <w:rFonts w:eastAsiaTheme="minorHAnsi"/>
          <w:color w:val="auto"/>
        </w:rPr>
        <w:t xml:space="preserve">this </w:t>
      </w:r>
      <w:r w:rsidR="003D2303">
        <w:rPr>
          <w:rFonts w:eastAsiaTheme="minorHAnsi"/>
          <w:color w:val="auto"/>
        </w:rPr>
        <w:t>amendment</w:t>
      </w:r>
      <w:r w:rsidR="00A170EF">
        <w:rPr>
          <w:rFonts w:eastAsiaTheme="minorHAnsi"/>
          <w:color w:val="auto"/>
        </w:rPr>
        <w:t>,</w:t>
      </w:r>
      <w:r w:rsidR="003D2303">
        <w:rPr>
          <w:rFonts w:eastAsiaTheme="minorHAnsi"/>
          <w:color w:val="auto"/>
        </w:rPr>
        <w:t xml:space="preserve"> </w:t>
      </w:r>
      <w:r w:rsidR="00C33006">
        <w:rPr>
          <w:rFonts w:eastAsiaTheme="minorHAnsi"/>
          <w:color w:val="auto"/>
        </w:rPr>
        <w:t xml:space="preserve">and increases could be a disincentive to people who might wish to park and shop.  He thought that the Council should implement the policy that the Members had agreed and make the change at one time and together which would be a better option for everyone.    </w:t>
      </w:r>
    </w:p>
    <w:p w14:paraId="3BCB1839" w14:textId="77777777" w:rsidR="00C33006" w:rsidRDefault="00C33006" w:rsidP="006D2004">
      <w:pPr>
        <w:spacing w:after="0" w:line="240" w:lineRule="auto"/>
        <w:rPr>
          <w:rFonts w:eastAsiaTheme="minorHAnsi"/>
          <w:color w:val="auto"/>
        </w:rPr>
      </w:pPr>
    </w:p>
    <w:p w14:paraId="02979240" w14:textId="2B20A31A" w:rsidR="00C33006" w:rsidRDefault="00C33006" w:rsidP="006D2004">
      <w:pPr>
        <w:spacing w:after="0" w:line="240" w:lineRule="auto"/>
        <w:rPr>
          <w:rFonts w:eastAsiaTheme="minorHAnsi"/>
          <w:color w:val="auto"/>
        </w:rPr>
      </w:pPr>
      <w:r>
        <w:rPr>
          <w:rFonts w:eastAsiaTheme="minorHAnsi"/>
          <w:color w:val="auto"/>
        </w:rPr>
        <w:t xml:space="preserve">Concluding the discussion Alderman Armstrong-Cotter repeated that the existing charges should remain in place until the Council was in a better position to implement </w:t>
      </w:r>
      <w:r w:rsidR="00A170EF">
        <w:rPr>
          <w:rFonts w:eastAsiaTheme="minorHAnsi"/>
          <w:color w:val="auto"/>
        </w:rPr>
        <w:t>the full new agreed tariffs</w:t>
      </w:r>
      <w:r>
        <w:rPr>
          <w:rFonts w:eastAsiaTheme="minorHAnsi"/>
          <w:color w:val="auto"/>
        </w:rPr>
        <w:t>.</w:t>
      </w:r>
    </w:p>
    <w:p w14:paraId="1E8ABAF0" w14:textId="77777777" w:rsidR="00C33006" w:rsidRDefault="00C33006" w:rsidP="006D2004">
      <w:pPr>
        <w:spacing w:after="0" w:line="240" w:lineRule="auto"/>
        <w:rPr>
          <w:rFonts w:eastAsiaTheme="minorHAnsi"/>
          <w:color w:val="auto"/>
        </w:rPr>
      </w:pPr>
    </w:p>
    <w:p w14:paraId="1068A9CC" w14:textId="14E47F48" w:rsidR="00B450F7" w:rsidRPr="00BB0C68" w:rsidRDefault="00B450F7" w:rsidP="006D2004">
      <w:pPr>
        <w:spacing w:after="0" w:line="240" w:lineRule="auto"/>
        <w:rPr>
          <w:b/>
          <w:bCs/>
          <w:szCs w:val="24"/>
        </w:rPr>
      </w:pPr>
      <w:r w:rsidRPr="009C1634">
        <w:rPr>
          <w:b/>
          <w:bCs/>
          <w:szCs w:val="24"/>
        </w:rPr>
        <w:t>AGREED TO RECOMMEND,</w:t>
      </w:r>
      <w:r>
        <w:rPr>
          <w:b/>
          <w:bCs/>
          <w:szCs w:val="24"/>
        </w:rPr>
        <w:t xml:space="preserve"> on the proposal of</w:t>
      </w:r>
      <w:r w:rsidR="00FB5F92">
        <w:rPr>
          <w:b/>
          <w:bCs/>
          <w:szCs w:val="24"/>
        </w:rPr>
        <w:t xml:space="preserve"> </w:t>
      </w:r>
      <w:r w:rsidR="00ED574C">
        <w:rPr>
          <w:b/>
          <w:bCs/>
          <w:szCs w:val="24"/>
        </w:rPr>
        <w:t>Councillor Cathcart</w:t>
      </w:r>
      <w:r>
        <w:rPr>
          <w:b/>
          <w:bCs/>
          <w:szCs w:val="24"/>
        </w:rPr>
        <w:t>, seconded by</w:t>
      </w:r>
      <w:r w:rsidR="007A443F">
        <w:rPr>
          <w:b/>
          <w:bCs/>
          <w:szCs w:val="24"/>
        </w:rPr>
        <w:t xml:space="preserve"> Alderman Armstrong-Cotter</w:t>
      </w:r>
      <w:r>
        <w:rPr>
          <w:b/>
          <w:bCs/>
          <w:szCs w:val="24"/>
        </w:rPr>
        <w:t xml:space="preserve">, that </w:t>
      </w:r>
      <w:r w:rsidR="00BB0C68" w:rsidRPr="00BB0C68">
        <w:rPr>
          <w:b/>
          <w:bCs/>
        </w:rPr>
        <w:t>this Council does not remove the £1 for 5 hours promotional tariff until the new tariffs as agreed in the car parking strategy are introduced. </w:t>
      </w:r>
      <w:r w:rsidRPr="00BB0C68">
        <w:rPr>
          <w:b/>
          <w:bCs/>
          <w:szCs w:val="24"/>
        </w:rPr>
        <w:t xml:space="preserve">  </w:t>
      </w:r>
    </w:p>
    <w:p w14:paraId="6B8705C7" w14:textId="77777777" w:rsidR="00153899" w:rsidRDefault="00153899" w:rsidP="006D2004">
      <w:pPr>
        <w:spacing w:after="0" w:line="240" w:lineRule="auto"/>
        <w:rPr>
          <w:rFonts w:eastAsia="Calibri"/>
          <w:szCs w:val="24"/>
        </w:rPr>
      </w:pPr>
    </w:p>
    <w:p w14:paraId="18959BBE" w14:textId="35C3AE86" w:rsidR="008C152B" w:rsidRDefault="00B2071A" w:rsidP="006D2004">
      <w:pPr>
        <w:pStyle w:val="Heading1"/>
        <w:ind w:left="720" w:hanging="720"/>
      </w:pPr>
      <w:r w:rsidRPr="00C264D3">
        <w:rPr>
          <w:u w:val="none"/>
        </w:rPr>
        <w:t>7</w:t>
      </w:r>
      <w:r w:rsidR="0006329D" w:rsidRPr="00C264D3">
        <w:rPr>
          <w:u w:val="none"/>
        </w:rPr>
        <w:t>.</w:t>
      </w:r>
      <w:r w:rsidR="0006329D" w:rsidRPr="00C264D3">
        <w:rPr>
          <w:u w:val="none"/>
        </w:rPr>
        <w:tab/>
      </w:r>
      <w:r w:rsidR="00AC0E31">
        <w:t>household waste recycling centres estate improvement strategy 2024</w:t>
      </w:r>
      <w:r w:rsidR="00935D79">
        <w:t xml:space="preserve"> </w:t>
      </w:r>
      <w:r w:rsidR="00770C75">
        <w:t>(FILE 47049)</w:t>
      </w:r>
    </w:p>
    <w:p w14:paraId="3E7CB187" w14:textId="12EAB8F8" w:rsidR="008B5723" w:rsidRPr="00770C75" w:rsidRDefault="008430D7" w:rsidP="006D2004">
      <w:pPr>
        <w:spacing w:after="0" w:line="240" w:lineRule="auto"/>
      </w:pPr>
      <w:r>
        <w:tab/>
      </w:r>
      <w:r w:rsidR="00770C75">
        <w:tab/>
      </w:r>
      <w:r w:rsidR="00770C75" w:rsidRPr="00770C75">
        <w:t>(Appendix I)</w:t>
      </w:r>
      <w:r w:rsidR="008C152B" w:rsidRPr="00770C75">
        <w:tab/>
      </w:r>
      <w:r w:rsidR="00211324" w:rsidRPr="00770C75">
        <w:t xml:space="preserve"> </w:t>
      </w:r>
    </w:p>
    <w:p w14:paraId="436B938F" w14:textId="77777777" w:rsidR="00770C75" w:rsidRPr="00770C75" w:rsidRDefault="00770C75" w:rsidP="006D2004">
      <w:pPr>
        <w:spacing w:after="0" w:line="240" w:lineRule="auto"/>
      </w:pPr>
    </w:p>
    <w:p w14:paraId="34E260EF" w14:textId="20F000C8" w:rsidR="0016008A" w:rsidRDefault="00B450F7" w:rsidP="006D2004">
      <w:pPr>
        <w:spacing w:after="0" w:line="240" w:lineRule="auto"/>
      </w:pPr>
      <w:r w:rsidRPr="00EC7E1D">
        <w:rPr>
          <w:szCs w:val="24"/>
        </w:rPr>
        <w:t xml:space="preserve">PREVIOUSLY CIRCULATED: Report from the Director </w:t>
      </w:r>
      <w:r>
        <w:rPr>
          <w:szCs w:val="24"/>
        </w:rPr>
        <w:t>of Environment</w:t>
      </w:r>
      <w:r w:rsidR="00770C75">
        <w:rPr>
          <w:szCs w:val="24"/>
        </w:rPr>
        <w:t xml:space="preserve"> attaching draft strategy. The report detailed </w:t>
      </w:r>
      <w:r w:rsidR="0016008A">
        <w:rPr>
          <w:szCs w:val="24"/>
        </w:rPr>
        <w:t xml:space="preserve">that </w:t>
      </w:r>
      <w:r w:rsidR="0016008A">
        <w:t>Members would be aware that there was a pressing need for review of our Household Waste Recycling Centres (HWRCs), leading to development and implementation of an improvement programme that allowed Council to maximise the social, economic and environmental value of this key aspect of the estate.</w:t>
      </w:r>
    </w:p>
    <w:p w14:paraId="6BAD6E0A" w14:textId="77777777" w:rsidR="0016008A" w:rsidRDefault="0016008A" w:rsidP="006D2004">
      <w:pPr>
        <w:spacing w:after="0" w:line="240" w:lineRule="auto"/>
      </w:pPr>
    </w:p>
    <w:p w14:paraId="77635ED4" w14:textId="02560109" w:rsidR="0016008A" w:rsidRDefault="0016008A" w:rsidP="006D2004">
      <w:pPr>
        <w:spacing w:after="0" w:line="240" w:lineRule="auto"/>
      </w:pPr>
      <w:r>
        <w:lastRenderedPageBreak/>
        <w:t>The document attached to the report set out the background, strategic intent, and primary aims of the strategy as well as the proposed approach to meeting those aims and implementing the strategy.</w:t>
      </w:r>
    </w:p>
    <w:p w14:paraId="3A39EC1E" w14:textId="77777777" w:rsidR="0016008A" w:rsidRDefault="0016008A" w:rsidP="006D2004">
      <w:pPr>
        <w:spacing w:after="0" w:line="240" w:lineRule="auto"/>
      </w:pPr>
    </w:p>
    <w:p w14:paraId="5B24138A" w14:textId="3FB7D6F7" w:rsidR="0016008A" w:rsidRDefault="0016008A" w:rsidP="006D2004">
      <w:pPr>
        <w:spacing w:after="0" w:line="240" w:lineRule="auto"/>
      </w:pPr>
      <w:r>
        <w:t xml:space="preserve">Following agreement of the strategy, the first key task would be to engage appropriate professional support.  Waste and Resources Action Programme (WRAP), which was currently assisting with the ongoing review of our kerbside waste collections model, had indicated that it may also be able to provide support to the Council in this aspect of </w:t>
      </w:r>
      <w:r w:rsidR="00153078">
        <w:t xml:space="preserve">the </w:t>
      </w:r>
      <w:r>
        <w:t xml:space="preserve">waste management transformation programme. </w:t>
      </w:r>
    </w:p>
    <w:p w14:paraId="4E14C004" w14:textId="77777777" w:rsidR="0016008A" w:rsidRDefault="0016008A" w:rsidP="006D2004">
      <w:pPr>
        <w:spacing w:after="0" w:line="240" w:lineRule="auto"/>
        <w:ind w:left="0" w:firstLine="0"/>
      </w:pPr>
    </w:p>
    <w:p w14:paraId="68D16523" w14:textId="7A80758D" w:rsidR="0016008A" w:rsidRDefault="0016008A" w:rsidP="006D2004">
      <w:pPr>
        <w:spacing w:after="0" w:line="240" w:lineRule="auto"/>
      </w:pPr>
      <w:r>
        <w:t xml:space="preserve">It was proposed that further reports would be brought back to Committee at various key stages of the strategy implementation process, for consideration and approval as required.    </w:t>
      </w:r>
    </w:p>
    <w:p w14:paraId="16EE3123" w14:textId="77777777" w:rsidR="0016008A" w:rsidRDefault="0016008A" w:rsidP="006D2004">
      <w:pPr>
        <w:spacing w:after="0" w:line="240" w:lineRule="auto"/>
      </w:pPr>
    </w:p>
    <w:p w14:paraId="4421EA86" w14:textId="0A270B6E" w:rsidR="0016008A" w:rsidRPr="00BB3A80" w:rsidRDefault="0016008A" w:rsidP="006D2004">
      <w:pPr>
        <w:spacing w:after="0" w:line="240" w:lineRule="auto"/>
      </w:pPr>
      <w:r w:rsidRPr="0016008A">
        <w:rPr>
          <w:caps/>
        </w:rPr>
        <w:t>recommended</w:t>
      </w:r>
      <w:r w:rsidRPr="00BB3A80">
        <w:t xml:space="preserve"> that </w:t>
      </w:r>
      <w:r>
        <w:t xml:space="preserve">the Council agrees to the adoption of the attached Household Waste Recycling Centres Estate Improvement Strategy and engagement with WRAP to assist with the strategy implementation process where possible.  </w:t>
      </w:r>
    </w:p>
    <w:p w14:paraId="0AEF61D4" w14:textId="642EE55A" w:rsidR="000A220D" w:rsidRDefault="000A220D" w:rsidP="006D2004">
      <w:pPr>
        <w:spacing w:after="0" w:line="240" w:lineRule="auto"/>
        <w:rPr>
          <w:szCs w:val="24"/>
        </w:rPr>
      </w:pPr>
    </w:p>
    <w:p w14:paraId="2C801067" w14:textId="512694EB" w:rsidR="00ED574C" w:rsidRDefault="00ED574C" w:rsidP="006D2004">
      <w:pPr>
        <w:spacing w:after="0" w:line="240" w:lineRule="auto"/>
        <w:rPr>
          <w:szCs w:val="24"/>
        </w:rPr>
      </w:pPr>
      <w:r>
        <w:rPr>
          <w:szCs w:val="24"/>
        </w:rPr>
        <w:t xml:space="preserve">Proposed by Councillor Wray, seconded by Councillor Morgan, that the recommendation be adopted.  </w:t>
      </w:r>
    </w:p>
    <w:p w14:paraId="5B3FC632" w14:textId="77777777" w:rsidR="009B68AD" w:rsidRDefault="009B68AD" w:rsidP="006D2004">
      <w:pPr>
        <w:spacing w:after="0" w:line="240" w:lineRule="auto"/>
        <w:rPr>
          <w:szCs w:val="24"/>
        </w:rPr>
      </w:pPr>
    </w:p>
    <w:p w14:paraId="7EF0F05F" w14:textId="4765DBF4" w:rsidR="00EA3E4C" w:rsidRDefault="009B68AD" w:rsidP="006D2004">
      <w:pPr>
        <w:spacing w:after="0" w:line="240" w:lineRule="auto"/>
        <w:rPr>
          <w:szCs w:val="24"/>
        </w:rPr>
      </w:pPr>
      <w:r>
        <w:rPr>
          <w:szCs w:val="24"/>
        </w:rPr>
        <w:t xml:space="preserve">Councillor Wray </w:t>
      </w:r>
      <w:r w:rsidR="00C33006">
        <w:rPr>
          <w:szCs w:val="24"/>
        </w:rPr>
        <w:t xml:space="preserve">said that he was </w:t>
      </w:r>
      <w:r>
        <w:rPr>
          <w:szCs w:val="24"/>
        </w:rPr>
        <w:t xml:space="preserve">very happy to propose </w:t>
      </w:r>
      <w:r w:rsidR="00C33006">
        <w:rPr>
          <w:szCs w:val="24"/>
        </w:rPr>
        <w:t>the recommendation and was aware that there had been rumours regarding potential HRC site closures</w:t>
      </w:r>
      <w:r w:rsidR="00A170EF">
        <w:rPr>
          <w:szCs w:val="24"/>
        </w:rPr>
        <w:t>,</w:t>
      </w:r>
      <w:r w:rsidR="00C33006">
        <w:rPr>
          <w:szCs w:val="24"/>
        </w:rPr>
        <w:t xml:space="preserve"> and he wanted to make it clear that that was not what the Council would be </w:t>
      </w:r>
      <w:r w:rsidR="00A170EF">
        <w:rPr>
          <w:szCs w:val="24"/>
        </w:rPr>
        <w:t>agreeing by approving this recommendation</w:t>
      </w:r>
      <w:r w:rsidR="00C33006">
        <w:rPr>
          <w:szCs w:val="24"/>
        </w:rPr>
        <w:t>.  He thought it important to stress to the public that</w:t>
      </w:r>
      <w:r w:rsidR="00BB0C68">
        <w:rPr>
          <w:szCs w:val="24"/>
        </w:rPr>
        <w:t xml:space="preserve"> the</w:t>
      </w:r>
      <w:r w:rsidR="00C33006">
        <w:rPr>
          <w:szCs w:val="24"/>
        </w:rPr>
        <w:t xml:space="preserve"> plan was not to close sites but </w:t>
      </w:r>
      <w:r w:rsidR="00EA3E4C">
        <w:rPr>
          <w:szCs w:val="24"/>
        </w:rPr>
        <w:t>rather</w:t>
      </w:r>
      <w:r w:rsidR="00C33006">
        <w:rPr>
          <w:szCs w:val="24"/>
        </w:rPr>
        <w:t xml:space="preserve"> to improve them and the contribution they made to the circular economy.  </w:t>
      </w:r>
      <w:r w:rsidR="00EA3E4C">
        <w:rPr>
          <w:szCs w:val="24"/>
        </w:rPr>
        <w:t xml:space="preserve">He said that there was nothing in the report that he had not been pleased to read.    </w:t>
      </w:r>
    </w:p>
    <w:p w14:paraId="1BA7B65A" w14:textId="77777777" w:rsidR="00EA3E4C" w:rsidRDefault="00EA3E4C" w:rsidP="006D2004">
      <w:pPr>
        <w:spacing w:after="0" w:line="240" w:lineRule="auto"/>
        <w:rPr>
          <w:szCs w:val="24"/>
        </w:rPr>
      </w:pPr>
    </w:p>
    <w:p w14:paraId="1F695A4A" w14:textId="7281DD71" w:rsidR="00EA3E4C" w:rsidRDefault="009B68AD" w:rsidP="006D2004">
      <w:pPr>
        <w:spacing w:after="0" w:line="240" w:lineRule="auto"/>
        <w:rPr>
          <w:szCs w:val="24"/>
        </w:rPr>
      </w:pPr>
      <w:r>
        <w:rPr>
          <w:szCs w:val="24"/>
        </w:rPr>
        <w:t xml:space="preserve">Councillor Morgan </w:t>
      </w:r>
      <w:r w:rsidR="00EA3E4C">
        <w:rPr>
          <w:szCs w:val="24"/>
        </w:rPr>
        <w:t xml:space="preserve">had been </w:t>
      </w:r>
      <w:r w:rsidR="007A443F">
        <w:rPr>
          <w:szCs w:val="24"/>
        </w:rPr>
        <w:t xml:space="preserve">happy to second </w:t>
      </w:r>
      <w:r w:rsidR="00EA3E4C">
        <w:rPr>
          <w:szCs w:val="24"/>
        </w:rPr>
        <w:t xml:space="preserve">the recommendation and thought that </w:t>
      </w:r>
      <w:r>
        <w:rPr>
          <w:szCs w:val="24"/>
        </w:rPr>
        <w:t xml:space="preserve">improving HRCs </w:t>
      </w:r>
      <w:r w:rsidR="00EA3E4C">
        <w:rPr>
          <w:szCs w:val="24"/>
        </w:rPr>
        <w:t>was very important in encouraging further recycling.  She thought that WRAP</w:t>
      </w:r>
      <w:r w:rsidR="00A170EF">
        <w:rPr>
          <w:szCs w:val="24"/>
        </w:rPr>
        <w:t>’s role</w:t>
      </w:r>
      <w:r w:rsidR="00EA3E4C">
        <w:rPr>
          <w:szCs w:val="24"/>
        </w:rPr>
        <w:t xml:space="preserve"> had been useful for </w:t>
      </w:r>
      <w:r w:rsidR="00A170EF">
        <w:rPr>
          <w:szCs w:val="24"/>
        </w:rPr>
        <w:t xml:space="preserve">reviewing </w:t>
      </w:r>
      <w:r w:rsidR="00EA3E4C">
        <w:rPr>
          <w:szCs w:val="24"/>
        </w:rPr>
        <w:t>kerbside recycling and encouraged the Council to learn all it could from good practice in other place</w:t>
      </w:r>
      <w:r w:rsidR="00A170EF">
        <w:rPr>
          <w:szCs w:val="24"/>
        </w:rPr>
        <w:t>s</w:t>
      </w:r>
      <w:r w:rsidR="00EA3E4C">
        <w:rPr>
          <w:szCs w:val="24"/>
        </w:rPr>
        <w:t xml:space="preserve">.  She also referred to the work of charity shops in reusing and recycling items and hoped the Council would not be competing for that market.  She looked forward to the development of an Action Plan. </w:t>
      </w:r>
    </w:p>
    <w:p w14:paraId="14460BAE" w14:textId="77777777" w:rsidR="00EA3E4C" w:rsidRDefault="00EA3E4C" w:rsidP="006D2004">
      <w:pPr>
        <w:spacing w:after="0" w:line="240" w:lineRule="auto"/>
        <w:rPr>
          <w:szCs w:val="24"/>
        </w:rPr>
      </w:pPr>
    </w:p>
    <w:p w14:paraId="4E270B46" w14:textId="538B35C4" w:rsidR="00643907" w:rsidRDefault="009F7C50" w:rsidP="006D2004">
      <w:pPr>
        <w:spacing w:after="0" w:line="240" w:lineRule="auto"/>
        <w:rPr>
          <w:szCs w:val="24"/>
        </w:rPr>
      </w:pPr>
      <w:r>
        <w:rPr>
          <w:szCs w:val="24"/>
        </w:rPr>
        <w:t>The Director reiterated that this was starting p</w:t>
      </w:r>
      <w:r w:rsidR="00587830">
        <w:rPr>
          <w:szCs w:val="24"/>
        </w:rPr>
        <w:t xml:space="preserve">oint </w:t>
      </w:r>
      <w:r>
        <w:rPr>
          <w:szCs w:val="24"/>
        </w:rPr>
        <w:t xml:space="preserve">for the development of a strategy if Members </w:t>
      </w:r>
      <w:proofErr w:type="gramStart"/>
      <w:r>
        <w:rPr>
          <w:szCs w:val="24"/>
        </w:rPr>
        <w:t>were in agreement</w:t>
      </w:r>
      <w:proofErr w:type="gramEnd"/>
      <w:r>
        <w:rPr>
          <w:szCs w:val="24"/>
        </w:rPr>
        <w:t xml:space="preserve"> to give the recommendation their support.  </w:t>
      </w:r>
      <w:r w:rsidR="00643907">
        <w:rPr>
          <w:szCs w:val="24"/>
        </w:rPr>
        <w:t xml:space="preserve">Engagement would take place with WRAP and a blueprint would be developed which would be subject to Council scrutiny and approval.   </w:t>
      </w:r>
    </w:p>
    <w:p w14:paraId="4D4B31DC" w14:textId="77777777" w:rsidR="00643907" w:rsidRDefault="00643907" w:rsidP="006D2004">
      <w:pPr>
        <w:spacing w:after="0" w:line="240" w:lineRule="auto"/>
        <w:rPr>
          <w:szCs w:val="24"/>
        </w:rPr>
      </w:pPr>
    </w:p>
    <w:p w14:paraId="74918331" w14:textId="6A621271" w:rsidR="00643907" w:rsidRDefault="00643907" w:rsidP="006D2004">
      <w:pPr>
        <w:spacing w:after="0" w:line="240" w:lineRule="auto"/>
        <w:rPr>
          <w:szCs w:val="24"/>
        </w:rPr>
      </w:pPr>
      <w:r>
        <w:rPr>
          <w:szCs w:val="24"/>
        </w:rPr>
        <w:t>Following a question about the individual sites from Councillor Douglas</w:t>
      </w:r>
      <w:r w:rsidR="00A170EF">
        <w:rPr>
          <w:szCs w:val="24"/>
        </w:rPr>
        <w:t>,</w:t>
      </w:r>
      <w:r>
        <w:rPr>
          <w:szCs w:val="24"/>
        </w:rPr>
        <w:t xml:space="preserve"> </w:t>
      </w:r>
      <w:r w:rsidR="00587830">
        <w:rPr>
          <w:szCs w:val="24"/>
        </w:rPr>
        <w:t>the limit</w:t>
      </w:r>
      <w:r>
        <w:rPr>
          <w:szCs w:val="24"/>
        </w:rPr>
        <w:t xml:space="preserve">ations on some of the sites were discussed including those which had a small footprint and some which had not been upgraded in many years and were not </w:t>
      </w:r>
      <w:r w:rsidR="00A170EF">
        <w:rPr>
          <w:szCs w:val="24"/>
        </w:rPr>
        <w:t xml:space="preserve">deemed </w:t>
      </w:r>
      <w:r>
        <w:rPr>
          <w:szCs w:val="24"/>
        </w:rPr>
        <w:t>fit for modern requirements</w:t>
      </w:r>
      <w:r w:rsidR="00587830">
        <w:rPr>
          <w:szCs w:val="24"/>
        </w:rPr>
        <w:t xml:space="preserve">.  </w:t>
      </w:r>
      <w:r>
        <w:rPr>
          <w:szCs w:val="24"/>
        </w:rPr>
        <w:t>Further details of the individual sites would be brought back in due course</w:t>
      </w:r>
      <w:r w:rsidR="00A170EF">
        <w:rPr>
          <w:szCs w:val="24"/>
        </w:rPr>
        <w:t xml:space="preserve"> as part of the work</w:t>
      </w:r>
      <w:r>
        <w:rPr>
          <w:szCs w:val="24"/>
        </w:rPr>
        <w:t xml:space="preserve">.    </w:t>
      </w:r>
    </w:p>
    <w:p w14:paraId="2735AE03" w14:textId="77777777" w:rsidR="00643907" w:rsidRDefault="00643907" w:rsidP="006D2004">
      <w:pPr>
        <w:spacing w:after="0" w:line="240" w:lineRule="auto"/>
        <w:rPr>
          <w:szCs w:val="24"/>
        </w:rPr>
      </w:pPr>
    </w:p>
    <w:p w14:paraId="4D1B7E94" w14:textId="2C950338" w:rsidR="00587830" w:rsidRDefault="009B68AD" w:rsidP="006D2004">
      <w:pPr>
        <w:spacing w:after="0" w:line="240" w:lineRule="auto"/>
        <w:rPr>
          <w:szCs w:val="24"/>
        </w:rPr>
      </w:pPr>
      <w:r>
        <w:rPr>
          <w:szCs w:val="24"/>
        </w:rPr>
        <w:t xml:space="preserve">Councillor Cathcart </w:t>
      </w:r>
      <w:r w:rsidR="00643907">
        <w:rPr>
          <w:szCs w:val="24"/>
        </w:rPr>
        <w:t xml:space="preserve">was supportive of the work proposed and thought it was right that the Council reviewed its services periodically to </w:t>
      </w:r>
      <w:r w:rsidR="00014485">
        <w:rPr>
          <w:szCs w:val="24"/>
        </w:rPr>
        <w:t xml:space="preserve">make sure they </w:t>
      </w:r>
      <w:r w:rsidR="00643907">
        <w:rPr>
          <w:szCs w:val="24"/>
        </w:rPr>
        <w:t>we</w:t>
      </w:r>
      <w:r w:rsidR="00014485">
        <w:rPr>
          <w:szCs w:val="24"/>
        </w:rPr>
        <w:t xml:space="preserve">re best </w:t>
      </w:r>
      <w:r w:rsidR="00014485">
        <w:rPr>
          <w:szCs w:val="24"/>
        </w:rPr>
        <w:lastRenderedPageBreak/>
        <w:t xml:space="preserve">placed to serve the people of the Borough.  </w:t>
      </w:r>
      <w:r w:rsidR="00643907">
        <w:rPr>
          <w:szCs w:val="24"/>
        </w:rPr>
        <w:t xml:space="preserve">New requirements for recycling and waste collection </w:t>
      </w:r>
      <w:r w:rsidR="00587830">
        <w:rPr>
          <w:szCs w:val="24"/>
        </w:rPr>
        <w:t xml:space="preserve">and the circular economy </w:t>
      </w:r>
      <w:r w:rsidR="00301662">
        <w:rPr>
          <w:szCs w:val="24"/>
        </w:rPr>
        <w:t xml:space="preserve">also </w:t>
      </w:r>
      <w:r w:rsidR="00587830">
        <w:rPr>
          <w:szCs w:val="24"/>
        </w:rPr>
        <w:t xml:space="preserve">justified the changes necessary.   </w:t>
      </w:r>
    </w:p>
    <w:p w14:paraId="04694F21" w14:textId="77777777" w:rsidR="00587830" w:rsidRDefault="00587830" w:rsidP="006D2004">
      <w:pPr>
        <w:spacing w:after="0" w:line="240" w:lineRule="auto"/>
        <w:rPr>
          <w:szCs w:val="24"/>
        </w:rPr>
      </w:pPr>
    </w:p>
    <w:p w14:paraId="084B94E4" w14:textId="77777777" w:rsidR="00301662" w:rsidRDefault="00301662" w:rsidP="006D2004">
      <w:pPr>
        <w:spacing w:after="0" w:line="240" w:lineRule="auto"/>
        <w:rPr>
          <w:szCs w:val="24"/>
        </w:rPr>
      </w:pPr>
      <w:r>
        <w:rPr>
          <w:szCs w:val="24"/>
        </w:rPr>
        <w:t>Councillor Cathcart asked to make a small amendment to the recommendation which was seconded by Alderman Armstrong-</w:t>
      </w:r>
      <w:proofErr w:type="gramStart"/>
      <w:r>
        <w:rPr>
          <w:szCs w:val="24"/>
        </w:rPr>
        <w:t>Cotter;</w:t>
      </w:r>
      <w:proofErr w:type="gramEnd"/>
      <w:r>
        <w:rPr>
          <w:szCs w:val="24"/>
        </w:rPr>
        <w:t xml:space="preserve"> </w:t>
      </w:r>
    </w:p>
    <w:p w14:paraId="2DD3634F" w14:textId="77777777" w:rsidR="00301662" w:rsidRDefault="00301662" w:rsidP="006D2004">
      <w:pPr>
        <w:spacing w:after="0" w:line="240" w:lineRule="auto"/>
        <w:rPr>
          <w:szCs w:val="24"/>
        </w:rPr>
      </w:pPr>
    </w:p>
    <w:p w14:paraId="5394EB6C" w14:textId="4F6A7A27" w:rsidR="00301662" w:rsidRDefault="00301662" w:rsidP="006D2004">
      <w:pPr>
        <w:spacing w:after="0" w:line="240" w:lineRule="auto"/>
        <w:rPr>
          <w:szCs w:val="24"/>
        </w:rPr>
      </w:pPr>
      <w:r>
        <w:rPr>
          <w:szCs w:val="24"/>
        </w:rPr>
        <w:t>On page 6 of the report ‘Implementation of the Strategy’ between point d and e</w:t>
      </w:r>
      <w:r w:rsidR="00A170EF">
        <w:rPr>
          <w:szCs w:val="24"/>
        </w:rPr>
        <w:t>,</w:t>
      </w:r>
      <w:r>
        <w:rPr>
          <w:szCs w:val="24"/>
        </w:rPr>
        <w:t xml:space="preserve"> he proposed that the following be </w:t>
      </w:r>
      <w:proofErr w:type="gramStart"/>
      <w:r>
        <w:rPr>
          <w:szCs w:val="24"/>
        </w:rPr>
        <w:t>added;</w:t>
      </w:r>
      <w:proofErr w:type="gramEnd"/>
    </w:p>
    <w:p w14:paraId="293DFF82" w14:textId="77777777" w:rsidR="00301662" w:rsidRDefault="00301662" w:rsidP="006D2004">
      <w:pPr>
        <w:spacing w:after="0" w:line="240" w:lineRule="auto"/>
        <w:rPr>
          <w:szCs w:val="24"/>
        </w:rPr>
      </w:pPr>
    </w:p>
    <w:p w14:paraId="6B8CF8E8" w14:textId="3A255C71" w:rsidR="00A60559" w:rsidRDefault="00301662" w:rsidP="006D2004">
      <w:pPr>
        <w:spacing w:after="0" w:line="240" w:lineRule="auto"/>
      </w:pPr>
      <w:bookmarkStart w:id="2" w:name="_Hlk178948778"/>
      <w:r>
        <w:t>‘</w:t>
      </w:r>
      <w:r w:rsidR="00A60559">
        <w:t>Consult with the public and achieve Council approval</w:t>
      </w:r>
      <w:r>
        <w:t>.’</w:t>
      </w:r>
      <w:r w:rsidR="00A60559">
        <w:t> </w:t>
      </w:r>
    </w:p>
    <w:bookmarkEnd w:id="2"/>
    <w:p w14:paraId="40A1ED9D" w14:textId="77777777" w:rsidR="009B68AD" w:rsidRDefault="009B68AD" w:rsidP="006D2004">
      <w:pPr>
        <w:spacing w:after="0" w:line="240" w:lineRule="auto"/>
      </w:pPr>
    </w:p>
    <w:p w14:paraId="6DD19036" w14:textId="75F15FB6" w:rsidR="00914442" w:rsidRDefault="00914442" w:rsidP="006D2004">
      <w:pPr>
        <w:spacing w:after="0" w:line="240" w:lineRule="auto"/>
      </w:pPr>
      <w:r>
        <w:t xml:space="preserve">Councillor Cathcart </w:t>
      </w:r>
      <w:r w:rsidR="00FD0DE9">
        <w:t>thought that a</w:t>
      </w:r>
      <w:r>
        <w:t xml:space="preserve"> group similar to the Kerbside Recycling Group with all parties represented was viewed as a useful mechanism</w:t>
      </w:r>
      <w:r w:rsidR="00FD0DE9">
        <w:t>,</w:t>
      </w:r>
      <w:r>
        <w:t xml:space="preserve"> with developments brought back to the Committee.  The Director agreed that sounded sensible and agreed to </w:t>
      </w:r>
      <w:r w:rsidR="00BB0C68">
        <w:t xml:space="preserve">note it.   </w:t>
      </w:r>
      <w:r>
        <w:t xml:space="preserve">   </w:t>
      </w:r>
    </w:p>
    <w:p w14:paraId="6D5AF211" w14:textId="77777777" w:rsidR="00914442" w:rsidRDefault="00914442" w:rsidP="006D2004">
      <w:pPr>
        <w:spacing w:after="0" w:line="240" w:lineRule="auto"/>
      </w:pPr>
    </w:p>
    <w:p w14:paraId="42909C23" w14:textId="5BC7EF35" w:rsidR="000C4656" w:rsidRDefault="000C4656" w:rsidP="006D2004">
      <w:pPr>
        <w:spacing w:after="0" w:line="240" w:lineRule="auto"/>
      </w:pPr>
      <w:r>
        <w:t xml:space="preserve">Seconding that amendment </w:t>
      </w:r>
      <w:r w:rsidR="009B68AD">
        <w:t xml:space="preserve">Alderman Armstrong-Cotter </w:t>
      </w:r>
      <w:r>
        <w:t xml:space="preserve">thought that without it there could appear to be a lack of accountability and transparency by the Council.  She added that it was important that people understood that the process was being carried out correctly. </w:t>
      </w:r>
    </w:p>
    <w:p w14:paraId="07DCA5FA" w14:textId="77777777" w:rsidR="000C4656" w:rsidRDefault="000C4656" w:rsidP="006D2004">
      <w:pPr>
        <w:spacing w:after="0" w:line="240" w:lineRule="auto"/>
        <w:ind w:left="11" w:hanging="11"/>
      </w:pPr>
    </w:p>
    <w:p w14:paraId="293C5BB2" w14:textId="267BEE66" w:rsidR="000C4656" w:rsidRDefault="009B68AD" w:rsidP="006D2004">
      <w:pPr>
        <w:spacing w:after="0" w:line="240" w:lineRule="auto"/>
        <w:ind w:left="11" w:hanging="11"/>
      </w:pPr>
      <w:r>
        <w:t xml:space="preserve">Councillor McKee </w:t>
      </w:r>
      <w:r w:rsidR="000C4656">
        <w:t xml:space="preserve">shared the view that the amendment would indicate that there was nothing underhand going on and that was reflected in the report.  He supported the report generally and hoped that it would help the Council reach its targets and make savings financially by supporting the circular economy.    </w:t>
      </w:r>
    </w:p>
    <w:p w14:paraId="29BBD581" w14:textId="77777777" w:rsidR="000C4656" w:rsidRDefault="000C4656" w:rsidP="006D2004">
      <w:pPr>
        <w:spacing w:after="0" w:line="240" w:lineRule="auto"/>
        <w:ind w:left="11" w:hanging="11"/>
      </w:pPr>
    </w:p>
    <w:p w14:paraId="31B70D17" w14:textId="29F010E4" w:rsidR="00875E6C" w:rsidRDefault="000C4656" w:rsidP="006D2004">
      <w:pPr>
        <w:spacing w:after="0" w:line="240" w:lineRule="auto"/>
        <w:ind w:left="11" w:hanging="11"/>
      </w:pPr>
      <w:r>
        <w:t xml:space="preserve">The Member went on to ask the Director about the current state of play in respect of government strategies that would affect this.  The Director was not aware of anything specific </w:t>
      </w:r>
      <w:r w:rsidR="00875E6C">
        <w:t xml:space="preserve">but there was certainly a strong </w:t>
      </w:r>
      <w:r w:rsidR="00927929">
        <w:t xml:space="preserve">lobby and push from the government for all players to </w:t>
      </w:r>
      <w:r w:rsidR="00FD0DE9">
        <w:t>do</w:t>
      </w:r>
      <w:r w:rsidR="00927929">
        <w:t xml:space="preserve"> their part in promoting the circular economy</w:t>
      </w:r>
      <w:r w:rsidR="00FD0DE9">
        <w:t>,</w:t>
      </w:r>
      <w:r w:rsidR="00927929">
        <w:t xml:space="preserve"> and this </w:t>
      </w:r>
      <w:r w:rsidR="00875E6C">
        <w:t xml:space="preserve">work </w:t>
      </w:r>
      <w:r w:rsidR="00927929">
        <w:t xml:space="preserve">would put </w:t>
      </w:r>
      <w:r w:rsidR="00BB0C68">
        <w:t>the Council</w:t>
      </w:r>
      <w:r w:rsidR="00927929">
        <w:t xml:space="preserve"> in a strong strategic position</w:t>
      </w:r>
      <w:r w:rsidR="00FD0DE9">
        <w:t xml:space="preserve"> to do that</w:t>
      </w:r>
      <w:r w:rsidR="00927929">
        <w:t xml:space="preserve">.  </w:t>
      </w:r>
      <w:r w:rsidR="00875E6C">
        <w:t>Th</w:t>
      </w:r>
      <w:r w:rsidR="00BB0C68">
        <w:t>e</w:t>
      </w:r>
      <w:r w:rsidR="00875E6C">
        <w:t xml:space="preserve"> </w:t>
      </w:r>
      <w:r w:rsidR="00FD0DE9">
        <w:t xml:space="preserve">outworkings of this process </w:t>
      </w:r>
      <w:r w:rsidR="00875E6C">
        <w:t>would not happen immediately</w:t>
      </w:r>
      <w:r w:rsidR="00FD0DE9">
        <w:t xml:space="preserve">, </w:t>
      </w:r>
      <w:r w:rsidR="00875E6C">
        <w:t xml:space="preserve">but it was important to get started and it would be important to send a message to the Department that the Council would want to see </w:t>
      </w:r>
      <w:r w:rsidR="00FD0DE9">
        <w:t>necessary capital works</w:t>
      </w:r>
      <w:r w:rsidR="00875E6C">
        <w:t xml:space="preserve"> </w:t>
      </w:r>
      <w:r w:rsidR="00FD0DE9">
        <w:t>well supported by grant funding</w:t>
      </w:r>
      <w:r w:rsidR="00875E6C">
        <w:t>.</w:t>
      </w:r>
    </w:p>
    <w:p w14:paraId="3C4F38B0" w14:textId="77777777" w:rsidR="00875E6C" w:rsidRDefault="00875E6C" w:rsidP="006D2004">
      <w:pPr>
        <w:spacing w:after="0" w:line="240" w:lineRule="auto"/>
        <w:ind w:left="11" w:hanging="11"/>
      </w:pPr>
    </w:p>
    <w:p w14:paraId="7F6DA81B" w14:textId="77777777" w:rsidR="00875E6C" w:rsidRDefault="00650DE1" w:rsidP="006D2004">
      <w:pPr>
        <w:spacing w:after="0" w:line="240" w:lineRule="auto"/>
        <w:ind w:left="11" w:hanging="11"/>
      </w:pPr>
      <w:r>
        <w:t xml:space="preserve">Councillor Boyle </w:t>
      </w:r>
      <w:r w:rsidR="00875E6C">
        <w:t xml:space="preserve">stated that he had been on this journey with the Environment Committee for many years and stressed the need to get the message out that this was not about closing HRCs and what the Council wished to achieve was the best outcome for local ratepayers.   </w:t>
      </w:r>
    </w:p>
    <w:p w14:paraId="2BF76E2F" w14:textId="77777777" w:rsidR="00B261E9" w:rsidRDefault="00B261E9" w:rsidP="006D2004">
      <w:pPr>
        <w:spacing w:after="0" w:line="240" w:lineRule="auto"/>
      </w:pPr>
    </w:p>
    <w:p w14:paraId="18720553" w14:textId="41A7C310" w:rsidR="007B71E7" w:rsidRDefault="00C73AC8" w:rsidP="006D2004">
      <w:pPr>
        <w:spacing w:after="0" w:line="240" w:lineRule="auto"/>
      </w:pPr>
      <w:r>
        <w:t xml:space="preserve">Following a question about possible closures from Councillor Edmund the Director strongly stressed that the reason the work was being carried out was because generally the </w:t>
      </w:r>
      <w:r w:rsidR="007B71E7">
        <w:t xml:space="preserve">existing sites were unfit for purpose and were not designed </w:t>
      </w:r>
      <w:r w:rsidR="00BB0C68">
        <w:t xml:space="preserve">as the Council would </w:t>
      </w:r>
      <w:r w:rsidR="007B71E7">
        <w:t>want them at the current time.  The Council hoped to achieve a holistic, joined up strategic review of the entire HRC estate and it would be unhelpful to single out particular site</w:t>
      </w:r>
      <w:r w:rsidR="00FD0DE9">
        <w:t xml:space="preserve"> locations</w:t>
      </w:r>
      <w:r w:rsidR="007B71E7">
        <w:t xml:space="preserve"> at this point</w:t>
      </w:r>
      <w:r w:rsidR="00FD0DE9">
        <w:t xml:space="preserve"> in the process</w:t>
      </w:r>
      <w:r w:rsidR="007B71E7">
        <w:t xml:space="preserve">.   </w:t>
      </w:r>
    </w:p>
    <w:p w14:paraId="48B835C6" w14:textId="77777777" w:rsidR="007B71E7" w:rsidRDefault="007B71E7" w:rsidP="006D2004">
      <w:pPr>
        <w:spacing w:after="0" w:line="240" w:lineRule="auto"/>
      </w:pPr>
    </w:p>
    <w:p w14:paraId="6898C52D" w14:textId="7AE047D6" w:rsidR="007B71E7" w:rsidRDefault="00B261E9" w:rsidP="006D2004">
      <w:pPr>
        <w:spacing w:after="0" w:line="240" w:lineRule="auto"/>
      </w:pPr>
      <w:r>
        <w:t xml:space="preserve">Councillor Irwin </w:t>
      </w:r>
      <w:r w:rsidR="007B71E7">
        <w:t xml:space="preserve">was </w:t>
      </w:r>
      <w:r>
        <w:t xml:space="preserve">happy to support </w:t>
      </w:r>
      <w:r w:rsidR="007B71E7">
        <w:t xml:space="preserve">Councillor Cathcart’s </w:t>
      </w:r>
      <w:r w:rsidR="00EE6E8E">
        <w:t xml:space="preserve">amendment </w:t>
      </w:r>
      <w:r w:rsidR="007B71E7">
        <w:t xml:space="preserve">and described how the Kerbside Recycling </w:t>
      </w:r>
      <w:r w:rsidR="003E475F">
        <w:t>G</w:t>
      </w:r>
      <w:r w:rsidR="007B71E7">
        <w:t xml:space="preserve">roup worked well in getting into greater </w:t>
      </w:r>
      <w:r w:rsidR="007B71E7">
        <w:lastRenderedPageBreak/>
        <w:t>detail than the Environment Committee could</w:t>
      </w:r>
      <w:r w:rsidR="00FD0DE9">
        <w:t>,</w:t>
      </w:r>
      <w:r w:rsidR="007B71E7">
        <w:t xml:space="preserve"> and she hoped that Members would show leadership and work cooperatively.   </w:t>
      </w:r>
    </w:p>
    <w:p w14:paraId="3F0EBDA2" w14:textId="77777777" w:rsidR="007B71E7" w:rsidRDefault="007B71E7" w:rsidP="006D2004">
      <w:pPr>
        <w:spacing w:after="0" w:line="240" w:lineRule="auto"/>
      </w:pPr>
    </w:p>
    <w:p w14:paraId="29FED9F5" w14:textId="095F3D42" w:rsidR="000A220D" w:rsidRPr="00EE6E8E" w:rsidRDefault="00B450F7" w:rsidP="006D2004">
      <w:pPr>
        <w:spacing w:after="0" w:line="240" w:lineRule="auto"/>
        <w:rPr>
          <w:b/>
          <w:bCs/>
        </w:rPr>
      </w:pPr>
      <w:r w:rsidRPr="00EE6E8E">
        <w:rPr>
          <w:b/>
          <w:bCs/>
          <w:szCs w:val="24"/>
        </w:rPr>
        <w:t>AGREED TO RECOMMEND, on the proposal of</w:t>
      </w:r>
      <w:r w:rsidR="005F54ED" w:rsidRPr="00EE6E8E">
        <w:rPr>
          <w:b/>
          <w:bCs/>
          <w:szCs w:val="24"/>
        </w:rPr>
        <w:t xml:space="preserve"> </w:t>
      </w:r>
      <w:r w:rsidR="00EE6E8E" w:rsidRPr="00EE6E8E">
        <w:rPr>
          <w:b/>
          <w:bCs/>
          <w:szCs w:val="24"/>
        </w:rPr>
        <w:t>Councillor Cathcart</w:t>
      </w:r>
      <w:r w:rsidR="000A220D" w:rsidRPr="00EE6E8E">
        <w:rPr>
          <w:b/>
          <w:bCs/>
          <w:szCs w:val="24"/>
        </w:rPr>
        <w:t>,</w:t>
      </w:r>
      <w:r w:rsidRPr="00EE6E8E">
        <w:rPr>
          <w:b/>
          <w:bCs/>
          <w:szCs w:val="24"/>
        </w:rPr>
        <w:t xml:space="preserve"> seconded by</w:t>
      </w:r>
      <w:r w:rsidR="005F54ED" w:rsidRPr="00EE6E8E">
        <w:rPr>
          <w:b/>
          <w:bCs/>
          <w:szCs w:val="24"/>
        </w:rPr>
        <w:t xml:space="preserve"> </w:t>
      </w:r>
      <w:r w:rsidR="00EE6E8E" w:rsidRPr="00EE6E8E">
        <w:rPr>
          <w:b/>
          <w:bCs/>
          <w:szCs w:val="24"/>
        </w:rPr>
        <w:t>Alderman Armstrong-Cotter</w:t>
      </w:r>
      <w:r w:rsidRPr="00EE6E8E">
        <w:rPr>
          <w:b/>
          <w:bCs/>
          <w:szCs w:val="24"/>
        </w:rPr>
        <w:t>, that</w:t>
      </w:r>
      <w:r w:rsidR="005F54ED" w:rsidRPr="00EE6E8E">
        <w:rPr>
          <w:b/>
          <w:bCs/>
          <w:szCs w:val="24"/>
        </w:rPr>
        <w:t xml:space="preserve"> </w:t>
      </w:r>
      <w:r w:rsidR="00820185">
        <w:rPr>
          <w:b/>
          <w:bCs/>
          <w:szCs w:val="24"/>
        </w:rPr>
        <w:t xml:space="preserve">the recommendation be adopted with an amendment under Implementation of the Strategy </w:t>
      </w:r>
      <w:r w:rsidR="00EE6E8E" w:rsidRPr="00EE6E8E">
        <w:rPr>
          <w:b/>
          <w:bCs/>
          <w:szCs w:val="24"/>
        </w:rPr>
        <w:t>b</w:t>
      </w:r>
      <w:r w:rsidR="00EE6E8E" w:rsidRPr="00EE6E8E">
        <w:rPr>
          <w:b/>
          <w:bCs/>
        </w:rPr>
        <w:t>etween d and e</w:t>
      </w:r>
      <w:r w:rsidR="00820185">
        <w:rPr>
          <w:b/>
          <w:bCs/>
        </w:rPr>
        <w:t xml:space="preserve"> to</w:t>
      </w:r>
      <w:r w:rsidR="00EE6E8E" w:rsidRPr="00EE6E8E">
        <w:rPr>
          <w:b/>
          <w:bCs/>
        </w:rPr>
        <w:t xml:space="preserve"> add consult with the public and achieve Council approval</w:t>
      </w:r>
      <w:r w:rsidR="00EE6E8E">
        <w:rPr>
          <w:b/>
          <w:bCs/>
        </w:rPr>
        <w:t>.</w:t>
      </w:r>
    </w:p>
    <w:p w14:paraId="6688A0A4" w14:textId="77777777" w:rsidR="000A220D" w:rsidRDefault="000A220D" w:rsidP="006D2004">
      <w:pPr>
        <w:spacing w:after="0" w:line="240" w:lineRule="auto"/>
        <w:rPr>
          <w:b/>
          <w:bCs/>
          <w:szCs w:val="24"/>
        </w:rPr>
      </w:pPr>
    </w:p>
    <w:p w14:paraId="30BC091E" w14:textId="19412BE9" w:rsidR="00FF10EE" w:rsidRDefault="00D76240" w:rsidP="006D2004">
      <w:pPr>
        <w:pStyle w:val="Heading1"/>
        <w:ind w:left="720" w:hanging="720"/>
      </w:pPr>
      <w:r>
        <w:rPr>
          <w:u w:val="none"/>
        </w:rPr>
        <w:t>8</w:t>
      </w:r>
      <w:r w:rsidR="00FF10EE" w:rsidRPr="00C264D3">
        <w:rPr>
          <w:u w:val="none"/>
        </w:rPr>
        <w:t>.</w:t>
      </w:r>
      <w:r w:rsidR="00FF10EE" w:rsidRPr="00C264D3">
        <w:rPr>
          <w:u w:val="none"/>
        </w:rPr>
        <w:tab/>
      </w:r>
      <w:r w:rsidR="00AC0E31" w:rsidRPr="00AC0E31">
        <w:t>roadmap to green fleet</w:t>
      </w:r>
      <w:r w:rsidR="00935D79">
        <w:t xml:space="preserve"> </w:t>
      </w:r>
      <w:r w:rsidR="001138F0">
        <w:t>(FILE 79001)</w:t>
      </w:r>
    </w:p>
    <w:p w14:paraId="6D36704E" w14:textId="1ED1FE86" w:rsidR="00F255C9" w:rsidRDefault="008C152B" w:rsidP="006D2004">
      <w:pPr>
        <w:spacing w:after="0" w:line="240" w:lineRule="auto"/>
      </w:pPr>
      <w:r>
        <w:rPr>
          <w:rFonts w:eastAsia="Times New Roman" w:cs="Times New Roman"/>
          <w:b/>
          <w:bCs/>
          <w:caps/>
          <w:kern w:val="32"/>
          <w:sz w:val="28"/>
          <w:szCs w:val="32"/>
        </w:rPr>
        <w:tab/>
      </w:r>
      <w:r>
        <w:rPr>
          <w:rFonts w:eastAsia="Times New Roman" w:cs="Times New Roman"/>
          <w:b/>
          <w:bCs/>
          <w:caps/>
          <w:kern w:val="32"/>
          <w:sz w:val="28"/>
          <w:szCs w:val="32"/>
        </w:rPr>
        <w:tab/>
      </w:r>
    </w:p>
    <w:p w14:paraId="401275FC" w14:textId="6DCA1E82" w:rsidR="001138F0" w:rsidRDefault="00B450F7" w:rsidP="006D2004">
      <w:pPr>
        <w:pStyle w:val="Default"/>
      </w:pPr>
      <w:r w:rsidRPr="00EC7E1D">
        <w:t xml:space="preserve">PREVIOUSLY CIRCULATED: Report from the Director </w:t>
      </w:r>
      <w:r>
        <w:t xml:space="preserve">of Environment </w:t>
      </w:r>
      <w:r w:rsidR="001138F0">
        <w:t>detailing that i</w:t>
      </w:r>
      <w:r w:rsidR="001138F0" w:rsidRPr="67E392D9">
        <w:t xml:space="preserve">n January 2024 Council agreed that </w:t>
      </w:r>
      <w:r w:rsidR="001138F0">
        <w:t>following on from</w:t>
      </w:r>
      <w:r w:rsidR="001138F0" w:rsidRPr="67E392D9">
        <w:t xml:space="preserve"> </w:t>
      </w:r>
      <w:r w:rsidR="001138F0">
        <w:t>an</w:t>
      </w:r>
      <w:r w:rsidR="001138F0" w:rsidRPr="67E392D9">
        <w:t xml:space="preserve"> Alternate Fuel feasibility study commissioned by East Border Region group of Councils, </w:t>
      </w:r>
      <w:r w:rsidR="001138F0">
        <w:t>O</w:t>
      </w:r>
      <w:r w:rsidR="001138F0" w:rsidRPr="67E392D9">
        <w:t xml:space="preserve">fficers would use </w:t>
      </w:r>
      <w:r w:rsidR="001138F0">
        <w:t>that</w:t>
      </w:r>
      <w:r w:rsidR="001138F0" w:rsidRPr="67E392D9">
        <w:t xml:space="preserve"> as a basis for </w:t>
      </w:r>
      <w:r w:rsidR="001138F0">
        <w:t>development of Council’s</w:t>
      </w:r>
      <w:r w:rsidR="001138F0" w:rsidRPr="67E392D9">
        <w:t xml:space="preserve"> “Roadmap to a Green Fleet” document.</w:t>
      </w:r>
    </w:p>
    <w:p w14:paraId="1F452E0C" w14:textId="77777777" w:rsidR="001138F0" w:rsidRDefault="001138F0" w:rsidP="006D2004">
      <w:pPr>
        <w:spacing w:after="0" w:line="240" w:lineRule="auto"/>
        <w:ind w:left="284" w:right="283"/>
        <w:rPr>
          <w:szCs w:val="24"/>
        </w:rPr>
      </w:pPr>
    </w:p>
    <w:p w14:paraId="3C04529C" w14:textId="3F643E5E" w:rsidR="001138F0" w:rsidRDefault="001138F0" w:rsidP="006D2004">
      <w:pPr>
        <w:spacing w:after="0" w:line="240" w:lineRule="auto"/>
        <w:ind w:right="283"/>
        <w:rPr>
          <w:szCs w:val="24"/>
        </w:rPr>
      </w:pPr>
      <w:r w:rsidRPr="67E392D9">
        <w:rPr>
          <w:szCs w:val="24"/>
        </w:rPr>
        <w:t xml:space="preserve">The feasibility study </w:t>
      </w:r>
      <w:bookmarkStart w:id="3" w:name="_Int_zOQygcSB"/>
      <w:r w:rsidRPr="67E392D9">
        <w:rPr>
          <w:szCs w:val="24"/>
        </w:rPr>
        <w:t>determined</w:t>
      </w:r>
      <w:bookmarkEnd w:id="3"/>
      <w:r w:rsidRPr="67E392D9">
        <w:rPr>
          <w:szCs w:val="24"/>
        </w:rPr>
        <w:t xml:space="preserve"> that the most </w:t>
      </w:r>
      <w:bookmarkStart w:id="4" w:name="_Int_JW10PoXG"/>
      <w:r w:rsidRPr="67E392D9">
        <w:rPr>
          <w:szCs w:val="24"/>
        </w:rPr>
        <w:t>viable</w:t>
      </w:r>
      <w:bookmarkEnd w:id="4"/>
      <w:r w:rsidRPr="67E392D9">
        <w:rPr>
          <w:szCs w:val="24"/>
        </w:rPr>
        <w:t xml:space="preserve"> fuel for our smaller vehicles </w:t>
      </w:r>
      <w:r>
        <w:rPr>
          <w:szCs w:val="24"/>
        </w:rPr>
        <w:t xml:space="preserve">was </w:t>
      </w:r>
      <w:r w:rsidRPr="67E392D9">
        <w:rPr>
          <w:szCs w:val="24"/>
        </w:rPr>
        <w:t xml:space="preserve">battery electric (BEV) and the most </w:t>
      </w:r>
      <w:bookmarkStart w:id="5" w:name="_Int_6Vlj5W8b"/>
      <w:r w:rsidRPr="67E392D9">
        <w:rPr>
          <w:szCs w:val="24"/>
        </w:rPr>
        <w:t>viable</w:t>
      </w:r>
      <w:bookmarkEnd w:id="5"/>
      <w:r w:rsidRPr="67E392D9">
        <w:rPr>
          <w:szCs w:val="24"/>
        </w:rPr>
        <w:t xml:space="preserve"> fuel for our heavier fleet </w:t>
      </w:r>
      <w:r>
        <w:rPr>
          <w:szCs w:val="24"/>
        </w:rPr>
        <w:t>was</w:t>
      </w:r>
      <w:r w:rsidRPr="67E392D9">
        <w:rPr>
          <w:szCs w:val="24"/>
        </w:rPr>
        <w:t xml:space="preserve"> </w:t>
      </w:r>
      <w:r>
        <w:rPr>
          <w:szCs w:val="24"/>
        </w:rPr>
        <w:t>h</w:t>
      </w:r>
      <w:r w:rsidRPr="67E392D9">
        <w:rPr>
          <w:szCs w:val="24"/>
        </w:rPr>
        <w:t>ydrogen.</w:t>
      </w:r>
      <w:r>
        <w:rPr>
          <w:szCs w:val="24"/>
        </w:rPr>
        <w:t xml:space="preserve"> That contributed to the Councils Roadmap to Sustainability, Action 16 on the delivery of a Carbon Reduction Strategy and was a key activity in relation to our declaration of a Climate Emergency.</w:t>
      </w:r>
    </w:p>
    <w:p w14:paraId="0CE1F2C2" w14:textId="77777777" w:rsidR="001138F0" w:rsidRDefault="001138F0" w:rsidP="006D2004">
      <w:pPr>
        <w:spacing w:after="0" w:line="240" w:lineRule="auto"/>
        <w:ind w:left="284" w:right="283"/>
        <w:rPr>
          <w:szCs w:val="24"/>
        </w:rPr>
      </w:pPr>
    </w:p>
    <w:p w14:paraId="532AA5E9" w14:textId="7CB1F35A" w:rsidR="001138F0" w:rsidRDefault="001138F0" w:rsidP="006D2004">
      <w:pPr>
        <w:spacing w:after="0" w:line="240" w:lineRule="auto"/>
        <w:ind w:right="283"/>
        <w:rPr>
          <w:szCs w:val="24"/>
        </w:rPr>
      </w:pPr>
      <w:r w:rsidRPr="67E392D9">
        <w:rPr>
          <w:szCs w:val="24"/>
        </w:rPr>
        <w:t xml:space="preserve">Members </w:t>
      </w:r>
      <w:r>
        <w:rPr>
          <w:szCs w:val="24"/>
        </w:rPr>
        <w:t>would</w:t>
      </w:r>
      <w:r w:rsidRPr="67E392D9">
        <w:rPr>
          <w:szCs w:val="24"/>
        </w:rPr>
        <w:t xml:space="preserve"> be aware that the first milestone under the Climate Change Act (NI) 2022 </w:t>
      </w:r>
      <w:r>
        <w:rPr>
          <w:szCs w:val="24"/>
        </w:rPr>
        <w:t>was</w:t>
      </w:r>
      <w:r w:rsidRPr="67E392D9">
        <w:rPr>
          <w:szCs w:val="24"/>
        </w:rPr>
        <w:t xml:space="preserve"> to have a 48% reduction in greenhouse gases (GHGs) by 2030 with a 100% reduction being in place by 2050.</w:t>
      </w:r>
    </w:p>
    <w:p w14:paraId="262BC6A5" w14:textId="77777777" w:rsidR="001138F0" w:rsidRPr="006F7D5F" w:rsidRDefault="001138F0" w:rsidP="006D2004">
      <w:pPr>
        <w:spacing w:after="0" w:line="240" w:lineRule="auto"/>
        <w:ind w:left="11" w:right="284" w:hanging="11"/>
        <w:rPr>
          <w:szCs w:val="24"/>
          <w:lang w:val="en-US"/>
        </w:rPr>
      </w:pPr>
    </w:p>
    <w:p w14:paraId="78706A1A" w14:textId="77777777" w:rsidR="001138F0" w:rsidRPr="00783E99" w:rsidRDefault="001138F0" w:rsidP="006D2004">
      <w:pPr>
        <w:spacing w:after="0" w:line="240" w:lineRule="auto"/>
        <w:ind w:left="11" w:right="284" w:hanging="11"/>
        <w:rPr>
          <w:b/>
          <w:bCs/>
          <w:szCs w:val="24"/>
        </w:rPr>
      </w:pPr>
      <w:r w:rsidRPr="67E392D9">
        <w:rPr>
          <w:b/>
          <w:bCs/>
          <w:szCs w:val="24"/>
        </w:rPr>
        <w:t>Landscape</w:t>
      </w:r>
    </w:p>
    <w:p w14:paraId="0BA35033" w14:textId="21E71EDB" w:rsidR="001138F0" w:rsidRDefault="001138F0" w:rsidP="006D2004">
      <w:pPr>
        <w:spacing w:after="0" w:line="240" w:lineRule="auto"/>
        <w:ind w:left="11" w:right="284" w:hanging="11"/>
        <w:rPr>
          <w:szCs w:val="24"/>
        </w:rPr>
      </w:pPr>
      <w:r w:rsidRPr="67E392D9">
        <w:rPr>
          <w:szCs w:val="24"/>
        </w:rPr>
        <w:t xml:space="preserve">Members should note that </w:t>
      </w:r>
      <w:r>
        <w:rPr>
          <w:szCs w:val="24"/>
        </w:rPr>
        <w:t xml:space="preserve">was </w:t>
      </w:r>
      <w:r w:rsidRPr="67E392D9">
        <w:rPr>
          <w:szCs w:val="24"/>
        </w:rPr>
        <w:t xml:space="preserve">a hugely complex subject with much uncertainty and constantly changing factors that affect the viability of alternate fuels and </w:t>
      </w:r>
      <w:r>
        <w:rPr>
          <w:szCs w:val="24"/>
        </w:rPr>
        <w:t xml:space="preserve">the </w:t>
      </w:r>
      <w:r w:rsidRPr="67E392D9">
        <w:rPr>
          <w:szCs w:val="24"/>
        </w:rPr>
        <w:t>ability to transition toward them in an efficient and effective way. Th</w:t>
      </w:r>
      <w:r>
        <w:rPr>
          <w:szCs w:val="24"/>
        </w:rPr>
        <w:t>o</w:t>
      </w:r>
      <w:r w:rsidRPr="67E392D9">
        <w:rPr>
          <w:szCs w:val="24"/>
        </w:rPr>
        <w:t>se factors include</w:t>
      </w:r>
      <w:r>
        <w:rPr>
          <w:szCs w:val="24"/>
        </w:rPr>
        <w:t>d</w:t>
      </w:r>
      <w:r w:rsidRPr="67E392D9">
        <w:rPr>
          <w:szCs w:val="24"/>
        </w:rPr>
        <w:t>:</w:t>
      </w:r>
    </w:p>
    <w:p w14:paraId="1348659C" w14:textId="77777777" w:rsidR="001138F0" w:rsidRPr="00E144B0" w:rsidRDefault="001138F0" w:rsidP="006D2004">
      <w:pPr>
        <w:spacing w:after="0" w:line="240" w:lineRule="auto"/>
        <w:ind w:left="284" w:right="283"/>
        <w:rPr>
          <w:szCs w:val="24"/>
          <w:lang w:val="en-US"/>
        </w:rPr>
      </w:pPr>
    </w:p>
    <w:p w14:paraId="5B6EC42C" w14:textId="77777777" w:rsidR="001138F0" w:rsidRPr="00783E99" w:rsidRDefault="001138F0" w:rsidP="006D2004">
      <w:pPr>
        <w:spacing w:after="0" w:line="240" w:lineRule="auto"/>
        <w:ind w:right="284"/>
        <w:rPr>
          <w:u w:val="single"/>
          <w:lang w:val="en-US"/>
        </w:rPr>
      </w:pPr>
      <w:r w:rsidRPr="00783E99">
        <w:rPr>
          <w:u w:val="single"/>
        </w:rPr>
        <w:t xml:space="preserve">Refuelling Infrastructure </w:t>
      </w:r>
    </w:p>
    <w:p w14:paraId="4368B628" w14:textId="45B32B39" w:rsidR="001138F0" w:rsidRDefault="001138F0" w:rsidP="006D2004">
      <w:pPr>
        <w:spacing w:after="0" w:line="240" w:lineRule="auto"/>
        <w:ind w:right="284"/>
      </w:pPr>
      <w:r>
        <w:t>The</w:t>
      </w:r>
      <w:r w:rsidRPr="00824926">
        <w:t xml:space="preserve"> first stage of </w:t>
      </w:r>
      <w:r>
        <w:t>the Council’s green fleet plan would involve transition of 49 lighter vehicles to BEVs</w:t>
      </w:r>
      <w:r w:rsidRPr="00824926">
        <w:t xml:space="preserve">.  The power requirement to keep the proposed 49 electric vehicles charged </w:t>
      </w:r>
      <w:r>
        <w:t>was</w:t>
      </w:r>
      <w:r w:rsidRPr="00824926">
        <w:t xml:space="preserve"> considerable and would require a significant upgrade to </w:t>
      </w:r>
      <w:r>
        <w:t>the</w:t>
      </w:r>
      <w:r w:rsidRPr="00824926">
        <w:t xml:space="preserve"> electrical infrastructure at </w:t>
      </w:r>
      <w:r>
        <w:t>the</w:t>
      </w:r>
      <w:r w:rsidRPr="00824926">
        <w:t xml:space="preserve"> Depot.  NIE ha</w:t>
      </w:r>
      <w:r>
        <w:t>d</w:t>
      </w:r>
      <w:r w:rsidRPr="00824926">
        <w:t xml:space="preserve"> estimated this upgrade to cost </w:t>
      </w:r>
      <w:bookmarkStart w:id="6" w:name="_Int_J2pDqD1w"/>
      <w:r w:rsidRPr="00824926">
        <w:t>approximately £</w:t>
      </w:r>
      <w:bookmarkEnd w:id="6"/>
      <w:r w:rsidRPr="00824926">
        <w:t>140k, in addition to the charging infrastructure itself which could cost a further £102k.</w:t>
      </w:r>
      <w:r w:rsidRPr="00824926">
        <w:rPr>
          <w:lang w:val="en-US"/>
        </w:rPr>
        <w:t xml:space="preserve">  </w:t>
      </w:r>
      <w:r w:rsidRPr="00824926">
        <w:t xml:space="preserve">However, the existing NIE supply </w:t>
      </w:r>
      <w:r>
        <w:t>was</w:t>
      </w:r>
      <w:r w:rsidRPr="00824926">
        <w:t xml:space="preserve"> sufficient to charge </w:t>
      </w:r>
      <w:bookmarkStart w:id="7" w:name="_Int_3ahKkd5j"/>
      <w:r w:rsidRPr="00824926">
        <w:t>a number of</w:t>
      </w:r>
      <w:bookmarkEnd w:id="7"/>
      <w:r w:rsidRPr="00824926">
        <w:t xml:space="preserve"> electric vehicles and should be ample for the </w:t>
      </w:r>
      <w:r>
        <w:t xml:space="preserve">vehicles scheduled for replacement over the </w:t>
      </w:r>
      <w:r w:rsidRPr="00824926">
        <w:t xml:space="preserve">next 2 years according to </w:t>
      </w:r>
      <w:r>
        <w:t>our programmed</w:t>
      </w:r>
      <w:r w:rsidRPr="00824926">
        <w:t xml:space="preserve"> replacement schedule, with an investment of around £50k for charging infrastructure (funding for th</w:t>
      </w:r>
      <w:r>
        <w:t xml:space="preserve">at had </w:t>
      </w:r>
      <w:r w:rsidRPr="00824926">
        <w:t>been applied for via the UK Shared Prosperity Fund Northern Ireland).</w:t>
      </w:r>
    </w:p>
    <w:p w14:paraId="23210522" w14:textId="77777777" w:rsidR="001138F0" w:rsidRDefault="001138F0" w:rsidP="006D2004">
      <w:pPr>
        <w:spacing w:after="0" w:line="240" w:lineRule="auto"/>
        <w:ind w:left="567" w:right="284"/>
      </w:pPr>
    </w:p>
    <w:p w14:paraId="44CEB2B5" w14:textId="38ABA6DA" w:rsidR="001138F0" w:rsidRPr="00613934" w:rsidRDefault="001138F0" w:rsidP="006D2004">
      <w:pPr>
        <w:spacing w:after="0" w:line="240" w:lineRule="auto"/>
        <w:ind w:right="284"/>
        <w:rPr>
          <w:lang w:val="en-US"/>
        </w:rPr>
      </w:pPr>
      <w:r w:rsidRPr="005E01A7">
        <w:rPr>
          <w:szCs w:val="24"/>
        </w:rPr>
        <w:t xml:space="preserve">Similarly, </w:t>
      </w:r>
      <w:r>
        <w:rPr>
          <w:szCs w:val="24"/>
        </w:rPr>
        <w:t>h</w:t>
      </w:r>
      <w:r w:rsidRPr="005E01A7">
        <w:rPr>
          <w:szCs w:val="24"/>
        </w:rPr>
        <w:t>ydrogen refuelling currently present</w:t>
      </w:r>
      <w:r w:rsidR="00A3376B">
        <w:rPr>
          <w:szCs w:val="24"/>
        </w:rPr>
        <w:t>ed</w:t>
      </w:r>
      <w:r w:rsidRPr="005E01A7">
        <w:rPr>
          <w:szCs w:val="24"/>
        </w:rPr>
        <w:t xml:space="preserve"> significant </w:t>
      </w:r>
      <w:r>
        <w:rPr>
          <w:szCs w:val="24"/>
        </w:rPr>
        <w:t>challenges in terms</w:t>
      </w:r>
      <w:r w:rsidRPr="005E01A7">
        <w:rPr>
          <w:szCs w:val="24"/>
        </w:rPr>
        <w:t xml:space="preserve"> </w:t>
      </w:r>
      <w:r>
        <w:rPr>
          <w:szCs w:val="24"/>
        </w:rPr>
        <w:t>of</w:t>
      </w:r>
      <w:r w:rsidRPr="005E01A7">
        <w:rPr>
          <w:szCs w:val="24"/>
        </w:rPr>
        <w:t xml:space="preserve"> both infrastructure and security of supply of renewable hydrogen.  There may be scope in the future to </w:t>
      </w:r>
      <w:bookmarkStart w:id="8" w:name="_Int_HgbCPDRf"/>
      <w:r w:rsidRPr="005E01A7">
        <w:rPr>
          <w:szCs w:val="24"/>
        </w:rPr>
        <w:t>enter into</w:t>
      </w:r>
      <w:bookmarkEnd w:id="8"/>
      <w:r w:rsidRPr="005E01A7">
        <w:rPr>
          <w:szCs w:val="24"/>
        </w:rPr>
        <w:t xml:space="preserve"> Hydrogen Partnerships with other </w:t>
      </w:r>
      <w:r>
        <w:rPr>
          <w:szCs w:val="24"/>
        </w:rPr>
        <w:t>p</w:t>
      </w:r>
      <w:r w:rsidRPr="005E01A7">
        <w:rPr>
          <w:szCs w:val="24"/>
        </w:rPr>
        <w:t xml:space="preserve">ublic sector organisations however </w:t>
      </w:r>
      <w:r>
        <w:rPr>
          <w:szCs w:val="24"/>
        </w:rPr>
        <w:t>it</w:t>
      </w:r>
      <w:r w:rsidRPr="005E01A7">
        <w:rPr>
          <w:szCs w:val="24"/>
        </w:rPr>
        <w:t xml:space="preserve"> w</w:t>
      </w:r>
      <w:r w:rsidR="00A3376B">
        <w:rPr>
          <w:szCs w:val="24"/>
        </w:rPr>
        <w:t xml:space="preserve">ould </w:t>
      </w:r>
      <w:r w:rsidRPr="005E01A7">
        <w:rPr>
          <w:szCs w:val="24"/>
        </w:rPr>
        <w:t xml:space="preserve">be </w:t>
      </w:r>
      <w:r>
        <w:rPr>
          <w:szCs w:val="24"/>
        </w:rPr>
        <w:t>challenging</w:t>
      </w:r>
      <w:r w:rsidRPr="005E01A7">
        <w:rPr>
          <w:szCs w:val="24"/>
        </w:rPr>
        <w:t xml:space="preserve"> to align needs and </w:t>
      </w:r>
      <w:r w:rsidR="00A3376B">
        <w:rPr>
          <w:szCs w:val="24"/>
        </w:rPr>
        <w:t>would</w:t>
      </w:r>
      <w:r w:rsidRPr="005E01A7">
        <w:rPr>
          <w:szCs w:val="24"/>
        </w:rPr>
        <w:t xml:space="preserve"> require considerable time to set up. Officers </w:t>
      </w:r>
      <w:r w:rsidR="00A3376B">
        <w:rPr>
          <w:szCs w:val="24"/>
        </w:rPr>
        <w:t>would</w:t>
      </w:r>
      <w:r w:rsidRPr="005E01A7">
        <w:rPr>
          <w:szCs w:val="24"/>
        </w:rPr>
        <w:t xml:space="preserve"> continue to keep this option under review.</w:t>
      </w:r>
    </w:p>
    <w:p w14:paraId="48AA9CED" w14:textId="77777777" w:rsidR="001138F0" w:rsidRDefault="001138F0" w:rsidP="006D2004">
      <w:pPr>
        <w:pStyle w:val="ListParagraph"/>
        <w:ind w:left="284" w:right="284" w:hanging="426"/>
        <w:contextualSpacing w:val="0"/>
        <w:rPr>
          <w:rFonts w:cs="Arial"/>
          <w:szCs w:val="24"/>
        </w:rPr>
      </w:pPr>
    </w:p>
    <w:p w14:paraId="5452FB66" w14:textId="77777777" w:rsidR="001138F0" w:rsidRPr="00A93595" w:rsidRDefault="001138F0" w:rsidP="006D2004">
      <w:pPr>
        <w:spacing w:after="0" w:line="240" w:lineRule="auto"/>
        <w:ind w:right="284"/>
        <w:rPr>
          <w:szCs w:val="24"/>
          <w:u w:val="single"/>
        </w:rPr>
      </w:pPr>
      <w:r w:rsidRPr="00A93595">
        <w:rPr>
          <w:szCs w:val="24"/>
          <w:u w:val="single"/>
        </w:rPr>
        <w:lastRenderedPageBreak/>
        <w:t xml:space="preserve">Technological Uncertainty </w:t>
      </w:r>
    </w:p>
    <w:p w14:paraId="0E8366F4" w14:textId="1512FBD7" w:rsidR="001138F0" w:rsidRDefault="001138F0" w:rsidP="006D2004">
      <w:pPr>
        <w:spacing w:after="0" w:line="240" w:lineRule="auto"/>
        <w:ind w:right="284"/>
        <w:rPr>
          <w:szCs w:val="24"/>
        </w:rPr>
      </w:pPr>
      <w:r w:rsidRPr="00824926">
        <w:rPr>
          <w:szCs w:val="24"/>
        </w:rPr>
        <w:t xml:space="preserve">Both BEV and </w:t>
      </w:r>
      <w:r>
        <w:rPr>
          <w:szCs w:val="24"/>
        </w:rPr>
        <w:t>h</w:t>
      </w:r>
      <w:r w:rsidRPr="00824926">
        <w:rPr>
          <w:szCs w:val="24"/>
        </w:rPr>
        <w:t xml:space="preserve">ydrogen powered vehicles </w:t>
      </w:r>
      <w:r>
        <w:rPr>
          <w:szCs w:val="24"/>
        </w:rPr>
        <w:t>involve</w:t>
      </w:r>
      <w:r w:rsidR="00A3376B">
        <w:rPr>
          <w:szCs w:val="24"/>
        </w:rPr>
        <w:t>d</w:t>
      </w:r>
      <w:r>
        <w:rPr>
          <w:szCs w:val="24"/>
        </w:rPr>
        <w:t xml:space="preserve"> relatively</w:t>
      </w:r>
      <w:r w:rsidRPr="00824926">
        <w:rPr>
          <w:szCs w:val="24"/>
        </w:rPr>
        <w:t xml:space="preserve"> new and constantly developing technology. From 2035, the sale of new liquid petroleum gas, petrol, and diesel cars, as well as hybrid vehicles, </w:t>
      </w:r>
      <w:r w:rsidR="00A3376B">
        <w:rPr>
          <w:szCs w:val="24"/>
        </w:rPr>
        <w:t>would</w:t>
      </w:r>
      <w:r w:rsidRPr="00824926">
        <w:rPr>
          <w:szCs w:val="24"/>
        </w:rPr>
        <w:t xml:space="preserve"> be banned across the UK and by 2036 all new HGV’s up to 26 tonnes must be zero emission from the tail pipe (2040 for +26T). This legislative requirement </w:t>
      </w:r>
      <w:r w:rsidR="00A3376B">
        <w:rPr>
          <w:szCs w:val="24"/>
        </w:rPr>
        <w:t xml:space="preserve">would </w:t>
      </w:r>
      <w:r w:rsidRPr="00824926">
        <w:rPr>
          <w:szCs w:val="24"/>
        </w:rPr>
        <w:t xml:space="preserve">prompt the manufacturers to make significant changes to their vehicles and rapidly develop new technologies.  What </w:t>
      </w:r>
      <w:r w:rsidR="00A3376B">
        <w:rPr>
          <w:szCs w:val="24"/>
        </w:rPr>
        <w:t>was</w:t>
      </w:r>
      <w:r w:rsidRPr="00824926">
        <w:rPr>
          <w:szCs w:val="24"/>
        </w:rPr>
        <w:t xml:space="preserve"> cutting edge today could be obsolete next year.  Any vehicles that</w:t>
      </w:r>
      <w:r w:rsidR="00A3376B">
        <w:rPr>
          <w:szCs w:val="24"/>
        </w:rPr>
        <w:t xml:space="preserve"> Council did </w:t>
      </w:r>
      <w:r w:rsidRPr="00824926">
        <w:rPr>
          <w:szCs w:val="24"/>
        </w:rPr>
        <w:t>change to an alternate fuel now, could be better suited to a future technology when it bec</w:t>
      </w:r>
      <w:r w:rsidR="00A3376B">
        <w:rPr>
          <w:szCs w:val="24"/>
        </w:rPr>
        <w:t>ame</w:t>
      </w:r>
      <w:r w:rsidRPr="00824926">
        <w:rPr>
          <w:szCs w:val="24"/>
        </w:rPr>
        <w:t xml:space="preserve"> available</w:t>
      </w:r>
      <w:r>
        <w:rPr>
          <w:szCs w:val="24"/>
        </w:rPr>
        <w:t xml:space="preserve"> at a later date</w:t>
      </w:r>
      <w:r w:rsidRPr="00824926">
        <w:rPr>
          <w:szCs w:val="24"/>
        </w:rPr>
        <w:t xml:space="preserve">.  </w:t>
      </w:r>
    </w:p>
    <w:p w14:paraId="62114B85" w14:textId="77777777" w:rsidR="001138F0" w:rsidRPr="00824926" w:rsidRDefault="001138F0" w:rsidP="006D2004">
      <w:pPr>
        <w:spacing w:after="0" w:line="240" w:lineRule="auto"/>
        <w:ind w:left="567" w:right="284"/>
        <w:rPr>
          <w:szCs w:val="24"/>
        </w:rPr>
      </w:pPr>
    </w:p>
    <w:p w14:paraId="113BC60E" w14:textId="71F11144" w:rsidR="001138F0" w:rsidRDefault="001138F0" w:rsidP="006D2004">
      <w:pPr>
        <w:spacing w:after="0" w:line="240" w:lineRule="auto"/>
        <w:ind w:right="283"/>
      </w:pPr>
      <w:r w:rsidRPr="00723753">
        <w:t xml:space="preserve">It </w:t>
      </w:r>
      <w:r w:rsidR="00A3376B">
        <w:t>was</w:t>
      </w:r>
      <w:r w:rsidRPr="00723753">
        <w:t xml:space="preserve"> also worth noting that grid electricity </w:t>
      </w:r>
      <w:r w:rsidR="00A3376B">
        <w:t>was</w:t>
      </w:r>
      <w:r w:rsidRPr="00723753">
        <w:t xml:space="preserve"> </w:t>
      </w:r>
      <w:r>
        <w:t xml:space="preserve">currently </w:t>
      </w:r>
      <w:r w:rsidRPr="00723753">
        <w:t>not 100% renewable</w:t>
      </w:r>
      <w:r>
        <w:t>,</w:t>
      </w:r>
      <w:r w:rsidRPr="00723753">
        <w:t xml:space="preserve"> so BEVs still result in carbon emissions </w:t>
      </w:r>
      <w:r>
        <w:t>associated with</w:t>
      </w:r>
      <w:r w:rsidRPr="00723753">
        <w:t xml:space="preserve"> power station</w:t>
      </w:r>
      <w:r>
        <w:t xml:space="preserve"> electricity supply</w:t>
      </w:r>
      <w:r w:rsidRPr="00723753">
        <w:t>. That said, grid electricity produce</w:t>
      </w:r>
      <w:r w:rsidR="00A3376B">
        <w:t>d</w:t>
      </w:r>
      <w:r w:rsidRPr="00723753">
        <w:t xml:space="preserve"> </w:t>
      </w:r>
      <w:r w:rsidRPr="00723753">
        <w:rPr>
          <w:color w:val="000000" w:themeColor="text1"/>
        </w:rPr>
        <w:t>19% less</w:t>
      </w:r>
      <w:r w:rsidRPr="00723753">
        <w:rPr>
          <w:color w:val="FF0000"/>
        </w:rPr>
        <w:t xml:space="preserve"> </w:t>
      </w:r>
      <w:r w:rsidRPr="00723753">
        <w:t xml:space="preserve">gCO2 per kW than fossil fuel powered internal combustion engines.  In addition, the Climate Change Act set a target stating that 80% of electricity within the distribution network must come from renewables by 2030, so in the longer term much of this carbon should be removed at source.  </w:t>
      </w:r>
    </w:p>
    <w:p w14:paraId="27BB49FD" w14:textId="77777777" w:rsidR="00A3376B" w:rsidRPr="00A3376B" w:rsidRDefault="00A3376B" w:rsidP="006D2004">
      <w:pPr>
        <w:spacing w:after="0" w:line="240" w:lineRule="auto"/>
        <w:ind w:right="283"/>
      </w:pPr>
    </w:p>
    <w:p w14:paraId="3D29B458" w14:textId="77777777" w:rsidR="001138F0" w:rsidRPr="00A3376B" w:rsidRDefault="001138F0" w:rsidP="006D2004">
      <w:pPr>
        <w:spacing w:after="0" w:line="240" w:lineRule="auto"/>
        <w:ind w:left="0" w:right="284"/>
        <w:rPr>
          <w:szCs w:val="24"/>
          <w:u w:val="single"/>
          <w:lang w:val="en-US"/>
        </w:rPr>
      </w:pPr>
      <w:r w:rsidRPr="00A3376B">
        <w:rPr>
          <w:szCs w:val="24"/>
          <w:u w:val="single"/>
        </w:rPr>
        <w:t>Operational Suitability</w:t>
      </w:r>
    </w:p>
    <w:p w14:paraId="03F862B9" w14:textId="5D506E4A" w:rsidR="001138F0" w:rsidRPr="00A93595" w:rsidRDefault="001138F0" w:rsidP="006D2004">
      <w:pPr>
        <w:spacing w:after="0" w:line="240" w:lineRule="auto"/>
        <w:ind w:right="284"/>
        <w:rPr>
          <w:szCs w:val="24"/>
          <w:lang w:val="en-US"/>
        </w:rPr>
      </w:pPr>
      <w:r w:rsidRPr="007E164A">
        <w:rPr>
          <w:szCs w:val="24"/>
        </w:rPr>
        <w:t xml:space="preserve">Currently </w:t>
      </w:r>
      <w:r>
        <w:rPr>
          <w:szCs w:val="24"/>
        </w:rPr>
        <w:t xml:space="preserve">it </w:t>
      </w:r>
      <w:r w:rsidR="00A3376B">
        <w:rPr>
          <w:szCs w:val="24"/>
        </w:rPr>
        <w:t>was</w:t>
      </w:r>
      <w:r>
        <w:rPr>
          <w:szCs w:val="24"/>
        </w:rPr>
        <w:t xml:space="preserve"> only feasible to change </w:t>
      </w:r>
      <w:r w:rsidR="00A3376B">
        <w:rPr>
          <w:szCs w:val="24"/>
        </w:rPr>
        <w:t>the</w:t>
      </w:r>
      <w:r w:rsidRPr="007E164A">
        <w:rPr>
          <w:szCs w:val="24"/>
        </w:rPr>
        <w:t xml:space="preserve"> small vans to electric</w:t>
      </w:r>
      <w:r>
        <w:rPr>
          <w:szCs w:val="24"/>
        </w:rPr>
        <w:t xml:space="preserve"> power</w:t>
      </w:r>
      <w:r w:rsidRPr="007E164A">
        <w:rPr>
          <w:szCs w:val="24"/>
        </w:rPr>
        <w:t xml:space="preserve">.  The larger vans and small lorries </w:t>
      </w:r>
      <w:r w:rsidR="00A3376B">
        <w:rPr>
          <w:szCs w:val="24"/>
        </w:rPr>
        <w:t>were</w:t>
      </w:r>
      <w:r w:rsidRPr="007E164A">
        <w:rPr>
          <w:szCs w:val="24"/>
        </w:rPr>
        <w:t xml:space="preserve"> not suited due to BEV’s reduced payload and towing capacity (due to the weight of the batteries). The technological uncertainty of the industry mean</w:t>
      </w:r>
      <w:r w:rsidR="00A3376B">
        <w:rPr>
          <w:szCs w:val="24"/>
        </w:rPr>
        <w:t>t</w:t>
      </w:r>
      <w:r w:rsidRPr="007E164A">
        <w:rPr>
          <w:szCs w:val="24"/>
        </w:rPr>
        <w:t xml:space="preserve"> that whilst some vehicles </w:t>
      </w:r>
      <w:r w:rsidR="00A3376B">
        <w:rPr>
          <w:szCs w:val="24"/>
        </w:rPr>
        <w:t>were</w:t>
      </w:r>
      <w:r w:rsidRPr="007E164A">
        <w:rPr>
          <w:szCs w:val="24"/>
        </w:rPr>
        <w:t xml:space="preserve"> not currently </w:t>
      </w:r>
      <w:bookmarkStart w:id="9" w:name="_Int_GKautlSf"/>
      <w:r w:rsidRPr="007E164A">
        <w:rPr>
          <w:szCs w:val="24"/>
        </w:rPr>
        <w:t>viable</w:t>
      </w:r>
      <w:bookmarkEnd w:id="9"/>
      <w:r w:rsidRPr="007E164A">
        <w:rPr>
          <w:szCs w:val="24"/>
        </w:rPr>
        <w:t xml:space="preserve"> to run on electric or </w:t>
      </w:r>
      <w:r>
        <w:rPr>
          <w:szCs w:val="24"/>
        </w:rPr>
        <w:t>h</w:t>
      </w:r>
      <w:r w:rsidRPr="007E164A">
        <w:rPr>
          <w:szCs w:val="24"/>
        </w:rPr>
        <w:t xml:space="preserve">ydrogen, they could be </w:t>
      </w:r>
      <w:bookmarkStart w:id="10" w:name="_Int_ldzTuQNz"/>
      <w:r w:rsidRPr="007E164A">
        <w:rPr>
          <w:szCs w:val="24"/>
        </w:rPr>
        <w:t>viable</w:t>
      </w:r>
      <w:bookmarkEnd w:id="10"/>
      <w:r w:rsidRPr="007E164A">
        <w:rPr>
          <w:szCs w:val="24"/>
        </w:rPr>
        <w:t xml:space="preserve"> </w:t>
      </w:r>
      <w:bookmarkStart w:id="11" w:name="_Int_ErVBg2xE"/>
      <w:r w:rsidRPr="007E164A">
        <w:rPr>
          <w:szCs w:val="24"/>
        </w:rPr>
        <w:t>in the near future</w:t>
      </w:r>
      <w:bookmarkEnd w:id="11"/>
      <w:r w:rsidRPr="007E164A">
        <w:rPr>
          <w:szCs w:val="24"/>
        </w:rPr>
        <w:t>.</w:t>
      </w:r>
    </w:p>
    <w:p w14:paraId="6AF00302" w14:textId="77777777" w:rsidR="001138F0" w:rsidRPr="002866F7" w:rsidRDefault="001138F0" w:rsidP="006D2004">
      <w:pPr>
        <w:spacing w:after="0" w:line="240" w:lineRule="auto"/>
        <w:ind w:right="284"/>
        <w:rPr>
          <w:szCs w:val="24"/>
          <w:u w:val="single"/>
        </w:rPr>
      </w:pPr>
    </w:p>
    <w:p w14:paraId="14B05F96" w14:textId="77777777" w:rsidR="001138F0" w:rsidRPr="00A3376B" w:rsidRDefault="001138F0" w:rsidP="006D2004">
      <w:pPr>
        <w:spacing w:after="0" w:line="240" w:lineRule="auto"/>
        <w:ind w:left="0" w:right="284"/>
        <w:rPr>
          <w:szCs w:val="24"/>
          <w:u w:val="single"/>
          <w:lang w:val="en-US"/>
        </w:rPr>
      </w:pPr>
      <w:r w:rsidRPr="00A3376B">
        <w:rPr>
          <w:szCs w:val="24"/>
          <w:u w:val="single"/>
        </w:rPr>
        <w:t>Costs</w:t>
      </w:r>
    </w:p>
    <w:p w14:paraId="4D4FBAB5" w14:textId="43D0C6AD" w:rsidR="001138F0" w:rsidRDefault="001138F0" w:rsidP="006D2004">
      <w:pPr>
        <w:spacing w:after="0" w:line="240" w:lineRule="auto"/>
        <w:ind w:right="284"/>
        <w:rPr>
          <w:szCs w:val="24"/>
          <w:lang w:val="en-US"/>
        </w:rPr>
      </w:pPr>
      <w:r w:rsidRPr="007E164A">
        <w:rPr>
          <w:szCs w:val="24"/>
        </w:rPr>
        <w:t>Currently</w:t>
      </w:r>
      <w:r>
        <w:rPr>
          <w:szCs w:val="24"/>
        </w:rPr>
        <w:t>,</w:t>
      </w:r>
      <w:r w:rsidRPr="007E164A">
        <w:rPr>
          <w:szCs w:val="24"/>
        </w:rPr>
        <w:t xml:space="preserve"> electric vans </w:t>
      </w:r>
      <w:r w:rsidR="00A3376B">
        <w:rPr>
          <w:szCs w:val="24"/>
        </w:rPr>
        <w:t>were</w:t>
      </w:r>
      <w:r w:rsidRPr="007E164A">
        <w:rPr>
          <w:szCs w:val="24"/>
        </w:rPr>
        <w:t xml:space="preserve"> typically 30% more expensive than their internal combustion engine (ICE) equivalent and </w:t>
      </w:r>
      <w:r>
        <w:rPr>
          <w:szCs w:val="24"/>
        </w:rPr>
        <w:t>h</w:t>
      </w:r>
      <w:r w:rsidRPr="007E164A">
        <w:rPr>
          <w:szCs w:val="24"/>
        </w:rPr>
        <w:t xml:space="preserve">ydrogen powered refuse vehicles </w:t>
      </w:r>
      <w:r w:rsidR="00A3376B">
        <w:rPr>
          <w:szCs w:val="24"/>
        </w:rPr>
        <w:t>were</w:t>
      </w:r>
      <w:r w:rsidRPr="007E164A">
        <w:rPr>
          <w:szCs w:val="24"/>
        </w:rPr>
        <w:t xml:space="preserve"> also </w:t>
      </w:r>
      <w:r>
        <w:rPr>
          <w:szCs w:val="24"/>
        </w:rPr>
        <w:t>significantly</w:t>
      </w:r>
      <w:r w:rsidRPr="007E164A">
        <w:rPr>
          <w:szCs w:val="24"/>
        </w:rPr>
        <w:t xml:space="preserve"> more expensive.  It </w:t>
      </w:r>
      <w:r w:rsidR="00A3376B">
        <w:rPr>
          <w:szCs w:val="24"/>
        </w:rPr>
        <w:t>was</w:t>
      </w:r>
      <w:r w:rsidRPr="007E164A">
        <w:rPr>
          <w:szCs w:val="24"/>
        </w:rPr>
        <w:t xml:space="preserve"> envisaged that as the 2035 ban on ICE vehicles approaches, manufacturers </w:t>
      </w:r>
      <w:r w:rsidR="00A3376B">
        <w:rPr>
          <w:szCs w:val="24"/>
        </w:rPr>
        <w:t>would</w:t>
      </w:r>
      <w:r w:rsidRPr="007E164A">
        <w:rPr>
          <w:szCs w:val="24"/>
        </w:rPr>
        <w:t xml:space="preserve"> need to make the alternate fuel vehicles more appealing to consumers and</w:t>
      </w:r>
      <w:r>
        <w:rPr>
          <w:szCs w:val="24"/>
        </w:rPr>
        <w:t xml:space="preserve"> this along with greatly increased scale of production of such vehicles, should</w:t>
      </w:r>
      <w:r w:rsidRPr="007E164A">
        <w:rPr>
          <w:szCs w:val="24"/>
        </w:rPr>
        <w:t xml:space="preserve"> </w:t>
      </w:r>
      <w:r>
        <w:rPr>
          <w:szCs w:val="24"/>
        </w:rPr>
        <w:t xml:space="preserve">lead to reduced </w:t>
      </w:r>
      <w:r w:rsidRPr="007E164A">
        <w:rPr>
          <w:szCs w:val="24"/>
        </w:rPr>
        <w:t>pric</w:t>
      </w:r>
      <w:r>
        <w:rPr>
          <w:szCs w:val="24"/>
        </w:rPr>
        <w:t>ing</w:t>
      </w:r>
      <w:r w:rsidRPr="007E164A">
        <w:rPr>
          <w:szCs w:val="24"/>
        </w:rPr>
        <w:t xml:space="preserve">. </w:t>
      </w:r>
    </w:p>
    <w:p w14:paraId="06BA9AF5" w14:textId="77777777" w:rsidR="001138F0" w:rsidRPr="00790AC0" w:rsidRDefault="001138F0" w:rsidP="006D2004">
      <w:pPr>
        <w:spacing w:after="0" w:line="240" w:lineRule="auto"/>
        <w:ind w:left="567" w:right="284"/>
        <w:rPr>
          <w:szCs w:val="24"/>
          <w:lang w:val="en-US"/>
        </w:rPr>
      </w:pPr>
    </w:p>
    <w:p w14:paraId="3FD75D61" w14:textId="77777777" w:rsidR="001138F0" w:rsidRPr="00F82F09" w:rsidRDefault="001138F0" w:rsidP="006D2004">
      <w:pPr>
        <w:spacing w:after="0" w:line="240" w:lineRule="auto"/>
        <w:ind w:right="284"/>
        <w:rPr>
          <w:szCs w:val="24"/>
          <w:u w:val="single"/>
          <w:lang w:val="en-US"/>
        </w:rPr>
      </w:pPr>
      <w:r w:rsidRPr="00F82F09">
        <w:rPr>
          <w:szCs w:val="24"/>
          <w:u w:val="single"/>
        </w:rPr>
        <w:t>Depot Suitability</w:t>
      </w:r>
    </w:p>
    <w:p w14:paraId="44262ACE" w14:textId="32EE92DD" w:rsidR="001138F0" w:rsidRDefault="001138F0" w:rsidP="006D2004">
      <w:pPr>
        <w:spacing w:after="0" w:line="240" w:lineRule="auto"/>
        <w:ind w:right="283"/>
        <w:rPr>
          <w:szCs w:val="24"/>
        </w:rPr>
      </w:pPr>
      <w:r w:rsidRPr="00986C5C">
        <w:rPr>
          <w:szCs w:val="24"/>
        </w:rPr>
        <w:t>As noted above</w:t>
      </w:r>
      <w:r>
        <w:rPr>
          <w:szCs w:val="24"/>
        </w:rPr>
        <w:t>,</w:t>
      </w:r>
      <w:r w:rsidRPr="00986C5C">
        <w:rPr>
          <w:szCs w:val="24"/>
        </w:rPr>
        <w:t xml:space="preserve"> the refuelling infrastructure required for a green fleet require</w:t>
      </w:r>
      <w:r w:rsidR="00B80C10">
        <w:rPr>
          <w:szCs w:val="24"/>
        </w:rPr>
        <w:t>d</w:t>
      </w:r>
      <w:r w:rsidRPr="00986C5C">
        <w:rPr>
          <w:szCs w:val="24"/>
        </w:rPr>
        <w:t xml:space="preserve"> significant investment.  In addition, some insurers specify that BEVs must be charged outdoors for fire safety reasons</w:t>
      </w:r>
      <w:r>
        <w:rPr>
          <w:szCs w:val="24"/>
        </w:rPr>
        <w:t xml:space="preserve"> -</w:t>
      </w:r>
      <w:r w:rsidRPr="00986C5C">
        <w:rPr>
          <w:szCs w:val="24"/>
        </w:rPr>
        <w:t xml:space="preserve"> Balloo Depot ha</w:t>
      </w:r>
      <w:r w:rsidR="00B80C10">
        <w:rPr>
          <w:szCs w:val="24"/>
        </w:rPr>
        <w:t>d</w:t>
      </w:r>
      <w:r w:rsidRPr="00986C5C">
        <w:rPr>
          <w:szCs w:val="24"/>
        </w:rPr>
        <w:t xml:space="preserve"> limited suitable outside space. Due to th</w:t>
      </w:r>
      <w:r w:rsidR="00B80C10">
        <w:rPr>
          <w:szCs w:val="24"/>
        </w:rPr>
        <w:t>o</w:t>
      </w:r>
      <w:r w:rsidRPr="00986C5C">
        <w:rPr>
          <w:szCs w:val="24"/>
        </w:rPr>
        <w:t xml:space="preserve">se and several other factors, the long-term suitability of </w:t>
      </w:r>
      <w:r w:rsidR="00B80C10">
        <w:rPr>
          <w:szCs w:val="24"/>
        </w:rPr>
        <w:t xml:space="preserve">the </w:t>
      </w:r>
      <w:r w:rsidRPr="00986C5C">
        <w:rPr>
          <w:szCs w:val="24"/>
        </w:rPr>
        <w:t>Depots need</w:t>
      </w:r>
      <w:r w:rsidR="00B80C10">
        <w:rPr>
          <w:szCs w:val="24"/>
        </w:rPr>
        <w:t>ed</w:t>
      </w:r>
      <w:r w:rsidRPr="00986C5C">
        <w:rPr>
          <w:szCs w:val="24"/>
        </w:rPr>
        <w:t xml:space="preserve"> to be explored and th</w:t>
      </w:r>
      <w:r w:rsidR="00B80C10">
        <w:rPr>
          <w:szCs w:val="24"/>
        </w:rPr>
        <w:t>at</w:t>
      </w:r>
      <w:r w:rsidRPr="00986C5C">
        <w:rPr>
          <w:szCs w:val="24"/>
        </w:rPr>
        <w:t xml:space="preserve"> should ideally be done in advance of any significant investment in infrastructure.  A review of </w:t>
      </w:r>
      <w:r w:rsidR="00B80C10">
        <w:rPr>
          <w:szCs w:val="24"/>
        </w:rPr>
        <w:t xml:space="preserve">the </w:t>
      </w:r>
      <w:r>
        <w:rPr>
          <w:szCs w:val="24"/>
        </w:rPr>
        <w:t>d</w:t>
      </w:r>
      <w:r w:rsidRPr="00986C5C">
        <w:rPr>
          <w:szCs w:val="24"/>
        </w:rPr>
        <w:t xml:space="preserve">epots </w:t>
      </w:r>
      <w:r w:rsidR="00B80C10">
        <w:rPr>
          <w:szCs w:val="24"/>
        </w:rPr>
        <w:t>was</w:t>
      </w:r>
      <w:r w:rsidRPr="00986C5C">
        <w:rPr>
          <w:szCs w:val="24"/>
        </w:rPr>
        <w:t xml:space="preserve"> being considered and </w:t>
      </w:r>
      <w:r w:rsidR="00B80C10">
        <w:rPr>
          <w:szCs w:val="24"/>
        </w:rPr>
        <w:t>would</w:t>
      </w:r>
      <w:r w:rsidRPr="00986C5C">
        <w:rPr>
          <w:szCs w:val="24"/>
        </w:rPr>
        <w:t xml:space="preserve"> be reported to Council in due course.</w:t>
      </w:r>
    </w:p>
    <w:p w14:paraId="0FA69F3D" w14:textId="77777777" w:rsidR="006D2004" w:rsidRPr="00613934" w:rsidRDefault="006D2004" w:rsidP="006D2004">
      <w:pPr>
        <w:spacing w:after="0" w:line="240" w:lineRule="auto"/>
        <w:ind w:right="283"/>
        <w:rPr>
          <w:szCs w:val="24"/>
          <w:lang w:val="en-US"/>
        </w:rPr>
      </w:pPr>
    </w:p>
    <w:p w14:paraId="0744EF24" w14:textId="77777777" w:rsidR="001138F0" w:rsidRPr="00613934" w:rsidRDefault="001138F0" w:rsidP="006D2004">
      <w:pPr>
        <w:spacing w:after="0" w:line="240" w:lineRule="auto"/>
        <w:ind w:left="0" w:right="284" w:firstLine="0"/>
        <w:rPr>
          <w:szCs w:val="24"/>
          <w:u w:val="single"/>
          <w:lang w:val="en-US"/>
        </w:rPr>
      </w:pPr>
      <w:r w:rsidRPr="00613934">
        <w:rPr>
          <w:szCs w:val="24"/>
          <w:u w:val="single"/>
        </w:rPr>
        <w:t>Skills &amp; Equipment</w:t>
      </w:r>
    </w:p>
    <w:p w14:paraId="7A96E46F" w14:textId="2ADE4E98" w:rsidR="001138F0" w:rsidRPr="00C65D3F" w:rsidRDefault="001138F0" w:rsidP="006D2004">
      <w:pPr>
        <w:spacing w:after="0" w:line="240" w:lineRule="auto"/>
        <w:ind w:right="284"/>
        <w:rPr>
          <w:szCs w:val="24"/>
          <w:lang w:val="en-US"/>
        </w:rPr>
      </w:pPr>
      <w:r w:rsidRPr="00C65D3F">
        <w:rPr>
          <w:szCs w:val="24"/>
        </w:rPr>
        <w:t xml:space="preserve">A technologically advanced fleet </w:t>
      </w:r>
      <w:r w:rsidR="00B80C10">
        <w:rPr>
          <w:szCs w:val="24"/>
        </w:rPr>
        <w:t xml:space="preserve">would </w:t>
      </w:r>
      <w:r w:rsidRPr="00C65D3F">
        <w:rPr>
          <w:szCs w:val="24"/>
        </w:rPr>
        <w:t xml:space="preserve">require </w:t>
      </w:r>
      <w:r>
        <w:rPr>
          <w:szCs w:val="24"/>
        </w:rPr>
        <w:t xml:space="preserve">our existing vehicle maintenance </w:t>
      </w:r>
      <w:r w:rsidRPr="00C65D3F">
        <w:rPr>
          <w:szCs w:val="24"/>
        </w:rPr>
        <w:t xml:space="preserve">staff to retrain in alternate fuel vehicles and </w:t>
      </w:r>
      <w:bookmarkStart w:id="12" w:name="_Int_V5zRrGWb"/>
      <w:r>
        <w:rPr>
          <w:szCs w:val="24"/>
        </w:rPr>
        <w:t xml:space="preserve">the </w:t>
      </w:r>
      <w:r w:rsidRPr="00C65D3F">
        <w:rPr>
          <w:szCs w:val="24"/>
        </w:rPr>
        <w:t>purchase</w:t>
      </w:r>
      <w:bookmarkEnd w:id="12"/>
      <w:r w:rsidRPr="00C65D3F">
        <w:rPr>
          <w:szCs w:val="24"/>
        </w:rPr>
        <w:t xml:space="preserve"> </w:t>
      </w:r>
      <w:r>
        <w:rPr>
          <w:szCs w:val="24"/>
        </w:rPr>
        <w:t>of</w:t>
      </w:r>
      <w:r w:rsidRPr="00C65D3F">
        <w:rPr>
          <w:szCs w:val="24"/>
        </w:rPr>
        <w:t xml:space="preserve"> </w:t>
      </w:r>
      <w:bookmarkStart w:id="13" w:name="_Int_w2xGmfex"/>
      <w:r w:rsidRPr="00C65D3F">
        <w:rPr>
          <w:szCs w:val="24"/>
        </w:rPr>
        <w:t xml:space="preserve">appropriate </w:t>
      </w:r>
      <w:bookmarkEnd w:id="13"/>
      <w:r>
        <w:rPr>
          <w:szCs w:val="24"/>
        </w:rPr>
        <w:t>vehicle maintenance</w:t>
      </w:r>
      <w:r w:rsidRPr="00C65D3F">
        <w:rPr>
          <w:szCs w:val="24"/>
        </w:rPr>
        <w:t xml:space="preserve"> equipment. Th</w:t>
      </w:r>
      <w:r w:rsidR="00B80C10">
        <w:rPr>
          <w:szCs w:val="24"/>
        </w:rPr>
        <w:t>at</w:t>
      </w:r>
      <w:r w:rsidRPr="00C65D3F">
        <w:rPr>
          <w:szCs w:val="24"/>
        </w:rPr>
        <w:t xml:space="preserve"> change </w:t>
      </w:r>
      <w:r w:rsidR="00B80C10">
        <w:rPr>
          <w:szCs w:val="24"/>
        </w:rPr>
        <w:t>would</w:t>
      </w:r>
      <w:r w:rsidRPr="00C65D3F">
        <w:rPr>
          <w:szCs w:val="24"/>
        </w:rPr>
        <w:t xml:space="preserve"> take time and money to implement. Any alternate fuel vehicles bought prior to the implementation of th</w:t>
      </w:r>
      <w:r w:rsidR="00B80C10">
        <w:rPr>
          <w:szCs w:val="24"/>
        </w:rPr>
        <w:t>o</w:t>
      </w:r>
      <w:r w:rsidRPr="00C65D3F">
        <w:rPr>
          <w:szCs w:val="24"/>
        </w:rPr>
        <w:t xml:space="preserve">se changes </w:t>
      </w:r>
      <w:r w:rsidR="00B80C10">
        <w:rPr>
          <w:szCs w:val="24"/>
        </w:rPr>
        <w:t>would</w:t>
      </w:r>
      <w:r w:rsidRPr="00C65D3F">
        <w:rPr>
          <w:szCs w:val="24"/>
        </w:rPr>
        <w:t xml:space="preserve"> need to be </w:t>
      </w:r>
      <w:bookmarkStart w:id="14" w:name="_Int_148iRhtK"/>
      <w:r w:rsidRPr="00C65D3F">
        <w:rPr>
          <w:szCs w:val="24"/>
        </w:rPr>
        <w:t>maintained</w:t>
      </w:r>
      <w:bookmarkEnd w:id="14"/>
      <w:r w:rsidRPr="00C65D3F">
        <w:rPr>
          <w:szCs w:val="24"/>
        </w:rPr>
        <w:t xml:space="preserve"> by contractor</w:t>
      </w:r>
      <w:r>
        <w:rPr>
          <w:szCs w:val="24"/>
        </w:rPr>
        <w:t xml:space="preserve"> on an interim basis, </w:t>
      </w:r>
      <w:r w:rsidRPr="00C65D3F">
        <w:rPr>
          <w:szCs w:val="24"/>
        </w:rPr>
        <w:t xml:space="preserve">at </w:t>
      </w:r>
      <w:bookmarkStart w:id="15" w:name="_Int_7ANElJsQ"/>
      <w:r w:rsidRPr="00C65D3F">
        <w:rPr>
          <w:szCs w:val="24"/>
        </w:rPr>
        <w:t>additional</w:t>
      </w:r>
      <w:bookmarkEnd w:id="15"/>
      <w:r w:rsidRPr="00C65D3F">
        <w:rPr>
          <w:szCs w:val="24"/>
        </w:rPr>
        <w:t xml:space="preserve"> cost.</w:t>
      </w:r>
    </w:p>
    <w:p w14:paraId="09C6648C" w14:textId="77777777" w:rsidR="001138F0" w:rsidRDefault="001138F0" w:rsidP="006D2004">
      <w:pPr>
        <w:spacing w:after="0" w:line="240" w:lineRule="auto"/>
        <w:ind w:left="284" w:right="284"/>
        <w:rPr>
          <w:szCs w:val="24"/>
          <w:lang w:val="en-US"/>
        </w:rPr>
      </w:pPr>
    </w:p>
    <w:p w14:paraId="1B0C09D5" w14:textId="77777777" w:rsidR="001138F0" w:rsidRDefault="001138F0" w:rsidP="006D2004">
      <w:pPr>
        <w:spacing w:after="0" w:line="240" w:lineRule="auto"/>
        <w:ind w:right="284"/>
        <w:rPr>
          <w:b/>
          <w:bCs/>
          <w:szCs w:val="24"/>
        </w:rPr>
      </w:pPr>
      <w:r w:rsidRPr="67E392D9">
        <w:rPr>
          <w:b/>
          <w:bCs/>
          <w:szCs w:val="24"/>
        </w:rPr>
        <w:lastRenderedPageBreak/>
        <w:t>Use of Hydrotreated Vegetable Oil (HVO)</w:t>
      </w:r>
    </w:p>
    <w:p w14:paraId="37E1E1FB" w14:textId="77777777" w:rsidR="001138F0" w:rsidRDefault="001138F0" w:rsidP="006D2004">
      <w:pPr>
        <w:spacing w:after="0" w:line="240" w:lineRule="auto"/>
        <w:ind w:right="284"/>
        <w:rPr>
          <w:b/>
          <w:bCs/>
          <w:szCs w:val="24"/>
          <w:u w:val="single"/>
        </w:rPr>
      </w:pPr>
      <w:r w:rsidRPr="00613934">
        <w:rPr>
          <w:szCs w:val="24"/>
          <w:u w:val="single"/>
        </w:rPr>
        <w:t>What is HVO</w:t>
      </w:r>
    </w:p>
    <w:p w14:paraId="6FA73D76" w14:textId="4C764F2A" w:rsidR="001138F0" w:rsidRPr="00613934" w:rsidRDefault="001138F0" w:rsidP="006D2004">
      <w:pPr>
        <w:spacing w:after="0" w:line="240" w:lineRule="auto"/>
        <w:ind w:right="284"/>
        <w:rPr>
          <w:b/>
          <w:bCs/>
          <w:szCs w:val="24"/>
          <w:u w:val="single"/>
        </w:rPr>
      </w:pPr>
      <w:r w:rsidRPr="67E392D9">
        <w:rPr>
          <w:szCs w:val="24"/>
        </w:rPr>
        <w:t xml:space="preserve">HVO </w:t>
      </w:r>
      <w:r w:rsidR="00B80C10">
        <w:rPr>
          <w:szCs w:val="24"/>
        </w:rPr>
        <w:t>was</w:t>
      </w:r>
      <w:r w:rsidRPr="67E392D9">
        <w:rPr>
          <w:szCs w:val="24"/>
        </w:rPr>
        <w:t xml:space="preserve"> a synthetic, premium quality biofuel made from 100% raw materials. HVO</w:t>
      </w:r>
      <w:r w:rsidR="00B80C10">
        <w:rPr>
          <w:szCs w:val="24"/>
        </w:rPr>
        <w:t xml:space="preserve"> was</w:t>
      </w:r>
      <w:r w:rsidRPr="67E392D9">
        <w:rPr>
          <w:szCs w:val="24"/>
        </w:rPr>
        <w:t xml:space="preserve"> both renewable and sustainable.</w:t>
      </w:r>
    </w:p>
    <w:p w14:paraId="7DEDCB8E" w14:textId="77777777" w:rsidR="001138F0" w:rsidRPr="00E144B0" w:rsidRDefault="001138F0" w:rsidP="006D2004">
      <w:pPr>
        <w:spacing w:after="0" w:line="240" w:lineRule="auto"/>
        <w:ind w:left="284" w:right="284"/>
        <w:rPr>
          <w:szCs w:val="24"/>
          <w:lang w:val="en-US"/>
        </w:rPr>
      </w:pPr>
    </w:p>
    <w:p w14:paraId="26A6F1CF" w14:textId="462F8941" w:rsidR="001138F0" w:rsidRPr="00E86698" w:rsidRDefault="001138F0" w:rsidP="006D2004">
      <w:pPr>
        <w:pStyle w:val="ListParagraph"/>
        <w:numPr>
          <w:ilvl w:val="0"/>
          <w:numId w:val="23"/>
        </w:numPr>
        <w:ind w:left="851" w:right="284" w:hanging="284"/>
        <w:rPr>
          <w:rFonts w:cs="Arial"/>
          <w:szCs w:val="24"/>
          <w:lang w:val="en-US"/>
        </w:rPr>
      </w:pPr>
      <w:r w:rsidRPr="00E86698">
        <w:rPr>
          <w:rFonts w:cs="Arial"/>
          <w:szCs w:val="24"/>
        </w:rPr>
        <w:t xml:space="preserve">It </w:t>
      </w:r>
      <w:r w:rsidR="00B80C10">
        <w:rPr>
          <w:rFonts w:cs="Arial"/>
          <w:szCs w:val="24"/>
        </w:rPr>
        <w:t>was</w:t>
      </w:r>
      <w:r w:rsidRPr="00E86698">
        <w:rPr>
          <w:rFonts w:cs="Arial"/>
          <w:szCs w:val="24"/>
        </w:rPr>
        <w:t xml:space="preserve"> considered renewable because it </w:t>
      </w:r>
      <w:r w:rsidR="00B80C10">
        <w:rPr>
          <w:rFonts w:cs="Arial"/>
          <w:szCs w:val="24"/>
        </w:rPr>
        <w:t>was</w:t>
      </w:r>
      <w:r w:rsidRPr="00E86698">
        <w:rPr>
          <w:rFonts w:cs="Arial"/>
          <w:szCs w:val="24"/>
        </w:rPr>
        <w:t xml:space="preserve"> manufactured from plant and animal oils/fats, which</w:t>
      </w:r>
      <w:r w:rsidR="00BF3054">
        <w:rPr>
          <w:rFonts w:cs="Arial"/>
          <w:szCs w:val="24"/>
        </w:rPr>
        <w:t xml:space="preserve"> could</w:t>
      </w:r>
      <w:r w:rsidRPr="00E86698">
        <w:rPr>
          <w:rFonts w:cs="Arial"/>
          <w:szCs w:val="24"/>
        </w:rPr>
        <w:t xml:space="preserve"> be regrown when new feedstock </w:t>
      </w:r>
      <w:r w:rsidR="00BF3054">
        <w:rPr>
          <w:rFonts w:cs="Arial"/>
          <w:szCs w:val="24"/>
        </w:rPr>
        <w:t>was</w:t>
      </w:r>
      <w:r w:rsidRPr="00E86698">
        <w:rPr>
          <w:rFonts w:cs="Arial"/>
          <w:szCs w:val="24"/>
        </w:rPr>
        <w:t xml:space="preserve"> needed</w:t>
      </w:r>
      <w:r>
        <w:rPr>
          <w:rFonts w:cs="Arial"/>
          <w:szCs w:val="24"/>
        </w:rPr>
        <w:t>.</w:t>
      </w:r>
    </w:p>
    <w:p w14:paraId="6D976957" w14:textId="5020FB43" w:rsidR="001138F0" w:rsidRPr="00E86698" w:rsidRDefault="001138F0" w:rsidP="006D2004">
      <w:pPr>
        <w:pStyle w:val="ListParagraph"/>
        <w:numPr>
          <w:ilvl w:val="0"/>
          <w:numId w:val="23"/>
        </w:numPr>
        <w:ind w:left="851" w:right="284" w:hanging="284"/>
        <w:contextualSpacing w:val="0"/>
        <w:rPr>
          <w:rFonts w:cs="Arial"/>
          <w:szCs w:val="24"/>
          <w:lang w:val="en-US"/>
        </w:rPr>
      </w:pPr>
      <w:r w:rsidRPr="00E86698">
        <w:rPr>
          <w:rFonts w:cs="Arial"/>
          <w:szCs w:val="24"/>
        </w:rPr>
        <w:t xml:space="preserve">It </w:t>
      </w:r>
      <w:r w:rsidR="00BF3054">
        <w:rPr>
          <w:rFonts w:cs="Arial"/>
          <w:szCs w:val="24"/>
        </w:rPr>
        <w:t>was</w:t>
      </w:r>
      <w:r w:rsidRPr="00E86698">
        <w:rPr>
          <w:rFonts w:cs="Arial"/>
          <w:szCs w:val="24"/>
        </w:rPr>
        <w:t xml:space="preserve"> considered sustainable because the crops used to manufacture HVO do not damage the environment, do not use land which has been claimed from other use (rainforest etc) and does not displace animals or other key aspects of the natural ecosystem.</w:t>
      </w:r>
    </w:p>
    <w:p w14:paraId="64B111F5" w14:textId="77777777" w:rsidR="001138F0" w:rsidRPr="00E144B0" w:rsidRDefault="001138F0" w:rsidP="006D2004">
      <w:pPr>
        <w:spacing w:after="0" w:line="240" w:lineRule="auto"/>
        <w:ind w:left="284" w:right="283"/>
        <w:rPr>
          <w:szCs w:val="24"/>
          <w:lang w:val="en-US"/>
        </w:rPr>
      </w:pPr>
    </w:p>
    <w:p w14:paraId="780ADECF" w14:textId="0E1D7ED7" w:rsidR="001138F0" w:rsidRDefault="001138F0" w:rsidP="006D2004">
      <w:pPr>
        <w:spacing w:after="0" w:line="240" w:lineRule="auto"/>
        <w:ind w:right="283"/>
        <w:rPr>
          <w:szCs w:val="24"/>
        </w:rPr>
      </w:pPr>
      <w:r w:rsidRPr="67E392D9">
        <w:rPr>
          <w:szCs w:val="24"/>
        </w:rPr>
        <w:t>The HVO production process remove</w:t>
      </w:r>
      <w:r w:rsidR="001E5D20">
        <w:rPr>
          <w:szCs w:val="24"/>
        </w:rPr>
        <w:t>d</w:t>
      </w:r>
      <w:r w:rsidRPr="67E392D9">
        <w:rPr>
          <w:szCs w:val="24"/>
        </w:rPr>
        <w:t xml:space="preserve"> unsaturation and contaminants</w:t>
      </w:r>
      <w:r>
        <w:rPr>
          <w:szCs w:val="24"/>
        </w:rPr>
        <w:t>,</w:t>
      </w:r>
      <w:r w:rsidRPr="67E392D9">
        <w:rPr>
          <w:szCs w:val="24"/>
        </w:rPr>
        <w:t xml:space="preserve"> resulting in a pure hydrocarbon fuel. It </w:t>
      </w:r>
      <w:r w:rsidR="001E5D20">
        <w:rPr>
          <w:szCs w:val="24"/>
        </w:rPr>
        <w:t>was</w:t>
      </w:r>
      <w:r w:rsidRPr="67E392D9">
        <w:rPr>
          <w:szCs w:val="24"/>
        </w:rPr>
        <w:t xml:space="preserve"> much more stable and likely to last longer in the tank than conventional biodiesel and gas oil. It </w:t>
      </w:r>
      <w:r w:rsidR="001E5D20">
        <w:rPr>
          <w:szCs w:val="24"/>
        </w:rPr>
        <w:t>was</w:t>
      </w:r>
      <w:r w:rsidRPr="67E392D9">
        <w:rPr>
          <w:szCs w:val="24"/>
        </w:rPr>
        <w:t xml:space="preserve"> </w:t>
      </w:r>
      <w:r>
        <w:rPr>
          <w:szCs w:val="24"/>
        </w:rPr>
        <w:t xml:space="preserve">classified as </w:t>
      </w:r>
      <w:r w:rsidRPr="67E392D9">
        <w:rPr>
          <w:szCs w:val="24"/>
        </w:rPr>
        <w:t xml:space="preserve">a “drop-in replacement” </w:t>
      </w:r>
      <w:r>
        <w:rPr>
          <w:szCs w:val="24"/>
        </w:rPr>
        <w:t xml:space="preserve">for fossil fuels, </w:t>
      </w:r>
      <w:r w:rsidRPr="67E392D9">
        <w:rPr>
          <w:szCs w:val="24"/>
        </w:rPr>
        <w:t xml:space="preserve">meaning no physical changes to the vehicles </w:t>
      </w:r>
      <w:r w:rsidR="001E5D20">
        <w:rPr>
          <w:szCs w:val="24"/>
        </w:rPr>
        <w:t>were</w:t>
      </w:r>
      <w:r w:rsidRPr="67E392D9">
        <w:rPr>
          <w:szCs w:val="24"/>
        </w:rPr>
        <w:t xml:space="preserve"> needed.</w:t>
      </w:r>
    </w:p>
    <w:p w14:paraId="5412A03C" w14:textId="77777777" w:rsidR="001138F0" w:rsidRPr="00E144B0" w:rsidRDefault="001138F0" w:rsidP="006D2004">
      <w:pPr>
        <w:spacing w:after="0" w:line="240" w:lineRule="auto"/>
        <w:ind w:left="567" w:right="283"/>
        <w:rPr>
          <w:szCs w:val="24"/>
          <w:lang w:val="en-US"/>
        </w:rPr>
      </w:pPr>
    </w:p>
    <w:p w14:paraId="699A1382" w14:textId="55043950" w:rsidR="001138F0" w:rsidRDefault="001138F0" w:rsidP="006D2004">
      <w:pPr>
        <w:spacing w:after="0" w:line="240" w:lineRule="auto"/>
        <w:ind w:right="283"/>
        <w:rPr>
          <w:szCs w:val="24"/>
        </w:rPr>
      </w:pPr>
      <w:r w:rsidRPr="67E392D9">
        <w:rPr>
          <w:szCs w:val="24"/>
        </w:rPr>
        <w:t>HVO</w:t>
      </w:r>
      <w:r>
        <w:rPr>
          <w:szCs w:val="24"/>
        </w:rPr>
        <w:t xml:space="preserve"> manufacturers claim</w:t>
      </w:r>
      <w:r w:rsidR="001E5D20">
        <w:rPr>
          <w:szCs w:val="24"/>
        </w:rPr>
        <w:t>ed</w:t>
      </w:r>
      <w:r>
        <w:rPr>
          <w:szCs w:val="24"/>
        </w:rPr>
        <w:t xml:space="preserve"> it</w:t>
      </w:r>
      <w:r w:rsidRPr="67E392D9">
        <w:rPr>
          <w:szCs w:val="24"/>
        </w:rPr>
        <w:t xml:space="preserve"> </w:t>
      </w:r>
      <w:r w:rsidR="001E5D20">
        <w:rPr>
          <w:szCs w:val="24"/>
        </w:rPr>
        <w:t>could</w:t>
      </w:r>
      <w:r w:rsidRPr="67E392D9">
        <w:rPr>
          <w:szCs w:val="24"/>
        </w:rPr>
        <w:t xml:space="preserve"> reduce emissions by up to 90%. </w:t>
      </w:r>
      <w:r>
        <w:rPr>
          <w:szCs w:val="24"/>
        </w:rPr>
        <w:t>Therefore</w:t>
      </w:r>
      <w:r w:rsidR="001E5D20">
        <w:rPr>
          <w:szCs w:val="24"/>
        </w:rPr>
        <w:t>,</w:t>
      </w:r>
      <w:r>
        <w:rPr>
          <w:szCs w:val="24"/>
        </w:rPr>
        <w:t xml:space="preserve"> f</w:t>
      </w:r>
      <w:r w:rsidRPr="67E392D9">
        <w:rPr>
          <w:szCs w:val="24"/>
        </w:rPr>
        <w:t xml:space="preserve">or example, </w:t>
      </w:r>
      <w:r>
        <w:rPr>
          <w:szCs w:val="24"/>
        </w:rPr>
        <w:t xml:space="preserve">in the case of an average vehicle mileage of </w:t>
      </w:r>
      <w:r w:rsidRPr="67E392D9">
        <w:rPr>
          <w:szCs w:val="24"/>
        </w:rPr>
        <w:t>12,000 miles a year</w:t>
      </w:r>
      <w:r>
        <w:rPr>
          <w:szCs w:val="24"/>
        </w:rPr>
        <w:t xml:space="preserve">, the use of </w:t>
      </w:r>
      <w:r w:rsidRPr="67E392D9">
        <w:rPr>
          <w:szCs w:val="24"/>
        </w:rPr>
        <w:t>HVO</w:t>
      </w:r>
      <w:r>
        <w:rPr>
          <w:szCs w:val="24"/>
        </w:rPr>
        <w:t xml:space="preserve"> would mean that </w:t>
      </w:r>
      <w:r w:rsidRPr="67E392D9">
        <w:rPr>
          <w:szCs w:val="24"/>
        </w:rPr>
        <w:t xml:space="preserve">up to 10,800 of those miles would </w:t>
      </w:r>
      <w:r>
        <w:rPr>
          <w:szCs w:val="24"/>
        </w:rPr>
        <w:t xml:space="preserve">in effect be </w:t>
      </w:r>
      <w:r w:rsidRPr="67E392D9">
        <w:rPr>
          <w:szCs w:val="24"/>
        </w:rPr>
        <w:t>emission free.</w:t>
      </w:r>
    </w:p>
    <w:p w14:paraId="56EB49C7" w14:textId="77777777" w:rsidR="001138F0" w:rsidRDefault="001138F0" w:rsidP="006D2004">
      <w:pPr>
        <w:spacing w:after="0" w:line="240" w:lineRule="auto"/>
        <w:ind w:left="567" w:right="283"/>
        <w:rPr>
          <w:szCs w:val="24"/>
          <w:u w:val="single"/>
        </w:rPr>
      </w:pPr>
    </w:p>
    <w:p w14:paraId="1B7A322F" w14:textId="77777777" w:rsidR="001138F0" w:rsidRPr="00613934" w:rsidRDefault="001138F0" w:rsidP="006D2004">
      <w:pPr>
        <w:spacing w:after="0" w:line="240" w:lineRule="auto"/>
        <w:ind w:left="11" w:right="284" w:hanging="11"/>
        <w:rPr>
          <w:szCs w:val="24"/>
          <w:u w:val="single"/>
        </w:rPr>
      </w:pPr>
      <w:r w:rsidRPr="00613934">
        <w:rPr>
          <w:szCs w:val="24"/>
          <w:u w:val="single"/>
        </w:rPr>
        <w:t>How can HVO help us achieve our Net Zero Targets</w:t>
      </w:r>
    </w:p>
    <w:p w14:paraId="39E3F537" w14:textId="02107AAB" w:rsidR="001138F0" w:rsidRDefault="001138F0" w:rsidP="006D2004">
      <w:pPr>
        <w:spacing w:after="0" w:line="240" w:lineRule="auto"/>
        <w:ind w:left="11" w:right="284" w:hanging="11"/>
        <w:rPr>
          <w:szCs w:val="24"/>
        </w:rPr>
      </w:pPr>
      <w:r w:rsidRPr="67E392D9">
        <w:rPr>
          <w:szCs w:val="24"/>
        </w:rPr>
        <w:t xml:space="preserve">In theory </w:t>
      </w:r>
      <w:r>
        <w:rPr>
          <w:szCs w:val="24"/>
        </w:rPr>
        <w:t>it would be possible to</w:t>
      </w:r>
      <w:r w:rsidRPr="67E392D9">
        <w:rPr>
          <w:szCs w:val="24"/>
        </w:rPr>
        <w:t xml:space="preserve"> move all </w:t>
      </w:r>
      <w:r w:rsidR="001E5D20">
        <w:rPr>
          <w:szCs w:val="24"/>
        </w:rPr>
        <w:t xml:space="preserve">Council </w:t>
      </w:r>
      <w:r w:rsidRPr="67E392D9">
        <w:rPr>
          <w:szCs w:val="24"/>
        </w:rPr>
        <w:t xml:space="preserve">vehicles to HVO in/before 2030 and achieve a 90% reduction in GHG’s to exceed </w:t>
      </w:r>
      <w:r w:rsidR="001E5D20">
        <w:rPr>
          <w:szCs w:val="24"/>
        </w:rPr>
        <w:t>the</w:t>
      </w:r>
      <w:r w:rsidRPr="67E392D9">
        <w:rPr>
          <w:szCs w:val="24"/>
        </w:rPr>
        <w:t xml:space="preserve"> target under the Act. However, th</w:t>
      </w:r>
      <w:r w:rsidR="001E5D20">
        <w:rPr>
          <w:szCs w:val="24"/>
        </w:rPr>
        <w:t>at</w:t>
      </w:r>
      <w:r w:rsidRPr="67E392D9">
        <w:rPr>
          <w:szCs w:val="24"/>
        </w:rPr>
        <w:t xml:space="preserve"> would reduce the amount of time </w:t>
      </w:r>
      <w:r w:rsidR="001E5D20">
        <w:rPr>
          <w:szCs w:val="24"/>
        </w:rPr>
        <w:t xml:space="preserve">Council had </w:t>
      </w:r>
      <w:r w:rsidRPr="67E392D9">
        <w:rPr>
          <w:szCs w:val="24"/>
        </w:rPr>
        <w:t>to phase-in zero-emission vehicles, making the capital replacement less affordable (</w:t>
      </w:r>
      <w:r>
        <w:rPr>
          <w:szCs w:val="24"/>
        </w:rPr>
        <w:t xml:space="preserve">it </w:t>
      </w:r>
      <w:r w:rsidR="001E5D20">
        <w:rPr>
          <w:szCs w:val="24"/>
        </w:rPr>
        <w:t>was</w:t>
      </w:r>
      <w:r>
        <w:rPr>
          <w:szCs w:val="24"/>
        </w:rPr>
        <w:t xml:space="preserve"> easier to financially plan for replacing </w:t>
      </w:r>
      <w:r w:rsidRPr="67E392D9">
        <w:rPr>
          <w:szCs w:val="24"/>
        </w:rPr>
        <w:t>200 vehicles over 26 years</w:t>
      </w:r>
      <w:r>
        <w:rPr>
          <w:szCs w:val="24"/>
        </w:rPr>
        <w:t xml:space="preserve">, </w:t>
      </w:r>
      <w:r w:rsidRPr="67E392D9">
        <w:rPr>
          <w:szCs w:val="24"/>
        </w:rPr>
        <w:t xml:space="preserve">than 200 vehicles over 20 years). It would also result in </w:t>
      </w:r>
      <w:r>
        <w:rPr>
          <w:szCs w:val="24"/>
        </w:rPr>
        <w:t>significantly</w:t>
      </w:r>
      <w:r w:rsidRPr="67E392D9">
        <w:rPr>
          <w:szCs w:val="24"/>
        </w:rPr>
        <w:t xml:space="preserve"> increased costs</w:t>
      </w:r>
      <w:r>
        <w:rPr>
          <w:szCs w:val="24"/>
        </w:rPr>
        <w:t>,</w:t>
      </w:r>
      <w:r w:rsidRPr="67E392D9">
        <w:rPr>
          <w:szCs w:val="24"/>
        </w:rPr>
        <w:t xml:space="preserve"> as currently HVO </w:t>
      </w:r>
      <w:r w:rsidR="001E5D20">
        <w:rPr>
          <w:szCs w:val="24"/>
        </w:rPr>
        <w:t>was</w:t>
      </w:r>
      <w:r w:rsidRPr="67E392D9">
        <w:rPr>
          <w:szCs w:val="24"/>
        </w:rPr>
        <w:t xml:space="preserve"> 40% more expensive than </w:t>
      </w:r>
      <w:r>
        <w:rPr>
          <w:szCs w:val="24"/>
        </w:rPr>
        <w:t>d</w:t>
      </w:r>
      <w:r w:rsidRPr="67E392D9">
        <w:rPr>
          <w:szCs w:val="24"/>
        </w:rPr>
        <w:t>iesel. Th</w:t>
      </w:r>
      <w:r w:rsidR="001E5D20">
        <w:rPr>
          <w:szCs w:val="24"/>
        </w:rPr>
        <w:t>at</w:t>
      </w:r>
      <w:r w:rsidRPr="67E392D9">
        <w:rPr>
          <w:szCs w:val="24"/>
        </w:rPr>
        <w:t xml:space="preserve"> would mean annual fuel costs rising </w:t>
      </w:r>
      <w:r w:rsidRPr="0010396C">
        <w:rPr>
          <w:szCs w:val="24"/>
        </w:rPr>
        <w:t>by £440k per</w:t>
      </w:r>
      <w:r w:rsidRPr="67E392D9">
        <w:rPr>
          <w:szCs w:val="24"/>
        </w:rPr>
        <w:t xml:space="preserve"> year at current prices.</w:t>
      </w:r>
    </w:p>
    <w:p w14:paraId="79430509" w14:textId="77777777" w:rsidR="001138F0" w:rsidRPr="00E144B0" w:rsidRDefault="001138F0" w:rsidP="006D2004">
      <w:pPr>
        <w:spacing w:after="0" w:line="240" w:lineRule="auto"/>
        <w:ind w:left="567" w:right="283"/>
        <w:rPr>
          <w:szCs w:val="24"/>
          <w:lang w:val="en-US"/>
        </w:rPr>
      </w:pPr>
    </w:p>
    <w:p w14:paraId="1B25241B" w14:textId="65E69156" w:rsidR="001138F0" w:rsidRPr="00925943" w:rsidRDefault="001138F0" w:rsidP="006D2004">
      <w:pPr>
        <w:spacing w:after="0" w:line="240" w:lineRule="auto"/>
        <w:ind w:right="283"/>
        <w:rPr>
          <w:szCs w:val="24"/>
        </w:rPr>
      </w:pPr>
      <w:r w:rsidRPr="67E392D9">
        <w:rPr>
          <w:szCs w:val="24"/>
        </w:rPr>
        <w:t>In addition, when consider</w:t>
      </w:r>
      <w:r w:rsidR="001E5D20">
        <w:rPr>
          <w:szCs w:val="24"/>
        </w:rPr>
        <w:t>ing</w:t>
      </w:r>
      <w:r w:rsidRPr="67E392D9">
        <w:rPr>
          <w:szCs w:val="24"/>
        </w:rPr>
        <w:t xml:space="preserve"> manufacturers’ requirement to have zero emissions from the tailpipe by 2036, HVO </w:t>
      </w:r>
      <w:r w:rsidR="001E5D20">
        <w:rPr>
          <w:szCs w:val="24"/>
        </w:rPr>
        <w:t>was</w:t>
      </w:r>
      <w:r w:rsidRPr="67E392D9">
        <w:rPr>
          <w:szCs w:val="24"/>
        </w:rPr>
        <w:t xml:space="preserve"> unlikely to play a long-term role. HVO </w:t>
      </w:r>
      <w:r w:rsidR="00AC2B3D">
        <w:rPr>
          <w:szCs w:val="24"/>
        </w:rPr>
        <w:t>was</w:t>
      </w:r>
      <w:r w:rsidRPr="67E392D9">
        <w:rPr>
          <w:szCs w:val="24"/>
        </w:rPr>
        <w:t xml:space="preserve"> therefore seen as a stop-gap measure rather than a long-term solution.</w:t>
      </w:r>
      <w:r>
        <w:rPr>
          <w:szCs w:val="24"/>
        </w:rPr>
        <w:t xml:space="preserve">  </w:t>
      </w:r>
      <w:r w:rsidRPr="6604EC88">
        <w:t xml:space="preserve">However, this stop-gap measure may be vital if we need to boost our carbon reduction as the 2030 deadline approaches. For example, if we achieve a 20% reduction by 2029 </w:t>
      </w:r>
      <w:r>
        <w:t>through use of</w:t>
      </w:r>
      <w:r w:rsidRPr="6604EC88">
        <w:t xml:space="preserve"> </w:t>
      </w:r>
      <w:r>
        <w:t>other measures</w:t>
      </w:r>
      <w:r w:rsidRPr="6604EC88">
        <w:t xml:space="preserve"> and need a further 28% reduction to meet the requirements of the Act, we can switch a part of the remaining fleet to HVO to achieve this.</w:t>
      </w:r>
    </w:p>
    <w:p w14:paraId="7AE6E0C5" w14:textId="77777777" w:rsidR="001138F0" w:rsidRDefault="001138F0" w:rsidP="006D2004">
      <w:pPr>
        <w:spacing w:after="0" w:line="240" w:lineRule="auto"/>
        <w:ind w:left="284" w:right="283"/>
        <w:rPr>
          <w:szCs w:val="24"/>
          <w:lang w:val="en-US"/>
        </w:rPr>
      </w:pPr>
    </w:p>
    <w:p w14:paraId="0649D1EB" w14:textId="77777777" w:rsidR="001138F0" w:rsidRPr="00613934" w:rsidRDefault="001138F0" w:rsidP="006D2004">
      <w:pPr>
        <w:spacing w:after="0" w:line="240" w:lineRule="auto"/>
        <w:ind w:right="283"/>
        <w:rPr>
          <w:b/>
          <w:bCs/>
          <w:szCs w:val="24"/>
        </w:rPr>
      </w:pPr>
      <w:r w:rsidRPr="78DA683D">
        <w:rPr>
          <w:b/>
          <w:bCs/>
          <w:szCs w:val="24"/>
        </w:rPr>
        <w:t>A Phased Approach</w:t>
      </w:r>
    </w:p>
    <w:p w14:paraId="5906CAA9" w14:textId="77777777" w:rsidR="001138F0" w:rsidRPr="00E144B0" w:rsidRDefault="001138F0" w:rsidP="006D2004">
      <w:pPr>
        <w:spacing w:after="0" w:line="240" w:lineRule="auto"/>
        <w:ind w:right="283"/>
        <w:rPr>
          <w:szCs w:val="24"/>
          <w:lang w:val="en-US"/>
        </w:rPr>
      </w:pPr>
      <w:r w:rsidRPr="67E392D9">
        <w:rPr>
          <w:szCs w:val="24"/>
        </w:rPr>
        <w:t>Given this turbulent landscape it may be unwise to move hastily toward alternate fuel vehicles. To do so would present risks of excess costs a</w:t>
      </w:r>
      <w:r>
        <w:rPr>
          <w:szCs w:val="24"/>
        </w:rPr>
        <w:t>nd</w:t>
      </w:r>
      <w:r w:rsidRPr="67E392D9">
        <w:rPr>
          <w:szCs w:val="24"/>
        </w:rPr>
        <w:t xml:space="preserve"> wasted money on infrastructure and sub-optimal vehicles.</w:t>
      </w:r>
    </w:p>
    <w:p w14:paraId="74998843" w14:textId="77777777" w:rsidR="001138F0" w:rsidRDefault="001138F0" w:rsidP="006D2004">
      <w:pPr>
        <w:spacing w:after="0" w:line="240" w:lineRule="auto"/>
        <w:ind w:left="567" w:right="283"/>
        <w:rPr>
          <w:szCs w:val="24"/>
        </w:rPr>
      </w:pPr>
    </w:p>
    <w:p w14:paraId="410D6E7F" w14:textId="6CC303BD" w:rsidR="001138F0" w:rsidRPr="00921E39" w:rsidRDefault="001138F0" w:rsidP="006D2004">
      <w:pPr>
        <w:spacing w:after="0" w:line="240" w:lineRule="auto"/>
        <w:ind w:right="283"/>
      </w:pPr>
      <w:r w:rsidRPr="67E392D9">
        <w:rPr>
          <w:szCs w:val="24"/>
        </w:rPr>
        <w:t>With the first milestone under the Climate Change Act being a 48% reduction in greenhouse gasses by 2030, this first target need</w:t>
      </w:r>
      <w:r w:rsidR="00E37DFD">
        <w:rPr>
          <w:szCs w:val="24"/>
        </w:rPr>
        <w:t>ed</w:t>
      </w:r>
      <w:r w:rsidRPr="67E392D9">
        <w:rPr>
          <w:szCs w:val="24"/>
        </w:rPr>
        <w:t xml:space="preserve"> to be </w:t>
      </w:r>
      <w:r w:rsidR="00E37DFD">
        <w:rPr>
          <w:szCs w:val="24"/>
        </w:rPr>
        <w:t>the</w:t>
      </w:r>
      <w:r w:rsidRPr="67E392D9">
        <w:rPr>
          <w:szCs w:val="24"/>
        </w:rPr>
        <w:t xml:space="preserve"> immediate priority.</w:t>
      </w:r>
      <w:r>
        <w:rPr>
          <w:szCs w:val="24"/>
          <w:lang w:val="en-US"/>
        </w:rPr>
        <w:t xml:space="preserve">  </w:t>
      </w:r>
      <w:r w:rsidRPr="6604EC88">
        <w:lastRenderedPageBreak/>
        <w:t>A phased approach would therefore seem to be appropriate, with Phase 1 focusing on 2024 to 2030 and achieving the 48% reduction necessary to comply with the Act. This phase w</w:t>
      </w:r>
      <w:r w:rsidR="00921E39">
        <w:t xml:space="preserve">ould </w:t>
      </w:r>
      <w:r w:rsidRPr="6604EC88">
        <w:t xml:space="preserve">focus on our smaller vehicles which </w:t>
      </w:r>
      <w:r w:rsidR="00921E39">
        <w:t>would</w:t>
      </w:r>
      <w:r w:rsidRPr="6604EC88">
        <w:t xml:space="preserve"> be battery electric vehicles (BEV’s), as determined by the Alternate Fuel feasibility study. </w:t>
      </w:r>
      <w:r>
        <w:br/>
      </w:r>
    </w:p>
    <w:p w14:paraId="3B54D73A" w14:textId="4D11E43A" w:rsidR="001138F0" w:rsidRDefault="001138F0" w:rsidP="006D2004">
      <w:pPr>
        <w:spacing w:after="0" w:line="240" w:lineRule="auto"/>
        <w:ind w:right="283"/>
        <w:rPr>
          <w:szCs w:val="24"/>
          <w:lang w:val="en-US"/>
        </w:rPr>
      </w:pPr>
      <w:r w:rsidRPr="67E392D9">
        <w:rPr>
          <w:szCs w:val="24"/>
        </w:rPr>
        <w:t xml:space="preserve">Phase 2 </w:t>
      </w:r>
      <w:r w:rsidR="00921E39">
        <w:rPr>
          <w:szCs w:val="24"/>
        </w:rPr>
        <w:t>could</w:t>
      </w:r>
      <w:r w:rsidRPr="67E392D9">
        <w:rPr>
          <w:szCs w:val="24"/>
        </w:rPr>
        <w:t xml:space="preserve"> be confirmed closer to 2030 when, </w:t>
      </w:r>
      <w:r w:rsidR="00921E39">
        <w:rPr>
          <w:szCs w:val="24"/>
        </w:rPr>
        <w:t xml:space="preserve">it was </w:t>
      </w:r>
      <w:r>
        <w:rPr>
          <w:szCs w:val="24"/>
        </w:rPr>
        <w:t>anticipate</w:t>
      </w:r>
      <w:r w:rsidR="00921E39">
        <w:rPr>
          <w:szCs w:val="24"/>
        </w:rPr>
        <w:t>d</w:t>
      </w:r>
      <w:r w:rsidRPr="67E392D9">
        <w:rPr>
          <w:szCs w:val="24"/>
        </w:rPr>
        <w:t>, much of the uncertainty in the landscape ha</w:t>
      </w:r>
      <w:r w:rsidR="00921E39">
        <w:rPr>
          <w:szCs w:val="24"/>
        </w:rPr>
        <w:t>d</w:t>
      </w:r>
      <w:r w:rsidRPr="67E392D9">
        <w:rPr>
          <w:szCs w:val="24"/>
        </w:rPr>
        <w:t xml:space="preserve"> been addressed. </w:t>
      </w:r>
      <w:r>
        <w:rPr>
          <w:szCs w:val="24"/>
        </w:rPr>
        <w:t>This phase</w:t>
      </w:r>
      <w:r w:rsidRPr="67E392D9">
        <w:rPr>
          <w:szCs w:val="24"/>
        </w:rPr>
        <w:t xml:space="preserve"> </w:t>
      </w:r>
      <w:r w:rsidR="00E37DFD">
        <w:rPr>
          <w:szCs w:val="24"/>
        </w:rPr>
        <w:t xml:space="preserve">would </w:t>
      </w:r>
      <w:r w:rsidRPr="67E392D9">
        <w:rPr>
          <w:szCs w:val="24"/>
        </w:rPr>
        <w:t xml:space="preserve">focus on the rest of the fleet and the expected move toward </w:t>
      </w:r>
      <w:r>
        <w:rPr>
          <w:szCs w:val="24"/>
        </w:rPr>
        <w:t>h</w:t>
      </w:r>
      <w:r w:rsidRPr="67E392D9">
        <w:rPr>
          <w:szCs w:val="24"/>
        </w:rPr>
        <w:t>ydrogen powered heavier vehicles.</w:t>
      </w:r>
    </w:p>
    <w:p w14:paraId="40D1A4C9" w14:textId="77777777" w:rsidR="001138F0" w:rsidRDefault="001138F0" w:rsidP="006D2004">
      <w:pPr>
        <w:spacing w:after="0" w:line="240" w:lineRule="auto"/>
        <w:ind w:left="567" w:right="283"/>
        <w:rPr>
          <w:b/>
          <w:bCs/>
          <w:szCs w:val="24"/>
        </w:rPr>
      </w:pPr>
    </w:p>
    <w:p w14:paraId="45AB8F42" w14:textId="77777777" w:rsidR="001138F0" w:rsidRPr="00F82F09" w:rsidRDefault="001138F0" w:rsidP="006D2004">
      <w:pPr>
        <w:spacing w:after="0" w:line="240" w:lineRule="auto"/>
        <w:ind w:left="567" w:right="283"/>
        <w:rPr>
          <w:b/>
          <w:bCs/>
          <w:szCs w:val="24"/>
        </w:rPr>
      </w:pPr>
      <w:r>
        <w:rPr>
          <w:b/>
          <w:bCs/>
          <w:szCs w:val="24"/>
        </w:rPr>
        <w:t>Phase 1 of Green Fleet Roadmap</w:t>
      </w:r>
    </w:p>
    <w:p w14:paraId="61A3A174" w14:textId="73FC711E" w:rsidR="001138F0" w:rsidRPr="00F82F09" w:rsidRDefault="001138F0" w:rsidP="006D2004">
      <w:pPr>
        <w:spacing w:after="0" w:line="240" w:lineRule="auto"/>
        <w:ind w:left="567" w:right="283"/>
        <w:rPr>
          <w:szCs w:val="24"/>
        </w:rPr>
      </w:pPr>
      <w:r w:rsidRPr="67E392D9">
        <w:rPr>
          <w:szCs w:val="24"/>
        </w:rPr>
        <w:t xml:space="preserve">Phase 1 </w:t>
      </w:r>
      <w:r w:rsidR="00E37DFD">
        <w:rPr>
          <w:szCs w:val="24"/>
        </w:rPr>
        <w:t>would</w:t>
      </w:r>
      <w:r w:rsidRPr="67E392D9">
        <w:rPr>
          <w:szCs w:val="24"/>
        </w:rPr>
        <w:t xml:space="preserve"> include the following:</w:t>
      </w:r>
    </w:p>
    <w:p w14:paraId="5D75CE1C" w14:textId="77777777" w:rsidR="001138F0" w:rsidRPr="003E5828" w:rsidRDefault="001138F0" w:rsidP="006D2004">
      <w:pPr>
        <w:pStyle w:val="ListParagraph"/>
        <w:numPr>
          <w:ilvl w:val="0"/>
          <w:numId w:val="22"/>
        </w:numPr>
        <w:tabs>
          <w:tab w:val="right" w:pos="709"/>
        </w:tabs>
        <w:ind w:right="283"/>
        <w:contextualSpacing w:val="0"/>
        <w:rPr>
          <w:rFonts w:cs="Arial"/>
          <w:lang w:val="en-US"/>
        </w:rPr>
      </w:pPr>
      <w:r w:rsidRPr="00F82F09">
        <w:rPr>
          <w:rFonts w:cs="Arial"/>
        </w:rPr>
        <w:t>Install charging infrastructure at North Road Depot, to maximise use of the current NIE transformer, without needing to upgrade it currently.</w:t>
      </w:r>
    </w:p>
    <w:p w14:paraId="0B70E264" w14:textId="3B341394" w:rsidR="001138F0" w:rsidRPr="003E5828" w:rsidRDefault="001138F0" w:rsidP="006D2004">
      <w:pPr>
        <w:pStyle w:val="ListParagraph"/>
        <w:numPr>
          <w:ilvl w:val="0"/>
          <w:numId w:val="22"/>
        </w:numPr>
        <w:tabs>
          <w:tab w:val="right" w:pos="709"/>
        </w:tabs>
        <w:ind w:right="283"/>
        <w:contextualSpacing w:val="0"/>
        <w:rPr>
          <w:rFonts w:cs="Arial"/>
          <w:lang w:val="en-US"/>
        </w:rPr>
      </w:pPr>
      <w:r w:rsidRPr="003E5828">
        <w:rPr>
          <w:rFonts w:cs="Arial"/>
        </w:rPr>
        <w:t xml:space="preserve">Ensure the staff and resources </w:t>
      </w:r>
      <w:r w:rsidR="00E37DFD">
        <w:rPr>
          <w:rFonts w:cs="Arial"/>
        </w:rPr>
        <w:t>were</w:t>
      </w:r>
      <w:r w:rsidRPr="003E5828">
        <w:rPr>
          <w:rFonts w:cs="Arial"/>
        </w:rPr>
        <w:t xml:space="preserve"> in place to </w:t>
      </w:r>
      <w:bookmarkStart w:id="16" w:name="_Int_xJJTSgN4"/>
      <w:r w:rsidRPr="003E5828">
        <w:rPr>
          <w:rFonts w:cs="Arial"/>
        </w:rPr>
        <w:t>maintain</w:t>
      </w:r>
      <w:bookmarkEnd w:id="16"/>
      <w:r w:rsidRPr="003E5828">
        <w:rPr>
          <w:rFonts w:cs="Arial"/>
        </w:rPr>
        <w:t xml:space="preserve"> the new renewables powered</w:t>
      </w:r>
      <w:r>
        <w:rPr>
          <w:rFonts w:cs="Arial"/>
        </w:rPr>
        <w:t xml:space="preserve"> </w:t>
      </w:r>
      <w:r w:rsidRPr="003E5828">
        <w:rPr>
          <w:rFonts w:cs="Arial"/>
        </w:rPr>
        <w:t>fleet.</w:t>
      </w:r>
    </w:p>
    <w:p w14:paraId="04A9BE1E" w14:textId="77777777" w:rsidR="001138F0" w:rsidRPr="003E5828" w:rsidRDefault="001138F0" w:rsidP="006D2004">
      <w:pPr>
        <w:pStyle w:val="ListParagraph"/>
        <w:numPr>
          <w:ilvl w:val="0"/>
          <w:numId w:val="22"/>
        </w:numPr>
        <w:tabs>
          <w:tab w:val="right" w:pos="709"/>
        </w:tabs>
        <w:ind w:right="283"/>
        <w:contextualSpacing w:val="0"/>
        <w:rPr>
          <w:rFonts w:cs="Arial"/>
          <w:szCs w:val="24"/>
          <w:lang w:val="en-US"/>
        </w:rPr>
      </w:pPr>
      <w:r w:rsidRPr="67E392D9">
        <w:rPr>
          <w:rFonts w:cs="Arial"/>
          <w:szCs w:val="24"/>
        </w:rPr>
        <w:t>Replac</w:t>
      </w:r>
      <w:r>
        <w:rPr>
          <w:rFonts w:cs="Arial"/>
          <w:szCs w:val="24"/>
        </w:rPr>
        <w:t>e</w:t>
      </w:r>
      <w:r w:rsidRPr="67E392D9">
        <w:rPr>
          <w:rFonts w:cs="Arial"/>
          <w:szCs w:val="24"/>
        </w:rPr>
        <w:t xml:space="preserve"> all suitable vehicles with battery equivalent (see schedule attached)</w:t>
      </w:r>
      <w:r>
        <w:rPr>
          <w:rFonts w:cs="Arial"/>
          <w:szCs w:val="24"/>
        </w:rPr>
        <w:t>.</w:t>
      </w:r>
    </w:p>
    <w:p w14:paraId="7EEF49AE" w14:textId="77777777" w:rsidR="001138F0" w:rsidRPr="003E5828" w:rsidRDefault="001138F0" w:rsidP="006D2004">
      <w:pPr>
        <w:pStyle w:val="ListParagraph"/>
        <w:numPr>
          <w:ilvl w:val="0"/>
          <w:numId w:val="22"/>
        </w:numPr>
        <w:tabs>
          <w:tab w:val="right" w:pos="709"/>
        </w:tabs>
        <w:ind w:right="283"/>
        <w:contextualSpacing w:val="0"/>
        <w:rPr>
          <w:rFonts w:cs="Arial"/>
          <w:szCs w:val="24"/>
          <w:lang w:val="en-US"/>
        </w:rPr>
      </w:pPr>
      <w:r w:rsidRPr="003E5828">
        <w:rPr>
          <w:rFonts w:cs="Arial"/>
          <w:szCs w:val="24"/>
        </w:rPr>
        <w:t>Explore hydrogen power and the potential for hydrogen sharing agreements with suitable public sector organisations.</w:t>
      </w:r>
    </w:p>
    <w:p w14:paraId="3CEA8EAC" w14:textId="771ED47E" w:rsidR="001138F0" w:rsidRPr="003E5828" w:rsidRDefault="001138F0" w:rsidP="006D2004">
      <w:pPr>
        <w:pStyle w:val="ListParagraph"/>
        <w:numPr>
          <w:ilvl w:val="0"/>
          <w:numId w:val="22"/>
        </w:numPr>
        <w:tabs>
          <w:tab w:val="right" w:pos="709"/>
        </w:tabs>
        <w:ind w:right="283"/>
        <w:contextualSpacing w:val="0"/>
        <w:rPr>
          <w:rFonts w:cs="Arial"/>
          <w:szCs w:val="24"/>
          <w:lang w:val="en-US"/>
        </w:rPr>
      </w:pPr>
      <w:r w:rsidRPr="003E5828">
        <w:rPr>
          <w:rFonts w:cs="Arial"/>
          <w:szCs w:val="24"/>
        </w:rPr>
        <w:t xml:space="preserve">Review the suitability of </w:t>
      </w:r>
      <w:r w:rsidR="00E37DFD">
        <w:rPr>
          <w:rFonts w:cs="Arial"/>
          <w:szCs w:val="24"/>
        </w:rPr>
        <w:t xml:space="preserve">the </w:t>
      </w:r>
      <w:r w:rsidRPr="003E5828">
        <w:rPr>
          <w:rFonts w:cs="Arial"/>
          <w:szCs w:val="24"/>
        </w:rPr>
        <w:t xml:space="preserve">depots, ensuring they </w:t>
      </w:r>
      <w:r w:rsidR="00E37DFD">
        <w:rPr>
          <w:rFonts w:cs="Arial"/>
          <w:szCs w:val="24"/>
        </w:rPr>
        <w:t>could</w:t>
      </w:r>
      <w:r w:rsidRPr="003E5828">
        <w:rPr>
          <w:rFonts w:cs="Arial"/>
          <w:szCs w:val="24"/>
        </w:rPr>
        <w:t xml:space="preserve"> meet the organisation’s needs to deliver phase 2 of this strategy.</w:t>
      </w:r>
    </w:p>
    <w:p w14:paraId="0D703D12" w14:textId="77777777" w:rsidR="001138F0" w:rsidRPr="003E5828" w:rsidRDefault="001138F0" w:rsidP="006D2004">
      <w:pPr>
        <w:pStyle w:val="ListParagraph"/>
        <w:numPr>
          <w:ilvl w:val="0"/>
          <w:numId w:val="22"/>
        </w:numPr>
        <w:tabs>
          <w:tab w:val="right" w:pos="709"/>
        </w:tabs>
        <w:ind w:right="283"/>
        <w:contextualSpacing w:val="0"/>
        <w:rPr>
          <w:rFonts w:cs="Arial"/>
          <w:szCs w:val="24"/>
          <w:lang w:val="en-US"/>
        </w:rPr>
      </w:pPr>
      <w:r w:rsidRPr="003E5828">
        <w:rPr>
          <w:rFonts w:cs="Arial"/>
          <w:szCs w:val="24"/>
        </w:rPr>
        <w:t xml:space="preserve">Utilise HVO to achieve </w:t>
      </w:r>
      <w:bookmarkStart w:id="17" w:name="_Int_F9ZS9LA4"/>
      <w:r w:rsidRPr="003E5828">
        <w:rPr>
          <w:rFonts w:cs="Arial"/>
          <w:szCs w:val="24"/>
        </w:rPr>
        <w:t>additional</w:t>
      </w:r>
      <w:bookmarkEnd w:id="17"/>
      <w:r w:rsidRPr="003E5828">
        <w:rPr>
          <w:rFonts w:cs="Arial"/>
          <w:szCs w:val="24"/>
        </w:rPr>
        <w:t xml:space="preserve"> carbon savings, if required, to meet the 2030 target of 48% reduction.</w:t>
      </w:r>
    </w:p>
    <w:p w14:paraId="25E39430" w14:textId="77777777" w:rsidR="001138F0" w:rsidRDefault="001138F0" w:rsidP="006D2004">
      <w:pPr>
        <w:spacing w:after="0" w:line="240" w:lineRule="auto"/>
        <w:ind w:left="284" w:right="283"/>
        <w:rPr>
          <w:b/>
          <w:bCs/>
          <w:szCs w:val="24"/>
          <w:lang w:val="en-US"/>
        </w:rPr>
      </w:pPr>
    </w:p>
    <w:p w14:paraId="170C5579" w14:textId="77777777" w:rsidR="001138F0" w:rsidRPr="003E5828" w:rsidRDefault="001138F0" w:rsidP="006D2004">
      <w:pPr>
        <w:spacing w:after="0" w:line="240" w:lineRule="auto"/>
        <w:ind w:left="0" w:right="284" w:firstLine="0"/>
        <w:rPr>
          <w:b/>
          <w:bCs/>
          <w:szCs w:val="24"/>
          <w:lang w:val="en-US"/>
        </w:rPr>
      </w:pPr>
      <w:r w:rsidRPr="003E5828">
        <w:rPr>
          <w:b/>
          <w:bCs/>
          <w:szCs w:val="24"/>
        </w:rPr>
        <w:t>Costs</w:t>
      </w:r>
    </w:p>
    <w:p w14:paraId="4F37C4AB" w14:textId="17A982F6" w:rsidR="001138F0" w:rsidRPr="00E37DFD" w:rsidRDefault="001138F0" w:rsidP="006D2004">
      <w:pPr>
        <w:spacing w:after="0" w:line="240" w:lineRule="auto"/>
        <w:ind w:left="0" w:right="284" w:hanging="11"/>
        <w:rPr>
          <w:lang w:val="en-US"/>
        </w:rPr>
      </w:pPr>
      <w:r w:rsidRPr="00E37DFD">
        <w:t xml:space="preserve">The following </w:t>
      </w:r>
      <w:r w:rsidR="00E37DFD">
        <w:t>were</w:t>
      </w:r>
      <w:r w:rsidRPr="00E37DFD">
        <w:t xml:space="preserve"> the high-level estimated total lifecycle costs for the 49 vehicles included in Phase 1 of </w:t>
      </w:r>
      <w:r w:rsidR="00E37DFD">
        <w:t xml:space="preserve">the </w:t>
      </w:r>
      <w:r w:rsidRPr="00E37DFD">
        <w:t>green fleet plan, based on 8k miles per annum (current average).</w:t>
      </w:r>
    </w:p>
    <w:p w14:paraId="2980B96D" w14:textId="77777777" w:rsidR="001138F0" w:rsidRDefault="001138F0" w:rsidP="006D2004">
      <w:pPr>
        <w:pStyle w:val="ListParagraph"/>
        <w:ind w:left="567" w:right="283"/>
        <w:contextualSpacing w:val="0"/>
        <w:rPr>
          <w:rFonts w:cs="Arial"/>
          <w:lang w:val="en-US"/>
        </w:rPr>
      </w:pPr>
    </w:p>
    <w:p w14:paraId="4A565440" w14:textId="01EBF2D6" w:rsidR="001138F0" w:rsidRPr="001E5D20" w:rsidRDefault="001138F0" w:rsidP="006D2004">
      <w:pPr>
        <w:spacing w:after="0" w:line="240" w:lineRule="auto"/>
        <w:ind w:left="0" w:right="283"/>
        <w:rPr>
          <w:lang w:val="en-US"/>
        </w:rPr>
      </w:pPr>
      <w:r w:rsidRPr="001E5D20">
        <w:rPr>
          <w:lang w:val="en-US"/>
        </w:rPr>
        <w:t>A lease option ha</w:t>
      </w:r>
      <w:r w:rsidR="001E5D20">
        <w:rPr>
          <w:lang w:val="en-US"/>
        </w:rPr>
        <w:t>d</w:t>
      </w:r>
      <w:r w:rsidRPr="001E5D20">
        <w:rPr>
          <w:lang w:val="en-US"/>
        </w:rPr>
        <w:t xml:space="preserve"> been costed and may be worth considering due to certainty of costs and flexibility in the rapidly changing technological environment.</w:t>
      </w:r>
    </w:p>
    <w:p w14:paraId="6CEB0A4B" w14:textId="77777777" w:rsidR="001138F0" w:rsidRPr="007D64AF" w:rsidRDefault="001138F0" w:rsidP="006D2004">
      <w:pPr>
        <w:pStyle w:val="ListParagraph"/>
        <w:ind w:left="284" w:right="283"/>
        <w:contextualSpacing w:val="0"/>
        <w:rPr>
          <w:rFonts w:cs="Arial"/>
          <w:szCs w:val="24"/>
          <w:lang w:val="en-US"/>
        </w:rPr>
      </w:pPr>
    </w:p>
    <w:tbl>
      <w:tblPr>
        <w:tblStyle w:val="TableGrid"/>
        <w:tblW w:w="9016" w:type="dxa"/>
        <w:jc w:val="center"/>
        <w:tblLook w:val="04A0" w:firstRow="1" w:lastRow="0" w:firstColumn="1" w:lastColumn="0" w:noHBand="0" w:noVBand="1"/>
      </w:tblPr>
      <w:tblGrid>
        <w:gridCol w:w="2518"/>
        <w:gridCol w:w="2157"/>
        <w:gridCol w:w="2256"/>
        <w:gridCol w:w="2085"/>
      </w:tblGrid>
      <w:tr w:rsidR="001138F0" w14:paraId="37D80606" w14:textId="77777777" w:rsidTr="00E52442">
        <w:trPr>
          <w:jc w:val="center"/>
        </w:trPr>
        <w:tc>
          <w:tcPr>
            <w:tcW w:w="2227" w:type="dxa"/>
            <w:shd w:val="clear" w:color="auto" w:fill="D0CECE" w:themeFill="background2" w:themeFillShade="E6"/>
          </w:tcPr>
          <w:p w14:paraId="0FF6C06E" w14:textId="77777777" w:rsidR="001138F0" w:rsidRPr="00504812" w:rsidRDefault="001138F0" w:rsidP="006D2004">
            <w:pPr>
              <w:pStyle w:val="ListParagraph"/>
              <w:ind w:left="284" w:right="283"/>
              <w:jc w:val="center"/>
              <w:rPr>
                <w:rFonts w:cs="Arial"/>
                <w:b/>
                <w:bCs/>
                <w:szCs w:val="24"/>
                <w:lang w:val="en-US"/>
              </w:rPr>
            </w:pPr>
            <w:r w:rsidRPr="67E392D9">
              <w:rPr>
                <w:rFonts w:cs="Arial"/>
                <w:b/>
                <w:bCs/>
                <w:szCs w:val="24"/>
              </w:rPr>
              <w:t>Cost Description</w:t>
            </w:r>
          </w:p>
        </w:tc>
        <w:tc>
          <w:tcPr>
            <w:tcW w:w="2065" w:type="dxa"/>
            <w:shd w:val="clear" w:color="auto" w:fill="D0CECE" w:themeFill="background2" w:themeFillShade="E6"/>
          </w:tcPr>
          <w:p w14:paraId="08410612" w14:textId="77777777" w:rsidR="001138F0" w:rsidRPr="00504812" w:rsidRDefault="001138F0" w:rsidP="006D2004">
            <w:pPr>
              <w:pStyle w:val="ListParagraph"/>
              <w:ind w:left="284" w:right="283"/>
              <w:jc w:val="center"/>
              <w:rPr>
                <w:rFonts w:cs="Arial"/>
                <w:b/>
                <w:bCs/>
                <w:szCs w:val="24"/>
                <w:lang w:val="en-US"/>
              </w:rPr>
            </w:pPr>
            <w:r w:rsidRPr="67E392D9">
              <w:rPr>
                <w:rFonts w:cs="Arial"/>
                <w:b/>
                <w:bCs/>
                <w:szCs w:val="24"/>
              </w:rPr>
              <w:t>Diesel Vehicles (purchased)</w:t>
            </w:r>
          </w:p>
        </w:tc>
        <w:tc>
          <w:tcPr>
            <w:tcW w:w="2446" w:type="dxa"/>
            <w:shd w:val="clear" w:color="auto" w:fill="D0CECE" w:themeFill="background2" w:themeFillShade="E6"/>
          </w:tcPr>
          <w:p w14:paraId="4192864E" w14:textId="77777777" w:rsidR="001138F0" w:rsidRPr="00504812" w:rsidRDefault="001138F0" w:rsidP="006D2004">
            <w:pPr>
              <w:pStyle w:val="ListParagraph"/>
              <w:ind w:left="284" w:right="283"/>
              <w:jc w:val="center"/>
              <w:rPr>
                <w:rFonts w:cs="Arial"/>
                <w:b/>
                <w:bCs/>
                <w:szCs w:val="24"/>
                <w:lang w:val="en-US"/>
              </w:rPr>
            </w:pPr>
            <w:r w:rsidRPr="67E392D9">
              <w:rPr>
                <w:rFonts w:cs="Arial"/>
                <w:b/>
                <w:bCs/>
                <w:szCs w:val="24"/>
              </w:rPr>
              <w:t>BEV (purchased)</w:t>
            </w:r>
          </w:p>
        </w:tc>
        <w:tc>
          <w:tcPr>
            <w:tcW w:w="2278" w:type="dxa"/>
            <w:shd w:val="clear" w:color="auto" w:fill="D0CECE" w:themeFill="background2" w:themeFillShade="E6"/>
          </w:tcPr>
          <w:p w14:paraId="2D3726CB" w14:textId="77777777" w:rsidR="001138F0" w:rsidRDefault="001138F0" w:rsidP="006D2004">
            <w:pPr>
              <w:pStyle w:val="ListParagraph"/>
              <w:ind w:left="284" w:right="283"/>
              <w:jc w:val="center"/>
              <w:rPr>
                <w:rFonts w:cs="Arial"/>
                <w:b/>
                <w:bCs/>
                <w:szCs w:val="24"/>
                <w:lang w:val="en-US"/>
              </w:rPr>
            </w:pPr>
            <w:r w:rsidRPr="67E392D9">
              <w:rPr>
                <w:rFonts w:cs="Arial"/>
                <w:b/>
                <w:bCs/>
                <w:szCs w:val="24"/>
              </w:rPr>
              <w:t>BEV (leased)</w:t>
            </w:r>
          </w:p>
        </w:tc>
      </w:tr>
      <w:tr w:rsidR="001138F0" w14:paraId="746EF0CE" w14:textId="77777777" w:rsidTr="00E52442">
        <w:trPr>
          <w:jc w:val="center"/>
        </w:trPr>
        <w:tc>
          <w:tcPr>
            <w:tcW w:w="2227" w:type="dxa"/>
          </w:tcPr>
          <w:p w14:paraId="756BEA92" w14:textId="77777777" w:rsidR="001138F0" w:rsidRPr="67E392D9" w:rsidRDefault="001138F0" w:rsidP="006D2004">
            <w:pPr>
              <w:pStyle w:val="ListParagraph"/>
              <w:ind w:left="284" w:right="283"/>
              <w:rPr>
                <w:rFonts w:cs="Arial"/>
                <w:szCs w:val="24"/>
              </w:rPr>
            </w:pPr>
            <w:r>
              <w:rPr>
                <w:rFonts w:cs="Arial"/>
                <w:szCs w:val="24"/>
              </w:rPr>
              <w:t>Infrastructure costs</w:t>
            </w:r>
          </w:p>
        </w:tc>
        <w:tc>
          <w:tcPr>
            <w:tcW w:w="2065" w:type="dxa"/>
          </w:tcPr>
          <w:p w14:paraId="4812CD70" w14:textId="77777777" w:rsidR="001138F0" w:rsidRPr="16506DA7" w:rsidRDefault="001138F0" w:rsidP="006D2004">
            <w:pPr>
              <w:pStyle w:val="ListParagraph"/>
              <w:ind w:left="284" w:right="283"/>
              <w:rPr>
                <w:rFonts w:cs="Arial"/>
                <w:szCs w:val="24"/>
              </w:rPr>
            </w:pPr>
            <w:r>
              <w:rPr>
                <w:rFonts w:cs="Arial"/>
                <w:szCs w:val="24"/>
              </w:rPr>
              <w:t>£0</w:t>
            </w:r>
          </w:p>
        </w:tc>
        <w:tc>
          <w:tcPr>
            <w:tcW w:w="2446" w:type="dxa"/>
          </w:tcPr>
          <w:p w14:paraId="146018D5" w14:textId="77777777" w:rsidR="001138F0" w:rsidRPr="19C26EBF" w:rsidRDefault="001138F0" w:rsidP="006D2004">
            <w:pPr>
              <w:pStyle w:val="ListParagraph"/>
              <w:ind w:left="284" w:right="283"/>
              <w:rPr>
                <w:rFonts w:cs="Arial"/>
                <w:szCs w:val="24"/>
              </w:rPr>
            </w:pPr>
            <w:r>
              <w:rPr>
                <w:rFonts w:cs="Arial"/>
                <w:szCs w:val="24"/>
              </w:rPr>
              <w:t>£50,000</w:t>
            </w:r>
          </w:p>
        </w:tc>
        <w:tc>
          <w:tcPr>
            <w:tcW w:w="2278" w:type="dxa"/>
          </w:tcPr>
          <w:p w14:paraId="45A5605F" w14:textId="77777777" w:rsidR="001138F0" w:rsidRPr="3C43AE9B" w:rsidRDefault="001138F0" w:rsidP="006D2004">
            <w:pPr>
              <w:pStyle w:val="ListParagraph"/>
              <w:ind w:left="284" w:right="283"/>
              <w:rPr>
                <w:rFonts w:cs="Arial"/>
                <w:szCs w:val="24"/>
              </w:rPr>
            </w:pPr>
            <w:r>
              <w:rPr>
                <w:rFonts w:cs="Arial"/>
                <w:szCs w:val="24"/>
              </w:rPr>
              <w:t>£50,000</w:t>
            </w:r>
          </w:p>
        </w:tc>
      </w:tr>
      <w:tr w:rsidR="001138F0" w14:paraId="5394AB9B" w14:textId="77777777" w:rsidTr="00E52442">
        <w:trPr>
          <w:jc w:val="center"/>
        </w:trPr>
        <w:tc>
          <w:tcPr>
            <w:tcW w:w="2227" w:type="dxa"/>
          </w:tcPr>
          <w:p w14:paraId="5F18F5F0" w14:textId="77777777" w:rsidR="001138F0" w:rsidRPr="00114FCA" w:rsidRDefault="001138F0" w:rsidP="006D2004">
            <w:pPr>
              <w:pStyle w:val="ListParagraph"/>
              <w:ind w:left="284" w:right="283"/>
              <w:rPr>
                <w:rFonts w:cs="Arial"/>
                <w:szCs w:val="24"/>
              </w:rPr>
            </w:pPr>
            <w:r w:rsidRPr="67E392D9">
              <w:rPr>
                <w:rFonts w:cs="Arial"/>
                <w:szCs w:val="24"/>
              </w:rPr>
              <w:t>Purchase/Lease Cost</w:t>
            </w:r>
            <w:r>
              <w:rPr>
                <w:rFonts w:cs="Arial"/>
                <w:szCs w:val="24"/>
              </w:rPr>
              <w:t xml:space="preserve"> (based on current typical costs)</w:t>
            </w:r>
          </w:p>
        </w:tc>
        <w:tc>
          <w:tcPr>
            <w:tcW w:w="2065" w:type="dxa"/>
          </w:tcPr>
          <w:p w14:paraId="5B9FCFA1" w14:textId="77777777" w:rsidR="001138F0" w:rsidRDefault="001138F0" w:rsidP="006D2004">
            <w:pPr>
              <w:pStyle w:val="ListParagraph"/>
              <w:ind w:left="284" w:right="283"/>
              <w:rPr>
                <w:rFonts w:cs="Arial"/>
                <w:szCs w:val="24"/>
                <w:lang w:val="en-US"/>
              </w:rPr>
            </w:pPr>
            <w:r w:rsidRPr="16506DA7">
              <w:rPr>
                <w:rFonts w:cs="Arial"/>
                <w:szCs w:val="24"/>
              </w:rPr>
              <w:t>£</w:t>
            </w:r>
            <w:r>
              <w:rPr>
                <w:rFonts w:cs="Arial"/>
                <w:szCs w:val="24"/>
              </w:rPr>
              <w:t>1,258,124</w:t>
            </w:r>
          </w:p>
        </w:tc>
        <w:tc>
          <w:tcPr>
            <w:tcW w:w="2446" w:type="dxa"/>
          </w:tcPr>
          <w:p w14:paraId="1CED2C5B" w14:textId="77777777" w:rsidR="001138F0" w:rsidRDefault="001138F0" w:rsidP="006D2004">
            <w:pPr>
              <w:pStyle w:val="ListParagraph"/>
              <w:ind w:left="284" w:right="283"/>
              <w:rPr>
                <w:rFonts w:cs="Arial"/>
                <w:szCs w:val="24"/>
                <w:lang w:val="en-US"/>
              </w:rPr>
            </w:pPr>
            <w:r w:rsidRPr="19C26EBF">
              <w:rPr>
                <w:rFonts w:cs="Arial"/>
                <w:szCs w:val="24"/>
              </w:rPr>
              <w:t>£</w:t>
            </w:r>
            <w:r>
              <w:rPr>
                <w:rFonts w:cs="Arial"/>
                <w:szCs w:val="24"/>
                <w:lang w:val="en-US"/>
              </w:rPr>
              <w:t>1,663,403</w:t>
            </w:r>
          </w:p>
          <w:p w14:paraId="51CB62DE" w14:textId="77777777" w:rsidR="001138F0" w:rsidRDefault="001138F0" w:rsidP="006D2004">
            <w:pPr>
              <w:pStyle w:val="ListParagraph"/>
              <w:ind w:left="284" w:right="283"/>
              <w:rPr>
                <w:rFonts w:cs="Arial"/>
                <w:szCs w:val="24"/>
                <w:lang w:val="en-US"/>
              </w:rPr>
            </w:pPr>
          </w:p>
        </w:tc>
        <w:tc>
          <w:tcPr>
            <w:tcW w:w="2278" w:type="dxa"/>
          </w:tcPr>
          <w:p w14:paraId="029CC741" w14:textId="77777777" w:rsidR="001138F0" w:rsidRDefault="001138F0" w:rsidP="006D2004">
            <w:pPr>
              <w:pStyle w:val="ListParagraph"/>
              <w:ind w:left="284" w:right="283"/>
              <w:rPr>
                <w:rFonts w:cs="Arial"/>
              </w:rPr>
            </w:pPr>
            <w:r w:rsidRPr="4D11AFD1">
              <w:rPr>
                <w:rFonts w:cs="Arial"/>
              </w:rPr>
              <w:t>£1</w:t>
            </w:r>
            <w:r>
              <w:rPr>
                <w:rFonts w:cs="Arial"/>
              </w:rPr>
              <w:t>,</w:t>
            </w:r>
            <w:r w:rsidRPr="4D11AFD1">
              <w:rPr>
                <w:rFonts w:cs="Arial"/>
              </w:rPr>
              <w:t>705,200</w:t>
            </w:r>
          </w:p>
        </w:tc>
      </w:tr>
      <w:tr w:rsidR="001138F0" w14:paraId="6373A947" w14:textId="77777777" w:rsidTr="00E52442">
        <w:trPr>
          <w:jc w:val="center"/>
        </w:trPr>
        <w:tc>
          <w:tcPr>
            <w:tcW w:w="2227" w:type="dxa"/>
          </w:tcPr>
          <w:p w14:paraId="09882C7C" w14:textId="77777777" w:rsidR="001138F0" w:rsidRDefault="001138F0" w:rsidP="006D2004">
            <w:pPr>
              <w:pStyle w:val="ListParagraph"/>
              <w:ind w:left="284" w:right="283"/>
              <w:rPr>
                <w:rFonts w:cs="Arial"/>
                <w:szCs w:val="24"/>
                <w:lang w:val="en-US"/>
              </w:rPr>
            </w:pPr>
            <w:r w:rsidRPr="67E392D9">
              <w:rPr>
                <w:rFonts w:cs="Arial"/>
                <w:szCs w:val="24"/>
              </w:rPr>
              <w:t>Fuel Cost</w:t>
            </w:r>
          </w:p>
        </w:tc>
        <w:tc>
          <w:tcPr>
            <w:tcW w:w="2065" w:type="dxa"/>
          </w:tcPr>
          <w:p w14:paraId="481F4CFD" w14:textId="77777777" w:rsidR="001138F0" w:rsidRDefault="001138F0" w:rsidP="006D2004">
            <w:pPr>
              <w:pStyle w:val="ListParagraph"/>
              <w:ind w:left="284" w:right="283"/>
              <w:rPr>
                <w:rFonts w:cs="Arial"/>
                <w:lang w:val="en-US"/>
              </w:rPr>
            </w:pPr>
            <w:r w:rsidRPr="4D11AFD1">
              <w:rPr>
                <w:rFonts w:cs="Arial"/>
              </w:rPr>
              <w:t>£436,541</w:t>
            </w:r>
          </w:p>
        </w:tc>
        <w:tc>
          <w:tcPr>
            <w:tcW w:w="2446" w:type="dxa"/>
          </w:tcPr>
          <w:p w14:paraId="73D96BBC" w14:textId="77777777" w:rsidR="001138F0" w:rsidRDefault="001138F0" w:rsidP="006D2004">
            <w:pPr>
              <w:pStyle w:val="ListParagraph"/>
              <w:ind w:left="284" w:right="283"/>
              <w:rPr>
                <w:rFonts w:cs="Arial"/>
              </w:rPr>
            </w:pPr>
            <w:r w:rsidRPr="4D11AFD1">
              <w:rPr>
                <w:rFonts w:cs="Arial"/>
              </w:rPr>
              <w:t>£274,400</w:t>
            </w:r>
          </w:p>
        </w:tc>
        <w:tc>
          <w:tcPr>
            <w:tcW w:w="2278" w:type="dxa"/>
          </w:tcPr>
          <w:p w14:paraId="770705BA" w14:textId="77777777" w:rsidR="001138F0" w:rsidRDefault="001138F0" w:rsidP="006D2004">
            <w:pPr>
              <w:pStyle w:val="ListParagraph"/>
              <w:ind w:left="284" w:right="283"/>
            </w:pPr>
            <w:r w:rsidRPr="4D11AFD1">
              <w:rPr>
                <w:rFonts w:cs="Arial"/>
              </w:rPr>
              <w:t>£274,400</w:t>
            </w:r>
          </w:p>
        </w:tc>
      </w:tr>
      <w:tr w:rsidR="001138F0" w14:paraId="108AB90A" w14:textId="77777777" w:rsidTr="00E52442">
        <w:trPr>
          <w:trHeight w:val="630"/>
          <w:jc w:val="center"/>
        </w:trPr>
        <w:tc>
          <w:tcPr>
            <w:tcW w:w="2227" w:type="dxa"/>
          </w:tcPr>
          <w:p w14:paraId="6731FA9B" w14:textId="77777777" w:rsidR="001138F0" w:rsidRDefault="001138F0" w:rsidP="006D2004">
            <w:pPr>
              <w:pStyle w:val="ListParagraph"/>
              <w:ind w:left="284" w:right="283"/>
              <w:rPr>
                <w:rFonts w:cs="Arial"/>
                <w:lang w:val="en-US"/>
              </w:rPr>
            </w:pPr>
            <w:r w:rsidRPr="222283A0">
              <w:rPr>
                <w:rFonts w:cs="Arial"/>
              </w:rPr>
              <w:t>Maintenance (incl. Batteries)</w:t>
            </w:r>
          </w:p>
        </w:tc>
        <w:tc>
          <w:tcPr>
            <w:tcW w:w="2065" w:type="dxa"/>
          </w:tcPr>
          <w:p w14:paraId="03680925" w14:textId="77777777" w:rsidR="001138F0" w:rsidRDefault="001138F0" w:rsidP="006D2004">
            <w:pPr>
              <w:pStyle w:val="ListParagraph"/>
              <w:ind w:left="284" w:right="283"/>
              <w:rPr>
                <w:rFonts w:cs="Arial"/>
                <w:lang w:val="en-US"/>
              </w:rPr>
            </w:pPr>
            <w:r w:rsidRPr="4D11AFD1">
              <w:rPr>
                <w:rFonts w:cs="Arial"/>
              </w:rPr>
              <w:t>£82,320</w:t>
            </w:r>
          </w:p>
        </w:tc>
        <w:tc>
          <w:tcPr>
            <w:tcW w:w="2446" w:type="dxa"/>
          </w:tcPr>
          <w:p w14:paraId="49337515" w14:textId="77777777" w:rsidR="001138F0" w:rsidRDefault="001138F0" w:rsidP="006D2004">
            <w:pPr>
              <w:pStyle w:val="ListParagraph"/>
              <w:ind w:left="284" w:right="283"/>
            </w:pPr>
            <w:r w:rsidRPr="4D11AFD1">
              <w:rPr>
                <w:rFonts w:cs="Arial"/>
              </w:rPr>
              <w:t>£</w:t>
            </w:r>
            <w:r w:rsidRPr="7318CCC9">
              <w:rPr>
                <w:rFonts w:cs="Arial"/>
              </w:rPr>
              <w:t>79</w:t>
            </w:r>
            <w:r w:rsidRPr="4D11AFD1">
              <w:rPr>
                <w:rFonts w:cs="Arial"/>
              </w:rPr>
              <w:t>,380</w:t>
            </w:r>
          </w:p>
        </w:tc>
        <w:tc>
          <w:tcPr>
            <w:tcW w:w="2278" w:type="dxa"/>
          </w:tcPr>
          <w:p w14:paraId="561F79A6" w14:textId="77777777" w:rsidR="001138F0" w:rsidRDefault="001138F0" w:rsidP="006D2004">
            <w:pPr>
              <w:pStyle w:val="ListParagraph"/>
              <w:ind w:left="284" w:right="283"/>
            </w:pPr>
            <w:r w:rsidRPr="4D11AFD1">
              <w:rPr>
                <w:rFonts w:cs="Arial"/>
                <w:lang w:val="en-US"/>
              </w:rPr>
              <w:t>£54,880</w:t>
            </w:r>
          </w:p>
        </w:tc>
      </w:tr>
      <w:tr w:rsidR="001138F0" w14:paraId="4B3FC5E9" w14:textId="77777777" w:rsidTr="00E52442">
        <w:trPr>
          <w:jc w:val="center"/>
        </w:trPr>
        <w:tc>
          <w:tcPr>
            <w:tcW w:w="2227" w:type="dxa"/>
          </w:tcPr>
          <w:p w14:paraId="34E95F0B" w14:textId="77777777" w:rsidR="001138F0" w:rsidRDefault="001138F0" w:rsidP="006D2004">
            <w:pPr>
              <w:pStyle w:val="ListParagraph"/>
              <w:ind w:left="284" w:right="283"/>
              <w:rPr>
                <w:rFonts w:cs="Arial"/>
                <w:szCs w:val="24"/>
                <w:lang w:val="en-US"/>
              </w:rPr>
            </w:pPr>
            <w:r w:rsidRPr="67E392D9">
              <w:rPr>
                <w:rFonts w:cs="Arial"/>
                <w:szCs w:val="24"/>
              </w:rPr>
              <w:t>Tax</w:t>
            </w:r>
          </w:p>
        </w:tc>
        <w:tc>
          <w:tcPr>
            <w:tcW w:w="2065" w:type="dxa"/>
          </w:tcPr>
          <w:p w14:paraId="77EFFB7D" w14:textId="77777777" w:rsidR="001138F0" w:rsidRPr="0067495A" w:rsidRDefault="001138F0" w:rsidP="006D2004">
            <w:pPr>
              <w:pStyle w:val="ListParagraph"/>
              <w:ind w:left="284" w:right="283"/>
              <w:rPr>
                <w:rFonts w:cs="Arial"/>
                <w:lang w:val="en-US"/>
              </w:rPr>
            </w:pPr>
            <w:r w:rsidRPr="4D11AFD1">
              <w:rPr>
                <w:rFonts w:cs="Arial"/>
                <w:lang w:val="en-US"/>
              </w:rPr>
              <w:t>£82,230</w:t>
            </w:r>
          </w:p>
        </w:tc>
        <w:tc>
          <w:tcPr>
            <w:tcW w:w="2446" w:type="dxa"/>
          </w:tcPr>
          <w:p w14:paraId="4C8FEA16" w14:textId="77777777" w:rsidR="001138F0" w:rsidRPr="0067495A" w:rsidRDefault="001138F0" w:rsidP="006D2004">
            <w:pPr>
              <w:pStyle w:val="ListParagraph"/>
              <w:ind w:left="284" w:right="283"/>
            </w:pPr>
            <w:r w:rsidRPr="4D11AFD1">
              <w:rPr>
                <w:rFonts w:cs="Arial"/>
                <w:lang w:val="en-US"/>
              </w:rPr>
              <w:t>£65,170</w:t>
            </w:r>
          </w:p>
        </w:tc>
        <w:tc>
          <w:tcPr>
            <w:tcW w:w="2278" w:type="dxa"/>
          </w:tcPr>
          <w:p w14:paraId="48143B9D" w14:textId="77777777" w:rsidR="001138F0" w:rsidRPr="0067495A" w:rsidRDefault="001138F0" w:rsidP="006D2004">
            <w:pPr>
              <w:pStyle w:val="ListParagraph"/>
              <w:ind w:left="284" w:right="283"/>
            </w:pPr>
            <w:r w:rsidRPr="4D11AFD1">
              <w:rPr>
                <w:rFonts w:cs="Arial"/>
                <w:lang w:val="en-US"/>
              </w:rPr>
              <w:t>£65,170</w:t>
            </w:r>
          </w:p>
        </w:tc>
      </w:tr>
      <w:tr w:rsidR="001138F0" w:rsidRPr="00B76F69" w14:paraId="713724D2" w14:textId="77777777" w:rsidTr="00E52442">
        <w:trPr>
          <w:jc w:val="center"/>
        </w:trPr>
        <w:tc>
          <w:tcPr>
            <w:tcW w:w="2227" w:type="dxa"/>
            <w:shd w:val="clear" w:color="auto" w:fill="D0CECE" w:themeFill="background2" w:themeFillShade="E6"/>
          </w:tcPr>
          <w:p w14:paraId="6898473F" w14:textId="77777777" w:rsidR="001138F0" w:rsidRPr="00B76F69" w:rsidRDefault="001138F0" w:rsidP="006D2004">
            <w:pPr>
              <w:pStyle w:val="ListParagraph"/>
              <w:ind w:left="284" w:right="283"/>
              <w:rPr>
                <w:rFonts w:cs="Arial"/>
                <w:szCs w:val="24"/>
                <w:lang w:val="en-US"/>
              </w:rPr>
            </w:pPr>
            <w:r w:rsidRPr="00B76F69">
              <w:rPr>
                <w:rFonts w:cs="Arial"/>
                <w:szCs w:val="24"/>
              </w:rPr>
              <w:t>Total</w:t>
            </w:r>
          </w:p>
        </w:tc>
        <w:tc>
          <w:tcPr>
            <w:tcW w:w="2065" w:type="dxa"/>
            <w:shd w:val="clear" w:color="auto" w:fill="D0CECE" w:themeFill="background2" w:themeFillShade="E6"/>
            <w:vAlign w:val="center"/>
          </w:tcPr>
          <w:p w14:paraId="34F2204B" w14:textId="77777777" w:rsidR="001138F0" w:rsidRPr="00B76F69" w:rsidRDefault="001138F0" w:rsidP="006D2004">
            <w:pPr>
              <w:pStyle w:val="ListParagraph"/>
              <w:ind w:left="284" w:right="283"/>
              <w:rPr>
                <w:rFonts w:cs="Arial"/>
                <w:color w:val="000000" w:themeColor="text1"/>
                <w:lang w:val="en-US"/>
              </w:rPr>
            </w:pPr>
            <w:r w:rsidRPr="00B76F69">
              <w:rPr>
                <w:rFonts w:cs="Arial"/>
                <w:color w:val="000000"/>
              </w:rPr>
              <w:t>£1,859,215</w:t>
            </w:r>
          </w:p>
        </w:tc>
        <w:tc>
          <w:tcPr>
            <w:tcW w:w="2446" w:type="dxa"/>
            <w:shd w:val="clear" w:color="auto" w:fill="D0CECE" w:themeFill="background2" w:themeFillShade="E6"/>
            <w:vAlign w:val="center"/>
          </w:tcPr>
          <w:p w14:paraId="47CDA002" w14:textId="77777777" w:rsidR="001138F0" w:rsidRPr="00B76F69" w:rsidRDefault="001138F0" w:rsidP="006D2004">
            <w:pPr>
              <w:pStyle w:val="ListParagraph"/>
              <w:ind w:left="284" w:right="283"/>
            </w:pPr>
            <w:r w:rsidRPr="00B76F69">
              <w:rPr>
                <w:rFonts w:cs="Arial"/>
                <w:color w:val="000000" w:themeColor="text1"/>
                <w:lang w:val="en-US"/>
              </w:rPr>
              <w:t>£2,</w:t>
            </w:r>
            <w:r w:rsidRPr="7318CCC9">
              <w:rPr>
                <w:rFonts w:cs="Arial"/>
                <w:color w:val="000000" w:themeColor="text1"/>
                <w:lang w:val="en-US"/>
              </w:rPr>
              <w:t>132</w:t>
            </w:r>
            <w:r w:rsidRPr="00B76F69">
              <w:rPr>
                <w:rFonts w:cs="Arial"/>
                <w:color w:val="000000" w:themeColor="text1"/>
                <w:lang w:val="en-US"/>
              </w:rPr>
              <w:t>,353</w:t>
            </w:r>
          </w:p>
        </w:tc>
        <w:tc>
          <w:tcPr>
            <w:tcW w:w="2278" w:type="dxa"/>
            <w:shd w:val="clear" w:color="auto" w:fill="D0CECE" w:themeFill="background2" w:themeFillShade="E6"/>
            <w:vAlign w:val="center"/>
          </w:tcPr>
          <w:p w14:paraId="3680407F" w14:textId="77777777" w:rsidR="001138F0" w:rsidRPr="00B76F69" w:rsidRDefault="001138F0" w:rsidP="006D2004">
            <w:pPr>
              <w:pStyle w:val="ListParagraph"/>
              <w:ind w:left="284" w:right="283"/>
            </w:pPr>
            <w:r w:rsidRPr="00B76F69">
              <w:rPr>
                <w:rFonts w:cs="Arial"/>
                <w:color w:val="000000" w:themeColor="text1"/>
                <w:lang w:val="en-US"/>
              </w:rPr>
              <w:t>£2,149,650</w:t>
            </w:r>
          </w:p>
        </w:tc>
      </w:tr>
      <w:tr w:rsidR="001138F0" w14:paraId="69BA59C8" w14:textId="77777777" w:rsidTr="00E52442">
        <w:trPr>
          <w:jc w:val="center"/>
        </w:trPr>
        <w:tc>
          <w:tcPr>
            <w:tcW w:w="2227" w:type="dxa"/>
          </w:tcPr>
          <w:p w14:paraId="6B8C8093" w14:textId="77777777" w:rsidR="001138F0" w:rsidRDefault="001138F0" w:rsidP="006D2004">
            <w:pPr>
              <w:pStyle w:val="ListParagraph"/>
              <w:ind w:left="284" w:right="283"/>
              <w:rPr>
                <w:rFonts w:cs="Arial"/>
                <w:lang w:val="en-US"/>
              </w:rPr>
            </w:pPr>
            <w:r w:rsidRPr="1BFAA30C">
              <w:rPr>
                <w:rFonts w:cs="Arial"/>
              </w:rPr>
              <w:lastRenderedPageBreak/>
              <w:t xml:space="preserve">Net </w:t>
            </w:r>
            <w:r>
              <w:rPr>
                <w:rFonts w:cs="Arial"/>
              </w:rPr>
              <w:t xml:space="preserve">additional financial </w:t>
            </w:r>
            <w:r w:rsidRPr="1BFAA30C">
              <w:rPr>
                <w:rFonts w:cs="Arial"/>
              </w:rPr>
              <w:t>costs</w:t>
            </w:r>
          </w:p>
        </w:tc>
        <w:tc>
          <w:tcPr>
            <w:tcW w:w="2065" w:type="dxa"/>
            <w:vAlign w:val="center"/>
          </w:tcPr>
          <w:p w14:paraId="082D8403" w14:textId="77777777" w:rsidR="001138F0" w:rsidRDefault="001138F0" w:rsidP="006D2004">
            <w:pPr>
              <w:pStyle w:val="ListParagraph"/>
              <w:ind w:left="284" w:right="283"/>
              <w:rPr>
                <w:rFonts w:cs="Arial"/>
                <w:szCs w:val="24"/>
                <w:lang w:val="en-US"/>
              </w:rPr>
            </w:pPr>
            <w:r>
              <w:rPr>
                <w:rFonts w:cs="Arial"/>
                <w:color w:val="000000"/>
                <w:lang w:val="en-US"/>
              </w:rPr>
              <w:t>n/a</w:t>
            </w:r>
          </w:p>
        </w:tc>
        <w:tc>
          <w:tcPr>
            <w:tcW w:w="2446" w:type="dxa"/>
            <w:vAlign w:val="center"/>
          </w:tcPr>
          <w:p w14:paraId="552E1D43" w14:textId="77777777" w:rsidR="001138F0" w:rsidRPr="0069229D" w:rsidRDefault="001138F0" w:rsidP="006D2004">
            <w:pPr>
              <w:pStyle w:val="ListParagraph"/>
              <w:ind w:left="284" w:right="283"/>
              <w:rPr>
                <w:rFonts w:cs="Arial"/>
                <w:lang w:val="en-US"/>
              </w:rPr>
            </w:pPr>
            <w:r w:rsidRPr="7318CCC9">
              <w:rPr>
                <w:rFonts w:cs="Arial"/>
                <w:color w:val="000000" w:themeColor="text1"/>
              </w:rPr>
              <w:t>£273,138</w:t>
            </w:r>
          </w:p>
        </w:tc>
        <w:tc>
          <w:tcPr>
            <w:tcW w:w="2278" w:type="dxa"/>
            <w:vAlign w:val="center"/>
          </w:tcPr>
          <w:p w14:paraId="652579B1" w14:textId="77777777" w:rsidR="001138F0" w:rsidRDefault="001138F0" w:rsidP="006D2004">
            <w:pPr>
              <w:pStyle w:val="ListParagraph"/>
              <w:ind w:left="284" w:right="283"/>
              <w:rPr>
                <w:rFonts w:cs="Arial"/>
                <w:lang w:val="en-US"/>
              </w:rPr>
            </w:pPr>
            <w:r>
              <w:rPr>
                <w:rFonts w:cs="Arial"/>
                <w:color w:val="000000"/>
              </w:rPr>
              <w:t>£290,435</w:t>
            </w:r>
          </w:p>
        </w:tc>
      </w:tr>
      <w:tr w:rsidR="001138F0" w14:paraId="209F6B89" w14:textId="77777777" w:rsidTr="00E52442">
        <w:trPr>
          <w:jc w:val="center"/>
        </w:trPr>
        <w:tc>
          <w:tcPr>
            <w:tcW w:w="2227" w:type="dxa"/>
          </w:tcPr>
          <w:p w14:paraId="2D134FBC" w14:textId="77777777" w:rsidR="001138F0" w:rsidRPr="1BFAA30C" w:rsidRDefault="001138F0" w:rsidP="006D2004">
            <w:pPr>
              <w:pStyle w:val="ListParagraph"/>
              <w:ind w:left="284" w:right="283"/>
              <w:rPr>
                <w:rFonts w:cs="Arial"/>
              </w:rPr>
            </w:pPr>
            <w:r>
              <w:rPr>
                <w:rFonts w:cs="Arial"/>
              </w:rPr>
              <w:t xml:space="preserve">Carbon </w:t>
            </w:r>
            <w:r w:rsidRPr="1B201759">
              <w:rPr>
                <w:rFonts w:cs="Arial"/>
              </w:rPr>
              <w:t>emissions</w:t>
            </w:r>
            <w:r>
              <w:rPr>
                <w:rFonts w:cs="Arial"/>
              </w:rPr>
              <w:t xml:space="preserve"> (tCO2e)</w:t>
            </w:r>
          </w:p>
        </w:tc>
        <w:tc>
          <w:tcPr>
            <w:tcW w:w="2065" w:type="dxa"/>
            <w:vAlign w:val="center"/>
          </w:tcPr>
          <w:p w14:paraId="58E69F5C" w14:textId="77777777" w:rsidR="001138F0" w:rsidRDefault="001138F0" w:rsidP="006D2004">
            <w:pPr>
              <w:pStyle w:val="ListParagraph"/>
              <w:ind w:left="284" w:right="283"/>
              <w:rPr>
                <w:rFonts w:cs="Arial"/>
                <w:szCs w:val="24"/>
                <w:lang w:val="en-US"/>
              </w:rPr>
            </w:pPr>
            <w:r>
              <w:rPr>
                <w:rFonts w:cs="Arial"/>
                <w:szCs w:val="24"/>
                <w:lang w:val="en-US"/>
              </w:rPr>
              <w:t>1108</w:t>
            </w:r>
          </w:p>
        </w:tc>
        <w:tc>
          <w:tcPr>
            <w:tcW w:w="2446" w:type="dxa"/>
            <w:vAlign w:val="center"/>
          </w:tcPr>
          <w:p w14:paraId="227C71E0" w14:textId="77777777" w:rsidR="001138F0" w:rsidRPr="1BFAA30C" w:rsidRDefault="001138F0" w:rsidP="006D2004">
            <w:pPr>
              <w:pStyle w:val="ListParagraph"/>
              <w:ind w:left="284" w:right="283"/>
              <w:rPr>
                <w:rFonts w:cs="Arial"/>
              </w:rPr>
            </w:pPr>
            <w:r>
              <w:rPr>
                <w:rFonts w:cs="Arial"/>
              </w:rPr>
              <w:t>250</w:t>
            </w:r>
          </w:p>
        </w:tc>
        <w:tc>
          <w:tcPr>
            <w:tcW w:w="2278" w:type="dxa"/>
            <w:vAlign w:val="center"/>
          </w:tcPr>
          <w:p w14:paraId="1B2975F8" w14:textId="77777777" w:rsidR="001138F0" w:rsidRPr="4D11AFD1" w:rsidRDefault="001138F0" w:rsidP="006D2004">
            <w:pPr>
              <w:pStyle w:val="ListParagraph"/>
              <w:ind w:left="284" w:right="283"/>
              <w:rPr>
                <w:rFonts w:cs="Arial"/>
              </w:rPr>
            </w:pPr>
            <w:r>
              <w:rPr>
                <w:rFonts w:cs="Arial"/>
              </w:rPr>
              <w:t>250</w:t>
            </w:r>
          </w:p>
        </w:tc>
      </w:tr>
      <w:tr w:rsidR="001138F0" w14:paraId="60B0F0FC" w14:textId="77777777" w:rsidTr="00E52442">
        <w:trPr>
          <w:jc w:val="center"/>
        </w:trPr>
        <w:tc>
          <w:tcPr>
            <w:tcW w:w="2227" w:type="dxa"/>
          </w:tcPr>
          <w:p w14:paraId="1EED2257" w14:textId="77777777" w:rsidR="001138F0" w:rsidRDefault="001138F0" w:rsidP="006D2004">
            <w:pPr>
              <w:pStyle w:val="ListParagraph"/>
              <w:ind w:left="284" w:right="283"/>
              <w:rPr>
                <w:rFonts w:cs="Arial"/>
              </w:rPr>
            </w:pPr>
            <w:r w:rsidRPr="1B201759">
              <w:rPr>
                <w:rFonts w:cs="Arial"/>
              </w:rPr>
              <w:t>Net Carbon</w:t>
            </w:r>
            <w:r>
              <w:rPr>
                <w:rFonts w:cs="Arial"/>
              </w:rPr>
              <w:t xml:space="preserve">  savings</w:t>
            </w:r>
            <w:r w:rsidRPr="7318CCC9">
              <w:rPr>
                <w:rFonts w:cs="Arial"/>
              </w:rPr>
              <w:t xml:space="preserve"> (tCO2e)</w:t>
            </w:r>
          </w:p>
        </w:tc>
        <w:tc>
          <w:tcPr>
            <w:tcW w:w="2065" w:type="dxa"/>
            <w:vAlign w:val="center"/>
          </w:tcPr>
          <w:p w14:paraId="0A4B2698" w14:textId="77777777" w:rsidR="001138F0" w:rsidRDefault="001138F0" w:rsidP="006D2004">
            <w:pPr>
              <w:pStyle w:val="ListParagraph"/>
              <w:ind w:left="284" w:right="283"/>
              <w:rPr>
                <w:rFonts w:cs="Arial"/>
                <w:szCs w:val="24"/>
                <w:lang w:val="en-US"/>
              </w:rPr>
            </w:pPr>
            <w:r>
              <w:rPr>
                <w:rFonts w:cs="Arial"/>
                <w:szCs w:val="24"/>
                <w:lang w:val="en-US"/>
              </w:rPr>
              <w:t>n/a</w:t>
            </w:r>
          </w:p>
        </w:tc>
        <w:tc>
          <w:tcPr>
            <w:tcW w:w="2446" w:type="dxa"/>
            <w:vAlign w:val="center"/>
          </w:tcPr>
          <w:p w14:paraId="00145789" w14:textId="77777777" w:rsidR="001138F0" w:rsidRPr="1BFAA30C" w:rsidRDefault="001138F0" w:rsidP="006D2004">
            <w:pPr>
              <w:pStyle w:val="ListParagraph"/>
              <w:ind w:left="284" w:right="283"/>
              <w:rPr>
                <w:rFonts w:cs="Arial"/>
              </w:rPr>
            </w:pPr>
            <w:r>
              <w:rPr>
                <w:rFonts w:cs="Arial"/>
              </w:rPr>
              <w:t>858</w:t>
            </w:r>
          </w:p>
        </w:tc>
        <w:tc>
          <w:tcPr>
            <w:tcW w:w="2278" w:type="dxa"/>
            <w:vAlign w:val="center"/>
          </w:tcPr>
          <w:p w14:paraId="276ECCBB" w14:textId="77777777" w:rsidR="001138F0" w:rsidRPr="4D11AFD1" w:rsidRDefault="001138F0" w:rsidP="006D2004">
            <w:pPr>
              <w:pStyle w:val="ListParagraph"/>
              <w:ind w:left="284" w:right="283"/>
              <w:rPr>
                <w:rFonts w:cs="Arial"/>
              </w:rPr>
            </w:pPr>
            <w:r>
              <w:rPr>
                <w:rFonts w:cs="Arial"/>
              </w:rPr>
              <w:t>858</w:t>
            </w:r>
          </w:p>
        </w:tc>
      </w:tr>
    </w:tbl>
    <w:p w14:paraId="7F19CCDC" w14:textId="77777777" w:rsidR="001138F0" w:rsidRDefault="001138F0" w:rsidP="006D2004">
      <w:pPr>
        <w:spacing w:after="0" w:line="240" w:lineRule="auto"/>
        <w:ind w:left="284" w:right="283"/>
        <w:rPr>
          <w:b/>
          <w:bCs/>
          <w:szCs w:val="24"/>
        </w:rPr>
      </w:pPr>
    </w:p>
    <w:p w14:paraId="55A90172" w14:textId="539D301C" w:rsidR="001138F0" w:rsidRDefault="001138F0" w:rsidP="006D2004">
      <w:pPr>
        <w:spacing w:after="0" w:line="240" w:lineRule="auto"/>
        <w:ind w:left="0" w:right="283" w:firstLine="0"/>
        <w:rPr>
          <w:szCs w:val="24"/>
        </w:rPr>
      </w:pPr>
      <w:r w:rsidRPr="006F65D9">
        <w:rPr>
          <w:szCs w:val="24"/>
        </w:rPr>
        <w:t>Whilst</w:t>
      </w:r>
      <w:r>
        <w:rPr>
          <w:szCs w:val="24"/>
        </w:rPr>
        <w:t xml:space="preserve"> the life-cycle costs of</w:t>
      </w:r>
      <w:r w:rsidRPr="006F65D9">
        <w:rPr>
          <w:szCs w:val="24"/>
        </w:rPr>
        <w:t xml:space="preserve"> both BEV options </w:t>
      </w:r>
      <w:r w:rsidR="001E5D20">
        <w:rPr>
          <w:szCs w:val="24"/>
        </w:rPr>
        <w:t>were</w:t>
      </w:r>
      <w:r w:rsidRPr="006F65D9">
        <w:rPr>
          <w:szCs w:val="24"/>
        </w:rPr>
        <w:t xml:space="preserve"> more expensive than the diesel equivalents (</w:t>
      </w:r>
      <w:r>
        <w:rPr>
          <w:szCs w:val="24"/>
        </w:rPr>
        <w:t xml:space="preserve">largely </w:t>
      </w:r>
      <w:r w:rsidRPr="006F65D9">
        <w:rPr>
          <w:szCs w:val="24"/>
        </w:rPr>
        <w:t xml:space="preserve">due to the relatively low annual mileage of </w:t>
      </w:r>
      <w:r w:rsidR="001E5D20">
        <w:rPr>
          <w:szCs w:val="24"/>
        </w:rPr>
        <w:t xml:space="preserve">the </w:t>
      </w:r>
      <w:r w:rsidRPr="006F65D9">
        <w:rPr>
          <w:szCs w:val="24"/>
        </w:rPr>
        <w:t xml:space="preserve">fleet) they </w:t>
      </w:r>
      <w:r w:rsidR="001E5D20">
        <w:rPr>
          <w:szCs w:val="24"/>
        </w:rPr>
        <w:t>were</w:t>
      </w:r>
      <w:r w:rsidRPr="006F65D9">
        <w:rPr>
          <w:szCs w:val="24"/>
        </w:rPr>
        <w:t xml:space="preserve"> achieving a significant saving of 858 tCO2e and making a significant contribution to </w:t>
      </w:r>
      <w:r w:rsidR="001E5D20">
        <w:rPr>
          <w:szCs w:val="24"/>
        </w:rPr>
        <w:t xml:space="preserve">Councils </w:t>
      </w:r>
      <w:r w:rsidRPr="006F65D9">
        <w:rPr>
          <w:szCs w:val="24"/>
        </w:rPr>
        <w:t>obligations under the 2022 Climate Change Act (NI).</w:t>
      </w:r>
    </w:p>
    <w:p w14:paraId="7DF20D74" w14:textId="77777777" w:rsidR="001E5D20" w:rsidRPr="006F65D9" w:rsidRDefault="001E5D20" w:rsidP="006D2004">
      <w:pPr>
        <w:spacing w:after="0" w:line="240" w:lineRule="auto"/>
        <w:ind w:left="0" w:right="283" w:firstLine="0"/>
        <w:rPr>
          <w:szCs w:val="24"/>
        </w:rPr>
      </w:pPr>
    </w:p>
    <w:p w14:paraId="3FDE4984" w14:textId="308E47A6" w:rsidR="001138F0" w:rsidRPr="00B80C10" w:rsidRDefault="00B80C10" w:rsidP="006D2004">
      <w:pPr>
        <w:spacing w:after="0" w:line="240" w:lineRule="auto"/>
        <w:ind w:right="284"/>
        <w:rPr>
          <w:szCs w:val="24"/>
        </w:rPr>
      </w:pPr>
      <w:r w:rsidRPr="00B80C10">
        <w:rPr>
          <w:szCs w:val="24"/>
        </w:rPr>
        <w:t>The report displayed a diagram</w:t>
      </w:r>
      <w:r w:rsidR="001138F0" w:rsidRPr="00B80C10">
        <w:rPr>
          <w:szCs w:val="24"/>
        </w:rPr>
        <w:t xml:space="preserve"> show</w:t>
      </w:r>
      <w:r w:rsidRPr="00B80C10">
        <w:rPr>
          <w:szCs w:val="24"/>
        </w:rPr>
        <w:t>ing</w:t>
      </w:r>
      <w:r w:rsidR="001138F0" w:rsidRPr="00B80C10">
        <w:rPr>
          <w:szCs w:val="24"/>
        </w:rPr>
        <w:t xml:space="preserve"> the </w:t>
      </w:r>
      <w:bookmarkStart w:id="18" w:name="_Int_4oLh0It2"/>
      <w:r w:rsidR="001138F0" w:rsidRPr="00B80C10">
        <w:rPr>
          <w:szCs w:val="24"/>
        </w:rPr>
        <w:t>anticipated</w:t>
      </w:r>
      <w:bookmarkEnd w:id="18"/>
      <w:r w:rsidR="001138F0" w:rsidRPr="00B80C10">
        <w:rPr>
          <w:szCs w:val="24"/>
        </w:rPr>
        <w:t xml:space="preserve"> journey to a green fleet.</w:t>
      </w:r>
    </w:p>
    <w:p w14:paraId="06407EEB" w14:textId="66D4DA2E" w:rsidR="001138F0" w:rsidRPr="00B80C10" w:rsidRDefault="001138F0" w:rsidP="006D2004">
      <w:pPr>
        <w:spacing w:after="0" w:line="240" w:lineRule="auto"/>
        <w:ind w:left="0" w:right="284" w:firstLine="0"/>
        <w:rPr>
          <w:b/>
          <w:bCs/>
          <w:szCs w:val="24"/>
          <w:u w:val="single"/>
        </w:rPr>
      </w:pPr>
      <w:r w:rsidRPr="008F4965">
        <w:rPr>
          <w:noProof/>
          <w:szCs w:val="24"/>
          <w:lang w:val="en-US"/>
        </w:rPr>
        <mc:AlternateContent>
          <mc:Choice Requires="wps">
            <w:drawing>
              <wp:anchor distT="45720" distB="45720" distL="114300" distR="114300" simplePos="0" relativeHeight="251675648" behindDoc="0" locked="0" layoutInCell="1" allowOverlap="1" wp14:anchorId="42791830" wp14:editId="48CBAB4F">
                <wp:simplePos x="0" y="0"/>
                <wp:positionH relativeFrom="column">
                  <wp:posOffset>4540348</wp:posOffset>
                </wp:positionH>
                <wp:positionV relativeFrom="paragraph">
                  <wp:posOffset>2714185</wp:posOffset>
                </wp:positionV>
                <wp:extent cx="1266825" cy="304800"/>
                <wp:effectExtent l="0" t="0" r="0" b="0"/>
                <wp:wrapNone/>
                <wp:docPr id="1727067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04800"/>
                        </a:xfrm>
                        <a:prstGeom prst="rect">
                          <a:avLst/>
                        </a:prstGeom>
                        <a:noFill/>
                        <a:ln w="9525">
                          <a:noFill/>
                          <a:miter lim="800000"/>
                          <a:headEnd/>
                          <a:tailEnd/>
                        </a:ln>
                      </wps:spPr>
                      <wps:txbx>
                        <w:txbxContent>
                          <w:p w14:paraId="6BE2C798" w14:textId="7B610868" w:rsidR="001138F0" w:rsidRPr="00A947A1" w:rsidRDefault="001138F0" w:rsidP="00B261E9">
                            <w:pPr>
                              <w:ind w:left="0" w:firstLine="0"/>
                              <w:rPr>
                                <w:color w:val="FFFFFF" w:themeColor="background1"/>
                                <w:sz w:val="20"/>
                                <w:lang w:val="en-US"/>
                                <w14:textOutline w14:w="9525" w14:cap="rnd" w14:cmpd="sng" w14:algn="ctr">
                                  <w14:solidFill>
                                    <w14:schemeClr w14:val="bg1"/>
                                  </w14:solidFill>
                                  <w14:prstDash w14:val="solid"/>
                                  <w14:bevel/>
                                </w14:textOutline>
                              </w:rPr>
                            </w:pPr>
                            <w:r>
                              <w:rPr>
                                <w:color w:val="FFFFFF" w:themeColor="background1"/>
                                <w:sz w:val="20"/>
                                <w:lang w:val="en-US"/>
                                <w14:textOutline w14:w="9525" w14:cap="rnd" w14:cmpd="sng" w14:algn="ctr">
                                  <w14:solidFill>
                                    <w14:schemeClr w14:val="bg1"/>
                                  </w14:solidFill>
                                  <w14:prstDash w14:val="solid"/>
                                  <w14:bevel/>
                                </w14:textOutline>
                              </w:rPr>
                              <w:t xml:space="preserve"> Green Fleet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91830" id="_x0000_t202" coordsize="21600,21600" o:spt="202" path="m,l,21600r21600,l21600,xe">
                <v:stroke joinstyle="miter"/>
                <v:path gradientshapeok="t" o:connecttype="rect"/>
              </v:shapetype>
              <v:shape id="Text Box 2" o:spid="_x0000_s1026" type="#_x0000_t202" style="position:absolute;margin-left:357.5pt;margin-top:213.7pt;width:99.75pt;height:2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" filled="f" stroked="f">
                <v:textbox>
                  <w:txbxContent>
                    <w:p w14:paraId="6BE2C798" w14:textId="7B610868" w:rsidR="001138F0" w:rsidRPr="00A947A1" w:rsidRDefault="001138F0" w:rsidP="00B261E9">
                      <w:pPr>
                        <w:ind w:left="0" w:firstLine="0"/>
                        <w:rPr>
                          <w:color w:val="FFFFFF" w:themeColor="background1"/>
                          <w:sz w:val="20"/>
                          <w:lang w:val="en-US"/>
                          <w14:textOutline w14:w="9525" w14:cap="rnd" w14:cmpd="sng" w14:algn="ctr">
                            <w14:solidFill>
                              <w14:schemeClr w14:val="bg1"/>
                            </w14:solidFill>
                            <w14:prstDash w14:val="solid"/>
                            <w14:bevel/>
                          </w14:textOutline>
                        </w:rPr>
                      </w:pPr>
                      <w:r>
                        <w:rPr>
                          <w:color w:val="FFFFFF" w:themeColor="background1"/>
                          <w:sz w:val="20"/>
                          <w:lang w:val="en-US"/>
                          <w14:textOutline w14:w="9525" w14:cap="rnd" w14:cmpd="sng" w14:algn="ctr">
                            <w14:solidFill>
                              <w14:schemeClr w14:val="bg1"/>
                            </w14:solidFill>
                            <w14:prstDash w14:val="solid"/>
                            <w14:bevel/>
                          </w14:textOutline>
                        </w:rPr>
                        <w:t xml:space="preserve"> Green Fleet</w:t>
                      </w:r>
                    </w:p>
                  </w:txbxContent>
                </v:textbox>
              </v:shape>
            </w:pict>
          </mc:Fallback>
        </mc:AlternateContent>
      </w:r>
      <w:r w:rsidRPr="008F4965">
        <w:rPr>
          <w:noProof/>
          <w:szCs w:val="24"/>
          <w:lang w:val="en-US"/>
        </w:rPr>
        <mc:AlternateContent>
          <mc:Choice Requires="wps">
            <w:drawing>
              <wp:anchor distT="45720" distB="45720" distL="114300" distR="114300" simplePos="0" relativeHeight="251666432" behindDoc="0" locked="0" layoutInCell="1" allowOverlap="1" wp14:anchorId="29B624FF" wp14:editId="3CED9D58">
                <wp:simplePos x="0" y="0"/>
                <wp:positionH relativeFrom="column">
                  <wp:posOffset>4648200</wp:posOffset>
                </wp:positionH>
                <wp:positionV relativeFrom="paragraph">
                  <wp:posOffset>2047875</wp:posOffset>
                </wp:positionV>
                <wp:extent cx="647700" cy="342900"/>
                <wp:effectExtent l="0" t="0" r="0" b="0"/>
                <wp:wrapNone/>
                <wp:docPr id="211550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w="9525">
                          <a:noFill/>
                          <a:miter lim="800000"/>
                          <a:headEnd/>
                          <a:tailEnd/>
                        </a:ln>
                      </wps:spPr>
                      <wps:txbx>
                        <w:txbxContent>
                          <w:p w14:paraId="6FEBA097" w14:textId="77777777" w:rsidR="001138F0" w:rsidRPr="00A947A1" w:rsidRDefault="001138F0" w:rsidP="001138F0">
                            <w:pPr>
                              <w:rPr>
                                <w:color w:val="FFFFFF" w:themeColor="background1"/>
                                <w:sz w:val="28"/>
                                <w:szCs w:val="28"/>
                                <w:lang w:val="en-US"/>
                                <w14:textOutline w14:w="9525" w14:cap="rnd" w14:cmpd="sng" w14:algn="ctr">
                                  <w14:solidFill>
                                    <w14:schemeClr w14:val="bg1"/>
                                  </w14:solidFill>
                                  <w14:prstDash w14:val="solid"/>
                                  <w14:bevel/>
                                </w14:textOutline>
                              </w:rPr>
                            </w:pPr>
                            <w:r w:rsidRPr="00A947A1">
                              <w:rPr>
                                <w:color w:val="FFFFFF" w:themeColor="background1"/>
                                <w:sz w:val="28"/>
                                <w:szCs w:val="28"/>
                                <w:lang w:val="en-US"/>
                                <w14:textOutline w14:w="9525" w14:cap="rnd" w14:cmpd="sng" w14:algn="ctr">
                                  <w14:solidFill>
                                    <w14:schemeClr w14:val="bg1"/>
                                  </w14:solidFill>
                                  <w14:prstDash w14:val="solid"/>
                                  <w14:bevel/>
                                </w14:textOutline>
                              </w:rPr>
                              <w:t>20</w:t>
                            </w:r>
                            <w:r>
                              <w:rPr>
                                <w:color w:val="FFFFFF" w:themeColor="background1"/>
                                <w:sz w:val="28"/>
                                <w:szCs w:val="28"/>
                                <w:lang w:val="en-US"/>
                                <w14:textOutline w14:w="9525" w14:cap="rnd" w14:cmpd="sng" w14:algn="ctr">
                                  <w14:solidFill>
                                    <w14:schemeClr w14:val="bg1"/>
                                  </w14:solidFill>
                                  <w14:prstDash w14:val="solid"/>
                                  <w14:bevel/>
                                </w14:textOutline>
                              </w:rPr>
                              <w:t>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624FF" id="_x0000_s1027" type="#_x0000_t202" style="position:absolute;margin-left:366pt;margin-top:161.25pt;width:51pt;height:2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" filled="f" stroked="f">
                <v:textbox>
                  <w:txbxContent>
                    <w:p w14:paraId="6FEBA097" w14:textId="77777777" w:rsidR="001138F0" w:rsidRPr="00A947A1" w:rsidRDefault="001138F0" w:rsidP="001138F0">
                      <w:pPr>
                        <w:rPr>
                          <w:color w:val="FFFFFF" w:themeColor="background1"/>
                          <w:sz w:val="28"/>
                          <w:szCs w:val="28"/>
                          <w:lang w:val="en-US"/>
                          <w14:textOutline w14:w="9525" w14:cap="rnd" w14:cmpd="sng" w14:algn="ctr">
                            <w14:solidFill>
                              <w14:schemeClr w14:val="bg1"/>
                            </w14:solidFill>
                            <w14:prstDash w14:val="solid"/>
                            <w14:bevel/>
                          </w14:textOutline>
                        </w:rPr>
                      </w:pPr>
                      <w:r w:rsidRPr="00A947A1">
                        <w:rPr>
                          <w:color w:val="FFFFFF" w:themeColor="background1"/>
                          <w:sz w:val="28"/>
                          <w:szCs w:val="28"/>
                          <w:lang w:val="en-US"/>
                          <w14:textOutline w14:w="9525" w14:cap="rnd" w14:cmpd="sng" w14:algn="ctr">
                            <w14:solidFill>
                              <w14:schemeClr w14:val="bg1"/>
                            </w14:solidFill>
                            <w14:prstDash w14:val="solid"/>
                            <w14:bevel/>
                          </w14:textOutline>
                        </w:rPr>
                        <w:t>20</w:t>
                      </w:r>
                      <w:r>
                        <w:rPr>
                          <w:color w:val="FFFFFF" w:themeColor="background1"/>
                          <w:sz w:val="28"/>
                          <w:szCs w:val="28"/>
                          <w:lang w:val="en-US"/>
                          <w14:textOutline w14:w="9525" w14:cap="rnd" w14:cmpd="sng" w14:algn="ctr">
                            <w14:solidFill>
                              <w14:schemeClr w14:val="bg1"/>
                            </w14:solidFill>
                            <w14:prstDash w14:val="solid"/>
                            <w14:bevel/>
                          </w14:textOutline>
                        </w:rPr>
                        <w:t>50</w:t>
                      </w:r>
                    </w:p>
                  </w:txbxContent>
                </v:textbox>
              </v:shape>
            </w:pict>
          </mc:Fallback>
        </mc:AlternateContent>
      </w:r>
    </w:p>
    <w:p w14:paraId="3A158BF9" w14:textId="00CFFB0B" w:rsidR="001138F0" w:rsidRDefault="001138F0" w:rsidP="006D2004">
      <w:pPr>
        <w:tabs>
          <w:tab w:val="right" w:pos="567"/>
        </w:tabs>
        <w:spacing w:after="0" w:line="240" w:lineRule="auto"/>
        <w:ind w:left="0" w:right="284" w:firstLine="0"/>
      </w:pPr>
      <w:r w:rsidRPr="00B80C10">
        <w:rPr>
          <w:caps/>
        </w:rPr>
        <w:t>recommended</w:t>
      </w:r>
      <w:r>
        <w:t xml:space="preserve"> that the Council agrees the approach outlined above, subject to preparation of further business cases as required during the rates setting process.</w:t>
      </w:r>
    </w:p>
    <w:p w14:paraId="67A790F1" w14:textId="77777777" w:rsidR="001138F0" w:rsidRDefault="001138F0" w:rsidP="006D2004">
      <w:pPr>
        <w:spacing w:after="0" w:line="240" w:lineRule="auto"/>
        <w:ind w:left="284" w:right="283"/>
      </w:pPr>
    </w:p>
    <w:p w14:paraId="7CE4A422" w14:textId="66038917" w:rsidR="00B261E9" w:rsidRDefault="00B261E9" w:rsidP="006D2004">
      <w:pPr>
        <w:spacing w:after="0" w:line="240" w:lineRule="auto"/>
        <w:ind w:left="0" w:right="283"/>
      </w:pPr>
      <w:r>
        <w:t xml:space="preserve">Proposed by Councillor Morgan, seconded by Alderman Cummings that the recommendation be adopted.    </w:t>
      </w:r>
    </w:p>
    <w:p w14:paraId="4BAB895D" w14:textId="77777777" w:rsidR="00B261E9" w:rsidRDefault="00B261E9" w:rsidP="006D2004">
      <w:pPr>
        <w:spacing w:after="0" w:line="240" w:lineRule="auto"/>
        <w:ind w:left="0" w:right="283"/>
      </w:pPr>
    </w:p>
    <w:p w14:paraId="74B5B551" w14:textId="432848B0" w:rsidR="00FF77CA" w:rsidRDefault="00FF77CA" w:rsidP="006D2004">
      <w:pPr>
        <w:spacing w:after="0" w:line="240" w:lineRule="auto"/>
        <w:ind w:left="0" w:right="284" w:hanging="11"/>
      </w:pPr>
      <w:r>
        <w:t xml:space="preserve">Proposing the recommendation </w:t>
      </w:r>
      <w:r w:rsidR="00B261E9">
        <w:t>Councillor Morgan thank</w:t>
      </w:r>
      <w:r w:rsidR="00FD0DE9">
        <w:t>ed</w:t>
      </w:r>
      <w:r w:rsidR="00B261E9">
        <w:t xml:space="preserve"> </w:t>
      </w:r>
      <w:r>
        <w:t xml:space="preserve">officers for the report and recognised the expense in terms of capital </w:t>
      </w:r>
      <w:r w:rsidR="003E475F">
        <w:t>investment and</w:t>
      </w:r>
      <w:r>
        <w:t xml:space="preserve"> felt that the Council would need to manage that as well as it could.   </w:t>
      </w:r>
    </w:p>
    <w:p w14:paraId="7E83572C" w14:textId="77777777" w:rsidR="00FF77CA" w:rsidRDefault="00FF77CA" w:rsidP="006D2004">
      <w:pPr>
        <w:spacing w:after="0" w:line="240" w:lineRule="auto"/>
        <w:ind w:left="0" w:right="284" w:hanging="11"/>
      </w:pPr>
    </w:p>
    <w:p w14:paraId="40FA4C15" w14:textId="446DE00D" w:rsidR="00FF77CA" w:rsidRDefault="00FF77CA" w:rsidP="006D2004">
      <w:pPr>
        <w:spacing w:after="0" w:line="240" w:lineRule="auto"/>
        <w:ind w:left="0" w:right="284" w:hanging="11"/>
      </w:pPr>
      <w:r>
        <w:t xml:space="preserve">Alderman Cummings rose to second the recommendation and also saw the complications that would be faced into the future.   He was delighted to note that the report included infrastructure and was not simply about purchasing a fleet of vehicles.    </w:t>
      </w:r>
    </w:p>
    <w:p w14:paraId="1A8F0090" w14:textId="77777777" w:rsidR="00FF77CA" w:rsidRDefault="00FF77CA" w:rsidP="006D2004">
      <w:pPr>
        <w:spacing w:after="0" w:line="240" w:lineRule="auto"/>
        <w:ind w:left="0" w:right="284" w:hanging="11"/>
      </w:pPr>
    </w:p>
    <w:p w14:paraId="7E3478E9" w14:textId="3ECC19BC" w:rsidR="00FF77CA" w:rsidRDefault="00B261E9" w:rsidP="006D2004">
      <w:pPr>
        <w:spacing w:after="0" w:line="240" w:lineRule="auto"/>
        <w:ind w:left="0" w:right="284" w:hanging="11"/>
      </w:pPr>
      <w:r>
        <w:t xml:space="preserve">Councillor Blaney </w:t>
      </w:r>
      <w:r w:rsidR="00FF77CA">
        <w:t>explained that he could not support the recommendation at the current time and did not have the information to hand that would allow him to.   This was a significant decision and while he accepted that it would be subject to further business cases in terms of the vehicles purchased</w:t>
      </w:r>
      <w:r w:rsidR="00FD0DE9">
        <w:t>,</w:t>
      </w:r>
      <w:r w:rsidR="00FF77CA">
        <w:t xml:space="preserve"> he wondered if the proposals were worth it in terms of </w:t>
      </w:r>
      <w:r w:rsidR="00EE6E8E">
        <w:t xml:space="preserve">CO2 savings.  </w:t>
      </w:r>
      <w:r w:rsidR="00FF77CA">
        <w:t xml:space="preserve">He questioned if purchasing a few vehicles at a time was value for money in procurement terms and referred to technological advances which would be expected over the coming years.  He was also of the opinion that the resale value of electric vehicles was not good at present and due to the insufficient detail on that felt that he could not give the recommendation his support.    </w:t>
      </w:r>
    </w:p>
    <w:p w14:paraId="7488CBA9" w14:textId="77777777" w:rsidR="00FF77CA" w:rsidRDefault="00FF77CA" w:rsidP="006D2004">
      <w:pPr>
        <w:spacing w:after="0" w:line="240" w:lineRule="auto"/>
        <w:ind w:left="0" w:right="284" w:hanging="11"/>
      </w:pPr>
    </w:p>
    <w:p w14:paraId="4C442387" w14:textId="4F2E08EE" w:rsidR="00B77979" w:rsidRDefault="00B34BC9" w:rsidP="006D2004">
      <w:pPr>
        <w:spacing w:after="0" w:line="240" w:lineRule="auto"/>
        <w:ind w:left="0" w:right="284" w:hanging="11"/>
      </w:pPr>
      <w:r>
        <w:t xml:space="preserve">The Head of Assets and Property Services </w:t>
      </w:r>
      <w:r w:rsidR="00FF77CA">
        <w:t xml:space="preserve">pointed out that this </w:t>
      </w:r>
      <w:r w:rsidR="006F600C">
        <w:t xml:space="preserve">was </w:t>
      </w:r>
      <w:r w:rsidR="00FF77CA">
        <w:t xml:space="preserve">the </w:t>
      </w:r>
      <w:r w:rsidR="006F600C">
        <w:t xml:space="preserve">direction of travel </w:t>
      </w:r>
      <w:r w:rsidR="00FF77CA">
        <w:t xml:space="preserve">and there would be </w:t>
      </w:r>
      <w:r w:rsidR="006F600C">
        <w:t xml:space="preserve">so many variables and </w:t>
      </w:r>
      <w:r w:rsidR="00FF77CA">
        <w:t xml:space="preserve">that </w:t>
      </w:r>
      <w:r w:rsidR="004B1F48">
        <w:t xml:space="preserve">future </w:t>
      </w:r>
      <w:r w:rsidR="006F600C">
        <w:t xml:space="preserve">decisions </w:t>
      </w:r>
      <w:r w:rsidR="00FF77CA">
        <w:t xml:space="preserve">would be </w:t>
      </w:r>
      <w:r w:rsidR="004B1F48">
        <w:t>subject to business cases</w:t>
      </w:r>
      <w:r w:rsidR="00FF77CA">
        <w:t xml:space="preserve">.   The Council was currently at a fork in the road and would need to start replacing its full fleet with </w:t>
      </w:r>
      <w:r w:rsidR="00FD0DE9">
        <w:t xml:space="preserve">low emission </w:t>
      </w:r>
      <w:r w:rsidR="00FF77CA">
        <w:t xml:space="preserve">vehicles.  </w:t>
      </w:r>
      <w:r w:rsidR="00B77979">
        <w:t xml:space="preserve">He indicated that not every vehicle was </w:t>
      </w:r>
      <w:r w:rsidR="00FD0DE9">
        <w:t xml:space="preserve">currently </w:t>
      </w:r>
      <w:r w:rsidR="00B77979">
        <w:t xml:space="preserve">at the end of its </w:t>
      </w:r>
      <w:r w:rsidR="00FD0DE9">
        <w:t xml:space="preserve">useful </w:t>
      </w:r>
      <w:r w:rsidR="00B77979">
        <w:t>life</w:t>
      </w:r>
      <w:r w:rsidR="00FD0DE9">
        <w:t>,</w:t>
      </w:r>
      <w:r w:rsidR="00B77979">
        <w:t xml:space="preserve"> so the purchase of </w:t>
      </w:r>
      <w:r w:rsidR="00FD0DE9">
        <w:t xml:space="preserve">new low emission </w:t>
      </w:r>
      <w:r w:rsidR="00B77979">
        <w:t xml:space="preserve">vehicles could be straddled out over a number of years.  While the </w:t>
      </w:r>
      <w:r w:rsidR="004B1F48">
        <w:t xml:space="preserve">CO2 saving per pound might not appear attractive </w:t>
      </w:r>
      <w:r w:rsidR="00B77979">
        <w:t xml:space="preserve">the </w:t>
      </w:r>
      <w:r w:rsidR="004B1F48">
        <w:t xml:space="preserve">bottom line </w:t>
      </w:r>
      <w:r w:rsidR="00B77979">
        <w:t>wa</w:t>
      </w:r>
      <w:r w:rsidR="004B1F48">
        <w:t xml:space="preserve">s </w:t>
      </w:r>
      <w:r w:rsidR="00B77979">
        <w:t xml:space="preserve">that the Council needed to </w:t>
      </w:r>
      <w:r w:rsidR="004B1F48">
        <w:t xml:space="preserve">comply </w:t>
      </w:r>
      <w:r w:rsidR="00B77979">
        <w:t xml:space="preserve">with government legislation </w:t>
      </w:r>
      <w:r w:rsidR="004B1F48">
        <w:t xml:space="preserve">and </w:t>
      </w:r>
      <w:r w:rsidR="00FD0DE9">
        <w:t>work</w:t>
      </w:r>
      <w:r w:rsidR="004B1F48">
        <w:t xml:space="preserve"> to reduce </w:t>
      </w:r>
      <w:r w:rsidR="00B77979">
        <w:t>its</w:t>
      </w:r>
      <w:r w:rsidR="004B1F48">
        <w:t xml:space="preserve"> </w:t>
      </w:r>
      <w:r w:rsidR="00B77979">
        <w:t xml:space="preserve">carbon </w:t>
      </w:r>
      <w:r w:rsidR="004B1F48">
        <w:t>footprint</w:t>
      </w:r>
      <w:r w:rsidR="00B77979">
        <w:t xml:space="preserve">.   </w:t>
      </w:r>
    </w:p>
    <w:p w14:paraId="2DF6F274" w14:textId="77777777" w:rsidR="00B77979" w:rsidRDefault="00B77979" w:rsidP="006D2004">
      <w:pPr>
        <w:spacing w:after="0" w:line="240" w:lineRule="auto"/>
        <w:ind w:left="0" w:right="284" w:hanging="11"/>
      </w:pPr>
    </w:p>
    <w:p w14:paraId="64BB2142" w14:textId="2B5729A4" w:rsidR="00B77979" w:rsidRDefault="00B77979" w:rsidP="006D2004">
      <w:pPr>
        <w:spacing w:after="0" w:line="240" w:lineRule="auto"/>
        <w:ind w:left="0" w:right="284" w:hanging="11"/>
      </w:pPr>
      <w:r>
        <w:t xml:space="preserve">Councillor Cathcart gave the recommendation his support and believed that the Council needed to look at its long-term strategy and the reality was that it did not have millions of pounds to spend on </w:t>
      </w:r>
      <w:r w:rsidR="00FD0DE9">
        <w:t xml:space="preserve">replacing the whole fleet of </w:t>
      </w:r>
      <w:r>
        <w:t xml:space="preserve">vehicles </w:t>
      </w:r>
      <w:r w:rsidR="00FD0DE9">
        <w:t>at one time</w:t>
      </w:r>
      <w:r>
        <w:t xml:space="preserve">.   </w:t>
      </w:r>
    </w:p>
    <w:p w14:paraId="33E5A623" w14:textId="77777777" w:rsidR="00B77979" w:rsidRDefault="00B77979" w:rsidP="006D2004">
      <w:pPr>
        <w:spacing w:after="0" w:line="240" w:lineRule="auto"/>
        <w:ind w:left="0" w:right="284" w:hanging="11"/>
      </w:pPr>
    </w:p>
    <w:p w14:paraId="78C8CCF7" w14:textId="49E55377" w:rsidR="00B77979" w:rsidRDefault="006F600C" w:rsidP="006D2004">
      <w:pPr>
        <w:spacing w:after="0" w:line="240" w:lineRule="auto"/>
        <w:ind w:left="0" w:right="284" w:hanging="11"/>
      </w:pPr>
      <w:r>
        <w:t xml:space="preserve">Councillor McKee </w:t>
      </w:r>
      <w:r w:rsidR="00B77979">
        <w:t xml:space="preserve">was of the same opinion and agreed that </w:t>
      </w:r>
      <w:r w:rsidR="004B1F48">
        <w:t xml:space="preserve">decarbonisation </w:t>
      </w:r>
      <w:r w:rsidR="00B77979">
        <w:t>was not progressing as quickly as everyone would like</w:t>
      </w:r>
      <w:r w:rsidR="00FD0DE9">
        <w:t>,</w:t>
      </w:r>
      <w:r w:rsidR="00B77979">
        <w:t xml:space="preserve"> but this was a step forward in the right direction.   </w:t>
      </w:r>
    </w:p>
    <w:p w14:paraId="31F7DB3A" w14:textId="77777777" w:rsidR="00B77979" w:rsidRDefault="00B77979" w:rsidP="006D2004">
      <w:pPr>
        <w:spacing w:after="0" w:line="240" w:lineRule="auto"/>
        <w:ind w:left="0" w:right="284" w:hanging="11"/>
      </w:pPr>
    </w:p>
    <w:p w14:paraId="7AEBE5BB" w14:textId="77777777" w:rsidR="00B77979" w:rsidRDefault="00B77979" w:rsidP="006D2004">
      <w:pPr>
        <w:spacing w:after="0" w:line="240" w:lineRule="auto"/>
        <w:ind w:left="0" w:right="284" w:hanging="11"/>
      </w:pPr>
      <w:r>
        <w:t xml:space="preserve">Members </w:t>
      </w:r>
      <w:proofErr w:type="gramStart"/>
      <w:r>
        <w:t>were in agreement</w:t>
      </w:r>
      <w:proofErr w:type="gramEnd"/>
      <w:r>
        <w:t xml:space="preserve"> with the exception of Councillor Blaney.   </w:t>
      </w:r>
    </w:p>
    <w:p w14:paraId="1575B36E" w14:textId="77777777" w:rsidR="00B77979" w:rsidRDefault="00B77979" w:rsidP="006D2004">
      <w:pPr>
        <w:spacing w:after="0" w:line="240" w:lineRule="auto"/>
        <w:ind w:left="0" w:right="284" w:hanging="11"/>
      </w:pPr>
    </w:p>
    <w:p w14:paraId="26DC6383" w14:textId="7FC651BC" w:rsidR="00B450F7" w:rsidRDefault="00B77979" w:rsidP="006D2004">
      <w:pPr>
        <w:spacing w:after="0" w:line="240" w:lineRule="auto"/>
        <w:rPr>
          <w:b/>
          <w:bCs/>
          <w:szCs w:val="24"/>
        </w:rPr>
      </w:pPr>
      <w:r>
        <w:rPr>
          <w:b/>
          <w:bCs/>
          <w:szCs w:val="24"/>
        </w:rPr>
        <w:t>A</w:t>
      </w:r>
      <w:r w:rsidR="00B450F7" w:rsidRPr="009C1634">
        <w:rPr>
          <w:b/>
          <w:bCs/>
          <w:szCs w:val="24"/>
        </w:rPr>
        <w:t>GREED TO RECOMMEND,</w:t>
      </w:r>
      <w:r w:rsidR="00B450F7">
        <w:rPr>
          <w:b/>
          <w:bCs/>
          <w:szCs w:val="24"/>
        </w:rPr>
        <w:t xml:space="preserve"> on the proposal of</w:t>
      </w:r>
      <w:r w:rsidR="00662E6B">
        <w:rPr>
          <w:b/>
          <w:bCs/>
          <w:szCs w:val="24"/>
        </w:rPr>
        <w:t xml:space="preserve"> </w:t>
      </w:r>
      <w:r w:rsidR="006F600C">
        <w:rPr>
          <w:b/>
          <w:bCs/>
          <w:szCs w:val="24"/>
        </w:rPr>
        <w:t>Councillor Morgan</w:t>
      </w:r>
      <w:r w:rsidR="00B450F7">
        <w:rPr>
          <w:b/>
          <w:bCs/>
          <w:szCs w:val="24"/>
        </w:rPr>
        <w:t>, seconded by</w:t>
      </w:r>
      <w:r w:rsidR="00662E6B">
        <w:rPr>
          <w:b/>
          <w:bCs/>
          <w:szCs w:val="24"/>
        </w:rPr>
        <w:t xml:space="preserve"> </w:t>
      </w:r>
      <w:r w:rsidR="006F600C">
        <w:rPr>
          <w:b/>
          <w:bCs/>
          <w:szCs w:val="24"/>
        </w:rPr>
        <w:t>Alderman Cummings</w:t>
      </w:r>
      <w:r w:rsidR="00B450F7">
        <w:rPr>
          <w:b/>
          <w:bCs/>
          <w:szCs w:val="24"/>
        </w:rPr>
        <w:t xml:space="preserve">, that the recommendation be adopted.   </w:t>
      </w:r>
    </w:p>
    <w:p w14:paraId="700AEECD" w14:textId="6E781C2A" w:rsidR="00410E53" w:rsidRDefault="00410E53" w:rsidP="006D2004">
      <w:pPr>
        <w:spacing w:after="0" w:line="240" w:lineRule="auto"/>
        <w:ind w:left="0" w:firstLine="0"/>
        <w:rPr>
          <w:b/>
          <w:bCs/>
          <w:szCs w:val="24"/>
        </w:rPr>
      </w:pPr>
    </w:p>
    <w:p w14:paraId="50CA8439" w14:textId="69CA6AB8" w:rsidR="002C1348" w:rsidRDefault="00410E53" w:rsidP="006D2004">
      <w:pPr>
        <w:pStyle w:val="Heading1"/>
        <w:ind w:left="720" w:hanging="720"/>
      </w:pPr>
      <w:r w:rsidRPr="008430D7">
        <w:rPr>
          <w:u w:val="none"/>
        </w:rPr>
        <w:t>9.</w:t>
      </w:r>
      <w:r w:rsidRPr="008430D7">
        <w:rPr>
          <w:u w:val="none"/>
        </w:rPr>
        <w:tab/>
      </w:r>
      <w:r w:rsidR="00AC0E31" w:rsidRPr="000D3C58">
        <w:t>BUILDING CONTROL ACTIVITY REPORT Q4 (JAN TO MAR 2024</w:t>
      </w:r>
      <w:r w:rsidR="00AC0E31" w:rsidRPr="00704BE3">
        <w:t>)</w:t>
      </w:r>
      <w:r w:rsidR="002C1348" w:rsidRPr="00704BE3">
        <w:t xml:space="preserve"> </w:t>
      </w:r>
      <w:r w:rsidR="00704BE3" w:rsidRPr="00704BE3">
        <w:t xml:space="preserve">(FILE </w:t>
      </w:r>
      <w:r w:rsidR="00704BE3" w:rsidRPr="00704BE3">
        <w:rPr>
          <w:noProof/>
        </w:rPr>
        <w:t>BC01 / 91000)</w:t>
      </w:r>
    </w:p>
    <w:p w14:paraId="41C07CB6" w14:textId="3C174470" w:rsidR="009B35CC" w:rsidRDefault="008C152B" w:rsidP="006D2004">
      <w:pPr>
        <w:spacing w:after="0" w:line="240" w:lineRule="auto"/>
        <w:ind w:left="720" w:hanging="720"/>
        <w:rPr>
          <w:b/>
          <w:bCs/>
          <w:sz w:val="28"/>
          <w:szCs w:val="28"/>
          <w:u w:val="single"/>
        </w:rPr>
      </w:pPr>
      <w:r>
        <w:rPr>
          <w:b/>
          <w:bCs/>
          <w:sz w:val="28"/>
          <w:szCs w:val="28"/>
        </w:rPr>
        <w:tab/>
      </w:r>
    </w:p>
    <w:p w14:paraId="0880D8B5" w14:textId="0CCE3291" w:rsidR="00704BE3" w:rsidRPr="00AA17C6" w:rsidRDefault="00B450F7" w:rsidP="006D2004">
      <w:pPr>
        <w:spacing w:after="0" w:line="240" w:lineRule="auto"/>
        <w:rPr>
          <w:szCs w:val="24"/>
        </w:rPr>
      </w:pPr>
      <w:r w:rsidRPr="00EC7E1D">
        <w:t xml:space="preserve">PREVIOUSLY CIRCULATED: Report from the Director </w:t>
      </w:r>
      <w:r>
        <w:t>of Environment</w:t>
      </w:r>
      <w:r w:rsidR="00704BE3">
        <w:t xml:space="preserve"> that the</w:t>
      </w:r>
      <w:r w:rsidR="00704BE3" w:rsidRPr="00AA17C6">
        <w:rPr>
          <w:szCs w:val="24"/>
        </w:rPr>
        <w:t xml:space="preserve"> information provided in this report cover</w:t>
      </w:r>
      <w:r w:rsidR="00704BE3">
        <w:rPr>
          <w:szCs w:val="24"/>
        </w:rPr>
        <w:t>ed</w:t>
      </w:r>
      <w:r w:rsidR="00704BE3" w:rsidRPr="00AA17C6">
        <w:rPr>
          <w:szCs w:val="24"/>
        </w:rPr>
        <w:t xml:space="preserve">, unless otherwise stated, the </w:t>
      </w:r>
      <w:proofErr w:type="gramStart"/>
      <w:r w:rsidR="00704BE3" w:rsidRPr="00AA17C6">
        <w:rPr>
          <w:szCs w:val="24"/>
        </w:rPr>
        <w:t>period</w:t>
      </w:r>
      <w:r w:rsidR="00704BE3">
        <w:rPr>
          <w:szCs w:val="24"/>
        </w:rPr>
        <w:t>;</w:t>
      </w:r>
      <w:proofErr w:type="gramEnd"/>
    </w:p>
    <w:p w14:paraId="520639EC" w14:textId="4994C465" w:rsidR="00704BE3" w:rsidRDefault="00704BE3" w:rsidP="006D2004">
      <w:pPr>
        <w:spacing w:after="0" w:line="240" w:lineRule="auto"/>
        <w:ind w:left="11" w:hanging="11"/>
        <w:rPr>
          <w:szCs w:val="24"/>
        </w:rPr>
      </w:pPr>
      <w:r w:rsidRPr="00AA17C6">
        <w:rPr>
          <w:szCs w:val="24"/>
        </w:rPr>
        <w:t>1</w:t>
      </w:r>
      <w:r>
        <w:rPr>
          <w:szCs w:val="24"/>
          <w:vertAlign w:val="superscript"/>
        </w:rPr>
        <w:t xml:space="preserve"> </w:t>
      </w:r>
      <w:r>
        <w:rPr>
          <w:szCs w:val="24"/>
        </w:rPr>
        <w:t>January 2024 to 31 March 2024.</w:t>
      </w:r>
      <w:r w:rsidRPr="00AA17C6">
        <w:rPr>
          <w:szCs w:val="24"/>
        </w:rPr>
        <w:t xml:space="preserve"> </w:t>
      </w:r>
      <w:r>
        <w:rPr>
          <w:szCs w:val="24"/>
        </w:rPr>
        <w:t xml:space="preserve"> </w:t>
      </w:r>
      <w:r w:rsidRPr="00AA17C6">
        <w:rPr>
          <w:szCs w:val="24"/>
        </w:rPr>
        <w:t xml:space="preserve">The aim of the report </w:t>
      </w:r>
      <w:r>
        <w:rPr>
          <w:szCs w:val="24"/>
        </w:rPr>
        <w:t>was</w:t>
      </w:r>
      <w:r w:rsidRPr="00AA17C6">
        <w:rPr>
          <w:szCs w:val="24"/>
        </w:rPr>
        <w:t xml:space="preserve"> to provide members with details of some of the key activities of </w:t>
      </w:r>
      <w:r>
        <w:rPr>
          <w:szCs w:val="24"/>
        </w:rPr>
        <w:t>Building Control</w:t>
      </w:r>
      <w:r w:rsidRPr="00AA17C6">
        <w:rPr>
          <w:szCs w:val="24"/>
        </w:rPr>
        <w:t>, the range of services it provides along with details of level of performance</w:t>
      </w:r>
      <w:r>
        <w:rPr>
          <w:szCs w:val="24"/>
        </w:rPr>
        <w:t>.  This report format had been introduced across Regulatory Services.</w:t>
      </w:r>
    </w:p>
    <w:p w14:paraId="53E8E5FB" w14:textId="77777777" w:rsidR="00704BE3" w:rsidRDefault="00704BE3" w:rsidP="006D2004">
      <w:pPr>
        <w:spacing w:after="0" w:line="240" w:lineRule="auto"/>
        <w:ind w:left="11" w:hanging="11"/>
        <w:rPr>
          <w:szCs w:val="24"/>
        </w:rPr>
      </w:pPr>
    </w:p>
    <w:p w14:paraId="28CBA075" w14:textId="450DDD38" w:rsidR="00704BE3" w:rsidRDefault="00704BE3" w:rsidP="006D2004">
      <w:pPr>
        <w:spacing w:after="0" w:line="240" w:lineRule="auto"/>
        <w:ind w:left="11" w:hanging="11"/>
        <w:rPr>
          <w:b/>
          <w:bCs/>
          <w:iCs/>
          <w:szCs w:val="24"/>
        </w:rPr>
      </w:pPr>
      <w:r>
        <w:rPr>
          <w:b/>
          <w:bCs/>
          <w:iCs/>
          <w:szCs w:val="24"/>
        </w:rPr>
        <w:t xml:space="preserve">Applications </w:t>
      </w:r>
    </w:p>
    <w:p w14:paraId="3FB91499" w14:textId="77777777" w:rsidR="00704BE3" w:rsidRPr="00123651" w:rsidRDefault="00704BE3" w:rsidP="006D2004">
      <w:pPr>
        <w:spacing w:after="0" w:line="240" w:lineRule="auto"/>
        <w:ind w:left="11" w:hanging="11"/>
        <w:rPr>
          <w:b/>
          <w:bCs/>
          <w:iCs/>
          <w:szCs w:val="24"/>
        </w:rPr>
      </w:pPr>
    </w:p>
    <w:p w14:paraId="26D76CEA" w14:textId="02D0449D" w:rsidR="00704BE3" w:rsidRDefault="00704BE3" w:rsidP="006D2004">
      <w:pPr>
        <w:spacing w:after="0" w:line="240" w:lineRule="auto"/>
        <w:ind w:left="11" w:hanging="11"/>
        <w:rPr>
          <w:bCs/>
          <w:iCs/>
          <w:szCs w:val="24"/>
        </w:rPr>
      </w:pPr>
      <w:r w:rsidRPr="009F188D">
        <w:rPr>
          <w:bCs/>
          <w:iCs/>
          <w:szCs w:val="24"/>
        </w:rPr>
        <w:t xml:space="preserve">Full Plan applications </w:t>
      </w:r>
      <w:r>
        <w:rPr>
          <w:bCs/>
          <w:iCs/>
          <w:szCs w:val="24"/>
        </w:rPr>
        <w:t>were</w:t>
      </w:r>
      <w:r w:rsidRPr="009F188D">
        <w:rPr>
          <w:bCs/>
          <w:iCs/>
          <w:szCs w:val="24"/>
        </w:rPr>
        <w:t xml:space="preserve"> made to Building Control for </w:t>
      </w:r>
      <w:r>
        <w:rPr>
          <w:bCs/>
          <w:iCs/>
          <w:szCs w:val="24"/>
        </w:rPr>
        <w:t>building works to any commercial building, or for larger schemes in relation to residential dwellings.</w:t>
      </w:r>
      <w:r>
        <w:rPr>
          <w:bCs/>
          <w:iCs/>
          <w:szCs w:val="24"/>
        </w:rPr>
        <w:br/>
      </w:r>
    </w:p>
    <w:p w14:paraId="317A20A1" w14:textId="54D31B11" w:rsidR="00704BE3" w:rsidRDefault="00704BE3" w:rsidP="006D2004">
      <w:pPr>
        <w:spacing w:after="0" w:line="240" w:lineRule="auto"/>
        <w:ind w:left="11" w:hanging="11"/>
        <w:rPr>
          <w:bCs/>
          <w:iCs/>
          <w:szCs w:val="24"/>
        </w:rPr>
      </w:pPr>
      <w:r>
        <w:rPr>
          <w:bCs/>
          <w:iCs/>
          <w:szCs w:val="24"/>
        </w:rPr>
        <w:t xml:space="preserve">Building Notice applications were submitted for minor alternations such as internal wall removal, installation of heating boilers or systems, installation of all types of insulation and must be made before work commences. Those applications were for residential properties only.  </w:t>
      </w:r>
    </w:p>
    <w:p w14:paraId="35428F3D" w14:textId="77777777" w:rsidR="00704BE3" w:rsidRDefault="00704BE3" w:rsidP="006D2004">
      <w:pPr>
        <w:spacing w:after="0" w:line="240" w:lineRule="auto"/>
        <w:ind w:left="11" w:hanging="11"/>
        <w:rPr>
          <w:bCs/>
          <w:iCs/>
          <w:szCs w:val="24"/>
        </w:rPr>
      </w:pPr>
    </w:p>
    <w:p w14:paraId="557DED54" w14:textId="220E6CAF" w:rsidR="00704BE3" w:rsidRDefault="00704BE3" w:rsidP="006D2004">
      <w:pPr>
        <w:spacing w:after="0" w:line="240" w:lineRule="auto"/>
        <w:ind w:left="11" w:hanging="11"/>
        <w:rPr>
          <w:bCs/>
          <w:iCs/>
          <w:szCs w:val="24"/>
        </w:rPr>
      </w:pPr>
      <w:r>
        <w:rPr>
          <w:bCs/>
          <w:iCs/>
          <w:szCs w:val="24"/>
        </w:rPr>
        <w:t>Regularisation applications consider all works carried out illegally without a previous Building Control application in both commercial and residential properties.  A regularisation application considered all types of work retrospectively and under the Building Regulations in force at the time the works were carried out.</w:t>
      </w:r>
    </w:p>
    <w:p w14:paraId="5B068502" w14:textId="77777777" w:rsidR="00704BE3" w:rsidRDefault="00704BE3" w:rsidP="006D2004">
      <w:pPr>
        <w:spacing w:after="0" w:line="240" w:lineRule="auto"/>
        <w:rPr>
          <w:bCs/>
          <w:iCs/>
          <w:szCs w:val="24"/>
        </w:rPr>
      </w:pPr>
    </w:p>
    <w:p w14:paraId="2429813C" w14:textId="63C39445" w:rsidR="00704BE3" w:rsidRDefault="00704BE3" w:rsidP="006D2004">
      <w:pPr>
        <w:spacing w:after="0" w:line="240" w:lineRule="auto"/>
        <w:rPr>
          <w:bCs/>
          <w:iCs/>
          <w:szCs w:val="24"/>
        </w:rPr>
      </w:pPr>
      <w:r>
        <w:rPr>
          <w:bCs/>
          <w:iCs/>
          <w:szCs w:val="24"/>
        </w:rPr>
        <w:t>Property Certificate applications were essential to the conveyancing process in the sale of any property, residential or commercial, and provide information on Building Control history and Council held data.</w:t>
      </w:r>
    </w:p>
    <w:p w14:paraId="674F96AA" w14:textId="77777777" w:rsidR="00704BE3" w:rsidRDefault="00704BE3" w:rsidP="006D2004">
      <w:pPr>
        <w:spacing w:after="0" w:line="240" w:lineRule="auto"/>
        <w:rPr>
          <w:bCs/>
          <w:iCs/>
          <w:szCs w:val="24"/>
        </w:rPr>
      </w:pPr>
    </w:p>
    <w:tbl>
      <w:tblPr>
        <w:tblStyle w:val="TableGrid"/>
        <w:tblW w:w="0" w:type="auto"/>
        <w:tblLook w:val="04A0" w:firstRow="1" w:lastRow="0" w:firstColumn="1" w:lastColumn="0" w:noHBand="0" w:noVBand="1"/>
      </w:tblPr>
      <w:tblGrid>
        <w:gridCol w:w="2547"/>
        <w:gridCol w:w="2156"/>
        <w:gridCol w:w="2156"/>
        <w:gridCol w:w="2157"/>
      </w:tblGrid>
      <w:tr w:rsidR="00704BE3" w14:paraId="63387858" w14:textId="77777777" w:rsidTr="00E52442">
        <w:trPr>
          <w:trHeight w:val="729"/>
        </w:trPr>
        <w:tc>
          <w:tcPr>
            <w:tcW w:w="2547" w:type="dxa"/>
            <w:vAlign w:val="center"/>
          </w:tcPr>
          <w:p w14:paraId="7353D69D" w14:textId="77777777" w:rsidR="00704BE3" w:rsidRDefault="00704BE3" w:rsidP="006D2004">
            <w:pPr>
              <w:spacing w:after="0" w:line="240" w:lineRule="auto"/>
              <w:jc w:val="center"/>
              <w:rPr>
                <w:b/>
                <w:bCs/>
                <w:iCs/>
                <w:szCs w:val="24"/>
              </w:rPr>
            </w:pPr>
            <w:r w:rsidRPr="00380905">
              <w:rPr>
                <w:b/>
                <w:bCs/>
                <w:iCs/>
                <w:color w:val="0070C0"/>
                <w:szCs w:val="24"/>
              </w:rPr>
              <w:t xml:space="preserve">QUARTER </w:t>
            </w:r>
            <w:r>
              <w:rPr>
                <w:b/>
                <w:bCs/>
                <w:iCs/>
                <w:color w:val="0070C0"/>
                <w:szCs w:val="24"/>
              </w:rPr>
              <w:t>4</w:t>
            </w:r>
          </w:p>
        </w:tc>
        <w:tc>
          <w:tcPr>
            <w:tcW w:w="2156" w:type="dxa"/>
            <w:vAlign w:val="center"/>
          </w:tcPr>
          <w:p w14:paraId="725D4396" w14:textId="77777777" w:rsidR="00704BE3" w:rsidRDefault="00704BE3" w:rsidP="006D2004">
            <w:pPr>
              <w:spacing w:after="0" w:line="240" w:lineRule="auto"/>
              <w:jc w:val="center"/>
              <w:rPr>
                <w:b/>
                <w:bCs/>
                <w:iCs/>
                <w:szCs w:val="24"/>
              </w:rPr>
            </w:pPr>
            <w:r>
              <w:rPr>
                <w:b/>
                <w:bCs/>
                <w:iCs/>
                <w:szCs w:val="24"/>
              </w:rPr>
              <w:t>Period of Report</w:t>
            </w:r>
          </w:p>
          <w:p w14:paraId="7EF6C9C0" w14:textId="77777777" w:rsidR="00704BE3" w:rsidRPr="00186CBF" w:rsidRDefault="00704BE3" w:rsidP="006D2004">
            <w:pPr>
              <w:spacing w:after="0" w:line="240" w:lineRule="auto"/>
              <w:jc w:val="center"/>
              <w:rPr>
                <w:b/>
                <w:bCs/>
                <w:iCs/>
                <w:sz w:val="18"/>
                <w:szCs w:val="18"/>
              </w:rPr>
            </w:pPr>
            <w:r w:rsidRPr="00186CBF">
              <w:rPr>
                <w:b/>
                <w:bCs/>
                <w:iCs/>
                <w:sz w:val="18"/>
                <w:szCs w:val="18"/>
              </w:rPr>
              <w:t>01/</w:t>
            </w:r>
            <w:r>
              <w:rPr>
                <w:b/>
                <w:bCs/>
                <w:iCs/>
                <w:sz w:val="18"/>
                <w:szCs w:val="18"/>
              </w:rPr>
              <w:t>01/2024</w:t>
            </w:r>
            <w:r w:rsidRPr="00186CBF">
              <w:rPr>
                <w:b/>
                <w:bCs/>
                <w:iCs/>
                <w:sz w:val="18"/>
                <w:szCs w:val="18"/>
              </w:rPr>
              <w:t xml:space="preserve"> – </w:t>
            </w:r>
            <w:r>
              <w:rPr>
                <w:b/>
                <w:bCs/>
                <w:iCs/>
                <w:sz w:val="18"/>
                <w:szCs w:val="18"/>
              </w:rPr>
              <w:t>31/03/2024</w:t>
            </w:r>
          </w:p>
        </w:tc>
        <w:tc>
          <w:tcPr>
            <w:tcW w:w="2156" w:type="dxa"/>
            <w:vAlign w:val="center"/>
          </w:tcPr>
          <w:p w14:paraId="5CA6B91E" w14:textId="77777777" w:rsidR="00704BE3" w:rsidRDefault="00704BE3" w:rsidP="006D2004">
            <w:pPr>
              <w:spacing w:after="0" w:line="240" w:lineRule="auto"/>
              <w:jc w:val="center"/>
              <w:rPr>
                <w:b/>
                <w:bCs/>
                <w:iCs/>
                <w:szCs w:val="24"/>
              </w:rPr>
            </w:pPr>
            <w:r>
              <w:rPr>
                <w:b/>
                <w:bCs/>
                <w:iCs/>
                <w:szCs w:val="24"/>
              </w:rPr>
              <w:t>01/01/2023- 31/03/2023</w:t>
            </w:r>
          </w:p>
        </w:tc>
        <w:tc>
          <w:tcPr>
            <w:tcW w:w="2157" w:type="dxa"/>
            <w:vAlign w:val="center"/>
          </w:tcPr>
          <w:p w14:paraId="0318A32C" w14:textId="77777777" w:rsidR="00704BE3" w:rsidRDefault="00704BE3" w:rsidP="006D2004">
            <w:pPr>
              <w:spacing w:after="0" w:line="240" w:lineRule="auto"/>
              <w:jc w:val="center"/>
              <w:rPr>
                <w:b/>
                <w:bCs/>
                <w:iCs/>
                <w:szCs w:val="24"/>
              </w:rPr>
            </w:pPr>
            <w:r>
              <w:rPr>
                <w:b/>
                <w:bCs/>
                <w:iCs/>
                <w:szCs w:val="24"/>
              </w:rPr>
              <w:t>01/01/2022 – 31/03/2022</w:t>
            </w:r>
          </w:p>
        </w:tc>
      </w:tr>
      <w:tr w:rsidR="00704BE3" w:rsidRPr="00073944" w14:paraId="21464A21" w14:textId="77777777" w:rsidTr="00E52442">
        <w:trPr>
          <w:trHeight w:val="542"/>
        </w:trPr>
        <w:tc>
          <w:tcPr>
            <w:tcW w:w="2547" w:type="dxa"/>
          </w:tcPr>
          <w:p w14:paraId="086DAC01" w14:textId="77777777" w:rsidR="00704BE3" w:rsidRPr="00073944" w:rsidRDefault="00704BE3" w:rsidP="006D2004">
            <w:pPr>
              <w:spacing w:after="0" w:line="240" w:lineRule="auto"/>
              <w:rPr>
                <w:b/>
                <w:bCs/>
                <w:iCs/>
                <w:sz w:val="22"/>
              </w:rPr>
            </w:pPr>
            <w:r w:rsidRPr="00073944">
              <w:rPr>
                <w:b/>
                <w:bCs/>
                <w:iCs/>
                <w:sz w:val="22"/>
              </w:rPr>
              <w:t>Full Plan Applications</w:t>
            </w:r>
          </w:p>
        </w:tc>
        <w:tc>
          <w:tcPr>
            <w:tcW w:w="2156" w:type="dxa"/>
            <w:vAlign w:val="center"/>
          </w:tcPr>
          <w:p w14:paraId="726C5948" w14:textId="77777777" w:rsidR="00704BE3" w:rsidRPr="00073944" w:rsidRDefault="00704BE3" w:rsidP="006D2004">
            <w:pPr>
              <w:spacing w:after="0" w:line="240" w:lineRule="auto"/>
              <w:jc w:val="center"/>
              <w:rPr>
                <w:b/>
                <w:bCs/>
                <w:iCs/>
                <w:sz w:val="22"/>
              </w:rPr>
            </w:pPr>
            <w:r>
              <w:rPr>
                <w:b/>
                <w:bCs/>
                <w:iCs/>
                <w:sz w:val="22"/>
              </w:rPr>
              <w:t>152</w:t>
            </w:r>
          </w:p>
        </w:tc>
        <w:tc>
          <w:tcPr>
            <w:tcW w:w="2156" w:type="dxa"/>
            <w:vAlign w:val="center"/>
          </w:tcPr>
          <w:p w14:paraId="41AA24D4" w14:textId="77777777" w:rsidR="00704BE3" w:rsidRPr="00073944" w:rsidRDefault="00704BE3" w:rsidP="006D2004">
            <w:pPr>
              <w:spacing w:after="0" w:line="240" w:lineRule="auto"/>
              <w:jc w:val="center"/>
              <w:rPr>
                <w:b/>
                <w:bCs/>
                <w:iCs/>
                <w:sz w:val="22"/>
              </w:rPr>
            </w:pPr>
            <w:r>
              <w:rPr>
                <w:b/>
                <w:bCs/>
                <w:iCs/>
                <w:sz w:val="22"/>
              </w:rPr>
              <w:t>169</w:t>
            </w:r>
          </w:p>
        </w:tc>
        <w:tc>
          <w:tcPr>
            <w:tcW w:w="2157" w:type="dxa"/>
            <w:vAlign w:val="center"/>
          </w:tcPr>
          <w:p w14:paraId="3753B4A7" w14:textId="77777777" w:rsidR="00704BE3" w:rsidRPr="00073944" w:rsidRDefault="00704BE3" w:rsidP="006D2004">
            <w:pPr>
              <w:spacing w:after="0" w:line="240" w:lineRule="auto"/>
              <w:jc w:val="center"/>
              <w:rPr>
                <w:b/>
                <w:bCs/>
                <w:iCs/>
                <w:sz w:val="22"/>
              </w:rPr>
            </w:pPr>
            <w:r>
              <w:rPr>
                <w:b/>
                <w:bCs/>
                <w:iCs/>
                <w:sz w:val="22"/>
              </w:rPr>
              <w:t>200</w:t>
            </w:r>
          </w:p>
        </w:tc>
      </w:tr>
      <w:tr w:rsidR="00704BE3" w:rsidRPr="00073944" w14:paraId="0E0A7358" w14:textId="77777777" w:rsidTr="00E52442">
        <w:tc>
          <w:tcPr>
            <w:tcW w:w="2547" w:type="dxa"/>
          </w:tcPr>
          <w:p w14:paraId="20969734" w14:textId="77777777" w:rsidR="00704BE3" w:rsidRPr="00073944" w:rsidRDefault="00704BE3" w:rsidP="006D2004">
            <w:pPr>
              <w:spacing w:after="0" w:line="240" w:lineRule="auto"/>
              <w:rPr>
                <w:b/>
                <w:bCs/>
                <w:iCs/>
                <w:sz w:val="22"/>
              </w:rPr>
            </w:pPr>
            <w:r w:rsidRPr="00073944">
              <w:rPr>
                <w:b/>
                <w:bCs/>
                <w:iCs/>
                <w:sz w:val="22"/>
              </w:rPr>
              <w:lastRenderedPageBreak/>
              <w:t>Building Notice Applications</w:t>
            </w:r>
          </w:p>
        </w:tc>
        <w:tc>
          <w:tcPr>
            <w:tcW w:w="2156" w:type="dxa"/>
            <w:vAlign w:val="center"/>
          </w:tcPr>
          <w:p w14:paraId="4C3356BE" w14:textId="77777777" w:rsidR="00704BE3" w:rsidRPr="00073944" w:rsidRDefault="00704BE3" w:rsidP="006D2004">
            <w:pPr>
              <w:spacing w:after="0" w:line="240" w:lineRule="auto"/>
              <w:jc w:val="center"/>
              <w:rPr>
                <w:b/>
                <w:bCs/>
                <w:iCs/>
                <w:sz w:val="22"/>
              </w:rPr>
            </w:pPr>
            <w:r>
              <w:rPr>
                <w:b/>
                <w:bCs/>
                <w:iCs/>
                <w:sz w:val="22"/>
              </w:rPr>
              <w:t>508</w:t>
            </w:r>
          </w:p>
        </w:tc>
        <w:tc>
          <w:tcPr>
            <w:tcW w:w="2156" w:type="dxa"/>
            <w:vAlign w:val="center"/>
          </w:tcPr>
          <w:p w14:paraId="6893A158" w14:textId="77777777" w:rsidR="00704BE3" w:rsidRPr="00073944" w:rsidRDefault="00704BE3" w:rsidP="006D2004">
            <w:pPr>
              <w:spacing w:after="0" w:line="240" w:lineRule="auto"/>
              <w:jc w:val="center"/>
              <w:rPr>
                <w:b/>
                <w:bCs/>
                <w:iCs/>
                <w:sz w:val="22"/>
              </w:rPr>
            </w:pPr>
            <w:r>
              <w:rPr>
                <w:b/>
                <w:bCs/>
                <w:iCs/>
                <w:sz w:val="22"/>
              </w:rPr>
              <w:t>467</w:t>
            </w:r>
          </w:p>
        </w:tc>
        <w:tc>
          <w:tcPr>
            <w:tcW w:w="2157" w:type="dxa"/>
            <w:vAlign w:val="center"/>
          </w:tcPr>
          <w:p w14:paraId="02A1A382" w14:textId="77777777" w:rsidR="00704BE3" w:rsidRPr="00073944" w:rsidRDefault="00704BE3" w:rsidP="006D2004">
            <w:pPr>
              <w:spacing w:after="0" w:line="240" w:lineRule="auto"/>
              <w:jc w:val="center"/>
              <w:rPr>
                <w:b/>
                <w:bCs/>
                <w:iCs/>
                <w:sz w:val="22"/>
              </w:rPr>
            </w:pPr>
            <w:r>
              <w:rPr>
                <w:b/>
                <w:bCs/>
                <w:iCs/>
                <w:sz w:val="22"/>
              </w:rPr>
              <w:t>491</w:t>
            </w:r>
          </w:p>
        </w:tc>
      </w:tr>
      <w:tr w:rsidR="00704BE3" w:rsidRPr="00073944" w14:paraId="413C0BDE" w14:textId="77777777" w:rsidTr="00E52442">
        <w:tc>
          <w:tcPr>
            <w:tcW w:w="2547" w:type="dxa"/>
          </w:tcPr>
          <w:p w14:paraId="41F7A487" w14:textId="77777777" w:rsidR="00704BE3" w:rsidRPr="00073944" w:rsidRDefault="00704BE3" w:rsidP="006D2004">
            <w:pPr>
              <w:spacing w:after="0" w:line="240" w:lineRule="auto"/>
              <w:rPr>
                <w:b/>
                <w:bCs/>
                <w:iCs/>
                <w:sz w:val="22"/>
              </w:rPr>
            </w:pPr>
            <w:r w:rsidRPr="00073944">
              <w:rPr>
                <w:b/>
                <w:bCs/>
                <w:iCs/>
                <w:sz w:val="22"/>
              </w:rPr>
              <w:t xml:space="preserve">Regularisation Applications </w:t>
            </w:r>
          </w:p>
        </w:tc>
        <w:tc>
          <w:tcPr>
            <w:tcW w:w="2156" w:type="dxa"/>
            <w:vAlign w:val="center"/>
          </w:tcPr>
          <w:p w14:paraId="546FAA4E" w14:textId="77777777" w:rsidR="00704BE3" w:rsidRPr="00073944" w:rsidRDefault="00704BE3" w:rsidP="006D2004">
            <w:pPr>
              <w:spacing w:after="0" w:line="240" w:lineRule="auto"/>
              <w:jc w:val="center"/>
              <w:rPr>
                <w:b/>
                <w:bCs/>
                <w:iCs/>
                <w:sz w:val="22"/>
              </w:rPr>
            </w:pPr>
            <w:r>
              <w:rPr>
                <w:b/>
                <w:bCs/>
                <w:iCs/>
                <w:sz w:val="22"/>
              </w:rPr>
              <w:t>172</w:t>
            </w:r>
          </w:p>
        </w:tc>
        <w:tc>
          <w:tcPr>
            <w:tcW w:w="2156" w:type="dxa"/>
            <w:vAlign w:val="center"/>
          </w:tcPr>
          <w:p w14:paraId="5AE55551" w14:textId="77777777" w:rsidR="00704BE3" w:rsidRPr="00073944" w:rsidRDefault="00704BE3" w:rsidP="006D2004">
            <w:pPr>
              <w:spacing w:after="0" w:line="240" w:lineRule="auto"/>
              <w:jc w:val="center"/>
              <w:rPr>
                <w:b/>
                <w:bCs/>
                <w:iCs/>
                <w:sz w:val="22"/>
              </w:rPr>
            </w:pPr>
            <w:r>
              <w:rPr>
                <w:b/>
                <w:bCs/>
                <w:iCs/>
                <w:sz w:val="22"/>
              </w:rPr>
              <w:t>156</w:t>
            </w:r>
          </w:p>
        </w:tc>
        <w:tc>
          <w:tcPr>
            <w:tcW w:w="2157" w:type="dxa"/>
            <w:vAlign w:val="center"/>
          </w:tcPr>
          <w:p w14:paraId="2B06DC3E" w14:textId="77777777" w:rsidR="00704BE3" w:rsidRPr="00073944" w:rsidRDefault="00704BE3" w:rsidP="006D2004">
            <w:pPr>
              <w:spacing w:after="0" w:line="240" w:lineRule="auto"/>
              <w:jc w:val="center"/>
              <w:rPr>
                <w:b/>
                <w:bCs/>
                <w:iCs/>
                <w:sz w:val="22"/>
              </w:rPr>
            </w:pPr>
            <w:r>
              <w:rPr>
                <w:b/>
                <w:bCs/>
                <w:iCs/>
                <w:sz w:val="22"/>
              </w:rPr>
              <w:t>199</w:t>
            </w:r>
          </w:p>
        </w:tc>
      </w:tr>
      <w:tr w:rsidR="00704BE3" w:rsidRPr="00073944" w14:paraId="2239B8B8" w14:textId="77777777" w:rsidTr="00E52442">
        <w:tc>
          <w:tcPr>
            <w:tcW w:w="2547" w:type="dxa"/>
          </w:tcPr>
          <w:p w14:paraId="37A01938" w14:textId="77777777" w:rsidR="00704BE3" w:rsidRPr="00073944" w:rsidRDefault="00704BE3" w:rsidP="006D2004">
            <w:pPr>
              <w:spacing w:after="0" w:line="240" w:lineRule="auto"/>
              <w:rPr>
                <w:b/>
                <w:bCs/>
                <w:iCs/>
                <w:sz w:val="22"/>
              </w:rPr>
            </w:pPr>
            <w:r w:rsidRPr="00073944">
              <w:rPr>
                <w:b/>
                <w:bCs/>
                <w:iCs/>
                <w:sz w:val="22"/>
              </w:rPr>
              <w:t xml:space="preserve">Property Certificate Applications </w:t>
            </w:r>
          </w:p>
        </w:tc>
        <w:tc>
          <w:tcPr>
            <w:tcW w:w="2156" w:type="dxa"/>
            <w:vAlign w:val="center"/>
          </w:tcPr>
          <w:p w14:paraId="13F43D75" w14:textId="77777777" w:rsidR="00704BE3" w:rsidRPr="00073944" w:rsidRDefault="00704BE3" w:rsidP="006D2004">
            <w:pPr>
              <w:spacing w:after="0" w:line="240" w:lineRule="auto"/>
              <w:jc w:val="center"/>
              <w:rPr>
                <w:b/>
                <w:bCs/>
                <w:iCs/>
                <w:sz w:val="22"/>
              </w:rPr>
            </w:pPr>
            <w:r>
              <w:rPr>
                <w:b/>
                <w:bCs/>
                <w:iCs/>
                <w:sz w:val="22"/>
              </w:rPr>
              <w:t>690</w:t>
            </w:r>
          </w:p>
        </w:tc>
        <w:tc>
          <w:tcPr>
            <w:tcW w:w="2156" w:type="dxa"/>
            <w:vAlign w:val="center"/>
          </w:tcPr>
          <w:p w14:paraId="1BE66941" w14:textId="77777777" w:rsidR="00704BE3" w:rsidRPr="00073944" w:rsidRDefault="00704BE3" w:rsidP="006D2004">
            <w:pPr>
              <w:spacing w:after="0" w:line="240" w:lineRule="auto"/>
              <w:jc w:val="center"/>
              <w:rPr>
                <w:b/>
                <w:bCs/>
                <w:iCs/>
                <w:sz w:val="22"/>
              </w:rPr>
            </w:pPr>
            <w:r>
              <w:rPr>
                <w:b/>
                <w:bCs/>
                <w:iCs/>
                <w:sz w:val="22"/>
              </w:rPr>
              <w:t>656</w:t>
            </w:r>
          </w:p>
        </w:tc>
        <w:tc>
          <w:tcPr>
            <w:tcW w:w="2157" w:type="dxa"/>
            <w:vAlign w:val="center"/>
          </w:tcPr>
          <w:p w14:paraId="71609B7B" w14:textId="77777777" w:rsidR="00704BE3" w:rsidRPr="00073944" w:rsidRDefault="00704BE3" w:rsidP="006D2004">
            <w:pPr>
              <w:spacing w:after="0" w:line="240" w:lineRule="auto"/>
              <w:jc w:val="center"/>
              <w:rPr>
                <w:b/>
                <w:bCs/>
                <w:iCs/>
                <w:sz w:val="22"/>
              </w:rPr>
            </w:pPr>
            <w:r>
              <w:rPr>
                <w:b/>
                <w:bCs/>
                <w:iCs/>
                <w:sz w:val="22"/>
              </w:rPr>
              <w:t>860</w:t>
            </w:r>
          </w:p>
        </w:tc>
      </w:tr>
    </w:tbl>
    <w:p w14:paraId="1B702836" w14:textId="77777777" w:rsidR="00704BE3" w:rsidRDefault="00704BE3" w:rsidP="006D2004">
      <w:pPr>
        <w:spacing w:after="0" w:line="240" w:lineRule="auto"/>
        <w:rPr>
          <w:bCs/>
          <w:iCs/>
          <w:szCs w:val="24"/>
        </w:rPr>
      </w:pPr>
    </w:p>
    <w:p w14:paraId="38C37064" w14:textId="77777777" w:rsidR="00704BE3" w:rsidRPr="009F188D" w:rsidRDefault="00704BE3" w:rsidP="006D2004">
      <w:pPr>
        <w:spacing w:after="0" w:line="240" w:lineRule="auto"/>
        <w:rPr>
          <w:bCs/>
          <w:iCs/>
          <w:szCs w:val="24"/>
        </w:rPr>
      </w:pPr>
      <w:r>
        <w:rPr>
          <w:noProof/>
        </w:rPr>
        <w:drawing>
          <wp:inline distT="0" distB="0" distL="0" distR="0" wp14:anchorId="78F84926" wp14:editId="681B4025">
            <wp:extent cx="5730240" cy="3227070"/>
            <wp:effectExtent l="0" t="0" r="3810" b="11430"/>
            <wp:docPr id="1180792450" name="Chart 1">
              <a:extLst xmlns:a="http://schemas.openxmlformats.org/drawingml/2006/main">
                <a:ext uri="{FF2B5EF4-FFF2-40B4-BE49-F238E27FC236}">
                  <a16:creationId xmlns:a16="http://schemas.microsoft.com/office/drawing/2014/main" id="{5F4DD613-C4CE-E716-CB43-F37972C0D5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CBB7ED3" w14:textId="77777777" w:rsidR="00704BE3" w:rsidRDefault="00704BE3" w:rsidP="006D2004">
      <w:pPr>
        <w:spacing w:after="0" w:line="240" w:lineRule="auto"/>
      </w:pPr>
    </w:p>
    <w:p w14:paraId="313F1A5A" w14:textId="07CC275A" w:rsidR="00704BE3" w:rsidRDefault="00704BE3" w:rsidP="006D2004">
      <w:pPr>
        <w:spacing w:after="0" w:line="240" w:lineRule="auto"/>
        <w:ind w:left="0" w:firstLine="0"/>
        <w:rPr>
          <w:szCs w:val="24"/>
        </w:rPr>
      </w:pPr>
      <w:r>
        <w:rPr>
          <w:szCs w:val="24"/>
        </w:rPr>
        <w:t xml:space="preserve">The number of full Plan applications received was very much influenced by the economic climate, and any changes in bank lending or uncertainly in the marketplace may cause a reduction in Full Plan applications.  </w:t>
      </w:r>
    </w:p>
    <w:p w14:paraId="5CE2BEA4" w14:textId="17EFD4AB" w:rsidR="00704BE3" w:rsidRPr="00CB5541" w:rsidRDefault="00704BE3" w:rsidP="006D2004">
      <w:pPr>
        <w:spacing w:after="0" w:line="240" w:lineRule="auto"/>
        <w:rPr>
          <w:b/>
          <w:szCs w:val="24"/>
        </w:rPr>
      </w:pPr>
      <w:r>
        <w:rPr>
          <w:szCs w:val="24"/>
        </w:rPr>
        <w:br/>
      </w:r>
      <w:r w:rsidRPr="00CB5541">
        <w:rPr>
          <w:b/>
          <w:szCs w:val="24"/>
        </w:rPr>
        <w:t xml:space="preserve">Regulatory </w:t>
      </w:r>
      <w:r>
        <w:rPr>
          <w:b/>
          <w:szCs w:val="24"/>
        </w:rPr>
        <w:t>Full Plan Turnaround Times</w:t>
      </w:r>
    </w:p>
    <w:p w14:paraId="01B89284" w14:textId="507F5E41" w:rsidR="00704BE3" w:rsidRDefault="00704BE3" w:rsidP="006D2004">
      <w:pPr>
        <w:spacing w:after="0" w:line="240" w:lineRule="auto"/>
        <w:rPr>
          <w:szCs w:val="24"/>
        </w:rPr>
      </w:pPr>
      <w:r w:rsidRPr="00CB5541">
        <w:rPr>
          <w:szCs w:val="24"/>
        </w:rPr>
        <w:t>T</w:t>
      </w:r>
      <w:r>
        <w:rPr>
          <w:szCs w:val="24"/>
        </w:rPr>
        <w:t xml:space="preserve">urnaround times for full plan applications were measured in calendar days from the day of receipt within the council, </w:t>
      </w:r>
      <w:proofErr w:type="gramStart"/>
      <w:r>
        <w:rPr>
          <w:szCs w:val="24"/>
        </w:rPr>
        <w:t>to day</w:t>
      </w:r>
      <w:proofErr w:type="gramEnd"/>
      <w:r>
        <w:rPr>
          <w:szCs w:val="24"/>
        </w:rPr>
        <w:t xml:space="preserve"> of posting (inclusive).</w:t>
      </w:r>
    </w:p>
    <w:p w14:paraId="20D98BE0" w14:textId="77777777" w:rsidR="00704BE3" w:rsidRDefault="00704BE3" w:rsidP="006D2004">
      <w:pPr>
        <w:spacing w:after="0" w:line="240" w:lineRule="auto"/>
        <w:rPr>
          <w:szCs w:val="24"/>
        </w:rPr>
      </w:pPr>
    </w:p>
    <w:p w14:paraId="76DA2FD7" w14:textId="414FC70B" w:rsidR="00704BE3" w:rsidRPr="00704BE3" w:rsidRDefault="00704BE3" w:rsidP="006D2004">
      <w:pPr>
        <w:spacing w:after="0" w:line="240" w:lineRule="auto"/>
        <w:rPr>
          <w:szCs w:val="24"/>
        </w:rPr>
      </w:pPr>
      <w:r>
        <w:rPr>
          <w:szCs w:val="24"/>
        </w:rPr>
        <w:t>Inspections must be carried out on the day requested due to commercial pressures on the developer/builder/householder, and as such any pressures on that end of the business reflects on the turnaround of plans timescale.</w:t>
      </w:r>
      <w:r>
        <w:rPr>
          <w:szCs w:val="24"/>
        </w:rPr>
        <w:br/>
      </w:r>
    </w:p>
    <w:tbl>
      <w:tblPr>
        <w:tblStyle w:val="TableGrid"/>
        <w:tblW w:w="9209" w:type="dxa"/>
        <w:tblLook w:val="04A0" w:firstRow="1" w:lastRow="0" w:firstColumn="1" w:lastColumn="0" w:noHBand="0" w:noVBand="1"/>
      </w:tblPr>
      <w:tblGrid>
        <w:gridCol w:w="2263"/>
        <w:gridCol w:w="1365"/>
        <w:gridCol w:w="1624"/>
        <w:gridCol w:w="1922"/>
        <w:gridCol w:w="2035"/>
      </w:tblGrid>
      <w:tr w:rsidR="00704BE3" w:rsidRPr="00CB5541" w14:paraId="03D11E93" w14:textId="77777777" w:rsidTr="00E52442">
        <w:tc>
          <w:tcPr>
            <w:tcW w:w="2263" w:type="dxa"/>
            <w:tcBorders>
              <w:top w:val="single" w:sz="4" w:space="0" w:color="auto"/>
              <w:left w:val="single" w:sz="4" w:space="0" w:color="auto"/>
              <w:bottom w:val="single" w:sz="4" w:space="0" w:color="auto"/>
              <w:right w:val="single" w:sz="4" w:space="0" w:color="auto"/>
            </w:tcBorders>
            <w:vAlign w:val="center"/>
          </w:tcPr>
          <w:p w14:paraId="2B6A307C" w14:textId="77777777" w:rsidR="00704BE3" w:rsidRPr="00CB5541" w:rsidRDefault="00704BE3" w:rsidP="006D2004">
            <w:pPr>
              <w:spacing w:after="0" w:line="240" w:lineRule="auto"/>
              <w:jc w:val="center"/>
              <w:rPr>
                <w:b/>
                <w:bCs/>
                <w:iCs/>
              </w:rPr>
            </w:pPr>
            <w:r w:rsidRPr="00380905">
              <w:rPr>
                <w:b/>
                <w:bCs/>
                <w:iCs/>
                <w:color w:val="0070C0"/>
              </w:rPr>
              <w:t xml:space="preserve">QUARTER </w:t>
            </w:r>
            <w:r>
              <w:rPr>
                <w:b/>
                <w:bCs/>
                <w:iCs/>
                <w:color w:val="0070C0"/>
              </w:rPr>
              <w:t>4</w:t>
            </w:r>
          </w:p>
        </w:tc>
        <w:tc>
          <w:tcPr>
            <w:tcW w:w="1365" w:type="dxa"/>
            <w:tcBorders>
              <w:top w:val="single" w:sz="4" w:space="0" w:color="auto"/>
              <w:left w:val="single" w:sz="4" w:space="0" w:color="auto"/>
              <w:bottom w:val="single" w:sz="4" w:space="0" w:color="auto"/>
              <w:right w:val="single" w:sz="4" w:space="0" w:color="auto"/>
            </w:tcBorders>
            <w:hideMark/>
          </w:tcPr>
          <w:p w14:paraId="23D2D5BF" w14:textId="77777777" w:rsidR="00704BE3" w:rsidRPr="00CB5541" w:rsidRDefault="00704BE3" w:rsidP="006D2004">
            <w:pPr>
              <w:spacing w:after="0" w:line="240" w:lineRule="auto"/>
              <w:jc w:val="center"/>
              <w:rPr>
                <w:b/>
                <w:bCs/>
                <w:iCs/>
              </w:rPr>
            </w:pPr>
            <w:r w:rsidRPr="00CB5541">
              <w:rPr>
                <w:b/>
                <w:bCs/>
                <w:iCs/>
              </w:rPr>
              <w:t>Period of Report</w:t>
            </w:r>
          </w:p>
          <w:p w14:paraId="6A5ECBEA" w14:textId="77777777" w:rsidR="00704BE3" w:rsidRPr="00CB5541" w:rsidRDefault="00704BE3" w:rsidP="006D2004">
            <w:pPr>
              <w:spacing w:after="0" w:line="240" w:lineRule="auto"/>
              <w:jc w:val="center"/>
              <w:rPr>
                <w:b/>
                <w:bCs/>
                <w:iCs/>
              </w:rPr>
            </w:pPr>
            <w:r w:rsidRPr="00CB5541">
              <w:rPr>
                <w:b/>
                <w:bCs/>
                <w:iCs/>
                <w:sz w:val="18"/>
                <w:szCs w:val="18"/>
              </w:rPr>
              <w:t>01/</w:t>
            </w:r>
            <w:r>
              <w:rPr>
                <w:b/>
                <w:bCs/>
                <w:iCs/>
                <w:sz w:val="18"/>
                <w:szCs w:val="18"/>
              </w:rPr>
              <w:t>01/2024</w:t>
            </w:r>
            <w:r w:rsidRPr="00CB5541">
              <w:rPr>
                <w:b/>
                <w:bCs/>
                <w:iCs/>
                <w:sz w:val="18"/>
                <w:szCs w:val="18"/>
              </w:rPr>
              <w:t xml:space="preserve"> – </w:t>
            </w:r>
            <w:r>
              <w:rPr>
                <w:b/>
                <w:bCs/>
                <w:iCs/>
                <w:sz w:val="18"/>
                <w:szCs w:val="18"/>
              </w:rPr>
              <w:t>31/03/2024</w:t>
            </w:r>
          </w:p>
        </w:tc>
        <w:tc>
          <w:tcPr>
            <w:tcW w:w="1624" w:type="dxa"/>
            <w:tcBorders>
              <w:top w:val="single" w:sz="4" w:space="0" w:color="auto"/>
              <w:left w:val="single" w:sz="4" w:space="0" w:color="auto"/>
              <w:bottom w:val="single" w:sz="4" w:space="0" w:color="auto"/>
              <w:right w:val="single" w:sz="4" w:space="0" w:color="auto"/>
            </w:tcBorders>
            <w:hideMark/>
          </w:tcPr>
          <w:p w14:paraId="51C1AD71" w14:textId="77777777" w:rsidR="00704BE3" w:rsidRPr="00CB5541" w:rsidRDefault="00704BE3" w:rsidP="006D2004">
            <w:pPr>
              <w:spacing w:after="0" w:line="240" w:lineRule="auto"/>
              <w:jc w:val="center"/>
              <w:rPr>
                <w:b/>
                <w:bCs/>
                <w:iCs/>
              </w:rPr>
            </w:pPr>
            <w:r w:rsidRPr="00CB5541">
              <w:rPr>
                <w:b/>
                <w:bCs/>
                <w:iCs/>
              </w:rPr>
              <w:t>Same quarter last year</w:t>
            </w:r>
          </w:p>
        </w:tc>
        <w:tc>
          <w:tcPr>
            <w:tcW w:w="1922" w:type="dxa"/>
            <w:tcBorders>
              <w:top w:val="single" w:sz="4" w:space="0" w:color="auto"/>
              <w:left w:val="single" w:sz="4" w:space="0" w:color="auto"/>
              <w:bottom w:val="single" w:sz="4" w:space="0" w:color="auto"/>
              <w:right w:val="single" w:sz="4" w:space="0" w:color="auto"/>
            </w:tcBorders>
            <w:hideMark/>
          </w:tcPr>
          <w:p w14:paraId="0E27B54D" w14:textId="77777777" w:rsidR="00704BE3" w:rsidRPr="00CB5541" w:rsidRDefault="00704BE3" w:rsidP="006D2004">
            <w:pPr>
              <w:spacing w:after="0" w:line="240" w:lineRule="auto"/>
              <w:jc w:val="center"/>
              <w:rPr>
                <w:b/>
                <w:bCs/>
                <w:iCs/>
              </w:rPr>
            </w:pPr>
            <w:r w:rsidRPr="00CB5541">
              <w:rPr>
                <w:b/>
                <w:bCs/>
                <w:iCs/>
              </w:rPr>
              <w:t>Comparison</w:t>
            </w:r>
          </w:p>
        </w:tc>
        <w:tc>
          <w:tcPr>
            <w:tcW w:w="2035" w:type="dxa"/>
            <w:tcBorders>
              <w:top w:val="single" w:sz="4" w:space="0" w:color="auto"/>
              <w:left w:val="single" w:sz="4" w:space="0" w:color="auto"/>
              <w:bottom w:val="single" w:sz="4" w:space="0" w:color="auto"/>
              <w:right w:val="single" w:sz="4" w:space="0" w:color="auto"/>
            </w:tcBorders>
          </w:tcPr>
          <w:p w14:paraId="2462F802" w14:textId="77777777" w:rsidR="00704BE3" w:rsidRPr="00CB5541" w:rsidRDefault="00704BE3" w:rsidP="006D2004">
            <w:pPr>
              <w:spacing w:after="0" w:line="240" w:lineRule="auto"/>
              <w:jc w:val="center"/>
              <w:rPr>
                <w:b/>
                <w:bCs/>
                <w:iCs/>
              </w:rPr>
            </w:pPr>
            <w:r>
              <w:rPr>
                <w:b/>
                <w:bCs/>
                <w:iCs/>
              </w:rPr>
              <w:t>Average number of days to turnaround plan</w:t>
            </w:r>
          </w:p>
        </w:tc>
      </w:tr>
      <w:tr w:rsidR="00704BE3" w:rsidRPr="00073944" w14:paraId="5ECCEA7A" w14:textId="77777777" w:rsidTr="00E52442">
        <w:tc>
          <w:tcPr>
            <w:tcW w:w="2263" w:type="dxa"/>
            <w:tcBorders>
              <w:top w:val="single" w:sz="4" w:space="0" w:color="auto"/>
              <w:left w:val="single" w:sz="4" w:space="0" w:color="auto"/>
              <w:bottom w:val="single" w:sz="4" w:space="0" w:color="auto"/>
              <w:right w:val="single" w:sz="4" w:space="0" w:color="auto"/>
            </w:tcBorders>
            <w:hideMark/>
          </w:tcPr>
          <w:p w14:paraId="088EA993" w14:textId="77777777" w:rsidR="00704BE3" w:rsidRPr="00073944" w:rsidRDefault="00704BE3" w:rsidP="006D2004">
            <w:pPr>
              <w:spacing w:after="0" w:line="240" w:lineRule="auto"/>
              <w:rPr>
                <w:b/>
                <w:bCs/>
                <w:iCs/>
                <w:sz w:val="22"/>
              </w:rPr>
            </w:pPr>
            <w:r w:rsidRPr="00073944">
              <w:rPr>
                <w:b/>
                <w:bCs/>
                <w:iCs/>
                <w:sz w:val="22"/>
              </w:rPr>
              <w:t xml:space="preserve">Domestic Full Plan Turnarounds within target </w:t>
            </w:r>
          </w:p>
          <w:p w14:paraId="640C1A68" w14:textId="77777777" w:rsidR="00704BE3" w:rsidRPr="00073944" w:rsidRDefault="00704BE3" w:rsidP="006D2004">
            <w:pPr>
              <w:spacing w:after="0" w:line="240" w:lineRule="auto"/>
              <w:rPr>
                <w:b/>
                <w:bCs/>
                <w:iCs/>
                <w:sz w:val="22"/>
              </w:rPr>
            </w:pPr>
            <w:r w:rsidRPr="00073944">
              <w:rPr>
                <w:b/>
                <w:bCs/>
                <w:iCs/>
                <w:sz w:val="22"/>
              </w:rPr>
              <w:t>(21 calendar days)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3F5DF5DA" w14:textId="77777777" w:rsidR="00704BE3" w:rsidRPr="00073944" w:rsidRDefault="00704BE3" w:rsidP="006D2004">
            <w:pPr>
              <w:spacing w:after="0" w:line="240" w:lineRule="auto"/>
              <w:jc w:val="center"/>
              <w:rPr>
                <w:b/>
                <w:bCs/>
                <w:iCs/>
                <w:sz w:val="22"/>
              </w:rPr>
            </w:pPr>
            <w:r>
              <w:rPr>
                <w:b/>
                <w:bCs/>
                <w:iCs/>
                <w:sz w:val="22"/>
              </w:rPr>
              <w:t>53</w:t>
            </w:r>
            <w:r w:rsidRPr="00281072">
              <w:rPr>
                <w:b/>
                <w:bCs/>
                <w:iCs/>
                <w:sz w:val="22"/>
              </w:rPr>
              <w:t>%</w:t>
            </w:r>
          </w:p>
        </w:tc>
        <w:tc>
          <w:tcPr>
            <w:tcW w:w="1624" w:type="dxa"/>
            <w:tcBorders>
              <w:top w:val="single" w:sz="4" w:space="0" w:color="auto"/>
              <w:left w:val="single" w:sz="4" w:space="0" w:color="auto"/>
              <w:bottom w:val="single" w:sz="4" w:space="0" w:color="auto"/>
              <w:right w:val="single" w:sz="4" w:space="0" w:color="auto"/>
            </w:tcBorders>
            <w:vAlign w:val="center"/>
            <w:hideMark/>
          </w:tcPr>
          <w:p w14:paraId="12AD7F85" w14:textId="77777777" w:rsidR="00704BE3" w:rsidRPr="00073944" w:rsidRDefault="00704BE3" w:rsidP="006D2004">
            <w:pPr>
              <w:spacing w:after="0" w:line="240" w:lineRule="auto"/>
              <w:jc w:val="center"/>
              <w:rPr>
                <w:b/>
                <w:bCs/>
                <w:iCs/>
                <w:sz w:val="22"/>
              </w:rPr>
            </w:pPr>
            <w:r>
              <w:rPr>
                <w:b/>
                <w:bCs/>
                <w:iCs/>
                <w:sz w:val="22"/>
              </w:rPr>
              <w:t>58</w:t>
            </w:r>
            <w:r w:rsidRPr="00281072">
              <w:rPr>
                <w:b/>
                <w:bCs/>
                <w:iCs/>
                <w:sz w:val="22"/>
              </w:rPr>
              <w:t>%</w:t>
            </w:r>
          </w:p>
        </w:tc>
        <w:tc>
          <w:tcPr>
            <w:tcW w:w="1922" w:type="dxa"/>
            <w:tcBorders>
              <w:top w:val="single" w:sz="4" w:space="0" w:color="auto"/>
              <w:left w:val="single" w:sz="4" w:space="0" w:color="auto"/>
              <w:bottom w:val="single" w:sz="4" w:space="0" w:color="auto"/>
              <w:right w:val="single" w:sz="4" w:space="0" w:color="auto"/>
            </w:tcBorders>
            <w:vAlign w:val="center"/>
            <w:hideMark/>
          </w:tcPr>
          <w:p w14:paraId="2501C432" w14:textId="77777777" w:rsidR="00704BE3" w:rsidRPr="00073944" w:rsidRDefault="00704BE3" w:rsidP="006D2004">
            <w:pPr>
              <w:spacing w:after="0" w:line="240" w:lineRule="auto"/>
              <w:jc w:val="center"/>
              <w:rPr>
                <w:b/>
                <w:bCs/>
                <w:iCs/>
                <w:sz w:val="22"/>
              </w:rPr>
            </w:pPr>
            <w:r w:rsidRPr="00073944">
              <w:rPr>
                <w:noProof/>
                <w:sz w:val="22"/>
              </w:rPr>
              <w:drawing>
                <wp:inline distT="0" distB="0" distL="0" distR="0" wp14:anchorId="7878C9B1" wp14:editId="4CDE8DFA">
                  <wp:extent cx="228600" cy="247650"/>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47650"/>
                          </a:xfrm>
                          <a:prstGeom prst="rect">
                            <a:avLst/>
                          </a:prstGeom>
                          <a:noFill/>
                          <a:ln>
                            <a:noFill/>
                          </a:ln>
                        </pic:spPr>
                      </pic:pic>
                    </a:graphicData>
                  </a:graphic>
                </wp:inline>
              </w:drawing>
            </w:r>
          </w:p>
        </w:tc>
        <w:tc>
          <w:tcPr>
            <w:tcW w:w="2035" w:type="dxa"/>
            <w:tcBorders>
              <w:top w:val="single" w:sz="4" w:space="0" w:color="auto"/>
              <w:left w:val="single" w:sz="4" w:space="0" w:color="auto"/>
              <w:bottom w:val="single" w:sz="4" w:space="0" w:color="auto"/>
              <w:right w:val="single" w:sz="4" w:space="0" w:color="auto"/>
            </w:tcBorders>
          </w:tcPr>
          <w:p w14:paraId="4FD07274" w14:textId="77777777" w:rsidR="00704BE3" w:rsidRDefault="00704BE3" w:rsidP="006D2004">
            <w:pPr>
              <w:spacing w:after="0" w:line="240" w:lineRule="auto"/>
              <w:jc w:val="center"/>
              <w:rPr>
                <w:noProof/>
                <w:sz w:val="22"/>
              </w:rPr>
            </w:pPr>
          </w:p>
          <w:p w14:paraId="0AC3A024" w14:textId="77777777" w:rsidR="00704BE3" w:rsidRPr="00D4318E" w:rsidRDefault="00704BE3" w:rsidP="006D2004">
            <w:pPr>
              <w:spacing w:after="0" w:line="240" w:lineRule="auto"/>
              <w:jc w:val="center"/>
              <w:rPr>
                <w:b/>
                <w:bCs/>
                <w:noProof/>
                <w:sz w:val="22"/>
              </w:rPr>
            </w:pPr>
            <w:r w:rsidRPr="00D4318E">
              <w:rPr>
                <w:b/>
                <w:bCs/>
                <w:noProof/>
                <w:sz w:val="22"/>
              </w:rPr>
              <w:t>22</w:t>
            </w:r>
          </w:p>
          <w:p w14:paraId="0DE329F2" w14:textId="77777777" w:rsidR="00704BE3" w:rsidRPr="00073944" w:rsidRDefault="00704BE3" w:rsidP="006D2004">
            <w:pPr>
              <w:spacing w:after="0" w:line="240" w:lineRule="auto"/>
              <w:jc w:val="center"/>
              <w:rPr>
                <w:b/>
                <w:bCs/>
                <w:noProof/>
                <w:sz w:val="22"/>
              </w:rPr>
            </w:pPr>
          </w:p>
        </w:tc>
      </w:tr>
      <w:tr w:rsidR="00704BE3" w:rsidRPr="00073944" w14:paraId="3C7F2E41" w14:textId="77777777" w:rsidTr="00E52442">
        <w:tc>
          <w:tcPr>
            <w:tcW w:w="2263" w:type="dxa"/>
            <w:tcBorders>
              <w:top w:val="single" w:sz="4" w:space="0" w:color="auto"/>
              <w:left w:val="single" w:sz="4" w:space="0" w:color="auto"/>
              <w:bottom w:val="single" w:sz="4" w:space="0" w:color="auto"/>
              <w:right w:val="single" w:sz="4" w:space="0" w:color="auto"/>
            </w:tcBorders>
            <w:hideMark/>
          </w:tcPr>
          <w:p w14:paraId="764C21AF" w14:textId="77777777" w:rsidR="00704BE3" w:rsidRPr="00073944" w:rsidRDefault="00704BE3" w:rsidP="006D2004">
            <w:pPr>
              <w:spacing w:after="0" w:line="240" w:lineRule="auto"/>
              <w:rPr>
                <w:b/>
                <w:bCs/>
                <w:iCs/>
                <w:sz w:val="22"/>
              </w:rPr>
            </w:pPr>
            <w:r w:rsidRPr="00073944">
              <w:rPr>
                <w:b/>
                <w:bCs/>
                <w:iCs/>
                <w:sz w:val="22"/>
              </w:rPr>
              <w:t xml:space="preserve">Non-Domestic Full Plan Turnarounds within target </w:t>
            </w:r>
          </w:p>
          <w:p w14:paraId="61B52ED5" w14:textId="77777777" w:rsidR="00704BE3" w:rsidRPr="00073944" w:rsidRDefault="00704BE3" w:rsidP="006D2004">
            <w:pPr>
              <w:spacing w:after="0" w:line="240" w:lineRule="auto"/>
              <w:rPr>
                <w:b/>
                <w:bCs/>
                <w:iCs/>
                <w:sz w:val="22"/>
              </w:rPr>
            </w:pPr>
            <w:r w:rsidRPr="00073944">
              <w:rPr>
                <w:b/>
                <w:bCs/>
                <w:iCs/>
                <w:sz w:val="22"/>
              </w:rPr>
              <w:t>(35 calendar days)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7ED28FBF" w14:textId="77777777" w:rsidR="00704BE3" w:rsidRPr="00073944" w:rsidRDefault="00704BE3" w:rsidP="006D2004">
            <w:pPr>
              <w:spacing w:after="0" w:line="240" w:lineRule="auto"/>
              <w:jc w:val="center"/>
              <w:rPr>
                <w:b/>
                <w:bCs/>
                <w:iCs/>
                <w:sz w:val="22"/>
              </w:rPr>
            </w:pPr>
            <w:r>
              <w:rPr>
                <w:b/>
                <w:bCs/>
                <w:iCs/>
                <w:sz w:val="22"/>
              </w:rPr>
              <w:t>40</w:t>
            </w:r>
            <w:r w:rsidRPr="00281072">
              <w:rPr>
                <w:b/>
                <w:bCs/>
                <w:iCs/>
                <w:sz w:val="22"/>
              </w:rPr>
              <w:t>%</w:t>
            </w:r>
          </w:p>
        </w:tc>
        <w:tc>
          <w:tcPr>
            <w:tcW w:w="1624" w:type="dxa"/>
            <w:tcBorders>
              <w:top w:val="single" w:sz="4" w:space="0" w:color="auto"/>
              <w:left w:val="single" w:sz="4" w:space="0" w:color="auto"/>
              <w:bottom w:val="single" w:sz="4" w:space="0" w:color="auto"/>
              <w:right w:val="single" w:sz="4" w:space="0" w:color="auto"/>
            </w:tcBorders>
            <w:vAlign w:val="center"/>
            <w:hideMark/>
          </w:tcPr>
          <w:p w14:paraId="6EE18194" w14:textId="77777777" w:rsidR="00704BE3" w:rsidRPr="00073944" w:rsidRDefault="00704BE3" w:rsidP="006D2004">
            <w:pPr>
              <w:spacing w:after="0" w:line="240" w:lineRule="auto"/>
              <w:jc w:val="center"/>
              <w:rPr>
                <w:b/>
                <w:bCs/>
                <w:iCs/>
                <w:sz w:val="22"/>
              </w:rPr>
            </w:pPr>
            <w:r>
              <w:rPr>
                <w:b/>
                <w:bCs/>
                <w:iCs/>
                <w:sz w:val="22"/>
              </w:rPr>
              <w:t>62</w:t>
            </w:r>
            <w:r w:rsidRPr="00281072">
              <w:rPr>
                <w:b/>
                <w:bCs/>
                <w:iCs/>
                <w:sz w:val="22"/>
              </w:rPr>
              <w:t>%</w:t>
            </w:r>
          </w:p>
        </w:tc>
        <w:tc>
          <w:tcPr>
            <w:tcW w:w="1922" w:type="dxa"/>
            <w:tcBorders>
              <w:top w:val="single" w:sz="4" w:space="0" w:color="auto"/>
              <w:left w:val="single" w:sz="4" w:space="0" w:color="auto"/>
              <w:bottom w:val="single" w:sz="4" w:space="0" w:color="auto"/>
              <w:right w:val="single" w:sz="4" w:space="0" w:color="auto"/>
            </w:tcBorders>
            <w:vAlign w:val="center"/>
            <w:hideMark/>
          </w:tcPr>
          <w:p w14:paraId="5C34F9E2" w14:textId="77777777" w:rsidR="00704BE3" w:rsidRPr="00073944" w:rsidRDefault="00704BE3" w:rsidP="006D2004">
            <w:pPr>
              <w:spacing w:after="0" w:line="240" w:lineRule="auto"/>
              <w:jc w:val="center"/>
              <w:rPr>
                <w:b/>
                <w:bCs/>
                <w:iCs/>
                <w:sz w:val="22"/>
              </w:rPr>
            </w:pPr>
            <w:r w:rsidRPr="00073944">
              <w:rPr>
                <w:noProof/>
                <w:sz w:val="22"/>
              </w:rPr>
              <w:drawing>
                <wp:inline distT="0" distB="0" distL="0" distR="0" wp14:anchorId="10F98145" wp14:editId="4EE0F88D">
                  <wp:extent cx="228600" cy="247650"/>
                  <wp:effectExtent l="0" t="0" r="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47650"/>
                          </a:xfrm>
                          <a:prstGeom prst="rect">
                            <a:avLst/>
                          </a:prstGeom>
                          <a:noFill/>
                          <a:ln>
                            <a:noFill/>
                          </a:ln>
                        </pic:spPr>
                      </pic:pic>
                    </a:graphicData>
                  </a:graphic>
                </wp:inline>
              </w:drawing>
            </w:r>
          </w:p>
        </w:tc>
        <w:tc>
          <w:tcPr>
            <w:tcW w:w="2035" w:type="dxa"/>
            <w:tcBorders>
              <w:top w:val="single" w:sz="4" w:space="0" w:color="auto"/>
              <w:left w:val="single" w:sz="4" w:space="0" w:color="auto"/>
              <w:bottom w:val="single" w:sz="4" w:space="0" w:color="auto"/>
              <w:right w:val="single" w:sz="4" w:space="0" w:color="auto"/>
            </w:tcBorders>
          </w:tcPr>
          <w:p w14:paraId="77633B53" w14:textId="77777777" w:rsidR="00704BE3" w:rsidRPr="00073944" w:rsidRDefault="00704BE3" w:rsidP="006D2004">
            <w:pPr>
              <w:spacing w:after="0" w:line="240" w:lineRule="auto"/>
              <w:jc w:val="center"/>
              <w:rPr>
                <w:noProof/>
                <w:sz w:val="22"/>
              </w:rPr>
            </w:pPr>
          </w:p>
          <w:p w14:paraId="34E7D265" w14:textId="77777777" w:rsidR="00704BE3" w:rsidRPr="00073944" w:rsidRDefault="00704BE3" w:rsidP="006D2004">
            <w:pPr>
              <w:spacing w:after="0" w:line="240" w:lineRule="auto"/>
              <w:jc w:val="center"/>
              <w:rPr>
                <w:b/>
                <w:bCs/>
                <w:noProof/>
                <w:sz w:val="22"/>
              </w:rPr>
            </w:pPr>
            <w:r>
              <w:rPr>
                <w:b/>
                <w:bCs/>
                <w:noProof/>
                <w:sz w:val="22"/>
              </w:rPr>
              <w:t>51</w:t>
            </w:r>
          </w:p>
        </w:tc>
      </w:tr>
    </w:tbl>
    <w:p w14:paraId="032F5116" w14:textId="1A71B599" w:rsidR="00704BE3" w:rsidRPr="00704BE3" w:rsidRDefault="00704BE3" w:rsidP="006D2004">
      <w:pPr>
        <w:spacing w:after="0" w:line="240" w:lineRule="auto"/>
        <w:ind w:left="11" w:hanging="11"/>
      </w:pPr>
      <w:r>
        <w:lastRenderedPageBreak/>
        <w:br/>
      </w:r>
      <w:r w:rsidRPr="00BA0953">
        <w:rPr>
          <w:b/>
          <w:szCs w:val="24"/>
        </w:rPr>
        <w:t xml:space="preserve">Regulatory Approvals </w:t>
      </w:r>
      <w:r>
        <w:rPr>
          <w:b/>
          <w:szCs w:val="24"/>
        </w:rPr>
        <w:t>and Completions</w:t>
      </w:r>
    </w:p>
    <w:p w14:paraId="49465AA2" w14:textId="55004A86" w:rsidR="00704BE3" w:rsidRDefault="00704BE3" w:rsidP="006D2004">
      <w:pPr>
        <w:spacing w:after="0" w:line="240" w:lineRule="auto"/>
        <w:ind w:left="11" w:hanging="11"/>
        <w:rPr>
          <w:szCs w:val="24"/>
        </w:rPr>
      </w:pPr>
      <w:r w:rsidRPr="00FA1980">
        <w:rPr>
          <w:szCs w:val="24"/>
        </w:rPr>
        <w:t>The issuing of Building Control Completion Certificates indicate</w:t>
      </w:r>
      <w:r>
        <w:rPr>
          <w:szCs w:val="24"/>
        </w:rPr>
        <w:t>d</w:t>
      </w:r>
      <w:r w:rsidRPr="00FA1980">
        <w:rPr>
          <w:szCs w:val="24"/>
        </w:rPr>
        <w:t xml:space="preserve"> that works </w:t>
      </w:r>
      <w:r>
        <w:rPr>
          <w:szCs w:val="24"/>
        </w:rPr>
        <w:t>were</w:t>
      </w:r>
      <w:r w:rsidRPr="00FA1980">
        <w:rPr>
          <w:szCs w:val="24"/>
        </w:rPr>
        <w:t xml:space="preserve"> carried out to a satisfactory level and meet the current Building Regulations.</w:t>
      </w:r>
    </w:p>
    <w:p w14:paraId="2B0FE80D" w14:textId="77777777" w:rsidR="00704BE3" w:rsidRDefault="00704BE3" w:rsidP="006D2004">
      <w:pPr>
        <w:spacing w:after="0" w:line="240" w:lineRule="auto"/>
        <w:ind w:left="11" w:hanging="11"/>
        <w:rPr>
          <w:szCs w:val="24"/>
        </w:rPr>
      </w:pPr>
    </w:p>
    <w:p w14:paraId="42B301FC" w14:textId="75EFAADF" w:rsidR="00704BE3" w:rsidRPr="00704BE3" w:rsidRDefault="00704BE3" w:rsidP="006D2004">
      <w:pPr>
        <w:spacing w:after="0" w:line="240" w:lineRule="auto"/>
        <w:ind w:left="11" w:hanging="11"/>
        <w:rPr>
          <w:szCs w:val="24"/>
        </w:rPr>
      </w:pPr>
      <w:r>
        <w:rPr>
          <w:szCs w:val="24"/>
        </w:rPr>
        <w:t>Building Control Full Plan Approval indicated that the information and drawings submitted as part of an application meet current Building Regulations and works could commence on site.</w:t>
      </w:r>
      <w:r>
        <w:rPr>
          <w:szCs w:val="24"/>
        </w:rPr>
        <w:br/>
      </w:r>
    </w:p>
    <w:tbl>
      <w:tblPr>
        <w:tblStyle w:val="TableGrid"/>
        <w:tblW w:w="0" w:type="auto"/>
        <w:tblLook w:val="04A0" w:firstRow="1" w:lastRow="0" w:firstColumn="1" w:lastColumn="0" w:noHBand="0" w:noVBand="1"/>
      </w:tblPr>
      <w:tblGrid>
        <w:gridCol w:w="2254"/>
        <w:gridCol w:w="2254"/>
        <w:gridCol w:w="2254"/>
        <w:gridCol w:w="2254"/>
      </w:tblGrid>
      <w:tr w:rsidR="00704BE3" w14:paraId="2E84D184" w14:textId="77777777" w:rsidTr="00E52442">
        <w:tc>
          <w:tcPr>
            <w:tcW w:w="2254" w:type="dxa"/>
            <w:vAlign w:val="center"/>
          </w:tcPr>
          <w:p w14:paraId="685FE747" w14:textId="77777777" w:rsidR="00704BE3" w:rsidRDefault="00704BE3" w:rsidP="006D2004">
            <w:pPr>
              <w:spacing w:after="0" w:line="240" w:lineRule="auto"/>
              <w:jc w:val="center"/>
              <w:rPr>
                <w:b/>
                <w:bCs/>
                <w:iCs/>
                <w:szCs w:val="24"/>
              </w:rPr>
            </w:pPr>
            <w:r w:rsidRPr="00826505">
              <w:rPr>
                <w:b/>
                <w:bCs/>
                <w:iCs/>
                <w:color w:val="0070C0"/>
                <w:szCs w:val="24"/>
              </w:rPr>
              <w:t xml:space="preserve">QUARTER </w:t>
            </w:r>
            <w:r>
              <w:rPr>
                <w:b/>
                <w:bCs/>
                <w:iCs/>
                <w:color w:val="0070C0"/>
                <w:szCs w:val="24"/>
              </w:rPr>
              <w:t>4</w:t>
            </w:r>
          </w:p>
        </w:tc>
        <w:tc>
          <w:tcPr>
            <w:tcW w:w="2254" w:type="dxa"/>
          </w:tcPr>
          <w:p w14:paraId="42387A9D" w14:textId="77777777" w:rsidR="00704BE3" w:rsidRDefault="00704BE3" w:rsidP="006D2004">
            <w:pPr>
              <w:spacing w:after="0" w:line="240" w:lineRule="auto"/>
              <w:jc w:val="center"/>
              <w:rPr>
                <w:b/>
                <w:bCs/>
                <w:iCs/>
                <w:szCs w:val="24"/>
              </w:rPr>
            </w:pPr>
            <w:r>
              <w:rPr>
                <w:b/>
                <w:bCs/>
                <w:iCs/>
                <w:szCs w:val="24"/>
              </w:rPr>
              <w:t>Period of Report</w:t>
            </w:r>
          </w:p>
          <w:p w14:paraId="0BC4C17D" w14:textId="77777777" w:rsidR="00704BE3" w:rsidRDefault="00704BE3" w:rsidP="006D2004">
            <w:pPr>
              <w:spacing w:after="0" w:line="240" w:lineRule="auto"/>
              <w:jc w:val="center"/>
              <w:rPr>
                <w:b/>
                <w:bCs/>
                <w:iCs/>
                <w:szCs w:val="24"/>
              </w:rPr>
            </w:pPr>
            <w:r w:rsidRPr="00186CBF">
              <w:rPr>
                <w:b/>
                <w:bCs/>
                <w:iCs/>
                <w:sz w:val="18"/>
                <w:szCs w:val="18"/>
              </w:rPr>
              <w:t>01/</w:t>
            </w:r>
            <w:r>
              <w:rPr>
                <w:b/>
                <w:bCs/>
                <w:iCs/>
                <w:sz w:val="18"/>
                <w:szCs w:val="18"/>
              </w:rPr>
              <w:t>01/2024</w:t>
            </w:r>
            <w:r w:rsidRPr="00186CBF">
              <w:rPr>
                <w:b/>
                <w:bCs/>
                <w:iCs/>
                <w:sz w:val="18"/>
                <w:szCs w:val="18"/>
              </w:rPr>
              <w:t xml:space="preserve"> – </w:t>
            </w:r>
            <w:r>
              <w:rPr>
                <w:b/>
                <w:bCs/>
                <w:iCs/>
                <w:sz w:val="18"/>
                <w:szCs w:val="18"/>
              </w:rPr>
              <w:t>31/03/2024</w:t>
            </w:r>
          </w:p>
        </w:tc>
        <w:tc>
          <w:tcPr>
            <w:tcW w:w="2254" w:type="dxa"/>
          </w:tcPr>
          <w:p w14:paraId="163F93D5" w14:textId="77777777" w:rsidR="00704BE3" w:rsidRDefault="00704BE3" w:rsidP="006D2004">
            <w:pPr>
              <w:spacing w:after="0" w:line="240" w:lineRule="auto"/>
              <w:jc w:val="center"/>
              <w:rPr>
                <w:b/>
                <w:bCs/>
                <w:iCs/>
                <w:szCs w:val="24"/>
              </w:rPr>
            </w:pPr>
            <w:r>
              <w:rPr>
                <w:b/>
                <w:bCs/>
                <w:iCs/>
                <w:szCs w:val="24"/>
              </w:rPr>
              <w:t>01/01/2023 – 31/03/2023</w:t>
            </w:r>
          </w:p>
        </w:tc>
        <w:tc>
          <w:tcPr>
            <w:tcW w:w="2254" w:type="dxa"/>
          </w:tcPr>
          <w:p w14:paraId="2017076E" w14:textId="77777777" w:rsidR="00704BE3" w:rsidRDefault="00704BE3" w:rsidP="006D2004">
            <w:pPr>
              <w:spacing w:after="0" w:line="240" w:lineRule="auto"/>
              <w:jc w:val="center"/>
              <w:rPr>
                <w:b/>
                <w:bCs/>
                <w:iCs/>
                <w:szCs w:val="24"/>
              </w:rPr>
            </w:pPr>
            <w:r>
              <w:rPr>
                <w:b/>
                <w:bCs/>
                <w:iCs/>
                <w:szCs w:val="24"/>
              </w:rPr>
              <w:t>01/01/2022 – 31/03/2022</w:t>
            </w:r>
          </w:p>
        </w:tc>
      </w:tr>
      <w:tr w:rsidR="00704BE3" w:rsidRPr="00073944" w14:paraId="2A4F4DE1" w14:textId="77777777" w:rsidTr="00E52442">
        <w:tc>
          <w:tcPr>
            <w:tcW w:w="2254" w:type="dxa"/>
          </w:tcPr>
          <w:p w14:paraId="38668487" w14:textId="77777777" w:rsidR="00704BE3" w:rsidRPr="00073944" w:rsidRDefault="00704BE3" w:rsidP="006D2004">
            <w:pPr>
              <w:spacing w:after="0" w:line="240" w:lineRule="auto"/>
              <w:rPr>
                <w:b/>
                <w:bCs/>
                <w:iCs/>
                <w:sz w:val="22"/>
              </w:rPr>
            </w:pPr>
            <w:r w:rsidRPr="00073944">
              <w:rPr>
                <w:b/>
                <w:bCs/>
                <w:iCs/>
                <w:sz w:val="22"/>
              </w:rPr>
              <w:t>Full Plan Approvals</w:t>
            </w:r>
          </w:p>
        </w:tc>
        <w:tc>
          <w:tcPr>
            <w:tcW w:w="2254" w:type="dxa"/>
            <w:vAlign w:val="center"/>
          </w:tcPr>
          <w:p w14:paraId="4FF70523" w14:textId="77777777" w:rsidR="00704BE3" w:rsidRPr="00073944" w:rsidRDefault="00704BE3" w:rsidP="006D2004">
            <w:pPr>
              <w:spacing w:after="0" w:line="240" w:lineRule="auto"/>
              <w:jc w:val="center"/>
              <w:rPr>
                <w:b/>
                <w:bCs/>
                <w:iCs/>
                <w:sz w:val="22"/>
              </w:rPr>
            </w:pPr>
            <w:r>
              <w:rPr>
                <w:b/>
                <w:bCs/>
                <w:iCs/>
                <w:sz w:val="22"/>
              </w:rPr>
              <w:t>123</w:t>
            </w:r>
          </w:p>
        </w:tc>
        <w:tc>
          <w:tcPr>
            <w:tcW w:w="2254" w:type="dxa"/>
            <w:vAlign w:val="center"/>
          </w:tcPr>
          <w:p w14:paraId="528CDE3D" w14:textId="77777777" w:rsidR="00704BE3" w:rsidRPr="00073944" w:rsidRDefault="00704BE3" w:rsidP="006D2004">
            <w:pPr>
              <w:spacing w:after="0" w:line="240" w:lineRule="auto"/>
              <w:jc w:val="center"/>
              <w:rPr>
                <w:b/>
                <w:bCs/>
                <w:iCs/>
                <w:sz w:val="22"/>
              </w:rPr>
            </w:pPr>
            <w:r>
              <w:rPr>
                <w:b/>
                <w:bCs/>
                <w:iCs/>
                <w:sz w:val="22"/>
              </w:rPr>
              <w:t>122</w:t>
            </w:r>
          </w:p>
        </w:tc>
        <w:tc>
          <w:tcPr>
            <w:tcW w:w="2254" w:type="dxa"/>
            <w:vAlign w:val="center"/>
          </w:tcPr>
          <w:p w14:paraId="0136B1CA" w14:textId="77777777" w:rsidR="00704BE3" w:rsidRPr="00073944" w:rsidRDefault="00704BE3" w:rsidP="006D2004">
            <w:pPr>
              <w:spacing w:after="0" w:line="240" w:lineRule="auto"/>
              <w:jc w:val="center"/>
              <w:rPr>
                <w:b/>
                <w:bCs/>
                <w:iCs/>
                <w:sz w:val="22"/>
              </w:rPr>
            </w:pPr>
            <w:r>
              <w:rPr>
                <w:b/>
                <w:bCs/>
                <w:iCs/>
                <w:sz w:val="22"/>
              </w:rPr>
              <w:t>162</w:t>
            </w:r>
          </w:p>
        </w:tc>
      </w:tr>
      <w:tr w:rsidR="00704BE3" w:rsidRPr="00073944" w14:paraId="5D720AD8" w14:textId="77777777" w:rsidTr="00E52442">
        <w:tc>
          <w:tcPr>
            <w:tcW w:w="2254" w:type="dxa"/>
          </w:tcPr>
          <w:p w14:paraId="3F6B6CC2" w14:textId="77777777" w:rsidR="00704BE3" w:rsidRPr="00073944" w:rsidRDefault="00704BE3" w:rsidP="006D2004">
            <w:pPr>
              <w:spacing w:after="0" w:line="240" w:lineRule="auto"/>
              <w:rPr>
                <w:b/>
                <w:bCs/>
                <w:iCs/>
                <w:sz w:val="22"/>
              </w:rPr>
            </w:pPr>
            <w:r w:rsidRPr="00073944">
              <w:rPr>
                <w:b/>
                <w:bCs/>
                <w:iCs/>
                <w:sz w:val="22"/>
              </w:rPr>
              <w:t>Full Plan Completions</w:t>
            </w:r>
          </w:p>
        </w:tc>
        <w:tc>
          <w:tcPr>
            <w:tcW w:w="2254" w:type="dxa"/>
            <w:vAlign w:val="center"/>
          </w:tcPr>
          <w:p w14:paraId="1738206A" w14:textId="77777777" w:rsidR="00704BE3" w:rsidRPr="00073944" w:rsidRDefault="00704BE3" w:rsidP="006D2004">
            <w:pPr>
              <w:spacing w:after="0" w:line="240" w:lineRule="auto"/>
              <w:jc w:val="center"/>
              <w:rPr>
                <w:b/>
                <w:bCs/>
                <w:iCs/>
                <w:sz w:val="22"/>
              </w:rPr>
            </w:pPr>
            <w:r>
              <w:rPr>
                <w:b/>
                <w:bCs/>
                <w:iCs/>
                <w:sz w:val="22"/>
              </w:rPr>
              <w:t>168</w:t>
            </w:r>
          </w:p>
        </w:tc>
        <w:tc>
          <w:tcPr>
            <w:tcW w:w="2254" w:type="dxa"/>
            <w:vAlign w:val="center"/>
          </w:tcPr>
          <w:p w14:paraId="5F403AB4" w14:textId="77777777" w:rsidR="00704BE3" w:rsidRPr="00073944" w:rsidRDefault="00704BE3" w:rsidP="006D2004">
            <w:pPr>
              <w:spacing w:after="0" w:line="240" w:lineRule="auto"/>
              <w:jc w:val="center"/>
              <w:rPr>
                <w:b/>
                <w:bCs/>
                <w:iCs/>
                <w:sz w:val="22"/>
              </w:rPr>
            </w:pPr>
            <w:r>
              <w:rPr>
                <w:b/>
                <w:bCs/>
                <w:iCs/>
                <w:sz w:val="22"/>
              </w:rPr>
              <w:t>177</w:t>
            </w:r>
          </w:p>
        </w:tc>
        <w:tc>
          <w:tcPr>
            <w:tcW w:w="2254" w:type="dxa"/>
            <w:vAlign w:val="center"/>
          </w:tcPr>
          <w:p w14:paraId="3E18EE12" w14:textId="77777777" w:rsidR="00704BE3" w:rsidRPr="00073944" w:rsidRDefault="00704BE3" w:rsidP="006D2004">
            <w:pPr>
              <w:spacing w:after="0" w:line="240" w:lineRule="auto"/>
              <w:jc w:val="center"/>
              <w:rPr>
                <w:b/>
                <w:bCs/>
                <w:iCs/>
                <w:sz w:val="22"/>
              </w:rPr>
            </w:pPr>
            <w:r>
              <w:rPr>
                <w:b/>
                <w:bCs/>
                <w:iCs/>
                <w:sz w:val="22"/>
              </w:rPr>
              <w:t>253</w:t>
            </w:r>
          </w:p>
        </w:tc>
      </w:tr>
      <w:tr w:rsidR="00704BE3" w:rsidRPr="00073944" w14:paraId="2A45C104" w14:textId="77777777" w:rsidTr="00E52442">
        <w:tc>
          <w:tcPr>
            <w:tcW w:w="2254" w:type="dxa"/>
          </w:tcPr>
          <w:p w14:paraId="7B16E64B" w14:textId="77777777" w:rsidR="00704BE3" w:rsidRPr="00073944" w:rsidRDefault="00704BE3" w:rsidP="006D2004">
            <w:pPr>
              <w:spacing w:after="0" w:line="240" w:lineRule="auto"/>
              <w:rPr>
                <w:b/>
                <w:bCs/>
                <w:iCs/>
                <w:sz w:val="22"/>
              </w:rPr>
            </w:pPr>
            <w:r w:rsidRPr="00073944">
              <w:rPr>
                <w:b/>
                <w:bCs/>
                <w:iCs/>
                <w:sz w:val="22"/>
              </w:rPr>
              <w:t xml:space="preserve">Building Notice Completions </w:t>
            </w:r>
          </w:p>
        </w:tc>
        <w:tc>
          <w:tcPr>
            <w:tcW w:w="2254" w:type="dxa"/>
            <w:vAlign w:val="center"/>
          </w:tcPr>
          <w:p w14:paraId="388DC5AE" w14:textId="77777777" w:rsidR="00704BE3" w:rsidRPr="00073944" w:rsidRDefault="00704BE3" w:rsidP="006D2004">
            <w:pPr>
              <w:spacing w:after="0" w:line="240" w:lineRule="auto"/>
              <w:jc w:val="center"/>
              <w:rPr>
                <w:b/>
                <w:bCs/>
                <w:iCs/>
                <w:sz w:val="22"/>
              </w:rPr>
            </w:pPr>
            <w:r>
              <w:rPr>
                <w:b/>
                <w:bCs/>
                <w:iCs/>
                <w:sz w:val="22"/>
              </w:rPr>
              <w:t>266</w:t>
            </w:r>
          </w:p>
        </w:tc>
        <w:tc>
          <w:tcPr>
            <w:tcW w:w="2254" w:type="dxa"/>
            <w:vAlign w:val="center"/>
          </w:tcPr>
          <w:p w14:paraId="31E5768F" w14:textId="77777777" w:rsidR="00704BE3" w:rsidRPr="00073944" w:rsidRDefault="00704BE3" w:rsidP="006D2004">
            <w:pPr>
              <w:spacing w:after="0" w:line="240" w:lineRule="auto"/>
              <w:jc w:val="center"/>
              <w:rPr>
                <w:b/>
                <w:bCs/>
                <w:iCs/>
                <w:sz w:val="22"/>
              </w:rPr>
            </w:pPr>
            <w:r>
              <w:rPr>
                <w:b/>
                <w:bCs/>
                <w:iCs/>
                <w:sz w:val="22"/>
              </w:rPr>
              <w:t>302</w:t>
            </w:r>
          </w:p>
        </w:tc>
        <w:tc>
          <w:tcPr>
            <w:tcW w:w="2254" w:type="dxa"/>
            <w:vAlign w:val="center"/>
          </w:tcPr>
          <w:p w14:paraId="4B021754" w14:textId="77777777" w:rsidR="00704BE3" w:rsidRPr="00073944" w:rsidRDefault="00704BE3" w:rsidP="006D2004">
            <w:pPr>
              <w:spacing w:after="0" w:line="240" w:lineRule="auto"/>
              <w:jc w:val="center"/>
              <w:rPr>
                <w:b/>
                <w:bCs/>
                <w:iCs/>
                <w:sz w:val="22"/>
              </w:rPr>
            </w:pPr>
            <w:r>
              <w:rPr>
                <w:b/>
                <w:bCs/>
                <w:iCs/>
                <w:sz w:val="22"/>
              </w:rPr>
              <w:t>283</w:t>
            </w:r>
          </w:p>
        </w:tc>
      </w:tr>
      <w:tr w:rsidR="00704BE3" w:rsidRPr="00073944" w14:paraId="0D09FB2A" w14:textId="77777777" w:rsidTr="00E52442">
        <w:tc>
          <w:tcPr>
            <w:tcW w:w="2254" w:type="dxa"/>
          </w:tcPr>
          <w:p w14:paraId="510A8594" w14:textId="77777777" w:rsidR="00704BE3" w:rsidRPr="00073944" w:rsidRDefault="00704BE3" w:rsidP="006D2004">
            <w:pPr>
              <w:spacing w:after="0" w:line="240" w:lineRule="auto"/>
              <w:rPr>
                <w:b/>
                <w:bCs/>
                <w:iCs/>
                <w:sz w:val="22"/>
              </w:rPr>
            </w:pPr>
            <w:r w:rsidRPr="00073944">
              <w:rPr>
                <w:b/>
                <w:bCs/>
                <w:iCs/>
                <w:sz w:val="22"/>
              </w:rPr>
              <w:t>Regularisation Completions</w:t>
            </w:r>
          </w:p>
        </w:tc>
        <w:tc>
          <w:tcPr>
            <w:tcW w:w="2254" w:type="dxa"/>
            <w:vAlign w:val="center"/>
          </w:tcPr>
          <w:p w14:paraId="1BB3516A" w14:textId="77777777" w:rsidR="00704BE3" w:rsidRPr="00073944" w:rsidRDefault="00704BE3" w:rsidP="006D2004">
            <w:pPr>
              <w:spacing w:after="0" w:line="240" w:lineRule="auto"/>
              <w:jc w:val="center"/>
              <w:rPr>
                <w:b/>
                <w:bCs/>
                <w:iCs/>
                <w:sz w:val="22"/>
              </w:rPr>
            </w:pPr>
            <w:r>
              <w:rPr>
                <w:b/>
                <w:bCs/>
                <w:iCs/>
                <w:sz w:val="22"/>
              </w:rPr>
              <w:t>125</w:t>
            </w:r>
          </w:p>
        </w:tc>
        <w:tc>
          <w:tcPr>
            <w:tcW w:w="2254" w:type="dxa"/>
            <w:vAlign w:val="center"/>
          </w:tcPr>
          <w:p w14:paraId="49471065" w14:textId="77777777" w:rsidR="00704BE3" w:rsidRPr="00073944" w:rsidRDefault="00704BE3" w:rsidP="006D2004">
            <w:pPr>
              <w:spacing w:after="0" w:line="240" w:lineRule="auto"/>
              <w:jc w:val="center"/>
              <w:rPr>
                <w:b/>
                <w:bCs/>
                <w:iCs/>
                <w:sz w:val="22"/>
              </w:rPr>
            </w:pPr>
            <w:r>
              <w:rPr>
                <w:b/>
                <w:bCs/>
                <w:iCs/>
                <w:sz w:val="22"/>
              </w:rPr>
              <w:t>151</w:t>
            </w:r>
          </w:p>
        </w:tc>
        <w:tc>
          <w:tcPr>
            <w:tcW w:w="2254" w:type="dxa"/>
            <w:vAlign w:val="center"/>
          </w:tcPr>
          <w:p w14:paraId="464CD812" w14:textId="77777777" w:rsidR="00704BE3" w:rsidRPr="00073944" w:rsidRDefault="00704BE3" w:rsidP="006D2004">
            <w:pPr>
              <w:spacing w:after="0" w:line="240" w:lineRule="auto"/>
              <w:jc w:val="center"/>
              <w:rPr>
                <w:b/>
                <w:bCs/>
                <w:iCs/>
                <w:sz w:val="22"/>
              </w:rPr>
            </w:pPr>
            <w:r>
              <w:rPr>
                <w:b/>
                <w:bCs/>
                <w:iCs/>
                <w:sz w:val="22"/>
              </w:rPr>
              <w:t>145</w:t>
            </w:r>
          </w:p>
        </w:tc>
      </w:tr>
    </w:tbl>
    <w:p w14:paraId="52F53ED1" w14:textId="77777777" w:rsidR="00704BE3" w:rsidRPr="004146DB" w:rsidRDefault="00704BE3" w:rsidP="006D2004">
      <w:pPr>
        <w:spacing w:after="0" w:line="240" w:lineRule="auto"/>
      </w:pPr>
    </w:p>
    <w:p w14:paraId="2577B97C" w14:textId="77777777" w:rsidR="00704BE3" w:rsidRPr="004146DB" w:rsidRDefault="00704BE3" w:rsidP="006D2004">
      <w:pPr>
        <w:spacing w:after="0" w:line="240" w:lineRule="auto"/>
      </w:pPr>
      <w:r>
        <w:rPr>
          <w:noProof/>
        </w:rPr>
        <w:drawing>
          <wp:inline distT="0" distB="0" distL="0" distR="0" wp14:anchorId="27AC13D0" wp14:editId="0F80DD32">
            <wp:extent cx="5731510" cy="3114675"/>
            <wp:effectExtent l="0" t="0" r="2540" b="9525"/>
            <wp:docPr id="966005044" name="Chart 1">
              <a:extLst xmlns:a="http://schemas.openxmlformats.org/drawingml/2006/main">
                <a:ext uri="{FF2B5EF4-FFF2-40B4-BE49-F238E27FC236}">
                  <a16:creationId xmlns:a16="http://schemas.microsoft.com/office/drawing/2014/main" id="{8BFE6C05-B403-715D-DC9F-1C9D525BA8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AED875" w14:textId="77777777" w:rsidR="00704BE3" w:rsidRDefault="00704BE3" w:rsidP="006D2004">
      <w:pPr>
        <w:pStyle w:val="Default"/>
        <w:rPr>
          <w:b/>
          <w:bCs/>
          <w:iCs/>
        </w:rPr>
      </w:pPr>
    </w:p>
    <w:p w14:paraId="1CA51951" w14:textId="6616D9CF" w:rsidR="00704BE3" w:rsidRPr="00123651" w:rsidRDefault="00704BE3" w:rsidP="006D2004">
      <w:pPr>
        <w:pStyle w:val="Default"/>
        <w:rPr>
          <w:b/>
          <w:bCs/>
          <w:iCs/>
        </w:rPr>
      </w:pPr>
      <w:r>
        <w:rPr>
          <w:b/>
          <w:bCs/>
          <w:iCs/>
        </w:rPr>
        <w:t>Inspections</w:t>
      </w:r>
      <w:r w:rsidRPr="00AA17C6">
        <w:rPr>
          <w:b/>
          <w:bCs/>
          <w:iCs/>
        </w:rPr>
        <w:t xml:space="preserve"> </w:t>
      </w:r>
    </w:p>
    <w:p w14:paraId="04C8F2CD" w14:textId="3996300C" w:rsidR="00704BE3" w:rsidRDefault="00704BE3" w:rsidP="006D2004">
      <w:pPr>
        <w:spacing w:after="0" w:line="240" w:lineRule="auto"/>
        <w:rPr>
          <w:bCs/>
          <w:iCs/>
          <w:szCs w:val="24"/>
        </w:rPr>
      </w:pPr>
      <w:r>
        <w:rPr>
          <w:bCs/>
          <w:iCs/>
          <w:szCs w:val="24"/>
        </w:rPr>
        <w:t>Under the Building Regulations applicants were required to give notice at specific points in the building process to allow inspections.  The inspections were used to determine compliance and to all for improvement or enforcement.</w:t>
      </w:r>
    </w:p>
    <w:p w14:paraId="13665E30" w14:textId="77777777" w:rsidR="00704BE3" w:rsidRDefault="00704BE3" w:rsidP="006D2004">
      <w:pPr>
        <w:spacing w:after="0" w:line="240" w:lineRule="auto"/>
        <w:ind w:left="0" w:firstLine="0"/>
        <w:rPr>
          <w:bCs/>
          <w:iCs/>
          <w:szCs w:val="24"/>
        </w:rPr>
      </w:pPr>
    </w:p>
    <w:tbl>
      <w:tblPr>
        <w:tblStyle w:val="TableGrid"/>
        <w:tblW w:w="0" w:type="auto"/>
        <w:tblLook w:val="04A0" w:firstRow="1" w:lastRow="0" w:firstColumn="1" w:lastColumn="0" w:noHBand="0" w:noVBand="1"/>
      </w:tblPr>
      <w:tblGrid>
        <w:gridCol w:w="2254"/>
        <w:gridCol w:w="2254"/>
        <w:gridCol w:w="2254"/>
        <w:gridCol w:w="2254"/>
      </w:tblGrid>
      <w:tr w:rsidR="00704BE3" w14:paraId="35239E1A" w14:textId="77777777" w:rsidTr="00E52442">
        <w:tc>
          <w:tcPr>
            <w:tcW w:w="2254" w:type="dxa"/>
            <w:vAlign w:val="center"/>
          </w:tcPr>
          <w:p w14:paraId="593821C4" w14:textId="77777777" w:rsidR="00704BE3" w:rsidRPr="00826505" w:rsidRDefault="00704BE3" w:rsidP="006D2004">
            <w:pPr>
              <w:spacing w:after="0" w:line="240" w:lineRule="auto"/>
              <w:jc w:val="center"/>
              <w:rPr>
                <w:b/>
                <w:bCs/>
                <w:szCs w:val="24"/>
              </w:rPr>
            </w:pPr>
            <w:r w:rsidRPr="00826505">
              <w:rPr>
                <w:b/>
                <w:bCs/>
                <w:color w:val="0070C0"/>
                <w:szCs w:val="24"/>
              </w:rPr>
              <w:t xml:space="preserve">QUARTER </w:t>
            </w:r>
            <w:r>
              <w:rPr>
                <w:b/>
                <w:bCs/>
                <w:color w:val="0070C0"/>
                <w:szCs w:val="24"/>
              </w:rPr>
              <w:t>4</w:t>
            </w:r>
          </w:p>
        </w:tc>
        <w:tc>
          <w:tcPr>
            <w:tcW w:w="2254" w:type="dxa"/>
          </w:tcPr>
          <w:p w14:paraId="59743D3C" w14:textId="77777777" w:rsidR="00704BE3" w:rsidRDefault="00704BE3" w:rsidP="006D2004">
            <w:pPr>
              <w:spacing w:after="0" w:line="240" w:lineRule="auto"/>
              <w:jc w:val="center"/>
              <w:rPr>
                <w:b/>
                <w:bCs/>
                <w:iCs/>
                <w:szCs w:val="24"/>
              </w:rPr>
            </w:pPr>
            <w:r>
              <w:rPr>
                <w:b/>
                <w:bCs/>
                <w:iCs/>
                <w:szCs w:val="24"/>
              </w:rPr>
              <w:t>Period of Report</w:t>
            </w:r>
          </w:p>
          <w:p w14:paraId="5B5E0940" w14:textId="77777777" w:rsidR="00704BE3" w:rsidRDefault="00704BE3" w:rsidP="006D2004">
            <w:pPr>
              <w:spacing w:after="0" w:line="240" w:lineRule="auto"/>
              <w:jc w:val="center"/>
              <w:rPr>
                <w:szCs w:val="24"/>
              </w:rPr>
            </w:pPr>
            <w:r w:rsidRPr="00186CBF">
              <w:rPr>
                <w:b/>
                <w:bCs/>
                <w:iCs/>
                <w:sz w:val="18"/>
                <w:szCs w:val="18"/>
              </w:rPr>
              <w:t>01</w:t>
            </w:r>
            <w:r>
              <w:rPr>
                <w:b/>
                <w:bCs/>
                <w:iCs/>
                <w:sz w:val="18"/>
                <w:szCs w:val="18"/>
              </w:rPr>
              <w:t>/01/2024 - 31/03/2024</w:t>
            </w:r>
          </w:p>
        </w:tc>
        <w:tc>
          <w:tcPr>
            <w:tcW w:w="2254" w:type="dxa"/>
          </w:tcPr>
          <w:p w14:paraId="4195D004" w14:textId="77777777" w:rsidR="00704BE3" w:rsidRDefault="00704BE3" w:rsidP="006D2004">
            <w:pPr>
              <w:spacing w:after="0" w:line="240" w:lineRule="auto"/>
              <w:jc w:val="center"/>
              <w:rPr>
                <w:szCs w:val="24"/>
              </w:rPr>
            </w:pPr>
            <w:r>
              <w:rPr>
                <w:b/>
                <w:bCs/>
                <w:iCs/>
                <w:szCs w:val="24"/>
              </w:rPr>
              <w:t>01/01/2023 – 31/03/2023</w:t>
            </w:r>
          </w:p>
        </w:tc>
        <w:tc>
          <w:tcPr>
            <w:tcW w:w="2254" w:type="dxa"/>
            <w:vAlign w:val="center"/>
          </w:tcPr>
          <w:p w14:paraId="2B59F548" w14:textId="77777777" w:rsidR="00704BE3" w:rsidRPr="00DD6A9B" w:rsidRDefault="00704BE3" w:rsidP="006D2004">
            <w:pPr>
              <w:spacing w:after="0" w:line="240" w:lineRule="auto"/>
              <w:jc w:val="center"/>
              <w:rPr>
                <w:b/>
                <w:bCs/>
                <w:szCs w:val="24"/>
              </w:rPr>
            </w:pPr>
            <w:r w:rsidRPr="00DD6A9B">
              <w:rPr>
                <w:b/>
                <w:bCs/>
                <w:szCs w:val="24"/>
              </w:rPr>
              <w:t>01/</w:t>
            </w:r>
            <w:r>
              <w:rPr>
                <w:b/>
                <w:bCs/>
                <w:szCs w:val="24"/>
              </w:rPr>
              <w:t>01</w:t>
            </w:r>
            <w:r w:rsidRPr="00DD6A9B">
              <w:rPr>
                <w:b/>
                <w:bCs/>
                <w:szCs w:val="24"/>
              </w:rPr>
              <w:t>/202</w:t>
            </w:r>
            <w:r>
              <w:rPr>
                <w:b/>
                <w:bCs/>
                <w:szCs w:val="24"/>
              </w:rPr>
              <w:t>2</w:t>
            </w:r>
            <w:r w:rsidRPr="00DD6A9B">
              <w:rPr>
                <w:b/>
                <w:bCs/>
                <w:szCs w:val="24"/>
              </w:rPr>
              <w:t xml:space="preserve"> – </w:t>
            </w:r>
            <w:r>
              <w:rPr>
                <w:b/>
                <w:bCs/>
                <w:szCs w:val="24"/>
              </w:rPr>
              <w:t>31</w:t>
            </w:r>
            <w:r w:rsidRPr="00DD6A9B">
              <w:rPr>
                <w:b/>
                <w:bCs/>
                <w:szCs w:val="24"/>
              </w:rPr>
              <w:t>/</w:t>
            </w:r>
            <w:r>
              <w:rPr>
                <w:b/>
                <w:bCs/>
                <w:szCs w:val="24"/>
              </w:rPr>
              <w:t>03</w:t>
            </w:r>
            <w:r w:rsidRPr="00DD6A9B">
              <w:rPr>
                <w:b/>
                <w:bCs/>
                <w:szCs w:val="24"/>
              </w:rPr>
              <w:t>/202</w:t>
            </w:r>
            <w:r>
              <w:rPr>
                <w:b/>
                <w:bCs/>
                <w:szCs w:val="24"/>
              </w:rPr>
              <w:t>2</w:t>
            </w:r>
          </w:p>
        </w:tc>
      </w:tr>
      <w:tr w:rsidR="00704BE3" w14:paraId="1C18EDC4" w14:textId="77777777" w:rsidTr="00E52442">
        <w:tc>
          <w:tcPr>
            <w:tcW w:w="2254" w:type="dxa"/>
            <w:vAlign w:val="center"/>
          </w:tcPr>
          <w:p w14:paraId="32752835" w14:textId="77777777" w:rsidR="00704BE3" w:rsidRPr="004177CF" w:rsidRDefault="00704BE3" w:rsidP="006D2004">
            <w:pPr>
              <w:spacing w:after="0" w:line="240" w:lineRule="auto"/>
              <w:rPr>
                <w:b/>
                <w:szCs w:val="24"/>
              </w:rPr>
            </w:pPr>
            <w:r>
              <w:rPr>
                <w:b/>
                <w:szCs w:val="24"/>
              </w:rPr>
              <w:t>Full Plan Inspections</w:t>
            </w:r>
          </w:p>
        </w:tc>
        <w:tc>
          <w:tcPr>
            <w:tcW w:w="2254" w:type="dxa"/>
            <w:vAlign w:val="center"/>
          </w:tcPr>
          <w:p w14:paraId="53944E26" w14:textId="77777777" w:rsidR="00704BE3" w:rsidRPr="008E7305" w:rsidRDefault="00704BE3" w:rsidP="006D2004">
            <w:pPr>
              <w:spacing w:after="0" w:line="240" w:lineRule="auto"/>
              <w:jc w:val="center"/>
              <w:rPr>
                <w:bCs/>
                <w:szCs w:val="24"/>
              </w:rPr>
            </w:pPr>
            <w:r>
              <w:rPr>
                <w:bCs/>
                <w:szCs w:val="24"/>
              </w:rPr>
              <w:t>1204</w:t>
            </w:r>
          </w:p>
        </w:tc>
        <w:tc>
          <w:tcPr>
            <w:tcW w:w="2254" w:type="dxa"/>
            <w:vAlign w:val="center"/>
          </w:tcPr>
          <w:p w14:paraId="7B86D9EC" w14:textId="77777777" w:rsidR="00704BE3" w:rsidRPr="008E7305" w:rsidRDefault="00704BE3" w:rsidP="006D2004">
            <w:pPr>
              <w:spacing w:after="0" w:line="240" w:lineRule="auto"/>
              <w:jc w:val="center"/>
              <w:rPr>
                <w:bCs/>
                <w:szCs w:val="24"/>
              </w:rPr>
            </w:pPr>
            <w:r>
              <w:rPr>
                <w:bCs/>
                <w:szCs w:val="24"/>
              </w:rPr>
              <w:t>1552</w:t>
            </w:r>
          </w:p>
        </w:tc>
        <w:tc>
          <w:tcPr>
            <w:tcW w:w="2254" w:type="dxa"/>
            <w:vAlign w:val="center"/>
          </w:tcPr>
          <w:p w14:paraId="7F6335EE" w14:textId="77777777" w:rsidR="00704BE3" w:rsidRDefault="00704BE3" w:rsidP="006D2004">
            <w:pPr>
              <w:spacing w:after="0" w:line="240" w:lineRule="auto"/>
              <w:jc w:val="center"/>
              <w:rPr>
                <w:szCs w:val="24"/>
              </w:rPr>
            </w:pPr>
            <w:r>
              <w:rPr>
                <w:szCs w:val="24"/>
              </w:rPr>
              <w:t>1876</w:t>
            </w:r>
          </w:p>
        </w:tc>
      </w:tr>
      <w:tr w:rsidR="00704BE3" w14:paraId="76DB2D99" w14:textId="77777777" w:rsidTr="00E52442">
        <w:tc>
          <w:tcPr>
            <w:tcW w:w="2254" w:type="dxa"/>
            <w:vAlign w:val="center"/>
          </w:tcPr>
          <w:p w14:paraId="036626E3" w14:textId="77777777" w:rsidR="00704BE3" w:rsidRPr="004177CF" w:rsidRDefault="00704BE3" w:rsidP="006D2004">
            <w:pPr>
              <w:spacing w:after="0" w:line="240" w:lineRule="auto"/>
              <w:rPr>
                <w:b/>
                <w:szCs w:val="24"/>
              </w:rPr>
            </w:pPr>
            <w:r>
              <w:rPr>
                <w:b/>
                <w:szCs w:val="24"/>
              </w:rPr>
              <w:t>Building Notice Inspections</w:t>
            </w:r>
          </w:p>
        </w:tc>
        <w:tc>
          <w:tcPr>
            <w:tcW w:w="2254" w:type="dxa"/>
            <w:vAlign w:val="center"/>
          </w:tcPr>
          <w:p w14:paraId="00EE8C2A" w14:textId="77777777" w:rsidR="00704BE3" w:rsidRPr="008E7305" w:rsidRDefault="00704BE3" w:rsidP="006D2004">
            <w:pPr>
              <w:spacing w:after="0" w:line="240" w:lineRule="auto"/>
              <w:jc w:val="center"/>
              <w:rPr>
                <w:bCs/>
                <w:szCs w:val="24"/>
              </w:rPr>
            </w:pPr>
            <w:r>
              <w:rPr>
                <w:bCs/>
                <w:szCs w:val="24"/>
              </w:rPr>
              <w:t>573</w:t>
            </w:r>
          </w:p>
        </w:tc>
        <w:tc>
          <w:tcPr>
            <w:tcW w:w="2254" w:type="dxa"/>
            <w:vAlign w:val="center"/>
          </w:tcPr>
          <w:p w14:paraId="5A83D57D" w14:textId="77777777" w:rsidR="00704BE3" w:rsidRPr="008E7305" w:rsidRDefault="00704BE3" w:rsidP="006D2004">
            <w:pPr>
              <w:spacing w:after="0" w:line="240" w:lineRule="auto"/>
              <w:jc w:val="center"/>
              <w:rPr>
                <w:bCs/>
                <w:szCs w:val="24"/>
              </w:rPr>
            </w:pPr>
            <w:r>
              <w:rPr>
                <w:bCs/>
                <w:szCs w:val="24"/>
              </w:rPr>
              <w:t>602</w:t>
            </w:r>
          </w:p>
        </w:tc>
        <w:tc>
          <w:tcPr>
            <w:tcW w:w="2254" w:type="dxa"/>
            <w:vAlign w:val="center"/>
          </w:tcPr>
          <w:p w14:paraId="0EA1F907" w14:textId="77777777" w:rsidR="00704BE3" w:rsidRDefault="00704BE3" w:rsidP="006D2004">
            <w:pPr>
              <w:spacing w:after="0" w:line="240" w:lineRule="auto"/>
              <w:jc w:val="center"/>
              <w:rPr>
                <w:szCs w:val="24"/>
              </w:rPr>
            </w:pPr>
            <w:r>
              <w:rPr>
                <w:szCs w:val="24"/>
              </w:rPr>
              <w:t>667</w:t>
            </w:r>
          </w:p>
        </w:tc>
      </w:tr>
      <w:tr w:rsidR="00704BE3" w14:paraId="3362329A" w14:textId="77777777" w:rsidTr="00E52442">
        <w:tc>
          <w:tcPr>
            <w:tcW w:w="2254" w:type="dxa"/>
            <w:vAlign w:val="center"/>
          </w:tcPr>
          <w:p w14:paraId="51713F4A" w14:textId="77777777" w:rsidR="00704BE3" w:rsidRPr="004177CF" w:rsidRDefault="00704BE3" w:rsidP="006D2004">
            <w:pPr>
              <w:spacing w:after="0" w:line="240" w:lineRule="auto"/>
              <w:rPr>
                <w:b/>
                <w:szCs w:val="24"/>
              </w:rPr>
            </w:pPr>
            <w:r>
              <w:rPr>
                <w:b/>
                <w:szCs w:val="24"/>
              </w:rPr>
              <w:lastRenderedPageBreak/>
              <w:t>Regularisation Inspections</w:t>
            </w:r>
          </w:p>
        </w:tc>
        <w:tc>
          <w:tcPr>
            <w:tcW w:w="2254" w:type="dxa"/>
            <w:vAlign w:val="center"/>
          </w:tcPr>
          <w:p w14:paraId="0095EBB4" w14:textId="77777777" w:rsidR="00704BE3" w:rsidRPr="008E7305" w:rsidRDefault="00704BE3" w:rsidP="006D2004">
            <w:pPr>
              <w:spacing w:after="0" w:line="240" w:lineRule="auto"/>
              <w:jc w:val="center"/>
              <w:rPr>
                <w:bCs/>
                <w:szCs w:val="24"/>
              </w:rPr>
            </w:pPr>
            <w:r>
              <w:rPr>
                <w:bCs/>
                <w:szCs w:val="24"/>
              </w:rPr>
              <w:t>226</w:t>
            </w:r>
          </w:p>
        </w:tc>
        <w:tc>
          <w:tcPr>
            <w:tcW w:w="2254" w:type="dxa"/>
            <w:vAlign w:val="center"/>
          </w:tcPr>
          <w:p w14:paraId="1280087F" w14:textId="77777777" w:rsidR="00704BE3" w:rsidRPr="008E7305" w:rsidRDefault="00704BE3" w:rsidP="006D2004">
            <w:pPr>
              <w:spacing w:after="0" w:line="240" w:lineRule="auto"/>
              <w:jc w:val="center"/>
              <w:rPr>
                <w:bCs/>
                <w:szCs w:val="24"/>
              </w:rPr>
            </w:pPr>
            <w:r>
              <w:rPr>
                <w:bCs/>
                <w:szCs w:val="24"/>
              </w:rPr>
              <w:t>305</w:t>
            </w:r>
          </w:p>
        </w:tc>
        <w:tc>
          <w:tcPr>
            <w:tcW w:w="2254" w:type="dxa"/>
            <w:vAlign w:val="center"/>
          </w:tcPr>
          <w:p w14:paraId="54D2BB24" w14:textId="77777777" w:rsidR="00704BE3" w:rsidRDefault="00704BE3" w:rsidP="006D2004">
            <w:pPr>
              <w:spacing w:after="0" w:line="240" w:lineRule="auto"/>
              <w:jc w:val="center"/>
              <w:rPr>
                <w:szCs w:val="24"/>
              </w:rPr>
            </w:pPr>
            <w:r>
              <w:rPr>
                <w:szCs w:val="24"/>
              </w:rPr>
              <w:t>285</w:t>
            </w:r>
          </w:p>
        </w:tc>
      </w:tr>
      <w:tr w:rsidR="00704BE3" w14:paraId="1359F589" w14:textId="77777777" w:rsidTr="00E52442">
        <w:tc>
          <w:tcPr>
            <w:tcW w:w="2254" w:type="dxa"/>
            <w:vAlign w:val="center"/>
          </w:tcPr>
          <w:p w14:paraId="593C09EC" w14:textId="77777777" w:rsidR="00704BE3" w:rsidRPr="004177CF" w:rsidRDefault="00704BE3" w:rsidP="006D2004">
            <w:pPr>
              <w:spacing w:after="0" w:line="240" w:lineRule="auto"/>
              <w:rPr>
                <w:b/>
                <w:szCs w:val="24"/>
              </w:rPr>
            </w:pPr>
            <w:r w:rsidRPr="004177CF">
              <w:rPr>
                <w:b/>
                <w:szCs w:val="24"/>
              </w:rPr>
              <w:t>Dangerous structures initial inspection</w:t>
            </w:r>
          </w:p>
        </w:tc>
        <w:tc>
          <w:tcPr>
            <w:tcW w:w="2254" w:type="dxa"/>
            <w:vAlign w:val="center"/>
          </w:tcPr>
          <w:p w14:paraId="6F55839D" w14:textId="77777777" w:rsidR="00704BE3" w:rsidRPr="008E7305" w:rsidRDefault="00704BE3" w:rsidP="006D2004">
            <w:pPr>
              <w:spacing w:after="0" w:line="240" w:lineRule="auto"/>
              <w:jc w:val="center"/>
              <w:rPr>
                <w:bCs/>
                <w:szCs w:val="24"/>
              </w:rPr>
            </w:pPr>
            <w:r>
              <w:rPr>
                <w:bCs/>
                <w:szCs w:val="24"/>
              </w:rPr>
              <w:t>5</w:t>
            </w:r>
          </w:p>
        </w:tc>
        <w:tc>
          <w:tcPr>
            <w:tcW w:w="2254" w:type="dxa"/>
            <w:vAlign w:val="center"/>
          </w:tcPr>
          <w:p w14:paraId="3EA718EB" w14:textId="77777777" w:rsidR="00704BE3" w:rsidRPr="008E7305" w:rsidRDefault="00704BE3" w:rsidP="006D2004">
            <w:pPr>
              <w:spacing w:after="0" w:line="240" w:lineRule="auto"/>
              <w:jc w:val="center"/>
              <w:rPr>
                <w:bCs/>
                <w:szCs w:val="24"/>
              </w:rPr>
            </w:pPr>
            <w:r>
              <w:rPr>
                <w:bCs/>
                <w:szCs w:val="24"/>
              </w:rPr>
              <w:t>1</w:t>
            </w:r>
          </w:p>
        </w:tc>
        <w:tc>
          <w:tcPr>
            <w:tcW w:w="2254" w:type="dxa"/>
            <w:vAlign w:val="center"/>
          </w:tcPr>
          <w:p w14:paraId="2B73C504" w14:textId="77777777" w:rsidR="00704BE3" w:rsidRDefault="00704BE3" w:rsidP="006D2004">
            <w:pPr>
              <w:spacing w:after="0" w:line="240" w:lineRule="auto"/>
              <w:jc w:val="center"/>
              <w:rPr>
                <w:szCs w:val="24"/>
              </w:rPr>
            </w:pPr>
            <w:r>
              <w:rPr>
                <w:szCs w:val="24"/>
              </w:rPr>
              <w:t>4</w:t>
            </w:r>
          </w:p>
        </w:tc>
      </w:tr>
      <w:tr w:rsidR="00704BE3" w14:paraId="222185DF" w14:textId="77777777" w:rsidTr="00E52442">
        <w:trPr>
          <w:trHeight w:val="852"/>
        </w:trPr>
        <w:tc>
          <w:tcPr>
            <w:tcW w:w="2254" w:type="dxa"/>
            <w:vAlign w:val="center"/>
          </w:tcPr>
          <w:p w14:paraId="7D2D3C64" w14:textId="77777777" w:rsidR="00704BE3" w:rsidRPr="004177CF" w:rsidRDefault="00704BE3" w:rsidP="006D2004">
            <w:pPr>
              <w:spacing w:after="0" w:line="240" w:lineRule="auto"/>
              <w:rPr>
                <w:b/>
                <w:szCs w:val="24"/>
              </w:rPr>
            </w:pPr>
            <w:r w:rsidRPr="004177CF">
              <w:rPr>
                <w:b/>
                <w:szCs w:val="24"/>
              </w:rPr>
              <w:t>Dangerous structure re-inspections</w:t>
            </w:r>
          </w:p>
        </w:tc>
        <w:tc>
          <w:tcPr>
            <w:tcW w:w="2254" w:type="dxa"/>
            <w:vAlign w:val="center"/>
          </w:tcPr>
          <w:p w14:paraId="4B72CE4D" w14:textId="77777777" w:rsidR="00704BE3" w:rsidRPr="008E7305" w:rsidRDefault="00704BE3" w:rsidP="006D2004">
            <w:pPr>
              <w:spacing w:after="0" w:line="240" w:lineRule="auto"/>
              <w:jc w:val="center"/>
              <w:rPr>
                <w:bCs/>
                <w:szCs w:val="24"/>
              </w:rPr>
            </w:pPr>
            <w:r>
              <w:rPr>
                <w:bCs/>
                <w:szCs w:val="24"/>
              </w:rPr>
              <w:t>3</w:t>
            </w:r>
          </w:p>
        </w:tc>
        <w:tc>
          <w:tcPr>
            <w:tcW w:w="2254" w:type="dxa"/>
            <w:vAlign w:val="center"/>
          </w:tcPr>
          <w:p w14:paraId="0E613120" w14:textId="77777777" w:rsidR="00704BE3" w:rsidRPr="008E7305" w:rsidRDefault="00704BE3" w:rsidP="006D2004">
            <w:pPr>
              <w:spacing w:after="0" w:line="240" w:lineRule="auto"/>
              <w:jc w:val="center"/>
              <w:rPr>
                <w:bCs/>
                <w:szCs w:val="24"/>
              </w:rPr>
            </w:pPr>
            <w:r>
              <w:rPr>
                <w:bCs/>
                <w:szCs w:val="24"/>
              </w:rPr>
              <w:t>1</w:t>
            </w:r>
          </w:p>
        </w:tc>
        <w:tc>
          <w:tcPr>
            <w:tcW w:w="2254" w:type="dxa"/>
            <w:vAlign w:val="center"/>
          </w:tcPr>
          <w:p w14:paraId="41A6413D" w14:textId="77777777" w:rsidR="00704BE3" w:rsidRDefault="00704BE3" w:rsidP="006D2004">
            <w:pPr>
              <w:spacing w:after="0" w:line="240" w:lineRule="auto"/>
              <w:jc w:val="center"/>
              <w:rPr>
                <w:szCs w:val="24"/>
              </w:rPr>
            </w:pPr>
            <w:r>
              <w:rPr>
                <w:szCs w:val="24"/>
              </w:rPr>
              <w:t>8</w:t>
            </w:r>
          </w:p>
        </w:tc>
      </w:tr>
      <w:tr w:rsidR="00704BE3" w14:paraId="2BED2A48" w14:textId="77777777" w:rsidTr="00E52442">
        <w:trPr>
          <w:trHeight w:val="567"/>
        </w:trPr>
        <w:tc>
          <w:tcPr>
            <w:tcW w:w="2254" w:type="dxa"/>
            <w:vAlign w:val="center"/>
          </w:tcPr>
          <w:p w14:paraId="7B198523" w14:textId="77777777" w:rsidR="00704BE3" w:rsidRPr="004177CF" w:rsidRDefault="00704BE3" w:rsidP="006D2004">
            <w:pPr>
              <w:spacing w:after="0" w:line="240" w:lineRule="auto"/>
              <w:rPr>
                <w:b/>
                <w:szCs w:val="24"/>
              </w:rPr>
            </w:pPr>
            <w:r w:rsidRPr="00855C55">
              <w:rPr>
                <w:b/>
                <w:szCs w:val="24"/>
              </w:rPr>
              <w:t>Total inspections</w:t>
            </w:r>
          </w:p>
        </w:tc>
        <w:tc>
          <w:tcPr>
            <w:tcW w:w="2254" w:type="dxa"/>
            <w:vAlign w:val="center"/>
          </w:tcPr>
          <w:p w14:paraId="1D159AB6" w14:textId="77777777" w:rsidR="00704BE3" w:rsidRPr="008E7305" w:rsidRDefault="00704BE3" w:rsidP="006D2004">
            <w:pPr>
              <w:spacing w:after="0" w:line="240" w:lineRule="auto"/>
              <w:jc w:val="center"/>
              <w:rPr>
                <w:bCs/>
                <w:szCs w:val="24"/>
              </w:rPr>
            </w:pPr>
            <w:r>
              <w:rPr>
                <w:bCs/>
                <w:szCs w:val="24"/>
              </w:rPr>
              <w:t>2011</w:t>
            </w:r>
          </w:p>
        </w:tc>
        <w:tc>
          <w:tcPr>
            <w:tcW w:w="2254" w:type="dxa"/>
            <w:vAlign w:val="center"/>
          </w:tcPr>
          <w:p w14:paraId="60DCE97E" w14:textId="77777777" w:rsidR="00704BE3" w:rsidRPr="008E7305" w:rsidRDefault="00704BE3" w:rsidP="006D2004">
            <w:pPr>
              <w:spacing w:after="0" w:line="240" w:lineRule="auto"/>
              <w:jc w:val="center"/>
              <w:rPr>
                <w:bCs/>
                <w:szCs w:val="24"/>
              </w:rPr>
            </w:pPr>
            <w:r>
              <w:rPr>
                <w:bCs/>
                <w:szCs w:val="24"/>
              </w:rPr>
              <w:t>2461</w:t>
            </w:r>
          </w:p>
        </w:tc>
        <w:tc>
          <w:tcPr>
            <w:tcW w:w="2254" w:type="dxa"/>
            <w:vAlign w:val="center"/>
          </w:tcPr>
          <w:p w14:paraId="15F67B84" w14:textId="77777777" w:rsidR="00704BE3" w:rsidRDefault="00704BE3" w:rsidP="006D2004">
            <w:pPr>
              <w:spacing w:after="0" w:line="240" w:lineRule="auto"/>
              <w:jc w:val="center"/>
              <w:rPr>
                <w:szCs w:val="24"/>
              </w:rPr>
            </w:pPr>
            <w:r>
              <w:rPr>
                <w:szCs w:val="24"/>
              </w:rPr>
              <w:t>2840</w:t>
            </w:r>
          </w:p>
        </w:tc>
      </w:tr>
    </w:tbl>
    <w:p w14:paraId="447BCFE4" w14:textId="77777777" w:rsidR="00704BE3" w:rsidRDefault="00704BE3" w:rsidP="006D2004">
      <w:pPr>
        <w:spacing w:after="0" w:line="240" w:lineRule="auto"/>
        <w:rPr>
          <w:bCs/>
          <w:iCs/>
          <w:szCs w:val="24"/>
        </w:rPr>
      </w:pPr>
    </w:p>
    <w:p w14:paraId="5CE33F75" w14:textId="77777777" w:rsidR="00704BE3" w:rsidRDefault="00704BE3" w:rsidP="006D2004">
      <w:pPr>
        <w:spacing w:after="0" w:line="240" w:lineRule="auto"/>
        <w:rPr>
          <w:bCs/>
          <w:iCs/>
          <w:szCs w:val="24"/>
        </w:rPr>
      </w:pPr>
    </w:p>
    <w:p w14:paraId="15065F59" w14:textId="77777777" w:rsidR="00704BE3" w:rsidRDefault="00704BE3" w:rsidP="006D2004">
      <w:pPr>
        <w:spacing w:after="0" w:line="240" w:lineRule="auto"/>
        <w:rPr>
          <w:bCs/>
          <w:iCs/>
          <w:szCs w:val="24"/>
        </w:rPr>
      </w:pPr>
      <w:r>
        <w:rPr>
          <w:noProof/>
        </w:rPr>
        <w:drawing>
          <wp:inline distT="0" distB="0" distL="0" distR="0" wp14:anchorId="5DB27757" wp14:editId="22993CF1">
            <wp:extent cx="6134735" cy="4135395"/>
            <wp:effectExtent l="0" t="0" r="18415" b="17780"/>
            <wp:docPr id="315143420" name="Chart 1">
              <a:extLst xmlns:a="http://schemas.openxmlformats.org/drawingml/2006/main">
                <a:ext uri="{FF2B5EF4-FFF2-40B4-BE49-F238E27FC236}">
                  <a16:creationId xmlns:a16="http://schemas.microsoft.com/office/drawing/2014/main" id="{290917E6-2B16-22EC-9134-7B64B12A17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08485C4" w14:textId="77777777" w:rsidR="00704BE3" w:rsidRPr="004146DB" w:rsidRDefault="00704BE3" w:rsidP="006D2004">
      <w:pPr>
        <w:spacing w:after="0" w:line="240" w:lineRule="auto"/>
      </w:pPr>
    </w:p>
    <w:p w14:paraId="670C7F07" w14:textId="714CAF2F" w:rsidR="00704BE3" w:rsidRDefault="00704BE3" w:rsidP="006D2004">
      <w:pPr>
        <w:spacing w:after="0" w:line="240" w:lineRule="auto"/>
        <w:rPr>
          <w:b/>
          <w:szCs w:val="24"/>
        </w:rPr>
      </w:pPr>
      <w:r w:rsidRPr="00053B76">
        <w:rPr>
          <w:b/>
          <w:szCs w:val="24"/>
        </w:rPr>
        <w:t>Non-Compliance</w:t>
      </w:r>
    </w:p>
    <w:p w14:paraId="65720CAD" w14:textId="0212022D" w:rsidR="00704BE3" w:rsidRPr="004177CF" w:rsidRDefault="00704BE3" w:rsidP="006D2004">
      <w:pPr>
        <w:spacing w:after="0" w:line="240" w:lineRule="auto"/>
        <w:rPr>
          <w:bCs/>
          <w:iCs/>
          <w:szCs w:val="24"/>
        </w:rPr>
      </w:pPr>
      <w:r>
        <w:rPr>
          <w:bCs/>
          <w:iCs/>
          <w:szCs w:val="24"/>
        </w:rPr>
        <w:t xml:space="preserve">Where it was not possible to Approve full plan applications they </w:t>
      </w:r>
      <w:r w:rsidR="00CB68E4">
        <w:rPr>
          <w:bCs/>
          <w:iCs/>
          <w:szCs w:val="24"/>
        </w:rPr>
        <w:t>were</w:t>
      </w:r>
      <w:r>
        <w:rPr>
          <w:bCs/>
          <w:iCs/>
          <w:szCs w:val="24"/>
        </w:rPr>
        <w:t xml:space="preserve"> required to be rejected.  Building Control Full Plan Rejection Notices indicate</w:t>
      </w:r>
      <w:r w:rsidR="00CB68E4">
        <w:rPr>
          <w:bCs/>
          <w:iCs/>
          <w:szCs w:val="24"/>
        </w:rPr>
        <w:t>d</w:t>
      </w:r>
      <w:r>
        <w:rPr>
          <w:bCs/>
          <w:iCs/>
          <w:szCs w:val="24"/>
        </w:rPr>
        <w:t xml:space="preserve"> that after assessment there </w:t>
      </w:r>
      <w:r w:rsidR="00CB68E4">
        <w:rPr>
          <w:bCs/>
          <w:iCs/>
          <w:szCs w:val="24"/>
        </w:rPr>
        <w:t>were</w:t>
      </w:r>
      <w:r>
        <w:rPr>
          <w:bCs/>
          <w:iCs/>
          <w:szCs w:val="24"/>
        </w:rPr>
        <w:t xml:space="preserve"> aspects of the drawings provided that do not meet current Building Regulations.  A Building Control Rejection Notice sets out the changes or aspects of the drawings provided that need to be amended.  After th</w:t>
      </w:r>
      <w:r w:rsidR="00CB68E4">
        <w:rPr>
          <w:bCs/>
          <w:iCs/>
          <w:szCs w:val="24"/>
        </w:rPr>
        <w:t>o</w:t>
      </w:r>
      <w:r>
        <w:rPr>
          <w:bCs/>
          <w:iCs/>
          <w:szCs w:val="24"/>
        </w:rPr>
        <w:t xml:space="preserve">se amendments </w:t>
      </w:r>
      <w:r w:rsidR="00CB68E4">
        <w:rPr>
          <w:bCs/>
          <w:iCs/>
          <w:szCs w:val="24"/>
        </w:rPr>
        <w:t>were</w:t>
      </w:r>
      <w:r>
        <w:rPr>
          <w:bCs/>
          <w:iCs/>
          <w:szCs w:val="24"/>
        </w:rPr>
        <w:t xml:space="preserve"> completed, the amended drawings should be submitted to Building Control for further assessment and approval.</w:t>
      </w:r>
    </w:p>
    <w:p w14:paraId="635D4095" w14:textId="77777777" w:rsidR="00704BE3" w:rsidRDefault="00704BE3" w:rsidP="006D2004">
      <w:pPr>
        <w:spacing w:after="0" w:line="240" w:lineRule="auto"/>
      </w:pPr>
    </w:p>
    <w:tbl>
      <w:tblPr>
        <w:tblStyle w:val="TableGrid"/>
        <w:tblW w:w="0" w:type="auto"/>
        <w:tblLook w:val="04A0" w:firstRow="1" w:lastRow="0" w:firstColumn="1" w:lastColumn="0" w:noHBand="0" w:noVBand="1"/>
      </w:tblPr>
      <w:tblGrid>
        <w:gridCol w:w="2254"/>
        <w:gridCol w:w="2254"/>
        <w:gridCol w:w="2254"/>
        <w:gridCol w:w="2254"/>
      </w:tblGrid>
      <w:tr w:rsidR="00704BE3" w14:paraId="26E1E910" w14:textId="77777777" w:rsidTr="00E52442">
        <w:tc>
          <w:tcPr>
            <w:tcW w:w="2254" w:type="dxa"/>
            <w:vAlign w:val="center"/>
          </w:tcPr>
          <w:p w14:paraId="0B837803" w14:textId="77777777" w:rsidR="00704BE3" w:rsidRPr="00C8067D" w:rsidRDefault="00704BE3" w:rsidP="006D2004">
            <w:pPr>
              <w:spacing w:after="0" w:line="240" w:lineRule="auto"/>
              <w:jc w:val="center"/>
              <w:rPr>
                <w:b/>
                <w:color w:val="0070C0"/>
                <w:szCs w:val="24"/>
              </w:rPr>
            </w:pPr>
            <w:r>
              <w:rPr>
                <w:b/>
                <w:color w:val="0070C0"/>
                <w:szCs w:val="24"/>
              </w:rPr>
              <w:t>QUARTER 4</w:t>
            </w:r>
          </w:p>
        </w:tc>
        <w:tc>
          <w:tcPr>
            <w:tcW w:w="2254" w:type="dxa"/>
          </w:tcPr>
          <w:p w14:paraId="4D9FC36F" w14:textId="77777777" w:rsidR="00704BE3" w:rsidRDefault="00704BE3" w:rsidP="006D2004">
            <w:pPr>
              <w:spacing w:after="0" w:line="240" w:lineRule="auto"/>
              <w:rPr>
                <w:b/>
                <w:szCs w:val="24"/>
              </w:rPr>
            </w:pPr>
            <w:r>
              <w:rPr>
                <w:b/>
                <w:szCs w:val="24"/>
              </w:rPr>
              <w:t>Period of Report</w:t>
            </w:r>
          </w:p>
          <w:p w14:paraId="051969F2" w14:textId="77777777" w:rsidR="00704BE3" w:rsidRDefault="00704BE3" w:rsidP="006D2004">
            <w:pPr>
              <w:spacing w:after="0" w:line="240" w:lineRule="auto"/>
              <w:rPr>
                <w:b/>
                <w:szCs w:val="24"/>
              </w:rPr>
            </w:pPr>
            <w:r w:rsidRPr="00186CBF">
              <w:rPr>
                <w:b/>
                <w:bCs/>
                <w:iCs/>
                <w:sz w:val="18"/>
                <w:szCs w:val="18"/>
              </w:rPr>
              <w:t>01/</w:t>
            </w:r>
            <w:r>
              <w:rPr>
                <w:b/>
                <w:bCs/>
                <w:iCs/>
                <w:sz w:val="18"/>
                <w:szCs w:val="18"/>
              </w:rPr>
              <w:t>01/2024 – 31/03/2024</w:t>
            </w:r>
          </w:p>
        </w:tc>
        <w:tc>
          <w:tcPr>
            <w:tcW w:w="2254" w:type="dxa"/>
            <w:vAlign w:val="center"/>
          </w:tcPr>
          <w:p w14:paraId="3B021C9D" w14:textId="77777777" w:rsidR="00704BE3" w:rsidRDefault="00704BE3" w:rsidP="006D2004">
            <w:pPr>
              <w:spacing w:after="0" w:line="240" w:lineRule="auto"/>
              <w:jc w:val="center"/>
              <w:rPr>
                <w:b/>
                <w:szCs w:val="24"/>
              </w:rPr>
            </w:pPr>
            <w:r>
              <w:rPr>
                <w:b/>
                <w:szCs w:val="24"/>
              </w:rPr>
              <w:t>01/01/2023 – 31/03/2023</w:t>
            </w:r>
          </w:p>
        </w:tc>
        <w:tc>
          <w:tcPr>
            <w:tcW w:w="2254" w:type="dxa"/>
            <w:vAlign w:val="center"/>
          </w:tcPr>
          <w:p w14:paraId="5B10999C" w14:textId="77777777" w:rsidR="00704BE3" w:rsidRDefault="00704BE3" w:rsidP="006D2004">
            <w:pPr>
              <w:spacing w:after="0" w:line="240" w:lineRule="auto"/>
              <w:jc w:val="center"/>
              <w:rPr>
                <w:b/>
                <w:szCs w:val="24"/>
              </w:rPr>
            </w:pPr>
            <w:r>
              <w:rPr>
                <w:b/>
                <w:szCs w:val="24"/>
              </w:rPr>
              <w:t>01/01/2022 – 31/03/2022</w:t>
            </w:r>
          </w:p>
        </w:tc>
      </w:tr>
      <w:tr w:rsidR="00704BE3" w14:paraId="6F0E6460" w14:textId="77777777" w:rsidTr="00E52442">
        <w:trPr>
          <w:trHeight w:val="754"/>
        </w:trPr>
        <w:tc>
          <w:tcPr>
            <w:tcW w:w="2254" w:type="dxa"/>
            <w:vAlign w:val="center"/>
          </w:tcPr>
          <w:p w14:paraId="43B6DA29" w14:textId="77777777" w:rsidR="00704BE3" w:rsidRDefault="00704BE3" w:rsidP="006D2004">
            <w:pPr>
              <w:spacing w:after="0" w:line="240" w:lineRule="auto"/>
              <w:rPr>
                <w:b/>
                <w:szCs w:val="24"/>
              </w:rPr>
            </w:pPr>
            <w:r>
              <w:rPr>
                <w:b/>
                <w:szCs w:val="24"/>
              </w:rPr>
              <w:lastRenderedPageBreak/>
              <w:t>Full Plan Rejection Notice</w:t>
            </w:r>
          </w:p>
        </w:tc>
        <w:tc>
          <w:tcPr>
            <w:tcW w:w="2254" w:type="dxa"/>
            <w:vAlign w:val="center"/>
          </w:tcPr>
          <w:p w14:paraId="58DC3E72" w14:textId="77777777" w:rsidR="00704BE3" w:rsidRDefault="00704BE3" w:rsidP="006D2004">
            <w:pPr>
              <w:spacing w:after="0" w:line="240" w:lineRule="auto"/>
              <w:jc w:val="center"/>
              <w:rPr>
                <w:b/>
                <w:szCs w:val="24"/>
              </w:rPr>
            </w:pPr>
            <w:r>
              <w:rPr>
                <w:b/>
                <w:szCs w:val="24"/>
              </w:rPr>
              <w:t>108</w:t>
            </w:r>
          </w:p>
        </w:tc>
        <w:tc>
          <w:tcPr>
            <w:tcW w:w="2254" w:type="dxa"/>
            <w:vAlign w:val="center"/>
          </w:tcPr>
          <w:p w14:paraId="1454764E" w14:textId="77777777" w:rsidR="00704BE3" w:rsidRDefault="00704BE3" w:rsidP="006D2004">
            <w:pPr>
              <w:spacing w:after="0" w:line="240" w:lineRule="auto"/>
              <w:jc w:val="center"/>
              <w:rPr>
                <w:b/>
                <w:szCs w:val="24"/>
              </w:rPr>
            </w:pPr>
            <w:r>
              <w:rPr>
                <w:b/>
                <w:szCs w:val="24"/>
              </w:rPr>
              <w:t>122</w:t>
            </w:r>
          </w:p>
        </w:tc>
        <w:tc>
          <w:tcPr>
            <w:tcW w:w="2254" w:type="dxa"/>
            <w:vAlign w:val="center"/>
          </w:tcPr>
          <w:p w14:paraId="074B4E7A" w14:textId="77777777" w:rsidR="00704BE3" w:rsidRDefault="00704BE3" w:rsidP="006D2004">
            <w:pPr>
              <w:spacing w:after="0" w:line="240" w:lineRule="auto"/>
              <w:jc w:val="center"/>
              <w:rPr>
                <w:b/>
                <w:szCs w:val="24"/>
              </w:rPr>
            </w:pPr>
            <w:r>
              <w:rPr>
                <w:b/>
                <w:szCs w:val="24"/>
              </w:rPr>
              <w:t>126</w:t>
            </w:r>
          </w:p>
        </w:tc>
      </w:tr>
      <w:tr w:rsidR="00704BE3" w14:paraId="4006AFCF" w14:textId="77777777" w:rsidTr="00E52442">
        <w:trPr>
          <w:trHeight w:val="1228"/>
        </w:trPr>
        <w:tc>
          <w:tcPr>
            <w:tcW w:w="2254" w:type="dxa"/>
            <w:vAlign w:val="center"/>
          </w:tcPr>
          <w:p w14:paraId="162DB0B6" w14:textId="77777777" w:rsidR="00704BE3" w:rsidRDefault="00704BE3" w:rsidP="006D2004">
            <w:pPr>
              <w:spacing w:after="0" w:line="240" w:lineRule="auto"/>
              <w:rPr>
                <w:b/>
                <w:szCs w:val="24"/>
              </w:rPr>
            </w:pPr>
            <w:r>
              <w:rPr>
                <w:b/>
                <w:szCs w:val="24"/>
              </w:rPr>
              <w:t>Dangerous Structure Recommended for legal action</w:t>
            </w:r>
          </w:p>
        </w:tc>
        <w:tc>
          <w:tcPr>
            <w:tcW w:w="2254" w:type="dxa"/>
            <w:vAlign w:val="center"/>
          </w:tcPr>
          <w:p w14:paraId="71E0F714" w14:textId="77777777" w:rsidR="00704BE3" w:rsidRDefault="00704BE3" w:rsidP="006D2004">
            <w:pPr>
              <w:spacing w:after="0" w:line="240" w:lineRule="auto"/>
              <w:jc w:val="center"/>
              <w:rPr>
                <w:b/>
                <w:szCs w:val="24"/>
              </w:rPr>
            </w:pPr>
            <w:r>
              <w:rPr>
                <w:b/>
                <w:szCs w:val="24"/>
              </w:rPr>
              <w:t>0</w:t>
            </w:r>
          </w:p>
        </w:tc>
        <w:tc>
          <w:tcPr>
            <w:tcW w:w="2254" w:type="dxa"/>
            <w:vAlign w:val="center"/>
          </w:tcPr>
          <w:p w14:paraId="5E73A69C" w14:textId="77777777" w:rsidR="00704BE3" w:rsidRDefault="00704BE3" w:rsidP="006D2004">
            <w:pPr>
              <w:spacing w:after="0" w:line="240" w:lineRule="auto"/>
              <w:jc w:val="center"/>
              <w:rPr>
                <w:b/>
                <w:szCs w:val="24"/>
              </w:rPr>
            </w:pPr>
            <w:r>
              <w:rPr>
                <w:b/>
                <w:szCs w:val="24"/>
              </w:rPr>
              <w:t>0</w:t>
            </w:r>
          </w:p>
        </w:tc>
        <w:tc>
          <w:tcPr>
            <w:tcW w:w="2254" w:type="dxa"/>
            <w:vAlign w:val="center"/>
          </w:tcPr>
          <w:p w14:paraId="15CBA1B1" w14:textId="77777777" w:rsidR="00704BE3" w:rsidRDefault="00704BE3" w:rsidP="006D2004">
            <w:pPr>
              <w:spacing w:after="0" w:line="240" w:lineRule="auto"/>
              <w:jc w:val="center"/>
              <w:rPr>
                <w:b/>
                <w:szCs w:val="24"/>
              </w:rPr>
            </w:pPr>
            <w:r>
              <w:rPr>
                <w:b/>
                <w:szCs w:val="24"/>
              </w:rPr>
              <w:t>0</w:t>
            </w:r>
          </w:p>
        </w:tc>
      </w:tr>
      <w:tr w:rsidR="00704BE3" w14:paraId="06E900F1" w14:textId="77777777" w:rsidTr="00E52442">
        <w:trPr>
          <w:trHeight w:val="622"/>
        </w:trPr>
        <w:tc>
          <w:tcPr>
            <w:tcW w:w="2254" w:type="dxa"/>
            <w:vAlign w:val="center"/>
          </w:tcPr>
          <w:p w14:paraId="5B936DFE" w14:textId="77777777" w:rsidR="00704BE3" w:rsidRDefault="00704BE3" w:rsidP="006D2004">
            <w:pPr>
              <w:spacing w:after="0" w:line="240" w:lineRule="auto"/>
              <w:rPr>
                <w:b/>
                <w:szCs w:val="24"/>
              </w:rPr>
            </w:pPr>
            <w:r>
              <w:rPr>
                <w:b/>
                <w:szCs w:val="24"/>
              </w:rPr>
              <w:t>Court Cases</w:t>
            </w:r>
          </w:p>
        </w:tc>
        <w:tc>
          <w:tcPr>
            <w:tcW w:w="2254" w:type="dxa"/>
            <w:vAlign w:val="center"/>
          </w:tcPr>
          <w:p w14:paraId="41EF824A" w14:textId="77777777" w:rsidR="00704BE3" w:rsidRDefault="00704BE3" w:rsidP="006D2004">
            <w:pPr>
              <w:spacing w:after="0" w:line="240" w:lineRule="auto"/>
              <w:jc w:val="center"/>
              <w:rPr>
                <w:b/>
                <w:szCs w:val="24"/>
              </w:rPr>
            </w:pPr>
            <w:r>
              <w:rPr>
                <w:b/>
                <w:szCs w:val="24"/>
              </w:rPr>
              <w:t>0</w:t>
            </w:r>
          </w:p>
        </w:tc>
        <w:tc>
          <w:tcPr>
            <w:tcW w:w="2254" w:type="dxa"/>
            <w:vAlign w:val="center"/>
          </w:tcPr>
          <w:p w14:paraId="1C6622A2" w14:textId="77777777" w:rsidR="00704BE3" w:rsidRDefault="00704BE3" w:rsidP="006D2004">
            <w:pPr>
              <w:spacing w:after="0" w:line="240" w:lineRule="auto"/>
              <w:jc w:val="center"/>
              <w:rPr>
                <w:b/>
                <w:szCs w:val="24"/>
              </w:rPr>
            </w:pPr>
            <w:r>
              <w:rPr>
                <w:b/>
                <w:szCs w:val="24"/>
              </w:rPr>
              <w:t>0</w:t>
            </w:r>
          </w:p>
        </w:tc>
        <w:tc>
          <w:tcPr>
            <w:tcW w:w="2254" w:type="dxa"/>
            <w:vAlign w:val="center"/>
          </w:tcPr>
          <w:p w14:paraId="154B5AD9" w14:textId="77777777" w:rsidR="00704BE3" w:rsidRDefault="00704BE3" w:rsidP="006D2004">
            <w:pPr>
              <w:spacing w:after="0" w:line="240" w:lineRule="auto"/>
              <w:jc w:val="center"/>
              <w:rPr>
                <w:b/>
                <w:szCs w:val="24"/>
              </w:rPr>
            </w:pPr>
            <w:r>
              <w:rPr>
                <w:b/>
                <w:szCs w:val="24"/>
              </w:rPr>
              <w:t>0</w:t>
            </w:r>
          </w:p>
        </w:tc>
      </w:tr>
      <w:tr w:rsidR="00704BE3" w14:paraId="0863D1E4" w14:textId="77777777" w:rsidTr="00E52442">
        <w:trPr>
          <w:trHeight w:val="591"/>
        </w:trPr>
        <w:tc>
          <w:tcPr>
            <w:tcW w:w="2254" w:type="dxa"/>
            <w:vAlign w:val="center"/>
          </w:tcPr>
          <w:p w14:paraId="33D5C351" w14:textId="77777777" w:rsidR="00704BE3" w:rsidRDefault="00704BE3" w:rsidP="006D2004">
            <w:pPr>
              <w:spacing w:after="0" w:line="240" w:lineRule="auto"/>
              <w:rPr>
                <w:b/>
                <w:szCs w:val="24"/>
              </w:rPr>
            </w:pPr>
            <w:r>
              <w:rPr>
                <w:b/>
                <w:szCs w:val="24"/>
              </w:rPr>
              <w:t>Other</w:t>
            </w:r>
          </w:p>
        </w:tc>
        <w:tc>
          <w:tcPr>
            <w:tcW w:w="2254" w:type="dxa"/>
            <w:vAlign w:val="center"/>
          </w:tcPr>
          <w:p w14:paraId="2AB2C2E2" w14:textId="77777777" w:rsidR="00704BE3" w:rsidRDefault="00704BE3" w:rsidP="006D2004">
            <w:pPr>
              <w:spacing w:after="0" w:line="240" w:lineRule="auto"/>
              <w:jc w:val="center"/>
              <w:rPr>
                <w:b/>
                <w:szCs w:val="24"/>
              </w:rPr>
            </w:pPr>
            <w:r>
              <w:rPr>
                <w:b/>
                <w:szCs w:val="24"/>
              </w:rPr>
              <w:t>0</w:t>
            </w:r>
          </w:p>
        </w:tc>
        <w:tc>
          <w:tcPr>
            <w:tcW w:w="2254" w:type="dxa"/>
            <w:vAlign w:val="center"/>
          </w:tcPr>
          <w:p w14:paraId="26EB2461" w14:textId="77777777" w:rsidR="00704BE3" w:rsidRDefault="00704BE3" w:rsidP="006D2004">
            <w:pPr>
              <w:spacing w:after="0" w:line="240" w:lineRule="auto"/>
              <w:jc w:val="center"/>
              <w:rPr>
                <w:b/>
                <w:szCs w:val="24"/>
              </w:rPr>
            </w:pPr>
            <w:r>
              <w:rPr>
                <w:b/>
                <w:szCs w:val="24"/>
              </w:rPr>
              <w:t>0</w:t>
            </w:r>
          </w:p>
        </w:tc>
        <w:tc>
          <w:tcPr>
            <w:tcW w:w="2254" w:type="dxa"/>
            <w:vAlign w:val="center"/>
          </w:tcPr>
          <w:p w14:paraId="25DF73A2" w14:textId="77777777" w:rsidR="00704BE3" w:rsidRDefault="00704BE3" w:rsidP="006D2004">
            <w:pPr>
              <w:spacing w:after="0" w:line="240" w:lineRule="auto"/>
              <w:jc w:val="center"/>
              <w:rPr>
                <w:b/>
                <w:szCs w:val="24"/>
              </w:rPr>
            </w:pPr>
            <w:r>
              <w:rPr>
                <w:b/>
                <w:szCs w:val="24"/>
              </w:rPr>
              <w:t>0</w:t>
            </w:r>
          </w:p>
        </w:tc>
      </w:tr>
    </w:tbl>
    <w:p w14:paraId="7877C89A" w14:textId="77777777" w:rsidR="00704BE3" w:rsidRDefault="00704BE3" w:rsidP="006D2004">
      <w:pPr>
        <w:spacing w:after="0" w:line="240" w:lineRule="auto"/>
      </w:pPr>
    </w:p>
    <w:p w14:paraId="2657C5AA" w14:textId="77777777" w:rsidR="00704BE3" w:rsidRDefault="00704BE3" w:rsidP="006D2004">
      <w:pPr>
        <w:spacing w:after="0" w:line="240" w:lineRule="auto"/>
      </w:pPr>
      <w:r>
        <w:rPr>
          <w:noProof/>
        </w:rPr>
        <w:drawing>
          <wp:inline distT="0" distB="0" distL="0" distR="0" wp14:anchorId="6BC3B873" wp14:editId="4E87F7E2">
            <wp:extent cx="5120640" cy="3181350"/>
            <wp:effectExtent l="0" t="0" r="3810" b="0"/>
            <wp:docPr id="249248807" name="Chart 1">
              <a:extLst xmlns:a="http://schemas.openxmlformats.org/drawingml/2006/main">
                <a:ext uri="{FF2B5EF4-FFF2-40B4-BE49-F238E27FC236}">
                  <a16:creationId xmlns:a16="http://schemas.microsoft.com/office/drawing/2014/main" id="{3DC44E56-8ABB-18AD-C78F-FCC985C343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B192162" w14:textId="77777777" w:rsidR="00704BE3" w:rsidRDefault="00704BE3" w:rsidP="006D2004">
      <w:pPr>
        <w:spacing w:after="0" w:line="240" w:lineRule="auto"/>
        <w:ind w:left="0" w:firstLine="0"/>
      </w:pPr>
    </w:p>
    <w:p w14:paraId="472A576B" w14:textId="22E410F2" w:rsidR="000A220D" w:rsidRDefault="00CB68E4" w:rsidP="006D2004">
      <w:pPr>
        <w:spacing w:after="0" w:line="240" w:lineRule="auto"/>
      </w:pPr>
      <w:r w:rsidRPr="00CB68E4">
        <w:rPr>
          <w:caps/>
        </w:rPr>
        <w:t>R</w:t>
      </w:r>
      <w:r w:rsidR="00704BE3" w:rsidRPr="00CB68E4">
        <w:rPr>
          <w:caps/>
        </w:rPr>
        <w:t>ecommended</w:t>
      </w:r>
      <w:r w:rsidR="00704BE3" w:rsidRPr="00BB3A80">
        <w:t xml:space="preserve"> that </w:t>
      </w:r>
      <w:r w:rsidR="00704BE3">
        <w:t>the Council notes this report.</w:t>
      </w:r>
    </w:p>
    <w:p w14:paraId="45BD3A69" w14:textId="02506AF0" w:rsidR="00012016" w:rsidRDefault="00012016" w:rsidP="006D2004">
      <w:pPr>
        <w:spacing w:after="0" w:line="240" w:lineRule="auto"/>
        <w:rPr>
          <w:bCs/>
          <w:iCs/>
          <w:szCs w:val="24"/>
        </w:rPr>
      </w:pPr>
    </w:p>
    <w:p w14:paraId="0E85FAE6" w14:textId="3B523857" w:rsidR="005E68B6" w:rsidRDefault="00B450F7" w:rsidP="006D2004">
      <w:pPr>
        <w:spacing w:after="0" w:line="240" w:lineRule="auto"/>
        <w:rPr>
          <w:b/>
          <w:bCs/>
          <w:szCs w:val="24"/>
        </w:rPr>
      </w:pPr>
      <w:r w:rsidRPr="009C1634">
        <w:rPr>
          <w:b/>
          <w:bCs/>
          <w:szCs w:val="24"/>
        </w:rPr>
        <w:t>AGREED TO RECOMMEND,</w:t>
      </w:r>
      <w:r>
        <w:rPr>
          <w:b/>
          <w:bCs/>
          <w:szCs w:val="24"/>
        </w:rPr>
        <w:t xml:space="preserve"> on the proposal of</w:t>
      </w:r>
      <w:r w:rsidR="00662E6B">
        <w:rPr>
          <w:b/>
          <w:bCs/>
          <w:szCs w:val="24"/>
        </w:rPr>
        <w:t xml:space="preserve"> </w:t>
      </w:r>
      <w:r w:rsidR="006F600C">
        <w:rPr>
          <w:b/>
          <w:bCs/>
          <w:szCs w:val="24"/>
        </w:rPr>
        <w:t>Councillor Edmund</w:t>
      </w:r>
      <w:r>
        <w:rPr>
          <w:b/>
          <w:bCs/>
          <w:szCs w:val="24"/>
        </w:rPr>
        <w:t>, seconded by</w:t>
      </w:r>
      <w:r w:rsidR="00662E6B">
        <w:rPr>
          <w:b/>
          <w:bCs/>
          <w:szCs w:val="24"/>
        </w:rPr>
        <w:t xml:space="preserve"> </w:t>
      </w:r>
      <w:r w:rsidR="006F600C">
        <w:rPr>
          <w:b/>
          <w:bCs/>
          <w:szCs w:val="24"/>
        </w:rPr>
        <w:t>Alderman Cummings</w:t>
      </w:r>
      <w:r>
        <w:rPr>
          <w:b/>
          <w:bCs/>
          <w:szCs w:val="24"/>
        </w:rPr>
        <w:t xml:space="preserve">, that the recommendation be adopted.   </w:t>
      </w:r>
    </w:p>
    <w:p w14:paraId="5B9F6D23" w14:textId="77777777" w:rsidR="00D61AEC" w:rsidRDefault="00D61AEC" w:rsidP="006D2004">
      <w:pPr>
        <w:spacing w:after="0" w:line="240" w:lineRule="auto"/>
        <w:ind w:left="0" w:firstLine="0"/>
        <w:rPr>
          <w:b/>
          <w:bCs/>
          <w:sz w:val="28"/>
          <w:szCs w:val="28"/>
          <w:u w:val="single"/>
        </w:rPr>
      </w:pPr>
    </w:p>
    <w:p w14:paraId="69A2BEE0" w14:textId="5AE826E6" w:rsidR="002C1348" w:rsidRDefault="002C1348" w:rsidP="006D2004">
      <w:pPr>
        <w:pStyle w:val="Heading1"/>
        <w:ind w:left="720" w:hanging="720"/>
      </w:pPr>
      <w:r w:rsidRPr="00644858">
        <w:rPr>
          <w:u w:val="none"/>
        </w:rPr>
        <w:t>10.</w:t>
      </w:r>
      <w:r w:rsidRPr="00644858">
        <w:rPr>
          <w:u w:val="none"/>
        </w:rPr>
        <w:tab/>
      </w:r>
      <w:r w:rsidR="000D3C58" w:rsidRPr="000D3C58">
        <w:t>BUILDING CONTROL ACTIVITY REPORT Q1 (APR TO JUN 2024</w:t>
      </w:r>
      <w:r w:rsidR="000D3C58" w:rsidRPr="00644858">
        <w:t>)</w:t>
      </w:r>
      <w:r w:rsidR="00D61AEC" w:rsidRPr="00644858">
        <w:t xml:space="preserve"> (FILE </w:t>
      </w:r>
      <w:r w:rsidR="00D61AEC" w:rsidRPr="00644858">
        <w:rPr>
          <w:noProof/>
        </w:rPr>
        <w:t>BC1 / 91000)</w:t>
      </w:r>
    </w:p>
    <w:p w14:paraId="09071242" w14:textId="2F7078F8" w:rsidR="008C152B" w:rsidRDefault="008C152B" w:rsidP="006D2004">
      <w:pPr>
        <w:spacing w:after="0" w:line="240" w:lineRule="auto"/>
        <w:ind w:left="720" w:hanging="720"/>
        <w:rPr>
          <w:b/>
          <w:bCs/>
          <w:sz w:val="28"/>
          <w:szCs w:val="28"/>
          <w:u w:val="single"/>
        </w:rPr>
      </w:pPr>
      <w:r>
        <w:rPr>
          <w:b/>
          <w:bCs/>
          <w:sz w:val="28"/>
          <w:szCs w:val="28"/>
        </w:rPr>
        <w:tab/>
      </w:r>
    </w:p>
    <w:p w14:paraId="3D4FA4FC" w14:textId="7AE25E60" w:rsidR="00704379" w:rsidRDefault="00B450F7" w:rsidP="006D2004">
      <w:pPr>
        <w:spacing w:after="0" w:line="240" w:lineRule="auto"/>
        <w:rPr>
          <w:szCs w:val="24"/>
        </w:rPr>
      </w:pPr>
      <w:r w:rsidRPr="00EC7E1D">
        <w:rPr>
          <w:szCs w:val="24"/>
        </w:rPr>
        <w:t xml:space="preserve">PREVIOUSLY CIRCULATED: Report from the Director </w:t>
      </w:r>
      <w:r>
        <w:rPr>
          <w:szCs w:val="24"/>
        </w:rPr>
        <w:t xml:space="preserve">of Environment </w:t>
      </w:r>
      <w:r w:rsidR="00704379">
        <w:rPr>
          <w:szCs w:val="24"/>
        </w:rPr>
        <w:t xml:space="preserve">covering, </w:t>
      </w:r>
      <w:r w:rsidR="00704379" w:rsidRPr="00AA17C6">
        <w:rPr>
          <w:szCs w:val="24"/>
        </w:rPr>
        <w:t xml:space="preserve"> unless otherwise stated, the period</w:t>
      </w:r>
      <w:r w:rsidR="00704379">
        <w:rPr>
          <w:szCs w:val="24"/>
        </w:rPr>
        <w:t xml:space="preserve">; </w:t>
      </w:r>
      <w:r w:rsidR="00704379" w:rsidRPr="00AA17C6">
        <w:rPr>
          <w:szCs w:val="24"/>
        </w:rPr>
        <w:t>1</w:t>
      </w:r>
      <w:r w:rsidR="00704379">
        <w:rPr>
          <w:szCs w:val="24"/>
          <w:vertAlign w:val="superscript"/>
        </w:rPr>
        <w:t xml:space="preserve"> </w:t>
      </w:r>
      <w:r w:rsidR="00704379">
        <w:rPr>
          <w:szCs w:val="24"/>
        </w:rPr>
        <w:t>April 2024 to 30 June 2024.</w:t>
      </w:r>
      <w:r w:rsidR="00704379" w:rsidRPr="00AA17C6">
        <w:rPr>
          <w:szCs w:val="24"/>
        </w:rPr>
        <w:t xml:space="preserve"> </w:t>
      </w:r>
      <w:r w:rsidR="00704379">
        <w:rPr>
          <w:szCs w:val="24"/>
        </w:rPr>
        <w:t xml:space="preserve"> </w:t>
      </w:r>
      <w:r w:rsidR="00704379" w:rsidRPr="00AA17C6">
        <w:rPr>
          <w:szCs w:val="24"/>
        </w:rPr>
        <w:t xml:space="preserve">The aim of the report </w:t>
      </w:r>
      <w:r w:rsidR="00704379">
        <w:rPr>
          <w:szCs w:val="24"/>
        </w:rPr>
        <w:t xml:space="preserve">was </w:t>
      </w:r>
      <w:r w:rsidR="00704379" w:rsidRPr="00AA17C6">
        <w:rPr>
          <w:szCs w:val="24"/>
        </w:rPr>
        <w:t xml:space="preserve">to provide </w:t>
      </w:r>
      <w:r w:rsidR="003E475F">
        <w:rPr>
          <w:szCs w:val="24"/>
        </w:rPr>
        <w:t>M</w:t>
      </w:r>
      <w:r w:rsidR="00704379" w:rsidRPr="00AA17C6">
        <w:rPr>
          <w:szCs w:val="24"/>
        </w:rPr>
        <w:t xml:space="preserve">embers with details of some of the key activities of </w:t>
      </w:r>
      <w:r w:rsidR="00704379">
        <w:rPr>
          <w:szCs w:val="24"/>
        </w:rPr>
        <w:t>Building Control</w:t>
      </w:r>
      <w:r w:rsidR="00704379" w:rsidRPr="00AA17C6">
        <w:rPr>
          <w:szCs w:val="24"/>
        </w:rPr>
        <w:t>, the range of services it provide</w:t>
      </w:r>
      <w:r w:rsidR="00704379">
        <w:rPr>
          <w:szCs w:val="24"/>
        </w:rPr>
        <w:t>d</w:t>
      </w:r>
      <w:r w:rsidR="00704379" w:rsidRPr="00AA17C6">
        <w:rPr>
          <w:szCs w:val="24"/>
        </w:rPr>
        <w:t xml:space="preserve"> along with details of level of performance</w:t>
      </w:r>
      <w:r w:rsidR="00704379">
        <w:rPr>
          <w:szCs w:val="24"/>
        </w:rPr>
        <w:t>. This report format had been introduced across Regulatory Services.</w:t>
      </w:r>
    </w:p>
    <w:p w14:paraId="33791F54" w14:textId="77777777" w:rsidR="00704379" w:rsidRPr="004146DB" w:rsidRDefault="00704379" w:rsidP="006D2004">
      <w:pPr>
        <w:spacing w:after="0" w:line="240" w:lineRule="auto"/>
        <w:ind w:left="11" w:hanging="11"/>
      </w:pPr>
    </w:p>
    <w:p w14:paraId="43E209AB" w14:textId="57B94881" w:rsidR="00704379" w:rsidRDefault="00704379" w:rsidP="006D2004">
      <w:pPr>
        <w:spacing w:after="0" w:line="240" w:lineRule="auto"/>
        <w:ind w:left="11" w:hanging="11"/>
        <w:rPr>
          <w:bCs/>
          <w:iCs/>
          <w:szCs w:val="24"/>
        </w:rPr>
      </w:pPr>
      <w:r w:rsidRPr="009F188D">
        <w:rPr>
          <w:bCs/>
          <w:iCs/>
          <w:szCs w:val="24"/>
        </w:rPr>
        <w:t xml:space="preserve">Full Plan applications </w:t>
      </w:r>
      <w:r>
        <w:rPr>
          <w:bCs/>
          <w:iCs/>
          <w:szCs w:val="24"/>
        </w:rPr>
        <w:t>were</w:t>
      </w:r>
      <w:r w:rsidRPr="009F188D">
        <w:rPr>
          <w:bCs/>
          <w:iCs/>
          <w:szCs w:val="24"/>
        </w:rPr>
        <w:t xml:space="preserve"> made to Building Control for </w:t>
      </w:r>
      <w:r>
        <w:rPr>
          <w:bCs/>
          <w:iCs/>
          <w:szCs w:val="24"/>
        </w:rPr>
        <w:t>building works to any commercial building, or for larger schemes in relation to residential dwellings.</w:t>
      </w:r>
      <w:r>
        <w:rPr>
          <w:bCs/>
          <w:iCs/>
          <w:szCs w:val="24"/>
        </w:rPr>
        <w:br/>
      </w:r>
    </w:p>
    <w:p w14:paraId="5199B598" w14:textId="06A91792" w:rsidR="00704379" w:rsidRDefault="00704379" w:rsidP="006D2004">
      <w:pPr>
        <w:spacing w:after="0" w:line="240" w:lineRule="auto"/>
        <w:ind w:left="11" w:hanging="11"/>
        <w:rPr>
          <w:bCs/>
          <w:iCs/>
          <w:szCs w:val="24"/>
        </w:rPr>
      </w:pPr>
      <w:r>
        <w:rPr>
          <w:bCs/>
          <w:iCs/>
          <w:szCs w:val="24"/>
        </w:rPr>
        <w:lastRenderedPageBreak/>
        <w:t xml:space="preserve">Building Notice applications were submitted for minor alternations such as internal wall removal, installation of heating boilers or systems, installation of all types of insulation and must be made before work commences. Those applications were for residential properties only.  </w:t>
      </w:r>
    </w:p>
    <w:p w14:paraId="43824FC0" w14:textId="77777777" w:rsidR="00704379" w:rsidRDefault="00704379" w:rsidP="006D2004">
      <w:pPr>
        <w:spacing w:after="0" w:line="240" w:lineRule="auto"/>
        <w:ind w:left="11" w:hanging="11"/>
        <w:rPr>
          <w:bCs/>
          <w:iCs/>
          <w:szCs w:val="24"/>
        </w:rPr>
      </w:pPr>
    </w:p>
    <w:p w14:paraId="10D86535" w14:textId="6A33CDD1" w:rsidR="00704379" w:rsidRDefault="00704379" w:rsidP="006D2004">
      <w:pPr>
        <w:spacing w:after="0" w:line="240" w:lineRule="auto"/>
        <w:ind w:left="11" w:hanging="11"/>
        <w:rPr>
          <w:bCs/>
          <w:iCs/>
          <w:szCs w:val="24"/>
        </w:rPr>
      </w:pPr>
      <w:r>
        <w:rPr>
          <w:bCs/>
          <w:iCs/>
          <w:szCs w:val="24"/>
        </w:rPr>
        <w:t>Regularisation applications considered all works carried out illegally without a previous Building Control application in both commercial and residential properties.  A regularisation application considered all types of work retrospectively and under the Building Regulations in force at the time the works were carried out.</w:t>
      </w:r>
    </w:p>
    <w:p w14:paraId="58AF65B0" w14:textId="77777777" w:rsidR="00704379" w:rsidRDefault="00704379" w:rsidP="006D2004">
      <w:pPr>
        <w:spacing w:after="0" w:line="240" w:lineRule="auto"/>
        <w:rPr>
          <w:bCs/>
          <w:iCs/>
          <w:szCs w:val="24"/>
        </w:rPr>
      </w:pPr>
    </w:p>
    <w:p w14:paraId="5BDCFD0F" w14:textId="58264FB2" w:rsidR="00704379" w:rsidRDefault="00704379" w:rsidP="006D2004">
      <w:pPr>
        <w:spacing w:after="0" w:line="240" w:lineRule="auto"/>
        <w:rPr>
          <w:bCs/>
          <w:iCs/>
          <w:szCs w:val="24"/>
        </w:rPr>
      </w:pPr>
      <w:r>
        <w:rPr>
          <w:bCs/>
          <w:iCs/>
          <w:szCs w:val="24"/>
        </w:rPr>
        <w:t>Property Certificate applications were essential to the conveyancing process in the sale of any property, residential or commercial, and provided information on Building Control history and Council held data.</w:t>
      </w:r>
    </w:p>
    <w:p w14:paraId="47E50669" w14:textId="77777777" w:rsidR="00704379" w:rsidRDefault="00704379" w:rsidP="006D2004">
      <w:pPr>
        <w:spacing w:after="0" w:line="240" w:lineRule="auto"/>
        <w:rPr>
          <w:bCs/>
          <w:iCs/>
          <w:szCs w:val="24"/>
        </w:rPr>
      </w:pPr>
    </w:p>
    <w:tbl>
      <w:tblPr>
        <w:tblStyle w:val="TableGrid"/>
        <w:tblW w:w="0" w:type="auto"/>
        <w:tblLook w:val="04A0" w:firstRow="1" w:lastRow="0" w:firstColumn="1" w:lastColumn="0" w:noHBand="0" w:noVBand="1"/>
      </w:tblPr>
      <w:tblGrid>
        <w:gridCol w:w="2547"/>
        <w:gridCol w:w="2156"/>
        <w:gridCol w:w="2156"/>
        <w:gridCol w:w="2157"/>
      </w:tblGrid>
      <w:tr w:rsidR="00704379" w14:paraId="5CF3A9F7" w14:textId="77777777" w:rsidTr="00E52442">
        <w:trPr>
          <w:trHeight w:val="729"/>
        </w:trPr>
        <w:tc>
          <w:tcPr>
            <w:tcW w:w="2547" w:type="dxa"/>
            <w:vAlign w:val="center"/>
          </w:tcPr>
          <w:p w14:paraId="3833BB71" w14:textId="77777777" w:rsidR="00704379" w:rsidRDefault="00704379" w:rsidP="006D2004">
            <w:pPr>
              <w:spacing w:after="0" w:line="240" w:lineRule="auto"/>
              <w:jc w:val="center"/>
              <w:rPr>
                <w:b/>
                <w:bCs/>
                <w:iCs/>
                <w:szCs w:val="24"/>
              </w:rPr>
            </w:pPr>
            <w:r w:rsidRPr="00380905">
              <w:rPr>
                <w:b/>
                <w:bCs/>
                <w:iCs/>
                <w:color w:val="0070C0"/>
                <w:szCs w:val="24"/>
              </w:rPr>
              <w:t xml:space="preserve">QUARTER </w:t>
            </w:r>
            <w:r>
              <w:rPr>
                <w:b/>
                <w:bCs/>
                <w:iCs/>
                <w:color w:val="0070C0"/>
                <w:szCs w:val="24"/>
              </w:rPr>
              <w:t>1</w:t>
            </w:r>
          </w:p>
        </w:tc>
        <w:tc>
          <w:tcPr>
            <w:tcW w:w="2156" w:type="dxa"/>
            <w:vAlign w:val="center"/>
          </w:tcPr>
          <w:p w14:paraId="33AABAF7" w14:textId="77777777" w:rsidR="00704379" w:rsidRDefault="00704379" w:rsidP="006D2004">
            <w:pPr>
              <w:spacing w:after="0" w:line="240" w:lineRule="auto"/>
              <w:jc w:val="center"/>
              <w:rPr>
                <w:b/>
                <w:bCs/>
                <w:iCs/>
                <w:szCs w:val="24"/>
              </w:rPr>
            </w:pPr>
            <w:r>
              <w:rPr>
                <w:b/>
                <w:bCs/>
                <w:iCs/>
                <w:szCs w:val="24"/>
              </w:rPr>
              <w:t>Period of Report</w:t>
            </w:r>
          </w:p>
          <w:p w14:paraId="37D35233" w14:textId="77777777" w:rsidR="00704379" w:rsidRPr="00186CBF" w:rsidRDefault="00704379" w:rsidP="006D2004">
            <w:pPr>
              <w:spacing w:after="0" w:line="240" w:lineRule="auto"/>
              <w:jc w:val="center"/>
              <w:rPr>
                <w:b/>
                <w:bCs/>
                <w:iCs/>
                <w:sz w:val="18"/>
                <w:szCs w:val="18"/>
              </w:rPr>
            </w:pPr>
            <w:r w:rsidRPr="00186CBF">
              <w:rPr>
                <w:b/>
                <w:bCs/>
                <w:iCs/>
                <w:sz w:val="18"/>
                <w:szCs w:val="18"/>
              </w:rPr>
              <w:t>01/</w:t>
            </w:r>
            <w:r>
              <w:rPr>
                <w:b/>
                <w:bCs/>
                <w:iCs/>
                <w:sz w:val="18"/>
                <w:szCs w:val="18"/>
              </w:rPr>
              <w:t>04/2024</w:t>
            </w:r>
            <w:r w:rsidRPr="00186CBF">
              <w:rPr>
                <w:b/>
                <w:bCs/>
                <w:iCs/>
                <w:sz w:val="18"/>
                <w:szCs w:val="18"/>
              </w:rPr>
              <w:t xml:space="preserve"> – </w:t>
            </w:r>
            <w:r>
              <w:rPr>
                <w:b/>
                <w:bCs/>
                <w:iCs/>
                <w:sz w:val="18"/>
                <w:szCs w:val="18"/>
              </w:rPr>
              <w:t>30/06/2024</w:t>
            </w:r>
          </w:p>
        </w:tc>
        <w:tc>
          <w:tcPr>
            <w:tcW w:w="2156" w:type="dxa"/>
            <w:vAlign w:val="center"/>
          </w:tcPr>
          <w:p w14:paraId="41053868" w14:textId="77777777" w:rsidR="00704379" w:rsidRDefault="00704379" w:rsidP="006D2004">
            <w:pPr>
              <w:spacing w:after="0" w:line="240" w:lineRule="auto"/>
              <w:jc w:val="center"/>
              <w:rPr>
                <w:b/>
                <w:bCs/>
                <w:iCs/>
                <w:szCs w:val="24"/>
              </w:rPr>
            </w:pPr>
            <w:r>
              <w:rPr>
                <w:b/>
                <w:bCs/>
                <w:iCs/>
                <w:szCs w:val="24"/>
              </w:rPr>
              <w:t>01/04/2023- 30/06/2023</w:t>
            </w:r>
          </w:p>
        </w:tc>
        <w:tc>
          <w:tcPr>
            <w:tcW w:w="2157" w:type="dxa"/>
            <w:vAlign w:val="center"/>
          </w:tcPr>
          <w:p w14:paraId="0051CB5F" w14:textId="77777777" w:rsidR="00704379" w:rsidRDefault="00704379" w:rsidP="006D2004">
            <w:pPr>
              <w:spacing w:after="0" w:line="240" w:lineRule="auto"/>
              <w:jc w:val="center"/>
              <w:rPr>
                <w:b/>
                <w:bCs/>
                <w:iCs/>
                <w:szCs w:val="24"/>
              </w:rPr>
            </w:pPr>
            <w:r>
              <w:rPr>
                <w:b/>
                <w:bCs/>
                <w:iCs/>
                <w:szCs w:val="24"/>
              </w:rPr>
              <w:t>01/04/2022 – 30/06/2022</w:t>
            </w:r>
          </w:p>
        </w:tc>
      </w:tr>
      <w:tr w:rsidR="00704379" w:rsidRPr="00073944" w14:paraId="12E5656E" w14:textId="77777777" w:rsidTr="00E52442">
        <w:trPr>
          <w:trHeight w:val="542"/>
        </w:trPr>
        <w:tc>
          <w:tcPr>
            <w:tcW w:w="2547" w:type="dxa"/>
          </w:tcPr>
          <w:p w14:paraId="0ACC5A40" w14:textId="77777777" w:rsidR="00704379" w:rsidRPr="00073944" w:rsidRDefault="00704379" w:rsidP="006D2004">
            <w:pPr>
              <w:spacing w:after="0" w:line="240" w:lineRule="auto"/>
              <w:rPr>
                <w:b/>
                <w:bCs/>
                <w:iCs/>
                <w:sz w:val="22"/>
              </w:rPr>
            </w:pPr>
            <w:r w:rsidRPr="00073944">
              <w:rPr>
                <w:b/>
                <w:bCs/>
                <w:iCs/>
                <w:sz w:val="22"/>
              </w:rPr>
              <w:t>Full Plan Applications</w:t>
            </w:r>
          </w:p>
        </w:tc>
        <w:tc>
          <w:tcPr>
            <w:tcW w:w="2156" w:type="dxa"/>
            <w:vAlign w:val="center"/>
          </w:tcPr>
          <w:p w14:paraId="5CAF123B" w14:textId="77777777" w:rsidR="00704379" w:rsidRPr="00073944" w:rsidRDefault="00704379" w:rsidP="006D2004">
            <w:pPr>
              <w:spacing w:after="0" w:line="240" w:lineRule="auto"/>
              <w:jc w:val="center"/>
              <w:rPr>
                <w:b/>
                <w:bCs/>
                <w:iCs/>
                <w:sz w:val="22"/>
              </w:rPr>
            </w:pPr>
            <w:r>
              <w:rPr>
                <w:b/>
                <w:bCs/>
                <w:iCs/>
                <w:sz w:val="22"/>
              </w:rPr>
              <w:t>152</w:t>
            </w:r>
          </w:p>
        </w:tc>
        <w:tc>
          <w:tcPr>
            <w:tcW w:w="2156" w:type="dxa"/>
            <w:vAlign w:val="center"/>
          </w:tcPr>
          <w:p w14:paraId="435B3820" w14:textId="77777777" w:rsidR="00704379" w:rsidRPr="00073944" w:rsidRDefault="00704379" w:rsidP="006D2004">
            <w:pPr>
              <w:spacing w:after="0" w:line="240" w:lineRule="auto"/>
              <w:jc w:val="center"/>
              <w:rPr>
                <w:b/>
                <w:bCs/>
                <w:iCs/>
                <w:sz w:val="22"/>
              </w:rPr>
            </w:pPr>
            <w:r>
              <w:rPr>
                <w:b/>
                <w:bCs/>
                <w:iCs/>
                <w:sz w:val="22"/>
              </w:rPr>
              <w:t>161</w:t>
            </w:r>
          </w:p>
        </w:tc>
        <w:tc>
          <w:tcPr>
            <w:tcW w:w="2157" w:type="dxa"/>
            <w:vAlign w:val="center"/>
          </w:tcPr>
          <w:p w14:paraId="1D850389" w14:textId="77777777" w:rsidR="00704379" w:rsidRPr="00073944" w:rsidRDefault="00704379" w:rsidP="006D2004">
            <w:pPr>
              <w:spacing w:after="0" w:line="240" w:lineRule="auto"/>
              <w:jc w:val="center"/>
              <w:rPr>
                <w:b/>
                <w:bCs/>
                <w:iCs/>
                <w:sz w:val="22"/>
              </w:rPr>
            </w:pPr>
            <w:r>
              <w:rPr>
                <w:b/>
                <w:bCs/>
                <w:iCs/>
                <w:sz w:val="22"/>
              </w:rPr>
              <w:t>295</w:t>
            </w:r>
          </w:p>
        </w:tc>
      </w:tr>
      <w:tr w:rsidR="00704379" w:rsidRPr="00073944" w14:paraId="10244562" w14:textId="77777777" w:rsidTr="00E52442">
        <w:tc>
          <w:tcPr>
            <w:tcW w:w="2547" w:type="dxa"/>
          </w:tcPr>
          <w:p w14:paraId="0570EB74" w14:textId="77777777" w:rsidR="00704379" w:rsidRPr="00073944" w:rsidRDefault="00704379" w:rsidP="006D2004">
            <w:pPr>
              <w:spacing w:after="0" w:line="240" w:lineRule="auto"/>
              <w:rPr>
                <w:b/>
                <w:bCs/>
                <w:iCs/>
                <w:sz w:val="22"/>
              </w:rPr>
            </w:pPr>
            <w:r w:rsidRPr="00073944">
              <w:rPr>
                <w:b/>
                <w:bCs/>
                <w:iCs/>
                <w:sz w:val="22"/>
              </w:rPr>
              <w:t>Building Notice Applications</w:t>
            </w:r>
          </w:p>
        </w:tc>
        <w:tc>
          <w:tcPr>
            <w:tcW w:w="2156" w:type="dxa"/>
            <w:vAlign w:val="center"/>
          </w:tcPr>
          <w:p w14:paraId="58058759" w14:textId="77777777" w:rsidR="00704379" w:rsidRPr="00073944" w:rsidRDefault="00704379" w:rsidP="006D2004">
            <w:pPr>
              <w:spacing w:after="0" w:line="240" w:lineRule="auto"/>
              <w:jc w:val="center"/>
              <w:rPr>
                <w:b/>
                <w:bCs/>
                <w:iCs/>
                <w:sz w:val="22"/>
              </w:rPr>
            </w:pPr>
            <w:r>
              <w:rPr>
                <w:b/>
                <w:bCs/>
                <w:iCs/>
                <w:sz w:val="22"/>
              </w:rPr>
              <w:t>471</w:t>
            </w:r>
          </w:p>
        </w:tc>
        <w:tc>
          <w:tcPr>
            <w:tcW w:w="2156" w:type="dxa"/>
            <w:vAlign w:val="center"/>
          </w:tcPr>
          <w:p w14:paraId="672642BD" w14:textId="77777777" w:rsidR="00704379" w:rsidRPr="00073944" w:rsidRDefault="00704379" w:rsidP="006D2004">
            <w:pPr>
              <w:spacing w:after="0" w:line="240" w:lineRule="auto"/>
              <w:jc w:val="center"/>
              <w:rPr>
                <w:b/>
                <w:bCs/>
                <w:iCs/>
                <w:sz w:val="22"/>
              </w:rPr>
            </w:pPr>
            <w:r>
              <w:rPr>
                <w:b/>
                <w:bCs/>
                <w:iCs/>
                <w:sz w:val="22"/>
              </w:rPr>
              <w:t>338</w:t>
            </w:r>
          </w:p>
        </w:tc>
        <w:tc>
          <w:tcPr>
            <w:tcW w:w="2157" w:type="dxa"/>
            <w:vAlign w:val="center"/>
          </w:tcPr>
          <w:p w14:paraId="41DB2B98" w14:textId="77777777" w:rsidR="00704379" w:rsidRPr="00073944" w:rsidRDefault="00704379" w:rsidP="006D2004">
            <w:pPr>
              <w:spacing w:after="0" w:line="240" w:lineRule="auto"/>
              <w:jc w:val="center"/>
              <w:rPr>
                <w:b/>
                <w:bCs/>
                <w:iCs/>
                <w:sz w:val="22"/>
              </w:rPr>
            </w:pPr>
            <w:r>
              <w:rPr>
                <w:b/>
                <w:bCs/>
                <w:iCs/>
                <w:sz w:val="22"/>
              </w:rPr>
              <w:t>411</w:t>
            </w:r>
          </w:p>
        </w:tc>
      </w:tr>
      <w:tr w:rsidR="00704379" w:rsidRPr="00073944" w14:paraId="5B87B51E" w14:textId="77777777" w:rsidTr="00E52442">
        <w:tc>
          <w:tcPr>
            <w:tcW w:w="2547" w:type="dxa"/>
          </w:tcPr>
          <w:p w14:paraId="5A8667F0" w14:textId="77777777" w:rsidR="00704379" w:rsidRPr="00073944" w:rsidRDefault="00704379" w:rsidP="006D2004">
            <w:pPr>
              <w:spacing w:after="0" w:line="240" w:lineRule="auto"/>
              <w:rPr>
                <w:b/>
                <w:bCs/>
                <w:iCs/>
                <w:sz w:val="22"/>
              </w:rPr>
            </w:pPr>
            <w:r w:rsidRPr="00073944">
              <w:rPr>
                <w:b/>
                <w:bCs/>
                <w:iCs/>
                <w:sz w:val="22"/>
              </w:rPr>
              <w:t xml:space="preserve">Regularisation Applications </w:t>
            </w:r>
          </w:p>
        </w:tc>
        <w:tc>
          <w:tcPr>
            <w:tcW w:w="2156" w:type="dxa"/>
            <w:vAlign w:val="center"/>
          </w:tcPr>
          <w:p w14:paraId="714E49E3" w14:textId="77777777" w:rsidR="00704379" w:rsidRPr="00073944" w:rsidRDefault="00704379" w:rsidP="006D2004">
            <w:pPr>
              <w:spacing w:after="0" w:line="240" w:lineRule="auto"/>
              <w:jc w:val="center"/>
              <w:rPr>
                <w:b/>
                <w:bCs/>
                <w:iCs/>
                <w:sz w:val="22"/>
              </w:rPr>
            </w:pPr>
            <w:r>
              <w:rPr>
                <w:b/>
                <w:bCs/>
                <w:iCs/>
                <w:sz w:val="22"/>
              </w:rPr>
              <w:t>159</w:t>
            </w:r>
          </w:p>
        </w:tc>
        <w:tc>
          <w:tcPr>
            <w:tcW w:w="2156" w:type="dxa"/>
            <w:vAlign w:val="center"/>
          </w:tcPr>
          <w:p w14:paraId="6375724A" w14:textId="77777777" w:rsidR="00704379" w:rsidRPr="00073944" w:rsidRDefault="00704379" w:rsidP="006D2004">
            <w:pPr>
              <w:spacing w:after="0" w:line="240" w:lineRule="auto"/>
              <w:jc w:val="center"/>
              <w:rPr>
                <w:b/>
                <w:bCs/>
                <w:iCs/>
                <w:sz w:val="22"/>
              </w:rPr>
            </w:pPr>
            <w:r>
              <w:rPr>
                <w:b/>
                <w:bCs/>
                <w:iCs/>
                <w:sz w:val="22"/>
              </w:rPr>
              <w:t>159</w:t>
            </w:r>
          </w:p>
        </w:tc>
        <w:tc>
          <w:tcPr>
            <w:tcW w:w="2157" w:type="dxa"/>
            <w:vAlign w:val="center"/>
          </w:tcPr>
          <w:p w14:paraId="2BAE5F38" w14:textId="77777777" w:rsidR="00704379" w:rsidRPr="00073944" w:rsidRDefault="00704379" w:rsidP="006D2004">
            <w:pPr>
              <w:spacing w:after="0" w:line="240" w:lineRule="auto"/>
              <w:jc w:val="center"/>
              <w:rPr>
                <w:b/>
                <w:bCs/>
                <w:iCs/>
                <w:sz w:val="22"/>
              </w:rPr>
            </w:pPr>
            <w:r>
              <w:rPr>
                <w:b/>
                <w:bCs/>
                <w:iCs/>
                <w:sz w:val="22"/>
              </w:rPr>
              <w:t>170</w:t>
            </w:r>
          </w:p>
        </w:tc>
      </w:tr>
      <w:tr w:rsidR="00704379" w:rsidRPr="00073944" w14:paraId="02B224C1" w14:textId="77777777" w:rsidTr="00E52442">
        <w:tc>
          <w:tcPr>
            <w:tcW w:w="2547" w:type="dxa"/>
          </w:tcPr>
          <w:p w14:paraId="003C2E92" w14:textId="77777777" w:rsidR="00704379" w:rsidRPr="00073944" w:rsidRDefault="00704379" w:rsidP="006D2004">
            <w:pPr>
              <w:spacing w:after="0" w:line="240" w:lineRule="auto"/>
              <w:rPr>
                <w:b/>
                <w:bCs/>
                <w:iCs/>
                <w:sz w:val="22"/>
              </w:rPr>
            </w:pPr>
            <w:r w:rsidRPr="00073944">
              <w:rPr>
                <w:b/>
                <w:bCs/>
                <w:iCs/>
                <w:sz w:val="22"/>
              </w:rPr>
              <w:t xml:space="preserve">Property Certificate Applications </w:t>
            </w:r>
          </w:p>
        </w:tc>
        <w:tc>
          <w:tcPr>
            <w:tcW w:w="2156" w:type="dxa"/>
            <w:vAlign w:val="center"/>
          </w:tcPr>
          <w:p w14:paraId="1FD35562" w14:textId="77777777" w:rsidR="00704379" w:rsidRPr="00073944" w:rsidRDefault="00704379" w:rsidP="006D2004">
            <w:pPr>
              <w:spacing w:after="0" w:line="240" w:lineRule="auto"/>
              <w:jc w:val="center"/>
              <w:rPr>
                <w:b/>
                <w:bCs/>
                <w:iCs/>
                <w:sz w:val="22"/>
              </w:rPr>
            </w:pPr>
            <w:r>
              <w:rPr>
                <w:b/>
                <w:bCs/>
                <w:iCs/>
                <w:sz w:val="22"/>
              </w:rPr>
              <w:t>850</w:t>
            </w:r>
          </w:p>
        </w:tc>
        <w:tc>
          <w:tcPr>
            <w:tcW w:w="2156" w:type="dxa"/>
            <w:vAlign w:val="center"/>
          </w:tcPr>
          <w:p w14:paraId="097F48E1" w14:textId="77777777" w:rsidR="00704379" w:rsidRPr="00073944" w:rsidRDefault="00704379" w:rsidP="006D2004">
            <w:pPr>
              <w:spacing w:after="0" w:line="240" w:lineRule="auto"/>
              <w:jc w:val="center"/>
              <w:rPr>
                <w:b/>
                <w:bCs/>
                <w:iCs/>
                <w:sz w:val="22"/>
              </w:rPr>
            </w:pPr>
            <w:r>
              <w:rPr>
                <w:b/>
                <w:bCs/>
                <w:iCs/>
                <w:sz w:val="22"/>
              </w:rPr>
              <w:t>817</w:t>
            </w:r>
          </w:p>
        </w:tc>
        <w:tc>
          <w:tcPr>
            <w:tcW w:w="2157" w:type="dxa"/>
            <w:vAlign w:val="center"/>
          </w:tcPr>
          <w:p w14:paraId="731B8B0B" w14:textId="77777777" w:rsidR="00704379" w:rsidRPr="00073944" w:rsidRDefault="00704379" w:rsidP="006D2004">
            <w:pPr>
              <w:spacing w:after="0" w:line="240" w:lineRule="auto"/>
              <w:jc w:val="center"/>
              <w:rPr>
                <w:b/>
                <w:bCs/>
                <w:iCs/>
                <w:sz w:val="22"/>
              </w:rPr>
            </w:pPr>
            <w:r>
              <w:rPr>
                <w:b/>
                <w:bCs/>
                <w:iCs/>
                <w:sz w:val="22"/>
              </w:rPr>
              <w:t>926</w:t>
            </w:r>
          </w:p>
        </w:tc>
      </w:tr>
    </w:tbl>
    <w:p w14:paraId="0738A80E" w14:textId="77777777" w:rsidR="00704379" w:rsidRDefault="00704379" w:rsidP="006D2004">
      <w:pPr>
        <w:spacing w:after="0" w:line="240" w:lineRule="auto"/>
        <w:rPr>
          <w:bCs/>
          <w:iCs/>
          <w:szCs w:val="24"/>
        </w:rPr>
      </w:pPr>
    </w:p>
    <w:p w14:paraId="2393CD73" w14:textId="77777777" w:rsidR="00704379" w:rsidRDefault="00704379" w:rsidP="006D2004">
      <w:pPr>
        <w:spacing w:after="0" w:line="240" w:lineRule="auto"/>
        <w:rPr>
          <w:bCs/>
          <w:iCs/>
          <w:szCs w:val="24"/>
        </w:rPr>
      </w:pPr>
      <w:r w:rsidRPr="00F12DDA">
        <w:rPr>
          <w:b/>
          <w:bCs/>
          <w:noProof/>
        </w:rPr>
        <w:drawing>
          <wp:inline distT="0" distB="0" distL="0" distR="0" wp14:anchorId="4FD6E63E" wp14:editId="024BA7BA">
            <wp:extent cx="5646420" cy="3444240"/>
            <wp:effectExtent l="0" t="0" r="11430" b="3810"/>
            <wp:docPr id="1616393321" name="Chart 1">
              <a:extLst xmlns:a="http://schemas.openxmlformats.org/drawingml/2006/main">
                <a:ext uri="{FF2B5EF4-FFF2-40B4-BE49-F238E27FC236}">
                  <a16:creationId xmlns:a16="http://schemas.microsoft.com/office/drawing/2014/main" id="{E3D07D4D-5179-8153-A520-F7AFB678D3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79592A5" w14:textId="77777777" w:rsidR="00704379" w:rsidRDefault="00704379" w:rsidP="006D2004">
      <w:pPr>
        <w:spacing w:after="0" w:line="240" w:lineRule="auto"/>
        <w:rPr>
          <w:bCs/>
          <w:iCs/>
          <w:szCs w:val="24"/>
        </w:rPr>
      </w:pPr>
    </w:p>
    <w:p w14:paraId="7027AA5E" w14:textId="0DAE2B2F" w:rsidR="00704379" w:rsidRDefault="00704379" w:rsidP="006D2004">
      <w:pPr>
        <w:spacing w:after="0" w:line="240" w:lineRule="auto"/>
        <w:rPr>
          <w:szCs w:val="24"/>
        </w:rPr>
      </w:pPr>
      <w:r>
        <w:rPr>
          <w:szCs w:val="24"/>
        </w:rPr>
        <w:t xml:space="preserve">The number of Full Plan applications received was very much influenced by the economic climate, and any changes in bank lending or uncertainly in the marketplace may cause a reduction in Full Plan applications.  </w:t>
      </w:r>
    </w:p>
    <w:p w14:paraId="3CBFBD9A" w14:textId="77C31B6B" w:rsidR="00704379" w:rsidRDefault="00704379" w:rsidP="006D2004">
      <w:pPr>
        <w:spacing w:after="0" w:line="240" w:lineRule="auto"/>
        <w:rPr>
          <w:szCs w:val="24"/>
        </w:rPr>
      </w:pPr>
    </w:p>
    <w:p w14:paraId="22D994B0" w14:textId="09C21514" w:rsidR="00704379" w:rsidRPr="00CB5541" w:rsidRDefault="00704379" w:rsidP="006D2004">
      <w:pPr>
        <w:spacing w:after="0" w:line="240" w:lineRule="auto"/>
        <w:ind w:left="0" w:firstLine="0"/>
        <w:rPr>
          <w:b/>
          <w:szCs w:val="24"/>
        </w:rPr>
      </w:pPr>
      <w:r w:rsidRPr="00CB5541">
        <w:rPr>
          <w:b/>
          <w:szCs w:val="24"/>
        </w:rPr>
        <w:lastRenderedPageBreak/>
        <w:t xml:space="preserve">Regulatory </w:t>
      </w:r>
      <w:r>
        <w:rPr>
          <w:b/>
          <w:szCs w:val="24"/>
        </w:rPr>
        <w:t>Full Plan Turnaround Times</w:t>
      </w:r>
    </w:p>
    <w:p w14:paraId="1029F251" w14:textId="54DFA0F1" w:rsidR="00704379" w:rsidRDefault="00704379" w:rsidP="006D2004">
      <w:pPr>
        <w:spacing w:after="0" w:line="240" w:lineRule="auto"/>
        <w:rPr>
          <w:szCs w:val="24"/>
        </w:rPr>
      </w:pPr>
      <w:r w:rsidRPr="00CB5541">
        <w:rPr>
          <w:szCs w:val="24"/>
        </w:rPr>
        <w:t>T</w:t>
      </w:r>
      <w:r>
        <w:rPr>
          <w:szCs w:val="24"/>
        </w:rPr>
        <w:t>urnaround times for full plan applications were measured in calendar days from the day of receipt within the council, to the day of posting (inclusive).</w:t>
      </w:r>
    </w:p>
    <w:p w14:paraId="3441C0C1" w14:textId="77777777" w:rsidR="00704379" w:rsidRDefault="00704379" w:rsidP="006D2004">
      <w:pPr>
        <w:spacing w:after="0" w:line="240" w:lineRule="auto"/>
        <w:rPr>
          <w:szCs w:val="24"/>
        </w:rPr>
      </w:pPr>
    </w:p>
    <w:p w14:paraId="598C6FD9" w14:textId="77777777" w:rsidR="00704379" w:rsidRPr="00011C78" w:rsidRDefault="00704379" w:rsidP="006D2004">
      <w:pPr>
        <w:spacing w:after="0" w:line="240" w:lineRule="auto"/>
        <w:rPr>
          <w:szCs w:val="24"/>
        </w:rPr>
      </w:pPr>
      <w:r>
        <w:rPr>
          <w:szCs w:val="24"/>
        </w:rPr>
        <w:t>Inspections must be carried out on the day requested due to commercial pressures on the developer/builder/householder, and as such any pressures on that end of the business reflects on the turnaround of plans timescale.</w:t>
      </w:r>
      <w:r>
        <w:rPr>
          <w:szCs w:val="24"/>
        </w:rPr>
        <w:br/>
      </w:r>
    </w:p>
    <w:tbl>
      <w:tblPr>
        <w:tblStyle w:val="TableGrid"/>
        <w:tblW w:w="9209" w:type="dxa"/>
        <w:tblLook w:val="04A0" w:firstRow="1" w:lastRow="0" w:firstColumn="1" w:lastColumn="0" w:noHBand="0" w:noVBand="1"/>
      </w:tblPr>
      <w:tblGrid>
        <w:gridCol w:w="2263"/>
        <w:gridCol w:w="1365"/>
        <w:gridCol w:w="1624"/>
        <w:gridCol w:w="1922"/>
        <w:gridCol w:w="2035"/>
      </w:tblGrid>
      <w:tr w:rsidR="00704379" w:rsidRPr="00CB5541" w14:paraId="2BFEE0D8" w14:textId="77777777" w:rsidTr="00E52442">
        <w:tc>
          <w:tcPr>
            <w:tcW w:w="2263" w:type="dxa"/>
            <w:tcBorders>
              <w:top w:val="single" w:sz="4" w:space="0" w:color="auto"/>
              <w:left w:val="single" w:sz="4" w:space="0" w:color="auto"/>
              <w:bottom w:val="single" w:sz="4" w:space="0" w:color="auto"/>
              <w:right w:val="single" w:sz="4" w:space="0" w:color="auto"/>
            </w:tcBorders>
            <w:vAlign w:val="center"/>
          </w:tcPr>
          <w:p w14:paraId="7BABB976" w14:textId="77777777" w:rsidR="00704379" w:rsidRPr="00CB5541" w:rsidRDefault="00704379" w:rsidP="006D2004">
            <w:pPr>
              <w:spacing w:after="0" w:line="240" w:lineRule="auto"/>
              <w:jc w:val="center"/>
              <w:rPr>
                <w:b/>
                <w:bCs/>
                <w:iCs/>
              </w:rPr>
            </w:pPr>
            <w:r w:rsidRPr="00380905">
              <w:rPr>
                <w:b/>
                <w:bCs/>
                <w:iCs/>
                <w:color w:val="0070C0"/>
              </w:rPr>
              <w:t xml:space="preserve">QUARTER </w:t>
            </w:r>
          </w:p>
        </w:tc>
        <w:tc>
          <w:tcPr>
            <w:tcW w:w="1365" w:type="dxa"/>
            <w:tcBorders>
              <w:top w:val="single" w:sz="4" w:space="0" w:color="auto"/>
              <w:left w:val="single" w:sz="4" w:space="0" w:color="auto"/>
              <w:bottom w:val="single" w:sz="4" w:space="0" w:color="auto"/>
              <w:right w:val="single" w:sz="4" w:space="0" w:color="auto"/>
            </w:tcBorders>
            <w:hideMark/>
          </w:tcPr>
          <w:p w14:paraId="05F6D7B6" w14:textId="77777777" w:rsidR="00704379" w:rsidRPr="00CB5541" w:rsidRDefault="00704379" w:rsidP="006D2004">
            <w:pPr>
              <w:spacing w:after="0" w:line="240" w:lineRule="auto"/>
              <w:jc w:val="center"/>
              <w:rPr>
                <w:b/>
                <w:bCs/>
                <w:iCs/>
              </w:rPr>
            </w:pPr>
            <w:r w:rsidRPr="00CB5541">
              <w:rPr>
                <w:b/>
                <w:bCs/>
                <w:iCs/>
              </w:rPr>
              <w:t>Period of Report</w:t>
            </w:r>
          </w:p>
          <w:p w14:paraId="69BE0DB3" w14:textId="77777777" w:rsidR="00704379" w:rsidRPr="00CB5541" w:rsidRDefault="00704379" w:rsidP="006D2004">
            <w:pPr>
              <w:spacing w:after="0" w:line="240" w:lineRule="auto"/>
              <w:jc w:val="center"/>
              <w:rPr>
                <w:b/>
                <w:bCs/>
                <w:iCs/>
              </w:rPr>
            </w:pPr>
            <w:r w:rsidRPr="00CB5541">
              <w:rPr>
                <w:b/>
                <w:bCs/>
                <w:iCs/>
                <w:sz w:val="18"/>
                <w:szCs w:val="18"/>
              </w:rPr>
              <w:t>01/</w:t>
            </w:r>
            <w:r>
              <w:rPr>
                <w:b/>
                <w:bCs/>
                <w:iCs/>
                <w:sz w:val="18"/>
                <w:szCs w:val="18"/>
              </w:rPr>
              <w:t>04/2024</w:t>
            </w:r>
            <w:r w:rsidRPr="00CB5541">
              <w:rPr>
                <w:b/>
                <w:bCs/>
                <w:iCs/>
                <w:sz w:val="18"/>
                <w:szCs w:val="18"/>
              </w:rPr>
              <w:t xml:space="preserve"> – </w:t>
            </w:r>
            <w:r>
              <w:rPr>
                <w:b/>
                <w:bCs/>
                <w:iCs/>
                <w:sz w:val="18"/>
                <w:szCs w:val="18"/>
              </w:rPr>
              <w:t>30/06/2024</w:t>
            </w:r>
          </w:p>
        </w:tc>
        <w:tc>
          <w:tcPr>
            <w:tcW w:w="1624" w:type="dxa"/>
            <w:tcBorders>
              <w:top w:val="single" w:sz="4" w:space="0" w:color="auto"/>
              <w:left w:val="single" w:sz="4" w:space="0" w:color="auto"/>
              <w:bottom w:val="single" w:sz="4" w:space="0" w:color="auto"/>
              <w:right w:val="single" w:sz="4" w:space="0" w:color="auto"/>
            </w:tcBorders>
            <w:hideMark/>
          </w:tcPr>
          <w:p w14:paraId="3B2068CA" w14:textId="77777777" w:rsidR="00704379" w:rsidRPr="00CB5541" w:rsidRDefault="00704379" w:rsidP="006D2004">
            <w:pPr>
              <w:spacing w:after="0" w:line="240" w:lineRule="auto"/>
              <w:jc w:val="center"/>
              <w:rPr>
                <w:b/>
                <w:bCs/>
                <w:iCs/>
              </w:rPr>
            </w:pPr>
            <w:r w:rsidRPr="00CB5541">
              <w:rPr>
                <w:b/>
                <w:bCs/>
                <w:iCs/>
              </w:rPr>
              <w:t>Same quarter last year</w:t>
            </w:r>
          </w:p>
        </w:tc>
        <w:tc>
          <w:tcPr>
            <w:tcW w:w="1922" w:type="dxa"/>
            <w:tcBorders>
              <w:top w:val="single" w:sz="4" w:space="0" w:color="auto"/>
              <w:left w:val="single" w:sz="4" w:space="0" w:color="auto"/>
              <w:bottom w:val="single" w:sz="4" w:space="0" w:color="auto"/>
              <w:right w:val="single" w:sz="4" w:space="0" w:color="auto"/>
            </w:tcBorders>
            <w:hideMark/>
          </w:tcPr>
          <w:p w14:paraId="6560E246" w14:textId="77777777" w:rsidR="00704379" w:rsidRPr="00CB5541" w:rsidRDefault="00704379" w:rsidP="006D2004">
            <w:pPr>
              <w:spacing w:after="0" w:line="240" w:lineRule="auto"/>
              <w:jc w:val="center"/>
              <w:rPr>
                <w:b/>
                <w:bCs/>
                <w:iCs/>
              </w:rPr>
            </w:pPr>
            <w:r w:rsidRPr="00CB5541">
              <w:rPr>
                <w:b/>
                <w:bCs/>
                <w:iCs/>
              </w:rPr>
              <w:t>Comparison</w:t>
            </w:r>
          </w:p>
        </w:tc>
        <w:tc>
          <w:tcPr>
            <w:tcW w:w="2035" w:type="dxa"/>
            <w:tcBorders>
              <w:top w:val="single" w:sz="4" w:space="0" w:color="auto"/>
              <w:left w:val="single" w:sz="4" w:space="0" w:color="auto"/>
              <w:bottom w:val="single" w:sz="4" w:space="0" w:color="auto"/>
              <w:right w:val="single" w:sz="4" w:space="0" w:color="auto"/>
            </w:tcBorders>
          </w:tcPr>
          <w:p w14:paraId="50D58FEA" w14:textId="77777777" w:rsidR="00704379" w:rsidRPr="00CB5541" w:rsidRDefault="00704379" w:rsidP="006D2004">
            <w:pPr>
              <w:spacing w:after="0" w:line="240" w:lineRule="auto"/>
              <w:jc w:val="center"/>
              <w:rPr>
                <w:b/>
                <w:bCs/>
                <w:iCs/>
              </w:rPr>
            </w:pPr>
            <w:r>
              <w:rPr>
                <w:b/>
                <w:bCs/>
                <w:iCs/>
              </w:rPr>
              <w:t>Average number of days to turnaround plan</w:t>
            </w:r>
          </w:p>
        </w:tc>
      </w:tr>
      <w:tr w:rsidR="00704379" w:rsidRPr="00073944" w14:paraId="05F542E7" w14:textId="77777777" w:rsidTr="00E52442">
        <w:tc>
          <w:tcPr>
            <w:tcW w:w="2263" w:type="dxa"/>
            <w:tcBorders>
              <w:top w:val="single" w:sz="4" w:space="0" w:color="auto"/>
              <w:left w:val="single" w:sz="4" w:space="0" w:color="auto"/>
              <w:bottom w:val="single" w:sz="4" w:space="0" w:color="auto"/>
              <w:right w:val="single" w:sz="4" w:space="0" w:color="auto"/>
            </w:tcBorders>
            <w:hideMark/>
          </w:tcPr>
          <w:p w14:paraId="6C049A54" w14:textId="77777777" w:rsidR="00704379" w:rsidRPr="00073944" w:rsidRDefault="00704379" w:rsidP="006D2004">
            <w:pPr>
              <w:spacing w:after="0" w:line="240" w:lineRule="auto"/>
              <w:rPr>
                <w:b/>
                <w:bCs/>
                <w:iCs/>
                <w:sz w:val="22"/>
              </w:rPr>
            </w:pPr>
            <w:r w:rsidRPr="00073944">
              <w:rPr>
                <w:b/>
                <w:bCs/>
                <w:iCs/>
                <w:sz w:val="22"/>
              </w:rPr>
              <w:t xml:space="preserve">Domestic Full Plan Turnarounds within target </w:t>
            </w:r>
          </w:p>
          <w:p w14:paraId="07A17CE2" w14:textId="77777777" w:rsidR="00704379" w:rsidRPr="00073944" w:rsidRDefault="00704379" w:rsidP="006D2004">
            <w:pPr>
              <w:spacing w:after="0" w:line="240" w:lineRule="auto"/>
              <w:rPr>
                <w:b/>
                <w:bCs/>
                <w:iCs/>
                <w:sz w:val="22"/>
              </w:rPr>
            </w:pPr>
            <w:r w:rsidRPr="00073944">
              <w:rPr>
                <w:b/>
                <w:bCs/>
                <w:iCs/>
                <w:sz w:val="22"/>
              </w:rPr>
              <w:t>(21 calendar days)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5940A106" w14:textId="77777777" w:rsidR="00704379" w:rsidRPr="00073944" w:rsidRDefault="00704379" w:rsidP="006D2004">
            <w:pPr>
              <w:spacing w:after="0" w:line="240" w:lineRule="auto"/>
              <w:jc w:val="center"/>
              <w:rPr>
                <w:b/>
                <w:bCs/>
                <w:iCs/>
                <w:sz w:val="22"/>
              </w:rPr>
            </w:pPr>
            <w:r>
              <w:rPr>
                <w:b/>
                <w:bCs/>
                <w:iCs/>
                <w:sz w:val="22"/>
              </w:rPr>
              <w:t>80</w:t>
            </w:r>
            <w:r w:rsidRPr="00281072">
              <w:rPr>
                <w:b/>
                <w:bCs/>
                <w:iCs/>
                <w:sz w:val="22"/>
              </w:rPr>
              <w:t>%</w:t>
            </w:r>
          </w:p>
        </w:tc>
        <w:tc>
          <w:tcPr>
            <w:tcW w:w="1624" w:type="dxa"/>
            <w:tcBorders>
              <w:top w:val="single" w:sz="4" w:space="0" w:color="auto"/>
              <w:left w:val="single" w:sz="4" w:space="0" w:color="auto"/>
              <w:bottom w:val="single" w:sz="4" w:space="0" w:color="auto"/>
              <w:right w:val="single" w:sz="4" w:space="0" w:color="auto"/>
            </w:tcBorders>
            <w:vAlign w:val="center"/>
            <w:hideMark/>
          </w:tcPr>
          <w:p w14:paraId="1F6E427E" w14:textId="77777777" w:rsidR="00704379" w:rsidRPr="00073944" w:rsidRDefault="00704379" w:rsidP="006D2004">
            <w:pPr>
              <w:spacing w:after="0" w:line="240" w:lineRule="auto"/>
              <w:jc w:val="center"/>
              <w:rPr>
                <w:b/>
                <w:bCs/>
                <w:iCs/>
                <w:sz w:val="22"/>
              </w:rPr>
            </w:pPr>
            <w:r>
              <w:rPr>
                <w:b/>
                <w:bCs/>
                <w:iCs/>
                <w:sz w:val="22"/>
              </w:rPr>
              <w:t>57</w:t>
            </w:r>
            <w:r w:rsidRPr="00281072">
              <w:rPr>
                <w:b/>
                <w:bCs/>
                <w:iCs/>
                <w:sz w:val="22"/>
              </w:rPr>
              <w:t>%</w:t>
            </w:r>
          </w:p>
        </w:tc>
        <w:tc>
          <w:tcPr>
            <w:tcW w:w="1922" w:type="dxa"/>
            <w:tcBorders>
              <w:top w:val="single" w:sz="4" w:space="0" w:color="auto"/>
              <w:left w:val="single" w:sz="4" w:space="0" w:color="auto"/>
              <w:bottom w:val="single" w:sz="4" w:space="0" w:color="auto"/>
              <w:right w:val="single" w:sz="4" w:space="0" w:color="auto"/>
            </w:tcBorders>
            <w:vAlign w:val="center"/>
            <w:hideMark/>
          </w:tcPr>
          <w:p w14:paraId="63F9910C" w14:textId="77777777" w:rsidR="00704379" w:rsidRPr="00073944" w:rsidRDefault="00704379" w:rsidP="006D2004">
            <w:pPr>
              <w:spacing w:after="0" w:line="240" w:lineRule="auto"/>
              <w:jc w:val="center"/>
              <w:rPr>
                <w:b/>
                <w:bCs/>
                <w:iCs/>
                <w:sz w:val="22"/>
              </w:rPr>
            </w:pPr>
            <w:r w:rsidRPr="00073944">
              <w:rPr>
                <w:noProof/>
                <w:sz w:val="22"/>
              </w:rPr>
              <w:drawing>
                <wp:inline distT="0" distB="0" distL="0" distR="0" wp14:anchorId="2B6E3DD3" wp14:editId="3F46846C">
                  <wp:extent cx="228600" cy="247650"/>
                  <wp:effectExtent l="0" t="0" r="0" b="0"/>
                  <wp:docPr id="15452448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a:off x="0" y="0"/>
                            <a:ext cx="228600" cy="247650"/>
                          </a:xfrm>
                          <a:prstGeom prst="rect">
                            <a:avLst/>
                          </a:prstGeom>
                          <a:noFill/>
                          <a:ln>
                            <a:noFill/>
                          </a:ln>
                        </pic:spPr>
                      </pic:pic>
                    </a:graphicData>
                  </a:graphic>
                </wp:inline>
              </w:drawing>
            </w:r>
          </w:p>
        </w:tc>
        <w:tc>
          <w:tcPr>
            <w:tcW w:w="2035" w:type="dxa"/>
            <w:tcBorders>
              <w:top w:val="single" w:sz="4" w:space="0" w:color="auto"/>
              <w:left w:val="single" w:sz="4" w:space="0" w:color="auto"/>
              <w:bottom w:val="single" w:sz="4" w:space="0" w:color="auto"/>
              <w:right w:val="single" w:sz="4" w:space="0" w:color="auto"/>
            </w:tcBorders>
          </w:tcPr>
          <w:p w14:paraId="783E58D1" w14:textId="77777777" w:rsidR="00704379" w:rsidRDefault="00704379" w:rsidP="006D2004">
            <w:pPr>
              <w:spacing w:after="0" w:line="240" w:lineRule="auto"/>
              <w:jc w:val="center"/>
              <w:rPr>
                <w:noProof/>
                <w:sz w:val="22"/>
              </w:rPr>
            </w:pPr>
          </w:p>
          <w:p w14:paraId="0AE23381" w14:textId="77777777" w:rsidR="00704379" w:rsidRPr="009966D6" w:rsidRDefault="00704379" w:rsidP="006D2004">
            <w:pPr>
              <w:spacing w:after="0" w:line="240" w:lineRule="auto"/>
              <w:jc w:val="center"/>
              <w:rPr>
                <w:b/>
                <w:bCs/>
                <w:noProof/>
                <w:sz w:val="22"/>
              </w:rPr>
            </w:pPr>
            <w:r w:rsidRPr="009966D6">
              <w:rPr>
                <w:b/>
                <w:bCs/>
                <w:noProof/>
                <w:sz w:val="22"/>
              </w:rPr>
              <w:t>18</w:t>
            </w:r>
          </w:p>
          <w:p w14:paraId="22DE8CCB" w14:textId="77777777" w:rsidR="00704379" w:rsidRPr="00073944" w:rsidRDefault="00704379" w:rsidP="006D2004">
            <w:pPr>
              <w:spacing w:after="0" w:line="240" w:lineRule="auto"/>
              <w:jc w:val="center"/>
              <w:rPr>
                <w:noProof/>
                <w:sz w:val="22"/>
              </w:rPr>
            </w:pPr>
          </w:p>
          <w:p w14:paraId="4ECC12AC" w14:textId="77777777" w:rsidR="00704379" w:rsidRPr="00073944" w:rsidRDefault="00704379" w:rsidP="006D2004">
            <w:pPr>
              <w:spacing w:after="0" w:line="240" w:lineRule="auto"/>
              <w:jc w:val="center"/>
              <w:rPr>
                <w:b/>
                <w:bCs/>
                <w:noProof/>
                <w:sz w:val="22"/>
              </w:rPr>
            </w:pPr>
          </w:p>
        </w:tc>
      </w:tr>
      <w:tr w:rsidR="00704379" w:rsidRPr="00073944" w14:paraId="030667BF" w14:textId="77777777" w:rsidTr="00E52442">
        <w:tc>
          <w:tcPr>
            <w:tcW w:w="2263" w:type="dxa"/>
            <w:tcBorders>
              <w:top w:val="single" w:sz="4" w:space="0" w:color="auto"/>
              <w:left w:val="single" w:sz="4" w:space="0" w:color="auto"/>
              <w:bottom w:val="single" w:sz="4" w:space="0" w:color="auto"/>
              <w:right w:val="single" w:sz="4" w:space="0" w:color="auto"/>
            </w:tcBorders>
            <w:hideMark/>
          </w:tcPr>
          <w:p w14:paraId="2D145968" w14:textId="77777777" w:rsidR="00704379" w:rsidRPr="00073944" w:rsidRDefault="00704379" w:rsidP="006D2004">
            <w:pPr>
              <w:spacing w:after="0" w:line="240" w:lineRule="auto"/>
              <w:rPr>
                <w:b/>
                <w:bCs/>
                <w:iCs/>
                <w:sz w:val="22"/>
              </w:rPr>
            </w:pPr>
            <w:r w:rsidRPr="00073944">
              <w:rPr>
                <w:b/>
                <w:bCs/>
                <w:iCs/>
                <w:sz w:val="22"/>
              </w:rPr>
              <w:t xml:space="preserve">Non-Domestic Full Plan Turnarounds within target </w:t>
            </w:r>
          </w:p>
          <w:p w14:paraId="00B6BB2F" w14:textId="77777777" w:rsidR="00704379" w:rsidRPr="00073944" w:rsidRDefault="00704379" w:rsidP="006D2004">
            <w:pPr>
              <w:spacing w:after="0" w:line="240" w:lineRule="auto"/>
              <w:rPr>
                <w:b/>
                <w:bCs/>
                <w:iCs/>
                <w:sz w:val="22"/>
              </w:rPr>
            </w:pPr>
            <w:r w:rsidRPr="00073944">
              <w:rPr>
                <w:b/>
                <w:bCs/>
                <w:iCs/>
                <w:sz w:val="22"/>
              </w:rPr>
              <w:t>(35 calendar days)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7D37A9BA" w14:textId="77777777" w:rsidR="00704379" w:rsidRPr="00073944" w:rsidRDefault="00704379" w:rsidP="006D2004">
            <w:pPr>
              <w:spacing w:after="0" w:line="240" w:lineRule="auto"/>
              <w:jc w:val="center"/>
              <w:rPr>
                <w:b/>
                <w:bCs/>
                <w:iCs/>
                <w:sz w:val="22"/>
              </w:rPr>
            </w:pPr>
            <w:r>
              <w:rPr>
                <w:b/>
                <w:bCs/>
                <w:iCs/>
                <w:sz w:val="22"/>
              </w:rPr>
              <w:t>70</w:t>
            </w:r>
            <w:r w:rsidRPr="00281072">
              <w:rPr>
                <w:b/>
                <w:bCs/>
                <w:iCs/>
                <w:sz w:val="22"/>
              </w:rPr>
              <w:t>%</w:t>
            </w:r>
          </w:p>
        </w:tc>
        <w:tc>
          <w:tcPr>
            <w:tcW w:w="1624" w:type="dxa"/>
            <w:tcBorders>
              <w:top w:val="single" w:sz="4" w:space="0" w:color="auto"/>
              <w:left w:val="single" w:sz="4" w:space="0" w:color="auto"/>
              <w:bottom w:val="single" w:sz="4" w:space="0" w:color="auto"/>
              <w:right w:val="single" w:sz="4" w:space="0" w:color="auto"/>
            </w:tcBorders>
            <w:vAlign w:val="center"/>
            <w:hideMark/>
          </w:tcPr>
          <w:p w14:paraId="5B77327D" w14:textId="77777777" w:rsidR="00704379" w:rsidRPr="00073944" w:rsidRDefault="00704379" w:rsidP="006D2004">
            <w:pPr>
              <w:spacing w:after="0" w:line="240" w:lineRule="auto"/>
              <w:jc w:val="center"/>
              <w:rPr>
                <w:b/>
                <w:bCs/>
                <w:iCs/>
                <w:sz w:val="22"/>
              </w:rPr>
            </w:pPr>
            <w:r>
              <w:rPr>
                <w:b/>
                <w:bCs/>
                <w:iCs/>
                <w:sz w:val="22"/>
              </w:rPr>
              <w:t>67</w:t>
            </w:r>
            <w:r w:rsidRPr="00281072">
              <w:rPr>
                <w:b/>
                <w:bCs/>
                <w:iCs/>
                <w:sz w:val="22"/>
              </w:rPr>
              <w:t>%</w:t>
            </w:r>
          </w:p>
        </w:tc>
        <w:tc>
          <w:tcPr>
            <w:tcW w:w="1922" w:type="dxa"/>
            <w:tcBorders>
              <w:top w:val="single" w:sz="4" w:space="0" w:color="auto"/>
              <w:left w:val="single" w:sz="4" w:space="0" w:color="auto"/>
              <w:bottom w:val="single" w:sz="4" w:space="0" w:color="auto"/>
              <w:right w:val="single" w:sz="4" w:space="0" w:color="auto"/>
            </w:tcBorders>
            <w:vAlign w:val="center"/>
            <w:hideMark/>
          </w:tcPr>
          <w:p w14:paraId="06D8DCC6" w14:textId="77777777" w:rsidR="00704379" w:rsidRPr="00073944" w:rsidRDefault="00704379" w:rsidP="006D2004">
            <w:pPr>
              <w:spacing w:after="0" w:line="240" w:lineRule="auto"/>
              <w:jc w:val="center"/>
              <w:rPr>
                <w:b/>
                <w:bCs/>
                <w:iCs/>
                <w:sz w:val="22"/>
              </w:rPr>
            </w:pPr>
            <w:r w:rsidRPr="00073944">
              <w:rPr>
                <w:noProof/>
                <w:sz w:val="22"/>
              </w:rPr>
              <w:drawing>
                <wp:inline distT="0" distB="0" distL="0" distR="0" wp14:anchorId="0F52F9A1" wp14:editId="7D3F5985">
                  <wp:extent cx="228600" cy="247650"/>
                  <wp:effectExtent l="0" t="0" r="0" b="0"/>
                  <wp:docPr id="123033766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a:off x="0" y="0"/>
                            <a:ext cx="228600" cy="247650"/>
                          </a:xfrm>
                          <a:prstGeom prst="rect">
                            <a:avLst/>
                          </a:prstGeom>
                          <a:noFill/>
                          <a:ln>
                            <a:noFill/>
                          </a:ln>
                        </pic:spPr>
                      </pic:pic>
                    </a:graphicData>
                  </a:graphic>
                </wp:inline>
              </w:drawing>
            </w:r>
          </w:p>
        </w:tc>
        <w:tc>
          <w:tcPr>
            <w:tcW w:w="2035" w:type="dxa"/>
            <w:tcBorders>
              <w:top w:val="single" w:sz="4" w:space="0" w:color="auto"/>
              <w:left w:val="single" w:sz="4" w:space="0" w:color="auto"/>
              <w:bottom w:val="single" w:sz="4" w:space="0" w:color="auto"/>
              <w:right w:val="single" w:sz="4" w:space="0" w:color="auto"/>
            </w:tcBorders>
          </w:tcPr>
          <w:p w14:paraId="489A58F8" w14:textId="77777777" w:rsidR="00704379" w:rsidRPr="00073944" w:rsidRDefault="00704379" w:rsidP="006D2004">
            <w:pPr>
              <w:spacing w:after="0" w:line="240" w:lineRule="auto"/>
              <w:jc w:val="center"/>
              <w:rPr>
                <w:noProof/>
                <w:sz w:val="22"/>
              </w:rPr>
            </w:pPr>
          </w:p>
          <w:p w14:paraId="6453EF0B" w14:textId="77777777" w:rsidR="00704379" w:rsidRPr="00073944" w:rsidRDefault="00704379" w:rsidP="006D2004">
            <w:pPr>
              <w:spacing w:after="0" w:line="240" w:lineRule="auto"/>
              <w:jc w:val="center"/>
              <w:rPr>
                <w:b/>
                <w:bCs/>
                <w:noProof/>
                <w:sz w:val="22"/>
              </w:rPr>
            </w:pPr>
            <w:r>
              <w:rPr>
                <w:b/>
                <w:bCs/>
                <w:noProof/>
                <w:sz w:val="22"/>
              </w:rPr>
              <w:t>24</w:t>
            </w:r>
          </w:p>
        </w:tc>
      </w:tr>
    </w:tbl>
    <w:p w14:paraId="0B5AFC66" w14:textId="5E9D197B" w:rsidR="00704379" w:rsidRPr="00704379" w:rsidRDefault="00704379" w:rsidP="006D2004">
      <w:pPr>
        <w:spacing w:after="0" w:line="240" w:lineRule="auto"/>
        <w:ind w:left="11" w:hanging="11"/>
      </w:pPr>
      <w:r>
        <w:br/>
      </w:r>
      <w:r w:rsidRPr="00BA0953">
        <w:rPr>
          <w:b/>
          <w:szCs w:val="24"/>
        </w:rPr>
        <w:t xml:space="preserve">Regulatory Approvals </w:t>
      </w:r>
      <w:r>
        <w:rPr>
          <w:b/>
          <w:szCs w:val="24"/>
        </w:rPr>
        <w:t>and Completions</w:t>
      </w:r>
    </w:p>
    <w:p w14:paraId="3C91895B" w14:textId="7BF4B5F0" w:rsidR="00704379" w:rsidRDefault="00704379" w:rsidP="006D2004">
      <w:pPr>
        <w:spacing w:after="0" w:line="240" w:lineRule="auto"/>
        <w:ind w:left="11" w:hanging="11"/>
        <w:rPr>
          <w:szCs w:val="24"/>
        </w:rPr>
      </w:pPr>
      <w:r w:rsidRPr="00FA1980">
        <w:rPr>
          <w:szCs w:val="24"/>
        </w:rPr>
        <w:t>The issuing of Building Control Completion Certificates indicate</w:t>
      </w:r>
      <w:r>
        <w:rPr>
          <w:szCs w:val="24"/>
        </w:rPr>
        <w:t>d</w:t>
      </w:r>
      <w:r w:rsidRPr="00FA1980">
        <w:rPr>
          <w:szCs w:val="24"/>
        </w:rPr>
        <w:t xml:space="preserve"> that works </w:t>
      </w:r>
      <w:r>
        <w:rPr>
          <w:szCs w:val="24"/>
        </w:rPr>
        <w:t>were</w:t>
      </w:r>
      <w:r w:rsidRPr="00FA1980">
        <w:rPr>
          <w:szCs w:val="24"/>
        </w:rPr>
        <w:t xml:space="preserve"> carried out to a satisfactory level and meet the current Building Regulations.</w:t>
      </w:r>
    </w:p>
    <w:p w14:paraId="364F39A8" w14:textId="77777777" w:rsidR="00704379" w:rsidRDefault="00704379" w:rsidP="006D2004">
      <w:pPr>
        <w:spacing w:after="0" w:line="240" w:lineRule="auto"/>
        <w:ind w:left="11" w:hanging="11"/>
        <w:rPr>
          <w:szCs w:val="24"/>
        </w:rPr>
      </w:pPr>
    </w:p>
    <w:p w14:paraId="440E987D" w14:textId="259A0CDF" w:rsidR="00704379" w:rsidRPr="00704379" w:rsidRDefault="00704379" w:rsidP="006D2004">
      <w:pPr>
        <w:spacing w:after="0" w:line="240" w:lineRule="auto"/>
        <w:ind w:left="11" w:hanging="11"/>
        <w:rPr>
          <w:szCs w:val="24"/>
        </w:rPr>
      </w:pPr>
      <w:r>
        <w:rPr>
          <w:szCs w:val="24"/>
        </w:rPr>
        <w:t>Building Control Full Plan Approval indicated that the information and drawings submitted as part of an application meet current Building Regulations and works could commence on site.</w:t>
      </w:r>
      <w:r>
        <w:rPr>
          <w:szCs w:val="24"/>
        </w:rPr>
        <w:br/>
      </w:r>
    </w:p>
    <w:tbl>
      <w:tblPr>
        <w:tblStyle w:val="TableGrid"/>
        <w:tblW w:w="0" w:type="auto"/>
        <w:tblLook w:val="04A0" w:firstRow="1" w:lastRow="0" w:firstColumn="1" w:lastColumn="0" w:noHBand="0" w:noVBand="1"/>
      </w:tblPr>
      <w:tblGrid>
        <w:gridCol w:w="2254"/>
        <w:gridCol w:w="2254"/>
        <w:gridCol w:w="2254"/>
        <w:gridCol w:w="2254"/>
      </w:tblGrid>
      <w:tr w:rsidR="00704379" w14:paraId="43D4D884" w14:textId="77777777" w:rsidTr="00E52442">
        <w:tc>
          <w:tcPr>
            <w:tcW w:w="2254" w:type="dxa"/>
            <w:vAlign w:val="center"/>
          </w:tcPr>
          <w:p w14:paraId="7EFCBEC9" w14:textId="77777777" w:rsidR="00704379" w:rsidRDefault="00704379" w:rsidP="006D2004">
            <w:pPr>
              <w:spacing w:after="0" w:line="240" w:lineRule="auto"/>
              <w:jc w:val="center"/>
              <w:rPr>
                <w:b/>
                <w:bCs/>
                <w:iCs/>
                <w:szCs w:val="24"/>
              </w:rPr>
            </w:pPr>
            <w:r w:rsidRPr="00826505">
              <w:rPr>
                <w:b/>
                <w:bCs/>
                <w:iCs/>
                <w:color w:val="0070C0"/>
                <w:szCs w:val="24"/>
              </w:rPr>
              <w:t xml:space="preserve">QUARTER </w:t>
            </w:r>
            <w:r>
              <w:rPr>
                <w:b/>
                <w:bCs/>
                <w:iCs/>
                <w:color w:val="0070C0"/>
                <w:szCs w:val="24"/>
              </w:rPr>
              <w:t>1</w:t>
            </w:r>
          </w:p>
        </w:tc>
        <w:tc>
          <w:tcPr>
            <w:tcW w:w="2254" w:type="dxa"/>
          </w:tcPr>
          <w:p w14:paraId="41301AE2" w14:textId="77777777" w:rsidR="00704379" w:rsidRDefault="00704379" w:rsidP="006D2004">
            <w:pPr>
              <w:spacing w:after="0" w:line="240" w:lineRule="auto"/>
              <w:jc w:val="center"/>
              <w:rPr>
                <w:b/>
                <w:bCs/>
                <w:iCs/>
                <w:szCs w:val="24"/>
              </w:rPr>
            </w:pPr>
            <w:r>
              <w:rPr>
                <w:b/>
                <w:bCs/>
                <w:iCs/>
                <w:szCs w:val="24"/>
              </w:rPr>
              <w:t>Period of Report</w:t>
            </w:r>
          </w:p>
          <w:p w14:paraId="6D841F4C" w14:textId="77777777" w:rsidR="00704379" w:rsidRDefault="00704379" w:rsidP="006D2004">
            <w:pPr>
              <w:spacing w:after="0" w:line="240" w:lineRule="auto"/>
              <w:jc w:val="center"/>
              <w:rPr>
                <w:b/>
                <w:bCs/>
                <w:iCs/>
                <w:szCs w:val="24"/>
              </w:rPr>
            </w:pPr>
            <w:r w:rsidRPr="00186CBF">
              <w:rPr>
                <w:b/>
                <w:bCs/>
                <w:iCs/>
                <w:sz w:val="18"/>
                <w:szCs w:val="18"/>
              </w:rPr>
              <w:t>01/</w:t>
            </w:r>
            <w:r>
              <w:rPr>
                <w:b/>
                <w:bCs/>
                <w:iCs/>
                <w:sz w:val="18"/>
                <w:szCs w:val="18"/>
              </w:rPr>
              <w:t>04/2024</w:t>
            </w:r>
            <w:r w:rsidRPr="00186CBF">
              <w:rPr>
                <w:b/>
                <w:bCs/>
                <w:iCs/>
                <w:sz w:val="18"/>
                <w:szCs w:val="18"/>
              </w:rPr>
              <w:t xml:space="preserve"> – </w:t>
            </w:r>
            <w:r>
              <w:rPr>
                <w:b/>
                <w:bCs/>
                <w:iCs/>
                <w:sz w:val="18"/>
                <w:szCs w:val="18"/>
              </w:rPr>
              <w:t>30/06/2024</w:t>
            </w:r>
          </w:p>
        </w:tc>
        <w:tc>
          <w:tcPr>
            <w:tcW w:w="2254" w:type="dxa"/>
          </w:tcPr>
          <w:p w14:paraId="00B1A697" w14:textId="77777777" w:rsidR="00704379" w:rsidRDefault="00704379" w:rsidP="006D2004">
            <w:pPr>
              <w:spacing w:after="0" w:line="240" w:lineRule="auto"/>
              <w:jc w:val="center"/>
              <w:rPr>
                <w:b/>
                <w:bCs/>
                <w:iCs/>
                <w:szCs w:val="24"/>
              </w:rPr>
            </w:pPr>
            <w:r>
              <w:rPr>
                <w:b/>
                <w:bCs/>
                <w:iCs/>
                <w:szCs w:val="24"/>
              </w:rPr>
              <w:t>01/04/2023 – 30/06/2023</w:t>
            </w:r>
          </w:p>
        </w:tc>
        <w:tc>
          <w:tcPr>
            <w:tcW w:w="2254" w:type="dxa"/>
          </w:tcPr>
          <w:p w14:paraId="3A50AB9F" w14:textId="77777777" w:rsidR="00704379" w:rsidRDefault="00704379" w:rsidP="006D2004">
            <w:pPr>
              <w:spacing w:after="0" w:line="240" w:lineRule="auto"/>
              <w:jc w:val="center"/>
              <w:rPr>
                <w:b/>
                <w:bCs/>
                <w:iCs/>
                <w:szCs w:val="24"/>
              </w:rPr>
            </w:pPr>
            <w:r>
              <w:rPr>
                <w:b/>
                <w:bCs/>
                <w:iCs/>
                <w:szCs w:val="24"/>
              </w:rPr>
              <w:t>01/04/2022 – 30/06/2022</w:t>
            </w:r>
          </w:p>
        </w:tc>
      </w:tr>
      <w:tr w:rsidR="00704379" w:rsidRPr="00073944" w14:paraId="07EEBD29" w14:textId="77777777" w:rsidTr="00E52442">
        <w:tc>
          <w:tcPr>
            <w:tcW w:w="2254" w:type="dxa"/>
          </w:tcPr>
          <w:p w14:paraId="57831884" w14:textId="77777777" w:rsidR="00704379" w:rsidRPr="00073944" w:rsidRDefault="00704379" w:rsidP="006D2004">
            <w:pPr>
              <w:spacing w:after="0" w:line="240" w:lineRule="auto"/>
              <w:rPr>
                <w:b/>
                <w:bCs/>
                <w:iCs/>
                <w:sz w:val="22"/>
              </w:rPr>
            </w:pPr>
            <w:r w:rsidRPr="00073944">
              <w:rPr>
                <w:b/>
                <w:bCs/>
                <w:iCs/>
                <w:sz w:val="22"/>
              </w:rPr>
              <w:t>Full Plan Approvals</w:t>
            </w:r>
          </w:p>
        </w:tc>
        <w:tc>
          <w:tcPr>
            <w:tcW w:w="2254" w:type="dxa"/>
            <w:vAlign w:val="center"/>
          </w:tcPr>
          <w:p w14:paraId="5B50749D" w14:textId="77777777" w:rsidR="00704379" w:rsidRPr="00073944" w:rsidRDefault="00704379" w:rsidP="006D2004">
            <w:pPr>
              <w:spacing w:after="0" w:line="240" w:lineRule="auto"/>
              <w:jc w:val="center"/>
              <w:rPr>
                <w:b/>
                <w:bCs/>
                <w:iCs/>
                <w:sz w:val="22"/>
              </w:rPr>
            </w:pPr>
            <w:r>
              <w:rPr>
                <w:b/>
                <w:bCs/>
                <w:iCs/>
                <w:sz w:val="22"/>
              </w:rPr>
              <w:t>153</w:t>
            </w:r>
          </w:p>
        </w:tc>
        <w:tc>
          <w:tcPr>
            <w:tcW w:w="2254" w:type="dxa"/>
            <w:vAlign w:val="center"/>
          </w:tcPr>
          <w:p w14:paraId="3896A41F" w14:textId="77777777" w:rsidR="00704379" w:rsidRPr="00073944" w:rsidRDefault="00704379" w:rsidP="006D2004">
            <w:pPr>
              <w:spacing w:after="0" w:line="240" w:lineRule="auto"/>
              <w:jc w:val="center"/>
              <w:rPr>
                <w:b/>
                <w:bCs/>
                <w:iCs/>
                <w:sz w:val="22"/>
              </w:rPr>
            </w:pPr>
            <w:r>
              <w:rPr>
                <w:b/>
                <w:bCs/>
                <w:iCs/>
                <w:sz w:val="22"/>
              </w:rPr>
              <w:t>162</w:t>
            </w:r>
          </w:p>
        </w:tc>
        <w:tc>
          <w:tcPr>
            <w:tcW w:w="2254" w:type="dxa"/>
            <w:vAlign w:val="center"/>
          </w:tcPr>
          <w:p w14:paraId="0623011F" w14:textId="77777777" w:rsidR="00704379" w:rsidRPr="00073944" w:rsidRDefault="00704379" w:rsidP="006D2004">
            <w:pPr>
              <w:spacing w:after="0" w:line="240" w:lineRule="auto"/>
              <w:jc w:val="center"/>
              <w:rPr>
                <w:b/>
                <w:bCs/>
                <w:iCs/>
                <w:sz w:val="22"/>
              </w:rPr>
            </w:pPr>
            <w:r>
              <w:rPr>
                <w:b/>
                <w:bCs/>
                <w:iCs/>
                <w:sz w:val="22"/>
              </w:rPr>
              <w:t>173</w:t>
            </w:r>
          </w:p>
        </w:tc>
      </w:tr>
      <w:tr w:rsidR="00704379" w:rsidRPr="00073944" w14:paraId="05D2E0B8" w14:textId="77777777" w:rsidTr="00E52442">
        <w:tc>
          <w:tcPr>
            <w:tcW w:w="2254" w:type="dxa"/>
          </w:tcPr>
          <w:p w14:paraId="6CDB7887" w14:textId="77777777" w:rsidR="00704379" w:rsidRPr="00073944" w:rsidRDefault="00704379" w:rsidP="006D2004">
            <w:pPr>
              <w:spacing w:after="0" w:line="240" w:lineRule="auto"/>
              <w:rPr>
                <w:b/>
                <w:bCs/>
                <w:iCs/>
                <w:sz w:val="22"/>
              </w:rPr>
            </w:pPr>
            <w:r w:rsidRPr="00073944">
              <w:rPr>
                <w:b/>
                <w:bCs/>
                <w:iCs/>
                <w:sz w:val="22"/>
              </w:rPr>
              <w:t>Full Plan Completions</w:t>
            </w:r>
          </w:p>
        </w:tc>
        <w:tc>
          <w:tcPr>
            <w:tcW w:w="2254" w:type="dxa"/>
            <w:vAlign w:val="center"/>
          </w:tcPr>
          <w:p w14:paraId="3AABBA72" w14:textId="77777777" w:rsidR="00704379" w:rsidRPr="00073944" w:rsidRDefault="00704379" w:rsidP="006D2004">
            <w:pPr>
              <w:spacing w:after="0" w:line="240" w:lineRule="auto"/>
              <w:jc w:val="center"/>
              <w:rPr>
                <w:b/>
                <w:bCs/>
                <w:iCs/>
                <w:sz w:val="22"/>
              </w:rPr>
            </w:pPr>
            <w:r>
              <w:rPr>
                <w:b/>
                <w:bCs/>
                <w:iCs/>
                <w:sz w:val="22"/>
              </w:rPr>
              <w:t>192</w:t>
            </w:r>
          </w:p>
        </w:tc>
        <w:tc>
          <w:tcPr>
            <w:tcW w:w="2254" w:type="dxa"/>
            <w:vAlign w:val="center"/>
          </w:tcPr>
          <w:p w14:paraId="691C745D" w14:textId="77777777" w:rsidR="00704379" w:rsidRPr="00073944" w:rsidRDefault="00704379" w:rsidP="006D2004">
            <w:pPr>
              <w:spacing w:after="0" w:line="240" w:lineRule="auto"/>
              <w:jc w:val="center"/>
              <w:rPr>
                <w:b/>
                <w:bCs/>
                <w:iCs/>
                <w:sz w:val="22"/>
              </w:rPr>
            </w:pPr>
            <w:r>
              <w:rPr>
                <w:b/>
                <w:bCs/>
                <w:iCs/>
                <w:sz w:val="22"/>
              </w:rPr>
              <w:t>205</w:t>
            </w:r>
          </w:p>
        </w:tc>
        <w:tc>
          <w:tcPr>
            <w:tcW w:w="2254" w:type="dxa"/>
            <w:vAlign w:val="center"/>
          </w:tcPr>
          <w:p w14:paraId="03A90288" w14:textId="77777777" w:rsidR="00704379" w:rsidRPr="00073944" w:rsidRDefault="00704379" w:rsidP="006D2004">
            <w:pPr>
              <w:spacing w:after="0" w:line="240" w:lineRule="auto"/>
              <w:jc w:val="center"/>
              <w:rPr>
                <w:b/>
                <w:bCs/>
                <w:iCs/>
                <w:sz w:val="22"/>
              </w:rPr>
            </w:pPr>
            <w:r>
              <w:rPr>
                <w:b/>
                <w:bCs/>
                <w:iCs/>
                <w:sz w:val="22"/>
              </w:rPr>
              <w:t>226</w:t>
            </w:r>
          </w:p>
        </w:tc>
      </w:tr>
      <w:tr w:rsidR="00704379" w:rsidRPr="00073944" w14:paraId="6021A7F6" w14:textId="77777777" w:rsidTr="00E52442">
        <w:tc>
          <w:tcPr>
            <w:tcW w:w="2254" w:type="dxa"/>
          </w:tcPr>
          <w:p w14:paraId="0603A6FF" w14:textId="77777777" w:rsidR="00704379" w:rsidRPr="00073944" w:rsidRDefault="00704379" w:rsidP="006D2004">
            <w:pPr>
              <w:spacing w:after="0" w:line="240" w:lineRule="auto"/>
              <w:rPr>
                <w:b/>
                <w:bCs/>
                <w:iCs/>
                <w:sz w:val="22"/>
              </w:rPr>
            </w:pPr>
            <w:r w:rsidRPr="00073944">
              <w:rPr>
                <w:b/>
                <w:bCs/>
                <w:iCs/>
                <w:sz w:val="22"/>
              </w:rPr>
              <w:t xml:space="preserve">Building Notice Completions </w:t>
            </w:r>
          </w:p>
        </w:tc>
        <w:tc>
          <w:tcPr>
            <w:tcW w:w="2254" w:type="dxa"/>
            <w:vAlign w:val="center"/>
          </w:tcPr>
          <w:p w14:paraId="552A484C" w14:textId="77777777" w:rsidR="00704379" w:rsidRPr="00073944" w:rsidRDefault="00704379" w:rsidP="006D2004">
            <w:pPr>
              <w:spacing w:after="0" w:line="240" w:lineRule="auto"/>
              <w:jc w:val="center"/>
              <w:rPr>
                <w:b/>
                <w:bCs/>
                <w:iCs/>
                <w:sz w:val="22"/>
              </w:rPr>
            </w:pPr>
            <w:r>
              <w:rPr>
                <w:b/>
                <w:bCs/>
                <w:iCs/>
                <w:sz w:val="22"/>
              </w:rPr>
              <w:t>243</w:t>
            </w:r>
          </w:p>
        </w:tc>
        <w:tc>
          <w:tcPr>
            <w:tcW w:w="2254" w:type="dxa"/>
            <w:vAlign w:val="center"/>
          </w:tcPr>
          <w:p w14:paraId="52246646" w14:textId="77777777" w:rsidR="00704379" w:rsidRPr="00073944" w:rsidRDefault="00704379" w:rsidP="006D2004">
            <w:pPr>
              <w:spacing w:after="0" w:line="240" w:lineRule="auto"/>
              <w:jc w:val="center"/>
              <w:rPr>
                <w:b/>
                <w:bCs/>
                <w:iCs/>
                <w:sz w:val="22"/>
              </w:rPr>
            </w:pPr>
            <w:r>
              <w:rPr>
                <w:b/>
                <w:bCs/>
                <w:iCs/>
                <w:sz w:val="22"/>
              </w:rPr>
              <w:t>244</w:t>
            </w:r>
          </w:p>
        </w:tc>
        <w:tc>
          <w:tcPr>
            <w:tcW w:w="2254" w:type="dxa"/>
            <w:vAlign w:val="center"/>
          </w:tcPr>
          <w:p w14:paraId="59745D06" w14:textId="77777777" w:rsidR="00704379" w:rsidRPr="00073944" w:rsidRDefault="00704379" w:rsidP="006D2004">
            <w:pPr>
              <w:spacing w:after="0" w:line="240" w:lineRule="auto"/>
              <w:jc w:val="center"/>
              <w:rPr>
                <w:b/>
                <w:bCs/>
                <w:iCs/>
                <w:sz w:val="22"/>
              </w:rPr>
            </w:pPr>
            <w:r>
              <w:rPr>
                <w:b/>
                <w:bCs/>
                <w:iCs/>
                <w:sz w:val="22"/>
              </w:rPr>
              <w:t>285</w:t>
            </w:r>
          </w:p>
        </w:tc>
      </w:tr>
      <w:tr w:rsidR="00704379" w:rsidRPr="00073944" w14:paraId="30676AFF" w14:textId="77777777" w:rsidTr="00E52442">
        <w:tc>
          <w:tcPr>
            <w:tcW w:w="2254" w:type="dxa"/>
          </w:tcPr>
          <w:p w14:paraId="06358115" w14:textId="77777777" w:rsidR="00704379" w:rsidRPr="00073944" w:rsidRDefault="00704379" w:rsidP="006D2004">
            <w:pPr>
              <w:spacing w:after="0" w:line="240" w:lineRule="auto"/>
              <w:rPr>
                <w:b/>
                <w:bCs/>
                <w:iCs/>
                <w:sz w:val="22"/>
              </w:rPr>
            </w:pPr>
            <w:r w:rsidRPr="00073944">
              <w:rPr>
                <w:b/>
                <w:bCs/>
                <w:iCs/>
                <w:sz w:val="22"/>
              </w:rPr>
              <w:t>Regularisation Completions</w:t>
            </w:r>
          </w:p>
        </w:tc>
        <w:tc>
          <w:tcPr>
            <w:tcW w:w="2254" w:type="dxa"/>
            <w:vAlign w:val="center"/>
          </w:tcPr>
          <w:p w14:paraId="4DA5A7A5" w14:textId="77777777" w:rsidR="00704379" w:rsidRPr="00073944" w:rsidRDefault="00704379" w:rsidP="006D2004">
            <w:pPr>
              <w:spacing w:after="0" w:line="240" w:lineRule="auto"/>
              <w:jc w:val="center"/>
              <w:rPr>
                <w:b/>
                <w:bCs/>
                <w:iCs/>
                <w:sz w:val="22"/>
              </w:rPr>
            </w:pPr>
            <w:r>
              <w:rPr>
                <w:b/>
                <w:bCs/>
                <w:iCs/>
                <w:sz w:val="22"/>
              </w:rPr>
              <w:t>138</w:t>
            </w:r>
          </w:p>
        </w:tc>
        <w:tc>
          <w:tcPr>
            <w:tcW w:w="2254" w:type="dxa"/>
            <w:vAlign w:val="center"/>
          </w:tcPr>
          <w:p w14:paraId="671D3470" w14:textId="77777777" w:rsidR="00704379" w:rsidRPr="00073944" w:rsidRDefault="00704379" w:rsidP="006D2004">
            <w:pPr>
              <w:spacing w:after="0" w:line="240" w:lineRule="auto"/>
              <w:jc w:val="center"/>
              <w:rPr>
                <w:b/>
                <w:bCs/>
                <w:iCs/>
                <w:sz w:val="22"/>
              </w:rPr>
            </w:pPr>
            <w:r>
              <w:rPr>
                <w:b/>
                <w:bCs/>
                <w:iCs/>
                <w:sz w:val="22"/>
              </w:rPr>
              <w:t>130</w:t>
            </w:r>
          </w:p>
        </w:tc>
        <w:tc>
          <w:tcPr>
            <w:tcW w:w="2254" w:type="dxa"/>
            <w:vAlign w:val="center"/>
          </w:tcPr>
          <w:p w14:paraId="6671A22C" w14:textId="77777777" w:rsidR="00704379" w:rsidRPr="00073944" w:rsidRDefault="00704379" w:rsidP="006D2004">
            <w:pPr>
              <w:spacing w:after="0" w:line="240" w:lineRule="auto"/>
              <w:jc w:val="center"/>
              <w:rPr>
                <w:b/>
                <w:bCs/>
                <w:iCs/>
                <w:sz w:val="22"/>
              </w:rPr>
            </w:pPr>
            <w:r>
              <w:rPr>
                <w:b/>
                <w:bCs/>
                <w:iCs/>
                <w:sz w:val="22"/>
              </w:rPr>
              <w:t>151</w:t>
            </w:r>
          </w:p>
        </w:tc>
      </w:tr>
    </w:tbl>
    <w:p w14:paraId="0A807987" w14:textId="77777777" w:rsidR="00704379" w:rsidRPr="004146DB" w:rsidRDefault="00704379" w:rsidP="006D2004">
      <w:pPr>
        <w:spacing w:after="0" w:line="240" w:lineRule="auto"/>
      </w:pPr>
    </w:p>
    <w:p w14:paraId="7DC2EF0E" w14:textId="77777777" w:rsidR="00704379" w:rsidRPr="004146DB" w:rsidRDefault="00704379" w:rsidP="006D2004">
      <w:pPr>
        <w:spacing w:after="0" w:line="240" w:lineRule="auto"/>
      </w:pPr>
      <w:r>
        <w:rPr>
          <w:noProof/>
        </w:rPr>
        <w:lastRenderedPageBreak/>
        <w:drawing>
          <wp:inline distT="0" distB="0" distL="0" distR="0" wp14:anchorId="025A40D3" wp14:editId="5B759BB8">
            <wp:extent cx="5669280" cy="3470910"/>
            <wp:effectExtent l="0" t="0" r="7620" b="15240"/>
            <wp:docPr id="853428944" name="Chart 1">
              <a:extLst xmlns:a="http://schemas.openxmlformats.org/drawingml/2006/main">
                <a:ext uri="{FF2B5EF4-FFF2-40B4-BE49-F238E27FC236}">
                  <a16:creationId xmlns:a16="http://schemas.microsoft.com/office/drawing/2014/main" id="{F04E07A5-7443-0CC5-576F-8E4E177E94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430E97C" w14:textId="77777777" w:rsidR="00704379" w:rsidRDefault="00704379" w:rsidP="006D2004">
      <w:pPr>
        <w:pStyle w:val="Default"/>
        <w:rPr>
          <w:b/>
          <w:bCs/>
          <w:iCs/>
        </w:rPr>
      </w:pPr>
    </w:p>
    <w:p w14:paraId="5DDC201B" w14:textId="0C820CC7" w:rsidR="00704379" w:rsidRPr="00AA17C6" w:rsidRDefault="00704379" w:rsidP="006D2004">
      <w:pPr>
        <w:pStyle w:val="Default"/>
        <w:rPr>
          <w:b/>
          <w:bCs/>
          <w:iCs/>
        </w:rPr>
      </w:pPr>
      <w:r>
        <w:rPr>
          <w:b/>
          <w:bCs/>
          <w:iCs/>
        </w:rPr>
        <w:t>Inspections</w:t>
      </w:r>
      <w:r w:rsidRPr="00AA17C6">
        <w:rPr>
          <w:b/>
          <w:bCs/>
          <w:iCs/>
        </w:rPr>
        <w:t xml:space="preserve"> </w:t>
      </w:r>
    </w:p>
    <w:p w14:paraId="60C882B9" w14:textId="77777777" w:rsidR="00704379" w:rsidRDefault="00704379" w:rsidP="006D2004">
      <w:pPr>
        <w:spacing w:after="0" w:line="240" w:lineRule="auto"/>
        <w:rPr>
          <w:szCs w:val="24"/>
        </w:rPr>
      </w:pPr>
    </w:p>
    <w:p w14:paraId="0610E87A" w14:textId="334ACADE" w:rsidR="00704379" w:rsidRDefault="00704379" w:rsidP="006D2004">
      <w:pPr>
        <w:spacing w:after="0" w:line="240" w:lineRule="auto"/>
        <w:rPr>
          <w:bCs/>
          <w:iCs/>
          <w:szCs w:val="24"/>
        </w:rPr>
      </w:pPr>
      <w:r>
        <w:rPr>
          <w:bCs/>
          <w:iCs/>
          <w:szCs w:val="24"/>
        </w:rPr>
        <w:t>Under the Building Regulations applicants were required to give notice at specific points in the building process to allow inspections.  The inspections were used to determine compliance and to all for improvement or enforcement.</w:t>
      </w:r>
    </w:p>
    <w:p w14:paraId="51B34FEF" w14:textId="77777777" w:rsidR="00704379" w:rsidRDefault="00704379" w:rsidP="006D2004">
      <w:pPr>
        <w:spacing w:after="0" w:line="240" w:lineRule="auto"/>
        <w:rPr>
          <w:bCs/>
          <w:iCs/>
          <w:szCs w:val="24"/>
        </w:rPr>
      </w:pPr>
    </w:p>
    <w:tbl>
      <w:tblPr>
        <w:tblStyle w:val="TableGrid"/>
        <w:tblW w:w="0" w:type="auto"/>
        <w:tblLook w:val="04A0" w:firstRow="1" w:lastRow="0" w:firstColumn="1" w:lastColumn="0" w:noHBand="0" w:noVBand="1"/>
      </w:tblPr>
      <w:tblGrid>
        <w:gridCol w:w="2254"/>
        <w:gridCol w:w="2254"/>
        <w:gridCol w:w="2254"/>
        <w:gridCol w:w="2254"/>
      </w:tblGrid>
      <w:tr w:rsidR="00704379" w14:paraId="79881730" w14:textId="77777777" w:rsidTr="00E52442">
        <w:tc>
          <w:tcPr>
            <w:tcW w:w="2254" w:type="dxa"/>
            <w:vAlign w:val="center"/>
          </w:tcPr>
          <w:p w14:paraId="670E65D4" w14:textId="77777777" w:rsidR="00704379" w:rsidRPr="00826505" w:rsidRDefault="00704379" w:rsidP="006D2004">
            <w:pPr>
              <w:spacing w:after="0" w:line="240" w:lineRule="auto"/>
              <w:jc w:val="center"/>
              <w:rPr>
                <w:b/>
                <w:bCs/>
                <w:szCs w:val="24"/>
              </w:rPr>
            </w:pPr>
            <w:r w:rsidRPr="00826505">
              <w:rPr>
                <w:b/>
                <w:bCs/>
                <w:color w:val="0070C0"/>
                <w:szCs w:val="24"/>
              </w:rPr>
              <w:t xml:space="preserve">QUARTER </w:t>
            </w:r>
          </w:p>
        </w:tc>
        <w:tc>
          <w:tcPr>
            <w:tcW w:w="2254" w:type="dxa"/>
          </w:tcPr>
          <w:p w14:paraId="2E656656" w14:textId="77777777" w:rsidR="00704379" w:rsidRDefault="00704379" w:rsidP="006D2004">
            <w:pPr>
              <w:spacing w:after="0" w:line="240" w:lineRule="auto"/>
              <w:jc w:val="center"/>
              <w:rPr>
                <w:b/>
                <w:bCs/>
                <w:iCs/>
                <w:szCs w:val="24"/>
              </w:rPr>
            </w:pPr>
            <w:r>
              <w:rPr>
                <w:b/>
                <w:bCs/>
                <w:iCs/>
                <w:szCs w:val="24"/>
              </w:rPr>
              <w:t>Period of Report</w:t>
            </w:r>
          </w:p>
          <w:p w14:paraId="0313AF70" w14:textId="77777777" w:rsidR="00704379" w:rsidRDefault="00704379" w:rsidP="006D2004">
            <w:pPr>
              <w:spacing w:after="0" w:line="240" w:lineRule="auto"/>
              <w:jc w:val="center"/>
              <w:rPr>
                <w:szCs w:val="24"/>
              </w:rPr>
            </w:pPr>
            <w:r w:rsidRPr="00186CBF">
              <w:rPr>
                <w:b/>
                <w:bCs/>
                <w:iCs/>
                <w:sz w:val="18"/>
                <w:szCs w:val="18"/>
              </w:rPr>
              <w:t>01</w:t>
            </w:r>
            <w:r>
              <w:rPr>
                <w:b/>
                <w:bCs/>
                <w:iCs/>
                <w:sz w:val="18"/>
                <w:szCs w:val="18"/>
              </w:rPr>
              <w:t>/04/2024 - 30/06/2024</w:t>
            </w:r>
          </w:p>
        </w:tc>
        <w:tc>
          <w:tcPr>
            <w:tcW w:w="2254" w:type="dxa"/>
          </w:tcPr>
          <w:p w14:paraId="253E0606" w14:textId="77777777" w:rsidR="00704379" w:rsidRDefault="00704379" w:rsidP="006D2004">
            <w:pPr>
              <w:spacing w:after="0" w:line="240" w:lineRule="auto"/>
              <w:jc w:val="center"/>
              <w:rPr>
                <w:szCs w:val="24"/>
              </w:rPr>
            </w:pPr>
            <w:r>
              <w:rPr>
                <w:b/>
                <w:bCs/>
                <w:iCs/>
                <w:szCs w:val="24"/>
              </w:rPr>
              <w:t>01/04/2023 – 30/06/2023</w:t>
            </w:r>
          </w:p>
        </w:tc>
        <w:tc>
          <w:tcPr>
            <w:tcW w:w="2254" w:type="dxa"/>
            <w:vAlign w:val="center"/>
          </w:tcPr>
          <w:p w14:paraId="5779DFB5" w14:textId="77777777" w:rsidR="00704379" w:rsidRPr="00DD6A9B" w:rsidRDefault="00704379" w:rsidP="006D2004">
            <w:pPr>
              <w:spacing w:after="0" w:line="240" w:lineRule="auto"/>
              <w:jc w:val="center"/>
              <w:rPr>
                <w:b/>
                <w:bCs/>
                <w:szCs w:val="24"/>
              </w:rPr>
            </w:pPr>
            <w:r w:rsidRPr="00DD6A9B">
              <w:rPr>
                <w:b/>
                <w:bCs/>
                <w:szCs w:val="24"/>
              </w:rPr>
              <w:t>01/</w:t>
            </w:r>
            <w:r>
              <w:rPr>
                <w:b/>
                <w:bCs/>
                <w:szCs w:val="24"/>
              </w:rPr>
              <w:t>04</w:t>
            </w:r>
            <w:r w:rsidRPr="00DD6A9B">
              <w:rPr>
                <w:b/>
                <w:bCs/>
                <w:szCs w:val="24"/>
              </w:rPr>
              <w:t>/202</w:t>
            </w:r>
            <w:r>
              <w:rPr>
                <w:b/>
                <w:bCs/>
                <w:szCs w:val="24"/>
              </w:rPr>
              <w:t>2</w:t>
            </w:r>
            <w:r w:rsidRPr="00DD6A9B">
              <w:rPr>
                <w:b/>
                <w:bCs/>
                <w:szCs w:val="24"/>
              </w:rPr>
              <w:t xml:space="preserve"> – </w:t>
            </w:r>
            <w:r>
              <w:rPr>
                <w:b/>
                <w:bCs/>
                <w:szCs w:val="24"/>
              </w:rPr>
              <w:t>30</w:t>
            </w:r>
            <w:r w:rsidRPr="00DD6A9B">
              <w:rPr>
                <w:b/>
                <w:bCs/>
                <w:szCs w:val="24"/>
              </w:rPr>
              <w:t>/</w:t>
            </w:r>
            <w:r>
              <w:rPr>
                <w:b/>
                <w:bCs/>
                <w:szCs w:val="24"/>
              </w:rPr>
              <w:t>06</w:t>
            </w:r>
            <w:r w:rsidRPr="00DD6A9B">
              <w:rPr>
                <w:b/>
                <w:bCs/>
                <w:szCs w:val="24"/>
              </w:rPr>
              <w:t>/202</w:t>
            </w:r>
            <w:r>
              <w:rPr>
                <w:b/>
                <w:bCs/>
                <w:szCs w:val="24"/>
              </w:rPr>
              <w:t>2</w:t>
            </w:r>
          </w:p>
        </w:tc>
      </w:tr>
      <w:tr w:rsidR="00704379" w14:paraId="5C71FDFD" w14:textId="77777777" w:rsidTr="00E52442">
        <w:tc>
          <w:tcPr>
            <w:tcW w:w="2254" w:type="dxa"/>
            <w:vAlign w:val="center"/>
          </w:tcPr>
          <w:p w14:paraId="74EE96FA" w14:textId="77777777" w:rsidR="00704379" w:rsidRPr="004177CF" w:rsidRDefault="00704379" w:rsidP="006D2004">
            <w:pPr>
              <w:spacing w:after="0" w:line="240" w:lineRule="auto"/>
              <w:rPr>
                <w:b/>
                <w:szCs w:val="24"/>
              </w:rPr>
            </w:pPr>
            <w:r>
              <w:rPr>
                <w:b/>
                <w:szCs w:val="24"/>
              </w:rPr>
              <w:t>Full Plan Inspections</w:t>
            </w:r>
          </w:p>
        </w:tc>
        <w:tc>
          <w:tcPr>
            <w:tcW w:w="2254" w:type="dxa"/>
            <w:vAlign w:val="center"/>
          </w:tcPr>
          <w:p w14:paraId="0022EF7B" w14:textId="77777777" w:rsidR="00704379" w:rsidRPr="008E7305" w:rsidRDefault="00704379" w:rsidP="006D2004">
            <w:pPr>
              <w:spacing w:after="0" w:line="240" w:lineRule="auto"/>
              <w:jc w:val="center"/>
              <w:rPr>
                <w:bCs/>
                <w:szCs w:val="24"/>
              </w:rPr>
            </w:pPr>
            <w:r>
              <w:rPr>
                <w:bCs/>
                <w:szCs w:val="24"/>
              </w:rPr>
              <w:t>1388</w:t>
            </w:r>
          </w:p>
        </w:tc>
        <w:tc>
          <w:tcPr>
            <w:tcW w:w="2254" w:type="dxa"/>
            <w:vAlign w:val="center"/>
          </w:tcPr>
          <w:p w14:paraId="574A027F" w14:textId="77777777" w:rsidR="00704379" w:rsidRPr="008E7305" w:rsidRDefault="00704379" w:rsidP="006D2004">
            <w:pPr>
              <w:spacing w:after="0" w:line="240" w:lineRule="auto"/>
              <w:jc w:val="center"/>
              <w:rPr>
                <w:bCs/>
                <w:szCs w:val="24"/>
              </w:rPr>
            </w:pPr>
            <w:r>
              <w:rPr>
                <w:bCs/>
                <w:szCs w:val="24"/>
              </w:rPr>
              <w:t>1696</w:t>
            </w:r>
          </w:p>
        </w:tc>
        <w:tc>
          <w:tcPr>
            <w:tcW w:w="2254" w:type="dxa"/>
            <w:vAlign w:val="center"/>
          </w:tcPr>
          <w:p w14:paraId="4D4EA08C" w14:textId="77777777" w:rsidR="00704379" w:rsidRDefault="00704379" w:rsidP="006D2004">
            <w:pPr>
              <w:spacing w:after="0" w:line="240" w:lineRule="auto"/>
              <w:jc w:val="center"/>
              <w:rPr>
                <w:szCs w:val="24"/>
              </w:rPr>
            </w:pPr>
            <w:r>
              <w:rPr>
                <w:szCs w:val="24"/>
              </w:rPr>
              <w:t>1960</w:t>
            </w:r>
          </w:p>
        </w:tc>
      </w:tr>
      <w:tr w:rsidR="00704379" w14:paraId="78C15B1D" w14:textId="77777777" w:rsidTr="00E52442">
        <w:tc>
          <w:tcPr>
            <w:tcW w:w="2254" w:type="dxa"/>
            <w:vAlign w:val="center"/>
          </w:tcPr>
          <w:p w14:paraId="1C29B8AA" w14:textId="77777777" w:rsidR="00704379" w:rsidRPr="004177CF" w:rsidRDefault="00704379" w:rsidP="006D2004">
            <w:pPr>
              <w:spacing w:after="0" w:line="240" w:lineRule="auto"/>
              <w:rPr>
                <w:b/>
                <w:szCs w:val="24"/>
              </w:rPr>
            </w:pPr>
            <w:r>
              <w:rPr>
                <w:b/>
                <w:szCs w:val="24"/>
              </w:rPr>
              <w:t>Building Notice Inspections</w:t>
            </w:r>
          </w:p>
        </w:tc>
        <w:tc>
          <w:tcPr>
            <w:tcW w:w="2254" w:type="dxa"/>
            <w:vAlign w:val="center"/>
          </w:tcPr>
          <w:p w14:paraId="079E1EDD" w14:textId="77777777" w:rsidR="00704379" w:rsidRPr="008E7305" w:rsidRDefault="00704379" w:rsidP="006D2004">
            <w:pPr>
              <w:spacing w:after="0" w:line="240" w:lineRule="auto"/>
              <w:jc w:val="center"/>
              <w:rPr>
                <w:bCs/>
                <w:szCs w:val="24"/>
              </w:rPr>
            </w:pPr>
            <w:r>
              <w:rPr>
                <w:bCs/>
                <w:szCs w:val="24"/>
              </w:rPr>
              <w:t>580</w:t>
            </w:r>
          </w:p>
        </w:tc>
        <w:tc>
          <w:tcPr>
            <w:tcW w:w="2254" w:type="dxa"/>
            <w:vAlign w:val="center"/>
          </w:tcPr>
          <w:p w14:paraId="5812B43D" w14:textId="77777777" w:rsidR="00704379" w:rsidRPr="008E7305" w:rsidRDefault="00704379" w:rsidP="006D2004">
            <w:pPr>
              <w:spacing w:after="0" w:line="240" w:lineRule="auto"/>
              <w:jc w:val="center"/>
              <w:rPr>
                <w:bCs/>
                <w:szCs w:val="24"/>
              </w:rPr>
            </w:pPr>
            <w:r>
              <w:rPr>
                <w:bCs/>
                <w:szCs w:val="24"/>
              </w:rPr>
              <w:t>527</w:t>
            </w:r>
          </w:p>
        </w:tc>
        <w:tc>
          <w:tcPr>
            <w:tcW w:w="2254" w:type="dxa"/>
            <w:vAlign w:val="center"/>
          </w:tcPr>
          <w:p w14:paraId="60996B97" w14:textId="77777777" w:rsidR="00704379" w:rsidRDefault="00704379" w:rsidP="006D2004">
            <w:pPr>
              <w:spacing w:after="0" w:line="240" w:lineRule="auto"/>
              <w:jc w:val="center"/>
              <w:rPr>
                <w:szCs w:val="24"/>
              </w:rPr>
            </w:pPr>
            <w:r>
              <w:rPr>
                <w:szCs w:val="24"/>
              </w:rPr>
              <w:t>626</w:t>
            </w:r>
          </w:p>
        </w:tc>
      </w:tr>
      <w:tr w:rsidR="00704379" w14:paraId="3219FE38" w14:textId="77777777" w:rsidTr="00E52442">
        <w:tc>
          <w:tcPr>
            <w:tcW w:w="2254" w:type="dxa"/>
            <w:vAlign w:val="center"/>
          </w:tcPr>
          <w:p w14:paraId="2CD170E1" w14:textId="77777777" w:rsidR="00704379" w:rsidRPr="004177CF" w:rsidRDefault="00704379" w:rsidP="006D2004">
            <w:pPr>
              <w:spacing w:after="0" w:line="240" w:lineRule="auto"/>
              <w:rPr>
                <w:b/>
                <w:szCs w:val="24"/>
              </w:rPr>
            </w:pPr>
            <w:r>
              <w:rPr>
                <w:b/>
                <w:szCs w:val="24"/>
              </w:rPr>
              <w:t>Regularisation Inspections</w:t>
            </w:r>
          </w:p>
        </w:tc>
        <w:tc>
          <w:tcPr>
            <w:tcW w:w="2254" w:type="dxa"/>
            <w:vAlign w:val="center"/>
          </w:tcPr>
          <w:p w14:paraId="79E43FA0" w14:textId="77777777" w:rsidR="00704379" w:rsidRPr="008E7305" w:rsidRDefault="00704379" w:rsidP="006D2004">
            <w:pPr>
              <w:spacing w:after="0" w:line="240" w:lineRule="auto"/>
              <w:jc w:val="center"/>
              <w:rPr>
                <w:bCs/>
                <w:szCs w:val="24"/>
              </w:rPr>
            </w:pPr>
            <w:r>
              <w:rPr>
                <w:bCs/>
                <w:szCs w:val="24"/>
              </w:rPr>
              <w:t>228</w:t>
            </w:r>
          </w:p>
        </w:tc>
        <w:tc>
          <w:tcPr>
            <w:tcW w:w="2254" w:type="dxa"/>
            <w:vAlign w:val="center"/>
          </w:tcPr>
          <w:p w14:paraId="4469DFCD" w14:textId="77777777" w:rsidR="00704379" w:rsidRPr="008E7305" w:rsidRDefault="00704379" w:rsidP="006D2004">
            <w:pPr>
              <w:spacing w:after="0" w:line="240" w:lineRule="auto"/>
              <w:jc w:val="center"/>
              <w:rPr>
                <w:bCs/>
                <w:szCs w:val="24"/>
              </w:rPr>
            </w:pPr>
            <w:r>
              <w:rPr>
                <w:bCs/>
                <w:szCs w:val="24"/>
              </w:rPr>
              <w:t>231</w:t>
            </w:r>
          </w:p>
        </w:tc>
        <w:tc>
          <w:tcPr>
            <w:tcW w:w="2254" w:type="dxa"/>
            <w:vAlign w:val="center"/>
          </w:tcPr>
          <w:p w14:paraId="2CBB8CEC" w14:textId="77777777" w:rsidR="00704379" w:rsidRDefault="00704379" w:rsidP="006D2004">
            <w:pPr>
              <w:spacing w:after="0" w:line="240" w:lineRule="auto"/>
              <w:jc w:val="center"/>
              <w:rPr>
                <w:szCs w:val="24"/>
              </w:rPr>
            </w:pPr>
            <w:r>
              <w:rPr>
                <w:szCs w:val="24"/>
              </w:rPr>
              <w:t>293</w:t>
            </w:r>
          </w:p>
        </w:tc>
      </w:tr>
      <w:tr w:rsidR="00704379" w14:paraId="6CF18BC2" w14:textId="77777777" w:rsidTr="00E52442">
        <w:tc>
          <w:tcPr>
            <w:tcW w:w="2254" w:type="dxa"/>
            <w:vAlign w:val="center"/>
          </w:tcPr>
          <w:p w14:paraId="2A3A84EF" w14:textId="77777777" w:rsidR="00704379" w:rsidRPr="004177CF" w:rsidRDefault="00704379" w:rsidP="006D2004">
            <w:pPr>
              <w:spacing w:after="0" w:line="240" w:lineRule="auto"/>
              <w:rPr>
                <w:b/>
                <w:szCs w:val="24"/>
              </w:rPr>
            </w:pPr>
            <w:r w:rsidRPr="004177CF">
              <w:rPr>
                <w:b/>
                <w:szCs w:val="24"/>
              </w:rPr>
              <w:t>Dangerous structures initial inspection</w:t>
            </w:r>
          </w:p>
        </w:tc>
        <w:tc>
          <w:tcPr>
            <w:tcW w:w="2254" w:type="dxa"/>
            <w:vAlign w:val="center"/>
          </w:tcPr>
          <w:p w14:paraId="220A8F74" w14:textId="77777777" w:rsidR="00704379" w:rsidRPr="008E7305" w:rsidRDefault="00704379" w:rsidP="006D2004">
            <w:pPr>
              <w:spacing w:after="0" w:line="240" w:lineRule="auto"/>
              <w:jc w:val="center"/>
              <w:rPr>
                <w:bCs/>
                <w:szCs w:val="24"/>
              </w:rPr>
            </w:pPr>
            <w:r>
              <w:rPr>
                <w:bCs/>
                <w:szCs w:val="24"/>
              </w:rPr>
              <w:t>4</w:t>
            </w:r>
          </w:p>
        </w:tc>
        <w:tc>
          <w:tcPr>
            <w:tcW w:w="2254" w:type="dxa"/>
            <w:vAlign w:val="center"/>
          </w:tcPr>
          <w:p w14:paraId="0A2E2BB0" w14:textId="77777777" w:rsidR="00704379" w:rsidRPr="008E7305" w:rsidRDefault="00704379" w:rsidP="006D2004">
            <w:pPr>
              <w:spacing w:after="0" w:line="240" w:lineRule="auto"/>
              <w:jc w:val="center"/>
              <w:rPr>
                <w:bCs/>
                <w:szCs w:val="24"/>
              </w:rPr>
            </w:pPr>
            <w:r>
              <w:rPr>
                <w:bCs/>
                <w:szCs w:val="24"/>
              </w:rPr>
              <w:t>15</w:t>
            </w:r>
          </w:p>
        </w:tc>
        <w:tc>
          <w:tcPr>
            <w:tcW w:w="2254" w:type="dxa"/>
            <w:vAlign w:val="center"/>
          </w:tcPr>
          <w:p w14:paraId="284EAA8C" w14:textId="77777777" w:rsidR="00704379" w:rsidRDefault="00704379" w:rsidP="006D2004">
            <w:pPr>
              <w:spacing w:after="0" w:line="240" w:lineRule="auto"/>
              <w:jc w:val="center"/>
              <w:rPr>
                <w:szCs w:val="24"/>
              </w:rPr>
            </w:pPr>
            <w:r>
              <w:rPr>
                <w:szCs w:val="24"/>
              </w:rPr>
              <w:t>3</w:t>
            </w:r>
          </w:p>
        </w:tc>
      </w:tr>
      <w:tr w:rsidR="00704379" w14:paraId="3A07C474" w14:textId="77777777" w:rsidTr="00E52442">
        <w:trPr>
          <w:trHeight w:val="852"/>
        </w:trPr>
        <w:tc>
          <w:tcPr>
            <w:tcW w:w="2254" w:type="dxa"/>
            <w:vAlign w:val="center"/>
          </w:tcPr>
          <w:p w14:paraId="098B7596" w14:textId="77777777" w:rsidR="00704379" w:rsidRPr="004177CF" w:rsidRDefault="00704379" w:rsidP="006D2004">
            <w:pPr>
              <w:spacing w:after="0" w:line="240" w:lineRule="auto"/>
              <w:rPr>
                <w:b/>
                <w:szCs w:val="24"/>
              </w:rPr>
            </w:pPr>
            <w:r w:rsidRPr="004177CF">
              <w:rPr>
                <w:b/>
                <w:szCs w:val="24"/>
              </w:rPr>
              <w:t>Dangerous structure re-inspections</w:t>
            </w:r>
          </w:p>
        </w:tc>
        <w:tc>
          <w:tcPr>
            <w:tcW w:w="2254" w:type="dxa"/>
            <w:vAlign w:val="center"/>
          </w:tcPr>
          <w:p w14:paraId="462AA261" w14:textId="77777777" w:rsidR="00704379" w:rsidRPr="008E7305" w:rsidRDefault="00704379" w:rsidP="006D2004">
            <w:pPr>
              <w:spacing w:after="0" w:line="240" w:lineRule="auto"/>
              <w:jc w:val="center"/>
              <w:rPr>
                <w:bCs/>
                <w:szCs w:val="24"/>
              </w:rPr>
            </w:pPr>
            <w:r>
              <w:rPr>
                <w:bCs/>
                <w:szCs w:val="24"/>
              </w:rPr>
              <w:t>6</w:t>
            </w:r>
          </w:p>
        </w:tc>
        <w:tc>
          <w:tcPr>
            <w:tcW w:w="2254" w:type="dxa"/>
            <w:vAlign w:val="center"/>
          </w:tcPr>
          <w:p w14:paraId="6CA4477D" w14:textId="77777777" w:rsidR="00704379" w:rsidRPr="008E7305" w:rsidRDefault="00704379" w:rsidP="006D2004">
            <w:pPr>
              <w:spacing w:after="0" w:line="240" w:lineRule="auto"/>
              <w:jc w:val="center"/>
              <w:rPr>
                <w:bCs/>
                <w:szCs w:val="24"/>
              </w:rPr>
            </w:pPr>
            <w:r>
              <w:rPr>
                <w:bCs/>
                <w:szCs w:val="24"/>
              </w:rPr>
              <w:t>8</w:t>
            </w:r>
          </w:p>
        </w:tc>
        <w:tc>
          <w:tcPr>
            <w:tcW w:w="2254" w:type="dxa"/>
            <w:vAlign w:val="center"/>
          </w:tcPr>
          <w:p w14:paraId="755787F5" w14:textId="77777777" w:rsidR="00704379" w:rsidRDefault="00704379" w:rsidP="006D2004">
            <w:pPr>
              <w:spacing w:after="0" w:line="240" w:lineRule="auto"/>
              <w:jc w:val="center"/>
              <w:rPr>
                <w:szCs w:val="24"/>
              </w:rPr>
            </w:pPr>
            <w:r>
              <w:rPr>
                <w:szCs w:val="24"/>
              </w:rPr>
              <w:t>7</w:t>
            </w:r>
          </w:p>
        </w:tc>
      </w:tr>
      <w:tr w:rsidR="00704379" w14:paraId="40CF3A81" w14:textId="77777777" w:rsidTr="00E52442">
        <w:trPr>
          <w:trHeight w:val="567"/>
        </w:trPr>
        <w:tc>
          <w:tcPr>
            <w:tcW w:w="2254" w:type="dxa"/>
            <w:vAlign w:val="center"/>
          </w:tcPr>
          <w:p w14:paraId="5708791F" w14:textId="77777777" w:rsidR="00704379" w:rsidRPr="004177CF" w:rsidRDefault="00704379" w:rsidP="006D2004">
            <w:pPr>
              <w:spacing w:after="0" w:line="240" w:lineRule="auto"/>
              <w:rPr>
                <w:b/>
                <w:szCs w:val="24"/>
              </w:rPr>
            </w:pPr>
            <w:r w:rsidRPr="00ED04BC">
              <w:rPr>
                <w:b/>
                <w:szCs w:val="24"/>
              </w:rPr>
              <w:t>Total inspections</w:t>
            </w:r>
          </w:p>
        </w:tc>
        <w:tc>
          <w:tcPr>
            <w:tcW w:w="2254" w:type="dxa"/>
            <w:vAlign w:val="center"/>
          </w:tcPr>
          <w:p w14:paraId="7B1B7213" w14:textId="77777777" w:rsidR="00704379" w:rsidRPr="008E7305" w:rsidRDefault="00704379" w:rsidP="006D2004">
            <w:pPr>
              <w:spacing w:after="0" w:line="240" w:lineRule="auto"/>
              <w:jc w:val="center"/>
              <w:rPr>
                <w:bCs/>
                <w:szCs w:val="24"/>
              </w:rPr>
            </w:pPr>
            <w:r>
              <w:rPr>
                <w:bCs/>
                <w:szCs w:val="24"/>
              </w:rPr>
              <w:t>2206</w:t>
            </w:r>
          </w:p>
        </w:tc>
        <w:tc>
          <w:tcPr>
            <w:tcW w:w="2254" w:type="dxa"/>
            <w:vAlign w:val="center"/>
          </w:tcPr>
          <w:p w14:paraId="66F43E9B" w14:textId="77777777" w:rsidR="00704379" w:rsidRPr="008E7305" w:rsidRDefault="00704379" w:rsidP="006D2004">
            <w:pPr>
              <w:spacing w:after="0" w:line="240" w:lineRule="auto"/>
              <w:jc w:val="center"/>
              <w:rPr>
                <w:bCs/>
                <w:szCs w:val="24"/>
              </w:rPr>
            </w:pPr>
            <w:r>
              <w:rPr>
                <w:bCs/>
                <w:szCs w:val="24"/>
              </w:rPr>
              <w:t>2477</w:t>
            </w:r>
          </w:p>
        </w:tc>
        <w:tc>
          <w:tcPr>
            <w:tcW w:w="2254" w:type="dxa"/>
            <w:vAlign w:val="center"/>
          </w:tcPr>
          <w:p w14:paraId="4312BC51" w14:textId="77777777" w:rsidR="00704379" w:rsidRDefault="00704379" w:rsidP="006D2004">
            <w:pPr>
              <w:spacing w:after="0" w:line="240" w:lineRule="auto"/>
              <w:jc w:val="center"/>
              <w:rPr>
                <w:szCs w:val="24"/>
              </w:rPr>
            </w:pPr>
            <w:r>
              <w:rPr>
                <w:szCs w:val="24"/>
              </w:rPr>
              <w:t>2889</w:t>
            </w:r>
          </w:p>
        </w:tc>
      </w:tr>
    </w:tbl>
    <w:p w14:paraId="690440DA" w14:textId="77777777" w:rsidR="00704379" w:rsidRDefault="00704379" w:rsidP="006D2004">
      <w:pPr>
        <w:spacing w:after="0" w:line="240" w:lineRule="auto"/>
        <w:rPr>
          <w:bCs/>
          <w:iCs/>
          <w:szCs w:val="24"/>
        </w:rPr>
      </w:pPr>
    </w:p>
    <w:p w14:paraId="6338CACD" w14:textId="77777777" w:rsidR="00704379" w:rsidRDefault="00704379" w:rsidP="006D2004">
      <w:pPr>
        <w:spacing w:after="0" w:line="240" w:lineRule="auto"/>
        <w:rPr>
          <w:bCs/>
          <w:iCs/>
          <w:szCs w:val="24"/>
        </w:rPr>
      </w:pPr>
    </w:p>
    <w:p w14:paraId="14C911FC" w14:textId="77777777" w:rsidR="00704379" w:rsidRDefault="00704379" w:rsidP="006D2004">
      <w:pPr>
        <w:spacing w:after="0" w:line="240" w:lineRule="auto"/>
        <w:rPr>
          <w:bCs/>
          <w:iCs/>
          <w:szCs w:val="24"/>
        </w:rPr>
      </w:pPr>
    </w:p>
    <w:p w14:paraId="00C3BF87" w14:textId="77777777" w:rsidR="00704379" w:rsidRDefault="00704379" w:rsidP="006D2004">
      <w:pPr>
        <w:spacing w:after="0" w:line="240" w:lineRule="auto"/>
        <w:rPr>
          <w:bCs/>
          <w:iCs/>
          <w:szCs w:val="24"/>
        </w:rPr>
      </w:pPr>
    </w:p>
    <w:p w14:paraId="70973C63" w14:textId="77777777" w:rsidR="00704379" w:rsidRDefault="00704379" w:rsidP="006D2004">
      <w:pPr>
        <w:spacing w:after="0" w:line="240" w:lineRule="auto"/>
        <w:rPr>
          <w:bCs/>
          <w:iCs/>
          <w:szCs w:val="24"/>
        </w:rPr>
      </w:pPr>
      <w:r>
        <w:rPr>
          <w:noProof/>
        </w:rPr>
        <w:lastRenderedPageBreak/>
        <w:drawing>
          <wp:inline distT="0" distB="0" distL="0" distR="0" wp14:anchorId="49E3BD1C" wp14:editId="40DAAECB">
            <wp:extent cx="6004560" cy="3764280"/>
            <wp:effectExtent l="0" t="0" r="15240" b="7620"/>
            <wp:docPr id="607823234" name="Chart 1">
              <a:extLst xmlns:a="http://schemas.openxmlformats.org/drawingml/2006/main">
                <a:ext uri="{FF2B5EF4-FFF2-40B4-BE49-F238E27FC236}">
                  <a16:creationId xmlns:a16="http://schemas.microsoft.com/office/drawing/2014/main" id="{8F7144F7-F38C-1ADC-58AC-D22B237268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4F49175" w14:textId="77777777" w:rsidR="00704379" w:rsidRDefault="00704379" w:rsidP="006D2004">
      <w:pPr>
        <w:spacing w:after="0" w:line="240" w:lineRule="auto"/>
        <w:rPr>
          <w:bCs/>
          <w:iCs/>
          <w:szCs w:val="24"/>
        </w:rPr>
      </w:pPr>
    </w:p>
    <w:p w14:paraId="0D1B0E2E" w14:textId="57556BA8" w:rsidR="00704379" w:rsidRDefault="00704379" w:rsidP="006D2004">
      <w:pPr>
        <w:spacing w:after="0" w:line="240" w:lineRule="auto"/>
        <w:ind w:left="0" w:firstLine="0"/>
        <w:rPr>
          <w:b/>
          <w:szCs w:val="24"/>
        </w:rPr>
      </w:pPr>
      <w:r w:rsidRPr="00053B76">
        <w:rPr>
          <w:b/>
          <w:szCs w:val="24"/>
        </w:rPr>
        <w:t>Non-Compliance</w:t>
      </w:r>
    </w:p>
    <w:p w14:paraId="61FBB441" w14:textId="4394E160" w:rsidR="00704379" w:rsidRPr="004177CF" w:rsidRDefault="00704379" w:rsidP="006D2004">
      <w:pPr>
        <w:spacing w:after="0" w:line="240" w:lineRule="auto"/>
        <w:rPr>
          <w:bCs/>
          <w:iCs/>
          <w:szCs w:val="24"/>
        </w:rPr>
      </w:pPr>
      <w:r>
        <w:rPr>
          <w:bCs/>
          <w:iCs/>
          <w:szCs w:val="24"/>
        </w:rPr>
        <w:t>Where it was not possible to Approve full plan applications they were required to be rejected. Building Control Full Plan Rejection Notices indicated that after assessment there were aspects of the drawings provided that did not meet current Building Regulations. A Building Control Rejection Notice set out the changes or aspects of the drawings provided that need to be amended. After those amendments were completed, the amended drawings should be submitted to Building Control for further assessment and approval.</w:t>
      </w:r>
    </w:p>
    <w:p w14:paraId="103F0EA3" w14:textId="77777777" w:rsidR="00704379" w:rsidRDefault="00704379" w:rsidP="006D2004">
      <w:pPr>
        <w:spacing w:after="0" w:line="240" w:lineRule="auto"/>
      </w:pPr>
    </w:p>
    <w:tbl>
      <w:tblPr>
        <w:tblStyle w:val="TableGrid"/>
        <w:tblW w:w="0" w:type="auto"/>
        <w:tblLook w:val="04A0" w:firstRow="1" w:lastRow="0" w:firstColumn="1" w:lastColumn="0" w:noHBand="0" w:noVBand="1"/>
      </w:tblPr>
      <w:tblGrid>
        <w:gridCol w:w="2254"/>
        <w:gridCol w:w="2254"/>
        <w:gridCol w:w="2254"/>
        <w:gridCol w:w="2254"/>
      </w:tblGrid>
      <w:tr w:rsidR="00704379" w14:paraId="164BFE1E" w14:textId="77777777" w:rsidTr="00E52442">
        <w:tc>
          <w:tcPr>
            <w:tcW w:w="2254" w:type="dxa"/>
            <w:vAlign w:val="center"/>
          </w:tcPr>
          <w:p w14:paraId="5E2141B4" w14:textId="77777777" w:rsidR="00704379" w:rsidRPr="00C8067D" w:rsidRDefault="00704379" w:rsidP="006D2004">
            <w:pPr>
              <w:spacing w:after="0" w:line="240" w:lineRule="auto"/>
              <w:jc w:val="center"/>
              <w:rPr>
                <w:b/>
                <w:color w:val="0070C0"/>
                <w:szCs w:val="24"/>
              </w:rPr>
            </w:pPr>
            <w:r>
              <w:rPr>
                <w:b/>
                <w:color w:val="0070C0"/>
                <w:szCs w:val="24"/>
              </w:rPr>
              <w:t xml:space="preserve">QUARTER 1 </w:t>
            </w:r>
          </w:p>
        </w:tc>
        <w:tc>
          <w:tcPr>
            <w:tcW w:w="2254" w:type="dxa"/>
          </w:tcPr>
          <w:p w14:paraId="3CE282F6" w14:textId="77777777" w:rsidR="00704379" w:rsidRDefault="00704379" w:rsidP="006D2004">
            <w:pPr>
              <w:spacing w:after="0" w:line="240" w:lineRule="auto"/>
              <w:rPr>
                <w:b/>
                <w:szCs w:val="24"/>
              </w:rPr>
            </w:pPr>
            <w:r>
              <w:rPr>
                <w:b/>
                <w:szCs w:val="24"/>
              </w:rPr>
              <w:t>Period of Report</w:t>
            </w:r>
          </w:p>
          <w:p w14:paraId="58C6F8C6" w14:textId="77777777" w:rsidR="00704379" w:rsidRDefault="00704379" w:rsidP="006D2004">
            <w:pPr>
              <w:spacing w:after="0" w:line="240" w:lineRule="auto"/>
              <w:rPr>
                <w:b/>
                <w:szCs w:val="24"/>
              </w:rPr>
            </w:pPr>
            <w:r w:rsidRPr="00186CBF">
              <w:rPr>
                <w:b/>
                <w:bCs/>
                <w:iCs/>
                <w:sz w:val="18"/>
                <w:szCs w:val="18"/>
              </w:rPr>
              <w:t>01/</w:t>
            </w:r>
            <w:r>
              <w:rPr>
                <w:b/>
                <w:bCs/>
                <w:iCs/>
                <w:sz w:val="18"/>
                <w:szCs w:val="18"/>
              </w:rPr>
              <w:t>04/2024 – 30/06/2024</w:t>
            </w:r>
          </w:p>
        </w:tc>
        <w:tc>
          <w:tcPr>
            <w:tcW w:w="2254" w:type="dxa"/>
            <w:vAlign w:val="center"/>
          </w:tcPr>
          <w:p w14:paraId="6442A2DD" w14:textId="77777777" w:rsidR="00704379" w:rsidRDefault="00704379" w:rsidP="006D2004">
            <w:pPr>
              <w:spacing w:after="0" w:line="240" w:lineRule="auto"/>
              <w:jc w:val="center"/>
              <w:rPr>
                <w:b/>
                <w:szCs w:val="24"/>
              </w:rPr>
            </w:pPr>
            <w:r>
              <w:rPr>
                <w:b/>
                <w:szCs w:val="24"/>
              </w:rPr>
              <w:t>01/04/2023 – 30/06/2023</w:t>
            </w:r>
          </w:p>
        </w:tc>
        <w:tc>
          <w:tcPr>
            <w:tcW w:w="2254" w:type="dxa"/>
            <w:vAlign w:val="center"/>
          </w:tcPr>
          <w:p w14:paraId="6B6ED771" w14:textId="77777777" w:rsidR="00704379" w:rsidRDefault="00704379" w:rsidP="006D2004">
            <w:pPr>
              <w:spacing w:after="0" w:line="240" w:lineRule="auto"/>
              <w:jc w:val="center"/>
              <w:rPr>
                <w:b/>
                <w:szCs w:val="24"/>
              </w:rPr>
            </w:pPr>
            <w:r>
              <w:rPr>
                <w:b/>
                <w:szCs w:val="24"/>
              </w:rPr>
              <w:t>01/04/2022 – 30/06/2022</w:t>
            </w:r>
          </w:p>
        </w:tc>
      </w:tr>
      <w:tr w:rsidR="00704379" w14:paraId="0861AFB6" w14:textId="77777777" w:rsidTr="00E52442">
        <w:trPr>
          <w:trHeight w:val="754"/>
        </w:trPr>
        <w:tc>
          <w:tcPr>
            <w:tcW w:w="2254" w:type="dxa"/>
            <w:vAlign w:val="center"/>
          </w:tcPr>
          <w:p w14:paraId="7C60864F" w14:textId="77777777" w:rsidR="00704379" w:rsidRDefault="00704379" w:rsidP="006D2004">
            <w:pPr>
              <w:spacing w:after="0" w:line="240" w:lineRule="auto"/>
              <w:rPr>
                <w:b/>
                <w:szCs w:val="24"/>
              </w:rPr>
            </w:pPr>
            <w:r>
              <w:rPr>
                <w:b/>
                <w:szCs w:val="24"/>
              </w:rPr>
              <w:t>Full Plan Rejection Notice</w:t>
            </w:r>
          </w:p>
        </w:tc>
        <w:tc>
          <w:tcPr>
            <w:tcW w:w="2254" w:type="dxa"/>
            <w:vAlign w:val="center"/>
          </w:tcPr>
          <w:p w14:paraId="1E0D747F" w14:textId="77777777" w:rsidR="00704379" w:rsidRDefault="00704379" w:rsidP="006D2004">
            <w:pPr>
              <w:spacing w:after="0" w:line="240" w:lineRule="auto"/>
              <w:jc w:val="center"/>
              <w:rPr>
                <w:b/>
                <w:szCs w:val="24"/>
              </w:rPr>
            </w:pPr>
            <w:r>
              <w:rPr>
                <w:b/>
                <w:szCs w:val="24"/>
              </w:rPr>
              <w:t>120</w:t>
            </w:r>
          </w:p>
        </w:tc>
        <w:tc>
          <w:tcPr>
            <w:tcW w:w="2254" w:type="dxa"/>
            <w:vAlign w:val="center"/>
          </w:tcPr>
          <w:p w14:paraId="053ADFEB" w14:textId="77777777" w:rsidR="00704379" w:rsidRDefault="00704379" w:rsidP="006D2004">
            <w:pPr>
              <w:spacing w:after="0" w:line="240" w:lineRule="auto"/>
              <w:jc w:val="center"/>
              <w:rPr>
                <w:b/>
                <w:szCs w:val="24"/>
              </w:rPr>
            </w:pPr>
            <w:r>
              <w:rPr>
                <w:b/>
                <w:szCs w:val="24"/>
              </w:rPr>
              <w:t>137</w:t>
            </w:r>
          </w:p>
        </w:tc>
        <w:tc>
          <w:tcPr>
            <w:tcW w:w="2254" w:type="dxa"/>
            <w:vAlign w:val="center"/>
          </w:tcPr>
          <w:p w14:paraId="3EACDB31" w14:textId="77777777" w:rsidR="00704379" w:rsidRDefault="00704379" w:rsidP="006D2004">
            <w:pPr>
              <w:spacing w:after="0" w:line="240" w:lineRule="auto"/>
              <w:jc w:val="center"/>
              <w:rPr>
                <w:b/>
                <w:szCs w:val="24"/>
              </w:rPr>
            </w:pPr>
            <w:r>
              <w:rPr>
                <w:b/>
                <w:szCs w:val="24"/>
              </w:rPr>
              <w:t>168</w:t>
            </w:r>
          </w:p>
        </w:tc>
      </w:tr>
      <w:tr w:rsidR="00704379" w14:paraId="1284AC0E" w14:textId="77777777" w:rsidTr="00E52442">
        <w:trPr>
          <w:trHeight w:val="1228"/>
        </w:trPr>
        <w:tc>
          <w:tcPr>
            <w:tcW w:w="2254" w:type="dxa"/>
            <w:vAlign w:val="center"/>
          </w:tcPr>
          <w:p w14:paraId="269E827B" w14:textId="77777777" w:rsidR="00704379" w:rsidRDefault="00704379" w:rsidP="006D2004">
            <w:pPr>
              <w:spacing w:after="0" w:line="240" w:lineRule="auto"/>
              <w:rPr>
                <w:b/>
                <w:szCs w:val="24"/>
              </w:rPr>
            </w:pPr>
            <w:r>
              <w:rPr>
                <w:b/>
                <w:szCs w:val="24"/>
              </w:rPr>
              <w:t>Dangerous Structure Recommended for legal action</w:t>
            </w:r>
          </w:p>
        </w:tc>
        <w:tc>
          <w:tcPr>
            <w:tcW w:w="2254" w:type="dxa"/>
            <w:vAlign w:val="center"/>
          </w:tcPr>
          <w:p w14:paraId="2A00665A" w14:textId="77777777" w:rsidR="00704379" w:rsidRDefault="00704379" w:rsidP="006D2004">
            <w:pPr>
              <w:spacing w:after="0" w:line="240" w:lineRule="auto"/>
              <w:jc w:val="center"/>
              <w:rPr>
                <w:b/>
                <w:szCs w:val="24"/>
              </w:rPr>
            </w:pPr>
            <w:r>
              <w:rPr>
                <w:b/>
                <w:szCs w:val="24"/>
              </w:rPr>
              <w:t>0</w:t>
            </w:r>
          </w:p>
        </w:tc>
        <w:tc>
          <w:tcPr>
            <w:tcW w:w="2254" w:type="dxa"/>
            <w:vAlign w:val="center"/>
          </w:tcPr>
          <w:p w14:paraId="6C6350FA" w14:textId="77777777" w:rsidR="00704379" w:rsidRDefault="00704379" w:rsidP="006D2004">
            <w:pPr>
              <w:spacing w:after="0" w:line="240" w:lineRule="auto"/>
              <w:jc w:val="center"/>
              <w:rPr>
                <w:b/>
                <w:szCs w:val="24"/>
              </w:rPr>
            </w:pPr>
            <w:r>
              <w:rPr>
                <w:b/>
                <w:szCs w:val="24"/>
              </w:rPr>
              <w:t>0</w:t>
            </w:r>
          </w:p>
        </w:tc>
        <w:tc>
          <w:tcPr>
            <w:tcW w:w="2254" w:type="dxa"/>
            <w:vAlign w:val="center"/>
          </w:tcPr>
          <w:p w14:paraId="39266F32" w14:textId="77777777" w:rsidR="00704379" w:rsidRDefault="00704379" w:rsidP="006D2004">
            <w:pPr>
              <w:spacing w:after="0" w:line="240" w:lineRule="auto"/>
              <w:jc w:val="center"/>
              <w:rPr>
                <w:b/>
                <w:szCs w:val="24"/>
              </w:rPr>
            </w:pPr>
            <w:r>
              <w:rPr>
                <w:b/>
                <w:szCs w:val="24"/>
              </w:rPr>
              <w:t>0</w:t>
            </w:r>
          </w:p>
        </w:tc>
      </w:tr>
      <w:tr w:rsidR="00704379" w14:paraId="610E695C" w14:textId="77777777" w:rsidTr="00E52442">
        <w:trPr>
          <w:trHeight w:val="622"/>
        </w:trPr>
        <w:tc>
          <w:tcPr>
            <w:tcW w:w="2254" w:type="dxa"/>
            <w:vAlign w:val="center"/>
          </w:tcPr>
          <w:p w14:paraId="06C9553A" w14:textId="77777777" w:rsidR="00704379" w:rsidRDefault="00704379" w:rsidP="006D2004">
            <w:pPr>
              <w:spacing w:after="0" w:line="240" w:lineRule="auto"/>
              <w:rPr>
                <w:b/>
                <w:szCs w:val="24"/>
              </w:rPr>
            </w:pPr>
            <w:r>
              <w:rPr>
                <w:b/>
                <w:szCs w:val="24"/>
              </w:rPr>
              <w:t>Court Cases</w:t>
            </w:r>
          </w:p>
        </w:tc>
        <w:tc>
          <w:tcPr>
            <w:tcW w:w="2254" w:type="dxa"/>
            <w:vAlign w:val="center"/>
          </w:tcPr>
          <w:p w14:paraId="74D75820" w14:textId="77777777" w:rsidR="00704379" w:rsidRDefault="00704379" w:rsidP="006D2004">
            <w:pPr>
              <w:spacing w:after="0" w:line="240" w:lineRule="auto"/>
              <w:jc w:val="center"/>
              <w:rPr>
                <w:b/>
                <w:szCs w:val="24"/>
              </w:rPr>
            </w:pPr>
            <w:r>
              <w:rPr>
                <w:b/>
                <w:szCs w:val="24"/>
              </w:rPr>
              <w:t>0</w:t>
            </w:r>
          </w:p>
        </w:tc>
        <w:tc>
          <w:tcPr>
            <w:tcW w:w="2254" w:type="dxa"/>
            <w:vAlign w:val="center"/>
          </w:tcPr>
          <w:p w14:paraId="045CBD76" w14:textId="77777777" w:rsidR="00704379" w:rsidRDefault="00704379" w:rsidP="006D2004">
            <w:pPr>
              <w:spacing w:after="0" w:line="240" w:lineRule="auto"/>
              <w:jc w:val="center"/>
              <w:rPr>
                <w:b/>
                <w:szCs w:val="24"/>
              </w:rPr>
            </w:pPr>
            <w:r>
              <w:rPr>
                <w:b/>
                <w:szCs w:val="24"/>
              </w:rPr>
              <w:t>0</w:t>
            </w:r>
          </w:p>
        </w:tc>
        <w:tc>
          <w:tcPr>
            <w:tcW w:w="2254" w:type="dxa"/>
            <w:vAlign w:val="center"/>
          </w:tcPr>
          <w:p w14:paraId="74DD18D4" w14:textId="77777777" w:rsidR="00704379" w:rsidRDefault="00704379" w:rsidP="006D2004">
            <w:pPr>
              <w:spacing w:after="0" w:line="240" w:lineRule="auto"/>
              <w:jc w:val="center"/>
              <w:rPr>
                <w:b/>
                <w:szCs w:val="24"/>
              </w:rPr>
            </w:pPr>
            <w:r>
              <w:rPr>
                <w:b/>
                <w:szCs w:val="24"/>
              </w:rPr>
              <w:t>0</w:t>
            </w:r>
          </w:p>
        </w:tc>
      </w:tr>
      <w:tr w:rsidR="00704379" w14:paraId="4CEAAA7D" w14:textId="77777777" w:rsidTr="00E52442">
        <w:trPr>
          <w:trHeight w:val="591"/>
        </w:trPr>
        <w:tc>
          <w:tcPr>
            <w:tcW w:w="2254" w:type="dxa"/>
            <w:vAlign w:val="center"/>
          </w:tcPr>
          <w:p w14:paraId="00ECE171" w14:textId="77777777" w:rsidR="00704379" w:rsidRDefault="00704379" w:rsidP="006D2004">
            <w:pPr>
              <w:spacing w:after="0" w:line="240" w:lineRule="auto"/>
              <w:rPr>
                <w:b/>
                <w:szCs w:val="24"/>
              </w:rPr>
            </w:pPr>
            <w:r>
              <w:rPr>
                <w:b/>
                <w:szCs w:val="24"/>
              </w:rPr>
              <w:t>Other</w:t>
            </w:r>
          </w:p>
        </w:tc>
        <w:tc>
          <w:tcPr>
            <w:tcW w:w="2254" w:type="dxa"/>
            <w:vAlign w:val="center"/>
          </w:tcPr>
          <w:p w14:paraId="1A915890" w14:textId="77777777" w:rsidR="00704379" w:rsidRDefault="00704379" w:rsidP="006D2004">
            <w:pPr>
              <w:spacing w:after="0" w:line="240" w:lineRule="auto"/>
              <w:jc w:val="center"/>
              <w:rPr>
                <w:b/>
                <w:szCs w:val="24"/>
              </w:rPr>
            </w:pPr>
            <w:r>
              <w:rPr>
                <w:b/>
                <w:szCs w:val="24"/>
              </w:rPr>
              <w:t>0</w:t>
            </w:r>
          </w:p>
        </w:tc>
        <w:tc>
          <w:tcPr>
            <w:tcW w:w="2254" w:type="dxa"/>
            <w:vAlign w:val="center"/>
          </w:tcPr>
          <w:p w14:paraId="54FF3BBE" w14:textId="77777777" w:rsidR="00704379" w:rsidRDefault="00704379" w:rsidP="006D2004">
            <w:pPr>
              <w:spacing w:after="0" w:line="240" w:lineRule="auto"/>
              <w:jc w:val="center"/>
              <w:rPr>
                <w:b/>
                <w:szCs w:val="24"/>
              </w:rPr>
            </w:pPr>
            <w:r>
              <w:rPr>
                <w:b/>
                <w:szCs w:val="24"/>
              </w:rPr>
              <w:t>0</w:t>
            </w:r>
          </w:p>
        </w:tc>
        <w:tc>
          <w:tcPr>
            <w:tcW w:w="2254" w:type="dxa"/>
            <w:vAlign w:val="center"/>
          </w:tcPr>
          <w:p w14:paraId="5EA3CC8A" w14:textId="77777777" w:rsidR="00704379" w:rsidRDefault="00704379" w:rsidP="006D2004">
            <w:pPr>
              <w:spacing w:after="0" w:line="240" w:lineRule="auto"/>
              <w:jc w:val="center"/>
              <w:rPr>
                <w:b/>
                <w:szCs w:val="24"/>
              </w:rPr>
            </w:pPr>
            <w:r>
              <w:rPr>
                <w:b/>
                <w:szCs w:val="24"/>
              </w:rPr>
              <w:t>0</w:t>
            </w:r>
          </w:p>
        </w:tc>
      </w:tr>
    </w:tbl>
    <w:p w14:paraId="619B6DE0" w14:textId="77777777" w:rsidR="00704379" w:rsidRDefault="00704379" w:rsidP="006D2004">
      <w:pPr>
        <w:spacing w:after="0" w:line="240" w:lineRule="auto"/>
      </w:pPr>
    </w:p>
    <w:p w14:paraId="22D31CDE" w14:textId="77777777" w:rsidR="00704379" w:rsidRDefault="00704379" w:rsidP="006D2004">
      <w:pPr>
        <w:spacing w:after="0" w:line="240" w:lineRule="auto"/>
      </w:pPr>
    </w:p>
    <w:p w14:paraId="1807391B" w14:textId="77777777" w:rsidR="00704379" w:rsidRDefault="00704379" w:rsidP="006D2004">
      <w:pPr>
        <w:spacing w:after="0" w:line="240" w:lineRule="auto"/>
      </w:pPr>
      <w:r>
        <w:rPr>
          <w:noProof/>
        </w:rPr>
        <w:lastRenderedPageBreak/>
        <w:drawing>
          <wp:inline distT="0" distB="0" distL="0" distR="0" wp14:anchorId="2070707F" wp14:editId="14988E4F">
            <wp:extent cx="5722620" cy="3162300"/>
            <wp:effectExtent l="0" t="0" r="11430" b="0"/>
            <wp:docPr id="1284503032" name="Chart 1">
              <a:extLst xmlns:a="http://schemas.openxmlformats.org/drawingml/2006/main">
                <a:ext uri="{FF2B5EF4-FFF2-40B4-BE49-F238E27FC236}">
                  <a16:creationId xmlns:a16="http://schemas.microsoft.com/office/drawing/2014/main" id="{3303F0E6-46C9-1744-2BAE-607B9CCAB2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819146F" w14:textId="77777777" w:rsidR="00704379" w:rsidRDefault="00704379" w:rsidP="006D2004">
      <w:pPr>
        <w:spacing w:after="0" w:line="240" w:lineRule="auto"/>
        <w:ind w:left="0" w:firstLine="0"/>
      </w:pPr>
    </w:p>
    <w:p w14:paraId="08021A11" w14:textId="47E70491" w:rsidR="00012016" w:rsidRDefault="00704379" w:rsidP="006D2004">
      <w:pPr>
        <w:spacing w:after="0" w:line="240" w:lineRule="auto"/>
        <w:rPr>
          <w:rFonts w:eastAsia="Times New Roman"/>
          <w:szCs w:val="20"/>
          <w:lang w:eastAsia="en-US"/>
        </w:rPr>
      </w:pPr>
      <w:r w:rsidRPr="00704379">
        <w:rPr>
          <w:caps/>
        </w:rPr>
        <w:t>Recommended</w:t>
      </w:r>
      <w:r w:rsidRPr="00BB3A80">
        <w:t xml:space="preserve"> that </w:t>
      </w:r>
      <w:r>
        <w:t>the Council notes this report.</w:t>
      </w:r>
    </w:p>
    <w:p w14:paraId="53AEAC8E" w14:textId="77777777" w:rsidR="00012016" w:rsidRDefault="00012016" w:rsidP="006D2004">
      <w:pPr>
        <w:spacing w:after="0" w:line="240" w:lineRule="auto"/>
        <w:rPr>
          <w:b/>
          <w:u w:val="single"/>
        </w:rPr>
      </w:pPr>
    </w:p>
    <w:p w14:paraId="10DCCCFE" w14:textId="0B499AA7" w:rsidR="00B450F7" w:rsidRDefault="00B450F7" w:rsidP="006D2004">
      <w:pPr>
        <w:spacing w:after="0" w:line="240" w:lineRule="auto"/>
        <w:rPr>
          <w:b/>
          <w:bCs/>
          <w:szCs w:val="24"/>
        </w:rPr>
      </w:pPr>
      <w:r w:rsidRPr="009C1634">
        <w:rPr>
          <w:b/>
          <w:bCs/>
          <w:szCs w:val="24"/>
        </w:rPr>
        <w:t>AGREED TO RECOMMEND,</w:t>
      </w:r>
      <w:r>
        <w:rPr>
          <w:b/>
          <w:bCs/>
          <w:szCs w:val="24"/>
        </w:rPr>
        <w:t xml:space="preserve"> on the proposal of</w:t>
      </w:r>
      <w:r w:rsidR="006F600C">
        <w:rPr>
          <w:b/>
          <w:bCs/>
          <w:szCs w:val="24"/>
        </w:rPr>
        <w:t xml:space="preserve"> Councillor Kerr</w:t>
      </w:r>
      <w:r>
        <w:rPr>
          <w:b/>
          <w:bCs/>
          <w:szCs w:val="24"/>
        </w:rPr>
        <w:t>, seconded by</w:t>
      </w:r>
      <w:r w:rsidR="00645111">
        <w:rPr>
          <w:b/>
          <w:bCs/>
          <w:szCs w:val="24"/>
        </w:rPr>
        <w:t xml:space="preserve"> </w:t>
      </w:r>
      <w:r w:rsidR="006F600C">
        <w:rPr>
          <w:b/>
          <w:bCs/>
          <w:szCs w:val="24"/>
        </w:rPr>
        <w:t>Councillor Edmund</w:t>
      </w:r>
      <w:r>
        <w:rPr>
          <w:b/>
          <w:bCs/>
          <w:szCs w:val="24"/>
        </w:rPr>
        <w:t xml:space="preserve">, that the recommendation be adopted.   </w:t>
      </w:r>
    </w:p>
    <w:p w14:paraId="1DF3934F" w14:textId="77777777" w:rsidR="00012016" w:rsidRDefault="00012016" w:rsidP="006D2004">
      <w:pPr>
        <w:pStyle w:val="Normal1"/>
      </w:pPr>
    </w:p>
    <w:p w14:paraId="07F57E52" w14:textId="78C81E74" w:rsidR="00466DDF" w:rsidRDefault="00466DDF" w:rsidP="006D2004">
      <w:pPr>
        <w:pStyle w:val="Heading1"/>
        <w:rPr>
          <w:szCs w:val="28"/>
        </w:rPr>
      </w:pPr>
      <w:r w:rsidRPr="008430D7">
        <w:rPr>
          <w:szCs w:val="28"/>
          <w:u w:val="none"/>
        </w:rPr>
        <w:t>11.</w:t>
      </w:r>
      <w:r w:rsidRPr="008430D7">
        <w:rPr>
          <w:szCs w:val="28"/>
          <w:u w:val="none"/>
        </w:rPr>
        <w:tab/>
      </w:r>
      <w:r w:rsidR="000D3C58" w:rsidRPr="000D3C58">
        <w:rPr>
          <w:szCs w:val="28"/>
        </w:rPr>
        <w:t>NOTICES OF MOTION</w:t>
      </w:r>
      <w:r w:rsidR="00724228">
        <w:rPr>
          <w:szCs w:val="28"/>
        </w:rPr>
        <w:t xml:space="preserve"> </w:t>
      </w:r>
      <w:r>
        <w:rPr>
          <w:szCs w:val="28"/>
        </w:rPr>
        <w:t xml:space="preserve"> </w:t>
      </w:r>
    </w:p>
    <w:p w14:paraId="58343CCD" w14:textId="77777777" w:rsidR="000D3C58" w:rsidRPr="000D3C58" w:rsidRDefault="000D3C58" w:rsidP="006D2004">
      <w:pPr>
        <w:spacing w:after="0" w:line="240" w:lineRule="auto"/>
        <w:ind w:left="720" w:hanging="720"/>
        <w:rPr>
          <w:szCs w:val="24"/>
        </w:rPr>
      </w:pPr>
    </w:p>
    <w:p w14:paraId="1126C9F0" w14:textId="2D8697D5" w:rsidR="009B35CC" w:rsidRPr="000D3C58" w:rsidRDefault="000D3C58" w:rsidP="00270901">
      <w:pPr>
        <w:pStyle w:val="Heading2"/>
      </w:pPr>
      <w:r w:rsidRPr="00270901">
        <w:rPr>
          <w:u w:val="none"/>
        </w:rPr>
        <w:t>11.1</w:t>
      </w:r>
      <w:r w:rsidR="008A34D1" w:rsidRPr="00270901">
        <w:rPr>
          <w:u w:val="none"/>
        </w:rPr>
        <w:tab/>
      </w:r>
      <w:r>
        <w:t xml:space="preserve">Notice of Motion submitted by Councillor Irwin and Alderman McRandal </w:t>
      </w:r>
    </w:p>
    <w:p w14:paraId="5F779745" w14:textId="09F310A1" w:rsidR="00466DDF" w:rsidRDefault="00466DDF" w:rsidP="006D2004">
      <w:pPr>
        <w:spacing w:after="0" w:line="240" w:lineRule="auto"/>
        <w:ind w:left="720" w:hanging="720"/>
        <w:rPr>
          <w:szCs w:val="24"/>
        </w:rPr>
      </w:pPr>
    </w:p>
    <w:p w14:paraId="37EE5537" w14:textId="77777777" w:rsidR="001138F0" w:rsidRDefault="001138F0" w:rsidP="006D2004">
      <w:pPr>
        <w:spacing w:after="0" w:line="240" w:lineRule="auto"/>
        <w:rPr>
          <w:szCs w:val="24"/>
        </w:rPr>
      </w:pPr>
      <w:r>
        <w:rPr>
          <w:szCs w:val="24"/>
        </w:rPr>
        <w:t xml:space="preserve">That this Council tasks officers with producing a report outlining how pedestrian access to Household Recycling Centres in the Borough could be facilitated.    </w:t>
      </w:r>
    </w:p>
    <w:p w14:paraId="4D47E6FC" w14:textId="77777777" w:rsidR="001138F0" w:rsidRDefault="001138F0" w:rsidP="006D2004">
      <w:pPr>
        <w:tabs>
          <w:tab w:val="left" w:pos="567"/>
        </w:tabs>
        <w:spacing w:after="0" w:line="240" w:lineRule="auto"/>
        <w:rPr>
          <w:szCs w:val="24"/>
        </w:rPr>
      </w:pPr>
    </w:p>
    <w:p w14:paraId="5A7540BD" w14:textId="77777777" w:rsidR="001138F0" w:rsidRDefault="001138F0" w:rsidP="006D2004">
      <w:pPr>
        <w:tabs>
          <w:tab w:val="left" w:pos="567"/>
        </w:tabs>
        <w:spacing w:after="0" w:line="240" w:lineRule="auto"/>
        <w:rPr>
          <w:szCs w:val="24"/>
        </w:rPr>
      </w:pPr>
      <w:r>
        <w:rPr>
          <w:szCs w:val="24"/>
        </w:rPr>
        <w:t xml:space="preserve">This report should include consideration of health and safety requirements, the HRC booking system and the ability to provide pedestrian access in other council areas in Northern Ireland.   </w:t>
      </w:r>
    </w:p>
    <w:p w14:paraId="020A066B" w14:textId="77777777" w:rsidR="001138F0" w:rsidRDefault="001138F0" w:rsidP="006D2004">
      <w:pPr>
        <w:spacing w:after="0" w:line="240" w:lineRule="auto"/>
        <w:ind w:left="720" w:hanging="720"/>
        <w:rPr>
          <w:szCs w:val="24"/>
        </w:rPr>
      </w:pPr>
    </w:p>
    <w:p w14:paraId="7AEDB28D" w14:textId="0E2BC4A7" w:rsidR="00B77979" w:rsidRDefault="00B77979" w:rsidP="006D2004">
      <w:pPr>
        <w:spacing w:after="0" w:line="240" w:lineRule="auto"/>
        <w:ind w:left="0" w:firstLine="0"/>
        <w:rPr>
          <w:szCs w:val="24"/>
        </w:rPr>
      </w:pPr>
      <w:r>
        <w:rPr>
          <w:szCs w:val="24"/>
        </w:rPr>
        <w:t xml:space="preserve">Proposed by Councillor Irwin, seconded by Alderman McRandal, that the </w:t>
      </w:r>
      <w:r w:rsidR="008626CA">
        <w:rPr>
          <w:szCs w:val="24"/>
        </w:rPr>
        <w:t xml:space="preserve">Notice of Motion </w:t>
      </w:r>
      <w:r>
        <w:rPr>
          <w:szCs w:val="24"/>
        </w:rPr>
        <w:t xml:space="preserve">be adopted.   </w:t>
      </w:r>
    </w:p>
    <w:p w14:paraId="32EB63A4" w14:textId="77777777" w:rsidR="00B77979" w:rsidRDefault="00B77979" w:rsidP="006D2004">
      <w:pPr>
        <w:spacing w:after="0" w:line="240" w:lineRule="auto"/>
        <w:ind w:left="720" w:hanging="720"/>
        <w:rPr>
          <w:szCs w:val="24"/>
        </w:rPr>
      </w:pPr>
    </w:p>
    <w:p w14:paraId="3466904F" w14:textId="77777777" w:rsidR="00B77979" w:rsidRDefault="00B77979" w:rsidP="006D2004">
      <w:pPr>
        <w:spacing w:after="0" w:line="240" w:lineRule="auto"/>
        <w:ind w:left="0" w:firstLine="0"/>
        <w:rPr>
          <w:szCs w:val="24"/>
        </w:rPr>
      </w:pPr>
      <w:r>
        <w:rPr>
          <w:szCs w:val="24"/>
        </w:rPr>
        <w:t xml:space="preserve">Proposing the Motion Councillor Irwin thanked the Committee for the opportunity to address the meeting and knew they would be aware of the discussions around this matter which had taken place previously at the Environment Committee.  </w:t>
      </w:r>
    </w:p>
    <w:p w14:paraId="6B04D4CF" w14:textId="77777777" w:rsidR="00B77979" w:rsidRDefault="00B77979" w:rsidP="006D2004">
      <w:pPr>
        <w:spacing w:after="0" w:line="240" w:lineRule="auto"/>
        <w:ind w:left="0" w:firstLine="0"/>
        <w:rPr>
          <w:szCs w:val="24"/>
        </w:rPr>
      </w:pPr>
    </w:p>
    <w:p w14:paraId="06022A17" w14:textId="16834E1B" w:rsidR="00B77979" w:rsidRDefault="009E7F7A" w:rsidP="006D2004">
      <w:pPr>
        <w:spacing w:after="0" w:line="240" w:lineRule="auto"/>
        <w:ind w:left="0" w:firstLine="0"/>
        <w:rPr>
          <w:szCs w:val="24"/>
        </w:rPr>
      </w:pPr>
      <w:r>
        <w:rPr>
          <w:szCs w:val="24"/>
        </w:rPr>
        <w:t xml:space="preserve">Previously the barrier to pedestrian access </w:t>
      </w:r>
      <w:r w:rsidR="005A733C">
        <w:rPr>
          <w:szCs w:val="24"/>
        </w:rPr>
        <w:t>at</w:t>
      </w:r>
      <w:r>
        <w:rPr>
          <w:szCs w:val="24"/>
        </w:rPr>
        <w:t xml:space="preserve"> HRCs was for health and safety reasons but more recently the landscape of the discussion had changed.   Other Councils had made progress on the matter</w:t>
      </w:r>
      <w:r w:rsidR="005A733C">
        <w:rPr>
          <w:szCs w:val="24"/>
        </w:rPr>
        <w:t>,</w:t>
      </w:r>
      <w:r>
        <w:rPr>
          <w:szCs w:val="24"/>
        </w:rPr>
        <w:t xml:space="preserve"> and she thought that with the introduction of the booking system pedestrian access could be reconsidered.   </w:t>
      </w:r>
      <w:r w:rsidR="00B77979">
        <w:rPr>
          <w:szCs w:val="24"/>
        </w:rPr>
        <w:t xml:space="preserve">  </w:t>
      </w:r>
    </w:p>
    <w:p w14:paraId="245B3F19" w14:textId="77777777" w:rsidR="00B77979" w:rsidRDefault="00B77979" w:rsidP="006D2004">
      <w:pPr>
        <w:spacing w:after="0" w:line="240" w:lineRule="auto"/>
        <w:ind w:left="720" w:hanging="720"/>
        <w:rPr>
          <w:szCs w:val="24"/>
        </w:rPr>
      </w:pPr>
    </w:p>
    <w:p w14:paraId="722294AB" w14:textId="440F80A9" w:rsidR="00A60559" w:rsidRPr="00B77979" w:rsidRDefault="009E7F7A" w:rsidP="006D2004">
      <w:pPr>
        <w:spacing w:after="0" w:line="240" w:lineRule="auto"/>
        <w:ind w:right="0"/>
        <w:contextualSpacing/>
        <w:rPr>
          <w:rFonts w:eastAsiaTheme="minorHAnsi"/>
          <w:color w:val="auto"/>
          <w:kern w:val="2"/>
          <w:szCs w:val="24"/>
          <w:lang w:eastAsia="en-US"/>
          <w14:ligatures w14:val="standardContextual"/>
        </w:rPr>
      </w:pPr>
      <w:r>
        <w:rPr>
          <w:rFonts w:eastAsiaTheme="minorHAnsi"/>
          <w:color w:val="auto"/>
          <w:kern w:val="2"/>
          <w:szCs w:val="24"/>
          <w:lang w:eastAsia="en-US"/>
          <w14:ligatures w14:val="standardContextual"/>
        </w:rPr>
        <w:t xml:space="preserve">Taking Belfast City Council as an example </w:t>
      </w:r>
      <w:r w:rsidRPr="009E7F7A">
        <w:rPr>
          <w:rFonts w:eastAsiaTheme="minorHAnsi"/>
          <w:color w:val="auto"/>
          <w:kern w:val="2"/>
          <w:szCs w:val="24"/>
          <w:lang w:eastAsia="en-US"/>
          <w14:ligatures w14:val="standardContextual"/>
        </w:rPr>
        <w:t xml:space="preserve">Councillor Irwin </w:t>
      </w:r>
      <w:r>
        <w:rPr>
          <w:rFonts w:eastAsiaTheme="minorHAnsi"/>
          <w:color w:val="auto"/>
          <w:kern w:val="2"/>
          <w:szCs w:val="24"/>
          <w:lang w:eastAsia="en-US"/>
          <w14:ligatures w14:val="standardContextual"/>
        </w:rPr>
        <w:t xml:space="preserve">explained that there were now two HRCs with pedestrian </w:t>
      </w:r>
      <w:proofErr w:type="gramStart"/>
      <w:r>
        <w:rPr>
          <w:rFonts w:eastAsiaTheme="minorHAnsi"/>
          <w:color w:val="auto"/>
          <w:kern w:val="2"/>
          <w:szCs w:val="24"/>
          <w:lang w:eastAsia="en-US"/>
          <w14:ligatures w14:val="standardContextual"/>
        </w:rPr>
        <w:t>access;</w:t>
      </w:r>
      <w:proofErr w:type="gramEnd"/>
      <w:r>
        <w:rPr>
          <w:rFonts w:eastAsiaTheme="minorHAnsi"/>
          <w:color w:val="auto"/>
          <w:kern w:val="2"/>
          <w:szCs w:val="24"/>
          <w:lang w:eastAsia="en-US"/>
          <w14:ligatures w14:val="standardContextual"/>
        </w:rPr>
        <w:t xml:space="preserve"> Alexandra Park and Ormeau.   She had paid a visit to the site at Alexandra Park</w:t>
      </w:r>
      <w:r w:rsidR="00851D0D">
        <w:rPr>
          <w:rFonts w:eastAsiaTheme="minorHAnsi"/>
          <w:color w:val="auto"/>
          <w:kern w:val="2"/>
          <w:szCs w:val="24"/>
          <w:lang w:eastAsia="en-US"/>
          <w14:ligatures w14:val="standardContextual"/>
        </w:rPr>
        <w:t>,</w:t>
      </w:r>
      <w:r>
        <w:rPr>
          <w:rFonts w:eastAsiaTheme="minorHAnsi"/>
          <w:color w:val="auto"/>
          <w:kern w:val="2"/>
          <w:szCs w:val="24"/>
          <w:lang w:eastAsia="en-US"/>
          <w14:ligatures w14:val="standardContextual"/>
        </w:rPr>
        <w:t xml:space="preserve"> </w:t>
      </w:r>
      <w:r w:rsidR="00851D0D">
        <w:rPr>
          <w:rFonts w:eastAsiaTheme="minorHAnsi"/>
          <w:color w:val="auto"/>
          <w:kern w:val="2"/>
          <w:szCs w:val="24"/>
          <w:lang w:eastAsia="en-US"/>
          <w14:ligatures w14:val="standardContextual"/>
        </w:rPr>
        <w:t xml:space="preserve">which was a small site, </w:t>
      </w:r>
      <w:r>
        <w:rPr>
          <w:rFonts w:eastAsiaTheme="minorHAnsi"/>
          <w:color w:val="auto"/>
          <w:kern w:val="2"/>
          <w:szCs w:val="24"/>
          <w:lang w:eastAsia="en-US"/>
          <w14:ligatures w14:val="standardContextual"/>
        </w:rPr>
        <w:t xml:space="preserve">and had described the </w:t>
      </w:r>
      <w:r>
        <w:rPr>
          <w:rFonts w:eastAsiaTheme="minorHAnsi"/>
          <w:color w:val="auto"/>
          <w:kern w:val="2"/>
          <w:szCs w:val="24"/>
          <w:lang w:eastAsia="en-US"/>
          <w14:ligatures w14:val="standardContextual"/>
        </w:rPr>
        <w:lastRenderedPageBreak/>
        <w:t xml:space="preserve">simple system there which had a separate pedestrian access with a designated </w:t>
      </w:r>
      <w:proofErr w:type="gramStart"/>
      <w:r>
        <w:rPr>
          <w:rFonts w:eastAsiaTheme="minorHAnsi"/>
          <w:color w:val="auto"/>
          <w:kern w:val="2"/>
          <w:szCs w:val="24"/>
          <w:lang w:eastAsia="en-US"/>
          <w14:ligatures w14:val="standardContextual"/>
        </w:rPr>
        <w:t>walk-way</w:t>
      </w:r>
      <w:proofErr w:type="gramEnd"/>
      <w:r w:rsidR="00851D0D">
        <w:rPr>
          <w:rFonts w:eastAsiaTheme="minorHAnsi"/>
          <w:color w:val="auto"/>
          <w:kern w:val="2"/>
          <w:szCs w:val="24"/>
          <w:lang w:eastAsia="en-US"/>
          <w14:ligatures w14:val="standardContextual"/>
        </w:rPr>
        <w:t xml:space="preserve"> and zebra crossing.  She thought that lessons could be learned from the experience in Belfast and how it had managed to balance </w:t>
      </w:r>
      <w:r w:rsidR="00A60559" w:rsidRPr="00B77979">
        <w:rPr>
          <w:rFonts w:eastAsiaTheme="minorHAnsi"/>
          <w:color w:val="auto"/>
          <w:kern w:val="2"/>
          <w:szCs w:val="24"/>
          <w:lang w:eastAsia="en-US"/>
          <w14:ligatures w14:val="standardContextual"/>
        </w:rPr>
        <w:t>health and safety with enabling pedestrian access.</w:t>
      </w:r>
    </w:p>
    <w:p w14:paraId="33AE587C" w14:textId="77777777" w:rsidR="00A60559" w:rsidRPr="00B77979" w:rsidRDefault="00A60559" w:rsidP="006D2004">
      <w:pPr>
        <w:spacing w:after="0" w:line="240" w:lineRule="auto"/>
        <w:ind w:left="1440" w:right="0" w:firstLine="0"/>
        <w:contextualSpacing/>
        <w:rPr>
          <w:rFonts w:eastAsiaTheme="minorHAnsi"/>
          <w:color w:val="auto"/>
          <w:kern w:val="2"/>
          <w:szCs w:val="24"/>
          <w:lang w:eastAsia="en-US"/>
          <w14:ligatures w14:val="standardContextual"/>
        </w:rPr>
      </w:pPr>
    </w:p>
    <w:p w14:paraId="027D4DAC" w14:textId="6BE2A62A" w:rsidR="000F6761" w:rsidRDefault="00851D0D" w:rsidP="006D2004">
      <w:pPr>
        <w:spacing w:after="0" w:line="240" w:lineRule="auto"/>
        <w:ind w:right="0"/>
        <w:contextualSpacing/>
        <w:rPr>
          <w:rFonts w:eastAsiaTheme="minorHAnsi"/>
          <w:color w:val="auto"/>
          <w:kern w:val="2"/>
          <w:szCs w:val="24"/>
          <w:lang w:eastAsia="en-US"/>
          <w14:ligatures w14:val="standardContextual"/>
        </w:rPr>
      </w:pPr>
      <w:r w:rsidRPr="00851D0D">
        <w:rPr>
          <w:rFonts w:eastAsiaTheme="minorHAnsi"/>
          <w:color w:val="auto"/>
          <w:kern w:val="2"/>
          <w:szCs w:val="24"/>
          <w:lang w:eastAsia="en-US"/>
          <w14:ligatures w14:val="standardContextual"/>
        </w:rPr>
        <w:t>She we</w:t>
      </w:r>
      <w:r>
        <w:rPr>
          <w:rFonts w:eastAsiaTheme="minorHAnsi"/>
          <w:color w:val="auto"/>
          <w:kern w:val="2"/>
          <w:szCs w:val="24"/>
          <w:lang w:eastAsia="en-US"/>
          <w14:ligatures w14:val="standardContextual"/>
        </w:rPr>
        <w:t xml:space="preserve">nt on to refer to the newly introduced booking system and considered that one option was to </w:t>
      </w:r>
      <w:r w:rsidR="00A60559" w:rsidRPr="00B77979">
        <w:rPr>
          <w:rFonts w:eastAsiaTheme="minorHAnsi"/>
          <w:color w:val="auto"/>
          <w:kern w:val="2"/>
          <w:szCs w:val="24"/>
          <w:lang w:eastAsia="en-US"/>
          <w14:ligatures w14:val="standardContextual"/>
        </w:rPr>
        <w:t>designate specific time windows for pedestrian access</w:t>
      </w:r>
      <w:r>
        <w:rPr>
          <w:rFonts w:eastAsiaTheme="minorHAnsi"/>
          <w:color w:val="auto"/>
          <w:kern w:val="2"/>
          <w:szCs w:val="24"/>
          <w:lang w:eastAsia="en-US"/>
          <w14:ligatures w14:val="standardContextual"/>
        </w:rPr>
        <w:t xml:space="preserve"> and although she was </w:t>
      </w:r>
      <w:r w:rsidR="00A60559" w:rsidRPr="00B77979">
        <w:rPr>
          <w:rFonts w:eastAsiaTheme="minorHAnsi"/>
          <w:color w:val="auto"/>
          <w:kern w:val="2"/>
          <w:szCs w:val="24"/>
          <w:lang w:eastAsia="en-US"/>
          <w14:ligatures w14:val="standardContextual"/>
        </w:rPr>
        <w:t>unsure how th</w:t>
      </w:r>
      <w:r>
        <w:rPr>
          <w:rFonts w:eastAsiaTheme="minorHAnsi"/>
          <w:color w:val="auto"/>
          <w:kern w:val="2"/>
          <w:szCs w:val="24"/>
          <w:lang w:eastAsia="en-US"/>
          <w14:ligatures w14:val="standardContextual"/>
        </w:rPr>
        <w:t xml:space="preserve">at </w:t>
      </w:r>
      <w:r w:rsidR="00A60559" w:rsidRPr="00B77979">
        <w:rPr>
          <w:rFonts w:eastAsiaTheme="minorHAnsi"/>
          <w:color w:val="auto"/>
          <w:kern w:val="2"/>
          <w:szCs w:val="24"/>
          <w:lang w:eastAsia="en-US"/>
          <w14:ligatures w14:val="standardContextual"/>
        </w:rPr>
        <w:t xml:space="preserve">would work in practice at this point, </w:t>
      </w:r>
      <w:r>
        <w:rPr>
          <w:rFonts w:eastAsiaTheme="minorHAnsi"/>
          <w:color w:val="auto"/>
          <w:kern w:val="2"/>
          <w:szCs w:val="24"/>
          <w:lang w:eastAsia="en-US"/>
          <w14:ligatures w14:val="standardContextual"/>
        </w:rPr>
        <w:t xml:space="preserve">it was </w:t>
      </w:r>
      <w:r w:rsidR="00A60559" w:rsidRPr="00B77979">
        <w:rPr>
          <w:rFonts w:eastAsiaTheme="minorHAnsi"/>
          <w:color w:val="auto"/>
          <w:kern w:val="2"/>
          <w:szCs w:val="24"/>
          <w:lang w:eastAsia="en-US"/>
          <w14:ligatures w14:val="standardContextual"/>
        </w:rPr>
        <w:t xml:space="preserve">obvious </w:t>
      </w:r>
      <w:r>
        <w:rPr>
          <w:rFonts w:eastAsiaTheme="minorHAnsi"/>
          <w:color w:val="auto"/>
          <w:kern w:val="2"/>
          <w:szCs w:val="24"/>
          <w:lang w:eastAsia="en-US"/>
          <w14:ligatures w14:val="standardContextual"/>
        </w:rPr>
        <w:t xml:space="preserve">that there would be a </w:t>
      </w:r>
      <w:r w:rsidR="00A60559" w:rsidRPr="00B77979">
        <w:rPr>
          <w:rFonts w:eastAsiaTheme="minorHAnsi"/>
          <w:color w:val="auto"/>
          <w:kern w:val="2"/>
          <w:szCs w:val="24"/>
          <w:lang w:eastAsia="en-US"/>
          <w14:ligatures w14:val="standardContextual"/>
        </w:rPr>
        <w:t>need to balance proportionality of response with</w:t>
      </w:r>
      <w:r>
        <w:rPr>
          <w:rFonts w:eastAsiaTheme="minorHAnsi"/>
          <w:color w:val="auto"/>
          <w:kern w:val="2"/>
          <w:szCs w:val="24"/>
          <w:lang w:eastAsia="en-US"/>
          <w14:ligatures w14:val="standardContextual"/>
        </w:rPr>
        <w:t xml:space="preserve"> the need or demand for it.</w:t>
      </w:r>
    </w:p>
    <w:p w14:paraId="19C8FD1C" w14:textId="77777777" w:rsidR="000F6761" w:rsidRDefault="000F6761" w:rsidP="006D2004">
      <w:pPr>
        <w:spacing w:after="0" w:line="240" w:lineRule="auto"/>
        <w:ind w:right="0"/>
        <w:contextualSpacing/>
        <w:rPr>
          <w:rFonts w:eastAsiaTheme="minorHAnsi"/>
          <w:color w:val="auto"/>
          <w:kern w:val="2"/>
          <w:szCs w:val="24"/>
          <w:lang w:eastAsia="en-US"/>
          <w14:ligatures w14:val="standardContextual"/>
        </w:rPr>
      </w:pPr>
    </w:p>
    <w:p w14:paraId="5F1E8146" w14:textId="22A1B50C" w:rsidR="00A60559" w:rsidRDefault="000F6761" w:rsidP="006D2004">
      <w:pPr>
        <w:spacing w:after="0" w:line="240" w:lineRule="auto"/>
        <w:ind w:right="0"/>
        <w:contextualSpacing/>
        <w:rPr>
          <w:rFonts w:eastAsiaTheme="minorHAnsi"/>
          <w:color w:val="auto"/>
          <w:kern w:val="2"/>
          <w:szCs w:val="24"/>
          <w:lang w:eastAsia="en-US"/>
          <w14:ligatures w14:val="standardContextual"/>
        </w:rPr>
      </w:pPr>
      <w:r>
        <w:rPr>
          <w:rFonts w:eastAsiaTheme="minorHAnsi"/>
          <w:color w:val="auto"/>
          <w:kern w:val="2"/>
          <w:szCs w:val="24"/>
          <w:lang w:eastAsia="en-US"/>
          <w14:ligatures w14:val="standardContextual"/>
        </w:rPr>
        <w:t xml:space="preserve">Councillor Irwin said that she was simply asking for a </w:t>
      </w:r>
      <w:r w:rsidR="00A60559" w:rsidRPr="00B77979">
        <w:rPr>
          <w:rFonts w:eastAsiaTheme="minorHAnsi"/>
          <w:color w:val="auto"/>
          <w:kern w:val="2"/>
          <w:szCs w:val="24"/>
          <w:lang w:eastAsia="en-US"/>
          <w14:ligatures w14:val="standardContextual"/>
        </w:rPr>
        <w:t>report and further exploration</w:t>
      </w:r>
      <w:r w:rsidR="00A770E4">
        <w:rPr>
          <w:rFonts w:eastAsiaTheme="minorHAnsi"/>
          <w:color w:val="auto"/>
          <w:kern w:val="2"/>
          <w:szCs w:val="24"/>
          <w:lang w:eastAsia="en-US"/>
          <w14:ligatures w14:val="standardContextual"/>
        </w:rPr>
        <w:t xml:space="preserve"> or </w:t>
      </w:r>
      <w:r w:rsidR="00A60559" w:rsidRPr="00B77979">
        <w:rPr>
          <w:rFonts w:eastAsiaTheme="minorHAnsi"/>
          <w:color w:val="auto"/>
          <w:kern w:val="2"/>
          <w:szCs w:val="24"/>
          <w:lang w:eastAsia="en-US"/>
          <w14:ligatures w14:val="standardContextual"/>
        </w:rPr>
        <w:t xml:space="preserve">discussion of </w:t>
      </w:r>
      <w:r w:rsidR="00A770E4">
        <w:rPr>
          <w:rFonts w:eastAsiaTheme="minorHAnsi"/>
          <w:color w:val="auto"/>
          <w:kern w:val="2"/>
          <w:szCs w:val="24"/>
          <w:lang w:eastAsia="en-US"/>
          <w14:ligatures w14:val="standardContextual"/>
        </w:rPr>
        <w:t xml:space="preserve">the </w:t>
      </w:r>
      <w:r w:rsidR="00A60559" w:rsidRPr="00B77979">
        <w:rPr>
          <w:rFonts w:eastAsiaTheme="minorHAnsi"/>
          <w:color w:val="auto"/>
          <w:kern w:val="2"/>
          <w:szCs w:val="24"/>
          <w:lang w:eastAsia="en-US"/>
          <w14:ligatures w14:val="standardContextual"/>
        </w:rPr>
        <w:t>option</w:t>
      </w:r>
      <w:r w:rsidR="00A770E4">
        <w:rPr>
          <w:rFonts w:eastAsiaTheme="minorHAnsi"/>
          <w:color w:val="auto"/>
          <w:kern w:val="2"/>
          <w:szCs w:val="24"/>
          <w:lang w:eastAsia="en-US"/>
          <w14:ligatures w14:val="standardContextual"/>
        </w:rPr>
        <w:t>s</w:t>
      </w:r>
      <w:r w:rsidR="00A60559" w:rsidRPr="00B77979">
        <w:rPr>
          <w:rFonts w:eastAsiaTheme="minorHAnsi"/>
          <w:color w:val="auto"/>
          <w:kern w:val="2"/>
          <w:szCs w:val="24"/>
          <w:lang w:eastAsia="en-US"/>
          <w14:ligatures w14:val="standardContextual"/>
        </w:rPr>
        <w:t xml:space="preserve"> given </w:t>
      </w:r>
      <w:r w:rsidR="00A770E4">
        <w:rPr>
          <w:rFonts w:eastAsiaTheme="minorHAnsi"/>
          <w:color w:val="auto"/>
          <w:kern w:val="2"/>
          <w:szCs w:val="24"/>
          <w:lang w:eastAsia="en-US"/>
          <w14:ligatures w14:val="standardContextual"/>
        </w:rPr>
        <w:t xml:space="preserve">the </w:t>
      </w:r>
      <w:r w:rsidR="00A60559" w:rsidRPr="00B77979">
        <w:rPr>
          <w:rFonts w:eastAsiaTheme="minorHAnsi"/>
          <w:color w:val="auto"/>
          <w:kern w:val="2"/>
          <w:szCs w:val="24"/>
          <w:lang w:eastAsia="en-US"/>
          <w14:ligatures w14:val="standardContextual"/>
        </w:rPr>
        <w:t>changed landscape of HRC use both in Ards and North Down and other Council areas.</w:t>
      </w:r>
    </w:p>
    <w:p w14:paraId="35983B44" w14:textId="77777777" w:rsidR="00A770E4" w:rsidRDefault="00A770E4" w:rsidP="006D2004">
      <w:pPr>
        <w:spacing w:after="0" w:line="240" w:lineRule="auto"/>
        <w:ind w:right="0"/>
        <w:contextualSpacing/>
        <w:rPr>
          <w:rFonts w:eastAsiaTheme="minorHAnsi"/>
          <w:color w:val="auto"/>
          <w:kern w:val="2"/>
          <w:szCs w:val="24"/>
          <w:lang w:eastAsia="en-US"/>
          <w14:ligatures w14:val="standardContextual"/>
        </w:rPr>
      </w:pPr>
    </w:p>
    <w:p w14:paraId="4ABC1CA0" w14:textId="5B70DD16" w:rsidR="005F5FD7" w:rsidRDefault="00A770E4" w:rsidP="006D2004">
      <w:pPr>
        <w:spacing w:after="0" w:line="240" w:lineRule="auto"/>
        <w:ind w:right="0"/>
        <w:contextualSpacing/>
        <w:rPr>
          <w:szCs w:val="24"/>
        </w:rPr>
      </w:pPr>
      <w:r>
        <w:rPr>
          <w:rFonts w:eastAsiaTheme="minorHAnsi"/>
          <w:color w:val="auto"/>
          <w:kern w:val="2"/>
          <w:szCs w:val="24"/>
          <w:lang w:eastAsia="en-US"/>
          <w14:ligatures w14:val="standardContextual"/>
        </w:rPr>
        <w:t xml:space="preserve">Alderman McRandal was happy to second the Motion and began by stating that stopping pedestrian access to Holywood Recycling Centre had been an issue for some </w:t>
      </w:r>
      <w:r w:rsidR="00A60559">
        <w:rPr>
          <w:szCs w:val="24"/>
        </w:rPr>
        <w:t xml:space="preserve">residents of </w:t>
      </w:r>
      <w:r>
        <w:rPr>
          <w:szCs w:val="24"/>
        </w:rPr>
        <w:t xml:space="preserve">the town </w:t>
      </w:r>
      <w:r w:rsidR="00A60559">
        <w:rPr>
          <w:szCs w:val="24"/>
        </w:rPr>
        <w:t xml:space="preserve">because they </w:t>
      </w:r>
      <w:r>
        <w:rPr>
          <w:szCs w:val="24"/>
        </w:rPr>
        <w:t>c</w:t>
      </w:r>
      <w:r w:rsidR="00A60559">
        <w:rPr>
          <w:szCs w:val="24"/>
        </w:rPr>
        <w:t xml:space="preserve">ould have previously walked or cycled to the facility. </w:t>
      </w:r>
      <w:r>
        <w:rPr>
          <w:szCs w:val="24"/>
        </w:rPr>
        <w:t xml:space="preserve"> The facility in Holywood was unusual in that it was located in the </w:t>
      </w:r>
      <w:r w:rsidR="00A60559">
        <w:rPr>
          <w:szCs w:val="24"/>
        </w:rPr>
        <w:t xml:space="preserve">centre of </w:t>
      </w:r>
      <w:r>
        <w:rPr>
          <w:szCs w:val="24"/>
        </w:rPr>
        <w:t xml:space="preserve">the </w:t>
      </w:r>
      <w:r w:rsidR="00A60559">
        <w:rPr>
          <w:szCs w:val="24"/>
        </w:rPr>
        <w:t xml:space="preserve">town, next to Queens Leisure Complex. </w:t>
      </w:r>
      <w:r>
        <w:rPr>
          <w:szCs w:val="24"/>
        </w:rPr>
        <w:t xml:space="preserve"> </w:t>
      </w:r>
      <w:r w:rsidR="00A60559">
        <w:rPr>
          <w:szCs w:val="24"/>
        </w:rPr>
        <w:t xml:space="preserve">Many people living in the Kinnegar, Strand, Church View, Spencer Street, Downshire Road, Trevor Street, Park Lane, Ian Hill and their various offshoots </w:t>
      </w:r>
      <w:r>
        <w:rPr>
          <w:szCs w:val="24"/>
        </w:rPr>
        <w:t>we</w:t>
      </w:r>
      <w:r w:rsidR="00A60559">
        <w:rPr>
          <w:szCs w:val="24"/>
        </w:rPr>
        <w:t xml:space="preserve">re within an easy </w:t>
      </w:r>
      <w:proofErr w:type="gramStart"/>
      <w:r w:rsidR="00A60559">
        <w:rPr>
          <w:szCs w:val="24"/>
        </w:rPr>
        <w:t>10 minute</w:t>
      </w:r>
      <w:proofErr w:type="gramEnd"/>
      <w:r w:rsidR="00A60559">
        <w:rPr>
          <w:szCs w:val="24"/>
        </w:rPr>
        <w:t xml:space="preserve"> walk of the </w:t>
      </w:r>
      <w:r>
        <w:rPr>
          <w:szCs w:val="24"/>
        </w:rPr>
        <w:t xml:space="preserve">centre.   </w:t>
      </w:r>
    </w:p>
    <w:p w14:paraId="57012201" w14:textId="77777777" w:rsidR="00A770E4" w:rsidRDefault="00A770E4" w:rsidP="006D2004">
      <w:pPr>
        <w:spacing w:after="0" w:line="240" w:lineRule="auto"/>
        <w:ind w:right="0"/>
        <w:contextualSpacing/>
        <w:rPr>
          <w:szCs w:val="24"/>
        </w:rPr>
      </w:pPr>
    </w:p>
    <w:p w14:paraId="714D2D64" w14:textId="77777777" w:rsidR="00157863" w:rsidRDefault="00A770E4" w:rsidP="006D2004">
      <w:pPr>
        <w:spacing w:after="0" w:line="240" w:lineRule="auto"/>
        <w:rPr>
          <w:szCs w:val="24"/>
        </w:rPr>
      </w:pPr>
      <w:r>
        <w:rPr>
          <w:szCs w:val="24"/>
        </w:rPr>
        <w:t xml:space="preserve">He was aware that health and safety reasons had been used as a reason previously to </w:t>
      </w:r>
      <w:r w:rsidR="00A60559">
        <w:rPr>
          <w:szCs w:val="24"/>
        </w:rPr>
        <w:t>discontinue pedestrian access</w:t>
      </w:r>
      <w:r>
        <w:rPr>
          <w:szCs w:val="24"/>
        </w:rPr>
        <w:t xml:space="preserve"> however he referred to Belfast </w:t>
      </w:r>
      <w:r w:rsidR="00157863">
        <w:rPr>
          <w:szCs w:val="24"/>
        </w:rPr>
        <w:t>which was able to open a few centres to pedestrians and therefore questioned why that could not be extended safely to sites within Ards and North Down.</w:t>
      </w:r>
    </w:p>
    <w:p w14:paraId="1A7482F9" w14:textId="77777777" w:rsidR="00157863" w:rsidRDefault="00157863" w:rsidP="006D2004">
      <w:pPr>
        <w:spacing w:after="0" w:line="240" w:lineRule="auto"/>
        <w:rPr>
          <w:szCs w:val="24"/>
        </w:rPr>
      </w:pPr>
    </w:p>
    <w:p w14:paraId="076E2743" w14:textId="39F499D4" w:rsidR="00A60559" w:rsidRDefault="00A60559" w:rsidP="006D2004">
      <w:pPr>
        <w:spacing w:after="0" w:line="240" w:lineRule="auto"/>
        <w:rPr>
          <w:szCs w:val="24"/>
        </w:rPr>
      </w:pPr>
      <w:r>
        <w:rPr>
          <w:szCs w:val="24"/>
        </w:rPr>
        <w:t xml:space="preserve">Some of </w:t>
      </w:r>
      <w:r w:rsidR="00157863">
        <w:rPr>
          <w:szCs w:val="24"/>
        </w:rPr>
        <w:t xml:space="preserve">his constituents in </w:t>
      </w:r>
      <w:r>
        <w:rPr>
          <w:szCs w:val="24"/>
        </w:rPr>
        <w:t>Holywood who ha</w:t>
      </w:r>
      <w:r w:rsidR="00157863">
        <w:rPr>
          <w:szCs w:val="24"/>
        </w:rPr>
        <w:t>d</w:t>
      </w:r>
      <w:r>
        <w:rPr>
          <w:szCs w:val="24"/>
        </w:rPr>
        <w:t xml:space="preserve"> complained to </w:t>
      </w:r>
      <w:r w:rsidR="00157863">
        <w:rPr>
          <w:szCs w:val="24"/>
        </w:rPr>
        <w:t xml:space="preserve">him </w:t>
      </w:r>
      <w:r>
        <w:rPr>
          <w:szCs w:val="24"/>
        </w:rPr>
        <w:t>about pedestrian access being stopped d</w:t>
      </w:r>
      <w:r w:rsidR="00157863">
        <w:rPr>
          <w:szCs w:val="24"/>
        </w:rPr>
        <w:t>id</w:t>
      </w:r>
      <w:r>
        <w:rPr>
          <w:szCs w:val="24"/>
        </w:rPr>
        <w:t xml:space="preserve"> not own a car. </w:t>
      </w:r>
      <w:r w:rsidR="00157863">
        <w:rPr>
          <w:szCs w:val="24"/>
        </w:rPr>
        <w:t xml:space="preserve"> </w:t>
      </w:r>
      <w:r>
        <w:rPr>
          <w:szCs w:val="24"/>
        </w:rPr>
        <w:t xml:space="preserve">For others it </w:t>
      </w:r>
      <w:r w:rsidR="00157863">
        <w:rPr>
          <w:szCs w:val="24"/>
        </w:rPr>
        <w:t>wa</w:t>
      </w:r>
      <w:r>
        <w:rPr>
          <w:szCs w:val="24"/>
        </w:rPr>
        <w:t xml:space="preserve">s </w:t>
      </w:r>
      <w:r w:rsidR="00157863">
        <w:rPr>
          <w:szCs w:val="24"/>
        </w:rPr>
        <w:t xml:space="preserve">difficult to </w:t>
      </w:r>
      <w:r>
        <w:rPr>
          <w:szCs w:val="24"/>
        </w:rPr>
        <w:t xml:space="preserve">articulate what </w:t>
      </w:r>
      <w:r w:rsidR="00157863">
        <w:rPr>
          <w:szCs w:val="24"/>
        </w:rPr>
        <w:t>health and safety reasons c</w:t>
      </w:r>
      <w:r>
        <w:rPr>
          <w:szCs w:val="24"/>
        </w:rPr>
        <w:t xml:space="preserve">ould prevent </w:t>
      </w:r>
      <w:r w:rsidR="00157863">
        <w:rPr>
          <w:szCs w:val="24"/>
        </w:rPr>
        <w:t xml:space="preserve">them from using a </w:t>
      </w:r>
      <w:r>
        <w:rPr>
          <w:szCs w:val="24"/>
        </w:rPr>
        <w:t xml:space="preserve">pedestrian access. </w:t>
      </w:r>
      <w:r w:rsidR="00157863">
        <w:rPr>
          <w:szCs w:val="24"/>
        </w:rPr>
        <w:t xml:space="preserve"> </w:t>
      </w:r>
      <w:r>
        <w:rPr>
          <w:szCs w:val="24"/>
        </w:rPr>
        <w:t xml:space="preserve">Those people </w:t>
      </w:r>
      <w:r w:rsidR="00157863">
        <w:rPr>
          <w:szCs w:val="24"/>
        </w:rPr>
        <w:t xml:space="preserve">had </w:t>
      </w:r>
      <w:r>
        <w:rPr>
          <w:szCs w:val="24"/>
        </w:rPr>
        <w:t>hear</w:t>
      </w:r>
      <w:r w:rsidR="00157863">
        <w:rPr>
          <w:szCs w:val="24"/>
        </w:rPr>
        <w:t>d</w:t>
      </w:r>
      <w:r>
        <w:rPr>
          <w:szCs w:val="24"/>
        </w:rPr>
        <w:t xml:space="preserve"> the Council rhetoric of </w:t>
      </w:r>
      <w:r w:rsidR="00157863">
        <w:rPr>
          <w:szCs w:val="24"/>
        </w:rPr>
        <w:t xml:space="preserve">the need to </w:t>
      </w:r>
      <w:proofErr w:type="gramStart"/>
      <w:r>
        <w:rPr>
          <w:szCs w:val="24"/>
        </w:rPr>
        <w:t>recycle</w:t>
      </w:r>
      <w:proofErr w:type="gramEnd"/>
      <w:r>
        <w:rPr>
          <w:szCs w:val="24"/>
        </w:rPr>
        <w:t xml:space="preserve"> and </w:t>
      </w:r>
      <w:r w:rsidR="00157863">
        <w:rPr>
          <w:szCs w:val="24"/>
        </w:rPr>
        <w:t>it</w:t>
      </w:r>
      <w:r>
        <w:rPr>
          <w:szCs w:val="24"/>
        </w:rPr>
        <w:t xml:space="preserve"> d</w:t>
      </w:r>
      <w:r w:rsidR="00157863">
        <w:rPr>
          <w:szCs w:val="24"/>
        </w:rPr>
        <w:t>id</w:t>
      </w:r>
      <w:r>
        <w:rPr>
          <w:szCs w:val="24"/>
        </w:rPr>
        <w:t xml:space="preserve"> not make sense to them that </w:t>
      </w:r>
      <w:r w:rsidR="00157863">
        <w:rPr>
          <w:szCs w:val="24"/>
        </w:rPr>
        <w:t xml:space="preserve">they were </w:t>
      </w:r>
      <w:r>
        <w:rPr>
          <w:szCs w:val="24"/>
        </w:rPr>
        <w:t>expect</w:t>
      </w:r>
      <w:r w:rsidR="00157863">
        <w:rPr>
          <w:szCs w:val="24"/>
        </w:rPr>
        <w:t>ed</w:t>
      </w:r>
      <w:r>
        <w:rPr>
          <w:szCs w:val="24"/>
        </w:rPr>
        <w:t xml:space="preserve"> to get into their car to travel to their Recycling Centre when they c</w:t>
      </w:r>
      <w:r w:rsidR="005B3325">
        <w:rPr>
          <w:szCs w:val="24"/>
        </w:rPr>
        <w:t xml:space="preserve">ould </w:t>
      </w:r>
      <w:r>
        <w:rPr>
          <w:szCs w:val="24"/>
        </w:rPr>
        <w:t>easily walk.</w:t>
      </w:r>
    </w:p>
    <w:p w14:paraId="239A9B38" w14:textId="77777777" w:rsidR="003639A9" w:rsidRDefault="003639A9" w:rsidP="006D2004">
      <w:pPr>
        <w:spacing w:after="0" w:line="240" w:lineRule="auto"/>
        <w:rPr>
          <w:szCs w:val="24"/>
        </w:rPr>
      </w:pPr>
    </w:p>
    <w:p w14:paraId="27E4F136" w14:textId="48BFAFE5" w:rsidR="00A60559" w:rsidRDefault="005B3325" w:rsidP="006D2004">
      <w:pPr>
        <w:spacing w:after="0" w:line="240" w:lineRule="auto"/>
        <w:rPr>
          <w:szCs w:val="24"/>
        </w:rPr>
      </w:pPr>
      <w:r>
        <w:rPr>
          <w:szCs w:val="24"/>
        </w:rPr>
        <w:t>He went on to say that in c</w:t>
      </w:r>
      <w:r w:rsidR="00A60559">
        <w:rPr>
          <w:szCs w:val="24"/>
        </w:rPr>
        <w:t xml:space="preserve">ertain town centre residential planning applications Planners </w:t>
      </w:r>
      <w:r>
        <w:rPr>
          <w:szCs w:val="24"/>
        </w:rPr>
        <w:t>we</w:t>
      </w:r>
      <w:r w:rsidR="00A60559">
        <w:rPr>
          <w:szCs w:val="24"/>
        </w:rPr>
        <w:t xml:space="preserve">re taking the view that a shortfall in car parking spaces when assessed against the Creating Places standards </w:t>
      </w:r>
      <w:r>
        <w:rPr>
          <w:szCs w:val="24"/>
        </w:rPr>
        <w:t>wa</w:t>
      </w:r>
      <w:r w:rsidR="00A60559">
        <w:rPr>
          <w:szCs w:val="24"/>
        </w:rPr>
        <w:t xml:space="preserve">s acceptable, due to the fact that amenities and public transport </w:t>
      </w:r>
      <w:r>
        <w:rPr>
          <w:szCs w:val="24"/>
        </w:rPr>
        <w:t>we</w:t>
      </w:r>
      <w:r w:rsidR="00A60559">
        <w:rPr>
          <w:szCs w:val="24"/>
        </w:rPr>
        <w:t>re within easy walking distance</w:t>
      </w:r>
      <w:r>
        <w:rPr>
          <w:szCs w:val="24"/>
        </w:rPr>
        <w:t xml:space="preserve"> and he viewed Recycling Centres as an amenity.   He suggested that it appeared, </w:t>
      </w:r>
      <w:r w:rsidR="00A60559">
        <w:rPr>
          <w:szCs w:val="24"/>
        </w:rPr>
        <w:t xml:space="preserve">in respect of town centre or near town centre living, </w:t>
      </w:r>
      <w:r>
        <w:rPr>
          <w:szCs w:val="24"/>
        </w:rPr>
        <w:t xml:space="preserve">that </w:t>
      </w:r>
      <w:r w:rsidR="00A60559">
        <w:rPr>
          <w:szCs w:val="24"/>
        </w:rPr>
        <w:t xml:space="preserve">Planners </w:t>
      </w:r>
      <w:r>
        <w:rPr>
          <w:szCs w:val="24"/>
        </w:rPr>
        <w:t xml:space="preserve">took an </w:t>
      </w:r>
      <w:r w:rsidR="00A60559">
        <w:rPr>
          <w:szCs w:val="24"/>
        </w:rPr>
        <w:t xml:space="preserve">opposing view to officers in </w:t>
      </w:r>
      <w:r>
        <w:rPr>
          <w:szCs w:val="24"/>
        </w:rPr>
        <w:t xml:space="preserve">the </w:t>
      </w:r>
      <w:r w:rsidR="00A60559">
        <w:rPr>
          <w:szCs w:val="24"/>
        </w:rPr>
        <w:t>Environment Directorate regarding the need for car usage.</w:t>
      </w:r>
      <w:r>
        <w:rPr>
          <w:szCs w:val="24"/>
        </w:rPr>
        <w:t xml:space="preserve">  He hoped that Members would consider the Notice of Motion favourably.    </w:t>
      </w:r>
    </w:p>
    <w:p w14:paraId="302C003C" w14:textId="77777777" w:rsidR="005B3325" w:rsidRDefault="005B3325" w:rsidP="006D2004">
      <w:pPr>
        <w:spacing w:after="0" w:line="240" w:lineRule="auto"/>
        <w:rPr>
          <w:szCs w:val="24"/>
        </w:rPr>
      </w:pPr>
    </w:p>
    <w:p w14:paraId="70C7D5EC" w14:textId="11FBAA74" w:rsidR="002A48E9" w:rsidRDefault="001F4205" w:rsidP="006D2004">
      <w:pPr>
        <w:spacing w:after="0" w:line="240" w:lineRule="auto"/>
        <w:ind w:left="11" w:right="0" w:hanging="11"/>
        <w:contextualSpacing/>
        <w:rPr>
          <w:rFonts w:eastAsiaTheme="minorHAnsi"/>
          <w:color w:val="auto"/>
          <w:kern w:val="2"/>
          <w:szCs w:val="24"/>
          <w:lang w:eastAsia="en-US"/>
          <w14:ligatures w14:val="standardContextual"/>
        </w:rPr>
      </w:pPr>
      <w:r w:rsidRPr="00580554">
        <w:rPr>
          <w:rFonts w:eastAsiaTheme="minorHAnsi"/>
          <w:color w:val="auto"/>
          <w:kern w:val="2"/>
          <w:szCs w:val="24"/>
          <w:lang w:eastAsia="en-US"/>
          <w14:ligatures w14:val="standardContextual"/>
        </w:rPr>
        <w:t>Councillor McKee wholeheartedly support</w:t>
      </w:r>
      <w:r w:rsidR="005B3325">
        <w:rPr>
          <w:rFonts w:eastAsiaTheme="minorHAnsi"/>
          <w:color w:val="auto"/>
          <w:kern w:val="2"/>
          <w:szCs w:val="24"/>
          <w:lang w:eastAsia="en-US"/>
          <w14:ligatures w14:val="standardContextual"/>
        </w:rPr>
        <w:t>ed</w:t>
      </w:r>
      <w:r w:rsidR="003639A9">
        <w:rPr>
          <w:rFonts w:eastAsiaTheme="minorHAnsi"/>
          <w:color w:val="auto"/>
          <w:kern w:val="2"/>
          <w:szCs w:val="24"/>
          <w:lang w:eastAsia="en-US"/>
          <w14:ligatures w14:val="standardContextual"/>
        </w:rPr>
        <w:t xml:space="preserve"> th</w:t>
      </w:r>
      <w:r w:rsidR="005B3325">
        <w:rPr>
          <w:rFonts w:eastAsiaTheme="minorHAnsi"/>
          <w:color w:val="auto"/>
          <w:kern w:val="2"/>
          <w:szCs w:val="24"/>
          <w:lang w:eastAsia="en-US"/>
          <w14:ligatures w14:val="standardContextual"/>
        </w:rPr>
        <w:t>e</w:t>
      </w:r>
      <w:r w:rsidR="003639A9">
        <w:rPr>
          <w:rFonts w:eastAsiaTheme="minorHAnsi"/>
          <w:color w:val="auto"/>
          <w:kern w:val="2"/>
          <w:szCs w:val="24"/>
          <w:lang w:eastAsia="en-US"/>
          <w14:ligatures w14:val="standardContextual"/>
        </w:rPr>
        <w:t xml:space="preserve"> Motion </w:t>
      </w:r>
      <w:r w:rsidR="005B3325">
        <w:rPr>
          <w:rFonts w:eastAsiaTheme="minorHAnsi"/>
          <w:color w:val="auto"/>
          <w:kern w:val="2"/>
          <w:szCs w:val="24"/>
          <w:lang w:eastAsia="en-US"/>
          <w14:ligatures w14:val="standardContextual"/>
        </w:rPr>
        <w:t xml:space="preserve">and believed that the Environment Committee had not been found </w:t>
      </w:r>
      <w:r w:rsidR="003639A9">
        <w:rPr>
          <w:rFonts w:eastAsiaTheme="minorHAnsi"/>
          <w:color w:val="auto"/>
          <w:kern w:val="2"/>
          <w:szCs w:val="24"/>
          <w:lang w:eastAsia="en-US"/>
          <w14:ligatures w14:val="standardContextual"/>
        </w:rPr>
        <w:t xml:space="preserve">wanting </w:t>
      </w:r>
      <w:r w:rsidR="005B3325">
        <w:rPr>
          <w:rFonts w:eastAsiaTheme="minorHAnsi"/>
          <w:color w:val="auto"/>
          <w:kern w:val="2"/>
          <w:szCs w:val="24"/>
          <w:lang w:eastAsia="en-US"/>
          <w14:ligatures w14:val="standardContextual"/>
        </w:rPr>
        <w:t xml:space="preserve">in </w:t>
      </w:r>
      <w:r w:rsidR="003639A9">
        <w:rPr>
          <w:rFonts w:eastAsiaTheme="minorHAnsi"/>
          <w:color w:val="auto"/>
          <w:kern w:val="2"/>
          <w:szCs w:val="24"/>
          <w:lang w:eastAsia="en-US"/>
          <w14:ligatures w14:val="standardContextual"/>
        </w:rPr>
        <w:t>trying to bring in</w:t>
      </w:r>
      <w:r w:rsidR="005B3325">
        <w:rPr>
          <w:rFonts w:eastAsiaTheme="minorHAnsi"/>
          <w:color w:val="auto"/>
          <w:kern w:val="2"/>
          <w:szCs w:val="24"/>
          <w:lang w:eastAsia="en-US"/>
          <w14:ligatures w14:val="standardContextual"/>
        </w:rPr>
        <w:t xml:space="preserve"> pedestrian access to HRCs</w:t>
      </w:r>
      <w:r w:rsidR="003639A9">
        <w:rPr>
          <w:rFonts w:eastAsiaTheme="minorHAnsi"/>
          <w:color w:val="auto"/>
          <w:kern w:val="2"/>
          <w:szCs w:val="24"/>
          <w:lang w:eastAsia="en-US"/>
          <w14:ligatures w14:val="standardContextual"/>
        </w:rPr>
        <w:t xml:space="preserve">.  </w:t>
      </w:r>
      <w:r w:rsidR="002A48E9">
        <w:rPr>
          <w:rFonts w:eastAsiaTheme="minorHAnsi"/>
          <w:color w:val="auto"/>
          <w:kern w:val="2"/>
          <w:szCs w:val="24"/>
          <w:lang w:eastAsia="en-US"/>
          <w14:ligatures w14:val="standardContextual"/>
        </w:rPr>
        <w:t xml:space="preserve">Recently some changes had been made and the </w:t>
      </w:r>
      <w:r w:rsidR="003639A9">
        <w:rPr>
          <w:rFonts w:eastAsiaTheme="minorHAnsi"/>
          <w:color w:val="auto"/>
          <w:kern w:val="2"/>
          <w:szCs w:val="24"/>
          <w:lang w:eastAsia="en-US"/>
          <w14:ligatures w14:val="standardContextual"/>
        </w:rPr>
        <w:t>introduction of</w:t>
      </w:r>
      <w:r w:rsidR="002A48E9">
        <w:rPr>
          <w:rFonts w:eastAsiaTheme="minorHAnsi"/>
          <w:color w:val="auto"/>
          <w:kern w:val="2"/>
          <w:szCs w:val="24"/>
          <w:lang w:eastAsia="en-US"/>
          <w14:ligatures w14:val="standardContextual"/>
        </w:rPr>
        <w:t xml:space="preserve"> the </w:t>
      </w:r>
      <w:r w:rsidR="003639A9">
        <w:rPr>
          <w:rFonts w:eastAsiaTheme="minorHAnsi"/>
          <w:color w:val="auto"/>
          <w:kern w:val="2"/>
          <w:szCs w:val="24"/>
          <w:lang w:eastAsia="en-US"/>
          <w14:ligatures w14:val="standardContextual"/>
        </w:rPr>
        <w:t>booking system ha</w:t>
      </w:r>
      <w:r w:rsidR="002A48E9">
        <w:rPr>
          <w:rFonts w:eastAsiaTheme="minorHAnsi"/>
          <w:color w:val="auto"/>
          <w:kern w:val="2"/>
          <w:szCs w:val="24"/>
          <w:lang w:eastAsia="en-US"/>
          <w14:ligatures w14:val="standardContextual"/>
        </w:rPr>
        <w:t>d</w:t>
      </w:r>
      <w:r w:rsidR="003639A9">
        <w:rPr>
          <w:rFonts w:eastAsiaTheme="minorHAnsi"/>
          <w:color w:val="auto"/>
          <w:kern w:val="2"/>
          <w:szCs w:val="24"/>
          <w:lang w:eastAsia="en-US"/>
          <w14:ligatures w14:val="standardContextual"/>
        </w:rPr>
        <w:t xml:space="preserve"> given </w:t>
      </w:r>
      <w:r w:rsidR="002A48E9">
        <w:rPr>
          <w:rFonts w:eastAsiaTheme="minorHAnsi"/>
          <w:color w:val="auto"/>
          <w:kern w:val="2"/>
          <w:szCs w:val="24"/>
          <w:lang w:eastAsia="en-US"/>
          <w14:ligatures w14:val="standardContextual"/>
        </w:rPr>
        <w:t xml:space="preserve">a renewed </w:t>
      </w:r>
      <w:r w:rsidR="003639A9">
        <w:rPr>
          <w:rFonts w:eastAsiaTheme="minorHAnsi"/>
          <w:color w:val="auto"/>
          <w:kern w:val="2"/>
          <w:szCs w:val="24"/>
          <w:lang w:eastAsia="en-US"/>
          <w14:ligatures w14:val="standardContextual"/>
        </w:rPr>
        <w:t xml:space="preserve">opportunity to </w:t>
      </w:r>
      <w:r w:rsidR="002A48E9">
        <w:rPr>
          <w:rFonts w:eastAsiaTheme="minorHAnsi"/>
          <w:color w:val="auto"/>
          <w:kern w:val="2"/>
          <w:szCs w:val="24"/>
          <w:lang w:eastAsia="en-US"/>
          <w14:ligatures w14:val="standardContextual"/>
        </w:rPr>
        <w:t xml:space="preserve">re-examine.  He held the strong belief that people who did not have cars should have the same rights as those </w:t>
      </w:r>
      <w:r w:rsidR="002A48E9">
        <w:rPr>
          <w:rFonts w:eastAsiaTheme="minorHAnsi"/>
          <w:color w:val="auto"/>
          <w:kern w:val="2"/>
          <w:szCs w:val="24"/>
          <w:lang w:eastAsia="en-US"/>
          <w14:ligatures w14:val="standardContextual"/>
        </w:rPr>
        <w:lastRenderedPageBreak/>
        <w:t xml:space="preserve">who did.   He was confident that something could </w:t>
      </w:r>
      <w:r w:rsidR="005A733C">
        <w:rPr>
          <w:rFonts w:eastAsiaTheme="minorHAnsi"/>
          <w:color w:val="auto"/>
          <w:kern w:val="2"/>
          <w:szCs w:val="24"/>
          <w:lang w:eastAsia="en-US"/>
          <w14:ligatures w14:val="standardContextual"/>
        </w:rPr>
        <w:t xml:space="preserve">be </w:t>
      </w:r>
      <w:r w:rsidR="002A48E9">
        <w:rPr>
          <w:rFonts w:eastAsiaTheme="minorHAnsi"/>
          <w:color w:val="auto"/>
          <w:kern w:val="2"/>
          <w:szCs w:val="24"/>
          <w:lang w:eastAsia="en-US"/>
          <w14:ligatures w14:val="standardContextual"/>
        </w:rPr>
        <w:t xml:space="preserve">achieved keeping the focus on the roadmap to sustainability.    </w:t>
      </w:r>
    </w:p>
    <w:p w14:paraId="640D1DE6" w14:textId="77777777" w:rsidR="002A48E9" w:rsidRDefault="002A48E9" w:rsidP="006D2004">
      <w:pPr>
        <w:spacing w:after="0" w:line="240" w:lineRule="auto"/>
        <w:ind w:left="11" w:right="0" w:hanging="11"/>
        <w:contextualSpacing/>
        <w:rPr>
          <w:rFonts w:eastAsiaTheme="minorHAnsi"/>
          <w:color w:val="auto"/>
          <w:kern w:val="2"/>
          <w:szCs w:val="24"/>
          <w:lang w:eastAsia="en-US"/>
          <w14:ligatures w14:val="standardContextual"/>
        </w:rPr>
      </w:pPr>
    </w:p>
    <w:p w14:paraId="7522C799" w14:textId="77777777" w:rsidR="002A48E9" w:rsidRDefault="001F4205" w:rsidP="006D2004">
      <w:pPr>
        <w:spacing w:after="0" w:line="240" w:lineRule="auto"/>
        <w:ind w:left="11" w:right="0" w:hanging="11"/>
        <w:contextualSpacing/>
        <w:rPr>
          <w:rFonts w:eastAsiaTheme="minorHAnsi"/>
          <w:color w:val="auto"/>
          <w:kern w:val="2"/>
          <w:szCs w:val="24"/>
          <w:lang w:eastAsia="en-US"/>
          <w14:ligatures w14:val="standardContextual"/>
        </w:rPr>
      </w:pPr>
      <w:r w:rsidRPr="00580554">
        <w:rPr>
          <w:rFonts w:eastAsiaTheme="minorHAnsi"/>
          <w:color w:val="auto"/>
          <w:kern w:val="2"/>
          <w:szCs w:val="24"/>
          <w:lang w:eastAsia="en-US"/>
          <w14:ligatures w14:val="standardContextual"/>
        </w:rPr>
        <w:t xml:space="preserve">Councillor Cathcart </w:t>
      </w:r>
      <w:r w:rsidR="002A48E9">
        <w:rPr>
          <w:rFonts w:eastAsiaTheme="minorHAnsi"/>
          <w:color w:val="auto"/>
          <w:kern w:val="2"/>
          <w:szCs w:val="24"/>
          <w:lang w:eastAsia="en-US"/>
          <w14:ligatures w14:val="standardContextual"/>
        </w:rPr>
        <w:t xml:space="preserve">suggested that the Council consult with the Health and Safety Executive to see if a positive outcome for pedestrians could be achieved since it was an ongoing question addressed to some Members.    </w:t>
      </w:r>
    </w:p>
    <w:p w14:paraId="69F89044" w14:textId="77777777" w:rsidR="002A48E9" w:rsidRDefault="002A48E9" w:rsidP="006D2004">
      <w:pPr>
        <w:spacing w:after="0" w:line="240" w:lineRule="auto"/>
        <w:ind w:left="11" w:right="0" w:hanging="11"/>
        <w:contextualSpacing/>
        <w:rPr>
          <w:rFonts w:eastAsiaTheme="minorHAnsi"/>
          <w:color w:val="auto"/>
          <w:kern w:val="2"/>
          <w:szCs w:val="24"/>
          <w:lang w:eastAsia="en-US"/>
          <w14:ligatures w14:val="standardContextual"/>
        </w:rPr>
      </w:pPr>
    </w:p>
    <w:p w14:paraId="4E0B1F2A" w14:textId="3770574C" w:rsidR="002A48E9" w:rsidRDefault="00580554" w:rsidP="006D2004">
      <w:pPr>
        <w:spacing w:after="0" w:line="240" w:lineRule="auto"/>
        <w:ind w:left="11" w:right="0" w:hanging="11"/>
        <w:contextualSpacing/>
        <w:rPr>
          <w:rFonts w:eastAsiaTheme="minorHAnsi"/>
          <w:color w:val="auto"/>
          <w:kern w:val="2"/>
          <w:szCs w:val="24"/>
          <w:lang w:eastAsia="en-US"/>
          <w14:ligatures w14:val="standardContextual"/>
        </w:rPr>
      </w:pPr>
      <w:r>
        <w:rPr>
          <w:rFonts w:eastAsiaTheme="minorHAnsi"/>
          <w:color w:val="auto"/>
          <w:kern w:val="2"/>
          <w:szCs w:val="24"/>
          <w:lang w:eastAsia="en-US"/>
          <w14:ligatures w14:val="standardContextual"/>
        </w:rPr>
        <w:t xml:space="preserve">Councillor Wray supported the Notice of Motion </w:t>
      </w:r>
      <w:r w:rsidR="002A48E9">
        <w:rPr>
          <w:rFonts w:eastAsiaTheme="minorHAnsi"/>
          <w:color w:val="auto"/>
          <w:kern w:val="2"/>
          <w:szCs w:val="24"/>
          <w:lang w:eastAsia="en-US"/>
          <w14:ligatures w14:val="standardContextual"/>
        </w:rPr>
        <w:t xml:space="preserve">especially since </w:t>
      </w:r>
      <w:r>
        <w:rPr>
          <w:rFonts w:eastAsiaTheme="minorHAnsi"/>
          <w:color w:val="auto"/>
          <w:kern w:val="2"/>
          <w:szCs w:val="24"/>
          <w:lang w:eastAsia="en-US"/>
          <w14:ligatures w14:val="standardContextual"/>
        </w:rPr>
        <w:t xml:space="preserve">as a Borough </w:t>
      </w:r>
      <w:r w:rsidR="002A48E9">
        <w:rPr>
          <w:rFonts w:eastAsiaTheme="minorHAnsi"/>
          <w:color w:val="auto"/>
          <w:kern w:val="2"/>
          <w:szCs w:val="24"/>
          <w:lang w:eastAsia="en-US"/>
          <w14:ligatures w14:val="standardContextual"/>
        </w:rPr>
        <w:t xml:space="preserve">the aim was to </w:t>
      </w:r>
      <w:r>
        <w:rPr>
          <w:rFonts w:eastAsiaTheme="minorHAnsi"/>
          <w:color w:val="auto"/>
          <w:kern w:val="2"/>
          <w:szCs w:val="24"/>
          <w:lang w:eastAsia="en-US"/>
          <w14:ligatures w14:val="standardContextual"/>
        </w:rPr>
        <w:t>encourage active travel</w:t>
      </w:r>
      <w:r w:rsidR="002A48E9">
        <w:rPr>
          <w:rFonts w:eastAsiaTheme="minorHAnsi"/>
          <w:color w:val="auto"/>
          <w:kern w:val="2"/>
          <w:szCs w:val="24"/>
          <w:lang w:eastAsia="en-US"/>
          <w14:ligatures w14:val="standardContextual"/>
        </w:rPr>
        <w:t xml:space="preserve"> and thought that pedestrians could be accommodated on at least a few sites without the requirement for significant financial investment.  </w:t>
      </w:r>
      <w:r w:rsidR="00B666A1">
        <w:rPr>
          <w:rFonts w:eastAsiaTheme="minorHAnsi"/>
          <w:color w:val="auto"/>
          <w:kern w:val="2"/>
          <w:szCs w:val="24"/>
          <w:lang w:eastAsia="en-US"/>
          <w14:ligatures w14:val="standardContextual"/>
        </w:rPr>
        <w:t xml:space="preserve">While he accepted the argument that if someone could walk into an HRC carrying items they could equally use a kerbside bin for those, he also suggested that if people needed to use these </w:t>
      </w:r>
      <w:proofErr w:type="gramStart"/>
      <w:r w:rsidR="00B666A1">
        <w:rPr>
          <w:rFonts w:eastAsiaTheme="minorHAnsi"/>
          <w:color w:val="auto"/>
          <w:kern w:val="2"/>
          <w:szCs w:val="24"/>
          <w:lang w:eastAsia="en-US"/>
          <w14:ligatures w14:val="standardContextual"/>
        </w:rPr>
        <w:t>sites</w:t>
      </w:r>
      <w:proofErr w:type="gramEnd"/>
      <w:r w:rsidR="00B666A1">
        <w:rPr>
          <w:rFonts w:eastAsiaTheme="minorHAnsi"/>
          <w:color w:val="auto"/>
          <w:kern w:val="2"/>
          <w:szCs w:val="24"/>
          <w:lang w:eastAsia="en-US"/>
          <w14:ligatures w14:val="standardContextual"/>
        </w:rPr>
        <w:t xml:space="preserve"> they had a right to do so without the need to have access to a vehicle.  </w:t>
      </w:r>
      <w:r w:rsidR="002A48E9">
        <w:rPr>
          <w:rFonts w:eastAsiaTheme="minorHAnsi"/>
          <w:color w:val="auto"/>
          <w:kern w:val="2"/>
          <w:szCs w:val="24"/>
          <w:lang w:eastAsia="en-US"/>
          <w14:ligatures w14:val="standardContextual"/>
        </w:rPr>
        <w:t xml:space="preserve">He looked forward to a report being brought back to the Committee.   </w:t>
      </w:r>
    </w:p>
    <w:p w14:paraId="671C2E74" w14:textId="77777777" w:rsidR="002A48E9" w:rsidRDefault="002A48E9" w:rsidP="006D2004">
      <w:pPr>
        <w:spacing w:after="0" w:line="240" w:lineRule="auto"/>
        <w:ind w:left="11" w:right="0" w:hanging="11"/>
        <w:contextualSpacing/>
        <w:rPr>
          <w:rFonts w:eastAsiaTheme="minorHAnsi"/>
          <w:color w:val="auto"/>
          <w:kern w:val="2"/>
          <w:szCs w:val="24"/>
          <w:lang w:eastAsia="en-US"/>
          <w14:ligatures w14:val="standardContextual"/>
        </w:rPr>
      </w:pPr>
    </w:p>
    <w:p w14:paraId="0CCAC215" w14:textId="75716BB7" w:rsidR="00F73894" w:rsidRDefault="00580554" w:rsidP="006D2004">
      <w:pPr>
        <w:spacing w:after="0" w:line="240" w:lineRule="auto"/>
        <w:ind w:left="11" w:right="0" w:hanging="11"/>
        <w:contextualSpacing/>
        <w:rPr>
          <w:rFonts w:eastAsiaTheme="minorHAnsi"/>
          <w:color w:val="auto"/>
          <w:kern w:val="2"/>
          <w:szCs w:val="24"/>
          <w:lang w:eastAsia="en-US"/>
          <w14:ligatures w14:val="standardContextual"/>
        </w:rPr>
      </w:pPr>
      <w:r>
        <w:rPr>
          <w:rFonts w:eastAsiaTheme="minorHAnsi"/>
          <w:color w:val="auto"/>
          <w:kern w:val="2"/>
          <w:szCs w:val="24"/>
          <w:lang w:eastAsia="en-US"/>
          <w14:ligatures w14:val="standardContextual"/>
        </w:rPr>
        <w:t>Councillor Boyle r</w:t>
      </w:r>
      <w:r w:rsidR="00086280">
        <w:rPr>
          <w:rFonts w:eastAsiaTheme="minorHAnsi"/>
          <w:color w:val="auto"/>
          <w:kern w:val="2"/>
          <w:szCs w:val="24"/>
          <w:lang w:eastAsia="en-US"/>
          <w14:ligatures w14:val="standardContextual"/>
        </w:rPr>
        <w:t>o</w:t>
      </w:r>
      <w:r>
        <w:rPr>
          <w:rFonts w:eastAsiaTheme="minorHAnsi"/>
          <w:color w:val="auto"/>
          <w:kern w:val="2"/>
          <w:szCs w:val="24"/>
          <w:lang w:eastAsia="en-US"/>
          <w14:ligatures w14:val="standardContextual"/>
        </w:rPr>
        <w:t>se to support the report being brought back</w:t>
      </w:r>
      <w:r w:rsidR="003639A9">
        <w:rPr>
          <w:rFonts w:eastAsiaTheme="minorHAnsi"/>
          <w:color w:val="auto"/>
          <w:kern w:val="2"/>
          <w:szCs w:val="24"/>
          <w:lang w:eastAsia="en-US"/>
          <w14:ligatures w14:val="standardContextual"/>
        </w:rPr>
        <w:t xml:space="preserve"> which should inform </w:t>
      </w:r>
      <w:r w:rsidR="00086280">
        <w:rPr>
          <w:rFonts w:eastAsiaTheme="minorHAnsi"/>
          <w:color w:val="auto"/>
          <w:kern w:val="2"/>
          <w:szCs w:val="24"/>
          <w:lang w:eastAsia="en-US"/>
          <w14:ligatures w14:val="standardContextual"/>
        </w:rPr>
        <w:t xml:space="preserve">Members on the options available.  Most of the concerns to date had been in respect of </w:t>
      </w:r>
      <w:r w:rsidR="003639A9">
        <w:rPr>
          <w:rFonts w:eastAsiaTheme="minorHAnsi"/>
          <w:color w:val="auto"/>
          <w:kern w:val="2"/>
          <w:szCs w:val="24"/>
          <w:lang w:eastAsia="en-US"/>
          <w14:ligatures w14:val="standardContextual"/>
        </w:rPr>
        <w:t xml:space="preserve">health and safety </w:t>
      </w:r>
      <w:r w:rsidR="00F73894">
        <w:rPr>
          <w:rFonts w:eastAsiaTheme="minorHAnsi"/>
          <w:color w:val="auto"/>
          <w:kern w:val="2"/>
          <w:szCs w:val="24"/>
          <w:lang w:eastAsia="en-US"/>
          <w14:ligatures w14:val="standardContextual"/>
        </w:rPr>
        <w:t xml:space="preserve">but there may be some sites where this arrangement would be suitable and could be accommodated safely.        </w:t>
      </w:r>
    </w:p>
    <w:p w14:paraId="4726E571" w14:textId="77777777" w:rsidR="00F73894" w:rsidRDefault="00F73894" w:rsidP="006D2004">
      <w:pPr>
        <w:spacing w:after="0" w:line="240" w:lineRule="auto"/>
        <w:ind w:left="11" w:right="0" w:hanging="11"/>
        <w:contextualSpacing/>
        <w:rPr>
          <w:rFonts w:eastAsiaTheme="minorHAnsi"/>
          <w:color w:val="auto"/>
          <w:kern w:val="2"/>
          <w:szCs w:val="24"/>
          <w:lang w:eastAsia="en-US"/>
          <w14:ligatures w14:val="standardContextual"/>
        </w:rPr>
      </w:pPr>
    </w:p>
    <w:p w14:paraId="4B94E1A3" w14:textId="77777777" w:rsidR="00F73894" w:rsidRDefault="00580554" w:rsidP="006D2004">
      <w:pPr>
        <w:spacing w:after="0" w:line="240" w:lineRule="auto"/>
        <w:ind w:left="11" w:right="0" w:hanging="11"/>
        <w:contextualSpacing/>
        <w:rPr>
          <w:rFonts w:eastAsiaTheme="minorHAnsi"/>
          <w:color w:val="auto"/>
          <w:kern w:val="2"/>
          <w:szCs w:val="24"/>
          <w:lang w:eastAsia="en-US"/>
          <w14:ligatures w14:val="standardContextual"/>
        </w:rPr>
      </w:pPr>
      <w:r>
        <w:rPr>
          <w:rFonts w:eastAsiaTheme="minorHAnsi"/>
          <w:color w:val="auto"/>
          <w:kern w:val="2"/>
          <w:szCs w:val="24"/>
          <w:lang w:eastAsia="en-US"/>
          <w14:ligatures w14:val="standardContextual"/>
        </w:rPr>
        <w:t xml:space="preserve">Councillor Irwin appreciated the support </w:t>
      </w:r>
      <w:r w:rsidR="00F73894">
        <w:rPr>
          <w:rFonts w:eastAsiaTheme="minorHAnsi"/>
          <w:color w:val="auto"/>
          <w:kern w:val="2"/>
          <w:szCs w:val="24"/>
          <w:lang w:eastAsia="en-US"/>
          <w14:ligatures w14:val="standardContextual"/>
        </w:rPr>
        <w:t xml:space="preserve">of Members and hoped to see as much detail as possible on what could be done practically.  She finished by repeating that she did not feel a ratepayer should need to have a car to access the services that they had paid for.    </w:t>
      </w:r>
    </w:p>
    <w:p w14:paraId="23D17FFB" w14:textId="77777777" w:rsidR="00F73894" w:rsidRDefault="00F73894" w:rsidP="006D2004">
      <w:pPr>
        <w:spacing w:after="0" w:line="240" w:lineRule="auto"/>
        <w:ind w:left="11" w:right="0" w:hanging="11"/>
        <w:contextualSpacing/>
        <w:rPr>
          <w:rFonts w:eastAsiaTheme="minorHAnsi"/>
          <w:color w:val="auto"/>
          <w:kern w:val="2"/>
          <w:szCs w:val="24"/>
          <w:lang w:eastAsia="en-US"/>
          <w14:ligatures w14:val="standardContextual"/>
        </w:rPr>
      </w:pPr>
    </w:p>
    <w:p w14:paraId="7719972F" w14:textId="39906224" w:rsidR="00580554" w:rsidRPr="00580554" w:rsidRDefault="00580554" w:rsidP="006D2004">
      <w:pPr>
        <w:spacing w:after="0" w:line="240" w:lineRule="auto"/>
        <w:ind w:left="11" w:right="0" w:hanging="11"/>
        <w:contextualSpacing/>
        <w:rPr>
          <w:rFonts w:eastAsiaTheme="minorHAnsi"/>
          <w:b/>
          <w:bCs/>
          <w:color w:val="auto"/>
          <w:kern w:val="2"/>
          <w:szCs w:val="24"/>
          <w:lang w:eastAsia="en-US"/>
          <w14:ligatures w14:val="standardContextual"/>
        </w:rPr>
      </w:pPr>
      <w:r w:rsidRPr="00580554">
        <w:rPr>
          <w:rFonts w:eastAsiaTheme="minorHAnsi"/>
          <w:b/>
          <w:bCs/>
          <w:color w:val="auto"/>
          <w:kern w:val="2"/>
          <w:szCs w:val="24"/>
          <w:lang w:eastAsia="en-US"/>
          <w14:ligatures w14:val="standardContextual"/>
        </w:rPr>
        <w:t>AGREED</w:t>
      </w:r>
      <w:r w:rsidR="008626CA">
        <w:rPr>
          <w:rFonts w:eastAsiaTheme="minorHAnsi"/>
          <w:b/>
          <w:bCs/>
          <w:color w:val="auto"/>
          <w:kern w:val="2"/>
          <w:szCs w:val="24"/>
          <w:lang w:eastAsia="en-US"/>
          <w14:ligatures w14:val="standardContextual"/>
        </w:rPr>
        <w:t xml:space="preserve"> TO RECOMMEND</w:t>
      </w:r>
      <w:r w:rsidRPr="00580554">
        <w:rPr>
          <w:rFonts w:eastAsiaTheme="minorHAnsi"/>
          <w:b/>
          <w:bCs/>
          <w:color w:val="auto"/>
          <w:kern w:val="2"/>
          <w:szCs w:val="24"/>
          <w:lang w:eastAsia="en-US"/>
          <w14:ligatures w14:val="standardContextual"/>
        </w:rPr>
        <w:t xml:space="preserve">, on the proposal of Councillor Irwin, seconded by </w:t>
      </w:r>
      <w:r w:rsidR="00EA6573">
        <w:rPr>
          <w:rFonts w:eastAsiaTheme="minorHAnsi"/>
          <w:b/>
          <w:bCs/>
          <w:color w:val="auto"/>
          <w:kern w:val="2"/>
          <w:szCs w:val="24"/>
          <w:lang w:eastAsia="en-US"/>
          <w14:ligatures w14:val="standardContextual"/>
        </w:rPr>
        <w:t xml:space="preserve">Alderman </w:t>
      </w:r>
      <w:r w:rsidRPr="00580554">
        <w:rPr>
          <w:rFonts w:eastAsiaTheme="minorHAnsi"/>
          <w:b/>
          <w:bCs/>
          <w:color w:val="auto"/>
          <w:kern w:val="2"/>
          <w:szCs w:val="24"/>
          <w:lang w:eastAsia="en-US"/>
          <w14:ligatures w14:val="standardContextual"/>
        </w:rPr>
        <w:t xml:space="preserve">McRandal, that the </w:t>
      </w:r>
      <w:r w:rsidR="008626CA">
        <w:rPr>
          <w:rFonts w:eastAsiaTheme="minorHAnsi"/>
          <w:b/>
          <w:bCs/>
          <w:color w:val="auto"/>
          <w:kern w:val="2"/>
          <w:szCs w:val="24"/>
          <w:lang w:eastAsia="en-US"/>
          <w14:ligatures w14:val="standardContextual"/>
        </w:rPr>
        <w:t>Notice of Motion</w:t>
      </w:r>
      <w:r w:rsidRPr="00580554">
        <w:rPr>
          <w:rFonts w:eastAsiaTheme="minorHAnsi"/>
          <w:b/>
          <w:bCs/>
          <w:color w:val="auto"/>
          <w:kern w:val="2"/>
          <w:szCs w:val="24"/>
          <w:lang w:eastAsia="en-US"/>
          <w14:ligatures w14:val="standardContextual"/>
        </w:rPr>
        <w:t xml:space="preserve"> be adopted.    </w:t>
      </w:r>
    </w:p>
    <w:p w14:paraId="1C07C723" w14:textId="77777777" w:rsidR="000D3C58" w:rsidRPr="00FF1836" w:rsidRDefault="000D3C58" w:rsidP="006D2004">
      <w:pPr>
        <w:spacing w:after="0" w:line="240" w:lineRule="auto"/>
        <w:ind w:left="720" w:hanging="720"/>
        <w:rPr>
          <w:sz w:val="28"/>
          <w:szCs w:val="28"/>
          <w:u w:val="single"/>
        </w:rPr>
      </w:pPr>
    </w:p>
    <w:p w14:paraId="0E0086DD" w14:textId="48BDBE08" w:rsidR="00724228" w:rsidRDefault="00466DDF" w:rsidP="006D2004">
      <w:pPr>
        <w:pStyle w:val="Heading1"/>
      </w:pPr>
      <w:r w:rsidRPr="008430D7">
        <w:rPr>
          <w:u w:val="none"/>
        </w:rPr>
        <w:t>12.</w:t>
      </w:r>
      <w:r w:rsidRPr="008430D7">
        <w:rPr>
          <w:u w:val="none"/>
        </w:rPr>
        <w:tab/>
      </w:r>
      <w:r w:rsidR="000D3C58">
        <w:t>ANY OTHER NOTIFIED BUSINESS</w:t>
      </w:r>
    </w:p>
    <w:p w14:paraId="233D6CBD" w14:textId="77777777" w:rsidR="00724228" w:rsidRDefault="00724228" w:rsidP="006D2004">
      <w:pPr>
        <w:spacing w:after="0" w:line="240" w:lineRule="auto"/>
        <w:ind w:left="720" w:hanging="720"/>
        <w:rPr>
          <w:b/>
          <w:bCs/>
          <w:sz w:val="28"/>
          <w:szCs w:val="28"/>
          <w:u w:val="single"/>
        </w:rPr>
      </w:pPr>
    </w:p>
    <w:p w14:paraId="4FA91976" w14:textId="7C414D14" w:rsidR="000D3C58" w:rsidRDefault="000D3C58" w:rsidP="006D2004">
      <w:pPr>
        <w:spacing w:after="0" w:line="240" w:lineRule="auto"/>
      </w:pPr>
      <w:r>
        <w:t xml:space="preserve">There were no items of any other notified business. </w:t>
      </w:r>
    </w:p>
    <w:p w14:paraId="1C238D22" w14:textId="77777777" w:rsidR="0033764E" w:rsidRDefault="0033764E" w:rsidP="006D2004">
      <w:pPr>
        <w:spacing w:after="0" w:line="240" w:lineRule="auto"/>
      </w:pPr>
    </w:p>
    <w:p w14:paraId="1E550FDD" w14:textId="6A85F28B" w:rsidR="0033764E" w:rsidRDefault="0033764E" w:rsidP="006D2004">
      <w:pPr>
        <w:spacing w:after="0" w:line="240" w:lineRule="auto"/>
      </w:pPr>
      <w:r>
        <w:t>(Councillor Morgan left the meeting at 8.37 pm).</w:t>
      </w:r>
    </w:p>
    <w:p w14:paraId="7AA20BAA" w14:textId="77777777" w:rsidR="000D3C58" w:rsidRDefault="000D3C58" w:rsidP="006D2004">
      <w:pPr>
        <w:spacing w:after="0" w:line="240" w:lineRule="auto"/>
        <w:ind w:left="720" w:hanging="720"/>
        <w:rPr>
          <w:b/>
          <w:bCs/>
          <w:sz w:val="28"/>
          <w:szCs w:val="28"/>
          <w:u w:val="single"/>
        </w:rPr>
      </w:pPr>
    </w:p>
    <w:p w14:paraId="08C43627" w14:textId="1FD73E9B" w:rsidR="000D3C58" w:rsidRDefault="000D3C58" w:rsidP="006D2004">
      <w:pPr>
        <w:pStyle w:val="Heading1"/>
      </w:pPr>
      <w:r>
        <w:t xml:space="preserve">Exclusion of public/press </w:t>
      </w:r>
    </w:p>
    <w:p w14:paraId="7C5E9BCF" w14:textId="77777777" w:rsidR="000D3C58" w:rsidRDefault="000D3C58" w:rsidP="006D2004">
      <w:pPr>
        <w:spacing w:after="0" w:line="240" w:lineRule="auto"/>
        <w:ind w:left="720" w:hanging="720"/>
        <w:rPr>
          <w:b/>
          <w:bCs/>
          <w:sz w:val="28"/>
          <w:szCs w:val="28"/>
          <w:u w:val="single"/>
        </w:rPr>
      </w:pPr>
    </w:p>
    <w:p w14:paraId="3DDF3109" w14:textId="77777777" w:rsidR="00C502E6" w:rsidRPr="000D3C58" w:rsidRDefault="00C502E6" w:rsidP="00C502E6">
      <w:pPr>
        <w:spacing w:after="0" w:line="240" w:lineRule="auto"/>
        <w:ind w:left="0" w:firstLine="0"/>
        <w:rPr>
          <w:b/>
          <w:bCs/>
          <w:szCs w:val="24"/>
        </w:rPr>
      </w:pPr>
      <w:r w:rsidRPr="000D3C58">
        <w:rPr>
          <w:b/>
          <w:bCs/>
          <w:caps/>
          <w:szCs w:val="24"/>
        </w:rPr>
        <w:t>Agreed,</w:t>
      </w:r>
      <w:r w:rsidRPr="000D3C58">
        <w:rPr>
          <w:b/>
          <w:bCs/>
          <w:szCs w:val="24"/>
        </w:rPr>
        <w:t xml:space="preserve"> on the proposal of </w:t>
      </w:r>
      <w:r>
        <w:rPr>
          <w:b/>
          <w:bCs/>
          <w:szCs w:val="24"/>
        </w:rPr>
        <w:t>Councillor Edmund</w:t>
      </w:r>
      <w:r w:rsidRPr="000D3C58">
        <w:rPr>
          <w:b/>
          <w:bCs/>
          <w:szCs w:val="24"/>
        </w:rPr>
        <w:t xml:space="preserve">, seconded by </w:t>
      </w:r>
      <w:r>
        <w:rPr>
          <w:b/>
          <w:bCs/>
          <w:szCs w:val="24"/>
        </w:rPr>
        <w:t>Councillor Kerr</w:t>
      </w:r>
      <w:r w:rsidRPr="000D3C58">
        <w:rPr>
          <w:b/>
          <w:bCs/>
          <w:szCs w:val="24"/>
        </w:rPr>
        <w:t xml:space="preserve">, that the public/press be excluded during the discussion of the undernoted items of confidential business. </w:t>
      </w:r>
    </w:p>
    <w:p w14:paraId="3668FE9C" w14:textId="77777777" w:rsidR="00C502E6" w:rsidRPr="00644858" w:rsidRDefault="00C502E6" w:rsidP="00C502E6">
      <w:pPr>
        <w:spacing w:after="0" w:line="240" w:lineRule="auto"/>
        <w:ind w:left="720" w:hanging="720"/>
        <w:rPr>
          <w:b/>
          <w:bCs/>
          <w:sz w:val="28"/>
          <w:szCs w:val="28"/>
        </w:rPr>
      </w:pPr>
    </w:p>
    <w:p w14:paraId="74FC866D" w14:textId="77777777" w:rsidR="00C502E6" w:rsidRDefault="00C502E6" w:rsidP="00C502E6">
      <w:pPr>
        <w:pStyle w:val="Heading1"/>
      </w:pPr>
      <w:r w:rsidRPr="00644858">
        <w:rPr>
          <w:u w:val="none"/>
        </w:rPr>
        <w:t>13.</w:t>
      </w:r>
      <w:r w:rsidRPr="00644858">
        <w:rPr>
          <w:u w:val="none"/>
        </w:rPr>
        <w:tab/>
      </w:r>
      <w:r>
        <w:t>EXTENSION OF MARINE SERVICES CONTRACT (FILE 77001)</w:t>
      </w:r>
    </w:p>
    <w:p w14:paraId="16BE090C" w14:textId="77777777" w:rsidR="00C502E6" w:rsidRDefault="00C502E6" w:rsidP="00C502E6">
      <w:pPr>
        <w:spacing w:after="0" w:line="240" w:lineRule="auto"/>
        <w:ind w:left="0" w:firstLine="0"/>
        <w:rPr>
          <w:b/>
          <w:bCs/>
          <w:sz w:val="28"/>
          <w:szCs w:val="28"/>
        </w:rPr>
      </w:pPr>
    </w:p>
    <w:p w14:paraId="136DD82B" w14:textId="77777777" w:rsidR="00C502E6" w:rsidRDefault="00C502E6" w:rsidP="00C502E6">
      <w:pPr>
        <w:spacing w:after="0" w:line="240" w:lineRule="auto"/>
        <w:ind w:left="720" w:hanging="720"/>
        <w:rPr>
          <w:b/>
          <w:bCs/>
          <w:sz w:val="28"/>
          <w:szCs w:val="28"/>
        </w:rPr>
      </w:pPr>
      <w:r w:rsidRPr="00835DC9">
        <w:rPr>
          <w:b/>
          <w:bCs/>
          <w:sz w:val="28"/>
          <w:szCs w:val="28"/>
        </w:rPr>
        <w:t>***IN CONFIDENCE***</w:t>
      </w:r>
    </w:p>
    <w:p w14:paraId="780AB60B" w14:textId="77777777" w:rsidR="00C502E6" w:rsidRDefault="00C502E6" w:rsidP="00C502E6">
      <w:pPr>
        <w:spacing w:after="0" w:line="240" w:lineRule="auto"/>
        <w:ind w:left="720" w:hanging="720"/>
        <w:rPr>
          <w:b/>
          <w:bCs/>
          <w:sz w:val="28"/>
          <w:szCs w:val="28"/>
        </w:rPr>
      </w:pPr>
    </w:p>
    <w:p w14:paraId="4DF6CEB0" w14:textId="77777777" w:rsidR="00C502E6" w:rsidRPr="00196079" w:rsidRDefault="00C502E6" w:rsidP="00C502E6">
      <w:pPr>
        <w:spacing w:after="0" w:line="240" w:lineRule="auto"/>
        <w:ind w:left="0" w:right="0" w:firstLine="0"/>
        <w:rPr>
          <w:b/>
          <w:bCs/>
          <w:szCs w:val="24"/>
        </w:rPr>
      </w:pPr>
      <w:r w:rsidRPr="00196079">
        <w:rPr>
          <w:rFonts w:eastAsia="Calibri" w:cs="Times New Roman"/>
          <w:b/>
          <w:bCs/>
          <w:color w:val="auto"/>
          <w:lang w:eastAsia="en-US"/>
        </w:rPr>
        <w:t xml:space="preserve">NOT FOR PUBLICATION SCHEDULE 3 – INFORMATION </w:t>
      </w:r>
      <w:r w:rsidRPr="00196079">
        <w:rPr>
          <w:b/>
          <w:bCs/>
          <w:szCs w:val="24"/>
        </w:rPr>
        <w:t>RELATING TO THE FINANCIAL OR BUSINESS AFFAIRS OF ANY PARTICULAR PERSON</w:t>
      </w:r>
    </w:p>
    <w:p w14:paraId="1064182C" w14:textId="77777777" w:rsidR="00C502E6" w:rsidRDefault="00C502E6" w:rsidP="00C502E6">
      <w:pPr>
        <w:spacing w:after="0" w:line="240" w:lineRule="auto"/>
        <w:ind w:left="720" w:hanging="720"/>
        <w:rPr>
          <w:b/>
          <w:bCs/>
          <w:sz w:val="28"/>
          <w:szCs w:val="28"/>
        </w:rPr>
      </w:pPr>
    </w:p>
    <w:p w14:paraId="6B00087A" w14:textId="77777777" w:rsidR="00C502E6" w:rsidRDefault="00C502E6" w:rsidP="00C502E6">
      <w:pPr>
        <w:spacing w:after="0" w:line="240" w:lineRule="auto"/>
        <w:ind w:left="720" w:hanging="720"/>
        <w:rPr>
          <w:szCs w:val="24"/>
        </w:rPr>
      </w:pPr>
      <w:r>
        <w:rPr>
          <w:szCs w:val="24"/>
        </w:rPr>
        <w:lastRenderedPageBreak/>
        <w:t>A report on extension of the Marine Services Contract, was considered.</w:t>
      </w:r>
    </w:p>
    <w:p w14:paraId="7B522EDF" w14:textId="77777777" w:rsidR="00C502E6" w:rsidRPr="00C6079E" w:rsidRDefault="00C502E6" w:rsidP="00C502E6">
      <w:pPr>
        <w:spacing w:after="0" w:line="240" w:lineRule="auto"/>
        <w:ind w:left="720" w:hanging="720"/>
        <w:rPr>
          <w:szCs w:val="24"/>
        </w:rPr>
      </w:pPr>
      <w:r>
        <w:rPr>
          <w:szCs w:val="24"/>
        </w:rPr>
        <w:t xml:space="preserve"> </w:t>
      </w:r>
    </w:p>
    <w:p w14:paraId="2F1F5A70" w14:textId="562B00D6" w:rsidR="00C502E6" w:rsidRPr="00210918" w:rsidRDefault="00C502E6" w:rsidP="00C502E6">
      <w:pPr>
        <w:spacing w:after="0" w:line="240" w:lineRule="auto"/>
        <w:rPr>
          <w:b/>
          <w:bCs/>
          <w:szCs w:val="24"/>
        </w:rPr>
      </w:pPr>
      <w:r>
        <w:t>It was agreed to extend the Marine Services</w:t>
      </w:r>
      <w:r w:rsidRPr="006F35DA">
        <w:t xml:space="preserve"> contract until </w:t>
      </w:r>
      <w:r>
        <w:t>October 2025</w:t>
      </w:r>
      <w:r w:rsidRPr="006F35DA">
        <w:t>, in line with the terms set out in the original tender and subject to the increase indicated.</w:t>
      </w:r>
    </w:p>
    <w:p w14:paraId="60DD4384" w14:textId="77777777" w:rsidR="00C502E6" w:rsidRDefault="00C502E6" w:rsidP="00C502E6">
      <w:pPr>
        <w:spacing w:after="0" w:line="240" w:lineRule="auto"/>
        <w:ind w:left="0" w:firstLine="0"/>
        <w:rPr>
          <w:b/>
          <w:bCs/>
          <w:szCs w:val="24"/>
        </w:rPr>
      </w:pPr>
    </w:p>
    <w:p w14:paraId="23740E13" w14:textId="77777777" w:rsidR="00C502E6" w:rsidRDefault="00C502E6" w:rsidP="00C502E6">
      <w:pPr>
        <w:pStyle w:val="Heading1"/>
        <w:ind w:left="720" w:hanging="720"/>
      </w:pPr>
      <w:r w:rsidRPr="00644858">
        <w:rPr>
          <w:u w:val="none"/>
        </w:rPr>
        <w:t>14.</w:t>
      </w:r>
      <w:r w:rsidRPr="00644858">
        <w:rPr>
          <w:u w:val="none"/>
        </w:rPr>
        <w:tab/>
      </w:r>
      <w:r>
        <w:t>TENDERS FOR THE PROVISION OF ELECTRICAL SERVICES (FILE 77001)</w:t>
      </w:r>
    </w:p>
    <w:p w14:paraId="364CB0B1" w14:textId="77777777" w:rsidR="00C502E6" w:rsidRDefault="00C502E6" w:rsidP="00C502E6"/>
    <w:p w14:paraId="37233C36" w14:textId="77777777" w:rsidR="00C502E6" w:rsidRDefault="00C502E6" w:rsidP="00C502E6">
      <w:pPr>
        <w:spacing w:after="0" w:line="240" w:lineRule="auto"/>
        <w:ind w:left="720" w:hanging="720"/>
        <w:rPr>
          <w:b/>
          <w:bCs/>
          <w:sz w:val="28"/>
          <w:szCs w:val="28"/>
        </w:rPr>
      </w:pPr>
      <w:r w:rsidRPr="00835DC9">
        <w:rPr>
          <w:b/>
          <w:bCs/>
          <w:sz w:val="28"/>
          <w:szCs w:val="28"/>
        </w:rPr>
        <w:t>***IN CONFIDENCE***</w:t>
      </w:r>
    </w:p>
    <w:p w14:paraId="5DC9A926" w14:textId="77777777" w:rsidR="00C502E6" w:rsidRDefault="00C502E6" w:rsidP="00C502E6">
      <w:pPr>
        <w:spacing w:after="0" w:line="240" w:lineRule="auto"/>
        <w:ind w:left="720" w:hanging="720"/>
        <w:rPr>
          <w:b/>
          <w:bCs/>
          <w:sz w:val="28"/>
          <w:szCs w:val="28"/>
        </w:rPr>
      </w:pPr>
    </w:p>
    <w:p w14:paraId="1C6B063A" w14:textId="77777777" w:rsidR="00C502E6" w:rsidRPr="00196079" w:rsidRDefault="00C502E6" w:rsidP="00C502E6">
      <w:pPr>
        <w:spacing w:after="0" w:line="240" w:lineRule="auto"/>
        <w:ind w:left="0" w:right="0" w:firstLine="0"/>
        <w:rPr>
          <w:b/>
          <w:bCs/>
          <w:szCs w:val="24"/>
        </w:rPr>
      </w:pPr>
      <w:r w:rsidRPr="00196079">
        <w:rPr>
          <w:rFonts w:eastAsia="Calibri" w:cs="Times New Roman"/>
          <w:b/>
          <w:bCs/>
          <w:color w:val="auto"/>
          <w:lang w:eastAsia="en-US"/>
        </w:rPr>
        <w:t xml:space="preserve">NOT FOR PUBLICATION SCHEDULE 3 – INFORMATION </w:t>
      </w:r>
      <w:r w:rsidRPr="00196079">
        <w:rPr>
          <w:b/>
          <w:bCs/>
          <w:szCs w:val="24"/>
        </w:rPr>
        <w:t>RELATING TO THE FINANCIAL OR BUSINESS AFFAIRS OF ANY PARTICULAR PERSON</w:t>
      </w:r>
    </w:p>
    <w:p w14:paraId="50DA965E" w14:textId="77777777" w:rsidR="00C502E6" w:rsidRDefault="00C502E6" w:rsidP="00C502E6">
      <w:pPr>
        <w:spacing w:after="0" w:line="240" w:lineRule="auto"/>
        <w:ind w:left="720" w:hanging="720"/>
        <w:rPr>
          <w:b/>
          <w:bCs/>
          <w:sz w:val="28"/>
          <w:szCs w:val="28"/>
        </w:rPr>
      </w:pPr>
    </w:p>
    <w:p w14:paraId="6CC76FEF" w14:textId="77777777" w:rsidR="00C502E6" w:rsidRDefault="00C502E6" w:rsidP="00C502E6">
      <w:pPr>
        <w:spacing w:after="0" w:line="240" w:lineRule="auto"/>
        <w:ind w:left="720" w:hanging="720"/>
        <w:rPr>
          <w:szCs w:val="24"/>
        </w:rPr>
      </w:pPr>
      <w:r>
        <w:rPr>
          <w:szCs w:val="24"/>
        </w:rPr>
        <w:t>A report on tenders for the Provision of Electrical Services, was considered.</w:t>
      </w:r>
    </w:p>
    <w:p w14:paraId="3A1E1138" w14:textId="77777777" w:rsidR="00C502E6" w:rsidRPr="00C6079E" w:rsidRDefault="00C502E6" w:rsidP="00C502E6">
      <w:pPr>
        <w:spacing w:after="0" w:line="240" w:lineRule="auto"/>
        <w:ind w:left="720" w:hanging="720"/>
        <w:rPr>
          <w:szCs w:val="24"/>
        </w:rPr>
      </w:pPr>
      <w:r>
        <w:rPr>
          <w:szCs w:val="24"/>
        </w:rPr>
        <w:t xml:space="preserve"> </w:t>
      </w:r>
    </w:p>
    <w:p w14:paraId="2E8772AD" w14:textId="77777777" w:rsidR="00C502E6" w:rsidRDefault="00C502E6" w:rsidP="00C502E6">
      <w:pPr>
        <w:spacing w:after="0" w:line="240" w:lineRule="auto"/>
        <w:ind w:left="11" w:hanging="11"/>
        <w:jc w:val="both"/>
      </w:pPr>
      <w:r>
        <w:t>It was agreed to award</w:t>
      </w:r>
      <w:r w:rsidRPr="009D3DCC">
        <w:t xml:space="preserve"> contract</w:t>
      </w:r>
      <w:r>
        <w:t>s</w:t>
      </w:r>
      <w:r w:rsidRPr="009D3DCC">
        <w:t xml:space="preserve"> for </w:t>
      </w:r>
      <w:r>
        <w:t>the Provision of Electrical Works to the following contractors:</w:t>
      </w:r>
    </w:p>
    <w:p w14:paraId="1D472ED1" w14:textId="77777777" w:rsidR="00C502E6" w:rsidRPr="009D3DCC" w:rsidRDefault="00C502E6" w:rsidP="00C502E6">
      <w:pPr>
        <w:jc w:val="both"/>
      </w:pPr>
    </w:p>
    <w:p w14:paraId="4EDBC4D8" w14:textId="77777777" w:rsidR="00C502E6" w:rsidRDefault="00C502E6" w:rsidP="00C502E6">
      <w:pPr>
        <w:rPr>
          <w:bCs/>
        </w:rPr>
      </w:pPr>
      <w:r w:rsidRPr="006E7B4D">
        <w:rPr>
          <w:bCs/>
        </w:rPr>
        <w:t>Lot 1</w:t>
      </w:r>
      <w:r w:rsidRPr="006E7B4D">
        <w:rPr>
          <w:bCs/>
        </w:rPr>
        <w:tab/>
        <w:t>Portable Appliance Testing (PAT) (Including: Emergency Lighting Inspection and Fixed Electrical Installations).</w:t>
      </w:r>
      <w:r>
        <w:rPr>
          <w:bCs/>
        </w:rPr>
        <w:t xml:space="preserve"> </w:t>
      </w:r>
    </w:p>
    <w:p w14:paraId="601B5FCB" w14:textId="77777777" w:rsidR="00C502E6" w:rsidRPr="00580F3F" w:rsidRDefault="00C502E6" w:rsidP="00C502E6">
      <w:pPr>
        <w:rPr>
          <w:b/>
        </w:rPr>
      </w:pPr>
      <w:r w:rsidRPr="00580F3F">
        <w:rPr>
          <w:b/>
        </w:rPr>
        <w:t>CTS Tech Services Ltd</w:t>
      </w:r>
    </w:p>
    <w:p w14:paraId="1536D9F9" w14:textId="77777777" w:rsidR="00C502E6" w:rsidRPr="006E7B4D" w:rsidRDefault="00C502E6" w:rsidP="00C502E6">
      <w:pPr>
        <w:rPr>
          <w:bCs/>
        </w:rPr>
      </w:pPr>
    </w:p>
    <w:p w14:paraId="7454D628" w14:textId="77777777" w:rsidR="00C502E6" w:rsidRDefault="00C502E6" w:rsidP="00C502E6">
      <w:pPr>
        <w:rPr>
          <w:bCs/>
        </w:rPr>
      </w:pPr>
      <w:r w:rsidRPr="006E7B4D">
        <w:rPr>
          <w:bCs/>
        </w:rPr>
        <w:t xml:space="preserve">Lot 2 </w:t>
      </w:r>
      <w:r w:rsidRPr="006E7B4D">
        <w:rPr>
          <w:bCs/>
        </w:rPr>
        <w:tab/>
        <w:t>General Electrical Works and Services.</w:t>
      </w:r>
    </w:p>
    <w:p w14:paraId="75A8BF47" w14:textId="77777777" w:rsidR="00C502E6" w:rsidRDefault="00C502E6" w:rsidP="00C502E6">
      <w:pPr>
        <w:spacing w:after="0" w:line="240" w:lineRule="auto"/>
      </w:pPr>
      <w:r w:rsidRPr="00580F3F">
        <w:rPr>
          <w:b/>
        </w:rPr>
        <w:t>AJC Group Limited</w:t>
      </w:r>
    </w:p>
    <w:p w14:paraId="65BF05A5" w14:textId="77777777" w:rsidR="00C502E6" w:rsidRDefault="00C502E6" w:rsidP="00C502E6">
      <w:pPr>
        <w:spacing w:after="0" w:line="240" w:lineRule="auto"/>
        <w:rPr>
          <w:b/>
          <w:bCs/>
          <w:szCs w:val="24"/>
        </w:rPr>
      </w:pPr>
    </w:p>
    <w:p w14:paraId="6C4878B5" w14:textId="77777777" w:rsidR="00C502E6" w:rsidRDefault="00C502E6" w:rsidP="00C502E6">
      <w:pPr>
        <w:spacing w:after="0" w:line="240" w:lineRule="auto"/>
        <w:rPr>
          <w:szCs w:val="24"/>
        </w:rPr>
      </w:pPr>
      <w:r>
        <w:rPr>
          <w:szCs w:val="24"/>
        </w:rPr>
        <w:t xml:space="preserve">Lot 3  </w:t>
      </w:r>
      <w:r w:rsidRPr="00210918">
        <w:rPr>
          <w:szCs w:val="24"/>
        </w:rPr>
        <w:t>External lighting inspection and repair (Including: Festive lighting inspection, repair, PAT, and installation)</w:t>
      </w:r>
    </w:p>
    <w:p w14:paraId="334BBBEE" w14:textId="77777777" w:rsidR="00C502E6" w:rsidRDefault="00C502E6" w:rsidP="00C502E6">
      <w:pPr>
        <w:spacing w:after="0" w:line="240" w:lineRule="auto"/>
        <w:rPr>
          <w:b/>
          <w:bCs/>
          <w:szCs w:val="24"/>
        </w:rPr>
      </w:pPr>
      <w:r>
        <w:rPr>
          <w:b/>
          <w:bCs/>
          <w:szCs w:val="24"/>
        </w:rPr>
        <w:t>No award</w:t>
      </w:r>
    </w:p>
    <w:p w14:paraId="481AD648" w14:textId="77777777" w:rsidR="00C502E6" w:rsidRDefault="00C502E6" w:rsidP="00C502E6">
      <w:pPr>
        <w:spacing w:after="0" w:line="240" w:lineRule="auto"/>
        <w:ind w:left="0" w:firstLine="0"/>
        <w:rPr>
          <w:b/>
          <w:bCs/>
          <w:szCs w:val="24"/>
        </w:rPr>
      </w:pPr>
    </w:p>
    <w:p w14:paraId="489B6704" w14:textId="77777777" w:rsidR="00C502E6" w:rsidRPr="00C264D3" w:rsidRDefault="00C502E6" w:rsidP="00C502E6">
      <w:pPr>
        <w:spacing w:after="0" w:line="240" w:lineRule="auto"/>
        <w:rPr>
          <w:rFonts w:ascii="Arial Bold" w:hAnsi="Arial Bold"/>
          <w:b/>
          <w:bCs/>
          <w:caps/>
          <w:sz w:val="28"/>
          <w:szCs w:val="28"/>
          <w:u w:val="single"/>
        </w:rPr>
      </w:pPr>
      <w:r w:rsidRPr="00C264D3">
        <w:rPr>
          <w:rFonts w:ascii="Arial Bold" w:hAnsi="Arial Bold"/>
          <w:b/>
          <w:bCs/>
          <w:caps/>
          <w:sz w:val="28"/>
          <w:szCs w:val="28"/>
          <w:u w:val="single"/>
        </w:rPr>
        <w:t xml:space="preserve">Re-admittance of public/press </w:t>
      </w:r>
    </w:p>
    <w:p w14:paraId="0CCBDCA6" w14:textId="77777777" w:rsidR="00C502E6" w:rsidRDefault="00C502E6" w:rsidP="00C502E6">
      <w:pPr>
        <w:spacing w:after="0" w:line="240" w:lineRule="auto"/>
      </w:pPr>
    </w:p>
    <w:p w14:paraId="03DC77C4" w14:textId="77777777" w:rsidR="00C502E6" w:rsidRDefault="00C502E6" w:rsidP="00C502E6">
      <w:pPr>
        <w:spacing w:after="0" w:line="240" w:lineRule="auto"/>
        <w:rPr>
          <w:b/>
          <w:bCs/>
        </w:rPr>
      </w:pPr>
      <w:r w:rsidRPr="000546CB">
        <w:rPr>
          <w:b/>
          <w:bCs/>
        </w:rPr>
        <w:t>AGREED, on the proposal of</w:t>
      </w:r>
      <w:r>
        <w:rPr>
          <w:b/>
          <w:bCs/>
        </w:rPr>
        <w:t xml:space="preserve"> Councillor Edmund, </w:t>
      </w:r>
      <w:r w:rsidRPr="000546CB">
        <w:rPr>
          <w:b/>
          <w:bCs/>
        </w:rPr>
        <w:t>seconded by</w:t>
      </w:r>
      <w:r>
        <w:rPr>
          <w:b/>
          <w:bCs/>
        </w:rPr>
        <w:t xml:space="preserve"> Alderman Cummings</w:t>
      </w:r>
      <w:r w:rsidRPr="000546CB">
        <w:rPr>
          <w:b/>
          <w:bCs/>
        </w:rPr>
        <w:t xml:space="preserve">, that the public/press be re-admitted to the meeting. </w:t>
      </w:r>
    </w:p>
    <w:p w14:paraId="3BEB5B2B" w14:textId="77777777" w:rsidR="00C502E6" w:rsidRPr="00C264D3" w:rsidRDefault="00C502E6" w:rsidP="00C502E6">
      <w:pPr>
        <w:spacing w:after="0" w:line="240" w:lineRule="auto"/>
        <w:rPr>
          <w:rFonts w:ascii="Arial Bold" w:hAnsi="Arial Bold"/>
          <w:b/>
          <w:bCs/>
          <w:caps/>
          <w:sz w:val="28"/>
          <w:szCs w:val="28"/>
          <w:u w:val="single"/>
        </w:rPr>
      </w:pPr>
    </w:p>
    <w:p w14:paraId="4F15469B" w14:textId="77777777" w:rsidR="00C502E6" w:rsidRPr="00C264D3" w:rsidRDefault="00C502E6" w:rsidP="00C502E6">
      <w:pPr>
        <w:spacing w:after="0" w:line="240" w:lineRule="auto"/>
        <w:rPr>
          <w:rFonts w:ascii="Arial Bold" w:hAnsi="Arial Bold"/>
          <w:b/>
          <w:bCs/>
          <w:caps/>
          <w:sz w:val="28"/>
          <w:szCs w:val="28"/>
          <w:u w:val="single"/>
        </w:rPr>
      </w:pPr>
      <w:r w:rsidRPr="00C264D3">
        <w:rPr>
          <w:rFonts w:ascii="Arial Bold" w:hAnsi="Arial Bold"/>
          <w:b/>
          <w:bCs/>
          <w:caps/>
          <w:sz w:val="28"/>
          <w:szCs w:val="28"/>
          <w:u w:val="single"/>
        </w:rPr>
        <w:t xml:space="preserve">Termination of meeting </w:t>
      </w:r>
    </w:p>
    <w:p w14:paraId="7E4274CF" w14:textId="77777777" w:rsidR="00C502E6" w:rsidRDefault="00C502E6" w:rsidP="00C502E6">
      <w:pPr>
        <w:spacing w:after="0" w:line="240" w:lineRule="auto"/>
      </w:pPr>
    </w:p>
    <w:p w14:paraId="5688147F" w14:textId="77777777" w:rsidR="00C502E6" w:rsidRDefault="00C502E6" w:rsidP="00C502E6">
      <w:pPr>
        <w:spacing w:after="0" w:line="240" w:lineRule="auto"/>
      </w:pPr>
      <w:r>
        <w:t>The meeting terminated at 8.40 pm.</w:t>
      </w:r>
    </w:p>
    <w:p w14:paraId="2D6864B6" w14:textId="77777777" w:rsidR="00C502E6" w:rsidRDefault="00C502E6" w:rsidP="006D2004">
      <w:pPr>
        <w:spacing w:after="0" w:line="240" w:lineRule="auto"/>
        <w:ind w:left="720" w:hanging="720"/>
        <w:rPr>
          <w:b/>
          <w:bCs/>
          <w:sz w:val="28"/>
          <w:szCs w:val="28"/>
          <w:u w:val="single"/>
        </w:rPr>
      </w:pPr>
    </w:p>
    <w:sectPr w:rsidR="00C502E6" w:rsidSect="00780142">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FE058" w14:textId="77777777" w:rsidR="00190853" w:rsidRDefault="00190853" w:rsidP="009F1AA3">
      <w:pPr>
        <w:spacing w:after="0" w:line="240" w:lineRule="auto"/>
      </w:pPr>
      <w:r>
        <w:separator/>
      </w:r>
    </w:p>
  </w:endnote>
  <w:endnote w:type="continuationSeparator" w:id="0">
    <w:p w14:paraId="4D186DCA" w14:textId="77777777" w:rsidR="00190853" w:rsidRDefault="00190853" w:rsidP="009F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9EB6C" w14:textId="77777777" w:rsidR="003F2EC9" w:rsidRDefault="003F2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785032"/>
      <w:docPartObj>
        <w:docPartGallery w:val="Page Numbers (Bottom of Page)"/>
        <w:docPartUnique/>
      </w:docPartObj>
    </w:sdtPr>
    <w:sdtEndPr>
      <w:rPr>
        <w:noProof/>
      </w:rPr>
    </w:sdtEndPr>
    <w:sdtContent>
      <w:p w14:paraId="218CB252" w14:textId="1C90BE75" w:rsidR="00DE04DD" w:rsidRDefault="00DE04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A3C20B" w14:textId="77777777" w:rsidR="00DE04DD" w:rsidRDefault="00DE04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5993" w14:textId="77777777" w:rsidR="003F2EC9" w:rsidRDefault="003F2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A36C" w14:textId="77777777" w:rsidR="00190853" w:rsidRDefault="00190853" w:rsidP="009F1AA3">
      <w:pPr>
        <w:spacing w:after="0" w:line="240" w:lineRule="auto"/>
      </w:pPr>
      <w:r>
        <w:separator/>
      </w:r>
    </w:p>
  </w:footnote>
  <w:footnote w:type="continuationSeparator" w:id="0">
    <w:p w14:paraId="50F86E07" w14:textId="77777777" w:rsidR="00190853" w:rsidRDefault="00190853" w:rsidP="009F1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7C8A" w14:textId="77777777" w:rsidR="003F2EC9" w:rsidRDefault="003F2E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4FFD" w14:textId="34C67E66" w:rsidR="009F1AA3" w:rsidRDefault="009F1AA3">
    <w:pPr>
      <w:pStyle w:val="Header"/>
    </w:pPr>
    <w:r>
      <w:tab/>
    </w:r>
    <w:r>
      <w:tab/>
    </w:r>
    <w:r>
      <w:tab/>
      <w:t>EC</w:t>
    </w:r>
    <w:r w:rsidR="00AC0E31">
      <w:t>.02</w:t>
    </w:r>
    <w:r>
      <w:t>.</w:t>
    </w:r>
    <w:r w:rsidR="00AC0E31">
      <w:t>10</w:t>
    </w:r>
    <w:r>
      <w:t>.</w:t>
    </w:r>
    <w:r w:rsidR="00AC0E31">
      <w:t>24</w:t>
    </w:r>
    <w:r w:rsidR="00C502E6">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0EEC" w14:textId="42DA94D2" w:rsidR="002F024D" w:rsidRPr="00B3759C" w:rsidRDefault="002F024D" w:rsidP="00B3759C">
    <w:pPr>
      <w:pStyle w:val="Header"/>
      <w:jc w:val="right"/>
      <w:rPr>
        <w:b/>
        <w:bCs/>
        <w:sz w:val="32"/>
        <w:szCs w:val="3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E3CF4B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DB7A7B"/>
    <w:multiLevelType w:val="hybridMultilevel"/>
    <w:tmpl w:val="268E7A10"/>
    <w:lvl w:ilvl="0" w:tplc="08090001">
      <w:start w:val="1"/>
      <w:numFmt w:val="bullet"/>
      <w:lvlText w:val=""/>
      <w:lvlJc w:val="left"/>
      <w:pPr>
        <w:ind w:left="1239" w:hanging="360"/>
      </w:pPr>
      <w:rPr>
        <w:rFonts w:ascii="Symbol" w:hAnsi="Symbol" w:hint="default"/>
      </w:rPr>
    </w:lvl>
    <w:lvl w:ilvl="1" w:tplc="08090003">
      <w:start w:val="1"/>
      <w:numFmt w:val="bullet"/>
      <w:lvlText w:val="o"/>
      <w:lvlJc w:val="left"/>
      <w:pPr>
        <w:ind w:left="1959" w:hanging="360"/>
      </w:pPr>
      <w:rPr>
        <w:rFonts w:ascii="Courier New" w:hAnsi="Courier New" w:cs="Courier New" w:hint="default"/>
      </w:rPr>
    </w:lvl>
    <w:lvl w:ilvl="2" w:tplc="08090005">
      <w:start w:val="1"/>
      <w:numFmt w:val="bullet"/>
      <w:lvlText w:val=""/>
      <w:lvlJc w:val="left"/>
      <w:pPr>
        <w:ind w:left="2679" w:hanging="360"/>
      </w:pPr>
      <w:rPr>
        <w:rFonts w:ascii="Wingdings" w:hAnsi="Wingdings" w:hint="default"/>
      </w:rPr>
    </w:lvl>
    <w:lvl w:ilvl="3" w:tplc="08090001">
      <w:start w:val="1"/>
      <w:numFmt w:val="bullet"/>
      <w:lvlText w:val=""/>
      <w:lvlJc w:val="left"/>
      <w:pPr>
        <w:ind w:left="3399" w:hanging="360"/>
      </w:pPr>
      <w:rPr>
        <w:rFonts w:ascii="Symbol" w:hAnsi="Symbol" w:hint="default"/>
      </w:rPr>
    </w:lvl>
    <w:lvl w:ilvl="4" w:tplc="08090003">
      <w:start w:val="1"/>
      <w:numFmt w:val="bullet"/>
      <w:lvlText w:val="o"/>
      <w:lvlJc w:val="left"/>
      <w:pPr>
        <w:ind w:left="4119" w:hanging="360"/>
      </w:pPr>
      <w:rPr>
        <w:rFonts w:ascii="Courier New" w:hAnsi="Courier New" w:cs="Courier New" w:hint="default"/>
      </w:rPr>
    </w:lvl>
    <w:lvl w:ilvl="5" w:tplc="08090005">
      <w:start w:val="1"/>
      <w:numFmt w:val="bullet"/>
      <w:lvlText w:val=""/>
      <w:lvlJc w:val="left"/>
      <w:pPr>
        <w:ind w:left="4839" w:hanging="360"/>
      </w:pPr>
      <w:rPr>
        <w:rFonts w:ascii="Wingdings" w:hAnsi="Wingdings" w:hint="default"/>
      </w:rPr>
    </w:lvl>
    <w:lvl w:ilvl="6" w:tplc="08090001">
      <w:start w:val="1"/>
      <w:numFmt w:val="bullet"/>
      <w:lvlText w:val=""/>
      <w:lvlJc w:val="left"/>
      <w:pPr>
        <w:ind w:left="5559" w:hanging="360"/>
      </w:pPr>
      <w:rPr>
        <w:rFonts w:ascii="Symbol" w:hAnsi="Symbol" w:hint="default"/>
      </w:rPr>
    </w:lvl>
    <w:lvl w:ilvl="7" w:tplc="08090003">
      <w:start w:val="1"/>
      <w:numFmt w:val="bullet"/>
      <w:lvlText w:val="o"/>
      <w:lvlJc w:val="left"/>
      <w:pPr>
        <w:ind w:left="6279" w:hanging="360"/>
      </w:pPr>
      <w:rPr>
        <w:rFonts w:ascii="Courier New" w:hAnsi="Courier New" w:cs="Courier New" w:hint="default"/>
      </w:rPr>
    </w:lvl>
    <w:lvl w:ilvl="8" w:tplc="08090005">
      <w:start w:val="1"/>
      <w:numFmt w:val="bullet"/>
      <w:lvlText w:val=""/>
      <w:lvlJc w:val="left"/>
      <w:pPr>
        <w:ind w:left="6999" w:hanging="360"/>
      </w:pPr>
      <w:rPr>
        <w:rFonts w:ascii="Wingdings" w:hAnsi="Wingdings" w:hint="default"/>
      </w:rPr>
    </w:lvl>
  </w:abstractNum>
  <w:abstractNum w:abstractNumId="4" w15:restartNumberingAfterBreak="0">
    <w:nsid w:val="00E16D60"/>
    <w:multiLevelType w:val="hybridMultilevel"/>
    <w:tmpl w:val="1C7C13D2"/>
    <w:lvl w:ilvl="0" w:tplc="50C6392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C91BB9"/>
    <w:multiLevelType w:val="hybridMultilevel"/>
    <w:tmpl w:val="75EC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E265D5"/>
    <w:multiLevelType w:val="hybridMultilevel"/>
    <w:tmpl w:val="D8E0B8E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6E53C3B"/>
    <w:multiLevelType w:val="hybridMultilevel"/>
    <w:tmpl w:val="1BE80C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3497949"/>
    <w:multiLevelType w:val="hybridMultilevel"/>
    <w:tmpl w:val="4A728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5730D64"/>
    <w:multiLevelType w:val="hybridMultilevel"/>
    <w:tmpl w:val="30A6A0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95F79E7"/>
    <w:multiLevelType w:val="hybridMultilevel"/>
    <w:tmpl w:val="B79C6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E21D7E"/>
    <w:multiLevelType w:val="hybridMultilevel"/>
    <w:tmpl w:val="66927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C12608"/>
    <w:multiLevelType w:val="hybridMultilevel"/>
    <w:tmpl w:val="303E4566"/>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E603987"/>
    <w:multiLevelType w:val="hybridMultilevel"/>
    <w:tmpl w:val="47E48CB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47095881"/>
    <w:multiLevelType w:val="hybridMultilevel"/>
    <w:tmpl w:val="8384F0A4"/>
    <w:lvl w:ilvl="0" w:tplc="BA221CC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D833F0"/>
    <w:multiLevelType w:val="hybridMultilevel"/>
    <w:tmpl w:val="6DFCBC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AC64F54"/>
    <w:multiLevelType w:val="hybridMultilevel"/>
    <w:tmpl w:val="03AC5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805960"/>
    <w:multiLevelType w:val="hybridMultilevel"/>
    <w:tmpl w:val="E2C2E5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593F140B"/>
    <w:multiLevelType w:val="hybridMultilevel"/>
    <w:tmpl w:val="8F28540C"/>
    <w:lvl w:ilvl="0" w:tplc="BEF8C0F6">
      <w:start w:val="1"/>
      <w:numFmt w:val="lowerRoman"/>
      <w:lvlText w:val="%1."/>
      <w:lvlJc w:val="right"/>
      <w:pPr>
        <w:ind w:left="780" w:hanging="360"/>
      </w:pPr>
      <w:rPr>
        <w:b w:val="0"/>
        <w:color w:val="auto"/>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9" w15:restartNumberingAfterBreak="0">
    <w:nsid w:val="5BDE0B91"/>
    <w:multiLevelType w:val="hybridMultilevel"/>
    <w:tmpl w:val="E2B6F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94697850">
    <w:abstractNumId w:val="2"/>
  </w:num>
  <w:num w:numId="2" w16cid:durableId="1597245997">
    <w:abstractNumId w:val="3"/>
  </w:num>
  <w:num w:numId="3" w16cid:durableId="1295602889">
    <w:abstractNumId w:val="19"/>
  </w:num>
  <w:num w:numId="4" w16cid:durableId="1353602977">
    <w:abstractNumId w:val="0"/>
  </w:num>
  <w:num w:numId="5" w16cid:durableId="1796486064">
    <w:abstractNumId w:val="1"/>
  </w:num>
  <w:num w:numId="6" w16cid:durableId="156922236">
    <w:abstractNumId w:val="8"/>
  </w:num>
  <w:num w:numId="7" w16cid:durableId="506871647">
    <w:abstractNumId w:val="18"/>
    <w:lvlOverride w:ilvl="0">
      <w:startOverride w:val="1"/>
    </w:lvlOverride>
    <w:lvlOverride w:ilvl="1"/>
    <w:lvlOverride w:ilvl="2"/>
    <w:lvlOverride w:ilvl="3"/>
    <w:lvlOverride w:ilvl="4"/>
    <w:lvlOverride w:ilvl="5"/>
    <w:lvlOverride w:ilvl="6"/>
    <w:lvlOverride w:ilvl="7"/>
    <w:lvlOverride w:ilvl="8"/>
  </w:num>
  <w:num w:numId="8" w16cid:durableId="1960796267">
    <w:abstractNumId w:val="17"/>
  </w:num>
  <w:num w:numId="9" w16cid:durableId="1917397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7005291">
    <w:abstractNumId w:val="0"/>
  </w:num>
  <w:num w:numId="11" w16cid:durableId="1278835914">
    <w:abstractNumId w:val="1"/>
  </w:num>
  <w:num w:numId="12" w16cid:durableId="1051535310">
    <w:abstractNumId w:val="18"/>
    <w:lvlOverride w:ilvl="0">
      <w:startOverride w:val="1"/>
    </w:lvlOverride>
    <w:lvlOverride w:ilvl="1"/>
    <w:lvlOverride w:ilvl="2"/>
    <w:lvlOverride w:ilvl="3"/>
    <w:lvlOverride w:ilvl="4"/>
    <w:lvlOverride w:ilvl="5"/>
    <w:lvlOverride w:ilvl="6"/>
    <w:lvlOverride w:ilvl="7"/>
    <w:lvlOverride w:ilvl="8"/>
  </w:num>
  <w:num w:numId="13" w16cid:durableId="15783258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4663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4501904">
    <w:abstractNumId w:val="17"/>
  </w:num>
  <w:num w:numId="16" w16cid:durableId="16291638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9292596">
    <w:abstractNumId w:val="10"/>
  </w:num>
  <w:num w:numId="18" w16cid:durableId="457919819">
    <w:abstractNumId w:val="5"/>
  </w:num>
  <w:num w:numId="19" w16cid:durableId="1849713637">
    <w:abstractNumId w:val="11"/>
  </w:num>
  <w:num w:numId="20" w16cid:durableId="1818372142">
    <w:abstractNumId w:val="4"/>
  </w:num>
  <w:num w:numId="21" w16cid:durableId="141777957">
    <w:abstractNumId w:val="13"/>
  </w:num>
  <w:num w:numId="22" w16cid:durableId="986011410">
    <w:abstractNumId w:val="7"/>
  </w:num>
  <w:num w:numId="23" w16cid:durableId="720635555">
    <w:abstractNumId w:val="14"/>
  </w:num>
  <w:num w:numId="24" w16cid:durableId="12740494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h/VALrzCLELG5EHt2cMywDlv0U8YHcvKvhytKBj1wrsIewX95u/v2H+XP4R+8x2XZr8HExnYW8xqb658GBCaA==" w:salt="+AnPZMFWomBd3V0y3LxEg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Environ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1002 EC 2 October 2024"/>
    <w:docVar w:name="Trove_G_1_Withdraw" w:val="-1"/>
    <w:docVar w:name="Trove_H_Title_1" w:val="221102 EC 2 November 2022"/>
    <w:docVar w:name="Trove_H_Title_2" w:val="241002 EC 2 October 2024"/>
    <w:docVar w:name="Trove_H_Version_1" w:val=" "/>
    <w:docVar w:name="Trove_H_Version_2" w:val=" "/>
  </w:docVars>
  <w:rsids>
    <w:rsidRoot w:val="00C42F87"/>
    <w:rsid w:val="00000F5B"/>
    <w:rsid w:val="000014C2"/>
    <w:rsid w:val="000026C9"/>
    <w:rsid w:val="00002B91"/>
    <w:rsid w:val="00003A36"/>
    <w:rsid w:val="00006B62"/>
    <w:rsid w:val="000113EA"/>
    <w:rsid w:val="00012016"/>
    <w:rsid w:val="000122E7"/>
    <w:rsid w:val="00014485"/>
    <w:rsid w:val="000163C2"/>
    <w:rsid w:val="00016BEE"/>
    <w:rsid w:val="00017DD9"/>
    <w:rsid w:val="00020049"/>
    <w:rsid w:val="000205C0"/>
    <w:rsid w:val="00020647"/>
    <w:rsid w:val="00020F4D"/>
    <w:rsid w:val="0002258F"/>
    <w:rsid w:val="0002680B"/>
    <w:rsid w:val="00030433"/>
    <w:rsid w:val="00032659"/>
    <w:rsid w:val="000340E9"/>
    <w:rsid w:val="0003432A"/>
    <w:rsid w:val="00034499"/>
    <w:rsid w:val="000347E0"/>
    <w:rsid w:val="0003502B"/>
    <w:rsid w:val="00035378"/>
    <w:rsid w:val="00041C72"/>
    <w:rsid w:val="0004238D"/>
    <w:rsid w:val="00047379"/>
    <w:rsid w:val="00050F01"/>
    <w:rsid w:val="000510AD"/>
    <w:rsid w:val="00052048"/>
    <w:rsid w:val="000546CB"/>
    <w:rsid w:val="00055076"/>
    <w:rsid w:val="0005591A"/>
    <w:rsid w:val="000559BA"/>
    <w:rsid w:val="00056364"/>
    <w:rsid w:val="000574CF"/>
    <w:rsid w:val="0006186B"/>
    <w:rsid w:val="00062E82"/>
    <w:rsid w:val="0006329D"/>
    <w:rsid w:val="00065337"/>
    <w:rsid w:val="000658E8"/>
    <w:rsid w:val="0007418B"/>
    <w:rsid w:val="00074E02"/>
    <w:rsid w:val="00074EA4"/>
    <w:rsid w:val="00076D66"/>
    <w:rsid w:val="0007734B"/>
    <w:rsid w:val="00077BB7"/>
    <w:rsid w:val="00077D75"/>
    <w:rsid w:val="00082007"/>
    <w:rsid w:val="00083555"/>
    <w:rsid w:val="00083698"/>
    <w:rsid w:val="000836CE"/>
    <w:rsid w:val="00084395"/>
    <w:rsid w:val="00086280"/>
    <w:rsid w:val="000920D5"/>
    <w:rsid w:val="00092579"/>
    <w:rsid w:val="00092C2F"/>
    <w:rsid w:val="000937CD"/>
    <w:rsid w:val="00095D86"/>
    <w:rsid w:val="00097744"/>
    <w:rsid w:val="000A21B1"/>
    <w:rsid w:val="000A220D"/>
    <w:rsid w:val="000A3541"/>
    <w:rsid w:val="000A4C62"/>
    <w:rsid w:val="000A7319"/>
    <w:rsid w:val="000A7DF1"/>
    <w:rsid w:val="000B2142"/>
    <w:rsid w:val="000B2FC8"/>
    <w:rsid w:val="000B4C62"/>
    <w:rsid w:val="000B5458"/>
    <w:rsid w:val="000B7252"/>
    <w:rsid w:val="000C0853"/>
    <w:rsid w:val="000C08DB"/>
    <w:rsid w:val="000C0A21"/>
    <w:rsid w:val="000C0B74"/>
    <w:rsid w:val="000C0EDA"/>
    <w:rsid w:val="000C4656"/>
    <w:rsid w:val="000C4AA7"/>
    <w:rsid w:val="000C4CDA"/>
    <w:rsid w:val="000D3343"/>
    <w:rsid w:val="000D3359"/>
    <w:rsid w:val="000D3C58"/>
    <w:rsid w:val="000D6EDE"/>
    <w:rsid w:val="000E04DD"/>
    <w:rsid w:val="000E0A8D"/>
    <w:rsid w:val="000E2884"/>
    <w:rsid w:val="000E364E"/>
    <w:rsid w:val="000E5B05"/>
    <w:rsid w:val="000E7AC6"/>
    <w:rsid w:val="000E7C08"/>
    <w:rsid w:val="000F0E9A"/>
    <w:rsid w:val="000F1488"/>
    <w:rsid w:val="000F22AE"/>
    <w:rsid w:val="000F5B8B"/>
    <w:rsid w:val="000F5E47"/>
    <w:rsid w:val="000F6412"/>
    <w:rsid w:val="000F6761"/>
    <w:rsid w:val="000F7463"/>
    <w:rsid w:val="000F7F2C"/>
    <w:rsid w:val="00101099"/>
    <w:rsid w:val="0010175E"/>
    <w:rsid w:val="00101C09"/>
    <w:rsid w:val="00101DEA"/>
    <w:rsid w:val="001031F4"/>
    <w:rsid w:val="00104792"/>
    <w:rsid w:val="001047DA"/>
    <w:rsid w:val="00105716"/>
    <w:rsid w:val="00106149"/>
    <w:rsid w:val="00106D82"/>
    <w:rsid w:val="001128A9"/>
    <w:rsid w:val="001138F0"/>
    <w:rsid w:val="00114021"/>
    <w:rsid w:val="00124951"/>
    <w:rsid w:val="00124E76"/>
    <w:rsid w:val="00124FEC"/>
    <w:rsid w:val="00125028"/>
    <w:rsid w:val="0012586E"/>
    <w:rsid w:val="00126083"/>
    <w:rsid w:val="00127828"/>
    <w:rsid w:val="001309BF"/>
    <w:rsid w:val="00131C64"/>
    <w:rsid w:val="00132440"/>
    <w:rsid w:val="00135A64"/>
    <w:rsid w:val="001360C9"/>
    <w:rsid w:val="001363EF"/>
    <w:rsid w:val="00136800"/>
    <w:rsid w:val="00137289"/>
    <w:rsid w:val="00137FE2"/>
    <w:rsid w:val="00140EAA"/>
    <w:rsid w:val="00142A48"/>
    <w:rsid w:val="001446E4"/>
    <w:rsid w:val="00144B93"/>
    <w:rsid w:val="00146D0D"/>
    <w:rsid w:val="00147AAE"/>
    <w:rsid w:val="00150611"/>
    <w:rsid w:val="00150AAA"/>
    <w:rsid w:val="00152855"/>
    <w:rsid w:val="00153078"/>
    <w:rsid w:val="00153899"/>
    <w:rsid w:val="00154F36"/>
    <w:rsid w:val="0015536A"/>
    <w:rsid w:val="001556AA"/>
    <w:rsid w:val="00157829"/>
    <w:rsid w:val="00157863"/>
    <w:rsid w:val="0016008A"/>
    <w:rsid w:val="00162121"/>
    <w:rsid w:val="00164218"/>
    <w:rsid w:val="001659EA"/>
    <w:rsid w:val="00165ECD"/>
    <w:rsid w:val="001679B8"/>
    <w:rsid w:val="00173A2B"/>
    <w:rsid w:val="001751C2"/>
    <w:rsid w:val="00175268"/>
    <w:rsid w:val="0017596E"/>
    <w:rsid w:val="0017632A"/>
    <w:rsid w:val="0018004B"/>
    <w:rsid w:val="00180853"/>
    <w:rsid w:val="00180A00"/>
    <w:rsid w:val="00181190"/>
    <w:rsid w:val="00181B40"/>
    <w:rsid w:val="0018251F"/>
    <w:rsid w:val="001866EC"/>
    <w:rsid w:val="00190853"/>
    <w:rsid w:val="0019175F"/>
    <w:rsid w:val="001924FD"/>
    <w:rsid w:val="00192628"/>
    <w:rsid w:val="001937BE"/>
    <w:rsid w:val="00193FC8"/>
    <w:rsid w:val="00195227"/>
    <w:rsid w:val="00195E0A"/>
    <w:rsid w:val="00197059"/>
    <w:rsid w:val="001A1871"/>
    <w:rsid w:val="001A4A1F"/>
    <w:rsid w:val="001A4DC9"/>
    <w:rsid w:val="001A51C2"/>
    <w:rsid w:val="001A5B38"/>
    <w:rsid w:val="001A6284"/>
    <w:rsid w:val="001A6EA7"/>
    <w:rsid w:val="001A7191"/>
    <w:rsid w:val="001B07E8"/>
    <w:rsid w:val="001B1024"/>
    <w:rsid w:val="001B4D48"/>
    <w:rsid w:val="001B535F"/>
    <w:rsid w:val="001B79B0"/>
    <w:rsid w:val="001C1277"/>
    <w:rsid w:val="001C177D"/>
    <w:rsid w:val="001C2368"/>
    <w:rsid w:val="001C387E"/>
    <w:rsid w:val="001C38B8"/>
    <w:rsid w:val="001C476B"/>
    <w:rsid w:val="001C5D3F"/>
    <w:rsid w:val="001C6677"/>
    <w:rsid w:val="001C7A5A"/>
    <w:rsid w:val="001D179F"/>
    <w:rsid w:val="001D23DC"/>
    <w:rsid w:val="001D290E"/>
    <w:rsid w:val="001D3DCD"/>
    <w:rsid w:val="001D708F"/>
    <w:rsid w:val="001D71E0"/>
    <w:rsid w:val="001E0B81"/>
    <w:rsid w:val="001E2BC0"/>
    <w:rsid w:val="001E34DD"/>
    <w:rsid w:val="001E3ECA"/>
    <w:rsid w:val="001E4E3F"/>
    <w:rsid w:val="001E5D20"/>
    <w:rsid w:val="001E6060"/>
    <w:rsid w:val="001F02D0"/>
    <w:rsid w:val="001F0C63"/>
    <w:rsid w:val="001F1FB7"/>
    <w:rsid w:val="001F3736"/>
    <w:rsid w:val="001F4000"/>
    <w:rsid w:val="001F4205"/>
    <w:rsid w:val="001F690D"/>
    <w:rsid w:val="001F7728"/>
    <w:rsid w:val="0020124B"/>
    <w:rsid w:val="002014E3"/>
    <w:rsid w:val="00203FF7"/>
    <w:rsid w:val="00204573"/>
    <w:rsid w:val="002045D2"/>
    <w:rsid w:val="002051C4"/>
    <w:rsid w:val="00206757"/>
    <w:rsid w:val="0020798C"/>
    <w:rsid w:val="00211324"/>
    <w:rsid w:val="002122A8"/>
    <w:rsid w:val="0021291C"/>
    <w:rsid w:val="002132AE"/>
    <w:rsid w:val="00214A45"/>
    <w:rsid w:val="002151A7"/>
    <w:rsid w:val="002155EF"/>
    <w:rsid w:val="00221C17"/>
    <w:rsid w:val="00222206"/>
    <w:rsid w:val="00223942"/>
    <w:rsid w:val="002248BC"/>
    <w:rsid w:val="00224CFA"/>
    <w:rsid w:val="00224D6B"/>
    <w:rsid w:val="0022559A"/>
    <w:rsid w:val="00230041"/>
    <w:rsid w:val="00230718"/>
    <w:rsid w:val="002334B8"/>
    <w:rsid w:val="0023369A"/>
    <w:rsid w:val="00233F58"/>
    <w:rsid w:val="00234528"/>
    <w:rsid w:val="00236981"/>
    <w:rsid w:val="00236E85"/>
    <w:rsid w:val="00237DCD"/>
    <w:rsid w:val="00240DD6"/>
    <w:rsid w:val="00243F6A"/>
    <w:rsid w:val="002447A9"/>
    <w:rsid w:val="0024511A"/>
    <w:rsid w:val="00245643"/>
    <w:rsid w:val="002467BB"/>
    <w:rsid w:val="002467EE"/>
    <w:rsid w:val="002474DF"/>
    <w:rsid w:val="00250210"/>
    <w:rsid w:val="00251B00"/>
    <w:rsid w:val="00251F7D"/>
    <w:rsid w:val="00253939"/>
    <w:rsid w:val="00253B6B"/>
    <w:rsid w:val="002542DD"/>
    <w:rsid w:val="0025787D"/>
    <w:rsid w:val="00257DB6"/>
    <w:rsid w:val="0026264A"/>
    <w:rsid w:val="002640FA"/>
    <w:rsid w:val="00264F36"/>
    <w:rsid w:val="002653BA"/>
    <w:rsid w:val="00270901"/>
    <w:rsid w:val="00271DF3"/>
    <w:rsid w:val="00277A14"/>
    <w:rsid w:val="00283185"/>
    <w:rsid w:val="00283DCD"/>
    <w:rsid w:val="002840F2"/>
    <w:rsid w:val="002841AD"/>
    <w:rsid w:val="00286367"/>
    <w:rsid w:val="00286710"/>
    <w:rsid w:val="00290AEA"/>
    <w:rsid w:val="00292C80"/>
    <w:rsid w:val="00292DD8"/>
    <w:rsid w:val="00292F1F"/>
    <w:rsid w:val="00292F36"/>
    <w:rsid w:val="002937C1"/>
    <w:rsid w:val="00294FAE"/>
    <w:rsid w:val="002966A6"/>
    <w:rsid w:val="002967FA"/>
    <w:rsid w:val="00297B3D"/>
    <w:rsid w:val="002A076B"/>
    <w:rsid w:val="002A17D0"/>
    <w:rsid w:val="002A27F6"/>
    <w:rsid w:val="002A2905"/>
    <w:rsid w:val="002A2CFD"/>
    <w:rsid w:val="002A48E9"/>
    <w:rsid w:val="002A63B0"/>
    <w:rsid w:val="002A6ECD"/>
    <w:rsid w:val="002B31DF"/>
    <w:rsid w:val="002B32F0"/>
    <w:rsid w:val="002B4F42"/>
    <w:rsid w:val="002B5481"/>
    <w:rsid w:val="002B63EB"/>
    <w:rsid w:val="002B7C01"/>
    <w:rsid w:val="002C0139"/>
    <w:rsid w:val="002C1348"/>
    <w:rsid w:val="002C4E23"/>
    <w:rsid w:val="002C5234"/>
    <w:rsid w:val="002C5F13"/>
    <w:rsid w:val="002C6D73"/>
    <w:rsid w:val="002D0158"/>
    <w:rsid w:val="002D03DD"/>
    <w:rsid w:val="002D454F"/>
    <w:rsid w:val="002D7216"/>
    <w:rsid w:val="002D7E6B"/>
    <w:rsid w:val="002E05CD"/>
    <w:rsid w:val="002E230F"/>
    <w:rsid w:val="002E3393"/>
    <w:rsid w:val="002E53B9"/>
    <w:rsid w:val="002E61C2"/>
    <w:rsid w:val="002F022B"/>
    <w:rsid w:val="002F024D"/>
    <w:rsid w:val="002F2DA4"/>
    <w:rsid w:val="002F4487"/>
    <w:rsid w:val="002F4B06"/>
    <w:rsid w:val="002F4E78"/>
    <w:rsid w:val="002F5A3E"/>
    <w:rsid w:val="002F5DF4"/>
    <w:rsid w:val="002F6F1B"/>
    <w:rsid w:val="002F7CA7"/>
    <w:rsid w:val="003007B3"/>
    <w:rsid w:val="0030146A"/>
    <w:rsid w:val="00301662"/>
    <w:rsid w:val="00301B1E"/>
    <w:rsid w:val="00301E51"/>
    <w:rsid w:val="00306F78"/>
    <w:rsid w:val="0030771D"/>
    <w:rsid w:val="00307A99"/>
    <w:rsid w:val="0031055C"/>
    <w:rsid w:val="00315382"/>
    <w:rsid w:val="00315FF8"/>
    <w:rsid w:val="003163DE"/>
    <w:rsid w:val="003209F2"/>
    <w:rsid w:val="00320D77"/>
    <w:rsid w:val="0032136D"/>
    <w:rsid w:val="00322CB1"/>
    <w:rsid w:val="00323AB5"/>
    <w:rsid w:val="00323D9E"/>
    <w:rsid w:val="0033099F"/>
    <w:rsid w:val="003313D9"/>
    <w:rsid w:val="00335578"/>
    <w:rsid w:val="003355EB"/>
    <w:rsid w:val="00336744"/>
    <w:rsid w:val="00336C2B"/>
    <w:rsid w:val="003375F0"/>
    <w:rsid w:val="0033764E"/>
    <w:rsid w:val="00340A90"/>
    <w:rsid w:val="0034149C"/>
    <w:rsid w:val="00342AB2"/>
    <w:rsid w:val="00343C02"/>
    <w:rsid w:val="00343EA7"/>
    <w:rsid w:val="003453D5"/>
    <w:rsid w:val="00346F1F"/>
    <w:rsid w:val="00347E84"/>
    <w:rsid w:val="0035128C"/>
    <w:rsid w:val="00352554"/>
    <w:rsid w:val="00352A35"/>
    <w:rsid w:val="00353127"/>
    <w:rsid w:val="00354D92"/>
    <w:rsid w:val="00360DDD"/>
    <w:rsid w:val="00360F0E"/>
    <w:rsid w:val="00361F65"/>
    <w:rsid w:val="003639A9"/>
    <w:rsid w:val="00365F80"/>
    <w:rsid w:val="00367168"/>
    <w:rsid w:val="003708F8"/>
    <w:rsid w:val="0037441F"/>
    <w:rsid w:val="003768BE"/>
    <w:rsid w:val="00376E44"/>
    <w:rsid w:val="00377B5A"/>
    <w:rsid w:val="003804C7"/>
    <w:rsid w:val="00380D4C"/>
    <w:rsid w:val="003818FB"/>
    <w:rsid w:val="003836F7"/>
    <w:rsid w:val="003846FC"/>
    <w:rsid w:val="003853C2"/>
    <w:rsid w:val="00385CC9"/>
    <w:rsid w:val="00386C96"/>
    <w:rsid w:val="00390BE9"/>
    <w:rsid w:val="00393FF2"/>
    <w:rsid w:val="00394353"/>
    <w:rsid w:val="0039439E"/>
    <w:rsid w:val="00395EA1"/>
    <w:rsid w:val="0039769C"/>
    <w:rsid w:val="003A1D8A"/>
    <w:rsid w:val="003A3A20"/>
    <w:rsid w:val="003A3D29"/>
    <w:rsid w:val="003A4CD5"/>
    <w:rsid w:val="003A62FF"/>
    <w:rsid w:val="003B00CF"/>
    <w:rsid w:val="003B05DA"/>
    <w:rsid w:val="003B16C0"/>
    <w:rsid w:val="003B1773"/>
    <w:rsid w:val="003B2AB6"/>
    <w:rsid w:val="003B3C21"/>
    <w:rsid w:val="003B615F"/>
    <w:rsid w:val="003B69F6"/>
    <w:rsid w:val="003C0283"/>
    <w:rsid w:val="003C0538"/>
    <w:rsid w:val="003C1196"/>
    <w:rsid w:val="003C3D06"/>
    <w:rsid w:val="003C4D23"/>
    <w:rsid w:val="003D0768"/>
    <w:rsid w:val="003D0F04"/>
    <w:rsid w:val="003D192D"/>
    <w:rsid w:val="003D2303"/>
    <w:rsid w:val="003D29BB"/>
    <w:rsid w:val="003D4982"/>
    <w:rsid w:val="003D4C4A"/>
    <w:rsid w:val="003D5A00"/>
    <w:rsid w:val="003D5E49"/>
    <w:rsid w:val="003D7BAD"/>
    <w:rsid w:val="003E0E51"/>
    <w:rsid w:val="003E19EB"/>
    <w:rsid w:val="003E475F"/>
    <w:rsid w:val="003E6AE5"/>
    <w:rsid w:val="003E70A2"/>
    <w:rsid w:val="003F0517"/>
    <w:rsid w:val="003F0583"/>
    <w:rsid w:val="003F1EA2"/>
    <w:rsid w:val="003F2EC9"/>
    <w:rsid w:val="003F4E75"/>
    <w:rsid w:val="003F508A"/>
    <w:rsid w:val="003F7F13"/>
    <w:rsid w:val="00401480"/>
    <w:rsid w:val="004032AC"/>
    <w:rsid w:val="004043D0"/>
    <w:rsid w:val="00405EEF"/>
    <w:rsid w:val="00407224"/>
    <w:rsid w:val="00410E53"/>
    <w:rsid w:val="004117BD"/>
    <w:rsid w:val="00412D57"/>
    <w:rsid w:val="00414751"/>
    <w:rsid w:val="0041529F"/>
    <w:rsid w:val="00417230"/>
    <w:rsid w:val="00420005"/>
    <w:rsid w:val="00420144"/>
    <w:rsid w:val="00421364"/>
    <w:rsid w:val="00421414"/>
    <w:rsid w:val="00422E51"/>
    <w:rsid w:val="00425862"/>
    <w:rsid w:val="00425C66"/>
    <w:rsid w:val="00427F13"/>
    <w:rsid w:val="0043058F"/>
    <w:rsid w:val="004313D7"/>
    <w:rsid w:val="0043449E"/>
    <w:rsid w:val="00434BC2"/>
    <w:rsid w:val="004351A7"/>
    <w:rsid w:val="00435E49"/>
    <w:rsid w:val="0044129D"/>
    <w:rsid w:val="00441A8B"/>
    <w:rsid w:val="00443487"/>
    <w:rsid w:val="0044407F"/>
    <w:rsid w:val="00445A0F"/>
    <w:rsid w:val="004465D2"/>
    <w:rsid w:val="0045073E"/>
    <w:rsid w:val="00450966"/>
    <w:rsid w:val="00450A30"/>
    <w:rsid w:val="00450BD7"/>
    <w:rsid w:val="00450CE4"/>
    <w:rsid w:val="00451AE5"/>
    <w:rsid w:val="00451E32"/>
    <w:rsid w:val="00452929"/>
    <w:rsid w:val="004545E8"/>
    <w:rsid w:val="00454CB9"/>
    <w:rsid w:val="004614CE"/>
    <w:rsid w:val="00462F1A"/>
    <w:rsid w:val="0046331C"/>
    <w:rsid w:val="004636AD"/>
    <w:rsid w:val="00463812"/>
    <w:rsid w:val="00464E17"/>
    <w:rsid w:val="00465179"/>
    <w:rsid w:val="004657C4"/>
    <w:rsid w:val="004658F8"/>
    <w:rsid w:val="0046671D"/>
    <w:rsid w:val="00466BE1"/>
    <w:rsid w:val="00466DDF"/>
    <w:rsid w:val="00467943"/>
    <w:rsid w:val="00467BEB"/>
    <w:rsid w:val="00467EB3"/>
    <w:rsid w:val="00472159"/>
    <w:rsid w:val="004759AA"/>
    <w:rsid w:val="00475B87"/>
    <w:rsid w:val="0047793F"/>
    <w:rsid w:val="00480D53"/>
    <w:rsid w:val="00482889"/>
    <w:rsid w:val="004831B6"/>
    <w:rsid w:val="00483CF3"/>
    <w:rsid w:val="00484DDB"/>
    <w:rsid w:val="0048548C"/>
    <w:rsid w:val="0048553B"/>
    <w:rsid w:val="00486C5F"/>
    <w:rsid w:val="00487506"/>
    <w:rsid w:val="004921C3"/>
    <w:rsid w:val="00492BCC"/>
    <w:rsid w:val="004959EF"/>
    <w:rsid w:val="00496559"/>
    <w:rsid w:val="004968E3"/>
    <w:rsid w:val="004A096F"/>
    <w:rsid w:val="004A186A"/>
    <w:rsid w:val="004A254E"/>
    <w:rsid w:val="004A2B6C"/>
    <w:rsid w:val="004A2C7C"/>
    <w:rsid w:val="004B1F48"/>
    <w:rsid w:val="004B556D"/>
    <w:rsid w:val="004B69E3"/>
    <w:rsid w:val="004B6D58"/>
    <w:rsid w:val="004B717F"/>
    <w:rsid w:val="004C08DA"/>
    <w:rsid w:val="004C0A3A"/>
    <w:rsid w:val="004C0C8C"/>
    <w:rsid w:val="004C2243"/>
    <w:rsid w:val="004C3CA3"/>
    <w:rsid w:val="004C5C5C"/>
    <w:rsid w:val="004C710E"/>
    <w:rsid w:val="004D052B"/>
    <w:rsid w:val="004D1504"/>
    <w:rsid w:val="004D40B0"/>
    <w:rsid w:val="004D45A3"/>
    <w:rsid w:val="004D569A"/>
    <w:rsid w:val="004D6A99"/>
    <w:rsid w:val="004E0A76"/>
    <w:rsid w:val="004E26A8"/>
    <w:rsid w:val="004E4DA1"/>
    <w:rsid w:val="004E51FF"/>
    <w:rsid w:val="004E5B72"/>
    <w:rsid w:val="004F18B1"/>
    <w:rsid w:val="004F1C43"/>
    <w:rsid w:val="004F2849"/>
    <w:rsid w:val="004F3BCA"/>
    <w:rsid w:val="004F4039"/>
    <w:rsid w:val="004F4605"/>
    <w:rsid w:val="004F5735"/>
    <w:rsid w:val="004F599B"/>
    <w:rsid w:val="004F748C"/>
    <w:rsid w:val="00500352"/>
    <w:rsid w:val="0050138F"/>
    <w:rsid w:val="00502C48"/>
    <w:rsid w:val="00502EA8"/>
    <w:rsid w:val="0050384F"/>
    <w:rsid w:val="005056A2"/>
    <w:rsid w:val="00506A97"/>
    <w:rsid w:val="00507B6B"/>
    <w:rsid w:val="00507FE7"/>
    <w:rsid w:val="00510E7E"/>
    <w:rsid w:val="00512057"/>
    <w:rsid w:val="0051523F"/>
    <w:rsid w:val="00515286"/>
    <w:rsid w:val="00516FDC"/>
    <w:rsid w:val="005177BE"/>
    <w:rsid w:val="00517D90"/>
    <w:rsid w:val="0052027D"/>
    <w:rsid w:val="00520CAA"/>
    <w:rsid w:val="00525179"/>
    <w:rsid w:val="0052637C"/>
    <w:rsid w:val="00527819"/>
    <w:rsid w:val="00531514"/>
    <w:rsid w:val="00531A9E"/>
    <w:rsid w:val="005338A7"/>
    <w:rsid w:val="00533F56"/>
    <w:rsid w:val="00534B60"/>
    <w:rsid w:val="00534EE2"/>
    <w:rsid w:val="005360A2"/>
    <w:rsid w:val="0053763A"/>
    <w:rsid w:val="0054027B"/>
    <w:rsid w:val="0054038D"/>
    <w:rsid w:val="005429A5"/>
    <w:rsid w:val="00544012"/>
    <w:rsid w:val="00547563"/>
    <w:rsid w:val="00547B96"/>
    <w:rsid w:val="00551D50"/>
    <w:rsid w:val="00553500"/>
    <w:rsid w:val="0055405C"/>
    <w:rsid w:val="00554897"/>
    <w:rsid w:val="005557B1"/>
    <w:rsid w:val="00556BC0"/>
    <w:rsid w:val="00557D90"/>
    <w:rsid w:val="0056067C"/>
    <w:rsid w:val="00562FD8"/>
    <w:rsid w:val="0056333C"/>
    <w:rsid w:val="00563683"/>
    <w:rsid w:val="00563D3E"/>
    <w:rsid w:val="005643A1"/>
    <w:rsid w:val="005672EE"/>
    <w:rsid w:val="00567E6F"/>
    <w:rsid w:val="0057115E"/>
    <w:rsid w:val="00571A08"/>
    <w:rsid w:val="00571B80"/>
    <w:rsid w:val="00572326"/>
    <w:rsid w:val="005727B1"/>
    <w:rsid w:val="00573BA9"/>
    <w:rsid w:val="00575F9F"/>
    <w:rsid w:val="00576392"/>
    <w:rsid w:val="00576A74"/>
    <w:rsid w:val="00576AE3"/>
    <w:rsid w:val="00580554"/>
    <w:rsid w:val="00581472"/>
    <w:rsid w:val="00581B1C"/>
    <w:rsid w:val="00581C5E"/>
    <w:rsid w:val="00582EF1"/>
    <w:rsid w:val="00583F7C"/>
    <w:rsid w:val="0058606E"/>
    <w:rsid w:val="00587830"/>
    <w:rsid w:val="00591774"/>
    <w:rsid w:val="00591D87"/>
    <w:rsid w:val="005958ED"/>
    <w:rsid w:val="00595D9C"/>
    <w:rsid w:val="00596463"/>
    <w:rsid w:val="00596A00"/>
    <w:rsid w:val="00597A78"/>
    <w:rsid w:val="00597C66"/>
    <w:rsid w:val="005A44BA"/>
    <w:rsid w:val="005A733C"/>
    <w:rsid w:val="005B0211"/>
    <w:rsid w:val="005B1E55"/>
    <w:rsid w:val="005B2A86"/>
    <w:rsid w:val="005B3325"/>
    <w:rsid w:val="005B4275"/>
    <w:rsid w:val="005B4432"/>
    <w:rsid w:val="005B58EC"/>
    <w:rsid w:val="005B67F2"/>
    <w:rsid w:val="005B69CE"/>
    <w:rsid w:val="005B7777"/>
    <w:rsid w:val="005B77B8"/>
    <w:rsid w:val="005B7E9F"/>
    <w:rsid w:val="005C0860"/>
    <w:rsid w:val="005C0EA5"/>
    <w:rsid w:val="005C2D38"/>
    <w:rsid w:val="005C53B3"/>
    <w:rsid w:val="005C54E9"/>
    <w:rsid w:val="005C5E54"/>
    <w:rsid w:val="005C78F9"/>
    <w:rsid w:val="005D0952"/>
    <w:rsid w:val="005D3D42"/>
    <w:rsid w:val="005D4BDD"/>
    <w:rsid w:val="005D51A8"/>
    <w:rsid w:val="005D56E3"/>
    <w:rsid w:val="005D627E"/>
    <w:rsid w:val="005D659A"/>
    <w:rsid w:val="005D719E"/>
    <w:rsid w:val="005E1922"/>
    <w:rsid w:val="005E1FAC"/>
    <w:rsid w:val="005E21FC"/>
    <w:rsid w:val="005E2F84"/>
    <w:rsid w:val="005E4447"/>
    <w:rsid w:val="005E47E6"/>
    <w:rsid w:val="005E5180"/>
    <w:rsid w:val="005E68B6"/>
    <w:rsid w:val="005E6E72"/>
    <w:rsid w:val="005E753E"/>
    <w:rsid w:val="005E794F"/>
    <w:rsid w:val="005F03FE"/>
    <w:rsid w:val="005F0717"/>
    <w:rsid w:val="005F0950"/>
    <w:rsid w:val="005F1673"/>
    <w:rsid w:val="005F2E06"/>
    <w:rsid w:val="005F36B5"/>
    <w:rsid w:val="005F42AC"/>
    <w:rsid w:val="005F4D8E"/>
    <w:rsid w:val="005F5480"/>
    <w:rsid w:val="005F54ED"/>
    <w:rsid w:val="005F5549"/>
    <w:rsid w:val="005F5FD7"/>
    <w:rsid w:val="00601557"/>
    <w:rsid w:val="00601C1B"/>
    <w:rsid w:val="006056E8"/>
    <w:rsid w:val="006068B6"/>
    <w:rsid w:val="00607C75"/>
    <w:rsid w:val="00610D18"/>
    <w:rsid w:val="0061175F"/>
    <w:rsid w:val="00614A1D"/>
    <w:rsid w:val="0061674F"/>
    <w:rsid w:val="00616D36"/>
    <w:rsid w:val="00620697"/>
    <w:rsid w:val="00620777"/>
    <w:rsid w:val="0062103E"/>
    <w:rsid w:val="006215D7"/>
    <w:rsid w:val="00622E68"/>
    <w:rsid w:val="006230C3"/>
    <w:rsid w:val="00626545"/>
    <w:rsid w:val="00626C18"/>
    <w:rsid w:val="00632028"/>
    <w:rsid w:val="006335FF"/>
    <w:rsid w:val="006340D7"/>
    <w:rsid w:val="00640043"/>
    <w:rsid w:val="0064032F"/>
    <w:rsid w:val="00641261"/>
    <w:rsid w:val="00641BCB"/>
    <w:rsid w:val="00642E12"/>
    <w:rsid w:val="00642E70"/>
    <w:rsid w:val="00643907"/>
    <w:rsid w:val="00644727"/>
    <w:rsid w:val="00644858"/>
    <w:rsid w:val="00645111"/>
    <w:rsid w:val="00650DE1"/>
    <w:rsid w:val="00650E60"/>
    <w:rsid w:val="00656709"/>
    <w:rsid w:val="00656F83"/>
    <w:rsid w:val="006603A3"/>
    <w:rsid w:val="00662E6B"/>
    <w:rsid w:val="00662FC0"/>
    <w:rsid w:val="00665219"/>
    <w:rsid w:val="00667A5D"/>
    <w:rsid w:val="00667BD2"/>
    <w:rsid w:val="00670F75"/>
    <w:rsid w:val="00671C7C"/>
    <w:rsid w:val="00672EFF"/>
    <w:rsid w:val="006754F1"/>
    <w:rsid w:val="00675D21"/>
    <w:rsid w:val="00675FA4"/>
    <w:rsid w:val="00677485"/>
    <w:rsid w:val="006813A8"/>
    <w:rsid w:val="00681904"/>
    <w:rsid w:val="006829EC"/>
    <w:rsid w:val="0068443F"/>
    <w:rsid w:val="006850BA"/>
    <w:rsid w:val="00685F80"/>
    <w:rsid w:val="00686BE3"/>
    <w:rsid w:val="0069111D"/>
    <w:rsid w:val="0069391E"/>
    <w:rsid w:val="00693C70"/>
    <w:rsid w:val="00695F4D"/>
    <w:rsid w:val="006966F6"/>
    <w:rsid w:val="00697054"/>
    <w:rsid w:val="006A0CBE"/>
    <w:rsid w:val="006A0D95"/>
    <w:rsid w:val="006A1095"/>
    <w:rsid w:val="006A1F93"/>
    <w:rsid w:val="006A27B3"/>
    <w:rsid w:val="006A288E"/>
    <w:rsid w:val="006A388A"/>
    <w:rsid w:val="006A3E7B"/>
    <w:rsid w:val="006A52B8"/>
    <w:rsid w:val="006A5D7D"/>
    <w:rsid w:val="006A7912"/>
    <w:rsid w:val="006A7940"/>
    <w:rsid w:val="006B14B0"/>
    <w:rsid w:val="006B3414"/>
    <w:rsid w:val="006B4B49"/>
    <w:rsid w:val="006B78F1"/>
    <w:rsid w:val="006C1494"/>
    <w:rsid w:val="006C1D27"/>
    <w:rsid w:val="006C248C"/>
    <w:rsid w:val="006C4C14"/>
    <w:rsid w:val="006C547C"/>
    <w:rsid w:val="006C6255"/>
    <w:rsid w:val="006C6E8A"/>
    <w:rsid w:val="006C6FE8"/>
    <w:rsid w:val="006C7B8C"/>
    <w:rsid w:val="006D0614"/>
    <w:rsid w:val="006D0E7A"/>
    <w:rsid w:val="006D1A40"/>
    <w:rsid w:val="006D2004"/>
    <w:rsid w:val="006D31CC"/>
    <w:rsid w:val="006D4159"/>
    <w:rsid w:val="006D521C"/>
    <w:rsid w:val="006D5380"/>
    <w:rsid w:val="006D5BA8"/>
    <w:rsid w:val="006D5DD3"/>
    <w:rsid w:val="006D7C6A"/>
    <w:rsid w:val="006E215D"/>
    <w:rsid w:val="006E223E"/>
    <w:rsid w:val="006E2417"/>
    <w:rsid w:val="006E2E54"/>
    <w:rsid w:val="006E7A50"/>
    <w:rsid w:val="006F126F"/>
    <w:rsid w:val="006F35EE"/>
    <w:rsid w:val="006F4793"/>
    <w:rsid w:val="006F4AD2"/>
    <w:rsid w:val="006F4E80"/>
    <w:rsid w:val="006F53ED"/>
    <w:rsid w:val="006F54FE"/>
    <w:rsid w:val="006F600C"/>
    <w:rsid w:val="006F7A73"/>
    <w:rsid w:val="007002FA"/>
    <w:rsid w:val="00703350"/>
    <w:rsid w:val="00703958"/>
    <w:rsid w:val="00704379"/>
    <w:rsid w:val="0070498C"/>
    <w:rsid w:val="00704BE3"/>
    <w:rsid w:val="00707164"/>
    <w:rsid w:val="00707C4B"/>
    <w:rsid w:val="007102C0"/>
    <w:rsid w:val="00710310"/>
    <w:rsid w:val="00712E3E"/>
    <w:rsid w:val="0071480B"/>
    <w:rsid w:val="00717CA3"/>
    <w:rsid w:val="00720747"/>
    <w:rsid w:val="00721A87"/>
    <w:rsid w:val="00723A2B"/>
    <w:rsid w:val="00724228"/>
    <w:rsid w:val="007250EE"/>
    <w:rsid w:val="007258B3"/>
    <w:rsid w:val="00726228"/>
    <w:rsid w:val="00730BAC"/>
    <w:rsid w:val="00730D1B"/>
    <w:rsid w:val="00730E8D"/>
    <w:rsid w:val="00731F30"/>
    <w:rsid w:val="00733474"/>
    <w:rsid w:val="00733E60"/>
    <w:rsid w:val="00734145"/>
    <w:rsid w:val="00740055"/>
    <w:rsid w:val="007429BF"/>
    <w:rsid w:val="007448E0"/>
    <w:rsid w:val="00745252"/>
    <w:rsid w:val="00747FC6"/>
    <w:rsid w:val="00752079"/>
    <w:rsid w:val="00753E78"/>
    <w:rsid w:val="00754D62"/>
    <w:rsid w:val="007553AE"/>
    <w:rsid w:val="00755830"/>
    <w:rsid w:val="00757675"/>
    <w:rsid w:val="007578F0"/>
    <w:rsid w:val="00760284"/>
    <w:rsid w:val="007603C9"/>
    <w:rsid w:val="00761665"/>
    <w:rsid w:val="0076190D"/>
    <w:rsid w:val="007622D4"/>
    <w:rsid w:val="00762ADA"/>
    <w:rsid w:val="00764498"/>
    <w:rsid w:val="007648EA"/>
    <w:rsid w:val="007666ED"/>
    <w:rsid w:val="0077007A"/>
    <w:rsid w:val="00770C75"/>
    <w:rsid w:val="0077160A"/>
    <w:rsid w:val="007728BB"/>
    <w:rsid w:val="00772C76"/>
    <w:rsid w:val="00776789"/>
    <w:rsid w:val="00780142"/>
    <w:rsid w:val="007811EB"/>
    <w:rsid w:val="007835FC"/>
    <w:rsid w:val="00783CC4"/>
    <w:rsid w:val="00784EBC"/>
    <w:rsid w:val="00786E89"/>
    <w:rsid w:val="00792138"/>
    <w:rsid w:val="00792C5B"/>
    <w:rsid w:val="00792F31"/>
    <w:rsid w:val="00796887"/>
    <w:rsid w:val="007A35CD"/>
    <w:rsid w:val="007A3BB7"/>
    <w:rsid w:val="007A41CB"/>
    <w:rsid w:val="007A443F"/>
    <w:rsid w:val="007A47D6"/>
    <w:rsid w:val="007A7069"/>
    <w:rsid w:val="007A7CC9"/>
    <w:rsid w:val="007B1484"/>
    <w:rsid w:val="007B1BD4"/>
    <w:rsid w:val="007B37C6"/>
    <w:rsid w:val="007B38CE"/>
    <w:rsid w:val="007B4B63"/>
    <w:rsid w:val="007B5CAB"/>
    <w:rsid w:val="007B5D20"/>
    <w:rsid w:val="007B6E98"/>
    <w:rsid w:val="007B71E7"/>
    <w:rsid w:val="007C10A1"/>
    <w:rsid w:val="007C7171"/>
    <w:rsid w:val="007C79F8"/>
    <w:rsid w:val="007D03C8"/>
    <w:rsid w:val="007D17C2"/>
    <w:rsid w:val="007D49C1"/>
    <w:rsid w:val="007D4D28"/>
    <w:rsid w:val="007D574E"/>
    <w:rsid w:val="007D66C7"/>
    <w:rsid w:val="007D730A"/>
    <w:rsid w:val="007D7A36"/>
    <w:rsid w:val="007E115F"/>
    <w:rsid w:val="007E191B"/>
    <w:rsid w:val="007E6614"/>
    <w:rsid w:val="007E678E"/>
    <w:rsid w:val="007E7DDF"/>
    <w:rsid w:val="007F38E5"/>
    <w:rsid w:val="007F5400"/>
    <w:rsid w:val="007F6A73"/>
    <w:rsid w:val="007F7076"/>
    <w:rsid w:val="007F7578"/>
    <w:rsid w:val="008013C1"/>
    <w:rsid w:val="00801830"/>
    <w:rsid w:val="00802124"/>
    <w:rsid w:val="00802A31"/>
    <w:rsid w:val="00803DFB"/>
    <w:rsid w:val="00806337"/>
    <w:rsid w:val="00807427"/>
    <w:rsid w:val="00807799"/>
    <w:rsid w:val="00810868"/>
    <w:rsid w:val="00811105"/>
    <w:rsid w:val="00811525"/>
    <w:rsid w:val="00811773"/>
    <w:rsid w:val="00812375"/>
    <w:rsid w:val="00812FFC"/>
    <w:rsid w:val="008140F0"/>
    <w:rsid w:val="008149C7"/>
    <w:rsid w:val="008156F0"/>
    <w:rsid w:val="00815EA2"/>
    <w:rsid w:val="008167CB"/>
    <w:rsid w:val="00817E0B"/>
    <w:rsid w:val="00817EF8"/>
    <w:rsid w:val="00820185"/>
    <w:rsid w:val="008201D4"/>
    <w:rsid w:val="008201EE"/>
    <w:rsid w:val="008230A6"/>
    <w:rsid w:val="00823E9B"/>
    <w:rsid w:val="008243E6"/>
    <w:rsid w:val="008250C3"/>
    <w:rsid w:val="00825125"/>
    <w:rsid w:val="00826649"/>
    <w:rsid w:val="008276BB"/>
    <w:rsid w:val="00827A01"/>
    <w:rsid w:val="00827E0C"/>
    <w:rsid w:val="00827F3E"/>
    <w:rsid w:val="00830BB6"/>
    <w:rsid w:val="008310AF"/>
    <w:rsid w:val="0083131C"/>
    <w:rsid w:val="00831F18"/>
    <w:rsid w:val="00832093"/>
    <w:rsid w:val="00833528"/>
    <w:rsid w:val="00833FEC"/>
    <w:rsid w:val="00835DC9"/>
    <w:rsid w:val="00836929"/>
    <w:rsid w:val="00841D98"/>
    <w:rsid w:val="008424AB"/>
    <w:rsid w:val="00842854"/>
    <w:rsid w:val="008430D7"/>
    <w:rsid w:val="0084683F"/>
    <w:rsid w:val="00846E87"/>
    <w:rsid w:val="00851D0D"/>
    <w:rsid w:val="00851EE7"/>
    <w:rsid w:val="008539FB"/>
    <w:rsid w:val="00855721"/>
    <w:rsid w:val="0085752F"/>
    <w:rsid w:val="0085762A"/>
    <w:rsid w:val="008605E6"/>
    <w:rsid w:val="00860E85"/>
    <w:rsid w:val="0086175D"/>
    <w:rsid w:val="008619B2"/>
    <w:rsid w:val="00861A24"/>
    <w:rsid w:val="00861D0B"/>
    <w:rsid w:val="0086260E"/>
    <w:rsid w:val="008626CA"/>
    <w:rsid w:val="00863D15"/>
    <w:rsid w:val="00863D6C"/>
    <w:rsid w:val="00863DBD"/>
    <w:rsid w:val="00863DF9"/>
    <w:rsid w:val="008662C5"/>
    <w:rsid w:val="00866CD9"/>
    <w:rsid w:val="008679EB"/>
    <w:rsid w:val="00867B8C"/>
    <w:rsid w:val="008718A5"/>
    <w:rsid w:val="00872AC8"/>
    <w:rsid w:val="00873607"/>
    <w:rsid w:val="00873B3B"/>
    <w:rsid w:val="00875E6C"/>
    <w:rsid w:val="00883933"/>
    <w:rsid w:val="00884D89"/>
    <w:rsid w:val="00884F0A"/>
    <w:rsid w:val="00886A7B"/>
    <w:rsid w:val="00892DFD"/>
    <w:rsid w:val="00894F22"/>
    <w:rsid w:val="00897E6E"/>
    <w:rsid w:val="008A05C7"/>
    <w:rsid w:val="008A2F49"/>
    <w:rsid w:val="008A34D1"/>
    <w:rsid w:val="008A430C"/>
    <w:rsid w:val="008A6AED"/>
    <w:rsid w:val="008B0126"/>
    <w:rsid w:val="008B0B89"/>
    <w:rsid w:val="008B1468"/>
    <w:rsid w:val="008B1C0E"/>
    <w:rsid w:val="008B25E5"/>
    <w:rsid w:val="008B3126"/>
    <w:rsid w:val="008B339E"/>
    <w:rsid w:val="008B4464"/>
    <w:rsid w:val="008B5723"/>
    <w:rsid w:val="008B5F93"/>
    <w:rsid w:val="008C152B"/>
    <w:rsid w:val="008C17A1"/>
    <w:rsid w:val="008C1C85"/>
    <w:rsid w:val="008C1E60"/>
    <w:rsid w:val="008C2883"/>
    <w:rsid w:val="008C2E34"/>
    <w:rsid w:val="008C32E9"/>
    <w:rsid w:val="008C42DB"/>
    <w:rsid w:val="008C44FC"/>
    <w:rsid w:val="008C5861"/>
    <w:rsid w:val="008C6CE7"/>
    <w:rsid w:val="008D1156"/>
    <w:rsid w:val="008D1508"/>
    <w:rsid w:val="008D42E1"/>
    <w:rsid w:val="008D5C96"/>
    <w:rsid w:val="008D66B5"/>
    <w:rsid w:val="008D6B05"/>
    <w:rsid w:val="008D7186"/>
    <w:rsid w:val="008E00F8"/>
    <w:rsid w:val="008E1A3B"/>
    <w:rsid w:val="008E1DAC"/>
    <w:rsid w:val="008E2B3B"/>
    <w:rsid w:val="008E3115"/>
    <w:rsid w:val="008E3D39"/>
    <w:rsid w:val="008E45C8"/>
    <w:rsid w:val="008E6486"/>
    <w:rsid w:val="008E65EE"/>
    <w:rsid w:val="008E741E"/>
    <w:rsid w:val="008F04FA"/>
    <w:rsid w:val="008F0C21"/>
    <w:rsid w:val="008F2851"/>
    <w:rsid w:val="008F3013"/>
    <w:rsid w:val="008F671F"/>
    <w:rsid w:val="009039A2"/>
    <w:rsid w:val="00904EA6"/>
    <w:rsid w:val="009053EB"/>
    <w:rsid w:val="009060BC"/>
    <w:rsid w:val="00907E1D"/>
    <w:rsid w:val="00911B6C"/>
    <w:rsid w:val="00912004"/>
    <w:rsid w:val="00913B13"/>
    <w:rsid w:val="00913D0F"/>
    <w:rsid w:val="00914442"/>
    <w:rsid w:val="00914460"/>
    <w:rsid w:val="00915165"/>
    <w:rsid w:val="00915A74"/>
    <w:rsid w:val="00915E31"/>
    <w:rsid w:val="009160FA"/>
    <w:rsid w:val="00921E39"/>
    <w:rsid w:val="00923C3A"/>
    <w:rsid w:val="009247FF"/>
    <w:rsid w:val="00927892"/>
    <w:rsid w:val="00927929"/>
    <w:rsid w:val="00931A90"/>
    <w:rsid w:val="0093240C"/>
    <w:rsid w:val="009338F1"/>
    <w:rsid w:val="009351B0"/>
    <w:rsid w:val="009358F2"/>
    <w:rsid w:val="00935D79"/>
    <w:rsid w:val="0093600C"/>
    <w:rsid w:val="00940F6E"/>
    <w:rsid w:val="00941E15"/>
    <w:rsid w:val="00941F38"/>
    <w:rsid w:val="00943770"/>
    <w:rsid w:val="00944911"/>
    <w:rsid w:val="00944E4C"/>
    <w:rsid w:val="00945AEE"/>
    <w:rsid w:val="00945AF8"/>
    <w:rsid w:val="00951D82"/>
    <w:rsid w:val="0095362A"/>
    <w:rsid w:val="00953C79"/>
    <w:rsid w:val="009575F1"/>
    <w:rsid w:val="009612BE"/>
    <w:rsid w:val="009615A7"/>
    <w:rsid w:val="00962765"/>
    <w:rsid w:val="00962F19"/>
    <w:rsid w:val="00963034"/>
    <w:rsid w:val="009664A5"/>
    <w:rsid w:val="009668CB"/>
    <w:rsid w:val="00970F06"/>
    <w:rsid w:val="009736D6"/>
    <w:rsid w:val="009741B1"/>
    <w:rsid w:val="009745F5"/>
    <w:rsid w:val="00977857"/>
    <w:rsid w:val="00981149"/>
    <w:rsid w:val="009811B1"/>
    <w:rsid w:val="0098190A"/>
    <w:rsid w:val="009834AA"/>
    <w:rsid w:val="009834C5"/>
    <w:rsid w:val="009845A4"/>
    <w:rsid w:val="009876BA"/>
    <w:rsid w:val="009876FE"/>
    <w:rsid w:val="00987AFC"/>
    <w:rsid w:val="00987AFF"/>
    <w:rsid w:val="00990B3B"/>
    <w:rsid w:val="009919FF"/>
    <w:rsid w:val="00994602"/>
    <w:rsid w:val="009952B9"/>
    <w:rsid w:val="0099644E"/>
    <w:rsid w:val="00996E7E"/>
    <w:rsid w:val="009A37D4"/>
    <w:rsid w:val="009A3E26"/>
    <w:rsid w:val="009A3F6B"/>
    <w:rsid w:val="009A4BFD"/>
    <w:rsid w:val="009A5E80"/>
    <w:rsid w:val="009A668D"/>
    <w:rsid w:val="009A68D1"/>
    <w:rsid w:val="009A75A0"/>
    <w:rsid w:val="009A7F55"/>
    <w:rsid w:val="009B28A1"/>
    <w:rsid w:val="009B2A7E"/>
    <w:rsid w:val="009B3377"/>
    <w:rsid w:val="009B35CC"/>
    <w:rsid w:val="009B398F"/>
    <w:rsid w:val="009B68AD"/>
    <w:rsid w:val="009B6D74"/>
    <w:rsid w:val="009B78BC"/>
    <w:rsid w:val="009B7AEE"/>
    <w:rsid w:val="009C1634"/>
    <w:rsid w:val="009C20C8"/>
    <w:rsid w:val="009C3CF7"/>
    <w:rsid w:val="009C466E"/>
    <w:rsid w:val="009C47DA"/>
    <w:rsid w:val="009C4BE5"/>
    <w:rsid w:val="009C6C97"/>
    <w:rsid w:val="009D02D3"/>
    <w:rsid w:val="009D0FF0"/>
    <w:rsid w:val="009D1F14"/>
    <w:rsid w:val="009D39A6"/>
    <w:rsid w:val="009D3E7B"/>
    <w:rsid w:val="009D5E41"/>
    <w:rsid w:val="009D6A1F"/>
    <w:rsid w:val="009D7D56"/>
    <w:rsid w:val="009E142C"/>
    <w:rsid w:val="009E246F"/>
    <w:rsid w:val="009E7EF1"/>
    <w:rsid w:val="009E7F7A"/>
    <w:rsid w:val="009F1AA3"/>
    <w:rsid w:val="009F24EC"/>
    <w:rsid w:val="009F4260"/>
    <w:rsid w:val="009F4C28"/>
    <w:rsid w:val="009F57A6"/>
    <w:rsid w:val="009F7C50"/>
    <w:rsid w:val="00A03794"/>
    <w:rsid w:val="00A03CA1"/>
    <w:rsid w:val="00A074BA"/>
    <w:rsid w:val="00A07DD1"/>
    <w:rsid w:val="00A10032"/>
    <w:rsid w:val="00A109E3"/>
    <w:rsid w:val="00A133D8"/>
    <w:rsid w:val="00A13D49"/>
    <w:rsid w:val="00A13F99"/>
    <w:rsid w:val="00A14DB2"/>
    <w:rsid w:val="00A16F6B"/>
    <w:rsid w:val="00A170EF"/>
    <w:rsid w:val="00A17817"/>
    <w:rsid w:val="00A17DAD"/>
    <w:rsid w:val="00A17EBE"/>
    <w:rsid w:val="00A202F6"/>
    <w:rsid w:val="00A21584"/>
    <w:rsid w:val="00A25499"/>
    <w:rsid w:val="00A26BD7"/>
    <w:rsid w:val="00A306A7"/>
    <w:rsid w:val="00A321C3"/>
    <w:rsid w:val="00A327ED"/>
    <w:rsid w:val="00A329D8"/>
    <w:rsid w:val="00A32BF4"/>
    <w:rsid w:val="00A333D7"/>
    <w:rsid w:val="00A3376B"/>
    <w:rsid w:val="00A33959"/>
    <w:rsid w:val="00A34754"/>
    <w:rsid w:val="00A372AD"/>
    <w:rsid w:val="00A404B6"/>
    <w:rsid w:val="00A404BF"/>
    <w:rsid w:val="00A41953"/>
    <w:rsid w:val="00A41F2F"/>
    <w:rsid w:val="00A43476"/>
    <w:rsid w:val="00A43507"/>
    <w:rsid w:val="00A50D40"/>
    <w:rsid w:val="00A517E2"/>
    <w:rsid w:val="00A51C68"/>
    <w:rsid w:val="00A524CF"/>
    <w:rsid w:val="00A536CE"/>
    <w:rsid w:val="00A55047"/>
    <w:rsid w:val="00A56EDE"/>
    <w:rsid w:val="00A60559"/>
    <w:rsid w:val="00A6173C"/>
    <w:rsid w:val="00A6199F"/>
    <w:rsid w:val="00A61F82"/>
    <w:rsid w:val="00A63497"/>
    <w:rsid w:val="00A63853"/>
    <w:rsid w:val="00A657C8"/>
    <w:rsid w:val="00A65F72"/>
    <w:rsid w:val="00A67572"/>
    <w:rsid w:val="00A717F9"/>
    <w:rsid w:val="00A72603"/>
    <w:rsid w:val="00A74385"/>
    <w:rsid w:val="00A74489"/>
    <w:rsid w:val="00A749E9"/>
    <w:rsid w:val="00A75CB0"/>
    <w:rsid w:val="00A75F68"/>
    <w:rsid w:val="00A76031"/>
    <w:rsid w:val="00A7618C"/>
    <w:rsid w:val="00A770E4"/>
    <w:rsid w:val="00A77E93"/>
    <w:rsid w:val="00A77F4B"/>
    <w:rsid w:val="00A81551"/>
    <w:rsid w:val="00A8256A"/>
    <w:rsid w:val="00A82AF5"/>
    <w:rsid w:val="00A82C69"/>
    <w:rsid w:val="00A84473"/>
    <w:rsid w:val="00A844DA"/>
    <w:rsid w:val="00A84D15"/>
    <w:rsid w:val="00A84F91"/>
    <w:rsid w:val="00A85682"/>
    <w:rsid w:val="00A85867"/>
    <w:rsid w:val="00A87E07"/>
    <w:rsid w:val="00A908C4"/>
    <w:rsid w:val="00A92222"/>
    <w:rsid w:val="00A92EA1"/>
    <w:rsid w:val="00A96D3A"/>
    <w:rsid w:val="00A9764D"/>
    <w:rsid w:val="00AA0B26"/>
    <w:rsid w:val="00AA135A"/>
    <w:rsid w:val="00AA5EA3"/>
    <w:rsid w:val="00AA7790"/>
    <w:rsid w:val="00AA7A52"/>
    <w:rsid w:val="00AB08A1"/>
    <w:rsid w:val="00AB42C7"/>
    <w:rsid w:val="00AB5956"/>
    <w:rsid w:val="00AB64B0"/>
    <w:rsid w:val="00AC0E31"/>
    <w:rsid w:val="00AC2B3D"/>
    <w:rsid w:val="00AC3904"/>
    <w:rsid w:val="00AC4B21"/>
    <w:rsid w:val="00AC61CA"/>
    <w:rsid w:val="00AC681C"/>
    <w:rsid w:val="00AC7C4B"/>
    <w:rsid w:val="00AD0AF9"/>
    <w:rsid w:val="00AD1E78"/>
    <w:rsid w:val="00AD21D3"/>
    <w:rsid w:val="00AD2941"/>
    <w:rsid w:val="00AD3D59"/>
    <w:rsid w:val="00AD4181"/>
    <w:rsid w:val="00AD650A"/>
    <w:rsid w:val="00AD6DBF"/>
    <w:rsid w:val="00AE1083"/>
    <w:rsid w:val="00AE2FD6"/>
    <w:rsid w:val="00AE3A1E"/>
    <w:rsid w:val="00AE66D7"/>
    <w:rsid w:val="00AE702E"/>
    <w:rsid w:val="00AF12C9"/>
    <w:rsid w:val="00AF228E"/>
    <w:rsid w:val="00AF2B0C"/>
    <w:rsid w:val="00AF3BE7"/>
    <w:rsid w:val="00AF445F"/>
    <w:rsid w:val="00AF5658"/>
    <w:rsid w:val="00AF6F6C"/>
    <w:rsid w:val="00B001A8"/>
    <w:rsid w:val="00B03114"/>
    <w:rsid w:val="00B046C9"/>
    <w:rsid w:val="00B107E0"/>
    <w:rsid w:val="00B113ED"/>
    <w:rsid w:val="00B1323B"/>
    <w:rsid w:val="00B13398"/>
    <w:rsid w:val="00B13451"/>
    <w:rsid w:val="00B14ED9"/>
    <w:rsid w:val="00B17AE2"/>
    <w:rsid w:val="00B20038"/>
    <w:rsid w:val="00B2071A"/>
    <w:rsid w:val="00B21881"/>
    <w:rsid w:val="00B21DB5"/>
    <w:rsid w:val="00B221F4"/>
    <w:rsid w:val="00B25AD2"/>
    <w:rsid w:val="00B261E9"/>
    <w:rsid w:val="00B3048F"/>
    <w:rsid w:val="00B305F3"/>
    <w:rsid w:val="00B30DE9"/>
    <w:rsid w:val="00B317C1"/>
    <w:rsid w:val="00B32D64"/>
    <w:rsid w:val="00B34BC9"/>
    <w:rsid w:val="00B36AC1"/>
    <w:rsid w:val="00B3759C"/>
    <w:rsid w:val="00B43DC4"/>
    <w:rsid w:val="00B4405E"/>
    <w:rsid w:val="00B450F7"/>
    <w:rsid w:val="00B45ECF"/>
    <w:rsid w:val="00B47C0D"/>
    <w:rsid w:val="00B536BD"/>
    <w:rsid w:val="00B55568"/>
    <w:rsid w:val="00B56FFA"/>
    <w:rsid w:val="00B5764D"/>
    <w:rsid w:val="00B57BAF"/>
    <w:rsid w:val="00B63267"/>
    <w:rsid w:val="00B66589"/>
    <w:rsid w:val="00B666A1"/>
    <w:rsid w:val="00B66991"/>
    <w:rsid w:val="00B67C4F"/>
    <w:rsid w:val="00B7152D"/>
    <w:rsid w:val="00B7746A"/>
    <w:rsid w:val="00B77979"/>
    <w:rsid w:val="00B80C10"/>
    <w:rsid w:val="00B83460"/>
    <w:rsid w:val="00B8375B"/>
    <w:rsid w:val="00B8537B"/>
    <w:rsid w:val="00B85562"/>
    <w:rsid w:val="00B8698D"/>
    <w:rsid w:val="00B904AB"/>
    <w:rsid w:val="00B9171B"/>
    <w:rsid w:val="00B91740"/>
    <w:rsid w:val="00B92F4A"/>
    <w:rsid w:val="00B960A4"/>
    <w:rsid w:val="00B96213"/>
    <w:rsid w:val="00B96FB4"/>
    <w:rsid w:val="00B9738A"/>
    <w:rsid w:val="00BA00F4"/>
    <w:rsid w:val="00BA4025"/>
    <w:rsid w:val="00BA4B00"/>
    <w:rsid w:val="00BA6B13"/>
    <w:rsid w:val="00BA6B79"/>
    <w:rsid w:val="00BB0C68"/>
    <w:rsid w:val="00BB0FE0"/>
    <w:rsid w:val="00BB11B9"/>
    <w:rsid w:val="00BB1F6D"/>
    <w:rsid w:val="00BB2591"/>
    <w:rsid w:val="00BB2F56"/>
    <w:rsid w:val="00BB2F81"/>
    <w:rsid w:val="00BB51FC"/>
    <w:rsid w:val="00BB7A66"/>
    <w:rsid w:val="00BC0E41"/>
    <w:rsid w:val="00BC1ACF"/>
    <w:rsid w:val="00BC3311"/>
    <w:rsid w:val="00BC3613"/>
    <w:rsid w:val="00BC3B80"/>
    <w:rsid w:val="00BC4DF4"/>
    <w:rsid w:val="00BC7129"/>
    <w:rsid w:val="00BD2FCE"/>
    <w:rsid w:val="00BD65E6"/>
    <w:rsid w:val="00BE0313"/>
    <w:rsid w:val="00BE08C4"/>
    <w:rsid w:val="00BE2DEA"/>
    <w:rsid w:val="00BE2FD1"/>
    <w:rsid w:val="00BE3C1C"/>
    <w:rsid w:val="00BF12B7"/>
    <w:rsid w:val="00BF18ED"/>
    <w:rsid w:val="00BF3054"/>
    <w:rsid w:val="00BF32FB"/>
    <w:rsid w:val="00BF3A7C"/>
    <w:rsid w:val="00BF5125"/>
    <w:rsid w:val="00BF5A92"/>
    <w:rsid w:val="00C023C7"/>
    <w:rsid w:val="00C02F53"/>
    <w:rsid w:val="00C0718A"/>
    <w:rsid w:val="00C07B7F"/>
    <w:rsid w:val="00C10665"/>
    <w:rsid w:val="00C1512B"/>
    <w:rsid w:val="00C154D3"/>
    <w:rsid w:val="00C171B0"/>
    <w:rsid w:val="00C17644"/>
    <w:rsid w:val="00C17FAF"/>
    <w:rsid w:val="00C223F0"/>
    <w:rsid w:val="00C24163"/>
    <w:rsid w:val="00C264D3"/>
    <w:rsid w:val="00C26C3A"/>
    <w:rsid w:val="00C27B6B"/>
    <w:rsid w:val="00C312F6"/>
    <w:rsid w:val="00C33006"/>
    <w:rsid w:val="00C34940"/>
    <w:rsid w:val="00C35AF8"/>
    <w:rsid w:val="00C400CC"/>
    <w:rsid w:val="00C422B6"/>
    <w:rsid w:val="00C4280D"/>
    <w:rsid w:val="00C42BA1"/>
    <w:rsid w:val="00C42F87"/>
    <w:rsid w:val="00C431E6"/>
    <w:rsid w:val="00C43BC7"/>
    <w:rsid w:val="00C43E3C"/>
    <w:rsid w:val="00C44238"/>
    <w:rsid w:val="00C4489D"/>
    <w:rsid w:val="00C45934"/>
    <w:rsid w:val="00C464A4"/>
    <w:rsid w:val="00C502E6"/>
    <w:rsid w:val="00C51DFF"/>
    <w:rsid w:val="00C52067"/>
    <w:rsid w:val="00C524F9"/>
    <w:rsid w:val="00C53645"/>
    <w:rsid w:val="00C5458B"/>
    <w:rsid w:val="00C5507E"/>
    <w:rsid w:val="00C55542"/>
    <w:rsid w:val="00C56719"/>
    <w:rsid w:val="00C5781E"/>
    <w:rsid w:val="00C60449"/>
    <w:rsid w:val="00C62463"/>
    <w:rsid w:val="00C64C28"/>
    <w:rsid w:val="00C653D8"/>
    <w:rsid w:val="00C71AE3"/>
    <w:rsid w:val="00C72D29"/>
    <w:rsid w:val="00C739E8"/>
    <w:rsid w:val="00C73AC8"/>
    <w:rsid w:val="00C74865"/>
    <w:rsid w:val="00C74988"/>
    <w:rsid w:val="00C75287"/>
    <w:rsid w:val="00C75B31"/>
    <w:rsid w:val="00C7620F"/>
    <w:rsid w:val="00C83A23"/>
    <w:rsid w:val="00C840ED"/>
    <w:rsid w:val="00C84949"/>
    <w:rsid w:val="00C84E39"/>
    <w:rsid w:val="00C85C26"/>
    <w:rsid w:val="00C867C2"/>
    <w:rsid w:val="00C86BA0"/>
    <w:rsid w:val="00C86D2D"/>
    <w:rsid w:val="00C87D70"/>
    <w:rsid w:val="00C9193D"/>
    <w:rsid w:val="00C92350"/>
    <w:rsid w:val="00C92846"/>
    <w:rsid w:val="00C93D66"/>
    <w:rsid w:val="00C94B48"/>
    <w:rsid w:val="00C94C07"/>
    <w:rsid w:val="00C970E8"/>
    <w:rsid w:val="00C97DAB"/>
    <w:rsid w:val="00CA04D9"/>
    <w:rsid w:val="00CA2504"/>
    <w:rsid w:val="00CA2DC2"/>
    <w:rsid w:val="00CA4BC5"/>
    <w:rsid w:val="00CA6118"/>
    <w:rsid w:val="00CA6A46"/>
    <w:rsid w:val="00CB1A7E"/>
    <w:rsid w:val="00CB1EEC"/>
    <w:rsid w:val="00CB211B"/>
    <w:rsid w:val="00CB2B38"/>
    <w:rsid w:val="00CB3416"/>
    <w:rsid w:val="00CB3865"/>
    <w:rsid w:val="00CB68E4"/>
    <w:rsid w:val="00CB6900"/>
    <w:rsid w:val="00CC2D8F"/>
    <w:rsid w:val="00CC2FAC"/>
    <w:rsid w:val="00CC3E0E"/>
    <w:rsid w:val="00CC7B11"/>
    <w:rsid w:val="00CD11B1"/>
    <w:rsid w:val="00CD14B2"/>
    <w:rsid w:val="00CD1C5C"/>
    <w:rsid w:val="00CD4AFD"/>
    <w:rsid w:val="00CD50E1"/>
    <w:rsid w:val="00CE0B36"/>
    <w:rsid w:val="00CE375B"/>
    <w:rsid w:val="00CE3C60"/>
    <w:rsid w:val="00CE4FDA"/>
    <w:rsid w:val="00CE7183"/>
    <w:rsid w:val="00CE7387"/>
    <w:rsid w:val="00CF0F8F"/>
    <w:rsid w:val="00CF1B03"/>
    <w:rsid w:val="00CF26A6"/>
    <w:rsid w:val="00CF29BC"/>
    <w:rsid w:val="00CF327E"/>
    <w:rsid w:val="00CF3530"/>
    <w:rsid w:val="00CF5CD4"/>
    <w:rsid w:val="00CF7CF9"/>
    <w:rsid w:val="00CF7F41"/>
    <w:rsid w:val="00D0534D"/>
    <w:rsid w:val="00D05D19"/>
    <w:rsid w:val="00D06C9F"/>
    <w:rsid w:val="00D1206D"/>
    <w:rsid w:val="00D122CF"/>
    <w:rsid w:val="00D125F0"/>
    <w:rsid w:val="00D12C40"/>
    <w:rsid w:val="00D1335E"/>
    <w:rsid w:val="00D15598"/>
    <w:rsid w:val="00D15EF6"/>
    <w:rsid w:val="00D15F88"/>
    <w:rsid w:val="00D16A4A"/>
    <w:rsid w:val="00D16D70"/>
    <w:rsid w:val="00D17698"/>
    <w:rsid w:val="00D21216"/>
    <w:rsid w:val="00D21C90"/>
    <w:rsid w:val="00D2210B"/>
    <w:rsid w:val="00D2298A"/>
    <w:rsid w:val="00D22A3F"/>
    <w:rsid w:val="00D23FBF"/>
    <w:rsid w:val="00D24BFA"/>
    <w:rsid w:val="00D25994"/>
    <w:rsid w:val="00D3124C"/>
    <w:rsid w:val="00D3143A"/>
    <w:rsid w:val="00D3363E"/>
    <w:rsid w:val="00D340F4"/>
    <w:rsid w:val="00D3430A"/>
    <w:rsid w:val="00D346AB"/>
    <w:rsid w:val="00D35774"/>
    <w:rsid w:val="00D40B6E"/>
    <w:rsid w:val="00D40B86"/>
    <w:rsid w:val="00D440BB"/>
    <w:rsid w:val="00D440ED"/>
    <w:rsid w:val="00D44AE4"/>
    <w:rsid w:val="00D462CE"/>
    <w:rsid w:val="00D46341"/>
    <w:rsid w:val="00D46EAB"/>
    <w:rsid w:val="00D5034A"/>
    <w:rsid w:val="00D51F0B"/>
    <w:rsid w:val="00D52647"/>
    <w:rsid w:val="00D52648"/>
    <w:rsid w:val="00D52919"/>
    <w:rsid w:val="00D54A78"/>
    <w:rsid w:val="00D576EE"/>
    <w:rsid w:val="00D61AEC"/>
    <w:rsid w:val="00D61E7D"/>
    <w:rsid w:val="00D6237E"/>
    <w:rsid w:val="00D64773"/>
    <w:rsid w:val="00D64879"/>
    <w:rsid w:val="00D64C8C"/>
    <w:rsid w:val="00D675AC"/>
    <w:rsid w:val="00D67805"/>
    <w:rsid w:val="00D67BD3"/>
    <w:rsid w:val="00D67CDF"/>
    <w:rsid w:val="00D70FEF"/>
    <w:rsid w:val="00D71760"/>
    <w:rsid w:val="00D72384"/>
    <w:rsid w:val="00D72995"/>
    <w:rsid w:val="00D74808"/>
    <w:rsid w:val="00D752E9"/>
    <w:rsid w:val="00D75980"/>
    <w:rsid w:val="00D76240"/>
    <w:rsid w:val="00D76471"/>
    <w:rsid w:val="00D76972"/>
    <w:rsid w:val="00D774C6"/>
    <w:rsid w:val="00D800A2"/>
    <w:rsid w:val="00D8025F"/>
    <w:rsid w:val="00D81782"/>
    <w:rsid w:val="00D820A4"/>
    <w:rsid w:val="00D86073"/>
    <w:rsid w:val="00D90D5E"/>
    <w:rsid w:val="00D91F96"/>
    <w:rsid w:val="00D930B7"/>
    <w:rsid w:val="00D94121"/>
    <w:rsid w:val="00D95248"/>
    <w:rsid w:val="00D96F5D"/>
    <w:rsid w:val="00D9710D"/>
    <w:rsid w:val="00D9752F"/>
    <w:rsid w:val="00D97BF7"/>
    <w:rsid w:val="00D97DF3"/>
    <w:rsid w:val="00DA0C2F"/>
    <w:rsid w:val="00DA151A"/>
    <w:rsid w:val="00DA274A"/>
    <w:rsid w:val="00DA2783"/>
    <w:rsid w:val="00DA3973"/>
    <w:rsid w:val="00DA43B0"/>
    <w:rsid w:val="00DA4B52"/>
    <w:rsid w:val="00DA4FAF"/>
    <w:rsid w:val="00DA63DA"/>
    <w:rsid w:val="00DB021E"/>
    <w:rsid w:val="00DB047D"/>
    <w:rsid w:val="00DB10A8"/>
    <w:rsid w:val="00DB1876"/>
    <w:rsid w:val="00DB350A"/>
    <w:rsid w:val="00DB3A26"/>
    <w:rsid w:val="00DB3B95"/>
    <w:rsid w:val="00DB3FC5"/>
    <w:rsid w:val="00DB4004"/>
    <w:rsid w:val="00DB5607"/>
    <w:rsid w:val="00DB6017"/>
    <w:rsid w:val="00DB7E23"/>
    <w:rsid w:val="00DC08A4"/>
    <w:rsid w:val="00DC1308"/>
    <w:rsid w:val="00DC224F"/>
    <w:rsid w:val="00DC7524"/>
    <w:rsid w:val="00DD1739"/>
    <w:rsid w:val="00DD1773"/>
    <w:rsid w:val="00DD1F0A"/>
    <w:rsid w:val="00DD4BAD"/>
    <w:rsid w:val="00DD53BA"/>
    <w:rsid w:val="00DD5E10"/>
    <w:rsid w:val="00DD5F50"/>
    <w:rsid w:val="00DD7C39"/>
    <w:rsid w:val="00DD7E65"/>
    <w:rsid w:val="00DD7FC1"/>
    <w:rsid w:val="00DE04DD"/>
    <w:rsid w:val="00DE1096"/>
    <w:rsid w:val="00DE1BFB"/>
    <w:rsid w:val="00DE1DBA"/>
    <w:rsid w:val="00DE1DC1"/>
    <w:rsid w:val="00DE26BA"/>
    <w:rsid w:val="00DE439F"/>
    <w:rsid w:val="00DE7071"/>
    <w:rsid w:val="00DE720A"/>
    <w:rsid w:val="00DE792D"/>
    <w:rsid w:val="00DF0B17"/>
    <w:rsid w:val="00DF1331"/>
    <w:rsid w:val="00DF327D"/>
    <w:rsid w:val="00DF5809"/>
    <w:rsid w:val="00DF6C06"/>
    <w:rsid w:val="00DF738C"/>
    <w:rsid w:val="00DF7ED0"/>
    <w:rsid w:val="00DF7FBF"/>
    <w:rsid w:val="00E00A1B"/>
    <w:rsid w:val="00E013D8"/>
    <w:rsid w:val="00E02301"/>
    <w:rsid w:val="00E02AB0"/>
    <w:rsid w:val="00E0340D"/>
    <w:rsid w:val="00E05BC6"/>
    <w:rsid w:val="00E07165"/>
    <w:rsid w:val="00E1091C"/>
    <w:rsid w:val="00E11F2F"/>
    <w:rsid w:val="00E131AC"/>
    <w:rsid w:val="00E135AB"/>
    <w:rsid w:val="00E14E0E"/>
    <w:rsid w:val="00E15978"/>
    <w:rsid w:val="00E16486"/>
    <w:rsid w:val="00E167D4"/>
    <w:rsid w:val="00E200DD"/>
    <w:rsid w:val="00E2646D"/>
    <w:rsid w:val="00E27875"/>
    <w:rsid w:val="00E27AF4"/>
    <w:rsid w:val="00E3113A"/>
    <w:rsid w:val="00E32642"/>
    <w:rsid w:val="00E34362"/>
    <w:rsid w:val="00E35D36"/>
    <w:rsid w:val="00E3675A"/>
    <w:rsid w:val="00E36C37"/>
    <w:rsid w:val="00E37524"/>
    <w:rsid w:val="00E375D8"/>
    <w:rsid w:val="00E37DFD"/>
    <w:rsid w:val="00E43BFC"/>
    <w:rsid w:val="00E45DD3"/>
    <w:rsid w:val="00E47599"/>
    <w:rsid w:val="00E47E04"/>
    <w:rsid w:val="00E51ED8"/>
    <w:rsid w:val="00E52356"/>
    <w:rsid w:val="00E5536B"/>
    <w:rsid w:val="00E558E3"/>
    <w:rsid w:val="00E56D2B"/>
    <w:rsid w:val="00E577E9"/>
    <w:rsid w:val="00E60427"/>
    <w:rsid w:val="00E606EF"/>
    <w:rsid w:val="00E611CD"/>
    <w:rsid w:val="00E61A03"/>
    <w:rsid w:val="00E62324"/>
    <w:rsid w:val="00E6374A"/>
    <w:rsid w:val="00E65739"/>
    <w:rsid w:val="00E65AF2"/>
    <w:rsid w:val="00E65D6C"/>
    <w:rsid w:val="00E660A2"/>
    <w:rsid w:val="00E666BD"/>
    <w:rsid w:val="00E66BF3"/>
    <w:rsid w:val="00E66F1B"/>
    <w:rsid w:val="00E67528"/>
    <w:rsid w:val="00E70162"/>
    <w:rsid w:val="00E71112"/>
    <w:rsid w:val="00E736F0"/>
    <w:rsid w:val="00E7386D"/>
    <w:rsid w:val="00E73F92"/>
    <w:rsid w:val="00E752A2"/>
    <w:rsid w:val="00E80179"/>
    <w:rsid w:val="00E8147A"/>
    <w:rsid w:val="00E8282F"/>
    <w:rsid w:val="00E84478"/>
    <w:rsid w:val="00E85A5F"/>
    <w:rsid w:val="00E86A86"/>
    <w:rsid w:val="00E86D35"/>
    <w:rsid w:val="00E901CC"/>
    <w:rsid w:val="00E91C6B"/>
    <w:rsid w:val="00E92643"/>
    <w:rsid w:val="00E945FC"/>
    <w:rsid w:val="00E95FED"/>
    <w:rsid w:val="00E9677C"/>
    <w:rsid w:val="00E9697A"/>
    <w:rsid w:val="00EA05B7"/>
    <w:rsid w:val="00EA21AC"/>
    <w:rsid w:val="00EA2DE8"/>
    <w:rsid w:val="00EA36F3"/>
    <w:rsid w:val="00EA3E09"/>
    <w:rsid w:val="00EA3E4C"/>
    <w:rsid w:val="00EA5225"/>
    <w:rsid w:val="00EA5867"/>
    <w:rsid w:val="00EA6573"/>
    <w:rsid w:val="00EB0C52"/>
    <w:rsid w:val="00EB15C4"/>
    <w:rsid w:val="00EB1864"/>
    <w:rsid w:val="00EB3643"/>
    <w:rsid w:val="00EB5114"/>
    <w:rsid w:val="00EB559C"/>
    <w:rsid w:val="00EB5AA3"/>
    <w:rsid w:val="00EC0A84"/>
    <w:rsid w:val="00EC129A"/>
    <w:rsid w:val="00EC1EEC"/>
    <w:rsid w:val="00EC513B"/>
    <w:rsid w:val="00EC64A2"/>
    <w:rsid w:val="00EC7E1D"/>
    <w:rsid w:val="00ED1E8C"/>
    <w:rsid w:val="00ED574C"/>
    <w:rsid w:val="00ED64AB"/>
    <w:rsid w:val="00ED6BC3"/>
    <w:rsid w:val="00EE0B2A"/>
    <w:rsid w:val="00EE19E7"/>
    <w:rsid w:val="00EE24FC"/>
    <w:rsid w:val="00EE44B1"/>
    <w:rsid w:val="00EE4768"/>
    <w:rsid w:val="00EE698D"/>
    <w:rsid w:val="00EE6E8E"/>
    <w:rsid w:val="00EE6EB3"/>
    <w:rsid w:val="00EF040F"/>
    <w:rsid w:val="00EF2E0A"/>
    <w:rsid w:val="00EF2E6E"/>
    <w:rsid w:val="00EF3D91"/>
    <w:rsid w:val="00EF4975"/>
    <w:rsid w:val="00EF75EE"/>
    <w:rsid w:val="00EF7E35"/>
    <w:rsid w:val="00F009AB"/>
    <w:rsid w:val="00F01000"/>
    <w:rsid w:val="00F0109F"/>
    <w:rsid w:val="00F01C5C"/>
    <w:rsid w:val="00F0299C"/>
    <w:rsid w:val="00F03C8A"/>
    <w:rsid w:val="00F055E0"/>
    <w:rsid w:val="00F05B9E"/>
    <w:rsid w:val="00F05D5F"/>
    <w:rsid w:val="00F06EA6"/>
    <w:rsid w:val="00F07473"/>
    <w:rsid w:val="00F0790F"/>
    <w:rsid w:val="00F10072"/>
    <w:rsid w:val="00F12D77"/>
    <w:rsid w:val="00F14864"/>
    <w:rsid w:val="00F15228"/>
    <w:rsid w:val="00F22407"/>
    <w:rsid w:val="00F224C8"/>
    <w:rsid w:val="00F22915"/>
    <w:rsid w:val="00F255C9"/>
    <w:rsid w:val="00F26C19"/>
    <w:rsid w:val="00F27BC5"/>
    <w:rsid w:val="00F3141D"/>
    <w:rsid w:val="00F3251F"/>
    <w:rsid w:val="00F36A85"/>
    <w:rsid w:val="00F40974"/>
    <w:rsid w:val="00F43737"/>
    <w:rsid w:val="00F44430"/>
    <w:rsid w:val="00F5040C"/>
    <w:rsid w:val="00F511D2"/>
    <w:rsid w:val="00F514BD"/>
    <w:rsid w:val="00F544DF"/>
    <w:rsid w:val="00F55EBD"/>
    <w:rsid w:val="00F60BEB"/>
    <w:rsid w:val="00F61160"/>
    <w:rsid w:val="00F62B28"/>
    <w:rsid w:val="00F62F87"/>
    <w:rsid w:val="00F63ACC"/>
    <w:rsid w:val="00F67CCC"/>
    <w:rsid w:val="00F67D07"/>
    <w:rsid w:val="00F73894"/>
    <w:rsid w:val="00F74260"/>
    <w:rsid w:val="00F7450B"/>
    <w:rsid w:val="00F75B73"/>
    <w:rsid w:val="00F766E7"/>
    <w:rsid w:val="00F77AE5"/>
    <w:rsid w:val="00F862BB"/>
    <w:rsid w:val="00F86FDF"/>
    <w:rsid w:val="00F920E9"/>
    <w:rsid w:val="00F92A83"/>
    <w:rsid w:val="00F94EDD"/>
    <w:rsid w:val="00F958DF"/>
    <w:rsid w:val="00F964EA"/>
    <w:rsid w:val="00F969E6"/>
    <w:rsid w:val="00F97056"/>
    <w:rsid w:val="00F972B4"/>
    <w:rsid w:val="00FA0970"/>
    <w:rsid w:val="00FA5C86"/>
    <w:rsid w:val="00FB0B1D"/>
    <w:rsid w:val="00FB2046"/>
    <w:rsid w:val="00FB29D8"/>
    <w:rsid w:val="00FB32E7"/>
    <w:rsid w:val="00FB3525"/>
    <w:rsid w:val="00FB484B"/>
    <w:rsid w:val="00FB5F92"/>
    <w:rsid w:val="00FC23E7"/>
    <w:rsid w:val="00FC26B5"/>
    <w:rsid w:val="00FC3D7B"/>
    <w:rsid w:val="00FC579E"/>
    <w:rsid w:val="00FC61E4"/>
    <w:rsid w:val="00FC729A"/>
    <w:rsid w:val="00FD00AC"/>
    <w:rsid w:val="00FD054C"/>
    <w:rsid w:val="00FD063C"/>
    <w:rsid w:val="00FD0DE9"/>
    <w:rsid w:val="00FD210A"/>
    <w:rsid w:val="00FD2332"/>
    <w:rsid w:val="00FD32F4"/>
    <w:rsid w:val="00FD35AE"/>
    <w:rsid w:val="00FD5707"/>
    <w:rsid w:val="00FD673B"/>
    <w:rsid w:val="00FD78E5"/>
    <w:rsid w:val="00FE0BB4"/>
    <w:rsid w:val="00FE1458"/>
    <w:rsid w:val="00FE1E97"/>
    <w:rsid w:val="00FE21F2"/>
    <w:rsid w:val="00FE2C25"/>
    <w:rsid w:val="00FE30E3"/>
    <w:rsid w:val="00FE4A52"/>
    <w:rsid w:val="00FE738E"/>
    <w:rsid w:val="00FE78CC"/>
    <w:rsid w:val="00FE7B78"/>
    <w:rsid w:val="00FF09EA"/>
    <w:rsid w:val="00FF0A3F"/>
    <w:rsid w:val="00FF10EE"/>
    <w:rsid w:val="00FF1836"/>
    <w:rsid w:val="00FF1F89"/>
    <w:rsid w:val="00FF596A"/>
    <w:rsid w:val="00FF71B9"/>
    <w:rsid w:val="00FF77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C1CB"/>
  <w15:docId w15:val="{71C5557C-CFFA-4BFF-B7E5-9747DC5F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F87"/>
    <w:pPr>
      <w:spacing w:after="5" w:line="251" w:lineRule="auto"/>
      <w:ind w:left="10" w:right="17" w:hanging="10"/>
    </w:pPr>
    <w:rPr>
      <w:rFonts w:ascii="Arial" w:eastAsia="Arial" w:hAnsi="Arial" w:cs="Arial"/>
      <w:color w:val="000000"/>
      <w:sz w:val="24"/>
      <w:lang w:eastAsia="en-GB"/>
    </w:rPr>
  </w:style>
  <w:style w:type="paragraph" w:styleId="Heading1">
    <w:name w:val="heading 1"/>
    <w:basedOn w:val="Normal"/>
    <w:next w:val="Normal"/>
    <w:link w:val="Heading1Char"/>
    <w:uiPriority w:val="9"/>
    <w:qFormat/>
    <w:rsid w:val="00C264D3"/>
    <w:pPr>
      <w:keepNext/>
      <w:spacing w:after="0" w:line="240" w:lineRule="auto"/>
      <w:ind w:left="11" w:hanging="11"/>
      <w:outlineLvl w:val="0"/>
    </w:pPr>
    <w:rPr>
      <w:rFonts w:eastAsia="Times New Roman" w:cs="Times New Roman"/>
      <w:b/>
      <w:bCs/>
      <w:caps/>
      <w:kern w:val="32"/>
      <w:sz w:val="28"/>
      <w:szCs w:val="32"/>
      <w:u w:val="single"/>
    </w:rPr>
  </w:style>
  <w:style w:type="paragraph" w:styleId="Heading2">
    <w:name w:val="heading 2"/>
    <w:basedOn w:val="Normal"/>
    <w:next w:val="Normal"/>
    <w:link w:val="Heading2Char"/>
    <w:uiPriority w:val="9"/>
    <w:unhideWhenUsed/>
    <w:qFormat/>
    <w:rsid w:val="00C264D3"/>
    <w:pPr>
      <w:keepNext/>
      <w:keepLines/>
      <w:spacing w:before="40" w:after="0"/>
      <w:outlineLvl w:val="1"/>
    </w:pPr>
    <w:rPr>
      <w:rFonts w:eastAsiaTheme="majorEastAsia" w:cstheme="majorBidi"/>
      <w:b/>
      <w:color w:val="auto"/>
      <w:szCs w:val="26"/>
      <w:u w:val="single"/>
    </w:rPr>
  </w:style>
  <w:style w:type="paragraph" w:styleId="Heading3">
    <w:name w:val="heading 3"/>
    <w:basedOn w:val="Normal"/>
    <w:next w:val="Normal"/>
    <w:link w:val="Heading3Char"/>
    <w:uiPriority w:val="9"/>
    <w:semiHidden/>
    <w:unhideWhenUsed/>
    <w:qFormat/>
    <w:rsid w:val="00DF0B1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4D3"/>
    <w:rPr>
      <w:rFonts w:ascii="Arial" w:eastAsia="Times New Roman" w:hAnsi="Arial" w:cs="Times New Roman"/>
      <w:b/>
      <w:bCs/>
      <w:caps/>
      <w:color w:val="000000"/>
      <w:kern w:val="32"/>
      <w:sz w:val="28"/>
      <w:szCs w:val="32"/>
      <w:u w:val="single"/>
      <w:lang w:eastAsia="en-GB"/>
    </w:rPr>
  </w:style>
  <w:style w:type="character" w:customStyle="1" w:styleId="Heading2Char">
    <w:name w:val="Heading 2 Char"/>
    <w:basedOn w:val="DefaultParagraphFont"/>
    <w:link w:val="Heading2"/>
    <w:uiPriority w:val="9"/>
    <w:rsid w:val="00C264D3"/>
    <w:rPr>
      <w:rFonts w:ascii="Arial" w:eastAsiaTheme="majorEastAsia" w:hAnsi="Arial" w:cstheme="majorBidi"/>
      <w:b/>
      <w:sz w:val="24"/>
      <w:szCs w:val="26"/>
      <w:u w:val="single"/>
      <w:lang w:eastAsia="en-GB"/>
    </w:rPr>
  </w:style>
  <w:style w:type="table" w:styleId="TableGrid">
    <w:name w:val="Table Grid"/>
    <w:basedOn w:val="TableNormal"/>
    <w:uiPriority w:val="39"/>
    <w:rsid w:val="00173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1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AA3"/>
    <w:rPr>
      <w:rFonts w:ascii="Arial" w:eastAsia="Arial" w:hAnsi="Arial" w:cs="Arial"/>
      <w:color w:val="000000"/>
      <w:sz w:val="24"/>
      <w:lang w:eastAsia="en-GB"/>
    </w:rPr>
  </w:style>
  <w:style w:type="paragraph" w:styleId="Footer">
    <w:name w:val="footer"/>
    <w:basedOn w:val="Normal"/>
    <w:link w:val="FooterChar"/>
    <w:uiPriority w:val="99"/>
    <w:unhideWhenUsed/>
    <w:rsid w:val="009F1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AA3"/>
    <w:rPr>
      <w:rFonts w:ascii="Arial" w:eastAsia="Arial" w:hAnsi="Arial" w:cs="Arial"/>
      <w:color w:val="000000"/>
      <w:sz w:val="24"/>
      <w:lang w:eastAsia="en-GB"/>
    </w:rPr>
  </w:style>
  <w:style w:type="paragraph" w:customStyle="1" w:styleId="Default">
    <w:name w:val="Default"/>
    <w:rsid w:val="00780142"/>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CB211B"/>
    <w:pPr>
      <w:spacing w:after="0" w:line="240" w:lineRule="auto"/>
      <w:ind w:left="0" w:right="0" w:firstLine="0"/>
    </w:pPr>
    <w:rPr>
      <w:rFonts w:ascii="Times New Roman" w:eastAsiaTheme="minorHAnsi" w:hAnsi="Times New Roman" w:cs="Times New Roman"/>
      <w:color w:val="auto"/>
      <w:szCs w:val="24"/>
    </w:rPr>
  </w:style>
  <w:style w:type="paragraph" w:styleId="BodyTextIndent2">
    <w:name w:val="Body Text Indent 2"/>
    <w:basedOn w:val="Normal"/>
    <w:link w:val="BodyTextIndent2Char"/>
    <w:uiPriority w:val="99"/>
    <w:unhideWhenUsed/>
    <w:rsid w:val="00E666BD"/>
    <w:pPr>
      <w:spacing w:after="120" w:line="480" w:lineRule="auto"/>
      <w:ind w:left="283" w:right="0" w:firstLine="0"/>
    </w:pPr>
    <w:rPr>
      <w:rFonts w:ascii="Times New Roman" w:eastAsiaTheme="minorHAnsi" w:hAnsi="Times New Roman" w:cs="Times New Roman"/>
      <w:color w:val="auto"/>
      <w:sz w:val="20"/>
      <w:szCs w:val="20"/>
      <w:lang w:eastAsia="en-US"/>
    </w:rPr>
  </w:style>
  <w:style w:type="character" w:customStyle="1" w:styleId="BodyTextIndent2Char">
    <w:name w:val="Body Text Indent 2 Char"/>
    <w:basedOn w:val="DefaultParagraphFont"/>
    <w:link w:val="BodyTextIndent2"/>
    <w:uiPriority w:val="99"/>
    <w:rsid w:val="00E666BD"/>
    <w:rPr>
      <w:rFonts w:ascii="Times New Roman" w:hAnsi="Times New Roman" w:cs="Times New Roman"/>
      <w:sz w:val="20"/>
      <w:szCs w:val="20"/>
    </w:rPr>
  </w:style>
  <w:style w:type="paragraph" w:customStyle="1" w:styleId="BulletText2">
    <w:name w:val="Bullet Text 2"/>
    <w:basedOn w:val="Normal"/>
    <w:rsid w:val="00E666BD"/>
    <w:pPr>
      <w:numPr>
        <w:numId w:val="1"/>
      </w:numPr>
      <w:spacing w:after="0" w:line="240" w:lineRule="auto"/>
      <w:ind w:left="346" w:right="0"/>
    </w:pPr>
    <w:rPr>
      <w:rFonts w:ascii="Times New Roman" w:eastAsia="Times New Roman" w:hAnsi="Times New Roman" w:cs="Times New Roman"/>
      <w:szCs w:val="20"/>
      <w:lang w:val="en-US" w:eastAsia="en-US"/>
    </w:rPr>
  </w:style>
  <w:style w:type="character" w:styleId="Hyperlink">
    <w:name w:val="Hyperlink"/>
    <w:basedOn w:val="DefaultParagraphFont"/>
    <w:uiPriority w:val="99"/>
    <w:unhideWhenUsed/>
    <w:rsid w:val="0098190A"/>
    <w:rPr>
      <w:color w:val="0563C1" w:themeColor="hyperlink"/>
      <w:u w:val="single"/>
    </w:rPr>
  </w:style>
  <w:style w:type="character" w:styleId="CommentReference">
    <w:name w:val="annotation reference"/>
    <w:basedOn w:val="DefaultParagraphFont"/>
    <w:uiPriority w:val="99"/>
    <w:semiHidden/>
    <w:unhideWhenUsed/>
    <w:rsid w:val="001A4A1F"/>
    <w:rPr>
      <w:sz w:val="16"/>
      <w:szCs w:val="16"/>
    </w:rPr>
  </w:style>
  <w:style w:type="paragraph" w:styleId="CommentText">
    <w:name w:val="annotation text"/>
    <w:basedOn w:val="Normal"/>
    <w:link w:val="CommentTextChar"/>
    <w:uiPriority w:val="99"/>
    <w:unhideWhenUsed/>
    <w:rsid w:val="001A4A1F"/>
    <w:pPr>
      <w:spacing w:line="240" w:lineRule="auto"/>
    </w:pPr>
    <w:rPr>
      <w:sz w:val="20"/>
      <w:szCs w:val="20"/>
    </w:rPr>
  </w:style>
  <w:style w:type="character" w:customStyle="1" w:styleId="CommentTextChar">
    <w:name w:val="Comment Text Char"/>
    <w:basedOn w:val="DefaultParagraphFont"/>
    <w:link w:val="CommentText"/>
    <w:uiPriority w:val="99"/>
    <w:rsid w:val="001A4A1F"/>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1A4A1F"/>
    <w:rPr>
      <w:b/>
      <w:bCs/>
    </w:rPr>
  </w:style>
  <w:style w:type="character" w:customStyle="1" w:styleId="CommentSubjectChar">
    <w:name w:val="Comment Subject Char"/>
    <w:basedOn w:val="CommentTextChar"/>
    <w:link w:val="CommentSubject"/>
    <w:uiPriority w:val="99"/>
    <w:semiHidden/>
    <w:rsid w:val="001A4A1F"/>
    <w:rPr>
      <w:rFonts w:ascii="Arial" w:eastAsia="Arial" w:hAnsi="Arial" w:cs="Arial"/>
      <w:b/>
      <w:bCs/>
      <w:color w:val="000000"/>
      <w:sz w:val="20"/>
      <w:szCs w:val="20"/>
      <w:lang w:eastAsia="en-GB"/>
    </w:rPr>
  </w:style>
  <w:style w:type="character" w:customStyle="1" w:styleId="Heading3Char">
    <w:name w:val="Heading 3 Char"/>
    <w:basedOn w:val="DefaultParagraphFont"/>
    <w:link w:val="Heading3"/>
    <w:uiPriority w:val="9"/>
    <w:semiHidden/>
    <w:rsid w:val="00DF0B17"/>
    <w:rPr>
      <w:rFonts w:asciiTheme="majorHAnsi" w:eastAsiaTheme="majorEastAsia" w:hAnsiTheme="majorHAnsi" w:cstheme="majorBidi"/>
      <w:color w:val="1F3763" w:themeColor="accent1" w:themeShade="7F"/>
      <w:sz w:val="24"/>
      <w:szCs w:val="24"/>
      <w:lang w:eastAsia="en-GB"/>
    </w:rPr>
  </w:style>
  <w:style w:type="paragraph" w:customStyle="1" w:styleId="Classification">
    <w:name w:val="Classification"/>
    <w:basedOn w:val="Normal"/>
    <w:qFormat/>
    <w:rsid w:val="00DF0B17"/>
    <w:pPr>
      <w:spacing w:before="120" w:after="120" w:line="240" w:lineRule="auto"/>
      <w:ind w:left="0" w:right="0" w:firstLine="0"/>
      <w:jc w:val="both"/>
    </w:pPr>
    <w:rPr>
      <w:rFonts w:eastAsia="Calibri"/>
      <w:color w:val="auto"/>
      <w:szCs w:val="24"/>
      <w:lang w:eastAsia="en-US"/>
    </w:rPr>
  </w:style>
  <w:style w:type="paragraph" w:styleId="NoSpacing">
    <w:name w:val="No Spacing"/>
    <w:link w:val="NoSpacingChar"/>
    <w:uiPriority w:val="1"/>
    <w:qFormat/>
    <w:rsid w:val="00DF0B1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F0B17"/>
    <w:rPr>
      <w:rFonts w:eastAsiaTheme="minorEastAsia"/>
      <w:lang w:val="en-US" w:eastAsia="ja-JP"/>
    </w:rPr>
  </w:style>
  <w:style w:type="paragraph" w:styleId="BalloonText">
    <w:name w:val="Balloon Text"/>
    <w:basedOn w:val="Normal"/>
    <w:link w:val="BalloonTextChar"/>
    <w:uiPriority w:val="99"/>
    <w:semiHidden/>
    <w:unhideWhenUsed/>
    <w:rsid w:val="00307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A99"/>
    <w:rPr>
      <w:rFonts w:ascii="Segoe UI" w:eastAsia="Arial" w:hAnsi="Segoe UI" w:cs="Segoe UI"/>
      <w:color w:val="000000"/>
      <w:sz w:val="18"/>
      <w:szCs w:val="18"/>
      <w:lang w:eastAsia="en-GB"/>
    </w:rPr>
  </w:style>
  <w:style w:type="table" w:customStyle="1" w:styleId="TableGrid1">
    <w:name w:val="Table Grid1"/>
    <w:basedOn w:val="TableNormal"/>
    <w:next w:val="TableGrid"/>
    <w:uiPriority w:val="39"/>
    <w:rsid w:val="00137FE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E61C2"/>
    <w:rPr>
      <w:rFonts w:ascii="Arial" w:hAnsi="Arial"/>
      <w:color w:val="808080"/>
    </w:rPr>
  </w:style>
  <w:style w:type="paragraph" w:customStyle="1" w:styleId="Normal1">
    <w:name w:val="Normal_1"/>
    <w:qFormat/>
    <w:rsid w:val="002E61C2"/>
    <w:pPr>
      <w:spacing w:after="0" w:line="240" w:lineRule="auto"/>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BA4025"/>
    <w:pPr>
      <w:spacing w:before="100" w:beforeAutospacing="1" w:after="100" w:afterAutospacing="1" w:line="240" w:lineRule="auto"/>
      <w:ind w:left="0" w:right="0" w:firstLine="0"/>
    </w:pPr>
    <w:rPr>
      <w:rFonts w:ascii="Calibri" w:eastAsiaTheme="minorHAnsi" w:hAnsi="Calibri" w:cs="Calibri"/>
      <w:color w:val="auto"/>
      <w:sz w:val="22"/>
    </w:rPr>
  </w:style>
  <w:style w:type="paragraph" w:customStyle="1" w:styleId="paragraph">
    <w:name w:val="paragraph"/>
    <w:basedOn w:val="Normal"/>
    <w:rsid w:val="00032659"/>
    <w:pPr>
      <w:spacing w:after="0" w:line="240" w:lineRule="auto"/>
      <w:ind w:left="0" w:right="0" w:firstLine="0"/>
    </w:pPr>
    <w:rPr>
      <w:rFonts w:ascii="Calibri" w:eastAsiaTheme="minorHAnsi" w:hAnsi="Calibri" w:cs="Calibri"/>
      <w:color w:val="auto"/>
      <w:sz w:val="22"/>
    </w:rPr>
  </w:style>
  <w:style w:type="character" w:customStyle="1" w:styleId="normaltextrun">
    <w:name w:val="normaltextrun"/>
    <w:basedOn w:val="DefaultParagraphFont"/>
    <w:rsid w:val="00032659"/>
  </w:style>
  <w:style w:type="character" w:customStyle="1" w:styleId="eop">
    <w:name w:val="eop"/>
    <w:basedOn w:val="DefaultParagraphFont"/>
    <w:rsid w:val="00032659"/>
  </w:style>
  <w:style w:type="character" w:customStyle="1" w:styleId="contentpasted0">
    <w:name w:val="contentpasted0"/>
    <w:basedOn w:val="DefaultParagraphFont"/>
    <w:rsid w:val="004313D7"/>
  </w:style>
  <w:style w:type="table" w:styleId="GridTable4-Accent5">
    <w:name w:val="Grid Table 4 Accent 5"/>
    <w:basedOn w:val="TableNormal"/>
    <w:uiPriority w:val="49"/>
    <w:rsid w:val="00EC0A8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8B5723"/>
    <w:pPr>
      <w:spacing w:after="0" w:line="240" w:lineRule="auto"/>
      <w:ind w:left="720" w:right="0" w:firstLine="0"/>
      <w:contextualSpacing/>
    </w:pPr>
    <w:rPr>
      <w:rFonts w:eastAsia="Times New Roman" w:cs="Times New Roman"/>
      <w:color w:val="auto"/>
      <w:szCs w:val="20"/>
      <w:lang w:eastAsia="en-US"/>
    </w:rPr>
  </w:style>
  <w:style w:type="paragraph" w:customStyle="1" w:styleId="Normal0">
    <w:name w:val="Normal_0"/>
    <w:qFormat/>
    <w:rsid w:val="006E223E"/>
    <w:pPr>
      <w:spacing w:after="0" w:line="240" w:lineRule="auto"/>
    </w:pPr>
    <w:rPr>
      <w:rFonts w:ascii="Arial" w:eastAsia="Times New Roman" w:hAnsi="Arial" w:cs="Times New Roman"/>
      <w:sz w:val="24"/>
      <w:szCs w:val="20"/>
    </w:rPr>
  </w:style>
  <w:style w:type="paragraph" w:customStyle="1" w:styleId="Normal00">
    <w:name w:val="Normal_0_0"/>
    <w:qFormat/>
    <w:rsid w:val="006E223E"/>
    <w:pPr>
      <w:spacing w:after="0" w:line="240" w:lineRule="auto"/>
    </w:pPr>
    <w:rPr>
      <w:rFonts w:ascii="Arial" w:eastAsia="Times New Roman" w:hAnsi="Arial" w:cs="Times New Roman"/>
      <w:sz w:val="20"/>
      <w:szCs w:val="20"/>
      <w:lang w:eastAsia="en-GB"/>
    </w:rPr>
  </w:style>
  <w:style w:type="table" w:customStyle="1" w:styleId="TableGrid6">
    <w:name w:val="Table Grid6"/>
    <w:basedOn w:val="TableNormal"/>
    <w:uiPriority w:val="39"/>
    <w:rsid w:val="00C84E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4911"/>
    <w:pPr>
      <w:spacing w:after="0" w:line="240" w:lineRule="auto"/>
    </w:pPr>
    <w:rPr>
      <w:rFonts w:ascii="Arial" w:eastAsia="Arial" w:hAnsi="Arial" w:cs="Arial"/>
      <w:color w:val="000000"/>
      <w:sz w:val="24"/>
      <w:lang w:eastAsia="en-GB"/>
    </w:rPr>
  </w:style>
  <w:style w:type="paragraph" w:styleId="BodyTextIndent">
    <w:name w:val="Body Text Indent"/>
    <w:basedOn w:val="Normal"/>
    <w:link w:val="BodyTextIndentChar"/>
    <w:uiPriority w:val="99"/>
    <w:semiHidden/>
    <w:unhideWhenUsed/>
    <w:rsid w:val="004C5C5C"/>
    <w:pPr>
      <w:spacing w:after="120"/>
      <w:ind w:left="283"/>
    </w:pPr>
  </w:style>
  <w:style w:type="character" w:customStyle="1" w:styleId="BodyTextIndentChar">
    <w:name w:val="Body Text Indent Char"/>
    <w:basedOn w:val="DefaultParagraphFont"/>
    <w:link w:val="BodyTextIndent"/>
    <w:uiPriority w:val="99"/>
    <w:semiHidden/>
    <w:rsid w:val="004C5C5C"/>
    <w:rPr>
      <w:rFonts w:ascii="Arial" w:eastAsia="Arial" w:hAnsi="Arial" w:cs="Arial"/>
      <w:color w:val="000000"/>
      <w:sz w:val="24"/>
      <w:lang w:eastAsia="en-GB"/>
    </w:rPr>
  </w:style>
  <w:style w:type="paragraph" w:customStyle="1" w:styleId="DefaultText">
    <w:name w:val="Default Text"/>
    <w:basedOn w:val="Normal"/>
    <w:link w:val="DefaultTextChar"/>
    <w:uiPriority w:val="99"/>
    <w:rsid w:val="004C5C5C"/>
    <w:pPr>
      <w:autoSpaceDE w:val="0"/>
      <w:autoSpaceDN w:val="0"/>
      <w:spacing w:after="0" w:line="240" w:lineRule="auto"/>
      <w:ind w:left="0" w:right="0" w:firstLine="0"/>
    </w:pPr>
    <w:rPr>
      <w:rFonts w:ascii="Times New Roman" w:eastAsia="Times New Roman" w:hAnsi="Times New Roman" w:cs="Times New Roman"/>
      <w:color w:val="auto"/>
      <w:szCs w:val="20"/>
      <w:lang w:eastAsia="en-US"/>
    </w:rPr>
  </w:style>
  <w:style w:type="character" w:customStyle="1" w:styleId="DefaultTextChar">
    <w:name w:val="Default Text Char"/>
    <w:link w:val="DefaultText"/>
    <w:uiPriority w:val="99"/>
    <w:locked/>
    <w:rsid w:val="004C5C5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8489">
      <w:bodyDiv w:val="1"/>
      <w:marLeft w:val="0"/>
      <w:marRight w:val="0"/>
      <w:marTop w:val="0"/>
      <w:marBottom w:val="0"/>
      <w:divBdr>
        <w:top w:val="none" w:sz="0" w:space="0" w:color="auto"/>
        <w:left w:val="none" w:sz="0" w:space="0" w:color="auto"/>
        <w:bottom w:val="none" w:sz="0" w:space="0" w:color="auto"/>
        <w:right w:val="none" w:sz="0" w:space="0" w:color="auto"/>
      </w:divBdr>
    </w:div>
    <w:div w:id="173426834">
      <w:bodyDiv w:val="1"/>
      <w:marLeft w:val="0"/>
      <w:marRight w:val="0"/>
      <w:marTop w:val="0"/>
      <w:marBottom w:val="0"/>
      <w:divBdr>
        <w:top w:val="none" w:sz="0" w:space="0" w:color="auto"/>
        <w:left w:val="none" w:sz="0" w:space="0" w:color="auto"/>
        <w:bottom w:val="none" w:sz="0" w:space="0" w:color="auto"/>
        <w:right w:val="none" w:sz="0" w:space="0" w:color="auto"/>
      </w:divBdr>
    </w:div>
    <w:div w:id="191190188">
      <w:bodyDiv w:val="1"/>
      <w:marLeft w:val="0"/>
      <w:marRight w:val="0"/>
      <w:marTop w:val="0"/>
      <w:marBottom w:val="0"/>
      <w:divBdr>
        <w:top w:val="none" w:sz="0" w:space="0" w:color="auto"/>
        <w:left w:val="none" w:sz="0" w:space="0" w:color="auto"/>
        <w:bottom w:val="none" w:sz="0" w:space="0" w:color="auto"/>
        <w:right w:val="none" w:sz="0" w:space="0" w:color="auto"/>
      </w:divBdr>
    </w:div>
    <w:div w:id="228810592">
      <w:bodyDiv w:val="1"/>
      <w:marLeft w:val="0"/>
      <w:marRight w:val="0"/>
      <w:marTop w:val="0"/>
      <w:marBottom w:val="0"/>
      <w:divBdr>
        <w:top w:val="none" w:sz="0" w:space="0" w:color="auto"/>
        <w:left w:val="none" w:sz="0" w:space="0" w:color="auto"/>
        <w:bottom w:val="none" w:sz="0" w:space="0" w:color="auto"/>
        <w:right w:val="none" w:sz="0" w:space="0" w:color="auto"/>
      </w:divBdr>
    </w:div>
    <w:div w:id="285895888">
      <w:bodyDiv w:val="1"/>
      <w:marLeft w:val="0"/>
      <w:marRight w:val="0"/>
      <w:marTop w:val="0"/>
      <w:marBottom w:val="0"/>
      <w:divBdr>
        <w:top w:val="none" w:sz="0" w:space="0" w:color="auto"/>
        <w:left w:val="none" w:sz="0" w:space="0" w:color="auto"/>
        <w:bottom w:val="none" w:sz="0" w:space="0" w:color="auto"/>
        <w:right w:val="none" w:sz="0" w:space="0" w:color="auto"/>
      </w:divBdr>
    </w:div>
    <w:div w:id="428626152">
      <w:bodyDiv w:val="1"/>
      <w:marLeft w:val="0"/>
      <w:marRight w:val="0"/>
      <w:marTop w:val="0"/>
      <w:marBottom w:val="0"/>
      <w:divBdr>
        <w:top w:val="none" w:sz="0" w:space="0" w:color="auto"/>
        <w:left w:val="none" w:sz="0" w:space="0" w:color="auto"/>
        <w:bottom w:val="none" w:sz="0" w:space="0" w:color="auto"/>
        <w:right w:val="none" w:sz="0" w:space="0" w:color="auto"/>
      </w:divBdr>
    </w:div>
    <w:div w:id="431051475">
      <w:bodyDiv w:val="1"/>
      <w:marLeft w:val="0"/>
      <w:marRight w:val="0"/>
      <w:marTop w:val="0"/>
      <w:marBottom w:val="0"/>
      <w:divBdr>
        <w:top w:val="none" w:sz="0" w:space="0" w:color="auto"/>
        <w:left w:val="none" w:sz="0" w:space="0" w:color="auto"/>
        <w:bottom w:val="none" w:sz="0" w:space="0" w:color="auto"/>
        <w:right w:val="none" w:sz="0" w:space="0" w:color="auto"/>
      </w:divBdr>
    </w:div>
    <w:div w:id="473330092">
      <w:bodyDiv w:val="1"/>
      <w:marLeft w:val="0"/>
      <w:marRight w:val="0"/>
      <w:marTop w:val="0"/>
      <w:marBottom w:val="0"/>
      <w:divBdr>
        <w:top w:val="none" w:sz="0" w:space="0" w:color="auto"/>
        <w:left w:val="none" w:sz="0" w:space="0" w:color="auto"/>
        <w:bottom w:val="none" w:sz="0" w:space="0" w:color="auto"/>
        <w:right w:val="none" w:sz="0" w:space="0" w:color="auto"/>
      </w:divBdr>
    </w:div>
    <w:div w:id="517892777">
      <w:bodyDiv w:val="1"/>
      <w:marLeft w:val="0"/>
      <w:marRight w:val="0"/>
      <w:marTop w:val="0"/>
      <w:marBottom w:val="0"/>
      <w:divBdr>
        <w:top w:val="none" w:sz="0" w:space="0" w:color="auto"/>
        <w:left w:val="none" w:sz="0" w:space="0" w:color="auto"/>
        <w:bottom w:val="none" w:sz="0" w:space="0" w:color="auto"/>
        <w:right w:val="none" w:sz="0" w:space="0" w:color="auto"/>
      </w:divBdr>
    </w:div>
    <w:div w:id="550000200">
      <w:bodyDiv w:val="1"/>
      <w:marLeft w:val="0"/>
      <w:marRight w:val="0"/>
      <w:marTop w:val="0"/>
      <w:marBottom w:val="0"/>
      <w:divBdr>
        <w:top w:val="none" w:sz="0" w:space="0" w:color="auto"/>
        <w:left w:val="none" w:sz="0" w:space="0" w:color="auto"/>
        <w:bottom w:val="none" w:sz="0" w:space="0" w:color="auto"/>
        <w:right w:val="none" w:sz="0" w:space="0" w:color="auto"/>
      </w:divBdr>
    </w:div>
    <w:div w:id="612326344">
      <w:bodyDiv w:val="1"/>
      <w:marLeft w:val="0"/>
      <w:marRight w:val="0"/>
      <w:marTop w:val="0"/>
      <w:marBottom w:val="0"/>
      <w:divBdr>
        <w:top w:val="none" w:sz="0" w:space="0" w:color="auto"/>
        <w:left w:val="none" w:sz="0" w:space="0" w:color="auto"/>
        <w:bottom w:val="none" w:sz="0" w:space="0" w:color="auto"/>
        <w:right w:val="none" w:sz="0" w:space="0" w:color="auto"/>
      </w:divBdr>
    </w:div>
    <w:div w:id="637539691">
      <w:bodyDiv w:val="1"/>
      <w:marLeft w:val="0"/>
      <w:marRight w:val="0"/>
      <w:marTop w:val="0"/>
      <w:marBottom w:val="0"/>
      <w:divBdr>
        <w:top w:val="none" w:sz="0" w:space="0" w:color="auto"/>
        <w:left w:val="none" w:sz="0" w:space="0" w:color="auto"/>
        <w:bottom w:val="none" w:sz="0" w:space="0" w:color="auto"/>
        <w:right w:val="none" w:sz="0" w:space="0" w:color="auto"/>
      </w:divBdr>
    </w:div>
    <w:div w:id="638143940">
      <w:bodyDiv w:val="1"/>
      <w:marLeft w:val="0"/>
      <w:marRight w:val="0"/>
      <w:marTop w:val="0"/>
      <w:marBottom w:val="0"/>
      <w:divBdr>
        <w:top w:val="none" w:sz="0" w:space="0" w:color="auto"/>
        <w:left w:val="none" w:sz="0" w:space="0" w:color="auto"/>
        <w:bottom w:val="none" w:sz="0" w:space="0" w:color="auto"/>
        <w:right w:val="none" w:sz="0" w:space="0" w:color="auto"/>
      </w:divBdr>
    </w:div>
    <w:div w:id="686637830">
      <w:bodyDiv w:val="1"/>
      <w:marLeft w:val="0"/>
      <w:marRight w:val="0"/>
      <w:marTop w:val="0"/>
      <w:marBottom w:val="0"/>
      <w:divBdr>
        <w:top w:val="none" w:sz="0" w:space="0" w:color="auto"/>
        <w:left w:val="none" w:sz="0" w:space="0" w:color="auto"/>
        <w:bottom w:val="none" w:sz="0" w:space="0" w:color="auto"/>
        <w:right w:val="none" w:sz="0" w:space="0" w:color="auto"/>
      </w:divBdr>
    </w:div>
    <w:div w:id="784077657">
      <w:bodyDiv w:val="1"/>
      <w:marLeft w:val="0"/>
      <w:marRight w:val="0"/>
      <w:marTop w:val="0"/>
      <w:marBottom w:val="0"/>
      <w:divBdr>
        <w:top w:val="none" w:sz="0" w:space="0" w:color="auto"/>
        <w:left w:val="none" w:sz="0" w:space="0" w:color="auto"/>
        <w:bottom w:val="none" w:sz="0" w:space="0" w:color="auto"/>
        <w:right w:val="none" w:sz="0" w:space="0" w:color="auto"/>
      </w:divBdr>
    </w:div>
    <w:div w:id="784689293">
      <w:bodyDiv w:val="1"/>
      <w:marLeft w:val="0"/>
      <w:marRight w:val="0"/>
      <w:marTop w:val="0"/>
      <w:marBottom w:val="0"/>
      <w:divBdr>
        <w:top w:val="none" w:sz="0" w:space="0" w:color="auto"/>
        <w:left w:val="none" w:sz="0" w:space="0" w:color="auto"/>
        <w:bottom w:val="none" w:sz="0" w:space="0" w:color="auto"/>
        <w:right w:val="none" w:sz="0" w:space="0" w:color="auto"/>
      </w:divBdr>
    </w:div>
    <w:div w:id="820775789">
      <w:bodyDiv w:val="1"/>
      <w:marLeft w:val="0"/>
      <w:marRight w:val="0"/>
      <w:marTop w:val="0"/>
      <w:marBottom w:val="0"/>
      <w:divBdr>
        <w:top w:val="none" w:sz="0" w:space="0" w:color="auto"/>
        <w:left w:val="none" w:sz="0" w:space="0" w:color="auto"/>
        <w:bottom w:val="none" w:sz="0" w:space="0" w:color="auto"/>
        <w:right w:val="none" w:sz="0" w:space="0" w:color="auto"/>
      </w:divBdr>
    </w:div>
    <w:div w:id="832836753">
      <w:bodyDiv w:val="1"/>
      <w:marLeft w:val="0"/>
      <w:marRight w:val="0"/>
      <w:marTop w:val="0"/>
      <w:marBottom w:val="0"/>
      <w:divBdr>
        <w:top w:val="none" w:sz="0" w:space="0" w:color="auto"/>
        <w:left w:val="none" w:sz="0" w:space="0" w:color="auto"/>
        <w:bottom w:val="none" w:sz="0" w:space="0" w:color="auto"/>
        <w:right w:val="none" w:sz="0" w:space="0" w:color="auto"/>
      </w:divBdr>
    </w:div>
    <w:div w:id="843010042">
      <w:bodyDiv w:val="1"/>
      <w:marLeft w:val="0"/>
      <w:marRight w:val="0"/>
      <w:marTop w:val="0"/>
      <w:marBottom w:val="0"/>
      <w:divBdr>
        <w:top w:val="none" w:sz="0" w:space="0" w:color="auto"/>
        <w:left w:val="none" w:sz="0" w:space="0" w:color="auto"/>
        <w:bottom w:val="none" w:sz="0" w:space="0" w:color="auto"/>
        <w:right w:val="none" w:sz="0" w:space="0" w:color="auto"/>
      </w:divBdr>
    </w:div>
    <w:div w:id="925766796">
      <w:bodyDiv w:val="1"/>
      <w:marLeft w:val="0"/>
      <w:marRight w:val="0"/>
      <w:marTop w:val="0"/>
      <w:marBottom w:val="0"/>
      <w:divBdr>
        <w:top w:val="none" w:sz="0" w:space="0" w:color="auto"/>
        <w:left w:val="none" w:sz="0" w:space="0" w:color="auto"/>
        <w:bottom w:val="none" w:sz="0" w:space="0" w:color="auto"/>
        <w:right w:val="none" w:sz="0" w:space="0" w:color="auto"/>
      </w:divBdr>
    </w:div>
    <w:div w:id="971641975">
      <w:bodyDiv w:val="1"/>
      <w:marLeft w:val="0"/>
      <w:marRight w:val="0"/>
      <w:marTop w:val="0"/>
      <w:marBottom w:val="0"/>
      <w:divBdr>
        <w:top w:val="none" w:sz="0" w:space="0" w:color="auto"/>
        <w:left w:val="none" w:sz="0" w:space="0" w:color="auto"/>
        <w:bottom w:val="none" w:sz="0" w:space="0" w:color="auto"/>
        <w:right w:val="none" w:sz="0" w:space="0" w:color="auto"/>
      </w:divBdr>
    </w:div>
    <w:div w:id="1149706998">
      <w:bodyDiv w:val="1"/>
      <w:marLeft w:val="0"/>
      <w:marRight w:val="0"/>
      <w:marTop w:val="0"/>
      <w:marBottom w:val="0"/>
      <w:divBdr>
        <w:top w:val="none" w:sz="0" w:space="0" w:color="auto"/>
        <w:left w:val="none" w:sz="0" w:space="0" w:color="auto"/>
        <w:bottom w:val="none" w:sz="0" w:space="0" w:color="auto"/>
        <w:right w:val="none" w:sz="0" w:space="0" w:color="auto"/>
      </w:divBdr>
    </w:div>
    <w:div w:id="1194656026">
      <w:bodyDiv w:val="1"/>
      <w:marLeft w:val="0"/>
      <w:marRight w:val="0"/>
      <w:marTop w:val="0"/>
      <w:marBottom w:val="0"/>
      <w:divBdr>
        <w:top w:val="none" w:sz="0" w:space="0" w:color="auto"/>
        <w:left w:val="none" w:sz="0" w:space="0" w:color="auto"/>
        <w:bottom w:val="none" w:sz="0" w:space="0" w:color="auto"/>
        <w:right w:val="none" w:sz="0" w:space="0" w:color="auto"/>
      </w:divBdr>
    </w:div>
    <w:div w:id="1270238832">
      <w:bodyDiv w:val="1"/>
      <w:marLeft w:val="0"/>
      <w:marRight w:val="0"/>
      <w:marTop w:val="0"/>
      <w:marBottom w:val="0"/>
      <w:divBdr>
        <w:top w:val="none" w:sz="0" w:space="0" w:color="auto"/>
        <w:left w:val="none" w:sz="0" w:space="0" w:color="auto"/>
        <w:bottom w:val="none" w:sz="0" w:space="0" w:color="auto"/>
        <w:right w:val="none" w:sz="0" w:space="0" w:color="auto"/>
      </w:divBdr>
    </w:div>
    <w:div w:id="1323005112">
      <w:bodyDiv w:val="1"/>
      <w:marLeft w:val="0"/>
      <w:marRight w:val="0"/>
      <w:marTop w:val="0"/>
      <w:marBottom w:val="0"/>
      <w:divBdr>
        <w:top w:val="none" w:sz="0" w:space="0" w:color="auto"/>
        <w:left w:val="none" w:sz="0" w:space="0" w:color="auto"/>
        <w:bottom w:val="none" w:sz="0" w:space="0" w:color="auto"/>
        <w:right w:val="none" w:sz="0" w:space="0" w:color="auto"/>
      </w:divBdr>
    </w:div>
    <w:div w:id="1383361349">
      <w:bodyDiv w:val="1"/>
      <w:marLeft w:val="0"/>
      <w:marRight w:val="0"/>
      <w:marTop w:val="0"/>
      <w:marBottom w:val="0"/>
      <w:divBdr>
        <w:top w:val="none" w:sz="0" w:space="0" w:color="auto"/>
        <w:left w:val="none" w:sz="0" w:space="0" w:color="auto"/>
        <w:bottom w:val="none" w:sz="0" w:space="0" w:color="auto"/>
        <w:right w:val="none" w:sz="0" w:space="0" w:color="auto"/>
      </w:divBdr>
    </w:div>
    <w:div w:id="1412432125">
      <w:bodyDiv w:val="1"/>
      <w:marLeft w:val="0"/>
      <w:marRight w:val="0"/>
      <w:marTop w:val="0"/>
      <w:marBottom w:val="0"/>
      <w:divBdr>
        <w:top w:val="none" w:sz="0" w:space="0" w:color="auto"/>
        <w:left w:val="none" w:sz="0" w:space="0" w:color="auto"/>
        <w:bottom w:val="none" w:sz="0" w:space="0" w:color="auto"/>
        <w:right w:val="none" w:sz="0" w:space="0" w:color="auto"/>
      </w:divBdr>
    </w:div>
    <w:div w:id="1512448069">
      <w:bodyDiv w:val="1"/>
      <w:marLeft w:val="0"/>
      <w:marRight w:val="0"/>
      <w:marTop w:val="0"/>
      <w:marBottom w:val="0"/>
      <w:divBdr>
        <w:top w:val="none" w:sz="0" w:space="0" w:color="auto"/>
        <w:left w:val="none" w:sz="0" w:space="0" w:color="auto"/>
        <w:bottom w:val="none" w:sz="0" w:space="0" w:color="auto"/>
        <w:right w:val="none" w:sz="0" w:space="0" w:color="auto"/>
      </w:divBdr>
    </w:div>
    <w:div w:id="1534149156">
      <w:bodyDiv w:val="1"/>
      <w:marLeft w:val="0"/>
      <w:marRight w:val="0"/>
      <w:marTop w:val="0"/>
      <w:marBottom w:val="0"/>
      <w:divBdr>
        <w:top w:val="none" w:sz="0" w:space="0" w:color="auto"/>
        <w:left w:val="none" w:sz="0" w:space="0" w:color="auto"/>
        <w:bottom w:val="none" w:sz="0" w:space="0" w:color="auto"/>
        <w:right w:val="none" w:sz="0" w:space="0" w:color="auto"/>
      </w:divBdr>
    </w:div>
    <w:div w:id="1576813673">
      <w:bodyDiv w:val="1"/>
      <w:marLeft w:val="0"/>
      <w:marRight w:val="0"/>
      <w:marTop w:val="0"/>
      <w:marBottom w:val="0"/>
      <w:divBdr>
        <w:top w:val="none" w:sz="0" w:space="0" w:color="auto"/>
        <w:left w:val="none" w:sz="0" w:space="0" w:color="auto"/>
        <w:bottom w:val="none" w:sz="0" w:space="0" w:color="auto"/>
        <w:right w:val="none" w:sz="0" w:space="0" w:color="auto"/>
      </w:divBdr>
    </w:div>
    <w:div w:id="1590037408">
      <w:bodyDiv w:val="1"/>
      <w:marLeft w:val="0"/>
      <w:marRight w:val="0"/>
      <w:marTop w:val="0"/>
      <w:marBottom w:val="0"/>
      <w:divBdr>
        <w:top w:val="none" w:sz="0" w:space="0" w:color="auto"/>
        <w:left w:val="none" w:sz="0" w:space="0" w:color="auto"/>
        <w:bottom w:val="none" w:sz="0" w:space="0" w:color="auto"/>
        <w:right w:val="none" w:sz="0" w:space="0" w:color="auto"/>
      </w:divBdr>
    </w:div>
    <w:div w:id="1645815187">
      <w:bodyDiv w:val="1"/>
      <w:marLeft w:val="0"/>
      <w:marRight w:val="0"/>
      <w:marTop w:val="0"/>
      <w:marBottom w:val="0"/>
      <w:divBdr>
        <w:top w:val="none" w:sz="0" w:space="0" w:color="auto"/>
        <w:left w:val="none" w:sz="0" w:space="0" w:color="auto"/>
        <w:bottom w:val="none" w:sz="0" w:space="0" w:color="auto"/>
        <w:right w:val="none" w:sz="0" w:space="0" w:color="auto"/>
      </w:divBdr>
    </w:div>
    <w:div w:id="1687365980">
      <w:bodyDiv w:val="1"/>
      <w:marLeft w:val="0"/>
      <w:marRight w:val="0"/>
      <w:marTop w:val="0"/>
      <w:marBottom w:val="0"/>
      <w:divBdr>
        <w:top w:val="none" w:sz="0" w:space="0" w:color="auto"/>
        <w:left w:val="none" w:sz="0" w:space="0" w:color="auto"/>
        <w:bottom w:val="none" w:sz="0" w:space="0" w:color="auto"/>
        <w:right w:val="none" w:sz="0" w:space="0" w:color="auto"/>
      </w:divBdr>
    </w:div>
    <w:div w:id="1693916922">
      <w:bodyDiv w:val="1"/>
      <w:marLeft w:val="0"/>
      <w:marRight w:val="0"/>
      <w:marTop w:val="0"/>
      <w:marBottom w:val="0"/>
      <w:divBdr>
        <w:top w:val="none" w:sz="0" w:space="0" w:color="auto"/>
        <w:left w:val="none" w:sz="0" w:space="0" w:color="auto"/>
        <w:bottom w:val="none" w:sz="0" w:space="0" w:color="auto"/>
        <w:right w:val="none" w:sz="0" w:space="0" w:color="auto"/>
      </w:divBdr>
    </w:div>
    <w:div w:id="1712345080">
      <w:bodyDiv w:val="1"/>
      <w:marLeft w:val="0"/>
      <w:marRight w:val="0"/>
      <w:marTop w:val="0"/>
      <w:marBottom w:val="0"/>
      <w:divBdr>
        <w:top w:val="none" w:sz="0" w:space="0" w:color="auto"/>
        <w:left w:val="none" w:sz="0" w:space="0" w:color="auto"/>
        <w:bottom w:val="none" w:sz="0" w:space="0" w:color="auto"/>
        <w:right w:val="none" w:sz="0" w:space="0" w:color="auto"/>
      </w:divBdr>
    </w:div>
    <w:div w:id="1717965715">
      <w:bodyDiv w:val="1"/>
      <w:marLeft w:val="0"/>
      <w:marRight w:val="0"/>
      <w:marTop w:val="0"/>
      <w:marBottom w:val="0"/>
      <w:divBdr>
        <w:top w:val="none" w:sz="0" w:space="0" w:color="auto"/>
        <w:left w:val="none" w:sz="0" w:space="0" w:color="auto"/>
        <w:bottom w:val="none" w:sz="0" w:space="0" w:color="auto"/>
        <w:right w:val="none" w:sz="0" w:space="0" w:color="auto"/>
      </w:divBdr>
    </w:div>
    <w:div w:id="1757676961">
      <w:bodyDiv w:val="1"/>
      <w:marLeft w:val="0"/>
      <w:marRight w:val="0"/>
      <w:marTop w:val="0"/>
      <w:marBottom w:val="0"/>
      <w:divBdr>
        <w:top w:val="none" w:sz="0" w:space="0" w:color="auto"/>
        <w:left w:val="none" w:sz="0" w:space="0" w:color="auto"/>
        <w:bottom w:val="none" w:sz="0" w:space="0" w:color="auto"/>
        <w:right w:val="none" w:sz="0" w:space="0" w:color="auto"/>
      </w:divBdr>
    </w:div>
    <w:div w:id="1765832608">
      <w:bodyDiv w:val="1"/>
      <w:marLeft w:val="0"/>
      <w:marRight w:val="0"/>
      <w:marTop w:val="0"/>
      <w:marBottom w:val="0"/>
      <w:divBdr>
        <w:top w:val="none" w:sz="0" w:space="0" w:color="auto"/>
        <w:left w:val="none" w:sz="0" w:space="0" w:color="auto"/>
        <w:bottom w:val="none" w:sz="0" w:space="0" w:color="auto"/>
        <w:right w:val="none" w:sz="0" w:space="0" w:color="auto"/>
      </w:divBdr>
    </w:div>
    <w:div w:id="1769037489">
      <w:bodyDiv w:val="1"/>
      <w:marLeft w:val="0"/>
      <w:marRight w:val="0"/>
      <w:marTop w:val="0"/>
      <w:marBottom w:val="0"/>
      <w:divBdr>
        <w:top w:val="none" w:sz="0" w:space="0" w:color="auto"/>
        <w:left w:val="none" w:sz="0" w:space="0" w:color="auto"/>
        <w:bottom w:val="none" w:sz="0" w:space="0" w:color="auto"/>
        <w:right w:val="none" w:sz="0" w:space="0" w:color="auto"/>
      </w:divBdr>
    </w:div>
    <w:div w:id="1807770435">
      <w:bodyDiv w:val="1"/>
      <w:marLeft w:val="0"/>
      <w:marRight w:val="0"/>
      <w:marTop w:val="0"/>
      <w:marBottom w:val="0"/>
      <w:divBdr>
        <w:top w:val="none" w:sz="0" w:space="0" w:color="auto"/>
        <w:left w:val="none" w:sz="0" w:space="0" w:color="auto"/>
        <w:bottom w:val="none" w:sz="0" w:space="0" w:color="auto"/>
        <w:right w:val="none" w:sz="0" w:space="0" w:color="auto"/>
      </w:divBdr>
    </w:div>
    <w:div w:id="1883639636">
      <w:bodyDiv w:val="1"/>
      <w:marLeft w:val="0"/>
      <w:marRight w:val="0"/>
      <w:marTop w:val="0"/>
      <w:marBottom w:val="0"/>
      <w:divBdr>
        <w:top w:val="none" w:sz="0" w:space="0" w:color="auto"/>
        <w:left w:val="none" w:sz="0" w:space="0" w:color="auto"/>
        <w:bottom w:val="none" w:sz="0" w:space="0" w:color="auto"/>
        <w:right w:val="none" w:sz="0" w:space="0" w:color="auto"/>
      </w:divBdr>
    </w:div>
    <w:div w:id="1892573741">
      <w:bodyDiv w:val="1"/>
      <w:marLeft w:val="0"/>
      <w:marRight w:val="0"/>
      <w:marTop w:val="0"/>
      <w:marBottom w:val="0"/>
      <w:divBdr>
        <w:top w:val="none" w:sz="0" w:space="0" w:color="auto"/>
        <w:left w:val="none" w:sz="0" w:space="0" w:color="auto"/>
        <w:bottom w:val="none" w:sz="0" w:space="0" w:color="auto"/>
        <w:right w:val="none" w:sz="0" w:space="0" w:color="auto"/>
      </w:divBdr>
    </w:div>
    <w:div w:id="1899633762">
      <w:bodyDiv w:val="1"/>
      <w:marLeft w:val="0"/>
      <w:marRight w:val="0"/>
      <w:marTop w:val="0"/>
      <w:marBottom w:val="0"/>
      <w:divBdr>
        <w:top w:val="none" w:sz="0" w:space="0" w:color="auto"/>
        <w:left w:val="none" w:sz="0" w:space="0" w:color="auto"/>
        <w:bottom w:val="none" w:sz="0" w:space="0" w:color="auto"/>
        <w:right w:val="none" w:sz="0" w:space="0" w:color="auto"/>
      </w:divBdr>
    </w:div>
    <w:div w:id="1901285420">
      <w:bodyDiv w:val="1"/>
      <w:marLeft w:val="0"/>
      <w:marRight w:val="0"/>
      <w:marTop w:val="0"/>
      <w:marBottom w:val="0"/>
      <w:divBdr>
        <w:top w:val="none" w:sz="0" w:space="0" w:color="auto"/>
        <w:left w:val="none" w:sz="0" w:space="0" w:color="auto"/>
        <w:bottom w:val="none" w:sz="0" w:space="0" w:color="auto"/>
        <w:right w:val="none" w:sz="0" w:space="0" w:color="auto"/>
      </w:divBdr>
    </w:div>
    <w:div w:id="1928927630">
      <w:bodyDiv w:val="1"/>
      <w:marLeft w:val="0"/>
      <w:marRight w:val="0"/>
      <w:marTop w:val="0"/>
      <w:marBottom w:val="0"/>
      <w:divBdr>
        <w:top w:val="none" w:sz="0" w:space="0" w:color="auto"/>
        <w:left w:val="none" w:sz="0" w:space="0" w:color="auto"/>
        <w:bottom w:val="none" w:sz="0" w:space="0" w:color="auto"/>
        <w:right w:val="none" w:sz="0" w:space="0" w:color="auto"/>
      </w:divBdr>
    </w:div>
    <w:div w:id="1940983208">
      <w:bodyDiv w:val="1"/>
      <w:marLeft w:val="0"/>
      <w:marRight w:val="0"/>
      <w:marTop w:val="0"/>
      <w:marBottom w:val="0"/>
      <w:divBdr>
        <w:top w:val="none" w:sz="0" w:space="0" w:color="auto"/>
        <w:left w:val="none" w:sz="0" w:space="0" w:color="auto"/>
        <w:bottom w:val="none" w:sz="0" w:space="0" w:color="auto"/>
        <w:right w:val="none" w:sz="0" w:space="0" w:color="auto"/>
      </w:divBdr>
    </w:div>
    <w:div w:id="1970280358">
      <w:bodyDiv w:val="1"/>
      <w:marLeft w:val="0"/>
      <w:marRight w:val="0"/>
      <w:marTop w:val="0"/>
      <w:marBottom w:val="0"/>
      <w:divBdr>
        <w:top w:val="none" w:sz="0" w:space="0" w:color="auto"/>
        <w:left w:val="none" w:sz="0" w:space="0" w:color="auto"/>
        <w:bottom w:val="none" w:sz="0" w:space="0" w:color="auto"/>
        <w:right w:val="none" w:sz="0" w:space="0" w:color="auto"/>
      </w:divBdr>
    </w:div>
    <w:div w:id="1998610678">
      <w:bodyDiv w:val="1"/>
      <w:marLeft w:val="0"/>
      <w:marRight w:val="0"/>
      <w:marTop w:val="0"/>
      <w:marBottom w:val="0"/>
      <w:divBdr>
        <w:top w:val="none" w:sz="0" w:space="0" w:color="auto"/>
        <w:left w:val="none" w:sz="0" w:space="0" w:color="auto"/>
        <w:bottom w:val="none" w:sz="0" w:space="0" w:color="auto"/>
        <w:right w:val="none" w:sz="0" w:space="0" w:color="auto"/>
      </w:divBdr>
    </w:div>
    <w:div w:id="2043706251">
      <w:bodyDiv w:val="1"/>
      <w:marLeft w:val="0"/>
      <w:marRight w:val="0"/>
      <w:marTop w:val="0"/>
      <w:marBottom w:val="0"/>
      <w:divBdr>
        <w:top w:val="none" w:sz="0" w:space="0" w:color="auto"/>
        <w:left w:val="none" w:sz="0" w:space="0" w:color="auto"/>
        <w:bottom w:val="none" w:sz="0" w:space="0" w:color="auto"/>
        <w:right w:val="none" w:sz="0" w:space="0" w:color="auto"/>
      </w:divBdr>
    </w:div>
    <w:div w:id="2075665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chart" Target="charts/chart6.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ardsandnorthdown.gov.uk\Fileshare\ENV\Regulatory%20Services\Building%20Control\Committee%20Reports\Ards%20and%20ND%20Committee%20Reports\Charts%20for%20repo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rdsandnorthdown.gov.uk\Fileshare\ENV\Regulatory%20Services\Building%20Control\Committee%20Reports\Ards%20and%20ND%20Committee%20Reports\Charts%20for%20repor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ardsandnorthdown.gov.uk\Fileshare\ENV\Regulatory%20Services\Building%20Control\Committee%20Reports\Ards%20and%20ND%20Committee%20Reports\Charts%20for%20repor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ardsandnorthdown.gov.uk\Fileshare\ENV\Regulatory%20Services\Building%20Control\Committee%20Reports\Ards%20and%20ND%20Committee%20Reports\Charts%20for%20repor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ardsandnorthdown.gov.uk\Fileshare\ENV\Regulatory%20Services\Building%20Control\Committee%20Reports\Ards%20and%20ND%20Committee%20Reports\Charts%20for%20repor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ardsandnorthdown.gov.uk\Fileshare\ENV\Regulatory%20Services\Building%20Control\Committee%20Reports\Ards%20and%20ND%20Committee%20Reports\Charts%20for%20report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ardsandnorthdown.gov.uk\Fileshare\ENV\Regulatory%20Services\Building%20Control\Committee%20Reports\Ards%20and%20ND%20Committee%20Reports\Charts%20for%20report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ardsandnorthdown.gov.uk\Fileshare\ENV\Regulatory%20Services\Building%20Control\Committee%20Reports\Ards%20and%20ND%20Committee%20Reports\Charts%20for%20reports.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Building Control Applications Received </a:t>
            </a:r>
          </a:p>
          <a:p>
            <a:pPr>
              <a:defRPr/>
            </a:pPr>
            <a:r>
              <a:rPr lang="en-GB" b="1">
                <a:solidFill>
                  <a:sysClr val="windowText" lastClr="000000"/>
                </a:solidFill>
              </a:rPr>
              <a:t>Quarter 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'2023.24'!$U$6</c:f>
              <c:strCache>
                <c:ptCount val="1"/>
                <c:pt idx="0">
                  <c:v>2021/22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'2023.24'!$V$4:$Y$5</c:f>
              <c:strCache>
                <c:ptCount val="4"/>
                <c:pt idx="0">
                  <c:v>Full Plans</c:v>
                </c:pt>
                <c:pt idx="1">
                  <c:v>Building Notices</c:v>
                </c:pt>
                <c:pt idx="2">
                  <c:v>Regularisations</c:v>
                </c:pt>
                <c:pt idx="3">
                  <c:v>Property Certificates</c:v>
                </c:pt>
              </c:strCache>
            </c:strRef>
          </c:cat>
          <c:val>
            <c:numRef>
              <c:f>'2023.24'!$V$6:$Y$6</c:f>
              <c:numCache>
                <c:formatCode>General</c:formatCode>
                <c:ptCount val="4"/>
                <c:pt idx="0">
                  <c:v>200</c:v>
                </c:pt>
                <c:pt idx="1">
                  <c:v>491</c:v>
                </c:pt>
                <c:pt idx="2">
                  <c:v>199</c:v>
                </c:pt>
                <c:pt idx="3">
                  <c:v>860</c:v>
                </c:pt>
              </c:numCache>
            </c:numRef>
          </c:val>
          <c:extLst>
            <c:ext xmlns:c16="http://schemas.microsoft.com/office/drawing/2014/chart" uri="{C3380CC4-5D6E-409C-BE32-E72D297353CC}">
              <c16:uniqueId val="{00000000-947F-49D7-8709-33D4C535E5F9}"/>
            </c:ext>
          </c:extLst>
        </c:ser>
        <c:ser>
          <c:idx val="1"/>
          <c:order val="1"/>
          <c:tx>
            <c:strRef>
              <c:f>'2023.24'!$U$7</c:f>
              <c:strCache>
                <c:ptCount val="1"/>
                <c:pt idx="0">
                  <c:v>2022/23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'2023.24'!$V$4:$Y$5</c:f>
              <c:strCache>
                <c:ptCount val="4"/>
                <c:pt idx="0">
                  <c:v>Full Plans</c:v>
                </c:pt>
                <c:pt idx="1">
                  <c:v>Building Notices</c:v>
                </c:pt>
                <c:pt idx="2">
                  <c:v>Regularisations</c:v>
                </c:pt>
                <c:pt idx="3">
                  <c:v>Property Certificates</c:v>
                </c:pt>
              </c:strCache>
            </c:strRef>
          </c:cat>
          <c:val>
            <c:numRef>
              <c:f>'2023.24'!$V$7:$Y$7</c:f>
              <c:numCache>
                <c:formatCode>General</c:formatCode>
                <c:ptCount val="4"/>
                <c:pt idx="0">
                  <c:v>169</c:v>
                </c:pt>
                <c:pt idx="1">
                  <c:v>467</c:v>
                </c:pt>
                <c:pt idx="2">
                  <c:v>156</c:v>
                </c:pt>
                <c:pt idx="3">
                  <c:v>656</c:v>
                </c:pt>
              </c:numCache>
            </c:numRef>
          </c:val>
          <c:extLst>
            <c:ext xmlns:c16="http://schemas.microsoft.com/office/drawing/2014/chart" uri="{C3380CC4-5D6E-409C-BE32-E72D297353CC}">
              <c16:uniqueId val="{00000001-947F-49D7-8709-33D4C535E5F9}"/>
            </c:ext>
          </c:extLst>
        </c:ser>
        <c:ser>
          <c:idx val="2"/>
          <c:order val="2"/>
          <c:tx>
            <c:strRef>
              <c:f>'2023.24'!$U$8</c:f>
              <c:strCache>
                <c:ptCount val="1"/>
                <c:pt idx="0">
                  <c:v>2023/24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'2023.24'!$V$4:$Y$5</c:f>
              <c:strCache>
                <c:ptCount val="4"/>
                <c:pt idx="0">
                  <c:v>Full Plans</c:v>
                </c:pt>
                <c:pt idx="1">
                  <c:v>Building Notices</c:v>
                </c:pt>
                <c:pt idx="2">
                  <c:v>Regularisations</c:v>
                </c:pt>
                <c:pt idx="3">
                  <c:v>Property Certificates</c:v>
                </c:pt>
              </c:strCache>
            </c:strRef>
          </c:cat>
          <c:val>
            <c:numRef>
              <c:f>'2023.24'!$V$8:$Y$8</c:f>
              <c:numCache>
                <c:formatCode>General</c:formatCode>
                <c:ptCount val="4"/>
                <c:pt idx="0">
                  <c:v>152</c:v>
                </c:pt>
                <c:pt idx="1">
                  <c:v>508</c:v>
                </c:pt>
                <c:pt idx="2">
                  <c:v>172</c:v>
                </c:pt>
                <c:pt idx="3">
                  <c:v>690</c:v>
                </c:pt>
              </c:numCache>
            </c:numRef>
          </c:val>
          <c:extLst>
            <c:ext xmlns:c16="http://schemas.microsoft.com/office/drawing/2014/chart" uri="{C3380CC4-5D6E-409C-BE32-E72D297353CC}">
              <c16:uniqueId val="{00000002-947F-49D7-8709-33D4C535E5F9}"/>
            </c:ext>
          </c:extLst>
        </c:ser>
        <c:dLbls>
          <c:dLblPos val="outEnd"/>
          <c:showLegendKey val="0"/>
          <c:showVal val="1"/>
          <c:showCatName val="0"/>
          <c:showSerName val="0"/>
          <c:showPercent val="0"/>
          <c:showBubbleSize val="0"/>
        </c:dLbls>
        <c:gapWidth val="182"/>
        <c:axId val="1926235279"/>
        <c:axId val="1926232399"/>
      </c:barChart>
      <c:catAx>
        <c:axId val="19262352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6232399"/>
        <c:crosses val="autoZero"/>
        <c:auto val="1"/>
        <c:lblAlgn val="ctr"/>
        <c:lblOffset val="100"/>
        <c:noMultiLvlLbl val="0"/>
      </c:catAx>
      <c:valAx>
        <c:axId val="192623239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No for Applications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62352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Building</a:t>
            </a:r>
            <a:r>
              <a:rPr lang="en-GB" b="1" baseline="0">
                <a:solidFill>
                  <a:sysClr val="windowText" lastClr="000000"/>
                </a:solidFill>
              </a:rPr>
              <a:t> Control Approvals and Completions</a:t>
            </a:r>
          </a:p>
          <a:p>
            <a:pPr>
              <a:defRPr/>
            </a:pPr>
            <a:r>
              <a:rPr lang="en-GB" b="1" baseline="0">
                <a:solidFill>
                  <a:sysClr val="windowText" lastClr="000000"/>
                </a:solidFill>
              </a:rPr>
              <a:t>Quarter 4 </a:t>
            </a:r>
            <a:endParaRPr lang="en-GB"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'2023.24'!$U$32</c:f>
              <c:strCache>
                <c:ptCount val="1"/>
                <c:pt idx="0">
                  <c:v>2021/2022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'2023.24'!$V$30:$Y$31</c:f>
              <c:strCache>
                <c:ptCount val="4"/>
                <c:pt idx="0">
                  <c:v>Full Plan Approvals</c:v>
                </c:pt>
                <c:pt idx="1">
                  <c:v>Full Plan Completions</c:v>
                </c:pt>
                <c:pt idx="2">
                  <c:v>Building Notice Completions</c:v>
                </c:pt>
                <c:pt idx="3">
                  <c:v>Regularisation Completions</c:v>
                </c:pt>
              </c:strCache>
            </c:strRef>
          </c:cat>
          <c:val>
            <c:numRef>
              <c:f>'2023.24'!$V$32:$Y$32</c:f>
              <c:numCache>
                <c:formatCode>General</c:formatCode>
                <c:ptCount val="4"/>
                <c:pt idx="0">
                  <c:v>162</c:v>
                </c:pt>
                <c:pt idx="1">
                  <c:v>253</c:v>
                </c:pt>
                <c:pt idx="2">
                  <c:v>283</c:v>
                </c:pt>
                <c:pt idx="3">
                  <c:v>145</c:v>
                </c:pt>
              </c:numCache>
            </c:numRef>
          </c:val>
          <c:extLst>
            <c:ext xmlns:c16="http://schemas.microsoft.com/office/drawing/2014/chart" uri="{C3380CC4-5D6E-409C-BE32-E72D297353CC}">
              <c16:uniqueId val="{00000000-43F6-4CAD-BFE0-72DB37DE443B}"/>
            </c:ext>
          </c:extLst>
        </c:ser>
        <c:ser>
          <c:idx val="1"/>
          <c:order val="1"/>
          <c:tx>
            <c:strRef>
              <c:f>'2023.24'!$U$33</c:f>
              <c:strCache>
                <c:ptCount val="1"/>
                <c:pt idx="0">
                  <c:v>2022/2023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'2023.24'!$V$30:$Y$31</c:f>
              <c:strCache>
                <c:ptCount val="4"/>
                <c:pt idx="0">
                  <c:v>Full Plan Approvals</c:v>
                </c:pt>
                <c:pt idx="1">
                  <c:v>Full Plan Completions</c:v>
                </c:pt>
                <c:pt idx="2">
                  <c:v>Building Notice Completions</c:v>
                </c:pt>
                <c:pt idx="3">
                  <c:v>Regularisation Completions</c:v>
                </c:pt>
              </c:strCache>
            </c:strRef>
          </c:cat>
          <c:val>
            <c:numRef>
              <c:f>'2023.24'!$V$33:$Y$33</c:f>
              <c:numCache>
                <c:formatCode>General</c:formatCode>
                <c:ptCount val="4"/>
                <c:pt idx="0">
                  <c:v>122</c:v>
                </c:pt>
                <c:pt idx="1">
                  <c:v>177</c:v>
                </c:pt>
                <c:pt idx="2">
                  <c:v>302</c:v>
                </c:pt>
                <c:pt idx="3">
                  <c:v>151</c:v>
                </c:pt>
              </c:numCache>
            </c:numRef>
          </c:val>
          <c:extLst>
            <c:ext xmlns:c16="http://schemas.microsoft.com/office/drawing/2014/chart" uri="{C3380CC4-5D6E-409C-BE32-E72D297353CC}">
              <c16:uniqueId val="{00000001-43F6-4CAD-BFE0-72DB37DE443B}"/>
            </c:ext>
          </c:extLst>
        </c:ser>
        <c:ser>
          <c:idx val="2"/>
          <c:order val="2"/>
          <c:tx>
            <c:strRef>
              <c:f>'2023.24'!$U$34</c:f>
              <c:strCache>
                <c:ptCount val="1"/>
                <c:pt idx="0">
                  <c:v>2023/2024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'2023.24'!$V$30:$Y$31</c:f>
              <c:strCache>
                <c:ptCount val="4"/>
                <c:pt idx="0">
                  <c:v>Full Plan Approvals</c:v>
                </c:pt>
                <c:pt idx="1">
                  <c:v>Full Plan Completions</c:v>
                </c:pt>
                <c:pt idx="2">
                  <c:v>Building Notice Completions</c:v>
                </c:pt>
                <c:pt idx="3">
                  <c:v>Regularisation Completions</c:v>
                </c:pt>
              </c:strCache>
            </c:strRef>
          </c:cat>
          <c:val>
            <c:numRef>
              <c:f>'2023.24'!$V$34:$Y$34</c:f>
              <c:numCache>
                <c:formatCode>General</c:formatCode>
                <c:ptCount val="4"/>
                <c:pt idx="0">
                  <c:v>123</c:v>
                </c:pt>
                <c:pt idx="1">
                  <c:v>168</c:v>
                </c:pt>
                <c:pt idx="2">
                  <c:v>266</c:v>
                </c:pt>
                <c:pt idx="3">
                  <c:v>125</c:v>
                </c:pt>
              </c:numCache>
            </c:numRef>
          </c:val>
          <c:extLst>
            <c:ext xmlns:c16="http://schemas.microsoft.com/office/drawing/2014/chart" uri="{C3380CC4-5D6E-409C-BE32-E72D297353CC}">
              <c16:uniqueId val="{00000002-43F6-4CAD-BFE0-72DB37DE443B}"/>
            </c:ext>
          </c:extLst>
        </c:ser>
        <c:dLbls>
          <c:dLblPos val="outEnd"/>
          <c:showLegendKey val="0"/>
          <c:showVal val="1"/>
          <c:showCatName val="0"/>
          <c:showSerName val="0"/>
          <c:showPercent val="0"/>
          <c:showBubbleSize val="0"/>
        </c:dLbls>
        <c:gapWidth val="182"/>
        <c:axId val="1918796447"/>
        <c:axId val="1918771007"/>
      </c:barChart>
      <c:catAx>
        <c:axId val="19187964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8771007"/>
        <c:crosses val="autoZero"/>
        <c:auto val="1"/>
        <c:lblAlgn val="ctr"/>
        <c:lblOffset val="100"/>
        <c:noMultiLvlLbl val="0"/>
      </c:catAx>
      <c:valAx>
        <c:axId val="191877100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GB" sz="1200" b="1">
                    <a:solidFill>
                      <a:sysClr val="windowText" lastClr="000000"/>
                    </a:solidFill>
                  </a:rPr>
                  <a:t>No of Approvals and Completions</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87964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Building Control Inspections</a:t>
            </a:r>
          </a:p>
          <a:p>
            <a:pPr>
              <a:defRPr/>
            </a:pPr>
            <a:r>
              <a:rPr lang="en-GB" b="1">
                <a:solidFill>
                  <a:sysClr val="windowText" lastClr="000000"/>
                </a:solidFill>
              </a:rPr>
              <a:t>Quarter 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'2023.24'!$X$61</c:f>
              <c:strCache>
                <c:ptCount val="1"/>
                <c:pt idx="0">
                  <c:v>2021/2022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'2023.24'!$Y$59:$AC$60</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'2023.24'!$Y$61:$AC$61</c:f>
              <c:numCache>
                <c:formatCode>General</c:formatCode>
                <c:ptCount val="5"/>
                <c:pt idx="0">
                  <c:v>1876</c:v>
                </c:pt>
                <c:pt idx="1">
                  <c:v>667</c:v>
                </c:pt>
                <c:pt idx="2">
                  <c:v>285</c:v>
                </c:pt>
                <c:pt idx="3">
                  <c:v>4</c:v>
                </c:pt>
                <c:pt idx="4">
                  <c:v>8</c:v>
                </c:pt>
              </c:numCache>
            </c:numRef>
          </c:val>
          <c:extLst>
            <c:ext xmlns:c16="http://schemas.microsoft.com/office/drawing/2014/chart" uri="{C3380CC4-5D6E-409C-BE32-E72D297353CC}">
              <c16:uniqueId val="{00000000-6188-47D0-8D41-C2BB830C956C}"/>
            </c:ext>
          </c:extLst>
        </c:ser>
        <c:ser>
          <c:idx val="1"/>
          <c:order val="1"/>
          <c:tx>
            <c:strRef>
              <c:f>'2023.24'!$X$62</c:f>
              <c:strCache>
                <c:ptCount val="1"/>
                <c:pt idx="0">
                  <c:v>2022/2023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'2023.24'!$Y$59:$AC$60</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'2023.24'!$Y$62:$AC$62</c:f>
              <c:numCache>
                <c:formatCode>General</c:formatCode>
                <c:ptCount val="5"/>
                <c:pt idx="0">
                  <c:v>1552</c:v>
                </c:pt>
                <c:pt idx="1">
                  <c:v>602</c:v>
                </c:pt>
                <c:pt idx="2">
                  <c:v>305</c:v>
                </c:pt>
                <c:pt idx="3">
                  <c:v>1</c:v>
                </c:pt>
                <c:pt idx="4">
                  <c:v>1</c:v>
                </c:pt>
              </c:numCache>
            </c:numRef>
          </c:val>
          <c:extLst>
            <c:ext xmlns:c16="http://schemas.microsoft.com/office/drawing/2014/chart" uri="{C3380CC4-5D6E-409C-BE32-E72D297353CC}">
              <c16:uniqueId val="{00000001-6188-47D0-8D41-C2BB830C956C}"/>
            </c:ext>
          </c:extLst>
        </c:ser>
        <c:ser>
          <c:idx val="2"/>
          <c:order val="2"/>
          <c:tx>
            <c:strRef>
              <c:f>'2023.24'!$X$63</c:f>
              <c:strCache>
                <c:ptCount val="1"/>
                <c:pt idx="0">
                  <c:v>2023/2024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'2023.24'!$Y$59:$AC$60</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'2023.24'!$Y$63:$AC$63</c:f>
              <c:numCache>
                <c:formatCode>General</c:formatCode>
                <c:ptCount val="5"/>
                <c:pt idx="0">
                  <c:v>1204</c:v>
                </c:pt>
                <c:pt idx="1">
                  <c:v>573</c:v>
                </c:pt>
                <c:pt idx="2">
                  <c:v>226</c:v>
                </c:pt>
                <c:pt idx="3">
                  <c:v>5</c:v>
                </c:pt>
                <c:pt idx="4">
                  <c:v>3</c:v>
                </c:pt>
              </c:numCache>
            </c:numRef>
          </c:val>
          <c:extLst>
            <c:ext xmlns:c16="http://schemas.microsoft.com/office/drawing/2014/chart" uri="{C3380CC4-5D6E-409C-BE32-E72D297353CC}">
              <c16:uniqueId val="{00000002-6188-47D0-8D41-C2BB830C956C}"/>
            </c:ext>
          </c:extLst>
        </c:ser>
        <c:dLbls>
          <c:dLblPos val="outEnd"/>
          <c:showLegendKey val="0"/>
          <c:showVal val="1"/>
          <c:showCatName val="0"/>
          <c:showSerName val="0"/>
          <c:showPercent val="0"/>
          <c:showBubbleSize val="0"/>
        </c:dLbls>
        <c:gapWidth val="182"/>
        <c:axId val="1996091423"/>
        <c:axId val="1996090943"/>
      </c:barChart>
      <c:catAx>
        <c:axId val="19960914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6090943"/>
        <c:crosses val="autoZero"/>
        <c:auto val="1"/>
        <c:lblAlgn val="ctr"/>
        <c:lblOffset val="100"/>
        <c:noMultiLvlLbl val="0"/>
      </c:catAx>
      <c:valAx>
        <c:axId val="1996090943"/>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a:solidFill>
                      <a:sysClr val="windowText" lastClr="000000"/>
                    </a:solidFill>
                  </a:rPr>
                  <a:t>No of Inspections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6091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Full Plan Rejections</a:t>
            </a:r>
          </a:p>
          <a:p>
            <a:pPr>
              <a:defRPr/>
            </a:pPr>
            <a:r>
              <a:rPr lang="en-GB" b="1">
                <a:solidFill>
                  <a:sysClr val="windowText" lastClr="000000"/>
                </a:solidFill>
              </a:rPr>
              <a:t>Quarter 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'2023.24'!$W$89</c:f>
              <c:strCache>
                <c:ptCount val="1"/>
                <c:pt idx="0">
                  <c:v>2021/2022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'2023.24'!$X$87:$Z$88</c:f>
              <c:strCache>
                <c:ptCount val="3"/>
                <c:pt idx="0">
                  <c:v>January</c:v>
                </c:pt>
                <c:pt idx="1">
                  <c:v>February</c:v>
                </c:pt>
                <c:pt idx="2">
                  <c:v>March</c:v>
                </c:pt>
              </c:strCache>
            </c:strRef>
          </c:cat>
          <c:val>
            <c:numRef>
              <c:f>'2023.24'!$X$89:$Z$89</c:f>
              <c:numCache>
                <c:formatCode>General</c:formatCode>
                <c:ptCount val="3"/>
                <c:pt idx="0">
                  <c:v>30</c:v>
                </c:pt>
                <c:pt idx="1">
                  <c:v>34</c:v>
                </c:pt>
                <c:pt idx="2">
                  <c:v>62</c:v>
                </c:pt>
              </c:numCache>
            </c:numRef>
          </c:val>
          <c:extLst>
            <c:ext xmlns:c16="http://schemas.microsoft.com/office/drawing/2014/chart" uri="{C3380CC4-5D6E-409C-BE32-E72D297353CC}">
              <c16:uniqueId val="{00000000-3042-4E54-82F2-74A8E5E39D81}"/>
            </c:ext>
          </c:extLst>
        </c:ser>
        <c:ser>
          <c:idx val="1"/>
          <c:order val="1"/>
          <c:tx>
            <c:strRef>
              <c:f>'2023.24'!$W$90</c:f>
              <c:strCache>
                <c:ptCount val="1"/>
                <c:pt idx="0">
                  <c:v>2022/2023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'2023.24'!$X$87:$Z$88</c:f>
              <c:strCache>
                <c:ptCount val="3"/>
                <c:pt idx="0">
                  <c:v>January</c:v>
                </c:pt>
                <c:pt idx="1">
                  <c:v>February</c:v>
                </c:pt>
                <c:pt idx="2">
                  <c:v>March</c:v>
                </c:pt>
              </c:strCache>
            </c:strRef>
          </c:cat>
          <c:val>
            <c:numRef>
              <c:f>'2023.24'!$X$90:$Z$90</c:f>
              <c:numCache>
                <c:formatCode>General</c:formatCode>
                <c:ptCount val="3"/>
                <c:pt idx="0">
                  <c:v>47</c:v>
                </c:pt>
                <c:pt idx="1">
                  <c:v>41</c:v>
                </c:pt>
                <c:pt idx="2">
                  <c:v>34</c:v>
                </c:pt>
              </c:numCache>
            </c:numRef>
          </c:val>
          <c:extLst>
            <c:ext xmlns:c16="http://schemas.microsoft.com/office/drawing/2014/chart" uri="{C3380CC4-5D6E-409C-BE32-E72D297353CC}">
              <c16:uniqueId val="{00000001-3042-4E54-82F2-74A8E5E39D81}"/>
            </c:ext>
          </c:extLst>
        </c:ser>
        <c:ser>
          <c:idx val="2"/>
          <c:order val="2"/>
          <c:tx>
            <c:strRef>
              <c:f>'2023.24'!$W$91</c:f>
              <c:strCache>
                <c:ptCount val="1"/>
                <c:pt idx="0">
                  <c:v>2023/2024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'2023.24'!$X$87:$Z$88</c:f>
              <c:strCache>
                <c:ptCount val="3"/>
                <c:pt idx="0">
                  <c:v>January</c:v>
                </c:pt>
                <c:pt idx="1">
                  <c:v>February</c:v>
                </c:pt>
                <c:pt idx="2">
                  <c:v>March</c:v>
                </c:pt>
              </c:strCache>
            </c:strRef>
          </c:cat>
          <c:val>
            <c:numRef>
              <c:f>'2023.24'!$X$91:$Z$91</c:f>
              <c:numCache>
                <c:formatCode>General</c:formatCode>
                <c:ptCount val="3"/>
                <c:pt idx="0">
                  <c:v>47</c:v>
                </c:pt>
                <c:pt idx="1">
                  <c:v>35</c:v>
                </c:pt>
                <c:pt idx="2">
                  <c:v>26</c:v>
                </c:pt>
              </c:numCache>
            </c:numRef>
          </c:val>
          <c:extLst>
            <c:ext xmlns:c16="http://schemas.microsoft.com/office/drawing/2014/chart" uri="{C3380CC4-5D6E-409C-BE32-E72D297353CC}">
              <c16:uniqueId val="{00000002-3042-4E54-82F2-74A8E5E39D81}"/>
            </c:ext>
          </c:extLst>
        </c:ser>
        <c:dLbls>
          <c:dLblPos val="outEnd"/>
          <c:showLegendKey val="0"/>
          <c:showVal val="1"/>
          <c:showCatName val="0"/>
          <c:showSerName val="0"/>
          <c:showPercent val="0"/>
          <c:showBubbleSize val="0"/>
        </c:dLbls>
        <c:gapWidth val="182"/>
        <c:axId val="605595119"/>
        <c:axId val="605598959"/>
      </c:barChart>
      <c:catAx>
        <c:axId val="60559511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5598959"/>
        <c:crosses val="autoZero"/>
        <c:auto val="1"/>
        <c:lblAlgn val="ctr"/>
        <c:lblOffset val="100"/>
        <c:noMultiLvlLbl val="0"/>
      </c:catAx>
      <c:valAx>
        <c:axId val="60559895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rPr>
                  <a:t>No of Rejections</a:t>
                </a:r>
              </a:p>
            </c:rich>
          </c:tx>
          <c:layout>
            <c:manualLayout>
              <c:xMode val="edge"/>
              <c:yMode val="edge"/>
              <c:x val="0.42232670134983125"/>
              <c:y val="0.7944083486570167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55951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chemeClr val="tx1"/>
                </a:solidFill>
              </a:rPr>
              <a:t>Building Control Applications</a:t>
            </a:r>
            <a:r>
              <a:rPr lang="en-GB" baseline="0">
                <a:solidFill>
                  <a:schemeClr val="tx1"/>
                </a:solidFill>
              </a:rPr>
              <a:t> Received</a:t>
            </a:r>
          </a:p>
          <a:p>
            <a:pPr>
              <a:defRPr/>
            </a:pPr>
            <a:r>
              <a:rPr lang="en-GB" baseline="0">
                <a:solidFill>
                  <a:schemeClr val="tx1"/>
                </a:solidFill>
              </a:rPr>
              <a:t>Quarter 1</a:t>
            </a:r>
            <a:endParaRPr lang="en-GB">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'2024.25'!$B$6</c:f>
              <c:strCache>
                <c:ptCount val="1"/>
                <c:pt idx="0">
                  <c:v>2022/23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'2024.25'!$C$5:$F$5</c:f>
              <c:strCache>
                <c:ptCount val="4"/>
                <c:pt idx="0">
                  <c:v>Full Plans</c:v>
                </c:pt>
                <c:pt idx="1">
                  <c:v>Building Notices</c:v>
                </c:pt>
                <c:pt idx="2">
                  <c:v>Regularisations</c:v>
                </c:pt>
                <c:pt idx="3">
                  <c:v>Property Certificates</c:v>
                </c:pt>
              </c:strCache>
            </c:strRef>
          </c:cat>
          <c:val>
            <c:numRef>
              <c:f>'2024.25'!$C$6:$F$6</c:f>
              <c:numCache>
                <c:formatCode>General</c:formatCode>
                <c:ptCount val="4"/>
                <c:pt idx="0">
                  <c:v>295</c:v>
                </c:pt>
                <c:pt idx="1">
                  <c:v>411</c:v>
                </c:pt>
                <c:pt idx="2">
                  <c:v>170</c:v>
                </c:pt>
                <c:pt idx="3">
                  <c:v>926</c:v>
                </c:pt>
              </c:numCache>
            </c:numRef>
          </c:val>
          <c:extLst>
            <c:ext xmlns:c16="http://schemas.microsoft.com/office/drawing/2014/chart" uri="{C3380CC4-5D6E-409C-BE32-E72D297353CC}">
              <c16:uniqueId val="{00000000-DB06-468B-BE99-56632368FBE1}"/>
            </c:ext>
          </c:extLst>
        </c:ser>
        <c:ser>
          <c:idx val="1"/>
          <c:order val="1"/>
          <c:tx>
            <c:strRef>
              <c:f>'2024.25'!$B$7</c:f>
              <c:strCache>
                <c:ptCount val="1"/>
                <c:pt idx="0">
                  <c:v>2023/24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'2024.25'!$C$5:$F$5</c:f>
              <c:strCache>
                <c:ptCount val="4"/>
                <c:pt idx="0">
                  <c:v>Full Plans</c:v>
                </c:pt>
                <c:pt idx="1">
                  <c:v>Building Notices</c:v>
                </c:pt>
                <c:pt idx="2">
                  <c:v>Regularisations</c:v>
                </c:pt>
                <c:pt idx="3">
                  <c:v>Property Certificates</c:v>
                </c:pt>
              </c:strCache>
            </c:strRef>
          </c:cat>
          <c:val>
            <c:numRef>
              <c:f>'2024.25'!$C$7:$F$7</c:f>
              <c:numCache>
                <c:formatCode>General</c:formatCode>
                <c:ptCount val="4"/>
                <c:pt idx="0">
                  <c:v>161</c:v>
                </c:pt>
                <c:pt idx="1">
                  <c:v>338</c:v>
                </c:pt>
                <c:pt idx="2">
                  <c:v>159</c:v>
                </c:pt>
                <c:pt idx="3">
                  <c:v>817</c:v>
                </c:pt>
              </c:numCache>
            </c:numRef>
          </c:val>
          <c:extLst>
            <c:ext xmlns:c16="http://schemas.microsoft.com/office/drawing/2014/chart" uri="{C3380CC4-5D6E-409C-BE32-E72D297353CC}">
              <c16:uniqueId val="{00000001-DB06-468B-BE99-56632368FBE1}"/>
            </c:ext>
          </c:extLst>
        </c:ser>
        <c:ser>
          <c:idx val="2"/>
          <c:order val="2"/>
          <c:tx>
            <c:strRef>
              <c:f>'2024.25'!$B$8</c:f>
              <c:strCache>
                <c:ptCount val="1"/>
                <c:pt idx="0">
                  <c:v>2024/25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'2024.25'!$C$5:$F$5</c:f>
              <c:strCache>
                <c:ptCount val="4"/>
                <c:pt idx="0">
                  <c:v>Full Plans</c:v>
                </c:pt>
                <c:pt idx="1">
                  <c:v>Building Notices</c:v>
                </c:pt>
                <c:pt idx="2">
                  <c:v>Regularisations</c:v>
                </c:pt>
                <c:pt idx="3">
                  <c:v>Property Certificates</c:v>
                </c:pt>
              </c:strCache>
            </c:strRef>
          </c:cat>
          <c:val>
            <c:numRef>
              <c:f>'2024.25'!$C$8:$F$8</c:f>
              <c:numCache>
                <c:formatCode>General</c:formatCode>
                <c:ptCount val="4"/>
                <c:pt idx="0">
                  <c:v>152</c:v>
                </c:pt>
                <c:pt idx="1">
                  <c:v>471</c:v>
                </c:pt>
                <c:pt idx="2">
                  <c:v>159</c:v>
                </c:pt>
                <c:pt idx="3">
                  <c:v>850</c:v>
                </c:pt>
              </c:numCache>
            </c:numRef>
          </c:val>
          <c:extLst>
            <c:ext xmlns:c16="http://schemas.microsoft.com/office/drawing/2014/chart" uri="{C3380CC4-5D6E-409C-BE32-E72D297353CC}">
              <c16:uniqueId val="{00000002-DB06-468B-BE99-56632368FBE1}"/>
            </c:ext>
          </c:extLst>
        </c:ser>
        <c:dLbls>
          <c:dLblPos val="outEnd"/>
          <c:showLegendKey val="0"/>
          <c:showVal val="1"/>
          <c:showCatName val="0"/>
          <c:showSerName val="0"/>
          <c:showPercent val="0"/>
          <c:showBubbleSize val="0"/>
        </c:dLbls>
        <c:gapWidth val="182"/>
        <c:axId val="960611279"/>
        <c:axId val="960602639"/>
      </c:barChart>
      <c:catAx>
        <c:axId val="9606112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0602639"/>
        <c:crosses val="autoZero"/>
        <c:auto val="1"/>
        <c:lblAlgn val="ctr"/>
        <c:lblOffset val="100"/>
        <c:noMultiLvlLbl val="0"/>
      </c:catAx>
      <c:valAx>
        <c:axId val="96060263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 of Applications</a:t>
                </a:r>
              </a:p>
            </c:rich>
          </c:tx>
          <c:layout>
            <c:manualLayout>
              <c:xMode val="edge"/>
              <c:yMode val="edge"/>
              <c:x val="0.375297830761809"/>
              <c:y val="0.8348390661693604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06112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chemeClr val="tx1"/>
                </a:solidFill>
              </a:rPr>
              <a:t>Building Control Approvals and Completions</a:t>
            </a:r>
          </a:p>
          <a:p>
            <a:pPr>
              <a:defRPr/>
            </a:pPr>
            <a:r>
              <a:rPr lang="en-US" b="1">
                <a:solidFill>
                  <a:schemeClr val="tx1"/>
                </a:solidFill>
              </a:rPr>
              <a:t>Quater 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'2024.25'!$B$35</c:f>
              <c:strCache>
                <c:ptCount val="1"/>
                <c:pt idx="0">
                  <c:v>2022/23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'2024.25'!$C$34:$F$34</c:f>
              <c:strCache>
                <c:ptCount val="4"/>
                <c:pt idx="0">
                  <c:v>Full Plan Approvals</c:v>
                </c:pt>
                <c:pt idx="1">
                  <c:v>Full Plan Completions</c:v>
                </c:pt>
                <c:pt idx="2">
                  <c:v>Building Notice Completions</c:v>
                </c:pt>
                <c:pt idx="3">
                  <c:v>Regularisation Completions</c:v>
                </c:pt>
              </c:strCache>
            </c:strRef>
          </c:cat>
          <c:val>
            <c:numRef>
              <c:f>'2024.25'!$C$35:$F$35</c:f>
              <c:numCache>
                <c:formatCode>General</c:formatCode>
                <c:ptCount val="4"/>
                <c:pt idx="0">
                  <c:v>173</c:v>
                </c:pt>
                <c:pt idx="1">
                  <c:v>226</c:v>
                </c:pt>
                <c:pt idx="2">
                  <c:v>285</c:v>
                </c:pt>
                <c:pt idx="3">
                  <c:v>151</c:v>
                </c:pt>
              </c:numCache>
            </c:numRef>
          </c:val>
          <c:extLst>
            <c:ext xmlns:c16="http://schemas.microsoft.com/office/drawing/2014/chart" uri="{C3380CC4-5D6E-409C-BE32-E72D297353CC}">
              <c16:uniqueId val="{00000000-BE95-4749-8F17-A044004E0A6F}"/>
            </c:ext>
          </c:extLst>
        </c:ser>
        <c:ser>
          <c:idx val="1"/>
          <c:order val="1"/>
          <c:tx>
            <c:strRef>
              <c:f>'2024.25'!$B$36</c:f>
              <c:strCache>
                <c:ptCount val="1"/>
                <c:pt idx="0">
                  <c:v>2023/24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'2024.25'!$C$34:$F$34</c:f>
              <c:strCache>
                <c:ptCount val="4"/>
                <c:pt idx="0">
                  <c:v>Full Plan Approvals</c:v>
                </c:pt>
                <c:pt idx="1">
                  <c:v>Full Plan Completions</c:v>
                </c:pt>
                <c:pt idx="2">
                  <c:v>Building Notice Completions</c:v>
                </c:pt>
                <c:pt idx="3">
                  <c:v>Regularisation Completions</c:v>
                </c:pt>
              </c:strCache>
            </c:strRef>
          </c:cat>
          <c:val>
            <c:numRef>
              <c:f>'2024.25'!$C$36:$F$36</c:f>
              <c:numCache>
                <c:formatCode>General</c:formatCode>
                <c:ptCount val="4"/>
                <c:pt idx="0">
                  <c:v>162</c:v>
                </c:pt>
                <c:pt idx="1">
                  <c:v>205</c:v>
                </c:pt>
                <c:pt idx="2">
                  <c:v>244</c:v>
                </c:pt>
                <c:pt idx="3">
                  <c:v>130</c:v>
                </c:pt>
              </c:numCache>
            </c:numRef>
          </c:val>
          <c:extLst>
            <c:ext xmlns:c16="http://schemas.microsoft.com/office/drawing/2014/chart" uri="{C3380CC4-5D6E-409C-BE32-E72D297353CC}">
              <c16:uniqueId val="{00000001-BE95-4749-8F17-A044004E0A6F}"/>
            </c:ext>
          </c:extLst>
        </c:ser>
        <c:ser>
          <c:idx val="2"/>
          <c:order val="2"/>
          <c:tx>
            <c:strRef>
              <c:f>'2024.25'!$B$37</c:f>
              <c:strCache>
                <c:ptCount val="1"/>
                <c:pt idx="0">
                  <c:v>2024/25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'2024.25'!$C$34:$F$34</c:f>
              <c:strCache>
                <c:ptCount val="4"/>
                <c:pt idx="0">
                  <c:v>Full Plan Approvals</c:v>
                </c:pt>
                <c:pt idx="1">
                  <c:v>Full Plan Completions</c:v>
                </c:pt>
                <c:pt idx="2">
                  <c:v>Building Notice Completions</c:v>
                </c:pt>
                <c:pt idx="3">
                  <c:v>Regularisation Completions</c:v>
                </c:pt>
              </c:strCache>
            </c:strRef>
          </c:cat>
          <c:val>
            <c:numRef>
              <c:f>'2024.25'!$C$37:$F$37</c:f>
              <c:numCache>
                <c:formatCode>General</c:formatCode>
                <c:ptCount val="4"/>
                <c:pt idx="0">
                  <c:v>153</c:v>
                </c:pt>
                <c:pt idx="1">
                  <c:v>192</c:v>
                </c:pt>
                <c:pt idx="2">
                  <c:v>243</c:v>
                </c:pt>
                <c:pt idx="3">
                  <c:v>138</c:v>
                </c:pt>
              </c:numCache>
            </c:numRef>
          </c:val>
          <c:extLst>
            <c:ext xmlns:c16="http://schemas.microsoft.com/office/drawing/2014/chart" uri="{C3380CC4-5D6E-409C-BE32-E72D297353CC}">
              <c16:uniqueId val="{00000002-BE95-4749-8F17-A044004E0A6F}"/>
            </c:ext>
          </c:extLst>
        </c:ser>
        <c:dLbls>
          <c:dLblPos val="outEnd"/>
          <c:showLegendKey val="0"/>
          <c:showVal val="1"/>
          <c:showCatName val="0"/>
          <c:showSerName val="0"/>
          <c:showPercent val="0"/>
          <c:showBubbleSize val="0"/>
        </c:dLbls>
        <c:gapWidth val="182"/>
        <c:axId val="377724432"/>
        <c:axId val="377724912"/>
      </c:barChart>
      <c:catAx>
        <c:axId val="3777244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724912"/>
        <c:crosses val="autoZero"/>
        <c:auto val="1"/>
        <c:lblAlgn val="ctr"/>
        <c:lblOffset val="100"/>
        <c:noMultiLvlLbl val="0"/>
      </c:catAx>
      <c:valAx>
        <c:axId val="3777249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No of Approvals and Completions </a:t>
                </a:r>
              </a:p>
            </c:rich>
          </c:tx>
          <c:layout>
            <c:manualLayout>
              <c:xMode val="edge"/>
              <c:yMode val="edge"/>
              <c:x val="0.38114590232295725"/>
              <c:y val="0.8359505144184089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724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chemeClr val="tx1"/>
                </a:solidFill>
              </a:rPr>
              <a:t>Building Control Inspections</a:t>
            </a:r>
          </a:p>
          <a:p>
            <a:pPr>
              <a:defRPr/>
            </a:pPr>
            <a:r>
              <a:rPr lang="en-GB" b="1">
                <a:solidFill>
                  <a:schemeClr val="tx1"/>
                </a:solidFill>
              </a:rPr>
              <a:t>Quater 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'2024.25'!$B$64</c:f>
              <c:strCache>
                <c:ptCount val="1"/>
                <c:pt idx="0">
                  <c:v>2022/23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'2024.25'!$C$63:$G$63</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'2024.25'!$C$64:$G$64</c:f>
              <c:numCache>
                <c:formatCode>General</c:formatCode>
                <c:ptCount val="5"/>
                <c:pt idx="0">
                  <c:v>1960</c:v>
                </c:pt>
                <c:pt idx="1">
                  <c:v>626</c:v>
                </c:pt>
                <c:pt idx="2">
                  <c:v>293</c:v>
                </c:pt>
                <c:pt idx="3">
                  <c:v>3</c:v>
                </c:pt>
                <c:pt idx="4">
                  <c:v>7</c:v>
                </c:pt>
              </c:numCache>
            </c:numRef>
          </c:val>
          <c:extLst>
            <c:ext xmlns:c16="http://schemas.microsoft.com/office/drawing/2014/chart" uri="{C3380CC4-5D6E-409C-BE32-E72D297353CC}">
              <c16:uniqueId val="{00000000-C929-4E30-8245-6E7F435DE7B2}"/>
            </c:ext>
          </c:extLst>
        </c:ser>
        <c:ser>
          <c:idx val="1"/>
          <c:order val="1"/>
          <c:tx>
            <c:strRef>
              <c:f>'2024.25'!$B$65</c:f>
              <c:strCache>
                <c:ptCount val="1"/>
                <c:pt idx="0">
                  <c:v>2023/24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'2024.25'!$C$63:$G$63</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'2024.25'!$C$65:$G$65</c:f>
              <c:numCache>
                <c:formatCode>General</c:formatCode>
                <c:ptCount val="5"/>
                <c:pt idx="0">
                  <c:v>1696</c:v>
                </c:pt>
                <c:pt idx="1">
                  <c:v>527</c:v>
                </c:pt>
                <c:pt idx="2">
                  <c:v>231</c:v>
                </c:pt>
                <c:pt idx="3">
                  <c:v>15</c:v>
                </c:pt>
                <c:pt idx="4">
                  <c:v>8</c:v>
                </c:pt>
              </c:numCache>
            </c:numRef>
          </c:val>
          <c:extLst>
            <c:ext xmlns:c16="http://schemas.microsoft.com/office/drawing/2014/chart" uri="{C3380CC4-5D6E-409C-BE32-E72D297353CC}">
              <c16:uniqueId val="{00000001-C929-4E30-8245-6E7F435DE7B2}"/>
            </c:ext>
          </c:extLst>
        </c:ser>
        <c:ser>
          <c:idx val="2"/>
          <c:order val="2"/>
          <c:tx>
            <c:strRef>
              <c:f>'2024.25'!$B$66</c:f>
              <c:strCache>
                <c:ptCount val="1"/>
                <c:pt idx="0">
                  <c:v>2024/25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'2024.25'!$C$63:$G$63</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'2024.25'!$C$66:$G$66</c:f>
              <c:numCache>
                <c:formatCode>General</c:formatCode>
                <c:ptCount val="5"/>
                <c:pt idx="0">
                  <c:v>1388</c:v>
                </c:pt>
                <c:pt idx="1">
                  <c:v>580</c:v>
                </c:pt>
                <c:pt idx="2">
                  <c:v>228</c:v>
                </c:pt>
                <c:pt idx="3">
                  <c:v>4</c:v>
                </c:pt>
                <c:pt idx="4">
                  <c:v>6</c:v>
                </c:pt>
              </c:numCache>
            </c:numRef>
          </c:val>
          <c:extLst>
            <c:ext xmlns:c16="http://schemas.microsoft.com/office/drawing/2014/chart" uri="{C3380CC4-5D6E-409C-BE32-E72D297353CC}">
              <c16:uniqueId val="{00000002-C929-4E30-8245-6E7F435DE7B2}"/>
            </c:ext>
          </c:extLst>
        </c:ser>
        <c:dLbls>
          <c:dLblPos val="outEnd"/>
          <c:showLegendKey val="0"/>
          <c:showVal val="1"/>
          <c:showCatName val="0"/>
          <c:showSerName val="0"/>
          <c:showPercent val="0"/>
          <c:showBubbleSize val="0"/>
        </c:dLbls>
        <c:gapWidth val="182"/>
        <c:axId val="542194704"/>
        <c:axId val="542192784"/>
      </c:barChart>
      <c:catAx>
        <c:axId val="542194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2192784"/>
        <c:crosses val="autoZero"/>
        <c:auto val="1"/>
        <c:lblAlgn val="ctr"/>
        <c:lblOffset val="100"/>
        <c:noMultiLvlLbl val="0"/>
      </c:catAx>
      <c:valAx>
        <c:axId val="542192784"/>
        <c:scaling>
          <c:orientation val="minMax"/>
          <c:max val="20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No of Inspections</a:t>
                </a:r>
              </a:p>
            </c:rich>
          </c:tx>
          <c:layout>
            <c:manualLayout>
              <c:xMode val="edge"/>
              <c:yMode val="edge"/>
              <c:x val="0.54570876688634362"/>
              <c:y val="0.8574821614634854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2194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Full</a:t>
            </a:r>
            <a:r>
              <a:rPr lang="en-GB" b="1" baseline="0"/>
              <a:t> Plan Rejections</a:t>
            </a:r>
          </a:p>
          <a:p>
            <a:pPr>
              <a:defRPr/>
            </a:pPr>
            <a:r>
              <a:rPr lang="en-GB" b="1" baseline="0"/>
              <a:t>Quarter 1</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'2024.25'!$B$95</c:f>
              <c:strCache>
                <c:ptCount val="1"/>
                <c:pt idx="0">
                  <c:v>2022/23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'2024.25'!$C$94:$E$94</c:f>
              <c:strCache>
                <c:ptCount val="3"/>
                <c:pt idx="0">
                  <c:v>April</c:v>
                </c:pt>
                <c:pt idx="1">
                  <c:v>May</c:v>
                </c:pt>
                <c:pt idx="2">
                  <c:v>June</c:v>
                </c:pt>
              </c:strCache>
            </c:strRef>
          </c:cat>
          <c:val>
            <c:numRef>
              <c:f>'2024.25'!$C$95:$E$95</c:f>
              <c:numCache>
                <c:formatCode>General</c:formatCode>
                <c:ptCount val="3"/>
                <c:pt idx="0">
                  <c:v>61</c:v>
                </c:pt>
                <c:pt idx="1">
                  <c:v>56</c:v>
                </c:pt>
                <c:pt idx="2">
                  <c:v>51</c:v>
                </c:pt>
              </c:numCache>
            </c:numRef>
          </c:val>
          <c:extLst>
            <c:ext xmlns:c16="http://schemas.microsoft.com/office/drawing/2014/chart" uri="{C3380CC4-5D6E-409C-BE32-E72D297353CC}">
              <c16:uniqueId val="{00000000-D89C-4943-8E88-81F18BCD2276}"/>
            </c:ext>
          </c:extLst>
        </c:ser>
        <c:ser>
          <c:idx val="1"/>
          <c:order val="1"/>
          <c:tx>
            <c:strRef>
              <c:f>'2024.25'!$B$96</c:f>
              <c:strCache>
                <c:ptCount val="1"/>
                <c:pt idx="0">
                  <c:v>2023/24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'2024.25'!$C$94:$E$94</c:f>
              <c:strCache>
                <c:ptCount val="3"/>
                <c:pt idx="0">
                  <c:v>April</c:v>
                </c:pt>
                <c:pt idx="1">
                  <c:v>May</c:v>
                </c:pt>
                <c:pt idx="2">
                  <c:v>June</c:v>
                </c:pt>
              </c:strCache>
            </c:strRef>
          </c:cat>
          <c:val>
            <c:numRef>
              <c:f>'2024.25'!$C$96:$E$96</c:f>
              <c:numCache>
                <c:formatCode>General</c:formatCode>
                <c:ptCount val="3"/>
                <c:pt idx="0">
                  <c:v>36</c:v>
                </c:pt>
                <c:pt idx="1">
                  <c:v>47</c:v>
                </c:pt>
                <c:pt idx="2">
                  <c:v>54</c:v>
                </c:pt>
              </c:numCache>
            </c:numRef>
          </c:val>
          <c:extLst>
            <c:ext xmlns:c16="http://schemas.microsoft.com/office/drawing/2014/chart" uri="{C3380CC4-5D6E-409C-BE32-E72D297353CC}">
              <c16:uniqueId val="{00000001-D89C-4943-8E88-81F18BCD2276}"/>
            </c:ext>
          </c:extLst>
        </c:ser>
        <c:ser>
          <c:idx val="2"/>
          <c:order val="2"/>
          <c:tx>
            <c:strRef>
              <c:f>'2024.25'!$B$97</c:f>
              <c:strCache>
                <c:ptCount val="1"/>
                <c:pt idx="0">
                  <c:v>2024/25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'2024.25'!$C$94:$E$94</c:f>
              <c:strCache>
                <c:ptCount val="3"/>
                <c:pt idx="0">
                  <c:v>April</c:v>
                </c:pt>
                <c:pt idx="1">
                  <c:v>May</c:v>
                </c:pt>
                <c:pt idx="2">
                  <c:v>June</c:v>
                </c:pt>
              </c:strCache>
            </c:strRef>
          </c:cat>
          <c:val>
            <c:numRef>
              <c:f>'2024.25'!$C$97:$E$97</c:f>
              <c:numCache>
                <c:formatCode>General</c:formatCode>
                <c:ptCount val="3"/>
                <c:pt idx="0">
                  <c:v>44</c:v>
                </c:pt>
                <c:pt idx="1">
                  <c:v>45</c:v>
                </c:pt>
                <c:pt idx="2">
                  <c:v>31</c:v>
                </c:pt>
              </c:numCache>
            </c:numRef>
          </c:val>
          <c:extLst>
            <c:ext xmlns:c16="http://schemas.microsoft.com/office/drawing/2014/chart" uri="{C3380CC4-5D6E-409C-BE32-E72D297353CC}">
              <c16:uniqueId val="{00000002-D89C-4943-8E88-81F18BCD2276}"/>
            </c:ext>
          </c:extLst>
        </c:ser>
        <c:dLbls>
          <c:dLblPos val="outEnd"/>
          <c:showLegendKey val="0"/>
          <c:showVal val="1"/>
          <c:showCatName val="0"/>
          <c:showSerName val="0"/>
          <c:showPercent val="0"/>
          <c:showBubbleSize val="0"/>
        </c:dLbls>
        <c:gapWidth val="182"/>
        <c:axId val="1640332783"/>
        <c:axId val="1640319343"/>
      </c:barChart>
      <c:catAx>
        <c:axId val="164033278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0319343"/>
        <c:crosses val="autoZero"/>
        <c:auto val="1"/>
        <c:lblAlgn val="ctr"/>
        <c:lblOffset val="100"/>
        <c:noMultiLvlLbl val="0"/>
      </c:catAx>
      <c:valAx>
        <c:axId val="1640319343"/>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No of Rejections</a:t>
                </a:r>
              </a:p>
            </c:rich>
          </c:tx>
          <c:layout>
            <c:manualLayout>
              <c:xMode val="edge"/>
              <c:yMode val="edge"/>
              <c:x val="0.46406824146981629"/>
              <c:y val="0.7912955672207641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03327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E22A148FF2D48BAA6FD342EB63378" ma:contentTypeVersion="3" ma:contentTypeDescription="Create a new document." ma:contentTypeScope="" ma:versionID="5f36f13b82d1a1c1f1f4db61a1d212bb">
  <xsd:schema xmlns:xsd="http://www.w3.org/2001/XMLSchema" xmlns:xs="http://www.w3.org/2001/XMLSchema" xmlns:p="http://schemas.microsoft.com/office/2006/metadata/properties" xmlns:ns2="f1fbce8c-357e-4ba7-b48c-ca330e263038" targetNamespace="http://schemas.microsoft.com/office/2006/metadata/properties" ma:root="true" ma:fieldsID="607d552015ae3674cdc17a7fe527eb41" ns2:_="">
    <xsd:import namespace="f1fbce8c-357e-4ba7-b48c-ca330e2630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ce8c-357e-4ba7-b48c-ca330e263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D3069-105D-4635-9517-8A0444DC7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ce8c-357e-4ba7-b48c-ca330e263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24CAC8-28DC-4140-A48B-C6CCFE700E8E}">
  <ds:schemaRefs>
    <ds:schemaRef ds:uri="http://schemas.openxmlformats.org/officeDocument/2006/bibliography"/>
  </ds:schemaRefs>
</ds:datastoreItem>
</file>

<file path=customXml/itemProps3.xml><?xml version="1.0" encoding="utf-8"?>
<ds:datastoreItem xmlns:ds="http://schemas.openxmlformats.org/officeDocument/2006/customXml" ds:itemID="{C0FFE38E-4CD7-4E67-B41F-B9A4AE75C4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3C3FEF-7304-45DD-AA5A-FC734281B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7807</Words>
  <Characters>44500</Characters>
  <Application>Microsoft Office Word</Application>
  <DocSecurity>8</DocSecurity>
  <Lines>370</Lines>
  <Paragraphs>104</Paragraphs>
  <ScaleCrop>false</ScaleCrop>
  <HeadingPairs>
    <vt:vector size="2" baseType="variant">
      <vt:variant>
        <vt:lpstr>Title</vt:lpstr>
      </vt:variant>
      <vt:variant>
        <vt:i4>1</vt:i4>
      </vt:variant>
    </vt:vector>
  </HeadingPairs>
  <TitlesOfParts>
    <vt:vector size="1" baseType="lpstr">
      <vt:lpstr>221102 EC 2 November 2022</vt:lpstr>
    </vt:vector>
  </TitlesOfParts>
  <Company/>
  <LinksUpToDate>false</LinksUpToDate>
  <CharactersWithSpaces>52203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241002 EC 2 October 2024</dc:title>
  <dc:subject/>
  <dc:creator>Glasgow, Jennifer</dc:creator>
  <cp:keywords/>
  <dc:description/>
  <cp:lastModifiedBy>Cull, Joshua</cp:lastModifiedBy>
  <cp:revision>6</cp:revision>
  <cp:lastPrinted>2023-04-25T09:09:00Z</cp:lastPrinted>
  <dcterms:created xsi:type="dcterms:W3CDTF">2024-10-18T14:12:00Z</dcterms:created>
  <dcterms:modified xsi:type="dcterms:W3CDTF">2026-01-09T10:54:00Z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0x01010079AE22A148FF2D48BAA6FD342EB63378</vt:lpwstr>
  </property>
</Properties>
</file>