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4B32B78A" w:rsidR="00892DFD" w:rsidRDefault="00C42F87" w:rsidP="007B1BD4">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D32E75">
        <w:rPr>
          <w:color w:val="auto"/>
          <w:szCs w:val="24"/>
        </w:rPr>
        <w:t>7</w:t>
      </w:r>
      <w:r w:rsidR="00821B16">
        <w:rPr>
          <w:color w:val="auto"/>
          <w:szCs w:val="24"/>
        </w:rPr>
        <w:t xml:space="preserve"> </w:t>
      </w:r>
      <w:r w:rsidR="00D32E75">
        <w:rPr>
          <w:color w:val="auto"/>
          <w:szCs w:val="24"/>
        </w:rPr>
        <w:t>February</w:t>
      </w:r>
      <w:r w:rsidR="00821B16">
        <w:rPr>
          <w:color w:val="auto"/>
          <w:szCs w:val="24"/>
        </w:rPr>
        <w:t xml:space="preserve"> </w:t>
      </w:r>
      <w:r w:rsidRPr="00DD4C90">
        <w:rPr>
          <w:color w:val="auto"/>
          <w:szCs w:val="24"/>
        </w:rPr>
        <w:t>20</w:t>
      </w:r>
      <w:r w:rsidR="00821B16">
        <w:rPr>
          <w:color w:val="auto"/>
          <w:szCs w:val="24"/>
        </w:rPr>
        <w:t>24</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057EF2DB" w:rsidR="00C42F87" w:rsidRPr="00AC4079"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AC4079" w:rsidRPr="00AC4079">
        <w:rPr>
          <w:bCs/>
          <w:color w:val="auto"/>
          <w:szCs w:val="24"/>
        </w:rPr>
        <w:t xml:space="preserve">Councillor </w:t>
      </w:r>
      <w:r w:rsidR="004032AC" w:rsidRPr="00AC4079">
        <w:rPr>
          <w:bCs/>
          <w:color w:val="auto"/>
          <w:szCs w:val="24"/>
        </w:rPr>
        <w:t>Morgan</w:t>
      </w:r>
    </w:p>
    <w:p w14:paraId="4052C34D" w14:textId="77777777" w:rsidR="00C42F87" w:rsidRPr="00AC4079" w:rsidRDefault="00C42F87" w:rsidP="007B1BD4">
      <w:pPr>
        <w:tabs>
          <w:tab w:val="left" w:pos="5280"/>
        </w:tabs>
        <w:spacing w:after="0" w:line="240" w:lineRule="auto"/>
        <w:ind w:left="11" w:right="11"/>
        <w:rPr>
          <w:bCs/>
          <w:color w:val="auto"/>
          <w:szCs w:val="24"/>
        </w:rPr>
      </w:pPr>
      <w:r w:rsidRPr="00AC4079">
        <w:rPr>
          <w:bCs/>
          <w:color w:val="auto"/>
          <w:szCs w:val="24"/>
        </w:rPr>
        <w:tab/>
      </w:r>
    </w:p>
    <w:p w14:paraId="4CBBC58F" w14:textId="63D69136"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r>
      <w:r w:rsidR="00E945FC">
        <w:rPr>
          <w:rFonts w:ascii="Arial" w:hAnsi="Arial" w:cs="Arial"/>
          <w:sz w:val="24"/>
          <w:szCs w:val="24"/>
        </w:rPr>
        <w:t xml:space="preserve"> </w:t>
      </w:r>
    </w:p>
    <w:p w14:paraId="797EFF63" w14:textId="718A2D67" w:rsidR="00F63AC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p>
    <w:p w14:paraId="5CCD164B" w14:textId="033C5411" w:rsidR="00B8597E" w:rsidRPr="00E945FC" w:rsidRDefault="00B8597E" w:rsidP="007B1BD4">
      <w:pPr>
        <w:pStyle w:val="NoSpacing"/>
        <w:ind w:left="1407" w:firstLine="720"/>
        <w:rPr>
          <w:rFonts w:ascii="Arial" w:hAnsi="Arial" w:cs="Arial"/>
          <w:sz w:val="24"/>
          <w:szCs w:val="24"/>
        </w:rPr>
      </w:pPr>
      <w:r>
        <w:rPr>
          <w:rFonts w:ascii="Arial" w:hAnsi="Arial" w:cs="Arial"/>
          <w:sz w:val="24"/>
          <w:szCs w:val="24"/>
        </w:rPr>
        <w:t>McAlpine</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26087D8E"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C46562">
        <w:rPr>
          <w:b/>
          <w:color w:val="auto"/>
          <w:szCs w:val="24"/>
        </w:rPr>
        <w:t xml:space="preserve"> </w:t>
      </w:r>
      <w:r w:rsidR="00C46562" w:rsidRPr="00C46562">
        <w:rPr>
          <w:bCs/>
          <w:color w:val="auto"/>
          <w:szCs w:val="24"/>
        </w:rPr>
        <w:t>Boyle</w:t>
      </w:r>
      <w:r w:rsidR="00C46562" w:rsidRPr="00C46562">
        <w:rPr>
          <w:bCs/>
          <w:color w:val="auto"/>
          <w:szCs w:val="24"/>
        </w:rPr>
        <w:tab/>
      </w:r>
      <w:r w:rsidR="008B5F93" w:rsidRPr="00C46562">
        <w:rPr>
          <w:bCs/>
          <w:color w:val="auto"/>
          <w:szCs w:val="24"/>
        </w:rPr>
        <w:tab/>
      </w:r>
      <w:r w:rsidR="00E945FC">
        <w:rPr>
          <w:bCs/>
          <w:color w:val="auto"/>
          <w:szCs w:val="24"/>
        </w:rPr>
        <w:tab/>
        <w:t>Kerr</w:t>
      </w:r>
    </w:p>
    <w:p w14:paraId="21ECA448" w14:textId="30720592" w:rsidR="00E945FC" w:rsidRDefault="00B8597E" w:rsidP="007B1BD4">
      <w:pPr>
        <w:spacing w:after="0" w:line="240" w:lineRule="auto"/>
        <w:ind w:left="2127" w:right="11" w:firstLine="0"/>
        <w:rPr>
          <w:bCs/>
          <w:color w:val="auto"/>
          <w:szCs w:val="24"/>
        </w:rPr>
      </w:pPr>
      <w:r>
        <w:rPr>
          <w:bCs/>
          <w:color w:val="auto"/>
          <w:szCs w:val="24"/>
        </w:rPr>
        <w:t xml:space="preserve"> </w:t>
      </w:r>
      <w:r w:rsidR="00C46562">
        <w:rPr>
          <w:bCs/>
          <w:color w:val="auto"/>
          <w:szCs w:val="24"/>
        </w:rPr>
        <w:t>Cathcart</w:t>
      </w:r>
      <w:r w:rsidR="004032AC">
        <w:rPr>
          <w:bCs/>
          <w:color w:val="auto"/>
          <w:szCs w:val="24"/>
        </w:rPr>
        <w:t xml:space="preserve"> </w:t>
      </w:r>
      <w:r w:rsidR="00E945FC">
        <w:rPr>
          <w:bCs/>
          <w:color w:val="auto"/>
          <w:szCs w:val="24"/>
        </w:rPr>
        <w:tab/>
      </w:r>
      <w:r w:rsidR="00E945FC">
        <w:rPr>
          <w:bCs/>
          <w:color w:val="auto"/>
          <w:szCs w:val="24"/>
        </w:rPr>
        <w:tab/>
        <w:t>McK</w:t>
      </w:r>
      <w:r w:rsidR="00821B16">
        <w:rPr>
          <w:bCs/>
          <w:color w:val="auto"/>
          <w:szCs w:val="24"/>
        </w:rPr>
        <w:t>ee</w:t>
      </w:r>
      <w:r w:rsidR="00DC38A2">
        <w:rPr>
          <w:bCs/>
          <w:color w:val="auto"/>
          <w:szCs w:val="24"/>
        </w:rPr>
        <w:t xml:space="preserve"> (Zoom) </w:t>
      </w:r>
    </w:p>
    <w:p w14:paraId="283B0A8D" w14:textId="679C8862" w:rsidR="00E945FC" w:rsidRDefault="00B8597E" w:rsidP="007B1BD4">
      <w:pPr>
        <w:spacing w:after="0" w:line="240" w:lineRule="auto"/>
        <w:ind w:left="2127" w:right="11" w:firstLine="0"/>
        <w:rPr>
          <w:bCs/>
          <w:color w:val="auto"/>
          <w:szCs w:val="24"/>
        </w:rPr>
      </w:pPr>
      <w:r>
        <w:rPr>
          <w:bCs/>
          <w:color w:val="auto"/>
          <w:szCs w:val="24"/>
        </w:rPr>
        <w:t xml:space="preserve"> </w:t>
      </w:r>
      <w:r w:rsidR="00C46562">
        <w:rPr>
          <w:bCs/>
          <w:color w:val="auto"/>
          <w:szCs w:val="24"/>
        </w:rPr>
        <w:t>Douglas</w:t>
      </w:r>
      <w:r w:rsidR="00E945FC">
        <w:rPr>
          <w:bCs/>
          <w:color w:val="auto"/>
          <w:szCs w:val="24"/>
        </w:rPr>
        <w:tab/>
      </w:r>
      <w:r w:rsidR="00E945FC">
        <w:rPr>
          <w:bCs/>
          <w:color w:val="auto"/>
          <w:szCs w:val="24"/>
        </w:rPr>
        <w:tab/>
      </w:r>
      <w:r w:rsidR="005068A2">
        <w:rPr>
          <w:bCs/>
          <w:color w:val="auto"/>
          <w:szCs w:val="24"/>
        </w:rPr>
        <w:t>McKimm (Zoom)</w:t>
      </w:r>
      <w:r w:rsidR="00DC38A2">
        <w:rPr>
          <w:bCs/>
          <w:color w:val="auto"/>
          <w:szCs w:val="24"/>
        </w:rPr>
        <w:t xml:space="preserve"> </w:t>
      </w:r>
    </w:p>
    <w:p w14:paraId="246C003A" w14:textId="0D26E601" w:rsidR="00E945FC" w:rsidRDefault="00B8597E" w:rsidP="007B1BD4">
      <w:pPr>
        <w:spacing w:after="0" w:line="240" w:lineRule="auto"/>
        <w:ind w:left="2127" w:right="11" w:firstLine="0"/>
        <w:rPr>
          <w:bCs/>
          <w:color w:val="auto"/>
          <w:szCs w:val="24"/>
        </w:rPr>
      </w:pPr>
      <w:r>
        <w:rPr>
          <w:bCs/>
          <w:color w:val="auto"/>
          <w:szCs w:val="24"/>
        </w:rPr>
        <w:t xml:space="preserve"> </w:t>
      </w:r>
      <w:r w:rsidR="00C46562">
        <w:rPr>
          <w:bCs/>
          <w:color w:val="auto"/>
          <w:szCs w:val="24"/>
        </w:rPr>
        <w:t xml:space="preserve">Edmund </w:t>
      </w:r>
      <w:r w:rsidR="00E945FC">
        <w:rPr>
          <w:bCs/>
          <w:color w:val="auto"/>
          <w:szCs w:val="24"/>
        </w:rPr>
        <w:tab/>
      </w:r>
      <w:r w:rsidR="00077BB7">
        <w:rPr>
          <w:bCs/>
          <w:color w:val="auto"/>
          <w:szCs w:val="24"/>
        </w:rPr>
        <w:tab/>
      </w:r>
      <w:r w:rsidR="005068A2">
        <w:rPr>
          <w:bCs/>
          <w:color w:val="auto"/>
          <w:szCs w:val="24"/>
        </w:rPr>
        <w:t>Rossiter</w:t>
      </w:r>
      <w:r w:rsidR="005068A2">
        <w:rPr>
          <w:bCs/>
          <w:color w:val="auto"/>
          <w:szCs w:val="24"/>
        </w:rPr>
        <w:tab/>
      </w:r>
      <w:r w:rsidR="00821B16">
        <w:rPr>
          <w:bCs/>
          <w:color w:val="auto"/>
          <w:szCs w:val="24"/>
        </w:rPr>
        <w:t xml:space="preserve"> </w:t>
      </w:r>
    </w:p>
    <w:p w14:paraId="4E184460" w14:textId="0EADBEC9" w:rsidR="00E945FC" w:rsidRDefault="00B8597E" w:rsidP="00C46562">
      <w:pPr>
        <w:spacing w:after="0" w:line="240" w:lineRule="auto"/>
        <w:ind w:left="2127" w:right="11" w:firstLine="0"/>
        <w:rPr>
          <w:bCs/>
          <w:color w:val="auto"/>
          <w:szCs w:val="24"/>
        </w:rPr>
      </w:pPr>
      <w:r>
        <w:rPr>
          <w:bCs/>
          <w:color w:val="auto"/>
          <w:szCs w:val="24"/>
        </w:rPr>
        <w:t xml:space="preserve"> </w:t>
      </w:r>
      <w:r w:rsidR="00C46562">
        <w:rPr>
          <w:bCs/>
          <w:color w:val="auto"/>
          <w:szCs w:val="24"/>
        </w:rPr>
        <w:t>Harbinson</w:t>
      </w:r>
      <w:r w:rsidR="00821B16">
        <w:rPr>
          <w:bCs/>
          <w:color w:val="auto"/>
          <w:szCs w:val="24"/>
        </w:rPr>
        <w:tab/>
      </w:r>
      <w:r w:rsidR="00821B16">
        <w:rPr>
          <w:bCs/>
          <w:color w:val="auto"/>
          <w:szCs w:val="24"/>
        </w:rPr>
        <w:tab/>
      </w:r>
      <w:r w:rsidR="00DC38A2">
        <w:rPr>
          <w:bCs/>
          <w:color w:val="auto"/>
          <w:szCs w:val="24"/>
        </w:rPr>
        <w:t>Wray</w:t>
      </w:r>
      <w:r w:rsidR="00821B16">
        <w:rPr>
          <w:bCs/>
          <w:color w:val="auto"/>
          <w:szCs w:val="24"/>
        </w:rPr>
        <w:t xml:space="preserve"> </w:t>
      </w:r>
      <w:r w:rsidR="00E945FC">
        <w:rPr>
          <w:bCs/>
          <w:color w:val="auto"/>
          <w:szCs w:val="24"/>
        </w:rPr>
        <w:tab/>
      </w:r>
      <w:r w:rsidR="00821B16">
        <w:rPr>
          <w:bCs/>
          <w:color w:val="auto"/>
          <w:szCs w:val="24"/>
        </w:rPr>
        <w:t xml:space="preserve"> </w:t>
      </w:r>
    </w:p>
    <w:p w14:paraId="33DC8401" w14:textId="1AAA52BD" w:rsidR="00C42F87" w:rsidRPr="00AE3077" w:rsidRDefault="002D7216" w:rsidP="009B7C6E">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sidR="00F74260">
        <w:rPr>
          <w:bCs/>
          <w:color w:val="auto"/>
          <w:szCs w:val="24"/>
        </w:rPr>
        <w:tab/>
      </w:r>
      <w:r w:rsidR="00A133D8">
        <w:rPr>
          <w:bCs/>
          <w:color w:val="auto"/>
          <w:szCs w:val="24"/>
        </w:rPr>
        <w:t xml:space="preserve"> </w:t>
      </w:r>
      <w:r w:rsidR="00C42F87" w:rsidRPr="00DD4C90">
        <w:rPr>
          <w:bCs/>
          <w:color w:val="auto"/>
          <w:szCs w:val="24"/>
        </w:rPr>
        <w:t xml:space="preserve"> </w:t>
      </w:r>
      <w:r w:rsidR="00C42F87">
        <w:rPr>
          <w:bCs/>
          <w:color w:val="auto"/>
          <w:szCs w:val="24"/>
        </w:rPr>
        <w:tab/>
        <w:t xml:space="preserve"> </w:t>
      </w:r>
      <w:r w:rsidR="00C42F87" w:rsidRPr="00DD4C90">
        <w:rPr>
          <w:bCs/>
          <w:color w:val="auto"/>
          <w:szCs w:val="24"/>
        </w:rPr>
        <w:t xml:space="preserve"> </w:t>
      </w:r>
      <w:r w:rsidR="00C42F87">
        <w:rPr>
          <w:bCs/>
          <w:color w:val="auto"/>
          <w:szCs w:val="24"/>
        </w:rPr>
        <w:tab/>
        <w:t xml:space="preserve"> </w:t>
      </w:r>
      <w:r w:rsidR="00C42F87">
        <w:rPr>
          <w:bCs/>
          <w:color w:val="auto"/>
          <w:szCs w:val="24"/>
        </w:rPr>
        <w:tab/>
      </w:r>
      <w:r w:rsidR="00C42F87">
        <w:rPr>
          <w:bCs/>
          <w:color w:val="auto"/>
          <w:szCs w:val="24"/>
        </w:rPr>
        <w:tab/>
      </w:r>
      <w:r w:rsidR="00C42F87">
        <w:rPr>
          <w:bCs/>
          <w:color w:val="auto"/>
          <w:szCs w:val="24"/>
        </w:rPr>
        <w:tab/>
        <w:t xml:space="preserve"> </w:t>
      </w:r>
      <w:r w:rsidR="00C42F87">
        <w:rPr>
          <w:bCs/>
          <w:color w:val="auto"/>
          <w:szCs w:val="24"/>
        </w:rPr>
        <w:tab/>
      </w:r>
    </w:p>
    <w:p w14:paraId="64BF4F46" w14:textId="20F8F2DF"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821B16">
        <w:rPr>
          <w:color w:val="auto"/>
          <w:szCs w:val="24"/>
        </w:rPr>
        <w:t>Head of Regulatory Services (Temporary)</w:t>
      </w:r>
      <w:r w:rsidR="009C1634">
        <w:rPr>
          <w:color w:val="auto"/>
          <w:szCs w:val="24"/>
        </w:rPr>
        <w:t xml:space="preserve"> (R McCracken),</w:t>
      </w:r>
      <w:r w:rsidR="00283DCD">
        <w:rPr>
          <w:color w:val="auto"/>
          <w:szCs w:val="24"/>
        </w:rPr>
        <w:t xml:space="preserve"> and </w:t>
      </w:r>
      <w:r w:rsidRPr="00DD4C90">
        <w:rPr>
          <w:color w:val="auto"/>
          <w:szCs w:val="24"/>
        </w:rPr>
        <w:t xml:space="preserve">Democratic Services Officer </w:t>
      </w:r>
      <w:r w:rsidR="00D32E75">
        <w:rPr>
          <w:color w:val="auto"/>
          <w:szCs w:val="24"/>
        </w:rPr>
        <w:t>(</w:t>
      </w:r>
      <w:r w:rsidR="005C5137">
        <w:rPr>
          <w:color w:val="auto"/>
          <w:szCs w:val="24"/>
        </w:rPr>
        <w:t>Richard King</w:t>
      </w:r>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390BB657" w:rsidR="006F54FE" w:rsidRDefault="00792C5B" w:rsidP="007B1BD4">
      <w:pPr>
        <w:tabs>
          <w:tab w:val="left" w:pos="567"/>
        </w:tabs>
        <w:spacing w:after="0" w:line="240" w:lineRule="auto"/>
        <w:rPr>
          <w:szCs w:val="24"/>
        </w:rPr>
      </w:pPr>
      <w:r>
        <w:rPr>
          <w:szCs w:val="24"/>
        </w:rPr>
        <w:t xml:space="preserve">Apologies were received </w:t>
      </w:r>
      <w:r w:rsidR="00675FA4">
        <w:rPr>
          <w:szCs w:val="24"/>
        </w:rPr>
        <w:t xml:space="preserve">from </w:t>
      </w:r>
      <w:r w:rsidR="005068A2">
        <w:rPr>
          <w:szCs w:val="24"/>
        </w:rPr>
        <w:t>Councillor Smart and Councillor Blaney and an apology for lateness was received from Councillor Kerr.</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2BF8C050" w14:textId="5D24E3AE" w:rsidR="00981149" w:rsidRDefault="00DC38A2" w:rsidP="007B1BD4">
      <w:pPr>
        <w:spacing w:after="0" w:line="240" w:lineRule="auto"/>
        <w:ind w:left="0"/>
        <w:rPr>
          <w:szCs w:val="24"/>
        </w:rPr>
      </w:pPr>
      <w:r>
        <w:rPr>
          <w:szCs w:val="24"/>
        </w:rPr>
        <w:t xml:space="preserve">There were no declarations of interest.   </w:t>
      </w:r>
    </w:p>
    <w:p w14:paraId="4E105EB1" w14:textId="77777777" w:rsidR="00004F65" w:rsidRDefault="00004F65" w:rsidP="007B1BD4">
      <w:pPr>
        <w:spacing w:after="0" w:line="240" w:lineRule="auto"/>
        <w:ind w:left="0"/>
        <w:rPr>
          <w:b/>
          <w:bCs/>
          <w:szCs w:val="24"/>
        </w:rPr>
      </w:pPr>
    </w:p>
    <w:p w14:paraId="14957EB8" w14:textId="0F5F175F" w:rsidR="00C72D29" w:rsidRPr="009F1AA3" w:rsidRDefault="00FE78CC" w:rsidP="007B1BD4">
      <w:pPr>
        <w:spacing w:after="0" w:line="240" w:lineRule="auto"/>
        <w:ind w:left="0"/>
        <w:rPr>
          <w:szCs w:val="24"/>
        </w:rPr>
      </w:pPr>
      <w:r w:rsidRPr="00FE78CC">
        <w:rPr>
          <w:b/>
          <w:bCs/>
          <w:szCs w:val="24"/>
        </w:rPr>
        <w:t xml:space="preserve">NOTED. </w:t>
      </w:r>
    </w:p>
    <w:p w14:paraId="4C3C982C" w14:textId="77777777" w:rsidR="00591D87" w:rsidRDefault="00591D87" w:rsidP="007B1BD4">
      <w:pPr>
        <w:spacing w:after="0" w:line="240" w:lineRule="auto"/>
        <w:ind w:left="0" w:firstLine="0"/>
        <w:rPr>
          <w:rFonts w:eastAsia="Calibri"/>
          <w:szCs w:val="24"/>
        </w:rPr>
      </w:pPr>
    </w:p>
    <w:p w14:paraId="72C22630" w14:textId="28275DB5" w:rsidR="008C152B" w:rsidRDefault="00153899" w:rsidP="00F43FEF">
      <w:pPr>
        <w:pStyle w:val="Heading1"/>
        <w:ind w:left="720" w:hanging="720"/>
        <w:rPr>
          <w:b w:val="0"/>
          <w:bCs w:val="0"/>
          <w:caps w:val="0"/>
        </w:rPr>
      </w:pPr>
      <w:bookmarkStart w:id="0" w:name="_Hlk118712579"/>
      <w:bookmarkStart w:id="1" w:name="_Hlk117849619"/>
      <w:r w:rsidRPr="00C264D3">
        <w:rPr>
          <w:u w:val="none"/>
        </w:rPr>
        <w:t>3</w:t>
      </w:r>
      <w:r w:rsidR="009F1AA3" w:rsidRPr="00C264D3">
        <w:rPr>
          <w:u w:val="none"/>
        </w:rPr>
        <w:t>.</w:t>
      </w:r>
      <w:r w:rsidR="009F1AA3" w:rsidRPr="00C264D3">
        <w:rPr>
          <w:u w:val="none"/>
        </w:rPr>
        <w:tab/>
      </w:r>
      <w:r w:rsidR="00D32E75" w:rsidRPr="00D32E75">
        <w:t xml:space="preserve">Grant of Entertainment Licenses </w:t>
      </w:r>
      <w:r w:rsidR="00F43FEF" w:rsidRPr="00F43FEF">
        <w:rPr>
          <w:b w:val="0"/>
          <w:bCs w:val="0"/>
          <w:sz w:val="24"/>
          <w:szCs w:val="24"/>
          <w:u w:val="none"/>
        </w:rPr>
        <w:t>(</w:t>
      </w:r>
      <w:r w:rsidR="00F43FEF" w:rsidRPr="00F43FEF">
        <w:rPr>
          <w:b w:val="0"/>
          <w:bCs w:val="0"/>
          <w:caps w:val="0"/>
          <w:sz w:val="24"/>
          <w:szCs w:val="24"/>
          <w:u w:val="none"/>
        </w:rPr>
        <w:t>Appendix I)</w:t>
      </w:r>
    </w:p>
    <w:p w14:paraId="34BCF596" w14:textId="77777777" w:rsidR="00F43FEF" w:rsidRDefault="00F43FEF" w:rsidP="007B1BD4">
      <w:pPr>
        <w:spacing w:after="0" w:line="240" w:lineRule="auto"/>
        <w:rPr>
          <w:rFonts w:eastAsia="Times New Roman" w:cs="Times New Roman"/>
          <w:b/>
          <w:bCs/>
          <w:caps/>
          <w:kern w:val="32"/>
          <w:sz w:val="28"/>
          <w:szCs w:val="32"/>
        </w:rPr>
      </w:pPr>
    </w:p>
    <w:bookmarkEnd w:id="0"/>
    <w:p w14:paraId="415FA1C5" w14:textId="7F2D8364" w:rsidR="00D34D6B" w:rsidRPr="00D34D6B" w:rsidRDefault="00A12E10" w:rsidP="00D34D6B">
      <w:pPr>
        <w:spacing w:after="0" w:line="240" w:lineRule="auto"/>
        <w:rPr>
          <w:szCs w:val="24"/>
        </w:rPr>
      </w:pPr>
      <w:r w:rsidRPr="00EC7E1D">
        <w:rPr>
          <w:szCs w:val="24"/>
        </w:rPr>
        <w:t xml:space="preserve">PREVIOUSLY CIRCULATED: Report from the Director </w:t>
      </w:r>
      <w:r>
        <w:rPr>
          <w:szCs w:val="24"/>
        </w:rPr>
        <w:t xml:space="preserve">of Environment detailing that </w:t>
      </w:r>
      <w:r w:rsidR="00D34D6B">
        <w:rPr>
          <w:szCs w:val="24"/>
        </w:rPr>
        <w:t>ap</w:t>
      </w:r>
      <w:r w:rsidR="00D34D6B" w:rsidRPr="00D34D6B">
        <w:rPr>
          <w:szCs w:val="24"/>
        </w:rPr>
        <w:t xml:space="preserve">plications </w:t>
      </w:r>
      <w:r w:rsidR="00D34D6B">
        <w:rPr>
          <w:szCs w:val="24"/>
        </w:rPr>
        <w:t>had</w:t>
      </w:r>
      <w:r w:rsidR="00D34D6B" w:rsidRPr="00D34D6B">
        <w:rPr>
          <w:szCs w:val="24"/>
        </w:rPr>
        <w:t xml:space="preserve"> been received for the Grant of Entertainment Licences as follows: </w:t>
      </w:r>
    </w:p>
    <w:p w14:paraId="0CCDEA7F" w14:textId="77777777" w:rsidR="00D34D6B" w:rsidRPr="00D34D6B" w:rsidRDefault="00D34D6B" w:rsidP="00D34D6B">
      <w:pPr>
        <w:spacing w:after="0" w:line="240" w:lineRule="auto"/>
        <w:rPr>
          <w:szCs w:val="24"/>
        </w:rPr>
      </w:pPr>
    </w:p>
    <w:p w14:paraId="52A9BB24" w14:textId="77777777" w:rsidR="00D34D6B" w:rsidRPr="00D34D6B" w:rsidRDefault="00D34D6B" w:rsidP="00D34D6B">
      <w:pPr>
        <w:spacing w:after="0" w:line="240" w:lineRule="auto"/>
        <w:rPr>
          <w:b/>
          <w:bCs/>
          <w:szCs w:val="24"/>
          <w:u w:val="single"/>
        </w:rPr>
      </w:pPr>
      <w:r w:rsidRPr="00D34D6B">
        <w:rPr>
          <w:b/>
          <w:bCs/>
          <w:szCs w:val="24"/>
          <w:u w:val="single"/>
        </w:rPr>
        <w:t>The Greedy Gorb, 40 High Street, Bangor</w:t>
      </w:r>
    </w:p>
    <w:p w14:paraId="547D25F9" w14:textId="77777777" w:rsidR="00D34D6B" w:rsidRPr="00D34D6B" w:rsidRDefault="00D34D6B" w:rsidP="00D34D6B">
      <w:pPr>
        <w:spacing w:after="0" w:line="240" w:lineRule="auto"/>
        <w:rPr>
          <w:b/>
          <w:bCs/>
          <w:szCs w:val="24"/>
        </w:rPr>
      </w:pPr>
    </w:p>
    <w:p w14:paraId="6026AFC0" w14:textId="77777777" w:rsidR="00D34D6B" w:rsidRPr="00D34D6B" w:rsidRDefault="00D34D6B" w:rsidP="00D34D6B">
      <w:pPr>
        <w:spacing w:after="0" w:line="240" w:lineRule="auto"/>
        <w:rPr>
          <w:szCs w:val="24"/>
        </w:rPr>
      </w:pPr>
      <w:r w:rsidRPr="00D34D6B">
        <w:rPr>
          <w:b/>
          <w:szCs w:val="24"/>
        </w:rPr>
        <w:t xml:space="preserve">Applicant: </w:t>
      </w:r>
      <w:r w:rsidRPr="00D34D6B">
        <w:rPr>
          <w:szCs w:val="24"/>
        </w:rPr>
        <w:t xml:space="preserve">79 Bellevue, Bangor </w:t>
      </w:r>
    </w:p>
    <w:p w14:paraId="473140FA" w14:textId="77777777" w:rsidR="00D34D6B" w:rsidRPr="00D34D6B" w:rsidRDefault="00D34D6B" w:rsidP="00D34D6B">
      <w:pPr>
        <w:spacing w:after="0" w:line="240" w:lineRule="auto"/>
        <w:rPr>
          <w:szCs w:val="24"/>
        </w:rPr>
      </w:pPr>
    </w:p>
    <w:p w14:paraId="479683B2" w14:textId="77777777" w:rsidR="00D34D6B" w:rsidRPr="00D34D6B" w:rsidRDefault="00D34D6B" w:rsidP="00D34D6B">
      <w:pPr>
        <w:spacing w:after="0" w:line="240" w:lineRule="auto"/>
        <w:rPr>
          <w:szCs w:val="24"/>
        </w:rPr>
      </w:pPr>
      <w:r w:rsidRPr="00D34D6B">
        <w:rPr>
          <w:b/>
          <w:szCs w:val="24"/>
        </w:rPr>
        <w:t>Days and Hours</w:t>
      </w:r>
      <w:r w:rsidRPr="00D34D6B">
        <w:rPr>
          <w:szCs w:val="24"/>
        </w:rPr>
        <w:t>: Monday – Sunday 7.00pm -10.30pm</w:t>
      </w:r>
    </w:p>
    <w:p w14:paraId="74472B70" w14:textId="77777777" w:rsidR="00D34D6B" w:rsidRPr="00D34D6B" w:rsidRDefault="00D34D6B" w:rsidP="00D34D6B">
      <w:pPr>
        <w:spacing w:after="0" w:line="240" w:lineRule="auto"/>
        <w:rPr>
          <w:szCs w:val="24"/>
        </w:rPr>
      </w:pPr>
    </w:p>
    <w:p w14:paraId="695A577A" w14:textId="77777777" w:rsidR="00D34D6B" w:rsidRPr="00D34D6B" w:rsidRDefault="00D34D6B" w:rsidP="00D34D6B">
      <w:pPr>
        <w:spacing w:after="0" w:line="240" w:lineRule="auto"/>
        <w:rPr>
          <w:szCs w:val="24"/>
        </w:rPr>
      </w:pPr>
      <w:r w:rsidRPr="00D34D6B">
        <w:rPr>
          <w:b/>
          <w:bCs/>
          <w:szCs w:val="24"/>
        </w:rPr>
        <w:t>Type of entertainment</w:t>
      </w:r>
      <w:r w:rsidRPr="00D34D6B">
        <w:rPr>
          <w:szCs w:val="24"/>
        </w:rPr>
        <w:t>: Dancing, Singing or Music or any other entertainment of a like kind.</w:t>
      </w:r>
    </w:p>
    <w:p w14:paraId="49DAE3D2" w14:textId="77777777" w:rsidR="00D34D6B" w:rsidRPr="00D34D6B" w:rsidRDefault="00D34D6B" w:rsidP="00D34D6B">
      <w:pPr>
        <w:spacing w:after="0" w:line="240" w:lineRule="auto"/>
        <w:rPr>
          <w:szCs w:val="24"/>
        </w:rPr>
      </w:pPr>
    </w:p>
    <w:p w14:paraId="6D62DCD5" w14:textId="77777777" w:rsidR="00D34D6B" w:rsidRPr="00D34D6B" w:rsidRDefault="00D34D6B" w:rsidP="00D34D6B">
      <w:pPr>
        <w:spacing w:after="0" w:line="240" w:lineRule="auto"/>
        <w:rPr>
          <w:b/>
          <w:bCs/>
          <w:szCs w:val="24"/>
          <w:u w:val="single"/>
        </w:rPr>
      </w:pPr>
      <w:r w:rsidRPr="00D34D6B">
        <w:rPr>
          <w:b/>
          <w:bCs/>
          <w:szCs w:val="24"/>
          <w:u w:val="single"/>
        </w:rPr>
        <w:t>Craigantlet Orange Hall, 71 Holywood Road, Newtownards</w:t>
      </w:r>
    </w:p>
    <w:p w14:paraId="04BEC6A7" w14:textId="77777777" w:rsidR="00D34D6B" w:rsidRPr="00D34D6B" w:rsidRDefault="00D34D6B" w:rsidP="00D34D6B">
      <w:pPr>
        <w:spacing w:after="0" w:line="240" w:lineRule="auto"/>
        <w:rPr>
          <w:b/>
          <w:bCs/>
          <w:szCs w:val="24"/>
        </w:rPr>
      </w:pPr>
    </w:p>
    <w:p w14:paraId="25D79E1B" w14:textId="77777777" w:rsidR="00D34D6B" w:rsidRPr="00D34D6B" w:rsidRDefault="00D34D6B" w:rsidP="00D34D6B">
      <w:pPr>
        <w:spacing w:after="0" w:line="240" w:lineRule="auto"/>
        <w:rPr>
          <w:szCs w:val="24"/>
        </w:rPr>
      </w:pPr>
      <w:r w:rsidRPr="00D34D6B">
        <w:rPr>
          <w:b/>
          <w:szCs w:val="24"/>
        </w:rPr>
        <w:t xml:space="preserve">Applicant: </w:t>
      </w:r>
      <w:r w:rsidRPr="00D34D6B">
        <w:rPr>
          <w:szCs w:val="24"/>
        </w:rPr>
        <w:t xml:space="preserve">Mr Ivan Thompson, 16 Knightsbridge Court, Bangor  </w:t>
      </w:r>
    </w:p>
    <w:p w14:paraId="5BD93671" w14:textId="77777777" w:rsidR="00D34D6B" w:rsidRPr="00D34D6B" w:rsidRDefault="00D34D6B" w:rsidP="00D34D6B">
      <w:pPr>
        <w:spacing w:after="0" w:line="240" w:lineRule="auto"/>
        <w:rPr>
          <w:szCs w:val="24"/>
        </w:rPr>
      </w:pPr>
    </w:p>
    <w:p w14:paraId="370A7594" w14:textId="77777777" w:rsidR="00D34D6B" w:rsidRPr="00D34D6B" w:rsidRDefault="00D34D6B" w:rsidP="00D34D6B">
      <w:pPr>
        <w:spacing w:after="0" w:line="240" w:lineRule="auto"/>
        <w:rPr>
          <w:szCs w:val="24"/>
        </w:rPr>
      </w:pPr>
      <w:r w:rsidRPr="00D34D6B">
        <w:rPr>
          <w:b/>
          <w:szCs w:val="24"/>
        </w:rPr>
        <w:t>Days and Hours</w:t>
      </w:r>
      <w:r w:rsidRPr="00D34D6B">
        <w:rPr>
          <w:szCs w:val="24"/>
        </w:rPr>
        <w:t>: Occasional Licence 9am - Midnight</w:t>
      </w:r>
    </w:p>
    <w:p w14:paraId="274D7127" w14:textId="77777777" w:rsidR="00D34D6B" w:rsidRPr="00D34D6B" w:rsidRDefault="00D34D6B" w:rsidP="00D34D6B">
      <w:pPr>
        <w:spacing w:after="0" w:line="240" w:lineRule="auto"/>
        <w:rPr>
          <w:szCs w:val="24"/>
        </w:rPr>
      </w:pPr>
    </w:p>
    <w:p w14:paraId="60FABC75" w14:textId="77777777" w:rsidR="00D34D6B" w:rsidRPr="00D34D6B" w:rsidRDefault="00D34D6B" w:rsidP="00D34D6B">
      <w:pPr>
        <w:spacing w:after="0" w:line="240" w:lineRule="auto"/>
        <w:rPr>
          <w:szCs w:val="24"/>
        </w:rPr>
      </w:pPr>
      <w:r w:rsidRPr="00D34D6B">
        <w:rPr>
          <w:b/>
          <w:bCs/>
          <w:szCs w:val="24"/>
        </w:rPr>
        <w:t>Type of entertainment</w:t>
      </w:r>
      <w:r w:rsidRPr="00D34D6B">
        <w:rPr>
          <w:szCs w:val="24"/>
        </w:rPr>
        <w:t>: A Theatrical Performance</w:t>
      </w:r>
    </w:p>
    <w:p w14:paraId="0E1CC5CD" w14:textId="77777777" w:rsidR="00D34D6B" w:rsidRPr="00D34D6B" w:rsidRDefault="00D34D6B" w:rsidP="00D34D6B">
      <w:pPr>
        <w:spacing w:after="0" w:line="240" w:lineRule="auto"/>
        <w:rPr>
          <w:szCs w:val="24"/>
        </w:rPr>
      </w:pPr>
      <w:r w:rsidRPr="00D34D6B">
        <w:rPr>
          <w:szCs w:val="24"/>
        </w:rPr>
        <w:t>Dancing, Singing or Music or any other entertainment of a like kind.</w:t>
      </w:r>
    </w:p>
    <w:p w14:paraId="00DCEF2A" w14:textId="77777777" w:rsidR="00D34D6B" w:rsidRPr="00D34D6B" w:rsidRDefault="00D34D6B" w:rsidP="00D34D6B">
      <w:pPr>
        <w:spacing w:after="0" w:line="240" w:lineRule="auto"/>
        <w:rPr>
          <w:szCs w:val="24"/>
        </w:rPr>
      </w:pPr>
    </w:p>
    <w:p w14:paraId="36CFDFBF" w14:textId="77777777" w:rsidR="00D34D6B" w:rsidRPr="00D34D6B" w:rsidRDefault="00D34D6B" w:rsidP="00D34D6B">
      <w:pPr>
        <w:spacing w:after="0" w:line="240" w:lineRule="auto"/>
        <w:rPr>
          <w:szCs w:val="24"/>
        </w:rPr>
      </w:pPr>
      <w:r w:rsidRPr="00D34D6B">
        <w:rPr>
          <w:szCs w:val="24"/>
        </w:rPr>
        <w:t>There are no objections to these applications.</w:t>
      </w:r>
    </w:p>
    <w:p w14:paraId="5FC772C9" w14:textId="77777777" w:rsidR="00D34D6B" w:rsidRPr="00D34D6B" w:rsidRDefault="00D34D6B" w:rsidP="00D34D6B">
      <w:pPr>
        <w:spacing w:after="0" w:line="240" w:lineRule="auto"/>
        <w:rPr>
          <w:b/>
          <w:szCs w:val="24"/>
        </w:rPr>
      </w:pPr>
    </w:p>
    <w:p w14:paraId="43870C4F" w14:textId="62174247" w:rsidR="00A12E10" w:rsidRPr="00947C62" w:rsidRDefault="00D34D6B" w:rsidP="00A12E10">
      <w:pPr>
        <w:spacing w:after="0" w:line="240" w:lineRule="auto"/>
        <w:rPr>
          <w:b/>
          <w:bCs/>
          <w:szCs w:val="24"/>
        </w:rPr>
      </w:pPr>
      <w:r w:rsidRPr="00D34D6B">
        <w:rPr>
          <w:szCs w:val="24"/>
        </w:rPr>
        <w:t>RECOMMENDED that the Council grants the applications.</w:t>
      </w:r>
    </w:p>
    <w:p w14:paraId="2EEFFE01" w14:textId="77777777" w:rsidR="00A12E10" w:rsidRDefault="00A12E10" w:rsidP="00A12E10">
      <w:pPr>
        <w:pStyle w:val="Normal0"/>
        <w:rPr>
          <w:rFonts w:eastAsia="Calibri"/>
          <w:szCs w:val="24"/>
        </w:rPr>
      </w:pPr>
    </w:p>
    <w:p w14:paraId="47F034E5" w14:textId="0F673F02" w:rsidR="00A12E10" w:rsidRPr="000658E8" w:rsidRDefault="00A12E10" w:rsidP="00A12E10">
      <w:pPr>
        <w:spacing w:after="0" w:line="240" w:lineRule="auto"/>
        <w:rPr>
          <w:b/>
          <w:bCs/>
          <w:szCs w:val="24"/>
        </w:rPr>
      </w:pPr>
      <w:r w:rsidRPr="009C1634">
        <w:rPr>
          <w:b/>
          <w:bCs/>
          <w:szCs w:val="24"/>
        </w:rPr>
        <w:t>AGREED TO RECOMMEND,</w:t>
      </w:r>
      <w:r>
        <w:rPr>
          <w:b/>
          <w:bCs/>
          <w:szCs w:val="24"/>
        </w:rPr>
        <w:t xml:space="preserve"> on the proposal of </w:t>
      </w:r>
      <w:r w:rsidR="005068A2">
        <w:rPr>
          <w:b/>
          <w:bCs/>
          <w:szCs w:val="24"/>
        </w:rPr>
        <w:t>Councillor Boyle</w:t>
      </w:r>
      <w:r>
        <w:rPr>
          <w:b/>
          <w:bCs/>
          <w:szCs w:val="24"/>
        </w:rPr>
        <w:t xml:space="preserve">, seconded by </w:t>
      </w:r>
      <w:r w:rsidR="005068A2">
        <w:rPr>
          <w:b/>
          <w:bCs/>
          <w:szCs w:val="24"/>
        </w:rPr>
        <w:t>Councillor Wray</w:t>
      </w:r>
      <w:r>
        <w:rPr>
          <w:b/>
          <w:bCs/>
          <w:szCs w:val="24"/>
        </w:rPr>
        <w:t xml:space="preserve">, that the recommendation be adopted.     </w:t>
      </w:r>
    </w:p>
    <w:p w14:paraId="47EDE5D9" w14:textId="77777777" w:rsidR="00D32E75" w:rsidRDefault="00D32E75" w:rsidP="004F1B07">
      <w:pPr>
        <w:spacing w:after="0" w:line="240" w:lineRule="auto"/>
        <w:ind w:left="0" w:firstLine="0"/>
        <w:rPr>
          <w:b/>
          <w:bCs/>
          <w:szCs w:val="24"/>
        </w:rPr>
      </w:pPr>
    </w:p>
    <w:bookmarkEnd w:id="1"/>
    <w:p w14:paraId="6C3604F8" w14:textId="28172270" w:rsidR="00153899" w:rsidRPr="00F660FF" w:rsidRDefault="00153899" w:rsidP="007B1BD4">
      <w:pPr>
        <w:pStyle w:val="Heading1"/>
        <w:ind w:left="720" w:hanging="720"/>
        <w:rPr>
          <w:b w:val="0"/>
          <w:bCs w:val="0"/>
          <w:caps w:val="0"/>
          <w:sz w:val="24"/>
          <w:szCs w:val="24"/>
          <w:u w:val="none"/>
        </w:rPr>
      </w:pPr>
      <w:r w:rsidRPr="00C264D3">
        <w:rPr>
          <w:u w:val="none"/>
        </w:rPr>
        <w:t>4.</w:t>
      </w:r>
      <w:r w:rsidRPr="00C264D3">
        <w:rPr>
          <w:u w:val="none"/>
        </w:rPr>
        <w:tab/>
      </w:r>
      <w:r w:rsidR="00D32E75" w:rsidRPr="00D32E75">
        <w:t>Proposed Car Parking Order 2024</w:t>
      </w:r>
      <w:r w:rsidR="00F660FF">
        <w:t xml:space="preserve"> </w:t>
      </w:r>
      <w:r w:rsidR="00F660FF">
        <w:rPr>
          <w:b w:val="0"/>
          <w:bCs w:val="0"/>
          <w:sz w:val="24"/>
          <w:szCs w:val="24"/>
          <w:u w:val="none"/>
        </w:rPr>
        <w:t>(A</w:t>
      </w:r>
      <w:r w:rsidR="00F660FF">
        <w:rPr>
          <w:b w:val="0"/>
          <w:bCs w:val="0"/>
          <w:caps w:val="0"/>
          <w:sz w:val="24"/>
          <w:szCs w:val="24"/>
          <w:u w:val="none"/>
        </w:rPr>
        <w:t>ppendix</w:t>
      </w:r>
      <w:r w:rsidR="002B54BC">
        <w:rPr>
          <w:b w:val="0"/>
          <w:bCs w:val="0"/>
          <w:caps w:val="0"/>
          <w:sz w:val="24"/>
          <w:szCs w:val="24"/>
          <w:u w:val="none"/>
        </w:rPr>
        <w:t xml:space="preserve"> I</w:t>
      </w:r>
      <w:r w:rsidR="00F660FF">
        <w:rPr>
          <w:b w:val="0"/>
          <w:bCs w:val="0"/>
          <w:caps w:val="0"/>
          <w:sz w:val="24"/>
          <w:szCs w:val="24"/>
          <w:u w:val="none"/>
        </w:rPr>
        <w:t>)</w:t>
      </w:r>
    </w:p>
    <w:p w14:paraId="74E1420E" w14:textId="77777777" w:rsidR="00821B16" w:rsidRDefault="00821B16" w:rsidP="00D04BF2">
      <w:pPr>
        <w:spacing w:after="0" w:line="240" w:lineRule="auto"/>
        <w:ind w:left="11" w:hanging="11"/>
      </w:pPr>
    </w:p>
    <w:p w14:paraId="7AB4A1F2" w14:textId="5C8FC033" w:rsidR="00F660FF" w:rsidRPr="003C541A" w:rsidRDefault="00AC4079" w:rsidP="00D04BF2">
      <w:pPr>
        <w:spacing w:after="0" w:line="240" w:lineRule="auto"/>
        <w:ind w:left="11" w:hanging="11"/>
        <w:rPr>
          <w:bCs/>
        </w:rPr>
      </w:pPr>
      <w:r w:rsidRPr="00EC7E1D">
        <w:rPr>
          <w:szCs w:val="24"/>
        </w:rPr>
        <w:t xml:space="preserve">PREVIOUSLY CIRCULATED: Report from the Director </w:t>
      </w:r>
      <w:r>
        <w:rPr>
          <w:szCs w:val="24"/>
        </w:rPr>
        <w:t xml:space="preserve">of Environment detailing that </w:t>
      </w:r>
      <w:r w:rsidR="00F660FF">
        <w:rPr>
          <w:bCs/>
        </w:rPr>
        <w:t>i</w:t>
      </w:r>
      <w:r w:rsidR="00F660FF" w:rsidRPr="003C541A">
        <w:rPr>
          <w:bCs/>
        </w:rPr>
        <w:t xml:space="preserve">t </w:t>
      </w:r>
      <w:r w:rsidR="00F660FF">
        <w:rPr>
          <w:bCs/>
        </w:rPr>
        <w:t>wa</w:t>
      </w:r>
      <w:r w:rsidR="00F660FF" w:rsidRPr="003C541A">
        <w:rPr>
          <w:bCs/>
        </w:rPr>
        <w:t xml:space="preserve">s proposed to enact an Off-Street Car Parking Order under the Road Traffic Regulations (NI) Order 1997, in respect of certain </w:t>
      </w:r>
      <w:r w:rsidR="00F660FF">
        <w:rPr>
          <w:bCs/>
        </w:rPr>
        <w:t>C</w:t>
      </w:r>
      <w:r w:rsidR="00F660FF" w:rsidRPr="003C541A">
        <w:rPr>
          <w:bCs/>
        </w:rPr>
        <w:t>ouncil owned car parks</w:t>
      </w:r>
      <w:r w:rsidR="00F660FF">
        <w:rPr>
          <w:bCs/>
        </w:rPr>
        <w:t>.</w:t>
      </w:r>
      <w:r w:rsidR="00F660FF" w:rsidRPr="003C541A">
        <w:rPr>
          <w:bCs/>
        </w:rPr>
        <w:t xml:space="preserve"> </w:t>
      </w:r>
      <w:r w:rsidR="00F660FF">
        <w:rPr>
          <w:bCs/>
        </w:rPr>
        <w:t xml:space="preserve"> A</w:t>
      </w:r>
      <w:r w:rsidR="00F660FF" w:rsidRPr="003C541A">
        <w:rPr>
          <w:bCs/>
        </w:rPr>
        <w:t xml:space="preserve"> copy of the Proposed </w:t>
      </w:r>
      <w:r w:rsidR="00F660FF">
        <w:rPr>
          <w:bCs/>
        </w:rPr>
        <w:t xml:space="preserve">Draft </w:t>
      </w:r>
      <w:r w:rsidR="00F660FF" w:rsidRPr="003C541A">
        <w:rPr>
          <w:bCs/>
        </w:rPr>
        <w:t xml:space="preserve">Order </w:t>
      </w:r>
      <w:r w:rsidR="00F660FF">
        <w:rPr>
          <w:bCs/>
        </w:rPr>
        <w:t>wa</w:t>
      </w:r>
      <w:r w:rsidR="00F660FF" w:rsidRPr="003C541A">
        <w:rPr>
          <w:bCs/>
        </w:rPr>
        <w:t>s attached</w:t>
      </w:r>
      <w:r w:rsidR="00F660FF">
        <w:rPr>
          <w:bCs/>
        </w:rPr>
        <w:t xml:space="preserve"> at Appendix 1</w:t>
      </w:r>
      <w:r w:rsidR="00F660FF" w:rsidRPr="003C541A">
        <w:rPr>
          <w:bCs/>
        </w:rPr>
        <w:t>, and a list of the included car parks is listed in Schedule 1</w:t>
      </w:r>
      <w:r w:rsidR="00F660FF">
        <w:rPr>
          <w:bCs/>
        </w:rPr>
        <w:t xml:space="preserve"> to that Order</w:t>
      </w:r>
      <w:r w:rsidR="00F660FF" w:rsidRPr="003C541A">
        <w:rPr>
          <w:bCs/>
        </w:rPr>
        <w:t>.</w:t>
      </w:r>
    </w:p>
    <w:p w14:paraId="7EB5B02E" w14:textId="77777777" w:rsidR="00F660FF" w:rsidRDefault="00F660FF" w:rsidP="00D04BF2">
      <w:pPr>
        <w:spacing w:after="0" w:line="240" w:lineRule="auto"/>
        <w:ind w:left="11" w:hanging="11"/>
        <w:rPr>
          <w:bCs/>
        </w:rPr>
      </w:pPr>
    </w:p>
    <w:p w14:paraId="1B34CAE0" w14:textId="3699FFE5" w:rsidR="00F660FF" w:rsidRDefault="00F660FF" w:rsidP="00D04BF2">
      <w:pPr>
        <w:spacing w:after="0" w:line="240" w:lineRule="auto"/>
        <w:ind w:left="11" w:hanging="11"/>
        <w:rPr>
          <w:bCs/>
        </w:rPr>
      </w:pPr>
      <w:r>
        <w:rPr>
          <w:bCs/>
        </w:rPr>
        <w:t xml:space="preserve">The public car parks covered by this Order were legacy car parks owned by the Council pre-RPA and not included in an existing Off-Street Parking Order made by the Department for Environment to regulate the management of public car parks that transferred to the Council in 2015.  This existing Order would remain in force for the time being due to a current legislative impediment which meant that it could not be repealed until enabling legislation was passed by a functioning Assembly. </w:t>
      </w:r>
    </w:p>
    <w:p w14:paraId="5357B815" w14:textId="77777777" w:rsidR="00F660FF" w:rsidRDefault="00F660FF" w:rsidP="00D04BF2">
      <w:pPr>
        <w:spacing w:after="0" w:line="240" w:lineRule="auto"/>
        <w:ind w:left="11" w:hanging="11"/>
        <w:rPr>
          <w:bCs/>
        </w:rPr>
      </w:pPr>
    </w:p>
    <w:p w14:paraId="673DED1F" w14:textId="5EEEE821" w:rsidR="00F660FF" w:rsidRDefault="00F660FF" w:rsidP="00D04BF2">
      <w:pPr>
        <w:spacing w:after="0" w:line="240" w:lineRule="auto"/>
        <w:ind w:left="11" w:hanging="11"/>
        <w:rPr>
          <w:bCs/>
        </w:rPr>
      </w:pPr>
      <w:r>
        <w:rPr>
          <w:bCs/>
        </w:rPr>
        <w:t>It would have been preferable to make a new Order covering regulation of all the car parks, for example those that transferred to the Council from the DfI in 2015 as well as legacy Council owned car parks.  However, pending the legislative ‘fix’ to the repealing of the existing Order covering legacy DfI car parks, the Council was able to make a separate Order to facilitate better regulation and control of its own legacy car parks.</w:t>
      </w:r>
    </w:p>
    <w:p w14:paraId="4DBEA2E4" w14:textId="77777777" w:rsidR="00F660FF" w:rsidRDefault="00F660FF" w:rsidP="00F660FF">
      <w:pPr>
        <w:rPr>
          <w:bCs/>
        </w:rPr>
      </w:pPr>
    </w:p>
    <w:p w14:paraId="257BDC7F" w14:textId="77777777" w:rsidR="00F660FF" w:rsidRDefault="00F660FF" w:rsidP="00F660FF">
      <w:pPr>
        <w:rPr>
          <w:bCs/>
        </w:rPr>
      </w:pPr>
      <w:r>
        <w:rPr>
          <w:b/>
        </w:rPr>
        <w:t xml:space="preserve">2. </w:t>
      </w:r>
      <w:r w:rsidRPr="00C36409">
        <w:rPr>
          <w:b/>
        </w:rPr>
        <w:t>Car Parking Order</w:t>
      </w:r>
    </w:p>
    <w:p w14:paraId="1BC6BB8C" w14:textId="77777777" w:rsidR="00F660FF" w:rsidRDefault="00F660FF" w:rsidP="00B549A3">
      <w:pPr>
        <w:spacing w:after="0" w:line="240" w:lineRule="auto"/>
        <w:ind w:left="11" w:hanging="11"/>
        <w:rPr>
          <w:bCs/>
        </w:rPr>
      </w:pPr>
    </w:p>
    <w:p w14:paraId="3215A14F" w14:textId="4353E440" w:rsidR="00F660FF" w:rsidRDefault="00F660FF" w:rsidP="00B549A3">
      <w:pPr>
        <w:spacing w:after="0" w:line="240" w:lineRule="auto"/>
        <w:ind w:left="11" w:hanging="11"/>
        <w:rPr>
          <w:bCs/>
        </w:rPr>
      </w:pPr>
      <w:r>
        <w:rPr>
          <w:bCs/>
        </w:rPr>
        <w:t>A Car Parking Order set out the powers and regulations that applied within each of the car parks, that could be enforced by the Council normally through the action of Parking Attendants. The regulations could include management control issues such as time of use, driving within the car park, use by caravans (mobile homes), displaying of parking tickets and the setting of Tariffs.</w:t>
      </w:r>
    </w:p>
    <w:p w14:paraId="02DA1710" w14:textId="77777777" w:rsidR="00F660FF" w:rsidRDefault="00F660FF" w:rsidP="00F660FF">
      <w:pPr>
        <w:rPr>
          <w:bCs/>
        </w:rPr>
      </w:pPr>
    </w:p>
    <w:p w14:paraId="03B37F9B" w14:textId="4FF4F554" w:rsidR="00F660FF" w:rsidRDefault="00F660FF" w:rsidP="00F660FF">
      <w:pPr>
        <w:rPr>
          <w:bCs/>
        </w:rPr>
      </w:pPr>
      <w:r>
        <w:rPr>
          <w:bCs/>
        </w:rPr>
        <w:lastRenderedPageBreak/>
        <w:t>Included in the list of benefits that would be realised through the making of an Order by the Council:</w:t>
      </w:r>
    </w:p>
    <w:p w14:paraId="18331908" w14:textId="77777777" w:rsidR="00F660FF" w:rsidRDefault="00F660FF" w:rsidP="00F660FF">
      <w:pPr>
        <w:rPr>
          <w:bCs/>
        </w:rPr>
      </w:pPr>
    </w:p>
    <w:p w14:paraId="7B540975" w14:textId="00F09137" w:rsidR="00F660FF" w:rsidRDefault="00F660FF" w:rsidP="003A3FF3">
      <w:pPr>
        <w:pStyle w:val="ListParagraph"/>
        <w:numPr>
          <w:ilvl w:val="0"/>
          <w:numId w:val="10"/>
        </w:numPr>
        <w:rPr>
          <w:bCs/>
        </w:rPr>
      </w:pPr>
      <w:r>
        <w:rPr>
          <w:bCs/>
        </w:rPr>
        <w:t xml:space="preserve">Bring most of the </w:t>
      </w:r>
      <w:r w:rsidRPr="00977657">
        <w:rPr>
          <w:bCs/>
        </w:rPr>
        <w:t>legacy</w:t>
      </w:r>
      <w:r>
        <w:rPr>
          <w:bCs/>
        </w:rPr>
        <w:t xml:space="preserve"> council owned car parks under the Order. This would allow the Parking Attendants to enforce within them as required. Some car parks attached to Council buildings or community halls were not included in the Order.</w:t>
      </w:r>
    </w:p>
    <w:p w14:paraId="61FBBBFC" w14:textId="35422D40" w:rsidR="00F660FF" w:rsidRDefault="00F660FF" w:rsidP="003A3FF3">
      <w:pPr>
        <w:pStyle w:val="ListParagraph"/>
        <w:numPr>
          <w:ilvl w:val="0"/>
          <w:numId w:val="10"/>
        </w:numPr>
        <w:rPr>
          <w:bCs/>
        </w:rPr>
      </w:pPr>
      <w:r>
        <w:rPr>
          <w:bCs/>
        </w:rPr>
        <w:t xml:space="preserve">Introduce parking charging at Eisenhower Pier Car Park. This would help to reduce the potential for displacement of all day parkers from Marine Gardens to the nearby Eisenhower Pier car park and improve turnover of car parking spaces in the area once the redevelopment of the Seafront began and there was an associated loss of car parking spaces at Marine Gardens. The measure was agreed by the Council at its meeting in January 2024. </w:t>
      </w:r>
    </w:p>
    <w:p w14:paraId="11679920" w14:textId="2BF5BF6A" w:rsidR="00F660FF" w:rsidRDefault="00F660FF" w:rsidP="003A3FF3">
      <w:pPr>
        <w:pStyle w:val="ListParagraph"/>
        <w:numPr>
          <w:ilvl w:val="0"/>
          <w:numId w:val="10"/>
        </w:numPr>
        <w:rPr>
          <w:bCs/>
        </w:rPr>
      </w:pPr>
      <w:r>
        <w:rPr>
          <w:bCs/>
        </w:rPr>
        <w:t>The Tariffs to be charged were stated in Schedule 2 of the Order and were in accordance with the Council’s agreed Car Park Strategy.</w:t>
      </w:r>
    </w:p>
    <w:p w14:paraId="4E6A2DA7" w14:textId="77777777" w:rsidR="00F660FF" w:rsidRDefault="00F660FF" w:rsidP="003A3FF3">
      <w:pPr>
        <w:pStyle w:val="ListParagraph"/>
        <w:numPr>
          <w:ilvl w:val="0"/>
          <w:numId w:val="10"/>
        </w:numPr>
        <w:rPr>
          <w:bCs/>
        </w:rPr>
      </w:pPr>
      <w:r>
        <w:rPr>
          <w:bCs/>
        </w:rPr>
        <w:t>Enable the Council to take more effective action in relation to misuse of car parks, for example by caravans (motorhomes), through the use of FPNs.</w:t>
      </w:r>
    </w:p>
    <w:p w14:paraId="5A662F04" w14:textId="77777777" w:rsidR="00F660FF" w:rsidRDefault="00F660FF" w:rsidP="00F660FF">
      <w:pPr>
        <w:rPr>
          <w:bCs/>
        </w:rPr>
      </w:pPr>
    </w:p>
    <w:p w14:paraId="1D269402" w14:textId="77777777" w:rsidR="00F660FF" w:rsidRDefault="00F660FF" w:rsidP="00F660FF">
      <w:pPr>
        <w:rPr>
          <w:b/>
        </w:rPr>
      </w:pPr>
      <w:r>
        <w:rPr>
          <w:b/>
        </w:rPr>
        <w:t xml:space="preserve">3. </w:t>
      </w:r>
      <w:r w:rsidRPr="00C92950">
        <w:rPr>
          <w:b/>
        </w:rPr>
        <w:t>Enactment Process</w:t>
      </w:r>
    </w:p>
    <w:p w14:paraId="6C08C540" w14:textId="77777777" w:rsidR="00F660FF" w:rsidRDefault="00F660FF" w:rsidP="00F660FF">
      <w:pPr>
        <w:rPr>
          <w:b/>
        </w:rPr>
      </w:pPr>
    </w:p>
    <w:p w14:paraId="27840EC1" w14:textId="57A54276" w:rsidR="00F660FF" w:rsidRDefault="00F660FF" w:rsidP="00F660FF">
      <w:pPr>
        <w:rPr>
          <w:b/>
        </w:rPr>
      </w:pPr>
      <w:r w:rsidRPr="0056564C">
        <w:rPr>
          <w:bCs/>
        </w:rPr>
        <w:t>T</w:t>
      </w:r>
      <w:r>
        <w:rPr>
          <w:bCs/>
        </w:rPr>
        <w:t>he</w:t>
      </w:r>
      <w:r w:rsidRPr="0056564C">
        <w:rPr>
          <w:bCs/>
        </w:rPr>
        <w:t xml:space="preserve"> process to enact an Order </w:t>
      </w:r>
      <w:r>
        <w:rPr>
          <w:bCs/>
        </w:rPr>
        <w:t>wa</w:t>
      </w:r>
      <w:r w:rsidRPr="0056564C">
        <w:rPr>
          <w:bCs/>
        </w:rPr>
        <w:t>s specified in the</w:t>
      </w:r>
      <w:r>
        <w:rPr>
          <w:b/>
        </w:rPr>
        <w:t xml:space="preserve"> </w:t>
      </w:r>
      <w:r>
        <w:rPr>
          <w:rFonts w:eastAsia="Calibri"/>
          <w:szCs w:val="24"/>
        </w:rPr>
        <w:t xml:space="preserve">Road Traffic Regulations (NI) Order 1997, and was as follows: </w:t>
      </w:r>
    </w:p>
    <w:p w14:paraId="1036C82D" w14:textId="77777777" w:rsidR="00F660FF" w:rsidRDefault="00F660FF" w:rsidP="00F660FF">
      <w:pPr>
        <w:rPr>
          <w:b/>
        </w:rPr>
      </w:pPr>
    </w:p>
    <w:p w14:paraId="20AA1375" w14:textId="77777777" w:rsidR="00F660FF" w:rsidRPr="00C92950" w:rsidRDefault="00F660FF" w:rsidP="003A3FF3">
      <w:pPr>
        <w:pStyle w:val="ListParagraph"/>
        <w:numPr>
          <w:ilvl w:val="0"/>
          <w:numId w:val="11"/>
        </w:numPr>
        <w:rPr>
          <w:bCs/>
        </w:rPr>
      </w:pPr>
      <w:r>
        <w:rPr>
          <w:bCs/>
        </w:rPr>
        <w:t xml:space="preserve">The </w:t>
      </w:r>
      <w:r w:rsidRPr="00C92950">
        <w:rPr>
          <w:bCs/>
        </w:rPr>
        <w:t xml:space="preserve">Council agrees </w:t>
      </w:r>
      <w:r>
        <w:rPr>
          <w:bCs/>
        </w:rPr>
        <w:t xml:space="preserve">the </w:t>
      </w:r>
      <w:r w:rsidRPr="00C92950">
        <w:rPr>
          <w:bCs/>
        </w:rPr>
        <w:t>draft Order</w:t>
      </w:r>
      <w:r>
        <w:rPr>
          <w:bCs/>
        </w:rPr>
        <w:t>.</w:t>
      </w:r>
    </w:p>
    <w:p w14:paraId="37B93051" w14:textId="77777777" w:rsidR="00F660FF" w:rsidRDefault="00F660FF" w:rsidP="003A3FF3">
      <w:pPr>
        <w:pStyle w:val="ListParagraph"/>
        <w:numPr>
          <w:ilvl w:val="0"/>
          <w:numId w:val="11"/>
        </w:numPr>
        <w:rPr>
          <w:bCs/>
        </w:rPr>
      </w:pPr>
      <w:r>
        <w:rPr>
          <w:bCs/>
        </w:rPr>
        <w:t xml:space="preserve">The </w:t>
      </w:r>
      <w:r w:rsidRPr="00C92950">
        <w:rPr>
          <w:bCs/>
        </w:rPr>
        <w:t xml:space="preserve">Council </w:t>
      </w:r>
      <w:r>
        <w:rPr>
          <w:bCs/>
        </w:rPr>
        <w:t>must then</w:t>
      </w:r>
      <w:r w:rsidRPr="00C92950">
        <w:rPr>
          <w:bCs/>
        </w:rPr>
        <w:t xml:space="preserve"> consult with such persons as the Council considers appropriate.</w:t>
      </w:r>
      <w:r>
        <w:rPr>
          <w:bCs/>
        </w:rPr>
        <w:t xml:space="preserve"> It is proposed that the Town and City Steering Groups are consulted (there was a public consultation in 2019 with regards to the Car Parking Strategy and the issues within the Order were debated at that time).</w:t>
      </w:r>
    </w:p>
    <w:p w14:paraId="567F71D6" w14:textId="77777777" w:rsidR="00F660FF" w:rsidRDefault="00F660FF" w:rsidP="003A3FF3">
      <w:pPr>
        <w:pStyle w:val="ListParagraph"/>
        <w:numPr>
          <w:ilvl w:val="0"/>
          <w:numId w:val="11"/>
        </w:numPr>
        <w:rPr>
          <w:bCs/>
        </w:rPr>
      </w:pPr>
      <w:r>
        <w:rPr>
          <w:bCs/>
        </w:rPr>
        <w:t>Place a Public Notice in a newspaper(s) circulating in the area advising that any objections to the making of the Order must be received within 21 days of the Notice.</w:t>
      </w:r>
    </w:p>
    <w:p w14:paraId="723EF37C" w14:textId="77777777" w:rsidR="00F660FF" w:rsidRDefault="00F660FF" w:rsidP="003A3FF3">
      <w:pPr>
        <w:pStyle w:val="ListParagraph"/>
        <w:numPr>
          <w:ilvl w:val="0"/>
          <w:numId w:val="11"/>
        </w:numPr>
        <w:rPr>
          <w:bCs/>
        </w:rPr>
      </w:pPr>
      <w:r>
        <w:rPr>
          <w:bCs/>
        </w:rPr>
        <w:t>Consider any objections and confirm the Order (with amendments if required).</w:t>
      </w:r>
    </w:p>
    <w:p w14:paraId="740FC698" w14:textId="77777777" w:rsidR="00F660FF" w:rsidRDefault="00F660FF" w:rsidP="003A3FF3">
      <w:pPr>
        <w:pStyle w:val="ListParagraph"/>
        <w:numPr>
          <w:ilvl w:val="0"/>
          <w:numId w:val="11"/>
        </w:numPr>
        <w:rPr>
          <w:bCs/>
        </w:rPr>
      </w:pPr>
      <w:r>
        <w:rPr>
          <w:bCs/>
        </w:rPr>
        <w:t>Advertise in the local press that the Order has been made and the date of implementation.</w:t>
      </w:r>
    </w:p>
    <w:p w14:paraId="369B58E5" w14:textId="77777777" w:rsidR="00AC4079" w:rsidRDefault="00AC4079" w:rsidP="00885EB9">
      <w:pPr>
        <w:ind w:left="0" w:firstLine="0"/>
      </w:pPr>
    </w:p>
    <w:p w14:paraId="3FFA0593" w14:textId="77777777" w:rsidR="00F660FF" w:rsidRPr="00984ED1" w:rsidRDefault="00F660FF" w:rsidP="00D04BF2">
      <w:pPr>
        <w:spacing w:after="0" w:line="240" w:lineRule="auto"/>
        <w:rPr>
          <w:bCs/>
        </w:rPr>
      </w:pPr>
      <w:r>
        <w:rPr>
          <w:rFonts w:eastAsia="Calibri"/>
          <w:szCs w:val="24"/>
        </w:rPr>
        <w:t xml:space="preserve">RECOMMENDED that </w:t>
      </w:r>
      <w:r>
        <w:rPr>
          <w:bCs/>
        </w:rPr>
        <w:t xml:space="preserve">the </w:t>
      </w:r>
      <w:r w:rsidRPr="00984ED1">
        <w:rPr>
          <w:bCs/>
        </w:rPr>
        <w:t xml:space="preserve">Council agrees the </w:t>
      </w:r>
      <w:r>
        <w:rPr>
          <w:bCs/>
        </w:rPr>
        <w:t xml:space="preserve">proposed Draft </w:t>
      </w:r>
      <w:r>
        <w:rPr>
          <w:rFonts w:eastAsia="Calibri"/>
          <w:noProof/>
          <w:szCs w:val="24"/>
        </w:rPr>
        <w:t xml:space="preserve">Ards and North Down Off-Street Parking (Public Car Parks) Order 2024 </w:t>
      </w:r>
      <w:r w:rsidRPr="00984ED1">
        <w:rPr>
          <w:bCs/>
        </w:rPr>
        <w:t xml:space="preserve">and </w:t>
      </w:r>
      <w:r>
        <w:rPr>
          <w:bCs/>
        </w:rPr>
        <w:t>commences</w:t>
      </w:r>
      <w:r w:rsidRPr="00984ED1">
        <w:rPr>
          <w:bCs/>
        </w:rPr>
        <w:t xml:space="preserve"> the public consultation</w:t>
      </w:r>
      <w:r>
        <w:rPr>
          <w:bCs/>
        </w:rPr>
        <w:t xml:space="preserve"> process as outlined in this report, with a further report in relation to the making of a final Order to be brought back to a future meeting for approval</w:t>
      </w:r>
      <w:r w:rsidRPr="00984ED1">
        <w:rPr>
          <w:bCs/>
        </w:rPr>
        <w:t>.</w:t>
      </w:r>
    </w:p>
    <w:p w14:paraId="5F7D19E3" w14:textId="75B4B982" w:rsidR="00CE58AE" w:rsidRDefault="00CE58AE" w:rsidP="00D04BF2">
      <w:pPr>
        <w:pStyle w:val="Normal0"/>
        <w:rPr>
          <w:rFonts w:eastAsia="Calibri"/>
          <w:szCs w:val="24"/>
        </w:rPr>
      </w:pPr>
    </w:p>
    <w:p w14:paraId="322433C0" w14:textId="25296DAD" w:rsidR="005068A2" w:rsidRDefault="005068A2" w:rsidP="00D04BF2">
      <w:pPr>
        <w:pStyle w:val="Normal0"/>
        <w:rPr>
          <w:rFonts w:eastAsia="Calibri"/>
          <w:szCs w:val="24"/>
        </w:rPr>
      </w:pPr>
      <w:r>
        <w:rPr>
          <w:rFonts w:eastAsia="Calibri"/>
          <w:szCs w:val="24"/>
        </w:rPr>
        <w:t xml:space="preserve">Proposed by Councillor Cathcart, seconded by Alderman Armstrong-Cotter, </w:t>
      </w:r>
      <w:bookmarkStart w:id="2" w:name="_Hlk158287341"/>
      <w:r>
        <w:rPr>
          <w:rFonts w:eastAsia="Calibri"/>
          <w:szCs w:val="24"/>
        </w:rPr>
        <w:t xml:space="preserve">that </w:t>
      </w:r>
      <w:r w:rsidRPr="005068A2">
        <w:rPr>
          <w:rFonts w:eastAsia="Calibri"/>
          <w:szCs w:val="24"/>
        </w:rPr>
        <w:t>this Council agrees to the proposed draft Ards and North Down off-Street Parking (Public Car Parks) Order 2024 and commences the public consultation process as outlined in this report with the amendment of the Eisenhower Pier Car Park to no charge, with a further report in relation to the making of a final order to be brought back to a future meeting for approval. Furthermore</w:t>
      </w:r>
      <w:r w:rsidR="00E33BA4">
        <w:rPr>
          <w:rFonts w:eastAsia="Calibri"/>
          <w:szCs w:val="24"/>
        </w:rPr>
        <w:t>,</w:t>
      </w:r>
      <w:r w:rsidRPr="005068A2">
        <w:rPr>
          <w:rFonts w:eastAsia="Calibri"/>
          <w:szCs w:val="24"/>
        </w:rPr>
        <w:t xml:space="preserve"> a further detailed report will be brought back to committee on the option of allowing </w:t>
      </w:r>
      <w:r w:rsidR="005C5137" w:rsidRPr="005068A2">
        <w:rPr>
          <w:rFonts w:eastAsia="Calibri"/>
          <w:szCs w:val="24"/>
        </w:rPr>
        <w:t>one-hour</w:t>
      </w:r>
      <w:r w:rsidRPr="005068A2">
        <w:rPr>
          <w:rFonts w:eastAsia="Calibri"/>
          <w:szCs w:val="24"/>
        </w:rPr>
        <w:t xml:space="preserve"> free parking at the Eisenhower Pier</w:t>
      </w:r>
      <w:r w:rsidR="00E33BA4">
        <w:rPr>
          <w:rFonts w:eastAsia="Calibri"/>
          <w:szCs w:val="24"/>
        </w:rPr>
        <w:t xml:space="preserve"> car park</w:t>
      </w:r>
      <w:r w:rsidRPr="005068A2">
        <w:rPr>
          <w:rFonts w:eastAsia="Calibri"/>
          <w:szCs w:val="24"/>
        </w:rPr>
        <w:t>, the report will also include consultation with the Bangor Chamber of Commerce on potential car park operation options.</w:t>
      </w:r>
    </w:p>
    <w:bookmarkEnd w:id="2"/>
    <w:p w14:paraId="3E3DE19A" w14:textId="77777777" w:rsidR="005068A2" w:rsidRDefault="005068A2" w:rsidP="00D04BF2">
      <w:pPr>
        <w:pStyle w:val="Normal0"/>
        <w:rPr>
          <w:rFonts w:eastAsia="Calibri"/>
          <w:szCs w:val="24"/>
        </w:rPr>
      </w:pPr>
    </w:p>
    <w:p w14:paraId="5903B9BB" w14:textId="0684BA83" w:rsidR="001A706B" w:rsidRDefault="005068A2" w:rsidP="00D04BF2">
      <w:pPr>
        <w:pStyle w:val="Normal0"/>
        <w:rPr>
          <w:rFonts w:eastAsiaTheme="minorHAnsi" w:cs="Arial"/>
          <w:kern w:val="2"/>
          <w:szCs w:val="24"/>
          <w14:ligatures w14:val="standardContextual"/>
        </w:rPr>
      </w:pPr>
      <w:r>
        <w:rPr>
          <w:rFonts w:eastAsia="Calibri"/>
          <w:szCs w:val="24"/>
        </w:rPr>
        <w:t>Speaking to his alternative proposal, Councillor Cathcart</w:t>
      </w:r>
      <w:r w:rsidR="001A706B">
        <w:rPr>
          <w:rFonts w:eastAsia="Calibri"/>
          <w:szCs w:val="24"/>
        </w:rPr>
        <w:t xml:space="preserve"> </w:t>
      </w:r>
      <w:r w:rsidR="001A706B" w:rsidRPr="001A706B">
        <w:rPr>
          <w:rFonts w:eastAsiaTheme="minorHAnsi" w:cs="Arial"/>
          <w:kern w:val="2"/>
          <w:szCs w:val="24"/>
          <w14:ligatures w14:val="standardContextual"/>
        </w:rPr>
        <w:t>explained that the issue at the Eisenhower Pier car park was a unique circumstance as a result of the Queen’s Parade development. He of course welcomed that development but that would mean losing a car park at Bangor seafront with the only other alternative car park in that immediate area introducing charges. He was concerned about the message that would send to residents, visitors and traders in the city centre</w:t>
      </w:r>
      <w:r w:rsidR="005C5137">
        <w:rPr>
          <w:rFonts w:eastAsiaTheme="minorHAnsi" w:cs="Arial"/>
          <w:kern w:val="2"/>
          <w:szCs w:val="24"/>
          <w14:ligatures w14:val="standardContextual"/>
        </w:rPr>
        <w:t>.</w:t>
      </w:r>
    </w:p>
    <w:p w14:paraId="107A0951" w14:textId="77777777" w:rsidR="005C5137" w:rsidRPr="001A706B" w:rsidRDefault="005C5137" w:rsidP="00D04BF2">
      <w:pPr>
        <w:pStyle w:val="Normal0"/>
        <w:rPr>
          <w:rFonts w:eastAsia="Calibri"/>
          <w:szCs w:val="24"/>
        </w:rPr>
      </w:pPr>
    </w:p>
    <w:p w14:paraId="7EF92EC5" w14:textId="77777777"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While the reasoning for the charges had been to prevent all day parking in the city and increase turnover of car park users, he argued that all day parking was no longer an issue at the Marina car park and it was not full before 9am. He was of the view that the matter could be reviewed if all day parking ever became an issue in the future.</w:t>
      </w:r>
    </w:p>
    <w:p w14:paraId="680BE097"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388434BA" w14:textId="7E205C69" w:rsidR="001A706B" w:rsidRP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Councillor Cathcart understood that the concerns around all day parking had been based on pre-Covid-19 pandemic trends, and while it had been proposed at the Place and Prosperity Committee for the Eisenhower Pier car park to follow the on-street model with the first hour of parking free and charges thereafter, officers</w:t>
      </w:r>
      <w:r w:rsidR="005C5137">
        <w:rPr>
          <w:rFonts w:eastAsiaTheme="minorHAnsi"/>
          <w:color w:val="auto"/>
          <w:kern w:val="2"/>
          <w:szCs w:val="24"/>
          <w:lang w:eastAsia="en-US"/>
          <w14:ligatures w14:val="standardContextual"/>
        </w:rPr>
        <w:t xml:space="preserve"> in the current directorate</w:t>
      </w:r>
      <w:r w:rsidRPr="001A706B">
        <w:rPr>
          <w:rFonts w:eastAsiaTheme="minorHAnsi"/>
          <w:color w:val="auto"/>
          <w:kern w:val="2"/>
          <w:szCs w:val="24"/>
          <w:lang w:eastAsia="en-US"/>
          <w14:ligatures w14:val="standardContextual"/>
        </w:rPr>
        <w:t xml:space="preserve"> had warned that approach was not technically feasible.</w:t>
      </w:r>
    </w:p>
    <w:p w14:paraId="42E79278" w14:textId="4A6704A1"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 xml:space="preserve">If there was no such compromise available, he would therefore opt for free parking to remain there rather than see charges introduced, and he felt that the Council should not proceed with the recommended charges. His proposal included a separate consultation </w:t>
      </w:r>
      <w:r w:rsidR="005C5137">
        <w:rPr>
          <w:rFonts w:eastAsiaTheme="minorHAnsi"/>
          <w:color w:val="auto"/>
          <w:kern w:val="2"/>
          <w:szCs w:val="24"/>
          <w:lang w:eastAsia="en-US"/>
          <w14:ligatures w14:val="standardContextual"/>
        </w:rPr>
        <w:t>to seek</w:t>
      </w:r>
      <w:r w:rsidRPr="001A706B">
        <w:rPr>
          <w:rFonts w:eastAsiaTheme="minorHAnsi"/>
          <w:color w:val="auto"/>
          <w:kern w:val="2"/>
          <w:szCs w:val="24"/>
          <w:lang w:eastAsia="en-US"/>
          <w14:ligatures w14:val="standardContextual"/>
        </w:rPr>
        <w:t xml:space="preserve"> wider opinion.</w:t>
      </w:r>
    </w:p>
    <w:p w14:paraId="31A0DB41"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48EAE9B3" w14:textId="6DBC948E"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In relation</w:t>
      </w:r>
      <w:r w:rsidR="005C5137">
        <w:rPr>
          <w:rFonts w:eastAsiaTheme="minorHAnsi"/>
          <w:color w:val="auto"/>
          <w:kern w:val="2"/>
          <w:szCs w:val="24"/>
          <w:lang w:eastAsia="en-US"/>
          <w14:ligatures w14:val="standardContextual"/>
        </w:rPr>
        <w:t xml:space="preserve"> to</w:t>
      </w:r>
      <w:r w:rsidRPr="001A706B">
        <w:rPr>
          <w:rFonts w:eastAsiaTheme="minorHAnsi"/>
          <w:color w:val="auto"/>
          <w:kern w:val="2"/>
          <w:szCs w:val="24"/>
          <w:lang w:eastAsia="en-US"/>
          <w14:ligatures w14:val="standardContextual"/>
        </w:rPr>
        <w:t xml:space="preserve"> the car park at Banks Lane,</w:t>
      </w:r>
      <w:r w:rsidR="005C5137">
        <w:rPr>
          <w:rFonts w:eastAsiaTheme="minorHAnsi"/>
          <w:color w:val="auto"/>
          <w:kern w:val="2"/>
          <w:szCs w:val="24"/>
          <w:lang w:eastAsia="en-US"/>
          <w14:ligatures w14:val="standardContextual"/>
        </w:rPr>
        <w:t xml:space="preserve"> separate to his proposal,</w:t>
      </w:r>
      <w:r w:rsidRPr="001A706B">
        <w:rPr>
          <w:rFonts w:eastAsiaTheme="minorHAnsi"/>
          <w:color w:val="auto"/>
          <w:kern w:val="2"/>
          <w:szCs w:val="24"/>
          <w:lang w:eastAsia="en-US"/>
          <w14:ligatures w14:val="standardContextual"/>
        </w:rPr>
        <w:t xml:space="preserve"> Councillor Cathcart queried if the</w:t>
      </w:r>
      <w:r w:rsidR="005C5137">
        <w:rPr>
          <w:rFonts w:eastAsiaTheme="minorHAnsi"/>
          <w:color w:val="auto"/>
          <w:kern w:val="2"/>
          <w:szCs w:val="24"/>
          <w:lang w:eastAsia="en-US"/>
          <w14:ligatures w14:val="standardContextual"/>
        </w:rPr>
        <w:t xml:space="preserve"> previous</w:t>
      </w:r>
      <w:r w:rsidRPr="001A706B">
        <w:rPr>
          <w:rFonts w:eastAsiaTheme="minorHAnsi"/>
          <w:color w:val="auto"/>
          <w:kern w:val="2"/>
          <w:szCs w:val="24"/>
          <w:lang w:eastAsia="en-US"/>
          <w14:ligatures w14:val="standardContextual"/>
        </w:rPr>
        <w:t xml:space="preserve"> decision taken by this Committee to close it at night affected the consultation and if there needed to be an agreement on operating hours first. The Director of Environment explained that </w:t>
      </w:r>
      <w:r w:rsidR="00E33BA4">
        <w:rPr>
          <w:rFonts w:eastAsiaTheme="minorHAnsi"/>
          <w:color w:val="auto"/>
          <w:kern w:val="2"/>
          <w:szCs w:val="24"/>
          <w:lang w:eastAsia="en-US"/>
          <w14:ligatures w14:val="standardContextual"/>
        </w:rPr>
        <w:t>he did not believe this would not impact</w:t>
      </w:r>
      <w:r w:rsidRPr="001A706B">
        <w:rPr>
          <w:rFonts w:eastAsiaTheme="minorHAnsi"/>
          <w:color w:val="auto"/>
          <w:kern w:val="2"/>
          <w:szCs w:val="24"/>
          <w:lang w:eastAsia="en-US"/>
          <w14:ligatures w14:val="standardContextual"/>
        </w:rPr>
        <w:t xml:space="preserve"> the consultation and </w:t>
      </w:r>
      <w:r w:rsidR="00E33BA4">
        <w:rPr>
          <w:rFonts w:eastAsiaTheme="minorHAnsi"/>
          <w:color w:val="auto"/>
          <w:kern w:val="2"/>
          <w:szCs w:val="24"/>
          <w:lang w:eastAsia="en-US"/>
          <w14:ligatures w14:val="standardContextual"/>
        </w:rPr>
        <w:t xml:space="preserve">he thought that </w:t>
      </w:r>
      <w:r w:rsidRPr="001A706B">
        <w:rPr>
          <w:rFonts w:eastAsiaTheme="minorHAnsi"/>
          <w:color w:val="auto"/>
          <w:kern w:val="2"/>
          <w:szCs w:val="24"/>
          <w:lang w:eastAsia="en-US"/>
          <w14:ligatures w14:val="standardContextual"/>
        </w:rPr>
        <w:t xml:space="preserve">minor amendments such as changes to </w:t>
      </w:r>
      <w:r w:rsidR="00E33BA4">
        <w:rPr>
          <w:rFonts w:eastAsiaTheme="minorHAnsi"/>
          <w:color w:val="auto"/>
          <w:kern w:val="2"/>
          <w:szCs w:val="24"/>
          <w:lang w:eastAsia="en-US"/>
          <w14:ligatures w14:val="standardContextual"/>
        </w:rPr>
        <w:t xml:space="preserve">car park </w:t>
      </w:r>
      <w:r w:rsidRPr="001A706B">
        <w:rPr>
          <w:rFonts w:eastAsiaTheme="minorHAnsi"/>
          <w:color w:val="auto"/>
          <w:kern w:val="2"/>
          <w:szCs w:val="24"/>
          <w:lang w:eastAsia="en-US"/>
          <w14:ligatures w14:val="standardContextual"/>
        </w:rPr>
        <w:t xml:space="preserve">operating hours would be permitted through a </w:t>
      </w:r>
      <w:r w:rsidR="00E33BA4">
        <w:rPr>
          <w:rFonts w:eastAsiaTheme="minorHAnsi"/>
          <w:color w:val="auto"/>
          <w:kern w:val="2"/>
          <w:szCs w:val="24"/>
          <w:lang w:eastAsia="en-US"/>
          <w14:ligatures w14:val="standardContextual"/>
        </w:rPr>
        <w:t xml:space="preserve">simpler </w:t>
      </w:r>
      <w:r w:rsidRPr="001A706B">
        <w:rPr>
          <w:rFonts w:eastAsiaTheme="minorHAnsi"/>
          <w:color w:val="auto"/>
          <w:kern w:val="2"/>
          <w:szCs w:val="24"/>
          <w:lang w:eastAsia="en-US"/>
          <w14:ligatures w14:val="standardContextual"/>
        </w:rPr>
        <w:t>Change Control Order</w:t>
      </w:r>
      <w:r w:rsidR="00E33BA4">
        <w:rPr>
          <w:rFonts w:eastAsiaTheme="minorHAnsi"/>
          <w:color w:val="auto"/>
          <w:kern w:val="2"/>
          <w:szCs w:val="24"/>
          <w:lang w:eastAsia="en-US"/>
          <w14:ligatures w14:val="standardContextual"/>
        </w:rPr>
        <w:t xml:space="preserve"> process which would be checked with officers.</w:t>
      </w:r>
    </w:p>
    <w:p w14:paraId="30659A84"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77144546" w14:textId="4932AB8E"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Councillor Cathcart felt content to proceed with the wider consultation with Eisenhower Pier car park listed without any charges at this stage</w:t>
      </w:r>
      <w:r w:rsidR="00E33BA4">
        <w:rPr>
          <w:rFonts w:eastAsiaTheme="minorHAnsi"/>
          <w:color w:val="auto"/>
          <w:kern w:val="2"/>
          <w:szCs w:val="24"/>
          <w:lang w:eastAsia="en-US"/>
          <w14:ligatures w14:val="standardContextual"/>
        </w:rPr>
        <w:t xml:space="preserve"> -</w:t>
      </w:r>
      <w:r w:rsidRPr="001A706B">
        <w:rPr>
          <w:rFonts w:eastAsiaTheme="minorHAnsi"/>
          <w:color w:val="auto"/>
          <w:kern w:val="2"/>
          <w:szCs w:val="24"/>
          <w:lang w:eastAsia="en-US"/>
          <w14:ligatures w14:val="standardContextual"/>
        </w:rPr>
        <w:t xml:space="preserve"> but as proposed, he would like to see a report looking </w:t>
      </w:r>
      <w:r w:rsidR="005C5137" w:rsidRPr="001A706B">
        <w:rPr>
          <w:rFonts w:eastAsiaTheme="minorHAnsi"/>
          <w:color w:val="auto"/>
          <w:kern w:val="2"/>
          <w:szCs w:val="24"/>
          <w:lang w:eastAsia="en-US"/>
          <w14:ligatures w14:val="standardContextual"/>
        </w:rPr>
        <w:t>into</w:t>
      </w:r>
      <w:r w:rsidRPr="001A706B">
        <w:rPr>
          <w:rFonts w:eastAsiaTheme="minorHAnsi"/>
          <w:color w:val="auto"/>
          <w:kern w:val="2"/>
          <w:szCs w:val="24"/>
          <w:lang w:eastAsia="en-US"/>
          <w14:ligatures w14:val="standardContextual"/>
        </w:rPr>
        <w:t xml:space="preserve"> the option of having one hour free parking with charging thereafter. He was aware that his Bangor Central DEA colleagues were in agreement </w:t>
      </w:r>
      <w:r w:rsidR="00E33BA4">
        <w:rPr>
          <w:rFonts w:eastAsiaTheme="minorHAnsi"/>
          <w:color w:val="auto"/>
          <w:kern w:val="2"/>
          <w:szCs w:val="24"/>
          <w:lang w:eastAsia="en-US"/>
          <w14:ligatures w14:val="standardContextual"/>
        </w:rPr>
        <w:t>with</w:t>
      </w:r>
      <w:r w:rsidRPr="001A706B">
        <w:rPr>
          <w:rFonts w:eastAsiaTheme="minorHAnsi"/>
          <w:color w:val="auto"/>
          <w:kern w:val="2"/>
          <w:szCs w:val="24"/>
          <w:lang w:eastAsia="en-US"/>
          <w14:ligatures w14:val="standardContextual"/>
        </w:rPr>
        <w:t xml:space="preserve"> that approach.</w:t>
      </w:r>
    </w:p>
    <w:p w14:paraId="1BC5944A"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5FB2990C" w14:textId="77777777" w:rsidR="001A706B" w:rsidRP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The seconder, Alderman Armstrong-Cotter reserved her right to speak at this stage.</w:t>
      </w:r>
    </w:p>
    <w:p w14:paraId="61A63CB2" w14:textId="37EC5465"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 xml:space="preserve">Councillor Harbinson was broadly supportive of the proposal </w:t>
      </w:r>
      <w:r w:rsidR="006E2EE1">
        <w:rPr>
          <w:rFonts w:eastAsiaTheme="minorHAnsi"/>
          <w:color w:val="auto"/>
          <w:kern w:val="2"/>
          <w:szCs w:val="24"/>
          <w:lang w:eastAsia="en-US"/>
          <w14:ligatures w14:val="standardContextual"/>
        </w:rPr>
        <w:t>and</w:t>
      </w:r>
      <w:r w:rsidRPr="001A706B">
        <w:rPr>
          <w:rFonts w:eastAsiaTheme="minorHAnsi"/>
          <w:color w:val="auto"/>
          <w:kern w:val="2"/>
          <w:szCs w:val="24"/>
          <w:lang w:eastAsia="en-US"/>
          <w14:ligatures w14:val="standardContextual"/>
        </w:rPr>
        <w:t xml:space="preserve"> felt that more information would be </w:t>
      </w:r>
      <w:r w:rsidR="006E2EE1">
        <w:rPr>
          <w:rFonts w:eastAsiaTheme="minorHAnsi"/>
          <w:color w:val="auto"/>
          <w:kern w:val="2"/>
          <w:szCs w:val="24"/>
          <w:lang w:eastAsia="en-US"/>
          <w14:ligatures w14:val="standardContextual"/>
        </w:rPr>
        <w:t>beneficial</w:t>
      </w:r>
      <w:r w:rsidRPr="001A706B">
        <w:rPr>
          <w:rFonts w:eastAsiaTheme="minorHAnsi"/>
          <w:color w:val="auto"/>
          <w:kern w:val="2"/>
          <w:szCs w:val="24"/>
          <w:lang w:eastAsia="en-US"/>
          <w14:ligatures w14:val="standardContextual"/>
        </w:rPr>
        <w:t>. He asked what the anticipated impact would be of existing users moving from the car park at the Marina, following its closure, to the Eisenhower Pier car park. He explained that he parked at the Marina car park regularly and had observed two to three dozen cars parked there all day</w:t>
      </w:r>
      <w:r w:rsidR="00E33BA4">
        <w:rPr>
          <w:rFonts w:eastAsiaTheme="minorHAnsi"/>
          <w:color w:val="auto"/>
          <w:kern w:val="2"/>
          <w:szCs w:val="24"/>
          <w:lang w:eastAsia="en-US"/>
          <w14:ligatures w14:val="standardContextual"/>
        </w:rPr>
        <w:t>,</w:t>
      </w:r>
      <w:r w:rsidRPr="001A706B">
        <w:rPr>
          <w:rFonts w:eastAsiaTheme="minorHAnsi"/>
          <w:color w:val="auto"/>
          <w:kern w:val="2"/>
          <w:szCs w:val="24"/>
          <w:lang w:eastAsia="en-US"/>
          <w14:ligatures w14:val="standardContextual"/>
        </w:rPr>
        <w:t xml:space="preserve"> so suggested it was probably </w:t>
      </w:r>
      <w:r w:rsidR="006E2EE1">
        <w:rPr>
          <w:rFonts w:eastAsiaTheme="minorHAnsi"/>
          <w:color w:val="auto"/>
          <w:kern w:val="2"/>
          <w:szCs w:val="24"/>
          <w:lang w:eastAsia="en-US"/>
          <w14:ligatures w14:val="standardContextual"/>
        </w:rPr>
        <w:t xml:space="preserve">a </w:t>
      </w:r>
      <w:r w:rsidRPr="001A706B">
        <w:rPr>
          <w:rFonts w:eastAsiaTheme="minorHAnsi"/>
          <w:color w:val="auto"/>
          <w:kern w:val="2"/>
          <w:szCs w:val="24"/>
          <w:lang w:eastAsia="en-US"/>
          <w14:ligatures w14:val="standardContextual"/>
        </w:rPr>
        <w:t>more substantial</w:t>
      </w:r>
      <w:r w:rsidR="006E2EE1">
        <w:rPr>
          <w:rFonts w:eastAsiaTheme="minorHAnsi"/>
          <w:color w:val="auto"/>
          <w:kern w:val="2"/>
          <w:szCs w:val="24"/>
          <w:lang w:eastAsia="en-US"/>
          <w14:ligatures w14:val="standardContextual"/>
        </w:rPr>
        <w:t xml:space="preserve"> number</w:t>
      </w:r>
      <w:r w:rsidRPr="001A706B">
        <w:rPr>
          <w:rFonts w:eastAsiaTheme="minorHAnsi"/>
          <w:color w:val="auto"/>
          <w:kern w:val="2"/>
          <w:szCs w:val="24"/>
          <w:lang w:eastAsia="en-US"/>
          <w14:ligatures w14:val="standardContextual"/>
        </w:rPr>
        <w:t xml:space="preserve"> than what the proposer was indicating.</w:t>
      </w:r>
    </w:p>
    <w:p w14:paraId="540A229C"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4173629D" w14:textId="58AE8624"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The Director advised that the closure</w:t>
      </w:r>
      <w:r w:rsidR="006E2EE1">
        <w:rPr>
          <w:rFonts w:eastAsiaTheme="minorHAnsi"/>
          <w:color w:val="auto"/>
          <w:kern w:val="2"/>
          <w:szCs w:val="24"/>
          <w:lang w:eastAsia="en-US"/>
          <w14:ligatures w14:val="standardContextual"/>
        </w:rPr>
        <w:t xml:space="preserve"> of the Queen’s Parade car park</w:t>
      </w:r>
      <w:r w:rsidRPr="001A706B">
        <w:rPr>
          <w:rFonts w:eastAsiaTheme="minorHAnsi"/>
          <w:color w:val="auto"/>
          <w:kern w:val="2"/>
          <w:szCs w:val="24"/>
          <w:lang w:eastAsia="en-US"/>
          <w14:ligatures w14:val="standardContextual"/>
        </w:rPr>
        <w:t xml:space="preserve"> would mean the loss of </w:t>
      </w:r>
      <w:r w:rsidR="00E33BA4">
        <w:rPr>
          <w:rFonts w:eastAsiaTheme="minorHAnsi"/>
          <w:color w:val="auto"/>
          <w:kern w:val="2"/>
          <w:szCs w:val="24"/>
          <w:lang w:eastAsia="en-US"/>
          <w14:ligatures w14:val="standardContextual"/>
        </w:rPr>
        <w:t xml:space="preserve">around </w:t>
      </w:r>
      <w:r w:rsidRPr="001A706B">
        <w:rPr>
          <w:rFonts w:eastAsiaTheme="minorHAnsi"/>
          <w:color w:val="auto"/>
          <w:kern w:val="2"/>
          <w:szCs w:val="24"/>
          <w:lang w:eastAsia="en-US"/>
          <w14:ligatures w14:val="standardContextual"/>
        </w:rPr>
        <w:t xml:space="preserve">200 spaces and his colleagues in the Place and Prosperity </w:t>
      </w:r>
      <w:r w:rsidR="00E33BA4">
        <w:rPr>
          <w:rFonts w:eastAsiaTheme="minorHAnsi"/>
          <w:color w:val="auto"/>
          <w:kern w:val="2"/>
          <w:szCs w:val="24"/>
          <w:lang w:eastAsia="en-US"/>
          <w14:ligatures w14:val="standardContextual"/>
        </w:rPr>
        <w:t>D</w:t>
      </w:r>
      <w:r w:rsidRPr="001A706B">
        <w:rPr>
          <w:rFonts w:eastAsiaTheme="minorHAnsi"/>
          <w:color w:val="auto"/>
          <w:kern w:val="2"/>
          <w:szCs w:val="24"/>
          <w:lang w:eastAsia="en-US"/>
          <w14:ligatures w14:val="standardContextual"/>
        </w:rPr>
        <w:t xml:space="preserve">irectorate were concerned that </w:t>
      </w:r>
      <w:r w:rsidR="00E33BA4">
        <w:rPr>
          <w:rFonts w:eastAsiaTheme="minorHAnsi"/>
          <w:color w:val="auto"/>
          <w:kern w:val="2"/>
          <w:szCs w:val="24"/>
          <w:lang w:eastAsia="en-US"/>
          <w14:ligatures w14:val="standardContextual"/>
        </w:rPr>
        <w:t>any</w:t>
      </w:r>
      <w:r w:rsidRPr="001A706B">
        <w:rPr>
          <w:rFonts w:eastAsiaTheme="minorHAnsi"/>
          <w:color w:val="auto"/>
          <w:kern w:val="2"/>
          <w:szCs w:val="24"/>
          <w:lang w:eastAsia="en-US"/>
          <w14:ligatures w14:val="standardContextual"/>
        </w:rPr>
        <w:t xml:space="preserve"> </w:t>
      </w:r>
      <w:r w:rsidR="006E2EE1" w:rsidRPr="001A706B">
        <w:rPr>
          <w:rFonts w:eastAsiaTheme="minorHAnsi"/>
          <w:color w:val="auto"/>
          <w:kern w:val="2"/>
          <w:szCs w:val="24"/>
          <w:lang w:eastAsia="en-US"/>
          <w14:ligatures w14:val="standardContextual"/>
        </w:rPr>
        <w:t>all-day</w:t>
      </w:r>
      <w:r w:rsidRPr="001A706B">
        <w:rPr>
          <w:rFonts w:eastAsiaTheme="minorHAnsi"/>
          <w:color w:val="auto"/>
          <w:kern w:val="2"/>
          <w:szCs w:val="24"/>
          <w:lang w:eastAsia="en-US"/>
          <w14:ligatures w14:val="standardContextual"/>
        </w:rPr>
        <w:t xml:space="preserve"> parking pattern would move to the </w:t>
      </w:r>
      <w:r w:rsidRPr="001A706B">
        <w:rPr>
          <w:rFonts w:eastAsiaTheme="minorHAnsi"/>
          <w:color w:val="auto"/>
          <w:kern w:val="2"/>
          <w:szCs w:val="24"/>
          <w:lang w:eastAsia="en-US"/>
          <w14:ligatures w14:val="standardContextual"/>
        </w:rPr>
        <w:lastRenderedPageBreak/>
        <w:t xml:space="preserve">Eisenhower Pier car park. A key principle behind the proposed tariff was to ensure a turnover of cars in order to </w:t>
      </w:r>
      <w:r w:rsidR="00D2433B">
        <w:rPr>
          <w:rFonts w:eastAsiaTheme="minorHAnsi"/>
          <w:color w:val="auto"/>
          <w:kern w:val="2"/>
          <w:szCs w:val="24"/>
          <w:lang w:eastAsia="en-US"/>
          <w14:ligatures w14:val="standardContextual"/>
        </w:rPr>
        <w:t>promote</w:t>
      </w:r>
      <w:r w:rsidRPr="001A706B">
        <w:rPr>
          <w:rFonts w:eastAsiaTheme="minorHAnsi"/>
          <w:color w:val="auto"/>
          <w:kern w:val="2"/>
          <w:szCs w:val="24"/>
          <w:lang w:eastAsia="en-US"/>
          <w14:ligatures w14:val="standardContextual"/>
        </w:rPr>
        <w:t xml:space="preserve"> economic activity in the town. </w:t>
      </w:r>
    </w:p>
    <w:p w14:paraId="50E2FCCE"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029AF4BC" w14:textId="2FBCF638"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Councillor Boyle had been content with the officer’s report but asked for some clarity around the proposal and how the two issues would be kept separate and be reported back to the Committee. It was clarified that the Eisenhower Pier would remain within the existing draft schedule</w:t>
      </w:r>
      <w:r w:rsidR="00D2433B">
        <w:rPr>
          <w:rFonts w:eastAsiaTheme="minorHAnsi"/>
          <w:color w:val="auto"/>
          <w:kern w:val="2"/>
          <w:szCs w:val="24"/>
          <w:lang w:eastAsia="en-US"/>
          <w14:ligatures w14:val="standardContextual"/>
        </w:rPr>
        <w:t>,</w:t>
      </w:r>
      <w:r w:rsidRPr="001A706B">
        <w:rPr>
          <w:rFonts w:eastAsiaTheme="minorHAnsi"/>
          <w:color w:val="auto"/>
          <w:kern w:val="2"/>
          <w:szCs w:val="24"/>
          <w:lang w:eastAsia="en-US"/>
          <w14:ligatures w14:val="standardContextual"/>
        </w:rPr>
        <w:t xml:space="preserve"> but as </w:t>
      </w:r>
      <w:r w:rsidR="00D2433B">
        <w:rPr>
          <w:rFonts w:eastAsiaTheme="minorHAnsi"/>
          <w:color w:val="auto"/>
          <w:kern w:val="2"/>
          <w:szCs w:val="24"/>
          <w:lang w:eastAsia="en-US"/>
          <w14:ligatures w14:val="standardContextual"/>
        </w:rPr>
        <w:t xml:space="preserve">a </w:t>
      </w:r>
      <w:r w:rsidRPr="001A706B">
        <w:rPr>
          <w:rFonts w:eastAsiaTheme="minorHAnsi"/>
          <w:color w:val="auto"/>
          <w:kern w:val="2"/>
          <w:szCs w:val="24"/>
          <w:lang w:eastAsia="en-US"/>
          <w14:ligatures w14:val="standardContextual"/>
        </w:rPr>
        <w:t>free of charge car park</w:t>
      </w:r>
      <w:r w:rsidR="00D2433B">
        <w:rPr>
          <w:rFonts w:eastAsiaTheme="minorHAnsi"/>
          <w:color w:val="auto"/>
          <w:kern w:val="2"/>
          <w:szCs w:val="24"/>
          <w:lang w:eastAsia="en-US"/>
          <w14:ligatures w14:val="standardContextual"/>
        </w:rPr>
        <w:t xml:space="preserve"> rather than charged as originally proposed</w:t>
      </w:r>
      <w:r w:rsidRPr="001A706B">
        <w:rPr>
          <w:rFonts w:eastAsiaTheme="minorHAnsi"/>
          <w:color w:val="auto"/>
          <w:kern w:val="2"/>
          <w:szCs w:val="24"/>
          <w:lang w:eastAsia="en-US"/>
          <w14:ligatures w14:val="standardContextual"/>
        </w:rPr>
        <w:t xml:space="preserve">. The proposer felt that it was widely supported for that to be reviewed at a later date if necessary. The other proposal in relation to </w:t>
      </w:r>
      <w:r w:rsidR="00D2433B">
        <w:rPr>
          <w:rFonts w:eastAsiaTheme="minorHAnsi"/>
          <w:color w:val="auto"/>
          <w:kern w:val="2"/>
          <w:szCs w:val="24"/>
          <w:lang w:eastAsia="en-US"/>
          <w14:ligatures w14:val="standardContextual"/>
        </w:rPr>
        <w:t xml:space="preserve">the </w:t>
      </w:r>
      <w:r w:rsidRPr="001A706B">
        <w:rPr>
          <w:rFonts w:eastAsiaTheme="minorHAnsi"/>
          <w:color w:val="auto"/>
          <w:kern w:val="2"/>
          <w:szCs w:val="24"/>
          <w:lang w:eastAsia="en-US"/>
          <w14:ligatures w14:val="standardContextual"/>
        </w:rPr>
        <w:t>Eisenhower Pier car park was to explore options for introducing a free element of parking with charging after the first hour</w:t>
      </w:r>
      <w:r w:rsidR="00D2433B">
        <w:rPr>
          <w:rFonts w:eastAsiaTheme="minorHAnsi"/>
          <w:color w:val="auto"/>
          <w:kern w:val="2"/>
          <w:szCs w:val="24"/>
          <w:lang w:eastAsia="en-US"/>
          <w14:ligatures w14:val="standardContextual"/>
        </w:rPr>
        <w:t>, with consultation to be carried out with the City Chamber of commerce</w:t>
      </w:r>
      <w:r w:rsidRPr="001A706B">
        <w:rPr>
          <w:rFonts w:eastAsiaTheme="minorHAnsi"/>
          <w:color w:val="auto"/>
          <w:kern w:val="2"/>
          <w:szCs w:val="24"/>
          <w:lang w:eastAsia="en-US"/>
          <w14:ligatures w14:val="standardContextual"/>
        </w:rPr>
        <w:t>. This would be reported separately.</w:t>
      </w:r>
    </w:p>
    <w:p w14:paraId="130C61F8" w14:textId="77777777" w:rsidR="00D04BF2" w:rsidRPr="001A706B" w:rsidRDefault="00D04BF2" w:rsidP="00D04BF2">
      <w:pPr>
        <w:spacing w:after="0" w:line="240" w:lineRule="auto"/>
        <w:ind w:left="0" w:right="0" w:firstLine="0"/>
        <w:rPr>
          <w:rFonts w:eastAsiaTheme="minorHAnsi"/>
          <w:color w:val="auto"/>
          <w:kern w:val="2"/>
          <w:szCs w:val="24"/>
          <w:lang w:eastAsia="en-US"/>
          <w14:ligatures w14:val="standardContextual"/>
        </w:rPr>
      </w:pPr>
    </w:p>
    <w:p w14:paraId="0DAB7FA8" w14:textId="1860C1E4" w:rsidR="001A706B" w:rsidRDefault="001A706B" w:rsidP="00D04BF2">
      <w:pPr>
        <w:spacing w:after="0" w:line="240" w:lineRule="auto"/>
        <w:ind w:left="0" w:right="0" w:firstLine="0"/>
        <w:rPr>
          <w:rFonts w:eastAsiaTheme="minorHAnsi"/>
          <w:color w:val="auto"/>
          <w:kern w:val="2"/>
          <w:szCs w:val="24"/>
          <w:lang w:eastAsia="en-US"/>
          <w14:ligatures w14:val="standardContextual"/>
        </w:rPr>
      </w:pPr>
      <w:r w:rsidRPr="001A706B">
        <w:rPr>
          <w:rFonts w:eastAsiaTheme="minorHAnsi"/>
          <w:color w:val="auto"/>
          <w:kern w:val="2"/>
          <w:szCs w:val="24"/>
          <w:lang w:eastAsia="en-US"/>
          <w14:ligatures w14:val="standardContextual"/>
        </w:rPr>
        <w:t>Councillor Boyle was content with that approach, but queried how a free one-hour parking model would be operated and the Director referred to previous discussion and a report that was issued at January’s full Council meeting</w:t>
      </w:r>
      <w:r w:rsidR="00D2433B">
        <w:rPr>
          <w:rFonts w:eastAsiaTheme="minorHAnsi"/>
          <w:color w:val="auto"/>
          <w:kern w:val="2"/>
          <w:szCs w:val="24"/>
          <w:lang w:eastAsia="en-US"/>
          <w14:ligatures w14:val="standardContextual"/>
        </w:rPr>
        <w:t>,</w:t>
      </w:r>
      <w:r w:rsidRPr="001A706B">
        <w:rPr>
          <w:rFonts w:eastAsiaTheme="minorHAnsi"/>
          <w:color w:val="auto"/>
          <w:kern w:val="2"/>
          <w:szCs w:val="24"/>
          <w:lang w:eastAsia="en-US"/>
          <w14:ligatures w14:val="standardContextual"/>
        </w:rPr>
        <w:t xml:space="preserve"> which explained </w:t>
      </w:r>
      <w:r w:rsidR="00D2433B">
        <w:rPr>
          <w:rFonts w:eastAsiaTheme="minorHAnsi"/>
          <w:color w:val="auto"/>
          <w:kern w:val="2"/>
          <w:szCs w:val="24"/>
          <w:lang w:eastAsia="en-US"/>
          <w14:ligatures w14:val="standardContextual"/>
        </w:rPr>
        <w:t xml:space="preserve">the view of officers that it would </w:t>
      </w:r>
      <w:r w:rsidRPr="001A706B">
        <w:rPr>
          <w:rFonts w:eastAsiaTheme="minorHAnsi"/>
          <w:color w:val="auto"/>
          <w:kern w:val="2"/>
          <w:szCs w:val="24"/>
          <w:lang w:eastAsia="en-US"/>
          <w14:ligatures w14:val="standardContextual"/>
        </w:rPr>
        <w:t xml:space="preserve">not </w:t>
      </w:r>
      <w:r w:rsidR="00D2433B">
        <w:rPr>
          <w:rFonts w:eastAsiaTheme="minorHAnsi"/>
          <w:color w:val="auto"/>
          <w:kern w:val="2"/>
          <w:szCs w:val="24"/>
          <w:lang w:eastAsia="en-US"/>
          <w14:ligatures w14:val="standardContextual"/>
        </w:rPr>
        <w:t xml:space="preserve">be </w:t>
      </w:r>
      <w:r w:rsidRPr="001A706B">
        <w:rPr>
          <w:rFonts w:eastAsiaTheme="minorHAnsi"/>
          <w:color w:val="auto"/>
          <w:kern w:val="2"/>
          <w:szCs w:val="24"/>
          <w:lang w:eastAsia="en-US"/>
          <w14:ligatures w14:val="standardContextual"/>
        </w:rPr>
        <w:t xml:space="preserve">feasible to operate </w:t>
      </w:r>
      <w:r w:rsidR="00D2433B">
        <w:rPr>
          <w:rFonts w:eastAsiaTheme="minorHAnsi"/>
          <w:color w:val="auto"/>
          <w:kern w:val="2"/>
          <w:szCs w:val="24"/>
          <w:lang w:eastAsia="en-US"/>
          <w14:ligatures w14:val="standardContextual"/>
        </w:rPr>
        <w:t>such a</w:t>
      </w:r>
      <w:r w:rsidRPr="001A706B">
        <w:rPr>
          <w:rFonts w:eastAsiaTheme="minorHAnsi"/>
          <w:color w:val="auto"/>
          <w:kern w:val="2"/>
          <w:szCs w:val="24"/>
          <w:lang w:eastAsia="en-US"/>
          <w14:ligatures w14:val="standardContextual"/>
        </w:rPr>
        <w:t xml:space="preserve"> model.</w:t>
      </w:r>
    </w:p>
    <w:p w14:paraId="5BC1D4EF" w14:textId="77777777" w:rsidR="00D04BF2" w:rsidRDefault="00D04BF2" w:rsidP="00D04BF2">
      <w:pPr>
        <w:spacing w:after="0" w:line="240" w:lineRule="auto"/>
        <w:ind w:left="0" w:right="0" w:firstLine="0"/>
        <w:rPr>
          <w:rFonts w:eastAsiaTheme="minorHAnsi"/>
          <w:color w:val="auto"/>
          <w:kern w:val="2"/>
          <w:szCs w:val="24"/>
          <w:lang w:eastAsia="en-US"/>
          <w14:ligatures w14:val="standardContextual"/>
        </w:rPr>
      </w:pPr>
    </w:p>
    <w:p w14:paraId="1460D40F" w14:textId="23C35C4E" w:rsidR="00965160" w:rsidRDefault="00F158B8" w:rsidP="00D04BF2">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Councillor Wray advised</w:t>
      </w:r>
      <w:r w:rsidR="001A706B">
        <w:rPr>
          <w:rFonts w:eastAsiaTheme="minorHAnsi"/>
          <w:color w:val="auto"/>
          <w:kern w:val="2"/>
          <w:szCs w:val="24"/>
          <w:lang w:eastAsia="en-US"/>
          <w14:ligatures w14:val="standardContextual"/>
        </w:rPr>
        <w:t xml:space="preserve"> that his Bangor Central party colleague, Councillor Blaney was broadly supportive of the proposal</w:t>
      </w:r>
      <w:r>
        <w:rPr>
          <w:rFonts w:eastAsiaTheme="minorHAnsi"/>
          <w:color w:val="auto"/>
          <w:kern w:val="2"/>
          <w:szCs w:val="24"/>
          <w:lang w:eastAsia="en-US"/>
          <w14:ligatures w14:val="standardContextual"/>
        </w:rPr>
        <w:t xml:space="preserve">. In a further </w:t>
      </w:r>
      <w:r w:rsidR="006E2EE1">
        <w:rPr>
          <w:rFonts w:eastAsiaTheme="minorHAnsi"/>
          <w:color w:val="auto"/>
          <w:kern w:val="2"/>
          <w:szCs w:val="24"/>
          <w:lang w:eastAsia="en-US"/>
          <w14:ligatures w14:val="standardContextual"/>
        </w:rPr>
        <w:t>general observation,</w:t>
      </w:r>
      <w:r>
        <w:rPr>
          <w:rFonts w:eastAsiaTheme="minorHAnsi"/>
          <w:color w:val="auto"/>
          <w:kern w:val="2"/>
          <w:szCs w:val="24"/>
          <w:lang w:eastAsia="en-US"/>
          <w14:ligatures w14:val="standardContextual"/>
        </w:rPr>
        <w:t xml:space="preserve"> Councillor Wray </w:t>
      </w:r>
      <w:r w:rsidR="00965160">
        <w:rPr>
          <w:rFonts w:eastAsiaTheme="minorHAnsi"/>
          <w:color w:val="auto"/>
          <w:kern w:val="2"/>
          <w:szCs w:val="24"/>
          <w:lang w:eastAsia="en-US"/>
          <w14:ligatures w14:val="standardContextual"/>
        </w:rPr>
        <w:t xml:space="preserve">felt that some of the </w:t>
      </w:r>
      <w:r w:rsidR="00762C77">
        <w:rPr>
          <w:rFonts w:eastAsiaTheme="minorHAnsi"/>
          <w:color w:val="auto"/>
          <w:kern w:val="2"/>
          <w:szCs w:val="24"/>
          <w:lang w:eastAsia="en-US"/>
          <w14:ligatures w14:val="standardContextual"/>
        </w:rPr>
        <w:t xml:space="preserve">terms and </w:t>
      </w:r>
      <w:r w:rsidR="00965160">
        <w:rPr>
          <w:rFonts w:eastAsiaTheme="minorHAnsi"/>
          <w:color w:val="auto"/>
          <w:kern w:val="2"/>
          <w:szCs w:val="24"/>
          <w:lang w:eastAsia="en-US"/>
          <w14:ligatures w14:val="standardContextual"/>
        </w:rPr>
        <w:t>wording</w:t>
      </w:r>
      <w:r w:rsidR="006E2EE1">
        <w:rPr>
          <w:rFonts w:eastAsiaTheme="minorHAnsi"/>
          <w:color w:val="auto"/>
          <w:kern w:val="2"/>
          <w:szCs w:val="24"/>
          <w:lang w:eastAsia="en-US"/>
          <w14:ligatures w14:val="standardContextual"/>
        </w:rPr>
        <w:t xml:space="preserve"> in the draft document</w:t>
      </w:r>
      <w:r w:rsidR="00965160">
        <w:rPr>
          <w:rFonts w:eastAsiaTheme="minorHAnsi"/>
          <w:color w:val="auto"/>
          <w:kern w:val="2"/>
          <w:szCs w:val="24"/>
          <w:lang w:eastAsia="en-US"/>
          <w14:ligatures w14:val="standardContextual"/>
        </w:rPr>
        <w:t xml:space="preserve"> appeared to be</w:t>
      </w:r>
      <w:r w:rsidR="00762C77">
        <w:rPr>
          <w:rFonts w:eastAsiaTheme="minorHAnsi"/>
          <w:color w:val="auto"/>
          <w:kern w:val="2"/>
          <w:szCs w:val="24"/>
          <w:lang w:eastAsia="en-US"/>
          <w14:ligatures w14:val="standardContextual"/>
        </w:rPr>
        <w:t xml:space="preserve"> unclear and</w:t>
      </w:r>
      <w:r w:rsidR="00965160">
        <w:rPr>
          <w:rFonts w:eastAsiaTheme="minorHAnsi"/>
          <w:color w:val="auto"/>
          <w:kern w:val="2"/>
          <w:szCs w:val="24"/>
          <w:lang w:eastAsia="en-US"/>
          <w14:ligatures w14:val="standardContextual"/>
        </w:rPr>
        <w:t xml:space="preserve"> </w:t>
      </w:r>
      <w:r>
        <w:rPr>
          <w:rFonts w:eastAsiaTheme="minorHAnsi"/>
          <w:color w:val="auto"/>
          <w:kern w:val="2"/>
          <w:szCs w:val="24"/>
          <w:lang w:eastAsia="en-US"/>
          <w14:ligatures w14:val="standardContextual"/>
        </w:rPr>
        <w:t>outdated</w:t>
      </w:r>
      <w:r w:rsidR="001A706B">
        <w:rPr>
          <w:rFonts w:eastAsiaTheme="minorHAnsi"/>
          <w:color w:val="auto"/>
          <w:kern w:val="2"/>
          <w:szCs w:val="24"/>
          <w:lang w:eastAsia="en-US"/>
          <w14:ligatures w14:val="standardContextual"/>
        </w:rPr>
        <w:t>.</w:t>
      </w:r>
      <w:r w:rsidR="000E38BD">
        <w:rPr>
          <w:rFonts w:eastAsiaTheme="minorHAnsi"/>
          <w:color w:val="auto"/>
          <w:kern w:val="2"/>
          <w:szCs w:val="24"/>
          <w:lang w:eastAsia="en-US"/>
          <w14:ligatures w14:val="standardContextual"/>
        </w:rPr>
        <w:t xml:space="preserve"> He highlighted the restriction from using a car park as a meeting point and how it could be interpreted as just two people meeting.</w:t>
      </w:r>
    </w:p>
    <w:p w14:paraId="05170931" w14:textId="77777777" w:rsidR="00D04BF2" w:rsidRDefault="00D04BF2" w:rsidP="00D04BF2">
      <w:pPr>
        <w:spacing w:after="0" w:line="240" w:lineRule="auto"/>
        <w:ind w:left="0" w:right="0" w:firstLine="0"/>
        <w:rPr>
          <w:rFonts w:eastAsiaTheme="minorHAnsi"/>
          <w:color w:val="auto"/>
          <w:kern w:val="2"/>
          <w:szCs w:val="24"/>
          <w:lang w:eastAsia="en-US"/>
          <w14:ligatures w14:val="standardContextual"/>
        </w:rPr>
      </w:pPr>
    </w:p>
    <w:p w14:paraId="57849B1A" w14:textId="12165C8E" w:rsidR="00F158B8" w:rsidRDefault="00965160" w:rsidP="00D04BF2">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In a further observation, he questioned </w:t>
      </w:r>
      <w:r w:rsidR="00F158B8">
        <w:rPr>
          <w:rFonts w:eastAsiaTheme="minorHAnsi"/>
          <w:color w:val="auto"/>
          <w:kern w:val="2"/>
          <w:szCs w:val="24"/>
          <w:lang w:eastAsia="en-US"/>
          <w14:ligatures w14:val="standardContextual"/>
        </w:rPr>
        <w:t>the use of ‘intoxicating liquor’ and if that was still felt an appropriate term for alcohol. He also felt it was now normal practice to include drug</w:t>
      </w:r>
      <w:r w:rsidR="00D768F4">
        <w:rPr>
          <w:rFonts w:eastAsiaTheme="minorHAnsi"/>
          <w:color w:val="auto"/>
          <w:kern w:val="2"/>
          <w:szCs w:val="24"/>
          <w:lang w:eastAsia="en-US"/>
          <w14:ligatures w14:val="standardContextual"/>
        </w:rPr>
        <w:t>s alongside that.</w:t>
      </w:r>
      <w:r w:rsidR="00F158B8">
        <w:rPr>
          <w:rFonts w:eastAsiaTheme="minorHAnsi"/>
          <w:color w:val="auto"/>
          <w:kern w:val="2"/>
          <w:szCs w:val="24"/>
          <w:lang w:eastAsia="en-US"/>
          <w14:ligatures w14:val="standardContextual"/>
        </w:rPr>
        <w:t xml:space="preserve"> He felt that the wording appeared to have been cop</w:t>
      </w:r>
      <w:r w:rsidR="000E38BD">
        <w:rPr>
          <w:rFonts w:eastAsiaTheme="minorHAnsi"/>
          <w:color w:val="auto"/>
          <w:kern w:val="2"/>
          <w:szCs w:val="24"/>
          <w:lang w:eastAsia="en-US"/>
          <w14:ligatures w14:val="standardContextual"/>
        </w:rPr>
        <w:t>ied</w:t>
      </w:r>
      <w:r w:rsidR="00F158B8">
        <w:rPr>
          <w:rFonts w:eastAsiaTheme="minorHAnsi"/>
          <w:color w:val="auto"/>
          <w:kern w:val="2"/>
          <w:szCs w:val="24"/>
          <w:lang w:eastAsia="en-US"/>
          <w14:ligatures w14:val="standardContextual"/>
        </w:rPr>
        <w:t xml:space="preserve"> and pasted from previous documents</w:t>
      </w:r>
      <w:r w:rsidR="00D768F4">
        <w:rPr>
          <w:rFonts w:eastAsiaTheme="minorHAnsi"/>
          <w:color w:val="auto"/>
          <w:kern w:val="2"/>
          <w:szCs w:val="24"/>
          <w:lang w:eastAsia="en-US"/>
          <w14:ligatures w14:val="standardContextual"/>
        </w:rPr>
        <w:t xml:space="preserve"> and </w:t>
      </w:r>
      <w:r w:rsidR="00762C77">
        <w:rPr>
          <w:rFonts w:eastAsiaTheme="minorHAnsi"/>
          <w:color w:val="auto"/>
          <w:kern w:val="2"/>
          <w:szCs w:val="24"/>
          <w:lang w:eastAsia="en-US"/>
          <w14:ligatures w14:val="standardContextual"/>
        </w:rPr>
        <w:t>some of the language was</w:t>
      </w:r>
      <w:r w:rsidR="00D768F4">
        <w:rPr>
          <w:rFonts w:eastAsiaTheme="minorHAnsi"/>
          <w:color w:val="auto"/>
          <w:kern w:val="2"/>
          <w:szCs w:val="24"/>
          <w:lang w:eastAsia="en-US"/>
          <w14:ligatures w14:val="standardContextual"/>
        </w:rPr>
        <w:t xml:space="preserve"> no longer appropriate for use in 2024.</w:t>
      </w:r>
    </w:p>
    <w:p w14:paraId="253AA8C2" w14:textId="77777777" w:rsidR="00D04BF2" w:rsidRDefault="00D04BF2" w:rsidP="00D04BF2">
      <w:pPr>
        <w:spacing w:after="0" w:line="240" w:lineRule="auto"/>
        <w:ind w:left="0" w:right="0" w:firstLine="0"/>
        <w:rPr>
          <w:rFonts w:eastAsiaTheme="minorHAnsi"/>
          <w:color w:val="auto"/>
          <w:kern w:val="2"/>
          <w:szCs w:val="24"/>
          <w:lang w:eastAsia="en-US"/>
          <w14:ligatures w14:val="standardContextual"/>
        </w:rPr>
      </w:pPr>
    </w:p>
    <w:p w14:paraId="5DD81E3A" w14:textId="1FE08E27" w:rsidR="00D768F4" w:rsidRDefault="00D768F4" w:rsidP="00D04BF2">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In response to the first query, t</w:t>
      </w:r>
      <w:r w:rsidR="001A706B">
        <w:rPr>
          <w:rFonts w:eastAsiaTheme="minorHAnsi"/>
          <w:color w:val="auto"/>
          <w:kern w:val="2"/>
          <w:szCs w:val="24"/>
          <w:lang w:eastAsia="en-US"/>
          <w14:ligatures w14:val="standardContextual"/>
        </w:rPr>
        <w:t xml:space="preserve">he Director explained that </w:t>
      </w:r>
      <w:r w:rsidR="00762C77">
        <w:rPr>
          <w:rFonts w:eastAsiaTheme="minorHAnsi"/>
          <w:color w:val="auto"/>
          <w:kern w:val="2"/>
          <w:szCs w:val="24"/>
          <w:lang w:eastAsia="en-US"/>
          <w14:ligatures w14:val="standardContextual"/>
        </w:rPr>
        <w:t>the meeting point element</w:t>
      </w:r>
      <w:r w:rsidR="001A706B">
        <w:rPr>
          <w:rFonts w:eastAsiaTheme="minorHAnsi"/>
          <w:color w:val="auto"/>
          <w:kern w:val="2"/>
          <w:szCs w:val="24"/>
          <w:lang w:eastAsia="en-US"/>
          <w14:ligatures w14:val="standardContextual"/>
        </w:rPr>
        <w:t xml:space="preserve"> was to prevent </w:t>
      </w:r>
      <w:r>
        <w:rPr>
          <w:rFonts w:eastAsiaTheme="minorHAnsi"/>
          <w:color w:val="auto"/>
          <w:kern w:val="2"/>
          <w:szCs w:val="24"/>
          <w:lang w:eastAsia="en-US"/>
          <w14:ligatures w14:val="standardContextual"/>
        </w:rPr>
        <w:t xml:space="preserve">use </w:t>
      </w:r>
      <w:r w:rsidR="00D2433B">
        <w:rPr>
          <w:rFonts w:eastAsiaTheme="minorHAnsi"/>
          <w:color w:val="auto"/>
          <w:kern w:val="2"/>
          <w:szCs w:val="24"/>
          <w:lang w:eastAsia="en-US"/>
          <w14:ligatures w14:val="standardContextual"/>
        </w:rPr>
        <w:t xml:space="preserve">of car parks </w:t>
      </w:r>
      <w:r>
        <w:rPr>
          <w:rFonts w:eastAsiaTheme="minorHAnsi"/>
          <w:color w:val="auto"/>
          <w:kern w:val="2"/>
          <w:szCs w:val="24"/>
          <w:lang w:eastAsia="en-US"/>
          <w14:ligatures w14:val="standardContextual"/>
        </w:rPr>
        <w:t>by</w:t>
      </w:r>
      <w:r w:rsidR="001A706B">
        <w:rPr>
          <w:rFonts w:eastAsiaTheme="minorHAnsi"/>
          <w:color w:val="auto"/>
          <w:kern w:val="2"/>
          <w:szCs w:val="24"/>
          <w:lang w:eastAsia="en-US"/>
          <w14:ligatures w14:val="standardContextual"/>
        </w:rPr>
        <w:t xml:space="preserve"> large</w:t>
      </w:r>
      <w:r>
        <w:rPr>
          <w:rFonts w:eastAsiaTheme="minorHAnsi"/>
          <w:color w:val="auto"/>
          <w:kern w:val="2"/>
          <w:szCs w:val="24"/>
          <w:lang w:eastAsia="en-US"/>
          <w14:ligatures w14:val="standardContextual"/>
        </w:rPr>
        <w:t xml:space="preserve"> congregations such as </w:t>
      </w:r>
      <w:r w:rsidR="00F158B8">
        <w:rPr>
          <w:rFonts w:eastAsiaTheme="minorHAnsi"/>
          <w:color w:val="auto"/>
          <w:kern w:val="2"/>
          <w:szCs w:val="24"/>
          <w:lang w:eastAsia="en-US"/>
          <w14:ligatures w14:val="standardContextual"/>
        </w:rPr>
        <w:t>an organisation taking over a car park for example.</w:t>
      </w:r>
      <w:r>
        <w:rPr>
          <w:rFonts w:eastAsiaTheme="minorHAnsi"/>
          <w:color w:val="auto"/>
          <w:kern w:val="2"/>
          <w:szCs w:val="24"/>
          <w:lang w:eastAsia="en-US"/>
          <w14:ligatures w14:val="standardContextual"/>
        </w:rPr>
        <w:t xml:space="preserve"> That situation could occur legitimately however as organisations were able to apply to the Council for temporary use of land but it was in the order to prevent that happening without permission</w:t>
      </w:r>
      <w:r w:rsidR="00D2433B">
        <w:rPr>
          <w:rFonts w:eastAsiaTheme="minorHAnsi"/>
          <w:color w:val="auto"/>
          <w:kern w:val="2"/>
          <w:szCs w:val="24"/>
          <w:lang w:eastAsia="en-US"/>
          <w14:ligatures w14:val="standardContextual"/>
        </w:rPr>
        <w:t>, causing unauthorised restriction of car parking capacity</w:t>
      </w:r>
      <w:r>
        <w:rPr>
          <w:rFonts w:eastAsiaTheme="minorHAnsi"/>
          <w:color w:val="auto"/>
          <w:kern w:val="2"/>
          <w:szCs w:val="24"/>
          <w:lang w:eastAsia="en-US"/>
          <w14:ligatures w14:val="standardContextual"/>
        </w:rPr>
        <w:t xml:space="preserve">. The wording around intoxicating liquor, he explained, was used for consistency </w:t>
      </w:r>
      <w:r w:rsidR="00762C77">
        <w:rPr>
          <w:rFonts w:eastAsiaTheme="minorHAnsi"/>
          <w:color w:val="auto"/>
          <w:kern w:val="2"/>
          <w:szCs w:val="24"/>
          <w:lang w:eastAsia="en-US"/>
          <w14:ligatures w14:val="standardContextual"/>
        </w:rPr>
        <w:t>with</w:t>
      </w:r>
      <w:r>
        <w:rPr>
          <w:rFonts w:eastAsiaTheme="minorHAnsi"/>
          <w:color w:val="auto"/>
          <w:kern w:val="2"/>
          <w:szCs w:val="24"/>
          <w:lang w:eastAsia="en-US"/>
          <w14:ligatures w14:val="standardContextual"/>
        </w:rPr>
        <w:t xml:space="preserve"> </w:t>
      </w:r>
      <w:r w:rsidR="00D2433B">
        <w:rPr>
          <w:rFonts w:eastAsiaTheme="minorHAnsi"/>
          <w:color w:val="auto"/>
          <w:kern w:val="2"/>
          <w:szCs w:val="24"/>
          <w:lang w:eastAsia="en-US"/>
          <w14:ligatures w14:val="standardContextual"/>
        </w:rPr>
        <w:t>other legislation/</w:t>
      </w:r>
      <w:r>
        <w:rPr>
          <w:rFonts w:eastAsiaTheme="minorHAnsi"/>
          <w:color w:val="auto"/>
          <w:kern w:val="2"/>
          <w:szCs w:val="24"/>
          <w:lang w:eastAsia="en-US"/>
          <w14:ligatures w14:val="standardContextual"/>
        </w:rPr>
        <w:t>bylaws.</w:t>
      </w:r>
    </w:p>
    <w:p w14:paraId="0E80D201" w14:textId="77777777" w:rsidR="00D04BF2" w:rsidRDefault="00D04BF2" w:rsidP="00D04BF2">
      <w:pPr>
        <w:spacing w:after="0" w:line="240" w:lineRule="auto"/>
        <w:ind w:left="0" w:right="0" w:firstLine="0"/>
        <w:rPr>
          <w:rFonts w:eastAsiaTheme="minorHAnsi"/>
          <w:color w:val="auto"/>
          <w:kern w:val="2"/>
          <w:szCs w:val="24"/>
          <w:lang w:eastAsia="en-US"/>
          <w14:ligatures w14:val="standardContextual"/>
        </w:rPr>
      </w:pPr>
    </w:p>
    <w:p w14:paraId="745AED1A" w14:textId="06A2CC15" w:rsidR="00D768F4" w:rsidRDefault="00762C77" w:rsidP="00D04BF2">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In a final comment, </w:t>
      </w:r>
      <w:r w:rsidR="00D768F4">
        <w:rPr>
          <w:rFonts w:eastAsiaTheme="minorHAnsi"/>
          <w:color w:val="auto"/>
          <w:kern w:val="2"/>
          <w:szCs w:val="24"/>
          <w:lang w:eastAsia="en-US"/>
          <w14:ligatures w14:val="standardContextual"/>
        </w:rPr>
        <w:t>Councillor Wray recalled antisocial behaviour issues</w:t>
      </w:r>
      <w:r>
        <w:rPr>
          <w:rFonts w:eastAsiaTheme="minorHAnsi"/>
          <w:color w:val="auto"/>
          <w:kern w:val="2"/>
          <w:szCs w:val="24"/>
          <w:lang w:eastAsia="en-US"/>
          <w14:ligatures w14:val="standardContextual"/>
        </w:rPr>
        <w:t xml:space="preserve"> in car parks, such as loud music, that he felt were not covered in the draft and he asked that they be reviewed and included.</w:t>
      </w:r>
    </w:p>
    <w:p w14:paraId="04B26FF8" w14:textId="77777777" w:rsidR="00D04BF2" w:rsidRDefault="00D04BF2" w:rsidP="00D04BF2">
      <w:pPr>
        <w:spacing w:after="0" w:line="240" w:lineRule="auto"/>
        <w:ind w:left="0" w:right="0" w:firstLine="0"/>
        <w:rPr>
          <w:rFonts w:eastAsiaTheme="minorHAnsi"/>
          <w:color w:val="auto"/>
          <w:kern w:val="2"/>
          <w:szCs w:val="24"/>
          <w:lang w:eastAsia="en-US"/>
          <w14:ligatures w14:val="standardContextual"/>
        </w:rPr>
      </w:pPr>
    </w:p>
    <w:p w14:paraId="7ED64C85" w14:textId="4AAE6F7F" w:rsidR="001A706B" w:rsidRDefault="00762C77" w:rsidP="00D04BF2">
      <w:pPr>
        <w:pStyle w:val="Normal0"/>
        <w:rPr>
          <w:rFonts w:eastAsia="Calibri"/>
          <w:szCs w:val="24"/>
        </w:rPr>
      </w:pPr>
      <w:r>
        <w:rPr>
          <w:rFonts w:eastAsia="Calibri"/>
          <w:szCs w:val="24"/>
        </w:rPr>
        <w:t xml:space="preserve">Alderman McAlpine asked if the ongoing motorhome and caravan lobby had been considered, pointing to opposing arguments in terms of those who saw </w:t>
      </w:r>
      <w:r w:rsidR="00E67BC5">
        <w:rPr>
          <w:rFonts w:eastAsia="Calibri"/>
          <w:szCs w:val="24"/>
        </w:rPr>
        <w:t>motorhomes</w:t>
      </w:r>
      <w:r>
        <w:rPr>
          <w:rFonts w:eastAsia="Calibri"/>
          <w:szCs w:val="24"/>
        </w:rPr>
        <w:t xml:space="preserve"> as a tourism opportunity and those who were against</w:t>
      </w:r>
      <w:r w:rsidR="007A4CDB">
        <w:rPr>
          <w:rFonts w:eastAsia="Calibri"/>
          <w:szCs w:val="24"/>
        </w:rPr>
        <w:t xml:space="preserve">. She asked </w:t>
      </w:r>
      <w:r w:rsidR="00883EFA">
        <w:rPr>
          <w:rFonts w:eastAsia="Calibri"/>
          <w:szCs w:val="24"/>
        </w:rPr>
        <w:t xml:space="preserve">if </w:t>
      </w:r>
      <w:r w:rsidR="007A4CDB">
        <w:rPr>
          <w:rFonts w:eastAsia="Calibri"/>
          <w:szCs w:val="24"/>
        </w:rPr>
        <w:t xml:space="preserve">officers had dealt with both of those views and the Director advised that those were dealt with under the </w:t>
      </w:r>
      <w:r w:rsidR="00D2433B">
        <w:rPr>
          <w:rFonts w:eastAsia="Calibri"/>
          <w:szCs w:val="24"/>
        </w:rPr>
        <w:t xml:space="preserve">conditions and restrictions set out in the </w:t>
      </w:r>
      <w:r w:rsidR="007A4CDB">
        <w:rPr>
          <w:rFonts w:eastAsia="Calibri"/>
          <w:szCs w:val="24"/>
        </w:rPr>
        <w:t>Caravans Act</w:t>
      </w:r>
      <w:r w:rsidR="00D2433B">
        <w:rPr>
          <w:rFonts w:eastAsia="Calibri"/>
          <w:szCs w:val="24"/>
        </w:rPr>
        <w:t xml:space="preserve">, </w:t>
      </w:r>
      <w:r w:rsidR="007A4CDB">
        <w:rPr>
          <w:rFonts w:eastAsia="Calibri"/>
          <w:szCs w:val="24"/>
        </w:rPr>
        <w:t xml:space="preserve">and use </w:t>
      </w:r>
      <w:r w:rsidR="00C71EB8">
        <w:rPr>
          <w:rFonts w:eastAsia="Calibri"/>
          <w:szCs w:val="24"/>
        </w:rPr>
        <w:t xml:space="preserve">of motorhomes for habitation </w:t>
      </w:r>
      <w:r w:rsidR="007A4CDB">
        <w:rPr>
          <w:rFonts w:eastAsia="Calibri"/>
          <w:szCs w:val="24"/>
        </w:rPr>
        <w:t>in the Council’s car parks</w:t>
      </w:r>
      <w:r w:rsidR="00C71EB8">
        <w:rPr>
          <w:rFonts w:eastAsia="Calibri"/>
          <w:szCs w:val="24"/>
        </w:rPr>
        <w:t xml:space="preserve"> would be prohibited under the proposed Car Park Order</w:t>
      </w:r>
      <w:r w:rsidR="007A4CDB">
        <w:rPr>
          <w:rFonts w:eastAsia="Calibri"/>
          <w:szCs w:val="24"/>
        </w:rPr>
        <w:t xml:space="preserve">. </w:t>
      </w:r>
      <w:r w:rsidR="001959A3">
        <w:rPr>
          <w:rFonts w:eastAsia="Calibri"/>
          <w:szCs w:val="24"/>
        </w:rPr>
        <w:t>Given the tourism value,</w:t>
      </w:r>
      <w:r w:rsidR="007A4CDB">
        <w:rPr>
          <w:rFonts w:eastAsia="Calibri"/>
          <w:szCs w:val="24"/>
        </w:rPr>
        <w:t xml:space="preserve"> Council </w:t>
      </w:r>
      <w:r w:rsidR="00C71EB8">
        <w:rPr>
          <w:rFonts w:eastAsia="Calibri"/>
          <w:szCs w:val="24"/>
        </w:rPr>
        <w:t>had been</w:t>
      </w:r>
      <w:r w:rsidR="007A4CDB">
        <w:rPr>
          <w:rFonts w:eastAsia="Calibri"/>
          <w:szCs w:val="24"/>
        </w:rPr>
        <w:t xml:space="preserve"> lobbying for </w:t>
      </w:r>
      <w:r w:rsidR="00C71EB8">
        <w:rPr>
          <w:rFonts w:eastAsia="Calibri"/>
          <w:szCs w:val="24"/>
        </w:rPr>
        <w:t xml:space="preserve">a </w:t>
      </w:r>
      <w:r w:rsidR="007A4CDB">
        <w:rPr>
          <w:rFonts w:eastAsia="Calibri"/>
          <w:szCs w:val="24"/>
        </w:rPr>
        <w:t>new legislat</w:t>
      </w:r>
      <w:r w:rsidR="00C71EB8">
        <w:rPr>
          <w:rFonts w:eastAsia="Calibri"/>
          <w:szCs w:val="24"/>
        </w:rPr>
        <w:t>ive regime,</w:t>
      </w:r>
      <w:r w:rsidR="007A4CDB">
        <w:rPr>
          <w:rFonts w:eastAsia="Calibri"/>
          <w:szCs w:val="24"/>
        </w:rPr>
        <w:t xml:space="preserve"> but it was not</w:t>
      </w:r>
      <w:r w:rsidR="001959A3">
        <w:rPr>
          <w:rFonts w:eastAsia="Calibri"/>
          <w:szCs w:val="24"/>
        </w:rPr>
        <w:t xml:space="preserve"> </w:t>
      </w:r>
      <w:r w:rsidR="00C71EB8">
        <w:rPr>
          <w:rFonts w:eastAsia="Calibri"/>
          <w:szCs w:val="24"/>
        </w:rPr>
        <w:t>be able</w:t>
      </w:r>
      <w:r w:rsidR="007A4CDB">
        <w:rPr>
          <w:rFonts w:eastAsia="Calibri"/>
          <w:szCs w:val="24"/>
        </w:rPr>
        <w:t xml:space="preserve"> to facilitate </w:t>
      </w:r>
      <w:r w:rsidR="00C71EB8">
        <w:rPr>
          <w:rFonts w:eastAsia="Calibri"/>
          <w:szCs w:val="24"/>
        </w:rPr>
        <w:t>habitation</w:t>
      </w:r>
      <w:r w:rsidR="001959A3">
        <w:rPr>
          <w:rFonts w:eastAsia="Calibri"/>
          <w:szCs w:val="24"/>
        </w:rPr>
        <w:t xml:space="preserve"> use of </w:t>
      </w:r>
      <w:r w:rsidR="007A4CDB">
        <w:rPr>
          <w:rFonts w:eastAsia="Calibri"/>
          <w:szCs w:val="24"/>
        </w:rPr>
        <w:t xml:space="preserve">motorhomes and </w:t>
      </w:r>
      <w:r w:rsidR="007A4CDB">
        <w:rPr>
          <w:rFonts w:eastAsia="Calibri"/>
          <w:szCs w:val="24"/>
        </w:rPr>
        <w:lastRenderedPageBreak/>
        <w:t>caravans in its car parks currently.</w:t>
      </w:r>
      <w:r w:rsidR="001959A3">
        <w:rPr>
          <w:rFonts w:eastAsia="Calibri"/>
          <w:szCs w:val="24"/>
        </w:rPr>
        <w:t xml:space="preserve"> In terms of regulating existing use, he explained that changes to enforcement </w:t>
      </w:r>
      <w:r w:rsidR="00C71EB8">
        <w:rPr>
          <w:rFonts w:eastAsia="Calibri"/>
          <w:szCs w:val="24"/>
        </w:rPr>
        <w:t xml:space="preserve">powers </w:t>
      </w:r>
      <w:r w:rsidR="001959A3">
        <w:rPr>
          <w:rFonts w:eastAsia="Calibri"/>
          <w:szCs w:val="24"/>
        </w:rPr>
        <w:t>would enable officers to issue fixed penalty notices</w:t>
      </w:r>
      <w:r w:rsidR="00C71EB8">
        <w:rPr>
          <w:rFonts w:eastAsia="Calibri"/>
          <w:szCs w:val="24"/>
        </w:rPr>
        <w:t xml:space="preserve"> for this contravention</w:t>
      </w:r>
      <w:r w:rsidR="001959A3">
        <w:rPr>
          <w:rFonts w:eastAsia="Calibri"/>
          <w:szCs w:val="24"/>
        </w:rPr>
        <w:t xml:space="preserve">. He felt </w:t>
      </w:r>
      <w:r w:rsidR="00C71EB8">
        <w:rPr>
          <w:rFonts w:eastAsia="Calibri"/>
          <w:szCs w:val="24"/>
        </w:rPr>
        <w:t xml:space="preserve">the use of </w:t>
      </w:r>
      <w:r w:rsidR="001959A3">
        <w:rPr>
          <w:rFonts w:eastAsia="Calibri"/>
          <w:szCs w:val="24"/>
        </w:rPr>
        <w:t>fixed penalty notice</w:t>
      </w:r>
      <w:r w:rsidR="00C71EB8">
        <w:rPr>
          <w:rFonts w:eastAsia="Calibri"/>
          <w:szCs w:val="24"/>
        </w:rPr>
        <w:t xml:space="preserve"> enforcement</w:t>
      </w:r>
      <w:r w:rsidR="001959A3">
        <w:rPr>
          <w:rFonts w:eastAsia="Calibri"/>
          <w:szCs w:val="24"/>
        </w:rPr>
        <w:t xml:space="preserve"> would give the Council more options in terms of targeting particular car parks at the right times.</w:t>
      </w:r>
    </w:p>
    <w:p w14:paraId="1E695370" w14:textId="77777777" w:rsidR="00883EFA" w:rsidRDefault="00883EFA" w:rsidP="00A12E10">
      <w:pPr>
        <w:pStyle w:val="Normal0"/>
        <w:rPr>
          <w:rFonts w:eastAsia="Calibri"/>
          <w:szCs w:val="24"/>
        </w:rPr>
      </w:pPr>
    </w:p>
    <w:p w14:paraId="6871AE2A" w14:textId="4C7E3178" w:rsidR="00883EFA" w:rsidRDefault="00883EFA" w:rsidP="00A12E10">
      <w:pPr>
        <w:pStyle w:val="Normal0"/>
        <w:rPr>
          <w:rFonts w:eastAsia="Calibri"/>
          <w:szCs w:val="24"/>
        </w:rPr>
      </w:pPr>
      <w:r w:rsidRPr="00883EFA">
        <w:rPr>
          <w:rFonts w:eastAsia="Calibri"/>
          <w:szCs w:val="24"/>
        </w:rPr>
        <w:t>Councillor Edmund spoke of the tourism benefits of providing parking for motorhomes and suggested that a highly suitable location would be where the buses parked in Donaghadee. He felt that the Council should allocate 10 spaces there for the use of motorhomes which were now, in this age, self-sustainable vehicles and would not require any major infrastructure.</w:t>
      </w:r>
    </w:p>
    <w:p w14:paraId="1741E647" w14:textId="77777777" w:rsidR="001959A3" w:rsidRDefault="001959A3" w:rsidP="00A12E10">
      <w:pPr>
        <w:pStyle w:val="Normal0"/>
        <w:rPr>
          <w:rFonts w:eastAsia="Calibri"/>
          <w:szCs w:val="24"/>
        </w:rPr>
      </w:pPr>
    </w:p>
    <w:p w14:paraId="6D3557AB" w14:textId="6BFD2304" w:rsidR="001959A3" w:rsidRDefault="001959A3" w:rsidP="00A12E10">
      <w:pPr>
        <w:pStyle w:val="Normal0"/>
        <w:rPr>
          <w:rFonts w:eastAsia="Calibri"/>
          <w:szCs w:val="24"/>
        </w:rPr>
      </w:pPr>
      <w:r>
        <w:rPr>
          <w:rFonts w:eastAsia="Calibri"/>
          <w:szCs w:val="24"/>
        </w:rPr>
        <w:t xml:space="preserve">Councillor McKee welcomed the introduction of measures to target engine idling and asked what enforcement and education options were available to the Council. The Director advised that </w:t>
      </w:r>
      <w:r w:rsidR="00C71EB8">
        <w:rPr>
          <w:rFonts w:eastAsia="Calibri"/>
          <w:szCs w:val="24"/>
        </w:rPr>
        <w:t>enforcement resources</w:t>
      </w:r>
      <w:r>
        <w:rPr>
          <w:rFonts w:eastAsia="Calibri"/>
          <w:szCs w:val="24"/>
        </w:rPr>
        <w:t xml:space="preserve"> </w:t>
      </w:r>
      <w:r w:rsidR="00C71EB8">
        <w:rPr>
          <w:rFonts w:eastAsia="Calibri"/>
          <w:szCs w:val="24"/>
        </w:rPr>
        <w:t>c</w:t>
      </w:r>
      <w:r>
        <w:rPr>
          <w:rFonts w:eastAsia="Calibri"/>
          <w:szCs w:val="24"/>
        </w:rPr>
        <w:t xml:space="preserve">ould be directed towards </w:t>
      </w:r>
      <w:r w:rsidR="00C71EB8">
        <w:rPr>
          <w:rFonts w:eastAsia="Calibri"/>
          <w:szCs w:val="24"/>
        </w:rPr>
        <w:t xml:space="preserve">any identified </w:t>
      </w:r>
      <w:r>
        <w:rPr>
          <w:rFonts w:eastAsia="Calibri"/>
          <w:szCs w:val="24"/>
        </w:rPr>
        <w:t xml:space="preserve">hotspot </w:t>
      </w:r>
      <w:r w:rsidR="00C71EB8">
        <w:rPr>
          <w:rFonts w:eastAsia="Calibri"/>
          <w:szCs w:val="24"/>
        </w:rPr>
        <w:t>car parks</w:t>
      </w:r>
      <w:r>
        <w:rPr>
          <w:rFonts w:eastAsia="Calibri"/>
          <w:szCs w:val="24"/>
        </w:rPr>
        <w:t>.</w:t>
      </w:r>
    </w:p>
    <w:p w14:paraId="22CBD2CC" w14:textId="77777777" w:rsidR="001959A3" w:rsidRDefault="001959A3" w:rsidP="00A12E10">
      <w:pPr>
        <w:pStyle w:val="Normal0"/>
        <w:rPr>
          <w:rFonts w:eastAsia="Calibri"/>
          <w:szCs w:val="24"/>
        </w:rPr>
      </w:pPr>
    </w:p>
    <w:p w14:paraId="0EB78DD0" w14:textId="316BE05E" w:rsidR="0018231E" w:rsidRDefault="0018231E" w:rsidP="0018231E">
      <w:pPr>
        <w:pStyle w:val="Normal0"/>
        <w:rPr>
          <w:rFonts w:eastAsia="Calibri"/>
          <w:szCs w:val="24"/>
        </w:rPr>
      </w:pPr>
      <w:r w:rsidRPr="0018231E">
        <w:rPr>
          <w:rFonts w:eastAsia="Calibri"/>
          <w:szCs w:val="24"/>
        </w:rPr>
        <w:t>Returning to the Eisenhower Pier car park, Councillor McKimm was supportive of the approach set out in the proposal and requested data on parking trends pre-pandemic versus</w:t>
      </w:r>
      <w:r w:rsidR="00883EFA">
        <w:rPr>
          <w:rFonts w:eastAsia="Calibri"/>
          <w:szCs w:val="24"/>
        </w:rPr>
        <w:t xml:space="preserve"> parking trends</w:t>
      </w:r>
      <w:r w:rsidRPr="0018231E">
        <w:rPr>
          <w:rFonts w:eastAsia="Calibri"/>
          <w:szCs w:val="24"/>
        </w:rPr>
        <w:t xml:space="preserve"> post-pandemic. He felt uncomfortable for Council to make decisions on the basis of outdated and inaccurate evidence and usage patterns. He also felt that PR was a key challenge around</w:t>
      </w:r>
      <w:r>
        <w:rPr>
          <w:rFonts w:eastAsia="Calibri"/>
          <w:szCs w:val="24"/>
        </w:rPr>
        <w:t xml:space="preserve"> the planned</w:t>
      </w:r>
      <w:r w:rsidRPr="0018231E">
        <w:rPr>
          <w:rFonts w:eastAsia="Calibri"/>
          <w:szCs w:val="24"/>
        </w:rPr>
        <w:t xml:space="preserve"> Queen’s Parade</w:t>
      </w:r>
      <w:r>
        <w:rPr>
          <w:rFonts w:eastAsia="Calibri"/>
          <w:szCs w:val="24"/>
        </w:rPr>
        <w:t xml:space="preserve"> development</w:t>
      </w:r>
      <w:r w:rsidRPr="0018231E">
        <w:rPr>
          <w:rFonts w:eastAsia="Calibri"/>
          <w:szCs w:val="24"/>
        </w:rPr>
        <w:t xml:space="preserve"> and he felt that introducing car parking charges would not have helped that. He therefore felt that the proposal was helpful and hoped that further data could be provided for guidance on this.</w:t>
      </w:r>
    </w:p>
    <w:p w14:paraId="59112855" w14:textId="77777777" w:rsidR="0018231E" w:rsidRPr="0018231E" w:rsidRDefault="0018231E" w:rsidP="0018231E">
      <w:pPr>
        <w:pStyle w:val="Normal0"/>
        <w:rPr>
          <w:rFonts w:eastAsia="Calibri"/>
          <w:szCs w:val="24"/>
        </w:rPr>
      </w:pPr>
    </w:p>
    <w:p w14:paraId="38CAB5AD" w14:textId="419A3F32" w:rsidR="001959A3" w:rsidRDefault="0018231E" w:rsidP="0018231E">
      <w:pPr>
        <w:pStyle w:val="Normal0"/>
        <w:rPr>
          <w:rFonts w:eastAsia="Calibri"/>
          <w:szCs w:val="24"/>
        </w:rPr>
      </w:pPr>
      <w:r w:rsidRPr="0018231E">
        <w:rPr>
          <w:rFonts w:eastAsia="Calibri"/>
          <w:szCs w:val="24"/>
        </w:rPr>
        <w:t xml:space="preserve">The Director </w:t>
      </w:r>
      <w:r w:rsidR="00C71EB8">
        <w:rPr>
          <w:rFonts w:eastAsia="Calibri"/>
          <w:szCs w:val="24"/>
        </w:rPr>
        <w:t xml:space="preserve">advised that this type of updated analysis of car parking patterns was planned </w:t>
      </w:r>
      <w:r w:rsidRPr="0018231E">
        <w:rPr>
          <w:rFonts w:eastAsia="Calibri"/>
          <w:szCs w:val="24"/>
        </w:rPr>
        <w:t xml:space="preserve">would </w:t>
      </w:r>
      <w:r w:rsidR="00C71EB8">
        <w:rPr>
          <w:rFonts w:eastAsia="Calibri"/>
          <w:szCs w:val="24"/>
        </w:rPr>
        <w:t>be reported in due course.</w:t>
      </w:r>
      <w:r w:rsidRPr="0018231E">
        <w:rPr>
          <w:rFonts w:eastAsia="Calibri"/>
          <w:szCs w:val="24"/>
        </w:rPr>
        <w:t xml:space="preserve"> </w:t>
      </w:r>
      <w:r w:rsidR="00C71EB8">
        <w:rPr>
          <w:rFonts w:eastAsia="Calibri"/>
          <w:szCs w:val="24"/>
        </w:rPr>
        <w:t>He noted</w:t>
      </w:r>
      <w:r w:rsidRPr="0018231E">
        <w:rPr>
          <w:rFonts w:eastAsia="Calibri"/>
          <w:szCs w:val="24"/>
        </w:rPr>
        <w:t xml:space="preserve"> that in some other Council areas, occupancy and car parking trends had bounced back to pre-pandemic levels. The bounce back in Ards and North Down was proving to be slower and that was reflected in the income generated from its car parks</w:t>
      </w:r>
      <w:r w:rsidR="00C71EB8">
        <w:rPr>
          <w:rFonts w:eastAsia="Calibri"/>
          <w:szCs w:val="24"/>
        </w:rPr>
        <w:t xml:space="preserve">.  </w:t>
      </w:r>
      <w:r w:rsidR="00883EFA">
        <w:rPr>
          <w:rFonts w:eastAsia="Calibri"/>
          <w:szCs w:val="24"/>
        </w:rPr>
        <w:t>A</w:t>
      </w:r>
      <w:r w:rsidRPr="0018231E">
        <w:rPr>
          <w:rFonts w:eastAsia="Calibri"/>
          <w:szCs w:val="24"/>
        </w:rPr>
        <w:t xml:space="preserve"> further review could take place in the future but any amendment would flow from the Council’s car parking strategy.</w:t>
      </w:r>
    </w:p>
    <w:p w14:paraId="60B2672B" w14:textId="77777777" w:rsidR="007348B2" w:rsidRDefault="007348B2" w:rsidP="0018231E">
      <w:pPr>
        <w:pStyle w:val="Normal0"/>
        <w:rPr>
          <w:rFonts w:eastAsia="Calibri"/>
          <w:szCs w:val="24"/>
        </w:rPr>
      </w:pPr>
    </w:p>
    <w:p w14:paraId="4B158AE2" w14:textId="6A4575B0" w:rsidR="007348B2" w:rsidRDefault="007348B2" w:rsidP="0018231E">
      <w:pPr>
        <w:pStyle w:val="Normal0"/>
        <w:rPr>
          <w:rFonts w:eastAsia="Calibri"/>
          <w:szCs w:val="24"/>
        </w:rPr>
      </w:pPr>
      <w:r>
        <w:rPr>
          <w:rFonts w:eastAsia="Calibri"/>
          <w:szCs w:val="24"/>
        </w:rPr>
        <w:t xml:space="preserve">In relation to the Eisenhower Pier car park, the Chair asked how long the process would take if the Council </w:t>
      </w:r>
      <w:r w:rsidR="0042003E">
        <w:rPr>
          <w:rFonts w:eastAsia="Calibri"/>
          <w:szCs w:val="24"/>
        </w:rPr>
        <w:t>decided it wanted</w:t>
      </w:r>
      <w:r>
        <w:rPr>
          <w:rFonts w:eastAsia="Calibri"/>
          <w:szCs w:val="24"/>
        </w:rPr>
        <w:t xml:space="preserve"> to introduce charges at a later date and the Director advised it would take a </w:t>
      </w:r>
      <w:r w:rsidR="00C71EB8">
        <w:rPr>
          <w:rFonts w:eastAsia="Calibri"/>
          <w:szCs w:val="24"/>
        </w:rPr>
        <w:t>number of</w:t>
      </w:r>
      <w:r>
        <w:rPr>
          <w:rFonts w:eastAsia="Calibri"/>
          <w:szCs w:val="24"/>
        </w:rPr>
        <w:t xml:space="preserve"> months </w:t>
      </w:r>
      <w:r w:rsidR="00C71EB8">
        <w:rPr>
          <w:rFonts w:eastAsia="Calibri"/>
          <w:szCs w:val="24"/>
        </w:rPr>
        <w:t>to go through the legal process and install necessary charging infrastructure</w:t>
      </w:r>
      <w:r w:rsidR="009D7CFA">
        <w:rPr>
          <w:rFonts w:eastAsia="Calibri"/>
          <w:szCs w:val="24"/>
        </w:rPr>
        <w:t>.</w:t>
      </w:r>
    </w:p>
    <w:p w14:paraId="783B42B1" w14:textId="77777777" w:rsidR="001467E9" w:rsidRDefault="001467E9" w:rsidP="0018231E">
      <w:pPr>
        <w:pStyle w:val="Normal0"/>
        <w:rPr>
          <w:rFonts w:eastAsia="Calibri"/>
          <w:szCs w:val="24"/>
        </w:rPr>
      </w:pPr>
    </w:p>
    <w:p w14:paraId="1698EF30" w14:textId="68A9391A" w:rsidR="001467E9" w:rsidRDefault="001467E9" w:rsidP="001467E9">
      <w:pPr>
        <w:pStyle w:val="Normal0"/>
        <w:rPr>
          <w:rFonts w:eastAsia="Calibri"/>
          <w:szCs w:val="24"/>
        </w:rPr>
      </w:pPr>
      <w:r w:rsidRPr="001467E9">
        <w:rPr>
          <w:rFonts w:eastAsia="Calibri"/>
          <w:szCs w:val="24"/>
        </w:rPr>
        <w:t>The seconder, Alderman Armstrong-Cotter felt that the proposal made sense on this occasion and welcomed that it included forward thinking and planning</w:t>
      </w:r>
      <w:r w:rsidR="0042003E">
        <w:rPr>
          <w:rFonts w:eastAsia="Calibri"/>
          <w:szCs w:val="24"/>
        </w:rPr>
        <w:t xml:space="preserve"> if</w:t>
      </w:r>
      <w:r w:rsidR="009D7CFA">
        <w:rPr>
          <w:rFonts w:eastAsia="Calibri"/>
          <w:szCs w:val="24"/>
        </w:rPr>
        <w:t xml:space="preserve"> parking occupancy trends were</w:t>
      </w:r>
      <w:r w:rsidR="0042003E">
        <w:rPr>
          <w:rFonts w:eastAsia="Calibri"/>
          <w:szCs w:val="24"/>
        </w:rPr>
        <w:t xml:space="preserve"> to change</w:t>
      </w:r>
      <w:r w:rsidRPr="001467E9">
        <w:rPr>
          <w:rFonts w:eastAsia="Calibri"/>
          <w:szCs w:val="24"/>
        </w:rPr>
        <w:t>. It was right and proper that Council reviewed the situation in future and it needed this mechanism in place if there was an issue that needed to be addressed. She added that a blanket approach did</w:t>
      </w:r>
      <w:r w:rsidR="00CC12CC">
        <w:rPr>
          <w:rFonts w:eastAsia="Calibri"/>
          <w:szCs w:val="24"/>
        </w:rPr>
        <w:t xml:space="preserve"> not</w:t>
      </w:r>
      <w:r w:rsidRPr="001467E9">
        <w:rPr>
          <w:rFonts w:eastAsia="Calibri"/>
          <w:szCs w:val="24"/>
        </w:rPr>
        <w:t xml:space="preserve"> always work and that it was important to encourage people to come and do their business in the town centre.</w:t>
      </w:r>
    </w:p>
    <w:p w14:paraId="7F20E7D4" w14:textId="77777777" w:rsidR="001467E9" w:rsidRPr="001467E9" w:rsidRDefault="001467E9" w:rsidP="001467E9">
      <w:pPr>
        <w:pStyle w:val="Normal0"/>
        <w:rPr>
          <w:rFonts w:eastAsia="Calibri"/>
          <w:szCs w:val="24"/>
        </w:rPr>
      </w:pPr>
    </w:p>
    <w:p w14:paraId="03CBF837" w14:textId="3BCCC25A" w:rsidR="001959A3" w:rsidRDefault="009D7CFA" w:rsidP="00D04BF2">
      <w:pPr>
        <w:pStyle w:val="Normal0"/>
        <w:rPr>
          <w:rFonts w:eastAsia="Calibri"/>
          <w:szCs w:val="24"/>
        </w:rPr>
      </w:pPr>
      <w:r>
        <w:rPr>
          <w:rFonts w:eastAsia="Calibri"/>
          <w:szCs w:val="24"/>
        </w:rPr>
        <w:t>In a separate matter</w:t>
      </w:r>
      <w:r w:rsidR="001467E9" w:rsidRPr="001467E9">
        <w:rPr>
          <w:rFonts w:eastAsia="Calibri"/>
          <w:szCs w:val="24"/>
        </w:rPr>
        <w:t xml:space="preserve">, Alderman Armstrong-Cotter referred to complaints </w:t>
      </w:r>
      <w:r w:rsidR="0042003E">
        <w:rPr>
          <w:rFonts w:eastAsia="Calibri"/>
          <w:szCs w:val="24"/>
        </w:rPr>
        <w:t xml:space="preserve">she had received </w:t>
      </w:r>
      <w:r w:rsidR="001467E9" w:rsidRPr="001467E9">
        <w:rPr>
          <w:rFonts w:eastAsia="Calibri"/>
          <w:szCs w:val="24"/>
        </w:rPr>
        <w:t xml:space="preserve">around the online payment </w:t>
      </w:r>
      <w:r>
        <w:rPr>
          <w:rFonts w:eastAsia="Calibri"/>
          <w:szCs w:val="24"/>
        </w:rPr>
        <w:t>process</w:t>
      </w:r>
      <w:r w:rsidR="0042003E">
        <w:rPr>
          <w:rFonts w:eastAsia="Calibri"/>
          <w:szCs w:val="24"/>
        </w:rPr>
        <w:t xml:space="preserve"> through use of an app</w:t>
      </w:r>
      <w:r w:rsidR="001467E9" w:rsidRPr="001467E9">
        <w:rPr>
          <w:rFonts w:eastAsia="Calibri"/>
          <w:szCs w:val="24"/>
        </w:rPr>
        <w:t xml:space="preserve"> and the Director provided reassurance that while some people preferred being able to pay </w:t>
      </w:r>
      <w:r w:rsidR="00C71EB8">
        <w:rPr>
          <w:rFonts w:eastAsia="Calibri"/>
          <w:szCs w:val="24"/>
        </w:rPr>
        <w:t xml:space="preserve">using the </w:t>
      </w:r>
      <w:r w:rsidR="00C71EB8">
        <w:rPr>
          <w:rFonts w:eastAsia="Calibri"/>
          <w:szCs w:val="24"/>
        </w:rPr>
        <w:lastRenderedPageBreak/>
        <w:t>app,</w:t>
      </w:r>
      <w:r w:rsidR="001467E9" w:rsidRPr="001467E9">
        <w:rPr>
          <w:rFonts w:eastAsia="Calibri"/>
          <w:szCs w:val="24"/>
        </w:rPr>
        <w:t xml:space="preserve"> there would always be dual payment facilities in place which provided both cash and online payment options</w:t>
      </w:r>
      <w:r w:rsidR="0042003E">
        <w:rPr>
          <w:rFonts w:eastAsia="Calibri"/>
          <w:szCs w:val="24"/>
        </w:rPr>
        <w:t>.</w:t>
      </w:r>
    </w:p>
    <w:p w14:paraId="6C844036" w14:textId="77777777" w:rsidR="00CE58AE" w:rsidRDefault="00CE58AE" w:rsidP="00D04BF2">
      <w:pPr>
        <w:pStyle w:val="Normal0"/>
        <w:rPr>
          <w:rFonts w:eastAsia="Calibri"/>
          <w:szCs w:val="24"/>
        </w:rPr>
      </w:pPr>
    </w:p>
    <w:p w14:paraId="189282F6" w14:textId="402183A2" w:rsidR="00A12E10" w:rsidRDefault="00A12E10" w:rsidP="00D04BF2">
      <w:pPr>
        <w:spacing w:after="0" w:line="240" w:lineRule="auto"/>
      </w:pPr>
      <w:r w:rsidRPr="009C1634">
        <w:rPr>
          <w:b/>
          <w:bCs/>
          <w:szCs w:val="24"/>
        </w:rPr>
        <w:t>AGREED TO RECOMMEND,</w:t>
      </w:r>
      <w:r>
        <w:rPr>
          <w:b/>
          <w:bCs/>
          <w:szCs w:val="24"/>
        </w:rPr>
        <w:t xml:space="preserve"> on the proposal of </w:t>
      </w:r>
      <w:r w:rsidR="001467E9">
        <w:rPr>
          <w:b/>
          <w:bCs/>
          <w:szCs w:val="24"/>
        </w:rPr>
        <w:t>Councillor Cathcart</w:t>
      </w:r>
      <w:r>
        <w:rPr>
          <w:b/>
          <w:bCs/>
          <w:szCs w:val="24"/>
        </w:rPr>
        <w:t xml:space="preserve">, seconded by </w:t>
      </w:r>
      <w:r w:rsidR="001467E9">
        <w:rPr>
          <w:b/>
          <w:bCs/>
          <w:szCs w:val="24"/>
        </w:rPr>
        <w:t>Alderman Armstrong-Cotter</w:t>
      </w:r>
      <w:r>
        <w:rPr>
          <w:b/>
          <w:bCs/>
          <w:szCs w:val="24"/>
        </w:rPr>
        <w:t xml:space="preserve">, that </w:t>
      </w:r>
      <w:r w:rsidR="001467E9" w:rsidRPr="001467E9">
        <w:rPr>
          <w:b/>
          <w:bCs/>
          <w:szCs w:val="24"/>
        </w:rPr>
        <w:t>this Council agrees to the proposed draft Ards and North Down off-Street Parking (Public Car Parks) Order 2024 and commences the public consultation process as outlined in this report with the amendment of the Eisenhower Pier Car Park to no charge, with a further report in relation to the making of a final order to be brought back to a future meeting for approval. Furthermore</w:t>
      </w:r>
      <w:r w:rsidR="00C71EB8">
        <w:rPr>
          <w:b/>
          <w:bCs/>
          <w:szCs w:val="24"/>
        </w:rPr>
        <w:t>,</w:t>
      </w:r>
      <w:r w:rsidR="001467E9" w:rsidRPr="001467E9">
        <w:rPr>
          <w:b/>
          <w:bCs/>
          <w:szCs w:val="24"/>
        </w:rPr>
        <w:t xml:space="preserve"> a further detailed report will be brought back to </w:t>
      </w:r>
      <w:r w:rsidR="00C71EB8">
        <w:rPr>
          <w:b/>
          <w:bCs/>
          <w:szCs w:val="24"/>
        </w:rPr>
        <w:t>C</w:t>
      </w:r>
      <w:r w:rsidR="001467E9" w:rsidRPr="001467E9">
        <w:rPr>
          <w:b/>
          <w:bCs/>
          <w:szCs w:val="24"/>
        </w:rPr>
        <w:t>ommittee on the option of allowing one hour free parking at the a Eisenhower Pier, the report will also include consultation with the Bangor Chamber of Commerce on potential car park operation options.</w:t>
      </w:r>
    </w:p>
    <w:p w14:paraId="756BB02C" w14:textId="77777777" w:rsidR="00195227" w:rsidRPr="00410E53" w:rsidRDefault="00195227" w:rsidP="007B1BD4">
      <w:pPr>
        <w:spacing w:after="0" w:line="240" w:lineRule="auto"/>
        <w:rPr>
          <w:b/>
          <w:bCs/>
          <w:szCs w:val="24"/>
        </w:rPr>
      </w:pPr>
    </w:p>
    <w:p w14:paraId="7931D50A" w14:textId="244FBFB8" w:rsidR="008201EE" w:rsidRDefault="00B113ED" w:rsidP="002B54BC">
      <w:pPr>
        <w:pStyle w:val="Heading1"/>
        <w:ind w:left="720" w:hanging="720"/>
      </w:pPr>
      <w:r>
        <w:rPr>
          <w:u w:val="none"/>
        </w:rPr>
        <w:t>5</w:t>
      </w:r>
      <w:r w:rsidRPr="00C264D3">
        <w:rPr>
          <w:u w:val="none"/>
        </w:rPr>
        <w:t>.</w:t>
      </w:r>
      <w:r w:rsidRPr="00C264D3">
        <w:rPr>
          <w:u w:val="none"/>
        </w:rPr>
        <w:tab/>
      </w:r>
      <w:r w:rsidR="00D32E75" w:rsidRPr="00D32E75">
        <w:t>Byelaw to Prohibit the Feeding of Pigeons at Conway Square, Newtownards</w:t>
      </w:r>
    </w:p>
    <w:p w14:paraId="1F693587" w14:textId="77777777" w:rsidR="006602AC" w:rsidRDefault="006602AC" w:rsidP="007B1BD4">
      <w:pPr>
        <w:spacing w:after="0" w:line="240" w:lineRule="auto"/>
      </w:pPr>
    </w:p>
    <w:p w14:paraId="6489403B" w14:textId="77777777" w:rsidR="00AC4079" w:rsidRPr="00CE58AE" w:rsidRDefault="00AC4079" w:rsidP="00AC4079">
      <w:pPr>
        <w:spacing w:after="0" w:line="240" w:lineRule="auto"/>
        <w:rPr>
          <w:rFonts w:eastAsia="Times New Roman"/>
          <w:color w:val="auto"/>
          <w:szCs w:val="24"/>
          <w:lang w:eastAsia="en-US"/>
        </w:rPr>
      </w:pPr>
      <w:bookmarkStart w:id="3" w:name="_Hlk157601728"/>
      <w:r w:rsidRPr="00EC7E1D">
        <w:rPr>
          <w:szCs w:val="24"/>
        </w:rPr>
        <w:t xml:space="preserve">PREVIOUSLY CIRCULATED: Report from the Director </w:t>
      </w:r>
      <w:r>
        <w:rPr>
          <w:szCs w:val="24"/>
        </w:rPr>
        <w:t>of Environment detailing that a</w:t>
      </w:r>
      <w:r w:rsidRPr="00CE58AE">
        <w:rPr>
          <w:rFonts w:eastAsia="Times New Roman"/>
          <w:color w:val="auto"/>
          <w:szCs w:val="24"/>
          <w:lang w:eastAsia="en-US"/>
        </w:rPr>
        <w:t xml:space="preserve"> notice of motion was agreed as follows:</w:t>
      </w:r>
    </w:p>
    <w:p w14:paraId="00720775" w14:textId="77777777" w:rsidR="00AC4079" w:rsidRPr="00CE58AE" w:rsidRDefault="00AC4079" w:rsidP="00AC4079">
      <w:pPr>
        <w:spacing w:after="0" w:line="240" w:lineRule="auto"/>
        <w:ind w:left="0" w:right="0" w:firstLine="0"/>
        <w:rPr>
          <w:rFonts w:eastAsia="Times New Roman"/>
          <w:color w:val="auto"/>
          <w:szCs w:val="24"/>
          <w:lang w:eastAsia="en-US"/>
        </w:rPr>
      </w:pPr>
    </w:p>
    <w:p w14:paraId="3194B5D3" w14:textId="77777777" w:rsidR="00AC4079" w:rsidRPr="00CE58AE" w:rsidRDefault="00AC4079" w:rsidP="00AC4079">
      <w:pPr>
        <w:spacing w:after="0" w:line="240" w:lineRule="auto"/>
        <w:ind w:left="0" w:right="0" w:firstLine="0"/>
        <w:rPr>
          <w:rFonts w:eastAsia="Times New Roman"/>
          <w:i/>
          <w:iCs/>
          <w:color w:val="auto"/>
          <w:szCs w:val="24"/>
          <w:lang w:eastAsia="en-US"/>
        </w:rPr>
      </w:pPr>
      <w:r w:rsidRPr="00CE58AE">
        <w:rPr>
          <w:rFonts w:eastAsia="Times New Roman"/>
          <w:i/>
          <w:iCs/>
          <w:color w:val="auto"/>
          <w:szCs w:val="24"/>
          <w:lang w:eastAsia="en-US"/>
        </w:rPr>
        <w:t>“Given the public health issues and the desire to encourage outdoor eating and entertainment in Conway Square, that officers look at humane means to address the pigeon problem in the Square to include a new bylaw to prohibit feeding of the birds in and around the Square and to erect in the meantime advisory signs to deter feeding of birds in the area.”</w:t>
      </w:r>
    </w:p>
    <w:p w14:paraId="31101A79" w14:textId="77777777" w:rsidR="00AC4079" w:rsidRPr="00CE58AE" w:rsidRDefault="00AC4079" w:rsidP="00AC4079">
      <w:pPr>
        <w:spacing w:after="0" w:line="240" w:lineRule="auto"/>
        <w:ind w:left="0" w:right="0" w:firstLine="0"/>
        <w:rPr>
          <w:rFonts w:eastAsia="Times New Roman"/>
          <w:i/>
          <w:iCs/>
          <w:color w:val="auto"/>
          <w:szCs w:val="24"/>
          <w:lang w:eastAsia="en-US"/>
        </w:rPr>
      </w:pPr>
    </w:p>
    <w:p w14:paraId="51D4697D"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Since the NOM was agreed, signage ha</w:t>
      </w:r>
      <w:r>
        <w:rPr>
          <w:rFonts w:eastAsia="Times New Roman"/>
          <w:color w:val="auto"/>
          <w:szCs w:val="24"/>
          <w:lang w:eastAsia="en-US"/>
        </w:rPr>
        <w:t>d</w:t>
      </w:r>
      <w:r w:rsidRPr="00CE58AE">
        <w:rPr>
          <w:rFonts w:eastAsia="Times New Roman"/>
          <w:color w:val="auto"/>
          <w:szCs w:val="24"/>
          <w:lang w:eastAsia="en-US"/>
        </w:rPr>
        <w:t xml:space="preserve"> been erected in Conway Square, advising the public that feeding of pigeons in the Square is prohibited.  The potential for humane pest control measures to deal with the pigeons </w:t>
      </w:r>
      <w:r>
        <w:rPr>
          <w:rFonts w:eastAsia="Times New Roman"/>
          <w:color w:val="auto"/>
          <w:szCs w:val="24"/>
          <w:lang w:eastAsia="en-US"/>
        </w:rPr>
        <w:t>was</w:t>
      </w:r>
      <w:r w:rsidRPr="00CE58AE">
        <w:rPr>
          <w:rFonts w:eastAsia="Times New Roman"/>
          <w:color w:val="auto"/>
          <w:szCs w:val="24"/>
          <w:lang w:eastAsia="en-US"/>
        </w:rPr>
        <w:t xml:space="preserve"> also being addressed by the Environmental Health Service.  </w:t>
      </w:r>
    </w:p>
    <w:p w14:paraId="5CDFB437" w14:textId="77777777" w:rsidR="00AC4079" w:rsidRPr="00CE58AE" w:rsidRDefault="00AC4079" w:rsidP="00AC4079">
      <w:pPr>
        <w:spacing w:after="0" w:line="240" w:lineRule="auto"/>
        <w:ind w:left="0" w:right="0" w:firstLine="0"/>
        <w:rPr>
          <w:rFonts w:eastAsia="Times New Roman"/>
          <w:color w:val="auto"/>
          <w:szCs w:val="24"/>
          <w:lang w:eastAsia="en-US"/>
        </w:rPr>
      </w:pPr>
    </w:p>
    <w:p w14:paraId="0D119560"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Notwithstanding the concerns raised at Council about this issue, since 2016 the Neighbourhood Environment Team ha</w:t>
      </w:r>
      <w:r>
        <w:rPr>
          <w:rFonts w:eastAsia="Times New Roman"/>
          <w:color w:val="auto"/>
          <w:szCs w:val="24"/>
          <w:lang w:eastAsia="en-US"/>
        </w:rPr>
        <w:t>d</w:t>
      </w:r>
      <w:r w:rsidRPr="00CE58AE">
        <w:rPr>
          <w:rFonts w:eastAsia="Times New Roman"/>
          <w:color w:val="auto"/>
          <w:szCs w:val="24"/>
          <w:lang w:eastAsia="en-US"/>
        </w:rPr>
        <w:t xml:space="preserve"> received one complaint from the public - although the Environmental Health Service ha</w:t>
      </w:r>
      <w:r>
        <w:rPr>
          <w:rFonts w:eastAsia="Times New Roman"/>
          <w:color w:val="auto"/>
          <w:szCs w:val="24"/>
          <w:lang w:eastAsia="en-US"/>
        </w:rPr>
        <w:t>d</w:t>
      </w:r>
      <w:r w:rsidRPr="00CE58AE">
        <w:rPr>
          <w:rFonts w:eastAsia="Times New Roman"/>
          <w:color w:val="auto"/>
          <w:szCs w:val="24"/>
          <w:lang w:eastAsia="en-US"/>
        </w:rPr>
        <w:t xml:space="preserve"> received complaints concerning persons feeding feral pigeons in Conway Square and thereby encouraging them to remain.  The Cleansing section </w:t>
      </w:r>
      <w:r>
        <w:rPr>
          <w:rFonts w:eastAsia="Times New Roman"/>
          <w:color w:val="auto"/>
          <w:szCs w:val="24"/>
          <w:lang w:eastAsia="en-US"/>
        </w:rPr>
        <w:t>did</w:t>
      </w:r>
      <w:r w:rsidRPr="00CE58AE">
        <w:rPr>
          <w:rFonts w:eastAsia="Times New Roman"/>
          <w:color w:val="auto"/>
          <w:szCs w:val="24"/>
          <w:lang w:eastAsia="en-US"/>
        </w:rPr>
        <w:t xml:space="preserve"> receive occasional requests to clean pigeon droppings or remove dead birds from the area.</w:t>
      </w:r>
    </w:p>
    <w:p w14:paraId="769C2CDC" w14:textId="77777777" w:rsidR="00AC4079" w:rsidRPr="00CE58AE" w:rsidRDefault="00AC4079" w:rsidP="00AC4079">
      <w:pPr>
        <w:spacing w:after="0" w:line="240" w:lineRule="auto"/>
        <w:ind w:left="0" w:right="0" w:firstLine="0"/>
        <w:rPr>
          <w:rFonts w:eastAsia="Times New Roman"/>
          <w:color w:val="auto"/>
          <w:szCs w:val="24"/>
          <w:lang w:eastAsia="en-US"/>
        </w:rPr>
      </w:pPr>
    </w:p>
    <w:p w14:paraId="6071DB79"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Feral pigeons </w:t>
      </w:r>
      <w:r>
        <w:rPr>
          <w:rFonts w:eastAsia="Times New Roman"/>
          <w:color w:val="auto"/>
          <w:szCs w:val="24"/>
          <w:lang w:eastAsia="en-US"/>
        </w:rPr>
        <w:t>were</w:t>
      </w:r>
      <w:r w:rsidRPr="00CE58AE">
        <w:rPr>
          <w:rFonts w:eastAsia="Times New Roman"/>
          <w:color w:val="auto"/>
          <w:szCs w:val="24"/>
          <w:lang w:eastAsia="en-US"/>
        </w:rPr>
        <w:t xml:space="preserve"> common in the urban environment and although they </w:t>
      </w:r>
      <w:r>
        <w:rPr>
          <w:rFonts w:eastAsia="Times New Roman"/>
          <w:color w:val="auto"/>
          <w:szCs w:val="24"/>
          <w:lang w:eastAsia="en-US"/>
        </w:rPr>
        <w:t>were</w:t>
      </w:r>
      <w:r w:rsidRPr="00CE58AE">
        <w:rPr>
          <w:rFonts w:eastAsia="Times New Roman"/>
          <w:color w:val="auto"/>
          <w:szCs w:val="24"/>
          <w:lang w:eastAsia="en-US"/>
        </w:rPr>
        <w:t xml:space="preserve"> mostly considered to be no more than a nuisance, they </w:t>
      </w:r>
      <w:r>
        <w:rPr>
          <w:rFonts w:eastAsia="Times New Roman"/>
          <w:color w:val="auto"/>
          <w:szCs w:val="24"/>
          <w:lang w:eastAsia="en-US"/>
        </w:rPr>
        <w:t>could</w:t>
      </w:r>
      <w:r w:rsidRPr="00CE58AE">
        <w:rPr>
          <w:rFonts w:eastAsia="Times New Roman"/>
          <w:color w:val="auto"/>
          <w:szCs w:val="24"/>
          <w:lang w:eastAsia="en-US"/>
        </w:rPr>
        <w:t xml:space="preserve"> potentially pose a health risk with concerns around transmission of diseases.  Council officers </w:t>
      </w:r>
      <w:r>
        <w:rPr>
          <w:rFonts w:eastAsia="Times New Roman"/>
          <w:color w:val="auto"/>
          <w:szCs w:val="24"/>
          <w:lang w:eastAsia="en-US"/>
        </w:rPr>
        <w:t>had</w:t>
      </w:r>
      <w:r w:rsidRPr="00CE58AE">
        <w:rPr>
          <w:rFonts w:eastAsia="Times New Roman"/>
          <w:color w:val="auto"/>
          <w:szCs w:val="24"/>
          <w:lang w:eastAsia="en-US"/>
        </w:rPr>
        <w:t xml:space="preserve"> not received any evidence of such issues in this instance.  Pigeons and their droppings </w:t>
      </w:r>
      <w:r>
        <w:rPr>
          <w:rFonts w:eastAsia="Times New Roman"/>
          <w:color w:val="auto"/>
          <w:szCs w:val="24"/>
          <w:lang w:eastAsia="en-US"/>
        </w:rPr>
        <w:t>could</w:t>
      </w:r>
      <w:r w:rsidRPr="00CE58AE">
        <w:rPr>
          <w:rFonts w:eastAsia="Times New Roman"/>
          <w:color w:val="auto"/>
          <w:szCs w:val="24"/>
          <w:lang w:eastAsia="en-US"/>
        </w:rPr>
        <w:t xml:space="preserve"> also cause damage to the buildings where they perch</w:t>
      </w:r>
      <w:r>
        <w:rPr>
          <w:rFonts w:eastAsia="Times New Roman"/>
          <w:color w:val="auto"/>
          <w:szCs w:val="24"/>
          <w:lang w:eastAsia="en-US"/>
        </w:rPr>
        <w:t>ed</w:t>
      </w:r>
      <w:r w:rsidRPr="00CE58AE">
        <w:rPr>
          <w:rFonts w:eastAsia="Times New Roman"/>
          <w:color w:val="auto"/>
          <w:szCs w:val="24"/>
          <w:lang w:eastAsia="en-US"/>
        </w:rPr>
        <w:t xml:space="preserve"> due to the corrosive nature of pigeon droppings.</w:t>
      </w:r>
    </w:p>
    <w:p w14:paraId="0AFD8C00"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3BF083B6"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 xml:space="preserve">Feral Pigeons </w:t>
      </w:r>
    </w:p>
    <w:p w14:paraId="14F9C14D"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4C7954D4"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Feral pigeons </w:t>
      </w:r>
      <w:r>
        <w:rPr>
          <w:rFonts w:eastAsia="Times New Roman"/>
          <w:color w:val="auto"/>
          <w:szCs w:val="24"/>
          <w:lang w:eastAsia="en-US"/>
        </w:rPr>
        <w:t>were</w:t>
      </w:r>
      <w:r w:rsidRPr="00CE58AE">
        <w:rPr>
          <w:rFonts w:eastAsia="Times New Roman"/>
          <w:color w:val="auto"/>
          <w:szCs w:val="24"/>
          <w:lang w:eastAsia="en-US"/>
        </w:rPr>
        <w:t xml:space="preserve"> descendants of domestic homing pigeons. Increased urban development ha</w:t>
      </w:r>
      <w:r>
        <w:rPr>
          <w:rFonts w:eastAsia="Times New Roman"/>
          <w:color w:val="auto"/>
          <w:szCs w:val="24"/>
          <w:lang w:eastAsia="en-US"/>
        </w:rPr>
        <w:t>d</w:t>
      </w:r>
      <w:r w:rsidRPr="00CE58AE">
        <w:rPr>
          <w:rFonts w:eastAsia="Times New Roman"/>
          <w:color w:val="auto"/>
          <w:szCs w:val="24"/>
          <w:lang w:eastAsia="en-US"/>
        </w:rPr>
        <w:t xml:space="preserve"> resulted in an increase in the number of feral pigeons due to the large number of accessible nesting spaces and readily available supply of food and </w:t>
      </w:r>
      <w:r w:rsidRPr="00CE58AE">
        <w:rPr>
          <w:rFonts w:eastAsia="Times New Roman"/>
          <w:color w:val="auto"/>
          <w:szCs w:val="24"/>
          <w:lang w:eastAsia="en-US"/>
        </w:rPr>
        <w:lastRenderedPageBreak/>
        <w:t xml:space="preserve">water. Pigeons </w:t>
      </w:r>
      <w:r>
        <w:rPr>
          <w:rFonts w:eastAsia="Times New Roman"/>
          <w:color w:val="auto"/>
          <w:szCs w:val="24"/>
          <w:lang w:eastAsia="en-US"/>
        </w:rPr>
        <w:t>were</w:t>
      </w:r>
      <w:r w:rsidRPr="00CE58AE">
        <w:rPr>
          <w:rFonts w:eastAsia="Times New Roman"/>
          <w:color w:val="auto"/>
          <w:szCs w:val="24"/>
          <w:lang w:eastAsia="en-US"/>
        </w:rPr>
        <w:t xml:space="preserve"> capable of breeding throughout the year and </w:t>
      </w:r>
      <w:r>
        <w:rPr>
          <w:rFonts w:eastAsia="Times New Roman"/>
          <w:color w:val="auto"/>
          <w:szCs w:val="24"/>
          <w:lang w:eastAsia="en-US"/>
        </w:rPr>
        <w:t>did</w:t>
      </w:r>
      <w:r w:rsidRPr="00CE58AE">
        <w:rPr>
          <w:rFonts w:eastAsia="Times New Roman"/>
          <w:color w:val="auto"/>
          <w:szCs w:val="24"/>
          <w:lang w:eastAsia="en-US"/>
        </w:rPr>
        <w:t xml:space="preserve"> not migrate far from their birthplace; this </w:t>
      </w:r>
      <w:r>
        <w:rPr>
          <w:rFonts w:eastAsia="Times New Roman"/>
          <w:color w:val="auto"/>
          <w:szCs w:val="24"/>
          <w:lang w:eastAsia="en-US"/>
        </w:rPr>
        <w:t>could</w:t>
      </w:r>
      <w:r w:rsidRPr="00CE58AE">
        <w:rPr>
          <w:rFonts w:eastAsia="Times New Roman"/>
          <w:color w:val="auto"/>
          <w:szCs w:val="24"/>
          <w:lang w:eastAsia="en-US"/>
        </w:rPr>
        <w:t xml:space="preserve"> make it difficult to remove them from their location.</w:t>
      </w:r>
    </w:p>
    <w:p w14:paraId="65B82926"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650F725D"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Identifying Feral Pigeons</w:t>
      </w:r>
    </w:p>
    <w:p w14:paraId="1CA358A4"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418C52E9"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Feral pigeons </w:t>
      </w:r>
      <w:r>
        <w:rPr>
          <w:rFonts w:eastAsia="Times New Roman"/>
          <w:color w:val="auto"/>
          <w:szCs w:val="24"/>
          <w:lang w:eastAsia="en-US"/>
        </w:rPr>
        <w:t>could</w:t>
      </w:r>
      <w:r w:rsidRPr="00CE58AE">
        <w:rPr>
          <w:rFonts w:eastAsia="Times New Roman"/>
          <w:color w:val="auto"/>
          <w:szCs w:val="24"/>
          <w:lang w:eastAsia="en-US"/>
        </w:rPr>
        <w:t xml:space="preserve"> be grey, brown or white, but </w:t>
      </w:r>
      <w:r>
        <w:rPr>
          <w:rFonts w:eastAsia="Times New Roman"/>
          <w:color w:val="auto"/>
          <w:szCs w:val="24"/>
          <w:lang w:eastAsia="en-US"/>
        </w:rPr>
        <w:t>were</w:t>
      </w:r>
      <w:r w:rsidRPr="00CE58AE">
        <w:rPr>
          <w:rFonts w:eastAsia="Times New Roman"/>
          <w:color w:val="auto"/>
          <w:szCs w:val="24"/>
          <w:lang w:eastAsia="en-US"/>
        </w:rPr>
        <w:t xml:space="preserve"> usually grey in colour with two black bars across each wing and iridescent feathers around the neck. There </w:t>
      </w:r>
      <w:r>
        <w:rPr>
          <w:rFonts w:eastAsia="Times New Roman"/>
          <w:color w:val="auto"/>
          <w:szCs w:val="24"/>
          <w:lang w:eastAsia="en-US"/>
        </w:rPr>
        <w:t>were</w:t>
      </w:r>
      <w:r w:rsidRPr="00CE58AE">
        <w:rPr>
          <w:rFonts w:eastAsia="Times New Roman"/>
          <w:color w:val="auto"/>
          <w:szCs w:val="24"/>
          <w:lang w:eastAsia="en-US"/>
        </w:rPr>
        <w:t xml:space="preserve"> no visible differences between males and females.</w:t>
      </w:r>
    </w:p>
    <w:p w14:paraId="3F558B7D" w14:textId="77777777" w:rsidR="00AC4079" w:rsidRPr="00CE58AE" w:rsidRDefault="00AC4079" w:rsidP="00AC4079">
      <w:pPr>
        <w:spacing w:after="0" w:line="240" w:lineRule="auto"/>
        <w:ind w:left="0" w:right="0" w:firstLine="0"/>
        <w:rPr>
          <w:rFonts w:eastAsia="Times New Roman"/>
          <w:color w:val="auto"/>
          <w:szCs w:val="24"/>
          <w:lang w:eastAsia="en-US"/>
        </w:rPr>
      </w:pPr>
    </w:p>
    <w:p w14:paraId="4FD501E4"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Domestic pigeons, such as those kept as pets or for racing, </w:t>
      </w:r>
      <w:r>
        <w:rPr>
          <w:rFonts w:eastAsia="Times New Roman"/>
          <w:color w:val="auto"/>
          <w:szCs w:val="24"/>
          <w:lang w:eastAsia="en-US"/>
        </w:rPr>
        <w:t>were</w:t>
      </w:r>
      <w:r w:rsidRPr="00CE58AE">
        <w:rPr>
          <w:rFonts w:eastAsia="Times New Roman"/>
          <w:color w:val="auto"/>
          <w:szCs w:val="24"/>
          <w:lang w:eastAsia="en-US"/>
        </w:rPr>
        <w:t xml:space="preserve"> essentially the same birds as feral pigeons; however, domestic pigeons </w:t>
      </w:r>
      <w:r>
        <w:rPr>
          <w:rFonts w:eastAsia="Times New Roman"/>
          <w:color w:val="auto"/>
          <w:szCs w:val="24"/>
          <w:lang w:eastAsia="en-US"/>
        </w:rPr>
        <w:t>could</w:t>
      </w:r>
      <w:r w:rsidRPr="00CE58AE">
        <w:rPr>
          <w:rFonts w:eastAsia="Times New Roman"/>
          <w:color w:val="auto"/>
          <w:szCs w:val="24"/>
          <w:lang w:eastAsia="en-US"/>
        </w:rPr>
        <w:t xml:space="preserve"> be identified by the presence of a tag around one of their legs.</w:t>
      </w:r>
    </w:p>
    <w:p w14:paraId="39B66C9B"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26715BEA"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Control Techniques</w:t>
      </w:r>
    </w:p>
    <w:p w14:paraId="65DFDF2C"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5881798B"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There </w:t>
      </w:r>
      <w:r>
        <w:rPr>
          <w:rFonts w:eastAsia="Times New Roman"/>
          <w:color w:val="auto"/>
          <w:szCs w:val="24"/>
          <w:lang w:eastAsia="en-US"/>
        </w:rPr>
        <w:t>were</w:t>
      </w:r>
      <w:r w:rsidRPr="00CE58AE">
        <w:rPr>
          <w:rFonts w:eastAsia="Times New Roman"/>
          <w:color w:val="auto"/>
          <w:szCs w:val="24"/>
          <w:lang w:eastAsia="en-US"/>
        </w:rPr>
        <w:t xml:space="preserve"> several techniques that </w:t>
      </w:r>
      <w:r>
        <w:rPr>
          <w:rFonts w:eastAsia="Times New Roman"/>
          <w:color w:val="auto"/>
          <w:szCs w:val="24"/>
          <w:lang w:eastAsia="en-US"/>
        </w:rPr>
        <w:t>could</w:t>
      </w:r>
      <w:r w:rsidRPr="00CE58AE">
        <w:rPr>
          <w:rFonts w:eastAsia="Times New Roman"/>
          <w:color w:val="auto"/>
          <w:szCs w:val="24"/>
          <w:lang w:eastAsia="en-US"/>
        </w:rPr>
        <w:t xml:space="preserve"> be used to reduce or remove the population. Implementing non-lethal control techniques </w:t>
      </w:r>
      <w:r>
        <w:rPr>
          <w:rFonts w:eastAsia="Times New Roman"/>
          <w:color w:val="auto"/>
          <w:szCs w:val="24"/>
          <w:lang w:eastAsia="en-US"/>
        </w:rPr>
        <w:t>were</w:t>
      </w:r>
      <w:r w:rsidRPr="00CE58AE">
        <w:rPr>
          <w:rFonts w:eastAsia="Times New Roman"/>
          <w:color w:val="auto"/>
          <w:szCs w:val="24"/>
          <w:lang w:eastAsia="en-US"/>
        </w:rPr>
        <w:t xml:space="preserve"> thought to provide the most effective long-term results. One way to minimise or prevent the nuisance caused by feral pigeons </w:t>
      </w:r>
      <w:r>
        <w:rPr>
          <w:rFonts w:eastAsia="Times New Roman"/>
          <w:color w:val="auto"/>
          <w:szCs w:val="24"/>
          <w:lang w:eastAsia="en-US"/>
        </w:rPr>
        <w:t>was</w:t>
      </w:r>
      <w:r w:rsidRPr="00CE58AE">
        <w:rPr>
          <w:rFonts w:eastAsia="Times New Roman"/>
          <w:color w:val="auto"/>
          <w:szCs w:val="24"/>
          <w:lang w:eastAsia="en-US"/>
        </w:rPr>
        <w:t xml:space="preserve"> to control where they roost</w:t>
      </w:r>
      <w:r>
        <w:rPr>
          <w:rFonts w:eastAsia="Times New Roman"/>
          <w:color w:val="auto"/>
          <w:szCs w:val="24"/>
          <w:lang w:eastAsia="en-US"/>
        </w:rPr>
        <w:t>ed</w:t>
      </w:r>
      <w:r w:rsidRPr="00CE58AE">
        <w:rPr>
          <w:rFonts w:eastAsia="Times New Roman"/>
          <w:color w:val="auto"/>
          <w:szCs w:val="24"/>
          <w:lang w:eastAsia="en-US"/>
        </w:rPr>
        <w:t>, nest</w:t>
      </w:r>
      <w:r>
        <w:rPr>
          <w:rFonts w:eastAsia="Times New Roman"/>
          <w:color w:val="auto"/>
          <w:szCs w:val="24"/>
          <w:lang w:eastAsia="en-US"/>
        </w:rPr>
        <w:t>ed</w:t>
      </w:r>
      <w:r w:rsidRPr="00CE58AE">
        <w:rPr>
          <w:rFonts w:eastAsia="Times New Roman"/>
          <w:color w:val="auto"/>
          <w:szCs w:val="24"/>
          <w:lang w:eastAsia="en-US"/>
        </w:rPr>
        <w:t xml:space="preserve"> and fed.</w:t>
      </w:r>
    </w:p>
    <w:p w14:paraId="7A20AC2C"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527A1CA7"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Removing Food Sources</w:t>
      </w:r>
    </w:p>
    <w:p w14:paraId="31AA187F"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657A9434"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A seemingly effective way of discouraging feral pigeons from infesting buildings and public areas </w:t>
      </w:r>
      <w:r>
        <w:rPr>
          <w:rFonts w:eastAsia="Times New Roman"/>
          <w:color w:val="auto"/>
          <w:szCs w:val="24"/>
          <w:lang w:eastAsia="en-US"/>
        </w:rPr>
        <w:t>was</w:t>
      </w:r>
      <w:r w:rsidRPr="00CE58AE">
        <w:rPr>
          <w:rFonts w:eastAsia="Times New Roman"/>
          <w:color w:val="auto"/>
          <w:szCs w:val="24"/>
          <w:lang w:eastAsia="en-US"/>
        </w:rPr>
        <w:t xml:space="preserve"> to not feed them and remove any potential food source. The number of pigeons in an area appear</w:t>
      </w:r>
      <w:r>
        <w:rPr>
          <w:rFonts w:eastAsia="Times New Roman"/>
          <w:color w:val="auto"/>
          <w:szCs w:val="24"/>
          <w:lang w:eastAsia="en-US"/>
        </w:rPr>
        <w:t>ed</w:t>
      </w:r>
      <w:r w:rsidRPr="00CE58AE">
        <w:rPr>
          <w:rFonts w:eastAsia="Times New Roman"/>
          <w:color w:val="auto"/>
          <w:szCs w:val="24"/>
          <w:lang w:eastAsia="en-US"/>
        </w:rPr>
        <w:t xml:space="preserve"> to be determined by the availability of a sustainable food supply. A plentiful food supply encourage</w:t>
      </w:r>
      <w:r>
        <w:rPr>
          <w:rFonts w:eastAsia="Times New Roman"/>
          <w:color w:val="auto"/>
          <w:szCs w:val="24"/>
          <w:lang w:eastAsia="en-US"/>
        </w:rPr>
        <w:t>d</w:t>
      </w:r>
      <w:r w:rsidRPr="00CE58AE">
        <w:rPr>
          <w:rFonts w:eastAsia="Times New Roman"/>
          <w:color w:val="auto"/>
          <w:szCs w:val="24"/>
          <w:lang w:eastAsia="en-US"/>
        </w:rPr>
        <w:t xml:space="preserve"> year-round breeding.</w:t>
      </w:r>
    </w:p>
    <w:p w14:paraId="2A948774" w14:textId="77777777" w:rsidR="00AC4079" w:rsidRPr="00CE58AE" w:rsidRDefault="00AC4079" w:rsidP="00AC4079">
      <w:pPr>
        <w:spacing w:after="0" w:line="240" w:lineRule="auto"/>
        <w:ind w:left="0" w:right="0" w:firstLine="0"/>
        <w:rPr>
          <w:rFonts w:eastAsia="Times New Roman"/>
          <w:color w:val="auto"/>
          <w:szCs w:val="24"/>
          <w:lang w:eastAsia="en-US"/>
        </w:rPr>
      </w:pPr>
    </w:p>
    <w:p w14:paraId="1F1D2A96"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Council Bye Laws in NI</w:t>
      </w:r>
    </w:p>
    <w:p w14:paraId="3CF76DDF"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7B3ED262"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Byelaws </w:t>
      </w:r>
      <w:r>
        <w:rPr>
          <w:rFonts w:eastAsia="Times New Roman"/>
          <w:color w:val="auto"/>
          <w:szCs w:val="24"/>
          <w:lang w:eastAsia="en-US"/>
        </w:rPr>
        <w:t>were</w:t>
      </w:r>
      <w:r w:rsidRPr="00CE58AE">
        <w:rPr>
          <w:rFonts w:eastAsia="Times New Roman"/>
          <w:color w:val="auto"/>
          <w:szCs w:val="24"/>
          <w:lang w:eastAsia="en-US"/>
        </w:rPr>
        <w:t xml:space="preserve"> created under powers conferred on Councils by Part 6 of the Local Government Act (Northern Ireland) 1972.</w:t>
      </w:r>
    </w:p>
    <w:p w14:paraId="3419F9A8" w14:textId="77777777" w:rsidR="00AC4079" w:rsidRPr="00CE58AE" w:rsidRDefault="00AC4079" w:rsidP="00AC4079">
      <w:pPr>
        <w:spacing w:after="0" w:line="240" w:lineRule="auto"/>
        <w:ind w:left="0" w:right="0" w:firstLine="0"/>
        <w:rPr>
          <w:rFonts w:eastAsia="Times New Roman"/>
          <w:color w:val="auto"/>
          <w:szCs w:val="24"/>
          <w:lang w:eastAsia="en-US"/>
        </w:rPr>
      </w:pPr>
    </w:p>
    <w:p w14:paraId="638B65D7"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The specified procedure for creating a byelaw to assist with good rule and government and for the prevention and suppression of nuisances in a district </w:t>
      </w:r>
      <w:r>
        <w:rPr>
          <w:rFonts w:eastAsia="Times New Roman"/>
          <w:color w:val="auto"/>
          <w:szCs w:val="24"/>
          <w:lang w:eastAsia="en-US"/>
        </w:rPr>
        <w:t>was</w:t>
      </w:r>
      <w:r w:rsidRPr="00CE58AE">
        <w:rPr>
          <w:rFonts w:eastAsia="Times New Roman"/>
          <w:color w:val="auto"/>
          <w:szCs w:val="24"/>
          <w:lang w:eastAsia="en-US"/>
        </w:rPr>
        <w:t xml:space="preserve"> as follows:</w:t>
      </w:r>
    </w:p>
    <w:p w14:paraId="75CED1B4" w14:textId="77777777" w:rsidR="00AC4079" w:rsidRPr="00CE58AE" w:rsidRDefault="00AC4079" w:rsidP="00AC4079">
      <w:pPr>
        <w:spacing w:after="0" w:line="240" w:lineRule="auto"/>
        <w:ind w:left="0" w:right="0" w:firstLine="0"/>
        <w:rPr>
          <w:rFonts w:eastAsia="Times New Roman"/>
          <w:color w:val="auto"/>
          <w:szCs w:val="24"/>
          <w:lang w:eastAsia="en-US"/>
        </w:rPr>
      </w:pPr>
    </w:p>
    <w:p w14:paraId="1A4FD61D"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91 Procedure, etc., for making byelaws</w:t>
      </w:r>
    </w:p>
    <w:p w14:paraId="03D5C36C"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3AB6B225"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(1) Byelaws </w:t>
      </w:r>
      <w:r>
        <w:rPr>
          <w:rFonts w:eastAsia="Times New Roman"/>
          <w:color w:val="auto"/>
          <w:szCs w:val="24"/>
          <w:lang w:eastAsia="en-US"/>
        </w:rPr>
        <w:t>should</w:t>
      </w:r>
      <w:r w:rsidRPr="00CE58AE">
        <w:rPr>
          <w:rFonts w:eastAsia="Times New Roman"/>
          <w:color w:val="auto"/>
          <w:szCs w:val="24"/>
          <w:lang w:eastAsia="en-US"/>
        </w:rPr>
        <w:t xml:space="preserve"> be made under the common seal of the Council and </w:t>
      </w:r>
      <w:r>
        <w:rPr>
          <w:rFonts w:eastAsia="Times New Roman"/>
          <w:color w:val="auto"/>
          <w:szCs w:val="24"/>
          <w:lang w:eastAsia="en-US"/>
        </w:rPr>
        <w:t>should</w:t>
      </w:r>
      <w:r w:rsidRPr="00CE58AE">
        <w:rPr>
          <w:rFonts w:eastAsia="Times New Roman"/>
          <w:color w:val="auto"/>
          <w:szCs w:val="24"/>
          <w:lang w:eastAsia="en-US"/>
        </w:rPr>
        <w:t xml:space="preserve"> not have effect until they </w:t>
      </w:r>
      <w:r>
        <w:rPr>
          <w:rFonts w:eastAsia="Times New Roman"/>
          <w:color w:val="auto"/>
          <w:szCs w:val="24"/>
          <w:lang w:eastAsia="en-US"/>
        </w:rPr>
        <w:t>were</w:t>
      </w:r>
      <w:r w:rsidRPr="00CE58AE">
        <w:rPr>
          <w:rFonts w:eastAsia="Times New Roman"/>
          <w:color w:val="auto"/>
          <w:szCs w:val="24"/>
          <w:lang w:eastAsia="en-US"/>
        </w:rPr>
        <w:t xml:space="preserve"> confirmed by the Ministry (Government Department) concerned.</w:t>
      </w:r>
    </w:p>
    <w:p w14:paraId="0DDCF9DB"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(2) At least one month before application for confirmation of byelaws </w:t>
      </w:r>
      <w:r>
        <w:rPr>
          <w:rFonts w:eastAsia="Times New Roman"/>
          <w:color w:val="auto"/>
          <w:szCs w:val="24"/>
          <w:lang w:eastAsia="en-US"/>
        </w:rPr>
        <w:t>was</w:t>
      </w:r>
      <w:r w:rsidRPr="00CE58AE">
        <w:rPr>
          <w:rFonts w:eastAsia="Times New Roman"/>
          <w:color w:val="auto"/>
          <w:szCs w:val="24"/>
          <w:lang w:eastAsia="en-US"/>
        </w:rPr>
        <w:t xml:space="preserve"> made, notice of the intention to apply for confirmation </w:t>
      </w:r>
      <w:r>
        <w:rPr>
          <w:rFonts w:eastAsia="Times New Roman"/>
          <w:color w:val="auto"/>
          <w:szCs w:val="24"/>
          <w:lang w:eastAsia="en-US"/>
        </w:rPr>
        <w:t>should</w:t>
      </w:r>
      <w:r w:rsidRPr="00CE58AE">
        <w:rPr>
          <w:rFonts w:eastAsia="Times New Roman"/>
          <w:color w:val="auto"/>
          <w:szCs w:val="24"/>
          <w:lang w:eastAsia="en-US"/>
        </w:rPr>
        <w:t xml:space="preserve"> be given in at least two newspapers circulating in the locality in which the area to which the byelaws </w:t>
      </w:r>
      <w:r>
        <w:rPr>
          <w:rFonts w:eastAsia="Times New Roman"/>
          <w:color w:val="auto"/>
          <w:szCs w:val="24"/>
          <w:lang w:eastAsia="en-US"/>
        </w:rPr>
        <w:t>were</w:t>
      </w:r>
      <w:r w:rsidRPr="00CE58AE">
        <w:rPr>
          <w:rFonts w:eastAsia="Times New Roman"/>
          <w:color w:val="auto"/>
          <w:szCs w:val="24"/>
          <w:lang w:eastAsia="en-US"/>
        </w:rPr>
        <w:t xml:space="preserve"> to apply </w:t>
      </w:r>
      <w:r>
        <w:rPr>
          <w:rFonts w:eastAsia="Times New Roman"/>
          <w:color w:val="auto"/>
          <w:szCs w:val="24"/>
          <w:lang w:eastAsia="en-US"/>
        </w:rPr>
        <w:t>was</w:t>
      </w:r>
      <w:r w:rsidRPr="00CE58AE">
        <w:rPr>
          <w:rFonts w:eastAsia="Times New Roman"/>
          <w:color w:val="auto"/>
          <w:szCs w:val="24"/>
          <w:lang w:eastAsia="en-US"/>
        </w:rPr>
        <w:t xml:space="preserve"> situated.</w:t>
      </w:r>
    </w:p>
    <w:p w14:paraId="7169F3D0"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(3) For at least one month before application for confirmation </w:t>
      </w:r>
      <w:r>
        <w:rPr>
          <w:rFonts w:eastAsia="Times New Roman"/>
          <w:color w:val="auto"/>
          <w:szCs w:val="24"/>
          <w:lang w:eastAsia="en-US"/>
        </w:rPr>
        <w:t>was</w:t>
      </w:r>
      <w:r w:rsidRPr="00CE58AE">
        <w:rPr>
          <w:rFonts w:eastAsia="Times New Roman"/>
          <w:color w:val="auto"/>
          <w:szCs w:val="24"/>
          <w:lang w:eastAsia="en-US"/>
        </w:rPr>
        <w:t xml:space="preserve"> made, a copy of the byelaws </w:t>
      </w:r>
      <w:r>
        <w:rPr>
          <w:rFonts w:eastAsia="Times New Roman"/>
          <w:color w:val="auto"/>
          <w:szCs w:val="24"/>
          <w:lang w:eastAsia="en-US"/>
        </w:rPr>
        <w:t>should</w:t>
      </w:r>
      <w:r w:rsidRPr="00CE58AE">
        <w:rPr>
          <w:rFonts w:eastAsia="Times New Roman"/>
          <w:color w:val="auto"/>
          <w:szCs w:val="24"/>
          <w:lang w:eastAsia="en-US"/>
        </w:rPr>
        <w:t xml:space="preserve"> be deposited at the offices of the Council by which the byelaws </w:t>
      </w:r>
      <w:r>
        <w:rPr>
          <w:rFonts w:eastAsia="Times New Roman"/>
          <w:color w:val="auto"/>
          <w:szCs w:val="24"/>
          <w:lang w:eastAsia="en-US"/>
        </w:rPr>
        <w:t>were</w:t>
      </w:r>
      <w:r w:rsidRPr="00CE58AE">
        <w:rPr>
          <w:rFonts w:eastAsia="Times New Roman"/>
          <w:color w:val="auto"/>
          <w:szCs w:val="24"/>
          <w:lang w:eastAsia="en-US"/>
        </w:rPr>
        <w:t xml:space="preserve"> made and </w:t>
      </w:r>
      <w:r>
        <w:rPr>
          <w:rFonts w:eastAsia="Times New Roman"/>
          <w:color w:val="auto"/>
          <w:szCs w:val="24"/>
          <w:lang w:eastAsia="en-US"/>
        </w:rPr>
        <w:t>should</w:t>
      </w:r>
      <w:r w:rsidRPr="00CE58AE">
        <w:rPr>
          <w:rFonts w:eastAsia="Times New Roman"/>
          <w:color w:val="auto"/>
          <w:szCs w:val="24"/>
          <w:lang w:eastAsia="en-US"/>
        </w:rPr>
        <w:t xml:space="preserve"> at all reasonable hours be open to public inspection without payment.</w:t>
      </w:r>
    </w:p>
    <w:p w14:paraId="08BB67AE"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lastRenderedPageBreak/>
        <w:t xml:space="preserve">(4) The Council by which the byelaws </w:t>
      </w:r>
      <w:r>
        <w:rPr>
          <w:rFonts w:eastAsia="Times New Roman"/>
          <w:color w:val="auto"/>
          <w:szCs w:val="24"/>
          <w:lang w:eastAsia="en-US"/>
        </w:rPr>
        <w:t>were</w:t>
      </w:r>
      <w:r w:rsidRPr="00CE58AE">
        <w:rPr>
          <w:rFonts w:eastAsia="Times New Roman"/>
          <w:color w:val="auto"/>
          <w:szCs w:val="24"/>
          <w:lang w:eastAsia="en-US"/>
        </w:rPr>
        <w:t xml:space="preserve"> made shall, on application, furnish to any person a copy of the byelaws, or of any part thereof, on payment of such reasonable sum as the council determine</w:t>
      </w:r>
      <w:r>
        <w:rPr>
          <w:rFonts w:eastAsia="Times New Roman"/>
          <w:color w:val="auto"/>
          <w:szCs w:val="24"/>
          <w:lang w:eastAsia="en-US"/>
        </w:rPr>
        <w:t>d</w:t>
      </w:r>
      <w:r w:rsidRPr="00CE58AE">
        <w:rPr>
          <w:rFonts w:eastAsia="Times New Roman"/>
          <w:color w:val="auto"/>
          <w:szCs w:val="24"/>
          <w:lang w:eastAsia="en-US"/>
        </w:rPr>
        <w:t>.</w:t>
      </w:r>
    </w:p>
    <w:p w14:paraId="18852E18"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(5) The Ministry concerned may</w:t>
      </w:r>
      <w:r>
        <w:rPr>
          <w:rFonts w:eastAsia="Times New Roman"/>
          <w:color w:val="auto"/>
          <w:szCs w:val="24"/>
          <w:lang w:eastAsia="en-US"/>
        </w:rPr>
        <w:t xml:space="preserve"> have</w:t>
      </w:r>
      <w:r w:rsidRPr="00CE58AE">
        <w:rPr>
          <w:rFonts w:eastAsia="Times New Roman"/>
          <w:color w:val="auto"/>
          <w:szCs w:val="24"/>
          <w:lang w:eastAsia="en-US"/>
        </w:rPr>
        <w:t xml:space="preserve"> confirm</w:t>
      </w:r>
      <w:r>
        <w:rPr>
          <w:rFonts w:eastAsia="Times New Roman"/>
          <w:color w:val="auto"/>
          <w:szCs w:val="24"/>
          <w:lang w:eastAsia="en-US"/>
        </w:rPr>
        <w:t>ed</w:t>
      </w:r>
      <w:r w:rsidRPr="00CE58AE">
        <w:rPr>
          <w:rFonts w:eastAsia="Times New Roman"/>
          <w:color w:val="auto"/>
          <w:szCs w:val="24"/>
          <w:lang w:eastAsia="en-US"/>
        </w:rPr>
        <w:t xml:space="preserve"> any byelaw submitted under this section for confirmation, subject to the consents (if any) required by section 9(2) of the Northern Ireland (Miscellaneous Provisions) Act 1932 [1932 c.11] or may refuse to confirm any such byelaw.</w:t>
      </w:r>
    </w:p>
    <w:p w14:paraId="484604D1"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(6) Where a byelaw is to have effect in the district of a council other than the Council by which it is made, the Ministry concerned shall consult that other council before confirming the byelaw.</w:t>
      </w:r>
    </w:p>
    <w:p w14:paraId="4133A54F"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(7) The Ministry concerned may fix the date on which a byelaw is to come into operation, and if no date is so fixed the byelaw shall come into operation at the expiration of one month from the date of its confirmation.</w:t>
      </w:r>
    </w:p>
    <w:p w14:paraId="7559AA4D"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(8) A copy of the byelaws, when confirmed, shall be printed, and deposited at the offices of the Council by which the byelaws are made, and shall at all reasonable hours be open to public inspection without payment, and a copy thereof shall, on application, be furnished to any person on payment of such reasonable sum as the council determines.</w:t>
      </w:r>
    </w:p>
    <w:p w14:paraId="0BE74DAD" w14:textId="77777777" w:rsidR="00AC4079" w:rsidRPr="00CE58AE" w:rsidRDefault="00AC4079" w:rsidP="00AC4079">
      <w:pPr>
        <w:spacing w:after="0" w:line="240" w:lineRule="auto"/>
        <w:ind w:left="0" w:right="0" w:firstLine="0"/>
        <w:rPr>
          <w:rFonts w:eastAsia="Times New Roman"/>
          <w:color w:val="auto"/>
          <w:szCs w:val="24"/>
          <w:lang w:eastAsia="en-US"/>
        </w:rPr>
      </w:pPr>
    </w:p>
    <w:p w14:paraId="439BA982"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 xml:space="preserve">Obstacles to Effective Enforcement </w:t>
      </w:r>
    </w:p>
    <w:p w14:paraId="45C2BAE4"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5A888E6C" w14:textId="0386A215"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The use of byelaws does not afford a fixed penalty notice enforcement option.  Each alleged incident of breaching the byelaw would require a witness statement and an alleged offender to be interviewed. A full case file and court prosecution would be required in cases where the incident meets both the evidential and public interest tests and satisfies the Council’s solicitor that there is a reasonable chance of success for a prosecution. The matter would be determined in the Magistrates Court and legal costs may or may not be awarded. Maximum fine on summary conviction </w:t>
      </w:r>
      <w:r w:rsidR="00D04BF2">
        <w:rPr>
          <w:rFonts w:eastAsia="Times New Roman"/>
          <w:color w:val="auto"/>
          <w:szCs w:val="24"/>
          <w:lang w:eastAsia="en-US"/>
        </w:rPr>
        <w:t>was</w:t>
      </w:r>
      <w:r w:rsidRPr="00CE58AE">
        <w:rPr>
          <w:rFonts w:eastAsia="Times New Roman"/>
          <w:color w:val="auto"/>
          <w:szCs w:val="24"/>
          <w:lang w:eastAsia="en-US"/>
        </w:rPr>
        <w:t xml:space="preserve"> Level 2 (currently £500).</w:t>
      </w:r>
    </w:p>
    <w:p w14:paraId="43CCBE05" w14:textId="77777777" w:rsidR="00AC4079" w:rsidRPr="00CE58AE" w:rsidRDefault="00AC4079" w:rsidP="00AC4079">
      <w:pPr>
        <w:spacing w:after="0" w:line="240" w:lineRule="auto"/>
        <w:ind w:left="0" w:right="0" w:firstLine="0"/>
        <w:rPr>
          <w:rFonts w:eastAsia="Times New Roman"/>
          <w:color w:val="auto"/>
          <w:szCs w:val="24"/>
          <w:lang w:eastAsia="en-US"/>
        </w:rPr>
      </w:pPr>
    </w:p>
    <w:p w14:paraId="20A2982A" w14:textId="77777777"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Land Ownership</w:t>
      </w:r>
    </w:p>
    <w:p w14:paraId="18B44EA3"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583992B6"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Although Conway Square appears to be one complete pedestrian zone, three sides of it are technically roadways. The Council understands this perimeter strip of land to be an adopted road which remains in the ownership of the Department of Finance and Industry (DfI). Any byelaw created by the Council would only be actionable in the Council owned section of the square (approximately 60%) at this time. Application of a byelaw for the entire Square would be subject to agreement with DfI.</w:t>
      </w:r>
    </w:p>
    <w:p w14:paraId="7245C3A0" w14:textId="77777777" w:rsidR="00CC12CC" w:rsidRDefault="00CC12CC" w:rsidP="00AC4079">
      <w:pPr>
        <w:spacing w:after="0" w:line="240" w:lineRule="auto"/>
        <w:ind w:left="0" w:right="0" w:firstLine="0"/>
        <w:rPr>
          <w:rFonts w:eastAsia="Times New Roman"/>
          <w:b/>
          <w:bCs/>
          <w:color w:val="auto"/>
          <w:szCs w:val="24"/>
          <w:lang w:eastAsia="en-US"/>
        </w:rPr>
      </w:pPr>
    </w:p>
    <w:p w14:paraId="25811DF5" w14:textId="10D90FF4" w:rsidR="00AC4079" w:rsidRPr="00CE58AE" w:rsidRDefault="00AC4079" w:rsidP="00AC4079">
      <w:pPr>
        <w:spacing w:after="0" w:line="240" w:lineRule="auto"/>
        <w:ind w:left="0" w:right="0" w:firstLine="0"/>
        <w:rPr>
          <w:rFonts w:eastAsia="Times New Roman"/>
          <w:b/>
          <w:bCs/>
          <w:color w:val="auto"/>
          <w:szCs w:val="24"/>
          <w:lang w:eastAsia="en-US"/>
        </w:rPr>
      </w:pPr>
      <w:r w:rsidRPr="00CE58AE">
        <w:rPr>
          <w:rFonts w:eastAsia="Times New Roman"/>
          <w:b/>
          <w:bCs/>
          <w:color w:val="auto"/>
          <w:szCs w:val="24"/>
          <w:lang w:eastAsia="en-US"/>
        </w:rPr>
        <w:t>Existing Byelaw Trafalgar Square</w:t>
      </w:r>
    </w:p>
    <w:p w14:paraId="656700E4"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3B9A1035"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The following wording is used for Greater London Authority Trafalgar Square byelaws:</w:t>
      </w:r>
    </w:p>
    <w:p w14:paraId="206C91E1" w14:textId="77777777" w:rsidR="00AC4079" w:rsidRPr="00CE58AE" w:rsidRDefault="00AC4079" w:rsidP="00AC4079">
      <w:pPr>
        <w:spacing w:after="0" w:line="240" w:lineRule="auto"/>
        <w:ind w:left="0" w:right="0" w:firstLine="0"/>
        <w:rPr>
          <w:rFonts w:eastAsia="Times New Roman"/>
          <w:color w:val="auto"/>
          <w:szCs w:val="24"/>
          <w:lang w:eastAsia="en-US"/>
        </w:rPr>
      </w:pPr>
    </w:p>
    <w:p w14:paraId="0025294D"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Feeding of birds </w:t>
      </w:r>
    </w:p>
    <w:p w14:paraId="2CAE2A2B" w14:textId="77777777" w:rsidR="00AC4079" w:rsidRPr="00CE58AE" w:rsidRDefault="00AC4079" w:rsidP="003A3FF3">
      <w:pPr>
        <w:numPr>
          <w:ilvl w:val="0"/>
          <w:numId w:val="2"/>
        </w:numPr>
        <w:spacing w:after="0" w:line="240" w:lineRule="auto"/>
        <w:ind w:right="0"/>
        <w:rPr>
          <w:rFonts w:eastAsia="Times New Roman"/>
          <w:color w:val="auto"/>
          <w:szCs w:val="24"/>
          <w:lang w:eastAsia="en-US"/>
        </w:rPr>
      </w:pPr>
      <w:r w:rsidRPr="00CE58AE">
        <w:rPr>
          <w:rFonts w:eastAsia="Times New Roman"/>
          <w:color w:val="auto"/>
          <w:szCs w:val="24"/>
          <w:lang w:eastAsia="en-US"/>
        </w:rPr>
        <w:t>No person other than a person acting at the direction of the Mayor shall within the Square– (a) feed any bird (which shall include dropping or casting feeding stuff for birds); or (b) distribute any feeding stuff for birds.</w:t>
      </w:r>
    </w:p>
    <w:p w14:paraId="30947A22" w14:textId="77777777" w:rsidR="00AC4079" w:rsidRPr="00CE58AE" w:rsidRDefault="00AC4079" w:rsidP="00AC4079">
      <w:pPr>
        <w:spacing w:after="0" w:line="240" w:lineRule="auto"/>
        <w:ind w:left="0" w:right="0" w:firstLine="0"/>
        <w:rPr>
          <w:rFonts w:eastAsia="Calibri"/>
          <w:color w:val="auto"/>
          <w:szCs w:val="24"/>
          <w:lang w:eastAsia="en-US"/>
        </w:rPr>
      </w:pPr>
    </w:p>
    <w:p w14:paraId="4B1E294A"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lastRenderedPageBreak/>
        <w:t xml:space="preserve">Subject to solicitor’s advice, similar wording (substituting Council for Mayor) may be suitable. </w:t>
      </w:r>
    </w:p>
    <w:p w14:paraId="5F22EBE6" w14:textId="77777777" w:rsidR="00AC4079" w:rsidRPr="00CE58AE" w:rsidRDefault="00AC4079" w:rsidP="00AC4079">
      <w:pPr>
        <w:spacing w:after="0" w:line="240" w:lineRule="auto"/>
        <w:ind w:left="0" w:right="0" w:firstLine="0"/>
        <w:rPr>
          <w:rFonts w:eastAsia="Times New Roman"/>
          <w:color w:val="auto"/>
          <w:szCs w:val="24"/>
          <w:lang w:eastAsia="en-US"/>
        </w:rPr>
      </w:pPr>
    </w:p>
    <w:p w14:paraId="59C0C599"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Council’s solicitors have already carried out a scoping exercise for the review of all Council bye laws, as currently the Borough has a range of byelaws created by the two legacy Councils dating back in many instances a long period of time ago.  These byelaws generally cover issues that are either now covered by other substantive legislation (and are therefore unenforceable) or address issues that are liable to longer be issues of significant concern in the present era (or are relatively trivial matters that are highly unlikely to attract enforcement attention).  Given that the value of the byelaw process set out in legislation over 50 years ago, as an effective control and enforcement mechanism for issues of significant concern to Council is debatable, resources (manpower and financial) have not been prioritised to take the byelaws review process further forward at this stage.</w:t>
      </w:r>
    </w:p>
    <w:p w14:paraId="53695FC3" w14:textId="77777777" w:rsidR="00AC4079" w:rsidRPr="00CE58AE" w:rsidRDefault="00AC4079" w:rsidP="00AC4079">
      <w:pPr>
        <w:spacing w:after="0" w:line="240" w:lineRule="auto"/>
        <w:ind w:left="0" w:right="0" w:firstLine="0"/>
        <w:rPr>
          <w:rFonts w:eastAsia="Times New Roman"/>
          <w:color w:val="auto"/>
          <w:szCs w:val="24"/>
          <w:lang w:eastAsia="en-US"/>
        </w:rPr>
      </w:pPr>
    </w:p>
    <w:p w14:paraId="0C8BAC3C" w14:textId="3FD6D362"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 xml:space="preserve">In the context of the above, Council </w:t>
      </w:r>
      <w:r>
        <w:rPr>
          <w:rFonts w:eastAsia="Times New Roman"/>
          <w:color w:val="auto"/>
          <w:szCs w:val="24"/>
          <w:lang w:eastAsia="en-US"/>
        </w:rPr>
        <w:t xml:space="preserve">was </w:t>
      </w:r>
      <w:r w:rsidRPr="00CE58AE">
        <w:rPr>
          <w:rFonts w:eastAsia="Times New Roman"/>
          <w:color w:val="auto"/>
          <w:szCs w:val="24"/>
          <w:lang w:eastAsia="en-US"/>
        </w:rPr>
        <w:t>asked to consider the following options:</w:t>
      </w:r>
    </w:p>
    <w:p w14:paraId="655B3EF4" w14:textId="77777777" w:rsidR="00AC4079" w:rsidRPr="00CE58AE" w:rsidRDefault="00AC4079" w:rsidP="00AC4079">
      <w:pPr>
        <w:spacing w:after="0" w:line="240" w:lineRule="auto"/>
        <w:ind w:left="0" w:right="0" w:firstLine="0"/>
        <w:rPr>
          <w:rFonts w:eastAsia="Times New Roman"/>
          <w:color w:val="auto"/>
          <w:szCs w:val="24"/>
          <w:lang w:eastAsia="en-US"/>
        </w:rPr>
      </w:pPr>
    </w:p>
    <w:p w14:paraId="788B0994" w14:textId="77777777" w:rsidR="00AC4079" w:rsidRPr="00CE58AE" w:rsidRDefault="00AC4079" w:rsidP="003A3FF3">
      <w:pPr>
        <w:numPr>
          <w:ilvl w:val="0"/>
          <w:numId w:val="3"/>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Instruct the Council’s solicitor to draft a byelaw to control the feeding of pigeons in Conway Square, with reference to wording as outlined earlier in this report as deemed appropriate.  Thereafter, proceed with the byelaw approval and implementation process as set out under the Local Government Act 1972.</w:t>
      </w:r>
    </w:p>
    <w:p w14:paraId="08FB6509" w14:textId="77777777" w:rsidR="00AC4079" w:rsidRPr="00CE58AE" w:rsidRDefault="00AC4079" w:rsidP="00AC4079">
      <w:pPr>
        <w:spacing w:after="0" w:line="240" w:lineRule="auto"/>
        <w:ind w:left="0" w:right="0" w:firstLine="0"/>
        <w:rPr>
          <w:rFonts w:eastAsia="Times New Roman"/>
          <w:color w:val="auto"/>
          <w:szCs w:val="24"/>
          <w:lang w:eastAsia="en-US"/>
        </w:rPr>
      </w:pPr>
    </w:p>
    <w:p w14:paraId="2F5FBDE5" w14:textId="77777777" w:rsidR="00AC4079" w:rsidRPr="00CE58AE" w:rsidRDefault="00AC4079" w:rsidP="003A3FF3">
      <w:pPr>
        <w:numPr>
          <w:ilvl w:val="0"/>
          <w:numId w:val="3"/>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Wait to include this issue (feeding of pigeons in Conway Square) as part of the wider review of Council byelaws in due course.</w:t>
      </w:r>
    </w:p>
    <w:p w14:paraId="0704D9CE" w14:textId="77777777" w:rsidR="00AC4079" w:rsidRPr="00CE58AE" w:rsidRDefault="00AC4079" w:rsidP="00AC4079">
      <w:pPr>
        <w:spacing w:after="0" w:line="240" w:lineRule="auto"/>
        <w:ind w:left="720" w:right="0" w:firstLine="0"/>
        <w:contextualSpacing/>
        <w:rPr>
          <w:rFonts w:eastAsia="Times New Roman"/>
          <w:color w:val="auto"/>
          <w:szCs w:val="24"/>
          <w:lang w:eastAsia="en-US"/>
        </w:rPr>
      </w:pPr>
    </w:p>
    <w:p w14:paraId="60245E9E" w14:textId="77777777" w:rsidR="00AC4079" w:rsidRPr="00CE58AE" w:rsidRDefault="00AC4079" w:rsidP="00AC4079">
      <w:pPr>
        <w:spacing w:after="0" w:line="240" w:lineRule="auto"/>
        <w:ind w:left="0" w:right="0" w:firstLine="0"/>
        <w:rPr>
          <w:rFonts w:eastAsia="Times New Roman"/>
          <w:color w:val="auto"/>
          <w:szCs w:val="24"/>
          <w:lang w:eastAsia="en-US"/>
        </w:rPr>
      </w:pPr>
      <w:r w:rsidRPr="00CE58AE">
        <w:rPr>
          <w:rFonts w:eastAsia="Times New Roman"/>
          <w:color w:val="auto"/>
          <w:szCs w:val="24"/>
          <w:lang w:eastAsia="en-US"/>
        </w:rPr>
        <w:t>Some further points to note in weighing up the options are as follows:</w:t>
      </w:r>
    </w:p>
    <w:p w14:paraId="6E4EC8BC" w14:textId="77777777" w:rsidR="00AC4079" w:rsidRPr="00CE58AE" w:rsidRDefault="00AC4079" w:rsidP="00AC4079">
      <w:pPr>
        <w:spacing w:after="0" w:line="240" w:lineRule="auto"/>
        <w:ind w:left="0" w:right="0" w:firstLine="0"/>
        <w:rPr>
          <w:rFonts w:eastAsia="Times New Roman"/>
          <w:color w:val="auto"/>
          <w:szCs w:val="24"/>
          <w:u w:val="single"/>
          <w:lang w:eastAsia="en-US"/>
        </w:rPr>
      </w:pPr>
    </w:p>
    <w:p w14:paraId="5F77BF5E"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 xml:space="preserve">Bye-law enforcement considerations. </w:t>
      </w:r>
    </w:p>
    <w:p w14:paraId="0FF568B8"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Evidence gathering issues.</w:t>
      </w:r>
    </w:p>
    <w:p w14:paraId="54BF2014"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Court prosecution the only byelaw enforcement remedy.</w:t>
      </w:r>
    </w:p>
    <w:p w14:paraId="433E72D0"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Creation of new byelaw process and associated legal costs.</w:t>
      </w:r>
    </w:p>
    <w:p w14:paraId="4DC75D58"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Timescale for byelaw finalisation is very dependent on the Departmental consultation process. The norm was around 3 years in the past.</w:t>
      </w:r>
    </w:p>
    <w:p w14:paraId="7454D341" w14:textId="77777777" w:rsidR="00AC4079" w:rsidRPr="00CE58AE" w:rsidRDefault="00AC4079" w:rsidP="003A3FF3">
      <w:pPr>
        <w:numPr>
          <w:ilvl w:val="0"/>
          <w:numId w:val="4"/>
        </w:numPr>
        <w:spacing w:after="0" w:line="240" w:lineRule="auto"/>
        <w:ind w:right="0"/>
        <w:contextualSpacing/>
        <w:rPr>
          <w:rFonts w:eastAsia="Times New Roman"/>
          <w:color w:val="auto"/>
          <w:szCs w:val="24"/>
          <w:lang w:eastAsia="en-US"/>
        </w:rPr>
      </w:pPr>
      <w:r w:rsidRPr="00CE58AE">
        <w:rPr>
          <w:rFonts w:eastAsia="Times New Roman"/>
          <w:color w:val="auto"/>
          <w:szCs w:val="24"/>
          <w:lang w:eastAsia="en-US"/>
        </w:rPr>
        <w:t>Conway Square is only partially under Council control.</w:t>
      </w:r>
    </w:p>
    <w:p w14:paraId="75396018" w14:textId="77777777" w:rsidR="00AC4079" w:rsidRPr="00CE58AE" w:rsidRDefault="00AC4079" w:rsidP="00AC4079">
      <w:pPr>
        <w:spacing w:after="0" w:line="240" w:lineRule="auto"/>
        <w:ind w:left="0" w:right="0" w:firstLine="0"/>
        <w:rPr>
          <w:rFonts w:eastAsia="Times New Roman"/>
          <w:b/>
          <w:bCs/>
          <w:color w:val="auto"/>
          <w:szCs w:val="24"/>
          <w:lang w:eastAsia="en-US"/>
        </w:rPr>
      </w:pPr>
    </w:p>
    <w:p w14:paraId="35285FBF" w14:textId="77777777" w:rsidR="00AC4079" w:rsidRDefault="00AC4079" w:rsidP="00AC4079">
      <w:pPr>
        <w:spacing w:after="0" w:line="240" w:lineRule="auto"/>
        <w:ind w:left="0" w:right="0" w:firstLine="0"/>
        <w:rPr>
          <w:rFonts w:eastAsia="Times New Roman"/>
          <w:color w:val="auto"/>
          <w:szCs w:val="24"/>
          <w:lang w:eastAsia="en-US"/>
        </w:rPr>
      </w:pPr>
      <w:r w:rsidRPr="00BC4020">
        <w:rPr>
          <w:rFonts w:eastAsia="Times New Roman"/>
          <w:caps/>
          <w:color w:val="auto"/>
          <w:szCs w:val="24"/>
          <w:lang w:eastAsia="en-US"/>
        </w:rPr>
        <w:t>Recommended</w:t>
      </w:r>
      <w:r w:rsidRPr="00CE58AE">
        <w:rPr>
          <w:rFonts w:eastAsia="Times New Roman"/>
          <w:color w:val="auto"/>
          <w:szCs w:val="24"/>
          <w:lang w:eastAsia="en-US"/>
        </w:rPr>
        <w:t xml:space="preserve"> that Council decide which option to proceed with in relation to this matter.</w:t>
      </w:r>
    </w:p>
    <w:p w14:paraId="78A5581E" w14:textId="60B38ADD" w:rsidR="001467E9" w:rsidRDefault="001467E9" w:rsidP="00AC4079">
      <w:pPr>
        <w:spacing w:after="0" w:line="240" w:lineRule="auto"/>
        <w:ind w:left="0" w:right="0" w:firstLine="0"/>
        <w:rPr>
          <w:rFonts w:eastAsia="Times New Roman"/>
          <w:color w:val="auto"/>
          <w:szCs w:val="24"/>
          <w:lang w:eastAsia="en-US"/>
        </w:rPr>
      </w:pPr>
    </w:p>
    <w:p w14:paraId="42369834" w14:textId="308AAAB1" w:rsidR="001467E9" w:rsidRDefault="001467E9" w:rsidP="00AC4079">
      <w:pPr>
        <w:spacing w:after="0" w:line="240" w:lineRule="auto"/>
        <w:ind w:left="0" w:right="0" w:firstLine="0"/>
        <w:rPr>
          <w:rFonts w:eastAsia="Times New Roman"/>
          <w:color w:val="auto"/>
          <w:szCs w:val="24"/>
          <w:lang w:eastAsia="en-US"/>
        </w:rPr>
      </w:pPr>
      <w:r>
        <w:rPr>
          <w:rFonts w:eastAsia="Times New Roman"/>
          <w:color w:val="auto"/>
          <w:szCs w:val="24"/>
          <w:lang w:eastAsia="en-US"/>
        </w:rPr>
        <w:t>Proposed by Alderman Armstrong-Cotter, seconded by Councillor Edmund, that Council proceeds with Option 1.</w:t>
      </w:r>
    </w:p>
    <w:p w14:paraId="229FD526" w14:textId="77777777" w:rsidR="001467E9" w:rsidRDefault="001467E9" w:rsidP="00AC4079">
      <w:pPr>
        <w:spacing w:after="0" w:line="240" w:lineRule="auto"/>
        <w:ind w:left="0" w:right="0" w:firstLine="0"/>
        <w:rPr>
          <w:rFonts w:eastAsia="Times New Roman"/>
          <w:color w:val="auto"/>
          <w:szCs w:val="24"/>
          <w:lang w:eastAsia="en-US"/>
        </w:rPr>
      </w:pPr>
    </w:p>
    <w:p w14:paraId="572C1EC6" w14:textId="448D59C5" w:rsidR="007B59DB" w:rsidRDefault="001467E9" w:rsidP="00AC4079">
      <w:pPr>
        <w:spacing w:after="0" w:line="240" w:lineRule="auto"/>
        <w:ind w:left="0" w:right="0" w:firstLine="0"/>
        <w:rPr>
          <w:rFonts w:eastAsia="Times New Roman"/>
          <w:color w:val="auto"/>
          <w:szCs w:val="24"/>
          <w:lang w:eastAsia="en-US"/>
        </w:rPr>
      </w:pPr>
      <w:r>
        <w:rPr>
          <w:rFonts w:eastAsia="Times New Roman"/>
          <w:color w:val="auto"/>
          <w:szCs w:val="24"/>
          <w:lang w:eastAsia="en-US"/>
        </w:rPr>
        <w:t>Alderman Armstrong-Cotter highlighted the issues that had been ongoing with pigeons and people feeding them in Conway Square, in Newtownards town centre</w:t>
      </w:r>
      <w:r w:rsidR="009D7CFA">
        <w:rPr>
          <w:rFonts w:eastAsia="Times New Roman"/>
          <w:color w:val="auto"/>
          <w:szCs w:val="24"/>
          <w:lang w:eastAsia="en-US"/>
        </w:rPr>
        <w:t xml:space="preserve">. This had </w:t>
      </w:r>
      <w:r>
        <w:rPr>
          <w:rFonts w:eastAsia="Times New Roman"/>
          <w:color w:val="auto"/>
          <w:szCs w:val="24"/>
          <w:lang w:eastAsia="en-US"/>
        </w:rPr>
        <w:t>led to her party colleague, Alderman McIlveen bringing the Notice of Motion to Council which had called for humane ways to address the problem with inclusion of a by</w:t>
      </w:r>
      <w:r w:rsidR="0071787D">
        <w:rPr>
          <w:rFonts w:eastAsia="Times New Roman"/>
          <w:color w:val="auto"/>
          <w:szCs w:val="24"/>
          <w:lang w:eastAsia="en-US"/>
        </w:rPr>
        <w:t>e</w:t>
      </w:r>
      <w:r>
        <w:rPr>
          <w:rFonts w:eastAsia="Times New Roman"/>
          <w:color w:val="auto"/>
          <w:szCs w:val="24"/>
          <w:lang w:eastAsia="en-US"/>
        </w:rPr>
        <w:t xml:space="preserve">law. </w:t>
      </w:r>
      <w:r w:rsidR="007B59DB">
        <w:rPr>
          <w:rFonts w:eastAsia="Times New Roman"/>
          <w:color w:val="auto"/>
          <w:szCs w:val="24"/>
          <w:lang w:eastAsia="en-US"/>
        </w:rPr>
        <w:t xml:space="preserve">She added that </w:t>
      </w:r>
      <w:r w:rsidR="00A943A4">
        <w:rPr>
          <w:rFonts w:eastAsia="Times New Roman"/>
          <w:color w:val="auto"/>
          <w:szCs w:val="24"/>
          <w:lang w:eastAsia="en-US"/>
        </w:rPr>
        <w:t xml:space="preserve">Newtownards, as the premier shopping town, </w:t>
      </w:r>
      <w:r w:rsidR="007B59DB">
        <w:rPr>
          <w:rFonts w:eastAsia="Times New Roman"/>
          <w:color w:val="auto"/>
          <w:szCs w:val="24"/>
          <w:lang w:eastAsia="en-US"/>
        </w:rPr>
        <w:t xml:space="preserve">had </w:t>
      </w:r>
      <w:r w:rsidR="00173343">
        <w:rPr>
          <w:rFonts w:eastAsia="Times New Roman"/>
          <w:color w:val="auto"/>
          <w:szCs w:val="24"/>
          <w:lang w:eastAsia="en-US"/>
        </w:rPr>
        <w:t>a lot</w:t>
      </w:r>
      <w:r w:rsidR="007B59DB">
        <w:rPr>
          <w:rFonts w:eastAsia="Times New Roman"/>
          <w:color w:val="auto"/>
          <w:szCs w:val="24"/>
          <w:lang w:eastAsia="en-US"/>
        </w:rPr>
        <w:t xml:space="preserve"> to offer </w:t>
      </w:r>
      <w:r w:rsidR="00173343">
        <w:rPr>
          <w:rFonts w:eastAsia="Times New Roman"/>
          <w:color w:val="auto"/>
          <w:szCs w:val="24"/>
          <w:lang w:eastAsia="en-US"/>
        </w:rPr>
        <w:t xml:space="preserve">with many great businesses, </w:t>
      </w:r>
      <w:r w:rsidR="007B59DB">
        <w:rPr>
          <w:rFonts w:eastAsia="Times New Roman"/>
          <w:color w:val="auto"/>
          <w:szCs w:val="24"/>
          <w:lang w:eastAsia="en-US"/>
        </w:rPr>
        <w:t xml:space="preserve">so for </w:t>
      </w:r>
      <w:r w:rsidR="00A943A4">
        <w:rPr>
          <w:rFonts w:eastAsia="Times New Roman"/>
          <w:color w:val="auto"/>
          <w:szCs w:val="24"/>
          <w:lang w:eastAsia="en-US"/>
        </w:rPr>
        <w:t>the square</w:t>
      </w:r>
      <w:r w:rsidR="007B59DB">
        <w:rPr>
          <w:rFonts w:eastAsia="Times New Roman"/>
          <w:color w:val="auto"/>
          <w:szCs w:val="24"/>
          <w:lang w:eastAsia="en-US"/>
        </w:rPr>
        <w:t xml:space="preserve"> to be marred by pigeons was unacceptable.</w:t>
      </w:r>
    </w:p>
    <w:p w14:paraId="3D835997" w14:textId="77777777" w:rsidR="00173343" w:rsidRDefault="00173343" w:rsidP="00AC4079">
      <w:pPr>
        <w:spacing w:after="0" w:line="240" w:lineRule="auto"/>
        <w:ind w:left="0" w:right="0" w:firstLine="0"/>
        <w:rPr>
          <w:rFonts w:eastAsia="Times New Roman"/>
          <w:color w:val="auto"/>
          <w:szCs w:val="24"/>
          <w:lang w:eastAsia="en-US"/>
        </w:rPr>
      </w:pPr>
    </w:p>
    <w:p w14:paraId="665E9872" w14:textId="3ADE7F24" w:rsidR="00173343" w:rsidRDefault="00A943A4" w:rsidP="00AC4079">
      <w:pPr>
        <w:spacing w:after="0" w:line="240" w:lineRule="auto"/>
        <w:ind w:left="0" w:right="0" w:firstLine="0"/>
        <w:rPr>
          <w:rFonts w:eastAsia="Times New Roman"/>
          <w:color w:val="auto"/>
          <w:szCs w:val="24"/>
          <w:lang w:eastAsia="en-US"/>
        </w:rPr>
      </w:pPr>
      <w:r>
        <w:rPr>
          <w:rFonts w:eastAsia="Times New Roman"/>
          <w:color w:val="auto"/>
          <w:szCs w:val="24"/>
          <w:lang w:eastAsia="en-US"/>
        </w:rPr>
        <w:lastRenderedPageBreak/>
        <w:t>Continuing, the proposer</w:t>
      </w:r>
      <w:r w:rsidR="00173343" w:rsidRPr="00173343">
        <w:rPr>
          <w:rFonts w:eastAsia="Times New Roman"/>
          <w:color w:val="auto"/>
          <w:szCs w:val="24"/>
          <w:lang w:eastAsia="en-US"/>
        </w:rPr>
        <w:t xml:space="preserve"> felt that Option 1 made sense and given the length</w:t>
      </w:r>
      <w:r w:rsidR="00173343">
        <w:rPr>
          <w:rFonts w:eastAsia="Times New Roman"/>
          <w:color w:val="auto"/>
          <w:szCs w:val="24"/>
          <w:lang w:eastAsia="en-US"/>
        </w:rPr>
        <w:t xml:space="preserve"> of time </w:t>
      </w:r>
      <w:r w:rsidR="00173343" w:rsidRPr="00173343">
        <w:rPr>
          <w:rFonts w:eastAsia="Times New Roman"/>
          <w:color w:val="auto"/>
          <w:szCs w:val="24"/>
          <w:lang w:eastAsia="en-US"/>
        </w:rPr>
        <w:t>it took to create a byelaw it was</w:t>
      </w:r>
      <w:r w:rsidR="00173343">
        <w:rPr>
          <w:rFonts w:eastAsia="Times New Roman"/>
          <w:color w:val="auto"/>
          <w:szCs w:val="24"/>
          <w:lang w:eastAsia="en-US"/>
        </w:rPr>
        <w:t xml:space="preserve"> also</w:t>
      </w:r>
      <w:r w:rsidR="00173343" w:rsidRPr="00173343">
        <w:rPr>
          <w:rFonts w:eastAsia="Times New Roman"/>
          <w:color w:val="auto"/>
          <w:szCs w:val="24"/>
          <w:lang w:eastAsia="en-US"/>
        </w:rPr>
        <w:t xml:space="preserve"> important to encourage the Neighbourhood Environment team to step up monitoring at certain times of the day.</w:t>
      </w:r>
      <w:r w:rsidR="00173343">
        <w:rPr>
          <w:rFonts w:eastAsia="Times New Roman"/>
          <w:color w:val="auto"/>
          <w:szCs w:val="24"/>
          <w:lang w:eastAsia="en-US"/>
        </w:rPr>
        <w:t xml:space="preserve"> She felt this would</w:t>
      </w:r>
      <w:r w:rsidR="00173343" w:rsidRPr="00173343">
        <w:rPr>
          <w:rFonts w:eastAsia="Times New Roman"/>
          <w:color w:val="auto"/>
          <w:szCs w:val="24"/>
          <w:lang w:eastAsia="en-US"/>
        </w:rPr>
        <w:t xml:space="preserve"> send a message that </w:t>
      </w:r>
      <w:r w:rsidR="00173343">
        <w:rPr>
          <w:rFonts w:eastAsia="Times New Roman"/>
          <w:color w:val="auto"/>
          <w:szCs w:val="24"/>
          <w:lang w:eastAsia="en-US"/>
        </w:rPr>
        <w:t>Council</w:t>
      </w:r>
      <w:r w:rsidR="00173343" w:rsidRPr="00173343">
        <w:rPr>
          <w:rFonts w:eastAsia="Times New Roman"/>
          <w:color w:val="auto"/>
          <w:szCs w:val="24"/>
          <w:lang w:eastAsia="en-US"/>
        </w:rPr>
        <w:t xml:space="preserve"> </w:t>
      </w:r>
      <w:r w:rsidR="00173343">
        <w:rPr>
          <w:rFonts w:eastAsia="Times New Roman"/>
          <w:color w:val="auto"/>
          <w:szCs w:val="24"/>
          <w:lang w:eastAsia="en-US"/>
        </w:rPr>
        <w:t>was</w:t>
      </w:r>
      <w:r w:rsidR="00173343" w:rsidRPr="00173343">
        <w:rPr>
          <w:rFonts w:eastAsia="Times New Roman"/>
          <w:color w:val="auto"/>
          <w:szCs w:val="24"/>
          <w:lang w:eastAsia="en-US"/>
        </w:rPr>
        <w:t xml:space="preserve"> serious</w:t>
      </w:r>
      <w:r w:rsidR="00173343">
        <w:rPr>
          <w:rFonts w:eastAsia="Times New Roman"/>
          <w:color w:val="auto"/>
          <w:szCs w:val="24"/>
          <w:lang w:eastAsia="en-US"/>
        </w:rPr>
        <w:t xml:space="preserve"> about addressing the issue and she</w:t>
      </w:r>
      <w:r w:rsidR="00173343" w:rsidRPr="00173343">
        <w:rPr>
          <w:rFonts w:eastAsia="Times New Roman"/>
          <w:color w:val="auto"/>
          <w:szCs w:val="24"/>
          <w:lang w:eastAsia="en-US"/>
        </w:rPr>
        <w:t xml:space="preserve"> hope</w:t>
      </w:r>
      <w:r w:rsidR="00173343">
        <w:rPr>
          <w:rFonts w:eastAsia="Times New Roman"/>
          <w:color w:val="auto"/>
          <w:szCs w:val="24"/>
          <w:lang w:eastAsia="en-US"/>
        </w:rPr>
        <w:t>d that</w:t>
      </w:r>
      <w:r w:rsidR="00173343" w:rsidRPr="00173343">
        <w:rPr>
          <w:rFonts w:eastAsia="Times New Roman"/>
          <w:color w:val="auto"/>
          <w:szCs w:val="24"/>
          <w:lang w:eastAsia="en-US"/>
        </w:rPr>
        <w:t xml:space="preserve"> those who fed the pigeons </w:t>
      </w:r>
      <w:r w:rsidR="00173343">
        <w:rPr>
          <w:rFonts w:eastAsia="Times New Roman"/>
          <w:color w:val="auto"/>
          <w:szCs w:val="24"/>
          <w:lang w:eastAsia="en-US"/>
        </w:rPr>
        <w:t>would</w:t>
      </w:r>
      <w:r w:rsidR="00173343" w:rsidRPr="00173343">
        <w:rPr>
          <w:rFonts w:eastAsia="Times New Roman"/>
          <w:color w:val="auto"/>
          <w:szCs w:val="24"/>
          <w:lang w:eastAsia="en-US"/>
        </w:rPr>
        <w:t xml:space="preserve"> understand too.</w:t>
      </w:r>
      <w:r w:rsidR="00173343">
        <w:rPr>
          <w:rFonts w:eastAsia="Times New Roman"/>
          <w:color w:val="auto"/>
          <w:szCs w:val="24"/>
          <w:lang w:eastAsia="en-US"/>
        </w:rPr>
        <w:t xml:space="preserve"> She also advised that her colleague, Alderman McIlveen who had brough</w:t>
      </w:r>
      <w:r w:rsidR="00545655">
        <w:rPr>
          <w:rFonts w:eastAsia="Times New Roman"/>
          <w:color w:val="auto"/>
          <w:szCs w:val="24"/>
          <w:lang w:eastAsia="en-US"/>
        </w:rPr>
        <w:t>t</w:t>
      </w:r>
      <w:r w:rsidR="00173343">
        <w:rPr>
          <w:rFonts w:eastAsia="Times New Roman"/>
          <w:color w:val="auto"/>
          <w:szCs w:val="24"/>
          <w:lang w:eastAsia="en-US"/>
        </w:rPr>
        <w:t xml:space="preserve"> the motion was also supportive of Option 1.</w:t>
      </w:r>
    </w:p>
    <w:p w14:paraId="2EC55A82" w14:textId="77777777" w:rsidR="007B59DB" w:rsidRDefault="007B59DB" w:rsidP="00AC4079">
      <w:pPr>
        <w:spacing w:after="0" w:line="240" w:lineRule="auto"/>
        <w:ind w:left="0" w:right="0" w:firstLine="0"/>
        <w:rPr>
          <w:rFonts w:eastAsia="Times New Roman"/>
          <w:color w:val="auto"/>
          <w:szCs w:val="24"/>
          <w:lang w:eastAsia="en-US"/>
        </w:rPr>
      </w:pPr>
    </w:p>
    <w:p w14:paraId="6384BF10" w14:textId="3086E983" w:rsidR="00170D0C" w:rsidRDefault="00A943A4" w:rsidP="00AC4079">
      <w:pPr>
        <w:spacing w:after="0" w:line="240" w:lineRule="auto"/>
        <w:ind w:left="0" w:right="0" w:firstLine="0"/>
        <w:rPr>
          <w:rFonts w:eastAsia="Times New Roman"/>
          <w:color w:val="auto"/>
          <w:szCs w:val="24"/>
          <w:lang w:eastAsia="en-US"/>
        </w:rPr>
      </w:pPr>
      <w:r w:rsidRPr="00A943A4">
        <w:rPr>
          <w:rFonts w:eastAsia="Times New Roman"/>
          <w:color w:val="auto"/>
          <w:szCs w:val="24"/>
          <w:lang w:eastAsia="en-US"/>
        </w:rPr>
        <w:t xml:space="preserve">The seconder, Councillor Edmund, said he worked in the town centre and was well aware of the </w:t>
      </w:r>
      <w:r w:rsidR="00545655">
        <w:rPr>
          <w:rFonts w:eastAsia="Times New Roman"/>
          <w:color w:val="auto"/>
          <w:szCs w:val="24"/>
          <w:lang w:eastAsia="en-US"/>
        </w:rPr>
        <w:t>pigeon issues</w:t>
      </w:r>
      <w:r w:rsidRPr="00A943A4">
        <w:rPr>
          <w:rFonts w:eastAsia="Times New Roman"/>
          <w:color w:val="auto"/>
          <w:szCs w:val="24"/>
          <w:lang w:eastAsia="en-US"/>
        </w:rPr>
        <w:t xml:space="preserve">. He spoke of the requirement to have enforcement officers available to enforce the </w:t>
      </w:r>
      <w:r w:rsidR="00545655">
        <w:rPr>
          <w:rFonts w:eastAsia="Times New Roman"/>
          <w:color w:val="auto"/>
          <w:szCs w:val="24"/>
          <w:lang w:eastAsia="en-US"/>
        </w:rPr>
        <w:t xml:space="preserve">proposed </w:t>
      </w:r>
      <w:r w:rsidRPr="00A943A4">
        <w:rPr>
          <w:rFonts w:eastAsia="Times New Roman"/>
          <w:color w:val="auto"/>
          <w:szCs w:val="24"/>
          <w:lang w:eastAsia="en-US"/>
        </w:rPr>
        <w:t>bylaw, but he appreciated its implementation would take time.</w:t>
      </w:r>
      <w:r>
        <w:rPr>
          <w:rFonts w:eastAsia="Times New Roman"/>
          <w:color w:val="auto"/>
          <w:szCs w:val="24"/>
          <w:lang w:eastAsia="en-US"/>
        </w:rPr>
        <w:t xml:space="preserve"> Councillor </w:t>
      </w:r>
      <w:r w:rsidR="00F40AB8">
        <w:rPr>
          <w:rFonts w:eastAsia="Times New Roman"/>
          <w:color w:val="auto"/>
          <w:szCs w:val="24"/>
          <w:lang w:eastAsia="en-US"/>
        </w:rPr>
        <w:t>Cathcart</w:t>
      </w:r>
      <w:r>
        <w:rPr>
          <w:rFonts w:eastAsia="Times New Roman"/>
          <w:color w:val="auto"/>
          <w:szCs w:val="24"/>
          <w:lang w:eastAsia="en-US"/>
        </w:rPr>
        <w:t xml:space="preserve"> added his support to the proposal referring to a wider review of bylaws and </w:t>
      </w:r>
      <w:r w:rsidR="00545655">
        <w:rPr>
          <w:rFonts w:eastAsia="Times New Roman"/>
          <w:color w:val="auto"/>
          <w:szCs w:val="24"/>
          <w:lang w:eastAsia="en-US"/>
        </w:rPr>
        <w:t xml:space="preserve">a </w:t>
      </w:r>
      <w:r w:rsidR="00F40AB8">
        <w:rPr>
          <w:rFonts w:eastAsia="Times New Roman"/>
          <w:color w:val="auto"/>
          <w:szCs w:val="24"/>
          <w:lang w:eastAsia="en-US"/>
        </w:rPr>
        <w:t>N</w:t>
      </w:r>
      <w:r>
        <w:rPr>
          <w:rFonts w:eastAsia="Times New Roman"/>
          <w:color w:val="auto"/>
          <w:szCs w:val="24"/>
          <w:lang w:eastAsia="en-US"/>
        </w:rPr>
        <w:t xml:space="preserve">otice of </w:t>
      </w:r>
      <w:r w:rsidR="00F40AB8">
        <w:rPr>
          <w:rFonts w:eastAsia="Times New Roman"/>
          <w:color w:val="auto"/>
          <w:szCs w:val="24"/>
          <w:lang w:eastAsia="en-US"/>
        </w:rPr>
        <w:t>M</w:t>
      </w:r>
      <w:r>
        <w:rPr>
          <w:rFonts w:eastAsia="Times New Roman"/>
          <w:color w:val="auto"/>
          <w:szCs w:val="24"/>
          <w:lang w:eastAsia="en-US"/>
        </w:rPr>
        <w:t xml:space="preserve">otion he had </w:t>
      </w:r>
      <w:r w:rsidR="00545655">
        <w:rPr>
          <w:rFonts w:eastAsia="Times New Roman"/>
          <w:color w:val="auto"/>
          <w:szCs w:val="24"/>
          <w:lang w:eastAsia="en-US"/>
        </w:rPr>
        <w:t>brought</w:t>
      </w:r>
      <w:r>
        <w:rPr>
          <w:rFonts w:eastAsia="Times New Roman"/>
          <w:color w:val="auto"/>
          <w:szCs w:val="24"/>
          <w:lang w:eastAsia="en-US"/>
        </w:rPr>
        <w:t xml:space="preserve"> previously</w:t>
      </w:r>
      <w:r w:rsidR="00170D0C">
        <w:rPr>
          <w:rFonts w:eastAsia="Times New Roman"/>
          <w:color w:val="auto"/>
          <w:szCs w:val="24"/>
          <w:lang w:eastAsia="en-US"/>
        </w:rPr>
        <w:t xml:space="preserve"> which sought to review and modernise Council bylaws. He offered an example of a byelaw which prevented disturbance of somebody’s day at the seaside. This and many others were no longer enforceable.</w:t>
      </w:r>
    </w:p>
    <w:p w14:paraId="20055E36" w14:textId="51548426" w:rsidR="00170D0C" w:rsidRDefault="00170D0C" w:rsidP="00AC4079">
      <w:pPr>
        <w:spacing w:after="0" w:line="240" w:lineRule="auto"/>
        <w:ind w:left="0" w:right="0" w:firstLine="0"/>
        <w:rPr>
          <w:rFonts w:eastAsia="Times New Roman"/>
          <w:color w:val="auto"/>
          <w:szCs w:val="24"/>
          <w:lang w:eastAsia="en-US"/>
        </w:rPr>
      </w:pPr>
    </w:p>
    <w:p w14:paraId="71E2E59D" w14:textId="49BE2A18" w:rsidR="00170D0C" w:rsidRDefault="00170D0C" w:rsidP="00AC4079">
      <w:pPr>
        <w:spacing w:after="0" w:line="240" w:lineRule="auto"/>
        <w:ind w:left="0" w:right="0" w:firstLine="0"/>
        <w:rPr>
          <w:rFonts w:eastAsia="Times New Roman"/>
          <w:color w:val="auto"/>
          <w:szCs w:val="24"/>
          <w:lang w:eastAsia="en-US"/>
        </w:rPr>
      </w:pPr>
      <w:r>
        <w:rPr>
          <w:rFonts w:eastAsia="Times New Roman"/>
          <w:color w:val="auto"/>
          <w:szCs w:val="24"/>
          <w:lang w:eastAsia="en-US"/>
        </w:rPr>
        <w:t xml:space="preserve">The Director advised that officers had done a preliminary internal sifting of existing byelaws and there was nothing </w:t>
      </w:r>
      <w:r w:rsidR="004C62EE">
        <w:rPr>
          <w:rFonts w:eastAsia="Times New Roman"/>
          <w:color w:val="auto"/>
          <w:szCs w:val="24"/>
          <w:lang w:eastAsia="en-US"/>
        </w:rPr>
        <w:t>identified as being significant or urgent in terms of</w:t>
      </w:r>
      <w:r>
        <w:rPr>
          <w:rFonts w:eastAsia="Times New Roman"/>
          <w:color w:val="auto"/>
          <w:szCs w:val="24"/>
          <w:lang w:eastAsia="en-US"/>
        </w:rPr>
        <w:t xml:space="preserve"> prohibiting good governance of the Borough. There</w:t>
      </w:r>
      <w:r w:rsidR="00877BDB">
        <w:rPr>
          <w:rFonts w:eastAsia="Times New Roman"/>
          <w:color w:val="auto"/>
          <w:szCs w:val="24"/>
          <w:lang w:eastAsia="en-US"/>
        </w:rPr>
        <w:t>fore, given the legal costs that would be involved in progressing the wider byelaws review further,</w:t>
      </w:r>
      <w:r>
        <w:rPr>
          <w:rFonts w:eastAsia="Times New Roman"/>
          <w:color w:val="auto"/>
          <w:szCs w:val="24"/>
          <w:lang w:eastAsia="en-US"/>
        </w:rPr>
        <w:t xml:space="preserve"> </w:t>
      </w:r>
      <w:r w:rsidR="00877BDB">
        <w:rPr>
          <w:rFonts w:eastAsia="Times New Roman"/>
          <w:color w:val="auto"/>
          <w:szCs w:val="24"/>
          <w:lang w:eastAsia="en-US"/>
        </w:rPr>
        <w:t>this has not been prioritised in budgets at this stage</w:t>
      </w:r>
      <w:r w:rsidR="00F40AB8">
        <w:rPr>
          <w:rFonts w:eastAsia="Times New Roman"/>
          <w:color w:val="auto"/>
          <w:szCs w:val="24"/>
          <w:lang w:eastAsia="en-US"/>
        </w:rPr>
        <w:t>.</w:t>
      </w:r>
    </w:p>
    <w:p w14:paraId="5BFE2788" w14:textId="77777777" w:rsidR="00170D0C" w:rsidRDefault="00170D0C" w:rsidP="00AC4079">
      <w:pPr>
        <w:spacing w:after="0" w:line="240" w:lineRule="auto"/>
        <w:ind w:left="0" w:right="0" w:firstLine="0"/>
        <w:rPr>
          <w:rFonts w:eastAsia="Times New Roman"/>
          <w:color w:val="auto"/>
          <w:szCs w:val="24"/>
          <w:lang w:eastAsia="en-US"/>
        </w:rPr>
      </w:pPr>
    </w:p>
    <w:p w14:paraId="7B1DD5E7" w14:textId="1F61A3ED" w:rsidR="00540ACC" w:rsidRDefault="00540ACC" w:rsidP="00540ACC">
      <w:pPr>
        <w:spacing w:after="0" w:line="240" w:lineRule="auto"/>
        <w:ind w:left="0" w:right="0" w:firstLine="0"/>
        <w:rPr>
          <w:rFonts w:eastAsia="Times New Roman"/>
          <w:color w:val="auto"/>
          <w:szCs w:val="24"/>
          <w:lang w:eastAsia="en-US"/>
        </w:rPr>
      </w:pPr>
      <w:r w:rsidRPr="00540ACC">
        <w:rPr>
          <w:rFonts w:eastAsia="Times New Roman"/>
          <w:color w:val="auto"/>
          <w:szCs w:val="24"/>
          <w:lang w:eastAsia="en-US"/>
        </w:rPr>
        <w:t>Councillor McKimm welcomed that the motion had sought a humane resolution</w:t>
      </w:r>
      <w:r w:rsidR="00DD2E00">
        <w:rPr>
          <w:rFonts w:eastAsia="Times New Roman"/>
          <w:color w:val="auto"/>
          <w:szCs w:val="24"/>
          <w:lang w:eastAsia="en-US"/>
        </w:rPr>
        <w:t>, which in itself represented a step forward,</w:t>
      </w:r>
      <w:r w:rsidRPr="00540ACC">
        <w:rPr>
          <w:rFonts w:eastAsia="Times New Roman"/>
          <w:color w:val="auto"/>
          <w:szCs w:val="24"/>
          <w:lang w:eastAsia="en-US"/>
        </w:rPr>
        <w:t xml:space="preserve"> but</w:t>
      </w:r>
      <w:r w:rsidR="00DD2E00">
        <w:rPr>
          <w:rFonts w:eastAsia="Times New Roman"/>
          <w:color w:val="auto"/>
          <w:szCs w:val="24"/>
          <w:lang w:eastAsia="en-US"/>
        </w:rPr>
        <w:t xml:space="preserve"> he</w:t>
      </w:r>
      <w:r w:rsidRPr="00540ACC">
        <w:rPr>
          <w:rFonts w:eastAsia="Times New Roman"/>
          <w:color w:val="auto"/>
          <w:szCs w:val="24"/>
          <w:lang w:eastAsia="en-US"/>
        </w:rPr>
        <w:t xml:space="preserve"> queried the costs involved in creating a byelaw. He also asked for costs in</w:t>
      </w:r>
      <w:r w:rsidR="00DD2E00">
        <w:rPr>
          <w:rFonts w:eastAsia="Times New Roman"/>
          <w:color w:val="auto"/>
          <w:szCs w:val="24"/>
          <w:lang w:eastAsia="en-US"/>
        </w:rPr>
        <w:t xml:space="preserve"> relation to</w:t>
      </w:r>
      <w:r w:rsidRPr="00540ACC">
        <w:rPr>
          <w:rFonts w:eastAsia="Times New Roman"/>
          <w:color w:val="auto"/>
          <w:szCs w:val="24"/>
          <w:lang w:eastAsia="en-US"/>
        </w:rPr>
        <w:t xml:space="preserve"> enforcement of the byelaw and bringing a defendant before a magistrate.</w:t>
      </w:r>
    </w:p>
    <w:p w14:paraId="062C00E4" w14:textId="77777777" w:rsidR="00540ACC" w:rsidRPr="00540ACC" w:rsidRDefault="00540ACC" w:rsidP="00540ACC">
      <w:pPr>
        <w:spacing w:after="0" w:line="240" w:lineRule="auto"/>
        <w:ind w:left="0" w:right="0" w:firstLine="0"/>
        <w:rPr>
          <w:rFonts w:eastAsia="Times New Roman"/>
          <w:color w:val="auto"/>
          <w:szCs w:val="24"/>
          <w:lang w:eastAsia="en-US"/>
        </w:rPr>
      </w:pPr>
    </w:p>
    <w:p w14:paraId="73C77EFC" w14:textId="40D66B75" w:rsidR="001467E9" w:rsidRDefault="00540ACC" w:rsidP="00540ACC">
      <w:pPr>
        <w:spacing w:after="0" w:line="240" w:lineRule="auto"/>
        <w:ind w:left="0" w:right="0" w:firstLine="0"/>
        <w:rPr>
          <w:rFonts w:eastAsia="Times New Roman"/>
          <w:color w:val="auto"/>
          <w:szCs w:val="24"/>
          <w:lang w:eastAsia="en-US"/>
        </w:rPr>
      </w:pPr>
      <w:r w:rsidRPr="00540ACC">
        <w:rPr>
          <w:rFonts w:eastAsia="Times New Roman"/>
          <w:color w:val="auto"/>
          <w:szCs w:val="24"/>
          <w:lang w:eastAsia="en-US"/>
        </w:rPr>
        <w:t xml:space="preserve">The Director </w:t>
      </w:r>
      <w:r w:rsidR="00877BDB">
        <w:rPr>
          <w:rFonts w:eastAsia="Times New Roman"/>
          <w:color w:val="auto"/>
          <w:szCs w:val="24"/>
          <w:lang w:eastAsia="en-US"/>
        </w:rPr>
        <w:t>advised</w:t>
      </w:r>
      <w:r w:rsidRPr="00540ACC">
        <w:rPr>
          <w:rFonts w:eastAsia="Times New Roman"/>
          <w:color w:val="auto"/>
          <w:szCs w:val="24"/>
          <w:lang w:eastAsia="en-US"/>
        </w:rPr>
        <w:t xml:space="preserve"> that there would be no option of issuing a fixed penalty notice under the proposed byelaw and there would need to be </w:t>
      </w:r>
      <w:r w:rsidR="00877BDB">
        <w:rPr>
          <w:rFonts w:eastAsia="Times New Roman"/>
          <w:color w:val="auto"/>
          <w:szCs w:val="24"/>
          <w:lang w:eastAsia="en-US"/>
        </w:rPr>
        <w:t xml:space="preserve">a </w:t>
      </w:r>
      <w:r w:rsidRPr="00540ACC">
        <w:rPr>
          <w:rFonts w:eastAsia="Times New Roman"/>
          <w:color w:val="auto"/>
          <w:szCs w:val="24"/>
          <w:lang w:eastAsia="en-US"/>
        </w:rPr>
        <w:t>court summons issued</w:t>
      </w:r>
      <w:r w:rsidR="00877BDB">
        <w:rPr>
          <w:rFonts w:eastAsia="Times New Roman"/>
          <w:color w:val="auto"/>
          <w:szCs w:val="24"/>
          <w:lang w:eastAsia="en-US"/>
        </w:rPr>
        <w:t xml:space="preserve"> to effect enforcement</w:t>
      </w:r>
      <w:r w:rsidRPr="00540ACC">
        <w:rPr>
          <w:rFonts w:eastAsia="Times New Roman"/>
          <w:color w:val="auto"/>
          <w:szCs w:val="24"/>
          <w:lang w:eastAsia="en-US"/>
        </w:rPr>
        <w:t xml:space="preserve">. The </w:t>
      </w:r>
      <w:r w:rsidR="00877BDB">
        <w:rPr>
          <w:rFonts w:eastAsia="Times New Roman"/>
          <w:color w:val="auto"/>
          <w:szCs w:val="24"/>
          <w:lang w:eastAsia="en-US"/>
        </w:rPr>
        <w:t>court</w:t>
      </w:r>
      <w:r w:rsidRPr="00540ACC">
        <w:rPr>
          <w:rFonts w:eastAsia="Times New Roman"/>
          <w:color w:val="auto"/>
          <w:szCs w:val="24"/>
          <w:lang w:eastAsia="en-US"/>
        </w:rPr>
        <w:t xml:space="preserve"> would rarely award full costs to be repaid to the Council</w:t>
      </w:r>
      <w:r w:rsidR="00877BDB">
        <w:rPr>
          <w:rFonts w:eastAsia="Times New Roman"/>
          <w:color w:val="auto"/>
          <w:szCs w:val="24"/>
          <w:lang w:eastAsia="en-US"/>
        </w:rPr>
        <w:t>, so there would be a net cost of enforcement which could involve hundreds of pounds</w:t>
      </w:r>
      <w:r w:rsidRPr="00540ACC">
        <w:rPr>
          <w:rFonts w:eastAsia="Times New Roman"/>
          <w:color w:val="auto"/>
          <w:szCs w:val="24"/>
          <w:lang w:eastAsia="en-US"/>
        </w:rPr>
        <w:t xml:space="preserve">. He </w:t>
      </w:r>
      <w:r w:rsidR="00877BDB">
        <w:rPr>
          <w:rFonts w:eastAsia="Times New Roman"/>
          <w:color w:val="auto"/>
          <w:szCs w:val="24"/>
          <w:lang w:eastAsia="en-US"/>
        </w:rPr>
        <w:t>was unsure of the legal costs of creating the byelaw, but advised that an estimate could be provided to the Member in due course</w:t>
      </w:r>
      <w:r w:rsidRPr="00540ACC">
        <w:rPr>
          <w:rFonts w:eastAsia="Times New Roman"/>
          <w:color w:val="auto"/>
          <w:szCs w:val="24"/>
          <w:lang w:eastAsia="en-US"/>
        </w:rPr>
        <w:t>.</w:t>
      </w:r>
    </w:p>
    <w:p w14:paraId="4642D520" w14:textId="77777777" w:rsidR="00540ACC" w:rsidRDefault="00540ACC" w:rsidP="00540ACC">
      <w:pPr>
        <w:spacing w:after="0" w:line="240" w:lineRule="auto"/>
        <w:ind w:left="0" w:right="0" w:firstLine="0"/>
        <w:rPr>
          <w:rFonts w:eastAsia="Times New Roman"/>
          <w:color w:val="auto"/>
          <w:szCs w:val="24"/>
          <w:lang w:eastAsia="en-US"/>
        </w:rPr>
      </w:pPr>
    </w:p>
    <w:p w14:paraId="7D8040B9" w14:textId="10BF5FF1" w:rsidR="00540ACC" w:rsidRPr="00CE58AE" w:rsidRDefault="009F3BC5" w:rsidP="00540ACC">
      <w:pPr>
        <w:spacing w:after="0" w:line="240" w:lineRule="auto"/>
        <w:ind w:left="0" w:right="0" w:firstLine="0"/>
        <w:rPr>
          <w:rFonts w:eastAsia="Times New Roman"/>
          <w:color w:val="auto"/>
          <w:szCs w:val="24"/>
          <w:lang w:eastAsia="en-US"/>
        </w:rPr>
      </w:pPr>
      <w:r w:rsidRPr="009F3BC5">
        <w:rPr>
          <w:rFonts w:eastAsia="Times New Roman"/>
          <w:color w:val="auto"/>
          <w:szCs w:val="24"/>
          <w:lang w:eastAsia="en-US"/>
        </w:rPr>
        <w:t>Councillor Boyle felt that Council could embarrass itself enough without the publicity of bringing someone to Court for feeding a pigeon. He acknowledged the work of Alderman McIlveen in raising this and he appreciated the issues it caused for people’s enjoyment of the town centre</w:t>
      </w:r>
      <w:r w:rsidR="00DD2E00">
        <w:rPr>
          <w:rFonts w:eastAsia="Times New Roman"/>
          <w:color w:val="auto"/>
          <w:szCs w:val="24"/>
          <w:lang w:eastAsia="en-US"/>
        </w:rPr>
        <w:t xml:space="preserve"> although he </w:t>
      </w:r>
      <w:r w:rsidRPr="009F3BC5">
        <w:rPr>
          <w:rFonts w:eastAsia="Times New Roman"/>
          <w:color w:val="auto"/>
          <w:szCs w:val="24"/>
          <w:lang w:eastAsia="en-US"/>
        </w:rPr>
        <w:t>recalled seeing children chasing pigeons around the square and he had</w:t>
      </w:r>
      <w:r w:rsidR="00CC12CC">
        <w:rPr>
          <w:rFonts w:eastAsia="Times New Roman"/>
          <w:color w:val="auto"/>
          <w:szCs w:val="24"/>
          <w:lang w:eastAsia="en-US"/>
        </w:rPr>
        <w:t xml:space="preserve"> not</w:t>
      </w:r>
      <w:r w:rsidRPr="009F3BC5">
        <w:rPr>
          <w:rFonts w:eastAsia="Times New Roman"/>
          <w:color w:val="auto"/>
          <w:szCs w:val="24"/>
          <w:lang w:eastAsia="en-US"/>
        </w:rPr>
        <w:t xml:space="preserve"> seen it as a major issue and he felt that the report reflected that. While the situation could be improved, he felt that the byelaw would have little effect and it would not be enforceable on 40% of the </w:t>
      </w:r>
      <w:r w:rsidR="00877BDB">
        <w:rPr>
          <w:rFonts w:eastAsia="Times New Roman"/>
          <w:color w:val="auto"/>
          <w:szCs w:val="24"/>
          <w:lang w:eastAsia="en-US"/>
        </w:rPr>
        <w:t>square</w:t>
      </w:r>
      <w:r w:rsidRPr="009F3BC5">
        <w:rPr>
          <w:rFonts w:eastAsia="Times New Roman"/>
          <w:color w:val="auto"/>
          <w:szCs w:val="24"/>
          <w:lang w:eastAsia="en-US"/>
        </w:rPr>
        <w:t xml:space="preserve"> which the Council did</w:t>
      </w:r>
      <w:r w:rsidR="00CC12CC">
        <w:rPr>
          <w:rFonts w:eastAsia="Times New Roman"/>
          <w:color w:val="auto"/>
          <w:szCs w:val="24"/>
          <w:lang w:eastAsia="en-US"/>
        </w:rPr>
        <w:t xml:space="preserve"> not </w:t>
      </w:r>
      <w:r w:rsidRPr="009F3BC5">
        <w:rPr>
          <w:rFonts w:eastAsia="Times New Roman"/>
          <w:color w:val="auto"/>
          <w:szCs w:val="24"/>
          <w:lang w:eastAsia="en-US"/>
        </w:rPr>
        <w:t>own.</w:t>
      </w:r>
    </w:p>
    <w:p w14:paraId="100CFE7A" w14:textId="77777777" w:rsidR="00CF0F8F" w:rsidRDefault="00CF0F8F" w:rsidP="007B1BD4">
      <w:pPr>
        <w:pStyle w:val="Normal0"/>
        <w:rPr>
          <w:rFonts w:eastAsia="Calibri"/>
          <w:szCs w:val="24"/>
        </w:rPr>
      </w:pPr>
    </w:p>
    <w:p w14:paraId="2A5E7C81" w14:textId="516D5258" w:rsidR="009F3BC5" w:rsidRDefault="009F3BC5" w:rsidP="007B1BD4">
      <w:pPr>
        <w:pStyle w:val="Normal0"/>
        <w:rPr>
          <w:rFonts w:eastAsia="Calibri"/>
          <w:szCs w:val="24"/>
        </w:rPr>
      </w:pPr>
      <w:r>
        <w:rPr>
          <w:rFonts w:eastAsia="Calibri"/>
          <w:szCs w:val="24"/>
        </w:rPr>
        <w:t>In a final query, Alderman McAlpine asked if</w:t>
      </w:r>
      <w:r w:rsidR="00F76A46">
        <w:rPr>
          <w:rFonts w:eastAsia="Calibri"/>
          <w:szCs w:val="24"/>
        </w:rPr>
        <w:t xml:space="preserve"> any</w:t>
      </w:r>
      <w:r>
        <w:rPr>
          <w:rFonts w:eastAsia="Calibri"/>
          <w:szCs w:val="24"/>
        </w:rPr>
        <w:t xml:space="preserve"> information was available from the Greater London Authority in </w:t>
      </w:r>
      <w:r w:rsidR="00F76A46">
        <w:rPr>
          <w:rFonts w:eastAsia="Calibri"/>
          <w:szCs w:val="24"/>
        </w:rPr>
        <w:t>relation to</w:t>
      </w:r>
      <w:r>
        <w:rPr>
          <w:rFonts w:eastAsia="Calibri"/>
          <w:szCs w:val="24"/>
        </w:rPr>
        <w:t xml:space="preserve"> its enforcement of </w:t>
      </w:r>
      <w:r w:rsidR="00F76A46">
        <w:rPr>
          <w:rFonts w:eastAsia="Calibri"/>
          <w:szCs w:val="24"/>
        </w:rPr>
        <w:t>the</w:t>
      </w:r>
      <w:r>
        <w:rPr>
          <w:rFonts w:eastAsia="Calibri"/>
          <w:szCs w:val="24"/>
        </w:rPr>
        <w:t xml:space="preserve"> Trafalgar Square</w:t>
      </w:r>
      <w:r w:rsidR="00F76A46">
        <w:rPr>
          <w:rFonts w:eastAsia="Calibri"/>
          <w:szCs w:val="24"/>
        </w:rPr>
        <w:t xml:space="preserve"> byelaw. She was concerned</w:t>
      </w:r>
      <w:r w:rsidR="00CF5617">
        <w:rPr>
          <w:rFonts w:eastAsia="Calibri"/>
          <w:szCs w:val="24"/>
        </w:rPr>
        <w:t xml:space="preserve"> </w:t>
      </w:r>
      <w:r w:rsidR="00F76A46">
        <w:rPr>
          <w:rFonts w:eastAsia="Calibri"/>
          <w:szCs w:val="24"/>
        </w:rPr>
        <w:t>that</w:t>
      </w:r>
      <w:r w:rsidR="00CF5617">
        <w:rPr>
          <w:rFonts w:eastAsia="Calibri"/>
          <w:szCs w:val="24"/>
        </w:rPr>
        <w:t xml:space="preserve"> despite this </w:t>
      </w:r>
      <w:r w:rsidR="007A5177">
        <w:rPr>
          <w:rFonts w:eastAsia="Calibri"/>
          <w:szCs w:val="24"/>
        </w:rPr>
        <w:t>well-intentioned</w:t>
      </w:r>
      <w:r w:rsidR="00CF5617">
        <w:rPr>
          <w:rFonts w:eastAsia="Calibri"/>
          <w:szCs w:val="24"/>
        </w:rPr>
        <w:t xml:space="preserve"> work by Alderman McIlveen,</w:t>
      </w:r>
      <w:r w:rsidR="00F76A46">
        <w:rPr>
          <w:rFonts w:eastAsia="Calibri"/>
          <w:szCs w:val="24"/>
        </w:rPr>
        <w:t xml:space="preserve"> the Council could end up paying for </w:t>
      </w:r>
      <w:r w:rsidR="00877BDB">
        <w:rPr>
          <w:rFonts w:eastAsia="Calibri"/>
          <w:szCs w:val="24"/>
        </w:rPr>
        <w:t xml:space="preserve">making of </w:t>
      </w:r>
      <w:r w:rsidR="00F76A46">
        <w:rPr>
          <w:rFonts w:eastAsia="Calibri"/>
          <w:szCs w:val="24"/>
        </w:rPr>
        <w:t>a byelaw that it never used</w:t>
      </w:r>
      <w:r>
        <w:rPr>
          <w:rFonts w:eastAsia="Calibri"/>
          <w:szCs w:val="24"/>
        </w:rPr>
        <w:t xml:space="preserve">. The Director advised </w:t>
      </w:r>
      <w:r w:rsidR="00F76A46">
        <w:rPr>
          <w:rFonts w:eastAsia="Calibri"/>
          <w:szCs w:val="24"/>
        </w:rPr>
        <w:t>that information</w:t>
      </w:r>
      <w:r w:rsidR="007A5177">
        <w:rPr>
          <w:rFonts w:eastAsia="Calibri"/>
          <w:szCs w:val="24"/>
        </w:rPr>
        <w:t xml:space="preserve"> on the Trafalgar Square byelaw</w:t>
      </w:r>
      <w:r w:rsidR="00475A95">
        <w:rPr>
          <w:rFonts w:eastAsia="Calibri"/>
          <w:szCs w:val="24"/>
        </w:rPr>
        <w:t xml:space="preserve"> </w:t>
      </w:r>
      <w:r>
        <w:rPr>
          <w:rFonts w:eastAsia="Calibri"/>
          <w:szCs w:val="24"/>
        </w:rPr>
        <w:t>could be requested.</w:t>
      </w:r>
    </w:p>
    <w:p w14:paraId="5990C4FC" w14:textId="77777777" w:rsidR="009F3BC5" w:rsidRDefault="009F3BC5" w:rsidP="007B1BD4">
      <w:pPr>
        <w:pStyle w:val="Normal0"/>
        <w:rPr>
          <w:rFonts w:eastAsia="Calibri"/>
          <w:szCs w:val="24"/>
        </w:rPr>
      </w:pPr>
    </w:p>
    <w:p w14:paraId="3486396D" w14:textId="2B7CAC30" w:rsidR="00144C7A" w:rsidRDefault="009F3BC5" w:rsidP="007B1BD4">
      <w:pPr>
        <w:pStyle w:val="Normal0"/>
        <w:rPr>
          <w:rFonts w:eastAsia="Calibri"/>
          <w:szCs w:val="24"/>
        </w:rPr>
      </w:pPr>
      <w:r>
        <w:rPr>
          <w:rFonts w:eastAsia="Calibri"/>
          <w:szCs w:val="24"/>
        </w:rPr>
        <w:t xml:space="preserve">Summing up on her proposal, Alderman Armstrong-Cotter had been struck by </w:t>
      </w:r>
      <w:r w:rsidR="00144C7A">
        <w:rPr>
          <w:rFonts w:eastAsia="Calibri"/>
          <w:szCs w:val="24"/>
        </w:rPr>
        <w:t>the hesitanc</w:t>
      </w:r>
      <w:r w:rsidR="00B209D6">
        <w:rPr>
          <w:rFonts w:eastAsia="Calibri"/>
          <w:szCs w:val="24"/>
        </w:rPr>
        <w:t>y</w:t>
      </w:r>
      <w:r w:rsidR="00144C7A">
        <w:rPr>
          <w:rFonts w:eastAsia="Calibri"/>
          <w:szCs w:val="24"/>
        </w:rPr>
        <w:t xml:space="preserve"> towards the introduction and enforcement of the proposed byelaw.</w:t>
      </w:r>
      <w:r w:rsidR="00B209D6">
        <w:rPr>
          <w:rFonts w:eastAsia="Calibri"/>
          <w:szCs w:val="24"/>
        </w:rPr>
        <w:t xml:space="preserve"> It sent the wrong message that antisocial behaviour was fine because the Council wasn’t prepared to pay the money to prosecute </w:t>
      </w:r>
      <w:r w:rsidR="00877BDB">
        <w:rPr>
          <w:rFonts w:eastAsia="Calibri"/>
          <w:szCs w:val="24"/>
        </w:rPr>
        <w:t>anybody,</w:t>
      </w:r>
      <w:r w:rsidR="00B209D6">
        <w:rPr>
          <w:rFonts w:eastAsia="Calibri"/>
          <w:szCs w:val="24"/>
        </w:rPr>
        <w:t xml:space="preserve"> or antisocial behaviour was fine </w:t>
      </w:r>
      <w:r w:rsidR="003D39F5">
        <w:rPr>
          <w:rFonts w:eastAsia="Calibri"/>
          <w:szCs w:val="24"/>
        </w:rPr>
        <w:t>if it occurred in an area that the Council only owned 60%</w:t>
      </w:r>
      <w:r w:rsidR="00877BDB">
        <w:rPr>
          <w:rFonts w:eastAsia="Calibri"/>
          <w:szCs w:val="24"/>
        </w:rPr>
        <w:t xml:space="preserve"> of</w:t>
      </w:r>
      <w:r w:rsidR="003D39F5">
        <w:rPr>
          <w:rFonts w:eastAsia="Calibri"/>
          <w:szCs w:val="24"/>
        </w:rPr>
        <w:t>.</w:t>
      </w:r>
    </w:p>
    <w:p w14:paraId="1FA8EF82" w14:textId="77777777" w:rsidR="00475A95" w:rsidRDefault="00475A95" w:rsidP="007B1BD4">
      <w:pPr>
        <w:pStyle w:val="Normal0"/>
        <w:rPr>
          <w:rFonts w:eastAsia="Calibri"/>
          <w:szCs w:val="24"/>
        </w:rPr>
      </w:pPr>
    </w:p>
    <w:p w14:paraId="703E8838" w14:textId="1A2A6067" w:rsidR="009F3BC5" w:rsidRDefault="00475A95" w:rsidP="007B1BD4">
      <w:pPr>
        <w:pStyle w:val="Normal0"/>
        <w:rPr>
          <w:rFonts w:eastAsia="Calibri"/>
          <w:szCs w:val="24"/>
        </w:rPr>
      </w:pPr>
      <w:r>
        <w:rPr>
          <w:rFonts w:eastAsia="Calibri"/>
          <w:szCs w:val="24"/>
        </w:rPr>
        <w:t>She added that the</w:t>
      </w:r>
      <w:r w:rsidR="00F4383E">
        <w:rPr>
          <w:rFonts w:eastAsia="Calibri"/>
          <w:szCs w:val="24"/>
        </w:rPr>
        <w:t xml:space="preserve"> Court process was used to send a message to prevent </w:t>
      </w:r>
      <w:r w:rsidR="00CF5617">
        <w:rPr>
          <w:rFonts w:eastAsia="Calibri"/>
          <w:szCs w:val="24"/>
        </w:rPr>
        <w:t>the problem</w:t>
      </w:r>
      <w:r>
        <w:rPr>
          <w:rFonts w:eastAsia="Calibri"/>
          <w:szCs w:val="24"/>
        </w:rPr>
        <w:t xml:space="preserve"> and that </w:t>
      </w:r>
      <w:r w:rsidR="00F4383E">
        <w:rPr>
          <w:rFonts w:eastAsia="Calibri"/>
          <w:szCs w:val="24"/>
        </w:rPr>
        <w:t>byelaws were implemented because something was a major problem and she referred to the large number of complaints she received</w:t>
      </w:r>
      <w:r w:rsidR="00CF5617">
        <w:rPr>
          <w:rFonts w:eastAsia="Calibri"/>
          <w:szCs w:val="24"/>
        </w:rPr>
        <w:t xml:space="preserve"> through her work</w:t>
      </w:r>
      <w:r w:rsidR="00DE5047">
        <w:rPr>
          <w:rFonts w:eastAsia="Calibri"/>
          <w:szCs w:val="24"/>
        </w:rPr>
        <w:t xml:space="preserve"> </w:t>
      </w:r>
      <w:r w:rsidR="00F4383E">
        <w:rPr>
          <w:rFonts w:eastAsia="Calibri"/>
          <w:szCs w:val="24"/>
        </w:rPr>
        <w:t xml:space="preserve">at the </w:t>
      </w:r>
      <w:r w:rsidR="00CF5617">
        <w:rPr>
          <w:rFonts w:eastAsia="Calibri"/>
          <w:szCs w:val="24"/>
        </w:rPr>
        <w:t>Strangford</w:t>
      </w:r>
      <w:r w:rsidR="00F4383E">
        <w:rPr>
          <w:rFonts w:eastAsia="Calibri"/>
          <w:szCs w:val="24"/>
        </w:rPr>
        <w:t xml:space="preserve"> MP constituency office in the town.</w:t>
      </w:r>
      <w:r w:rsidR="00DE5047">
        <w:rPr>
          <w:rFonts w:eastAsia="Calibri"/>
          <w:szCs w:val="24"/>
        </w:rPr>
        <w:t xml:space="preserve"> She felt that for Council to cop out of this</w:t>
      </w:r>
      <w:r w:rsidR="00CF5617">
        <w:rPr>
          <w:rFonts w:eastAsia="Calibri"/>
          <w:szCs w:val="24"/>
        </w:rPr>
        <w:t xml:space="preserve"> </w:t>
      </w:r>
      <w:r w:rsidR="00DE5047">
        <w:rPr>
          <w:rFonts w:eastAsia="Calibri"/>
          <w:szCs w:val="24"/>
        </w:rPr>
        <w:t>due to the enforcement costs</w:t>
      </w:r>
      <w:r w:rsidR="00CF5617">
        <w:rPr>
          <w:rFonts w:eastAsia="Calibri"/>
          <w:szCs w:val="24"/>
        </w:rPr>
        <w:t>, it</w:t>
      </w:r>
      <w:r w:rsidR="00DE5047">
        <w:rPr>
          <w:rFonts w:eastAsia="Calibri"/>
          <w:szCs w:val="24"/>
        </w:rPr>
        <w:t xml:space="preserve"> was not sending the right message.</w:t>
      </w:r>
    </w:p>
    <w:p w14:paraId="7385710F" w14:textId="77777777" w:rsidR="00DE5047" w:rsidRDefault="00DE5047" w:rsidP="007B1BD4">
      <w:pPr>
        <w:pStyle w:val="Normal0"/>
        <w:rPr>
          <w:rFonts w:eastAsia="Calibri"/>
          <w:szCs w:val="24"/>
        </w:rPr>
      </w:pPr>
    </w:p>
    <w:p w14:paraId="6AC4D33B" w14:textId="05D241BD" w:rsidR="009F3BC5" w:rsidRDefault="00DE5047" w:rsidP="007B1BD4">
      <w:pPr>
        <w:pStyle w:val="Normal0"/>
        <w:rPr>
          <w:rFonts w:eastAsia="Calibri"/>
          <w:szCs w:val="24"/>
        </w:rPr>
      </w:pPr>
      <w:r>
        <w:rPr>
          <w:rFonts w:eastAsia="Calibri"/>
          <w:szCs w:val="24"/>
        </w:rPr>
        <w:t xml:space="preserve">The Chair asked </w:t>
      </w:r>
      <w:r w:rsidR="00877BDB">
        <w:rPr>
          <w:rFonts w:eastAsia="Calibri"/>
          <w:szCs w:val="24"/>
        </w:rPr>
        <w:t>if Members were all in agreement</w:t>
      </w:r>
      <w:r>
        <w:rPr>
          <w:rFonts w:eastAsia="Calibri"/>
          <w:szCs w:val="24"/>
        </w:rPr>
        <w:t xml:space="preserve"> and Councillor McKimm asked to be recorded against the proposal.</w:t>
      </w:r>
    </w:p>
    <w:p w14:paraId="3FED74CB" w14:textId="77777777" w:rsidR="009F3BC5" w:rsidRDefault="009F3BC5" w:rsidP="007B1BD4">
      <w:pPr>
        <w:pStyle w:val="Normal0"/>
        <w:rPr>
          <w:rFonts w:eastAsia="Calibri"/>
          <w:szCs w:val="24"/>
        </w:rPr>
      </w:pPr>
    </w:p>
    <w:p w14:paraId="504D0796" w14:textId="4C51F205"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93046D">
        <w:rPr>
          <w:b/>
          <w:bCs/>
          <w:szCs w:val="24"/>
        </w:rPr>
        <w:t xml:space="preserve"> </w:t>
      </w:r>
      <w:r w:rsidR="00DE5047">
        <w:rPr>
          <w:b/>
          <w:bCs/>
          <w:szCs w:val="24"/>
        </w:rPr>
        <w:t>Alderman Armstrong-Cotter</w:t>
      </w:r>
      <w:r>
        <w:rPr>
          <w:b/>
          <w:bCs/>
          <w:szCs w:val="24"/>
        </w:rPr>
        <w:t>, seconded by</w:t>
      </w:r>
      <w:r w:rsidR="00301E51">
        <w:rPr>
          <w:b/>
          <w:bCs/>
          <w:szCs w:val="24"/>
        </w:rPr>
        <w:t xml:space="preserve"> </w:t>
      </w:r>
      <w:r w:rsidR="00DE5047">
        <w:rPr>
          <w:b/>
          <w:bCs/>
          <w:szCs w:val="24"/>
        </w:rPr>
        <w:t>Councillor Edmund</w:t>
      </w:r>
      <w:r>
        <w:rPr>
          <w:b/>
          <w:bCs/>
          <w:szCs w:val="24"/>
        </w:rPr>
        <w:t xml:space="preserve">, that the </w:t>
      </w:r>
      <w:r w:rsidR="001467E9">
        <w:rPr>
          <w:b/>
          <w:bCs/>
          <w:szCs w:val="24"/>
        </w:rPr>
        <w:t>Council proceeds with Option 1.</w:t>
      </w:r>
      <w:r w:rsidR="00E37524">
        <w:rPr>
          <w:b/>
          <w:bCs/>
          <w:szCs w:val="24"/>
        </w:rPr>
        <w:t xml:space="preserve">  </w:t>
      </w:r>
      <w:r>
        <w:rPr>
          <w:b/>
          <w:bCs/>
          <w:szCs w:val="24"/>
        </w:rPr>
        <w:t xml:space="preserve">   </w:t>
      </w:r>
    </w:p>
    <w:bookmarkEnd w:id="3"/>
    <w:p w14:paraId="1B2EE6FE" w14:textId="71F87245" w:rsidR="00153899" w:rsidRDefault="00153899" w:rsidP="007B1BD4">
      <w:pPr>
        <w:spacing w:after="0" w:line="240" w:lineRule="auto"/>
        <w:ind w:firstLine="0"/>
        <w:rPr>
          <w:szCs w:val="24"/>
        </w:rPr>
      </w:pPr>
      <w:r>
        <w:rPr>
          <w:b/>
          <w:bCs/>
          <w:sz w:val="28"/>
          <w:szCs w:val="32"/>
        </w:rPr>
        <w:tab/>
      </w:r>
    </w:p>
    <w:p w14:paraId="05F2498E" w14:textId="442C4EC0" w:rsidR="00B2071A" w:rsidRPr="00B450F7" w:rsidRDefault="00153899" w:rsidP="007B1BD4">
      <w:pPr>
        <w:pStyle w:val="Heading1"/>
        <w:ind w:left="720" w:hanging="720"/>
      </w:pPr>
      <w:r w:rsidRPr="00F40974">
        <w:rPr>
          <w:u w:val="none"/>
        </w:rPr>
        <w:t>6.</w:t>
      </w:r>
      <w:r w:rsidRPr="00F40974">
        <w:rPr>
          <w:u w:val="none"/>
        </w:rPr>
        <w:tab/>
      </w:r>
      <w:r w:rsidR="00D32E75" w:rsidRPr="00D32E75">
        <w:t>Required Works to Rollo Gillespie Monument, Comber</w:t>
      </w:r>
      <w:r w:rsidR="00AC4079">
        <w:t xml:space="preserve"> (FILE 65383)</w:t>
      </w:r>
    </w:p>
    <w:p w14:paraId="015FBECA" w14:textId="0D3856FB" w:rsidR="00B2071A" w:rsidRDefault="00AC4079" w:rsidP="007B1BD4">
      <w:pPr>
        <w:spacing w:after="0" w:line="240" w:lineRule="auto"/>
      </w:pPr>
      <w:r>
        <w:tab/>
      </w:r>
      <w:r>
        <w:tab/>
        <w:t xml:space="preserve">(Appendix </w:t>
      </w:r>
      <w:r w:rsidR="002B54BC">
        <w:t>II</w:t>
      </w:r>
      <w:r>
        <w:t>)</w:t>
      </w:r>
    </w:p>
    <w:p w14:paraId="28B4773C" w14:textId="77777777" w:rsidR="00AC4079" w:rsidRDefault="00AC4079" w:rsidP="00560922">
      <w:pPr>
        <w:spacing w:after="0" w:line="240" w:lineRule="auto"/>
        <w:ind w:left="11" w:hanging="11"/>
      </w:pPr>
    </w:p>
    <w:p w14:paraId="01ED7678" w14:textId="322429D1" w:rsidR="00560922" w:rsidRDefault="00A12E10" w:rsidP="00560922">
      <w:pPr>
        <w:spacing w:after="0" w:line="240" w:lineRule="auto"/>
        <w:ind w:left="11" w:hanging="11"/>
      </w:pPr>
      <w:r w:rsidRPr="00EC7E1D">
        <w:rPr>
          <w:szCs w:val="24"/>
        </w:rPr>
        <w:t xml:space="preserve">PREVIOUSLY CIRCULATED: Report from the Director </w:t>
      </w:r>
      <w:r>
        <w:rPr>
          <w:szCs w:val="24"/>
        </w:rPr>
        <w:t xml:space="preserve">of Environment </w:t>
      </w:r>
      <w:r w:rsidR="00AC4079">
        <w:rPr>
          <w:szCs w:val="24"/>
        </w:rPr>
        <w:t xml:space="preserve">attaching </w:t>
      </w:r>
      <w:r w:rsidR="00AC4079">
        <w:rPr>
          <w:rFonts w:eastAsia="Calibri"/>
          <w:szCs w:val="24"/>
        </w:rPr>
        <w:t xml:space="preserve"> Condition Survey by Alastair Coey Architect. The report detailed that </w:t>
      </w:r>
      <w:r w:rsidR="00560922">
        <w:rPr>
          <w:rFonts w:eastAsia="Calibri"/>
          <w:szCs w:val="24"/>
        </w:rPr>
        <w:t>t</w:t>
      </w:r>
      <w:r w:rsidR="00560922">
        <w:t xml:space="preserve">he Gillespie Monument </w:t>
      </w:r>
      <w:r w:rsidR="00B22AAF">
        <w:t>wa</w:t>
      </w:r>
      <w:r w:rsidR="00560922">
        <w:t>s a free-standing sandstone square shaft column on a square stepped podium. The monument was erected under the oversight of John Fraser, the first county surveyor for Down and unveiled on 24 June 1845 (St. John’s</w:t>
      </w:r>
    </w:p>
    <w:p w14:paraId="0DE69670" w14:textId="112DDA3D" w:rsidR="00560922" w:rsidRDefault="00560922" w:rsidP="00560922">
      <w:pPr>
        <w:spacing w:after="0" w:line="240" w:lineRule="auto"/>
        <w:ind w:left="11" w:hanging="11"/>
      </w:pPr>
      <w:r>
        <w:t>Day) 1844-5. It st</w:t>
      </w:r>
      <w:r w:rsidR="00B22AAF">
        <w:t>ood</w:t>
      </w:r>
      <w:r>
        <w:t xml:space="preserve"> approximately twelve metres tall and </w:t>
      </w:r>
      <w:r w:rsidR="00B22AAF">
        <w:t>wa</w:t>
      </w:r>
      <w:r>
        <w:t>s located in Comber town centre within landscaped gardens with brick paviour paths. It was erected to the memory of local military hero Sir Robert Rollo Gillespie. Gillespie was born in Comber in 1766 in a house which stood on the south side of The Square, now demolished.</w:t>
      </w:r>
    </w:p>
    <w:p w14:paraId="62260D0C" w14:textId="77777777" w:rsidR="00560922" w:rsidRDefault="00560922" w:rsidP="00560922">
      <w:pPr>
        <w:spacing w:after="0" w:line="240" w:lineRule="auto"/>
        <w:ind w:left="11" w:hanging="11"/>
      </w:pPr>
    </w:p>
    <w:p w14:paraId="68CF6557" w14:textId="73DD7883" w:rsidR="00560922" w:rsidRDefault="00560922" w:rsidP="00560922">
      <w:pPr>
        <w:spacing w:after="0" w:line="240" w:lineRule="auto"/>
        <w:ind w:left="11" w:hanging="11"/>
      </w:pPr>
      <w:r>
        <w:t xml:space="preserve">The Gillespie Monument </w:t>
      </w:r>
      <w:r w:rsidR="00B22AAF">
        <w:t>wa</w:t>
      </w:r>
      <w:r>
        <w:t>s designated by the Department for the Communities, Historic Environment Division, as a grade B1 listed structure Ref no: HB24/15/011.</w:t>
      </w:r>
    </w:p>
    <w:p w14:paraId="776FAE97" w14:textId="684B3BC1" w:rsidR="00560922" w:rsidRDefault="00560922" w:rsidP="00560922">
      <w:pPr>
        <w:spacing w:after="0" w:line="240" w:lineRule="auto"/>
        <w:ind w:left="11" w:hanging="11"/>
      </w:pPr>
      <w:r>
        <w:t xml:space="preserve">The significance of the designation </w:t>
      </w:r>
      <w:r w:rsidR="00B22AAF">
        <w:t>wa</w:t>
      </w:r>
      <w:r>
        <w:t>s that any alterations to a listed structure, require Listed Building Consent.</w:t>
      </w:r>
    </w:p>
    <w:p w14:paraId="08566877" w14:textId="77777777" w:rsidR="00560922" w:rsidRDefault="00560922" w:rsidP="00F660FF">
      <w:pPr>
        <w:ind w:left="0" w:firstLine="0"/>
      </w:pPr>
    </w:p>
    <w:p w14:paraId="75F2636F" w14:textId="77777777" w:rsidR="00560922" w:rsidRPr="00387A07" w:rsidRDefault="00560922" w:rsidP="00560922">
      <w:pPr>
        <w:rPr>
          <w:b/>
          <w:bCs/>
          <w:u w:val="single"/>
        </w:rPr>
      </w:pPr>
      <w:r w:rsidRPr="00387A07">
        <w:rPr>
          <w:b/>
          <w:bCs/>
          <w:u w:val="single"/>
        </w:rPr>
        <w:t>Current Condition</w:t>
      </w:r>
    </w:p>
    <w:p w14:paraId="6EDDA117" w14:textId="77777777" w:rsidR="00560922" w:rsidRDefault="00560922" w:rsidP="00560922"/>
    <w:p w14:paraId="4779F4A7" w14:textId="678E79DF" w:rsidR="00560922" w:rsidRDefault="00560922" w:rsidP="00B549A3">
      <w:pPr>
        <w:spacing w:after="0" w:line="240" w:lineRule="auto"/>
        <w:ind w:left="11" w:hanging="11"/>
      </w:pPr>
      <w:r>
        <w:t xml:space="preserve">Following a number of representations and a subsequent procurement exercise, Alistair Coey Architects were commissioned to undertake a condition report on the monument.  Alastair Coey Architects specialises exclusively in the conservation of historic buildings and places. The company </w:t>
      </w:r>
      <w:r w:rsidR="00B22AAF">
        <w:t>wa</w:t>
      </w:r>
      <w:r>
        <w:t xml:space="preserve">s accredited by the Royal Institute of the Architects of Ireland as a Grade One Conservation Practice. </w:t>
      </w:r>
    </w:p>
    <w:p w14:paraId="2CAB89E7" w14:textId="77777777" w:rsidR="00560922" w:rsidRDefault="00560922" w:rsidP="00B549A3">
      <w:pPr>
        <w:spacing w:after="0" w:line="240" w:lineRule="auto"/>
        <w:ind w:left="11" w:hanging="11"/>
      </w:pPr>
    </w:p>
    <w:p w14:paraId="4BD63796" w14:textId="0B8457C2" w:rsidR="00560922" w:rsidRDefault="00560922" w:rsidP="00B549A3">
      <w:pPr>
        <w:spacing w:after="0" w:line="240" w:lineRule="auto"/>
        <w:ind w:left="11" w:hanging="11"/>
      </w:pPr>
      <w:r>
        <w:t xml:space="preserve">The survey was carried out by visual observation with upper reaches inspected from an access boom. No opening up was carried out and therefore it was not possible to </w:t>
      </w:r>
      <w:r>
        <w:lastRenderedPageBreak/>
        <w:t xml:space="preserve">inspect voids etc. Alastair Coey Architects </w:t>
      </w:r>
      <w:r w:rsidR="00B22AAF">
        <w:t>wa</w:t>
      </w:r>
      <w:r>
        <w:t xml:space="preserve">s therefore unable to report that such parts, and other hidden aspects of the monument, </w:t>
      </w:r>
      <w:r w:rsidR="00B22AAF">
        <w:t>we</w:t>
      </w:r>
      <w:r>
        <w:t>re free from defect.</w:t>
      </w:r>
    </w:p>
    <w:p w14:paraId="741F5912" w14:textId="77777777" w:rsidR="00560922" w:rsidRDefault="00560922" w:rsidP="00B549A3">
      <w:pPr>
        <w:spacing w:after="0" w:line="240" w:lineRule="auto"/>
        <w:ind w:left="11" w:hanging="11"/>
      </w:pPr>
    </w:p>
    <w:p w14:paraId="71A8F0BC" w14:textId="528ED286" w:rsidR="00560922" w:rsidRDefault="00560922" w:rsidP="00B549A3">
      <w:pPr>
        <w:spacing w:after="0" w:line="240" w:lineRule="auto"/>
        <w:ind w:left="11" w:hanging="11"/>
      </w:pPr>
      <w:r>
        <w:t>The condition survey of the monument ha</w:t>
      </w:r>
      <w:r w:rsidR="00B22AAF">
        <w:t>d</w:t>
      </w:r>
      <w:r>
        <w:t xml:space="preserve"> revealed that a number of issues need to be addressed to prevent further deterioration of the fabric. </w:t>
      </w:r>
    </w:p>
    <w:p w14:paraId="79285D65" w14:textId="77777777" w:rsidR="00560922" w:rsidRDefault="00560922" w:rsidP="00B549A3">
      <w:pPr>
        <w:spacing w:after="0" w:line="240" w:lineRule="auto"/>
        <w:ind w:left="11" w:hanging="11"/>
      </w:pPr>
    </w:p>
    <w:p w14:paraId="1C93EAB3" w14:textId="604BB989" w:rsidR="00560922" w:rsidRDefault="00560922" w:rsidP="00B549A3">
      <w:pPr>
        <w:spacing w:after="0" w:line="240" w:lineRule="auto"/>
        <w:ind w:left="11" w:hanging="11"/>
      </w:pPr>
      <w:r>
        <w:t xml:space="preserve">The full report </w:t>
      </w:r>
      <w:r w:rsidR="00B22AAF">
        <w:t>wa</w:t>
      </w:r>
      <w:r>
        <w:t xml:space="preserve">s attached, and pertinent points </w:t>
      </w:r>
      <w:r w:rsidR="00B22AAF">
        <w:t>we</w:t>
      </w:r>
      <w:r>
        <w:t>re extracted below.</w:t>
      </w:r>
    </w:p>
    <w:p w14:paraId="719F8401" w14:textId="77777777" w:rsidR="00560922" w:rsidRDefault="00560922" w:rsidP="00560922"/>
    <w:p w14:paraId="0F98164C" w14:textId="77777777" w:rsidR="00560922" w:rsidRDefault="00560922" w:rsidP="00560922">
      <w:pPr>
        <w:jc w:val="center"/>
      </w:pPr>
      <w:r w:rsidRPr="00387A07">
        <w:rPr>
          <w:noProof/>
        </w:rPr>
        <w:drawing>
          <wp:inline distT="0" distB="0" distL="0" distR="0" wp14:anchorId="0AD960DF" wp14:editId="5066011C">
            <wp:extent cx="2921330" cy="3860893"/>
            <wp:effectExtent l="0" t="0" r="0" b="6350"/>
            <wp:docPr id="843739082" name="Picture 1" descr="A statue of a person with a c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39082" name="Picture 1" descr="A statue of a person with a cane&#10;&#10;Description automatically generated"/>
                    <pic:cNvPicPr/>
                  </pic:nvPicPr>
                  <pic:blipFill>
                    <a:blip r:embed="rId11"/>
                    <a:stretch>
                      <a:fillRect/>
                    </a:stretch>
                  </pic:blipFill>
                  <pic:spPr>
                    <a:xfrm>
                      <a:off x="0" y="0"/>
                      <a:ext cx="2942521" cy="3888900"/>
                    </a:xfrm>
                    <a:prstGeom prst="rect">
                      <a:avLst/>
                    </a:prstGeom>
                  </pic:spPr>
                </pic:pic>
              </a:graphicData>
            </a:graphic>
          </wp:inline>
        </w:drawing>
      </w:r>
    </w:p>
    <w:p w14:paraId="589C25DE" w14:textId="77777777" w:rsidR="00560922" w:rsidRDefault="00560922" w:rsidP="00560922"/>
    <w:p w14:paraId="7965A1B1" w14:textId="77777777" w:rsidR="00560922" w:rsidRPr="00387A07" w:rsidRDefault="00560922" w:rsidP="00560922">
      <w:pPr>
        <w:rPr>
          <w:b/>
          <w:bCs/>
          <w:u w:val="single"/>
        </w:rPr>
      </w:pPr>
      <w:r w:rsidRPr="00387A07">
        <w:rPr>
          <w:b/>
          <w:bCs/>
          <w:u w:val="single"/>
        </w:rPr>
        <w:t>Works Required</w:t>
      </w:r>
    </w:p>
    <w:p w14:paraId="4AF900A8" w14:textId="77777777" w:rsidR="00560922" w:rsidRDefault="00560922" w:rsidP="00560922"/>
    <w:p w14:paraId="4D9B0286" w14:textId="49469088" w:rsidR="00560922" w:rsidRDefault="00560922" w:rsidP="00560922">
      <w:r>
        <w:t xml:space="preserve">The following recommendations </w:t>
      </w:r>
      <w:r w:rsidR="00B22AAF">
        <w:t>we</w:t>
      </w:r>
      <w:r>
        <w:t>re prioritised into three categories:</w:t>
      </w:r>
    </w:p>
    <w:p w14:paraId="4EBCB22F" w14:textId="77777777" w:rsidR="00560922" w:rsidRDefault="00560922" w:rsidP="00560922"/>
    <w:p w14:paraId="380C974E" w14:textId="77777777" w:rsidR="00560922" w:rsidRDefault="00560922" w:rsidP="00560922">
      <w:r>
        <w:t>Category 1 - Urgent Health and Safety Risks (Immediate action)</w:t>
      </w:r>
    </w:p>
    <w:p w14:paraId="56156A32" w14:textId="77777777" w:rsidR="00560922" w:rsidRDefault="00560922" w:rsidP="00560922"/>
    <w:p w14:paraId="0E97D85C" w14:textId="77777777" w:rsidR="00560922" w:rsidRDefault="00560922" w:rsidP="003A3FF3">
      <w:pPr>
        <w:pStyle w:val="ListParagraph"/>
        <w:numPr>
          <w:ilvl w:val="0"/>
          <w:numId w:val="9"/>
        </w:numPr>
      </w:pPr>
      <w:r>
        <w:t>Remove all dangerously loose stone as highlighted throughout the report.</w:t>
      </w:r>
    </w:p>
    <w:p w14:paraId="7253ECE1" w14:textId="77777777" w:rsidR="00560922" w:rsidRDefault="00560922" w:rsidP="003A3FF3">
      <w:pPr>
        <w:pStyle w:val="ListParagraph"/>
        <w:numPr>
          <w:ilvl w:val="0"/>
          <w:numId w:val="9"/>
        </w:numPr>
      </w:pPr>
      <w:r>
        <w:t>Undermined and heavily delaminated step to plinth should be replaced with a suitable stone replacement and any displaced stonework eased back into position.</w:t>
      </w:r>
    </w:p>
    <w:p w14:paraId="18B35B11" w14:textId="77777777" w:rsidR="00560922" w:rsidRDefault="00560922" w:rsidP="00560922"/>
    <w:p w14:paraId="33B9613C" w14:textId="77777777" w:rsidR="00560922" w:rsidRDefault="00560922" w:rsidP="00560922">
      <w:r>
        <w:t>Category 2 - Essential repairs within 1-3 years</w:t>
      </w:r>
    </w:p>
    <w:p w14:paraId="69D40E44" w14:textId="77777777" w:rsidR="00560922" w:rsidRDefault="00560922" w:rsidP="00560922"/>
    <w:p w14:paraId="07342DE2" w14:textId="77777777" w:rsidR="00560922" w:rsidRDefault="00560922" w:rsidP="003A3FF3">
      <w:pPr>
        <w:pStyle w:val="ListParagraph"/>
        <w:numPr>
          <w:ilvl w:val="0"/>
          <w:numId w:val="8"/>
        </w:numPr>
      </w:pPr>
      <w:r>
        <w:t>All vegetation should be sprayed with a systemic weedkiller during the active growth period in order to fully kill off the plant at root level. This work should ideally be carried out in advance of any stonework repair project.</w:t>
      </w:r>
    </w:p>
    <w:p w14:paraId="77D0EF25" w14:textId="5FBC84F5" w:rsidR="00560922" w:rsidRDefault="00560922" w:rsidP="003A3FF3">
      <w:pPr>
        <w:pStyle w:val="ListParagraph"/>
        <w:numPr>
          <w:ilvl w:val="0"/>
          <w:numId w:val="8"/>
        </w:numPr>
      </w:pPr>
      <w:r>
        <w:t xml:space="preserve">Spalled and fractured stonework – urgent attention </w:t>
      </w:r>
      <w:r w:rsidR="00B22AAF">
        <w:t>wa</w:t>
      </w:r>
      <w:r>
        <w:t>s required to high level work which exhibits spalling and fracturing.</w:t>
      </w:r>
    </w:p>
    <w:p w14:paraId="2573598D" w14:textId="77777777" w:rsidR="00560922" w:rsidRDefault="00560922" w:rsidP="003A3FF3">
      <w:pPr>
        <w:pStyle w:val="ListParagraph"/>
        <w:numPr>
          <w:ilvl w:val="0"/>
          <w:numId w:val="8"/>
        </w:numPr>
      </w:pPr>
      <w:r>
        <w:lastRenderedPageBreak/>
        <w:t>All delaminated stone should be lightly scraped to remove delaminated layers of stone. All delaminated stone should be lightly trowel scraped and surfaces cleaned with suitable bristle brushes (not wire brushes) or carborundum blocks.</w:t>
      </w:r>
    </w:p>
    <w:p w14:paraId="553F3A7B" w14:textId="77777777" w:rsidR="00560922" w:rsidRDefault="00560922" w:rsidP="00560922"/>
    <w:p w14:paraId="75B36CBA" w14:textId="77777777" w:rsidR="00560922" w:rsidRDefault="00560922" w:rsidP="00560922">
      <w:r>
        <w:t>Category 3 - Recommended repairs over 4-10 year period</w:t>
      </w:r>
    </w:p>
    <w:p w14:paraId="7F5F18EC" w14:textId="77777777" w:rsidR="00560922" w:rsidRDefault="00560922" w:rsidP="00560922"/>
    <w:p w14:paraId="7E4C1196" w14:textId="77777777" w:rsidR="00560922" w:rsidRDefault="00560922" w:rsidP="003A3FF3">
      <w:pPr>
        <w:pStyle w:val="ListParagraph"/>
        <w:numPr>
          <w:ilvl w:val="0"/>
          <w:numId w:val="7"/>
        </w:numPr>
      </w:pPr>
      <w:r>
        <w:t>Stone cleaning – Algae and moss should be removed using an environmentally friendly biocide coupled with a light steam low pressure wash to remove staining.</w:t>
      </w:r>
    </w:p>
    <w:p w14:paraId="474BB16F" w14:textId="233E7D1C" w:rsidR="00560922" w:rsidRDefault="00560922" w:rsidP="003A3FF3">
      <w:pPr>
        <w:pStyle w:val="ListParagraph"/>
        <w:numPr>
          <w:ilvl w:val="0"/>
          <w:numId w:val="7"/>
        </w:numPr>
      </w:pPr>
      <w:r w:rsidRPr="00702992">
        <w:t xml:space="preserve">Material analysis </w:t>
      </w:r>
      <w:r>
        <w:t xml:space="preserve">– Samples of existing stone and mortars should be sent to a laboratory for full analysis. This </w:t>
      </w:r>
      <w:r w:rsidR="00B22AAF">
        <w:t>would</w:t>
      </w:r>
      <w:r>
        <w:t xml:space="preserve"> inform of compatible stone type for replacement repairs and replication of original mortars.</w:t>
      </w:r>
    </w:p>
    <w:p w14:paraId="3DE2D899" w14:textId="0526F664" w:rsidR="00560922" w:rsidRDefault="00560922" w:rsidP="003A3FF3">
      <w:pPr>
        <w:pStyle w:val="ListParagraph"/>
        <w:numPr>
          <w:ilvl w:val="0"/>
          <w:numId w:val="7"/>
        </w:numPr>
      </w:pPr>
      <w:r>
        <w:t>Cementitious render repairs – Th</w:t>
      </w:r>
      <w:r w:rsidR="00B22AAF">
        <w:t>o</w:t>
      </w:r>
      <w:r>
        <w:t>se should be removed and underlying stone accessed individually by a suitably qualified conservation professional for indentation repair or full replacement using a compatible stone type.</w:t>
      </w:r>
    </w:p>
    <w:p w14:paraId="429C474A" w14:textId="77777777" w:rsidR="00560922" w:rsidRDefault="00560922" w:rsidP="003A3FF3">
      <w:pPr>
        <w:pStyle w:val="ListParagraph"/>
        <w:numPr>
          <w:ilvl w:val="0"/>
          <w:numId w:val="7"/>
        </w:numPr>
      </w:pPr>
      <w:r>
        <w:t>Delaminated stonework – All delaminated stonework should be individually assessed by a suitably qualified conservation professional for possible retention in order to retain as much of the original fabric, through consolidation, stabilisation or full replacement. Heavily delaminated ashlar stone beyond repair should be replaced using a compatible stone type.</w:t>
      </w:r>
    </w:p>
    <w:p w14:paraId="0067B655" w14:textId="1D5DB868" w:rsidR="00560922" w:rsidRDefault="00560922" w:rsidP="003A3FF3">
      <w:pPr>
        <w:pStyle w:val="ListParagraph"/>
        <w:numPr>
          <w:ilvl w:val="0"/>
          <w:numId w:val="7"/>
        </w:numPr>
      </w:pPr>
      <w:r>
        <w:t xml:space="preserve">The fixing to the statue should be examined by a structural engineer to ensure that it </w:t>
      </w:r>
      <w:r w:rsidR="00B22AAF">
        <w:t>wa</w:t>
      </w:r>
      <w:r>
        <w:t>s intact and fit for purpose. Some cracking around the base and surface corrosion on the exposed ferrous metal bar may indicate possible movement. It may be necessary to remove the statue and replace the fixing with 304 marine grade stainless steel threaded bar and bolt.</w:t>
      </w:r>
    </w:p>
    <w:p w14:paraId="25CA8331" w14:textId="5E4AAAAA" w:rsidR="00560922" w:rsidRDefault="00560922" w:rsidP="003A3FF3">
      <w:pPr>
        <w:pStyle w:val="ListParagraph"/>
        <w:numPr>
          <w:ilvl w:val="0"/>
          <w:numId w:val="7"/>
        </w:numPr>
      </w:pPr>
      <w:r>
        <w:t xml:space="preserve">The previously repaired right hand of the statue and sword should be re-examined to determine if it </w:t>
      </w:r>
      <w:r w:rsidR="00B22AAF">
        <w:t>wa</w:t>
      </w:r>
      <w:r>
        <w:t xml:space="preserve">s secure and fixings used </w:t>
      </w:r>
      <w:r w:rsidR="00B22AAF">
        <w:t>we</w:t>
      </w:r>
      <w:r>
        <w:t>re of non-ferrous metal.</w:t>
      </w:r>
    </w:p>
    <w:p w14:paraId="6517BE00" w14:textId="77777777" w:rsidR="00560922" w:rsidRDefault="00560922" w:rsidP="003A3FF3">
      <w:pPr>
        <w:pStyle w:val="ListParagraph"/>
        <w:numPr>
          <w:ilvl w:val="0"/>
          <w:numId w:val="7"/>
        </w:numPr>
      </w:pPr>
      <w:r>
        <w:t>Limestone tablets – Relief carvings and incised lettering should be lightly cleaned and all fixings carefully removed and refixed with stainless steel fixings. Fractured panel should be repaired with epoxy resin. A low pressure lime based grout should be used to fill voids behind each tablet.</w:t>
      </w:r>
    </w:p>
    <w:p w14:paraId="5AE0EE00" w14:textId="52B2F659" w:rsidR="00560922" w:rsidRDefault="00560922" w:rsidP="003A3FF3">
      <w:pPr>
        <w:pStyle w:val="ListParagraph"/>
        <w:numPr>
          <w:ilvl w:val="0"/>
          <w:numId w:val="7"/>
        </w:numPr>
      </w:pPr>
      <w:r>
        <w:t>All defective and inappropriate cement-based pointing should be raked-out using non-mechanical means and repointed using lime-based mortar. This w</w:t>
      </w:r>
      <w:r w:rsidR="00B22AAF">
        <w:t>ould</w:t>
      </w:r>
      <w:r>
        <w:t xml:space="preserve"> entail full repointing of the entire monument.</w:t>
      </w:r>
    </w:p>
    <w:p w14:paraId="02175457" w14:textId="0FD7C35D" w:rsidR="00560922" w:rsidRDefault="00560922" w:rsidP="003A3FF3">
      <w:pPr>
        <w:pStyle w:val="ListParagraph"/>
        <w:numPr>
          <w:ilvl w:val="0"/>
          <w:numId w:val="7"/>
        </w:numPr>
      </w:pPr>
      <w:r>
        <w:t xml:space="preserve">Further inspection of the core using minimal invasive means by boring into the structure and inspecting the core with a borescope to determine of the central core of the column shaft and that behind inscribed panels </w:t>
      </w:r>
      <w:r w:rsidR="00B22AAF">
        <w:t>wa</w:t>
      </w:r>
      <w:r>
        <w:t>s hollow or solid. This w</w:t>
      </w:r>
      <w:r w:rsidR="00B22AAF">
        <w:t xml:space="preserve">ould </w:t>
      </w:r>
      <w:r>
        <w:t>inform the decision on grouting and the consistency and aggregate size required for injectability and flow rate. A metal detector survey w</w:t>
      </w:r>
      <w:r w:rsidR="00B22AAF">
        <w:t>ould</w:t>
      </w:r>
      <w:r>
        <w:t xml:space="preserve"> also confirm if the column shaft stonework </w:t>
      </w:r>
      <w:r w:rsidR="00B22AAF">
        <w:t>wa</w:t>
      </w:r>
      <w:r>
        <w:t>s tied with metal cramps.</w:t>
      </w:r>
    </w:p>
    <w:p w14:paraId="540B3504" w14:textId="77777777" w:rsidR="00560922" w:rsidRDefault="00560922" w:rsidP="003A3FF3">
      <w:pPr>
        <w:pStyle w:val="ListParagraph"/>
        <w:numPr>
          <w:ilvl w:val="0"/>
          <w:numId w:val="7"/>
        </w:numPr>
      </w:pPr>
      <w:r>
        <w:t>A low pressure lime based grout should follow the repointing exercise and be carried out in stages commencing at the bottom and working upwards.</w:t>
      </w:r>
    </w:p>
    <w:p w14:paraId="4CFDC920" w14:textId="77777777" w:rsidR="00560922" w:rsidRDefault="00560922" w:rsidP="003A3FF3">
      <w:pPr>
        <w:pStyle w:val="ListParagraph"/>
        <w:numPr>
          <w:ilvl w:val="0"/>
          <w:numId w:val="7"/>
        </w:numPr>
      </w:pPr>
      <w:r>
        <w:t>All fractures and open voids should be grout injected. The grouting material should be compatible with the existing material and not impose any additional loading or change in composition due to thermal variations which may put stress on the structure.</w:t>
      </w:r>
    </w:p>
    <w:p w14:paraId="3F19A5F8" w14:textId="673C06F3" w:rsidR="00560922" w:rsidRDefault="00560922" w:rsidP="003A3FF3">
      <w:pPr>
        <w:pStyle w:val="ListParagraph"/>
        <w:numPr>
          <w:ilvl w:val="0"/>
          <w:numId w:val="7"/>
        </w:numPr>
      </w:pPr>
      <w:r>
        <w:t xml:space="preserve">Missing raised lettering inscription could be addressed with new indentation lettering or left alone. Fissured and remnants of raised or incised lettering and </w:t>
      </w:r>
      <w:r>
        <w:lastRenderedPageBreak/>
        <w:t xml:space="preserve">relief carvings should be preserved by consolidation treatment in order to stem the weathering process. It </w:t>
      </w:r>
      <w:r w:rsidR="00B22AAF">
        <w:t>wa</w:t>
      </w:r>
      <w:r>
        <w:t xml:space="preserve">s essential this work </w:t>
      </w:r>
      <w:r w:rsidR="00B22AAF">
        <w:t>wa</w:t>
      </w:r>
      <w:r>
        <w:t>s carried out by a qualified specialist stone conservator.</w:t>
      </w:r>
    </w:p>
    <w:p w14:paraId="5600F0A9" w14:textId="77777777" w:rsidR="00560922" w:rsidRDefault="00560922" w:rsidP="00560922"/>
    <w:p w14:paraId="7D1D6DDD" w14:textId="77777777" w:rsidR="00560922" w:rsidRDefault="00560922" w:rsidP="00560922">
      <w:pPr>
        <w:rPr>
          <w:b/>
          <w:bCs/>
          <w:u w:val="single"/>
        </w:rPr>
      </w:pPr>
      <w:r w:rsidRPr="00AB0233">
        <w:rPr>
          <w:b/>
          <w:bCs/>
          <w:u w:val="single"/>
        </w:rPr>
        <w:t>Next Steps</w:t>
      </w:r>
    </w:p>
    <w:p w14:paraId="6D0CBBC2" w14:textId="77777777" w:rsidR="00560922" w:rsidRPr="00AB0233" w:rsidRDefault="00560922" w:rsidP="00560922">
      <w:pPr>
        <w:rPr>
          <w:b/>
          <w:bCs/>
          <w:u w:val="single"/>
        </w:rPr>
      </w:pPr>
    </w:p>
    <w:p w14:paraId="1C8BE0B7" w14:textId="77777777" w:rsidR="00560922" w:rsidRDefault="00560922" w:rsidP="00560922">
      <w:r>
        <w:t>Officers believe that a two-stage approach is appropriate.  Stage 1 will address all issues highlighted in Category 1 and Category 2.  It will also involve the investigative works described in item 5 within Category 3, in order to gather as much information as possible so that Stage 2 can be accurately costed.</w:t>
      </w:r>
    </w:p>
    <w:p w14:paraId="3D387ADD" w14:textId="77777777" w:rsidR="00560922" w:rsidRDefault="00560922" w:rsidP="00560922"/>
    <w:p w14:paraId="3ACE3478" w14:textId="77777777" w:rsidR="00560922" w:rsidRDefault="00560922" w:rsidP="00560922">
      <w:pPr>
        <w:rPr>
          <w:b/>
          <w:bCs/>
          <w:u w:val="single"/>
        </w:rPr>
      </w:pPr>
      <w:r w:rsidRPr="00AB0233">
        <w:rPr>
          <w:b/>
          <w:bCs/>
          <w:u w:val="single"/>
        </w:rPr>
        <w:t>Costs</w:t>
      </w:r>
    </w:p>
    <w:p w14:paraId="13BFC4AD" w14:textId="77777777" w:rsidR="00560922" w:rsidRPr="00AB0233" w:rsidRDefault="00560922" w:rsidP="00560922">
      <w:pPr>
        <w:rPr>
          <w:b/>
          <w:bCs/>
          <w:u w:val="single"/>
        </w:rPr>
      </w:pPr>
    </w:p>
    <w:p w14:paraId="3EE8D599" w14:textId="77E2FF0C" w:rsidR="00560922" w:rsidRDefault="00560922" w:rsidP="00560922">
      <w:r>
        <w:t>The estimated costs for Stage 1 outlined above, is £15</w:t>
      </w:r>
      <w:r w:rsidR="00B22AAF">
        <w:t>,000</w:t>
      </w:r>
      <w:r>
        <w:t>.  This c</w:t>
      </w:r>
      <w:r w:rsidR="00B22AAF">
        <w:t>ould</w:t>
      </w:r>
      <w:r>
        <w:t xml:space="preserve"> be funded from within existing maintenance budgets for the incoming year. Once the investigative works </w:t>
      </w:r>
      <w:r w:rsidR="00B22AAF">
        <w:t>we</w:t>
      </w:r>
      <w:r>
        <w:t xml:space="preserve">re complete, it </w:t>
      </w:r>
      <w:r w:rsidR="00B22AAF">
        <w:t>wa</w:t>
      </w:r>
      <w:r>
        <w:t>s proposed that the costs for Stage 2 w</w:t>
      </w:r>
      <w:r w:rsidR="00B22AAF">
        <w:t>ould</w:t>
      </w:r>
      <w:r>
        <w:t xml:space="preserve"> be included in a business case for Council’s review as part of the rates setting process for 2025/26.  Officers w</w:t>
      </w:r>
      <w:r w:rsidR="00B22AAF">
        <w:t>ould</w:t>
      </w:r>
      <w:r>
        <w:t xml:space="preserve"> also seek out any potential external funding opportunities for inclusion within the business case.</w:t>
      </w:r>
    </w:p>
    <w:p w14:paraId="0CA66AE6" w14:textId="490CCB20" w:rsidR="00A12E10" w:rsidRDefault="00A12E10" w:rsidP="00122174">
      <w:pPr>
        <w:spacing w:after="0" w:line="240" w:lineRule="auto"/>
        <w:ind w:left="0" w:firstLine="0"/>
        <w:rPr>
          <w:b/>
          <w:bCs/>
          <w:szCs w:val="24"/>
        </w:rPr>
      </w:pPr>
    </w:p>
    <w:p w14:paraId="3A2B3DC4" w14:textId="77777777" w:rsidR="00122174" w:rsidRDefault="00122174" w:rsidP="00122174">
      <w:r>
        <w:rPr>
          <w:szCs w:val="24"/>
        </w:rPr>
        <w:t xml:space="preserve">RECOMMENDED </w:t>
      </w:r>
      <w:r>
        <w:t>that Council agrees to proceed with Stage 1, as outlined above, at an approximate cost of £15k, from existing budgets.</w:t>
      </w:r>
    </w:p>
    <w:p w14:paraId="7FA07BB9" w14:textId="27ED53CF" w:rsidR="00122174" w:rsidRPr="00122174" w:rsidRDefault="00122174" w:rsidP="00A12E10">
      <w:pPr>
        <w:spacing w:after="0" w:line="240" w:lineRule="auto"/>
        <w:rPr>
          <w:szCs w:val="24"/>
        </w:rPr>
      </w:pPr>
    </w:p>
    <w:p w14:paraId="675FAFBA" w14:textId="016831FF" w:rsidR="00A12E10" w:rsidRDefault="00DE5047" w:rsidP="00DE5047">
      <w:pPr>
        <w:pStyle w:val="Normal0"/>
        <w:rPr>
          <w:rFonts w:eastAsia="Calibri"/>
          <w:szCs w:val="24"/>
        </w:rPr>
      </w:pPr>
      <w:r>
        <w:rPr>
          <w:rFonts w:eastAsia="Calibri"/>
          <w:szCs w:val="24"/>
        </w:rPr>
        <w:t xml:space="preserve">Proposed by Alderman Cummings, seconded by Councillor Douglas, </w:t>
      </w:r>
      <w:r w:rsidRPr="00DE5047">
        <w:rPr>
          <w:rFonts w:eastAsia="Calibri"/>
          <w:szCs w:val="24"/>
        </w:rPr>
        <w:t>that Council adopts the recommendation and:</w:t>
      </w:r>
      <w:r>
        <w:rPr>
          <w:rFonts w:eastAsia="Calibri"/>
          <w:szCs w:val="24"/>
        </w:rPr>
        <w:t xml:space="preserve"> </w:t>
      </w:r>
      <w:bookmarkStart w:id="4" w:name="_Hlk158306145"/>
      <w:r w:rsidRPr="00DE5047">
        <w:rPr>
          <w:rFonts w:eastAsia="Calibri"/>
          <w:szCs w:val="24"/>
        </w:rPr>
        <w:t xml:space="preserve">Further agrees that Council authorises Council officers to correspond with the </w:t>
      </w:r>
      <w:bookmarkStart w:id="5" w:name="_Hlk158304919"/>
      <w:r w:rsidRPr="00DE5047">
        <w:rPr>
          <w:rFonts w:eastAsia="Calibri"/>
          <w:szCs w:val="24"/>
        </w:rPr>
        <w:t xml:space="preserve">Ulster Architectural Heritage, Centre for Community Archaeology QUB </w:t>
      </w:r>
      <w:bookmarkEnd w:id="5"/>
      <w:r w:rsidRPr="00DE5047">
        <w:rPr>
          <w:rFonts w:eastAsia="Calibri"/>
          <w:szCs w:val="24"/>
        </w:rPr>
        <w:t xml:space="preserve">and </w:t>
      </w:r>
      <w:bookmarkStart w:id="6" w:name="_Hlk158305015"/>
      <w:r w:rsidRPr="00DE5047">
        <w:rPr>
          <w:rFonts w:eastAsia="Calibri"/>
          <w:szCs w:val="24"/>
        </w:rPr>
        <w:t>Masonic Grand Lodge Ireland, Dublin</w:t>
      </w:r>
      <w:bookmarkEnd w:id="6"/>
      <w:r w:rsidRPr="00DE5047">
        <w:rPr>
          <w:rFonts w:eastAsia="Calibri"/>
          <w:szCs w:val="24"/>
        </w:rPr>
        <w:t xml:space="preserve"> in order to assist with an understanding of the internal ironworks, original foundations and where possible access original design documents.</w:t>
      </w:r>
      <w:bookmarkEnd w:id="4"/>
    </w:p>
    <w:p w14:paraId="701D7E6B" w14:textId="77777777" w:rsidR="00DE5047" w:rsidRDefault="00DE5047" w:rsidP="00DE5047">
      <w:pPr>
        <w:pStyle w:val="Normal0"/>
        <w:rPr>
          <w:rFonts w:eastAsia="Calibri"/>
          <w:szCs w:val="24"/>
        </w:rPr>
      </w:pPr>
    </w:p>
    <w:p w14:paraId="42C7316E" w14:textId="57515FAE" w:rsidR="00867BC6" w:rsidRDefault="00867BC6" w:rsidP="00867BC6">
      <w:pPr>
        <w:pStyle w:val="Normal0"/>
        <w:rPr>
          <w:rFonts w:eastAsia="Calibri"/>
          <w:szCs w:val="24"/>
        </w:rPr>
      </w:pPr>
      <w:r w:rsidRPr="00867BC6">
        <w:rPr>
          <w:rFonts w:eastAsia="Calibri"/>
          <w:szCs w:val="24"/>
        </w:rPr>
        <w:t>Alderman Cummings thanked officers for progressing the matter to this stage. They had been working very closely on the issue alongside himself for the last two years and had been approached by many members of the public who had been equally concerned. Being able to proceed with immediate effect was extremely welcome and he looked forward to the next stage.</w:t>
      </w:r>
    </w:p>
    <w:p w14:paraId="30EAA000" w14:textId="77777777" w:rsidR="00867BC6" w:rsidRPr="00867BC6" w:rsidRDefault="00867BC6" w:rsidP="00867BC6">
      <w:pPr>
        <w:pStyle w:val="Normal0"/>
        <w:rPr>
          <w:rFonts w:eastAsia="Calibri"/>
          <w:szCs w:val="24"/>
        </w:rPr>
      </w:pPr>
    </w:p>
    <w:p w14:paraId="6EC013F6" w14:textId="77777777" w:rsidR="00867BC6" w:rsidRDefault="00867BC6" w:rsidP="00867BC6">
      <w:pPr>
        <w:pStyle w:val="Normal0"/>
        <w:rPr>
          <w:rFonts w:eastAsia="Calibri"/>
          <w:szCs w:val="24"/>
        </w:rPr>
      </w:pPr>
      <w:r w:rsidRPr="00867BC6">
        <w:rPr>
          <w:rFonts w:eastAsia="Calibri"/>
          <w:szCs w:val="24"/>
        </w:rPr>
        <w:t>The monument was cherished dearly by residents and visitors. Its disrepair attracted much concern and health and safety concerns were raised during the recent adverse weather conditions and many were concerned that the deterioration was getting to the stage where it was going to be beyond repair. He was thankful to local residents who had been updating him with photographic evidence which he was able to pass on to officers.</w:t>
      </w:r>
    </w:p>
    <w:p w14:paraId="2989BA92" w14:textId="77777777" w:rsidR="00F76E9F" w:rsidRPr="00867BC6" w:rsidRDefault="00F76E9F" w:rsidP="00867BC6">
      <w:pPr>
        <w:pStyle w:val="Normal0"/>
        <w:rPr>
          <w:rFonts w:eastAsia="Calibri"/>
          <w:szCs w:val="24"/>
        </w:rPr>
      </w:pPr>
    </w:p>
    <w:p w14:paraId="59CABDC0" w14:textId="77777777" w:rsidR="00867BC6" w:rsidRDefault="00867BC6" w:rsidP="00867BC6">
      <w:pPr>
        <w:pStyle w:val="Normal0"/>
        <w:rPr>
          <w:rFonts w:eastAsia="Calibri"/>
          <w:szCs w:val="24"/>
        </w:rPr>
      </w:pPr>
      <w:r w:rsidRPr="00867BC6">
        <w:rPr>
          <w:rFonts w:eastAsia="Calibri"/>
          <w:szCs w:val="24"/>
        </w:rPr>
        <w:t>The reason for the additional wording focusing on the Ulster Architectural Heritage and Centre for Community Archaeology QUB was to examine more closely the internal iron works and the involvement of the Masonic Grand Lodge Ireland, Dublin was in hope to gain access to the original design documents as it was that body that was responsible for the erection of the monument.</w:t>
      </w:r>
    </w:p>
    <w:p w14:paraId="46A8E361" w14:textId="77777777" w:rsidR="00867BC6" w:rsidRPr="00867BC6" w:rsidRDefault="00867BC6" w:rsidP="00867BC6">
      <w:pPr>
        <w:pStyle w:val="Normal0"/>
        <w:rPr>
          <w:rFonts w:eastAsia="Calibri"/>
          <w:szCs w:val="24"/>
        </w:rPr>
      </w:pPr>
    </w:p>
    <w:p w14:paraId="14CA2666" w14:textId="5A5F564F" w:rsidR="00F76A46" w:rsidRDefault="00867BC6" w:rsidP="00867BC6">
      <w:pPr>
        <w:pStyle w:val="Normal0"/>
        <w:rPr>
          <w:rFonts w:eastAsia="Calibri"/>
          <w:szCs w:val="24"/>
        </w:rPr>
      </w:pPr>
      <w:r w:rsidRPr="00867BC6">
        <w:rPr>
          <w:rFonts w:eastAsia="Calibri"/>
          <w:szCs w:val="24"/>
        </w:rPr>
        <w:lastRenderedPageBreak/>
        <w:t>QUB was to access as much expertise as possible and explore, in a less invasive way, with infrared technology, the internal ironworks which as highlighted in the report, could be cause for concern. He queried if there would be update</w:t>
      </w:r>
      <w:r w:rsidR="00B22AAF">
        <w:rPr>
          <w:rFonts w:eastAsia="Calibri"/>
          <w:szCs w:val="24"/>
        </w:rPr>
        <w:t>d</w:t>
      </w:r>
      <w:r w:rsidRPr="00867BC6">
        <w:rPr>
          <w:rFonts w:eastAsia="Calibri"/>
          <w:szCs w:val="24"/>
        </w:rPr>
        <w:t xml:space="preserve"> reports in relation to the progress.</w:t>
      </w:r>
    </w:p>
    <w:p w14:paraId="0D7B50B5" w14:textId="77777777" w:rsidR="00867BC6" w:rsidRDefault="00867BC6" w:rsidP="00867BC6">
      <w:pPr>
        <w:pStyle w:val="Normal0"/>
        <w:rPr>
          <w:rFonts w:eastAsia="Calibri"/>
          <w:szCs w:val="24"/>
        </w:rPr>
      </w:pPr>
    </w:p>
    <w:p w14:paraId="0531E3D3" w14:textId="5C2072AD" w:rsidR="00F76A46" w:rsidRDefault="00F76A46" w:rsidP="00DE5047">
      <w:pPr>
        <w:pStyle w:val="Normal0"/>
        <w:rPr>
          <w:rFonts w:eastAsia="Calibri"/>
          <w:szCs w:val="24"/>
        </w:rPr>
      </w:pPr>
      <w:r>
        <w:rPr>
          <w:rFonts w:eastAsia="Calibri"/>
          <w:szCs w:val="24"/>
        </w:rPr>
        <w:t>The Head of Assets and Property</w:t>
      </w:r>
      <w:r w:rsidR="009802FA">
        <w:rPr>
          <w:rFonts w:eastAsia="Calibri"/>
          <w:szCs w:val="24"/>
        </w:rPr>
        <w:t xml:space="preserve"> Services</w:t>
      </w:r>
      <w:r>
        <w:rPr>
          <w:rFonts w:eastAsia="Calibri"/>
          <w:szCs w:val="24"/>
        </w:rPr>
        <w:t xml:space="preserve"> advised that once ratified by Council the initial works as outlined in the report would begin and reports would be issued to update </w:t>
      </w:r>
      <w:r w:rsidR="008A5EB2">
        <w:rPr>
          <w:rFonts w:eastAsia="Calibri"/>
          <w:szCs w:val="24"/>
        </w:rPr>
        <w:t>M</w:t>
      </w:r>
      <w:r>
        <w:rPr>
          <w:rFonts w:eastAsia="Calibri"/>
          <w:szCs w:val="24"/>
        </w:rPr>
        <w:t>embers</w:t>
      </w:r>
      <w:r w:rsidR="00867BC6">
        <w:rPr>
          <w:rFonts w:eastAsia="Calibri"/>
          <w:szCs w:val="24"/>
        </w:rPr>
        <w:t xml:space="preserve"> as each stage progressed</w:t>
      </w:r>
      <w:r>
        <w:rPr>
          <w:rFonts w:eastAsia="Calibri"/>
          <w:szCs w:val="24"/>
        </w:rPr>
        <w:t>. He also advised that a business case would be completed</w:t>
      </w:r>
      <w:r w:rsidR="00867BC6">
        <w:rPr>
          <w:rFonts w:eastAsia="Calibri"/>
          <w:szCs w:val="24"/>
        </w:rPr>
        <w:t xml:space="preserve"> over the following six to eight months</w:t>
      </w:r>
      <w:r>
        <w:rPr>
          <w:rFonts w:eastAsia="Calibri"/>
          <w:szCs w:val="24"/>
        </w:rPr>
        <w:t xml:space="preserve"> in anticipation of completing </w:t>
      </w:r>
      <w:r w:rsidR="00867BC6">
        <w:rPr>
          <w:rFonts w:eastAsia="Calibri"/>
          <w:szCs w:val="24"/>
        </w:rPr>
        <w:t xml:space="preserve">all of </w:t>
      </w:r>
      <w:r>
        <w:rPr>
          <w:rFonts w:eastAsia="Calibri"/>
          <w:szCs w:val="24"/>
        </w:rPr>
        <w:t>the remaining works listed in the report.</w:t>
      </w:r>
    </w:p>
    <w:p w14:paraId="27A8A9D4" w14:textId="77777777" w:rsidR="00F76A46" w:rsidRDefault="00F76A46" w:rsidP="00DE5047">
      <w:pPr>
        <w:pStyle w:val="Normal0"/>
        <w:rPr>
          <w:rFonts w:eastAsia="Calibri"/>
          <w:szCs w:val="24"/>
        </w:rPr>
      </w:pPr>
    </w:p>
    <w:p w14:paraId="0A27FF60" w14:textId="25F3D552" w:rsidR="00301CE0" w:rsidRDefault="00867BC6" w:rsidP="00DE5047">
      <w:pPr>
        <w:pStyle w:val="Normal0"/>
        <w:rPr>
          <w:rFonts w:eastAsia="Calibri"/>
          <w:szCs w:val="24"/>
        </w:rPr>
      </w:pPr>
      <w:r>
        <w:rPr>
          <w:rFonts w:eastAsia="Calibri"/>
          <w:szCs w:val="24"/>
        </w:rPr>
        <w:t>Councillor Douglas found the report from the architect extremely detailed and informative and she understood that there were areas that could not be accessed</w:t>
      </w:r>
      <w:r w:rsidR="00301CE0">
        <w:rPr>
          <w:rFonts w:eastAsia="Calibri"/>
          <w:szCs w:val="24"/>
        </w:rPr>
        <w:t xml:space="preserve"> which were</w:t>
      </w:r>
      <w:r>
        <w:rPr>
          <w:rFonts w:eastAsia="Calibri"/>
          <w:szCs w:val="24"/>
        </w:rPr>
        <w:t xml:space="preserve"> to be included in this report, so she understood the reasoning for </w:t>
      </w:r>
      <w:r w:rsidR="00301CE0">
        <w:rPr>
          <w:rFonts w:eastAsia="Calibri"/>
          <w:szCs w:val="24"/>
        </w:rPr>
        <w:t>the addition to contact the other organisations as outlined by the proposer.</w:t>
      </w:r>
    </w:p>
    <w:p w14:paraId="38CE9B2A" w14:textId="77777777" w:rsidR="00301CE0" w:rsidRDefault="00301CE0" w:rsidP="00DE5047">
      <w:pPr>
        <w:pStyle w:val="Normal0"/>
        <w:rPr>
          <w:rFonts w:eastAsia="Calibri"/>
          <w:szCs w:val="24"/>
        </w:rPr>
      </w:pPr>
    </w:p>
    <w:p w14:paraId="6C12E99E" w14:textId="7AA6BC51" w:rsidR="00DE5047" w:rsidRDefault="00301CE0" w:rsidP="00A12E10">
      <w:pPr>
        <w:pStyle w:val="Normal0"/>
        <w:rPr>
          <w:rFonts w:eastAsia="Calibri"/>
          <w:szCs w:val="24"/>
        </w:rPr>
      </w:pPr>
      <w:r>
        <w:rPr>
          <w:rFonts w:eastAsia="Calibri"/>
          <w:szCs w:val="24"/>
        </w:rPr>
        <w:t>The monument was one of the town’s main features and had survived remarkably well since it was put in place for what she believed was 179 years. She referred to a calendar of Comber and surrounding areas and the aerial view of the statue did show improvement works were required to the statue but she understood that firstly there needed to be urgent safety works carried out. She appreciated a complete overhaul would take time so it was welcomed that the initial works could start as soon as possible.</w:t>
      </w:r>
    </w:p>
    <w:p w14:paraId="55964309" w14:textId="77777777" w:rsidR="00301CE0" w:rsidRDefault="00301CE0" w:rsidP="00A12E10">
      <w:pPr>
        <w:pStyle w:val="Normal0"/>
        <w:rPr>
          <w:rFonts w:eastAsia="Calibri"/>
          <w:szCs w:val="24"/>
        </w:rPr>
      </w:pPr>
    </w:p>
    <w:p w14:paraId="291AD2E8" w14:textId="63DC4DC2" w:rsidR="00301CE0" w:rsidRDefault="00301CE0" w:rsidP="00A12E10">
      <w:pPr>
        <w:pStyle w:val="Normal0"/>
        <w:rPr>
          <w:rFonts w:eastAsia="Calibri"/>
          <w:szCs w:val="24"/>
        </w:rPr>
      </w:pPr>
      <w:r>
        <w:rPr>
          <w:rFonts w:eastAsia="Calibri"/>
          <w:szCs w:val="24"/>
        </w:rPr>
        <w:t>The Chair spoke to welcome the proposal and felt that the works were much needed</w:t>
      </w:r>
      <w:r w:rsidR="008A5EB2">
        <w:rPr>
          <w:rFonts w:eastAsia="Calibri"/>
          <w:szCs w:val="24"/>
        </w:rPr>
        <w:t>,</w:t>
      </w:r>
      <w:r>
        <w:rPr>
          <w:rFonts w:eastAsia="Calibri"/>
          <w:szCs w:val="24"/>
        </w:rPr>
        <w:t xml:space="preserve"> and she looked forward to seeing Rollo looking shiny, bright and safe.</w:t>
      </w:r>
    </w:p>
    <w:p w14:paraId="2545E5D3" w14:textId="77777777" w:rsidR="00301CE0" w:rsidRDefault="00301CE0" w:rsidP="00A12E10">
      <w:pPr>
        <w:pStyle w:val="Normal0"/>
        <w:rPr>
          <w:rFonts w:eastAsia="Calibri"/>
          <w:szCs w:val="24"/>
        </w:rPr>
      </w:pPr>
    </w:p>
    <w:p w14:paraId="47D07495" w14:textId="1D9F9AC2" w:rsidR="00301CE0" w:rsidRDefault="00301CE0" w:rsidP="00A12E10">
      <w:pPr>
        <w:pStyle w:val="Normal0"/>
        <w:rPr>
          <w:rFonts w:eastAsia="Calibri"/>
          <w:szCs w:val="24"/>
        </w:rPr>
      </w:pPr>
      <w:r>
        <w:rPr>
          <w:rFonts w:eastAsia="Calibri"/>
          <w:szCs w:val="24"/>
        </w:rPr>
        <w:t xml:space="preserve">Adding his support, Councillor Wray appreciated the amendment and felt it made a lot of sense and welcomed that there would be </w:t>
      </w:r>
      <w:r w:rsidR="008A5EB2">
        <w:rPr>
          <w:rFonts w:eastAsia="Calibri"/>
          <w:szCs w:val="24"/>
        </w:rPr>
        <w:t>further</w:t>
      </w:r>
      <w:r>
        <w:rPr>
          <w:rFonts w:eastAsia="Calibri"/>
          <w:szCs w:val="24"/>
        </w:rPr>
        <w:t xml:space="preserve"> reports</w:t>
      </w:r>
      <w:r w:rsidR="0042003E">
        <w:rPr>
          <w:rFonts w:eastAsia="Calibri"/>
          <w:szCs w:val="24"/>
        </w:rPr>
        <w:t xml:space="preserve"> updating the Committee </w:t>
      </w:r>
      <w:r w:rsidR="008A5EB2">
        <w:rPr>
          <w:rFonts w:eastAsia="Calibri"/>
          <w:szCs w:val="24"/>
        </w:rPr>
        <w:t>on works</w:t>
      </w:r>
      <w:r w:rsidR="0042003E">
        <w:rPr>
          <w:rFonts w:eastAsia="Calibri"/>
          <w:szCs w:val="24"/>
        </w:rPr>
        <w:t>.</w:t>
      </w:r>
      <w:r>
        <w:rPr>
          <w:rFonts w:eastAsia="Calibri"/>
          <w:szCs w:val="24"/>
        </w:rPr>
        <w:t xml:space="preserve"> He was aware of the incredible history of the monument and that part of the Borough’s cultural heritage needed to be protected. He welcomed the involvement of the organisations included in the proposal and he looked forward to the day when </w:t>
      </w:r>
      <w:r w:rsidR="0042003E">
        <w:rPr>
          <w:rFonts w:eastAsia="Calibri"/>
          <w:szCs w:val="24"/>
        </w:rPr>
        <w:t xml:space="preserve">all of the works were </w:t>
      </w:r>
      <w:r>
        <w:rPr>
          <w:rFonts w:eastAsia="Calibri"/>
          <w:szCs w:val="24"/>
        </w:rPr>
        <w:t xml:space="preserve">completed and hoped that schools and young people could learn about </w:t>
      </w:r>
      <w:r w:rsidR="0042003E">
        <w:rPr>
          <w:rFonts w:eastAsia="Calibri"/>
          <w:szCs w:val="24"/>
        </w:rPr>
        <w:t>the monument’s</w:t>
      </w:r>
      <w:r>
        <w:rPr>
          <w:rFonts w:eastAsia="Calibri"/>
          <w:szCs w:val="24"/>
        </w:rPr>
        <w:t xml:space="preserve"> history.</w:t>
      </w:r>
    </w:p>
    <w:p w14:paraId="64AE4566" w14:textId="77777777" w:rsidR="00301CE0" w:rsidRDefault="00301CE0" w:rsidP="00A12E10">
      <w:pPr>
        <w:pStyle w:val="Normal0"/>
        <w:rPr>
          <w:rFonts w:eastAsia="Calibri"/>
          <w:szCs w:val="24"/>
        </w:rPr>
      </w:pPr>
    </w:p>
    <w:p w14:paraId="5CE558EC" w14:textId="04A8E3B4" w:rsidR="00A12E10" w:rsidRPr="000658E8" w:rsidRDefault="00A12E10" w:rsidP="00A12E10">
      <w:pPr>
        <w:spacing w:after="0" w:line="240" w:lineRule="auto"/>
        <w:rPr>
          <w:b/>
          <w:bCs/>
          <w:szCs w:val="24"/>
        </w:rPr>
      </w:pPr>
      <w:r w:rsidRPr="009C1634">
        <w:rPr>
          <w:b/>
          <w:bCs/>
          <w:szCs w:val="24"/>
        </w:rPr>
        <w:t>AGREED TO RECOMMEND,</w:t>
      </w:r>
      <w:r>
        <w:rPr>
          <w:b/>
          <w:bCs/>
          <w:szCs w:val="24"/>
        </w:rPr>
        <w:t xml:space="preserve"> on the proposal of </w:t>
      </w:r>
      <w:r w:rsidR="005358D1">
        <w:rPr>
          <w:b/>
          <w:bCs/>
          <w:szCs w:val="24"/>
        </w:rPr>
        <w:t>Alderman Cummings</w:t>
      </w:r>
      <w:r>
        <w:rPr>
          <w:b/>
          <w:bCs/>
          <w:szCs w:val="24"/>
        </w:rPr>
        <w:t xml:space="preserve">, seconded by </w:t>
      </w:r>
      <w:r w:rsidR="005358D1">
        <w:rPr>
          <w:b/>
          <w:bCs/>
          <w:szCs w:val="24"/>
        </w:rPr>
        <w:t>Councillor Douglas</w:t>
      </w:r>
      <w:r>
        <w:rPr>
          <w:b/>
          <w:bCs/>
          <w:szCs w:val="24"/>
        </w:rPr>
        <w:t>, that the recommendation be adopted</w:t>
      </w:r>
      <w:r w:rsidR="005358D1">
        <w:rPr>
          <w:b/>
          <w:bCs/>
          <w:szCs w:val="24"/>
        </w:rPr>
        <w:t xml:space="preserve"> and </w:t>
      </w:r>
      <w:r w:rsidR="005358D1" w:rsidRPr="005358D1">
        <w:rPr>
          <w:b/>
          <w:bCs/>
          <w:szCs w:val="24"/>
        </w:rPr>
        <w:t>Council authorises Council officers to correspond with the Ulster Architectural Heritage, Centre for Community Archaeology QUB and Masonic Grand Lodge Ireland, Dublin to, in order to assist with an understanding of the internal ironworks, original foundations and where possible access original design documents.</w:t>
      </w:r>
    </w:p>
    <w:p w14:paraId="6B8705C7" w14:textId="77777777" w:rsidR="00153899" w:rsidRDefault="00153899" w:rsidP="007B1BD4">
      <w:pPr>
        <w:spacing w:after="0" w:line="240" w:lineRule="auto"/>
        <w:rPr>
          <w:rFonts w:eastAsia="Calibri"/>
          <w:szCs w:val="24"/>
        </w:rPr>
      </w:pPr>
    </w:p>
    <w:p w14:paraId="3F11956D" w14:textId="77777777" w:rsidR="00C5382F" w:rsidRDefault="00C5382F" w:rsidP="007B1BD4">
      <w:pPr>
        <w:spacing w:after="0" w:line="240" w:lineRule="auto"/>
        <w:rPr>
          <w:rFonts w:eastAsia="Calibri"/>
          <w:szCs w:val="24"/>
        </w:rPr>
      </w:pPr>
    </w:p>
    <w:p w14:paraId="734198B6" w14:textId="77777777" w:rsidR="00C5382F" w:rsidRDefault="00C5382F" w:rsidP="007B1BD4">
      <w:pPr>
        <w:spacing w:after="0" w:line="240" w:lineRule="auto"/>
        <w:rPr>
          <w:rFonts w:eastAsia="Calibri"/>
          <w:szCs w:val="24"/>
        </w:rPr>
      </w:pPr>
    </w:p>
    <w:p w14:paraId="4655876E" w14:textId="77777777" w:rsidR="00C5382F" w:rsidRDefault="00C5382F" w:rsidP="007B1BD4">
      <w:pPr>
        <w:spacing w:after="0" w:line="240" w:lineRule="auto"/>
        <w:rPr>
          <w:rFonts w:eastAsia="Calibri"/>
          <w:szCs w:val="24"/>
        </w:rPr>
      </w:pPr>
    </w:p>
    <w:p w14:paraId="18959BBE" w14:textId="2417B2B0" w:rsidR="008C152B" w:rsidRDefault="00B2071A" w:rsidP="007B1BD4">
      <w:pPr>
        <w:pStyle w:val="Heading1"/>
        <w:ind w:left="720" w:hanging="720"/>
      </w:pPr>
      <w:r w:rsidRPr="00C264D3">
        <w:rPr>
          <w:u w:val="none"/>
        </w:rPr>
        <w:t>7</w:t>
      </w:r>
      <w:r w:rsidR="0006329D" w:rsidRPr="00C264D3">
        <w:rPr>
          <w:u w:val="none"/>
        </w:rPr>
        <w:t>.</w:t>
      </w:r>
      <w:r w:rsidR="0006329D" w:rsidRPr="00C264D3">
        <w:rPr>
          <w:u w:val="none"/>
        </w:rPr>
        <w:tab/>
      </w:r>
      <w:r w:rsidR="00D32E75" w:rsidRPr="00D32E75">
        <w:t>Amendment to Memorial Bench Policy</w:t>
      </w:r>
    </w:p>
    <w:p w14:paraId="3E7CB187" w14:textId="7E9E0632" w:rsidR="008B5723" w:rsidRDefault="008C152B" w:rsidP="00D04BF2">
      <w:pPr>
        <w:rPr>
          <w:rFonts w:eastAsia="Calibri"/>
          <w:szCs w:val="24"/>
        </w:rPr>
      </w:pPr>
      <w:r>
        <w:tab/>
      </w:r>
      <w:r w:rsidR="00211324" w:rsidRPr="008C152B">
        <w:t xml:space="preserve"> </w:t>
      </w:r>
    </w:p>
    <w:p w14:paraId="5CB3B197" w14:textId="267C4981" w:rsidR="00AF4292" w:rsidRDefault="00A12E10" w:rsidP="00C5382F">
      <w:pPr>
        <w:spacing w:after="0" w:line="240" w:lineRule="auto"/>
      </w:pPr>
      <w:r w:rsidRPr="00EC7E1D">
        <w:rPr>
          <w:szCs w:val="24"/>
        </w:rPr>
        <w:lastRenderedPageBreak/>
        <w:t xml:space="preserve">PREVIOUSLY CIRCULATED: Report from the Director </w:t>
      </w:r>
      <w:r>
        <w:rPr>
          <w:szCs w:val="24"/>
        </w:rPr>
        <w:t xml:space="preserve">of Environment detailing that </w:t>
      </w:r>
      <w:r w:rsidR="00AF4292">
        <w:t>the Council implemented the Policy for Provision of Memorial Benches in March 2016, reviewing it in 2018 and again in 2021.</w:t>
      </w:r>
    </w:p>
    <w:p w14:paraId="74B0E570" w14:textId="77777777" w:rsidR="00AF4292" w:rsidRDefault="00AF4292" w:rsidP="00C5382F">
      <w:pPr>
        <w:spacing w:after="0" w:line="240" w:lineRule="auto"/>
      </w:pPr>
    </w:p>
    <w:p w14:paraId="415EF5FE" w14:textId="614F01E3" w:rsidR="00AF4292" w:rsidRDefault="00AF4292" w:rsidP="00C5382F">
      <w:pPr>
        <w:spacing w:after="0" w:line="240" w:lineRule="auto"/>
      </w:pPr>
      <w:r>
        <w:t>Officers believed the current policy was working well, however rising construction industry costs meant that the installation costs need to be amended to ensure cost recovery.</w:t>
      </w:r>
    </w:p>
    <w:p w14:paraId="730FF84C" w14:textId="77777777" w:rsidR="00AF4292" w:rsidRDefault="00AF4292" w:rsidP="00C5382F">
      <w:pPr>
        <w:spacing w:after="0" w:line="240" w:lineRule="auto"/>
      </w:pPr>
    </w:p>
    <w:p w14:paraId="46B57272" w14:textId="77777777" w:rsidR="00AF4292" w:rsidRDefault="00AF4292" w:rsidP="00C5382F">
      <w:pPr>
        <w:spacing w:after="0" w:line="240" w:lineRule="auto"/>
        <w:rPr>
          <w:b/>
          <w:bCs/>
        </w:rPr>
      </w:pPr>
      <w:r>
        <w:rPr>
          <w:b/>
          <w:bCs/>
        </w:rPr>
        <w:t>Proposed Amendment</w:t>
      </w:r>
    </w:p>
    <w:p w14:paraId="39F45C8D" w14:textId="77777777" w:rsidR="00AF4292" w:rsidRDefault="00AF4292" w:rsidP="00C5382F">
      <w:pPr>
        <w:spacing w:after="0" w:line="240" w:lineRule="auto"/>
      </w:pPr>
    </w:p>
    <w:p w14:paraId="6E8F5E98" w14:textId="447E27A3" w:rsidR="00AF4292" w:rsidRDefault="00AF4292" w:rsidP="00C5382F">
      <w:pPr>
        <w:spacing w:after="0" w:line="240" w:lineRule="auto"/>
      </w:pPr>
      <w:r>
        <w:t xml:space="preserve">Rather than having a fixed price within the policy, it was proposed that wording was adopted to enable general cost recovery, so that any future cost increases could be reflected in prevailing published charges for this service without the need for further amendments to the policy.  </w:t>
      </w:r>
    </w:p>
    <w:p w14:paraId="007771BB" w14:textId="406D4C0E" w:rsidR="00AF4292" w:rsidRDefault="00AF4292" w:rsidP="00C5382F">
      <w:pPr>
        <w:spacing w:after="0" w:line="240" w:lineRule="auto"/>
      </w:pPr>
      <w:r>
        <w:t xml:space="preserve"> </w:t>
      </w:r>
    </w:p>
    <w:p w14:paraId="0CE593E4" w14:textId="12760022" w:rsidR="00A12E10" w:rsidRPr="00947C62" w:rsidRDefault="00AF4292" w:rsidP="00C5382F">
      <w:pPr>
        <w:spacing w:after="0" w:line="240" w:lineRule="auto"/>
        <w:rPr>
          <w:b/>
          <w:bCs/>
          <w:szCs w:val="24"/>
        </w:rPr>
      </w:pPr>
      <w:r>
        <w:t>RECOMMENDED that Council approve to amend the policy to include the change outlined above.</w:t>
      </w:r>
    </w:p>
    <w:p w14:paraId="5E673B1D" w14:textId="77777777" w:rsidR="00A12E10" w:rsidRDefault="00A12E10" w:rsidP="00C5382F">
      <w:pPr>
        <w:pStyle w:val="Normal0"/>
        <w:rPr>
          <w:rFonts w:eastAsia="Calibri"/>
          <w:szCs w:val="24"/>
        </w:rPr>
      </w:pPr>
    </w:p>
    <w:p w14:paraId="3953A499" w14:textId="32C9261D" w:rsidR="00A12E10" w:rsidRPr="000658E8" w:rsidRDefault="00A12E10" w:rsidP="00C5382F">
      <w:pPr>
        <w:spacing w:after="0" w:line="240" w:lineRule="auto"/>
        <w:rPr>
          <w:b/>
          <w:bCs/>
          <w:szCs w:val="24"/>
        </w:rPr>
      </w:pPr>
      <w:r w:rsidRPr="009C1634">
        <w:rPr>
          <w:b/>
          <w:bCs/>
          <w:szCs w:val="24"/>
        </w:rPr>
        <w:t>AGREED TO RECOMMEND,</w:t>
      </w:r>
      <w:r>
        <w:rPr>
          <w:b/>
          <w:bCs/>
          <w:szCs w:val="24"/>
        </w:rPr>
        <w:t xml:space="preserve"> on the proposal of </w:t>
      </w:r>
      <w:r w:rsidR="005358D1">
        <w:rPr>
          <w:b/>
          <w:bCs/>
          <w:szCs w:val="24"/>
        </w:rPr>
        <w:t>Councillor Boyle</w:t>
      </w:r>
      <w:r>
        <w:rPr>
          <w:b/>
          <w:bCs/>
          <w:szCs w:val="24"/>
        </w:rPr>
        <w:t xml:space="preserve">, seconded by </w:t>
      </w:r>
      <w:r w:rsidR="005358D1">
        <w:rPr>
          <w:b/>
          <w:bCs/>
          <w:szCs w:val="24"/>
        </w:rPr>
        <w:t>Councillor Edmund</w:t>
      </w:r>
      <w:r>
        <w:rPr>
          <w:b/>
          <w:bCs/>
          <w:szCs w:val="24"/>
        </w:rPr>
        <w:t xml:space="preserve">, that the recommendation be adopted.     </w:t>
      </w:r>
    </w:p>
    <w:p w14:paraId="360DFDCF" w14:textId="77777777" w:rsidR="001C657E" w:rsidRDefault="001C657E" w:rsidP="001C657E">
      <w:pPr>
        <w:spacing w:after="0" w:line="240" w:lineRule="auto"/>
        <w:rPr>
          <w:b/>
          <w:bCs/>
          <w:szCs w:val="24"/>
        </w:rPr>
      </w:pPr>
    </w:p>
    <w:p w14:paraId="6D36704E" w14:textId="2019406A" w:rsidR="00F255C9" w:rsidRPr="002B54BC" w:rsidRDefault="00D76240" w:rsidP="002B54BC">
      <w:pPr>
        <w:pStyle w:val="Heading1"/>
        <w:ind w:left="720" w:hanging="720"/>
      </w:pPr>
      <w:r>
        <w:rPr>
          <w:u w:val="none"/>
        </w:rPr>
        <w:t>8</w:t>
      </w:r>
      <w:r w:rsidR="00FF10EE" w:rsidRPr="00C264D3">
        <w:rPr>
          <w:u w:val="none"/>
        </w:rPr>
        <w:t>.</w:t>
      </w:r>
      <w:r w:rsidR="00FF10EE" w:rsidRPr="00C264D3">
        <w:rPr>
          <w:u w:val="none"/>
        </w:rPr>
        <w:tab/>
      </w:r>
      <w:r w:rsidR="001C657E" w:rsidRPr="001C657E">
        <w:t>Proposed Consultation Response on Reforming the Producer Responsibility System for Waste Electrical and Electronic Equipment (WEEE)</w:t>
      </w:r>
      <w:r w:rsidR="008C152B">
        <w:tab/>
      </w:r>
    </w:p>
    <w:p w14:paraId="7B18FAFA" w14:textId="77777777" w:rsidR="006602AC" w:rsidRDefault="006602AC" w:rsidP="007B1BD4">
      <w:pPr>
        <w:spacing w:after="0" w:line="240" w:lineRule="auto"/>
      </w:pPr>
    </w:p>
    <w:p w14:paraId="1C77C432" w14:textId="4FBA9384" w:rsidR="00F604DC" w:rsidRDefault="00A12E10" w:rsidP="00F604DC">
      <w:pPr>
        <w:spacing w:after="0" w:line="240" w:lineRule="auto"/>
        <w:ind w:left="11" w:hanging="11"/>
      </w:pPr>
      <w:r w:rsidRPr="00EC7E1D">
        <w:rPr>
          <w:szCs w:val="24"/>
        </w:rPr>
        <w:t xml:space="preserve">PREVIOUSLY CIRCULATED: Report from the Director </w:t>
      </w:r>
      <w:r>
        <w:rPr>
          <w:szCs w:val="24"/>
        </w:rPr>
        <w:t xml:space="preserve">of Environment detailing that </w:t>
      </w:r>
      <w:r w:rsidR="00F604DC">
        <w:t xml:space="preserve">the Government had announced reforms intended to make it easier for people and businesses to reuse and recycle their waste </w:t>
      </w:r>
      <w:r w:rsidR="00F604DC">
        <w:rPr>
          <w:rFonts w:eastAsia="Calibri"/>
          <w:szCs w:val="24"/>
        </w:rPr>
        <w:t>electrical and electronic equipment (WEEE)</w:t>
      </w:r>
      <w:r w:rsidR="00F604DC">
        <w:t xml:space="preserve">. </w:t>
      </w:r>
    </w:p>
    <w:p w14:paraId="39AE7C32" w14:textId="77777777" w:rsidR="00F604DC" w:rsidRDefault="00F604DC" w:rsidP="00F604DC">
      <w:pPr>
        <w:spacing w:after="0" w:line="240" w:lineRule="auto"/>
        <w:ind w:left="11" w:hanging="11"/>
      </w:pPr>
    </w:p>
    <w:p w14:paraId="75DF4F52" w14:textId="330C894A" w:rsidR="00F604DC" w:rsidRDefault="00F604DC" w:rsidP="00F604DC">
      <w:pPr>
        <w:spacing w:after="0" w:line="240" w:lineRule="auto"/>
        <w:ind w:left="11" w:hanging="11"/>
      </w:pPr>
      <w:r>
        <w:t xml:space="preserve">Despite local authorities providing designated collection facilities (DCFs) mainly at HRCs for WEEE since 2007, and some larger producers/distributors operating take-back schemes, statistics reveal that an estimated 155,000 tonnes of smaller household electricals such as cables, toasters, kettles, and power tools </w:t>
      </w:r>
      <w:r w:rsidR="006A05C4">
        <w:t>we</w:t>
      </w:r>
      <w:r>
        <w:t xml:space="preserve">re wrongly thrown in the bin each year and UK homes </w:t>
      </w:r>
      <w:r w:rsidR="006A05C4">
        <w:t>we</w:t>
      </w:r>
      <w:r>
        <w:t>re thought to hoard a further 527 million unwanted electrical items containing valuable materials such as gold, silver, and platinum.</w:t>
      </w:r>
    </w:p>
    <w:p w14:paraId="12F2EFBB" w14:textId="77777777" w:rsidR="00F604DC" w:rsidRDefault="00F604DC" w:rsidP="00F604DC">
      <w:pPr>
        <w:spacing w:after="0" w:line="240" w:lineRule="auto"/>
        <w:ind w:left="11" w:hanging="11"/>
      </w:pPr>
    </w:p>
    <w:p w14:paraId="0CE3A4FD" w14:textId="4A157F12" w:rsidR="00F604DC" w:rsidRDefault="00F604DC" w:rsidP="00F604DC">
      <w:pPr>
        <w:spacing w:after="0" w:line="240" w:lineRule="auto"/>
        <w:ind w:left="11" w:hanging="11"/>
      </w:pPr>
      <w:r>
        <w:t>A range of measures ha</w:t>
      </w:r>
      <w:r w:rsidR="006A05C4">
        <w:t>d</w:t>
      </w:r>
      <w:r>
        <w:t xml:space="preserve"> been proposed within the joint UK Government, Scottish Government, Welsh Government and Northern Ireland Executive Consultation for introduction from 2026, including UK-wide collections of waste electricals directly from households – saving the public from having to travel to electrical disposal points. The collections would be financed by producers of electrical items, not the taxpayer, and would not necessarily require the provision of any further bins.</w:t>
      </w:r>
    </w:p>
    <w:p w14:paraId="143D3F67" w14:textId="77777777" w:rsidR="00F604DC" w:rsidRDefault="00F604DC" w:rsidP="00F604DC">
      <w:pPr>
        <w:spacing w:after="0" w:line="240" w:lineRule="auto"/>
        <w:ind w:left="11" w:hanging="11"/>
      </w:pPr>
    </w:p>
    <w:p w14:paraId="0CB5FC75" w14:textId="77777777" w:rsidR="00F604DC" w:rsidRDefault="00F604DC" w:rsidP="00C5382F">
      <w:pPr>
        <w:spacing w:after="0" w:line="240" w:lineRule="auto"/>
        <w:ind w:left="11" w:hanging="11"/>
      </w:pPr>
      <w:r>
        <w:t>Large retailers could roll out collection drop points for electrical items in-store, free of charge, without the need to buy a replacement product and retailers and online sellers would take on responsibility for collecting unwanted or broken large electrical items such as fridges or cookers when delivering a replacement.</w:t>
      </w:r>
    </w:p>
    <w:p w14:paraId="3CA2C429" w14:textId="77777777" w:rsidR="00F604DC" w:rsidRDefault="00F604DC" w:rsidP="00C5382F">
      <w:pPr>
        <w:spacing w:after="0" w:line="240" w:lineRule="auto"/>
        <w:ind w:left="11" w:hanging="11"/>
      </w:pPr>
    </w:p>
    <w:p w14:paraId="4B4C2073" w14:textId="0469556E" w:rsidR="00F604DC" w:rsidRDefault="00F604DC" w:rsidP="00C5382F">
      <w:pPr>
        <w:spacing w:after="0" w:line="240" w:lineRule="auto"/>
        <w:ind w:left="11" w:hanging="11"/>
      </w:pPr>
      <w:r>
        <w:lastRenderedPageBreak/>
        <w:t>Most of the questions offer</w:t>
      </w:r>
      <w:r w:rsidR="006A05C4">
        <w:t>ed</w:t>
      </w:r>
      <w:r>
        <w:t xml:space="preserve"> three response choices (agree, disagree or unsure and yes, no and unsure). In some cases, while the Council may agree in principle, this need</w:t>
      </w:r>
      <w:r w:rsidR="006A05C4">
        <w:t>ed</w:t>
      </w:r>
      <w:r>
        <w:t xml:space="preserve"> to be qualified by an assurance that the producers me</w:t>
      </w:r>
      <w:r w:rsidR="006A05C4">
        <w:t>t</w:t>
      </w:r>
      <w:r>
        <w:t xml:space="preserve"> the full financial costs if local authorities </w:t>
      </w:r>
      <w:r w:rsidR="006A05C4">
        <w:t>we</w:t>
      </w:r>
      <w:r>
        <w:t xml:space="preserve">re to provide dedicated collection arrangements. </w:t>
      </w:r>
    </w:p>
    <w:p w14:paraId="4285C786" w14:textId="77777777" w:rsidR="00F604DC" w:rsidRDefault="00F604DC" w:rsidP="00C5382F">
      <w:pPr>
        <w:spacing w:after="0" w:line="240" w:lineRule="auto"/>
        <w:ind w:left="11" w:hanging="11"/>
      </w:pPr>
    </w:p>
    <w:p w14:paraId="2144412A" w14:textId="77777777" w:rsidR="00F604DC" w:rsidRDefault="00F604DC" w:rsidP="00C5382F">
      <w:pPr>
        <w:spacing w:after="0" w:line="240" w:lineRule="auto"/>
        <w:ind w:left="11" w:hanging="11"/>
      </w:pPr>
      <w:r>
        <w:t xml:space="preserve">The full Consultation document can be found at </w:t>
      </w:r>
      <w:hyperlink r:id="rId12" w:history="1">
        <w:r w:rsidRPr="005C2DEB">
          <w:rPr>
            <w:rStyle w:val="Hyperlink"/>
          </w:rPr>
          <w:t>WEEE Review Final Consultation Document 2023.pdf (defra.gov.uk)</w:t>
        </w:r>
      </w:hyperlink>
      <w:r>
        <w:t xml:space="preserve"> </w:t>
      </w:r>
    </w:p>
    <w:p w14:paraId="5284A7CC" w14:textId="77777777" w:rsidR="00F604DC" w:rsidRDefault="00F604DC" w:rsidP="00C5382F">
      <w:pPr>
        <w:spacing w:after="0" w:line="240" w:lineRule="auto"/>
        <w:ind w:left="11" w:hanging="11"/>
      </w:pPr>
    </w:p>
    <w:p w14:paraId="46261826" w14:textId="77777777" w:rsidR="00F604DC" w:rsidRDefault="00F604DC" w:rsidP="00C5382F">
      <w:pPr>
        <w:spacing w:after="0" w:line="240" w:lineRule="auto"/>
        <w:ind w:left="11" w:hanging="11"/>
      </w:pPr>
      <w:r>
        <w:t xml:space="preserve">The Impact Assessment Report can be accessed on </w:t>
      </w:r>
      <w:hyperlink r:id="rId13" w:history="1">
        <w:r w:rsidRPr="005C2DEB">
          <w:rPr>
            <w:rStyle w:val="Hyperlink"/>
          </w:rPr>
          <w:t>Impact Assessment template (defra.gov.uk)</w:t>
        </w:r>
      </w:hyperlink>
      <w:r>
        <w:t xml:space="preserve"> </w:t>
      </w:r>
    </w:p>
    <w:p w14:paraId="6CB9864B" w14:textId="77777777" w:rsidR="006A05C4" w:rsidRDefault="006A05C4" w:rsidP="00C5382F">
      <w:pPr>
        <w:spacing w:after="0" w:line="240" w:lineRule="auto"/>
        <w:ind w:left="0" w:firstLine="0"/>
      </w:pPr>
    </w:p>
    <w:p w14:paraId="56EC6210" w14:textId="69C7FCA0" w:rsidR="006A05C4" w:rsidRDefault="006A05C4" w:rsidP="00C5382F">
      <w:pPr>
        <w:spacing w:after="0" w:line="240" w:lineRule="auto"/>
      </w:pPr>
      <w:r>
        <w:t>RECOMMENDED that the Council agrees the attached response to the consultation questions as detailed in Appendix 1.</w:t>
      </w:r>
    </w:p>
    <w:p w14:paraId="7A735855" w14:textId="77777777" w:rsidR="00A12E10" w:rsidRDefault="00A12E10" w:rsidP="00C5382F">
      <w:pPr>
        <w:pStyle w:val="Normal0"/>
        <w:rPr>
          <w:rFonts w:eastAsia="Calibri"/>
          <w:szCs w:val="24"/>
        </w:rPr>
      </w:pPr>
    </w:p>
    <w:p w14:paraId="6315EA8C" w14:textId="218DDF4C" w:rsidR="00A12E10" w:rsidRPr="00A12E10" w:rsidRDefault="00A12E10" w:rsidP="00C5382F">
      <w:pPr>
        <w:spacing w:after="0" w:line="240" w:lineRule="auto"/>
        <w:rPr>
          <w:b/>
          <w:bCs/>
          <w:szCs w:val="24"/>
        </w:rPr>
      </w:pPr>
      <w:r w:rsidRPr="009C1634">
        <w:rPr>
          <w:b/>
          <w:bCs/>
          <w:szCs w:val="24"/>
        </w:rPr>
        <w:t>AGREED TO RECOMMEND,</w:t>
      </w:r>
      <w:r>
        <w:rPr>
          <w:b/>
          <w:bCs/>
          <w:szCs w:val="24"/>
        </w:rPr>
        <w:t xml:space="preserve"> on the proposal of </w:t>
      </w:r>
      <w:r w:rsidR="005358D1">
        <w:rPr>
          <w:b/>
          <w:bCs/>
          <w:szCs w:val="24"/>
        </w:rPr>
        <w:t>Alderman Cummings</w:t>
      </w:r>
      <w:r>
        <w:rPr>
          <w:b/>
          <w:bCs/>
          <w:szCs w:val="24"/>
        </w:rPr>
        <w:t xml:space="preserve">, seconded by </w:t>
      </w:r>
      <w:r w:rsidR="005358D1">
        <w:rPr>
          <w:b/>
          <w:bCs/>
          <w:szCs w:val="24"/>
        </w:rPr>
        <w:t>Councillor Wray</w:t>
      </w:r>
      <w:r>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41C07CB6" w14:textId="3BFE7ADB" w:rsidR="009B35CC" w:rsidRPr="002B54BC" w:rsidRDefault="00410E53" w:rsidP="002B54BC">
      <w:pPr>
        <w:pStyle w:val="Heading1"/>
        <w:ind w:left="720" w:hanging="720"/>
      </w:pPr>
      <w:r w:rsidRPr="00D04BF2">
        <w:rPr>
          <w:u w:val="none"/>
        </w:rPr>
        <w:t>9.</w:t>
      </w:r>
      <w:r w:rsidRPr="00D04BF2">
        <w:rPr>
          <w:u w:val="none"/>
        </w:rPr>
        <w:tab/>
      </w:r>
      <w:r w:rsidR="001C657E" w:rsidRPr="001C657E">
        <w:t>ENVIRONMENT DIRECTORATE BUDGETARY CONTROL REPORT - DECEMBER 2023</w:t>
      </w:r>
    </w:p>
    <w:p w14:paraId="5E9F4AD8" w14:textId="77777777" w:rsidR="006602AC" w:rsidRDefault="006602AC" w:rsidP="007B1BD4">
      <w:pPr>
        <w:spacing w:after="0" w:line="240" w:lineRule="auto"/>
        <w:ind w:left="720" w:hanging="720"/>
        <w:rPr>
          <w:b/>
          <w:bCs/>
          <w:sz w:val="28"/>
          <w:szCs w:val="28"/>
          <w:u w:val="single"/>
        </w:rPr>
      </w:pPr>
    </w:p>
    <w:p w14:paraId="408680A6" w14:textId="110C1E8C" w:rsidR="003A3FF3" w:rsidRDefault="00A12E10" w:rsidP="003A3FF3">
      <w:pPr>
        <w:ind w:right="141"/>
      </w:pPr>
      <w:r w:rsidRPr="00EC7E1D">
        <w:rPr>
          <w:szCs w:val="24"/>
        </w:rPr>
        <w:t xml:space="preserve">PREVIOUSLY CIRCULATED: Report from the Director </w:t>
      </w:r>
      <w:r>
        <w:rPr>
          <w:szCs w:val="24"/>
        </w:rPr>
        <w:t xml:space="preserve">of Environment detailing that </w:t>
      </w:r>
      <w:r w:rsidR="003A3FF3">
        <w:t>t</w:t>
      </w:r>
      <w:r w:rsidR="003A3FF3" w:rsidRPr="0018770C">
        <w:t>h</w:t>
      </w:r>
      <w:r w:rsidR="003A3FF3">
        <w:t>e</w:t>
      </w:r>
      <w:r w:rsidR="003A3FF3" w:rsidRPr="0018770C">
        <w:t xml:space="preserve"> </w:t>
      </w:r>
      <w:r w:rsidR="003A3FF3">
        <w:t xml:space="preserve">Environment Directorate’s </w:t>
      </w:r>
      <w:r w:rsidR="003A3FF3" w:rsidRPr="0018770C">
        <w:t>Budget</w:t>
      </w:r>
      <w:r w:rsidR="003A3FF3">
        <w:t>ary Control</w:t>
      </w:r>
      <w:r w:rsidR="003A3FF3" w:rsidRPr="0018770C">
        <w:t xml:space="preserve"> Report cov</w:t>
      </w:r>
      <w:r w:rsidR="003A3FF3">
        <w:t xml:space="preserve">ered the 9-month period 1 April to 31 December 2023. The net cost of the Directorate was showing an underspend of </w:t>
      </w:r>
      <w:r w:rsidR="003A3FF3" w:rsidRPr="00746B84">
        <w:t>£</w:t>
      </w:r>
      <w:r w:rsidR="003A3FF3">
        <w:t>1,008</w:t>
      </w:r>
      <w:r w:rsidR="003A3FF3" w:rsidRPr="00746B84">
        <w:t>k (</w:t>
      </w:r>
      <w:r w:rsidR="003A3FF3">
        <w:t>4.8</w:t>
      </w:r>
      <w:r w:rsidR="003A3FF3" w:rsidRPr="00746B84">
        <w:t xml:space="preserve">%) </w:t>
      </w:r>
      <w:r w:rsidR="003A3FF3">
        <w:t>– box A on page 4.</w:t>
      </w:r>
      <w:r w:rsidR="003A3FF3" w:rsidRPr="00746B84">
        <w:t xml:space="preserve"> </w:t>
      </w:r>
      <w:r w:rsidR="003A3FF3">
        <w:t xml:space="preserve"> </w:t>
      </w:r>
    </w:p>
    <w:p w14:paraId="0302338E" w14:textId="77777777" w:rsidR="003A3FF3" w:rsidRDefault="003A3FF3" w:rsidP="003A3FF3">
      <w:pPr>
        <w:ind w:right="141"/>
        <w:jc w:val="both"/>
      </w:pPr>
    </w:p>
    <w:p w14:paraId="06807A7F" w14:textId="77777777" w:rsidR="003A3FF3" w:rsidRDefault="003A3FF3" w:rsidP="003A3FF3">
      <w:pPr>
        <w:ind w:right="141"/>
        <w:jc w:val="both"/>
        <w:rPr>
          <w:b/>
        </w:rPr>
      </w:pPr>
      <w:r w:rsidRPr="00743F16">
        <w:rPr>
          <w:b/>
        </w:rPr>
        <w:t>Explanation of Variance</w:t>
      </w:r>
    </w:p>
    <w:p w14:paraId="09E81E8D" w14:textId="77777777" w:rsidR="003A3FF3" w:rsidRPr="00743F16" w:rsidRDefault="003A3FF3" w:rsidP="003A3FF3">
      <w:pPr>
        <w:ind w:right="141"/>
        <w:jc w:val="both"/>
        <w:rPr>
          <w:b/>
        </w:rPr>
      </w:pPr>
    </w:p>
    <w:p w14:paraId="28E8CB7A" w14:textId="73005BFA" w:rsidR="003A3FF3" w:rsidRDefault="003A3FF3" w:rsidP="003A3FF3">
      <w:pPr>
        <w:ind w:right="141"/>
      </w:pPr>
      <w:r>
        <w:t xml:space="preserve">The Environment Directorate’s budget performance was further analysed on page 3 into three key areas: </w:t>
      </w:r>
    </w:p>
    <w:p w14:paraId="05D2BDC0" w14:textId="77777777" w:rsidR="003A3FF3" w:rsidRPr="007113D8" w:rsidRDefault="003A3FF3" w:rsidP="003A3FF3">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3A3FF3" w:rsidRPr="0036211B" w14:paraId="2A8F2571" w14:textId="77777777" w:rsidTr="000A10A1">
        <w:trPr>
          <w:trHeight w:val="397"/>
        </w:trPr>
        <w:tc>
          <w:tcPr>
            <w:tcW w:w="1413" w:type="dxa"/>
            <w:vAlign w:val="center"/>
          </w:tcPr>
          <w:p w14:paraId="00C624B4" w14:textId="77777777" w:rsidR="003A3FF3" w:rsidRPr="0036211B" w:rsidRDefault="003A3FF3" w:rsidP="000A10A1">
            <w:pPr>
              <w:ind w:right="141"/>
              <w:rPr>
                <w:b/>
              </w:rPr>
            </w:pPr>
            <w:r>
              <w:rPr>
                <w:b/>
              </w:rPr>
              <w:t>Report</w:t>
            </w:r>
          </w:p>
        </w:tc>
        <w:tc>
          <w:tcPr>
            <w:tcW w:w="3969" w:type="dxa"/>
            <w:vAlign w:val="center"/>
          </w:tcPr>
          <w:p w14:paraId="4C7AB879" w14:textId="77777777" w:rsidR="003A3FF3" w:rsidRPr="0036211B" w:rsidRDefault="003A3FF3" w:rsidP="000A10A1">
            <w:pPr>
              <w:ind w:right="141"/>
              <w:rPr>
                <w:b/>
              </w:rPr>
            </w:pPr>
            <w:r w:rsidRPr="0036211B">
              <w:rPr>
                <w:b/>
              </w:rPr>
              <w:t>Type</w:t>
            </w:r>
          </w:p>
        </w:tc>
        <w:tc>
          <w:tcPr>
            <w:tcW w:w="2530" w:type="dxa"/>
            <w:vAlign w:val="center"/>
          </w:tcPr>
          <w:p w14:paraId="1B03E4CF" w14:textId="77777777" w:rsidR="003A3FF3" w:rsidRPr="0036211B" w:rsidRDefault="003A3FF3" w:rsidP="000A10A1">
            <w:pPr>
              <w:ind w:right="141"/>
              <w:rPr>
                <w:b/>
              </w:rPr>
            </w:pPr>
            <w:r w:rsidRPr="0036211B">
              <w:rPr>
                <w:b/>
              </w:rPr>
              <w:t>Variance</w:t>
            </w:r>
          </w:p>
        </w:tc>
        <w:tc>
          <w:tcPr>
            <w:tcW w:w="931" w:type="dxa"/>
            <w:vAlign w:val="center"/>
          </w:tcPr>
          <w:p w14:paraId="7F6D98E2" w14:textId="77777777" w:rsidR="003A3FF3" w:rsidRDefault="003A3FF3" w:rsidP="000A10A1">
            <w:pPr>
              <w:ind w:right="141"/>
              <w:rPr>
                <w:b/>
              </w:rPr>
            </w:pPr>
            <w:r>
              <w:rPr>
                <w:b/>
              </w:rPr>
              <w:t>Page</w:t>
            </w:r>
          </w:p>
        </w:tc>
      </w:tr>
      <w:tr w:rsidR="003A3FF3" w14:paraId="768A85AF" w14:textId="77777777" w:rsidTr="000A10A1">
        <w:trPr>
          <w:trHeight w:val="397"/>
        </w:trPr>
        <w:tc>
          <w:tcPr>
            <w:tcW w:w="1413" w:type="dxa"/>
            <w:shd w:val="clear" w:color="auto" w:fill="FFFF99"/>
            <w:vAlign w:val="center"/>
          </w:tcPr>
          <w:p w14:paraId="509C25F5" w14:textId="77777777" w:rsidR="003A3FF3" w:rsidRPr="0036211B" w:rsidRDefault="003A3FF3" w:rsidP="000A10A1">
            <w:pPr>
              <w:ind w:right="141"/>
              <w:rPr>
                <w:b/>
              </w:rPr>
            </w:pPr>
            <w:r w:rsidRPr="0036211B">
              <w:rPr>
                <w:b/>
              </w:rPr>
              <w:t>Report 2</w:t>
            </w:r>
          </w:p>
        </w:tc>
        <w:tc>
          <w:tcPr>
            <w:tcW w:w="3969" w:type="dxa"/>
            <w:shd w:val="clear" w:color="auto" w:fill="FFFF99"/>
            <w:vAlign w:val="center"/>
          </w:tcPr>
          <w:p w14:paraId="116913E7" w14:textId="77777777" w:rsidR="003A3FF3" w:rsidRDefault="003A3FF3" w:rsidP="000A10A1">
            <w:pPr>
              <w:ind w:right="141"/>
            </w:pPr>
            <w:r>
              <w:t>Payroll Expenditure</w:t>
            </w:r>
          </w:p>
        </w:tc>
        <w:tc>
          <w:tcPr>
            <w:tcW w:w="2530" w:type="dxa"/>
            <w:shd w:val="clear" w:color="auto" w:fill="FFFF99"/>
            <w:vAlign w:val="center"/>
          </w:tcPr>
          <w:p w14:paraId="072D4DFA" w14:textId="77777777" w:rsidR="003A3FF3" w:rsidRPr="00E22F97" w:rsidRDefault="003A3FF3" w:rsidP="000A10A1">
            <w:pPr>
              <w:ind w:right="141"/>
            </w:pPr>
            <w:r w:rsidRPr="00D53E05">
              <w:t>£68k favourable</w:t>
            </w:r>
          </w:p>
        </w:tc>
        <w:tc>
          <w:tcPr>
            <w:tcW w:w="931" w:type="dxa"/>
            <w:shd w:val="clear" w:color="auto" w:fill="FFFF99"/>
            <w:vAlign w:val="center"/>
          </w:tcPr>
          <w:p w14:paraId="7015271D" w14:textId="77777777" w:rsidR="003A3FF3" w:rsidRPr="0036211B" w:rsidRDefault="003A3FF3" w:rsidP="000A10A1">
            <w:pPr>
              <w:ind w:right="141"/>
              <w:jc w:val="center"/>
              <w:rPr>
                <w:b/>
              </w:rPr>
            </w:pPr>
            <w:r>
              <w:rPr>
                <w:b/>
              </w:rPr>
              <w:t>4</w:t>
            </w:r>
          </w:p>
        </w:tc>
      </w:tr>
      <w:tr w:rsidR="003A3FF3" w14:paraId="401CAA1E" w14:textId="77777777" w:rsidTr="000A10A1">
        <w:trPr>
          <w:trHeight w:val="397"/>
        </w:trPr>
        <w:tc>
          <w:tcPr>
            <w:tcW w:w="1413" w:type="dxa"/>
            <w:shd w:val="clear" w:color="auto" w:fill="C5E0B3" w:themeFill="accent6" w:themeFillTint="66"/>
            <w:vAlign w:val="center"/>
          </w:tcPr>
          <w:p w14:paraId="3B37780C" w14:textId="77777777" w:rsidR="003A3FF3" w:rsidRPr="0036211B" w:rsidRDefault="003A3FF3" w:rsidP="000A10A1">
            <w:pPr>
              <w:ind w:right="141"/>
              <w:rPr>
                <w:b/>
              </w:rPr>
            </w:pPr>
            <w:r w:rsidRPr="0036211B">
              <w:rPr>
                <w:b/>
              </w:rPr>
              <w:t>Report 3</w:t>
            </w:r>
          </w:p>
        </w:tc>
        <w:tc>
          <w:tcPr>
            <w:tcW w:w="3969" w:type="dxa"/>
            <w:shd w:val="clear" w:color="auto" w:fill="C5E0B3" w:themeFill="accent6" w:themeFillTint="66"/>
            <w:vAlign w:val="center"/>
          </w:tcPr>
          <w:p w14:paraId="5A05265F" w14:textId="77777777" w:rsidR="003A3FF3" w:rsidRDefault="003A3FF3" w:rsidP="000A10A1">
            <w:pPr>
              <w:ind w:right="141"/>
            </w:pPr>
            <w:r>
              <w:t>Goods &amp; Services Expenditure</w:t>
            </w:r>
          </w:p>
        </w:tc>
        <w:tc>
          <w:tcPr>
            <w:tcW w:w="2530" w:type="dxa"/>
            <w:shd w:val="clear" w:color="auto" w:fill="C5E0B3" w:themeFill="accent6" w:themeFillTint="66"/>
            <w:vAlign w:val="center"/>
          </w:tcPr>
          <w:p w14:paraId="129DE554" w14:textId="77777777" w:rsidR="003A3FF3" w:rsidRPr="00E22F97" w:rsidRDefault="003A3FF3" w:rsidP="000A10A1">
            <w:pPr>
              <w:ind w:right="141"/>
              <w:rPr>
                <w:color w:val="FF0000"/>
              </w:rPr>
            </w:pPr>
            <w:r w:rsidRPr="006A6F61">
              <w:t>£</w:t>
            </w:r>
            <w:r>
              <w:t>1,205</w:t>
            </w:r>
            <w:r w:rsidRPr="006A6F61">
              <w:t>k favourable</w:t>
            </w:r>
          </w:p>
        </w:tc>
        <w:tc>
          <w:tcPr>
            <w:tcW w:w="931" w:type="dxa"/>
            <w:shd w:val="clear" w:color="auto" w:fill="C5E0B3" w:themeFill="accent6" w:themeFillTint="66"/>
            <w:vAlign w:val="center"/>
          </w:tcPr>
          <w:p w14:paraId="4E7380AF" w14:textId="77777777" w:rsidR="003A3FF3" w:rsidRPr="0036211B" w:rsidRDefault="003A3FF3" w:rsidP="000A10A1">
            <w:pPr>
              <w:ind w:right="141"/>
              <w:jc w:val="center"/>
              <w:rPr>
                <w:b/>
              </w:rPr>
            </w:pPr>
            <w:r>
              <w:rPr>
                <w:b/>
              </w:rPr>
              <w:t>4</w:t>
            </w:r>
          </w:p>
        </w:tc>
      </w:tr>
      <w:tr w:rsidR="003A3FF3" w14:paraId="012776CB" w14:textId="77777777" w:rsidTr="000A10A1">
        <w:trPr>
          <w:trHeight w:val="397"/>
        </w:trPr>
        <w:tc>
          <w:tcPr>
            <w:tcW w:w="1413" w:type="dxa"/>
            <w:shd w:val="clear" w:color="auto" w:fill="9CC2E5" w:themeFill="accent5" w:themeFillTint="99"/>
            <w:vAlign w:val="center"/>
          </w:tcPr>
          <w:p w14:paraId="26B713FF" w14:textId="77777777" w:rsidR="003A3FF3" w:rsidRPr="0036211B" w:rsidRDefault="003A3FF3" w:rsidP="000A10A1">
            <w:pPr>
              <w:ind w:right="141"/>
              <w:rPr>
                <w:b/>
              </w:rPr>
            </w:pPr>
            <w:r w:rsidRPr="0036211B">
              <w:rPr>
                <w:b/>
              </w:rPr>
              <w:t>Report 4</w:t>
            </w:r>
          </w:p>
        </w:tc>
        <w:tc>
          <w:tcPr>
            <w:tcW w:w="3969" w:type="dxa"/>
            <w:shd w:val="clear" w:color="auto" w:fill="9CC2E5" w:themeFill="accent5" w:themeFillTint="99"/>
            <w:vAlign w:val="center"/>
          </w:tcPr>
          <w:p w14:paraId="5886E1F8" w14:textId="77777777" w:rsidR="003A3FF3" w:rsidRDefault="003A3FF3" w:rsidP="000A10A1">
            <w:pPr>
              <w:ind w:right="141"/>
            </w:pPr>
            <w:r>
              <w:t>Income</w:t>
            </w:r>
          </w:p>
        </w:tc>
        <w:tc>
          <w:tcPr>
            <w:tcW w:w="2530" w:type="dxa"/>
            <w:shd w:val="clear" w:color="auto" w:fill="9CC2E5" w:themeFill="accent5" w:themeFillTint="99"/>
            <w:vAlign w:val="center"/>
          </w:tcPr>
          <w:p w14:paraId="4997DA1C" w14:textId="77777777" w:rsidR="003A3FF3" w:rsidRPr="00E22F97" w:rsidRDefault="003A3FF3" w:rsidP="000A10A1">
            <w:pPr>
              <w:ind w:right="141"/>
            </w:pPr>
            <w:r w:rsidRPr="006A6F61">
              <w:rPr>
                <w:color w:val="FF0000"/>
              </w:rPr>
              <w:t>£</w:t>
            </w:r>
            <w:r>
              <w:rPr>
                <w:color w:val="FF0000"/>
              </w:rPr>
              <w:t>265</w:t>
            </w:r>
            <w:r w:rsidRPr="006A6F61">
              <w:rPr>
                <w:color w:val="FF0000"/>
              </w:rPr>
              <w:t>k adverse</w:t>
            </w:r>
          </w:p>
        </w:tc>
        <w:tc>
          <w:tcPr>
            <w:tcW w:w="931" w:type="dxa"/>
            <w:shd w:val="clear" w:color="auto" w:fill="9CC2E5" w:themeFill="accent5" w:themeFillTint="99"/>
            <w:vAlign w:val="center"/>
          </w:tcPr>
          <w:p w14:paraId="6197370A" w14:textId="77777777" w:rsidR="003A3FF3" w:rsidRPr="0036211B" w:rsidRDefault="003A3FF3" w:rsidP="000A10A1">
            <w:pPr>
              <w:ind w:right="141"/>
              <w:jc w:val="center"/>
              <w:rPr>
                <w:b/>
              </w:rPr>
            </w:pPr>
            <w:r>
              <w:rPr>
                <w:b/>
              </w:rPr>
              <w:t>4</w:t>
            </w:r>
          </w:p>
        </w:tc>
      </w:tr>
    </w:tbl>
    <w:p w14:paraId="6204FC65" w14:textId="77777777" w:rsidR="003A3FF3" w:rsidRDefault="003A3FF3" w:rsidP="003A3FF3">
      <w:pPr>
        <w:spacing w:after="240" w:line="259" w:lineRule="auto"/>
        <w:rPr>
          <w:b/>
        </w:rPr>
      </w:pPr>
    </w:p>
    <w:p w14:paraId="7453A6CD" w14:textId="77777777" w:rsidR="003A3FF3" w:rsidRPr="002C245E" w:rsidRDefault="003A3FF3" w:rsidP="003A3FF3">
      <w:pPr>
        <w:spacing w:after="240" w:line="259" w:lineRule="auto"/>
        <w:rPr>
          <w:b/>
        </w:rPr>
      </w:pPr>
      <w:r w:rsidRPr="00743F16">
        <w:rPr>
          <w:b/>
        </w:rPr>
        <w:t xml:space="preserve">Explanation of </w:t>
      </w:r>
      <w:r w:rsidRPr="002C245E">
        <w:rPr>
          <w:b/>
        </w:rPr>
        <w:t>Variance</w:t>
      </w:r>
    </w:p>
    <w:p w14:paraId="4832F24B" w14:textId="1BD0E484" w:rsidR="003A3FF3" w:rsidRPr="002C245E" w:rsidRDefault="003A3FF3" w:rsidP="003A3FF3">
      <w:pPr>
        <w:ind w:right="141"/>
      </w:pPr>
      <w:r>
        <w:t>The Environment Directorate’s overall</w:t>
      </w:r>
      <w:r w:rsidRPr="002C245E">
        <w:t xml:space="preserve"> variance c</w:t>
      </w:r>
      <w:r>
        <w:t>ould</w:t>
      </w:r>
      <w:r w:rsidRPr="002C245E">
        <w:t xml:space="preserve"> be summarised by the following tabl</w:t>
      </w:r>
      <w:r>
        <w:t>e (variances over £50k)</w:t>
      </w:r>
      <w:r w:rsidRPr="002C245E">
        <w:t>:</w:t>
      </w:r>
      <w:r>
        <w:t xml:space="preserve"> -</w:t>
      </w:r>
      <w:r w:rsidRPr="002C245E">
        <w:t xml:space="preserve"> </w:t>
      </w:r>
    </w:p>
    <w:p w14:paraId="65860FC5" w14:textId="77777777" w:rsidR="003A3FF3" w:rsidRPr="002C245E" w:rsidRDefault="003A3FF3" w:rsidP="003A3FF3">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3A3FF3" w:rsidRPr="002C245E" w14:paraId="0476581D" w14:textId="77777777" w:rsidTr="000A10A1">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6317E150" w14:textId="77777777" w:rsidR="003A3FF3" w:rsidRPr="002C245E" w:rsidRDefault="003A3FF3" w:rsidP="000A10A1">
            <w:pPr>
              <w:ind w:right="141"/>
              <w:rPr>
                <w:b w:val="0"/>
              </w:rPr>
            </w:pPr>
            <w:r w:rsidRPr="002C245E">
              <w:t>Type</w:t>
            </w:r>
          </w:p>
        </w:tc>
        <w:tc>
          <w:tcPr>
            <w:tcW w:w="1361" w:type="dxa"/>
            <w:vAlign w:val="center"/>
          </w:tcPr>
          <w:p w14:paraId="262BB7B8" w14:textId="77777777" w:rsidR="003A3FF3" w:rsidRPr="002C245E" w:rsidRDefault="003A3FF3" w:rsidP="000A10A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7633D8C5" w14:textId="77777777" w:rsidR="003A3FF3" w:rsidRPr="002C245E" w:rsidRDefault="003A3FF3" w:rsidP="000A10A1">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3E0FEFFB" w14:textId="77777777" w:rsidR="003A3FF3" w:rsidRPr="002C245E" w:rsidRDefault="003A3FF3" w:rsidP="000A10A1">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3A3FF3" w:rsidRPr="002C245E" w14:paraId="5E6806F8" w14:textId="77777777" w:rsidTr="000A10A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B1F018A" w14:textId="77777777" w:rsidR="003A3FF3" w:rsidRPr="00AF245F" w:rsidRDefault="003A3FF3" w:rsidP="000A10A1">
            <w:pPr>
              <w:ind w:right="141"/>
            </w:pPr>
            <w:r w:rsidRPr="00AF245F">
              <w:t xml:space="preserve">Payroll </w:t>
            </w:r>
          </w:p>
        </w:tc>
        <w:tc>
          <w:tcPr>
            <w:tcW w:w="1361" w:type="dxa"/>
            <w:vAlign w:val="center"/>
          </w:tcPr>
          <w:p w14:paraId="7F8ADD07" w14:textId="77777777" w:rsidR="003A3FF3" w:rsidRPr="00AF245F" w:rsidRDefault="003A3FF3" w:rsidP="000A10A1">
            <w:pPr>
              <w:ind w:right="141"/>
              <w:jc w:val="center"/>
              <w:cnfStyle w:val="000000100000" w:firstRow="0" w:lastRow="0" w:firstColumn="0" w:lastColumn="0" w:oddVBand="0" w:evenVBand="0" w:oddHBand="1" w:evenHBand="0" w:firstRowFirstColumn="0" w:firstRowLastColumn="0" w:lastRowFirstColumn="0" w:lastRowLastColumn="0"/>
            </w:pPr>
            <w:r w:rsidRPr="00F63D1A">
              <w:t>(68)</w:t>
            </w:r>
          </w:p>
        </w:tc>
        <w:tc>
          <w:tcPr>
            <w:tcW w:w="4989" w:type="dxa"/>
            <w:vAlign w:val="center"/>
          </w:tcPr>
          <w:p w14:paraId="0D4E43D7" w14:textId="77777777" w:rsidR="003A3FF3" w:rsidRDefault="003A3FF3" w:rsidP="003A3FF3">
            <w:pPr>
              <w:pStyle w:val="NormalWeb"/>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Waste and Cleansing </w:t>
            </w:r>
            <w:r w:rsidRPr="00D0079F">
              <w:rPr>
                <w:rFonts w:ascii="Arial" w:hAnsi="Arial" w:cs="Arial"/>
                <w:color w:val="FF0000"/>
              </w:rPr>
              <w:t>£2</w:t>
            </w:r>
            <w:r>
              <w:rPr>
                <w:rFonts w:ascii="Arial" w:hAnsi="Arial" w:cs="Arial"/>
                <w:color w:val="FF0000"/>
              </w:rPr>
              <w:t>90</w:t>
            </w:r>
            <w:r w:rsidRPr="00D0079F">
              <w:rPr>
                <w:rFonts w:ascii="Arial" w:hAnsi="Arial" w:cs="Arial"/>
                <w:color w:val="FF0000"/>
              </w:rPr>
              <w:t>k</w:t>
            </w:r>
            <w:r>
              <w:rPr>
                <w:rFonts w:ascii="Arial" w:hAnsi="Arial" w:cs="Arial"/>
              </w:rPr>
              <w:t xml:space="preserve"> – mixture of overtime </w:t>
            </w:r>
            <w:r w:rsidRPr="00D0079F">
              <w:rPr>
                <w:rFonts w:ascii="Arial" w:hAnsi="Arial" w:cs="Arial"/>
                <w:color w:val="FF0000"/>
              </w:rPr>
              <w:t>£10</w:t>
            </w:r>
            <w:r>
              <w:rPr>
                <w:rFonts w:ascii="Arial" w:hAnsi="Arial" w:cs="Arial"/>
                <w:color w:val="FF0000"/>
              </w:rPr>
              <w:t>4</w:t>
            </w:r>
            <w:r w:rsidRPr="00D0079F">
              <w:rPr>
                <w:rFonts w:ascii="Arial" w:hAnsi="Arial" w:cs="Arial"/>
                <w:color w:val="FF0000"/>
              </w:rPr>
              <w:t>k</w:t>
            </w:r>
            <w:r>
              <w:rPr>
                <w:rFonts w:ascii="Arial" w:hAnsi="Arial" w:cs="Arial"/>
              </w:rPr>
              <w:t xml:space="preserve"> and HRC agency staff </w:t>
            </w:r>
            <w:r w:rsidRPr="00D0079F">
              <w:rPr>
                <w:rFonts w:ascii="Arial" w:hAnsi="Arial" w:cs="Arial"/>
                <w:color w:val="FF0000"/>
              </w:rPr>
              <w:t>£</w:t>
            </w:r>
            <w:r>
              <w:rPr>
                <w:rFonts w:ascii="Arial" w:hAnsi="Arial" w:cs="Arial"/>
                <w:color w:val="FF0000"/>
              </w:rPr>
              <w:t>259</w:t>
            </w:r>
            <w:r w:rsidRPr="00D0079F">
              <w:rPr>
                <w:rFonts w:ascii="Arial" w:hAnsi="Arial" w:cs="Arial"/>
                <w:color w:val="FF0000"/>
              </w:rPr>
              <w:t>k</w:t>
            </w:r>
            <w:r>
              <w:rPr>
                <w:rFonts w:ascii="Arial" w:hAnsi="Arial" w:cs="Arial"/>
              </w:rPr>
              <w:t xml:space="preserve">. The agency staff relate to the HRC recycling scheme, and this </w:t>
            </w:r>
            <w:r>
              <w:rPr>
                <w:rFonts w:ascii="Arial" w:hAnsi="Arial" w:cs="Arial"/>
              </w:rPr>
              <w:lastRenderedPageBreak/>
              <w:t xml:space="preserve">overspend is offset by savings in waste disposal costs - see below. </w:t>
            </w:r>
          </w:p>
          <w:p w14:paraId="0E8D50F9" w14:textId="77777777" w:rsidR="003A3FF3" w:rsidRPr="00AF245F" w:rsidRDefault="003A3FF3" w:rsidP="003A3FF3">
            <w:pPr>
              <w:pStyle w:val="NormalWeb"/>
              <w:numPr>
                <w:ilvl w:val="0"/>
                <w:numId w:val="14"/>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Assets and Property (£196k) and Regulatory Services (£160k) have a number of vacant posts.</w:t>
            </w:r>
          </w:p>
        </w:tc>
      </w:tr>
      <w:tr w:rsidR="003A3FF3" w:rsidRPr="002C245E" w14:paraId="760032FB" w14:textId="77777777" w:rsidTr="000A10A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7E03FDE" w14:textId="77777777" w:rsidR="003A3FF3" w:rsidRPr="00AF245F" w:rsidRDefault="003A3FF3" w:rsidP="000A10A1">
            <w:pPr>
              <w:ind w:right="141"/>
            </w:pPr>
            <w:r w:rsidRPr="00AF245F">
              <w:lastRenderedPageBreak/>
              <w:t xml:space="preserve">Goods &amp; Services </w:t>
            </w:r>
          </w:p>
        </w:tc>
        <w:tc>
          <w:tcPr>
            <w:tcW w:w="1361" w:type="dxa"/>
            <w:vAlign w:val="center"/>
          </w:tcPr>
          <w:p w14:paraId="50FF1771" w14:textId="77777777" w:rsidR="003A3FF3" w:rsidRPr="00AF245F" w:rsidRDefault="003A3FF3" w:rsidP="000A10A1">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65332430" w14:textId="77777777" w:rsidR="003A3FF3" w:rsidRPr="00AF245F" w:rsidRDefault="003A3FF3" w:rsidP="000A10A1">
            <w:pPr>
              <w:ind w:right="141"/>
              <w:cnfStyle w:val="000000000000" w:firstRow="0" w:lastRow="0" w:firstColumn="0" w:lastColumn="0" w:oddVBand="0" w:evenVBand="0" w:oddHBand="0" w:evenHBand="0" w:firstRowFirstColumn="0" w:firstRowLastColumn="0" w:lastRowFirstColumn="0" w:lastRowLastColumn="0"/>
            </w:pPr>
          </w:p>
        </w:tc>
      </w:tr>
      <w:tr w:rsidR="003A3FF3" w:rsidRPr="002C245E" w14:paraId="100EC225" w14:textId="77777777" w:rsidTr="000A10A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0B0B675" w14:textId="77777777" w:rsidR="003A3FF3" w:rsidRPr="00E9152B" w:rsidRDefault="003A3FF3" w:rsidP="000A10A1">
            <w:pPr>
              <w:ind w:right="141"/>
              <w:rPr>
                <w:b w:val="0"/>
                <w:bCs w:val="0"/>
              </w:rPr>
            </w:pPr>
            <w:r>
              <w:rPr>
                <w:b w:val="0"/>
                <w:bCs w:val="0"/>
              </w:rPr>
              <w:t>Waste &amp; Cleansing</w:t>
            </w:r>
          </w:p>
        </w:tc>
        <w:tc>
          <w:tcPr>
            <w:tcW w:w="1361" w:type="dxa"/>
            <w:vAlign w:val="center"/>
          </w:tcPr>
          <w:p w14:paraId="16544FF1" w14:textId="77777777" w:rsidR="003A3FF3" w:rsidRPr="00E9152B" w:rsidRDefault="003A3FF3" w:rsidP="000A10A1">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6A6F61">
              <w:t>(</w:t>
            </w:r>
            <w:r>
              <w:t>306</w:t>
            </w:r>
            <w:r w:rsidRPr="006A6F61">
              <w:t>)</w:t>
            </w:r>
          </w:p>
        </w:tc>
        <w:tc>
          <w:tcPr>
            <w:tcW w:w="4989" w:type="dxa"/>
            <w:vAlign w:val="center"/>
          </w:tcPr>
          <w:p w14:paraId="3B8B9530" w14:textId="77777777" w:rsidR="003A3FF3" w:rsidRDefault="003A3FF3" w:rsidP="000A10A1">
            <w:pPr>
              <w:ind w:right="141"/>
              <w:cnfStyle w:val="000000100000" w:firstRow="0" w:lastRow="0" w:firstColumn="0" w:lastColumn="0" w:oddVBand="0" w:evenVBand="0" w:oddHBand="1" w:evenHBand="0" w:firstRowFirstColumn="0" w:firstRowLastColumn="0" w:lastRowFirstColumn="0" w:lastRowLastColumn="0"/>
            </w:pPr>
            <w:r>
              <w:t>Waste disposal costs for main waste streams (£319k): -</w:t>
            </w:r>
          </w:p>
          <w:p w14:paraId="74E72019" w14:textId="77777777" w:rsidR="003A3FF3" w:rsidRDefault="003A3FF3" w:rsidP="003A3FF3">
            <w:pPr>
              <w:pStyle w:val="ListParagraph"/>
              <w:numPr>
                <w:ilvl w:val="0"/>
                <w:numId w:val="15"/>
              </w:numPr>
              <w:ind w:right="141"/>
              <w:cnfStyle w:val="000000100000" w:firstRow="0" w:lastRow="0" w:firstColumn="0" w:lastColumn="0" w:oddVBand="0" w:evenVBand="0" w:oddHBand="1" w:evenHBand="0" w:firstRowFirstColumn="0" w:firstRowLastColumn="0" w:lastRowFirstColumn="0" w:lastRowLastColumn="0"/>
            </w:pPr>
            <w:r>
              <w:t>Landfill down 1,146T plus lower gate fee than budget (£8.01 per tonne).</w:t>
            </w:r>
          </w:p>
          <w:p w14:paraId="61C75684" w14:textId="77777777" w:rsidR="003A3FF3" w:rsidRDefault="003A3FF3" w:rsidP="003A3FF3">
            <w:pPr>
              <w:pStyle w:val="ListParagraph"/>
              <w:numPr>
                <w:ilvl w:val="0"/>
                <w:numId w:val="15"/>
              </w:numPr>
              <w:ind w:right="141"/>
              <w:cnfStyle w:val="000000100000" w:firstRow="0" w:lastRow="0" w:firstColumn="0" w:lastColumn="0" w:oddVBand="0" w:evenVBand="0" w:oddHBand="1" w:evenHBand="0" w:firstRowFirstColumn="0" w:firstRowLastColumn="0" w:lastRowFirstColumn="0" w:lastRowLastColumn="0"/>
            </w:pPr>
            <w:r>
              <w:t xml:space="preserve">Blue bin waste up </w:t>
            </w:r>
            <w:r w:rsidRPr="00153F84">
              <w:rPr>
                <w:color w:val="FF0000"/>
              </w:rPr>
              <w:t>57</w:t>
            </w:r>
            <w:r w:rsidRPr="00DD5AC8">
              <w:rPr>
                <w:color w:val="FF0000"/>
              </w:rPr>
              <w:t>T</w:t>
            </w:r>
            <w:r>
              <w:t xml:space="preserve"> plus lower gate fee than budget (£1.46 per tonne).</w:t>
            </w:r>
          </w:p>
          <w:p w14:paraId="374EF479" w14:textId="77777777" w:rsidR="003A3FF3" w:rsidRDefault="003A3FF3" w:rsidP="003A3FF3">
            <w:pPr>
              <w:pStyle w:val="ListParagraph"/>
              <w:numPr>
                <w:ilvl w:val="0"/>
                <w:numId w:val="15"/>
              </w:numPr>
              <w:ind w:right="141"/>
              <w:cnfStyle w:val="000000100000" w:firstRow="0" w:lastRow="0" w:firstColumn="0" w:lastColumn="0" w:oddVBand="0" w:evenVBand="0" w:oddHBand="1" w:evenHBand="0" w:firstRowFirstColumn="0" w:firstRowLastColumn="0" w:lastRowFirstColumn="0" w:lastRowLastColumn="0"/>
            </w:pPr>
            <w:r>
              <w:t>Garden waste down 57T plus gate fee higher than budget (£3.00 per tonne).</w:t>
            </w:r>
          </w:p>
          <w:p w14:paraId="6B059CB9" w14:textId="77777777" w:rsidR="003A3FF3" w:rsidRDefault="003A3FF3" w:rsidP="003A3FF3">
            <w:pPr>
              <w:pStyle w:val="ListParagraph"/>
              <w:numPr>
                <w:ilvl w:val="0"/>
                <w:numId w:val="15"/>
              </w:numPr>
              <w:ind w:right="141"/>
              <w:cnfStyle w:val="000000100000" w:firstRow="0" w:lastRow="0" w:firstColumn="0" w:lastColumn="0" w:oddVBand="0" w:evenVBand="0" w:oddHBand="1" w:evenHBand="0" w:firstRowFirstColumn="0" w:firstRowLastColumn="0" w:lastRowFirstColumn="0" w:lastRowLastColumn="0"/>
            </w:pPr>
            <w:r>
              <w:t xml:space="preserve">Food waste up </w:t>
            </w:r>
            <w:r w:rsidRPr="00153F84">
              <w:rPr>
                <w:color w:val="FF0000"/>
              </w:rPr>
              <w:t>739</w:t>
            </w:r>
            <w:r w:rsidRPr="00DD5AC8">
              <w:rPr>
                <w:color w:val="FF0000"/>
              </w:rPr>
              <w:t>T</w:t>
            </w:r>
            <w:r>
              <w:t xml:space="preserve"> plus gate fee higher than budget (£3.74).</w:t>
            </w:r>
          </w:p>
          <w:p w14:paraId="515A4C15" w14:textId="77777777" w:rsidR="003A3FF3" w:rsidRDefault="003A3FF3" w:rsidP="003A3FF3">
            <w:pPr>
              <w:pStyle w:val="ListParagraph"/>
              <w:numPr>
                <w:ilvl w:val="0"/>
                <w:numId w:val="15"/>
              </w:numPr>
              <w:ind w:right="141"/>
              <w:cnfStyle w:val="000000100000" w:firstRow="0" w:lastRow="0" w:firstColumn="0" w:lastColumn="0" w:oddVBand="0" w:evenVBand="0" w:oddHBand="1" w:evenHBand="0" w:firstRowFirstColumn="0" w:firstRowLastColumn="0" w:lastRowFirstColumn="0" w:lastRowLastColumn="0"/>
            </w:pPr>
            <w:r>
              <w:t>Main HRC waste streams – (£91k) – timber, paint and rubble.</w:t>
            </w:r>
          </w:p>
          <w:p w14:paraId="1025AA9B" w14:textId="77777777" w:rsidR="003A3FF3" w:rsidRPr="00E9152B" w:rsidRDefault="003A3FF3" w:rsidP="000A10A1">
            <w:pPr>
              <w:ind w:right="141"/>
              <w:cnfStyle w:val="000000100000" w:firstRow="0" w:lastRow="0" w:firstColumn="0" w:lastColumn="0" w:oddVBand="0" w:evenVBand="0" w:oddHBand="1" w:evenHBand="0" w:firstRowFirstColumn="0" w:firstRowLastColumn="0" w:lastRowFirstColumn="0" w:lastRowLastColumn="0"/>
            </w:pPr>
            <w:r>
              <w:t>This underspend (£319k) more than offsets the cost of the agency staff and other costs for the HRC Recycling scheme – see above.</w:t>
            </w:r>
          </w:p>
        </w:tc>
      </w:tr>
      <w:tr w:rsidR="003A3FF3" w:rsidRPr="002C245E" w14:paraId="6447C7AC" w14:textId="77777777" w:rsidTr="000A10A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13AC402" w14:textId="77777777" w:rsidR="003A3FF3" w:rsidRPr="00AF245F" w:rsidRDefault="003A3FF3" w:rsidP="000A10A1">
            <w:pPr>
              <w:ind w:right="141"/>
              <w:rPr>
                <w:b w:val="0"/>
              </w:rPr>
            </w:pPr>
            <w:r>
              <w:rPr>
                <w:b w:val="0"/>
              </w:rPr>
              <w:t>Assets &amp; Property</w:t>
            </w:r>
          </w:p>
        </w:tc>
        <w:tc>
          <w:tcPr>
            <w:tcW w:w="1361" w:type="dxa"/>
            <w:vAlign w:val="center"/>
          </w:tcPr>
          <w:p w14:paraId="667E4DE7" w14:textId="77777777" w:rsidR="003A3FF3" w:rsidRPr="00AF245F" w:rsidRDefault="003A3FF3" w:rsidP="000A10A1">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6A6F61">
              <w:t>(</w:t>
            </w:r>
            <w:r>
              <w:t>928</w:t>
            </w:r>
            <w:r w:rsidRPr="006A6F61">
              <w:t>)</w:t>
            </w:r>
          </w:p>
        </w:tc>
        <w:tc>
          <w:tcPr>
            <w:tcW w:w="4989" w:type="dxa"/>
            <w:vAlign w:val="center"/>
          </w:tcPr>
          <w:p w14:paraId="167F7435" w14:textId="77777777" w:rsidR="003A3FF3" w:rsidRDefault="003A3FF3" w:rsidP="000A10A1">
            <w:pPr>
              <w:ind w:right="141"/>
              <w:cnfStyle w:val="000000000000" w:firstRow="0" w:lastRow="0" w:firstColumn="0" w:lastColumn="0" w:oddVBand="0" w:evenVBand="0" w:oddHBand="0" w:evenHBand="0" w:firstRowFirstColumn="0" w:firstRowLastColumn="0" w:lastRowFirstColumn="0" w:lastRowLastColumn="0"/>
            </w:pPr>
            <w:r>
              <w:t>Utility budgets now include the former tariff budgets for NCLT run facilities. The impact of this is to significantly increase utility budget underspends.</w:t>
            </w:r>
          </w:p>
          <w:p w14:paraId="3299CE33" w14:textId="77777777" w:rsidR="003A3FF3" w:rsidRPr="00335C4C" w:rsidRDefault="003A3FF3" w:rsidP="003A3FF3">
            <w:pPr>
              <w:pStyle w:val="ListParagraph"/>
              <w:numPr>
                <w:ilvl w:val="0"/>
                <w:numId w:val="12"/>
              </w:numPr>
              <w:ind w:right="141"/>
              <w:cnfStyle w:val="000000000000" w:firstRow="0" w:lastRow="0" w:firstColumn="0" w:lastColumn="0" w:oddVBand="0" w:evenVBand="0" w:oddHBand="0" w:evenHBand="0" w:firstRowFirstColumn="0" w:firstRowLastColumn="0" w:lastRowFirstColumn="0" w:lastRowLastColumn="0"/>
            </w:pPr>
            <w:r w:rsidRPr="00335C4C">
              <w:t>Electricity – (£</w:t>
            </w:r>
            <w:r>
              <w:t>750</w:t>
            </w:r>
            <w:r w:rsidRPr="00335C4C">
              <w:t xml:space="preserve">k) – </w:t>
            </w:r>
            <w:r>
              <w:t xml:space="preserve">Significantly </w:t>
            </w:r>
            <w:r w:rsidRPr="00335C4C">
              <w:t>lower cost per kwh</w:t>
            </w:r>
            <w:r>
              <w:t xml:space="preserve"> against budget.</w:t>
            </w:r>
          </w:p>
          <w:p w14:paraId="5188562A" w14:textId="77777777" w:rsidR="003A3FF3" w:rsidRDefault="003A3FF3" w:rsidP="003A3FF3">
            <w:pPr>
              <w:pStyle w:val="ListParagraph"/>
              <w:numPr>
                <w:ilvl w:val="0"/>
                <w:numId w:val="12"/>
              </w:numPr>
              <w:ind w:right="141"/>
              <w:cnfStyle w:val="000000000000" w:firstRow="0" w:lastRow="0" w:firstColumn="0" w:lastColumn="0" w:oddVBand="0" w:evenVBand="0" w:oddHBand="0" w:evenHBand="0" w:firstRowFirstColumn="0" w:firstRowLastColumn="0" w:lastRowFirstColumn="0" w:lastRowLastColumn="0"/>
            </w:pPr>
            <w:r w:rsidRPr="00335C4C">
              <w:t xml:space="preserve">Gas – </w:t>
            </w:r>
            <w:r>
              <w:t>(£341k)</w:t>
            </w:r>
            <w:r w:rsidRPr="00335C4C">
              <w:t>.</w:t>
            </w:r>
          </w:p>
          <w:p w14:paraId="765E68B7" w14:textId="77777777" w:rsidR="003A3FF3" w:rsidRPr="00335C4C" w:rsidRDefault="003A3FF3" w:rsidP="003A3FF3">
            <w:pPr>
              <w:pStyle w:val="ListParagraph"/>
              <w:numPr>
                <w:ilvl w:val="0"/>
                <w:numId w:val="12"/>
              </w:numPr>
              <w:ind w:right="141"/>
              <w:cnfStyle w:val="000000000000" w:firstRow="0" w:lastRow="0" w:firstColumn="0" w:lastColumn="0" w:oddVBand="0" w:evenVBand="0" w:oddHBand="0" w:evenHBand="0" w:firstRowFirstColumn="0" w:firstRowLastColumn="0" w:lastRowFirstColumn="0" w:lastRowLastColumn="0"/>
            </w:pPr>
            <w:r>
              <w:t>Other utilities – (£64k).</w:t>
            </w:r>
          </w:p>
          <w:p w14:paraId="1EE41E0F" w14:textId="77777777" w:rsidR="003A3FF3" w:rsidRPr="00C7781E" w:rsidRDefault="003A3FF3" w:rsidP="003A3FF3">
            <w:pPr>
              <w:pStyle w:val="ListParagraph"/>
              <w:numPr>
                <w:ilvl w:val="0"/>
                <w:numId w:val="12"/>
              </w:numPr>
              <w:ind w:right="141"/>
              <w:cnfStyle w:val="000000000000" w:firstRow="0" w:lastRow="0" w:firstColumn="0" w:lastColumn="0" w:oddVBand="0" w:evenVBand="0" w:oddHBand="0" w:evenHBand="0" w:firstRowFirstColumn="0" w:firstRowLastColumn="0" w:lastRowFirstColumn="0" w:lastRowLastColumn="0"/>
            </w:pPr>
            <w:r w:rsidRPr="00335C4C">
              <w:t>Vehicle fuel – (£</w:t>
            </w:r>
            <w:r>
              <w:t>223</w:t>
            </w:r>
            <w:r w:rsidRPr="00335C4C">
              <w:t>k) price per litre fallen since end of 2022.</w:t>
            </w:r>
          </w:p>
          <w:p w14:paraId="3061D661" w14:textId="77777777" w:rsidR="003A3FF3" w:rsidRPr="00335C4C" w:rsidRDefault="003A3FF3" w:rsidP="003A3FF3">
            <w:pPr>
              <w:pStyle w:val="ListParagraph"/>
              <w:numPr>
                <w:ilvl w:val="0"/>
                <w:numId w:val="12"/>
              </w:numPr>
              <w:ind w:right="141"/>
              <w:cnfStyle w:val="000000000000" w:firstRow="0" w:lastRow="0" w:firstColumn="0" w:lastColumn="0" w:oddVBand="0" w:evenVBand="0" w:oddHBand="0" w:evenHBand="0" w:firstRowFirstColumn="0" w:firstRowLastColumn="0" w:lastRowFirstColumn="0" w:lastRowLastColumn="0"/>
            </w:pPr>
            <w:r w:rsidRPr="00C7781E">
              <w:t>Property Maintenance -</w:t>
            </w:r>
            <w:r>
              <w:rPr>
                <w:color w:val="FF0000"/>
              </w:rPr>
              <w:t xml:space="preserve"> £100k</w:t>
            </w:r>
            <w:r>
              <w:t>. Increased reactive work.</w:t>
            </w:r>
          </w:p>
          <w:p w14:paraId="346A122B" w14:textId="77777777" w:rsidR="003A3FF3" w:rsidRPr="00E06298" w:rsidRDefault="003A3FF3" w:rsidP="000A10A1">
            <w:pPr>
              <w:ind w:right="141"/>
              <w:cnfStyle w:val="000000000000" w:firstRow="0" w:lastRow="0" w:firstColumn="0" w:lastColumn="0" w:oddVBand="0" w:evenVBand="0" w:oddHBand="0" w:evenHBand="0" w:firstRowFirstColumn="0" w:firstRowLastColumn="0" w:lastRowFirstColumn="0" w:lastRowLastColumn="0"/>
            </w:pPr>
            <w:r w:rsidRPr="00335C4C">
              <w:t>Technical Services –</w:t>
            </w:r>
            <w:r w:rsidRPr="00CF144B">
              <w:rPr>
                <w:color w:val="FF0000"/>
              </w:rPr>
              <w:t xml:space="preserve"> £</w:t>
            </w:r>
            <w:r>
              <w:rPr>
                <w:color w:val="FF0000"/>
              </w:rPr>
              <w:t>426</w:t>
            </w:r>
            <w:r w:rsidRPr="00CF144B">
              <w:rPr>
                <w:color w:val="FF0000"/>
              </w:rPr>
              <w:t xml:space="preserve">k </w:t>
            </w:r>
            <w:r w:rsidRPr="00335C4C">
              <w:t xml:space="preserve">– </w:t>
            </w:r>
            <w:r>
              <w:t>s</w:t>
            </w:r>
            <w:r w:rsidRPr="00335C4C">
              <w:t>tatutory work</w:t>
            </w:r>
            <w:r>
              <w:t xml:space="preserve"> and other work </w:t>
            </w:r>
            <w:r w:rsidRPr="00CF144B">
              <w:rPr>
                <w:color w:val="FF0000"/>
              </w:rPr>
              <w:t>£</w:t>
            </w:r>
            <w:r>
              <w:rPr>
                <w:color w:val="FF0000"/>
              </w:rPr>
              <w:t>348</w:t>
            </w:r>
            <w:r w:rsidRPr="00CF144B">
              <w:rPr>
                <w:color w:val="FF0000"/>
              </w:rPr>
              <w:t>k</w:t>
            </w:r>
            <w:r>
              <w:rPr>
                <w:color w:val="FF0000"/>
              </w:rPr>
              <w:t xml:space="preserve"> </w:t>
            </w:r>
            <w:r>
              <w:t xml:space="preserve">(unplanned essential remedial works Aurora, Balloo ERC, North Rd Depot, Ards Blair Mayne, Bangor Castle); legal fees Aurora issues </w:t>
            </w:r>
            <w:r w:rsidRPr="00E077BB">
              <w:rPr>
                <w:color w:val="FF0000"/>
              </w:rPr>
              <w:t>£</w:t>
            </w:r>
            <w:r>
              <w:rPr>
                <w:color w:val="FF0000"/>
              </w:rPr>
              <w:t>43</w:t>
            </w:r>
            <w:r w:rsidRPr="00E077BB">
              <w:rPr>
                <w:color w:val="FF0000"/>
              </w:rPr>
              <w:t>k</w:t>
            </w:r>
            <w:r>
              <w:t>.</w:t>
            </w:r>
          </w:p>
        </w:tc>
      </w:tr>
      <w:tr w:rsidR="003A3FF3" w:rsidRPr="002C245E" w14:paraId="1C014224" w14:textId="77777777" w:rsidTr="000A10A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0C3F956" w14:textId="77777777" w:rsidR="003A3FF3" w:rsidRPr="00AF245F" w:rsidRDefault="003A3FF3" w:rsidP="000A10A1">
            <w:pPr>
              <w:ind w:right="141"/>
            </w:pPr>
            <w:r w:rsidRPr="00AF245F">
              <w:t>Income</w:t>
            </w:r>
          </w:p>
        </w:tc>
        <w:tc>
          <w:tcPr>
            <w:tcW w:w="1361" w:type="dxa"/>
            <w:vAlign w:val="center"/>
          </w:tcPr>
          <w:p w14:paraId="694128A3" w14:textId="77777777" w:rsidR="003A3FF3" w:rsidRPr="00AF245F" w:rsidRDefault="003A3FF3" w:rsidP="000A10A1">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03C0F19A" w14:textId="77777777" w:rsidR="003A3FF3" w:rsidRPr="00AF245F" w:rsidRDefault="003A3FF3" w:rsidP="000A10A1">
            <w:pPr>
              <w:ind w:right="141"/>
              <w:cnfStyle w:val="000000100000" w:firstRow="0" w:lastRow="0" w:firstColumn="0" w:lastColumn="0" w:oddVBand="0" w:evenVBand="0" w:oddHBand="1" w:evenHBand="0" w:firstRowFirstColumn="0" w:firstRowLastColumn="0" w:lastRowFirstColumn="0" w:lastRowLastColumn="0"/>
            </w:pPr>
          </w:p>
        </w:tc>
      </w:tr>
      <w:tr w:rsidR="003A3FF3" w:rsidRPr="002C245E" w14:paraId="7ECD11B4" w14:textId="77777777" w:rsidTr="000A10A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7532475" w14:textId="77777777" w:rsidR="003A3FF3" w:rsidRDefault="003A3FF3" w:rsidP="000A10A1">
            <w:pPr>
              <w:ind w:right="141"/>
            </w:pPr>
            <w:r w:rsidRPr="00301E52">
              <w:rPr>
                <w:b w:val="0"/>
                <w:bCs w:val="0"/>
              </w:rPr>
              <w:lastRenderedPageBreak/>
              <w:t>Waste &amp; Cleansing</w:t>
            </w:r>
          </w:p>
        </w:tc>
        <w:tc>
          <w:tcPr>
            <w:tcW w:w="1361" w:type="dxa"/>
            <w:vAlign w:val="center"/>
          </w:tcPr>
          <w:p w14:paraId="4BAAA459" w14:textId="77777777" w:rsidR="003A3FF3" w:rsidRDefault="003A3FF3" w:rsidP="000A10A1">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4989" w:type="dxa"/>
            <w:vAlign w:val="center"/>
          </w:tcPr>
          <w:p w14:paraId="6C6FD04F" w14:textId="77777777" w:rsidR="003A3FF3" w:rsidRDefault="003A3FF3" w:rsidP="003A3FF3">
            <w:pPr>
              <w:pStyle w:val="ListParagraph"/>
              <w:numPr>
                <w:ilvl w:val="0"/>
                <w:numId w:val="16"/>
              </w:numPr>
              <w:ind w:right="142"/>
              <w:cnfStyle w:val="000000000000" w:firstRow="0" w:lastRow="0" w:firstColumn="0" w:lastColumn="0" w:oddVBand="0" w:evenVBand="0" w:oddHBand="0" w:evenHBand="0" w:firstRowFirstColumn="0" w:firstRowLastColumn="0" w:lastRowFirstColumn="0" w:lastRowLastColumn="0"/>
              <w:rPr>
                <w:iCs/>
              </w:rPr>
            </w:pPr>
            <w:r w:rsidRPr="00F63D1A">
              <w:rPr>
                <w:iCs/>
              </w:rPr>
              <w:t xml:space="preserve">Trade waste income </w:t>
            </w:r>
            <w:r w:rsidRPr="00F63D1A">
              <w:rPr>
                <w:iCs/>
                <w:color w:val="FF0000"/>
              </w:rPr>
              <w:t>£63k</w:t>
            </w:r>
            <w:r w:rsidRPr="00F63D1A">
              <w:rPr>
                <w:iCs/>
              </w:rPr>
              <w:t>.</w:t>
            </w:r>
          </w:p>
          <w:p w14:paraId="189748B5" w14:textId="77777777" w:rsidR="003A3FF3" w:rsidRPr="00F63D1A" w:rsidRDefault="003A3FF3" w:rsidP="003A3FF3">
            <w:pPr>
              <w:pStyle w:val="ListParagraph"/>
              <w:numPr>
                <w:ilvl w:val="0"/>
                <w:numId w:val="16"/>
              </w:numPr>
              <w:ind w:right="142"/>
              <w:cnfStyle w:val="000000000000" w:firstRow="0" w:lastRow="0" w:firstColumn="0" w:lastColumn="0" w:oddVBand="0" w:evenVBand="0" w:oddHBand="0" w:evenHBand="0" w:firstRowFirstColumn="0" w:firstRowLastColumn="0" w:lastRowFirstColumn="0" w:lastRowLastColumn="0"/>
              <w:rPr>
                <w:iCs/>
              </w:rPr>
            </w:pPr>
            <w:r>
              <w:rPr>
                <w:iCs/>
              </w:rPr>
              <w:t xml:space="preserve">Special collections income </w:t>
            </w:r>
            <w:r w:rsidRPr="00F63D1A">
              <w:rPr>
                <w:iCs/>
                <w:color w:val="FF0000"/>
              </w:rPr>
              <w:t>£27k</w:t>
            </w:r>
            <w:r>
              <w:rPr>
                <w:iCs/>
              </w:rPr>
              <w:t>.</w:t>
            </w:r>
          </w:p>
        </w:tc>
      </w:tr>
      <w:tr w:rsidR="003A3FF3" w:rsidRPr="002C245E" w14:paraId="6528E6F6" w14:textId="77777777" w:rsidTr="000A10A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C2D314F" w14:textId="77777777" w:rsidR="003A3FF3" w:rsidRPr="00481F5E" w:rsidRDefault="003A3FF3" w:rsidP="000A10A1">
            <w:pPr>
              <w:ind w:right="141"/>
              <w:rPr>
                <w:b w:val="0"/>
                <w:bCs w:val="0"/>
              </w:rPr>
            </w:pPr>
            <w:r w:rsidRPr="00481F5E">
              <w:rPr>
                <w:b w:val="0"/>
                <w:bCs w:val="0"/>
              </w:rPr>
              <w:t>Assets &amp; Property</w:t>
            </w:r>
          </w:p>
        </w:tc>
        <w:tc>
          <w:tcPr>
            <w:tcW w:w="1361" w:type="dxa"/>
            <w:vAlign w:val="center"/>
          </w:tcPr>
          <w:p w14:paraId="0CC9748D" w14:textId="77777777" w:rsidR="003A3FF3" w:rsidRPr="00481F5E" w:rsidRDefault="003A3FF3" w:rsidP="000A10A1">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481F5E">
              <w:t>(67)</w:t>
            </w:r>
          </w:p>
        </w:tc>
        <w:tc>
          <w:tcPr>
            <w:tcW w:w="4989" w:type="dxa"/>
            <w:vAlign w:val="center"/>
          </w:tcPr>
          <w:p w14:paraId="2788F853" w14:textId="77777777" w:rsidR="003A3FF3" w:rsidRDefault="003A3FF3" w:rsidP="003A3FF3">
            <w:pPr>
              <w:pStyle w:val="ListParagraph"/>
              <w:numPr>
                <w:ilvl w:val="0"/>
                <w:numId w:val="17"/>
              </w:numPr>
              <w:ind w:right="142"/>
              <w:cnfStyle w:val="000000100000" w:firstRow="0" w:lastRow="0" w:firstColumn="0" w:lastColumn="0" w:oddVBand="0" w:evenVBand="0" w:oddHBand="1" w:evenHBand="0" w:firstRowFirstColumn="0" w:firstRowLastColumn="0" w:lastRowFirstColumn="0" w:lastRowLastColumn="0"/>
              <w:rPr>
                <w:iCs/>
              </w:rPr>
            </w:pPr>
            <w:r>
              <w:rPr>
                <w:iCs/>
              </w:rPr>
              <w:t>Wind Turbine (£38k).</w:t>
            </w:r>
          </w:p>
          <w:p w14:paraId="4CAB5D58" w14:textId="77777777" w:rsidR="003A3FF3" w:rsidRPr="00481F5E" w:rsidRDefault="003A3FF3" w:rsidP="003A3FF3">
            <w:pPr>
              <w:pStyle w:val="ListParagraph"/>
              <w:numPr>
                <w:ilvl w:val="0"/>
                <w:numId w:val="17"/>
              </w:numPr>
              <w:ind w:right="142"/>
              <w:cnfStyle w:val="000000100000" w:firstRow="0" w:lastRow="0" w:firstColumn="0" w:lastColumn="0" w:oddVBand="0" w:evenVBand="0" w:oddHBand="1" w:evenHBand="0" w:firstRowFirstColumn="0" w:firstRowLastColumn="0" w:lastRowFirstColumn="0" w:lastRowLastColumn="0"/>
              <w:rPr>
                <w:iCs/>
              </w:rPr>
            </w:pPr>
            <w:r>
              <w:rPr>
                <w:iCs/>
              </w:rPr>
              <w:t>Harbours (£8k).</w:t>
            </w:r>
          </w:p>
        </w:tc>
      </w:tr>
      <w:tr w:rsidR="003A3FF3" w:rsidRPr="002C245E" w14:paraId="0D09586B" w14:textId="77777777" w:rsidTr="000A10A1">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D315E14" w14:textId="77777777" w:rsidR="003A3FF3" w:rsidRDefault="003A3FF3" w:rsidP="000A10A1">
            <w:pPr>
              <w:ind w:right="141"/>
              <w:rPr>
                <w:b w:val="0"/>
              </w:rPr>
            </w:pPr>
            <w:r>
              <w:rPr>
                <w:b w:val="0"/>
              </w:rPr>
              <w:t>Regulatory Services</w:t>
            </w:r>
          </w:p>
        </w:tc>
        <w:tc>
          <w:tcPr>
            <w:tcW w:w="1361" w:type="dxa"/>
            <w:vAlign w:val="center"/>
          </w:tcPr>
          <w:p w14:paraId="19F328FE" w14:textId="77777777" w:rsidR="003A3FF3" w:rsidRPr="00AF245F" w:rsidRDefault="003A3FF3" w:rsidP="000A10A1">
            <w:pPr>
              <w:ind w:right="141"/>
              <w:jc w:val="center"/>
              <w:cnfStyle w:val="000000000000" w:firstRow="0" w:lastRow="0" w:firstColumn="0" w:lastColumn="0" w:oddVBand="0" w:evenVBand="0" w:oddHBand="0" w:evenHBand="0" w:firstRowFirstColumn="0" w:firstRowLastColumn="0" w:lastRowFirstColumn="0" w:lastRowLastColumn="0"/>
            </w:pPr>
            <w:r>
              <w:rPr>
                <w:color w:val="FF0000"/>
              </w:rPr>
              <w:t>249</w:t>
            </w:r>
          </w:p>
        </w:tc>
        <w:tc>
          <w:tcPr>
            <w:tcW w:w="4989" w:type="dxa"/>
            <w:vAlign w:val="center"/>
          </w:tcPr>
          <w:p w14:paraId="20785857" w14:textId="77777777" w:rsidR="003A3FF3" w:rsidRDefault="003A3FF3" w:rsidP="003A3FF3">
            <w:pPr>
              <w:pStyle w:val="ListParagraph"/>
              <w:numPr>
                <w:ilvl w:val="0"/>
                <w:numId w:val="13"/>
              </w:numPr>
              <w:ind w:right="142"/>
              <w:cnfStyle w:val="000000000000" w:firstRow="0" w:lastRow="0" w:firstColumn="0" w:lastColumn="0" w:oddVBand="0" w:evenVBand="0" w:oddHBand="0" w:evenHBand="0" w:firstRowFirstColumn="0" w:firstRowLastColumn="0" w:lastRowFirstColumn="0" w:lastRowLastColumn="0"/>
              <w:rPr>
                <w:iCs/>
              </w:rPr>
            </w:pPr>
            <w:r w:rsidRPr="008B55CE">
              <w:rPr>
                <w:iCs/>
              </w:rPr>
              <w:t xml:space="preserve">Car Park income </w:t>
            </w:r>
            <w:r w:rsidRPr="008B55CE">
              <w:rPr>
                <w:iCs/>
                <w:color w:val="FF0000"/>
              </w:rPr>
              <w:t>£</w:t>
            </w:r>
            <w:r>
              <w:rPr>
                <w:iCs/>
                <w:color w:val="FF0000"/>
              </w:rPr>
              <w:t>131</w:t>
            </w:r>
            <w:r w:rsidRPr="008B55CE">
              <w:rPr>
                <w:iCs/>
                <w:color w:val="FF0000"/>
              </w:rPr>
              <w:t>k</w:t>
            </w:r>
            <w:r w:rsidRPr="008B55CE">
              <w:rPr>
                <w:iCs/>
              </w:rPr>
              <w:t xml:space="preserve">. </w:t>
            </w:r>
          </w:p>
          <w:p w14:paraId="43E1C0B2" w14:textId="77777777" w:rsidR="003A3FF3" w:rsidRPr="008B55CE" w:rsidRDefault="003A3FF3" w:rsidP="003A3FF3">
            <w:pPr>
              <w:pStyle w:val="ListParagraph"/>
              <w:numPr>
                <w:ilvl w:val="0"/>
                <w:numId w:val="13"/>
              </w:numPr>
              <w:ind w:right="142"/>
              <w:cnfStyle w:val="000000000000" w:firstRow="0" w:lastRow="0" w:firstColumn="0" w:lastColumn="0" w:oddVBand="0" w:evenVBand="0" w:oddHBand="0" w:evenHBand="0" w:firstRowFirstColumn="0" w:firstRowLastColumn="0" w:lastRowFirstColumn="0" w:lastRowLastColumn="0"/>
              <w:rPr>
                <w:iCs/>
              </w:rPr>
            </w:pPr>
            <w:r>
              <w:rPr>
                <w:iCs/>
              </w:rPr>
              <w:t xml:space="preserve">Licensing income </w:t>
            </w:r>
            <w:r w:rsidRPr="008B55CE">
              <w:rPr>
                <w:iCs/>
                <w:color w:val="FF0000"/>
              </w:rPr>
              <w:t>£1</w:t>
            </w:r>
            <w:r>
              <w:rPr>
                <w:iCs/>
                <w:color w:val="FF0000"/>
              </w:rPr>
              <w:t>6</w:t>
            </w:r>
            <w:r w:rsidRPr="008B55CE">
              <w:rPr>
                <w:iCs/>
                <w:color w:val="FF0000"/>
              </w:rPr>
              <w:t>k</w:t>
            </w:r>
            <w:r>
              <w:rPr>
                <w:iCs/>
              </w:rPr>
              <w:t>.</w:t>
            </w:r>
          </w:p>
          <w:p w14:paraId="46AA4441" w14:textId="77777777" w:rsidR="003A3FF3" w:rsidRPr="00481F5E" w:rsidRDefault="003A3FF3" w:rsidP="003A3FF3">
            <w:pPr>
              <w:pStyle w:val="ListParagraph"/>
              <w:numPr>
                <w:ilvl w:val="0"/>
                <w:numId w:val="13"/>
              </w:numPr>
              <w:ind w:right="142"/>
              <w:cnfStyle w:val="000000000000" w:firstRow="0" w:lastRow="0" w:firstColumn="0" w:lastColumn="0" w:oddVBand="0" w:evenVBand="0" w:oddHBand="0" w:evenHBand="0" w:firstRowFirstColumn="0" w:firstRowLastColumn="0" w:lastRowFirstColumn="0" w:lastRowLastColumn="0"/>
              <w:rPr>
                <w:iCs/>
              </w:rPr>
            </w:pPr>
            <w:r w:rsidRPr="00481F5E">
              <w:rPr>
                <w:iCs/>
              </w:rPr>
              <w:t xml:space="preserve">NET – fine income </w:t>
            </w:r>
            <w:r w:rsidRPr="00481F5E">
              <w:rPr>
                <w:iCs/>
                <w:color w:val="FF0000"/>
              </w:rPr>
              <w:t>£71k.</w:t>
            </w:r>
          </w:p>
        </w:tc>
      </w:tr>
    </w:tbl>
    <w:p w14:paraId="3A91BC71" w14:textId="77777777" w:rsidR="003A3FF3" w:rsidRPr="004146DB" w:rsidRDefault="003A3FF3" w:rsidP="003A3FF3"/>
    <w:p w14:paraId="03F6FE0A" w14:textId="77777777" w:rsidR="003A3FF3" w:rsidRPr="004146DB" w:rsidRDefault="003A3FF3" w:rsidP="003A3FF3"/>
    <w:p w14:paraId="357C87F2" w14:textId="77777777" w:rsidR="003A3FF3" w:rsidRPr="004146DB" w:rsidRDefault="003A3FF3" w:rsidP="003A3FF3">
      <w:r w:rsidRPr="00D53E05">
        <w:rPr>
          <w:noProof/>
        </w:rPr>
        <w:lastRenderedPageBreak/>
        <w:drawing>
          <wp:inline distT="0" distB="0" distL="0" distR="0" wp14:anchorId="7B59F9BD" wp14:editId="45CEC34B">
            <wp:extent cx="6115050" cy="7118985"/>
            <wp:effectExtent l="0" t="0" r="0" b="5715"/>
            <wp:docPr id="672568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7118985"/>
                    </a:xfrm>
                    <a:prstGeom prst="rect">
                      <a:avLst/>
                    </a:prstGeom>
                    <a:noFill/>
                    <a:ln>
                      <a:noFill/>
                    </a:ln>
                  </pic:spPr>
                </pic:pic>
              </a:graphicData>
            </a:graphic>
          </wp:inline>
        </w:drawing>
      </w:r>
    </w:p>
    <w:p w14:paraId="4928D337" w14:textId="77777777" w:rsidR="003A3FF3" w:rsidRDefault="003A3FF3" w:rsidP="00D04BF2">
      <w:pPr>
        <w:spacing w:after="0" w:line="240" w:lineRule="auto"/>
        <w:ind w:left="0" w:firstLine="0"/>
        <w:rPr>
          <w:szCs w:val="24"/>
        </w:rPr>
      </w:pPr>
    </w:p>
    <w:p w14:paraId="18250CA8" w14:textId="5ABC29F8" w:rsidR="003A3FF3" w:rsidRDefault="003A3FF3" w:rsidP="00D04BF2">
      <w:pPr>
        <w:spacing w:after="0" w:line="240" w:lineRule="auto"/>
        <w:ind w:left="11" w:hanging="11"/>
      </w:pPr>
      <w:r>
        <w:rPr>
          <w:szCs w:val="24"/>
        </w:rPr>
        <w:t xml:space="preserve">RECOMMENDED </w:t>
      </w:r>
      <w:r w:rsidRPr="00BB3A80">
        <w:t xml:space="preserve">that </w:t>
      </w:r>
      <w:r>
        <w:t>the Council notes this report.</w:t>
      </w:r>
    </w:p>
    <w:p w14:paraId="7C35394E" w14:textId="77777777" w:rsidR="005358D1" w:rsidRDefault="005358D1" w:rsidP="00D04BF2">
      <w:pPr>
        <w:spacing w:after="0" w:line="240" w:lineRule="auto"/>
        <w:ind w:left="11" w:hanging="11"/>
      </w:pPr>
    </w:p>
    <w:p w14:paraId="151DF523" w14:textId="038A3F74" w:rsidR="00915D90" w:rsidRDefault="005358D1" w:rsidP="00D04BF2">
      <w:pPr>
        <w:spacing w:after="0" w:line="240" w:lineRule="auto"/>
        <w:ind w:left="11" w:hanging="11"/>
      </w:pPr>
      <w:r>
        <w:t xml:space="preserve">Alderman Armstrong-Cotter queried if </w:t>
      </w:r>
      <w:r w:rsidR="00CC0237">
        <w:t xml:space="preserve">the variance (£289,840) </w:t>
      </w:r>
      <w:r w:rsidR="0042003E">
        <w:t xml:space="preserve">which related to staffing </w:t>
      </w:r>
      <w:r w:rsidR="00CC0237">
        <w:t>under waste and cleansing services</w:t>
      </w:r>
      <w:r w:rsidR="00915D90">
        <w:t xml:space="preserve"> had been expected, given the </w:t>
      </w:r>
      <w:r w:rsidR="00D23F2C">
        <w:t xml:space="preserve">introduction of the new booking policy at the HRCs. She wondered if this would be built </w:t>
      </w:r>
      <w:r w:rsidR="0016164F">
        <w:t>into</w:t>
      </w:r>
      <w:r w:rsidR="00D23F2C">
        <w:t xml:space="preserve"> the budget for the forthcoming year and if the reliance on agency staff would lessen.</w:t>
      </w:r>
    </w:p>
    <w:p w14:paraId="1858AB90" w14:textId="73375AA6" w:rsidR="00915D90" w:rsidRDefault="00D23F2C" w:rsidP="00D04BF2">
      <w:pPr>
        <w:spacing w:after="0" w:line="240" w:lineRule="auto"/>
      </w:pPr>
      <w:r>
        <w:lastRenderedPageBreak/>
        <w:t xml:space="preserve">The Director advised that in the estimates process last year £300,000 was taken out of the waste disposal costs </w:t>
      </w:r>
      <w:r w:rsidR="008A5EB2">
        <w:t>based upon anticipated savings accruing from the planned HRC booking system.  The additional HRC agency staff costs had not been included in this year’s budgets but were more than covered by the additional in year waste disposal savings accruing in excess of the already budgeted £300K savings.  The staff cost variance had therefore been expected, but was covered by extra in year waste disposal cost savings.</w:t>
      </w:r>
      <w:r>
        <w:t xml:space="preserve"> </w:t>
      </w:r>
      <w:r w:rsidR="008A5EB2">
        <w:t xml:space="preserve"> </w:t>
      </w:r>
    </w:p>
    <w:p w14:paraId="7169BBD2" w14:textId="77777777" w:rsidR="00D23F2C" w:rsidRDefault="00D23F2C" w:rsidP="00D04BF2">
      <w:pPr>
        <w:spacing w:after="0" w:line="240" w:lineRule="auto"/>
      </w:pPr>
    </w:p>
    <w:p w14:paraId="76ECD2CD" w14:textId="440EC1B8" w:rsidR="005358D1" w:rsidRDefault="00FA2837" w:rsidP="00D04BF2">
      <w:pPr>
        <w:spacing w:after="0" w:line="240" w:lineRule="auto"/>
      </w:pPr>
      <w:r>
        <w:t xml:space="preserve">He explained that officers had reviewed staffing for the forthcoming financial year with plans to scale back on the use of agency staff and have a larger focus on using inhouse staff to meet any additional </w:t>
      </w:r>
      <w:r w:rsidR="008A5EB2">
        <w:t xml:space="preserve">staffing </w:t>
      </w:r>
      <w:r>
        <w:t>requirements.</w:t>
      </w:r>
      <w:r w:rsidR="00D23F2C">
        <w:t xml:space="preserve"> That was reflected in the estimates process for the forthcoming year.</w:t>
      </w:r>
    </w:p>
    <w:p w14:paraId="608A96BD" w14:textId="77777777" w:rsidR="00FA2837" w:rsidRDefault="00FA2837" w:rsidP="00D04BF2">
      <w:pPr>
        <w:spacing w:after="0" w:line="240" w:lineRule="auto"/>
      </w:pPr>
    </w:p>
    <w:p w14:paraId="391376CE" w14:textId="407846BD" w:rsidR="005B545C" w:rsidRDefault="00FA2837" w:rsidP="00D04BF2">
      <w:pPr>
        <w:spacing w:after="0" w:line="240" w:lineRule="auto"/>
      </w:pPr>
      <w:r>
        <w:t xml:space="preserve">Alderman Armstrong- Cotter emphasised the importance of demonstrating </w:t>
      </w:r>
      <w:r w:rsidR="005B545C">
        <w:t>a very clear</w:t>
      </w:r>
      <w:r w:rsidR="0016164F">
        <w:t xml:space="preserve"> benefit</w:t>
      </w:r>
      <w:r w:rsidR="005B545C">
        <w:t xml:space="preserve"> to residents</w:t>
      </w:r>
      <w:r w:rsidR="0016164F">
        <w:t xml:space="preserve"> given </w:t>
      </w:r>
      <w:r>
        <w:t>the extra demands</w:t>
      </w:r>
      <w:r w:rsidR="005B545C">
        <w:t xml:space="preserve"> and the mental load</w:t>
      </w:r>
      <w:r>
        <w:t xml:space="preserve"> that had been placed on </w:t>
      </w:r>
      <w:r w:rsidR="005B545C">
        <w:t>them</w:t>
      </w:r>
      <w:r>
        <w:t xml:space="preserve"> in terms of recycling and </w:t>
      </w:r>
      <w:r w:rsidR="0016164F">
        <w:t xml:space="preserve">more recently asking them to book a slot at the HRC. </w:t>
      </w:r>
      <w:r w:rsidR="002D3185">
        <w:t>She recognised that the HRC</w:t>
      </w:r>
      <w:r w:rsidR="005B545C">
        <w:t xml:space="preserve"> booking system had</w:t>
      </w:r>
      <w:r w:rsidR="002D3185">
        <w:t xml:space="preserve"> now</w:t>
      </w:r>
      <w:r w:rsidR="005B545C">
        <w:t xml:space="preserve"> been in place for six months and it was important to show that it had been beneficial to people</w:t>
      </w:r>
      <w:r w:rsidR="008A5EB2">
        <w:t xml:space="preserve"> in terms of cost savings</w:t>
      </w:r>
      <w:r w:rsidR="005B545C">
        <w:t>.</w:t>
      </w:r>
      <w:r w:rsidR="008A5EB2">
        <w:t xml:space="preserve">  The Director confirmed that this was the case.</w:t>
      </w:r>
    </w:p>
    <w:p w14:paraId="2F70A003" w14:textId="77777777" w:rsidR="005B545C" w:rsidRDefault="005B545C" w:rsidP="00D04BF2">
      <w:pPr>
        <w:spacing w:after="0" w:line="240" w:lineRule="auto"/>
      </w:pPr>
    </w:p>
    <w:p w14:paraId="07C98A33" w14:textId="0884BE69" w:rsidR="0016164F" w:rsidRDefault="005B545C" w:rsidP="00D04BF2">
      <w:pPr>
        <w:spacing w:after="0" w:line="240" w:lineRule="auto"/>
      </w:pPr>
      <w:r>
        <w:t xml:space="preserve">The Director added that a DAERA report </w:t>
      </w:r>
      <w:r w:rsidR="00085B4B">
        <w:t>covering</w:t>
      </w:r>
      <w:r>
        <w:t xml:space="preserve"> </w:t>
      </w:r>
      <w:r w:rsidR="00085B4B">
        <w:t xml:space="preserve">Q2 </w:t>
      </w:r>
      <w:r>
        <w:t xml:space="preserve">statistics had been published recently and a report </w:t>
      </w:r>
      <w:r w:rsidR="00085B4B">
        <w:t xml:space="preserve">on that </w:t>
      </w:r>
      <w:r>
        <w:t>would be coming to the Committee next month</w:t>
      </w:r>
      <w:r w:rsidR="00085B4B">
        <w:t>,</w:t>
      </w:r>
      <w:r>
        <w:t xml:space="preserve"> with a section that would </w:t>
      </w:r>
      <w:r w:rsidR="00085B4B">
        <w:t>illustrate the point about cost savings compared to the baseline period before the new booking system was introduced</w:t>
      </w:r>
      <w:r>
        <w:t xml:space="preserve">. </w:t>
      </w:r>
    </w:p>
    <w:p w14:paraId="74630620" w14:textId="77777777" w:rsidR="002D3185" w:rsidRDefault="002D3185" w:rsidP="00D04BF2">
      <w:pPr>
        <w:spacing w:after="0" w:line="240" w:lineRule="auto"/>
      </w:pPr>
    </w:p>
    <w:p w14:paraId="508D6E4B" w14:textId="52392FC5" w:rsidR="002D3185" w:rsidRDefault="002D3185" w:rsidP="00D04BF2">
      <w:pPr>
        <w:spacing w:after="0" w:line="240" w:lineRule="auto"/>
      </w:pPr>
      <w:r>
        <w:t>Alderman Armstrong-Cotter spoke further about the burden of recycling and the additional tasks it created for people including herself as a working mum. It was therefore important that while it was</w:t>
      </w:r>
      <w:r w:rsidR="00FD4027">
        <w:t xml:space="preserve"> not</w:t>
      </w:r>
      <w:r>
        <w:t xml:space="preserve"> always clear in the rates, it was important to show that there was a benefit to be reaped for all of our efforts as ratepayers and for the environment.</w:t>
      </w:r>
    </w:p>
    <w:p w14:paraId="4461754C" w14:textId="77777777" w:rsidR="002D3185" w:rsidRDefault="002D3185" w:rsidP="00D04BF2">
      <w:pPr>
        <w:spacing w:after="0" w:line="240" w:lineRule="auto"/>
      </w:pPr>
    </w:p>
    <w:p w14:paraId="525024AD" w14:textId="38432608" w:rsidR="0016164F" w:rsidRDefault="002D3185" w:rsidP="00D04BF2">
      <w:pPr>
        <w:spacing w:after="0" w:line="240" w:lineRule="auto"/>
      </w:pPr>
      <w:r>
        <w:t xml:space="preserve">Councillor Edmund </w:t>
      </w:r>
      <w:r w:rsidR="005F67A9">
        <w:t>appreciated the difficulties in estimating the budget given the external influences such as varying gate prices and energy costs but to be sitting with what he calculated as £300,000 of net savings was a good sign going forward.</w:t>
      </w:r>
    </w:p>
    <w:p w14:paraId="15D4E2BB" w14:textId="77777777" w:rsidR="00A12E10" w:rsidRDefault="00A12E10" w:rsidP="00D04BF2">
      <w:pPr>
        <w:pStyle w:val="Normal0"/>
        <w:rPr>
          <w:rFonts w:eastAsia="Calibri"/>
          <w:szCs w:val="24"/>
        </w:rPr>
      </w:pPr>
    </w:p>
    <w:p w14:paraId="52EA7B49" w14:textId="4E4A7CD6" w:rsidR="00A12E10" w:rsidRDefault="00A12E10" w:rsidP="00D04BF2">
      <w:pPr>
        <w:spacing w:after="0" w:line="240" w:lineRule="auto"/>
        <w:rPr>
          <w:b/>
          <w:bCs/>
          <w:sz w:val="28"/>
          <w:szCs w:val="28"/>
          <w:u w:val="single"/>
        </w:rPr>
      </w:pPr>
      <w:r w:rsidRPr="009C1634">
        <w:rPr>
          <w:b/>
          <w:bCs/>
          <w:szCs w:val="24"/>
        </w:rPr>
        <w:t>AGREED TO RECOMMEND,</w:t>
      </w:r>
      <w:r>
        <w:rPr>
          <w:b/>
          <w:bCs/>
          <w:szCs w:val="24"/>
        </w:rPr>
        <w:t xml:space="preserve"> on the proposal of </w:t>
      </w:r>
      <w:r w:rsidR="005358D1">
        <w:rPr>
          <w:b/>
          <w:bCs/>
          <w:szCs w:val="24"/>
        </w:rPr>
        <w:t>Councillor Edmund</w:t>
      </w:r>
      <w:r>
        <w:rPr>
          <w:b/>
          <w:bCs/>
          <w:szCs w:val="24"/>
        </w:rPr>
        <w:t xml:space="preserve">, seconded by </w:t>
      </w:r>
      <w:r w:rsidR="005358D1">
        <w:rPr>
          <w:b/>
          <w:bCs/>
          <w:szCs w:val="24"/>
        </w:rPr>
        <w:t>Councillor Harbinson</w:t>
      </w:r>
      <w:r>
        <w:rPr>
          <w:b/>
          <w:bCs/>
          <w:szCs w:val="24"/>
        </w:rPr>
        <w:t xml:space="preserve">, that the recommendation be adopted.     </w:t>
      </w:r>
    </w:p>
    <w:p w14:paraId="0E85FAE6" w14:textId="215C41FA" w:rsidR="005E68B6" w:rsidRDefault="00B450F7" w:rsidP="00D04BF2">
      <w:pPr>
        <w:spacing w:after="0" w:line="240" w:lineRule="auto"/>
        <w:rPr>
          <w:b/>
          <w:bCs/>
          <w:szCs w:val="24"/>
        </w:rPr>
      </w:pPr>
      <w:r>
        <w:rPr>
          <w:b/>
          <w:bCs/>
          <w:szCs w:val="24"/>
        </w:rPr>
        <w:t xml:space="preserve">   </w:t>
      </w:r>
    </w:p>
    <w:p w14:paraId="4DF0FB32" w14:textId="69D9B758" w:rsidR="006602AC" w:rsidRDefault="002C1348" w:rsidP="002B54BC">
      <w:pPr>
        <w:pStyle w:val="Heading1"/>
        <w:ind w:left="720" w:hanging="720"/>
      </w:pPr>
      <w:r w:rsidRPr="00D04BF2">
        <w:rPr>
          <w:u w:val="none"/>
        </w:rPr>
        <w:t>10.</w:t>
      </w:r>
      <w:r w:rsidRPr="00D04BF2">
        <w:rPr>
          <w:u w:val="none"/>
        </w:rPr>
        <w:tab/>
      </w:r>
      <w:r w:rsidR="001C657E" w:rsidRPr="001C657E">
        <w:t>BUILDING CONTROL QUARTERLY ACTIVITY REPORT Q4 (JAN - MAR 2023)</w:t>
      </w:r>
    </w:p>
    <w:p w14:paraId="367DB745" w14:textId="77777777" w:rsidR="002B54BC" w:rsidRPr="002B54BC" w:rsidRDefault="002B54BC" w:rsidP="002B54BC"/>
    <w:p w14:paraId="04D91361" w14:textId="35E7F731" w:rsidR="00151C17" w:rsidRPr="00AA17C6" w:rsidRDefault="00A12E10" w:rsidP="00D04BF2">
      <w:pPr>
        <w:spacing w:after="0" w:line="240" w:lineRule="auto"/>
        <w:rPr>
          <w:b/>
          <w:bCs/>
          <w:iCs/>
          <w:szCs w:val="24"/>
        </w:rPr>
      </w:pPr>
      <w:r w:rsidRPr="00EC7E1D">
        <w:rPr>
          <w:szCs w:val="24"/>
        </w:rPr>
        <w:t xml:space="preserve">PREVIOUSLY CIRCULATED: Report from the Director </w:t>
      </w:r>
      <w:r>
        <w:rPr>
          <w:szCs w:val="24"/>
        </w:rPr>
        <w:t xml:space="preserve">of Environment detailing that </w:t>
      </w:r>
      <w:r w:rsidR="00151C17">
        <w:rPr>
          <w:szCs w:val="24"/>
        </w:rPr>
        <w:t>t</w:t>
      </w:r>
      <w:r w:rsidR="00151C17" w:rsidRPr="00AA17C6">
        <w:rPr>
          <w:szCs w:val="24"/>
        </w:rPr>
        <w:t>he information provided in this report cover</w:t>
      </w:r>
      <w:r w:rsidR="00151C17">
        <w:rPr>
          <w:szCs w:val="24"/>
        </w:rPr>
        <w:t>ed</w:t>
      </w:r>
      <w:r w:rsidR="00151C17" w:rsidRPr="00AA17C6">
        <w:rPr>
          <w:szCs w:val="24"/>
        </w:rPr>
        <w:t>, unless otherwise stated, the period</w:t>
      </w:r>
      <w:r w:rsidR="00151C17">
        <w:rPr>
          <w:szCs w:val="24"/>
        </w:rPr>
        <w:t xml:space="preserve"> </w:t>
      </w:r>
      <w:r w:rsidR="00151C17" w:rsidRPr="00AA17C6">
        <w:rPr>
          <w:szCs w:val="24"/>
        </w:rPr>
        <w:t>1</w:t>
      </w:r>
      <w:r w:rsidR="00151C17">
        <w:rPr>
          <w:szCs w:val="24"/>
          <w:vertAlign w:val="superscript"/>
        </w:rPr>
        <w:t xml:space="preserve"> </w:t>
      </w:r>
      <w:r w:rsidR="00151C17">
        <w:rPr>
          <w:szCs w:val="24"/>
        </w:rPr>
        <w:t>January 2023</w:t>
      </w:r>
      <w:r w:rsidR="00151C17" w:rsidRPr="00AA17C6">
        <w:rPr>
          <w:szCs w:val="24"/>
        </w:rPr>
        <w:t xml:space="preserve"> to </w:t>
      </w:r>
      <w:r w:rsidR="00151C17">
        <w:rPr>
          <w:szCs w:val="24"/>
        </w:rPr>
        <w:t>31 March 2023 (Q4 1 January 2023 – 31 March 2023)</w:t>
      </w:r>
      <w:r w:rsidR="00151C17" w:rsidRPr="00AA17C6">
        <w:rPr>
          <w:szCs w:val="24"/>
        </w:rPr>
        <w:t xml:space="preserve">. </w:t>
      </w:r>
      <w:r w:rsidR="00151C17">
        <w:rPr>
          <w:szCs w:val="24"/>
        </w:rPr>
        <w:t xml:space="preserve"> </w:t>
      </w:r>
      <w:r w:rsidR="00151C17" w:rsidRPr="00AA17C6">
        <w:rPr>
          <w:szCs w:val="24"/>
        </w:rPr>
        <w:t xml:space="preserve">The aim of the report </w:t>
      </w:r>
      <w:r w:rsidR="00151C17">
        <w:rPr>
          <w:szCs w:val="24"/>
        </w:rPr>
        <w:t>wa</w:t>
      </w:r>
      <w:r w:rsidR="00151C17" w:rsidRPr="00AA17C6">
        <w:rPr>
          <w:szCs w:val="24"/>
        </w:rPr>
        <w:t xml:space="preserve">s to provide members with details of some of the key activities of </w:t>
      </w:r>
      <w:r w:rsidR="00151C17">
        <w:rPr>
          <w:szCs w:val="24"/>
        </w:rPr>
        <w:t>Building Control</w:t>
      </w:r>
      <w:r w:rsidR="00151C17" w:rsidRPr="00AA17C6">
        <w:rPr>
          <w:szCs w:val="24"/>
        </w:rPr>
        <w:t>, the range of services it provide</w:t>
      </w:r>
      <w:r w:rsidR="00151C17">
        <w:rPr>
          <w:szCs w:val="24"/>
        </w:rPr>
        <w:t xml:space="preserve">d </w:t>
      </w:r>
      <w:r w:rsidR="00151C17" w:rsidRPr="00AA17C6">
        <w:rPr>
          <w:szCs w:val="24"/>
        </w:rPr>
        <w:t>along with details of level of performance</w:t>
      </w:r>
      <w:r w:rsidR="00151C17">
        <w:rPr>
          <w:szCs w:val="24"/>
        </w:rPr>
        <w:t>.  This report format had been introduced across Regulatory Services.</w:t>
      </w:r>
    </w:p>
    <w:p w14:paraId="16C92404" w14:textId="77777777" w:rsidR="00151C17" w:rsidRDefault="00151C17" w:rsidP="00151C17"/>
    <w:p w14:paraId="3D7774A3" w14:textId="77777777" w:rsidR="00151C17" w:rsidRDefault="00151C17" w:rsidP="00151C17">
      <w:pPr>
        <w:rPr>
          <w:b/>
          <w:bCs/>
          <w:iCs/>
          <w:szCs w:val="24"/>
        </w:rPr>
      </w:pPr>
      <w:r>
        <w:rPr>
          <w:b/>
          <w:bCs/>
          <w:iCs/>
          <w:szCs w:val="24"/>
        </w:rPr>
        <w:t>2.0</w:t>
      </w:r>
      <w:r>
        <w:rPr>
          <w:b/>
          <w:bCs/>
          <w:iCs/>
          <w:szCs w:val="24"/>
        </w:rPr>
        <w:tab/>
        <w:t xml:space="preserve">Applications </w:t>
      </w:r>
    </w:p>
    <w:p w14:paraId="2AC25A1F" w14:textId="77777777" w:rsidR="00151C17" w:rsidRPr="009F188D" w:rsidRDefault="00151C17" w:rsidP="00151C17">
      <w:pPr>
        <w:rPr>
          <w:bCs/>
          <w:iCs/>
          <w:szCs w:val="24"/>
        </w:rPr>
      </w:pPr>
    </w:p>
    <w:p w14:paraId="7D0826FB" w14:textId="2BACC989" w:rsidR="00151C17" w:rsidRDefault="00151C17" w:rsidP="00D04BF2">
      <w:pPr>
        <w:spacing w:after="0" w:line="240" w:lineRule="auto"/>
        <w:ind w:left="11" w:hanging="11"/>
        <w:rPr>
          <w:bCs/>
          <w:iCs/>
          <w:szCs w:val="24"/>
        </w:rPr>
      </w:pPr>
      <w:r w:rsidRPr="009F188D">
        <w:rPr>
          <w:bCs/>
          <w:iCs/>
          <w:szCs w:val="24"/>
        </w:rPr>
        <w:lastRenderedPageBreak/>
        <w:t xml:space="preserve">Full Plan applications </w:t>
      </w:r>
      <w:r>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p>
    <w:p w14:paraId="3CCC7594" w14:textId="77777777" w:rsidR="00151C17" w:rsidRDefault="00151C17" w:rsidP="00D04BF2">
      <w:pPr>
        <w:spacing w:after="0" w:line="240" w:lineRule="auto"/>
        <w:ind w:left="11" w:hanging="11"/>
        <w:rPr>
          <w:bCs/>
          <w:iCs/>
          <w:szCs w:val="24"/>
        </w:rPr>
      </w:pPr>
    </w:p>
    <w:p w14:paraId="0AC77520" w14:textId="3DF649AC" w:rsidR="00151C17" w:rsidRDefault="00151C17" w:rsidP="00D04BF2">
      <w:pPr>
        <w:spacing w:after="0" w:line="240" w:lineRule="auto"/>
        <w:ind w:left="11" w:hanging="11"/>
        <w:rPr>
          <w:bCs/>
          <w:iCs/>
          <w:szCs w:val="24"/>
        </w:rPr>
      </w:pPr>
      <w:r>
        <w:rPr>
          <w:bCs/>
          <w:iCs/>
          <w:szCs w:val="24"/>
        </w:rPr>
        <w:t xml:space="preserve">Building Notice applications </w:t>
      </w:r>
      <w:r w:rsidR="000E6B22">
        <w:rPr>
          <w:bCs/>
          <w:iCs/>
          <w:szCs w:val="24"/>
        </w:rPr>
        <w:t>were</w:t>
      </w:r>
      <w:r>
        <w:rPr>
          <w:bCs/>
          <w:iCs/>
          <w:szCs w:val="24"/>
        </w:rPr>
        <w:t xml:space="preserve"> submitted for minor alternations such as internal wall removal, installation of heating boilers or systems, installation of all types of insulation and must be made before work commences. Those applications were for residential properties only.  </w:t>
      </w:r>
    </w:p>
    <w:p w14:paraId="20E5159B" w14:textId="77777777" w:rsidR="00151C17" w:rsidRDefault="00151C17" w:rsidP="00D04BF2">
      <w:pPr>
        <w:spacing w:after="0" w:line="240" w:lineRule="auto"/>
        <w:ind w:left="11" w:hanging="11"/>
        <w:rPr>
          <w:bCs/>
          <w:iCs/>
          <w:szCs w:val="24"/>
        </w:rPr>
      </w:pPr>
    </w:p>
    <w:p w14:paraId="0F7AB201" w14:textId="606BC9B8" w:rsidR="00151C17" w:rsidRDefault="00151C17" w:rsidP="00D04BF2">
      <w:pPr>
        <w:spacing w:after="0" w:line="240" w:lineRule="auto"/>
        <w:ind w:left="11" w:hanging="11"/>
        <w:rPr>
          <w:bCs/>
          <w:iCs/>
          <w:szCs w:val="24"/>
        </w:rPr>
      </w:pPr>
      <w:r>
        <w:rPr>
          <w:bCs/>
          <w:iCs/>
          <w:szCs w:val="24"/>
        </w:rPr>
        <w:t>Regularisation applications considered all works carried out illegally without a previous Building Control application in both commercial and residential properties.  A regularisation application considered all types of work retrospectively and under the Building Regulations in force at the time the works were carried out.</w:t>
      </w:r>
    </w:p>
    <w:p w14:paraId="710B89E8" w14:textId="77777777" w:rsidR="00151C17" w:rsidRDefault="00151C17" w:rsidP="00D04BF2">
      <w:pPr>
        <w:spacing w:after="0" w:line="240" w:lineRule="auto"/>
        <w:ind w:left="11" w:hanging="11"/>
        <w:rPr>
          <w:bCs/>
          <w:iCs/>
          <w:szCs w:val="24"/>
        </w:rPr>
      </w:pPr>
    </w:p>
    <w:p w14:paraId="62B6764D" w14:textId="0AECE64A" w:rsidR="00151C17" w:rsidRPr="009F188D" w:rsidRDefault="00151C17" w:rsidP="00D04BF2">
      <w:pPr>
        <w:spacing w:after="0" w:line="240" w:lineRule="auto"/>
        <w:ind w:left="11" w:hanging="11"/>
        <w:rPr>
          <w:bCs/>
          <w:iCs/>
          <w:szCs w:val="24"/>
        </w:rPr>
      </w:pPr>
      <w:r>
        <w:rPr>
          <w:bCs/>
          <w:iCs/>
          <w:szCs w:val="24"/>
        </w:rPr>
        <w:t>Property Certificate applications were essential to the conveyancing process in the sale of any property, residential or commercial, and provide information on Building Control history and Council held data.</w:t>
      </w:r>
    </w:p>
    <w:p w14:paraId="0CE54CE8" w14:textId="77777777" w:rsidR="00151C17" w:rsidRDefault="00151C17" w:rsidP="00151C17">
      <w:pPr>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151C17" w14:paraId="4CBE8C6B" w14:textId="77777777" w:rsidTr="000A10A1">
        <w:trPr>
          <w:trHeight w:val="729"/>
        </w:trPr>
        <w:tc>
          <w:tcPr>
            <w:tcW w:w="2547" w:type="dxa"/>
            <w:vAlign w:val="center"/>
          </w:tcPr>
          <w:p w14:paraId="53C40718" w14:textId="77777777" w:rsidR="00151C17" w:rsidRDefault="00151C17" w:rsidP="000A10A1">
            <w:pPr>
              <w:jc w:val="center"/>
              <w:rPr>
                <w:b/>
                <w:bCs/>
                <w:iCs/>
                <w:szCs w:val="24"/>
              </w:rPr>
            </w:pPr>
          </w:p>
        </w:tc>
        <w:tc>
          <w:tcPr>
            <w:tcW w:w="2156" w:type="dxa"/>
            <w:vAlign w:val="center"/>
          </w:tcPr>
          <w:p w14:paraId="22510102" w14:textId="77777777" w:rsidR="00151C17" w:rsidRDefault="00151C17" w:rsidP="000A10A1">
            <w:pPr>
              <w:jc w:val="center"/>
              <w:rPr>
                <w:b/>
                <w:bCs/>
                <w:iCs/>
                <w:szCs w:val="24"/>
              </w:rPr>
            </w:pPr>
            <w:r>
              <w:rPr>
                <w:b/>
                <w:bCs/>
                <w:iCs/>
                <w:szCs w:val="24"/>
              </w:rPr>
              <w:t>Period of Report</w:t>
            </w:r>
          </w:p>
          <w:p w14:paraId="18A062AD" w14:textId="77777777" w:rsidR="00151C17" w:rsidRPr="00186CBF" w:rsidRDefault="00151C17" w:rsidP="000A10A1">
            <w:pPr>
              <w:jc w:val="center"/>
              <w:rPr>
                <w:b/>
                <w:bCs/>
                <w:iCs/>
                <w:sz w:val="18"/>
                <w:szCs w:val="18"/>
              </w:rPr>
            </w:pPr>
            <w:r w:rsidRPr="00186CBF">
              <w:rPr>
                <w:b/>
                <w:bCs/>
                <w:iCs/>
                <w:sz w:val="18"/>
                <w:szCs w:val="18"/>
              </w:rPr>
              <w:t>01/</w:t>
            </w:r>
            <w:r>
              <w:rPr>
                <w:b/>
                <w:bCs/>
                <w:iCs/>
                <w:sz w:val="18"/>
                <w:szCs w:val="18"/>
              </w:rPr>
              <w:t>01/2023</w:t>
            </w:r>
            <w:r w:rsidRPr="00186CBF">
              <w:rPr>
                <w:b/>
                <w:bCs/>
                <w:iCs/>
                <w:sz w:val="18"/>
                <w:szCs w:val="18"/>
              </w:rPr>
              <w:t xml:space="preserve"> – </w:t>
            </w:r>
            <w:r>
              <w:rPr>
                <w:b/>
                <w:bCs/>
                <w:iCs/>
                <w:sz w:val="18"/>
                <w:szCs w:val="18"/>
              </w:rPr>
              <w:t>31/03/2023</w:t>
            </w:r>
          </w:p>
        </w:tc>
        <w:tc>
          <w:tcPr>
            <w:tcW w:w="2156" w:type="dxa"/>
            <w:vAlign w:val="center"/>
          </w:tcPr>
          <w:p w14:paraId="5BF63C1F" w14:textId="77777777" w:rsidR="00151C17" w:rsidRDefault="00151C17" w:rsidP="000A10A1">
            <w:pPr>
              <w:jc w:val="center"/>
              <w:rPr>
                <w:b/>
                <w:bCs/>
                <w:iCs/>
                <w:szCs w:val="24"/>
              </w:rPr>
            </w:pPr>
            <w:r>
              <w:rPr>
                <w:b/>
                <w:bCs/>
                <w:iCs/>
                <w:szCs w:val="24"/>
              </w:rPr>
              <w:t>01/01/2022- 31/03/2022</w:t>
            </w:r>
          </w:p>
        </w:tc>
        <w:tc>
          <w:tcPr>
            <w:tcW w:w="2157" w:type="dxa"/>
            <w:vAlign w:val="center"/>
          </w:tcPr>
          <w:p w14:paraId="106D50B9" w14:textId="77777777" w:rsidR="00151C17" w:rsidRDefault="00151C17" w:rsidP="000A10A1">
            <w:pPr>
              <w:jc w:val="center"/>
              <w:rPr>
                <w:b/>
                <w:bCs/>
                <w:iCs/>
                <w:szCs w:val="24"/>
              </w:rPr>
            </w:pPr>
            <w:r>
              <w:rPr>
                <w:b/>
                <w:bCs/>
                <w:iCs/>
                <w:szCs w:val="24"/>
              </w:rPr>
              <w:t>01/01/2021 – 31/03/2021</w:t>
            </w:r>
          </w:p>
        </w:tc>
      </w:tr>
      <w:tr w:rsidR="00151C17" w:rsidRPr="00073944" w14:paraId="5F1AC95E" w14:textId="77777777" w:rsidTr="000A10A1">
        <w:trPr>
          <w:trHeight w:val="542"/>
        </w:trPr>
        <w:tc>
          <w:tcPr>
            <w:tcW w:w="2547" w:type="dxa"/>
          </w:tcPr>
          <w:p w14:paraId="451DBC16" w14:textId="77777777" w:rsidR="00151C17" w:rsidRPr="00073944" w:rsidRDefault="00151C17" w:rsidP="000A10A1">
            <w:pPr>
              <w:rPr>
                <w:b/>
                <w:bCs/>
                <w:iCs/>
                <w:sz w:val="22"/>
              </w:rPr>
            </w:pPr>
            <w:r w:rsidRPr="00073944">
              <w:rPr>
                <w:b/>
                <w:bCs/>
                <w:iCs/>
                <w:sz w:val="22"/>
              </w:rPr>
              <w:t>Full Plan Applications</w:t>
            </w:r>
          </w:p>
        </w:tc>
        <w:tc>
          <w:tcPr>
            <w:tcW w:w="2156" w:type="dxa"/>
          </w:tcPr>
          <w:p w14:paraId="20C58251" w14:textId="77777777" w:rsidR="00151C17" w:rsidRPr="00073944" w:rsidRDefault="00151C17" w:rsidP="000A10A1">
            <w:pPr>
              <w:jc w:val="center"/>
              <w:rPr>
                <w:b/>
                <w:bCs/>
                <w:iCs/>
                <w:sz w:val="22"/>
              </w:rPr>
            </w:pPr>
            <w:r>
              <w:rPr>
                <w:b/>
                <w:bCs/>
                <w:iCs/>
                <w:sz w:val="22"/>
              </w:rPr>
              <w:t>169</w:t>
            </w:r>
          </w:p>
        </w:tc>
        <w:tc>
          <w:tcPr>
            <w:tcW w:w="2156" w:type="dxa"/>
          </w:tcPr>
          <w:p w14:paraId="54252D99" w14:textId="77777777" w:rsidR="00151C17" w:rsidRPr="00073944" w:rsidRDefault="00151C17" w:rsidP="000A10A1">
            <w:pPr>
              <w:jc w:val="center"/>
              <w:rPr>
                <w:b/>
                <w:bCs/>
                <w:iCs/>
                <w:sz w:val="22"/>
              </w:rPr>
            </w:pPr>
            <w:r>
              <w:rPr>
                <w:b/>
                <w:bCs/>
                <w:iCs/>
                <w:sz w:val="22"/>
              </w:rPr>
              <w:t>200</w:t>
            </w:r>
          </w:p>
        </w:tc>
        <w:tc>
          <w:tcPr>
            <w:tcW w:w="2157" w:type="dxa"/>
          </w:tcPr>
          <w:p w14:paraId="31532E0F" w14:textId="77777777" w:rsidR="00151C17" w:rsidRPr="00073944" w:rsidRDefault="00151C17" w:rsidP="000A10A1">
            <w:pPr>
              <w:jc w:val="center"/>
              <w:rPr>
                <w:b/>
                <w:bCs/>
                <w:iCs/>
                <w:sz w:val="22"/>
              </w:rPr>
            </w:pPr>
            <w:r>
              <w:rPr>
                <w:b/>
                <w:bCs/>
                <w:iCs/>
                <w:sz w:val="22"/>
              </w:rPr>
              <w:t>201</w:t>
            </w:r>
          </w:p>
        </w:tc>
      </w:tr>
      <w:tr w:rsidR="00151C17" w:rsidRPr="00073944" w14:paraId="70258EE7" w14:textId="77777777" w:rsidTr="000A10A1">
        <w:tc>
          <w:tcPr>
            <w:tcW w:w="2547" w:type="dxa"/>
          </w:tcPr>
          <w:p w14:paraId="21AC05C6" w14:textId="77777777" w:rsidR="00151C17" w:rsidRPr="00073944" w:rsidRDefault="00151C17" w:rsidP="000A10A1">
            <w:pPr>
              <w:rPr>
                <w:b/>
                <w:bCs/>
                <w:iCs/>
                <w:sz w:val="22"/>
              </w:rPr>
            </w:pPr>
            <w:r w:rsidRPr="00073944">
              <w:rPr>
                <w:b/>
                <w:bCs/>
                <w:iCs/>
                <w:sz w:val="22"/>
              </w:rPr>
              <w:t>Building Notice Applications</w:t>
            </w:r>
          </w:p>
        </w:tc>
        <w:tc>
          <w:tcPr>
            <w:tcW w:w="2156" w:type="dxa"/>
          </w:tcPr>
          <w:p w14:paraId="5F66429D" w14:textId="77777777" w:rsidR="00151C17" w:rsidRPr="00073944" w:rsidRDefault="00151C17" w:rsidP="000A10A1">
            <w:pPr>
              <w:jc w:val="center"/>
              <w:rPr>
                <w:b/>
                <w:bCs/>
                <w:iCs/>
                <w:sz w:val="22"/>
              </w:rPr>
            </w:pPr>
            <w:r>
              <w:rPr>
                <w:b/>
                <w:bCs/>
                <w:iCs/>
                <w:sz w:val="22"/>
              </w:rPr>
              <w:t>467</w:t>
            </w:r>
          </w:p>
        </w:tc>
        <w:tc>
          <w:tcPr>
            <w:tcW w:w="2156" w:type="dxa"/>
          </w:tcPr>
          <w:p w14:paraId="71165806" w14:textId="77777777" w:rsidR="00151C17" w:rsidRPr="00073944" w:rsidRDefault="00151C17" w:rsidP="000A10A1">
            <w:pPr>
              <w:jc w:val="center"/>
              <w:rPr>
                <w:b/>
                <w:bCs/>
                <w:iCs/>
                <w:sz w:val="22"/>
              </w:rPr>
            </w:pPr>
            <w:r>
              <w:rPr>
                <w:b/>
                <w:bCs/>
                <w:iCs/>
                <w:sz w:val="22"/>
              </w:rPr>
              <w:t>491</w:t>
            </w:r>
          </w:p>
        </w:tc>
        <w:tc>
          <w:tcPr>
            <w:tcW w:w="2157" w:type="dxa"/>
          </w:tcPr>
          <w:p w14:paraId="013BD9F7" w14:textId="77777777" w:rsidR="00151C17" w:rsidRPr="00073944" w:rsidRDefault="00151C17" w:rsidP="000A10A1">
            <w:pPr>
              <w:jc w:val="center"/>
              <w:rPr>
                <w:b/>
                <w:bCs/>
                <w:iCs/>
                <w:sz w:val="22"/>
              </w:rPr>
            </w:pPr>
            <w:r>
              <w:rPr>
                <w:b/>
                <w:bCs/>
                <w:iCs/>
                <w:sz w:val="22"/>
              </w:rPr>
              <w:t>530</w:t>
            </w:r>
          </w:p>
        </w:tc>
      </w:tr>
      <w:tr w:rsidR="00151C17" w:rsidRPr="00073944" w14:paraId="1CABBFD2" w14:textId="77777777" w:rsidTr="000A10A1">
        <w:tc>
          <w:tcPr>
            <w:tcW w:w="2547" w:type="dxa"/>
          </w:tcPr>
          <w:p w14:paraId="6BE81A45" w14:textId="77777777" w:rsidR="00151C17" w:rsidRPr="00073944" w:rsidRDefault="00151C17" w:rsidP="000A10A1">
            <w:pPr>
              <w:rPr>
                <w:b/>
                <w:bCs/>
                <w:iCs/>
                <w:sz w:val="22"/>
              </w:rPr>
            </w:pPr>
            <w:r w:rsidRPr="00073944">
              <w:rPr>
                <w:b/>
                <w:bCs/>
                <w:iCs/>
                <w:sz w:val="22"/>
              </w:rPr>
              <w:t xml:space="preserve">Regularisation Applications </w:t>
            </w:r>
          </w:p>
        </w:tc>
        <w:tc>
          <w:tcPr>
            <w:tcW w:w="2156" w:type="dxa"/>
          </w:tcPr>
          <w:p w14:paraId="4244B317" w14:textId="77777777" w:rsidR="00151C17" w:rsidRPr="00073944" w:rsidRDefault="00151C17" w:rsidP="000A10A1">
            <w:pPr>
              <w:jc w:val="center"/>
              <w:rPr>
                <w:b/>
                <w:bCs/>
                <w:iCs/>
                <w:sz w:val="22"/>
              </w:rPr>
            </w:pPr>
            <w:r>
              <w:rPr>
                <w:b/>
                <w:bCs/>
                <w:iCs/>
                <w:sz w:val="22"/>
              </w:rPr>
              <w:t>156</w:t>
            </w:r>
          </w:p>
        </w:tc>
        <w:tc>
          <w:tcPr>
            <w:tcW w:w="2156" w:type="dxa"/>
          </w:tcPr>
          <w:p w14:paraId="60975418" w14:textId="77777777" w:rsidR="00151C17" w:rsidRPr="00073944" w:rsidRDefault="00151C17" w:rsidP="000A10A1">
            <w:pPr>
              <w:jc w:val="center"/>
              <w:rPr>
                <w:b/>
                <w:bCs/>
                <w:iCs/>
                <w:sz w:val="22"/>
              </w:rPr>
            </w:pPr>
            <w:r>
              <w:rPr>
                <w:b/>
                <w:bCs/>
                <w:iCs/>
                <w:sz w:val="22"/>
              </w:rPr>
              <w:t>199</w:t>
            </w:r>
          </w:p>
        </w:tc>
        <w:tc>
          <w:tcPr>
            <w:tcW w:w="2157" w:type="dxa"/>
          </w:tcPr>
          <w:p w14:paraId="2881F549" w14:textId="77777777" w:rsidR="00151C17" w:rsidRPr="00073944" w:rsidRDefault="00151C17" w:rsidP="000A10A1">
            <w:pPr>
              <w:jc w:val="center"/>
              <w:rPr>
                <w:b/>
                <w:bCs/>
                <w:iCs/>
                <w:sz w:val="22"/>
              </w:rPr>
            </w:pPr>
            <w:r>
              <w:rPr>
                <w:b/>
                <w:bCs/>
                <w:iCs/>
                <w:sz w:val="22"/>
              </w:rPr>
              <w:t>259</w:t>
            </w:r>
          </w:p>
        </w:tc>
      </w:tr>
      <w:tr w:rsidR="00151C17" w:rsidRPr="00073944" w14:paraId="18C28996" w14:textId="77777777" w:rsidTr="000A10A1">
        <w:tc>
          <w:tcPr>
            <w:tcW w:w="2547" w:type="dxa"/>
          </w:tcPr>
          <w:p w14:paraId="03EAAE04" w14:textId="77777777" w:rsidR="00151C17" w:rsidRPr="00073944" w:rsidRDefault="00151C17" w:rsidP="000A10A1">
            <w:pPr>
              <w:rPr>
                <w:b/>
                <w:bCs/>
                <w:iCs/>
                <w:sz w:val="22"/>
              </w:rPr>
            </w:pPr>
            <w:r w:rsidRPr="00073944">
              <w:rPr>
                <w:b/>
                <w:bCs/>
                <w:iCs/>
                <w:sz w:val="22"/>
              </w:rPr>
              <w:t xml:space="preserve">Property Certificate Applications </w:t>
            </w:r>
          </w:p>
        </w:tc>
        <w:tc>
          <w:tcPr>
            <w:tcW w:w="2156" w:type="dxa"/>
          </w:tcPr>
          <w:p w14:paraId="5D2270F2" w14:textId="77777777" w:rsidR="00151C17" w:rsidRPr="00073944" w:rsidRDefault="00151C17" w:rsidP="000A10A1">
            <w:pPr>
              <w:jc w:val="center"/>
              <w:rPr>
                <w:b/>
                <w:bCs/>
                <w:iCs/>
                <w:sz w:val="22"/>
              </w:rPr>
            </w:pPr>
            <w:r>
              <w:rPr>
                <w:b/>
                <w:bCs/>
                <w:iCs/>
                <w:sz w:val="22"/>
              </w:rPr>
              <w:t>656</w:t>
            </w:r>
          </w:p>
        </w:tc>
        <w:tc>
          <w:tcPr>
            <w:tcW w:w="2156" w:type="dxa"/>
          </w:tcPr>
          <w:p w14:paraId="0D53D52D" w14:textId="77777777" w:rsidR="00151C17" w:rsidRPr="00073944" w:rsidRDefault="00151C17" w:rsidP="000A10A1">
            <w:pPr>
              <w:jc w:val="center"/>
              <w:rPr>
                <w:b/>
                <w:bCs/>
                <w:iCs/>
                <w:sz w:val="22"/>
              </w:rPr>
            </w:pPr>
            <w:r>
              <w:rPr>
                <w:b/>
                <w:bCs/>
                <w:iCs/>
                <w:sz w:val="22"/>
              </w:rPr>
              <w:t>860</w:t>
            </w:r>
          </w:p>
        </w:tc>
        <w:tc>
          <w:tcPr>
            <w:tcW w:w="2157" w:type="dxa"/>
          </w:tcPr>
          <w:p w14:paraId="6425C9FB" w14:textId="77777777" w:rsidR="00151C17" w:rsidRPr="00073944" w:rsidRDefault="00151C17" w:rsidP="000A10A1">
            <w:pPr>
              <w:jc w:val="center"/>
              <w:rPr>
                <w:b/>
                <w:bCs/>
                <w:iCs/>
                <w:sz w:val="22"/>
              </w:rPr>
            </w:pPr>
            <w:r>
              <w:rPr>
                <w:b/>
                <w:bCs/>
                <w:iCs/>
                <w:sz w:val="22"/>
              </w:rPr>
              <w:t>942</w:t>
            </w:r>
          </w:p>
        </w:tc>
      </w:tr>
    </w:tbl>
    <w:p w14:paraId="7A250C71" w14:textId="77777777" w:rsidR="00151C17" w:rsidRPr="004146DB" w:rsidRDefault="00151C17" w:rsidP="00151C17"/>
    <w:p w14:paraId="7A5B39CB" w14:textId="77777777" w:rsidR="00151C17" w:rsidRPr="004146DB" w:rsidRDefault="00151C17" w:rsidP="00151C17">
      <w:r>
        <w:rPr>
          <w:noProof/>
        </w:rPr>
        <w:drawing>
          <wp:inline distT="0" distB="0" distL="0" distR="0" wp14:anchorId="0B3E76FA" wp14:editId="7666FD34">
            <wp:extent cx="5731510" cy="3088005"/>
            <wp:effectExtent l="0" t="0" r="2540" b="17145"/>
            <wp:docPr id="273151822" name="Chart 1">
              <a:extLst xmlns:a="http://schemas.openxmlformats.org/drawingml/2006/main">
                <a:ext uri="{FF2B5EF4-FFF2-40B4-BE49-F238E27FC236}">
                  <a16:creationId xmlns:a16="http://schemas.microsoft.com/office/drawing/2014/main" id="{BF51FB2C-440A-E7AD-1972-04089AEC69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C50C92" w14:textId="77777777" w:rsidR="00151C17" w:rsidRPr="004146DB" w:rsidRDefault="00151C17" w:rsidP="00151C17"/>
    <w:p w14:paraId="5A7FFF33" w14:textId="73E6E99F" w:rsidR="00151C17" w:rsidRDefault="00151C17" w:rsidP="00D04BF2">
      <w:pPr>
        <w:spacing w:after="0" w:line="240" w:lineRule="auto"/>
        <w:rPr>
          <w:szCs w:val="24"/>
        </w:rPr>
      </w:pPr>
      <w:bookmarkStart w:id="7" w:name="_Hlk9930574"/>
      <w:r>
        <w:rPr>
          <w:szCs w:val="24"/>
        </w:rPr>
        <w:t xml:space="preserve">The number of Full Plan applications received was very much determined by the economic climate, any changes in bank lending or uncertainly in the marketplace </w:t>
      </w:r>
      <w:r>
        <w:rPr>
          <w:szCs w:val="24"/>
        </w:rPr>
        <w:lastRenderedPageBreak/>
        <w:t>may cause a reduction in Full Plan applications.  There were no internal means to control the number of applications received.</w:t>
      </w:r>
    </w:p>
    <w:bookmarkEnd w:id="7"/>
    <w:p w14:paraId="42348AA8" w14:textId="77777777" w:rsidR="00151C17" w:rsidRDefault="00151C17" w:rsidP="00D04BF2">
      <w:pPr>
        <w:spacing w:after="0" w:line="240" w:lineRule="auto"/>
        <w:ind w:left="0" w:firstLine="0"/>
        <w:rPr>
          <w:szCs w:val="24"/>
        </w:rPr>
      </w:pPr>
    </w:p>
    <w:p w14:paraId="74B832C3" w14:textId="77777777" w:rsidR="00151C17" w:rsidRPr="00CB5541" w:rsidRDefault="00151C17" w:rsidP="00D04BF2">
      <w:pPr>
        <w:spacing w:after="0" w:line="240" w:lineRule="auto"/>
        <w:rPr>
          <w:b/>
          <w:szCs w:val="24"/>
        </w:rPr>
      </w:pPr>
      <w:r w:rsidRPr="00CB5541">
        <w:rPr>
          <w:b/>
          <w:szCs w:val="24"/>
        </w:rPr>
        <w:t>3.0      Regulatory Approvals and Completions</w:t>
      </w:r>
    </w:p>
    <w:p w14:paraId="59804A9D" w14:textId="77777777" w:rsidR="00151C17" w:rsidRPr="00CB5541" w:rsidRDefault="00151C17" w:rsidP="00D04BF2">
      <w:pPr>
        <w:spacing w:after="0" w:line="240" w:lineRule="auto"/>
        <w:rPr>
          <w:b/>
          <w:szCs w:val="24"/>
        </w:rPr>
      </w:pPr>
    </w:p>
    <w:p w14:paraId="29BB58E8" w14:textId="1CA980A5" w:rsidR="00151C17" w:rsidRDefault="00151C17" w:rsidP="00D04BF2">
      <w:pPr>
        <w:spacing w:after="0" w:line="240" w:lineRule="auto"/>
        <w:rPr>
          <w:szCs w:val="24"/>
        </w:rPr>
      </w:pPr>
      <w:r w:rsidRPr="00CB5541">
        <w:rPr>
          <w:szCs w:val="24"/>
        </w:rPr>
        <w:t>T</w:t>
      </w:r>
      <w:r>
        <w:rPr>
          <w:szCs w:val="24"/>
        </w:rPr>
        <w:t xml:space="preserve">urnaround times for full plan applications were measured in calendar days from the day of receipt within the </w:t>
      </w:r>
      <w:r w:rsidR="00FD4027">
        <w:rPr>
          <w:szCs w:val="24"/>
        </w:rPr>
        <w:t>C</w:t>
      </w:r>
      <w:r>
        <w:rPr>
          <w:szCs w:val="24"/>
        </w:rPr>
        <w:t>ouncil, to day of posting (inclusive).</w:t>
      </w:r>
    </w:p>
    <w:p w14:paraId="134E7707" w14:textId="77777777" w:rsidR="00151C17" w:rsidRDefault="00151C17" w:rsidP="00D04BF2">
      <w:pPr>
        <w:spacing w:after="0" w:line="240" w:lineRule="auto"/>
        <w:rPr>
          <w:szCs w:val="24"/>
        </w:rPr>
      </w:pPr>
    </w:p>
    <w:p w14:paraId="44390A9B" w14:textId="4CBD02D3" w:rsidR="00151C17" w:rsidRPr="00CB5541" w:rsidRDefault="00151C17" w:rsidP="00D04BF2">
      <w:pPr>
        <w:spacing w:after="0" w:line="240" w:lineRule="auto"/>
        <w:rPr>
          <w:szCs w:val="24"/>
        </w:rPr>
      </w:pPr>
      <w:r>
        <w:rPr>
          <w:szCs w:val="24"/>
        </w:rPr>
        <w:t>Inspections had to be carried out on the day requested due to commercial pressures on the developer/builder/householder, and as such any pressures on that end of the business reflects on the turnaround of plans timescale.</w:t>
      </w:r>
    </w:p>
    <w:p w14:paraId="5B58A596" w14:textId="77777777" w:rsidR="00151C17" w:rsidRPr="00CB5541" w:rsidRDefault="00151C17" w:rsidP="00151C17">
      <w:pPr>
        <w:rPr>
          <w:b/>
          <w:szCs w:val="24"/>
        </w:rPr>
      </w:pPr>
    </w:p>
    <w:tbl>
      <w:tblPr>
        <w:tblStyle w:val="TableGrid"/>
        <w:tblW w:w="9209" w:type="dxa"/>
        <w:tblLook w:val="04A0" w:firstRow="1" w:lastRow="0" w:firstColumn="1" w:lastColumn="0" w:noHBand="0" w:noVBand="1"/>
      </w:tblPr>
      <w:tblGrid>
        <w:gridCol w:w="2263"/>
        <w:gridCol w:w="1365"/>
        <w:gridCol w:w="1624"/>
        <w:gridCol w:w="1922"/>
        <w:gridCol w:w="2035"/>
      </w:tblGrid>
      <w:tr w:rsidR="00151C17" w:rsidRPr="00CB5541" w14:paraId="06774A9D" w14:textId="77777777" w:rsidTr="000A10A1">
        <w:tc>
          <w:tcPr>
            <w:tcW w:w="2263" w:type="dxa"/>
            <w:tcBorders>
              <w:top w:val="single" w:sz="4" w:space="0" w:color="auto"/>
              <w:left w:val="single" w:sz="4" w:space="0" w:color="auto"/>
              <w:bottom w:val="single" w:sz="4" w:space="0" w:color="auto"/>
              <w:right w:val="single" w:sz="4" w:space="0" w:color="auto"/>
            </w:tcBorders>
          </w:tcPr>
          <w:p w14:paraId="72D55E0E" w14:textId="77777777" w:rsidR="00151C17" w:rsidRPr="00CB5541" w:rsidRDefault="00151C17" w:rsidP="000A10A1">
            <w:pPr>
              <w:jc w:val="center"/>
              <w:rPr>
                <w:b/>
                <w:bCs/>
                <w:iCs/>
              </w:rPr>
            </w:pPr>
          </w:p>
        </w:tc>
        <w:tc>
          <w:tcPr>
            <w:tcW w:w="1365" w:type="dxa"/>
            <w:tcBorders>
              <w:top w:val="single" w:sz="4" w:space="0" w:color="auto"/>
              <w:left w:val="single" w:sz="4" w:space="0" w:color="auto"/>
              <w:bottom w:val="single" w:sz="4" w:space="0" w:color="auto"/>
              <w:right w:val="single" w:sz="4" w:space="0" w:color="auto"/>
            </w:tcBorders>
            <w:hideMark/>
          </w:tcPr>
          <w:p w14:paraId="7E8634DF" w14:textId="77777777" w:rsidR="00151C17" w:rsidRPr="00CB5541" w:rsidRDefault="00151C17" w:rsidP="000A10A1">
            <w:pPr>
              <w:jc w:val="center"/>
              <w:rPr>
                <w:b/>
                <w:bCs/>
                <w:iCs/>
              </w:rPr>
            </w:pPr>
            <w:r w:rsidRPr="00CB5541">
              <w:rPr>
                <w:b/>
                <w:bCs/>
                <w:iCs/>
              </w:rPr>
              <w:t>Period of Report</w:t>
            </w:r>
          </w:p>
          <w:p w14:paraId="7DA73D87" w14:textId="77777777" w:rsidR="00151C17" w:rsidRPr="00CB5541" w:rsidRDefault="00151C17" w:rsidP="000A10A1">
            <w:pPr>
              <w:jc w:val="center"/>
              <w:rPr>
                <w:b/>
                <w:bCs/>
                <w:iCs/>
              </w:rPr>
            </w:pPr>
            <w:r w:rsidRPr="00CB5541">
              <w:rPr>
                <w:b/>
                <w:bCs/>
                <w:iCs/>
                <w:sz w:val="18"/>
                <w:szCs w:val="18"/>
              </w:rPr>
              <w:t>01/</w:t>
            </w:r>
            <w:r>
              <w:rPr>
                <w:b/>
                <w:bCs/>
                <w:iCs/>
                <w:sz w:val="18"/>
                <w:szCs w:val="18"/>
              </w:rPr>
              <w:t>01/2023</w:t>
            </w:r>
            <w:r w:rsidRPr="00CB5541">
              <w:rPr>
                <w:b/>
                <w:bCs/>
                <w:iCs/>
                <w:sz w:val="18"/>
                <w:szCs w:val="18"/>
              </w:rPr>
              <w:t xml:space="preserve"> – </w:t>
            </w:r>
            <w:r>
              <w:rPr>
                <w:b/>
                <w:bCs/>
                <w:iCs/>
                <w:sz w:val="18"/>
                <w:szCs w:val="18"/>
              </w:rPr>
              <w:t>31/03/2023</w:t>
            </w:r>
          </w:p>
        </w:tc>
        <w:tc>
          <w:tcPr>
            <w:tcW w:w="1624" w:type="dxa"/>
            <w:tcBorders>
              <w:top w:val="single" w:sz="4" w:space="0" w:color="auto"/>
              <w:left w:val="single" w:sz="4" w:space="0" w:color="auto"/>
              <w:bottom w:val="single" w:sz="4" w:space="0" w:color="auto"/>
              <w:right w:val="single" w:sz="4" w:space="0" w:color="auto"/>
            </w:tcBorders>
            <w:hideMark/>
          </w:tcPr>
          <w:p w14:paraId="13F06140" w14:textId="77777777" w:rsidR="00151C17" w:rsidRPr="00CB5541" w:rsidRDefault="00151C17" w:rsidP="000A10A1">
            <w:pPr>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07CF9BCF" w14:textId="77777777" w:rsidR="00151C17" w:rsidRPr="00CB5541" w:rsidRDefault="00151C17" w:rsidP="000A10A1">
            <w:pPr>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42991995" w14:textId="77777777" w:rsidR="00151C17" w:rsidRPr="00CB5541" w:rsidRDefault="00151C17" w:rsidP="000A10A1">
            <w:pPr>
              <w:jc w:val="center"/>
              <w:rPr>
                <w:b/>
                <w:bCs/>
                <w:iCs/>
              </w:rPr>
            </w:pPr>
            <w:r>
              <w:rPr>
                <w:b/>
                <w:bCs/>
                <w:iCs/>
              </w:rPr>
              <w:t>Average number of days to turnaround plan</w:t>
            </w:r>
          </w:p>
        </w:tc>
      </w:tr>
      <w:tr w:rsidR="00151C17" w:rsidRPr="00073944" w14:paraId="4258C043" w14:textId="77777777" w:rsidTr="000A10A1">
        <w:tc>
          <w:tcPr>
            <w:tcW w:w="2263" w:type="dxa"/>
            <w:tcBorders>
              <w:top w:val="single" w:sz="4" w:space="0" w:color="auto"/>
              <w:left w:val="single" w:sz="4" w:space="0" w:color="auto"/>
              <w:bottom w:val="single" w:sz="4" w:space="0" w:color="auto"/>
              <w:right w:val="single" w:sz="4" w:space="0" w:color="auto"/>
            </w:tcBorders>
            <w:hideMark/>
          </w:tcPr>
          <w:p w14:paraId="29762893" w14:textId="77777777" w:rsidR="00151C17" w:rsidRPr="00073944" w:rsidRDefault="00151C17" w:rsidP="000A10A1">
            <w:pPr>
              <w:rPr>
                <w:b/>
                <w:bCs/>
                <w:iCs/>
                <w:sz w:val="22"/>
              </w:rPr>
            </w:pPr>
            <w:r w:rsidRPr="00073944">
              <w:rPr>
                <w:b/>
                <w:bCs/>
                <w:iCs/>
                <w:sz w:val="22"/>
              </w:rPr>
              <w:t xml:space="preserve">Domestic Full Plan Turnarounds within target </w:t>
            </w:r>
          </w:p>
          <w:p w14:paraId="34FF6A71" w14:textId="77777777" w:rsidR="00151C17" w:rsidRPr="00073944" w:rsidRDefault="00151C17" w:rsidP="000A10A1">
            <w:pPr>
              <w:rPr>
                <w:b/>
                <w:bCs/>
                <w:iCs/>
                <w:sz w:val="22"/>
              </w:rPr>
            </w:pPr>
            <w:r w:rsidRPr="00073944">
              <w:rPr>
                <w:b/>
                <w:bCs/>
                <w:iCs/>
                <w:sz w:val="22"/>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5A33F20" w14:textId="77777777" w:rsidR="00151C17" w:rsidRPr="006B004B" w:rsidRDefault="00151C17" w:rsidP="000A10A1">
            <w:pPr>
              <w:jc w:val="center"/>
              <w:rPr>
                <w:b/>
                <w:bCs/>
                <w:iCs/>
                <w:sz w:val="22"/>
              </w:rPr>
            </w:pPr>
            <w:r w:rsidRPr="006B004B">
              <w:rPr>
                <w:b/>
                <w:bCs/>
                <w:iCs/>
                <w:sz w:val="22"/>
              </w:rPr>
              <w:t>58.31%</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2B992CE" w14:textId="77777777" w:rsidR="00151C17" w:rsidRPr="006B004B" w:rsidRDefault="00151C17" w:rsidP="000A10A1">
            <w:pPr>
              <w:jc w:val="center"/>
              <w:rPr>
                <w:b/>
                <w:bCs/>
                <w:iCs/>
                <w:sz w:val="22"/>
              </w:rPr>
            </w:pPr>
            <w:r w:rsidRPr="006B004B">
              <w:rPr>
                <w:b/>
                <w:bCs/>
                <w:iCs/>
                <w:sz w:val="22"/>
              </w:rPr>
              <w:t>46%</w:t>
            </w:r>
          </w:p>
        </w:tc>
        <w:tc>
          <w:tcPr>
            <w:tcW w:w="1922" w:type="dxa"/>
            <w:tcBorders>
              <w:top w:val="single" w:sz="4" w:space="0" w:color="auto"/>
              <w:left w:val="single" w:sz="4" w:space="0" w:color="auto"/>
              <w:bottom w:val="single" w:sz="4" w:space="0" w:color="auto"/>
              <w:right w:val="single" w:sz="4" w:space="0" w:color="auto"/>
            </w:tcBorders>
            <w:vAlign w:val="center"/>
            <w:hideMark/>
          </w:tcPr>
          <w:p w14:paraId="4441BD0E" w14:textId="77777777" w:rsidR="00151C17" w:rsidRPr="006B004B" w:rsidRDefault="00151C17" w:rsidP="000A10A1">
            <w:pPr>
              <w:jc w:val="center"/>
              <w:rPr>
                <w:b/>
                <w:bCs/>
                <w:iCs/>
                <w:sz w:val="22"/>
              </w:rPr>
            </w:pPr>
            <w:r w:rsidRPr="006B004B">
              <w:rPr>
                <w:noProof/>
                <w:sz w:val="22"/>
              </w:rPr>
              <w:drawing>
                <wp:inline distT="0" distB="0" distL="0" distR="0" wp14:anchorId="680CB06B" wp14:editId="49D8F4E1">
                  <wp:extent cx="228600" cy="247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28FEA238" w14:textId="77777777" w:rsidR="00151C17" w:rsidRPr="006B004B" w:rsidRDefault="00151C17" w:rsidP="000A10A1">
            <w:pPr>
              <w:jc w:val="center"/>
              <w:rPr>
                <w:noProof/>
                <w:sz w:val="22"/>
              </w:rPr>
            </w:pPr>
          </w:p>
          <w:p w14:paraId="4BA219E8" w14:textId="77777777" w:rsidR="00151C17" w:rsidRPr="006B004B" w:rsidRDefault="00151C17" w:rsidP="000A10A1">
            <w:pPr>
              <w:jc w:val="center"/>
              <w:rPr>
                <w:noProof/>
                <w:sz w:val="22"/>
              </w:rPr>
            </w:pPr>
          </w:p>
          <w:p w14:paraId="24C8B1C6" w14:textId="77777777" w:rsidR="00151C17" w:rsidRPr="006B004B" w:rsidRDefault="00151C17" w:rsidP="000A10A1">
            <w:pPr>
              <w:jc w:val="center"/>
              <w:rPr>
                <w:b/>
                <w:bCs/>
                <w:noProof/>
                <w:sz w:val="22"/>
              </w:rPr>
            </w:pPr>
            <w:r w:rsidRPr="006B004B">
              <w:rPr>
                <w:b/>
                <w:bCs/>
                <w:noProof/>
                <w:sz w:val="22"/>
              </w:rPr>
              <w:t>26.9 days</w:t>
            </w:r>
          </w:p>
        </w:tc>
      </w:tr>
      <w:tr w:rsidR="00151C17" w:rsidRPr="00073944" w14:paraId="399E91FF" w14:textId="77777777" w:rsidTr="000A10A1">
        <w:tc>
          <w:tcPr>
            <w:tcW w:w="2263" w:type="dxa"/>
            <w:tcBorders>
              <w:top w:val="single" w:sz="4" w:space="0" w:color="auto"/>
              <w:left w:val="single" w:sz="4" w:space="0" w:color="auto"/>
              <w:bottom w:val="single" w:sz="4" w:space="0" w:color="auto"/>
              <w:right w:val="single" w:sz="4" w:space="0" w:color="auto"/>
            </w:tcBorders>
            <w:hideMark/>
          </w:tcPr>
          <w:p w14:paraId="61D4A12E" w14:textId="77777777" w:rsidR="00151C17" w:rsidRPr="00073944" w:rsidRDefault="00151C17" w:rsidP="000A10A1">
            <w:pPr>
              <w:rPr>
                <w:b/>
                <w:bCs/>
                <w:iCs/>
                <w:sz w:val="22"/>
              </w:rPr>
            </w:pPr>
            <w:r w:rsidRPr="00073944">
              <w:rPr>
                <w:b/>
                <w:bCs/>
                <w:iCs/>
                <w:sz w:val="22"/>
              </w:rPr>
              <w:t xml:space="preserve">Non-Domestic Full Plan Turnarounds within target </w:t>
            </w:r>
          </w:p>
          <w:p w14:paraId="35384F8F" w14:textId="77777777" w:rsidR="00151C17" w:rsidRPr="00073944" w:rsidRDefault="00151C17" w:rsidP="000A10A1">
            <w:pPr>
              <w:rPr>
                <w:b/>
                <w:bCs/>
                <w:iCs/>
                <w:sz w:val="22"/>
              </w:rPr>
            </w:pPr>
            <w:r w:rsidRPr="00073944">
              <w:rPr>
                <w:b/>
                <w:bCs/>
                <w:iCs/>
                <w:sz w:val="22"/>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C50DF5D" w14:textId="77777777" w:rsidR="00151C17" w:rsidRPr="006B004B" w:rsidRDefault="00151C17" w:rsidP="000A10A1">
            <w:pPr>
              <w:jc w:val="center"/>
              <w:rPr>
                <w:b/>
                <w:bCs/>
                <w:iCs/>
                <w:sz w:val="22"/>
              </w:rPr>
            </w:pPr>
            <w:r w:rsidRPr="006B004B">
              <w:rPr>
                <w:b/>
                <w:bCs/>
                <w:iCs/>
                <w:sz w:val="22"/>
              </w:rPr>
              <w:t>62.00%</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595D863" w14:textId="77777777" w:rsidR="00151C17" w:rsidRPr="006B004B" w:rsidRDefault="00151C17" w:rsidP="000A10A1">
            <w:pPr>
              <w:jc w:val="center"/>
              <w:rPr>
                <w:b/>
                <w:bCs/>
                <w:iCs/>
                <w:sz w:val="22"/>
              </w:rPr>
            </w:pPr>
            <w:r w:rsidRPr="006B004B">
              <w:rPr>
                <w:b/>
                <w:bCs/>
                <w:iCs/>
                <w:sz w:val="22"/>
              </w:rPr>
              <w:t>72%</w:t>
            </w:r>
          </w:p>
        </w:tc>
        <w:tc>
          <w:tcPr>
            <w:tcW w:w="1922" w:type="dxa"/>
            <w:tcBorders>
              <w:top w:val="single" w:sz="4" w:space="0" w:color="auto"/>
              <w:left w:val="single" w:sz="4" w:space="0" w:color="auto"/>
              <w:bottom w:val="single" w:sz="4" w:space="0" w:color="auto"/>
              <w:right w:val="single" w:sz="4" w:space="0" w:color="auto"/>
            </w:tcBorders>
            <w:vAlign w:val="center"/>
            <w:hideMark/>
          </w:tcPr>
          <w:p w14:paraId="709B337D" w14:textId="77777777" w:rsidR="00151C17" w:rsidRPr="006B004B" w:rsidRDefault="00151C17" w:rsidP="000A10A1">
            <w:pPr>
              <w:jc w:val="center"/>
              <w:rPr>
                <w:b/>
                <w:bCs/>
                <w:iCs/>
                <w:sz w:val="22"/>
              </w:rPr>
            </w:pPr>
            <w:r w:rsidRPr="006B004B">
              <w:rPr>
                <w:noProof/>
                <w:sz w:val="22"/>
              </w:rPr>
              <w:drawing>
                <wp:inline distT="0" distB="0" distL="0" distR="0" wp14:anchorId="233726D2" wp14:editId="15D8F9EB">
                  <wp:extent cx="228600" cy="2476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p>
        </w:tc>
        <w:tc>
          <w:tcPr>
            <w:tcW w:w="2035" w:type="dxa"/>
            <w:tcBorders>
              <w:top w:val="single" w:sz="4" w:space="0" w:color="auto"/>
              <w:left w:val="single" w:sz="4" w:space="0" w:color="auto"/>
              <w:bottom w:val="single" w:sz="4" w:space="0" w:color="auto"/>
              <w:right w:val="single" w:sz="4" w:space="0" w:color="auto"/>
            </w:tcBorders>
          </w:tcPr>
          <w:p w14:paraId="0D134756" w14:textId="77777777" w:rsidR="00151C17" w:rsidRPr="006B004B" w:rsidRDefault="00151C17" w:rsidP="000A10A1">
            <w:pPr>
              <w:jc w:val="center"/>
              <w:rPr>
                <w:noProof/>
                <w:sz w:val="22"/>
              </w:rPr>
            </w:pPr>
          </w:p>
          <w:p w14:paraId="37A46AB6" w14:textId="77777777" w:rsidR="00151C17" w:rsidRPr="006B004B" w:rsidRDefault="00151C17" w:rsidP="000A10A1">
            <w:pPr>
              <w:jc w:val="center"/>
              <w:rPr>
                <w:b/>
                <w:bCs/>
                <w:noProof/>
                <w:sz w:val="22"/>
              </w:rPr>
            </w:pPr>
            <w:r w:rsidRPr="006B004B">
              <w:rPr>
                <w:b/>
                <w:bCs/>
                <w:noProof/>
                <w:sz w:val="22"/>
              </w:rPr>
              <w:t>39.3 days</w:t>
            </w:r>
          </w:p>
        </w:tc>
      </w:tr>
    </w:tbl>
    <w:p w14:paraId="0F287C87" w14:textId="77777777" w:rsidR="00151C17" w:rsidRDefault="00151C17" w:rsidP="00D04BF2">
      <w:pPr>
        <w:spacing w:after="0" w:line="240" w:lineRule="auto"/>
        <w:ind w:left="0" w:firstLine="0"/>
        <w:rPr>
          <w:b/>
          <w:szCs w:val="24"/>
        </w:rPr>
      </w:pPr>
    </w:p>
    <w:p w14:paraId="1F3E1233" w14:textId="77777777" w:rsidR="00151C17" w:rsidRDefault="00151C17" w:rsidP="00D04BF2">
      <w:pPr>
        <w:spacing w:after="0" w:line="240" w:lineRule="auto"/>
        <w:ind w:left="11" w:hanging="11"/>
        <w:rPr>
          <w:b/>
          <w:szCs w:val="24"/>
        </w:rPr>
      </w:pPr>
      <w:r>
        <w:rPr>
          <w:b/>
          <w:szCs w:val="24"/>
        </w:rPr>
        <w:t>4</w:t>
      </w:r>
      <w:r w:rsidRPr="00BA0953">
        <w:rPr>
          <w:b/>
          <w:szCs w:val="24"/>
        </w:rPr>
        <w:t xml:space="preserve">.0 </w:t>
      </w:r>
      <w:r>
        <w:rPr>
          <w:b/>
          <w:szCs w:val="24"/>
        </w:rPr>
        <w:t xml:space="preserve">     </w:t>
      </w:r>
      <w:r w:rsidRPr="00BA0953">
        <w:rPr>
          <w:b/>
          <w:szCs w:val="24"/>
        </w:rPr>
        <w:t xml:space="preserve">Regulatory Approvals </w:t>
      </w:r>
      <w:r>
        <w:rPr>
          <w:b/>
          <w:szCs w:val="24"/>
        </w:rPr>
        <w:t>and Completions</w:t>
      </w:r>
    </w:p>
    <w:p w14:paraId="2B4CE91F" w14:textId="77777777" w:rsidR="00151C17" w:rsidRDefault="00151C17" w:rsidP="00D04BF2">
      <w:pPr>
        <w:spacing w:after="0" w:line="240" w:lineRule="auto"/>
        <w:ind w:left="11" w:hanging="11"/>
        <w:rPr>
          <w:b/>
          <w:szCs w:val="24"/>
        </w:rPr>
      </w:pPr>
    </w:p>
    <w:p w14:paraId="409825C0" w14:textId="706482C9" w:rsidR="00151C17" w:rsidRDefault="00151C17" w:rsidP="00D04BF2">
      <w:pPr>
        <w:spacing w:after="0" w:line="240" w:lineRule="auto"/>
        <w:ind w:left="11" w:hanging="11"/>
        <w:rPr>
          <w:szCs w:val="24"/>
        </w:rPr>
      </w:pPr>
      <w:r w:rsidRPr="00FA1980">
        <w:rPr>
          <w:szCs w:val="24"/>
        </w:rPr>
        <w:t>The issuing of Building Control Completion Certificates indicate</w:t>
      </w:r>
      <w:r>
        <w:rPr>
          <w:szCs w:val="24"/>
        </w:rPr>
        <w:t>d</w:t>
      </w:r>
      <w:r w:rsidRPr="00FA1980">
        <w:rPr>
          <w:szCs w:val="24"/>
        </w:rPr>
        <w:t xml:space="preserve"> that works </w:t>
      </w:r>
      <w:r>
        <w:rPr>
          <w:szCs w:val="24"/>
        </w:rPr>
        <w:t>we</w:t>
      </w:r>
      <w:r w:rsidRPr="00FA1980">
        <w:rPr>
          <w:szCs w:val="24"/>
        </w:rPr>
        <w:t>re carried out to a satisfactory level and meet the current Building Regulations.</w:t>
      </w:r>
    </w:p>
    <w:p w14:paraId="27ED0846" w14:textId="77777777" w:rsidR="00151C17" w:rsidRDefault="00151C17" w:rsidP="00D04BF2">
      <w:pPr>
        <w:spacing w:after="0" w:line="240" w:lineRule="auto"/>
        <w:ind w:left="11" w:hanging="11"/>
        <w:rPr>
          <w:szCs w:val="24"/>
        </w:rPr>
      </w:pPr>
    </w:p>
    <w:p w14:paraId="4B6330E2" w14:textId="789CB7C0" w:rsidR="00151C17" w:rsidRPr="00FA1980" w:rsidRDefault="00151C17" w:rsidP="00D04BF2">
      <w:pPr>
        <w:spacing w:after="0" w:line="240" w:lineRule="auto"/>
        <w:ind w:left="11" w:hanging="11"/>
        <w:rPr>
          <w:szCs w:val="24"/>
        </w:rPr>
      </w:pPr>
      <w:r>
        <w:rPr>
          <w:szCs w:val="24"/>
        </w:rPr>
        <w:t>Building Control Full Plan Approval indicated that the information and drawings submitted as part of an application met current Building Regulations and works could commence on site.</w:t>
      </w:r>
    </w:p>
    <w:p w14:paraId="37572492" w14:textId="77777777" w:rsidR="00151C17" w:rsidRDefault="00151C17" w:rsidP="00151C17">
      <w:pPr>
        <w:rPr>
          <w:b/>
          <w:szCs w:val="24"/>
        </w:rPr>
      </w:pPr>
    </w:p>
    <w:tbl>
      <w:tblPr>
        <w:tblStyle w:val="TableGrid"/>
        <w:tblW w:w="0" w:type="auto"/>
        <w:tblLook w:val="04A0" w:firstRow="1" w:lastRow="0" w:firstColumn="1" w:lastColumn="0" w:noHBand="0" w:noVBand="1"/>
      </w:tblPr>
      <w:tblGrid>
        <w:gridCol w:w="2254"/>
        <w:gridCol w:w="2254"/>
        <w:gridCol w:w="2254"/>
        <w:gridCol w:w="2254"/>
      </w:tblGrid>
      <w:tr w:rsidR="00151C17" w14:paraId="0D58F7D5" w14:textId="77777777" w:rsidTr="000A10A1">
        <w:tc>
          <w:tcPr>
            <w:tcW w:w="2254" w:type="dxa"/>
          </w:tcPr>
          <w:p w14:paraId="2522C00B" w14:textId="77777777" w:rsidR="00151C17" w:rsidRDefault="00151C17" w:rsidP="000A10A1">
            <w:pPr>
              <w:jc w:val="center"/>
              <w:rPr>
                <w:b/>
                <w:bCs/>
                <w:iCs/>
                <w:szCs w:val="24"/>
              </w:rPr>
            </w:pPr>
          </w:p>
        </w:tc>
        <w:tc>
          <w:tcPr>
            <w:tcW w:w="2254" w:type="dxa"/>
          </w:tcPr>
          <w:p w14:paraId="412E3904" w14:textId="77777777" w:rsidR="00151C17" w:rsidRDefault="00151C17" w:rsidP="000A10A1">
            <w:pPr>
              <w:jc w:val="center"/>
              <w:rPr>
                <w:b/>
                <w:bCs/>
                <w:iCs/>
                <w:szCs w:val="24"/>
              </w:rPr>
            </w:pPr>
            <w:r>
              <w:rPr>
                <w:b/>
                <w:bCs/>
                <w:iCs/>
                <w:szCs w:val="24"/>
              </w:rPr>
              <w:t>Period of Report</w:t>
            </w:r>
          </w:p>
          <w:p w14:paraId="254E322F" w14:textId="77777777" w:rsidR="00151C17" w:rsidRDefault="00151C17" w:rsidP="000A10A1">
            <w:pPr>
              <w:jc w:val="center"/>
              <w:rPr>
                <w:b/>
                <w:bCs/>
                <w:iCs/>
                <w:szCs w:val="24"/>
              </w:rPr>
            </w:pPr>
            <w:r w:rsidRPr="00186CBF">
              <w:rPr>
                <w:b/>
                <w:bCs/>
                <w:iCs/>
                <w:sz w:val="18"/>
                <w:szCs w:val="18"/>
              </w:rPr>
              <w:t>01/</w:t>
            </w:r>
            <w:r>
              <w:rPr>
                <w:b/>
                <w:bCs/>
                <w:iCs/>
                <w:sz w:val="18"/>
                <w:szCs w:val="18"/>
              </w:rPr>
              <w:t>01/2023</w:t>
            </w:r>
            <w:r w:rsidRPr="00186CBF">
              <w:rPr>
                <w:b/>
                <w:bCs/>
                <w:iCs/>
                <w:sz w:val="18"/>
                <w:szCs w:val="18"/>
              </w:rPr>
              <w:t xml:space="preserve"> – </w:t>
            </w:r>
            <w:r>
              <w:rPr>
                <w:b/>
                <w:bCs/>
                <w:iCs/>
                <w:sz w:val="18"/>
                <w:szCs w:val="18"/>
              </w:rPr>
              <w:t>31/03/2023</w:t>
            </w:r>
          </w:p>
        </w:tc>
        <w:tc>
          <w:tcPr>
            <w:tcW w:w="2254" w:type="dxa"/>
          </w:tcPr>
          <w:p w14:paraId="43E805D9" w14:textId="77777777" w:rsidR="00151C17" w:rsidRDefault="00151C17" w:rsidP="000A10A1">
            <w:pPr>
              <w:jc w:val="center"/>
              <w:rPr>
                <w:b/>
                <w:bCs/>
                <w:iCs/>
                <w:szCs w:val="24"/>
              </w:rPr>
            </w:pPr>
            <w:r>
              <w:rPr>
                <w:b/>
                <w:bCs/>
                <w:iCs/>
                <w:szCs w:val="24"/>
              </w:rPr>
              <w:t>01/01/2022 – 31/03/2022</w:t>
            </w:r>
          </w:p>
        </w:tc>
        <w:tc>
          <w:tcPr>
            <w:tcW w:w="2254" w:type="dxa"/>
          </w:tcPr>
          <w:p w14:paraId="37352854" w14:textId="77777777" w:rsidR="00151C17" w:rsidRDefault="00151C17" w:rsidP="000A10A1">
            <w:pPr>
              <w:jc w:val="center"/>
              <w:rPr>
                <w:b/>
                <w:bCs/>
                <w:iCs/>
                <w:szCs w:val="24"/>
              </w:rPr>
            </w:pPr>
            <w:r>
              <w:rPr>
                <w:b/>
                <w:bCs/>
                <w:iCs/>
                <w:szCs w:val="24"/>
              </w:rPr>
              <w:t>01/01/2021 – 31/03/2021</w:t>
            </w:r>
          </w:p>
        </w:tc>
      </w:tr>
      <w:tr w:rsidR="00151C17" w:rsidRPr="00073944" w14:paraId="7D2AE0E7" w14:textId="77777777" w:rsidTr="000A10A1">
        <w:tc>
          <w:tcPr>
            <w:tcW w:w="2254" w:type="dxa"/>
          </w:tcPr>
          <w:p w14:paraId="29286DA3" w14:textId="77777777" w:rsidR="00151C17" w:rsidRPr="00073944" w:rsidRDefault="00151C17" w:rsidP="000A10A1">
            <w:pPr>
              <w:rPr>
                <w:b/>
                <w:bCs/>
                <w:iCs/>
                <w:sz w:val="22"/>
              </w:rPr>
            </w:pPr>
            <w:r w:rsidRPr="00073944">
              <w:rPr>
                <w:b/>
                <w:bCs/>
                <w:iCs/>
                <w:sz w:val="22"/>
              </w:rPr>
              <w:t>Full Plan Approvals</w:t>
            </w:r>
          </w:p>
        </w:tc>
        <w:tc>
          <w:tcPr>
            <w:tcW w:w="2254" w:type="dxa"/>
            <w:vAlign w:val="center"/>
          </w:tcPr>
          <w:p w14:paraId="0F02D617" w14:textId="77777777" w:rsidR="00151C17" w:rsidRPr="00073944" w:rsidRDefault="00151C17" w:rsidP="000A10A1">
            <w:pPr>
              <w:jc w:val="center"/>
              <w:rPr>
                <w:b/>
                <w:bCs/>
                <w:iCs/>
                <w:sz w:val="22"/>
              </w:rPr>
            </w:pPr>
            <w:r>
              <w:rPr>
                <w:b/>
                <w:bCs/>
                <w:iCs/>
                <w:sz w:val="22"/>
              </w:rPr>
              <w:t>122</w:t>
            </w:r>
          </w:p>
        </w:tc>
        <w:tc>
          <w:tcPr>
            <w:tcW w:w="2254" w:type="dxa"/>
            <w:vAlign w:val="center"/>
          </w:tcPr>
          <w:p w14:paraId="7ADBFBF4" w14:textId="77777777" w:rsidR="00151C17" w:rsidRPr="00073944" w:rsidRDefault="00151C17" w:rsidP="000A10A1">
            <w:pPr>
              <w:jc w:val="center"/>
              <w:rPr>
                <w:b/>
                <w:bCs/>
                <w:iCs/>
                <w:sz w:val="22"/>
              </w:rPr>
            </w:pPr>
            <w:r>
              <w:rPr>
                <w:b/>
                <w:bCs/>
                <w:iCs/>
                <w:sz w:val="22"/>
              </w:rPr>
              <w:t>162</w:t>
            </w:r>
          </w:p>
        </w:tc>
        <w:tc>
          <w:tcPr>
            <w:tcW w:w="2254" w:type="dxa"/>
            <w:vAlign w:val="center"/>
          </w:tcPr>
          <w:p w14:paraId="645DCA68" w14:textId="77777777" w:rsidR="00151C17" w:rsidRPr="00073944" w:rsidRDefault="00151C17" w:rsidP="000A10A1">
            <w:pPr>
              <w:jc w:val="center"/>
              <w:rPr>
                <w:b/>
                <w:bCs/>
                <w:iCs/>
                <w:sz w:val="22"/>
              </w:rPr>
            </w:pPr>
            <w:r>
              <w:rPr>
                <w:b/>
                <w:bCs/>
                <w:iCs/>
                <w:sz w:val="22"/>
              </w:rPr>
              <w:t>153</w:t>
            </w:r>
          </w:p>
        </w:tc>
      </w:tr>
      <w:tr w:rsidR="00151C17" w:rsidRPr="00073944" w14:paraId="2F5F246A" w14:textId="77777777" w:rsidTr="000A10A1">
        <w:tc>
          <w:tcPr>
            <w:tcW w:w="2254" w:type="dxa"/>
          </w:tcPr>
          <w:p w14:paraId="7102F80C" w14:textId="77777777" w:rsidR="00151C17" w:rsidRPr="00073944" w:rsidRDefault="00151C17" w:rsidP="000A10A1">
            <w:pPr>
              <w:rPr>
                <w:b/>
                <w:bCs/>
                <w:iCs/>
                <w:sz w:val="22"/>
              </w:rPr>
            </w:pPr>
            <w:r w:rsidRPr="00073944">
              <w:rPr>
                <w:b/>
                <w:bCs/>
                <w:iCs/>
                <w:sz w:val="22"/>
              </w:rPr>
              <w:t>Full Plan Completions</w:t>
            </w:r>
          </w:p>
        </w:tc>
        <w:tc>
          <w:tcPr>
            <w:tcW w:w="2254" w:type="dxa"/>
            <w:vAlign w:val="center"/>
          </w:tcPr>
          <w:p w14:paraId="19F2E790" w14:textId="77777777" w:rsidR="00151C17" w:rsidRPr="00073944" w:rsidRDefault="00151C17" w:rsidP="000A10A1">
            <w:pPr>
              <w:jc w:val="center"/>
              <w:rPr>
                <w:b/>
                <w:bCs/>
                <w:iCs/>
                <w:sz w:val="22"/>
              </w:rPr>
            </w:pPr>
            <w:r>
              <w:rPr>
                <w:b/>
                <w:bCs/>
                <w:iCs/>
                <w:sz w:val="22"/>
              </w:rPr>
              <w:t>177</w:t>
            </w:r>
          </w:p>
        </w:tc>
        <w:tc>
          <w:tcPr>
            <w:tcW w:w="2254" w:type="dxa"/>
            <w:vAlign w:val="center"/>
          </w:tcPr>
          <w:p w14:paraId="16AA34E4" w14:textId="77777777" w:rsidR="00151C17" w:rsidRPr="00073944" w:rsidRDefault="00151C17" w:rsidP="000A10A1">
            <w:pPr>
              <w:jc w:val="center"/>
              <w:rPr>
                <w:b/>
                <w:bCs/>
                <w:iCs/>
                <w:sz w:val="22"/>
              </w:rPr>
            </w:pPr>
            <w:r>
              <w:rPr>
                <w:b/>
                <w:bCs/>
                <w:iCs/>
                <w:sz w:val="22"/>
              </w:rPr>
              <w:t>253</w:t>
            </w:r>
          </w:p>
        </w:tc>
        <w:tc>
          <w:tcPr>
            <w:tcW w:w="2254" w:type="dxa"/>
            <w:vAlign w:val="center"/>
          </w:tcPr>
          <w:p w14:paraId="1ABBBD70" w14:textId="77777777" w:rsidR="00151C17" w:rsidRPr="00073944" w:rsidRDefault="00151C17" w:rsidP="000A10A1">
            <w:pPr>
              <w:jc w:val="center"/>
              <w:rPr>
                <w:b/>
                <w:bCs/>
                <w:iCs/>
                <w:sz w:val="22"/>
              </w:rPr>
            </w:pPr>
            <w:r>
              <w:rPr>
                <w:b/>
                <w:bCs/>
                <w:iCs/>
                <w:sz w:val="22"/>
              </w:rPr>
              <w:t>242</w:t>
            </w:r>
          </w:p>
        </w:tc>
      </w:tr>
      <w:tr w:rsidR="00151C17" w:rsidRPr="00073944" w14:paraId="1E9001B7" w14:textId="77777777" w:rsidTr="000A10A1">
        <w:tc>
          <w:tcPr>
            <w:tcW w:w="2254" w:type="dxa"/>
          </w:tcPr>
          <w:p w14:paraId="7004CF38" w14:textId="77777777" w:rsidR="00151C17" w:rsidRPr="00073944" w:rsidRDefault="00151C17" w:rsidP="000A10A1">
            <w:pPr>
              <w:rPr>
                <w:b/>
                <w:bCs/>
                <w:iCs/>
                <w:sz w:val="22"/>
              </w:rPr>
            </w:pPr>
            <w:r w:rsidRPr="00073944">
              <w:rPr>
                <w:b/>
                <w:bCs/>
                <w:iCs/>
                <w:sz w:val="22"/>
              </w:rPr>
              <w:t xml:space="preserve">Building Notice Completions </w:t>
            </w:r>
          </w:p>
        </w:tc>
        <w:tc>
          <w:tcPr>
            <w:tcW w:w="2254" w:type="dxa"/>
            <w:vAlign w:val="center"/>
          </w:tcPr>
          <w:p w14:paraId="038E99F3" w14:textId="77777777" w:rsidR="00151C17" w:rsidRPr="00073944" w:rsidRDefault="00151C17" w:rsidP="000A10A1">
            <w:pPr>
              <w:jc w:val="center"/>
              <w:rPr>
                <w:b/>
                <w:bCs/>
                <w:iCs/>
                <w:sz w:val="22"/>
              </w:rPr>
            </w:pPr>
            <w:r>
              <w:rPr>
                <w:b/>
                <w:bCs/>
                <w:iCs/>
                <w:sz w:val="22"/>
              </w:rPr>
              <w:t>302</w:t>
            </w:r>
          </w:p>
        </w:tc>
        <w:tc>
          <w:tcPr>
            <w:tcW w:w="2254" w:type="dxa"/>
            <w:vAlign w:val="center"/>
          </w:tcPr>
          <w:p w14:paraId="10B4A379" w14:textId="77777777" w:rsidR="00151C17" w:rsidRPr="00073944" w:rsidRDefault="00151C17" w:rsidP="000A10A1">
            <w:pPr>
              <w:jc w:val="center"/>
              <w:rPr>
                <w:b/>
                <w:bCs/>
                <w:iCs/>
                <w:sz w:val="22"/>
              </w:rPr>
            </w:pPr>
            <w:r>
              <w:rPr>
                <w:b/>
                <w:bCs/>
                <w:iCs/>
                <w:sz w:val="22"/>
              </w:rPr>
              <w:t>283</w:t>
            </w:r>
          </w:p>
        </w:tc>
        <w:tc>
          <w:tcPr>
            <w:tcW w:w="2254" w:type="dxa"/>
            <w:vAlign w:val="center"/>
          </w:tcPr>
          <w:p w14:paraId="7CF0022A" w14:textId="77777777" w:rsidR="00151C17" w:rsidRPr="00073944" w:rsidRDefault="00151C17" w:rsidP="000A10A1">
            <w:pPr>
              <w:jc w:val="center"/>
              <w:rPr>
                <w:b/>
                <w:bCs/>
                <w:iCs/>
                <w:sz w:val="22"/>
              </w:rPr>
            </w:pPr>
            <w:r>
              <w:rPr>
                <w:b/>
                <w:bCs/>
                <w:iCs/>
                <w:sz w:val="22"/>
              </w:rPr>
              <w:t>299</w:t>
            </w:r>
          </w:p>
        </w:tc>
      </w:tr>
      <w:tr w:rsidR="00151C17" w:rsidRPr="00073944" w14:paraId="7B8F7FAD" w14:textId="77777777" w:rsidTr="000A10A1">
        <w:tc>
          <w:tcPr>
            <w:tcW w:w="2254" w:type="dxa"/>
          </w:tcPr>
          <w:p w14:paraId="159E9815" w14:textId="77777777" w:rsidR="00151C17" w:rsidRPr="00073944" w:rsidRDefault="00151C17" w:rsidP="000A10A1">
            <w:pPr>
              <w:rPr>
                <w:b/>
                <w:bCs/>
                <w:iCs/>
                <w:sz w:val="22"/>
              </w:rPr>
            </w:pPr>
            <w:r w:rsidRPr="00073944">
              <w:rPr>
                <w:b/>
                <w:bCs/>
                <w:iCs/>
                <w:sz w:val="22"/>
              </w:rPr>
              <w:t>Regularisation Completions</w:t>
            </w:r>
          </w:p>
        </w:tc>
        <w:tc>
          <w:tcPr>
            <w:tcW w:w="2254" w:type="dxa"/>
            <w:vAlign w:val="center"/>
          </w:tcPr>
          <w:p w14:paraId="003D25DD" w14:textId="77777777" w:rsidR="00151C17" w:rsidRPr="00073944" w:rsidRDefault="00151C17" w:rsidP="000A10A1">
            <w:pPr>
              <w:jc w:val="center"/>
              <w:rPr>
                <w:b/>
                <w:bCs/>
                <w:iCs/>
                <w:sz w:val="22"/>
              </w:rPr>
            </w:pPr>
            <w:r>
              <w:rPr>
                <w:b/>
                <w:bCs/>
                <w:iCs/>
                <w:sz w:val="22"/>
              </w:rPr>
              <w:t>151</w:t>
            </w:r>
          </w:p>
        </w:tc>
        <w:tc>
          <w:tcPr>
            <w:tcW w:w="2254" w:type="dxa"/>
            <w:vAlign w:val="center"/>
          </w:tcPr>
          <w:p w14:paraId="44E246A8" w14:textId="77777777" w:rsidR="00151C17" w:rsidRPr="00073944" w:rsidRDefault="00151C17" w:rsidP="000A10A1">
            <w:pPr>
              <w:jc w:val="center"/>
              <w:rPr>
                <w:b/>
                <w:bCs/>
                <w:iCs/>
                <w:sz w:val="22"/>
              </w:rPr>
            </w:pPr>
            <w:r>
              <w:rPr>
                <w:b/>
                <w:bCs/>
                <w:iCs/>
                <w:sz w:val="22"/>
              </w:rPr>
              <w:t>145</w:t>
            </w:r>
          </w:p>
        </w:tc>
        <w:tc>
          <w:tcPr>
            <w:tcW w:w="2254" w:type="dxa"/>
            <w:vAlign w:val="center"/>
          </w:tcPr>
          <w:p w14:paraId="37BD7DCA" w14:textId="77777777" w:rsidR="00151C17" w:rsidRPr="00073944" w:rsidRDefault="00151C17" w:rsidP="000A10A1">
            <w:pPr>
              <w:jc w:val="center"/>
              <w:rPr>
                <w:b/>
                <w:bCs/>
                <w:iCs/>
                <w:sz w:val="22"/>
              </w:rPr>
            </w:pPr>
            <w:r>
              <w:rPr>
                <w:b/>
                <w:bCs/>
                <w:iCs/>
                <w:sz w:val="22"/>
              </w:rPr>
              <w:t>180</w:t>
            </w:r>
          </w:p>
        </w:tc>
      </w:tr>
    </w:tbl>
    <w:p w14:paraId="4B22131F" w14:textId="77777777" w:rsidR="00151C17" w:rsidRPr="004146DB" w:rsidRDefault="00151C17" w:rsidP="00151C17"/>
    <w:p w14:paraId="75446F17" w14:textId="77777777" w:rsidR="00151C17" w:rsidRDefault="00151C17" w:rsidP="00151C17">
      <w:r>
        <w:rPr>
          <w:noProof/>
        </w:rPr>
        <w:lastRenderedPageBreak/>
        <w:drawing>
          <wp:inline distT="0" distB="0" distL="0" distR="0" wp14:anchorId="3FF8659E" wp14:editId="375F2F8C">
            <wp:extent cx="5476874" cy="3389168"/>
            <wp:effectExtent l="0" t="0" r="10160" b="1905"/>
            <wp:docPr id="431547832" name="Chart 1">
              <a:extLst xmlns:a="http://schemas.openxmlformats.org/drawingml/2006/main">
                <a:ext uri="{FF2B5EF4-FFF2-40B4-BE49-F238E27FC236}">
                  <a16:creationId xmlns:a16="http://schemas.microsoft.com/office/drawing/2014/main" id="{E3D1B56B-04C2-0A46-826E-DF6887D21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518C51" w14:textId="77777777" w:rsidR="00151C17" w:rsidRDefault="00151C17" w:rsidP="00D04BF2">
      <w:pPr>
        <w:ind w:left="0" w:firstLine="0"/>
        <w:rPr>
          <w:szCs w:val="24"/>
        </w:rPr>
      </w:pPr>
    </w:p>
    <w:p w14:paraId="7B80E22E" w14:textId="77777777" w:rsidR="00151C17" w:rsidRPr="00AA17C6" w:rsidRDefault="00151C17" w:rsidP="00151C17">
      <w:pPr>
        <w:pStyle w:val="Default"/>
        <w:rPr>
          <w:b/>
          <w:bCs/>
          <w:iCs/>
        </w:rPr>
      </w:pPr>
      <w:r>
        <w:rPr>
          <w:b/>
          <w:bCs/>
          <w:iCs/>
        </w:rPr>
        <w:t>5.0</w:t>
      </w:r>
      <w:r>
        <w:rPr>
          <w:b/>
          <w:bCs/>
          <w:iCs/>
        </w:rPr>
        <w:tab/>
        <w:t>Inspections</w:t>
      </w:r>
      <w:r w:rsidRPr="00AA17C6">
        <w:rPr>
          <w:b/>
          <w:bCs/>
          <w:iCs/>
        </w:rPr>
        <w:t xml:space="preserve"> </w:t>
      </w:r>
    </w:p>
    <w:p w14:paraId="1A71E7FD" w14:textId="77777777" w:rsidR="00151C17" w:rsidRDefault="00151C17" w:rsidP="00151C17">
      <w:pPr>
        <w:rPr>
          <w:szCs w:val="24"/>
        </w:rPr>
      </w:pPr>
    </w:p>
    <w:p w14:paraId="1EDD9055" w14:textId="0D1F75D0" w:rsidR="00151C17" w:rsidRPr="004177CF" w:rsidRDefault="00151C17" w:rsidP="00151C17">
      <w:pPr>
        <w:rPr>
          <w:bCs/>
          <w:iCs/>
          <w:szCs w:val="24"/>
        </w:rPr>
      </w:pPr>
      <w:r>
        <w:rPr>
          <w:bCs/>
          <w:iCs/>
          <w:szCs w:val="24"/>
        </w:rPr>
        <w:t>Under the Building Regulations applicants were required to give notice at specific points in the building process to allow inspections.  The inspections were used to determine compliance and to all for improvement or enforcement.</w:t>
      </w:r>
    </w:p>
    <w:p w14:paraId="34F6C1EE" w14:textId="77777777" w:rsidR="00151C17" w:rsidRDefault="00151C17" w:rsidP="00151C17">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151C17" w14:paraId="550F8ED2" w14:textId="77777777" w:rsidTr="000A10A1">
        <w:tc>
          <w:tcPr>
            <w:tcW w:w="2254" w:type="dxa"/>
          </w:tcPr>
          <w:p w14:paraId="797A9203" w14:textId="77777777" w:rsidR="00151C17" w:rsidRDefault="00151C17" w:rsidP="000A10A1">
            <w:pPr>
              <w:jc w:val="center"/>
              <w:rPr>
                <w:szCs w:val="24"/>
              </w:rPr>
            </w:pPr>
          </w:p>
        </w:tc>
        <w:tc>
          <w:tcPr>
            <w:tcW w:w="2254" w:type="dxa"/>
          </w:tcPr>
          <w:p w14:paraId="6E407306" w14:textId="77777777" w:rsidR="00151C17" w:rsidRDefault="00151C17" w:rsidP="000A10A1">
            <w:pPr>
              <w:jc w:val="center"/>
              <w:rPr>
                <w:b/>
                <w:bCs/>
                <w:iCs/>
                <w:szCs w:val="24"/>
              </w:rPr>
            </w:pPr>
            <w:r>
              <w:rPr>
                <w:b/>
                <w:bCs/>
                <w:iCs/>
                <w:szCs w:val="24"/>
              </w:rPr>
              <w:t>Period of Report</w:t>
            </w:r>
          </w:p>
          <w:p w14:paraId="3989A9C9" w14:textId="77777777" w:rsidR="00151C17" w:rsidRDefault="00151C17" w:rsidP="000A10A1">
            <w:pPr>
              <w:jc w:val="center"/>
              <w:rPr>
                <w:szCs w:val="24"/>
              </w:rPr>
            </w:pPr>
            <w:r w:rsidRPr="00186CBF">
              <w:rPr>
                <w:b/>
                <w:bCs/>
                <w:iCs/>
                <w:sz w:val="18"/>
                <w:szCs w:val="18"/>
              </w:rPr>
              <w:t>01</w:t>
            </w:r>
            <w:r>
              <w:rPr>
                <w:b/>
                <w:bCs/>
                <w:iCs/>
                <w:sz w:val="18"/>
                <w:szCs w:val="18"/>
              </w:rPr>
              <w:t>/01/2023 – 31/03/2023</w:t>
            </w:r>
          </w:p>
        </w:tc>
        <w:tc>
          <w:tcPr>
            <w:tcW w:w="2254" w:type="dxa"/>
          </w:tcPr>
          <w:p w14:paraId="7143608E" w14:textId="77777777" w:rsidR="00151C17" w:rsidRDefault="00151C17" w:rsidP="000A10A1">
            <w:pPr>
              <w:jc w:val="center"/>
              <w:rPr>
                <w:szCs w:val="24"/>
              </w:rPr>
            </w:pPr>
            <w:r>
              <w:rPr>
                <w:b/>
                <w:bCs/>
                <w:iCs/>
                <w:szCs w:val="24"/>
              </w:rPr>
              <w:t>01/01/2022 – 31/01/2022</w:t>
            </w:r>
          </w:p>
        </w:tc>
        <w:tc>
          <w:tcPr>
            <w:tcW w:w="2254" w:type="dxa"/>
            <w:vAlign w:val="center"/>
          </w:tcPr>
          <w:p w14:paraId="40DC0DF0" w14:textId="77777777" w:rsidR="00151C17" w:rsidRPr="00DD6A9B" w:rsidRDefault="00151C17" w:rsidP="000A10A1">
            <w:pPr>
              <w:jc w:val="center"/>
              <w:rPr>
                <w:b/>
                <w:bCs/>
                <w:szCs w:val="24"/>
              </w:rPr>
            </w:pPr>
            <w:r w:rsidRPr="00DD6A9B">
              <w:rPr>
                <w:b/>
                <w:bCs/>
                <w:szCs w:val="24"/>
              </w:rPr>
              <w:t>01/</w:t>
            </w:r>
            <w:r>
              <w:rPr>
                <w:b/>
                <w:bCs/>
                <w:szCs w:val="24"/>
              </w:rPr>
              <w:t>01</w:t>
            </w:r>
            <w:r w:rsidRPr="00DD6A9B">
              <w:rPr>
                <w:b/>
                <w:bCs/>
                <w:szCs w:val="24"/>
              </w:rPr>
              <w:t>/202</w:t>
            </w:r>
            <w:r>
              <w:rPr>
                <w:b/>
                <w:bCs/>
                <w:szCs w:val="24"/>
              </w:rPr>
              <w:t>1</w:t>
            </w:r>
            <w:r w:rsidRPr="00DD6A9B">
              <w:rPr>
                <w:b/>
                <w:bCs/>
                <w:szCs w:val="24"/>
              </w:rPr>
              <w:t xml:space="preserve"> – </w:t>
            </w:r>
            <w:r>
              <w:rPr>
                <w:b/>
                <w:bCs/>
                <w:szCs w:val="24"/>
              </w:rPr>
              <w:t>31</w:t>
            </w:r>
            <w:r w:rsidRPr="00DD6A9B">
              <w:rPr>
                <w:b/>
                <w:bCs/>
                <w:szCs w:val="24"/>
              </w:rPr>
              <w:t>/</w:t>
            </w:r>
            <w:r>
              <w:rPr>
                <w:b/>
                <w:bCs/>
                <w:szCs w:val="24"/>
              </w:rPr>
              <w:t>03</w:t>
            </w:r>
            <w:r w:rsidRPr="00DD6A9B">
              <w:rPr>
                <w:b/>
                <w:bCs/>
                <w:szCs w:val="24"/>
              </w:rPr>
              <w:t>/202</w:t>
            </w:r>
            <w:r>
              <w:rPr>
                <w:b/>
                <w:bCs/>
                <w:szCs w:val="24"/>
              </w:rPr>
              <w:t>1</w:t>
            </w:r>
          </w:p>
        </w:tc>
      </w:tr>
      <w:tr w:rsidR="00151C17" w14:paraId="376E9B80" w14:textId="77777777" w:rsidTr="000A10A1">
        <w:tc>
          <w:tcPr>
            <w:tcW w:w="2254" w:type="dxa"/>
            <w:vAlign w:val="center"/>
          </w:tcPr>
          <w:p w14:paraId="50E6F7F0" w14:textId="77777777" w:rsidR="00151C17" w:rsidRPr="004177CF" w:rsidRDefault="00151C17" w:rsidP="000A10A1">
            <w:pPr>
              <w:rPr>
                <w:b/>
                <w:szCs w:val="24"/>
              </w:rPr>
            </w:pPr>
            <w:r>
              <w:rPr>
                <w:b/>
                <w:szCs w:val="24"/>
              </w:rPr>
              <w:t>Full Plan Inspections</w:t>
            </w:r>
          </w:p>
        </w:tc>
        <w:tc>
          <w:tcPr>
            <w:tcW w:w="2254" w:type="dxa"/>
            <w:vAlign w:val="center"/>
          </w:tcPr>
          <w:p w14:paraId="47C2905F" w14:textId="77777777" w:rsidR="00151C17" w:rsidRPr="001B69D0" w:rsidRDefault="00151C17" w:rsidP="000A10A1">
            <w:pPr>
              <w:jc w:val="center"/>
              <w:rPr>
                <w:b/>
                <w:szCs w:val="24"/>
              </w:rPr>
            </w:pPr>
            <w:r>
              <w:rPr>
                <w:b/>
                <w:szCs w:val="24"/>
              </w:rPr>
              <w:t>1552</w:t>
            </w:r>
          </w:p>
        </w:tc>
        <w:tc>
          <w:tcPr>
            <w:tcW w:w="2254" w:type="dxa"/>
            <w:vAlign w:val="center"/>
          </w:tcPr>
          <w:p w14:paraId="0E2972B8" w14:textId="77777777" w:rsidR="00151C17" w:rsidRPr="001B69D0" w:rsidRDefault="00151C17" w:rsidP="000A10A1">
            <w:pPr>
              <w:jc w:val="center"/>
              <w:rPr>
                <w:b/>
                <w:szCs w:val="24"/>
              </w:rPr>
            </w:pPr>
            <w:r>
              <w:rPr>
                <w:b/>
                <w:szCs w:val="24"/>
              </w:rPr>
              <w:t>1876</w:t>
            </w:r>
          </w:p>
        </w:tc>
        <w:tc>
          <w:tcPr>
            <w:tcW w:w="2254" w:type="dxa"/>
            <w:vAlign w:val="center"/>
          </w:tcPr>
          <w:p w14:paraId="6722A707" w14:textId="77777777" w:rsidR="00151C17" w:rsidRPr="001B69D0" w:rsidRDefault="00151C17" w:rsidP="000A10A1">
            <w:pPr>
              <w:jc w:val="center"/>
              <w:rPr>
                <w:b/>
                <w:szCs w:val="24"/>
              </w:rPr>
            </w:pPr>
            <w:r>
              <w:rPr>
                <w:b/>
                <w:szCs w:val="24"/>
              </w:rPr>
              <w:t>1836</w:t>
            </w:r>
          </w:p>
        </w:tc>
      </w:tr>
      <w:tr w:rsidR="00151C17" w14:paraId="4205CD40" w14:textId="77777777" w:rsidTr="000A10A1">
        <w:tc>
          <w:tcPr>
            <w:tcW w:w="2254" w:type="dxa"/>
            <w:vAlign w:val="center"/>
          </w:tcPr>
          <w:p w14:paraId="29503CD1" w14:textId="77777777" w:rsidR="00151C17" w:rsidRPr="004177CF" w:rsidRDefault="00151C17" w:rsidP="000A10A1">
            <w:pPr>
              <w:rPr>
                <w:b/>
                <w:szCs w:val="24"/>
              </w:rPr>
            </w:pPr>
            <w:r>
              <w:rPr>
                <w:b/>
                <w:szCs w:val="24"/>
              </w:rPr>
              <w:t>Building Notice Inspections</w:t>
            </w:r>
          </w:p>
        </w:tc>
        <w:tc>
          <w:tcPr>
            <w:tcW w:w="2254" w:type="dxa"/>
            <w:vAlign w:val="center"/>
          </w:tcPr>
          <w:p w14:paraId="0639E410" w14:textId="77777777" w:rsidR="00151C17" w:rsidRPr="001B69D0" w:rsidRDefault="00151C17" w:rsidP="000A10A1">
            <w:pPr>
              <w:jc w:val="center"/>
              <w:rPr>
                <w:b/>
                <w:szCs w:val="24"/>
              </w:rPr>
            </w:pPr>
            <w:r>
              <w:rPr>
                <w:b/>
                <w:szCs w:val="24"/>
              </w:rPr>
              <w:t>602</w:t>
            </w:r>
          </w:p>
        </w:tc>
        <w:tc>
          <w:tcPr>
            <w:tcW w:w="2254" w:type="dxa"/>
            <w:vAlign w:val="center"/>
          </w:tcPr>
          <w:p w14:paraId="75EEEDE2" w14:textId="77777777" w:rsidR="00151C17" w:rsidRPr="001B69D0" w:rsidRDefault="00151C17" w:rsidP="000A10A1">
            <w:pPr>
              <w:jc w:val="center"/>
              <w:rPr>
                <w:b/>
                <w:szCs w:val="24"/>
              </w:rPr>
            </w:pPr>
            <w:r>
              <w:rPr>
                <w:b/>
                <w:szCs w:val="24"/>
              </w:rPr>
              <w:t>667</w:t>
            </w:r>
          </w:p>
        </w:tc>
        <w:tc>
          <w:tcPr>
            <w:tcW w:w="2254" w:type="dxa"/>
            <w:vAlign w:val="center"/>
          </w:tcPr>
          <w:p w14:paraId="6A290085" w14:textId="77777777" w:rsidR="00151C17" w:rsidRPr="001B69D0" w:rsidRDefault="00151C17" w:rsidP="000A10A1">
            <w:pPr>
              <w:jc w:val="center"/>
              <w:rPr>
                <w:b/>
                <w:szCs w:val="24"/>
              </w:rPr>
            </w:pPr>
            <w:r>
              <w:rPr>
                <w:b/>
                <w:szCs w:val="24"/>
              </w:rPr>
              <w:t>739</w:t>
            </w:r>
          </w:p>
        </w:tc>
      </w:tr>
      <w:tr w:rsidR="00151C17" w14:paraId="1853D191" w14:textId="77777777" w:rsidTr="000A10A1">
        <w:tc>
          <w:tcPr>
            <w:tcW w:w="2254" w:type="dxa"/>
            <w:vAlign w:val="center"/>
          </w:tcPr>
          <w:p w14:paraId="739FEF68" w14:textId="77777777" w:rsidR="00151C17" w:rsidRPr="004177CF" w:rsidRDefault="00151C17" w:rsidP="000A10A1">
            <w:pPr>
              <w:rPr>
                <w:b/>
                <w:szCs w:val="24"/>
              </w:rPr>
            </w:pPr>
            <w:r>
              <w:rPr>
                <w:b/>
                <w:szCs w:val="24"/>
              </w:rPr>
              <w:t>Regularisation Inspections</w:t>
            </w:r>
          </w:p>
        </w:tc>
        <w:tc>
          <w:tcPr>
            <w:tcW w:w="2254" w:type="dxa"/>
            <w:vAlign w:val="center"/>
          </w:tcPr>
          <w:p w14:paraId="59B05CD8" w14:textId="77777777" w:rsidR="00151C17" w:rsidRPr="001B69D0" w:rsidRDefault="00151C17" w:rsidP="000A10A1">
            <w:pPr>
              <w:jc w:val="center"/>
              <w:rPr>
                <w:b/>
                <w:szCs w:val="24"/>
              </w:rPr>
            </w:pPr>
            <w:r>
              <w:rPr>
                <w:b/>
                <w:szCs w:val="24"/>
              </w:rPr>
              <w:t>305</w:t>
            </w:r>
          </w:p>
        </w:tc>
        <w:tc>
          <w:tcPr>
            <w:tcW w:w="2254" w:type="dxa"/>
            <w:vAlign w:val="center"/>
          </w:tcPr>
          <w:p w14:paraId="5DE6B23E" w14:textId="77777777" w:rsidR="00151C17" w:rsidRPr="001B69D0" w:rsidRDefault="00151C17" w:rsidP="000A10A1">
            <w:pPr>
              <w:jc w:val="center"/>
              <w:rPr>
                <w:b/>
                <w:szCs w:val="24"/>
              </w:rPr>
            </w:pPr>
            <w:r>
              <w:rPr>
                <w:b/>
                <w:szCs w:val="24"/>
              </w:rPr>
              <w:t>285</w:t>
            </w:r>
          </w:p>
        </w:tc>
        <w:tc>
          <w:tcPr>
            <w:tcW w:w="2254" w:type="dxa"/>
            <w:vAlign w:val="center"/>
          </w:tcPr>
          <w:p w14:paraId="7650E450" w14:textId="77777777" w:rsidR="00151C17" w:rsidRPr="001B69D0" w:rsidRDefault="00151C17" w:rsidP="000A10A1">
            <w:pPr>
              <w:jc w:val="center"/>
              <w:rPr>
                <w:b/>
                <w:szCs w:val="24"/>
              </w:rPr>
            </w:pPr>
            <w:r>
              <w:rPr>
                <w:b/>
                <w:szCs w:val="24"/>
              </w:rPr>
              <w:t>383</w:t>
            </w:r>
          </w:p>
        </w:tc>
      </w:tr>
      <w:tr w:rsidR="00151C17" w14:paraId="191763E7" w14:textId="77777777" w:rsidTr="000A10A1">
        <w:tc>
          <w:tcPr>
            <w:tcW w:w="2254" w:type="dxa"/>
            <w:vAlign w:val="center"/>
          </w:tcPr>
          <w:p w14:paraId="629B6EEE" w14:textId="77777777" w:rsidR="00151C17" w:rsidRPr="004177CF" w:rsidRDefault="00151C17" w:rsidP="000A10A1">
            <w:pPr>
              <w:rPr>
                <w:b/>
                <w:szCs w:val="24"/>
              </w:rPr>
            </w:pPr>
            <w:r w:rsidRPr="004177CF">
              <w:rPr>
                <w:b/>
                <w:szCs w:val="24"/>
              </w:rPr>
              <w:t>Dangerous structures initial inspection</w:t>
            </w:r>
          </w:p>
        </w:tc>
        <w:tc>
          <w:tcPr>
            <w:tcW w:w="2254" w:type="dxa"/>
            <w:vAlign w:val="center"/>
          </w:tcPr>
          <w:p w14:paraId="7FFB96B2" w14:textId="77777777" w:rsidR="00151C17" w:rsidRPr="001B69D0" w:rsidRDefault="00151C17" w:rsidP="000A10A1">
            <w:pPr>
              <w:jc w:val="center"/>
              <w:rPr>
                <w:b/>
                <w:szCs w:val="24"/>
              </w:rPr>
            </w:pPr>
            <w:r>
              <w:rPr>
                <w:b/>
                <w:szCs w:val="24"/>
              </w:rPr>
              <w:t>1</w:t>
            </w:r>
          </w:p>
        </w:tc>
        <w:tc>
          <w:tcPr>
            <w:tcW w:w="2254" w:type="dxa"/>
            <w:vAlign w:val="center"/>
          </w:tcPr>
          <w:p w14:paraId="71D11CA1" w14:textId="77777777" w:rsidR="00151C17" w:rsidRPr="001B69D0" w:rsidRDefault="00151C17" w:rsidP="000A10A1">
            <w:pPr>
              <w:jc w:val="center"/>
              <w:rPr>
                <w:b/>
                <w:szCs w:val="24"/>
              </w:rPr>
            </w:pPr>
            <w:r>
              <w:rPr>
                <w:b/>
                <w:szCs w:val="24"/>
              </w:rPr>
              <w:t>4</w:t>
            </w:r>
          </w:p>
        </w:tc>
        <w:tc>
          <w:tcPr>
            <w:tcW w:w="2254" w:type="dxa"/>
            <w:vAlign w:val="center"/>
          </w:tcPr>
          <w:p w14:paraId="7E4430F7" w14:textId="77777777" w:rsidR="00151C17" w:rsidRPr="001B69D0" w:rsidRDefault="00151C17" w:rsidP="000A10A1">
            <w:pPr>
              <w:jc w:val="center"/>
              <w:rPr>
                <w:b/>
                <w:szCs w:val="24"/>
              </w:rPr>
            </w:pPr>
            <w:r>
              <w:rPr>
                <w:b/>
                <w:szCs w:val="24"/>
              </w:rPr>
              <w:t>6</w:t>
            </w:r>
          </w:p>
        </w:tc>
      </w:tr>
      <w:tr w:rsidR="00151C17" w14:paraId="4DCCB6A8" w14:textId="77777777" w:rsidTr="000A10A1">
        <w:trPr>
          <w:trHeight w:val="852"/>
        </w:trPr>
        <w:tc>
          <w:tcPr>
            <w:tcW w:w="2254" w:type="dxa"/>
            <w:vAlign w:val="center"/>
          </w:tcPr>
          <w:p w14:paraId="3160453F" w14:textId="77777777" w:rsidR="00151C17" w:rsidRPr="004177CF" w:rsidRDefault="00151C17" w:rsidP="000A10A1">
            <w:pPr>
              <w:rPr>
                <w:b/>
                <w:szCs w:val="24"/>
              </w:rPr>
            </w:pPr>
            <w:r w:rsidRPr="004177CF">
              <w:rPr>
                <w:b/>
                <w:szCs w:val="24"/>
              </w:rPr>
              <w:t>Dangerous structure re-inspections</w:t>
            </w:r>
          </w:p>
        </w:tc>
        <w:tc>
          <w:tcPr>
            <w:tcW w:w="2254" w:type="dxa"/>
            <w:vAlign w:val="center"/>
          </w:tcPr>
          <w:p w14:paraId="554D61CB" w14:textId="77777777" w:rsidR="00151C17" w:rsidRPr="001B69D0" w:rsidRDefault="00151C17" w:rsidP="000A10A1">
            <w:pPr>
              <w:jc w:val="center"/>
              <w:rPr>
                <w:b/>
                <w:szCs w:val="24"/>
              </w:rPr>
            </w:pPr>
            <w:r>
              <w:rPr>
                <w:b/>
                <w:szCs w:val="24"/>
              </w:rPr>
              <w:t>1</w:t>
            </w:r>
          </w:p>
        </w:tc>
        <w:tc>
          <w:tcPr>
            <w:tcW w:w="2254" w:type="dxa"/>
            <w:vAlign w:val="center"/>
          </w:tcPr>
          <w:p w14:paraId="14AD95C5" w14:textId="77777777" w:rsidR="00151C17" w:rsidRPr="001B69D0" w:rsidRDefault="00151C17" w:rsidP="000A10A1">
            <w:pPr>
              <w:jc w:val="center"/>
              <w:rPr>
                <w:b/>
                <w:szCs w:val="24"/>
              </w:rPr>
            </w:pPr>
            <w:r>
              <w:rPr>
                <w:b/>
                <w:szCs w:val="24"/>
              </w:rPr>
              <w:t>8</w:t>
            </w:r>
          </w:p>
        </w:tc>
        <w:tc>
          <w:tcPr>
            <w:tcW w:w="2254" w:type="dxa"/>
            <w:vAlign w:val="center"/>
          </w:tcPr>
          <w:p w14:paraId="6257650E" w14:textId="77777777" w:rsidR="00151C17" w:rsidRPr="001B69D0" w:rsidRDefault="00151C17" w:rsidP="000A10A1">
            <w:pPr>
              <w:jc w:val="center"/>
              <w:rPr>
                <w:b/>
                <w:szCs w:val="24"/>
              </w:rPr>
            </w:pPr>
            <w:r>
              <w:rPr>
                <w:b/>
                <w:szCs w:val="24"/>
              </w:rPr>
              <w:t>6</w:t>
            </w:r>
          </w:p>
        </w:tc>
      </w:tr>
      <w:tr w:rsidR="00151C17" w14:paraId="78251A06" w14:textId="77777777" w:rsidTr="000A10A1">
        <w:trPr>
          <w:trHeight w:val="567"/>
        </w:trPr>
        <w:tc>
          <w:tcPr>
            <w:tcW w:w="2254" w:type="dxa"/>
            <w:vAlign w:val="center"/>
          </w:tcPr>
          <w:p w14:paraId="41882C70" w14:textId="77777777" w:rsidR="00151C17" w:rsidRPr="004177CF" w:rsidRDefault="00151C17" w:rsidP="000A10A1">
            <w:pPr>
              <w:rPr>
                <w:b/>
                <w:szCs w:val="24"/>
              </w:rPr>
            </w:pPr>
            <w:r w:rsidRPr="004177CF">
              <w:rPr>
                <w:b/>
                <w:color w:val="FF0000"/>
                <w:szCs w:val="24"/>
              </w:rPr>
              <w:t>Total inspections</w:t>
            </w:r>
          </w:p>
        </w:tc>
        <w:tc>
          <w:tcPr>
            <w:tcW w:w="2254" w:type="dxa"/>
            <w:vAlign w:val="center"/>
          </w:tcPr>
          <w:p w14:paraId="201DA3A0" w14:textId="77777777" w:rsidR="00151C17" w:rsidRPr="001B69D0" w:rsidRDefault="00151C17" w:rsidP="000A10A1">
            <w:pPr>
              <w:jc w:val="center"/>
              <w:rPr>
                <w:b/>
                <w:szCs w:val="24"/>
              </w:rPr>
            </w:pPr>
            <w:r>
              <w:rPr>
                <w:b/>
                <w:szCs w:val="24"/>
              </w:rPr>
              <w:t>2461</w:t>
            </w:r>
          </w:p>
        </w:tc>
        <w:tc>
          <w:tcPr>
            <w:tcW w:w="2254" w:type="dxa"/>
            <w:vAlign w:val="center"/>
          </w:tcPr>
          <w:p w14:paraId="2C1AE9EC" w14:textId="77777777" w:rsidR="00151C17" w:rsidRPr="001B69D0" w:rsidRDefault="00151C17" w:rsidP="000A10A1">
            <w:pPr>
              <w:jc w:val="center"/>
              <w:rPr>
                <w:b/>
                <w:szCs w:val="24"/>
              </w:rPr>
            </w:pPr>
            <w:r>
              <w:rPr>
                <w:b/>
                <w:szCs w:val="24"/>
              </w:rPr>
              <w:t>2840</w:t>
            </w:r>
          </w:p>
        </w:tc>
        <w:tc>
          <w:tcPr>
            <w:tcW w:w="2254" w:type="dxa"/>
            <w:vAlign w:val="center"/>
          </w:tcPr>
          <w:p w14:paraId="1F8CD070" w14:textId="77777777" w:rsidR="00151C17" w:rsidRPr="001B69D0" w:rsidRDefault="00151C17" w:rsidP="000A10A1">
            <w:pPr>
              <w:jc w:val="center"/>
              <w:rPr>
                <w:b/>
                <w:szCs w:val="24"/>
              </w:rPr>
            </w:pPr>
            <w:r>
              <w:rPr>
                <w:b/>
                <w:szCs w:val="24"/>
              </w:rPr>
              <w:t>2970</w:t>
            </w:r>
          </w:p>
        </w:tc>
      </w:tr>
    </w:tbl>
    <w:p w14:paraId="42644101" w14:textId="77777777" w:rsidR="00151C17" w:rsidRDefault="00151C17" w:rsidP="00151C17"/>
    <w:p w14:paraId="1B1EA1B3" w14:textId="77777777" w:rsidR="00151C17" w:rsidRDefault="00151C17" w:rsidP="00151C17"/>
    <w:p w14:paraId="012E1DCF" w14:textId="77777777" w:rsidR="00151C17" w:rsidRDefault="00151C17" w:rsidP="00151C17">
      <w:r>
        <w:rPr>
          <w:noProof/>
        </w:rPr>
        <w:lastRenderedPageBreak/>
        <w:drawing>
          <wp:inline distT="0" distB="0" distL="0" distR="0" wp14:anchorId="59AFDCD5" wp14:editId="4AB7C273">
            <wp:extent cx="5981700" cy="3345180"/>
            <wp:effectExtent l="0" t="0" r="0" b="7620"/>
            <wp:docPr id="404052178" name="Chart 1">
              <a:extLst xmlns:a="http://schemas.openxmlformats.org/drawingml/2006/main">
                <a:ext uri="{FF2B5EF4-FFF2-40B4-BE49-F238E27FC236}">
                  <a16:creationId xmlns:a16="http://schemas.microsoft.com/office/drawing/2014/main" id="{2B9118EE-9996-AE47-019B-BB3EBDB6B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55B9C9" w14:textId="77777777" w:rsidR="00151C17" w:rsidRDefault="00151C17" w:rsidP="00D04BF2">
      <w:pPr>
        <w:ind w:left="0" w:firstLine="0"/>
      </w:pPr>
    </w:p>
    <w:p w14:paraId="43C517C1" w14:textId="77777777" w:rsidR="00151C17" w:rsidRDefault="00151C17" w:rsidP="00151C17">
      <w:pPr>
        <w:rPr>
          <w:b/>
          <w:szCs w:val="24"/>
        </w:rPr>
      </w:pPr>
      <w:r>
        <w:rPr>
          <w:b/>
          <w:szCs w:val="24"/>
        </w:rPr>
        <w:t>6</w:t>
      </w:r>
      <w:r w:rsidRPr="00053B76">
        <w:rPr>
          <w:b/>
          <w:szCs w:val="24"/>
        </w:rPr>
        <w:t>.0 Non-Compliance</w:t>
      </w:r>
    </w:p>
    <w:p w14:paraId="7B2D28BE" w14:textId="77777777" w:rsidR="00151C17" w:rsidRDefault="00151C17" w:rsidP="00D04BF2">
      <w:pPr>
        <w:spacing w:after="0" w:line="240" w:lineRule="auto"/>
        <w:ind w:left="11" w:hanging="11"/>
        <w:rPr>
          <w:b/>
          <w:szCs w:val="24"/>
        </w:rPr>
      </w:pPr>
    </w:p>
    <w:p w14:paraId="0E80F4DE" w14:textId="3274BA3D" w:rsidR="00151C17" w:rsidRPr="004177CF" w:rsidRDefault="00151C17" w:rsidP="00D04BF2">
      <w:pPr>
        <w:spacing w:after="0" w:line="240" w:lineRule="auto"/>
        <w:ind w:left="11" w:hanging="11"/>
        <w:rPr>
          <w:bCs/>
          <w:iCs/>
          <w:szCs w:val="24"/>
        </w:rPr>
      </w:pPr>
      <w:r>
        <w:rPr>
          <w:bCs/>
          <w:iCs/>
          <w:szCs w:val="24"/>
        </w:rPr>
        <w:t>Where it was not possible to Approve full plan applications they were required to be rejected.  Building Control Full Plan Rejection Notices indicated that after assessment there were aspects of the drawings provided that did not meet current Building Regulations.  A Building Control Rejection Notice set out the changes or aspects of the drawings provided that need</w:t>
      </w:r>
      <w:r w:rsidR="00610756">
        <w:rPr>
          <w:bCs/>
          <w:iCs/>
          <w:szCs w:val="24"/>
        </w:rPr>
        <w:t>ed</w:t>
      </w:r>
      <w:r>
        <w:rPr>
          <w:bCs/>
          <w:iCs/>
          <w:szCs w:val="24"/>
        </w:rPr>
        <w:t xml:space="preserve"> to be amended.  After those amendments were completed, the amended drawings should be submitted to Building Control for further assessment and approval.</w:t>
      </w:r>
    </w:p>
    <w:p w14:paraId="043E953C" w14:textId="77777777" w:rsidR="00151C17" w:rsidRDefault="00151C17" w:rsidP="00151C17">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151C17" w14:paraId="59418970" w14:textId="77777777" w:rsidTr="000A10A1">
        <w:tc>
          <w:tcPr>
            <w:tcW w:w="2254" w:type="dxa"/>
          </w:tcPr>
          <w:p w14:paraId="6FEFD531" w14:textId="77777777" w:rsidR="00151C17" w:rsidRDefault="00151C17" w:rsidP="000A10A1">
            <w:pPr>
              <w:rPr>
                <w:b/>
                <w:szCs w:val="24"/>
              </w:rPr>
            </w:pPr>
          </w:p>
        </w:tc>
        <w:tc>
          <w:tcPr>
            <w:tcW w:w="2254" w:type="dxa"/>
          </w:tcPr>
          <w:p w14:paraId="5ED2B40E" w14:textId="77777777" w:rsidR="00151C17" w:rsidRDefault="00151C17" w:rsidP="000A10A1">
            <w:pPr>
              <w:rPr>
                <w:b/>
                <w:szCs w:val="24"/>
              </w:rPr>
            </w:pPr>
            <w:r>
              <w:rPr>
                <w:b/>
                <w:szCs w:val="24"/>
              </w:rPr>
              <w:t>Period of Report</w:t>
            </w:r>
          </w:p>
          <w:p w14:paraId="545275A5" w14:textId="77777777" w:rsidR="00151C17" w:rsidRDefault="00151C17" w:rsidP="000A10A1">
            <w:pPr>
              <w:rPr>
                <w:b/>
                <w:szCs w:val="24"/>
              </w:rPr>
            </w:pPr>
            <w:r w:rsidRPr="00186CBF">
              <w:rPr>
                <w:b/>
                <w:bCs/>
                <w:iCs/>
                <w:sz w:val="18"/>
                <w:szCs w:val="18"/>
              </w:rPr>
              <w:t>01/</w:t>
            </w:r>
            <w:r>
              <w:rPr>
                <w:b/>
                <w:bCs/>
                <w:iCs/>
                <w:sz w:val="18"/>
                <w:szCs w:val="18"/>
              </w:rPr>
              <w:t>01/2023 – 31/03/2023</w:t>
            </w:r>
          </w:p>
        </w:tc>
        <w:tc>
          <w:tcPr>
            <w:tcW w:w="2254" w:type="dxa"/>
            <w:vAlign w:val="center"/>
          </w:tcPr>
          <w:p w14:paraId="7A781EBE" w14:textId="77777777" w:rsidR="00151C17" w:rsidRDefault="00151C17" w:rsidP="000A10A1">
            <w:pPr>
              <w:jc w:val="center"/>
              <w:rPr>
                <w:b/>
                <w:szCs w:val="24"/>
              </w:rPr>
            </w:pPr>
            <w:r>
              <w:rPr>
                <w:b/>
                <w:szCs w:val="24"/>
              </w:rPr>
              <w:t>01/01/2022 – 31/03/2022</w:t>
            </w:r>
          </w:p>
        </w:tc>
        <w:tc>
          <w:tcPr>
            <w:tcW w:w="2254" w:type="dxa"/>
            <w:vAlign w:val="center"/>
          </w:tcPr>
          <w:p w14:paraId="6D405D20" w14:textId="77777777" w:rsidR="00151C17" w:rsidRDefault="00151C17" w:rsidP="000A10A1">
            <w:pPr>
              <w:jc w:val="center"/>
              <w:rPr>
                <w:b/>
                <w:szCs w:val="24"/>
              </w:rPr>
            </w:pPr>
            <w:r>
              <w:rPr>
                <w:b/>
                <w:szCs w:val="24"/>
              </w:rPr>
              <w:t>01/01/2021 – 31/03/2021</w:t>
            </w:r>
          </w:p>
        </w:tc>
      </w:tr>
      <w:tr w:rsidR="00151C17" w14:paraId="2E5F8ADD" w14:textId="77777777" w:rsidTr="000A10A1">
        <w:trPr>
          <w:trHeight w:val="754"/>
        </w:trPr>
        <w:tc>
          <w:tcPr>
            <w:tcW w:w="2254" w:type="dxa"/>
            <w:vAlign w:val="center"/>
          </w:tcPr>
          <w:p w14:paraId="42426E6C" w14:textId="77777777" w:rsidR="00151C17" w:rsidRDefault="00151C17" w:rsidP="000A10A1">
            <w:pPr>
              <w:rPr>
                <w:b/>
                <w:szCs w:val="24"/>
              </w:rPr>
            </w:pPr>
            <w:r>
              <w:rPr>
                <w:b/>
                <w:szCs w:val="24"/>
              </w:rPr>
              <w:t>Full Plan Rejection Notice</w:t>
            </w:r>
          </w:p>
        </w:tc>
        <w:tc>
          <w:tcPr>
            <w:tcW w:w="2254" w:type="dxa"/>
            <w:vAlign w:val="center"/>
          </w:tcPr>
          <w:p w14:paraId="0992EBD2" w14:textId="77777777" w:rsidR="00151C17" w:rsidRDefault="00151C17" w:rsidP="000A10A1">
            <w:pPr>
              <w:jc w:val="center"/>
              <w:rPr>
                <w:b/>
                <w:szCs w:val="24"/>
              </w:rPr>
            </w:pPr>
            <w:r>
              <w:rPr>
                <w:b/>
                <w:szCs w:val="24"/>
              </w:rPr>
              <w:t>122</w:t>
            </w:r>
          </w:p>
        </w:tc>
        <w:tc>
          <w:tcPr>
            <w:tcW w:w="2254" w:type="dxa"/>
            <w:vAlign w:val="center"/>
          </w:tcPr>
          <w:p w14:paraId="646D8ECF" w14:textId="77777777" w:rsidR="00151C17" w:rsidRDefault="00151C17" w:rsidP="000A10A1">
            <w:pPr>
              <w:jc w:val="center"/>
              <w:rPr>
                <w:b/>
                <w:szCs w:val="24"/>
              </w:rPr>
            </w:pPr>
            <w:r>
              <w:rPr>
                <w:b/>
                <w:szCs w:val="24"/>
              </w:rPr>
              <w:t>126</w:t>
            </w:r>
          </w:p>
        </w:tc>
        <w:tc>
          <w:tcPr>
            <w:tcW w:w="2254" w:type="dxa"/>
            <w:vAlign w:val="center"/>
          </w:tcPr>
          <w:p w14:paraId="5A0C8BE4" w14:textId="77777777" w:rsidR="00151C17" w:rsidRDefault="00151C17" w:rsidP="000A10A1">
            <w:pPr>
              <w:jc w:val="center"/>
              <w:rPr>
                <w:b/>
                <w:szCs w:val="24"/>
              </w:rPr>
            </w:pPr>
            <w:r>
              <w:rPr>
                <w:b/>
                <w:szCs w:val="24"/>
              </w:rPr>
              <w:t>102</w:t>
            </w:r>
          </w:p>
        </w:tc>
      </w:tr>
      <w:tr w:rsidR="00151C17" w14:paraId="000D8556" w14:textId="77777777" w:rsidTr="000A10A1">
        <w:trPr>
          <w:trHeight w:val="1403"/>
        </w:trPr>
        <w:tc>
          <w:tcPr>
            <w:tcW w:w="2254" w:type="dxa"/>
            <w:vAlign w:val="center"/>
          </w:tcPr>
          <w:p w14:paraId="225EFC61" w14:textId="77777777" w:rsidR="00151C17" w:rsidRDefault="00151C17" w:rsidP="000A10A1">
            <w:pPr>
              <w:rPr>
                <w:b/>
                <w:szCs w:val="24"/>
              </w:rPr>
            </w:pPr>
            <w:r>
              <w:rPr>
                <w:b/>
                <w:szCs w:val="24"/>
              </w:rPr>
              <w:t>Dangerous Structure Recommended for legal action</w:t>
            </w:r>
          </w:p>
        </w:tc>
        <w:tc>
          <w:tcPr>
            <w:tcW w:w="2254" w:type="dxa"/>
            <w:vAlign w:val="center"/>
          </w:tcPr>
          <w:p w14:paraId="3104E2A4" w14:textId="77777777" w:rsidR="00151C17" w:rsidRDefault="00151C17" w:rsidP="000A10A1">
            <w:pPr>
              <w:jc w:val="center"/>
              <w:rPr>
                <w:b/>
                <w:szCs w:val="24"/>
              </w:rPr>
            </w:pPr>
            <w:r>
              <w:rPr>
                <w:b/>
                <w:szCs w:val="24"/>
              </w:rPr>
              <w:t>0</w:t>
            </w:r>
          </w:p>
        </w:tc>
        <w:tc>
          <w:tcPr>
            <w:tcW w:w="2254" w:type="dxa"/>
            <w:vAlign w:val="center"/>
          </w:tcPr>
          <w:p w14:paraId="23777968" w14:textId="77777777" w:rsidR="00151C17" w:rsidRDefault="00151C17" w:rsidP="000A10A1">
            <w:pPr>
              <w:jc w:val="center"/>
              <w:rPr>
                <w:b/>
                <w:szCs w:val="24"/>
              </w:rPr>
            </w:pPr>
            <w:r>
              <w:rPr>
                <w:b/>
                <w:szCs w:val="24"/>
              </w:rPr>
              <w:t>0</w:t>
            </w:r>
          </w:p>
        </w:tc>
        <w:tc>
          <w:tcPr>
            <w:tcW w:w="2254" w:type="dxa"/>
            <w:vAlign w:val="center"/>
          </w:tcPr>
          <w:p w14:paraId="39795DBA" w14:textId="77777777" w:rsidR="00151C17" w:rsidRDefault="00151C17" w:rsidP="000A10A1">
            <w:pPr>
              <w:jc w:val="center"/>
              <w:rPr>
                <w:b/>
                <w:szCs w:val="24"/>
              </w:rPr>
            </w:pPr>
            <w:r>
              <w:rPr>
                <w:b/>
                <w:szCs w:val="24"/>
              </w:rPr>
              <w:t>0</w:t>
            </w:r>
          </w:p>
        </w:tc>
      </w:tr>
      <w:tr w:rsidR="00151C17" w14:paraId="0FA7258A" w14:textId="77777777" w:rsidTr="000A10A1">
        <w:trPr>
          <w:trHeight w:val="622"/>
        </w:trPr>
        <w:tc>
          <w:tcPr>
            <w:tcW w:w="2254" w:type="dxa"/>
            <w:vAlign w:val="center"/>
          </w:tcPr>
          <w:p w14:paraId="21C0E2C6" w14:textId="77777777" w:rsidR="00151C17" w:rsidRDefault="00151C17" w:rsidP="000A10A1">
            <w:pPr>
              <w:rPr>
                <w:b/>
                <w:szCs w:val="24"/>
              </w:rPr>
            </w:pPr>
            <w:r>
              <w:rPr>
                <w:b/>
                <w:szCs w:val="24"/>
              </w:rPr>
              <w:t>Court Cases</w:t>
            </w:r>
          </w:p>
        </w:tc>
        <w:tc>
          <w:tcPr>
            <w:tcW w:w="2254" w:type="dxa"/>
            <w:vAlign w:val="center"/>
          </w:tcPr>
          <w:p w14:paraId="7FC8980D" w14:textId="77777777" w:rsidR="00151C17" w:rsidRDefault="00151C17" w:rsidP="000A10A1">
            <w:pPr>
              <w:jc w:val="center"/>
              <w:rPr>
                <w:b/>
                <w:szCs w:val="24"/>
              </w:rPr>
            </w:pPr>
            <w:r>
              <w:rPr>
                <w:b/>
                <w:szCs w:val="24"/>
              </w:rPr>
              <w:t>0</w:t>
            </w:r>
          </w:p>
        </w:tc>
        <w:tc>
          <w:tcPr>
            <w:tcW w:w="2254" w:type="dxa"/>
            <w:vAlign w:val="center"/>
          </w:tcPr>
          <w:p w14:paraId="4D7E1532" w14:textId="77777777" w:rsidR="00151C17" w:rsidRDefault="00151C17" w:rsidP="000A10A1">
            <w:pPr>
              <w:jc w:val="center"/>
              <w:rPr>
                <w:b/>
                <w:szCs w:val="24"/>
              </w:rPr>
            </w:pPr>
            <w:r>
              <w:rPr>
                <w:b/>
                <w:szCs w:val="24"/>
              </w:rPr>
              <w:t>0</w:t>
            </w:r>
          </w:p>
        </w:tc>
        <w:tc>
          <w:tcPr>
            <w:tcW w:w="2254" w:type="dxa"/>
            <w:vAlign w:val="center"/>
          </w:tcPr>
          <w:p w14:paraId="78FFFD59" w14:textId="77777777" w:rsidR="00151C17" w:rsidRDefault="00151C17" w:rsidP="000A10A1">
            <w:pPr>
              <w:jc w:val="center"/>
              <w:rPr>
                <w:b/>
                <w:szCs w:val="24"/>
              </w:rPr>
            </w:pPr>
            <w:r>
              <w:rPr>
                <w:b/>
                <w:szCs w:val="24"/>
              </w:rPr>
              <w:t>0</w:t>
            </w:r>
          </w:p>
        </w:tc>
      </w:tr>
      <w:tr w:rsidR="00151C17" w14:paraId="035BB24E" w14:textId="77777777" w:rsidTr="000A10A1">
        <w:trPr>
          <w:trHeight w:val="768"/>
        </w:trPr>
        <w:tc>
          <w:tcPr>
            <w:tcW w:w="2254" w:type="dxa"/>
            <w:vAlign w:val="center"/>
          </w:tcPr>
          <w:p w14:paraId="1A57C952" w14:textId="77777777" w:rsidR="00151C17" w:rsidRDefault="00151C17" w:rsidP="000A10A1">
            <w:pPr>
              <w:rPr>
                <w:b/>
                <w:szCs w:val="24"/>
              </w:rPr>
            </w:pPr>
            <w:r>
              <w:rPr>
                <w:b/>
                <w:szCs w:val="24"/>
              </w:rPr>
              <w:t>Other</w:t>
            </w:r>
          </w:p>
        </w:tc>
        <w:tc>
          <w:tcPr>
            <w:tcW w:w="2254" w:type="dxa"/>
            <w:vAlign w:val="center"/>
          </w:tcPr>
          <w:p w14:paraId="34D30C62" w14:textId="77777777" w:rsidR="00151C17" w:rsidRDefault="00151C17" w:rsidP="000A10A1">
            <w:pPr>
              <w:jc w:val="center"/>
              <w:rPr>
                <w:b/>
                <w:szCs w:val="24"/>
              </w:rPr>
            </w:pPr>
            <w:r>
              <w:rPr>
                <w:b/>
                <w:szCs w:val="24"/>
              </w:rPr>
              <w:t>0</w:t>
            </w:r>
          </w:p>
        </w:tc>
        <w:tc>
          <w:tcPr>
            <w:tcW w:w="2254" w:type="dxa"/>
            <w:vAlign w:val="center"/>
          </w:tcPr>
          <w:p w14:paraId="1F8ECAEB" w14:textId="77777777" w:rsidR="00151C17" w:rsidRDefault="00151C17" w:rsidP="000A10A1">
            <w:pPr>
              <w:jc w:val="center"/>
              <w:rPr>
                <w:b/>
                <w:szCs w:val="24"/>
              </w:rPr>
            </w:pPr>
            <w:r>
              <w:rPr>
                <w:b/>
                <w:szCs w:val="24"/>
              </w:rPr>
              <w:t>0</w:t>
            </w:r>
          </w:p>
        </w:tc>
        <w:tc>
          <w:tcPr>
            <w:tcW w:w="2254" w:type="dxa"/>
            <w:vAlign w:val="center"/>
          </w:tcPr>
          <w:p w14:paraId="440B5F81" w14:textId="77777777" w:rsidR="00151C17" w:rsidRDefault="00151C17" w:rsidP="000A10A1">
            <w:pPr>
              <w:jc w:val="center"/>
              <w:rPr>
                <w:b/>
                <w:szCs w:val="24"/>
              </w:rPr>
            </w:pPr>
            <w:r>
              <w:rPr>
                <w:b/>
                <w:szCs w:val="24"/>
              </w:rPr>
              <w:t>0</w:t>
            </w:r>
          </w:p>
        </w:tc>
      </w:tr>
    </w:tbl>
    <w:p w14:paraId="6FD41706" w14:textId="77777777" w:rsidR="00151C17" w:rsidRDefault="00151C17" w:rsidP="00151C17">
      <w:pPr>
        <w:rPr>
          <w:b/>
          <w:szCs w:val="24"/>
        </w:rPr>
      </w:pPr>
    </w:p>
    <w:p w14:paraId="36844654" w14:textId="77777777" w:rsidR="00151C17" w:rsidRDefault="00151C17" w:rsidP="00151C17"/>
    <w:p w14:paraId="0B8AD5D1" w14:textId="77777777" w:rsidR="00151C17" w:rsidRDefault="00151C17" w:rsidP="00151C17">
      <w:r>
        <w:rPr>
          <w:noProof/>
        </w:rPr>
        <w:lastRenderedPageBreak/>
        <w:drawing>
          <wp:inline distT="0" distB="0" distL="0" distR="0" wp14:anchorId="06ABA546" wp14:editId="01F02CB3">
            <wp:extent cx="5703917" cy="3572048"/>
            <wp:effectExtent l="0" t="0" r="11430" b="9525"/>
            <wp:docPr id="2014264227" name="Chart 1">
              <a:extLst xmlns:a="http://schemas.openxmlformats.org/drawingml/2006/main">
                <a:ext uri="{FF2B5EF4-FFF2-40B4-BE49-F238E27FC236}">
                  <a16:creationId xmlns:a16="http://schemas.microsoft.com/office/drawing/2014/main" id="{AA1020CD-2F29-FF56-E3CC-65F614AD3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9FF444" w14:textId="77777777" w:rsidR="00151C17" w:rsidRDefault="00151C17" w:rsidP="00D04BF2">
      <w:pPr>
        <w:ind w:left="0" w:firstLine="0"/>
      </w:pPr>
    </w:p>
    <w:p w14:paraId="45FA1DF9" w14:textId="71B6A643" w:rsidR="00151C17" w:rsidRDefault="00151C17" w:rsidP="00151C17">
      <w:r>
        <w:t>RECOMMENDED that the Council notes the report.</w:t>
      </w:r>
    </w:p>
    <w:p w14:paraId="7DEB654A" w14:textId="77777777" w:rsidR="00610756" w:rsidRDefault="00610756" w:rsidP="00151C17"/>
    <w:p w14:paraId="0955BD77" w14:textId="4E8AB91D" w:rsidR="00610756" w:rsidRPr="00BB3A80" w:rsidRDefault="00610756" w:rsidP="00D04BF2">
      <w:r>
        <w:t xml:space="preserve">Alderman Armstrong-Cotter </w:t>
      </w:r>
      <w:r w:rsidR="006F4540">
        <w:t>felt that t</w:t>
      </w:r>
      <w:r w:rsidR="00322574">
        <w:t>he volume of</w:t>
      </w:r>
      <w:r w:rsidR="006F4540">
        <w:t xml:space="preserve"> full plans received was something that did fall in the remit of Council, albeit with another Committee, but she asked the Director if that could be fed back to the Planning Service</w:t>
      </w:r>
      <w:r w:rsidR="00322574">
        <w:t xml:space="preserve"> which could look at quicker processing </w:t>
      </w:r>
      <w:r w:rsidR="00C23EA8">
        <w:t>times.</w:t>
      </w:r>
    </w:p>
    <w:p w14:paraId="3F109139" w14:textId="77777777" w:rsidR="00151C17" w:rsidRDefault="00151C17" w:rsidP="00151C17"/>
    <w:p w14:paraId="5971BF7D" w14:textId="5A978D56" w:rsidR="00A12E10" w:rsidRDefault="00151C17" w:rsidP="00A12E10">
      <w:pPr>
        <w:spacing w:after="0" w:line="240" w:lineRule="auto"/>
        <w:rPr>
          <w:b/>
          <w:bCs/>
          <w:szCs w:val="24"/>
        </w:rPr>
      </w:pPr>
      <w:r>
        <w:rPr>
          <w:b/>
          <w:bCs/>
          <w:szCs w:val="24"/>
        </w:rPr>
        <w:t>A</w:t>
      </w:r>
      <w:r w:rsidR="00A12E10" w:rsidRPr="009C1634">
        <w:rPr>
          <w:b/>
          <w:bCs/>
          <w:szCs w:val="24"/>
        </w:rPr>
        <w:t>GREED TO RECOMMEND,</w:t>
      </w:r>
      <w:r w:rsidR="00A12E10">
        <w:rPr>
          <w:b/>
          <w:bCs/>
          <w:szCs w:val="24"/>
        </w:rPr>
        <w:t xml:space="preserve"> on the proposal of </w:t>
      </w:r>
      <w:r w:rsidR="005358D1">
        <w:rPr>
          <w:b/>
          <w:bCs/>
          <w:szCs w:val="24"/>
        </w:rPr>
        <w:t>Councillor Edmund</w:t>
      </w:r>
      <w:r w:rsidR="00A12E10">
        <w:rPr>
          <w:b/>
          <w:bCs/>
          <w:szCs w:val="24"/>
        </w:rPr>
        <w:t xml:space="preserve">, seconded by </w:t>
      </w:r>
      <w:r w:rsidR="005358D1">
        <w:rPr>
          <w:b/>
          <w:bCs/>
          <w:szCs w:val="24"/>
        </w:rPr>
        <w:t>Councillor Harbinson</w:t>
      </w:r>
      <w:r w:rsidR="00A12E10">
        <w:rPr>
          <w:b/>
          <w:bCs/>
          <w:szCs w:val="24"/>
        </w:rPr>
        <w:t>, that the recommendation be adopted.</w:t>
      </w:r>
    </w:p>
    <w:p w14:paraId="7667CEE3" w14:textId="77777777" w:rsidR="00322574" w:rsidRDefault="00322574" w:rsidP="00A12E10">
      <w:pPr>
        <w:spacing w:after="0" w:line="240" w:lineRule="auto"/>
        <w:rPr>
          <w:b/>
          <w:bCs/>
          <w:szCs w:val="24"/>
        </w:rPr>
      </w:pPr>
    </w:p>
    <w:p w14:paraId="3F89C4FA" w14:textId="4C972288" w:rsidR="00322574" w:rsidRPr="0052087E" w:rsidRDefault="00322574" w:rsidP="00A12E10">
      <w:pPr>
        <w:spacing w:after="0" w:line="240" w:lineRule="auto"/>
        <w:rPr>
          <w:sz w:val="28"/>
          <w:szCs w:val="28"/>
          <w:u w:val="single"/>
        </w:rPr>
      </w:pPr>
      <w:r w:rsidRPr="0052087E">
        <w:rPr>
          <w:szCs w:val="24"/>
        </w:rPr>
        <w:t xml:space="preserve">(Councillor Kerr joined the meeting </w:t>
      </w:r>
      <w:r w:rsidR="0052087E">
        <w:rPr>
          <w:szCs w:val="24"/>
        </w:rPr>
        <w:t xml:space="preserve">- </w:t>
      </w:r>
      <w:r w:rsidRPr="0052087E">
        <w:rPr>
          <w:szCs w:val="24"/>
        </w:rPr>
        <w:t>8.33pm)</w:t>
      </w:r>
    </w:p>
    <w:p w14:paraId="1DF3934F" w14:textId="77777777" w:rsidR="00012016" w:rsidRDefault="00012016" w:rsidP="007B1BD4">
      <w:pPr>
        <w:spacing w:after="0" w:line="240" w:lineRule="auto"/>
        <w:rPr>
          <w:b/>
          <w:bCs/>
          <w:szCs w:val="24"/>
        </w:rPr>
      </w:pPr>
    </w:p>
    <w:p w14:paraId="07F57E52" w14:textId="004A0F05" w:rsidR="00466DDF" w:rsidRDefault="00466DDF" w:rsidP="00D04BF2">
      <w:pPr>
        <w:pStyle w:val="Heading1"/>
      </w:pPr>
      <w:r w:rsidRPr="00D04BF2">
        <w:rPr>
          <w:u w:val="none"/>
        </w:rPr>
        <w:t>1</w:t>
      </w:r>
      <w:r w:rsidR="00A6785C" w:rsidRPr="00D04BF2">
        <w:rPr>
          <w:u w:val="none"/>
        </w:rPr>
        <w:t>1</w:t>
      </w:r>
      <w:r w:rsidRPr="00D04BF2">
        <w:rPr>
          <w:u w:val="none"/>
        </w:rPr>
        <w:t>.</w:t>
      </w:r>
      <w:r w:rsidRPr="00D04BF2">
        <w:rPr>
          <w:u w:val="none"/>
        </w:rPr>
        <w:tab/>
      </w:r>
      <w:r w:rsidR="00A6785C" w:rsidRPr="00A6785C">
        <w:t>NOTICES OF MOTION</w:t>
      </w:r>
    </w:p>
    <w:p w14:paraId="3DC63EE4" w14:textId="1BFC4229" w:rsidR="006613D0" w:rsidRDefault="008A34D1" w:rsidP="00A6785C">
      <w:pPr>
        <w:spacing w:after="0" w:line="240" w:lineRule="auto"/>
        <w:ind w:left="720" w:hanging="720"/>
        <w:rPr>
          <w:rFonts w:eastAsiaTheme="minorHAnsi"/>
          <w:b/>
          <w:bCs/>
          <w:color w:val="auto"/>
          <w:szCs w:val="24"/>
          <w:lang w:eastAsia="en-US"/>
        </w:rPr>
      </w:pPr>
      <w:r>
        <w:rPr>
          <w:b/>
          <w:bCs/>
          <w:sz w:val="28"/>
          <w:szCs w:val="28"/>
        </w:rPr>
        <w:tab/>
      </w:r>
      <w:r w:rsidR="006613D0" w:rsidRPr="006613D0">
        <w:rPr>
          <w:rFonts w:eastAsiaTheme="minorHAnsi"/>
          <w:b/>
          <w:bCs/>
          <w:color w:val="auto"/>
          <w:szCs w:val="24"/>
          <w:lang w:eastAsia="en-US"/>
        </w:rPr>
        <w:t xml:space="preserve"> </w:t>
      </w:r>
    </w:p>
    <w:p w14:paraId="0C1D5183" w14:textId="5A2D2F8F" w:rsidR="006613D0" w:rsidRPr="00BC4020" w:rsidRDefault="00BC4020" w:rsidP="006613D0">
      <w:pPr>
        <w:spacing w:after="0" w:line="240" w:lineRule="auto"/>
        <w:rPr>
          <w:rFonts w:eastAsiaTheme="minorHAnsi"/>
          <w:color w:val="auto"/>
          <w:szCs w:val="24"/>
          <w:lang w:eastAsia="en-US"/>
        </w:rPr>
      </w:pPr>
      <w:r w:rsidRPr="00BC4020">
        <w:rPr>
          <w:rFonts w:eastAsiaTheme="minorHAnsi"/>
          <w:color w:val="auto"/>
          <w:szCs w:val="24"/>
          <w:lang w:eastAsia="en-US"/>
        </w:rPr>
        <w:t>There were no notices of motion.</w:t>
      </w:r>
    </w:p>
    <w:p w14:paraId="6A481C94" w14:textId="77777777" w:rsidR="00BC4020" w:rsidRDefault="00BC4020" w:rsidP="006613D0">
      <w:pPr>
        <w:spacing w:after="0" w:line="240" w:lineRule="auto"/>
        <w:rPr>
          <w:rFonts w:eastAsiaTheme="minorHAnsi"/>
          <w:b/>
          <w:bCs/>
          <w:color w:val="auto"/>
          <w:szCs w:val="24"/>
          <w:lang w:eastAsia="en-US"/>
        </w:rPr>
      </w:pPr>
    </w:p>
    <w:p w14:paraId="3BA5C9BB" w14:textId="6D2882E4" w:rsidR="008A34D1" w:rsidRDefault="00466DDF" w:rsidP="00D04BF2">
      <w:pPr>
        <w:pStyle w:val="Heading1"/>
      </w:pPr>
      <w:r w:rsidRPr="00D04BF2">
        <w:rPr>
          <w:u w:val="none"/>
        </w:rPr>
        <w:t>1</w:t>
      </w:r>
      <w:r w:rsidR="00A6785C" w:rsidRPr="00D04BF2">
        <w:rPr>
          <w:u w:val="none"/>
        </w:rPr>
        <w:t>2</w:t>
      </w:r>
      <w:r w:rsidRPr="00D04BF2">
        <w:rPr>
          <w:u w:val="none"/>
        </w:rPr>
        <w:t>.</w:t>
      </w:r>
      <w:r w:rsidRPr="00D04BF2">
        <w:rPr>
          <w:u w:val="none"/>
        </w:rPr>
        <w:tab/>
      </w:r>
      <w:r w:rsidR="00623E84">
        <w:t xml:space="preserve">ANY OTHER NOTIFIED BUSINESS </w:t>
      </w:r>
      <w:r w:rsidR="00724228">
        <w:t xml:space="preserve"> </w:t>
      </w:r>
    </w:p>
    <w:p w14:paraId="05594553" w14:textId="55404359" w:rsidR="006E223E" w:rsidRDefault="008A34D1" w:rsidP="007B1BD4">
      <w:pPr>
        <w:spacing w:after="0" w:line="240" w:lineRule="auto"/>
        <w:ind w:left="0" w:firstLine="0"/>
        <w:rPr>
          <w:b/>
          <w:bCs/>
          <w:sz w:val="28"/>
          <w:szCs w:val="28"/>
        </w:rPr>
      </w:pPr>
      <w:r>
        <w:rPr>
          <w:b/>
          <w:bCs/>
          <w:sz w:val="28"/>
          <w:szCs w:val="28"/>
        </w:rPr>
        <w:tab/>
      </w:r>
      <w:r w:rsidR="00410E53" w:rsidRPr="00410E53">
        <w:rPr>
          <w:b/>
          <w:bCs/>
          <w:sz w:val="28"/>
          <w:szCs w:val="28"/>
        </w:rPr>
        <w:t xml:space="preserve"> </w:t>
      </w:r>
    </w:p>
    <w:p w14:paraId="531CE7E4" w14:textId="2C2F5766" w:rsidR="001A550D" w:rsidRPr="00BB2BB2" w:rsidRDefault="00BB2BB2" w:rsidP="007B1BD4">
      <w:pPr>
        <w:spacing w:after="0" w:line="240" w:lineRule="auto"/>
        <w:rPr>
          <w:szCs w:val="24"/>
        </w:rPr>
      </w:pPr>
      <w:r w:rsidRPr="00BB2BB2">
        <w:rPr>
          <w:szCs w:val="24"/>
        </w:rPr>
        <w:t xml:space="preserve">There were no items of Any Other Notified Business. </w:t>
      </w:r>
    </w:p>
    <w:p w14:paraId="126EAAB1" w14:textId="77777777" w:rsidR="00BB2BB2" w:rsidRDefault="00BB2BB2" w:rsidP="007B1BD4">
      <w:pPr>
        <w:spacing w:after="0" w:line="240" w:lineRule="auto"/>
        <w:rPr>
          <w:b/>
          <w:bCs/>
          <w:szCs w:val="24"/>
        </w:rPr>
      </w:pPr>
    </w:p>
    <w:p w14:paraId="184BECA8" w14:textId="77777777" w:rsidR="00D95F0F" w:rsidRPr="00D95F0F" w:rsidRDefault="00D95F0F" w:rsidP="00D95F0F">
      <w:pPr>
        <w:spacing w:after="0" w:line="240" w:lineRule="auto"/>
        <w:rPr>
          <w:rFonts w:ascii="Arial Bold" w:hAnsi="Arial Bold"/>
          <w:b/>
          <w:bCs/>
          <w:caps/>
          <w:sz w:val="28"/>
          <w:szCs w:val="28"/>
          <w:u w:val="single"/>
        </w:rPr>
      </w:pPr>
      <w:r w:rsidRPr="00D95F0F">
        <w:rPr>
          <w:rFonts w:ascii="Arial Bold" w:hAnsi="Arial Bold"/>
          <w:b/>
          <w:bCs/>
          <w:caps/>
          <w:sz w:val="28"/>
          <w:szCs w:val="28"/>
          <w:u w:val="single"/>
        </w:rPr>
        <w:t xml:space="preserve">Exclusion of Public/Press </w:t>
      </w:r>
    </w:p>
    <w:p w14:paraId="33C2AD71" w14:textId="77777777" w:rsidR="00D95F0F" w:rsidRPr="00D95F0F" w:rsidRDefault="00D95F0F" w:rsidP="00D95F0F">
      <w:pPr>
        <w:spacing w:after="0" w:line="240" w:lineRule="auto"/>
        <w:rPr>
          <w:rFonts w:eastAsia="Calibri"/>
          <w:szCs w:val="24"/>
        </w:rPr>
      </w:pPr>
    </w:p>
    <w:p w14:paraId="4E849BAC" w14:textId="77777777" w:rsidR="00D95F0F" w:rsidRPr="00D95F0F" w:rsidRDefault="00D95F0F" w:rsidP="00D95F0F">
      <w:pPr>
        <w:spacing w:after="0" w:line="240" w:lineRule="auto"/>
        <w:rPr>
          <w:b/>
          <w:bCs/>
          <w:sz w:val="28"/>
          <w:szCs w:val="28"/>
        </w:rPr>
      </w:pPr>
      <w:bookmarkStart w:id="8" w:name="_Hlk118712271"/>
      <w:r w:rsidRPr="00D95F0F">
        <w:rPr>
          <w:rFonts w:eastAsia="Calibri"/>
          <w:b/>
          <w:bCs/>
          <w:szCs w:val="24"/>
        </w:rPr>
        <w:t xml:space="preserve">AGREED, on the proposal of Alderman Cummings, seconded by Alderman Armstrong-Cotter, that </w:t>
      </w:r>
      <w:bookmarkEnd w:id="8"/>
      <w:r w:rsidRPr="00D95F0F">
        <w:rPr>
          <w:rFonts w:eastAsia="Calibri"/>
          <w:b/>
          <w:bCs/>
          <w:szCs w:val="24"/>
        </w:rPr>
        <w:t>the public/press be excluded during the discussion of the undernoted items of confidential business.</w:t>
      </w:r>
    </w:p>
    <w:p w14:paraId="5054E43C" w14:textId="77777777" w:rsidR="00D95F0F" w:rsidRPr="00D95F0F" w:rsidRDefault="00D95F0F" w:rsidP="00D95F0F">
      <w:pPr>
        <w:spacing w:after="0" w:line="240" w:lineRule="auto"/>
        <w:rPr>
          <w:b/>
          <w:bCs/>
          <w:szCs w:val="24"/>
        </w:rPr>
      </w:pPr>
    </w:p>
    <w:p w14:paraId="63C4A7F6" w14:textId="77777777" w:rsidR="00D95F0F" w:rsidRPr="00D95F0F" w:rsidRDefault="00D95F0F" w:rsidP="00D04BF2">
      <w:pPr>
        <w:pStyle w:val="Heading1"/>
        <w:ind w:left="720" w:hanging="720"/>
      </w:pPr>
      <w:r w:rsidRPr="00D04BF2">
        <w:rPr>
          <w:u w:val="none"/>
        </w:rPr>
        <w:lastRenderedPageBreak/>
        <w:t>13.</w:t>
      </w:r>
      <w:r w:rsidRPr="00D04BF2">
        <w:rPr>
          <w:u w:val="none"/>
        </w:rPr>
        <w:tab/>
      </w:r>
      <w:r w:rsidRPr="00D95F0F">
        <w:t>EXTENSION OF TENDER FOR BUILDING REPAIR WORKS (FILE 77064)</w:t>
      </w:r>
    </w:p>
    <w:p w14:paraId="0A6C843A" w14:textId="77777777" w:rsidR="00D95F0F" w:rsidRPr="00D95F0F" w:rsidRDefault="00D95F0F" w:rsidP="00D95F0F">
      <w:pPr>
        <w:spacing w:after="0" w:line="240" w:lineRule="auto"/>
        <w:ind w:left="0" w:firstLine="0"/>
        <w:rPr>
          <w:b/>
          <w:bCs/>
          <w:sz w:val="28"/>
          <w:szCs w:val="28"/>
        </w:rPr>
      </w:pPr>
    </w:p>
    <w:p w14:paraId="00196237" w14:textId="77777777" w:rsidR="00D95F0F" w:rsidRPr="00D95F0F" w:rsidRDefault="00D95F0F" w:rsidP="00D95F0F">
      <w:pPr>
        <w:spacing w:after="0" w:line="240" w:lineRule="auto"/>
        <w:ind w:left="720" w:hanging="720"/>
        <w:rPr>
          <w:b/>
          <w:bCs/>
          <w:sz w:val="28"/>
          <w:szCs w:val="28"/>
        </w:rPr>
      </w:pPr>
      <w:r w:rsidRPr="00D95F0F">
        <w:rPr>
          <w:b/>
          <w:bCs/>
          <w:sz w:val="28"/>
          <w:szCs w:val="28"/>
        </w:rPr>
        <w:t>***IN CONFIDENCE***</w:t>
      </w:r>
    </w:p>
    <w:p w14:paraId="68D993D9" w14:textId="77777777" w:rsidR="00D95F0F" w:rsidRPr="00D95F0F" w:rsidRDefault="00D95F0F" w:rsidP="00D95F0F">
      <w:pPr>
        <w:spacing w:after="0" w:line="240" w:lineRule="auto"/>
        <w:ind w:left="720" w:hanging="720"/>
        <w:rPr>
          <w:b/>
          <w:bCs/>
          <w:sz w:val="28"/>
          <w:szCs w:val="28"/>
        </w:rPr>
      </w:pPr>
    </w:p>
    <w:p w14:paraId="7E09CAB0" w14:textId="77777777" w:rsidR="00D95F0F" w:rsidRPr="00D95F0F" w:rsidRDefault="00D95F0F" w:rsidP="00D95F0F">
      <w:pPr>
        <w:spacing w:after="0" w:line="240" w:lineRule="auto"/>
        <w:ind w:left="0" w:right="0" w:firstLine="0"/>
        <w:rPr>
          <w:b/>
          <w:bCs/>
          <w:szCs w:val="24"/>
        </w:rPr>
      </w:pPr>
      <w:r w:rsidRPr="00D95F0F">
        <w:rPr>
          <w:rFonts w:eastAsia="Calibri" w:cs="Times New Roman"/>
          <w:b/>
          <w:bCs/>
          <w:color w:val="auto"/>
          <w:lang w:eastAsia="en-US"/>
        </w:rPr>
        <w:t xml:space="preserve">NOT FOR PUBLICATION SCHEDULE 3 – INFORMATION </w:t>
      </w:r>
      <w:r w:rsidRPr="00D95F0F">
        <w:rPr>
          <w:b/>
          <w:bCs/>
          <w:szCs w:val="24"/>
        </w:rPr>
        <w:t>RELATING TO THE FINANCIAL OR BUSINESS AFFAIRS OF ANY PARTICULAR PERSON</w:t>
      </w:r>
    </w:p>
    <w:p w14:paraId="58B1CE21" w14:textId="77777777" w:rsidR="00D95F0F" w:rsidRPr="00D95F0F" w:rsidRDefault="00D95F0F" w:rsidP="00D95F0F">
      <w:pPr>
        <w:spacing w:after="0" w:line="240" w:lineRule="auto"/>
        <w:ind w:left="720" w:hanging="720"/>
        <w:rPr>
          <w:b/>
          <w:bCs/>
          <w:sz w:val="28"/>
          <w:szCs w:val="28"/>
        </w:rPr>
      </w:pPr>
    </w:p>
    <w:p w14:paraId="383D9C22" w14:textId="77777777" w:rsidR="00D95F0F" w:rsidRPr="00D95F0F" w:rsidRDefault="00D95F0F" w:rsidP="00D95F0F">
      <w:pPr>
        <w:spacing w:after="0" w:line="240" w:lineRule="auto"/>
        <w:ind w:left="720" w:hanging="720"/>
        <w:rPr>
          <w:szCs w:val="24"/>
        </w:rPr>
      </w:pPr>
      <w:r w:rsidRPr="00D95F0F">
        <w:rPr>
          <w:szCs w:val="24"/>
        </w:rPr>
        <w:t>A report on the extension of contracts for building repair works, was considered.</w:t>
      </w:r>
    </w:p>
    <w:p w14:paraId="2E9B9D85" w14:textId="77777777" w:rsidR="00D95F0F" w:rsidRPr="00D95F0F" w:rsidRDefault="00D95F0F" w:rsidP="00D95F0F">
      <w:pPr>
        <w:spacing w:after="0" w:line="240" w:lineRule="auto"/>
        <w:ind w:left="720" w:hanging="720"/>
        <w:rPr>
          <w:szCs w:val="24"/>
        </w:rPr>
      </w:pPr>
      <w:r w:rsidRPr="00D95F0F">
        <w:rPr>
          <w:szCs w:val="24"/>
        </w:rPr>
        <w:t xml:space="preserve"> </w:t>
      </w:r>
    </w:p>
    <w:p w14:paraId="22F6B0A3" w14:textId="77777777" w:rsidR="00D95F0F" w:rsidRPr="00D95F0F" w:rsidRDefault="00D95F0F" w:rsidP="00D95F0F">
      <w:pPr>
        <w:spacing w:after="0" w:line="240" w:lineRule="auto"/>
      </w:pPr>
      <w:r w:rsidRPr="00D95F0F">
        <w:t>It was agreed that contracts with Lisburn Astral Ltd and McDowell Construction be extended as outlined in the report.</w:t>
      </w:r>
    </w:p>
    <w:p w14:paraId="6381C8BB" w14:textId="77777777" w:rsidR="00D95F0F" w:rsidRPr="00D95F0F" w:rsidRDefault="00D95F0F" w:rsidP="00D95F0F">
      <w:pPr>
        <w:spacing w:after="0" w:line="240" w:lineRule="auto"/>
        <w:rPr>
          <w:b/>
          <w:bCs/>
          <w:szCs w:val="24"/>
        </w:rPr>
      </w:pPr>
    </w:p>
    <w:p w14:paraId="04FE9976" w14:textId="77777777" w:rsidR="00D95F0F" w:rsidRPr="00D95F0F" w:rsidRDefault="00D95F0F" w:rsidP="00D04BF2">
      <w:pPr>
        <w:pStyle w:val="Heading1"/>
        <w:ind w:left="720" w:hanging="720"/>
      </w:pPr>
      <w:r w:rsidRPr="00D04BF2">
        <w:rPr>
          <w:u w:val="none"/>
        </w:rPr>
        <w:t>14.</w:t>
      </w:r>
      <w:r w:rsidRPr="00D04BF2">
        <w:rPr>
          <w:u w:val="none"/>
        </w:rPr>
        <w:tab/>
      </w:r>
      <w:r w:rsidRPr="00D95F0F">
        <w:t>TENDER FOR THE PROVISION OF NEW AND REPLACEMENT PLAY AREAS WITHIN THE BOROUGH OF ARDS AND NORTH DOWN</w:t>
      </w:r>
    </w:p>
    <w:p w14:paraId="3651EA15" w14:textId="77777777" w:rsidR="00D95F0F" w:rsidRPr="00D95F0F" w:rsidRDefault="00D95F0F" w:rsidP="00D95F0F">
      <w:pPr>
        <w:spacing w:after="0" w:line="240" w:lineRule="auto"/>
      </w:pPr>
    </w:p>
    <w:p w14:paraId="7F8DF387" w14:textId="77777777" w:rsidR="00D95F0F" w:rsidRPr="00D95F0F" w:rsidRDefault="00D95F0F" w:rsidP="00D95F0F">
      <w:pPr>
        <w:spacing w:after="0" w:line="240" w:lineRule="auto"/>
        <w:ind w:left="720" w:hanging="720"/>
        <w:rPr>
          <w:b/>
          <w:bCs/>
          <w:sz w:val="28"/>
          <w:szCs w:val="28"/>
        </w:rPr>
      </w:pPr>
      <w:r w:rsidRPr="00D95F0F">
        <w:rPr>
          <w:b/>
          <w:bCs/>
          <w:sz w:val="28"/>
          <w:szCs w:val="28"/>
        </w:rPr>
        <w:t>***IN CONFIDENCE***</w:t>
      </w:r>
    </w:p>
    <w:p w14:paraId="03C48253" w14:textId="77777777" w:rsidR="00D95F0F" w:rsidRPr="00D95F0F" w:rsidRDefault="00D95F0F" w:rsidP="00D95F0F">
      <w:pPr>
        <w:spacing w:after="0" w:line="240" w:lineRule="auto"/>
        <w:rPr>
          <w:szCs w:val="24"/>
        </w:rPr>
      </w:pPr>
    </w:p>
    <w:p w14:paraId="24C85C6E" w14:textId="77777777" w:rsidR="00D95F0F" w:rsidRPr="00D95F0F" w:rsidRDefault="00D95F0F" w:rsidP="00D95F0F">
      <w:pPr>
        <w:spacing w:after="0" w:line="240" w:lineRule="auto"/>
        <w:ind w:left="0" w:right="0" w:firstLine="0"/>
        <w:rPr>
          <w:b/>
          <w:bCs/>
          <w:szCs w:val="24"/>
        </w:rPr>
      </w:pPr>
      <w:r w:rsidRPr="00D95F0F">
        <w:rPr>
          <w:rFonts w:eastAsia="Calibri" w:cs="Times New Roman"/>
          <w:b/>
          <w:bCs/>
          <w:color w:val="auto"/>
          <w:lang w:eastAsia="en-US"/>
        </w:rPr>
        <w:t xml:space="preserve">NOT FOR PUBLICATION SCHEDULE 3 – INFORMATION </w:t>
      </w:r>
      <w:r w:rsidRPr="00D95F0F">
        <w:rPr>
          <w:b/>
          <w:bCs/>
          <w:szCs w:val="24"/>
        </w:rPr>
        <w:t>RELATING TO THE FINANCIAL OR BUSINESS AFFAIRS OF ANY PARTICULAR PERSON</w:t>
      </w:r>
    </w:p>
    <w:p w14:paraId="358EBD3B" w14:textId="77777777" w:rsidR="00D95F0F" w:rsidRPr="00D95F0F" w:rsidRDefault="00D95F0F" w:rsidP="00D95F0F">
      <w:pPr>
        <w:spacing w:after="0" w:line="240" w:lineRule="auto"/>
        <w:ind w:left="720" w:hanging="720"/>
        <w:rPr>
          <w:b/>
          <w:bCs/>
          <w:sz w:val="28"/>
          <w:szCs w:val="28"/>
        </w:rPr>
      </w:pPr>
    </w:p>
    <w:p w14:paraId="3FFE4F09" w14:textId="77777777" w:rsidR="00D95F0F" w:rsidRPr="00D95F0F" w:rsidRDefault="00D95F0F" w:rsidP="00D95F0F">
      <w:pPr>
        <w:spacing w:after="0" w:line="240" w:lineRule="auto"/>
        <w:ind w:left="720" w:hanging="720"/>
        <w:rPr>
          <w:szCs w:val="24"/>
        </w:rPr>
      </w:pPr>
      <w:r w:rsidRPr="00D95F0F">
        <w:rPr>
          <w:szCs w:val="24"/>
        </w:rPr>
        <w:t>A report on the extension of contracts for the provision of new and replacement play</w:t>
      </w:r>
    </w:p>
    <w:p w14:paraId="1A2AD481" w14:textId="77777777" w:rsidR="00D95F0F" w:rsidRPr="00D95F0F" w:rsidRDefault="00D95F0F" w:rsidP="00D95F0F">
      <w:pPr>
        <w:spacing w:after="0" w:line="240" w:lineRule="auto"/>
        <w:ind w:left="720" w:hanging="720"/>
        <w:rPr>
          <w:szCs w:val="24"/>
        </w:rPr>
      </w:pPr>
      <w:r w:rsidRPr="00D95F0F">
        <w:rPr>
          <w:szCs w:val="24"/>
        </w:rPr>
        <w:t>areas within the Borough, was considered.</w:t>
      </w:r>
    </w:p>
    <w:p w14:paraId="7827103B" w14:textId="77777777" w:rsidR="00D95F0F" w:rsidRPr="00D95F0F" w:rsidRDefault="00D95F0F" w:rsidP="00D95F0F">
      <w:pPr>
        <w:spacing w:after="0" w:line="240" w:lineRule="auto"/>
        <w:ind w:left="720" w:hanging="720"/>
        <w:rPr>
          <w:szCs w:val="24"/>
        </w:rPr>
      </w:pPr>
      <w:r w:rsidRPr="00D95F0F">
        <w:rPr>
          <w:szCs w:val="24"/>
        </w:rPr>
        <w:t xml:space="preserve"> </w:t>
      </w:r>
    </w:p>
    <w:p w14:paraId="0DA6B08E" w14:textId="77777777" w:rsidR="00D95F0F" w:rsidRPr="00D95F0F" w:rsidRDefault="00D95F0F" w:rsidP="00D95F0F">
      <w:pPr>
        <w:spacing w:after="0" w:line="240" w:lineRule="auto"/>
      </w:pPr>
      <w:r w:rsidRPr="00D95F0F">
        <w:t>It was agreed that contracts with Garden Escapes and Play and Leisure Services be extended as outlined in the report.</w:t>
      </w:r>
    </w:p>
    <w:p w14:paraId="1BCF7B96" w14:textId="77777777" w:rsidR="00D95F0F" w:rsidRPr="00D95F0F" w:rsidRDefault="00D95F0F" w:rsidP="00D04BF2">
      <w:pPr>
        <w:spacing w:after="0" w:line="240" w:lineRule="auto"/>
        <w:ind w:left="0" w:firstLine="0"/>
      </w:pPr>
    </w:p>
    <w:p w14:paraId="01C4F5B3" w14:textId="77777777" w:rsidR="00D95F0F" w:rsidRPr="00D95F0F" w:rsidRDefault="00D95F0F" w:rsidP="00D04BF2">
      <w:pPr>
        <w:pStyle w:val="Heading1"/>
        <w:ind w:left="720" w:hanging="720"/>
      </w:pPr>
      <w:bookmarkStart w:id="9" w:name="_Hlk157601010"/>
      <w:r w:rsidRPr="00D04BF2">
        <w:rPr>
          <w:u w:val="none"/>
        </w:rPr>
        <w:t>15.</w:t>
      </w:r>
      <w:r w:rsidRPr="00D04BF2">
        <w:rPr>
          <w:u w:val="none"/>
        </w:rPr>
        <w:tab/>
      </w:r>
      <w:r w:rsidRPr="00D95F0F">
        <w:t>REPORT ON TENDERS RECEIVED FOR THE COLLECTION AND TREATMENT OF VARIOUS HRC WASTESTREAMS (FILE 77071)</w:t>
      </w:r>
    </w:p>
    <w:p w14:paraId="7C127D16" w14:textId="77777777" w:rsidR="00D95F0F" w:rsidRPr="00D95F0F" w:rsidRDefault="00D95F0F" w:rsidP="00D95F0F">
      <w:pPr>
        <w:spacing w:after="0" w:line="240" w:lineRule="auto"/>
        <w:rPr>
          <w:b/>
          <w:bCs/>
          <w:sz w:val="28"/>
          <w:szCs w:val="28"/>
        </w:rPr>
      </w:pPr>
    </w:p>
    <w:p w14:paraId="6C55A383" w14:textId="77777777" w:rsidR="00D95F0F" w:rsidRPr="00D95F0F" w:rsidRDefault="00D95F0F" w:rsidP="00D95F0F">
      <w:pPr>
        <w:spacing w:after="0" w:line="240" w:lineRule="auto"/>
        <w:ind w:left="720" w:hanging="720"/>
        <w:rPr>
          <w:b/>
          <w:bCs/>
          <w:sz w:val="28"/>
          <w:szCs w:val="28"/>
        </w:rPr>
      </w:pPr>
      <w:r w:rsidRPr="00D95F0F">
        <w:rPr>
          <w:b/>
          <w:bCs/>
          <w:sz w:val="28"/>
          <w:szCs w:val="28"/>
        </w:rPr>
        <w:t>***IN CONFIDENCE***</w:t>
      </w:r>
    </w:p>
    <w:p w14:paraId="2C6EC65C" w14:textId="77777777" w:rsidR="00D95F0F" w:rsidRPr="00D95F0F" w:rsidRDefault="00D95F0F" w:rsidP="00D95F0F">
      <w:pPr>
        <w:spacing w:after="0" w:line="240" w:lineRule="auto"/>
        <w:ind w:left="720" w:hanging="720"/>
        <w:rPr>
          <w:b/>
          <w:bCs/>
          <w:sz w:val="28"/>
          <w:szCs w:val="28"/>
        </w:rPr>
      </w:pPr>
    </w:p>
    <w:p w14:paraId="30BC954F" w14:textId="77777777" w:rsidR="00D95F0F" w:rsidRPr="00D95F0F" w:rsidRDefault="00D95F0F" w:rsidP="00D95F0F">
      <w:pPr>
        <w:spacing w:after="0" w:line="240" w:lineRule="auto"/>
        <w:ind w:left="0" w:right="0" w:firstLine="0"/>
        <w:rPr>
          <w:b/>
          <w:bCs/>
          <w:szCs w:val="24"/>
        </w:rPr>
      </w:pPr>
      <w:r w:rsidRPr="00D95F0F">
        <w:rPr>
          <w:rFonts w:eastAsia="Calibri" w:cs="Times New Roman"/>
          <w:b/>
          <w:bCs/>
          <w:color w:val="auto"/>
          <w:lang w:eastAsia="en-US"/>
        </w:rPr>
        <w:t xml:space="preserve">NOT FOR PUBLICATION SCHEDULE 3 – INFORMATION </w:t>
      </w:r>
      <w:r w:rsidRPr="00D95F0F">
        <w:rPr>
          <w:b/>
          <w:bCs/>
          <w:szCs w:val="24"/>
        </w:rPr>
        <w:t>RELATING TO THE FINANCIAL OR BUSINESS AFFAIRS OF ANY PARTICULAR PERSON</w:t>
      </w:r>
    </w:p>
    <w:p w14:paraId="4DB8C207" w14:textId="77777777" w:rsidR="00D95F0F" w:rsidRPr="00D95F0F" w:rsidRDefault="00D95F0F" w:rsidP="00D95F0F">
      <w:pPr>
        <w:spacing w:after="0" w:line="240" w:lineRule="auto"/>
        <w:ind w:left="720" w:hanging="720"/>
        <w:rPr>
          <w:b/>
          <w:bCs/>
          <w:sz w:val="28"/>
          <w:szCs w:val="28"/>
        </w:rPr>
      </w:pPr>
    </w:p>
    <w:p w14:paraId="43F86793" w14:textId="77777777" w:rsidR="00D95F0F" w:rsidRPr="00D95F0F" w:rsidRDefault="00D95F0F" w:rsidP="00D95F0F">
      <w:pPr>
        <w:spacing w:after="0" w:line="240" w:lineRule="auto"/>
        <w:ind w:left="720" w:hanging="720"/>
        <w:rPr>
          <w:szCs w:val="24"/>
        </w:rPr>
      </w:pPr>
      <w:r w:rsidRPr="00D95F0F">
        <w:rPr>
          <w:szCs w:val="24"/>
        </w:rPr>
        <w:t>A report on the award of contracts for the collection and treatment of various HRC</w:t>
      </w:r>
    </w:p>
    <w:p w14:paraId="2BAA54DC" w14:textId="77777777" w:rsidR="00D95F0F" w:rsidRPr="00D95F0F" w:rsidRDefault="00D95F0F" w:rsidP="00D95F0F">
      <w:pPr>
        <w:spacing w:after="0" w:line="240" w:lineRule="auto"/>
        <w:ind w:left="720" w:hanging="720"/>
        <w:rPr>
          <w:szCs w:val="24"/>
        </w:rPr>
      </w:pPr>
      <w:r w:rsidRPr="00D95F0F">
        <w:rPr>
          <w:szCs w:val="24"/>
        </w:rPr>
        <w:t>waste streams, was considered.</w:t>
      </w:r>
    </w:p>
    <w:p w14:paraId="40864953" w14:textId="77777777" w:rsidR="00D95F0F" w:rsidRPr="00D95F0F" w:rsidRDefault="00D95F0F" w:rsidP="00D95F0F">
      <w:pPr>
        <w:spacing w:after="0" w:line="240" w:lineRule="auto"/>
        <w:ind w:left="720" w:hanging="720"/>
        <w:rPr>
          <w:szCs w:val="24"/>
        </w:rPr>
      </w:pPr>
      <w:r w:rsidRPr="00D95F0F">
        <w:rPr>
          <w:szCs w:val="24"/>
        </w:rPr>
        <w:t xml:space="preserve"> </w:t>
      </w:r>
    </w:p>
    <w:p w14:paraId="7AB7C0FA" w14:textId="77777777" w:rsidR="00D95F0F" w:rsidRPr="00D95F0F" w:rsidRDefault="00D95F0F" w:rsidP="00D95F0F">
      <w:pPr>
        <w:spacing w:after="0" w:line="240" w:lineRule="auto"/>
      </w:pPr>
      <w:r w:rsidRPr="00D95F0F">
        <w:t>It was agreed that contracts be awarded as outlined in the report to:</w:t>
      </w:r>
    </w:p>
    <w:p w14:paraId="76733020" w14:textId="77777777" w:rsidR="00D95F0F" w:rsidRPr="00D95F0F" w:rsidRDefault="00D95F0F" w:rsidP="00D95F0F">
      <w:pPr>
        <w:spacing w:after="0" w:line="240" w:lineRule="auto"/>
      </w:pPr>
    </w:p>
    <w:tbl>
      <w:tblPr>
        <w:tblStyle w:val="TableGrid4"/>
        <w:tblW w:w="0" w:type="auto"/>
        <w:tblInd w:w="0" w:type="dxa"/>
        <w:tblLook w:val="04A0" w:firstRow="1" w:lastRow="0" w:firstColumn="1" w:lastColumn="0" w:noHBand="0" w:noVBand="1"/>
      </w:tblPr>
      <w:tblGrid>
        <w:gridCol w:w="3005"/>
        <w:gridCol w:w="3005"/>
        <w:gridCol w:w="3006"/>
      </w:tblGrid>
      <w:tr w:rsidR="00D95F0F" w:rsidRPr="00D95F0F" w14:paraId="330CF8E5"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3C0A3ED3" w14:textId="77777777" w:rsidR="00D95F0F" w:rsidRPr="00D95F0F" w:rsidRDefault="00D95F0F" w:rsidP="00D95F0F">
            <w:pPr>
              <w:spacing w:line="249" w:lineRule="auto"/>
              <w:rPr>
                <w:bCs/>
                <w:lang w:eastAsia="en-US"/>
              </w:rPr>
            </w:pPr>
            <w:r w:rsidRPr="00D95F0F">
              <w:rPr>
                <w:bCs/>
                <w:lang w:eastAsia="en-US"/>
              </w:rPr>
              <w:t>Lot No.</w:t>
            </w:r>
          </w:p>
        </w:tc>
        <w:tc>
          <w:tcPr>
            <w:tcW w:w="3005" w:type="dxa"/>
            <w:tcBorders>
              <w:top w:val="single" w:sz="4" w:space="0" w:color="auto"/>
              <w:left w:val="single" w:sz="4" w:space="0" w:color="auto"/>
              <w:bottom w:val="single" w:sz="4" w:space="0" w:color="auto"/>
              <w:right w:val="single" w:sz="4" w:space="0" w:color="auto"/>
            </w:tcBorders>
            <w:hideMark/>
          </w:tcPr>
          <w:p w14:paraId="70190096" w14:textId="77777777" w:rsidR="00D95F0F" w:rsidRPr="00D95F0F" w:rsidRDefault="00D95F0F" w:rsidP="00D95F0F">
            <w:pPr>
              <w:spacing w:line="249" w:lineRule="auto"/>
              <w:rPr>
                <w:bCs/>
                <w:lang w:eastAsia="en-US"/>
              </w:rPr>
            </w:pPr>
            <w:r w:rsidRPr="00D95F0F">
              <w:rPr>
                <w:bCs/>
                <w:lang w:eastAsia="en-US"/>
              </w:rPr>
              <w:t>Materials</w:t>
            </w:r>
          </w:p>
        </w:tc>
        <w:tc>
          <w:tcPr>
            <w:tcW w:w="3006" w:type="dxa"/>
            <w:tcBorders>
              <w:top w:val="single" w:sz="4" w:space="0" w:color="auto"/>
              <w:left w:val="single" w:sz="4" w:space="0" w:color="auto"/>
              <w:bottom w:val="single" w:sz="4" w:space="0" w:color="auto"/>
              <w:right w:val="single" w:sz="4" w:space="0" w:color="auto"/>
            </w:tcBorders>
            <w:hideMark/>
          </w:tcPr>
          <w:p w14:paraId="0A3875D4" w14:textId="77777777" w:rsidR="00D95F0F" w:rsidRPr="00D95F0F" w:rsidRDefault="00D95F0F" w:rsidP="00D95F0F">
            <w:pPr>
              <w:spacing w:line="249" w:lineRule="auto"/>
              <w:rPr>
                <w:bCs/>
                <w:lang w:eastAsia="en-US"/>
              </w:rPr>
            </w:pPr>
            <w:r w:rsidRPr="00D95F0F">
              <w:rPr>
                <w:bCs/>
                <w:lang w:eastAsia="en-US"/>
              </w:rPr>
              <w:t>Company</w:t>
            </w:r>
          </w:p>
        </w:tc>
      </w:tr>
      <w:tr w:rsidR="00D95F0F" w:rsidRPr="00D95F0F" w14:paraId="1006F59E"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13B5297C" w14:textId="77777777" w:rsidR="00D95F0F" w:rsidRPr="00D95F0F" w:rsidRDefault="00D95F0F" w:rsidP="00D95F0F">
            <w:pPr>
              <w:spacing w:line="249" w:lineRule="auto"/>
              <w:rPr>
                <w:bCs/>
                <w:lang w:eastAsia="en-US"/>
              </w:rPr>
            </w:pPr>
            <w:r w:rsidRPr="00D95F0F">
              <w:rPr>
                <w:bCs/>
                <w:lang w:eastAsia="en-US"/>
              </w:rPr>
              <w:t>1</w:t>
            </w:r>
          </w:p>
        </w:tc>
        <w:tc>
          <w:tcPr>
            <w:tcW w:w="3005" w:type="dxa"/>
            <w:tcBorders>
              <w:top w:val="single" w:sz="4" w:space="0" w:color="auto"/>
              <w:left w:val="single" w:sz="4" w:space="0" w:color="auto"/>
              <w:bottom w:val="single" w:sz="4" w:space="0" w:color="auto"/>
              <w:right w:val="single" w:sz="4" w:space="0" w:color="auto"/>
            </w:tcBorders>
            <w:hideMark/>
          </w:tcPr>
          <w:p w14:paraId="280527AE" w14:textId="77777777" w:rsidR="00D95F0F" w:rsidRPr="00D95F0F" w:rsidRDefault="00D95F0F" w:rsidP="00D95F0F">
            <w:pPr>
              <w:spacing w:line="249" w:lineRule="auto"/>
              <w:rPr>
                <w:bCs/>
                <w:lang w:eastAsia="en-US"/>
              </w:rPr>
            </w:pPr>
            <w:r w:rsidRPr="00D95F0F">
              <w:rPr>
                <w:bCs/>
                <w:lang w:eastAsia="en-US"/>
              </w:rPr>
              <w:t>Timber</w:t>
            </w:r>
          </w:p>
        </w:tc>
        <w:tc>
          <w:tcPr>
            <w:tcW w:w="3006" w:type="dxa"/>
            <w:tcBorders>
              <w:top w:val="single" w:sz="4" w:space="0" w:color="auto"/>
              <w:left w:val="single" w:sz="4" w:space="0" w:color="auto"/>
              <w:bottom w:val="single" w:sz="4" w:space="0" w:color="auto"/>
              <w:right w:val="single" w:sz="4" w:space="0" w:color="auto"/>
            </w:tcBorders>
            <w:hideMark/>
          </w:tcPr>
          <w:p w14:paraId="68D00970" w14:textId="77777777" w:rsidR="00D95F0F" w:rsidRPr="00D95F0F" w:rsidRDefault="00D95F0F" w:rsidP="00D95F0F">
            <w:pPr>
              <w:spacing w:line="249" w:lineRule="auto"/>
              <w:rPr>
                <w:bCs/>
                <w:lang w:eastAsia="en-US"/>
              </w:rPr>
            </w:pPr>
            <w:r w:rsidRPr="00D95F0F">
              <w:rPr>
                <w:bCs/>
                <w:lang w:eastAsia="en-US"/>
              </w:rPr>
              <w:t>R Heatrick Ltd</w:t>
            </w:r>
          </w:p>
        </w:tc>
      </w:tr>
      <w:tr w:rsidR="00D95F0F" w:rsidRPr="00D95F0F" w14:paraId="379FAE28"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76095F66" w14:textId="77777777" w:rsidR="00D95F0F" w:rsidRPr="00D95F0F" w:rsidRDefault="00D95F0F" w:rsidP="00D95F0F">
            <w:pPr>
              <w:spacing w:line="249" w:lineRule="auto"/>
              <w:rPr>
                <w:bCs/>
                <w:lang w:eastAsia="en-US"/>
              </w:rPr>
            </w:pPr>
            <w:r w:rsidRPr="00D95F0F">
              <w:rPr>
                <w:bCs/>
                <w:lang w:eastAsia="en-US"/>
              </w:rPr>
              <w:t>2</w:t>
            </w:r>
          </w:p>
        </w:tc>
        <w:tc>
          <w:tcPr>
            <w:tcW w:w="3005" w:type="dxa"/>
            <w:tcBorders>
              <w:top w:val="single" w:sz="4" w:space="0" w:color="auto"/>
              <w:left w:val="single" w:sz="4" w:space="0" w:color="auto"/>
              <w:bottom w:val="single" w:sz="4" w:space="0" w:color="auto"/>
              <w:right w:val="single" w:sz="4" w:space="0" w:color="auto"/>
            </w:tcBorders>
            <w:hideMark/>
          </w:tcPr>
          <w:p w14:paraId="609DC450" w14:textId="77777777" w:rsidR="00D95F0F" w:rsidRPr="00D95F0F" w:rsidRDefault="00D95F0F" w:rsidP="00D95F0F">
            <w:pPr>
              <w:spacing w:line="249" w:lineRule="auto"/>
              <w:rPr>
                <w:bCs/>
                <w:lang w:eastAsia="en-US"/>
              </w:rPr>
            </w:pPr>
            <w:r w:rsidRPr="00D95F0F">
              <w:rPr>
                <w:bCs/>
                <w:lang w:eastAsia="en-US"/>
              </w:rPr>
              <w:t>Paints</w:t>
            </w:r>
          </w:p>
        </w:tc>
        <w:tc>
          <w:tcPr>
            <w:tcW w:w="3006" w:type="dxa"/>
            <w:tcBorders>
              <w:top w:val="single" w:sz="4" w:space="0" w:color="auto"/>
              <w:left w:val="single" w:sz="4" w:space="0" w:color="auto"/>
              <w:bottom w:val="single" w:sz="4" w:space="0" w:color="auto"/>
              <w:right w:val="single" w:sz="4" w:space="0" w:color="auto"/>
            </w:tcBorders>
            <w:hideMark/>
          </w:tcPr>
          <w:p w14:paraId="1F811F6F" w14:textId="77777777" w:rsidR="00D95F0F" w:rsidRPr="00D95F0F" w:rsidRDefault="00D95F0F" w:rsidP="00D95F0F">
            <w:pPr>
              <w:spacing w:line="249" w:lineRule="auto"/>
              <w:rPr>
                <w:bCs/>
                <w:lang w:eastAsia="en-US"/>
              </w:rPr>
            </w:pPr>
            <w:r w:rsidRPr="00D95F0F">
              <w:rPr>
                <w:bCs/>
                <w:lang w:eastAsia="en-US"/>
              </w:rPr>
              <w:t>McQuillan Envirocare</w:t>
            </w:r>
          </w:p>
        </w:tc>
      </w:tr>
      <w:tr w:rsidR="00D95F0F" w:rsidRPr="00D95F0F" w14:paraId="594A4D39"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03E8FD4A" w14:textId="77777777" w:rsidR="00D95F0F" w:rsidRPr="00D95F0F" w:rsidRDefault="00D95F0F" w:rsidP="00D95F0F">
            <w:pPr>
              <w:spacing w:line="249" w:lineRule="auto"/>
              <w:rPr>
                <w:bCs/>
                <w:lang w:eastAsia="en-US"/>
              </w:rPr>
            </w:pPr>
            <w:r w:rsidRPr="00D95F0F">
              <w:rPr>
                <w:bCs/>
                <w:lang w:eastAsia="en-US"/>
              </w:rPr>
              <w:t>3</w:t>
            </w:r>
          </w:p>
        </w:tc>
        <w:tc>
          <w:tcPr>
            <w:tcW w:w="3005" w:type="dxa"/>
            <w:tcBorders>
              <w:top w:val="single" w:sz="4" w:space="0" w:color="auto"/>
              <w:left w:val="single" w:sz="4" w:space="0" w:color="auto"/>
              <w:bottom w:val="single" w:sz="4" w:space="0" w:color="auto"/>
              <w:right w:val="single" w:sz="4" w:space="0" w:color="auto"/>
            </w:tcBorders>
            <w:hideMark/>
          </w:tcPr>
          <w:p w14:paraId="1C49C1AC" w14:textId="77777777" w:rsidR="00D95F0F" w:rsidRPr="00D95F0F" w:rsidRDefault="00D95F0F" w:rsidP="00D95F0F">
            <w:pPr>
              <w:spacing w:line="249" w:lineRule="auto"/>
              <w:rPr>
                <w:bCs/>
                <w:lang w:eastAsia="en-US"/>
              </w:rPr>
            </w:pPr>
            <w:r w:rsidRPr="00D95F0F">
              <w:rPr>
                <w:bCs/>
                <w:lang w:eastAsia="en-US"/>
              </w:rPr>
              <w:t>Metals</w:t>
            </w:r>
          </w:p>
        </w:tc>
        <w:tc>
          <w:tcPr>
            <w:tcW w:w="3006" w:type="dxa"/>
            <w:tcBorders>
              <w:top w:val="single" w:sz="4" w:space="0" w:color="auto"/>
              <w:left w:val="single" w:sz="4" w:space="0" w:color="auto"/>
              <w:bottom w:val="single" w:sz="4" w:space="0" w:color="auto"/>
              <w:right w:val="single" w:sz="4" w:space="0" w:color="auto"/>
            </w:tcBorders>
            <w:hideMark/>
          </w:tcPr>
          <w:p w14:paraId="5497A964" w14:textId="77777777" w:rsidR="00D95F0F" w:rsidRPr="00D95F0F" w:rsidRDefault="00D95F0F" w:rsidP="00D95F0F">
            <w:pPr>
              <w:spacing w:line="249" w:lineRule="auto"/>
              <w:rPr>
                <w:bCs/>
                <w:lang w:eastAsia="en-US"/>
              </w:rPr>
            </w:pPr>
            <w:r w:rsidRPr="00D95F0F">
              <w:rPr>
                <w:bCs/>
                <w:lang w:eastAsia="en-US"/>
              </w:rPr>
              <w:t>McKenzies</w:t>
            </w:r>
          </w:p>
        </w:tc>
      </w:tr>
      <w:tr w:rsidR="00D95F0F" w:rsidRPr="00D95F0F" w14:paraId="2407A9BC"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12817321" w14:textId="77777777" w:rsidR="00D95F0F" w:rsidRPr="00D95F0F" w:rsidRDefault="00D95F0F" w:rsidP="00D95F0F">
            <w:pPr>
              <w:spacing w:line="249" w:lineRule="auto"/>
              <w:rPr>
                <w:bCs/>
                <w:lang w:eastAsia="en-US"/>
              </w:rPr>
            </w:pPr>
            <w:r w:rsidRPr="00D95F0F">
              <w:rPr>
                <w:bCs/>
                <w:lang w:eastAsia="en-US"/>
              </w:rPr>
              <w:t>4</w:t>
            </w:r>
          </w:p>
        </w:tc>
        <w:tc>
          <w:tcPr>
            <w:tcW w:w="3005" w:type="dxa"/>
            <w:tcBorders>
              <w:top w:val="single" w:sz="4" w:space="0" w:color="auto"/>
              <w:left w:val="single" w:sz="4" w:space="0" w:color="auto"/>
              <w:bottom w:val="single" w:sz="4" w:space="0" w:color="auto"/>
              <w:right w:val="single" w:sz="4" w:space="0" w:color="auto"/>
            </w:tcBorders>
            <w:hideMark/>
          </w:tcPr>
          <w:p w14:paraId="0B2A704A" w14:textId="77777777" w:rsidR="00D95F0F" w:rsidRPr="00D95F0F" w:rsidRDefault="00D95F0F" w:rsidP="00D95F0F">
            <w:pPr>
              <w:spacing w:line="249" w:lineRule="auto"/>
              <w:rPr>
                <w:bCs/>
                <w:lang w:eastAsia="en-US"/>
              </w:rPr>
            </w:pPr>
            <w:r w:rsidRPr="00D95F0F">
              <w:rPr>
                <w:bCs/>
                <w:lang w:eastAsia="en-US"/>
              </w:rPr>
              <w:t>Rubble</w:t>
            </w:r>
          </w:p>
        </w:tc>
        <w:tc>
          <w:tcPr>
            <w:tcW w:w="3006" w:type="dxa"/>
            <w:tcBorders>
              <w:top w:val="single" w:sz="4" w:space="0" w:color="auto"/>
              <w:left w:val="single" w:sz="4" w:space="0" w:color="auto"/>
              <w:bottom w:val="single" w:sz="4" w:space="0" w:color="auto"/>
              <w:right w:val="single" w:sz="4" w:space="0" w:color="auto"/>
            </w:tcBorders>
            <w:hideMark/>
          </w:tcPr>
          <w:p w14:paraId="76227C4E" w14:textId="77777777" w:rsidR="00D95F0F" w:rsidRPr="00D95F0F" w:rsidRDefault="00D95F0F" w:rsidP="00D95F0F">
            <w:pPr>
              <w:spacing w:line="249" w:lineRule="auto"/>
              <w:rPr>
                <w:bCs/>
                <w:lang w:eastAsia="en-US"/>
              </w:rPr>
            </w:pPr>
            <w:r w:rsidRPr="00D95F0F">
              <w:rPr>
                <w:bCs/>
                <w:lang w:eastAsia="en-US"/>
              </w:rPr>
              <w:t>NWP Recycling</w:t>
            </w:r>
          </w:p>
        </w:tc>
      </w:tr>
      <w:tr w:rsidR="00D95F0F" w:rsidRPr="00D95F0F" w14:paraId="6E0D97BE"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55074C44" w14:textId="77777777" w:rsidR="00D95F0F" w:rsidRPr="00D95F0F" w:rsidRDefault="00D95F0F" w:rsidP="00D95F0F">
            <w:pPr>
              <w:spacing w:line="249" w:lineRule="auto"/>
              <w:rPr>
                <w:bCs/>
                <w:lang w:eastAsia="en-US"/>
              </w:rPr>
            </w:pPr>
            <w:r w:rsidRPr="00D95F0F">
              <w:rPr>
                <w:bCs/>
                <w:lang w:eastAsia="en-US"/>
              </w:rPr>
              <w:lastRenderedPageBreak/>
              <w:t>5</w:t>
            </w:r>
          </w:p>
        </w:tc>
        <w:tc>
          <w:tcPr>
            <w:tcW w:w="3005" w:type="dxa"/>
            <w:tcBorders>
              <w:top w:val="single" w:sz="4" w:space="0" w:color="auto"/>
              <w:left w:val="single" w:sz="4" w:space="0" w:color="auto"/>
              <w:bottom w:val="single" w:sz="4" w:space="0" w:color="auto"/>
              <w:right w:val="single" w:sz="4" w:space="0" w:color="auto"/>
            </w:tcBorders>
            <w:hideMark/>
          </w:tcPr>
          <w:p w14:paraId="1405A4AC" w14:textId="77777777" w:rsidR="00D95F0F" w:rsidRPr="00D95F0F" w:rsidRDefault="00D95F0F" w:rsidP="00D95F0F">
            <w:pPr>
              <w:spacing w:line="249" w:lineRule="auto"/>
              <w:rPr>
                <w:bCs/>
                <w:lang w:eastAsia="en-US"/>
              </w:rPr>
            </w:pPr>
            <w:r w:rsidRPr="00D95F0F">
              <w:rPr>
                <w:bCs/>
                <w:lang w:eastAsia="en-US"/>
              </w:rPr>
              <w:t>Oily rags and filters</w:t>
            </w:r>
          </w:p>
        </w:tc>
        <w:tc>
          <w:tcPr>
            <w:tcW w:w="3006" w:type="dxa"/>
            <w:tcBorders>
              <w:top w:val="single" w:sz="4" w:space="0" w:color="auto"/>
              <w:left w:val="single" w:sz="4" w:space="0" w:color="auto"/>
              <w:bottom w:val="single" w:sz="4" w:space="0" w:color="auto"/>
              <w:right w:val="single" w:sz="4" w:space="0" w:color="auto"/>
            </w:tcBorders>
            <w:hideMark/>
          </w:tcPr>
          <w:p w14:paraId="378B1767" w14:textId="77777777" w:rsidR="00D95F0F" w:rsidRPr="00D95F0F" w:rsidRDefault="00D95F0F" w:rsidP="00D95F0F">
            <w:pPr>
              <w:spacing w:line="249" w:lineRule="auto"/>
              <w:rPr>
                <w:bCs/>
                <w:lang w:eastAsia="en-US"/>
              </w:rPr>
            </w:pPr>
            <w:r w:rsidRPr="00D95F0F">
              <w:rPr>
                <w:bCs/>
                <w:lang w:eastAsia="en-US"/>
              </w:rPr>
              <w:t>Enva (NI) Ltd.</w:t>
            </w:r>
          </w:p>
        </w:tc>
      </w:tr>
      <w:tr w:rsidR="00D95F0F" w:rsidRPr="00D95F0F" w14:paraId="6B27E1D9"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1A833F40" w14:textId="77777777" w:rsidR="00D95F0F" w:rsidRPr="00D95F0F" w:rsidRDefault="00D95F0F" w:rsidP="00D95F0F">
            <w:pPr>
              <w:spacing w:line="249" w:lineRule="auto"/>
              <w:rPr>
                <w:bCs/>
                <w:lang w:eastAsia="en-US"/>
              </w:rPr>
            </w:pPr>
            <w:r w:rsidRPr="00D95F0F">
              <w:rPr>
                <w:bCs/>
                <w:lang w:eastAsia="en-US"/>
              </w:rPr>
              <w:t>6</w:t>
            </w:r>
          </w:p>
        </w:tc>
        <w:tc>
          <w:tcPr>
            <w:tcW w:w="3005" w:type="dxa"/>
            <w:tcBorders>
              <w:top w:val="single" w:sz="4" w:space="0" w:color="auto"/>
              <w:left w:val="single" w:sz="4" w:space="0" w:color="auto"/>
              <w:bottom w:val="single" w:sz="4" w:space="0" w:color="auto"/>
              <w:right w:val="single" w:sz="4" w:space="0" w:color="auto"/>
            </w:tcBorders>
            <w:hideMark/>
          </w:tcPr>
          <w:p w14:paraId="381E2B07" w14:textId="77777777" w:rsidR="00D95F0F" w:rsidRPr="00D95F0F" w:rsidRDefault="00D95F0F" w:rsidP="00D95F0F">
            <w:pPr>
              <w:spacing w:line="249" w:lineRule="auto"/>
              <w:rPr>
                <w:bCs/>
                <w:lang w:eastAsia="en-US"/>
              </w:rPr>
            </w:pPr>
            <w:r w:rsidRPr="00D95F0F">
              <w:rPr>
                <w:bCs/>
                <w:lang w:eastAsia="en-US"/>
              </w:rPr>
              <w:t>Plasterboard</w:t>
            </w:r>
          </w:p>
        </w:tc>
        <w:tc>
          <w:tcPr>
            <w:tcW w:w="3006" w:type="dxa"/>
            <w:tcBorders>
              <w:top w:val="single" w:sz="4" w:space="0" w:color="auto"/>
              <w:left w:val="single" w:sz="4" w:space="0" w:color="auto"/>
              <w:bottom w:val="single" w:sz="4" w:space="0" w:color="auto"/>
              <w:right w:val="single" w:sz="4" w:space="0" w:color="auto"/>
            </w:tcBorders>
            <w:hideMark/>
          </w:tcPr>
          <w:p w14:paraId="78658EE5" w14:textId="77777777" w:rsidR="00D95F0F" w:rsidRPr="00D95F0F" w:rsidRDefault="00D95F0F" w:rsidP="00D95F0F">
            <w:pPr>
              <w:spacing w:line="249" w:lineRule="auto"/>
              <w:rPr>
                <w:bCs/>
                <w:lang w:eastAsia="en-US"/>
              </w:rPr>
            </w:pPr>
            <w:r w:rsidRPr="00D95F0F">
              <w:rPr>
                <w:bCs/>
                <w:lang w:eastAsia="en-US"/>
              </w:rPr>
              <w:t>R Heatrick Ltd</w:t>
            </w:r>
          </w:p>
        </w:tc>
      </w:tr>
      <w:tr w:rsidR="00D95F0F" w:rsidRPr="00D95F0F" w14:paraId="483933D0"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74102901" w14:textId="77777777" w:rsidR="00D95F0F" w:rsidRPr="00D95F0F" w:rsidRDefault="00D95F0F" w:rsidP="00D95F0F">
            <w:pPr>
              <w:spacing w:line="249" w:lineRule="auto"/>
              <w:rPr>
                <w:bCs/>
                <w:lang w:eastAsia="en-US"/>
              </w:rPr>
            </w:pPr>
            <w:r w:rsidRPr="00D95F0F">
              <w:rPr>
                <w:bCs/>
                <w:lang w:eastAsia="en-US"/>
              </w:rPr>
              <w:t>7</w:t>
            </w:r>
          </w:p>
        </w:tc>
        <w:tc>
          <w:tcPr>
            <w:tcW w:w="3005" w:type="dxa"/>
            <w:tcBorders>
              <w:top w:val="single" w:sz="4" w:space="0" w:color="auto"/>
              <w:left w:val="single" w:sz="4" w:space="0" w:color="auto"/>
              <w:bottom w:val="single" w:sz="4" w:space="0" w:color="auto"/>
              <w:right w:val="single" w:sz="4" w:space="0" w:color="auto"/>
            </w:tcBorders>
            <w:hideMark/>
          </w:tcPr>
          <w:p w14:paraId="2B021036" w14:textId="77777777" w:rsidR="00D95F0F" w:rsidRPr="00D95F0F" w:rsidRDefault="00D95F0F" w:rsidP="00D95F0F">
            <w:pPr>
              <w:spacing w:line="249" w:lineRule="auto"/>
              <w:rPr>
                <w:bCs/>
                <w:lang w:eastAsia="en-US"/>
              </w:rPr>
            </w:pPr>
            <w:r w:rsidRPr="00D95F0F">
              <w:rPr>
                <w:bCs/>
                <w:lang w:eastAsia="en-US"/>
              </w:rPr>
              <w:t>Hard plastics</w:t>
            </w:r>
          </w:p>
        </w:tc>
        <w:tc>
          <w:tcPr>
            <w:tcW w:w="3006" w:type="dxa"/>
            <w:tcBorders>
              <w:top w:val="single" w:sz="4" w:space="0" w:color="auto"/>
              <w:left w:val="single" w:sz="4" w:space="0" w:color="auto"/>
              <w:bottom w:val="single" w:sz="4" w:space="0" w:color="auto"/>
              <w:right w:val="single" w:sz="4" w:space="0" w:color="auto"/>
            </w:tcBorders>
            <w:hideMark/>
          </w:tcPr>
          <w:p w14:paraId="0934C368" w14:textId="77777777" w:rsidR="00D95F0F" w:rsidRPr="00D95F0F" w:rsidRDefault="00D95F0F" w:rsidP="00D95F0F">
            <w:pPr>
              <w:spacing w:line="249" w:lineRule="auto"/>
              <w:rPr>
                <w:bCs/>
                <w:lang w:eastAsia="en-US"/>
              </w:rPr>
            </w:pPr>
            <w:r w:rsidRPr="00D95F0F">
              <w:rPr>
                <w:bCs/>
                <w:lang w:eastAsia="en-US"/>
              </w:rPr>
              <w:t>No award</w:t>
            </w:r>
          </w:p>
        </w:tc>
      </w:tr>
      <w:tr w:rsidR="00D95F0F" w:rsidRPr="00D95F0F" w14:paraId="2E2DC5E4" w14:textId="77777777" w:rsidTr="00D95F0F">
        <w:tc>
          <w:tcPr>
            <w:tcW w:w="3005" w:type="dxa"/>
            <w:tcBorders>
              <w:top w:val="single" w:sz="4" w:space="0" w:color="auto"/>
              <w:left w:val="single" w:sz="4" w:space="0" w:color="auto"/>
              <w:bottom w:val="single" w:sz="4" w:space="0" w:color="auto"/>
              <w:right w:val="single" w:sz="4" w:space="0" w:color="auto"/>
            </w:tcBorders>
            <w:hideMark/>
          </w:tcPr>
          <w:p w14:paraId="558593E5" w14:textId="77777777" w:rsidR="00D95F0F" w:rsidRPr="00D95F0F" w:rsidRDefault="00D95F0F" w:rsidP="00D95F0F">
            <w:pPr>
              <w:spacing w:line="249" w:lineRule="auto"/>
              <w:rPr>
                <w:bCs/>
                <w:lang w:eastAsia="en-US"/>
              </w:rPr>
            </w:pPr>
            <w:r w:rsidRPr="00D95F0F">
              <w:rPr>
                <w:bCs/>
                <w:lang w:eastAsia="en-US"/>
              </w:rPr>
              <w:t>8</w:t>
            </w:r>
          </w:p>
        </w:tc>
        <w:tc>
          <w:tcPr>
            <w:tcW w:w="3005" w:type="dxa"/>
            <w:tcBorders>
              <w:top w:val="single" w:sz="4" w:space="0" w:color="auto"/>
              <w:left w:val="single" w:sz="4" w:space="0" w:color="auto"/>
              <w:bottom w:val="single" w:sz="4" w:space="0" w:color="auto"/>
              <w:right w:val="single" w:sz="4" w:space="0" w:color="auto"/>
            </w:tcBorders>
            <w:hideMark/>
          </w:tcPr>
          <w:p w14:paraId="00879029" w14:textId="77777777" w:rsidR="00D95F0F" w:rsidRPr="00D95F0F" w:rsidRDefault="00D95F0F" w:rsidP="00D95F0F">
            <w:pPr>
              <w:spacing w:line="249" w:lineRule="auto"/>
              <w:rPr>
                <w:bCs/>
                <w:lang w:eastAsia="en-US"/>
              </w:rPr>
            </w:pPr>
            <w:r w:rsidRPr="00D95F0F">
              <w:rPr>
                <w:bCs/>
                <w:lang w:eastAsia="en-US"/>
              </w:rPr>
              <w:t>Vehicle batteries</w:t>
            </w:r>
          </w:p>
        </w:tc>
        <w:tc>
          <w:tcPr>
            <w:tcW w:w="3006" w:type="dxa"/>
            <w:tcBorders>
              <w:top w:val="single" w:sz="4" w:space="0" w:color="auto"/>
              <w:left w:val="single" w:sz="4" w:space="0" w:color="auto"/>
              <w:bottom w:val="single" w:sz="4" w:space="0" w:color="auto"/>
              <w:right w:val="single" w:sz="4" w:space="0" w:color="auto"/>
            </w:tcBorders>
            <w:hideMark/>
          </w:tcPr>
          <w:p w14:paraId="6BB231CF" w14:textId="77777777" w:rsidR="00D95F0F" w:rsidRPr="00D95F0F" w:rsidRDefault="00D95F0F" w:rsidP="00D95F0F">
            <w:pPr>
              <w:spacing w:line="249" w:lineRule="auto"/>
              <w:rPr>
                <w:bCs/>
                <w:lang w:eastAsia="en-US"/>
              </w:rPr>
            </w:pPr>
            <w:r w:rsidRPr="00D95F0F">
              <w:rPr>
                <w:bCs/>
                <w:lang w:eastAsia="en-US"/>
              </w:rPr>
              <w:t>Mckenzies</w:t>
            </w:r>
          </w:p>
        </w:tc>
      </w:tr>
      <w:bookmarkEnd w:id="9"/>
    </w:tbl>
    <w:p w14:paraId="7BC96316" w14:textId="77777777" w:rsidR="00D95F0F" w:rsidRPr="00D95F0F" w:rsidRDefault="00D95F0F" w:rsidP="00D95F0F">
      <w:pPr>
        <w:spacing w:after="0" w:line="240" w:lineRule="auto"/>
        <w:ind w:left="0" w:firstLine="0"/>
        <w:rPr>
          <w:b/>
          <w:bCs/>
          <w:sz w:val="28"/>
          <w:szCs w:val="28"/>
        </w:rPr>
      </w:pPr>
    </w:p>
    <w:p w14:paraId="77EB30E9" w14:textId="77777777" w:rsidR="00D95F0F" w:rsidRPr="00D95F0F" w:rsidRDefault="00D95F0F" w:rsidP="00D04BF2">
      <w:pPr>
        <w:pStyle w:val="Heading1"/>
        <w:ind w:left="720" w:hanging="720"/>
      </w:pPr>
      <w:r w:rsidRPr="00D04BF2">
        <w:rPr>
          <w:u w:val="none"/>
        </w:rPr>
        <w:t>16.</w:t>
      </w:r>
      <w:r w:rsidRPr="00D04BF2">
        <w:rPr>
          <w:u w:val="none"/>
        </w:rPr>
        <w:tab/>
      </w:r>
      <w:r w:rsidRPr="00D95F0F">
        <w:t>TENDER FOR THE PROVISION OF THE PUBLIC SPACES CCTV MONITORING SERVICES (FILE LRTCC / 77077)</w:t>
      </w:r>
    </w:p>
    <w:p w14:paraId="14C04678" w14:textId="77777777" w:rsidR="00D95F0F" w:rsidRPr="00D95F0F" w:rsidRDefault="00D95F0F" w:rsidP="00D95F0F">
      <w:pPr>
        <w:spacing w:after="0" w:line="240" w:lineRule="auto"/>
        <w:rPr>
          <w:b/>
          <w:bCs/>
          <w:sz w:val="28"/>
          <w:szCs w:val="28"/>
        </w:rPr>
      </w:pPr>
    </w:p>
    <w:p w14:paraId="2F5C2BC2" w14:textId="77777777" w:rsidR="00D95F0F" w:rsidRPr="00D95F0F" w:rsidRDefault="00D95F0F" w:rsidP="00D95F0F">
      <w:pPr>
        <w:spacing w:after="0" w:line="240" w:lineRule="auto"/>
        <w:ind w:left="720" w:hanging="720"/>
        <w:rPr>
          <w:b/>
          <w:bCs/>
          <w:sz w:val="28"/>
          <w:szCs w:val="28"/>
        </w:rPr>
      </w:pPr>
      <w:r w:rsidRPr="00D95F0F">
        <w:rPr>
          <w:b/>
          <w:bCs/>
          <w:sz w:val="28"/>
          <w:szCs w:val="28"/>
        </w:rPr>
        <w:t>***IN CONFIDENCE***</w:t>
      </w:r>
    </w:p>
    <w:p w14:paraId="7E0773DC" w14:textId="77777777" w:rsidR="00D95F0F" w:rsidRPr="00D95F0F" w:rsidRDefault="00D95F0F" w:rsidP="00D95F0F">
      <w:pPr>
        <w:spacing w:after="0" w:line="240" w:lineRule="auto"/>
        <w:ind w:left="11" w:hanging="11"/>
      </w:pPr>
    </w:p>
    <w:p w14:paraId="7EF4BC93" w14:textId="77777777" w:rsidR="00D95F0F" w:rsidRPr="00D95F0F" w:rsidRDefault="00D95F0F" w:rsidP="00D95F0F">
      <w:pPr>
        <w:spacing w:after="0" w:line="240" w:lineRule="auto"/>
        <w:ind w:left="0" w:right="0" w:firstLine="0"/>
        <w:rPr>
          <w:b/>
          <w:bCs/>
          <w:szCs w:val="24"/>
        </w:rPr>
      </w:pPr>
      <w:r w:rsidRPr="00D95F0F">
        <w:rPr>
          <w:rFonts w:eastAsia="Calibri" w:cs="Times New Roman"/>
          <w:b/>
          <w:bCs/>
          <w:color w:val="auto"/>
          <w:lang w:eastAsia="en-US"/>
        </w:rPr>
        <w:t xml:space="preserve">NOT FOR PUBLICATION SCHEDULE 3 – INFORMATION </w:t>
      </w:r>
      <w:r w:rsidRPr="00D95F0F">
        <w:rPr>
          <w:b/>
          <w:bCs/>
          <w:szCs w:val="24"/>
        </w:rPr>
        <w:t>RELATING TO THE FINANCIAL OR BUSINESS AFFAIRS OF ANY PARTICULAR PERSON</w:t>
      </w:r>
    </w:p>
    <w:p w14:paraId="0DF344C6" w14:textId="77777777" w:rsidR="00D95F0F" w:rsidRPr="00D95F0F" w:rsidRDefault="00D95F0F" w:rsidP="00D95F0F">
      <w:pPr>
        <w:spacing w:after="0" w:line="240" w:lineRule="auto"/>
        <w:ind w:left="720" w:hanging="720"/>
        <w:rPr>
          <w:b/>
          <w:bCs/>
          <w:sz w:val="28"/>
          <w:szCs w:val="28"/>
        </w:rPr>
      </w:pPr>
    </w:p>
    <w:p w14:paraId="48A20CA9" w14:textId="77777777" w:rsidR="00D95F0F" w:rsidRPr="00D95F0F" w:rsidRDefault="00D95F0F" w:rsidP="00D95F0F">
      <w:pPr>
        <w:spacing w:after="0" w:line="240" w:lineRule="auto"/>
        <w:ind w:left="720" w:hanging="720"/>
        <w:rPr>
          <w:szCs w:val="24"/>
        </w:rPr>
      </w:pPr>
      <w:r w:rsidRPr="00D95F0F">
        <w:rPr>
          <w:szCs w:val="24"/>
        </w:rPr>
        <w:t>A report on the award of a contract for the provision of public places CCTV</w:t>
      </w:r>
    </w:p>
    <w:p w14:paraId="0BCC9A19" w14:textId="77777777" w:rsidR="00D95F0F" w:rsidRPr="00D95F0F" w:rsidRDefault="00D95F0F" w:rsidP="00D95F0F">
      <w:pPr>
        <w:spacing w:after="0" w:line="240" w:lineRule="auto"/>
        <w:ind w:left="720" w:hanging="720"/>
        <w:rPr>
          <w:szCs w:val="24"/>
        </w:rPr>
      </w:pPr>
      <w:r w:rsidRPr="00D95F0F">
        <w:rPr>
          <w:szCs w:val="24"/>
        </w:rPr>
        <w:t>monitoring services, was considered.</w:t>
      </w:r>
    </w:p>
    <w:p w14:paraId="4340575F" w14:textId="77777777" w:rsidR="00D95F0F" w:rsidRPr="00D95F0F" w:rsidRDefault="00D95F0F" w:rsidP="00D95F0F">
      <w:pPr>
        <w:spacing w:after="0" w:line="240" w:lineRule="auto"/>
        <w:ind w:left="720" w:hanging="720"/>
        <w:rPr>
          <w:szCs w:val="24"/>
        </w:rPr>
      </w:pPr>
      <w:r w:rsidRPr="00D95F0F">
        <w:rPr>
          <w:szCs w:val="24"/>
        </w:rPr>
        <w:t xml:space="preserve"> </w:t>
      </w:r>
    </w:p>
    <w:p w14:paraId="1664AA63" w14:textId="77777777" w:rsidR="00D95F0F" w:rsidRPr="00D95F0F" w:rsidRDefault="00D95F0F" w:rsidP="00D95F0F">
      <w:pPr>
        <w:spacing w:after="0" w:line="240" w:lineRule="auto"/>
      </w:pPr>
      <w:r w:rsidRPr="00D95F0F">
        <w:t>It was agreed that a contract be awarded to Sword Security (NI) Ltd., as outlined in the report.  Further agreed that the already agreed review of town centre CCTV systems be resourced where possible during the incoming 2024-25 financial year through in-year budget savings elsewhere within the Directorate, and that a report be brought back accordingly in due course.  This work will encompass a wide range of key issues which will include the scope of CCTV coverage and potential extension to other towns such as Comber and Donaghadee.</w:t>
      </w:r>
    </w:p>
    <w:p w14:paraId="2EE94765" w14:textId="77777777" w:rsidR="00D95F0F" w:rsidRPr="00D95F0F" w:rsidRDefault="00D95F0F" w:rsidP="00D95F0F">
      <w:pPr>
        <w:spacing w:after="0" w:line="240" w:lineRule="auto"/>
        <w:ind w:left="0" w:firstLine="0"/>
        <w:rPr>
          <w:rFonts w:ascii="Arial Bold" w:hAnsi="Arial Bold"/>
          <w:b/>
          <w:bCs/>
          <w:caps/>
          <w:sz w:val="28"/>
          <w:szCs w:val="28"/>
          <w:u w:val="single"/>
        </w:rPr>
      </w:pPr>
    </w:p>
    <w:p w14:paraId="4664C6B5" w14:textId="77777777" w:rsidR="00D95F0F" w:rsidRPr="00D95F0F" w:rsidRDefault="00D95F0F" w:rsidP="00D95F0F">
      <w:pPr>
        <w:spacing w:after="0" w:line="240" w:lineRule="auto"/>
        <w:rPr>
          <w:rFonts w:ascii="Arial Bold" w:hAnsi="Arial Bold"/>
          <w:b/>
          <w:bCs/>
          <w:caps/>
          <w:sz w:val="28"/>
          <w:szCs w:val="28"/>
          <w:u w:val="single"/>
        </w:rPr>
      </w:pPr>
      <w:r w:rsidRPr="00D95F0F">
        <w:rPr>
          <w:rFonts w:ascii="Arial Bold" w:hAnsi="Arial Bold"/>
          <w:b/>
          <w:bCs/>
          <w:caps/>
          <w:sz w:val="28"/>
          <w:szCs w:val="28"/>
          <w:u w:val="single"/>
        </w:rPr>
        <w:t xml:space="preserve">Re-admittance of public/press </w:t>
      </w:r>
    </w:p>
    <w:p w14:paraId="2327DF81" w14:textId="77777777" w:rsidR="00D95F0F" w:rsidRPr="00D95F0F" w:rsidRDefault="00D95F0F" w:rsidP="00D95F0F">
      <w:pPr>
        <w:spacing w:after="0" w:line="240" w:lineRule="auto"/>
      </w:pPr>
    </w:p>
    <w:p w14:paraId="4BB611DB" w14:textId="77777777" w:rsidR="00D95F0F" w:rsidRPr="00D95F0F" w:rsidRDefault="00D95F0F" w:rsidP="00D95F0F">
      <w:pPr>
        <w:spacing w:after="0" w:line="240" w:lineRule="auto"/>
        <w:rPr>
          <w:b/>
          <w:bCs/>
        </w:rPr>
      </w:pPr>
      <w:r w:rsidRPr="00D95F0F">
        <w:rPr>
          <w:b/>
          <w:bCs/>
        </w:rPr>
        <w:t xml:space="preserve">AGREED, on the proposal of Councillor Cathcart seconded by Alderman Armstrong-Cotter, that the public/press be re-admitted to the meeting. </w:t>
      </w:r>
    </w:p>
    <w:p w14:paraId="22D7EF07" w14:textId="77777777" w:rsidR="00D95F0F" w:rsidRPr="00D95F0F" w:rsidRDefault="00D95F0F" w:rsidP="00D95F0F">
      <w:pPr>
        <w:spacing w:after="0" w:line="240" w:lineRule="auto"/>
        <w:rPr>
          <w:rFonts w:ascii="Arial Bold" w:hAnsi="Arial Bold"/>
          <w:b/>
          <w:bCs/>
          <w:caps/>
          <w:sz w:val="28"/>
          <w:szCs w:val="28"/>
          <w:u w:val="single"/>
        </w:rPr>
      </w:pPr>
    </w:p>
    <w:p w14:paraId="50F9ABAB" w14:textId="77777777" w:rsidR="00D95F0F" w:rsidRPr="00D95F0F" w:rsidRDefault="00D95F0F" w:rsidP="00D95F0F">
      <w:pPr>
        <w:spacing w:after="0" w:line="240" w:lineRule="auto"/>
        <w:rPr>
          <w:rFonts w:ascii="Arial Bold" w:hAnsi="Arial Bold"/>
          <w:b/>
          <w:bCs/>
          <w:caps/>
          <w:sz w:val="28"/>
          <w:szCs w:val="28"/>
          <w:u w:val="single"/>
        </w:rPr>
      </w:pPr>
      <w:r w:rsidRPr="00D95F0F">
        <w:rPr>
          <w:rFonts w:ascii="Arial Bold" w:hAnsi="Arial Bold"/>
          <w:b/>
          <w:bCs/>
          <w:caps/>
          <w:sz w:val="28"/>
          <w:szCs w:val="28"/>
          <w:u w:val="single"/>
        </w:rPr>
        <w:t xml:space="preserve">Termination of meeting </w:t>
      </w:r>
    </w:p>
    <w:p w14:paraId="153BADF1" w14:textId="77777777" w:rsidR="00D95F0F" w:rsidRPr="00D95F0F" w:rsidRDefault="00D95F0F" w:rsidP="00D95F0F">
      <w:pPr>
        <w:spacing w:after="0" w:line="240" w:lineRule="auto"/>
      </w:pPr>
    </w:p>
    <w:p w14:paraId="2D8CC2D4" w14:textId="77777777" w:rsidR="00D95F0F" w:rsidRPr="00D95F0F" w:rsidRDefault="00D95F0F" w:rsidP="00D95F0F">
      <w:pPr>
        <w:spacing w:after="0" w:line="240" w:lineRule="auto"/>
      </w:pPr>
      <w:r w:rsidRPr="00D95F0F">
        <w:t>The meeting terminated at 9.01pm.</w:t>
      </w:r>
    </w:p>
    <w:p w14:paraId="5C514776" w14:textId="4D4CD9CA" w:rsidR="00114021" w:rsidRDefault="00114021" w:rsidP="00D95F0F">
      <w:pPr>
        <w:spacing w:after="0" w:line="240" w:lineRule="auto"/>
      </w:pPr>
    </w:p>
    <w:sectPr w:rsidR="00114021" w:rsidSect="0078014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0144" w14:textId="77777777" w:rsidR="00BB1079" w:rsidRDefault="00BB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18345"/>
      <w:docPartObj>
        <w:docPartGallery w:val="Page Numbers (Bottom of Page)"/>
        <w:docPartUnique/>
      </w:docPartObj>
    </w:sdtPr>
    <w:sdtEndPr>
      <w:rPr>
        <w:noProof/>
      </w:rPr>
    </w:sdtEndPr>
    <w:sdtContent>
      <w:p w14:paraId="24687292" w14:textId="72E9FBB5" w:rsidR="00C5382F" w:rsidRDefault="00C53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DAB1C" w14:textId="77777777" w:rsidR="00C5382F" w:rsidRDefault="00C53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3985" w14:textId="77777777" w:rsidR="00BB1079" w:rsidRDefault="00BB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71C1" w14:textId="77777777" w:rsidR="00BB1079" w:rsidRDefault="00BB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421E4551" w:rsidR="009F1AA3" w:rsidRDefault="009F1AA3">
    <w:pPr>
      <w:pStyle w:val="Header"/>
    </w:pPr>
    <w:r>
      <w:tab/>
    </w:r>
    <w:r>
      <w:tab/>
    </w:r>
    <w:r>
      <w:tab/>
      <w:t>EC.</w:t>
    </w:r>
    <w:r w:rsidR="00491B48">
      <w:t>0</w:t>
    </w:r>
    <w:r w:rsidR="00A6785C">
      <w:t>7</w:t>
    </w:r>
    <w:r>
      <w:t>.</w:t>
    </w:r>
    <w:r w:rsidR="00491B48">
      <w:t>0</w:t>
    </w:r>
    <w:r w:rsidR="00A6785C">
      <w:t>2</w:t>
    </w:r>
    <w:r>
      <w:t>.</w:t>
    </w:r>
    <w:r w:rsidR="005163B0">
      <w:t>2</w:t>
    </w:r>
    <w:r w:rsidR="00491B48">
      <w:t>4</w:t>
    </w:r>
    <w:r w:rsidR="00D95F0F">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143D66B4"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05FE8"/>
    <w:multiLevelType w:val="hybridMultilevel"/>
    <w:tmpl w:val="234C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80D18"/>
    <w:multiLevelType w:val="hybridMultilevel"/>
    <w:tmpl w:val="A198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F7E99"/>
    <w:multiLevelType w:val="hybridMultilevel"/>
    <w:tmpl w:val="441C575A"/>
    <w:lvl w:ilvl="0" w:tplc="8534A9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1B502C"/>
    <w:multiLevelType w:val="hybridMultilevel"/>
    <w:tmpl w:val="1E1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636D7"/>
    <w:multiLevelType w:val="hybridMultilevel"/>
    <w:tmpl w:val="3AAC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D52A6"/>
    <w:multiLevelType w:val="hybridMultilevel"/>
    <w:tmpl w:val="331C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942C5"/>
    <w:multiLevelType w:val="hybridMultilevel"/>
    <w:tmpl w:val="7348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62B69"/>
    <w:multiLevelType w:val="hybridMultilevel"/>
    <w:tmpl w:val="C22A5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F7F47"/>
    <w:multiLevelType w:val="hybridMultilevel"/>
    <w:tmpl w:val="5FD86140"/>
    <w:lvl w:ilvl="0" w:tplc="2DDE1332">
      <w:start w:val="1"/>
      <w:numFmt w:val="decimal"/>
      <w:lvlText w:val="%1."/>
      <w:lvlJc w:val="left"/>
      <w:pPr>
        <w:ind w:left="644"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83038E"/>
    <w:multiLevelType w:val="hybridMultilevel"/>
    <w:tmpl w:val="5838C0F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4D665E"/>
    <w:multiLevelType w:val="hybridMultilevel"/>
    <w:tmpl w:val="F52A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0055BD"/>
    <w:multiLevelType w:val="hybridMultilevel"/>
    <w:tmpl w:val="DF88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75A06"/>
    <w:multiLevelType w:val="hybridMultilevel"/>
    <w:tmpl w:val="72B4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F6B7B"/>
    <w:multiLevelType w:val="hybridMultilevel"/>
    <w:tmpl w:val="39BC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F4AC8"/>
    <w:multiLevelType w:val="hybridMultilevel"/>
    <w:tmpl w:val="53B24990"/>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6" w15:restartNumberingAfterBreak="0">
    <w:nsid w:val="75447915"/>
    <w:multiLevelType w:val="hybridMultilevel"/>
    <w:tmpl w:val="31D2B2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2F79BC"/>
    <w:multiLevelType w:val="hybridMultilevel"/>
    <w:tmpl w:val="C524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97850">
    <w:abstractNumId w:val="0"/>
  </w:num>
  <w:num w:numId="2" w16cid:durableId="542324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422289">
    <w:abstractNumId w:val="15"/>
  </w:num>
  <w:num w:numId="4" w16cid:durableId="1113861006">
    <w:abstractNumId w:val="5"/>
  </w:num>
  <w:num w:numId="5" w16cid:durableId="1474132326">
    <w:abstractNumId w:val="17"/>
  </w:num>
  <w:num w:numId="6" w16cid:durableId="1587574709">
    <w:abstractNumId w:val="8"/>
  </w:num>
  <w:num w:numId="7" w16cid:durableId="325978213">
    <w:abstractNumId w:val="9"/>
  </w:num>
  <w:num w:numId="8" w16cid:durableId="346489349">
    <w:abstractNumId w:val="10"/>
  </w:num>
  <w:num w:numId="9" w16cid:durableId="1720517041">
    <w:abstractNumId w:val="16"/>
  </w:num>
  <w:num w:numId="10" w16cid:durableId="538861028">
    <w:abstractNumId w:val="11"/>
  </w:num>
  <w:num w:numId="11" w16cid:durableId="684133760">
    <w:abstractNumId w:val="13"/>
  </w:num>
  <w:num w:numId="12" w16cid:durableId="590243321">
    <w:abstractNumId w:val="6"/>
  </w:num>
  <w:num w:numId="13" w16cid:durableId="1086266475">
    <w:abstractNumId w:val="12"/>
  </w:num>
  <w:num w:numId="14" w16cid:durableId="1483690312">
    <w:abstractNumId w:val="2"/>
  </w:num>
  <w:num w:numId="15" w16cid:durableId="1159661859">
    <w:abstractNumId w:val="4"/>
  </w:num>
  <w:num w:numId="16" w16cid:durableId="127280584">
    <w:abstractNumId w:val="7"/>
  </w:num>
  <w:num w:numId="17" w16cid:durableId="1181431390">
    <w:abstractNumId w:val="14"/>
  </w:num>
  <w:num w:numId="18" w16cid:durableId="463306186">
    <w:abstractNumId w:val="3"/>
  </w:num>
  <w:num w:numId="19" w16cid:durableId="5286835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HLk2qVMrGmMhSq6pKuCrt0d8qlKkurlAgkghlVLuVwctfQOGWPkRHWUOZPPlDTlzm7TYGSQQkg5GEIvqgZgmA==" w:salt="fq/UL1Wm5JDvISEbzOIW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207 EC 7 February 2024"/>
    <w:docVar w:name="Trove_G_1_Withdraw" w:val="-1"/>
    <w:docVar w:name="Trove_H_Title_1" w:val="221102 EC 2 November 2022"/>
    <w:docVar w:name="Trove_H_Title_2" w:val="240207 EC 7 February 2024"/>
    <w:docVar w:name="Trove_H_Version_1" w:val=" "/>
    <w:docVar w:name="Trove_H_Version_2" w:val=" "/>
  </w:docVars>
  <w:rsids>
    <w:rsidRoot w:val="00C42F87"/>
    <w:rsid w:val="000007E6"/>
    <w:rsid w:val="00000F5B"/>
    <w:rsid w:val="0000118D"/>
    <w:rsid w:val="000014C2"/>
    <w:rsid w:val="000026C9"/>
    <w:rsid w:val="00002B91"/>
    <w:rsid w:val="00003A36"/>
    <w:rsid w:val="00004F65"/>
    <w:rsid w:val="000113EA"/>
    <w:rsid w:val="00012016"/>
    <w:rsid w:val="000122E7"/>
    <w:rsid w:val="000163C2"/>
    <w:rsid w:val="00016BEE"/>
    <w:rsid w:val="00017DD9"/>
    <w:rsid w:val="00020049"/>
    <w:rsid w:val="000205C0"/>
    <w:rsid w:val="00020647"/>
    <w:rsid w:val="00020F4D"/>
    <w:rsid w:val="0002258F"/>
    <w:rsid w:val="0002680B"/>
    <w:rsid w:val="00030433"/>
    <w:rsid w:val="0003174B"/>
    <w:rsid w:val="00032659"/>
    <w:rsid w:val="000340E9"/>
    <w:rsid w:val="0003432A"/>
    <w:rsid w:val="00034499"/>
    <w:rsid w:val="000347E0"/>
    <w:rsid w:val="0003502B"/>
    <w:rsid w:val="00035378"/>
    <w:rsid w:val="00041C72"/>
    <w:rsid w:val="0004238D"/>
    <w:rsid w:val="00047379"/>
    <w:rsid w:val="00050F01"/>
    <w:rsid w:val="000510AD"/>
    <w:rsid w:val="00052048"/>
    <w:rsid w:val="000546CB"/>
    <w:rsid w:val="00055076"/>
    <w:rsid w:val="0005591A"/>
    <w:rsid w:val="000559BA"/>
    <w:rsid w:val="00056364"/>
    <w:rsid w:val="000574CF"/>
    <w:rsid w:val="0006186B"/>
    <w:rsid w:val="00062E82"/>
    <w:rsid w:val="0006329D"/>
    <w:rsid w:val="00065337"/>
    <w:rsid w:val="000658E8"/>
    <w:rsid w:val="0007418B"/>
    <w:rsid w:val="00074E02"/>
    <w:rsid w:val="00074EA4"/>
    <w:rsid w:val="00076D66"/>
    <w:rsid w:val="0007734B"/>
    <w:rsid w:val="00077BB7"/>
    <w:rsid w:val="00077D75"/>
    <w:rsid w:val="00082007"/>
    <w:rsid w:val="00083555"/>
    <w:rsid w:val="00083698"/>
    <w:rsid w:val="000836CE"/>
    <w:rsid w:val="00084395"/>
    <w:rsid w:val="00085B4B"/>
    <w:rsid w:val="000920D5"/>
    <w:rsid w:val="00092579"/>
    <w:rsid w:val="00092C2F"/>
    <w:rsid w:val="000937CD"/>
    <w:rsid w:val="00095D86"/>
    <w:rsid w:val="00097744"/>
    <w:rsid w:val="000A21B1"/>
    <w:rsid w:val="000A220D"/>
    <w:rsid w:val="000A3541"/>
    <w:rsid w:val="000A4C62"/>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3343"/>
    <w:rsid w:val="000D3359"/>
    <w:rsid w:val="000D6E80"/>
    <w:rsid w:val="000D6EDE"/>
    <w:rsid w:val="000E04DD"/>
    <w:rsid w:val="000E0A8D"/>
    <w:rsid w:val="000E2884"/>
    <w:rsid w:val="000E38BD"/>
    <w:rsid w:val="000E5B05"/>
    <w:rsid w:val="000E6B22"/>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4021"/>
    <w:rsid w:val="001178B8"/>
    <w:rsid w:val="00122174"/>
    <w:rsid w:val="00124951"/>
    <w:rsid w:val="00124E76"/>
    <w:rsid w:val="00124FEC"/>
    <w:rsid w:val="00125028"/>
    <w:rsid w:val="0012586E"/>
    <w:rsid w:val="00126083"/>
    <w:rsid w:val="00127828"/>
    <w:rsid w:val="001309BF"/>
    <w:rsid w:val="00131C64"/>
    <w:rsid w:val="00132440"/>
    <w:rsid w:val="00135A64"/>
    <w:rsid w:val="001360C9"/>
    <w:rsid w:val="001363EF"/>
    <w:rsid w:val="00136800"/>
    <w:rsid w:val="00137289"/>
    <w:rsid w:val="00137FE2"/>
    <w:rsid w:val="00140EAA"/>
    <w:rsid w:val="00142A48"/>
    <w:rsid w:val="0014415B"/>
    <w:rsid w:val="001446E4"/>
    <w:rsid w:val="00144B93"/>
    <w:rsid w:val="00144C7A"/>
    <w:rsid w:val="001467E9"/>
    <w:rsid w:val="00146D0D"/>
    <w:rsid w:val="00147AAE"/>
    <w:rsid w:val="00150611"/>
    <w:rsid w:val="00150AAA"/>
    <w:rsid w:val="00151C17"/>
    <w:rsid w:val="00152855"/>
    <w:rsid w:val="00153899"/>
    <w:rsid w:val="00154F36"/>
    <w:rsid w:val="0015536A"/>
    <w:rsid w:val="00156C38"/>
    <w:rsid w:val="00157829"/>
    <w:rsid w:val="0016164F"/>
    <w:rsid w:val="00162121"/>
    <w:rsid w:val="00164218"/>
    <w:rsid w:val="001659EA"/>
    <w:rsid w:val="00165ECD"/>
    <w:rsid w:val="001679B8"/>
    <w:rsid w:val="00170D0C"/>
    <w:rsid w:val="00171A7C"/>
    <w:rsid w:val="00173343"/>
    <w:rsid w:val="00173A2B"/>
    <w:rsid w:val="001751C2"/>
    <w:rsid w:val="00175268"/>
    <w:rsid w:val="0017596E"/>
    <w:rsid w:val="0017632A"/>
    <w:rsid w:val="0018004B"/>
    <w:rsid w:val="00180853"/>
    <w:rsid w:val="00180A00"/>
    <w:rsid w:val="00181190"/>
    <w:rsid w:val="00181B40"/>
    <w:rsid w:val="0018231E"/>
    <w:rsid w:val="0018251F"/>
    <w:rsid w:val="0018272E"/>
    <w:rsid w:val="001866EC"/>
    <w:rsid w:val="00186E62"/>
    <w:rsid w:val="00190853"/>
    <w:rsid w:val="0019175F"/>
    <w:rsid w:val="001924FD"/>
    <w:rsid w:val="001937BE"/>
    <w:rsid w:val="00193FC8"/>
    <w:rsid w:val="00195227"/>
    <w:rsid w:val="001959A3"/>
    <w:rsid w:val="00195E0A"/>
    <w:rsid w:val="00197059"/>
    <w:rsid w:val="001A1871"/>
    <w:rsid w:val="001A4A1F"/>
    <w:rsid w:val="001A4DC9"/>
    <w:rsid w:val="001A550D"/>
    <w:rsid w:val="001A5B38"/>
    <w:rsid w:val="001A6284"/>
    <w:rsid w:val="001A6EA7"/>
    <w:rsid w:val="001A706B"/>
    <w:rsid w:val="001A7191"/>
    <w:rsid w:val="001B07E8"/>
    <w:rsid w:val="001B1024"/>
    <w:rsid w:val="001B4D48"/>
    <w:rsid w:val="001B535F"/>
    <w:rsid w:val="001B79B0"/>
    <w:rsid w:val="001C1277"/>
    <w:rsid w:val="001C177D"/>
    <w:rsid w:val="001C2368"/>
    <w:rsid w:val="001C387E"/>
    <w:rsid w:val="001C38B8"/>
    <w:rsid w:val="001C476B"/>
    <w:rsid w:val="001C5D3F"/>
    <w:rsid w:val="001C657E"/>
    <w:rsid w:val="001C6666"/>
    <w:rsid w:val="001C6677"/>
    <w:rsid w:val="001C7A5A"/>
    <w:rsid w:val="001D179F"/>
    <w:rsid w:val="001D23DC"/>
    <w:rsid w:val="001D290E"/>
    <w:rsid w:val="001D3DCD"/>
    <w:rsid w:val="001D708F"/>
    <w:rsid w:val="001D71E0"/>
    <w:rsid w:val="001E0B81"/>
    <w:rsid w:val="001E1E81"/>
    <w:rsid w:val="001E2BC0"/>
    <w:rsid w:val="001E34DD"/>
    <w:rsid w:val="001E3ECA"/>
    <w:rsid w:val="001E4E3F"/>
    <w:rsid w:val="001E6060"/>
    <w:rsid w:val="001F02D0"/>
    <w:rsid w:val="001F0C63"/>
    <w:rsid w:val="001F1FB7"/>
    <w:rsid w:val="001F3736"/>
    <w:rsid w:val="001F4000"/>
    <w:rsid w:val="001F5EFB"/>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C17"/>
    <w:rsid w:val="00222206"/>
    <w:rsid w:val="00223942"/>
    <w:rsid w:val="002248BC"/>
    <w:rsid w:val="00224CFA"/>
    <w:rsid w:val="00224D6B"/>
    <w:rsid w:val="0022559A"/>
    <w:rsid w:val="00226F02"/>
    <w:rsid w:val="00230041"/>
    <w:rsid w:val="002334B8"/>
    <w:rsid w:val="0023369A"/>
    <w:rsid w:val="00233F58"/>
    <w:rsid w:val="00234528"/>
    <w:rsid w:val="00236981"/>
    <w:rsid w:val="00236E85"/>
    <w:rsid w:val="00240DD6"/>
    <w:rsid w:val="00243F6A"/>
    <w:rsid w:val="002447A9"/>
    <w:rsid w:val="0024511A"/>
    <w:rsid w:val="00245643"/>
    <w:rsid w:val="00245D8F"/>
    <w:rsid w:val="002467BB"/>
    <w:rsid w:val="002467EE"/>
    <w:rsid w:val="002474DF"/>
    <w:rsid w:val="00250210"/>
    <w:rsid w:val="00251B00"/>
    <w:rsid w:val="00251F7D"/>
    <w:rsid w:val="0025316C"/>
    <w:rsid w:val="00253939"/>
    <w:rsid w:val="00253B6B"/>
    <w:rsid w:val="002542DD"/>
    <w:rsid w:val="0025787D"/>
    <w:rsid w:val="0026264A"/>
    <w:rsid w:val="002640FA"/>
    <w:rsid w:val="00264F36"/>
    <w:rsid w:val="002653BA"/>
    <w:rsid w:val="00267F4A"/>
    <w:rsid w:val="00271DF3"/>
    <w:rsid w:val="0027658E"/>
    <w:rsid w:val="00277A14"/>
    <w:rsid w:val="0028251E"/>
    <w:rsid w:val="00283185"/>
    <w:rsid w:val="00283DCD"/>
    <w:rsid w:val="002840F2"/>
    <w:rsid w:val="002841AD"/>
    <w:rsid w:val="00286367"/>
    <w:rsid w:val="00290AEA"/>
    <w:rsid w:val="00292C80"/>
    <w:rsid w:val="00292DD8"/>
    <w:rsid w:val="00292F1F"/>
    <w:rsid w:val="00292F36"/>
    <w:rsid w:val="002937C1"/>
    <w:rsid w:val="00293EC8"/>
    <w:rsid w:val="00294FAE"/>
    <w:rsid w:val="002966A6"/>
    <w:rsid w:val="002967FA"/>
    <w:rsid w:val="00297B3D"/>
    <w:rsid w:val="002A076B"/>
    <w:rsid w:val="002A27F6"/>
    <w:rsid w:val="002A2905"/>
    <w:rsid w:val="002A2CFD"/>
    <w:rsid w:val="002A63B0"/>
    <w:rsid w:val="002A6ECD"/>
    <w:rsid w:val="002B31DF"/>
    <w:rsid w:val="002B32F0"/>
    <w:rsid w:val="002B4F42"/>
    <w:rsid w:val="002B5481"/>
    <w:rsid w:val="002B54BC"/>
    <w:rsid w:val="002B63EB"/>
    <w:rsid w:val="002B7C01"/>
    <w:rsid w:val="002C0139"/>
    <w:rsid w:val="002C1348"/>
    <w:rsid w:val="002C4E23"/>
    <w:rsid w:val="002C5234"/>
    <w:rsid w:val="002C5F13"/>
    <w:rsid w:val="002C6D73"/>
    <w:rsid w:val="002D0158"/>
    <w:rsid w:val="002D03DD"/>
    <w:rsid w:val="002D3185"/>
    <w:rsid w:val="002D454F"/>
    <w:rsid w:val="002D7216"/>
    <w:rsid w:val="002D7E6B"/>
    <w:rsid w:val="002E05CD"/>
    <w:rsid w:val="002E230F"/>
    <w:rsid w:val="002E3393"/>
    <w:rsid w:val="002E53B9"/>
    <w:rsid w:val="002E61C2"/>
    <w:rsid w:val="002F022B"/>
    <w:rsid w:val="002F024D"/>
    <w:rsid w:val="002F0B1C"/>
    <w:rsid w:val="002F2DA4"/>
    <w:rsid w:val="002F4487"/>
    <w:rsid w:val="002F4B06"/>
    <w:rsid w:val="002F4E78"/>
    <w:rsid w:val="002F5A3E"/>
    <w:rsid w:val="002F5DF4"/>
    <w:rsid w:val="002F6F1B"/>
    <w:rsid w:val="002F7CA7"/>
    <w:rsid w:val="003007B3"/>
    <w:rsid w:val="0030146A"/>
    <w:rsid w:val="00301B1E"/>
    <w:rsid w:val="00301CE0"/>
    <w:rsid w:val="00301E51"/>
    <w:rsid w:val="00306F78"/>
    <w:rsid w:val="0030771D"/>
    <w:rsid w:val="00307A99"/>
    <w:rsid w:val="0031055C"/>
    <w:rsid w:val="00312F81"/>
    <w:rsid w:val="00315382"/>
    <w:rsid w:val="00315FF8"/>
    <w:rsid w:val="003209F2"/>
    <w:rsid w:val="00320D77"/>
    <w:rsid w:val="0032136D"/>
    <w:rsid w:val="00322574"/>
    <w:rsid w:val="00322CB1"/>
    <w:rsid w:val="00323AB5"/>
    <w:rsid w:val="00323D9E"/>
    <w:rsid w:val="00324CC0"/>
    <w:rsid w:val="0033099F"/>
    <w:rsid w:val="003313D9"/>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1B8D"/>
    <w:rsid w:val="00352554"/>
    <w:rsid w:val="00352A35"/>
    <w:rsid w:val="00353127"/>
    <w:rsid w:val="00354D92"/>
    <w:rsid w:val="00356E41"/>
    <w:rsid w:val="00360DDD"/>
    <w:rsid w:val="00360F0E"/>
    <w:rsid w:val="00361F65"/>
    <w:rsid w:val="00365F80"/>
    <w:rsid w:val="00367168"/>
    <w:rsid w:val="0036777F"/>
    <w:rsid w:val="003708F8"/>
    <w:rsid w:val="00371D40"/>
    <w:rsid w:val="0037441F"/>
    <w:rsid w:val="00375ACE"/>
    <w:rsid w:val="003768BE"/>
    <w:rsid w:val="00376E44"/>
    <w:rsid w:val="00377B5A"/>
    <w:rsid w:val="003804C7"/>
    <w:rsid w:val="00380D4C"/>
    <w:rsid w:val="003818FB"/>
    <w:rsid w:val="003820D2"/>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3FF3"/>
    <w:rsid w:val="003A4CD5"/>
    <w:rsid w:val="003A53A3"/>
    <w:rsid w:val="003A62FF"/>
    <w:rsid w:val="003B00CF"/>
    <w:rsid w:val="003B05DA"/>
    <w:rsid w:val="003B16C0"/>
    <w:rsid w:val="003B1773"/>
    <w:rsid w:val="003B2AB6"/>
    <w:rsid w:val="003B3C21"/>
    <w:rsid w:val="003B4757"/>
    <w:rsid w:val="003B615F"/>
    <w:rsid w:val="003B69F6"/>
    <w:rsid w:val="003C0283"/>
    <w:rsid w:val="003C0538"/>
    <w:rsid w:val="003C1196"/>
    <w:rsid w:val="003C3D06"/>
    <w:rsid w:val="003C4D23"/>
    <w:rsid w:val="003D0768"/>
    <w:rsid w:val="003D0F04"/>
    <w:rsid w:val="003D192D"/>
    <w:rsid w:val="003D29BB"/>
    <w:rsid w:val="003D39F5"/>
    <w:rsid w:val="003D4982"/>
    <w:rsid w:val="003D4C4A"/>
    <w:rsid w:val="003D5E49"/>
    <w:rsid w:val="003D7BAD"/>
    <w:rsid w:val="003E0E51"/>
    <w:rsid w:val="003E19EB"/>
    <w:rsid w:val="003E3AB4"/>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03E"/>
    <w:rsid w:val="00420144"/>
    <w:rsid w:val="00420FAB"/>
    <w:rsid w:val="00421364"/>
    <w:rsid w:val="00421414"/>
    <w:rsid w:val="00422E51"/>
    <w:rsid w:val="00425862"/>
    <w:rsid w:val="00425C66"/>
    <w:rsid w:val="00427F13"/>
    <w:rsid w:val="0043058F"/>
    <w:rsid w:val="004313D7"/>
    <w:rsid w:val="0043155D"/>
    <w:rsid w:val="00434BC2"/>
    <w:rsid w:val="004351A7"/>
    <w:rsid w:val="00435E49"/>
    <w:rsid w:val="0044129D"/>
    <w:rsid w:val="00441A8B"/>
    <w:rsid w:val="00443487"/>
    <w:rsid w:val="0044407F"/>
    <w:rsid w:val="00445A0F"/>
    <w:rsid w:val="004465D2"/>
    <w:rsid w:val="00447968"/>
    <w:rsid w:val="0045073E"/>
    <w:rsid w:val="00450966"/>
    <w:rsid w:val="00450A30"/>
    <w:rsid w:val="00450BD7"/>
    <w:rsid w:val="00450CE4"/>
    <w:rsid w:val="00451AE5"/>
    <w:rsid w:val="00451E32"/>
    <w:rsid w:val="00452929"/>
    <w:rsid w:val="004545E8"/>
    <w:rsid w:val="00454CB9"/>
    <w:rsid w:val="0045527E"/>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A95"/>
    <w:rsid w:val="00475B87"/>
    <w:rsid w:val="0047793F"/>
    <w:rsid w:val="00480D53"/>
    <w:rsid w:val="00482889"/>
    <w:rsid w:val="004831B6"/>
    <w:rsid w:val="00483CF3"/>
    <w:rsid w:val="0048548C"/>
    <w:rsid w:val="0048553B"/>
    <w:rsid w:val="00486C5F"/>
    <w:rsid w:val="00487506"/>
    <w:rsid w:val="00491B48"/>
    <w:rsid w:val="004921C3"/>
    <w:rsid w:val="00492BCC"/>
    <w:rsid w:val="00493067"/>
    <w:rsid w:val="004959EF"/>
    <w:rsid w:val="00496559"/>
    <w:rsid w:val="004968E3"/>
    <w:rsid w:val="004A096F"/>
    <w:rsid w:val="004A186A"/>
    <w:rsid w:val="004A254E"/>
    <w:rsid w:val="004A2B6C"/>
    <w:rsid w:val="004A2C7C"/>
    <w:rsid w:val="004B556D"/>
    <w:rsid w:val="004B69E3"/>
    <w:rsid w:val="004B6D58"/>
    <w:rsid w:val="004B717F"/>
    <w:rsid w:val="004C08DA"/>
    <w:rsid w:val="004C09ED"/>
    <w:rsid w:val="004C0A3A"/>
    <w:rsid w:val="004C0C8C"/>
    <w:rsid w:val="004C2243"/>
    <w:rsid w:val="004C3CA3"/>
    <w:rsid w:val="004C62EE"/>
    <w:rsid w:val="004D052B"/>
    <w:rsid w:val="004D1504"/>
    <w:rsid w:val="004D1F43"/>
    <w:rsid w:val="004D40B0"/>
    <w:rsid w:val="004D45A3"/>
    <w:rsid w:val="004D569A"/>
    <w:rsid w:val="004D6A99"/>
    <w:rsid w:val="004E0A76"/>
    <w:rsid w:val="004E26A8"/>
    <w:rsid w:val="004E4DA1"/>
    <w:rsid w:val="004E51FF"/>
    <w:rsid w:val="004E5B72"/>
    <w:rsid w:val="004F18B1"/>
    <w:rsid w:val="004F1B07"/>
    <w:rsid w:val="004F1C43"/>
    <w:rsid w:val="004F2849"/>
    <w:rsid w:val="004F3BCA"/>
    <w:rsid w:val="004F4039"/>
    <w:rsid w:val="004F4605"/>
    <w:rsid w:val="004F5735"/>
    <w:rsid w:val="004F599B"/>
    <w:rsid w:val="004F748C"/>
    <w:rsid w:val="0050138F"/>
    <w:rsid w:val="00502C48"/>
    <w:rsid w:val="00502EA8"/>
    <w:rsid w:val="0050384F"/>
    <w:rsid w:val="005056A2"/>
    <w:rsid w:val="005068A2"/>
    <w:rsid w:val="00506A97"/>
    <w:rsid w:val="00507B6B"/>
    <w:rsid w:val="00507FE7"/>
    <w:rsid w:val="00510E7E"/>
    <w:rsid w:val="00512057"/>
    <w:rsid w:val="0051523F"/>
    <w:rsid w:val="00515286"/>
    <w:rsid w:val="005163B0"/>
    <w:rsid w:val="00516FDC"/>
    <w:rsid w:val="005177BE"/>
    <w:rsid w:val="00517D90"/>
    <w:rsid w:val="0052027D"/>
    <w:rsid w:val="0052087E"/>
    <w:rsid w:val="00520CAA"/>
    <w:rsid w:val="00525179"/>
    <w:rsid w:val="0052637C"/>
    <w:rsid w:val="00527819"/>
    <w:rsid w:val="00531A9E"/>
    <w:rsid w:val="005326E3"/>
    <w:rsid w:val="00532C1C"/>
    <w:rsid w:val="005338A7"/>
    <w:rsid w:val="00533F56"/>
    <w:rsid w:val="00534B60"/>
    <w:rsid w:val="00534EE2"/>
    <w:rsid w:val="005358D1"/>
    <w:rsid w:val="005360A2"/>
    <w:rsid w:val="0053763A"/>
    <w:rsid w:val="0054027B"/>
    <w:rsid w:val="0054038D"/>
    <w:rsid w:val="00540ACC"/>
    <w:rsid w:val="005429A5"/>
    <w:rsid w:val="00544012"/>
    <w:rsid w:val="00545655"/>
    <w:rsid w:val="00547563"/>
    <w:rsid w:val="00547A5B"/>
    <w:rsid w:val="00547B96"/>
    <w:rsid w:val="00551D50"/>
    <w:rsid w:val="00553500"/>
    <w:rsid w:val="0055405C"/>
    <w:rsid w:val="00554897"/>
    <w:rsid w:val="005557B1"/>
    <w:rsid w:val="00556BC0"/>
    <w:rsid w:val="00557D90"/>
    <w:rsid w:val="0056067C"/>
    <w:rsid w:val="00560922"/>
    <w:rsid w:val="00562FD8"/>
    <w:rsid w:val="0056333C"/>
    <w:rsid w:val="00563683"/>
    <w:rsid w:val="005643A1"/>
    <w:rsid w:val="005672EE"/>
    <w:rsid w:val="00567CB5"/>
    <w:rsid w:val="00567E6F"/>
    <w:rsid w:val="0057115E"/>
    <w:rsid w:val="00571A08"/>
    <w:rsid w:val="00571B80"/>
    <w:rsid w:val="00572326"/>
    <w:rsid w:val="005727B1"/>
    <w:rsid w:val="00573BA9"/>
    <w:rsid w:val="00575F9F"/>
    <w:rsid w:val="00576392"/>
    <w:rsid w:val="00576A74"/>
    <w:rsid w:val="00576AE3"/>
    <w:rsid w:val="00581B1C"/>
    <w:rsid w:val="00581C5E"/>
    <w:rsid w:val="00582EF1"/>
    <w:rsid w:val="00583F7C"/>
    <w:rsid w:val="0058436A"/>
    <w:rsid w:val="0058606E"/>
    <w:rsid w:val="00591774"/>
    <w:rsid w:val="00591D87"/>
    <w:rsid w:val="00595D9C"/>
    <w:rsid w:val="00596463"/>
    <w:rsid w:val="00596A00"/>
    <w:rsid w:val="005979A3"/>
    <w:rsid w:val="00597A78"/>
    <w:rsid w:val="00597C66"/>
    <w:rsid w:val="005A44BA"/>
    <w:rsid w:val="005B0211"/>
    <w:rsid w:val="005B1E55"/>
    <w:rsid w:val="005B2A86"/>
    <w:rsid w:val="005B4275"/>
    <w:rsid w:val="005B4432"/>
    <w:rsid w:val="005B545C"/>
    <w:rsid w:val="005B58EC"/>
    <w:rsid w:val="005B67F2"/>
    <w:rsid w:val="005B69CE"/>
    <w:rsid w:val="005B7777"/>
    <w:rsid w:val="005B7E9F"/>
    <w:rsid w:val="005C0860"/>
    <w:rsid w:val="005C0EA5"/>
    <w:rsid w:val="005C2D38"/>
    <w:rsid w:val="005C5137"/>
    <w:rsid w:val="005C53B3"/>
    <w:rsid w:val="005C54E9"/>
    <w:rsid w:val="005C5E54"/>
    <w:rsid w:val="005C78F9"/>
    <w:rsid w:val="005D0952"/>
    <w:rsid w:val="005D3D42"/>
    <w:rsid w:val="005D4BDD"/>
    <w:rsid w:val="005D51A8"/>
    <w:rsid w:val="005D56E3"/>
    <w:rsid w:val="005D627E"/>
    <w:rsid w:val="005D659A"/>
    <w:rsid w:val="005D719E"/>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7DF"/>
    <w:rsid w:val="005F4D8E"/>
    <w:rsid w:val="005F5480"/>
    <w:rsid w:val="005F54ED"/>
    <w:rsid w:val="005F5549"/>
    <w:rsid w:val="005F67A9"/>
    <w:rsid w:val="00601557"/>
    <w:rsid w:val="00601C1B"/>
    <w:rsid w:val="006056E8"/>
    <w:rsid w:val="006068B6"/>
    <w:rsid w:val="00607C75"/>
    <w:rsid w:val="00610756"/>
    <w:rsid w:val="006114AE"/>
    <w:rsid w:val="0061175F"/>
    <w:rsid w:val="00614A1D"/>
    <w:rsid w:val="0061674F"/>
    <w:rsid w:val="00616D36"/>
    <w:rsid w:val="00620697"/>
    <w:rsid w:val="0062103E"/>
    <w:rsid w:val="006215D7"/>
    <w:rsid w:val="00622230"/>
    <w:rsid w:val="00622E68"/>
    <w:rsid w:val="006230C3"/>
    <w:rsid w:val="00623E84"/>
    <w:rsid w:val="00626545"/>
    <w:rsid w:val="00626C18"/>
    <w:rsid w:val="00627E99"/>
    <w:rsid w:val="00632028"/>
    <w:rsid w:val="006335FF"/>
    <w:rsid w:val="006340D7"/>
    <w:rsid w:val="00640043"/>
    <w:rsid w:val="0064032F"/>
    <w:rsid w:val="00641261"/>
    <w:rsid w:val="00641649"/>
    <w:rsid w:val="00641BCB"/>
    <w:rsid w:val="00642E12"/>
    <w:rsid w:val="00642E70"/>
    <w:rsid w:val="00644727"/>
    <w:rsid w:val="00645111"/>
    <w:rsid w:val="00647EEA"/>
    <w:rsid w:val="00650E60"/>
    <w:rsid w:val="00650F31"/>
    <w:rsid w:val="00651C2E"/>
    <w:rsid w:val="00656709"/>
    <w:rsid w:val="00656F83"/>
    <w:rsid w:val="006602AC"/>
    <w:rsid w:val="006603A3"/>
    <w:rsid w:val="006613D0"/>
    <w:rsid w:val="00662E6B"/>
    <w:rsid w:val="00662FC0"/>
    <w:rsid w:val="00665219"/>
    <w:rsid w:val="00667A5D"/>
    <w:rsid w:val="00667BD2"/>
    <w:rsid w:val="00670F75"/>
    <w:rsid w:val="00671C7C"/>
    <w:rsid w:val="00672EFF"/>
    <w:rsid w:val="006754F1"/>
    <w:rsid w:val="00675D21"/>
    <w:rsid w:val="00675FA4"/>
    <w:rsid w:val="00677485"/>
    <w:rsid w:val="006813A8"/>
    <w:rsid w:val="00681904"/>
    <w:rsid w:val="006829EC"/>
    <w:rsid w:val="0068443F"/>
    <w:rsid w:val="006850BA"/>
    <w:rsid w:val="00685F80"/>
    <w:rsid w:val="00686BE3"/>
    <w:rsid w:val="0069111D"/>
    <w:rsid w:val="0069391E"/>
    <w:rsid w:val="00693C70"/>
    <w:rsid w:val="00695239"/>
    <w:rsid w:val="00695F4D"/>
    <w:rsid w:val="006966F6"/>
    <w:rsid w:val="00697054"/>
    <w:rsid w:val="006A05C4"/>
    <w:rsid w:val="006A0CBE"/>
    <w:rsid w:val="006A0D95"/>
    <w:rsid w:val="006A1095"/>
    <w:rsid w:val="006A1F93"/>
    <w:rsid w:val="006A27B3"/>
    <w:rsid w:val="006A288E"/>
    <w:rsid w:val="006A388A"/>
    <w:rsid w:val="006A3E7B"/>
    <w:rsid w:val="006A52B8"/>
    <w:rsid w:val="006A5D7D"/>
    <w:rsid w:val="006A7912"/>
    <w:rsid w:val="006A7940"/>
    <w:rsid w:val="006B14B0"/>
    <w:rsid w:val="006B3414"/>
    <w:rsid w:val="006B4B49"/>
    <w:rsid w:val="006B6CB6"/>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2EE1"/>
    <w:rsid w:val="006E7A50"/>
    <w:rsid w:val="006F126F"/>
    <w:rsid w:val="006F4540"/>
    <w:rsid w:val="006F4793"/>
    <w:rsid w:val="006F4AD2"/>
    <w:rsid w:val="006F53ED"/>
    <w:rsid w:val="006F54FE"/>
    <w:rsid w:val="006F7464"/>
    <w:rsid w:val="006F7A73"/>
    <w:rsid w:val="007002FA"/>
    <w:rsid w:val="00703350"/>
    <w:rsid w:val="00703958"/>
    <w:rsid w:val="0070498C"/>
    <w:rsid w:val="00707164"/>
    <w:rsid w:val="00707C4B"/>
    <w:rsid w:val="007102C0"/>
    <w:rsid w:val="00710310"/>
    <w:rsid w:val="00711145"/>
    <w:rsid w:val="00712E3E"/>
    <w:rsid w:val="0071480B"/>
    <w:rsid w:val="0071787D"/>
    <w:rsid w:val="00717CA3"/>
    <w:rsid w:val="00720747"/>
    <w:rsid w:val="00721A87"/>
    <w:rsid w:val="00723A2B"/>
    <w:rsid w:val="00724228"/>
    <w:rsid w:val="007250EE"/>
    <w:rsid w:val="00726228"/>
    <w:rsid w:val="00726BFD"/>
    <w:rsid w:val="00730BAC"/>
    <w:rsid w:val="00730D1B"/>
    <w:rsid w:val="00730E8D"/>
    <w:rsid w:val="00731F30"/>
    <w:rsid w:val="00733E60"/>
    <w:rsid w:val="00734145"/>
    <w:rsid w:val="007348B2"/>
    <w:rsid w:val="00740055"/>
    <w:rsid w:val="007429BF"/>
    <w:rsid w:val="007448E0"/>
    <w:rsid w:val="00745252"/>
    <w:rsid w:val="00747FC6"/>
    <w:rsid w:val="00752079"/>
    <w:rsid w:val="0075241A"/>
    <w:rsid w:val="00753E78"/>
    <w:rsid w:val="00754D62"/>
    <w:rsid w:val="007553AE"/>
    <w:rsid w:val="00755830"/>
    <w:rsid w:val="00757675"/>
    <w:rsid w:val="007578F0"/>
    <w:rsid w:val="00760284"/>
    <w:rsid w:val="007603C9"/>
    <w:rsid w:val="00761665"/>
    <w:rsid w:val="0076190D"/>
    <w:rsid w:val="007622D4"/>
    <w:rsid w:val="007628A9"/>
    <w:rsid w:val="00762ADA"/>
    <w:rsid w:val="00762C77"/>
    <w:rsid w:val="00764498"/>
    <w:rsid w:val="007648EA"/>
    <w:rsid w:val="007666ED"/>
    <w:rsid w:val="0077007A"/>
    <w:rsid w:val="0077160A"/>
    <w:rsid w:val="007728BB"/>
    <w:rsid w:val="00772C76"/>
    <w:rsid w:val="00776789"/>
    <w:rsid w:val="00780142"/>
    <w:rsid w:val="00780E1D"/>
    <w:rsid w:val="007811EB"/>
    <w:rsid w:val="007832A4"/>
    <w:rsid w:val="007835FC"/>
    <w:rsid w:val="00783CC4"/>
    <w:rsid w:val="00784EBC"/>
    <w:rsid w:val="00786E89"/>
    <w:rsid w:val="00792138"/>
    <w:rsid w:val="00792C5B"/>
    <w:rsid w:val="00792F31"/>
    <w:rsid w:val="00796887"/>
    <w:rsid w:val="007A35CD"/>
    <w:rsid w:val="007A3BB7"/>
    <w:rsid w:val="007A41CB"/>
    <w:rsid w:val="007A47D6"/>
    <w:rsid w:val="007A4CDB"/>
    <w:rsid w:val="007A5177"/>
    <w:rsid w:val="007A7069"/>
    <w:rsid w:val="007A7CC9"/>
    <w:rsid w:val="007B1484"/>
    <w:rsid w:val="007B1BD4"/>
    <w:rsid w:val="007B37C6"/>
    <w:rsid w:val="007B38CE"/>
    <w:rsid w:val="007B4B63"/>
    <w:rsid w:val="007B59DB"/>
    <w:rsid w:val="007B5CAB"/>
    <w:rsid w:val="007B5D20"/>
    <w:rsid w:val="007B6E98"/>
    <w:rsid w:val="007C10A1"/>
    <w:rsid w:val="007C7171"/>
    <w:rsid w:val="007C79F8"/>
    <w:rsid w:val="007D03C8"/>
    <w:rsid w:val="007D17C2"/>
    <w:rsid w:val="007D49C1"/>
    <w:rsid w:val="007D4D28"/>
    <w:rsid w:val="007D574E"/>
    <w:rsid w:val="007D66C7"/>
    <w:rsid w:val="007D7064"/>
    <w:rsid w:val="007D730A"/>
    <w:rsid w:val="007D7A36"/>
    <w:rsid w:val="007E115F"/>
    <w:rsid w:val="007E191B"/>
    <w:rsid w:val="007E3A63"/>
    <w:rsid w:val="007E6614"/>
    <w:rsid w:val="007E678E"/>
    <w:rsid w:val="007E68FF"/>
    <w:rsid w:val="007E7DDF"/>
    <w:rsid w:val="007F38E5"/>
    <w:rsid w:val="007F6A73"/>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67CB"/>
    <w:rsid w:val="00817E0B"/>
    <w:rsid w:val="00817EF8"/>
    <w:rsid w:val="008201D4"/>
    <w:rsid w:val="008201EE"/>
    <w:rsid w:val="00821B16"/>
    <w:rsid w:val="008230A6"/>
    <w:rsid w:val="00823E9B"/>
    <w:rsid w:val="008243E6"/>
    <w:rsid w:val="008250C3"/>
    <w:rsid w:val="00825125"/>
    <w:rsid w:val="00826649"/>
    <w:rsid w:val="008276BB"/>
    <w:rsid w:val="00827A01"/>
    <w:rsid w:val="00827E0C"/>
    <w:rsid w:val="00827F3E"/>
    <w:rsid w:val="00830BB6"/>
    <w:rsid w:val="008310AF"/>
    <w:rsid w:val="0083131C"/>
    <w:rsid w:val="00832093"/>
    <w:rsid w:val="00833528"/>
    <w:rsid w:val="00833FEC"/>
    <w:rsid w:val="00835DC9"/>
    <w:rsid w:val="00836929"/>
    <w:rsid w:val="00841D98"/>
    <w:rsid w:val="008424AB"/>
    <w:rsid w:val="00842854"/>
    <w:rsid w:val="0084683F"/>
    <w:rsid w:val="00846E87"/>
    <w:rsid w:val="00850B4C"/>
    <w:rsid w:val="00851EE7"/>
    <w:rsid w:val="008533C4"/>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4F17"/>
    <w:rsid w:val="00865D8C"/>
    <w:rsid w:val="008662C5"/>
    <w:rsid w:val="00866CD9"/>
    <w:rsid w:val="008679EB"/>
    <w:rsid w:val="00867B8C"/>
    <w:rsid w:val="00867BC6"/>
    <w:rsid w:val="008718A5"/>
    <w:rsid w:val="00872AC8"/>
    <w:rsid w:val="00873607"/>
    <w:rsid w:val="00873B3B"/>
    <w:rsid w:val="00877BDB"/>
    <w:rsid w:val="0088193D"/>
    <w:rsid w:val="00883933"/>
    <w:rsid w:val="00883EFA"/>
    <w:rsid w:val="00884D89"/>
    <w:rsid w:val="00884F0A"/>
    <w:rsid w:val="00885EB9"/>
    <w:rsid w:val="00886A7B"/>
    <w:rsid w:val="008910D2"/>
    <w:rsid w:val="00892DFD"/>
    <w:rsid w:val="00894F22"/>
    <w:rsid w:val="00897E6E"/>
    <w:rsid w:val="008A05C7"/>
    <w:rsid w:val="008A2F49"/>
    <w:rsid w:val="008A34D1"/>
    <w:rsid w:val="008A430C"/>
    <w:rsid w:val="008A5EB2"/>
    <w:rsid w:val="008A6AED"/>
    <w:rsid w:val="008B0126"/>
    <w:rsid w:val="008B0B89"/>
    <w:rsid w:val="008B1468"/>
    <w:rsid w:val="008B1C0E"/>
    <w:rsid w:val="008B25E5"/>
    <w:rsid w:val="008B3126"/>
    <w:rsid w:val="008B339E"/>
    <w:rsid w:val="008B4464"/>
    <w:rsid w:val="008B5723"/>
    <w:rsid w:val="008B5F93"/>
    <w:rsid w:val="008C152B"/>
    <w:rsid w:val="008C1C85"/>
    <w:rsid w:val="008C1E60"/>
    <w:rsid w:val="008C2883"/>
    <w:rsid w:val="008C2E34"/>
    <w:rsid w:val="008C32E9"/>
    <w:rsid w:val="008C4161"/>
    <w:rsid w:val="008C42DB"/>
    <w:rsid w:val="008C44FC"/>
    <w:rsid w:val="008C46EB"/>
    <w:rsid w:val="008C5861"/>
    <w:rsid w:val="008C6CE7"/>
    <w:rsid w:val="008D1156"/>
    <w:rsid w:val="008D1508"/>
    <w:rsid w:val="008D226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6BC6"/>
    <w:rsid w:val="00907E1D"/>
    <w:rsid w:val="009111D2"/>
    <w:rsid w:val="00911B6C"/>
    <w:rsid w:val="00912004"/>
    <w:rsid w:val="00913B13"/>
    <w:rsid w:val="00913D0F"/>
    <w:rsid w:val="00914460"/>
    <w:rsid w:val="00915165"/>
    <w:rsid w:val="00915A74"/>
    <w:rsid w:val="00915D90"/>
    <w:rsid w:val="00915E31"/>
    <w:rsid w:val="009160FA"/>
    <w:rsid w:val="00923C3A"/>
    <w:rsid w:val="009247FF"/>
    <w:rsid w:val="00927892"/>
    <w:rsid w:val="0093046D"/>
    <w:rsid w:val="00931A90"/>
    <w:rsid w:val="0093240C"/>
    <w:rsid w:val="009338F1"/>
    <w:rsid w:val="009351B0"/>
    <w:rsid w:val="009358F2"/>
    <w:rsid w:val="00935D79"/>
    <w:rsid w:val="0093600C"/>
    <w:rsid w:val="00940F6E"/>
    <w:rsid w:val="00941E15"/>
    <w:rsid w:val="00941F38"/>
    <w:rsid w:val="00943770"/>
    <w:rsid w:val="00944911"/>
    <w:rsid w:val="00944E4C"/>
    <w:rsid w:val="00945AEE"/>
    <w:rsid w:val="00945AF8"/>
    <w:rsid w:val="00951D82"/>
    <w:rsid w:val="0095362A"/>
    <w:rsid w:val="00953C79"/>
    <w:rsid w:val="009575F1"/>
    <w:rsid w:val="00962765"/>
    <w:rsid w:val="00962F19"/>
    <w:rsid w:val="00963034"/>
    <w:rsid w:val="00964DF7"/>
    <w:rsid w:val="00965160"/>
    <w:rsid w:val="009664A5"/>
    <w:rsid w:val="009668CB"/>
    <w:rsid w:val="00970F06"/>
    <w:rsid w:val="009736D6"/>
    <w:rsid w:val="009741B1"/>
    <w:rsid w:val="009745F5"/>
    <w:rsid w:val="00977857"/>
    <w:rsid w:val="009802FA"/>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D1D"/>
    <w:rsid w:val="009A7F55"/>
    <w:rsid w:val="009B28A1"/>
    <w:rsid w:val="009B2A7E"/>
    <w:rsid w:val="009B3377"/>
    <w:rsid w:val="009B35CC"/>
    <w:rsid w:val="009B398F"/>
    <w:rsid w:val="009B6D74"/>
    <w:rsid w:val="009B78BC"/>
    <w:rsid w:val="009B7AEE"/>
    <w:rsid w:val="009B7C6E"/>
    <w:rsid w:val="009C1634"/>
    <w:rsid w:val="009C20C8"/>
    <w:rsid w:val="009C376A"/>
    <w:rsid w:val="009C3CF7"/>
    <w:rsid w:val="009C466E"/>
    <w:rsid w:val="009C47DA"/>
    <w:rsid w:val="009C4BE5"/>
    <w:rsid w:val="009C6C97"/>
    <w:rsid w:val="009D0FF0"/>
    <w:rsid w:val="009D1F14"/>
    <w:rsid w:val="009D39A6"/>
    <w:rsid w:val="009D3E7B"/>
    <w:rsid w:val="009D5E41"/>
    <w:rsid w:val="009D6A1F"/>
    <w:rsid w:val="009D7CFA"/>
    <w:rsid w:val="009D7D56"/>
    <w:rsid w:val="009E142C"/>
    <w:rsid w:val="009E246F"/>
    <w:rsid w:val="009E7EF1"/>
    <w:rsid w:val="009F1149"/>
    <w:rsid w:val="009F1AA3"/>
    <w:rsid w:val="009F24EC"/>
    <w:rsid w:val="009F3BC5"/>
    <w:rsid w:val="009F4260"/>
    <w:rsid w:val="009F4C28"/>
    <w:rsid w:val="009F57A6"/>
    <w:rsid w:val="00A03794"/>
    <w:rsid w:val="00A03CA1"/>
    <w:rsid w:val="00A074BA"/>
    <w:rsid w:val="00A07DD1"/>
    <w:rsid w:val="00A10032"/>
    <w:rsid w:val="00A109E3"/>
    <w:rsid w:val="00A12E10"/>
    <w:rsid w:val="00A133D8"/>
    <w:rsid w:val="00A13F99"/>
    <w:rsid w:val="00A14DB2"/>
    <w:rsid w:val="00A16F6B"/>
    <w:rsid w:val="00A17817"/>
    <w:rsid w:val="00A17DAD"/>
    <w:rsid w:val="00A17EBE"/>
    <w:rsid w:val="00A202F6"/>
    <w:rsid w:val="00A21584"/>
    <w:rsid w:val="00A25499"/>
    <w:rsid w:val="00A26BD7"/>
    <w:rsid w:val="00A306A7"/>
    <w:rsid w:val="00A32149"/>
    <w:rsid w:val="00A321C3"/>
    <w:rsid w:val="00A327ED"/>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56EDE"/>
    <w:rsid w:val="00A60F38"/>
    <w:rsid w:val="00A6173C"/>
    <w:rsid w:val="00A6199F"/>
    <w:rsid w:val="00A61F82"/>
    <w:rsid w:val="00A62D87"/>
    <w:rsid w:val="00A63497"/>
    <w:rsid w:val="00A641C6"/>
    <w:rsid w:val="00A657C8"/>
    <w:rsid w:val="00A65F72"/>
    <w:rsid w:val="00A67572"/>
    <w:rsid w:val="00A6785C"/>
    <w:rsid w:val="00A717F9"/>
    <w:rsid w:val="00A72603"/>
    <w:rsid w:val="00A74385"/>
    <w:rsid w:val="00A74489"/>
    <w:rsid w:val="00A749E9"/>
    <w:rsid w:val="00A75CB0"/>
    <w:rsid w:val="00A75F68"/>
    <w:rsid w:val="00A76031"/>
    <w:rsid w:val="00A7618C"/>
    <w:rsid w:val="00A77E93"/>
    <w:rsid w:val="00A77F4B"/>
    <w:rsid w:val="00A81551"/>
    <w:rsid w:val="00A8256A"/>
    <w:rsid w:val="00A82AF5"/>
    <w:rsid w:val="00A82C69"/>
    <w:rsid w:val="00A84473"/>
    <w:rsid w:val="00A844DA"/>
    <w:rsid w:val="00A84D15"/>
    <w:rsid w:val="00A84F91"/>
    <w:rsid w:val="00A85682"/>
    <w:rsid w:val="00A85867"/>
    <w:rsid w:val="00A87E07"/>
    <w:rsid w:val="00A92222"/>
    <w:rsid w:val="00A92EA1"/>
    <w:rsid w:val="00A943A4"/>
    <w:rsid w:val="00A96D3A"/>
    <w:rsid w:val="00AA0B26"/>
    <w:rsid w:val="00AA135A"/>
    <w:rsid w:val="00AA5EA3"/>
    <w:rsid w:val="00AA7790"/>
    <w:rsid w:val="00AA7A52"/>
    <w:rsid w:val="00AB08A1"/>
    <w:rsid w:val="00AB42C7"/>
    <w:rsid w:val="00AB5956"/>
    <w:rsid w:val="00AB64B0"/>
    <w:rsid w:val="00AC3904"/>
    <w:rsid w:val="00AC4079"/>
    <w:rsid w:val="00AC4B21"/>
    <w:rsid w:val="00AC61CA"/>
    <w:rsid w:val="00AC681C"/>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292"/>
    <w:rsid w:val="00AF445F"/>
    <w:rsid w:val="00AF5658"/>
    <w:rsid w:val="00AF6F6C"/>
    <w:rsid w:val="00B001A8"/>
    <w:rsid w:val="00B03114"/>
    <w:rsid w:val="00B046C9"/>
    <w:rsid w:val="00B107E0"/>
    <w:rsid w:val="00B113ED"/>
    <w:rsid w:val="00B1323B"/>
    <w:rsid w:val="00B13398"/>
    <w:rsid w:val="00B13451"/>
    <w:rsid w:val="00B14ED9"/>
    <w:rsid w:val="00B17AE2"/>
    <w:rsid w:val="00B20038"/>
    <w:rsid w:val="00B2071A"/>
    <w:rsid w:val="00B209D6"/>
    <w:rsid w:val="00B21881"/>
    <w:rsid w:val="00B21DB5"/>
    <w:rsid w:val="00B22AAF"/>
    <w:rsid w:val="00B24000"/>
    <w:rsid w:val="00B25AD2"/>
    <w:rsid w:val="00B3048F"/>
    <w:rsid w:val="00B305F3"/>
    <w:rsid w:val="00B30DE9"/>
    <w:rsid w:val="00B317C1"/>
    <w:rsid w:val="00B32D64"/>
    <w:rsid w:val="00B36AC1"/>
    <w:rsid w:val="00B3759C"/>
    <w:rsid w:val="00B4405E"/>
    <w:rsid w:val="00B450F7"/>
    <w:rsid w:val="00B45ECF"/>
    <w:rsid w:val="00B47C0D"/>
    <w:rsid w:val="00B534AF"/>
    <w:rsid w:val="00B536BD"/>
    <w:rsid w:val="00B549A3"/>
    <w:rsid w:val="00B55568"/>
    <w:rsid w:val="00B56FFA"/>
    <w:rsid w:val="00B5764D"/>
    <w:rsid w:val="00B57BAF"/>
    <w:rsid w:val="00B63267"/>
    <w:rsid w:val="00B66589"/>
    <w:rsid w:val="00B66991"/>
    <w:rsid w:val="00B67C4F"/>
    <w:rsid w:val="00B70B8B"/>
    <w:rsid w:val="00B7152D"/>
    <w:rsid w:val="00B7746A"/>
    <w:rsid w:val="00B83460"/>
    <w:rsid w:val="00B8375B"/>
    <w:rsid w:val="00B8537B"/>
    <w:rsid w:val="00B85562"/>
    <w:rsid w:val="00B8597E"/>
    <w:rsid w:val="00B8698D"/>
    <w:rsid w:val="00B87573"/>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079"/>
    <w:rsid w:val="00BB11B9"/>
    <w:rsid w:val="00BB1F6D"/>
    <w:rsid w:val="00BB2591"/>
    <w:rsid w:val="00BB2BB2"/>
    <w:rsid w:val="00BB2F56"/>
    <w:rsid w:val="00BB2F81"/>
    <w:rsid w:val="00BB51FC"/>
    <w:rsid w:val="00BB7A66"/>
    <w:rsid w:val="00BC0E41"/>
    <w:rsid w:val="00BC1ACF"/>
    <w:rsid w:val="00BC3311"/>
    <w:rsid w:val="00BC3613"/>
    <w:rsid w:val="00BC3B80"/>
    <w:rsid w:val="00BC4020"/>
    <w:rsid w:val="00BC4DF4"/>
    <w:rsid w:val="00BC5B95"/>
    <w:rsid w:val="00BD2F51"/>
    <w:rsid w:val="00BD2FCE"/>
    <w:rsid w:val="00BD65E6"/>
    <w:rsid w:val="00BE0313"/>
    <w:rsid w:val="00BE08C4"/>
    <w:rsid w:val="00BE2606"/>
    <w:rsid w:val="00BE2DEA"/>
    <w:rsid w:val="00BE2FD1"/>
    <w:rsid w:val="00BE3C1C"/>
    <w:rsid w:val="00BF12B7"/>
    <w:rsid w:val="00BF18ED"/>
    <w:rsid w:val="00BF32FB"/>
    <w:rsid w:val="00BF3A7C"/>
    <w:rsid w:val="00BF5125"/>
    <w:rsid w:val="00BF5A92"/>
    <w:rsid w:val="00C023C7"/>
    <w:rsid w:val="00C02F53"/>
    <w:rsid w:val="00C046DF"/>
    <w:rsid w:val="00C04C10"/>
    <w:rsid w:val="00C0718A"/>
    <w:rsid w:val="00C07B7F"/>
    <w:rsid w:val="00C10665"/>
    <w:rsid w:val="00C154D3"/>
    <w:rsid w:val="00C171B0"/>
    <w:rsid w:val="00C17644"/>
    <w:rsid w:val="00C17FAF"/>
    <w:rsid w:val="00C223F0"/>
    <w:rsid w:val="00C23EA8"/>
    <w:rsid w:val="00C24163"/>
    <w:rsid w:val="00C264D3"/>
    <w:rsid w:val="00C26C3A"/>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5934"/>
    <w:rsid w:val="00C464A4"/>
    <w:rsid w:val="00C46562"/>
    <w:rsid w:val="00C51DFF"/>
    <w:rsid w:val="00C52067"/>
    <w:rsid w:val="00C524F9"/>
    <w:rsid w:val="00C53645"/>
    <w:rsid w:val="00C5382F"/>
    <w:rsid w:val="00C5458B"/>
    <w:rsid w:val="00C5507E"/>
    <w:rsid w:val="00C55542"/>
    <w:rsid w:val="00C56719"/>
    <w:rsid w:val="00C5781E"/>
    <w:rsid w:val="00C60449"/>
    <w:rsid w:val="00C62463"/>
    <w:rsid w:val="00C64C28"/>
    <w:rsid w:val="00C653D8"/>
    <w:rsid w:val="00C67F59"/>
    <w:rsid w:val="00C71AE3"/>
    <w:rsid w:val="00C71EB8"/>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08D1"/>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0237"/>
    <w:rsid w:val="00CC12CC"/>
    <w:rsid w:val="00CC2D8F"/>
    <w:rsid w:val="00CC2FAC"/>
    <w:rsid w:val="00CC3E0E"/>
    <w:rsid w:val="00CC7B11"/>
    <w:rsid w:val="00CD11B1"/>
    <w:rsid w:val="00CD14B2"/>
    <w:rsid w:val="00CD1C5C"/>
    <w:rsid w:val="00CD4AFD"/>
    <w:rsid w:val="00CD4E94"/>
    <w:rsid w:val="00CD50E1"/>
    <w:rsid w:val="00CE0B36"/>
    <w:rsid w:val="00CE375B"/>
    <w:rsid w:val="00CE3C60"/>
    <w:rsid w:val="00CE4FDA"/>
    <w:rsid w:val="00CE5289"/>
    <w:rsid w:val="00CE58AE"/>
    <w:rsid w:val="00CE7183"/>
    <w:rsid w:val="00CE7387"/>
    <w:rsid w:val="00CF0F8F"/>
    <w:rsid w:val="00CF1B03"/>
    <w:rsid w:val="00CF26A6"/>
    <w:rsid w:val="00CF29BC"/>
    <w:rsid w:val="00CF327E"/>
    <w:rsid w:val="00CF3530"/>
    <w:rsid w:val="00CF5617"/>
    <w:rsid w:val="00CF5CD4"/>
    <w:rsid w:val="00CF7CF9"/>
    <w:rsid w:val="00CF7F41"/>
    <w:rsid w:val="00D00CA9"/>
    <w:rsid w:val="00D04BF2"/>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2C"/>
    <w:rsid w:val="00D23FBF"/>
    <w:rsid w:val="00D2433B"/>
    <w:rsid w:val="00D24BFA"/>
    <w:rsid w:val="00D25994"/>
    <w:rsid w:val="00D3124C"/>
    <w:rsid w:val="00D3143A"/>
    <w:rsid w:val="00D32E75"/>
    <w:rsid w:val="00D3363E"/>
    <w:rsid w:val="00D340F4"/>
    <w:rsid w:val="00D3430A"/>
    <w:rsid w:val="00D346AB"/>
    <w:rsid w:val="00D34D6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6073"/>
    <w:rsid w:val="00D576EE"/>
    <w:rsid w:val="00D61E7D"/>
    <w:rsid w:val="00D6237E"/>
    <w:rsid w:val="00D64773"/>
    <w:rsid w:val="00D64879"/>
    <w:rsid w:val="00D64C8C"/>
    <w:rsid w:val="00D675AC"/>
    <w:rsid w:val="00D67805"/>
    <w:rsid w:val="00D67BD3"/>
    <w:rsid w:val="00D67CDF"/>
    <w:rsid w:val="00D70FEF"/>
    <w:rsid w:val="00D71760"/>
    <w:rsid w:val="00D72174"/>
    <w:rsid w:val="00D72384"/>
    <w:rsid w:val="00D72995"/>
    <w:rsid w:val="00D73C55"/>
    <w:rsid w:val="00D74808"/>
    <w:rsid w:val="00D752E9"/>
    <w:rsid w:val="00D75980"/>
    <w:rsid w:val="00D76240"/>
    <w:rsid w:val="00D76471"/>
    <w:rsid w:val="00D768F4"/>
    <w:rsid w:val="00D76972"/>
    <w:rsid w:val="00D774C6"/>
    <w:rsid w:val="00D800A2"/>
    <w:rsid w:val="00D8025F"/>
    <w:rsid w:val="00D81782"/>
    <w:rsid w:val="00D81BF1"/>
    <w:rsid w:val="00D820A4"/>
    <w:rsid w:val="00D90D5E"/>
    <w:rsid w:val="00D91F96"/>
    <w:rsid w:val="00D930B7"/>
    <w:rsid w:val="00D93EFE"/>
    <w:rsid w:val="00D94121"/>
    <w:rsid w:val="00D95248"/>
    <w:rsid w:val="00D95F0F"/>
    <w:rsid w:val="00D96F5D"/>
    <w:rsid w:val="00D9710D"/>
    <w:rsid w:val="00D9752F"/>
    <w:rsid w:val="00D97BF7"/>
    <w:rsid w:val="00D97DF3"/>
    <w:rsid w:val="00DA0C2F"/>
    <w:rsid w:val="00DA151A"/>
    <w:rsid w:val="00DA274A"/>
    <w:rsid w:val="00DA2783"/>
    <w:rsid w:val="00DA3973"/>
    <w:rsid w:val="00DA43B0"/>
    <w:rsid w:val="00DA4B52"/>
    <w:rsid w:val="00DA4FAF"/>
    <w:rsid w:val="00DA63DA"/>
    <w:rsid w:val="00DA6F9E"/>
    <w:rsid w:val="00DB021E"/>
    <w:rsid w:val="00DB047D"/>
    <w:rsid w:val="00DB10A8"/>
    <w:rsid w:val="00DB1876"/>
    <w:rsid w:val="00DB2721"/>
    <w:rsid w:val="00DB350A"/>
    <w:rsid w:val="00DB3A26"/>
    <w:rsid w:val="00DB3B95"/>
    <w:rsid w:val="00DB3FC5"/>
    <w:rsid w:val="00DB4004"/>
    <w:rsid w:val="00DB5607"/>
    <w:rsid w:val="00DB6017"/>
    <w:rsid w:val="00DB7E23"/>
    <w:rsid w:val="00DC08A4"/>
    <w:rsid w:val="00DC1308"/>
    <w:rsid w:val="00DC224F"/>
    <w:rsid w:val="00DC38A2"/>
    <w:rsid w:val="00DC7524"/>
    <w:rsid w:val="00DD1739"/>
    <w:rsid w:val="00DD1773"/>
    <w:rsid w:val="00DD1F0A"/>
    <w:rsid w:val="00DD2E00"/>
    <w:rsid w:val="00DD4BAD"/>
    <w:rsid w:val="00DD53BA"/>
    <w:rsid w:val="00DD5E10"/>
    <w:rsid w:val="00DD5F50"/>
    <w:rsid w:val="00DD7C39"/>
    <w:rsid w:val="00DD7E65"/>
    <w:rsid w:val="00DD7FC1"/>
    <w:rsid w:val="00DE1096"/>
    <w:rsid w:val="00DE1BFB"/>
    <w:rsid w:val="00DE1DBA"/>
    <w:rsid w:val="00DE1DC1"/>
    <w:rsid w:val="00DE26BA"/>
    <w:rsid w:val="00DE3845"/>
    <w:rsid w:val="00DE439F"/>
    <w:rsid w:val="00DE5047"/>
    <w:rsid w:val="00DE7071"/>
    <w:rsid w:val="00DE720A"/>
    <w:rsid w:val="00DE792D"/>
    <w:rsid w:val="00DF0B17"/>
    <w:rsid w:val="00DF1331"/>
    <w:rsid w:val="00DF327D"/>
    <w:rsid w:val="00DF5809"/>
    <w:rsid w:val="00DF6C06"/>
    <w:rsid w:val="00DF738C"/>
    <w:rsid w:val="00DF7ED0"/>
    <w:rsid w:val="00DF7FBF"/>
    <w:rsid w:val="00E00A1B"/>
    <w:rsid w:val="00E013D8"/>
    <w:rsid w:val="00E02AB0"/>
    <w:rsid w:val="00E0340D"/>
    <w:rsid w:val="00E05BC6"/>
    <w:rsid w:val="00E07165"/>
    <w:rsid w:val="00E1091C"/>
    <w:rsid w:val="00E11F2F"/>
    <w:rsid w:val="00E131AC"/>
    <w:rsid w:val="00E135AB"/>
    <w:rsid w:val="00E1458E"/>
    <w:rsid w:val="00E14E0E"/>
    <w:rsid w:val="00E15978"/>
    <w:rsid w:val="00E16486"/>
    <w:rsid w:val="00E167D4"/>
    <w:rsid w:val="00E200DD"/>
    <w:rsid w:val="00E2646D"/>
    <w:rsid w:val="00E27875"/>
    <w:rsid w:val="00E27AF4"/>
    <w:rsid w:val="00E3113A"/>
    <w:rsid w:val="00E32642"/>
    <w:rsid w:val="00E33BA4"/>
    <w:rsid w:val="00E34362"/>
    <w:rsid w:val="00E35D36"/>
    <w:rsid w:val="00E3675A"/>
    <w:rsid w:val="00E37524"/>
    <w:rsid w:val="00E375D8"/>
    <w:rsid w:val="00E43BFC"/>
    <w:rsid w:val="00E45DD3"/>
    <w:rsid w:val="00E47599"/>
    <w:rsid w:val="00E47E04"/>
    <w:rsid w:val="00E50194"/>
    <w:rsid w:val="00E50857"/>
    <w:rsid w:val="00E51ED8"/>
    <w:rsid w:val="00E52356"/>
    <w:rsid w:val="00E52C81"/>
    <w:rsid w:val="00E5536B"/>
    <w:rsid w:val="00E558E3"/>
    <w:rsid w:val="00E56D2B"/>
    <w:rsid w:val="00E577E9"/>
    <w:rsid w:val="00E60427"/>
    <w:rsid w:val="00E606EF"/>
    <w:rsid w:val="00E611CD"/>
    <w:rsid w:val="00E61A03"/>
    <w:rsid w:val="00E62324"/>
    <w:rsid w:val="00E62B14"/>
    <w:rsid w:val="00E6374A"/>
    <w:rsid w:val="00E65739"/>
    <w:rsid w:val="00E65AF2"/>
    <w:rsid w:val="00E65D6C"/>
    <w:rsid w:val="00E660A2"/>
    <w:rsid w:val="00E666BD"/>
    <w:rsid w:val="00E66BF3"/>
    <w:rsid w:val="00E66F1B"/>
    <w:rsid w:val="00E67528"/>
    <w:rsid w:val="00E67BC5"/>
    <w:rsid w:val="00E70162"/>
    <w:rsid w:val="00E71112"/>
    <w:rsid w:val="00E736F0"/>
    <w:rsid w:val="00E7386D"/>
    <w:rsid w:val="00E73F92"/>
    <w:rsid w:val="00E752A2"/>
    <w:rsid w:val="00E7634D"/>
    <w:rsid w:val="00E80179"/>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B0C52"/>
    <w:rsid w:val="00EB15C4"/>
    <w:rsid w:val="00EB1864"/>
    <w:rsid w:val="00EB3643"/>
    <w:rsid w:val="00EB389E"/>
    <w:rsid w:val="00EB5114"/>
    <w:rsid w:val="00EB559C"/>
    <w:rsid w:val="00EB5AA3"/>
    <w:rsid w:val="00EC0A84"/>
    <w:rsid w:val="00EC129A"/>
    <w:rsid w:val="00EC1EEC"/>
    <w:rsid w:val="00EC4EC5"/>
    <w:rsid w:val="00EC513B"/>
    <w:rsid w:val="00EC64A2"/>
    <w:rsid w:val="00EC7E1D"/>
    <w:rsid w:val="00ED1E8C"/>
    <w:rsid w:val="00ED64AB"/>
    <w:rsid w:val="00EE0B2A"/>
    <w:rsid w:val="00EE19E7"/>
    <w:rsid w:val="00EE24FC"/>
    <w:rsid w:val="00EE3F1A"/>
    <w:rsid w:val="00EE44B1"/>
    <w:rsid w:val="00EE698D"/>
    <w:rsid w:val="00EE6EB3"/>
    <w:rsid w:val="00EF040F"/>
    <w:rsid w:val="00EF21AC"/>
    <w:rsid w:val="00EF2E0A"/>
    <w:rsid w:val="00EF2E6E"/>
    <w:rsid w:val="00EF38D7"/>
    <w:rsid w:val="00EF3D91"/>
    <w:rsid w:val="00EF4975"/>
    <w:rsid w:val="00EF75EE"/>
    <w:rsid w:val="00EF7E35"/>
    <w:rsid w:val="00F009AB"/>
    <w:rsid w:val="00F01000"/>
    <w:rsid w:val="00F0109F"/>
    <w:rsid w:val="00F018A1"/>
    <w:rsid w:val="00F01C5C"/>
    <w:rsid w:val="00F0299C"/>
    <w:rsid w:val="00F03C8A"/>
    <w:rsid w:val="00F055E0"/>
    <w:rsid w:val="00F05B9E"/>
    <w:rsid w:val="00F066D5"/>
    <w:rsid w:val="00F06EA6"/>
    <w:rsid w:val="00F07473"/>
    <w:rsid w:val="00F0790F"/>
    <w:rsid w:val="00F10072"/>
    <w:rsid w:val="00F12D77"/>
    <w:rsid w:val="00F14864"/>
    <w:rsid w:val="00F15228"/>
    <w:rsid w:val="00F158B8"/>
    <w:rsid w:val="00F16CBB"/>
    <w:rsid w:val="00F16F8F"/>
    <w:rsid w:val="00F22191"/>
    <w:rsid w:val="00F22407"/>
    <w:rsid w:val="00F224C8"/>
    <w:rsid w:val="00F22915"/>
    <w:rsid w:val="00F23ECA"/>
    <w:rsid w:val="00F255C9"/>
    <w:rsid w:val="00F26C19"/>
    <w:rsid w:val="00F27BC5"/>
    <w:rsid w:val="00F3251F"/>
    <w:rsid w:val="00F36A85"/>
    <w:rsid w:val="00F40974"/>
    <w:rsid w:val="00F40AB8"/>
    <w:rsid w:val="00F4383E"/>
    <w:rsid w:val="00F43FEF"/>
    <w:rsid w:val="00F44430"/>
    <w:rsid w:val="00F500D8"/>
    <w:rsid w:val="00F5040C"/>
    <w:rsid w:val="00F511D2"/>
    <w:rsid w:val="00F514BD"/>
    <w:rsid w:val="00F544DF"/>
    <w:rsid w:val="00F55EBD"/>
    <w:rsid w:val="00F604DC"/>
    <w:rsid w:val="00F60BEB"/>
    <w:rsid w:val="00F61160"/>
    <w:rsid w:val="00F62B28"/>
    <w:rsid w:val="00F62F87"/>
    <w:rsid w:val="00F63ACC"/>
    <w:rsid w:val="00F65374"/>
    <w:rsid w:val="00F660FF"/>
    <w:rsid w:val="00F67CCC"/>
    <w:rsid w:val="00F67D07"/>
    <w:rsid w:val="00F74260"/>
    <w:rsid w:val="00F7450B"/>
    <w:rsid w:val="00F75B73"/>
    <w:rsid w:val="00F762C6"/>
    <w:rsid w:val="00F766E7"/>
    <w:rsid w:val="00F76A46"/>
    <w:rsid w:val="00F76E9F"/>
    <w:rsid w:val="00F77AE5"/>
    <w:rsid w:val="00F86FDF"/>
    <w:rsid w:val="00F902A7"/>
    <w:rsid w:val="00F920E9"/>
    <w:rsid w:val="00F92A83"/>
    <w:rsid w:val="00F94EDD"/>
    <w:rsid w:val="00F958DF"/>
    <w:rsid w:val="00F964EA"/>
    <w:rsid w:val="00F969E6"/>
    <w:rsid w:val="00F97056"/>
    <w:rsid w:val="00F972B4"/>
    <w:rsid w:val="00FA0970"/>
    <w:rsid w:val="00FA2837"/>
    <w:rsid w:val="00FA39D0"/>
    <w:rsid w:val="00FA5C86"/>
    <w:rsid w:val="00FB0B1D"/>
    <w:rsid w:val="00FB2046"/>
    <w:rsid w:val="00FB29D8"/>
    <w:rsid w:val="00FB2D26"/>
    <w:rsid w:val="00FB32E7"/>
    <w:rsid w:val="00FB3525"/>
    <w:rsid w:val="00FB484B"/>
    <w:rsid w:val="00FB5F92"/>
    <w:rsid w:val="00FC23E7"/>
    <w:rsid w:val="00FC26B5"/>
    <w:rsid w:val="00FC3D7B"/>
    <w:rsid w:val="00FC579E"/>
    <w:rsid w:val="00FC61E4"/>
    <w:rsid w:val="00FC729A"/>
    <w:rsid w:val="00FD00AC"/>
    <w:rsid w:val="00FD063C"/>
    <w:rsid w:val="00FD167F"/>
    <w:rsid w:val="00FD210A"/>
    <w:rsid w:val="00FD2332"/>
    <w:rsid w:val="00FD32F4"/>
    <w:rsid w:val="00FD35AE"/>
    <w:rsid w:val="00FD4027"/>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 w:type="numbering" w:customStyle="1" w:styleId="NoList1">
    <w:name w:val="No List1"/>
    <w:next w:val="NoList"/>
    <w:semiHidden/>
    <w:unhideWhenUsed/>
    <w:rsid w:val="00491B48"/>
  </w:style>
  <w:style w:type="paragraph" w:styleId="BodyTextIndent">
    <w:name w:val="Body Text Indent"/>
    <w:basedOn w:val="Normal"/>
    <w:link w:val="BodyTextIndentChar"/>
    <w:uiPriority w:val="99"/>
    <w:semiHidden/>
    <w:unhideWhenUsed/>
    <w:rsid w:val="00491B48"/>
    <w:pPr>
      <w:spacing w:after="120"/>
      <w:ind w:left="283"/>
    </w:pPr>
  </w:style>
  <w:style w:type="character" w:customStyle="1" w:styleId="BodyTextIndentChar">
    <w:name w:val="Body Text Indent Char"/>
    <w:basedOn w:val="DefaultParagraphFont"/>
    <w:link w:val="BodyTextIndent"/>
    <w:uiPriority w:val="99"/>
    <w:semiHidden/>
    <w:rsid w:val="00491B48"/>
    <w:rPr>
      <w:rFonts w:ascii="Arial" w:eastAsia="Arial" w:hAnsi="Arial" w:cs="Arial"/>
      <w:color w:val="000000"/>
      <w:sz w:val="24"/>
      <w:lang w:eastAsia="en-GB"/>
    </w:rPr>
  </w:style>
  <w:style w:type="paragraph" w:customStyle="1" w:styleId="DefaultText">
    <w:name w:val="Default Text"/>
    <w:basedOn w:val="Normal"/>
    <w:link w:val="DefaultTextChar"/>
    <w:rsid w:val="00491B48"/>
    <w:pPr>
      <w:autoSpaceDE w:val="0"/>
      <w:autoSpaceDN w:val="0"/>
      <w:spacing w:after="0" w:line="240" w:lineRule="auto"/>
      <w:ind w:left="0" w:right="0" w:firstLine="0"/>
    </w:pPr>
    <w:rPr>
      <w:rFonts w:ascii="Times New Roman" w:eastAsia="Times New Roman" w:hAnsi="Times New Roman" w:cs="Times New Roman"/>
      <w:color w:val="auto"/>
      <w:szCs w:val="20"/>
      <w:lang w:eastAsia="en-US"/>
    </w:rPr>
  </w:style>
  <w:style w:type="character" w:customStyle="1" w:styleId="DefaultTextChar">
    <w:name w:val="Default Text Char"/>
    <w:link w:val="DefaultText"/>
    <w:locked/>
    <w:rsid w:val="00491B48"/>
    <w:rPr>
      <w:rFonts w:ascii="Times New Roman" w:eastAsia="Times New Roman" w:hAnsi="Times New Roman" w:cs="Times New Roman"/>
      <w:sz w:val="24"/>
      <w:szCs w:val="20"/>
    </w:rPr>
  </w:style>
  <w:style w:type="table" w:customStyle="1" w:styleId="TableGrid4">
    <w:name w:val="Table Grid4"/>
    <w:basedOn w:val="TableNormal"/>
    <w:next w:val="TableGrid"/>
    <w:uiPriority w:val="39"/>
    <w:rsid w:val="00D9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482476274">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475756328">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defra.gov.uk/product-regulation-and-producer-responsibility/consultation-on-reforming-the-producer-responsibil/supporting_documents/WEEE%20Review%20Impact%20Assessment%20Final%202023.pdf"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nsult.defra.gov.uk/product-regulation-and-producer-responsibility/consultation-on-reforming-the-producer-responsibil/supporting_documents/WEEE%20Review%20Final%20Consultation%20Document%202023.pdf" TargetMode="External"/><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rdsandnorthdown.gov.uk\Fileshare\ENV\Regulatory%20Services\Building%20Control\Committee%20Reports\Ards%20and%20ND%20Committee%20Reports\Charts%20for%20repo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a:t>
            </a:r>
            <a:r>
              <a:rPr lang="en-GB" b="1" baseline="0">
                <a:solidFill>
                  <a:sysClr val="windowText" lastClr="000000"/>
                </a:solidFill>
              </a:rPr>
              <a:t> Control Applications Received</a:t>
            </a:r>
          </a:p>
          <a:p>
            <a:pPr>
              <a:defRPr/>
            </a:pPr>
            <a:r>
              <a:rPr lang="en-GB" b="1" baseline="0">
                <a:solidFill>
                  <a:sysClr val="windowText" lastClr="000000"/>
                </a:solidFill>
              </a:rPr>
              <a:t>Quarter 4</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'2022.23'!$T$5</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'2022.23'!$U$3:$X$4</c:f>
              <c:strCache>
                <c:ptCount val="4"/>
                <c:pt idx="0">
                  <c:v>Full Plans</c:v>
                </c:pt>
                <c:pt idx="1">
                  <c:v>Building Notices</c:v>
                </c:pt>
                <c:pt idx="2">
                  <c:v>Regularisations</c:v>
                </c:pt>
                <c:pt idx="3">
                  <c:v>Property Certificates</c:v>
                </c:pt>
              </c:strCache>
            </c:strRef>
          </c:cat>
          <c:val>
            <c:numRef>
              <c:f>'2022.23'!$U$5:$X$5</c:f>
              <c:numCache>
                <c:formatCode>General</c:formatCode>
                <c:ptCount val="4"/>
                <c:pt idx="0">
                  <c:v>201</c:v>
                </c:pt>
                <c:pt idx="1">
                  <c:v>530</c:v>
                </c:pt>
                <c:pt idx="2">
                  <c:v>259</c:v>
                </c:pt>
                <c:pt idx="3">
                  <c:v>942</c:v>
                </c:pt>
              </c:numCache>
            </c:numRef>
          </c:val>
          <c:extLst>
            <c:ext xmlns:c16="http://schemas.microsoft.com/office/drawing/2014/chart" uri="{C3380CC4-5D6E-409C-BE32-E72D297353CC}">
              <c16:uniqueId val="{00000000-AE25-4DA4-88F7-EB1F6BFC07F2}"/>
            </c:ext>
          </c:extLst>
        </c:ser>
        <c:ser>
          <c:idx val="1"/>
          <c:order val="1"/>
          <c:tx>
            <c:strRef>
              <c:f>'2022.23'!$T$6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'2022.23'!$U$3:$X$4</c:f>
              <c:strCache>
                <c:ptCount val="4"/>
                <c:pt idx="0">
                  <c:v>Full Plans</c:v>
                </c:pt>
                <c:pt idx="1">
                  <c:v>Building Notices</c:v>
                </c:pt>
                <c:pt idx="2">
                  <c:v>Regularisations</c:v>
                </c:pt>
                <c:pt idx="3">
                  <c:v>Property Certificates</c:v>
                </c:pt>
              </c:strCache>
            </c:strRef>
          </c:cat>
          <c:val>
            <c:numRef>
              <c:f>'2022.23'!$U$6:$X$6</c:f>
              <c:numCache>
                <c:formatCode>General</c:formatCode>
                <c:ptCount val="4"/>
                <c:pt idx="0">
                  <c:v>200</c:v>
                </c:pt>
                <c:pt idx="1">
                  <c:v>491</c:v>
                </c:pt>
                <c:pt idx="2">
                  <c:v>199</c:v>
                </c:pt>
                <c:pt idx="3">
                  <c:v>860</c:v>
                </c:pt>
              </c:numCache>
            </c:numRef>
          </c:val>
          <c:extLst>
            <c:ext xmlns:c16="http://schemas.microsoft.com/office/drawing/2014/chart" uri="{C3380CC4-5D6E-409C-BE32-E72D297353CC}">
              <c16:uniqueId val="{00000001-AE25-4DA4-88F7-EB1F6BFC07F2}"/>
            </c:ext>
          </c:extLst>
        </c:ser>
        <c:ser>
          <c:idx val="2"/>
          <c:order val="2"/>
          <c:tx>
            <c:strRef>
              <c:f>'2022.23'!$T$7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'2022.23'!$U$3:$X$4</c:f>
              <c:strCache>
                <c:ptCount val="4"/>
                <c:pt idx="0">
                  <c:v>Full Plans</c:v>
                </c:pt>
                <c:pt idx="1">
                  <c:v>Building Notices</c:v>
                </c:pt>
                <c:pt idx="2">
                  <c:v>Regularisations</c:v>
                </c:pt>
                <c:pt idx="3">
                  <c:v>Property Certificates</c:v>
                </c:pt>
              </c:strCache>
            </c:strRef>
          </c:cat>
          <c:val>
            <c:numRef>
              <c:f>'2022.23'!$U$7:$X$7</c:f>
              <c:numCache>
                <c:formatCode>General</c:formatCode>
                <c:ptCount val="4"/>
                <c:pt idx="0">
                  <c:v>169</c:v>
                </c:pt>
                <c:pt idx="1">
                  <c:v>467</c:v>
                </c:pt>
                <c:pt idx="2">
                  <c:v>156</c:v>
                </c:pt>
                <c:pt idx="3">
                  <c:v>656</c:v>
                </c:pt>
              </c:numCache>
            </c:numRef>
          </c:val>
          <c:extLst>
            <c:ext xmlns:c16="http://schemas.microsoft.com/office/drawing/2014/chart" uri="{C3380CC4-5D6E-409C-BE32-E72D297353CC}">
              <c16:uniqueId val="{00000002-AE25-4DA4-88F7-EB1F6BFC07F2}"/>
            </c:ext>
          </c:extLst>
        </c:ser>
        <c:dLbls>
          <c:dLblPos val="outEnd"/>
          <c:showLegendKey val="0"/>
          <c:showVal val="1"/>
          <c:showCatName val="0"/>
          <c:showSerName val="0"/>
          <c:showPercent val="0"/>
          <c:showBubbleSize val="0"/>
        </c:dLbls>
        <c:gapWidth val="182"/>
        <c:axId val="65417567"/>
        <c:axId val="68028271"/>
      </c:barChart>
      <c:catAx>
        <c:axId val="65417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28271"/>
        <c:crosses val="autoZero"/>
        <c:auto val="1"/>
        <c:lblAlgn val="ctr"/>
        <c:lblOffset val="100"/>
        <c:noMultiLvlLbl val="0"/>
      </c:catAx>
      <c:valAx>
        <c:axId val="680282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Applications Received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1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Approvals and Completions</a:t>
            </a:r>
          </a:p>
          <a:p>
            <a:pPr>
              <a:defRPr/>
            </a:pPr>
            <a:r>
              <a:rPr lang="en-GB" b="1">
                <a:solidFill>
                  <a:sysClr val="windowText" lastClr="000000"/>
                </a:solidFill>
              </a:rPr>
              <a:t>Quarter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'2022.23'!$U$35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'2022.23'!$V$33:$Y$34</c:f>
              <c:strCache>
                <c:ptCount val="4"/>
                <c:pt idx="0">
                  <c:v>Full Plan Approvals</c:v>
                </c:pt>
                <c:pt idx="1">
                  <c:v>Full Plan Completions</c:v>
                </c:pt>
                <c:pt idx="2">
                  <c:v>Building Notice Completions</c:v>
                </c:pt>
                <c:pt idx="3">
                  <c:v>Regularisation Completions</c:v>
                </c:pt>
              </c:strCache>
            </c:strRef>
          </c:cat>
          <c:val>
            <c:numRef>
              <c:f>'2022.23'!$V$35:$Y$35</c:f>
              <c:numCache>
                <c:formatCode>General</c:formatCode>
                <c:ptCount val="4"/>
                <c:pt idx="0">
                  <c:v>153</c:v>
                </c:pt>
                <c:pt idx="1">
                  <c:v>242</c:v>
                </c:pt>
                <c:pt idx="2">
                  <c:v>299</c:v>
                </c:pt>
                <c:pt idx="3">
                  <c:v>180</c:v>
                </c:pt>
              </c:numCache>
            </c:numRef>
          </c:val>
          <c:extLst>
            <c:ext xmlns:c16="http://schemas.microsoft.com/office/drawing/2014/chart" uri="{C3380CC4-5D6E-409C-BE32-E72D297353CC}">
              <c16:uniqueId val="{00000000-315A-4B37-971F-0A290F32A8C1}"/>
            </c:ext>
          </c:extLst>
        </c:ser>
        <c:ser>
          <c:idx val="1"/>
          <c:order val="1"/>
          <c:tx>
            <c:strRef>
              <c:f>'2022.23'!$U$36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'2022.23'!$V$33:$Y$34</c:f>
              <c:strCache>
                <c:ptCount val="4"/>
                <c:pt idx="0">
                  <c:v>Full Plan Approvals</c:v>
                </c:pt>
                <c:pt idx="1">
                  <c:v>Full Plan Completions</c:v>
                </c:pt>
                <c:pt idx="2">
                  <c:v>Building Notice Completions</c:v>
                </c:pt>
                <c:pt idx="3">
                  <c:v>Regularisation Completions</c:v>
                </c:pt>
              </c:strCache>
            </c:strRef>
          </c:cat>
          <c:val>
            <c:numRef>
              <c:f>'2022.23'!$V$36:$Y$36</c:f>
              <c:numCache>
                <c:formatCode>General</c:formatCode>
                <c:ptCount val="4"/>
                <c:pt idx="0">
                  <c:v>162</c:v>
                </c:pt>
                <c:pt idx="1">
                  <c:v>253</c:v>
                </c:pt>
                <c:pt idx="2">
                  <c:v>283</c:v>
                </c:pt>
                <c:pt idx="3">
                  <c:v>145</c:v>
                </c:pt>
              </c:numCache>
            </c:numRef>
          </c:val>
          <c:extLst>
            <c:ext xmlns:c16="http://schemas.microsoft.com/office/drawing/2014/chart" uri="{C3380CC4-5D6E-409C-BE32-E72D297353CC}">
              <c16:uniqueId val="{00000001-315A-4B37-971F-0A290F32A8C1}"/>
            </c:ext>
          </c:extLst>
        </c:ser>
        <c:ser>
          <c:idx val="2"/>
          <c:order val="2"/>
          <c:tx>
            <c:strRef>
              <c:f>'2022.23'!$U$37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'2022.23'!$V$33:$Y$34</c:f>
              <c:strCache>
                <c:ptCount val="4"/>
                <c:pt idx="0">
                  <c:v>Full Plan Approvals</c:v>
                </c:pt>
                <c:pt idx="1">
                  <c:v>Full Plan Completions</c:v>
                </c:pt>
                <c:pt idx="2">
                  <c:v>Building Notice Completions</c:v>
                </c:pt>
                <c:pt idx="3">
                  <c:v>Regularisation Completions</c:v>
                </c:pt>
              </c:strCache>
            </c:strRef>
          </c:cat>
          <c:val>
            <c:numRef>
              <c:f>'2022.23'!$V$37:$Y$37</c:f>
              <c:numCache>
                <c:formatCode>General</c:formatCode>
                <c:ptCount val="4"/>
                <c:pt idx="0">
                  <c:v>122</c:v>
                </c:pt>
                <c:pt idx="1">
                  <c:v>177</c:v>
                </c:pt>
                <c:pt idx="2">
                  <c:v>302</c:v>
                </c:pt>
                <c:pt idx="3">
                  <c:v>151</c:v>
                </c:pt>
              </c:numCache>
            </c:numRef>
          </c:val>
          <c:extLst>
            <c:ext xmlns:c16="http://schemas.microsoft.com/office/drawing/2014/chart" uri="{C3380CC4-5D6E-409C-BE32-E72D297353CC}">
              <c16:uniqueId val="{00000002-315A-4B37-971F-0A290F32A8C1}"/>
            </c:ext>
          </c:extLst>
        </c:ser>
        <c:dLbls>
          <c:dLblPos val="outEnd"/>
          <c:showLegendKey val="0"/>
          <c:showVal val="1"/>
          <c:showCatName val="0"/>
          <c:showSerName val="0"/>
          <c:showPercent val="0"/>
          <c:showBubbleSize val="0"/>
        </c:dLbls>
        <c:gapWidth val="182"/>
        <c:axId val="84899232"/>
        <c:axId val="1951271328"/>
      </c:barChart>
      <c:catAx>
        <c:axId val="8489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271328"/>
        <c:crosses val="autoZero"/>
        <c:auto val="1"/>
        <c:lblAlgn val="ctr"/>
        <c:lblOffset val="100"/>
        <c:noMultiLvlLbl val="0"/>
      </c:catAx>
      <c:valAx>
        <c:axId val="19512713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rPr>
                  <a:t>No of Approvals / Completions</a:t>
                </a:r>
              </a:p>
            </c:rich>
          </c:tx>
          <c:layout>
            <c:manualLayout>
              <c:xMode val="edge"/>
              <c:yMode val="edge"/>
              <c:x val="0.40246352207481861"/>
              <c:y val="0.821224855185697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9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 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'2022.23'!$W$65</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'2022.23'!$X$63:$AB$64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'2022.23'!$X$65:$AB$65</c:f>
              <c:numCache>
                <c:formatCode>General</c:formatCode>
                <c:ptCount val="5"/>
                <c:pt idx="0">
                  <c:v>1836</c:v>
                </c:pt>
                <c:pt idx="1">
                  <c:v>739</c:v>
                </c:pt>
                <c:pt idx="2">
                  <c:v>383</c:v>
                </c:pt>
                <c:pt idx="3">
                  <c:v>6</c:v>
                </c:pt>
                <c:pt idx="4">
                  <c:v>6</c:v>
                </c:pt>
              </c:numCache>
            </c:numRef>
          </c:val>
          <c:extLst>
            <c:ext xmlns:c16="http://schemas.microsoft.com/office/drawing/2014/chart" uri="{C3380CC4-5D6E-409C-BE32-E72D297353CC}">
              <c16:uniqueId val="{00000000-32C4-45FC-8089-DB3F99ADEA6B}"/>
            </c:ext>
          </c:extLst>
        </c:ser>
        <c:ser>
          <c:idx val="1"/>
          <c:order val="1"/>
          <c:tx>
            <c:strRef>
              <c:f>'2022.23'!$W$66</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'2022.23'!$X$63:$AB$64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'2022.23'!$X$66:$AB$66</c:f>
              <c:numCache>
                <c:formatCode>General</c:formatCode>
                <c:ptCount val="5"/>
                <c:pt idx="0">
                  <c:v>1876</c:v>
                </c:pt>
                <c:pt idx="1">
                  <c:v>667</c:v>
                </c:pt>
                <c:pt idx="2">
                  <c:v>285</c:v>
                </c:pt>
                <c:pt idx="3">
                  <c:v>4</c:v>
                </c:pt>
                <c:pt idx="4">
                  <c:v>8</c:v>
                </c:pt>
              </c:numCache>
            </c:numRef>
          </c:val>
          <c:extLst>
            <c:ext xmlns:c16="http://schemas.microsoft.com/office/drawing/2014/chart" uri="{C3380CC4-5D6E-409C-BE32-E72D297353CC}">
              <c16:uniqueId val="{00000001-32C4-45FC-8089-DB3F99ADEA6B}"/>
            </c:ext>
          </c:extLst>
        </c:ser>
        <c:ser>
          <c:idx val="2"/>
          <c:order val="2"/>
          <c:tx>
            <c:strRef>
              <c:f>'2022.23'!$W$67</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'2022.23'!$X$63:$AB$64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'2022.23'!$X$67:$AB$67</c:f>
              <c:numCache>
                <c:formatCode>General</c:formatCode>
                <c:ptCount val="5"/>
                <c:pt idx="0">
                  <c:v>1552</c:v>
                </c:pt>
                <c:pt idx="1">
                  <c:v>602</c:v>
                </c:pt>
                <c:pt idx="2">
                  <c:v>305</c:v>
                </c:pt>
                <c:pt idx="3">
                  <c:v>1</c:v>
                </c:pt>
                <c:pt idx="4">
                  <c:v>1</c:v>
                </c:pt>
              </c:numCache>
            </c:numRef>
          </c:val>
          <c:extLst>
            <c:ext xmlns:c16="http://schemas.microsoft.com/office/drawing/2014/chart" uri="{C3380CC4-5D6E-409C-BE32-E72D297353CC}">
              <c16:uniqueId val="{00000002-32C4-45FC-8089-DB3F99ADEA6B}"/>
            </c:ext>
          </c:extLst>
        </c:ser>
        <c:dLbls>
          <c:dLblPos val="outEnd"/>
          <c:showLegendKey val="0"/>
          <c:showVal val="1"/>
          <c:showCatName val="0"/>
          <c:showSerName val="0"/>
          <c:showPercent val="0"/>
          <c:showBubbleSize val="0"/>
        </c:dLbls>
        <c:gapWidth val="182"/>
        <c:axId val="1496824400"/>
        <c:axId val="80479040"/>
      </c:barChart>
      <c:catAx>
        <c:axId val="1496824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79040"/>
        <c:crosses val="autoZero"/>
        <c:auto val="1"/>
        <c:lblAlgn val="ctr"/>
        <c:lblOffset val="100"/>
        <c:noMultiLvlLbl val="0"/>
      </c:catAx>
      <c:valAx>
        <c:axId val="80479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Number</a:t>
                </a:r>
                <a:r>
                  <a:rPr lang="en-GB" sz="1100" b="1" baseline="0">
                    <a:solidFill>
                      <a:sysClr val="windowText" lastClr="000000"/>
                    </a:solidFill>
                  </a:rPr>
                  <a:t> of Inspections</a:t>
                </a:r>
                <a:endParaRPr lang="en-GB" sz="1100" b="1">
                  <a:solidFill>
                    <a:sysClr val="windowText" lastClr="000000"/>
                  </a:solidFill>
                </a:endParaRPr>
              </a:p>
            </c:rich>
          </c:tx>
          <c:layout>
            <c:manualLayout>
              <c:xMode val="edge"/>
              <c:yMode val="edge"/>
              <c:x val="0.51422766840399525"/>
              <c:y val="0.841289600090113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682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Building Control Rejections</a:t>
            </a:r>
          </a:p>
          <a:p>
            <a:pPr>
              <a:defRPr/>
            </a:pPr>
            <a:r>
              <a:rPr lang="en-GB" b="1"/>
              <a:t>Quarter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'2022.23'!$T$97</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'2022.23'!$U$96:$W$96</c:f>
              <c:strCache>
                <c:ptCount val="3"/>
                <c:pt idx="0">
                  <c:v>January</c:v>
                </c:pt>
                <c:pt idx="1">
                  <c:v>February</c:v>
                </c:pt>
                <c:pt idx="2">
                  <c:v>March</c:v>
                </c:pt>
              </c:strCache>
            </c:strRef>
          </c:cat>
          <c:val>
            <c:numRef>
              <c:f>'2022.23'!$U$97:$W$97</c:f>
              <c:numCache>
                <c:formatCode>General</c:formatCode>
                <c:ptCount val="3"/>
                <c:pt idx="0">
                  <c:v>33</c:v>
                </c:pt>
                <c:pt idx="1">
                  <c:v>29</c:v>
                </c:pt>
                <c:pt idx="2">
                  <c:v>40</c:v>
                </c:pt>
              </c:numCache>
            </c:numRef>
          </c:val>
          <c:extLst>
            <c:ext xmlns:c16="http://schemas.microsoft.com/office/drawing/2014/chart" uri="{C3380CC4-5D6E-409C-BE32-E72D297353CC}">
              <c16:uniqueId val="{00000000-ED19-4975-9F53-DACA1FB1FE45}"/>
            </c:ext>
          </c:extLst>
        </c:ser>
        <c:ser>
          <c:idx val="1"/>
          <c:order val="1"/>
          <c:tx>
            <c:strRef>
              <c:f>'2022.23'!$T$98</c:f>
              <c:strCache>
                <c:ptCount val="1"/>
                <c:pt idx="0">
                  <c:v>2021/2022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'2022.23'!$U$96:$W$96</c:f>
              <c:strCache>
                <c:ptCount val="3"/>
                <c:pt idx="0">
                  <c:v>January</c:v>
                </c:pt>
                <c:pt idx="1">
                  <c:v>February</c:v>
                </c:pt>
                <c:pt idx="2">
                  <c:v>March</c:v>
                </c:pt>
              </c:strCache>
            </c:strRef>
          </c:cat>
          <c:val>
            <c:numRef>
              <c:f>'2022.23'!$U$98:$W$98</c:f>
              <c:numCache>
                <c:formatCode>General</c:formatCode>
                <c:ptCount val="3"/>
                <c:pt idx="0">
                  <c:v>30</c:v>
                </c:pt>
                <c:pt idx="1">
                  <c:v>34</c:v>
                </c:pt>
                <c:pt idx="2">
                  <c:v>62</c:v>
                </c:pt>
              </c:numCache>
            </c:numRef>
          </c:val>
          <c:extLst>
            <c:ext xmlns:c16="http://schemas.microsoft.com/office/drawing/2014/chart" uri="{C3380CC4-5D6E-409C-BE32-E72D297353CC}">
              <c16:uniqueId val="{00000001-ED19-4975-9F53-DACA1FB1FE45}"/>
            </c:ext>
          </c:extLst>
        </c:ser>
        <c:ser>
          <c:idx val="2"/>
          <c:order val="2"/>
          <c:tx>
            <c:strRef>
              <c:f>'2022.23'!$T$99</c:f>
              <c:strCache>
                <c:ptCount val="1"/>
                <c:pt idx="0">
                  <c:v>2022/2023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'2022.23'!$U$96:$W$96</c:f>
              <c:strCache>
                <c:ptCount val="3"/>
                <c:pt idx="0">
                  <c:v>January</c:v>
                </c:pt>
                <c:pt idx="1">
                  <c:v>February</c:v>
                </c:pt>
                <c:pt idx="2">
                  <c:v>March</c:v>
                </c:pt>
              </c:strCache>
            </c:strRef>
          </c:cat>
          <c:val>
            <c:numRef>
              <c:f>'2022.23'!$U$99:$W$99</c:f>
              <c:numCache>
                <c:formatCode>General</c:formatCode>
                <c:ptCount val="3"/>
                <c:pt idx="0">
                  <c:v>47</c:v>
                </c:pt>
                <c:pt idx="1">
                  <c:v>41</c:v>
                </c:pt>
                <c:pt idx="2">
                  <c:v>34</c:v>
                </c:pt>
              </c:numCache>
            </c:numRef>
          </c:val>
          <c:extLst>
            <c:ext xmlns:c16="http://schemas.microsoft.com/office/drawing/2014/chart" uri="{C3380CC4-5D6E-409C-BE32-E72D297353CC}">
              <c16:uniqueId val="{00000002-ED19-4975-9F53-DACA1FB1FE45}"/>
            </c:ext>
          </c:extLst>
        </c:ser>
        <c:dLbls>
          <c:dLblPos val="outEnd"/>
          <c:showLegendKey val="0"/>
          <c:showVal val="1"/>
          <c:showCatName val="0"/>
          <c:showSerName val="0"/>
          <c:showPercent val="0"/>
          <c:showBubbleSize val="0"/>
        </c:dLbls>
        <c:gapWidth val="182"/>
        <c:axId val="467395536"/>
        <c:axId val="436679280"/>
      </c:barChart>
      <c:catAx>
        <c:axId val="467395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679280"/>
        <c:crosses val="autoZero"/>
        <c:auto val="1"/>
        <c:lblAlgn val="ctr"/>
        <c:lblOffset val="100"/>
        <c:noMultiLvlLbl val="0"/>
      </c:catAx>
      <c:valAx>
        <c:axId val="436679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t>No of Rejections</a:t>
                </a:r>
              </a:p>
            </c:rich>
          </c:tx>
          <c:layout>
            <c:manualLayout>
              <c:xMode val="edge"/>
              <c:yMode val="edge"/>
              <c:x val="0.4458157887349643"/>
              <c:y val="0.827607455285160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39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369B4-2ADB-4A82-B059-3BFC3B885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CEE4CC1D-CC87-48D8-A420-ADE420F711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C40905-F95D-4772-BE4C-2177FFF10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8991</Words>
  <Characters>51252</Characters>
  <Application>Microsoft Office Word</Application>
  <DocSecurity>8</DocSecurity>
  <Lines>427</Lines>
  <Paragraphs>120</Paragraphs>
  <ScaleCrop>false</ScaleCrop>
  <HeadingPairs>
    <vt:vector size="2" baseType="variant">
      <vt:variant>
        <vt:lpstr>Title</vt:lpstr>
      </vt:variant>
      <vt:variant>
        <vt:i4>1</vt:i4>
      </vt:variant>
    </vt:vector>
  </HeadingPairs>
  <TitlesOfParts>
    <vt:vector size="1" baseType="lpstr">
      <vt:lpstr>240207 EC 7 February 2024</vt:lpstr>
    </vt:vector>
  </TitlesOfParts>
  <Company/>
  <LinksUpToDate>false</LinksUpToDate>
  <CharactersWithSpaces>60123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240207 EC 7 February 2024</dc:title>
  <dc:subject/>
  <dc:creator>Glasgow, Jennifer</dc:creator>
  <cp:keywords/>
  <dc:description/>
  <cp:lastModifiedBy>Cull, Joshua</cp:lastModifiedBy>
  <cp:revision>11</cp:revision>
  <cp:lastPrinted>2024-02-20T11:57:00Z</cp:lastPrinted>
  <dcterms:created xsi:type="dcterms:W3CDTF">2024-02-20T11:57:00Z</dcterms:created>
  <dcterms:modified xsi:type="dcterms:W3CDTF">2026-01-09T10:55:00Z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