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207" w14:textId="77777777" w:rsidR="00A54622" w:rsidRPr="00EA3D0C" w:rsidRDefault="00A54622" w:rsidP="00A065F0">
      <w:pPr>
        <w:jc w:val="center"/>
        <w:rPr>
          <w:rFonts w:cs="Arial"/>
          <w:b/>
          <w:caps/>
          <w:sz w:val="28"/>
          <w:szCs w:val="28"/>
          <w:u w:val="single"/>
        </w:rPr>
      </w:pPr>
      <w:r w:rsidRPr="00EA3D0C">
        <w:rPr>
          <w:rFonts w:cs="Arial"/>
          <w:b/>
          <w:caps/>
          <w:sz w:val="28"/>
          <w:szCs w:val="28"/>
          <w:u w:val="single"/>
        </w:rPr>
        <w:t>ARDS and North Down Borough Council</w:t>
      </w:r>
    </w:p>
    <w:p w14:paraId="485509D6" w14:textId="77777777" w:rsidR="00A54622" w:rsidRPr="00EA3D0C" w:rsidRDefault="00A54622" w:rsidP="00A065F0">
      <w:pPr>
        <w:rPr>
          <w:rFonts w:cs="Arial"/>
          <w:b/>
          <w:caps/>
          <w:szCs w:val="24"/>
          <w:u w:val="single"/>
        </w:rPr>
      </w:pPr>
    </w:p>
    <w:p w14:paraId="01671F6D" w14:textId="1BA2E60E" w:rsidR="00A54622" w:rsidRDefault="00A54622" w:rsidP="00A065F0">
      <w:pPr>
        <w:rPr>
          <w:rFonts w:cs="Arial"/>
        </w:rPr>
      </w:pPr>
      <w:r w:rsidRPr="00600EA9">
        <w:t xml:space="preserve">A </w:t>
      </w:r>
      <w:r w:rsidR="00503EBA">
        <w:t>h</w:t>
      </w:r>
      <w:r w:rsidR="006B3CC1">
        <w:t xml:space="preserve">ybrid </w:t>
      </w:r>
      <w:r w:rsidRPr="00600EA9">
        <w:t xml:space="preserve">meeting of the </w:t>
      </w:r>
      <w:r w:rsidR="005E5922">
        <w:t xml:space="preserve">Community and Wellbeing Committee </w:t>
      </w:r>
      <w:r w:rsidRPr="00600EA9">
        <w:t xml:space="preserve">was held </w:t>
      </w:r>
      <w:r>
        <w:t>at the Council Chamber, Church Street, Newtownards</w:t>
      </w:r>
      <w:r w:rsidR="003261BD">
        <w:t>,</w:t>
      </w:r>
      <w:r w:rsidR="006B3CC1">
        <w:t xml:space="preserve"> and via Zoom,</w:t>
      </w:r>
      <w:r>
        <w:t xml:space="preserve"> o</w:t>
      </w:r>
      <w:r w:rsidRPr="00600EA9">
        <w:t xml:space="preserve">n </w:t>
      </w:r>
      <w:r w:rsidR="005E5922">
        <w:rPr>
          <w:rFonts w:cs="Arial"/>
        </w:rPr>
        <w:t>Wednesday</w:t>
      </w:r>
      <w:r>
        <w:rPr>
          <w:rFonts w:cs="Arial"/>
        </w:rPr>
        <w:t xml:space="preserve"> </w:t>
      </w:r>
      <w:r w:rsidR="0054773F">
        <w:rPr>
          <w:rFonts w:cs="Arial"/>
        </w:rPr>
        <w:t>9</w:t>
      </w:r>
      <w:r w:rsidR="006B3CC1">
        <w:rPr>
          <w:rFonts w:cs="Arial"/>
        </w:rPr>
        <w:t xml:space="preserve"> </w:t>
      </w:r>
      <w:r w:rsidR="0054773F">
        <w:rPr>
          <w:rFonts w:cs="Arial"/>
        </w:rPr>
        <w:t>October</w:t>
      </w:r>
      <w:r w:rsidR="006B3CC1">
        <w:rPr>
          <w:rFonts w:cs="Arial"/>
        </w:rPr>
        <w:t xml:space="preserve"> </w:t>
      </w:r>
      <w:r w:rsidR="005E5922">
        <w:rPr>
          <w:rFonts w:cs="Arial"/>
        </w:rPr>
        <w:t>2024</w:t>
      </w:r>
      <w:r>
        <w:rPr>
          <w:rFonts w:cs="Arial"/>
        </w:rPr>
        <w:t xml:space="preserve"> at 7.00</w:t>
      </w:r>
      <w:r w:rsidR="0004483F">
        <w:rPr>
          <w:rFonts w:cs="Arial"/>
        </w:rPr>
        <w:t xml:space="preserve"> </w:t>
      </w:r>
      <w:r w:rsidRPr="000A416A">
        <w:rPr>
          <w:rFonts w:cs="Arial"/>
        </w:rPr>
        <w:t xml:space="preserve">pm. </w:t>
      </w:r>
    </w:p>
    <w:p w14:paraId="6C2D536A" w14:textId="77777777" w:rsidR="00A54622" w:rsidRPr="00EA3D0C" w:rsidRDefault="00A54622" w:rsidP="00A065F0">
      <w:pPr>
        <w:rPr>
          <w:rFonts w:cs="Arial"/>
          <w:b/>
          <w:szCs w:val="24"/>
        </w:rPr>
      </w:pPr>
    </w:p>
    <w:p w14:paraId="33A2916F" w14:textId="77777777" w:rsidR="005E5922" w:rsidRPr="005E5922" w:rsidRDefault="005E5922" w:rsidP="005E5922">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EB20EEF" w14:textId="77777777" w:rsidR="005E5922" w:rsidRPr="005E5922" w:rsidRDefault="005E5922" w:rsidP="005E5922">
      <w:pPr>
        <w:rPr>
          <w:rFonts w:eastAsiaTheme="minorHAnsi" w:cs="Arial"/>
          <w:b/>
          <w:szCs w:val="24"/>
        </w:rPr>
      </w:pPr>
    </w:p>
    <w:p w14:paraId="0FF3EF32" w14:textId="53F83139" w:rsidR="005E5922" w:rsidRPr="005E5922" w:rsidRDefault="005E5922" w:rsidP="005E5922">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6B3CC1">
        <w:rPr>
          <w:rFonts w:eastAsiaTheme="minorHAnsi" w:cs="Arial"/>
          <w:bCs/>
          <w:szCs w:val="24"/>
        </w:rPr>
        <w:t>Alderman Brooks</w:t>
      </w:r>
      <w:r w:rsidR="003D5F55">
        <w:rPr>
          <w:rFonts w:eastAsiaTheme="minorHAnsi" w:cs="Arial"/>
          <w:b/>
          <w:szCs w:val="24"/>
        </w:rPr>
        <w:t xml:space="preserve"> </w:t>
      </w:r>
      <w:r w:rsidR="002126F1">
        <w:rPr>
          <w:rFonts w:eastAsiaTheme="minorHAnsi" w:cs="Arial"/>
          <w:b/>
          <w:szCs w:val="24"/>
        </w:rPr>
        <w:t xml:space="preserve"> </w:t>
      </w:r>
    </w:p>
    <w:p w14:paraId="1C2C1B1F" w14:textId="77777777" w:rsidR="005E5922" w:rsidRPr="005E5922" w:rsidRDefault="005E5922" w:rsidP="005E5922">
      <w:pPr>
        <w:tabs>
          <w:tab w:val="left" w:pos="2156"/>
        </w:tabs>
        <w:rPr>
          <w:rFonts w:eastAsiaTheme="minorHAnsi" w:cs="Arial"/>
          <w:b/>
          <w:szCs w:val="24"/>
        </w:rPr>
      </w:pPr>
    </w:p>
    <w:p w14:paraId="63193273" w14:textId="7B4CE97B" w:rsidR="005E5922" w:rsidRPr="005E5922" w:rsidRDefault="005E5922" w:rsidP="005E5922">
      <w:pPr>
        <w:tabs>
          <w:tab w:val="left" w:pos="2156"/>
          <w:tab w:val="left" w:pos="4536"/>
        </w:tabs>
        <w:rPr>
          <w:rFonts w:eastAsiaTheme="minorHAnsi" w:cs="Arial"/>
          <w:bCs/>
          <w:szCs w:val="24"/>
        </w:rPr>
      </w:pPr>
      <w:r w:rsidRPr="005E5922">
        <w:rPr>
          <w:rFonts w:eastAsiaTheme="minorHAnsi" w:cs="Arial"/>
          <w:b/>
          <w:szCs w:val="24"/>
        </w:rPr>
        <w:t>Alderm</w:t>
      </w:r>
      <w:r w:rsidR="003A5F31">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Pr="005E5922">
        <w:rPr>
          <w:rFonts w:eastAsiaTheme="minorHAnsi" w:cs="Arial"/>
          <w:bCs/>
          <w:szCs w:val="24"/>
        </w:rPr>
        <w:t>Adair</w:t>
      </w:r>
    </w:p>
    <w:p w14:paraId="10E7F9EC" w14:textId="217362D1" w:rsidR="00E254E5" w:rsidRPr="00947401" w:rsidRDefault="005E5922" w:rsidP="005E5922">
      <w:pPr>
        <w:tabs>
          <w:tab w:val="left" w:pos="2156"/>
          <w:tab w:val="left" w:pos="4536"/>
        </w:tabs>
        <w:rPr>
          <w:rFonts w:eastAsiaTheme="minorHAnsi" w:cs="Arial"/>
          <w:bCs/>
          <w:szCs w:val="24"/>
        </w:rPr>
      </w:pPr>
      <w:r w:rsidRPr="005E5922">
        <w:rPr>
          <w:rFonts w:eastAsiaTheme="minorHAnsi" w:cs="Arial"/>
          <w:b/>
          <w:szCs w:val="24"/>
        </w:rPr>
        <w:tab/>
      </w:r>
      <w:r w:rsidR="00947401" w:rsidRPr="00947401">
        <w:rPr>
          <w:rFonts w:eastAsiaTheme="minorHAnsi" w:cs="Arial"/>
          <w:bCs/>
          <w:szCs w:val="24"/>
        </w:rPr>
        <w:t>McRandal</w:t>
      </w:r>
    </w:p>
    <w:p w14:paraId="611E7749" w14:textId="26DD3FDE" w:rsidR="005E5922" w:rsidRPr="00E254E5" w:rsidRDefault="005E5922" w:rsidP="005E5922">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2867931B" w14:textId="4473F41A" w:rsidR="009E4B96" w:rsidRDefault="005E5922" w:rsidP="005E5922">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215D03">
        <w:rPr>
          <w:rFonts w:eastAsiaTheme="minorHAnsi" w:cs="Arial"/>
          <w:bCs/>
          <w:szCs w:val="24"/>
        </w:rPr>
        <w:t>Ashe</w:t>
      </w:r>
      <w:r w:rsidR="009E4B96">
        <w:rPr>
          <w:rFonts w:eastAsiaTheme="minorHAnsi" w:cs="Arial"/>
          <w:bCs/>
          <w:szCs w:val="24"/>
        </w:rPr>
        <w:tab/>
      </w:r>
      <w:r w:rsidR="00AF69F1">
        <w:rPr>
          <w:rFonts w:eastAsiaTheme="minorHAnsi" w:cs="Arial"/>
          <w:bCs/>
          <w:szCs w:val="24"/>
        </w:rPr>
        <w:t xml:space="preserve">Hollywood </w:t>
      </w:r>
    </w:p>
    <w:p w14:paraId="68D318C3" w14:textId="1B3905FE" w:rsidR="005E5922" w:rsidRPr="005E5922" w:rsidRDefault="009E4B96" w:rsidP="005E5922">
      <w:pPr>
        <w:tabs>
          <w:tab w:val="left" w:pos="2156"/>
          <w:tab w:val="left" w:pos="4536"/>
        </w:tabs>
        <w:rPr>
          <w:rFonts w:eastAsiaTheme="minorHAnsi" w:cs="Arial"/>
          <w:bCs/>
          <w:szCs w:val="24"/>
        </w:rPr>
      </w:pPr>
      <w:r>
        <w:rPr>
          <w:rFonts w:eastAsiaTheme="minorHAnsi" w:cs="Arial"/>
          <w:bCs/>
          <w:szCs w:val="24"/>
        </w:rPr>
        <w:tab/>
        <w:t>Boyle</w:t>
      </w:r>
      <w:r w:rsidR="005E5922" w:rsidRPr="005E5922">
        <w:rPr>
          <w:rFonts w:eastAsiaTheme="minorHAnsi" w:cs="Arial"/>
          <w:bCs/>
          <w:szCs w:val="24"/>
        </w:rPr>
        <w:tab/>
      </w:r>
      <w:r w:rsidR="00947401">
        <w:rPr>
          <w:rFonts w:eastAsiaTheme="minorHAnsi" w:cs="Arial"/>
          <w:bCs/>
          <w:szCs w:val="24"/>
        </w:rPr>
        <w:t>S</w:t>
      </w:r>
      <w:r>
        <w:rPr>
          <w:rFonts w:eastAsiaTheme="minorHAnsi" w:cs="Arial"/>
          <w:bCs/>
          <w:szCs w:val="24"/>
        </w:rPr>
        <w:t xml:space="preserve"> Irvine</w:t>
      </w:r>
      <w:r w:rsidR="003D5F55">
        <w:rPr>
          <w:rFonts w:eastAsiaTheme="minorHAnsi" w:cs="Arial"/>
          <w:bCs/>
          <w:szCs w:val="24"/>
        </w:rPr>
        <w:t xml:space="preserve"> </w:t>
      </w:r>
    </w:p>
    <w:p w14:paraId="0569EA9A" w14:textId="38C7D83B"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3D5F55">
        <w:rPr>
          <w:rFonts w:eastAsiaTheme="minorHAnsi" w:cs="Arial"/>
          <w:bCs/>
          <w:szCs w:val="24"/>
        </w:rPr>
        <w:t xml:space="preserve">Chambers </w:t>
      </w:r>
      <w:r w:rsidR="003D5F55">
        <w:rPr>
          <w:rFonts w:eastAsiaTheme="minorHAnsi" w:cs="Arial"/>
          <w:bCs/>
          <w:szCs w:val="24"/>
        </w:rPr>
        <w:tab/>
      </w:r>
      <w:r w:rsidR="00AF69F1">
        <w:rPr>
          <w:rFonts w:eastAsiaTheme="minorHAnsi" w:cs="Arial"/>
          <w:bCs/>
          <w:szCs w:val="24"/>
        </w:rPr>
        <w:t xml:space="preserve">W Irvine </w:t>
      </w:r>
      <w:r w:rsidR="003D5F55">
        <w:rPr>
          <w:rFonts w:eastAsiaTheme="minorHAnsi" w:cs="Arial"/>
          <w:bCs/>
          <w:szCs w:val="24"/>
        </w:rPr>
        <w:t xml:space="preserve"> </w:t>
      </w:r>
    </w:p>
    <w:p w14:paraId="1B6FC062" w14:textId="39AF267A" w:rsidR="00215D03"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3D5F55">
        <w:rPr>
          <w:rFonts w:eastAsiaTheme="minorHAnsi" w:cs="Arial"/>
          <w:bCs/>
          <w:szCs w:val="24"/>
        </w:rPr>
        <w:t xml:space="preserve">Cochrane </w:t>
      </w:r>
      <w:r w:rsidRPr="005E5922">
        <w:rPr>
          <w:rFonts w:eastAsiaTheme="minorHAnsi" w:cs="Arial"/>
          <w:bCs/>
          <w:szCs w:val="24"/>
        </w:rPr>
        <w:tab/>
      </w:r>
      <w:r w:rsidR="00AF69F1">
        <w:rPr>
          <w:rFonts w:eastAsiaTheme="minorHAnsi" w:cs="Arial"/>
          <w:bCs/>
          <w:szCs w:val="24"/>
        </w:rPr>
        <w:t>Kendall</w:t>
      </w:r>
    </w:p>
    <w:p w14:paraId="413DCE68" w14:textId="78189DC9" w:rsidR="009E4B96"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AF69F1">
        <w:rPr>
          <w:rFonts w:eastAsiaTheme="minorHAnsi" w:cs="Arial"/>
          <w:bCs/>
          <w:szCs w:val="24"/>
        </w:rPr>
        <w:t xml:space="preserve">Douglas </w:t>
      </w:r>
      <w:r w:rsidR="009E4B96">
        <w:rPr>
          <w:rFonts w:eastAsiaTheme="minorHAnsi" w:cs="Arial"/>
          <w:bCs/>
          <w:szCs w:val="24"/>
        </w:rPr>
        <w:tab/>
        <w:t>M</w:t>
      </w:r>
      <w:r w:rsidR="00AF69F1">
        <w:rPr>
          <w:rFonts w:eastAsiaTheme="minorHAnsi" w:cs="Arial"/>
          <w:bCs/>
          <w:szCs w:val="24"/>
        </w:rPr>
        <w:t xml:space="preserve">cClean </w:t>
      </w:r>
    </w:p>
    <w:p w14:paraId="4F855AEA" w14:textId="07339A92" w:rsid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009E4B96">
        <w:rPr>
          <w:rFonts w:eastAsiaTheme="minorHAnsi" w:cs="Arial"/>
          <w:bCs/>
          <w:szCs w:val="24"/>
        </w:rPr>
        <w:t>H</w:t>
      </w:r>
      <w:r w:rsidR="00AF69F1">
        <w:rPr>
          <w:rFonts w:eastAsiaTheme="minorHAnsi" w:cs="Arial"/>
          <w:bCs/>
          <w:szCs w:val="24"/>
        </w:rPr>
        <w:t xml:space="preserve">arbinson </w:t>
      </w:r>
      <w:r w:rsidR="00AF69F1">
        <w:rPr>
          <w:rFonts w:eastAsiaTheme="minorHAnsi" w:cs="Arial"/>
          <w:bCs/>
          <w:szCs w:val="24"/>
        </w:rPr>
        <w:tab/>
        <w:t xml:space="preserve">Moore </w:t>
      </w:r>
    </w:p>
    <w:p w14:paraId="28775BD8" w14:textId="77777777" w:rsidR="0044584D" w:rsidRDefault="0044584D" w:rsidP="005E5922">
      <w:pPr>
        <w:tabs>
          <w:tab w:val="left" w:pos="2156"/>
          <w:tab w:val="left" w:pos="4536"/>
        </w:tabs>
        <w:rPr>
          <w:rFonts w:eastAsiaTheme="minorHAnsi" w:cs="Arial"/>
          <w:bCs/>
          <w:szCs w:val="24"/>
        </w:rPr>
      </w:pPr>
    </w:p>
    <w:p w14:paraId="77B04AE8" w14:textId="1A4FEA15" w:rsidR="0044584D" w:rsidRPr="005E5922" w:rsidRDefault="0044584D" w:rsidP="005E5922">
      <w:pPr>
        <w:tabs>
          <w:tab w:val="left" w:pos="2156"/>
          <w:tab w:val="left" w:pos="4536"/>
        </w:tabs>
        <w:rPr>
          <w:rFonts w:eastAsiaTheme="minorHAnsi" w:cs="Arial"/>
          <w:bCs/>
          <w:szCs w:val="24"/>
        </w:rPr>
      </w:pPr>
      <w:r w:rsidRPr="0044584D">
        <w:rPr>
          <w:rFonts w:eastAsiaTheme="minorHAnsi" w:cs="Arial"/>
          <w:b/>
          <w:szCs w:val="24"/>
        </w:rPr>
        <w:t>Also in Attendance:</w:t>
      </w:r>
      <w:r>
        <w:rPr>
          <w:rFonts w:eastAsiaTheme="minorHAnsi" w:cs="Arial"/>
          <w:bCs/>
          <w:szCs w:val="24"/>
        </w:rPr>
        <w:t xml:space="preserve"> Alderman P Smith </w:t>
      </w:r>
    </w:p>
    <w:p w14:paraId="76D12741" w14:textId="23CB032B" w:rsidR="003D5F55" w:rsidRDefault="005E5922" w:rsidP="003D5F55">
      <w:pPr>
        <w:tabs>
          <w:tab w:val="left" w:pos="2156"/>
          <w:tab w:val="left" w:pos="4536"/>
        </w:tabs>
        <w:rPr>
          <w:rFonts w:eastAsiaTheme="minorHAnsi" w:cs="Arial"/>
          <w:bCs/>
          <w:szCs w:val="24"/>
        </w:rPr>
      </w:pPr>
      <w:r w:rsidRPr="005E5922">
        <w:rPr>
          <w:rFonts w:eastAsiaTheme="minorHAnsi" w:cs="Arial"/>
          <w:bCs/>
          <w:szCs w:val="24"/>
        </w:rPr>
        <w:tab/>
      </w:r>
    </w:p>
    <w:p w14:paraId="286C42F5" w14:textId="26BFD236" w:rsidR="00A54622" w:rsidRDefault="005E5922" w:rsidP="001E62D8">
      <w:pPr>
        <w:tabs>
          <w:tab w:val="left" w:pos="2156"/>
          <w:tab w:val="left" w:pos="4536"/>
        </w:tabs>
        <w:rPr>
          <w:rFonts w:eastAsiaTheme="minorHAnsi" w:cs="Arial"/>
          <w:szCs w:val="24"/>
        </w:rPr>
      </w:pPr>
      <w:r w:rsidRPr="005E5922">
        <w:rPr>
          <w:rFonts w:eastAsiaTheme="minorHAnsi" w:cs="Arial"/>
          <w:b/>
          <w:szCs w:val="24"/>
        </w:rPr>
        <w:t>Officers</w:t>
      </w:r>
      <w:r w:rsidR="003A5F31">
        <w:rPr>
          <w:rFonts w:eastAsiaTheme="minorHAnsi" w:cs="Arial"/>
          <w:b/>
          <w:szCs w:val="24"/>
        </w:rPr>
        <w:t xml:space="preserve"> in Attendance</w:t>
      </w:r>
      <w:r w:rsidRPr="005E5922">
        <w:rPr>
          <w:rFonts w:eastAsiaTheme="minorHAnsi" w:cs="Arial"/>
          <w:b/>
          <w:szCs w:val="24"/>
        </w:rPr>
        <w:t xml:space="preserve">: </w:t>
      </w:r>
      <w:r w:rsidR="003261BD" w:rsidRPr="003261BD">
        <w:rPr>
          <w:rFonts w:eastAsiaTheme="minorHAnsi" w:cs="Arial"/>
          <w:bCs/>
          <w:szCs w:val="24"/>
        </w:rPr>
        <w:t>Director of Community and Wellbeing (G Bannister),</w:t>
      </w:r>
      <w:r w:rsidR="003261BD">
        <w:rPr>
          <w:rFonts w:eastAsiaTheme="minorHAnsi" w:cs="Arial"/>
          <w:b/>
          <w:szCs w:val="24"/>
        </w:rPr>
        <w:t xml:space="preserve"> </w:t>
      </w:r>
      <w:r w:rsidR="00676EC2" w:rsidRPr="00676EC2">
        <w:rPr>
          <w:rFonts w:eastAsiaTheme="minorHAnsi" w:cs="Arial"/>
          <w:bCs/>
          <w:szCs w:val="24"/>
        </w:rPr>
        <w:t xml:space="preserve">Head of Environmental Health, Protection and Development (A Faulkner), </w:t>
      </w:r>
      <w:r w:rsidRPr="00676EC2">
        <w:rPr>
          <w:rFonts w:eastAsiaTheme="minorHAnsi" w:cs="Arial"/>
          <w:bCs/>
          <w:szCs w:val="24"/>
        </w:rPr>
        <w:t xml:space="preserve">Head of Community </w:t>
      </w:r>
      <w:r w:rsidR="00D90F8B">
        <w:rPr>
          <w:rFonts w:eastAsiaTheme="minorHAnsi" w:cs="Arial"/>
          <w:bCs/>
          <w:szCs w:val="24"/>
        </w:rPr>
        <w:t>and</w:t>
      </w:r>
      <w:r w:rsidRPr="00676EC2">
        <w:rPr>
          <w:rFonts w:eastAsiaTheme="minorHAnsi" w:cs="Arial"/>
          <w:bCs/>
          <w:szCs w:val="24"/>
        </w:rPr>
        <w:t xml:space="preserve"> Culture (N Dorrian), Head of Leisure Services (I O’Neill), </w:t>
      </w:r>
      <w:r w:rsidR="00215D03">
        <w:rPr>
          <w:rFonts w:eastAsiaTheme="minorHAnsi" w:cs="Arial"/>
          <w:bCs/>
          <w:szCs w:val="24"/>
        </w:rPr>
        <w:t xml:space="preserve">Head of </w:t>
      </w:r>
      <w:r w:rsidRPr="00676EC2">
        <w:rPr>
          <w:rFonts w:eastAsiaTheme="minorHAnsi" w:cs="Arial"/>
          <w:bCs/>
          <w:szCs w:val="24"/>
        </w:rPr>
        <w:t xml:space="preserve">Parks </w:t>
      </w:r>
      <w:r w:rsidR="00D90F8B">
        <w:rPr>
          <w:rFonts w:eastAsiaTheme="minorHAnsi" w:cs="Arial"/>
          <w:bCs/>
          <w:szCs w:val="24"/>
        </w:rPr>
        <w:t>and</w:t>
      </w:r>
      <w:r w:rsidRPr="00676EC2">
        <w:rPr>
          <w:rFonts w:eastAsiaTheme="minorHAnsi" w:cs="Arial"/>
          <w:bCs/>
          <w:szCs w:val="24"/>
        </w:rPr>
        <w:t xml:space="preserve"> Cemeteries</w:t>
      </w:r>
      <w:r w:rsidR="00676EC2">
        <w:rPr>
          <w:rFonts w:eastAsiaTheme="minorHAnsi" w:cs="Arial"/>
          <w:bCs/>
          <w:szCs w:val="24"/>
        </w:rPr>
        <w:t xml:space="preserve"> </w:t>
      </w:r>
      <w:r w:rsidRPr="00676EC2">
        <w:rPr>
          <w:rFonts w:eastAsiaTheme="minorHAnsi" w:cs="Arial"/>
          <w:bCs/>
          <w:szCs w:val="24"/>
        </w:rPr>
        <w:t>(</w:t>
      </w:r>
      <w:r w:rsidR="00215D03">
        <w:rPr>
          <w:rFonts w:eastAsiaTheme="minorHAnsi" w:cs="Arial"/>
          <w:bCs/>
          <w:szCs w:val="24"/>
        </w:rPr>
        <w:t>S Daye</w:t>
      </w:r>
      <w:r w:rsidRPr="00676EC2">
        <w:rPr>
          <w:rFonts w:eastAsiaTheme="minorHAnsi" w:cs="Arial"/>
          <w:bCs/>
          <w:szCs w:val="24"/>
        </w:rPr>
        <w:t xml:space="preserve">) and Democratic Services Officer </w:t>
      </w:r>
      <w:r w:rsidR="006B3CC1">
        <w:rPr>
          <w:rFonts w:eastAsiaTheme="minorHAnsi" w:cs="Arial"/>
          <w:bCs/>
          <w:szCs w:val="24"/>
        </w:rPr>
        <w:t>(</w:t>
      </w:r>
      <w:r w:rsidR="0044584D">
        <w:rPr>
          <w:rFonts w:eastAsiaTheme="minorHAnsi" w:cs="Arial"/>
          <w:bCs/>
          <w:szCs w:val="24"/>
        </w:rPr>
        <w:t>H Loebnau</w:t>
      </w:r>
      <w:r w:rsidRPr="00676EC2">
        <w:rPr>
          <w:rFonts w:eastAsiaTheme="minorHAnsi" w:cs="Arial"/>
          <w:bCs/>
          <w:szCs w:val="24"/>
        </w:rPr>
        <w:t>)</w:t>
      </w:r>
      <w:r w:rsidRPr="005E5922">
        <w:rPr>
          <w:rFonts w:eastAsiaTheme="minorHAnsi" w:cs="Arial"/>
          <w:szCs w:val="24"/>
        </w:rPr>
        <w:t xml:space="preserve"> </w:t>
      </w:r>
    </w:p>
    <w:p w14:paraId="6361D9C5" w14:textId="77777777" w:rsidR="00F76FE8" w:rsidRDefault="00F76FE8" w:rsidP="00A065F0"/>
    <w:p w14:paraId="5C517C15" w14:textId="77777777" w:rsidR="00A54622" w:rsidRDefault="00A54622" w:rsidP="00A065F0">
      <w:pPr>
        <w:pStyle w:val="Heading1"/>
        <w:rPr>
          <w:u w:val="single"/>
        </w:rPr>
      </w:pPr>
      <w:r>
        <w:t>1.</w:t>
      </w:r>
      <w:r>
        <w:tab/>
      </w:r>
      <w:r w:rsidRPr="000F6E2D">
        <w:rPr>
          <w:u w:val="single"/>
        </w:rPr>
        <w:t>Apologies</w:t>
      </w:r>
    </w:p>
    <w:p w14:paraId="41999D8E" w14:textId="77777777" w:rsidR="0044584D" w:rsidRDefault="0044584D" w:rsidP="0044584D"/>
    <w:p w14:paraId="1DB3DA14" w14:textId="7591BB5A" w:rsidR="0044584D" w:rsidRPr="0044584D" w:rsidRDefault="0044584D" w:rsidP="0044584D">
      <w:r>
        <w:t xml:space="preserve">Apologies had been received from Alderman Cummings.   </w:t>
      </w:r>
    </w:p>
    <w:p w14:paraId="3D120B9E" w14:textId="77777777" w:rsidR="00A54622" w:rsidRDefault="00A54622" w:rsidP="00A065F0">
      <w:pPr>
        <w:ind w:left="567" w:hanging="567"/>
        <w:rPr>
          <w:rFonts w:cs="Arial"/>
          <w:szCs w:val="24"/>
        </w:rPr>
      </w:pPr>
    </w:p>
    <w:p w14:paraId="17171E12" w14:textId="01AA4BF6" w:rsidR="00947401" w:rsidRPr="00947401" w:rsidRDefault="00947401" w:rsidP="00A065F0">
      <w:pPr>
        <w:ind w:left="567" w:hanging="567"/>
        <w:rPr>
          <w:rFonts w:cs="Arial"/>
          <w:b/>
          <w:bCs/>
          <w:szCs w:val="24"/>
        </w:rPr>
      </w:pPr>
      <w:r w:rsidRPr="00947401">
        <w:rPr>
          <w:rFonts w:cs="Arial"/>
          <w:b/>
          <w:bCs/>
          <w:szCs w:val="24"/>
        </w:rPr>
        <w:t>NOTED.</w:t>
      </w:r>
    </w:p>
    <w:p w14:paraId="0D5DB94A" w14:textId="77777777" w:rsidR="003E1DDC" w:rsidRPr="00373C0D" w:rsidRDefault="003E1DDC" w:rsidP="00A065F0">
      <w:pPr>
        <w:ind w:left="567" w:hanging="567"/>
        <w:rPr>
          <w:rFonts w:cs="Arial"/>
          <w:szCs w:val="24"/>
        </w:rPr>
      </w:pPr>
    </w:p>
    <w:p w14:paraId="7EB55776" w14:textId="77777777" w:rsidR="00A54622" w:rsidRPr="000F6E2D" w:rsidRDefault="00A54622" w:rsidP="00A065F0">
      <w:pPr>
        <w:pStyle w:val="Heading1"/>
      </w:pPr>
      <w:r>
        <w:t>2.</w:t>
      </w:r>
      <w:r>
        <w:tab/>
      </w:r>
      <w:r w:rsidRPr="000F6E2D">
        <w:rPr>
          <w:u w:val="single"/>
        </w:rPr>
        <w:t>Declarations of Interest</w:t>
      </w:r>
    </w:p>
    <w:p w14:paraId="0DE94966" w14:textId="77777777" w:rsidR="00A54622" w:rsidRDefault="00A54622" w:rsidP="00A065F0"/>
    <w:p w14:paraId="32BAEECA" w14:textId="6FBE47A0" w:rsidR="00B7502F" w:rsidRDefault="00DC438D" w:rsidP="00B53B92">
      <w:pPr>
        <w:rPr>
          <w:rFonts w:cs="Arial"/>
          <w:szCs w:val="24"/>
        </w:rPr>
      </w:pPr>
      <w:r>
        <w:rPr>
          <w:rFonts w:cs="Arial"/>
          <w:szCs w:val="24"/>
        </w:rPr>
        <w:t>The following declarations of interest w</w:t>
      </w:r>
      <w:r w:rsidR="00947401">
        <w:rPr>
          <w:rFonts w:cs="Arial"/>
          <w:szCs w:val="24"/>
        </w:rPr>
        <w:t xml:space="preserve">as </w:t>
      </w:r>
      <w:r>
        <w:rPr>
          <w:rFonts w:cs="Arial"/>
          <w:szCs w:val="24"/>
        </w:rPr>
        <w:t>notified:</w:t>
      </w:r>
    </w:p>
    <w:p w14:paraId="029E213F" w14:textId="71CEB5D0" w:rsidR="00A55F5D" w:rsidRDefault="00A55F5D" w:rsidP="00B53B92">
      <w:pPr>
        <w:rPr>
          <w:rFonts w:cs="Arial"/>
          <w:szCs w:val="24"/>
        </w:rPr>
      </w:pPr>
      <w:r>
        <w:rPr>
          <w:rFonts w:cs="Arial"/>
          <w:szCs w:val="24"/>
        </w:rPr>
        <w:t xml:space="preserve">Councillor Douglas – Item </w:t>
      </w:r>
      <w:r w:rsidR="001940D7">
        <w:rPr>
          <w:rFonts w:cs="Arial"/>
          <w:szCs w:val="24"/>
        </w:rPr>
        <w:t>10</w:t>
      </w:r>
      <w:r w:rsidR="00947401">
        <w:rPr>
          <w:rFonts w:cs="Arial"/>
          <w:szCs w:val="24"/>
        </w:rPr>
        <w:t xml:space="preserve"> </w:t>
      </w:r>
      <w:r w:rsidR="001940D7">
        <w:rPr>
          <w:rFonts w:cs="Arial"/>
          <w:szCs w:val="24"/>
        </w:rPr>
        <w:t xml:space="preserve">- </w:t>
      </w:r>
      <w:r>
        <w:rPr>
          <w:rFonts w:cs="Arial"/>
          <w:szCs w:val="24"/>
        </w:rPr>
        <w:t>Arts and Heritage Annual Summary 2023-2024</w:t>
      </w:r>
    </w:p>
    <w:p w14:paraId="18A2AC8A" w14:textId="77777777" w:rsidR="007A4444" w:rsidRDefault="007A4444" w:rsidP="00B53B92">
      <w:pPr>
        <w:rPr>
          <w:rFonts w:cs="Arial"/>
          <w:szCs w:val="24"/>
        </w:rPr>
      </w:pPr>
    </w:p>
    <w:p w14:paraId="14E42611" w14:textId="7C425ACF" w:rsidR="00490F44" w:rsidRDefault="00EF33E6" w:rsidP="00B53B92">
      <w:pPr>
        <w:rPr>
          <w:rFonts w:cs="Arial"/>
          <w:b/>
          <w:bCs/>
          <w:szCs w:val="24"/>
        </w:rPr>
      </w:pPr>
      <w:r>
        <w:rPr>
          <w:rFonts w:cs="Arial"/>
          <w:b/>
          <w:bCs/>
          <w:szCs w:val="24"/>
        </w:rPr>
        <w:t>NOTED.</w:t>
      </w:r>
    </w:p>
    <w:p w14:paraId="42D51EB0" w14:textId="0B734B98" w:rsidR="007A4444" w:rsidRPr="0054773F" w:rsidRDefault="00EF33E6" w:rsidP="0054773F">
      <w:pPr>
        <w:rPr>
          <w:rFonts w:cs="Arial"/>
          <w:b/>
          <w:bCs/>
          <w:szCs w:val="24"/>
        </w:rPr>
      </w:pPr>
      <w:r>
        <w:rPr>
          <w:rFonts w:cs="Arial"/>
          <w:b/>
          <w:bCs/>
          <w:szCs w:val="24"/>
        </w:rPr>
        <w:t xml:space="preserve"> </w:t>
      </w:r>
      <w:bookmarkStart w:id="0" w:name="_Hlk165630040"/>
      <w:bookmarkStart w:id="1" w:name="_Hlk165630093"/>
      <w:bookmarkStart w:id="2" w:name="_Hlk176775335"/>
      <w:bookmarkStart w:id="3" w:name="_Hlk163724217"/>
    </w:p>
    <w:p w14:paraId="71562D39" w14:textId="1E793210" w:rsidR="00A13EE3" w:rsidRPr="00CE150B" w:rsidRDefault="00A13EE3" w:rsidP="005D74E6">
      <w:pPr>
        <w:pStyle w:val="Heading1"/>
        <w:ind w:left="720" w:hanging="720"/>
        <w:rPr>
          <w:u w:val="single"/>
        </w:rPr>
      </w:pPr>
      <w:r>
        <w:t>3.</w:t>
      </w:r>
      <w:r>
        <w:tab/>
      </w:r>
      <w:r w:rsidR="00F07314" w:rsidRPr="00F07314">
        <w:rPr>
          <w:rFonts w:eastAsia="Calibri"/>
          <w:u w:val="single"/>
        </w:rPr>
        <w:t>Consultation response to The Public Health Act 2024</w:t>
      </w:r>
      <w:r w:rsidR="00F35D14">
        <w:rPr>
          <w:rFonts w:eastAsia="Calibri"/>
          <w:u w:val="single"/>
        </w:rPr>
        <w:t xml:space="preserve"> (FILE CW174)</w:t>
      </w:r>
    </w:p>
    <w:bookmarkEnd w:id="0"/>
    <w:p w14:paraId="60E1587A" w14:textId="207B0E14" w:rsidR="00A13EE3" w:rsidRDefault="00EB0FD3" w:rsidP="00A13EE3">
      <w:pPr>
        <w:contextualSpacing/>
        <w:rPr>
          <w:rFonts w:cs="Arial"/>
          <w:szCs w:val="24"/>
        </w:rPr>
      </w:pPr>
      <w:r>
        <w:rPr>
          <w:rFonts w:cs="Arial"/>
          <w:szCs w:val="24"/>
        </w:rPr>
        <w:tab/>
        <w:t>(Appendix I – II)</w:t>
      </w:r>
    </w:p>
    <w:p w14:paraId="4B214789" w14:textId="77777777" w:rsidR="00EB0FD3" w:rsidRDefault="00EB0FD3" w:rsidP="00A13EE3">
      <w:pPr>
        <w:contextualSpacing/>
        <w:rPr>
          <w:rFonts w:cs="Arial"/>
          <w:szCs w:val="24"/>
        </w:rPr>
      </w:pPr>
    </w:p>
    <w:p w14:paraId="6282E9C4" w14:textId="6D8DBF61" w:rsidR="00F35D14" w:rsidRPr="00F35D14" w:rsidRDefault="004A64D9" w:rsidP="00F35D14">
      <w:pPr>
        <w:rPr>
          <w:rFonts w:eastAsia="Times New Roman"/>
          <w:szCs w:val="20"/>
        </w:rPr>
      </w:pPr>
      <w:bookmarkStart w:id="4" w:name="_Hlk179280545"/>
      <w:bookmarkStart w:id="5" w:name="_Hlk161127560"/>
      <w:bookmarkEnd w:id="1"/>
      <w:r w:rsidRPr="004A64D9">
        <w:t>PREVIOUSLY CIRCULATED:- Report from the Director of Community and Wellbeing detailing that</w:t>
      </w:r>
      <w:r w:rsidR="00EB0FD3">
        <w:t xml:space="preserve"> </w:t>
      </w:r>
      <w:r w:rsidR="00F35D14">
        <w:t>t</w:t>
      </w:r>
      <w:r w:rsidR="00F35D14" w:rsidRPr="00F35D14">
        <w:rPr>
          <w:rFonts w:eastAsia="Times New Roman"/>
          <w:szCs w:val="20"/>
        </w:rPr>
        <w:t xml:space="preserve">his report was originally considered by Community &amp; Wellbeing in September. At the Council meeting in September, it was agreed to refer this matter back to the Community &amp; Wellbeing Committee for reconsideration. The </w:t>
      </w:r>
      <w:r w:rsidR="00F35D14" w:rsidRPr="00F35D14">
        <w:rPr>
          <w:rFonts w:eastAsia="Times New Roman"/>
          <w:szCs w:val="20"/>
        </w:rPr>
        <w:lastRenderedPageBreak/>
        <w:t>amendments suggested at Council were attached for members information.  The original proposed response was also attached.</w:t>
      </w:r>
    </w:p>
    <w:p w14:paraId="534EFC16" w14:textId="77777777" w:rsidR="00F35D14" w:rsidRPr="00F35D14" w:rsidRDefault="00F35D14" w:rsidP="00F35D14">
      <w:pPr>
        <w:rPr>
          <w:rFonts w:eastAsia="Times New Roman"/>
          <w:szCs w:val="20"/>
        </w:rPr>
      </w:pPr>
    </w:p>
    <w:p w14:paraId="1829C9D0" w14:textId="77777777" w:rsidR="00F35D14" w:rsidRPr="00F35D14" w:rsidRDefault="00F35D14" w:rsidP="00F35D14">
      <w:pPr>
        <w:rPr>
          <w:rFonts w:eastAsia="Times New Roman"/>
          <w:szCs w:val="20"/>
        </w:rPr>
      </w:pPr>
      <w:r w:rsidRPr="00F35D14">
        <w:rPr>
          <w:rFonts w:eastAsia="Times New Roman"/>
          <w:szCs w:val="20"/>
        </w:rPr>
        <w:t>Officers could confirm that the response date had been extended to the 14 October 2024, and Council had granted delegated authority to the Community &amp; Wellbeing Committee to approve the final response on its behalf.</w:t>
      </w:r>
    </w:p>
    <w:p w14:paraId="162FE0AB" w14:textId="77777777" w:rsidR="00F35D14" w:rsidRPr="00F35D14" w:rsidRDefault="00F35D14" w:rsidP="00F35D14">
      <w:pPr>
        <w:rPr>
          <w:rFonts w:eastAsia="Times New Roman"/>
          <w:b/>
          <w:bCs/>
          <w:szCs w:val="20"/>
        </w:rPr>
      </w:pPr>
    </w:p>
    <w:p w14:paraId="45CACB20" w14:textId="77777777" w:rsidR="00F35D14" w:rsidRPr="00F35D14" w:rsidRDefault="00F35D14" w:rsidP="00F35D14">
      <w:pPr>
        <w:rPr>
          <w:rFonts w:eastAsia="Times New Roman"/>
          <w:b/>
          <w:bCs/>
          <w:szCs w:val="20"/>
        </w:rPr>
      </w:pPr>
      <w:r w:rsidRPr="00F35D14">
        <w:rPr>
          <w:rFonts w:eastAsia="Times New Roman"/>
          <w:b/>
          <w:bCs/>
          <w:szCs w:val="20"/>
        </w:rPr>
        <w:t>Background</w:t>
      </w:r>
    </w:p>
    <w:p w14:paraId="0FDF5DA6" w14:textId="77777777" w:rsidR="00F35D14" w:rsidRPr="00F35D14" w:rsidRDefault="00F35D14" w:rsidP="00F35D14">
      <w:pPr>
        <w:rPr>
          <w:rFonts w:eastAsia="Times New Roman"/>
          <w:szCs w:val="20"/>
        </w:rPr>
      </w:pPr>
      <w:r w:rsidRPr="00F35D14">
        <w:rPr>
          <w:rFonts w:eastAsia="Times New Roman"/>
          <w:szCs w:val="20"/>
        </w:rPr>
        <w:t xml:space="preserve">The Public Health Act (Northern Ireland) 1967 was reviewed in March 2016 by the Department of Health (DoH) to ascertain whether it was still fit for purpose.  The work on scoping policy proposals that would underpin a new health protection legislative framework for Northern Ireland was paused due to other work pressures and the Department’s emergency response to the Covid-19 pandemic.  </w:t>
      </w:r>
    </w:p>
    <w:p w14:paraId="071866AD" w14:textId="77777777" w:rsidR="00F35D14" w:rsidRPr="00F35D14" w:rsidRDefault="00F35D14" w:rsidP="00F35D14">
      <w:pPr>
        <w:rPr>
          <w:rFonts w:eastAsia="Times New Roman"/>
          <w:szCs w:val="20"/>
        </w:rPr>
      </w:pPr>
    </w:p>
    <w:p w14:paraId="4E27A542" w14:textId="77777777" w:rsidR="00F35D14" w:rsidRPr="00F35D14" w:rsidRDefault="00F35D14" w:rsidP="00F35D14">
      <w:pPr>
        <w:rPr>
          <w:rFonts w:eastAsia="Times New Roman"/>
          <w:b/>
          <w:bCs/>
          <w:szCs w:val="20"/>
        </w:rPr>
      </w:pPr>
      <w:r w:rsidRPr="00F35D14">
        <w:rPr>
          <w:rFonts w:eastAsia="Times New Roman"/>
          <w:b/>
          <w:bCs/>
          <w:szCs w:val="20"/>
        </w:rPr>
        <w:t>Current position</w:t>
      </w:r>
    </w:p>
    <w:p w14:paraId="0E54A646" w14:textId="3578C61E" w:rsidR="00F35D14" w:rsidRPr="00F35D14" w:rsidRDefault="00F35D14" w:rsidP="00F35D14">
      <w:pPr>
        <w:rPr>
          <w:rFonts w:eastAsia="Times New Roman"/>
          <w:szCs w:val="20"/>
        </w:rPr>
      </w:pPr>
      <w:r w:rsidRPr="00F35D14">
        <w:rPr>
          <w:rFonts w:eastAsia="Times New Roman"/>
          <w:szCs w:val="20"/>
        </w:rPr>
        <w:t>In May 2022 the work on this area resumed and DoH were now consulting on proposals which would underpin a new health protection legislative framework for Northern Ireland, and which were based on the recommendations of the 2016 Review of the 1967 Act and learning from recent public health emergencies.  The overarching principle of the draft Bill was to protect the population against various forms of infection and contamination including biological, chemical and radiological, in addition to infectious diseases, which was the focus of the 1967 Act.</w:t>
      </w:r>
    </w:p>
    <w:p w14:paraId="607B92AF" w14:textId="77777777" w:rsidR="00F35D14" w:rsidRPr="00F35D14" w:rsidRDefault="00F35D14" w:rsidP="00F35D14">
      <w:pPr>
        <w:rPr>
          <w:rFonts w:eastAsia="Times New Roman"/>
          <w:b/>
          <w:bCs/>
          <w:szCs w:val="20"/>
        </w:rPr>
      </w:pPr>
    </w:p>
    <w:p w14:paraId="7FB739CF" w14:textId="77777777" w:rsidR="00F35D14" w:rsidRPr="00F35D14" w:rsidRDefault="00F35D14" w:rsidP="00F35D14">
      <w:pPr>
        <w:rPr>
          <w:rFonts w:eastAsia="Times New Roman"/>
          <w:b/>
          <w:bCs/>
          <w:szCs w:val="20"/>
        </w:rPr>
      </w:pPr>
      <w:r w:rsidRPr="00F35D14">
        <w:rPr>
          <w:rFonts w:eastAsia="Times New Roman"/>
          <w:b/>
          <w:bCs/>
          <w:szCs w:val="20"/>
        </w:rPr>
        <w:t>The draft response</w:t>
      </w:r>
    </w:p>
    <w:p w14:paraId="3331AC2B" w14:textId="77777777" w:rsidR="00F35D14" w:rsidRPr="00F35D14" w:rsidRDefault="00F35D14" w:rsidP="00F35D14">
      <w:pPr>
        <w:rPr>
          <w:rFonts w:eastAsia="Times New Roman"/>
          <w:szCs w:val="20"/>
        </w:rPr>
      </w:pPr>
      <w:r w:rsidRPr="00F35D14">
        <w:rPr>
          <w:rFonts w:eastAsia="Times New Roman"/>
          <w:szCs w:val="20"/>
        </w:rPr>
        <w:t xml:space="preserve">A draft response to the consultation has been prepared by Environmental Health Northern Ireland (EHNI), a group comprising of all the heads of Environmental Health in the 11 Councils.  The response, which was attached, generally welcomed the Act and the principles it was aiming to achieve.  However, clarity was needed on the expectations on local government and its role in enforcing this legislation and the associated resources to do so.  </w:t>
      </w:r>
    </w:p>
    <w:p w14:paraId="13A6ABBD" w14:textId="77777777" w:rsidR="00F35D14" w:rsidRPr="00F35D14" w:rsidRDefault="00F35D14" w:rsidP="00F35D14">
      <w:pPr>
        <w:rPr>
          <w:rFonts w:eastAsia="Times New Roman"/>
          <w:szCs w:val="20"/>
        </w:rPr>
      </w:pPr>
    </w:p>
    <w:p w14:paraId="7C173B63" w14:textId="77777777" w:rsidR="00F35D14" w:rsidRPr="00F35D14" w:rsidRDefault="00F35D14" w:rsidP="00F35D14">
      <w:pPr>
        <w:rPr>
          <w:rFonts w:eastAsia="Times New Roman"/>
          <w:b/>
          <w:bCs/>
          <w:szCs w:val="20"/>
        </w:rPr>
      </w:pPr>
      <w:r w:rsidRPr="00F35D14">
        <w:rPr>
          <w:rFonts w:eastAsia="Times New Roman"/>
          <w:szCs w:val="20"/>
        </w:rPr>
        <w:t>Members would wish to give consideration to the proposed changes outlined at September’s Council meeting, attached.</w:t>
      </w:r>
    </w:p>
    <w:p w14:paraId="224E3AFB" w14:textId="77777777" w:rsidR="00F35D14" w:rsidRPr="00F35D14" w:rsidRDefault="00F35D14" w:rsidP="00F35D14">
      <w:pPr>
        <w:rPr>
          <w:rFonts w:eastAsia="Times New Roman"/>
          <w:szCs w:val="20"/>
        </w:rPr>
      </w:pPr>
    </w:p>
    <w:p w14:paraId="67D93819" w14:textId="6684E9AE" w:rsidR="00F35D14" w:rsidRDefault="00F35D14" w:rsidP="00E732BD">
      <w:pPr>
        <w:rPr>
          <w:rFonts w:eastAsia="Times New Roman"/>
          <w:szCs w:val="20"/>
        </w:rPr>
      </w:pPr>
      <w:r w:rsidRPr="00F35D14">
        <w:rPr>
          <w:rFonts w:eastAsia="Times New Roman"/>
          <w:szCs w:val="20"/>
        </w:rPr>
        <w:t xml:space="preserve">RECOMMENDED that Council agrees and approves the final proposed response.  </w:t>
      </w:r>
    </w:p>
    <w:p w14:paraId="388AA780" w14:textId="77777777" w:rsidR="00505F07" w:rsidRDefault="00505F07" w:rsidP="00E732BD">
      <w:pPr>
        <w:rPr>
          <w:rFonts w:eastAsia="Times New Roman"/>
          <w:szCs w:val="20"/>
        </w:rPr>
      </w:pPr>
    </w:p>
    <w:p w14:paraId="43D79BEA" w14:textId="24A6F209" w:rsidR="00080632" w:rsidRDefault="00A55F5D" w:rsidP="00E732BD">
      <w:pPr>
        <w:rPr>
          <w:rFonts w:eastAsia="Times New Roman"/>
          <w:szCs w:val="20"/>
        </w:rPr>
      </w:pPr>
      <w:r>
        <w:rPr>
          <w:rFonts w:eastAsia="Times New Roman"/>
          <w:szCs w:val="20"/>
        </w:rPr>
        <w:t xml:space="preserve">The Director </w:t>
      </w:r>
      <w:r w:rsidR="00947401">
        <w:rPr>
          <w:rFonts w:eastAsia="Times New Roman"/>
          <w:szCs w:val="20"/>
        </w:rPr>
        <w:t xml:space="preserve">began by giving clarity to the decision before Members.  </w:t>
      </w:r>
      <w:r w:rsidR="00080632">
        <w:rPr>
          <w:rFonts w:eastAsia="Times New Roman"/>
          <w:szCs w:val="20"/>
        </w:rPr>
        <w:t>He explained that there were two documents attached to the report, the first of which was the officers’ original proposed response</w:t>
      </w:r>
      <w:r w:rsidR="007A48C1">
        <w:rPr>
          <w:rFonts w:eastAsia="Times New Roman"/>
          <w:szCs w:val="20"/>
        </w:rPr>
        <w:t>,</w:t>
      </w:r>
      <w:r w:rsidR="00080632">
        <w:rPr>
          <w:rFonts w:eastAsia="Times New Roman"/>
          <w:szCs w:val="20"/>
        </w:rPr>
        <w:t xml:space="preserve"> and a second attachment </w:t>
      </w:r>
      <w:r w:rsidR="004F4E80">
        <w:rPr>
          <w:rFonts w:eastAsia="Times New Roman"/>
          <w:szCs w:val="20"/>
        </w:rPr>
        <w:t xml:space="preserve">(Appendix 2) </w:t>
      </w:r>
      <w:r w:rsidR="00080632">
        <w:rPr>
          <w:rFonts w:eastAsia="Times New Roman"/>
          <w:szCs w:val="20"/>
        </w:rPr>
        <w:t>suggested amendments which had been made at the Council meeting in September.   At th</w:t>
      </w:r>
      <w:r w:rsidR="004F4E80">
        <w:rPr>
          <w:rFonts w:eastAsia="Times New Roman"/>
          <w:szCs w:val="20"/>
        </w:rPr>
        <w:t xml:space="preserve">at meeting </w:t>
      </w:r>
      <w:r w:rsidR="00080632">
        <w:rPr>
          <w:rFonts w:eastAsia="Times New Roman"/>
          <w:szCs w:val="20"/>
        </w:rPr>
        <w:t xml:space="preserve">it was proposed to refer this discussion back to the </w:t>
      </w:r>
      <w:r w:rsidR="004F4E80">
        <w:rPr>
          <w:rFonts w:eastAsia="Times New Roman"/>
          <w:szCs w:val="20"/>
        </w:rPr>
        <w:t xml:space="preserve">October meeting of the </w:t>
      </w:r>
      <w:r w:rsidR="00080632">
        <w:rPr>
          <w:rFonts w:eastAsia="Times New Roman"/>
          <w:szCs w:val="20"/>
        </w:rPr>
        <w:t xml:space="preserve">Community and Wellbeing Committee for further consideration.   </w:t>
      </w:r>
    </w:p>
    <w:p w14:paraId="30B5583C" w14:textId="77777777" w:rsidR="00080632" w:rsidRDefault="00080632" w:rsidP="00E732BD">
      <w:pPr>
        <w:rPr>
          <w:rFonts w:eastAsia="Times New Roman"/>
          <w:szCs w:val="20"/>
        </w:rPr>
      </w:pPr>
    </w:p>
    <w:p w14:paraId="1A2B62DA" w14:textId="43A55F1F" w:rsidR="004F4E80" w:rsidRDefault="00A55F5D" w:rsidP="00E732BD">
      <w:pPr>
        <w:rPr>
          <w:rFonts w:eastAsia="Times New Roman"/>
          <w:szCs w:val="20"/>
        </w:rPr>
      </w:pPr>
      <w:r>
        <w:rPr>
          <w:rFonts w:eastAsia="Times New Roman"/>
          <w:szCs w:val="20"/>
        </w:rPr>
        <w:t>Proposed by Councillor McClean, seconded by Councillor Cochrane, that the recommendation be adopted</w:t>
      </w:r>
      <w:r w:rsidR="004F4E80">
        <w:rPr>
          <w:rFonts w:eastAsia="Times New Roman"/>
          <w:szCs w:val="20"/>
        </w:rPr>
        <w:t xml:space="preserve"> and that the </w:t>
      </w:r>
      <w:r w:rsidR="004C5678">
        <w:rPr>
          <w:rFonts w:eastAsia="Times New Roman"/>
          <w:szCs w:val="20"/>
        </w:rPr>
        <w:t>amendments</w:t>
      </w:r>
      <w:r w:rsidR="004F4E80">
        <w:rPr>
          <w:rFonts w:eastAsia="Times New Roman"/>
          <w:szCs w:val="20"/>
        </w:rPr>
        <w:t xml:space="preserve"> in Appendix </w:t>
      </w:r>
      <w:r w:rsidR="001940D7">
        <w:rPr>
          <w:rFonts w:eastAsia="Times New Roman"/>
          <w:szCs w:val="20"/>
        </w:rPr>
        <w:t>2</w:t>
      </w:r>
      <w:r>
        <w:rPr>
          <w:rFonts w:eastAsia="Times New Roman"/>
          <w:szCs w:val="20"/>
        </w:rPr>
        <w:t xml:space="preserve"> </w:t>
      </w:r>
      <w:r w:rsidR="004F4E80">
        <w:rPr>
          <w:rFonts w:eastAsia="Times New Roman"/>
          <w:szCs w:val="20"/>
        </w:rPr>
        <w:t xml:space="preserve">be incorporated.   </w:t>
      </w:r>
    </w:p>
    <w:p w14:paraId="67059B68" w14:textId="77777777" w:rsidR="004F4E80" w:rsidRDefault="004F4E80" w:rsidP="00E732BD">
      <w:pPr>
        <w:rPr>
          <w:rFonts w:eastAsia="Times New Roman"/>
          <w:szCs w:val="20"/>
        </w:rPr>
      </w:pPr>
    </w:p>
    <w:p w14:paraId="56F1B7F0" w14:textId="62C05036" w:rsidR="004F4E80" w:rsidRDefault="004F4E80" w:rsidP="00E732BD">
      <w:pPr>
        <w:rPr>
          <w:rFonts w:eastAsia="Times New Roman"/>
          <w:szCs w:val="20"/>
        </w:rPr>
      </w:pPr>
      <w:r>
        <w:rPr>
          <w:rFonts w:eastAsia="Times New Roman"/>
          <w:szCs w:val="20"/>
        </w:rPr>
        <w:t xml:space="preserve">Councillor McClean thanked Councillor </w:t>
      </w:r>
      <w:r w:rsidR="004C5678">
        <w:rPr>
          <w:rFonts w:eastAsia="Times New Roman"/>
          <w:szCs w:val="20"/>
        </w:rPr>
        <w:t>Irwin</w:t>
      </w:r>
      <w:r>
        <w:rPr>
          <w:rFonts w:eastAsia="Times New Roman"/>
          <w:szCs w:val="20"/>
        </w:rPr>
        <w:t xml:space="preserve"> for suggesting that the matter should be discussed further by the Community and Wellbeing Committee and he thought that had been useful.    </w:t>
      </w:r>
    </w:p>
    <w:p w14:paraId="0009084D" w14:textId="77777777" w:rsidR="004F4E80" w:rsidRDefault="004F4E80" w:rsidP="00E732BD">
      <w:pPr>
        <w:rPr>
          <w:rFonts w:eastAsia="Times New Roman"/>
          <w:szCs w:val="20"/>
        </w:rPr>
      </w:pPr>
    </w:p>
    <w:p w14:paraId="277DB964" w14:textId="5BDFD326" w:rsidR="004F4E80" w:rsidRDefault="004F4E80" w:rsidP="00E732BD">
      <w:pPr>
        <w:rPr>
          <w:rFonts w:eastAsia="Times New Roman"/>
          <w:szCs w:val="20"/>
        </w:rPr>
      </w:pPr>
      <w:r>
        <w:rPr>
          <w:rFonts w:eastAsia="Times New Roman"/>
          <w:szCs w:val="20"/>
        </w:rPr>
        <w:t xml:space="preserve">He considered that there were two parts to </w:t>
      </w:r>
      <w:r w:rsidR="007A48C1">
        <w:rPr>
          <w:rFonts w:eastAsia="Times New Roman"/>
          <w:szCs w:val="20"/>
        </w:rPr>
        <w:t xml:space="preserve">think about </w:t>
      </w:r>
      <w:r>
        <w:rPr>
          <w:rFonts w:eastAsia="Times New Roman"/>
          <w:szCs w:val="20"/>
        </w:rPr>
        <w:t>when the Council was making its response;</w:t>
      </w:r>
    </w:p>
    <w:p w14:paraId="6F0030A5" w14:textId="77777777" w:rsidR="004F4E80" w:rsidRDefault="004F4E80" w:rsidP="00E732BD">
      <w:pPr>
        <w:rPr>
          <w:rFonts w:eastAsia="Times New Roman"/>
          <w:szCs w:val="20"/>
        </w:rPr>
      </w:pPr>
    </w:p>
    <w:p w14:paraId="178DB142" w14:textId="18F60AD0" w:rsidR="00776883" w:rsidRDefault="004F4E80" w:rsidP="00776883">
      <w:pPr>
        <w:pStyle w:val="ListParagraph"/>
        <w:numPr>
          <w:ilvl w:val="0"/>
          <w:numId w:val="20"/>
        </w:numPr>
        <w:ind w:left="567" w:hanging="567"/>
        <w:contextualSpacing/>
        <w:rPr>
          <w:rFonts w:ascii="Arial" w:hAnsi="Arial" w:cs="Arial"/>
          <w:sz w:val="24"/>
          <w:szCs w:val="24"/>
        </w:rPr>
      </w:pPr>
      <w:r w:rsidRPr="004F4E80">
        <w:rPr>
          <w:rFonts w:ascii="Arial" w:eastAsia="Times New Roman" w:hAnsi="Arial" w:cs="Arial"/>
          <w:sz w:val="24"/>
          <w:szCs w:val="24"/>
        </w:rPr>
        <w:t xml:space="preserve">The Council </w:t>
      </w:r>
      <w:r w:rsidR="00505F07" w:rsidRPr="004F4E80">
        <w:rPr>
          <w:rFonts w:ascii="Arial" w:hAnsi="Arial" w:cs="Arial"/>
          <w:sz w:val="24"/>
          <w:szCs w:val="24"/>
        </w:rPr>
        <w:t>underst</w:t>
      </w:r>
      <w:r>
        <w:rPr>
          <w:rFonts w:ascii="Arial" w:hAnsi="Arial" w:cs="Arial"/>
          <w:sz w:val="24"/>
          <w:szCs w:val="24"/>
        </w:rPr>
        <w:t>oo</w:t>
      </w:r>
      <w:r w:rsidR="00505F07" w:rsidRPr="004F4E80">
        <w:rPr>
          <w:rFonts w:ascii="Arial" w:hAnsi="Arial" w:cs="Arial"/>
          <w:sz w:val="24"/>
          <w:szCs w:val="24"/>
        </w:rPr>
        <w:t>d the need to protect the public</w:t>
      </w:r>
      <w:r w:rsidR="00776883">
        <w:rPr>
          <w:rFonts w:ascii="Arial" w:hAnsi="Arial" w:cs="Arial"/>
          <w:sz w:val="24"/>
          <w:szCs w:val="24"/>
        </w:rPr>
        <w:t xml:space="preserve"> in the present and for future pandemics and that the current law needed to be updated.   </w:t>
      </w:r>
    </w:p>
    <w:p w14:paraId="67F25BC3" w14:textId="002D6590" w:rsidR="00776883" w:rsidRDefault="00776883" w:rsidP="00776883">
      <w:pPr>
        <w:pStyle w:val="ListParagraph"/>
        <w:numPr>
          <w:ilvl w:val="0"/>
          <w:numId w:val="20"/>
        </w:numPr>
        <w:ind w:left="567" w:hanging="567"/>
        <w:contextualSpacing/>
        <w:rPr>
          <w:rFonts w:ascii="Arial" w:hAnsi="Arial" w:cs="Arial"/>
          <w:sz w:val="24"/>
          <w:szCs w:val="24"/>
        </w:rPr>
      </w:pPr>
      <w:r>
        <w:rPr>
          <w:rFonts w:ascii="Arial" w:hAnsi="Arial" w:cs="Arial"/>
          <w:sz w:val="24"/>
          <w:szCs w:val="24"/>
        </w:rPr>
        <w:t xml:space="preserve">At the previous Community and Wellbeing Committee the Consultation document had not been included.   It was 79 pages in length and the Council had provided a response on those areas pertaining to its powers.  It was only when the full Consultation was examined could the more alarming suggestions be noted such as those under restrictions and emergency powers which included mandatory vaccination and for the seizure and destruction of property.    </w:t>
      </w:r>
    </w:p>
    <w:p w14:paraId="55DF36BC" w14:textId="41B9B345" w:rsidR="00505F07" w:rsidRPr="00776883" w:rsidRDefault="00505F07" w:rsidP="00776883">
      <w:pPr>
        <w:spacing w:after="160" w:line="278" w:lineRule="auto"/>
        <w:contextualSpacing/>
        <w:rPr>
          <w:rFonts w:cs="Arial"/>
          <w:szCs w:val="24"/>
        </w:rPr>
      </w:pPr>
    </w:p>
    <w:p w14:paraId="021391D5" w14:textId="406BC8EF" w:rsidR="00776883" w:rsidRDefault="00776883" w:rsidP="00505F07">
      <w:pPr>
        <w:rPr>
          <w:rFonts w:cs="Arial"/>
        </w:rPr>
      </w:pPr>
      <w:r>
        <w:rPr>
          <w:rFonts w:cs="Arial"/>
        </w:rPr>
        <w:t xml:space="preserve">On the point of mandatory </w:t>
      </w:r>
      <w:r w:rsidR="007A48C1">
        <w:rPr>
          <w:rFonts w:cs="Arial"/>
        </w:rPr>
        <w:t>vaccination,</w:t>
      </w:r>
      <w:r>
        <w:rPr>
          <w:rFonts w:cs="Arial"/>
        </w:rPr>
        <w:t xml:space="preserve"> he agreed with the Health Minister that that was extreme and he did not think that the Council should consent to that.    </w:t>
      </w:r>
    </w:p>
    <w:p w14:paraId="5A35B9C5" w14:textId="77777777" w:rsidR="00776883" w:rsidRDefault="00776883" w:rsidP="00505F07">
      <w:pPr>
        <w:rPr>
          <w:rFonts w:cs="Arial"/>
        </w:rPr>
      </w:pPr>
    </w:p>
    <w:p w14:paraId="03CF62F3" w14:textId="438F85B9" w:rsidR="004E1DB3" w:rsidRDefault="00776883" w:rsidP="00505F07">
      <w:pPr>
        <w:rPr>
          <w:rFonts w:cs="Arial"/>
        </w:rPr>
      </w:pPr>
      <w:r>
        <w:rPr>
          <w:rFonts w:cs="Arial"/>
        </w:rPr>
        <w:t>Secondly</w:t>
      </w:r>
      <w:r w:rsidR="004E1DB3">
        <w:rPr>
          <w:rFonts w:cs="Arial"/>
        </w:rPr>
        <w:t>,</w:t>
      </w:r>
      <w:r>
        <w:rPr>
          <w:rFonts w:cs="Arial"/>
        </w:rPr>
        <w:t xml:space="preserve"> he thought the Council should also write to the Health Minister asking for the Consultation to be withdrawn.   He thought it extraordinary to take as the lesson from the Covid pandemic and the global response that the public needed even more coercion.   One outcome of the western governments’ response was more distrust of those governments leading to reduced uptake of the vaccine</w:t>
      </w:r>
      <w:r w:rsidR="004E1DB3">
        <w:rPr>
          <w:rFonts w:cs="Arial"/>
        </w:rPr>
        <w:t xml:space="preserve"> and he thought it was harder to think of a better way to further erode the public’s bottomed-out trust of their governments than by introducing such radical suggestions</w:t>
      </w:r>
      <w:r>
        <w:rPr>
          <w:rFonts w:cs="Arial"/>
        </w:rPr>
        <w:t>.</w:t>
      </w:r>
    </w:p>
    <w:p w14:paraId="7E26D127" w14:textId="77777777" w:rsidR="004E1DB3" w:rsidRDefault="004E1DB3" w:rsidP="00505F07">
      <w:pPr>
        <w:rPr>
          <w:rFonts w:cs="Arial"/>
        </w:rPr>
      </w:pPr>
    </w:p>
    <w:p w14:paraId="7F75B256" w14:textId="4D89A0F5" w:rsidR="004E1DB3" w:rsidRDefault="004E1DB3" w:rsidP="00505F07">
      <w:pPr>
        <w:rPr>
          <w:rFonts w:cs="Arial"/>
        </w:rPr>
      </w:pPr>
      <w:r>
        <w:rPr>
          <w:rFonts w:cs="Arial"/>
        </w:rPr>
        <w:t xml:space="preserve">As a result of that he believed that the Consultation was now damaged and had further eroded public confidence to the point where it was unlikely to pass through the Assembly in its current form and should be withdrawn.  That would allow a rework that was more precise with greater detail on suggested interventions and the specific circumstances in which they might be deployed.  </w:t>
      </w:r>
      <w:r w:rsidR="00955811">
        <w:rPr>
          <w:rFonts w:cs="Arial"/>
        </w:rPr>
        <w:t xml:space="preserve"> In this way </w:t>
      </w:r>
      <w:r>
        <w:rPr>
          <w:rFonts w:cs="Arial"/>
        </w:rPr>
        <w:t>civil liberties</w:t>
      </w:r>
      <w:r w:rsidR="00955811">
        <w:rPr>
          <w:rFonts w:cs="Arial"/>
        </w:rPr>
        <w:t xml:space="preserve"> would be protected</w:t>
      </w:r>
      <w:r>
        <w:rPr>
          <w:rFonts w:cs="Arial"/>
        </w:rPr>
        <w:t xml:space="preserve"> and </w:t>
      </w:r>
      <w:r w:rsidR="00955811">
        <w:rPr>
          <w:rFonts w:cs="Arial"/>
        </w:rPr>
        <w:t xml:space="preserve">for now the Council needed to </w:t>
      </w:r>
      <w:r>
        <w:rPr>
          <w:rFonts w:cs="Arial"/>
        </w:rPr>
        <w:t xml:space="preserve">ensure that the Minister was mindful of the Council’s position. </w:t>
      </w:r>
    </w:p>
    <w:p w14:paraId="39172233" w14:textId="77777777" w:rsidR="004E1DB3" w:rsidRDefault="004E1DB3" w:rsidP="00505F07">
      <w:pPr>
        <w:rPr>
          <w:rFonts w:cs="Arial"/>
        </w:rPr>
      </w:pPr>
    </w:p>
    <w:p w14:paraId="2007DFF0" w14:textId="02084E40" w:rsidR="00955811" w:rsidRDefault="004E1DB3" w:rsidP="00505F07">
      <w:pPr>
        <w:rPr>
          <w:rFonts w:cs="Arial"/>
        </w:rPr>
      </w:pPr>
      <w:r>
        <w:rPr>
          <w:rFonts w:cs="Arial"/>
        </w:rPr>
        <w:t xml:space="preserve">Seconding the recommendation </w:t>
      </w:r>
      <w:r w:rsidR="00A55F5D">
        <w:rPr>
          <w:rFonts w:cs="Arial"/>
        </w:rPr>
        <w:t xml:space="preserve">Councillor Cochrane </w:t>
      </w:r>
      <w:r w:rsidR="00955811">
        <w:rPr>
          <w:rFonts w:cs="Arial"/>
        </w:rPr>
        <w:t>thought that the Council should reflect the position of local constituents</w:t>
      </w:r>
      <w:r w:rsidR="00A0776D">
        <w:rPr>
          <w:rFonts w:cs="Arial"/>
        </w:rPr>
        <w:t xml:space="preserve"> who were fearful of it</w:t>
      </w:r>
      <w:r w:rsidR="00955811">
        <w:rPr>
          <w:rFonts w:cs="Arial"/>
        </w:rPr>
        <w:t>.  He viewed these as draconian measures</w:t>
      </w:r>
      <w:r w:rsidR="007A48C1">
        <w:rPr>
          <w:rFonts w:cs="Arial"/>
        </w:rPr>
        <w:t>,</w:t>
      </w:r>
      <w:r w:rsidR="00955811">
        <w:rPr>
          <w:rFonts w:cs="Arial"/>
        </w:rPr>
        <w:t xml:space="preserve"> and he failed to see how the Consultation would benefit anyone and was further baffling when the Minister himself could not stand over aspects of the Consultation.  He sought reassurance that the public would not be affected negatively by such extreme measures.   </w:t>
      </w:r>
    </w:p>
    <w:p w14:paraId="0CE99889" w14:textId="77777777" w:rsidR="00955811" w:rsidRDefault="00955811" w:rsidP="00505F07">
      <w:pPr>
        <w:rPr>
          <w:rFonts w:cs="Arial"/>
        </w:rPr>
      </w:pPr>
    </w:p>
    <w:p w14:paraId="7A77C64C" w14:textId="700D737A" w:rsidR="008A0A76" w:rsidRDefault="008A0A76" w:rsidP="00505F07">
      <w:pPr>
        <w:rPr>
          <w:rFonts w:cs="Arial"/>
        </w:rPr>
      </w:pPr>
      <w:r>
        <w:rPr>
          <w:rFonts w:cs="Arial"/>
        </w:rPr>
        <w:t xml:space="preserve">Councillor S Irvine </w:t>
      </w:r>
      <w:r w:rsidR="00955811">
        <w:rPr>
          <w:rFonts w:cs="Arial"/>
        </w:rPr>
        <w:t xml:space="preserve">shared that view and </w:t>
      </w:r>
      <w:r>
        <w:rPr>
          <w:rFonts w:cs="Arial"/>
        </w:rPr>
        <w:t xml:space="preserve">supported the proposal </w:t>
      </w:r>
      <w:r w:rsidR="00C15A2E">
        <w:rPr>
          <w:rFonts w:cs="Arial"/>
        </w:rPr>
        <w:t>ha</w:t>
      </w:r>
      <w:r w:rsidR="00955811">
        <w:rPr>
          <w:rFonts w:cs="Arial"/>
        </w:rPr>
        <w:t>ving been</w:t>
      </w:r>
      <w:r w:rsidR="00C15A2E">
        <w:rPr>
          <w:rFonts w:cs="Arial"/>
        </w:rPr>
        <w:t xml:space="preserve"> in</w:t>
      </w:r>
      <w:r>
        <w:rPr>
          <w:rFonts w:cs="Arial"/>
        </w:rPr>
        <w:t xml:space="preserve">undated with comments and </w:t>
      </w:r>
      <w:r w:rsidR="00955811">
        <w:rPr>
          <w:rFonts w:cs="Arial"/>
        </w:rPr>
        <w:t xml:space="preserve">words of concern at the extreme suggestions outlined in the Consultation.   </w:t>
      </w:r>
      <w:r>
        <w:rPr>
          <w:rFonts w:cs="Arial"/>
        </w:rPr>
        <w:t xml:space="preserve">   </w:t>
      </w:r>
    </w:p>
    <w:p w14:paraId="77B266A7" w14:textId="77777777" w:rsidR="00503EBA" w:rsidRDefault="00503EBA" w:rsidP="00505F07">
      <w:pPr>
        <w:rPr>
          <w:rFonts w:cs="Arial"/>
        </w:rPr>
      </w:pPr>
    </w:p>
    <w:p w14:paraId="6B9AA449" w14:textId="6E30D3D1" w:rsidR="00955811" w:rsidRDefault="00503EBA" w:rsidP="00505F07">
      <w:pPr>
        <w:rPr>
          <w:rFonts w:cs="Arial"/>
        </w:rPr>
      </w:pPr>
      <w:r>
        <w:rPr>
          <w:rFonts w:cs="Arial"/>
        </w:rPr>
        <w:t>Alderman</w:t>
      </w:r>
      <w:r w:rsidR="008A0A76">
        <w:rPr>
          <w:rFonts w:cs="Arial"/>
        </w:rPr>
        <w:t xml:space="preserve"> McRandal thanked officers for </w:t>
      </w:r>
      <w:r w:rsidR="00955811">
        <w:rPr>
          <w:rFonts w:cs="Arial"/>
        </w:rPr>
        <w:t xml:space="preserve">the </w:t>
      </w:r>
      <w:r w:rsidR="008A0A76">
        <w:rPr>
          <w:rFonts w:cs="Arial"/>
        </w:rPr>
        <w:t>work</w:t>
      </w:r>
      <w:r w:rsidR="00315843">
        <w:rPr>
          <w:rFonts w:cs="Arial"/>
        </w:rPr>
        <w:t xml:space="preserve"> </w:t>
      </w:r>
      <w:r w:rsidR="00955811">
        <w:rPr>
          <w:rFonts w:cs="Arial"/>
        </w:rPr>
        <w:t xml:space="preserve">which had gone in to </w:t>
      </w:r>
      <w:r w:rsidR="00315843">
        <w:rPr>
          <w:rFonts w:cs="Arial"/>
        </w:rPr>
        <w:t xml:space="preserve">compiling </w:t>
      </w:r>
      <w:r w:rsidR="00955811">
        <w:rPr>
          <w:rFonts w:cs="Arial"/>
        </w:rPr>
        <w:t xml:space="preserve">a </w:t>
      </w:r>
      <w:r w:rsidR="00315843">
        <w:rPr>
          <w:rFonts w:cs="Arial"/>
        </w:rPr>
        <w:t>response</w:t>
      </w:r>
      <w:r w:rsidR="008A0A76">
        <w:rPr>
          <w:rFonts w:cs="Arial"/>
        </w:rPr>
        <w:t xml:space="preserve"> and </w:t>
      </w:r>
      <w:r w:rsidR="00955811">
        <w:rPr>
          <w:rFonts w:cs="Arial"/>
        </w:rPr>
        <w:t xml:space="preserve">while </w:t>
      </w:r>
      <w:r w:rsidR="008A0A76">
        <w:rPr>
          <w:rFonts w:cs="Arial"/>
        </w:rPr>
        <w:t xml:space="preserve">the Alliance Party also had some reservations </w:t>
      </w:r>
      <w:r w:rsidR="00315843">
        <w:rPr>
          <w:rFonts w:cs="Arial"/>
        </w:rPr>
        <w:t xml:space="preserve">about </w:t>
      </w:r>
      <w:r w:rsidR="00955811">
        <w:rPr>
          <w:rFonts w:cs="Arial"/>
        </w:rPr>
        <w:t xml:space="preserve">the </w:t>
      </w:r>
      <w:r w:rsidR="00315843">
        <w:rPr>
          <w:rFonts w:cs="Arial"/>
        </w:rPr>
        <w:t xml:space="preserve">freedoms of </w:t>
      </w:r>
      <w:r w:rsidR="008241D5">
        <w:rPr>
          <w:rFonts w:cs="Arial"/>
        </w:rPr>
        <w:t>individuals,</w:t>
      </w:r>
      <w:r w:rsidR="00315843">
        <w:rPr>
          <w:rFonts w:cs="Arial"/>
        </w:rPr>
        <w:t xml:space="preserve"> </w:t>
      </w:r>
      <w:r w:rsidR="00955811">
        <w:rPr>
          <w:rFonts w:cs="Arial"/>
        </w:rPr>
        <w:t>he could not agree</w:t>
      </w:r>
      <w:r w:rsidR="008224AB">
        <w:rPr>
          <w:rFonts w:cs="Arial"/>
        </w:rPr>
        <w:t xml:space="preserve"> with </w:t>
      </w:r>
      <w:r w:rsidR="00A12384">
        <w:rPr>
          <w:rFonts w:cs="Arial"/>
        </w:rPr>
        <w:t>Councillor McClean</w:t>
      </w:r>
      <w:r w:rsidR="008241D5">
        <w:rPr>
          <w:rFonts w:cs="Arial"/>
        </w:rPr>
        <w:t>’</w:t>
      </w:r>
      <w:r w:rsidR="00A12384">
        <w:rPr>
          <w:rFonts w:cs="Arial"/>
        </w:rPr>
        <w:t>s</w:t>
      </w:r>
      <w:r w:rsidR="008224AB">
        <w:rPr>
          <w:rFonts w:cs="Arial"/>
        </w:rPr>
        <w:t xml:space="preserve"> proposal</w:t>
      </w:r>
      <w:r w:rsidR="00955811">
        <w:rPr>
          <w:rFonts w:cs="Arial"/>
        </w:rPr>
        <w:t xml:space="preserve">.   He thought that the response had been drafted </w:t>
      </w:r>
      <w:r w:rsidR="00315843">
        <w:rPr>
          <w:rFonts w:cs="Arial"/>
        </w:rPr>
        <w:t>according to how it affect</w:t>
      </w:r>
      <w:r w:rsidR="00955811">
        <w:rPr>
          <w:rFonts w:cs="Arial"/>
        </w:rPr>
        <w:t>ed</w:t>
      </w:r>
      <w:r w:rsidR="00315843">
        <w:rPr>
          <w:rFonts w:cs="Arial"/>
        </w:rPr>
        <w:t xml:space="preserve"> the Council operationally </w:t>
      </w:r>
      <w:r w:rsidR="00955811">
        <w:rPr>
          <w:rFonts w:cs="Arial"/>
        </w:rPr>
        <w:t xml:space="preserve">but did not think a Council wide response was necessary and rather shared Councillor Irwin’s comments at the September Council meeting that each Party should submit individual responses to the Consultation.   </w:t>
      </w:r>
    </w:p>
    <w:p w14:paraId="03868421" w14:textId="77777777" w:rsidR="00955811" w:rsidRDefault="00955811" w:rsidP="00505F07">
      <w:pPr>
        <w:rPr>
          <w:rFonts w:cs="Arial"/>
        </w:rPr>
      </w:pPr>
    </w:p>
    <w:p w14:paraId="0A0FA0FA" w14:textId="613196DD" w:rsidR="0020112D" w:rsidRDefault="008A0A76" w:rsidP="00505F07">
      <w:pPr>
        <w:rPr>
          <w:rFonts w:cs="Arial"/>
        </w:rPr>
      </w:pPr>
      <w:r>
        <w:rPr>
          <w:rFonts w:cs="Arial"/>
        </w:rPr>
        <w:t xml:space="preserve">Councillor W Irvine rose to support </w:t>
      </w:r>
      <w:r w:rsidR="00955811">
        <w:rPr>
          <w:rFonts w:cs="Arial"/>
        </w:rPr>
        <w:t xml:space="preserve">the proposal that had been made by Councillor McClean.  He too had concerns about the language and the possible wide-ranging </w:t>
      </w:r>
      <w:r w:rsidR="0020112D">
        <w:rPr>
          <w:rFonts w:cs="Arial"/>
        </w:rPr>
        <w:t xml:space="preserve">effects of the Consultation and thought it was important that the Council make its position clear to ensure that people’s rights and freedoms </w:t>
      </w:r>
      <w:r w:rsidR="008241D5">
        <w:rPr>
          <w:rFonts w:cs="Arial"/>
        </w:rPr>
        <w:t>we</w:t>
      </w:r>
      <w:r w:rsidR="0020112D">
        <w:rPr>
          <w:rFonts w:cs="Arial"/>
        </w:rPr>
        <w:t xml:space="preserve">re protected against overreaching control by government which he believed would negatively impact on wider society.    </w:t>
      </w:r>
    </w:p>
    <w:p w14:paraId="3DE977AB" w14:textId="77777777" w:rsidR="0020112D" w:rsidRDefault="0020112D" w:rsidP="00505F07">
      <w:pPr>
        <w:rPr>
          <w:rFonts w:cs="Arial"/>
        </w:rPr>
      </w:pPr>
    </w:p>
    <w:p w14:paraId="7A3D1B3B" w14:textId="77777777" w:rsidR="00524818" w:rsidRDefault="00FA4EC3" w:rsidP="00505F07">
      <w:pPr>
        <w:rPr>
          <w:rFonts w:cs="Arial"/>
        </w:rPr>
      </w:pPr>
      <w:r>
        <w:rPr>
          <w:rFonts w:cs="Arial"/>
        </w:rPr>
        <w:t xml:space="preserve">Councillor Kendall </w:t>
      </w:r>
      <w:r w:rsidR="00315843">
        <w:rPr>
          <w:rFonts w:cs="Arial"/>
        </w:rPr>
        <w:t>appreciate</w:t>
      </w:r>
      <w:r w:rsidR="00F33CD6">
        <w:rPr>
          <w:rFonts w:cs="Arial"/>
        </w:rPr>
        <w:t xml:space="preserve">d the opportunity to discuss this matter further and stressed the need for public health and information to be open, transparent and evidence based and if vaccinations were required evidence was needed.   She agreed absolutely with the need to protect vulnerable people but expressed some concern about the Consultation as it was presented.  What worried her was that there were a lot of things which were not fully explained even if they may be well meant and throughout the pandemic the public had showed a willingness to comply with restrictions to their lives in the interests of wider society and to protect the most vulnerable.  </w:t>
      </w:r>
      <w:r w:rsidR="00524818">
        <w:rPr>
          <w:rFonts w:cs="Arial"/>
        </w:rPr>
        <w:t xml:space="preserve">She agreed to support the amendment and thought that there was a need to lead people and provide more evidence and for that reason she suggested that the Consultation go back to the drawing board.    </w:t>
      </w:r>
    </w:p>
    <w:p w14:paraId="681638EE" w14:textId="77777777" w:rsidR="00524818" w:rsidRDefault="00524818" w:rsidP="00505F07">
      <w:pPr>
        <w:rPr>
          <w:rFonts w:cs="Arial"/>
        </w:rPr>
      </w:pPr>
    </w:p>
    <w:p w14:paraId="3A6AC509" w14:textId="467594EB" w:rsidR="00A90C17" w:rsidRPr="00524818" w:rsidRDefault="00524818" w:rsidP="00E732BD">
      <w:pPr>
        <w:rPr>
          <w:rFonts w:eastAsia="Times New Roman"/>
          <w:szCs w:val="20"/>
        </w:rPr>
      </w:pPr>
      <w:r>
        <w:rPr>
          <w:rFonts w:eastAsia="Times New Roman"/>
          <w:szCs w:val="20"/>
        </w:rPr>
        <w:t xml:space="preserve">Councillor </w:t>
      </w:r>
      <w:r w:rsidR="00A90C17" w:rsidRPr="00524818">
        <w:rPr>
          <w:rFonts w:eastAsia="Times New Roman"/>
          <w:szCs w:val="20"/>
        </w:rPr>
        <w:t xml:space="preserve">Boyle </w:t>
      </w:r>
      <w:r>
        <w:rPr>
          <w:rFonts w:eastAsia="Times New Roman"/>
          <w:szCs w:val="20"/>
        </w:rPr>
        <w:t xml:space="preserve">referred to the mix of views within the Chamber and that the proposed Bill was intended to </w:t>
      </w:r>
      <w:r w:rsidR="00A90C17" w:rsidRPr="00524818">
        <w:rPr>
          <w:rFonts w:eastAsia="Times New Roman"/>
          <w:szCs w:val="20"/>
        </w:rPr>
        <w:t xml:space="preserve">update </w:t>
      </w:r>
      <w:r>
        <w:rPr>
          <w:rFonts w:eastAsia="Times New Roman"/>
          <w:szCs w:val="20"/>
        </w:rPr>
        <w:t xml:space="preserve">the </w:t>
      </w:r>
      <w:r w:rsidR="00A90C17" w:rsidRPr="00524818">
        <w:rPr>
          <w:rFonts w:eastAsia="Times New Roman"/>
          <w:szCs w:val="20"/>
        </w:rPr>
        <w:t xml:space="preserve">current </w:t>
      </w:r>
      <w:r>
        <w:rPr>
          <w:rFonts w:eastAsia="Times New Roman"/>
          <w:szCs w:val="20"/>
        </w:rPr>
        <w:t xml:space="preserve">dated </w:t>
      </w:r>
      <w:r w:rsidR="00A90C17" w:rsidRPr="00524818">
        <w:rPr>
          <w:rFonts w:eastAsia="Times New Roman"/>
          <w:szCs w:val="20"/>
        </w:rPr>
        <w:t xml:space="preserve">legislation to </w:t>
      </w:r>
      <w:r>
        <w:rPr>
          <w:rFonts w:eastAsia="Times New Roman"/>
          <w:szCs w:val="20"/>
        </w:rPr>
        <w:t xml:space="preserve">allow for the better </w:t>
      </w:r>
      <w:r w:rsidR="00A90C17" w:rsidRPr="00524818">
        <w:rPr>
          <w:rFonts w:eastAsia="Times New Roman"/>
          <w:szCs w:val="20"/>
        </w:rPr>
        <w:t>respon</w:t>
      </w:r>
      <w:r>
        <w:rPr>
          <w:rFonts w:eastAsia="Times New Roman"/>
          <w:szCs w:val="20"/>
        </w:rPr>
        <w:t>se</w:t>
      </w:r>
      <w:r w:rsidR="00A90C17" w:rsidRPr="00524818">
        <w:rPr>
          <w:rFonts w:eastAsia="Times New Roman"/>
          <w:szCs w:val="20"/>
        </w:rPr>
        <w:t xml:space="preserve"> to public health emergencies</w:t>
      </w:r>
      <w:r w:rsidR="003B6556">
        <w:rPr>
          <w:rFonts w:eastAsia="Times New Roman"/>
          <w:szCs w:val="20"/>
        </w:rPr>
        <w:t>.</w:t>
      </w:r>
      <w:r>
        <w:rPr>
          <w:rFonts w:eastAsia="Times New Roman"/>
          <w:szCs w:val="20"/>
        </w:rPr>
        <w:t xml:space="preserve"> </w:t>
      </w:r>
      <w:r w:rsidR="003B6556">
        <w:rPr>
          <w:rFonts w:eastAsia="Times New Roman"/>
          <w:szCs w:val="20"/>
        </w:rPr>
        <w:t>H</w:t>
      </w:r>
      <w:r>
        <w:rPr>
          <w:rFonts w:eastAsia="Times New Roman"/>
          <w:szCs w:val="20"/>
        </w:rPr>
        <w:t>owever</w:t>
      </w:r>
      <w:r w:rsidR="008241D5">
        <w:rPr>
          <w:rFonts w:eastAsia="Times New Roman"/>
          <w:szCs w:val="20"/>
        </w:rPr>
        <w:t>,</w:t>
      </w:r>
      <w:r>
        <w:rPr>
          <w:rFonts w:eastAsia="Times New Roman"/>
          <w:szCs w:val="20"/>
        </w:rPr>
        <w:t xml:space="preserve"> everyone was aware that there were elements </w:t>
      </w:r>
      <w:r w:rsidR="00A90C17" w:rsidRPr="00524818">
        <w:rPr>
          <w:rFonts w:eastAsia="Times New Roman"/>
          <w:szCs w:val="20"/>
        </w:rPr>
        <w:t xml:space="preserve">of the proposed Bill that </w:t>
      </w:r>
      <w:r>
        <w:rPr>
          <w:rFonts w:eastAsia="Times New Roman"/>
          <w:szCs w:val="20"/>
        </w:rPr>
        <w:t>we</w:t>
      </w:r>
      <w:r w:rsidR="00A90C17" w:rsidRPr="00524818">
        <w:rPr>
          <w:rFonts w:eastAsia="Times New Roman"/>
          <w:szCs w:val="20"/>
        </w:rPr>
        <w:t xml:space="preserve">re a cause for concern, particularly in relation to its potential impact on personal freedoms.    </w:t>
      </w:r>
    </w:p>
    <w:p w14:paraId="4955E4E0" w14:textId="77777777" w:rsidR="00FA4EC3" w:rsidRDefault="00FA4EC3" w:rsidP="00E732BD">
      <w:pPr>
        <w:rPr>
          <w:rFonts w:eastAsia="Times New Roman"/>
          <w:szCs w:val="20"/>
        </w:rPr>
      </w:pPr>
    </w:p>
    <w:p w14:paraId="527B4300" w14:textId="750147E0" w:rsidR="00524818" w:rsidRDefault="00524818" w:rsidP="00315843">
      <w:pPr>
        <w:rPr>
          <w:rFonts w:eastAsia="Times New Roman"/>
          <w:szCs w:val="20"/>
        </w:rPr>
      </w:pPr>
      <w:r>
        <w:rPr>
          <w:rFonts w:eastAsia="Times New Roman"/>
          <w:szCs w:val="20"/>
        </w:rPr>
        <w:t xml:space="preserve">His Party’s Health spokesperson, </w:t>
      </w:r>
      <w:r w:rsidR="00315843" w:rsidRPr="00524818">
        <w:rPr>
          <w:rFonts w:eastAsia="Times New Roman"/>
          <w:szCs w:val="20"/>
        </w:rPr>
        <w:t>Colin McGrath</w:t>
      </w:r>
      <w:r>
        <w:rPr>
          <w:rFonts w:eastAsia="Times New Roman"/>
          <w:szCs w:val="20"/>
        </w:rPr>
        <w:t>,</w:t>
      </w:r>
      <w:r w:rsidR="00315843" w:rsidRPr="00524818">
        <w:rPr>
          <w:rFonts w:eastAsia="Times New Roman"/>
          <w:szCs w:val="20"/>
        </w:rPr>
        <w:t xml:space="preserve"> ha</w:t>
      </w:r>
      <w:r>
        <w:rPr>
          <w:rFonts w:eastAsia="Times New Roman"/>
          <w:szCs w:val="20"/>
        </w:rPr>
        <w:t xml:space="preserve">d </w:t>
      </w:r>
      <w:r w:rsidR="00315843" w:rsidRPr="00524818">
        <w:rPr>
          <w:rFonts w:eastAsia="Times New Roman"/>
          <w:szCs w:val="20"/>
        </w:rPr>
        <w:t>already raised concerns to th</w:t>
      </w:r>
      <w:r>
        <w:rPr>
          <w:rFonts w:eastAsia="Times New Roman"/>
          <w:szCs w:val="20"/>
        </w:rPr>
        <w:t xml:space="preserve">at </w:t>
      </w:r>
      <w:r w:rsidR="00315843" w:rsidRPr="00524818">
        <w:rPr>
          <w:rFonts w:eastAsia="Times New Roman"/>
          <w:szCs w:val="20"/>
        </w:rPr>
        <w:t>effect, particularly around the proposed scope of powers that w</w:t>
      </w:r>
      <w:r>
        <w:rPr>
          <w:rFonts w:eastAsia="Times New Roman"/>
          <w:szCs w:val="20"/>
        </w:rPr>
        <w:t xml:space="preserve">ould </w:t>
      </w:r>
      <w:r w:rsidR="00315843" w:rsidRPr="00524818">
        <w:rPr>
          <w:rFonts w:eastAsia="Times New Roman"/>
          <w:szCs w:val="20"/>
        </w:rPr>
        <w:t xml:space="preserve">be given to individual </w:t>
      </w:r>
      <w:r>
        <w:rPr>
          <w:rFonts w:eastAsia="Times New Roman"/>
          <w:szCs w:val="20"/>
        </w:rPr>
        <w:t>M</w:t>
      </w:r>
      <w:r w:rsidR="00315843" w:rsidRPr="00524818">
        <w:rPr>
          <w:rFonts w:eastAsia="Times New Roman"/>
          <w:szCs w:val="20"/>
        </w:rPr>
        <w:t>inisters.  The Bill ha</w:t>
      </w:r>
      <w:r>
        <w:rPr>
          <w:rFonts w:eastAsia="Times New Roman"/>
          <w:szCs w:val="20"/>
        </w:rPr>
        <w:t>d</w:t>
      </w:r>
      <w:r w:rsidR="00315843" w:rsidRPr="00524818">
        <w:rPr>
          <w:rFonts w:eastAsia="Times New Roman"/>
          <w:szCs w:val="20"/>
        </w:rPr>
        <w:t xml:space="preserve"> not been published yet</w:t>
      </w:r>
      <w:r>
        <w:rPr>
          <w:rFonts w:eastAsia="Times New Roman"/>
          <w:szCs w:val="20"/>
        </w:rPr>
        <w:t xml:space="preserve"> but he would expect its passage to be at least six months through the Assembly.  He said that his Party would engage at every step to ensure that any forthcoming public health legislation enabled an effective response to help protect people against public health emergencies while upholding important personal freedoms.   Referring back to Alderman McRandal’s point he shared the view that it was for </w:t>
      </w:r>
      <w:r w:rsidR="006E0DE1">
        <w:rPr>
          <w:rFonts w:eastAsia="Times New Roman"/>
          <w:szCs w:val="20"/>
        </w:rPr>
        <w:t xml:space="preserve">Parties to make their own decisions and was aware that local Councillors were not the ultimate decision makers anyway.   He said he would not support the recommendation but would abstain at this time and see what came further down the line.    </w:t>
      </w:r>
      <w:r>
        <w:rPr>
          <w:rFonts w:eastAsia="Times New Roman"/>
          <w:szCs w:val="20"/>
        </w:rPr>
        <w:t xml:space="preserve"> </w:t>
      </w:r>
    </w:p>
    <w:p w14:paraId="1AEFCFE1" w14:textId="77777777" w:rsidR="00524818" w:rsidRDefault="00524818" w:rsidP="00315843">
      <w:pPr>
        <w:rPr>
          <w:rFonts w:eastAsia="Times New Roman"/>
          <w:szCs w:val="20"/>
        </w:rPr>
      </w:pPr>
    </w:p>
    <w:p w14:paraId="358235D5" w14:textId="22A64D90" w:rsidR="00C13E0C" w:rsidRDefault="00C13E0C" w:rsidP="00F27014">
      <w:pPr>
        <w:pStyle w:val="yiv2006985486msonormal"/>
        <w:spacing w:before="0" w:beforeAutospacing="0" w:after="0" w:afterAutospacing="0"/>
        <w:rPr>
          <w:rFonts w:ascii="Arial" w:eastAsia="Times New Roman" w:hAnsi="Arial" w:cs="Arial"/>
        </w:rPr>
      </w:pPr>
      <w:r>
        <w:rPr>
          <w:rFonts w:ascii="Arial" w:eastAsia="Times New Roman" w:hAnsi="Arial" w:cs="Arial"/>
        </w:rPr>
        <w:t xml:space="preserve">Councillor </w:t>
      </w:r>
      <w:r w:rsidR="00F27014" w:rsidRPr="00C13E0C">
        <w:rPr>
          <w:rFonts w:ascii="Arial" w:eastAsia="Times New Roman" w:hAnsi="Arial" w:cs="Arial"/>
        </w:rPr>
        <w:t xml:space="preserve">Chambers </w:t>
      </w:r>
      <w:r>
        <w:rPr>
          <w:rFonts w:ascii="Arial" w:eastAsia="Times New Roman" w:hAnsi="Arial" w:cs="Arial"/>
        </w:rPr>
        <w:t>expressed some concern in respect of the over-reaching in</w:t>
      </w:r>
      <w:r w:rsidR="00E3626D">
        <w:rPr>
          <w:rFonts w:ascii="Arial" w:eastAsia="Times New Roman" w:hAnsi="Arial" w:cs="Arial"/>
        </w:rPr>
        <w:t>to</w:t>
      </w:r>
      <w:r>
        <w:rPr>
          <w:rFonts w:ascii="Arial" w:eastAsia="Times New Roman" w:hAnsi="Arial" w:cs="Arial"/>
        </w:rPr>
        <w:t xml:space="preserve"> people’s liberties</w:t>
      </w:r>
      <w:r w:rsidR="00E3626D">
        <w:rPr>
          <w:rFonts w:ascii="Arial" w:eastAsia="Times New Roman" w:hAnsi="Arial" w:cs="Arial"/>
        </w:rPr>
        <w:t>,</w:t>
      </w:r>
      <w:r>
        <w:rPr>
          <w:rFonts w:ascii="Arial" w:eastAsia="Times New Roman" w:hAnsi="Arial" w:cs="Arial"/>
        </w:rPr>
        <w:t xml:space="preserve"> but leaned towards Alderman McRandal and Councillor Boyle that Parties should make their own responses rather than as a Council attempt to collapse the process.   He knew that decisions would have strong scrutiny within the Executive and Assembly and thought it was always important to consider wider public protection.  He gave the example of a person with a highly infectious disease being given the freedom to walk freely among a local population</w:t>
      </w:r>
      <w:r w:rsidR="00F2602C">
        <w:rPr>
          <w:rFonts w:ascii="Arial" w:eastAsia="Times New Roman" w:hAnsi="Arial" w:cs="Arial"/>
        </w:rPr>
        <w:t xml:space="preserve"> and that was in no one’s best interest</w:t>
      </w:r>
      <w:r>
        <w:rPr>
          <w:rFonts w:ascii="Arial" w:eastAsia="Times New Roman" w:hAnsi="Arial" w:cs="Arial"/>
        </w:rPr>
        <w:t xml:space="preserve">. </w:t>
      </w:r>
    </w:p>
    <w:p w14:paraId="4CD41C75" w14:textId="77777777" w:rsidR="00C13E0C" w:rsidRDefault="00C13E0C" w:rsidP="00F27014">
      <w:pPr>
        <w:pStyle w:val="yiv2006985486msonormal"/>
        <w:spacing w:before="0" w:beforeAutospacing="0" w:after="0" w:afterAutospacing="0"/>
        <w:rPr>
          <w:rFonts w:ascii="Arial" w:eastAsia="Times New Roman" w:hAnsi="Arial" w:cs="Arial"/>
        </w:rPr>
      </w:pPr>
    </w:p>
    <w:p w14:paraId="7BC54F7D" w14:textId="16FB5A9A" w:rsidR="00881467" w:rsidRDefault="00F054D6" w:rsidP="00E732BD">
      <w:pPr>
        <w:rPr>
          <w:rFonts w:eastAsia="Times New Roman"/>
          <w:szCs w:val="20"/>
        </w:rPr>
      </w:pPr>
      <w:r w:rsidRPr="00F2602C">
        <w:rPr>
          <w:rFonts w:eastAsia="Times New Roman"/>
          <w:szCs w:val="20"/>
        </w:rPr>
        <w:t xml:space="preserve">Alderman Adair </w:t>
      </w:r>
      <w:r w:rsidR="00EA5B4E" w:rsidRPr="00F2602C">
        <w:rPr>
          <w:rFonts w:eastAsia="Times New Roman"/>
          <w:szCs w:val="20"/>
        </w:rPr>
        <w:t xml:space="preserve">supported </w:t>
      </w:r>
      <w:r w:rsidR="00F2602C">
        <w:rPr>
          <w:rFonts w:eastAsia="Times New Roman"/>
          <w:szCs w:val="20"/>
        </w:rPr>
        <w:t xml:space="preserve">the </w:t>
      </w:r>
      <w:r w:rsidR="00BD50F7">
        <w:rPr>
          <w:rFonts w:eastAsia="Times New Roman"/>
          <w:szCs w:val="20"/>
        </w:rPr>
        <w:t>proposal</w:t>
      </w:r>
      <w:r w:rsidR="00F2602C">
        <w:rPr>
          <w:rFonts w:eastAsia="Times New Roman"/>
          <w:szCs w:val="20"/>
        </w:rPr>
        <w:t xml:space="preserve"> and thought for the future it would be good practice to have Consultation documents attached for the information of Members.   He believed that what was under discussion was an issue bigger than politics and </w:t>
      </w:r>
      <w:r w:rsidR="00F2602C">
        <w:rPr>
          <w:rFonts w:eastAsia="Times New Roman"/>
          <w:szCs w:val="20"/>
        </w:rPr>
        <w:lastRenderedPageBreak/>
        <w:t>affected every si</w:t>
      </w:r>
      <w:r w:rsidR="00881467">
        <w:rPr>
          <w:rFonts w:eastAsia="Times New Roman"/>
          <w:szCs w:val="20"/>
        </w:rPr>
        <w:t xml:space="preserve">ngle person within Northern Ireland and that </w:t>
      </w:r>
      <w:r w:rsidR="008241D5">
        <w:rPr>
          <w:rFonts w:eastAsia="Times New Roman"/>
          <w:szCs w:val="20"/>
        </w:rPr>
        <w:t>wa</w:t>
      </w:r>
      <w:r w:rsidR="00881467">
        <w:rPr>
          <w:rFonts w:eastAsia="Times New Roman"/>
          <w:szCs w:val="20"/>
        </w:rPr>
        <w:t xml:space="preserve">s why as a local Elected Member he wished to speak up for those </w:t>
      </w:r>
      <w:r w:rsidR="008241D5">
        <w:rPr>
          <w:rFonts w:eastAsia="Times New Roman"/>
          <w:szCs w:val="20"/>
        </w:rPr>
        <w:t>with</w:t>
      </w:r>
      <w:r w:rsidR="00881467">
        <w:rPr>
          <w:rFonts w:eastAsia="Times New Roman"/>
          <w:szCs w:val="20"/>
        </w:rPr>
        <w:t>in his constituency.  Elected Members were the face of local government and heard the views, issues and concerns directly from those within their communities.  At the time of the election</w:t>
      </w:r>
      <w:r w:rsidR="008241D5">
        <w:rPr>
          <w:rFonts w:eastAsia="Times New Roman"/>
          <w:szCs w:val="20"/>
        </w:rPr>
        <w:t>,</w:t>
      </w:r>
      <w:r w:rsidR="00881467">
        <w:rPr>
          <w:rFonts w:eastAsia="Times New Roman"/>
          <w:szCs w:val="20"/>
        </w:rPr>
        <w:t xml:space="preserve"> he had promised a strong constituent representation for all the people </w:t>
      </w:r>
      <w:r w:rsidR="008241D5">
        <w:rPr>
          <w:rFonts w:eastAsia="Times New Roman"/>
          <w:szCs w:val="20"/>
        </w:rPr>
        <w:t>who lived on</w:t>
      </w:r>
      <w:r w:rsidR="00881467">
        <w:rPr>
          <w:rFonts w:eastAsia="Times New Roman"/>
          <w:szCs w:val="20"/>
        </w:rPr>
        <w:t xml:space="preserve"> the Peninsula so he intended to speak up within the Council Chamber and not leave decisions up to MLAs at Stormont.  He pointed to the fact that the Health Minister himself could not stand over the Consultation so asked why the Council s</w:t>
      </w:r>
      <w:r w:rsidR="00D57A32">
        <w:rPr>
          <w:rFonts w:eastAsia="Times New Roman"/>
          <w:szCs w:val="20"/>
        </w:rPr>
        <w:t>a</w:t>
      </w:r>
      <w:r w:rsidR="00881467">
        <w:rPr>
          <w:rFonts w:eastAsia="Times New Roman"/>
          <w:szCs w:val="20"/>
        </w:rPr>
        <w:t>t silently when it could defend freedom and liberty for all.  He stated that he might only be a humble Alderman but he would never shy away from using his voice</w:t>
      </w:r>
      <w:r w:rsidR="00B777C5">
        <w:rPr>
          <w:rFonts w:eastAsia="Times New Roman"/>
          <w:szCs w:val="20"/>
        </w:rPr>
        <w:t xml:space="preserve"> to represent those who had elected him to represent them</w:t>
      </w:r>
      <w:r w:rsidR="00881467">
        <w:rPr>
          <w:rFonts w:eastAsia="Times New Roman"/>
          <w:szCs w:val="20"/>
        </w:rPr>
        <w:t>.</w:t>
      </w:r>
    </w:p>
    <w:p w14:paraId="75A58F0A" w14:textId="77777777" w:rsidR="00881467" w:rsidRDefault="00881467" w:rsidP="00E732BD">
      <w:pPr>
        <w:rPr>
          <w:rFonts w:eastAsia="Times New Roman"/>
          <w:szCs w:val="20"/>
        </w:rPr>
      </w:pPr>
    </w:p>
    <w:p w14:paraId="6CA13B24" w14:textId="5C0C1CCB" w:rsidR="00CB6963" w:rsidRPr="00F2602C" w:rsidRDefault="00881467" w:rsidP="00E732BD">
      <w:pPr>
        <w:rPr>
          <w:rFonts w:eastAsia="Times New Roman"/>
          <w:szCs w:val="20"/>
        </w:rPr>
      </w:pPr>
      <w:r>
        <w:rPr>
          <w:rFonts w:eastAsia="Times New Roman"/>
          <w:szCs w:val="20"/>
        </w:rPr>
        <w:t>He read out a statement from the Democratic Unionist Party calling for balance and objecting to sweeping powers being handed to the Health Minister when those could lead to social and economic destruction.  The Party also rejected an</w:t>
      </w:r>
      <w:r w:rsidR="006E4C92">
        <w:rPr>
          <w:rFonts w:eastAsia="Times New Roman"/>
          <w:szCs w:val="20"/>
        </w:rPr>
        <w:t>y</w:t>
      </w:r>
      <w:r>
        <w:rPr>
          <w:rFonts w:eastAsia="Times New Roman"/>
          <w:szCs w:val="20"/>
        </w:rPr>
        <w:t xml:space="preserve"> form of mandatory vaccination and believed that decisions should always be underpinned by the principle of consent.   He called for a recorded vote.     </w:t>
      </w:r>
      <w:r w:rsidR="002C3B33" w:rsidRPr="00F2602C">
        <w:rPr>
          <w:rFonts w:eastAsia="Times New Roman"/>
          <w:szCs w:val="20"/>
        </w:rPr>
        <w:t xml:space="preserve">  </w:t>
      </w:r>
    </w:p>
    <w:p w14:paraId="2EA57BFD" w14:textId="77777777" w:rsidR="00CB6963" w:rsidRPr="00F2602C" w:rsidRDefault="00CB6963" w:rsidP="00E732BD">
      <w:pPr>
        <w:rPr>
          <w:rFonts w:eastAsia="Times New Roman"/>
          <w:szCs w:val="20"/>
        </w:rPr>
      </w:pPr>
    </w:p>
    <w:p w14:paraId="318CA214" w14:textId="514D830B" w:rsidR="006E4C92" w:rsidRDefault="00CB6963" w:rsidP="00E732BD">
      <w:pPr>
        <w:rPr>
          <w:rFonts w:eastAsia="Times New Roman"/>
          <w:szCs w:val="20"/>
        </w:rPr>
      </w:pPr>
      <w:r w:rsidRPr="006E4C92">
        <w:rPr>
          <w:rFonts w:eastAsia="Times New Roman"/>
          <w:szCs w:val="20"/>
        </w:rPr>
        <w:t xml:space="preserve">Councillor Moore </w:t>
      </w:r>
      <w:r w:rsidR="006E4C92">
        <w:rPr>
          <w:rFonts w:eastAsia="Times New Roman"/>
          <w:szCs w:val="20"/>
        </w:rPr>
        <w:t>pointed out that the C</w:t>
      </w:r>
      <w:r w:rsidRPr="006E4C92">
        <w:rPr>
          <w:rFonts w:eastAsia="Times New Roman"/>
          <w:szCs w:val="20"/>
        </w:rPr>
        <w:t xml:space="preserve">onsultation </w:t>
      </w:r>
      <w:r w:rsidR="006E4C92">
        <w:rPr>
          <w:rFonts w:eastAsia="Times New Roman"/>
          <w:szCs w:val="20"/>
        </w:rPr>
        <w:t>was still a</w:t>
      </w:r>
      <w:r w:rsidRPr="006E4C92">
        <w:rPr>
          <w:rFonts w:eastAsia="Times New Roman"/>
          <w:szCs w:val="20"/>
        </w:rPr>
        <w:t>t a very early stage</w:t>
      </w:r>
      <w:r w:rsidR="006E4C92">
        <w:rPr>
          <w:rFonts w:eastAsia="Times New Roman"/>
          <w:szCs w:val="20"/>
        </w:rPr>
        <w:t xml:space="preserve"> and gave options </w:t>
      </w:r>
      <w:r w:rsidR="008241D5">
        <w:rPr>
          <w:rFonts w:eastAsia="Times New Roman"/>
          <w:szCs w:val="20"/>
        </w:rPr>
        <w:t xml:space="preserve">within it </w:t>
      </w:r>
      <w:r w:rsidR="006E4C92">
        <w:rPr>
          <w:rFonts w:eastAsia="Times New Roman"/>
          <w:szCs w:val="20"/>
        </w:rPr>
        <w:t xml:space="preserve">so it was important to encourage people and Parties to make their responses.   It was the view of the Alliance Party that the Council should make operational responses and that MLAs respond appropriately to the Bill.   As </w:t>
      </w:r>
      <w:r w:rsidR="00BD267F">
        <w:rPr>
          <w:rFonts w:eastAsia="Times New Roman"/>
          <w:szCs w:val="20"/>
        </w:rPr>
        <w:t xml:space="preserve">had been stated </w:t>
      </w:r>
      <w:r w:rsidR="006E4C92">
        <w:rPr>
          <w:rFonts w:eastAsia="Times New Roman"/>
          <w:szCs w:val="20"/>
        </w:rPr>
        <w:t xml:space="preserve">earlier in the debate the Alliance Party also had concerns but was reassured that there would be no fast track into law without proper scrutiny by all </w:t>
      </w:r>
      <w:r w:rsidR="001771F9">
        <w:rPr>
          <w:rFonts w:eastAsia="Times New Roman"/>
          <w:szCs w:val="20"/>
        </w:rPr>
        <w:t>P</w:t>
      </w:r>
      <w:r w:rsidR="006E4C92">
        <w:rPr>
          <w:rFonts w:eastAsia="Times New Roman"/>
          <w:szCs w:val="20"/>
        </w:rPr>
        <w:t xml:space="preserve">arties who would be judged on their responses.    </w:t>
      </w:r>
    </w:p>
    <w:p w14:paraId="5D2DC4A3" w14:textId="77777777" w:rsidR="006E4C92" w:rsidRDefault="006E4C92" w:rsidP="00E732BD">
      <w:pPr>
        <w:rPr>
          <w:rFonts w:eastAsia="Times New Roman"/>
          <w:szCs w:val="20"/>
        </w:rPr>
      </w:pPr>
    </w:p>
    <w:p w14:paraId="2C1996A7" w14:textId="77777777" w:rsidR="00BD267F" w:rsidRDefault="00BD267F" w:rsidP="00E732BD">
      <w:pPr>
        <w:rPr>
          <w:rFonts w:eastAsia="Times New Roman"/>
          <w:szCs w:val="20"/>
        </w:rPr>
      </w:pPr>
      <w:r>
        <w:rPr>
          <w:rFonts w:eastAsia="Times New Roman"/>
          <w:szCs w:val="20"/>
        </w:rPr>
        <w:t>Councillor McClean thanked Members for what had been a reasonable and fair debate over an issue about life and death.   He stressed this was not a request to kill the Bill but it was a fact that government had squandered public goodwill so the Consultation should be withdrawn.  He thought that all sorts of replies were appropriate to the regional government, from Councils and individuals and that this was not a political issue.</w:t>
      </w:r>
    </w:p>
    <w:p w14:paraId="0128FEBE" w14:textId="77777777" w:rsidR="00BD267F" w:rsidRDefault="00BD267F" w:rsidP="00E732BD">
      <w:pPr>
        <w:rPr>
          <w:rFonts w:eastAsia="Times New Roman"/>
          <w:szCs w:val="20"/>
        </w:rPr>
      </w:pPr>
    </w:p>
    <w:p w14:paraId="714E26EB" w14:textId="1DFF68E2" w:rsidR="005F1ACD" w:rsidRDefault="00BD267F" w:rsidP="00505F07">
      <w:pPr>
        <w:rPr>
          <w:rFonts w:cs="Arial"/>
        </w:rPr>
      </w:pPr>
      <w:r>
        <w:rPr>
          <w:rFonts w:cs="Arial"/>
        </w:rPr>
        <w:t xml:space="preserve">He clarified that the Council should seek to withdraw the Consultation since it had damaged public confidence, created alarm and hostility to </w:t>
      </w:r>
      <w:r w:rsidR="001A2392">
        <w:rPr>
          <w:rFonts w:cs="Arial"/>
        </w:rPr>
        <w:t xml:space="preserve">any </w:t>
      </w:r>
      <w:r>
        <w:rPr>
          <w:rFonts w:cs="Arial"/>
        </w:rPr>
        <w:t>future necessary legislation.</w:t>
      </w:r>
      <w:r w:rsidR="005F1ACD">
        <w:rPr>
          <w:rFonts w:cs="Arial"/>
        </w:rPr>
        <w:t xml:space="preserve">  Referring to those who had suggested that individual Parties respond the Member considered that it would be extraordinary for the Council to adopt a policy of avoiding issues with a moral element and to pass those higher up the Parties.   He also reminded Members that the Council had been asked to respond directly and it would be a partner to the Department of Health during any future pandemic so in his view it would be remiss not to respond on operational matters and defer decisions and views upward.  He put on record his view that mandatory vaccination would be an appalling and counterproductive measure and that he was utterly opposed to it.  </w:t>
      </w:r>
    </w:p>
    <w:p w14:paraId="243B0F8F" w14:textId="77777777" w:rsidR="005F1ACD" w:rsidRDefault="005F1ACD" w:rsidP="00505F07">
      <w:pPr>
        <w:rPr>
          <w:rFonts w:cs="Arial"/>
        </w:rPr>
      </w:pPr>
    </w:p>
    <w:p w14:paraId="3E1964F1" w14:textId="62991D1E" w:rsidR="005F1ACD" w:rsidRDefault="005F1ACD" w:rsidP="00E732BD">
      <w:pPr>
        <w:rPr>
          <w:rFonts w:cs="Arial"/>
        </w:rPr>
      </w:pPr>
      <w:r>
        <w:rPr>
          <w:rFonts w:cs="Arial"/>
        </w:rPr>
        <w:t>Before taking a vote the Director reminded Members that this decision had been delegated to the Committee by the full Council</w:t>
      </w:r>
      <w:r w:rsidR="009A3300">
        <w:rPr>
          <w:rFonts w:cs="Arial"/>
        </w:rPr>
        <w:t xml:space="preserve"> and would therefore not be</w:t>
      </w:r>
      <w:r w:rsidR="001446B4">
        <w:rPr>
          <w:rFonts w:cs="Arial"/>
        </w:rPr>
        <w:t xml:space="preserve"> a</w:t>
      </w:r>
      <w:r w:rsidR="009A3300">
        <w:rPr>
          <w:rFonts w:cs="Arial"/>
        </w:rPr>
        <w:t xml:space="preserve"> recommendation </w:t>
      </w:r>
      <w:r w:rsidR="001446B4">
        <w:rPr>
          <w:rFonts w:cs="Arial"/>
        </w:rPr>
        <w:t>that would</w:t>
      </w:r>
      <w:r w:rsidR="009A3300">
        <w:rPr>
          <w:rFonts w:cs="Arial"/>
        </w:rPr>
        <w:t xml:space="preserve"> go to Council for consideration</w:t>
      </w:r>
      <w:r>
        <w:rPr>
          <w:rFonts w:cs="Arial"/>
        </w:rPr>
        <w:t xml:space="preserve">.    </w:t>
      </w:r>
    </w:p>
    <w:p w14:paraId="5C67579A" w14:textId="77777777" w:rsidR="005F1ACD" w:rsidRDefault="005F1ACD" w:rsidP="00E732BD">
      <w:pPr>
        <w:rPr>
          <w:rFonts w:cs="Arial"/>
        </w:rPr>
      </w:pPr>
    </w:p>
    <w:p w14:paraId="1F958DAB" w14:textId="533DEFF8" w:rsidR="00C9592D" w:rsidRPr="00C9592D" w:rsidRDefault="00C9592D" w:rsidP="00C9592D">
      <w:pPr>
        <w:rPr>
          <w:rFonts w:cs="Arial"/>
          <w:color w:val="000000" w:themeColor="text1"/>
          <w:szCs w:val="24"/>
        </w:rPr>
      </w:pPr>
      <w:r w:rsidRPr="00C9592D">
        <w:rPr>
          <w:rFonts w:cs="Arial"/>
          <w:color w:val="000000" w:themeColor="text1"/>
          <w:szCs w:val="24"/>
        </w:rPr>
        <w:t xml:space="preserve">On the proposal being put to the meeting with </w:t>
      </w:r>
      <w:r>
        <w:rPr>
          <w:rFonts w:cs="Arial"/>
          <w:color w:val="000000" w:themeColor="text1"/>
          <w:szCs w:val="24"/>
        </w:rPr>
        <w:t>7</w:t>
      </w:r>
      <w:r w:rsidRPr="00C9592D">
        <w:rPr>
          <w:rFonts w:cs="Arial"/>
          <w:color w:val="000000" w:themeColor="text1"/>
          <w:szCs w:val="24"/>
        </w:rPr>
        <w:t xml:space="preserve"> voting For, </w:t>
      </w:r>
      <w:r>
        <w:rPr>
          <w:rFonts w:cs="Arial"/>
          <w:color w:val="000000" w:themeColor="text1"/>
          <w:szCs w:val="24"/>
        </w:rPr>
        <w:t>6</w:t>
      </w:r>
      <w:r w:rsidRPr="00C9592D">
        <w:rPr>
          <w:rFonts w:cs="Arial"/>
          <w:color w:val="000000" w:themeColor="text1"/>
          <w:szCs w:val="24"/>
        </w:rPr>
        <w:t xml:space="preserve"> voting Against</w:t>
      </w:r>
      <w:r>
        <w:rPr>
          <w:rFonts w:cs="Arial"/>
          <w:color w:val="000000" w:themeColor="text1"/>
          <w:szCs w:val="24"/>
        </w:rPr>
        <w:t>, 2 Abstained</w:t>
      </w:r>
      <w:r w:rsidRPr="00C9592D">
        <w:rPr>
          <w:rFonts w:cs="Arial"/>
          <w:color w:val="000000" w:themeColor="text1"/>
          <w:szCs w:val="24"/>
        </w:rPr>
        <w:t xml:space="preserve"> and </w:t>
      </w:r>
      <w:r>
        <w:rPr>
          <w:rFonts w:cs="Arial"/>
          <w:color w:val="000000" w:themeColor="text1"/>
          <w:szCs w:val="24"/>
        </w:rPr>
        <w:t>1</w:t>
      </w:r>
      <w:r w:rsidRPr="00C9592D">
        <w:rPr>
          <w:rFonts w:cs="Arial"/>
          <w:color w:val="000000" w:themeColor="text1"/>
          <w:szCs w:val="24"/>
        </w:rPr>
        <w:t xml:space="preserve"> Absent it was declared </w:t>
      </w:r>
      <w:r>
        <w:rPr>
          <w:rFonts w:cs="Arial"/>
          <w:color w:val="000000" w:themeColor="text1"/>
          <w:szCs w:val="24"/>
        </w:rPr>
        <w:t>CARRIED</w:t>
      </w:r>
      <w:r w:rsidRPr="00C9592D">
        <w:rPr>
          <w:rFonts w:cs="Arial"/>
          <w:color w:val="000000" w:themeColor="text1"/>
          <w:szCs w:val="24"/>
        </w:rPr>
        <w:t>.</w:t>
      </w:r>
    </w:p>
    <w:p w14:paraId="47688CBF" w14:textId="77777777" w:rsidR="00C9592D" w:rsidRPr="00C9592D" w:rsidRDefault="00C9592D" w:rsidP="00C9592D">
      <w:pPr>
        <w:rPr>
          <w:rFonts w:cs="Arial"/>
          <w:color w:val="000000" w:themeColor="text1"/>
          <w:szCs w:val="24"/>
        </w:rPr>
      </w:pPr>
    </w:p>
    <w:tbl>
      <w:tblPr>
        <w:tblW w:w="0" w:type="auto"/>
        <w:tblInd w:w="108" w:type="dxa"/>
        <w:tblLook w:val="04A0" w:firstRow="1" w:lastRow="0" w:firstColumn="1" w:lastColumn="0" w:noHBand="0" w:noVBand="1"/>
      </w:tblPr>
      <w:tblGrid>
        <w:gridCol w:w="2085"/>
        <w:gridCol w:w="2083"/>
        <w:gridCol w:w="2508"/>
        <w:gridCol w:w="2242"/>
      </w:tblGrid>
      <w:tr w:rsidR="00C9592D" w:rsidRPr="00C9592D" w14:paraId="3A31008A" w14:textId="77777777" w:rsidTr="00467CCA">
        <w:tc>
          <w:tcPr>
            <w:tcW w:w="2127" w:type="dxa"/>
            <w:hideMark/>
          </w:tcPr>
          <w:p w14:paraId="10EC5B00" w14:textId="50964CD6" w:rsidR="00C9592D" w:rsidRPr="00C9592D" w:rsidRDefault="00C9592D" w:rsidP="00C9592D">
            <w:pPr>
              <w:rPr>
                <w:b/>
                <w:color w:val="000000"/>
              </w:rPr>
            </w:pPr>
            <w:r w:rsidRPr="00C9592D">
              <w:rPr>
                <w:b/>
                <w:color w:val="000000"/>
              </w:rPr>
              <w:t>FOR (</w:t>
            </w:r>
            <w:r>
              <w:rPr>
                <w:b/>
                <w:color w:val="000000"/>
              </w:rPr>
              <w:t>7</w:t>
            </w:r>
            <w:r w:rsidRPr="00C9592D">
              <w:rPr>
                <w:b/>
                <w:color w:val="000000"/>
              </w:rPr>
              <w:t>)</w:t>
            </w:r>
          </w:p>
        </w:tc>
        <w:tc>
          <w:tcPr>
            <w:tcW w:w="2126" w:type="dxa"/>
            <w:hideMark/>
          </w:tcPr>
          <w:p w14:paraId="566BB9C8" w14:textId="1B478BA0" w:rsidR="00C9592D" w:rsidRPr="00C9592D" w:rsidRDefault="00C9592D" w:rsidP="00C9592D">
            <w:pPr>
              <w:rPr>
                <w:b/>
                <w:color w:val="000000"/>
              </w:rPr>
            </w:pPr>
            <w:r w:rsidRPr="00C9592D">
              <w:rPr>
                <w:b/>
                <w:color w:val="000000"/>
              </w:rPr>
              <w:t>AGAINST (</w:t>
            </w:r>
            <w:r>
              <w:rPr>
                <w:b/>
                <w:color w:val="000000"/>
              </w:rPr>
              <w:t>6</w:t>
            </w:r>
            <w:r w:rsidRPr="00C9592D">
              <w:rPr>
                <w:b/>
                <w:color w:val="000000"/>
              </w:rPr>
              <w:t>)</w:t>
            </w:r>
          </w:p>
        </w:tc>
        <w:tc>
          <w:tcPr>
            <w:tcW w:w="2570" w:type="dxa"/>
            <w:hideMark/>
          </w:tcPr>
          <w:p w14:paraId="7DC322FE" w14:textId="5300CB24" w:rsidR="00C9592D" w:rsidRPr="00C9592D" w:rsidRDefault="00C9592D" w:rsidP="00C9592D">
            <w:pPr>
              <w:rPr>
                <w:b/>
                <w:color w:val="000000"/>
              </w:rPr>
            </w:pPr>
            <w:r w:rsidRPr="00C9592D">
              <w:rPr>
                <w:b/>
                <w:color w:val="000000"/>
              </w:rPr>
              <w:t>ABSTAINING (</w:t>
            </w:r>
            <w:r>
              <w:rPr>
                <w:b/>
                <w:color w:val="000000"/>
              </w:rPr>
              <w:t>2</w:t>
            </w:r>
            <w:r w:rsidRPr="00C9592D">
              <w:rPr>
                <w:b/>
                <w:color w:val="000000"/>
              </w:rPr>
              <w:t>)</w:t>
            </w:r>
          </w:p>
        </w:tc>
        <w:tc>
          <w:tcPr>
            <w:tcW w:w="2311" w:type="dxa"/>
            <w:hideMark/>
          </w:tcPr>
          <w:p w14:paraId="42225559" w14:textId="5CA5707D" w:rsidR="00C9592D" w:rsidRPr="00C9592D" w:rsidRDefault="00C9592D" w:rsidP="00C9592D">
            <w:pPr>
              <w:rPr>
                <w:b/>
                <w:color w:val="000000"/>
              </w:rPr>
            </w:pPr>
            <w:r w:rsidRPr="00C9592D">
              <w:rPr>
                <w:b/>
                <w:color w:val="000000"/>
              </w:rPr>
              <w:t>ABSENT (</w:t>
            </w:r>
            <w:r>
              <w:rPr>
                <w:b/>
                <w:color w:val="000000"/>
              </w:rPr>
              <w:t>1</w:t>
            </w:r>
            <w:r w:rsidRPr="00C9592D">
              <w:rPr>
                <w:b/>
                <w:color w:val="000000"/>
              </w:rPr>
              <w:t xml:space="preserve">) </w:t>
            </w:r>
          </w:p>
        </w:tc>
      </w:tr>
      <w:tr w:rsidR="00C9592D" w:rsidRPr="00C9592D" w14:paraId="3F47A059" w14:textId="77777777" w:rsidTr="00467CCA">
        <w:tc>
          <w:tcPr>
            <w:tcW w:w="2127" w:type="dxa"/>
          </w:tcPr>
          <w:p w14:paraId="04EE735F" w14:textId="77777777" w:rsidR="00C9592D" w:rsidRPr="00C9592D" w:rsidRDefault="00C9592D" w:rsidP="00C9592D">
            <w:pPr>
              <w:rPr>
                <w:b/>
                <w:color w:val="000000"/>
              </w:rPr>
            </w:pPr>
            <w:r w:rsidRPr="00C9592D">
              <w:rPr>
                <w:b/>
                <w:color w:val="000000"/>
              </w:rPr>
              <w:t>Alderman</w:t>
            </w:r>
          </w:p>
          <w:p w14:paraId="4ACCB0B1" w14:textId="06AB3C54" w:rsidR="00C9592D" w:rsidRDefault="00C9592D" w:rsidP="00C9592D">
            <w:pPr>
              <w:rPr>
                <w:bCs/>
                <w:color w:val="000000"/>
              </w:rPr>
            </w:pPr>
            <w:r>
              <w:rPr>
                <w:bCs/>
                <w:color w:val="000000"/>
              </w:rPr>
              <w:t>Adair</w:t>
            </w:r>
          </w:p>
          <w:p w14:paraId="1E2A97A4" w14:textId="77777777" w:rsidR="00C9592D" w:rsidRPr="00C9592D" w:rsidRDefault="00C9592D" w:rsidP="00C9592D">
            <w:pPr>
              <w:rPr>
                <w:bCs/>
                <w:color w:val="000000"/>
              </w:rPr>
            </w:pPr>
          </w:p>
          <w:p w14:paraId="29A36472" w14:textId="77777777" w:rsidR="00C9592D" w:rsidRPr="00C9592D" w:rsidRDefault="00C9592D" w:rsidP="00C9592D">
            <w:pPr>
              <w:rPr>
                <w:bCs/>
                <w:color w:val="000000"/>
              </w:rPr>
            </w:pPr>
          </w:p>
          <w:p w14:paraId="7C5143B3" w14:textId="77777777" w:rsidR="00C9592D" w:rsidRPr="00C9592D" w:rsidRDefault="00C9592D" w:rsidP="00C9592D">
            <w:pPr>
              <w:rPr>
                <w:bCs/>
                <w:color w:val="000000"/>
              </w:rPr>
            </w:pPr>
          </w:p>
          <w:p w14:paraId="549F2582" w14:textId="77777777" w:rsidR="00C9592D" w:rsidRPr="00C9592D" w:rsidRDefault="00C9592D" w:rsidP="00C9592D">
            <w:pPr>
              <w:rPr>
                <w:bCs/>
                <w:color w:val="000000"/>
              </w:rPr>
            </w:pPr>
          </w:p>
          <w:p w14:paraId="786ED340" w14:textId="77777777" w:rsidR="00C9592D" w:rsidRPr="00C9592D" w:rsidRDefault="00C9592D" w:rsidP="00C9592D">
            <w:pPr>
              <w:rPr>
                <w:b/>
                <w:color w:val="000000"/>
              </w:rPr>
            </w:pPr>
            <w:r w:rsidRPr="00C9592D">
              <w:rPr>
                <w:b/>
                <w:color w:val="000000"/>
              </w:rPr>
              <w:t>Councillors</w:t>
            </w:r>
          </w:p>
          <w:p w14:paraId="4EAB3516" w14:textId="57CC9937" w:rsidR="00C9592D" w:rsidRDefault="00C9592D" w:rsidP="00C9592D">
            <w:pPr>
              <w:rPr>
                <w:bCs/>
                <w:color w:val="000000"/>
              </w:rPr>
            </w:pPr>
            <w:r>
              <w:rPr>
                <w:bCs/>
                <w:color w:val="000000"/>
              </w:rPr>
              <w:t>Cochrane</w:t>
            </w:r>
          </w:p>
          <w:p w14:paraId="5282F062" w14:textId="77777777" w:rsidR="00C9592D" w:rsidRDefault="00C9592D" w:rsidP="00C9592D">
            <w:pPr>
              <w:rPr>
                <w:bCs/>
                <w:color w:val="000000"/>
              </w:rPr>
            </w:pPr>
            <w:r>
              <w:rPr>
                <w:bCs/>
                <w:color w:val="000000"/>
              </w:rPr>
              <w:t>Douglas</w:t>
            </w:r>
          </w:p>
          <w:p w14:paraId="23A9FBE4" w14:textId="77777777" w:rsidR="00C9592D" w:rsidRDefault="00C9592D" w:rsidP="00C9592D">
            <w:pPr>
              <w:rPr>
                <w:bCs/>
                <w:color w:val="000000"/>
              </w:rPr>
            </w:pPr>
            <w:r>
              <w:rPr>
                <w:bCs/>
                <w:color w:val="000000"/>
              </w:rPr>
              <w:t xml:space="preserve">S Irvine </w:t>
            </w:r>
          </w:p>
          <w:p w14:paraId="7E0F7261" w14:textId="77777777" w:rsidR="00C9592D" w:rsidRDefault="00C9592D" w:rsidP="00C9592D">
            <w:pPr>
              <w:rPr>
                <w:bCs/>
                <w:color w:val="000000"/>
              </w:rPr>
            </w:pPr>
            <w:r>
              <w:rPr>
                <w:bCs/>
                <w:color w:val="000000"/>
              </w:rPr>
              <w:t>W Irvine</w:t>
            </w:r>
          </w:p>
          <w:p w14:paraId="7D36E9B1" w14:textId="77777777" w:rsidR="00C9592D" w:rsidRDefault="00C9592D" w:rsidP="00C9592D">
            <w:pPr>
              <w:rPr>
                <w:bCs/>
                <w:color w:val="000000"/>
              </w:rPr>
            </w:pPr>
            <w:r>
              <w:rPr>
                <w:bCs/>
                <w:color w:val="000000"/>
              </w:rPr>
              <w:t xml:space="preserve">Kendall </w:t>
            </w:r>
          </w:p>
          <w:p w14:paraId="19206A21" w14:textId="0CAB222B" w:rsidR="00C9592D" w:rsidRPr="00C9592D" w:rsidRDefault="00C9592D" w:rsidP="00C9592D">
            <w:pPr>
              <w:rPr>
                <w:bCs/>
                <w:color w:val="000000"/>
              </w:rPr>
            </w:pPr>
            <w:r>
              <w:rPr>
                <w:bCs/>
                <w:color w:val="000000"/>
              </w:rPr>
              <w:t xml:space="preserve">McClean </w:t>
            </w:r>
          </w:p>
        </w:tc>
        <w:tc>
          <w:tcPr>
            <w:tcW w:w="2126" w:type="dxa"/>
            <w:hideMark/>
          </w:tcPr>
          <w:p w14:paraId="0B94455D" w14:textId="77777777" w:rsidR="00C9592D" w:rsidRPr="00C9592D" w:rsidRDefault="00C9592D" w:rsidP="00C9592D">
            <w:pPr>
              <w:rPr>
                <w:b/>
                <w:bCs/>
                <w:color w:val="000000"/>
              </w:rPr>
            </w:pPr>
            <w:r w:rsidRPr="00C9592D">
              <w:rPr>
                <w:b/>
                <w:bCs/>
                <w:color w:val="000000"/>
              </w:rPr>
              <w:t>Aldermen</w:t>
            </w:r>
          </w:p>
          <w:p w14:paraId="5235BE4D" w14:textId="10BAA5E1" w:rsidR="00C9592D" w:rsidRPr="00C9592D" w:rsidRDefault="00C9592D" w:rsidP="00C9592D">
            <w:pPr>
              <w:rPr>
                <w:color w:val="000000"/>
              </w:rPr>
            </w:pPr>
            <w:r>
              <w:rPr>
                <w:color w:val="000000"/>
              </w:rPr>
              <w:t>McRandal</w:t>
            </w:r>
          </w:p>
          <w:p w14:paraId="72D26EAE" w14:textId="77777777" w:rsidR="00C9592D" w:rsidRPr="00C9592D" w:rsidRDefault="00C9592D" w:rsidP="00C9592D">
            <w:pPr>
              <w:rPr>
                <w:color w:val="000000"/>
              </w:rPr>
            </w:pPr>
          </w:p>
          <w:p w14:paraId="0DECF9D5" w14:textId="77777777" w:rsidR="00C9592D" w:rsidRPr="00C9592D" w:rsidRDefault="00C9592D" w:rsidP="00C9592D">
            <w:pPr>
              <w:rPr>
                <w:color w:val="000000"/>
              </w:rPr>
            </w:pPr>
          </w:p>
          <w:p w14:paraId="57391427" w14:textId="77777777" w:rsidR="00C9592D" w:rsidRPr="00C9592D" w:rsidRDefault="00C9592D" w:rsidP="00C9592D">
            <w:pPr>
              <w:rPr>
                <w:color w:val="000000"/>
              </w:rPr>
            </w:pPr>
          </w:p>
          <w:p w14:paraId="43C709B7" w14:textId="77777777" w:rsidR="00C9592D" w:rsidRPr="00C9592D" w:rsidRDefault="00C9592D" w:rsidP="00C9592D">
            <w:pPr>
              <w:rPr>
                <w:b/>
                <w:bCs/>
                <w:color w:val="000000"/>
              </w:rPr>
            </w:pPr>
            <w:r w:rsidRPr="00C9592D">
              <w:rPr>
                <w:b/>
                <w:bCs/>
                <w:color w:val="000000"/>
              </w:rPr>
              <w:t>Councillors</w:t>
            </w:r>
          </w:p>
          <w:p w14:paraId="45CC7A63" w14:textId="14F8E4BB" w:rsidR="00C9592D" w:rsidRDefault="00C9592D" w:rsidP="00C9592D">
            <w:pPr>
              <w:rPr>
                <w:color w:val="000000"/>
              </w:rPr>
            </w:pPr>
            <w:r>
              <w:rPr>
                <w:color w:val="000000"/>
              </w:rPr>
              <w:t>Ashe</w:t>
            </w:r>
          </w:p>
          <w:p w14:paraId="50C1E2BB" w14:textId="24789F7E" w:rsidR="00C9592D" w:rsidRDefault="00C9592D" w:rsidP="00C9592D">
            <w:pPr>
              <w:rPr>
                <w:color w:val="000000"/>
              </w:rPr>
            </w:pPr>
            <w:r>
              <w:rPr>
                <w:color w:val="000000"/>
              </w:rPr>
              <w:t xml:space="preserve">Chambers </w:t>
            </w:r>
          </w:p>
          <w:p w14:paraId="449A8EE2" w14:textId="43A0F635" w:rsidR="00C9592D" w:rsidRDefault="00C9592D" w:rsidP="00C9592D">
            <w:pPr>
              <w:rPr>
                <w:color w:val="000000"/>
              </w:rPr>
            </w:pPr>
            <w:r>
              <w:rPr>
                <w:color w:val="000000"/>
              </w:rPr>
              <w:t xml:space="preserve">Harbinson </w:t>
            </w:r>
          </w:p>
          <w:p w14:paraId="7F9A1C94" w14:textId="685B0B41" w:rsidR="00C9592D" w:rsidRDefault="00C9592D" w:rsidP="00C9592D">
            <w:pPr>
              <w:rPr>
                <w:color w:val="000000"/>
              </w:rPr>
            </w:pPr>
            <w:r>
              <w:rPr>
                <w:color w:val="000000"/>
              </w:rPr>
              <w:t xml:space="preserve">Hollywood </w:t>
            </w:r>
          </w:p>
          <w:p w14:paraId="3E8ADEEA" w14:textId="5404D744" w:rsidR="00C9592D" w:rsidRDefault="00C9592D" w:rsidP="00C9592D">
            <w:pPr>
              <w:rPr>
                <w:color w:val="000000"/>
              </w:rPr>
            </w:pPr>
            <w:r>
              <w:rPr>
                <w:color w:val="000000"/>
              </w:rPr>
              <w:t xml:space="preserve">Moore </w:t>
            </w:r>
          </w:p>
          <w:p w14:paraId="2B403052" w14:textId="77777777" w:rsidR="00C9592D" w:rsidRPr="00C9592D" w:rsidRDefault="00C9592D" w:rsidP="00C9592D">
            <w:pPr>
              <w:rPr>
                <w:color w:val="000000"/>
              </w:rPr>
            </w:pPr>
          </w:p>
          <w:p w14:paraId="507FF7B0" w14:textId="77777777" w:rsidR="00C9592D" w:rsidRPr="00C9592D" w:rsidRDefault="00C9592D" w:rsidP="00C9592D">
            <w:pPr>
              <w:rPr>
                <w:color w:val="000000"/>
              </w:rPr>
            </w:pPr>
          </w:p>
        </w:tc>
        <w:tc>
          <w:tcPr>
            <w:tcW w:w="2570" w:type="dxa"/>
          </w:tcPr>
          <w:p w14:paraId="47BCCB26" w14:textId="77777777" w:rsidR="00C9592D" w:rsidRPr="00C9592D" w:rsidRDefault="00C9592D" w:rsidP="00C9592D">
            <w:pPr>
              <w:rPr>
                <w:b/>
                <w:color w:val="000000"/>
              </w:rPr>
            </w:pPr>
            <w:r w:rsidRPr="00C9592D">
              <w:rPr>
                <w:b/>
                <w:color w:val="000000"/>
              </w:rPr>
              <w:t xml:space="preserve">Alderman </w:t>
            </w:r>
          </w:p>
          <w:p w14:paraId="58702311" w14:textId="77777777" w:rsidR="00C9592D" w:rsidRDefault="00C9592D" w:rsidP="00C9592D">
            <w:pPr>
              <w:rPr>
                <w:bCs/>
                <w:color w:val="000000"/>
              </w:rPr>
            </w:pPr>
            <w:r>
              <w:rPr>
                <w:bCs/>
                <w:color w:val="000000"/>
              </w:rPr>
              <w:t xml:space="preserve">Brooks </w:t>
            </w:r>
          </w:p>
          <w:p w14:paraId="584DFEF7" w14:textId="20ACC4CB" w:rsidR="00C9592D" w:rsidRPr="00C9592D" w:rsidRDefault="00C9592D" w:rsidP="00C9592D">
            <w:pPr>
              <w:rPr>
                <w:bCs/>
                <w:color w:val="000000"/>
              </w:rPr>
            </w:pPr>
            <w:r>
              <w:rPr>
                <w:bCs/>
                <w:color w:val="000000"/>
              </w:rPr>
              <w:t xml:space="preserve">Boyle </w:t>
            </w:r>
          </w:p>
        </w:tc>
        <w:tc>
          <w:tcPr>
            <w:tcW w:w="2311" w:type="dxa"/>
            <w:hideMark/>
          </w:tcPr>
          <w:p w14:paraId="433B3660" w14:textId="3645E9F9" w:rsidR="00C9592D" w:rsidRPr="00C9592D" w:rsidRDefault="00C9592D" w:rsidP="00C9592D">
            <w:pPr>
              <w:rPr>
                <w:b/>
                <w:bCs/>
                <w:color w:val="000000"/>
              </w:rPr>
            </w:pPr>
            <w:r>
              <w:rPr>
                <w:b/>
                <w:bCs/>
                <w:color w:val="000000"/>
              </w:rPr>
              <w:t xml:space="preserve">Alderman </w:t>
            </w:r>
          </w:p>
          <w:p w14:paraId="51A1E940" w14:textId="33660DDE" w:rsidR="00C9592D" w:rsidRPr="00C9592D" w:rsidRDefault="00C9592D" w:rsidP="00C9592D">
            <w:pPr>
              <w:rPr>
                <w:color w:val="000000"/>
              </w:rPr>
            </w:pPr>
            <w:r>
              <w:rPr>
                <w:color w:val="000000"/>
              </w:rPr>
              <w:t>Cummings</w:t>
            </w:r>
          </w:p>
          <w:p w14:paraId="4B7E1710" w14:textId="77777777" w:rsidR="00C9592D" w:rsidRPr="00C9592D" w:rsidRDefault="00C9592D" w:rsidP="00C9592D">
            <w:pPr>
              <w:rPr>
                <w:color w:val="000000"/>
              </w:rPr>
            </w:pPr>
          </w:p>
        </w:tc>
      </w:tr>
    </w:tbl>
    <w:p w14:paraId="39DF4083" w14:textId="77777777" w:rsidR="00C9592D" w:rsidRPr="00C9592D" w:rsidRDefault="00C9592D" w:rsidP="00C9592D"/>
    <w:p w14:paraId="64473A7D" w14:textId="2EBE70BC" w:rsidR="005F1ACD" w:rsidRDefault="00C9592D" w:rsidP="004A64D9">
      <w:pPr>
        <w:rPr>
          <w:b/>
          <w:bCs/>
        </w:rPr>
      </w:pPr>
      <w:r>
        <w:rPr>
          <w:b/>
          <w:bCs/>
        </w:rPr>
        <w:t>A</w:t>
      </w:r>
      <w:r w:rsidR="004A64D9" w:rsidRPr="0041231C">
        <w:rPr>
          <w:b/>
          <w:bCs/>
        </w:rPr>
        <w:t xml:space="preserve">GREED, on the proposal of </w:t>
      </w:r>
      <w:r>
        <w:rPr>
          <w:b/>
          <w:bCs/>
        </w:rPr>
        <w:t>Councillor McClean</w:t>
      </w:r>
      <w:r w:rsidR="004A64D9" w:rsidRPr="0041231C">
        <w:rPr>
          <w:b/>
          <w:bCs/>
        </w:rPr>
        <w:t>, seconded by</w:t>
      </w:r>
      <w:r w:rsidR="004A64D9">
        <w:rPr>
          <w:b/>
          <w:bCs/>
        </w:rPr>
        <w:t xml:space="preserve"> </w:t>
      </w:r>
      <w:r w:rsidR="001870F0">
        <w:rPr>
          <w:b/>
          <w:bCs/>
        </w:rPr>
        <w:t>Councillor Cochrane</w:t>
      </w:r>
      <w:r w:rsidR="004A64D9" w:rsidRPr="0041231C">
        <w:rPr>
          <w:b/>
          <w:bCs/>
        </w:rPr>
        <w:t xml:space="preserve">, </w:t>
      </w:r>
      <w:r w:rsidR="0054773F">
        <w:rPr>
          <w:b/>
          <w:bCs/>
        </w:rPr>
        <w:t>that the recommendation be adopted</w:t>
      </w:r>
      <w:r w:rsidR="007247AA">
        <w:rPr>
          <w:b/>
          <w:bCs/>
        </w:rPr>
        <w:t xml:space="preserve"> </w:t>
      </w:r>
      <w:r w:rsidR="005F1ACD">
        <w:rPr>
          <w:b/>
          <w:bCs/>
        </w:rPr>
        <w:t>(with delegated authority on behalf of the Council), to the completed consultation response form except in relation to the following questions:</w:t>
      </w:r>
    </w:p>
    <w:p w14:paraId="3C30C66C" w14:textId="77777777" w:rsidR="005F1ACD" w:rsidRDefault="005F1ACD" w:rsidP="004A64D9">
      <w:pPr>
        <w:rPr>
          <w:b/>
          <w:bCs/>
        </w:rPr>
      </w:pPr>
    </w:p>
    <w:p w14:paraId="545C0C6F" w14:textId="6C9118B4" w:rsidR="005F1ACD" w:rsidRDefault="005F1ACD" w:rsidP="004A64D9">
      <w:pPr>
        <w:rPr>
          <w:b/>
          <w:bCs/>
        </w:rPr>
      </w:pPr>
      <w:r>
        <w:rPr>
          <w:b/>
          <w:bCs/>
        </w:rPr>
        <w:t xml:space="preserve">Q13 </w:t>
      </w:r>
      <w:r w:rsidR="00C52CDE">
        <w:rPr>
          <w:b/>
          <w:bCs/>
        </w:rPr>
        <w:t>-</w:t>
      </w:r>
      <w:r>
        <w:rPr>
          <w:b/>
          <w:bCs/>
        </w:rPr>
        <w:t xml:space="preserve"> should be un</w:t>
      </w:r>
      <w:r w:rsidR="00C52CDE">
        <w:rPr>
          <w:b/>
          <w:bCs/>
        </w:rPr>
        <w:t xml:space="preserve">decided given the reasons outlined in the officer’s response. </w:t>
      </w:r>
    </w:p>
    <w:p w14:paraId="6FD2EF44" w14:textId="72E267D9" w:rsidR="00C52CDE" w:rsidRDefault="00C52CDE" w:rsidP="004A64D9">
      <w:pPr>
        <w:rPr>
          <w:b/>
          <w:bCs/>
        </w:rPr>
      </w:pPr>
      <w:r>
        <w:rPr>
          <w:b/>
          <w:bCs/>
        </w:rPr>
        <w:t>Q15 - should be undecided as officer are looking for further information.</w:t>
      </w:r>
    </w:p>
    <w:p w14:paraId="6499ADF3" w14:textId="45D57753" w:rsidR="005F1ACD" w:rsidRDefault="00C52CDE" w:rsidP="004A64D9">
      <w:pPr>
        <w:rPr>
          <w:b/>
          <w:bCs/>
        </w:rPr>
      </w:pPr>
      <w:r>
        <w:rPr>
          <w:b/>
          <w:bCs/>
        </w:rPr>
        <w:t xml:space="preserve">Q26 - should be undecided as there is a request for clarity. </w:t>
      </w:r>
    </w:p>
    <w:p w14:paraId="104F05BA" w14:textId="35C9BABE" w:rsidR="00C52CDE" w:rsidRDefault="00C52CDE" w:rsidP="004A64D9">
      <w:pPr>
        <w:rPr>
          <w:b/>
          <w:bCs/>
        </w:rPr>
      </w:pPr>
      <w:r>
        <w:rPr>
          <w:b/>
          <w:bCs/>
        </w:rPr>
        <w:t xml:space="preserve">Q27 - undecided as lacking in detail. </w:t>
      </w:r>
    </w:p>
    <w:p w14:paraId="36BF0635" w14:textId="6EAD7EC1" w:rsidR="00C52CDE" w:rsidRDefault="00C52CDE" w:rsidP="004A64D9">
      <w:pPr>
        <w:rPr>
          <w:b/>
          <w:bCs/>
        </w:rPr>
      </w:pPr>
      <w:r>
        <w:rPr>
          <w:b/>
          <w:bCs/>
        </w:rPr>
        <w:t xml:space="preserve">Q28 - disagree due to concerns regarding impacts on the rights and freedoms of individuals. </w:t>
      </w:r>
    </w:p>
    <w:p w14:paraId="52EC658E" w14:textId="77777777" w:rsidR="00C52CDE" w:rsidRDefault="00C52CDE" w:rsidP="004A64D9">
      <w:pPr>
        <w:rPr>
          <w:b/>
          <w:bCs/>
        </w:rPr>
      </w:pPr>
      <w:r>
        <w:rPr>
          <w:b/>
          <w:bCs/>
        </w:rPr>
        <w:t xml:space="preserve">Q32a and b – disagree due to concerns regarding impacts on the rights and freedoms of individuals.   </w:t>
      </w:r>
    </w:p>
    <w:p w14:paraId="37FD20F4" w14:textId="0CDD2E1F" w:rsidR="00C52CDE" w:rsidRDefault="00C52CDE" w:rsidP="004A64D9">
      <w:pPr>
        <w:rPr>
          <w:b/>
          <w:bCs/>
        </w:rPr>
      </w:pPr>
      <w:r>
        <w:rPr>
          <w:b/>
          <w:bCs/>
        </w:rPr>
        <w:t xml:space="preserve">Q43 – disagreed as there are concerns regarding the impact on the rights and freedoms of individuals.  It is the Council’s view that this document should have been subject to impact assessments before consultation. </w:t>
      </w:r>
    </w:p>
    <w:p w14:paraId="3AC912F6" w14:textId="77777777" w:rsidR="00C52CDE" w:rsidRDefault="00C52CDE" w:rsidP="004A64D9">
      <w:pPr>
        <w:rPr>
          <w:b/>
          <w:bCs/>
        </w:rPr>
      </w:pPr>
    </w:p>
    <w:p w14:paraId="64B108D9" w14:textId="42964F4E" w:rsidR="00C52CDE" w:rsidRDefault="00C52CDE" w:rsidP="004A64D9">
      <w:pPr>
        <w:rPr>
          <w:b/>
          <w:bCs/>
        </w:rPr>
      </w:pPr>
      <w:r>
        <w:rPr>
          <w:b/>
          <w:bCs/>
        </w:rPr>
        <w:t xml:space="preserve">Furthermore, that the Council writes to the Minister to withdraw this consultation given the vagueness in the language used and the lack of impact assessment of what is proposed and expresses its concern that it contains proposals which adversely impact on the rights and freedoms of individuals which are excessive in a democratic society. </w:t>
      </w:r>
    </w:p>
    <w:bookmarkEnd w:id="2"/>
    <w:bookmarkEnd w:id="4"/>
    <w:p w14:paraId="1C824A42" w14:textId="0DC7A80D" w:rsidR="004A64D9" w:rsidRDefault="004A64D9" w:rsidP="00E732BD">
      <w:pPr>
        <w:rPr>
          <w:b/>
          <w:bCs/>
        </w:rPr>
      </w:pPr>
    </w:p>
    <w:bookmarkEnd w:id="3"/>
    <w:bookmarkEnd w:id="5"/>
    <w:p w14:paraId="78F9D5D4" w14:textId="0AC06B51" w:rsidR="004A64D9" w:rsidRPr="00CE150B" w:rsidRDefault="00E8396D" w:rsidP="004A64D9">
      <w:pPr>
        <w:pStyle w:val="Heading1"/>
        <w:ind w:left="720" w:hanging="720"/>
        <w:rPr>
          <w:u w:val="single"/>
        </w:rPr>
      </w:pPr>
      <w:r>
        <w:t>4</w:t>
      </w:r>
      <w:r w:rsidR="004A64D9">
        <w:t>.</w:t>
      </w:r>
      <w:r w:rsidR="004A64D9">
        <w:tab/>
      </w:r>
      <w:r w:rsidR="00F07314" w:rsidRPr="00F07314">
        <w:rPr>
          <w:rFonts w:eastAsia="Calibri"/>
          <w:u w:val="single"/>
        </w:rPr>
        <w:t>Hardship Funding 2024/25</w:t>
      </w:r>
      <w:r w:rsidR="00F35D14">
        <w:rPr>
          <w:rFonts w:eastAsia="Calibri"/>
          <w:u w:val="single"/>
        </w:rPr>
        <w:t xml:space="preserve"> (FILE CW159)</w:t>
      </w:r>
    </w:p>
    <w:p w14:paraId="576268A2" w14:textId="77777777" w:rsidR="00EB0FD3" w:rsidRDefault="00EB0FD3" w:rsidP="004A64D9"/>
    <w:p w14:paraId="2705F36A" w14:textId="7ADA27DA" w:rsidR="00A75083" w:rsidRPr="00A75083" w:rsidRDefault="0054773F" w:rsidP="00A75083">
      <w:pPr>
        <w:rPr>
          <w:rFonts w:eastAsia="Times New Roman" w:cs="Arial"/>
          <w:szCs w:val="24"/>
        </w:rPr>
      </w:pPr>
      <w:r w:rsidRPr="004A64D9">
        <w:t>PREVIOUSLY CIRCULATED:- Report from the Director of Community and Wellbeing detailing that</w:t>
      </w:r>
      <w:r>
        <w:t xml:space="preserve"> </w:t>
      </w:r>
      <w:r w:rsidR="00A75083" w:rsidRPr="00A75083">
        <w:rPr>
          <w:rFonts w:eastAsia="Times New Roman"/>
          <w:szCs w:val="20"/>
        </w:rPr>
        <w:t xml:space="preserve">Ards and North Down Borough Council had an underspend of </w:t>
      </w:r>
      <w:r w:rsidR="00A75083" w:rsidRPr="00A75083">
        <w:rPr>
          <w:rFonts w:eastAsia="Times New Roman"/>
          <w:b/>
          <w:bCs/>
          <w:szCs w:val="20"/>
        </w:rPr>
        <w:t>£47,000</w:t>
      </w:r>
      <w:r w:rsidR="00A75083" w:rsidRPr="00A75083">
        <w:rPr>
          <w:rFonts w:eastAsia="Times New Roman"/>
          <w:szCs w:val="20"/>
        </w:rPr>
        <w:t xml:space="preserve"> of Hardship Funding from the 2023/24 DfC allocated funding.</w:t>
      </w:r>
      <w:r w:rsidR="00A75083" w:rsidRPr="00A75083">
        <w:rPr>
          <w:rFonts w:eastAsia="Times New Roman" w:cs="Arial"/>
          <w:szCs w:val="24"/>
        </w:rPr>
        <w:t xml:space="preserve"> </w:t>
      </w:r>
    </w:p>
    <w:p w14:paraId="2A5801B3" w14:textId="77777777" w:rsidR="00A75083" w:rsidRPr="00A75083" w:rsidRDefault="00A75083" w:rsidP="00A75083">
      <w:pPr>
        <w:rPr>
          <w:rFonts w:eastAsia="Times New Roman" w:cs="Arial"/>
          <w:szCs w:val="24"/>
        </w:rPr>
      </w:pPr>
    </w:p>
    <w:p w14:paraId="0D4601DA" w14:textId="77777777" w:rsidR="00A75083" w:rsidRPr="00A75083" w:rsidRDefault="00A75083" w:rsidP="00A75083">
      <w:pPr>
        <w:rPr>
          <w:rFonts w:eastAsia="Times New Roman" w:cs="Arial"/>
          <w:szCs w:val="24"/>
        </w:rPr>
      </w:pPr>
      <w:r w:rsidRPr="00A75083">
        <w:rPr>
          <w:rFonts w:eastAsia="Times New Roman" w:cs="Arial"/>
          <w:szCs w:val="24"/>
        </w:rPr>
        <w:t>The purpose of this fund was to address hardship due to the current cost of living crisis, particularly the increase in energy and food costs. The Hardship Funding Programme was developed in recognition of the difficult financial circumstances which existed for the community.</w:t>
      </w:r>
    </w:p>
    <w:p w14:paraId="51C1C928" w14:textId="77777777" w:rsidR="00A75083" w:rsidRPr="00A75083" w:rsidRDefault="00A75083" w:rsidP="00A75083">
      <w:pPr>
        <w:rPr>
          <w:rFonts w:eastAsia="Times New Roman" w:cs="Arial"/>
          <w:szCs w:val="24"/>
        </w:rPr>
      </w:pPr>
    </w:p>
    <w:p w14:paraId="124EEFE1" w14:textId="77777777" w:rsidR="00A75083" w:rsidRPr="00A75083" w:rsidRDefault="00A75083" w:rsidP="00A75083">
      <w:pPr>
        <w:rPr>
          <w:rFonts w:eastAsia="Times New Roman"/>
          <w:szCs w:val="20"/>
        </w:rPr>
      </w:pPr>
      <w:r w:rsidRPr="00A75083">
        <w:rPr>
          <w:rFonts w:eastAsia="Times New Roman"/>
          <w:szCs w:val="20"/>
        </w:rPr>
        <w:t>The call for applications was launched on 9</w:t>
      </w:r>
      <w:r w:rsidRPr="00A75083">
        <w:rPr>
          <w:rFonts w:eastAsia="Times New Roman"/>
          <w:szCs w:val="20"/>
          <w:vertAlign w:val="superscript"/>
        </w:rPr>
        <w:t xml:space="preserve"> </w:t>
      </w:r>
      <w:r w:rsidRPr="00A75083">
        <w:rPr>
          <w:rFonts w:eastAsia="Times New Roman"/>
          <w:szCs w:val="20"/>
        </w:rPr>
        <w:t>September 2024, with a deadline of 24 September 2024 at 12 noon for grants up to a maximum of £3,000 per group/organisation. The call was advertised on Council grants webpage, Council social media, sent to all contacts on the Community Development Database and also in the Chronicle and Spectator Newspapers.</w:t>
      </w:r>
    </w:p>
    <w:p w14:paraId="7955573D" w14:textId="77777777" w:rsidR="00A75083" w:rsidRPr="00A75083" w:rsidRDefault="00A75083" w:rsidP="00A75083">
      <w:pPr>
        <w:rPr>
          <w:rFonts w:eastAsia="Times New Roman"/>
          <w:szCs w:val="20"/>
        </w:rPr>
      </w:pPr>
    </w:p>
    <w:p w14:paraId="5A00AA75" w14:textId="77777777" w:rsidR="00A75083" w:rsidRPr="00A75083" w:rsidRDefault="00A75083" w:rsidP="00A75083">
      <w:pPr>
        <w:rPr>
          <w:rFonts w:eastAsia="Times New Roman"/>
          <w:szCs w:val="20"/>
        </w:rPr>
      </w:pPr>
      <w:r w:rsidRPr="00A75083">
        <w:rPr>
          <w:rFonts w:eastAsia="Times New Roman"/>
          <w:b/>
          <w:bCs/>
          <w:szCs w:val="20"/>
        </w:rPr>
        <w:t>31 applications</w:t>
      </w:r>
      <w:r w:rsidRPr="00A75083">
        <w:rPr>
          <w:rFonts w:eastAsia="Times New Roman"/>
          <w:szCs w:val="20"/>
        </w:rPr>
        <w:t xml:space="preserve"> were received by the deadline, totalling to a value of </w:t>
      </w:r>
      <w:r w:rsidRPr="00A75083">
        <w:rPr>
          <w:rFonts w:eastAsia="Times New Roman"/>
          <w:b/>
          <w:bCs/>
          <w:szCs w:val="20"/>
        </w:rPr>
        <w:t>£92,751.00</w:t>
      </w:r>
      <w:r w:rsidRPr="00A75083">
        <w:rPr>
          <w:rFonts w:eastAsia="Times New Roman"/>
          <w:szCs w:val="20"/>
        </w:rPr>
        <w:t>. The application and scoring process for this funding stream had been administered in accordance with the previous grants policy, as the new policy wasn’t approved by Council until 25</w:t>
      </w:r>
      <w:r w:rsidRPr="00A75083">
        <w:rPr>
          <w:rFonts w:eastAsia="Times New Roman"/>
          <w:szCs w:val="20"/>
          <w:vertAlign w:val="superscript"/>
        </w:rPr>
        <w:t>th</w:t>
      </w:r>
      <w:r w:rsidRPr="00A75083">
        <w:rPr>
          <w:rFonts w:eastAsia="Times New Roman"/>
          <w:szCs w:val="20"/>
        </w:rPr>
        <w:t xml:space="preserve"> September 2024.  </w:t>
      </w:r>
    </w:p>
    <w:p w14:paraId="66982889" w14:textId="77777777" w:rsidR="00A75083" w:rsidRPr="00A75083" w:rsidRDefault="00A75083" w:rsidP="00A75083">
      <w:pPr>
        <w:rPr>
          <w:rFonts w:eastAsia="Times New Roman"/>
          <w:szCs w:val="20"/>
        </w:rPr>
      </w:pPr>
    </w:p>
    <w:p w14:paraId="76580E65" w14:textId="77777777" w:rsidR="00A75083" w:rsidRPr="00A75083" w:rsidRDefault="00A75083" w:rsidP="00A75083">
      <w:pPr>
        <w:rPr>
          <w:rFonts w:eastAsia="Times New Roman"/>
          <w:szCs w:val="20"/>
          <w:lang w:eastAsia="en-GB"/>
        </w:rPr>
      </w:pPr>
      <w:r w:rsidRPr="00A75083">
        <w:rPr>
          <w:rFonts w:eastAsia="Times New Roman"/>
          <w:szCs w:val="20"/>
        </w:rPr>
        <w:t xml:space="preserve">The scoring panel consisted of the Community Development Manager, Assistant Regeneration Officer and </w:t>
      </w:r>
      <w:r w:rsidRPr="00A75083">
        <w:rPr>
          <w:rFonts w:eastAsia="Times New Roman"/>
          <w:szCs w:val="20"/>
          <w:lang w:eastAsia="en-GB"/>
        </w:rPr>
        <w:t>Community Grants and Funding Co-ordinator.</w:t>
      </w:r>
    </w:p>
    <w:p w14:paraId="2B2D37D9" w14:textId="77777777" w:rsidR="00A75083" w:rsidRPr="00A75083" w:rsidRDefault="00A75083" w:rsidP="00A75083">
      <w:pPr>
        <w:rPr>
          <w:rFonts w:eastAsia="Times New Roman"/>
          <w:szCs w:val="20"/>
        </w:rPr>
      </w:pPr>
    </w:p>
    <w:p w14:paraId="00C43CC1" w14:textId="77777777" w:rsidR="00A75083" w:rsidRPr="00A75083" w:rsidRDefault="00A75083" w:rsidP="00A75083">
      <w:pPr>
        <w:rPr>
          <w:rFonts w:eastAsia="Times New Roman"/>
          <w:szCs w:val="20"/>
        </w:rPr>
      </w:pPr>
      <w:r w:rsidRPr="00A75083">
        <w:rPr>
          <w:rFonts w:eastAsia="Times New Roman"/>
          <w:szCs w:val="20"/>
        </w:rPr>
        <w:t>The assessment panel met on 25 and 26 September 2024 to score the applications.  The pass mark was agreed by the panel as 60%. 22 applications met the pass mark which equated to the total value of £64,751.00.  As the successful applications were more than the overall budget of £47,000, it was recommended that the total remaining budget was proportionally allocated at 73% of the eligible awarded amount across all 22 of the successful applications, as detailed in table 1. Applications that did not reach the pass mark of 60% were detailed in table 2. There were 6 Applications that were not scored as they were deemed as ineligible.</w:t>
      </w:r>
    </w:p>
    <w:p w14:paraId="035B5F14" w14:textId="77777777" w:rsidR="00A75083" w:rsidRPr="00A75083" w:rsidRDefault="00A75083" w:rsidP="00A75083">
      <w:pPr>
        <w:rPr>
          <w:rFonts w:eastAsia="Times New Roman"/>
          <w:szCs w:val="20"/>
        </w:rPr>
      </w:pPr>
    </w:p>
    <w:p w14:paraId="635B4720" w14:textId="77777777" w:rsidR="00A75083" w:rsidRPr="00A75083" w:rsidRDefault="00A75083" w:rsidP="00A75083">
      <w:pPr>
        <w:rPr>
          <w:rFonts w:eastAsia="Times New Roman"/>
          <w:szCs w:val="20"/>
        </w:rPr>
      </w:pPr>
    </w:p>
    <w:tbl>
      <w:tblPr>
        <w:tblW w:w="10253" w:type="dxa"/>
        <w:tblInd w:w="-620" w:type="dxa"/>
        <w:tblLook w:val="04A0" w:firstRow="1" w:lastRow="0" w:firstColumn="1" w:lastColumn="0" w:noHBand="0" w:noVBand="1"/>
      </w:tblPr>
      <w:tblGrid>
        <w:gridCol w:w="439"/>
        <w:gridCol w:w="5116"/>
        <w:gridCol w:w="984"/>
        <w:gridCol w:w="1992"/>
        <w:gridCol w:w="1722"/>
      </w:tblGrid>
      <w:tr w:rsidR="00A75083" w:rsidRPr="00A75083" w14:paraId="6F6A09DD" w14:textId="77777777" w:rsidTr="00480113">
        <w:trPr>
          <w:trHeight w:val="315"/>
        </w:trPr>
        <w:tc>
          <w:tcPr>
            <w:tcW w:w="10253" w:type="dxa"/>
            <w:gridSpan w:val="5"/>
            <w:tcBorders>
              <w:top w:val="single" w:sz="8" w:space="0" w:color="auto"/>
              <w:left w:val="single" w:sz="8" w:space="0" w:color="auto"/>
              <w:bottom w:val="nil"/>
              <w:right w:val="single" w:sz="8" w:space="0" w:color="000000"/>
            </w:tcBorders>
            <w:shd w:val="clear" w:color="000000" w:fill="8ED973"/>
            <w:noWrap/>
            <w:vAlign w:val="bottom"/>
            <w:hideMark/>
          </w:tcPr>
          <w:p w14:paraId="3FC47930" w14:textId="77777777" w:rsidR="00A75083" w:rsidRPr="00A75083" w:rsidRDefault="00A75083" w:rsidP="00A75083">
            <w:pPr>
              <w:jc w:val="center"/>
              <w:rPr>
                <w:rFonts w:eastAsia="Times New Roman" w:cs="Arial"/>
                <w:b/>
                <w:bCs/>
                <w:color w:val="000000"/>
                <w:sz w:val="22"/>
                <w:lang w:eastAsia="en-GB"/>
              </w:rPr>
            </w:pPr>
            <w:bookmarkStart w:id="6" w:name="_Hlk178254218"/>
            <w:r w:rsidRPr="00A75083">
              <w:rPr>
                <w:rFonts w:eastAsia="Times New Roman" w:cs="Arial"/>
                <w:b/>
                <w:bCs/>
                <w:color w:val="000000"/>
                <w:sz w:val="22"/>
                <w:lang w:eastAsia="en-GB"/>
              </w:rPr>
              <w:t>TABLE 1 - Successful Hardship Fund Breakdown - Pass mark 60%</w:t>
            </w:r>
          </w:p>
        </w:tc>
      </w:tr>
      <w:tr w:rsidR="00A75083" w:rsidRPr="00A75083" w14:paraId="7DEB81AF" w14:textId="77777777" w:rsidTr="00480113">
        <w:trPr>
          <w:trHeight w:val="780"/>
        </w:trPr>
        <w:tc>
          <w:tcPr>
            <w:tcW w:w="439" w:type="dxa"/>
            <w:tcBorders>
              <w:top w:val="single" w:sz="8" w:space="0" w:color="auto"/>
              <w:left w:val="single" w:sz="8" w:space="0" w:color="auto"/>
              <w:bottom w:val="single" w:sz="4" w:space="0" w:color="auto"/>
              <w:right w:val="single" w:sz="4" w:space="0" w:color="auto"/>
            </w:tcBorders>
            <w:shd w:val="clear" w:color="000000" w:fill="94DCF8"/>
            <w:noWrap/>
            <w:vAlign w:val="center"/>
            <w:hideMark/>
          </w:tcPr>
          <w:p w14:paraId="520964E9"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w:t>
            </w:r>
          </w:p>
        </w:tc>
        <w:tc>
          <w:tcPr>
            <w:tcW w:w="5116" w:type="dxa"/>
            <w:tcBorders>
              <w:top w:val="single" w:sz="8" w:space="0" w:color="auto"/>
              <w:left w:val="nil"/>
              <w:bottom w:val="single" w:sz="4" w:space="0" w:color="auto"/>
              <w:right w:val="single" w:sz="4" w:space="0" w:color="auto"/>
            </w:tcBorders>
            <w:shd w:val="clear" w:color="000000" w:fill="94DCF8"/>
            <w:noWrap/>
            <w:vAlign w:val="center"/>
            <w:hideMark/>
          </w:tcPr>
          <w:p w14:paraId="4D7121C6"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Name Of Group</w:t>
            </w:r>
          </w:p>
        </w:tc>
        <w:tc>
          <w:tcPr>
            <w:tcW w:w="984" w:type="dxa"/>
            <w:tcBorders>
              <w:top w:val="single" w:sz="8" w:space="0" w:color="auto"/>
              <w:left w:val="nil"/>
              <w:bottom w:val="single" w:sz="4" w:space="0" w:color="auto"/>
              <w:right w:val="single" w:sz="4" w:space="0" w:color="auto"/>
            </w:tcBorders>
            <w:shd w:val="clear" w:color="000000" w:fill="94DCF8"/>
            <w:noWrap/>
            <w:vAlign w:val="center"/>
            <w:hideMark/>
          </w:tcPr>
          <w:p w14:paraId="08298EB0"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Score</w:t>
            </w:r>
          </w:p>
        </w:tc>
        <w:tc>
          <w:tcPr>
            <w:tcW w:w="1992" w:type="dxa"/>
            <w:tcBorders>
              <w:top w:val="single" w:sz="8" w:space="0" w:color="auto"/>
              <w:left w:val="nil"/>
              <w:bottom w:val="single" w:sz="4" w:space="0" w:color="auto"/>
              <w:right w:val="single" w:sz="4" w:space="0" w:color="auto"/>
            </w:tcBorders>
            <w:shd w:val="clear" w:color="000000" w:fill="94DCF8"/>
            <w:noWrap/>
            <w:vAlign w:val="center"/>
            <w:hideMark/>
          </w:tcPr>
          <w:p w14:paraId="3D539CAD"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Eligible Amount</w:t>
            </w:r>
          </w:p>
        </w:tc>
        <w:tc>
          <w:tcPr>
            <w:tcW w:w="1722" w:type="dxa"/>
            <w:tcBorders>
              <w:top w:val="single" w:sz="8" w:space="0" w:color="auto"/>
              <w:left w:val="nil"/>
              <w:bottom w:val="single" w:sz="4" w:space="0" w:color="auto"/>
              <w:right w:val="single" w:sz="8" w:space="0" w:color="auto"/>
            </w:tcBorders>
            <w:shd w:val="clear" w:color="000000" w:fill="94DCF8"/>
            <w:vAlign w:val="center"/>
            <w:hideMark/>
          </w:tcPr>
          <w:p w14:paraId="4BAE6F2A"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Amount Awarded @ 73%</w:t>
            </w:r>
          </w:p>
        </w:tc>
      </w:tr>
      <w:tr w:rsidR="00A75083" w:rsidRPr="00A75083" w14:paraId="3204D532" w14:textId="77777777" w:rsidTr="00480113">
        <w:trPr>
          <w:trHeight w:val="420"/>
        </w:trPr>
        <w:tc>
          <w:tcPr>
            <w:tcW w:w="439" w:type="dxa"/>
            <w:tcBorders>
              <w:top w:val="nil"/>
              <w:left w:val="single" w:sz="8" w:space="0" w:color="auto"/>
              <w:bottom w:val="single" w:sz="8" w:space="0" w:color="auto"/>
              <w:right w:val="single" w:sz="4" w:space="0" w:color="auto"/>
            </w:tcBorders>
            <w:shd w:val="clear" w:color="000000" w:fill="94DCF8"/>
            <w:noWrap/>
            <w:vAlign w:val="center"/>
            <w:hideMark/>
          </w:tcPr>
          <w:p w14:paraId="4EDB1833"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1</w:t>
            </w:r>
          </w:p>
        </w:tc>
        <w:tc>
          <w:tcPr>
            <w:tcW w:w="5116" w:type="dxa"/>
            <w:tcBorders>
              <w:top w:val="nil"/>
              <w:left w:val="nil"/>
              <w:bottom w:val="single" w:sz="8" w:space="0" w:color="auto"/>
              <w:right w:val="single" w:sz="4" w:space="0" w:color="auto"/>
            </w:tcBorders>
            <w:noWrap/>
            <w:vAlign w:val="center"/>
            <w:hideMark/>
          </w:tcPr>
          <w:p w14:paraId="463C3FA8" w14:textId="77777777" w:rsidR="00A75083" w:rsidRPr="00A75083" w:rsidRDefault="00A75083" w:rsidP="00A75083">
            <w:pPr>
              <w:rPr>
                <w:rFonts w:eastAsia="Times New Roman" w:cs="Arial"/>
                <w:b/>
                <w:bCs/>
                <w:color w:val="000000"/>
                <w:sz w:val="20"/>
                <w:szCs w:val="20"/>
                <w:lang w:eastAsia="en-GB"/>
              </w:rPr>
            </w:pPr>
            <w:r w:rsidRPr="00A75083">
              <w:rPr>
                <w:rFonts w:eastAsia="Times New Roman" w:cs="Arial"/>
                <w:b/>
                <w:bCs/>
                <w:color w:val="000000"/>
                <w:sz w:val="20"/>
                <w:szCs w:val="20"/>
                <w:lang w:eastAsia="en-GB"/>
              </w:rPr>
              <w:t>Ards Community Wellbeing Association</w:t>
            </w:r>
          </w:p>
        </w:tc>
        <w:tc>
          <w:tcPr>
            <w:tcW w:w="984" w:type="dxa"/>
            <w:tcBorders>
              <w:top w:val="nil"/>
              <w:left w:val="nil"/>
              <w:bottom w:val="single" w:sz="8" w:space="0" w:color="auto"/>
              <w:right w:val="single" w:sz="4" w:space="0" w:color="auto"/>
            </w:tcBorders>
            <w:noWrap/>
            <w:vAlign w:val="center"/>
            <w:hideMark/>
          </w:tcPr>
          <w:p w14:paraId="1062F5C9"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64%</w:t>
            </w:r>
          </w:p>
        </w:tc>
        <w:tc>
          <w:tcPr>
            <w:tcW w:w="1992" w:type="dxa"/>
            <w:tcBorders>
              <w:top w:val="nil"/>
              <w:left w:val="nil"/>
              <w:bottom w:val="single" w:sz="8" w:space="0" w:color="auto"/>
              <w:right w:val="single" w:sz="4" w:space="0" w:color="auto"/>
            </w:tcBorders>
            <w:noWrap/>
            <w:vAlign w:val="center"/>
            <w:hideMark/>
          </w:tcPr>
          <w:p w14:paraId="3F7BED1F"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£2,000.00</w:t>
            </w:r>
          </w:p>
        </w:tc>
        <w:tc>
          <w:tcPr>
            <w:tcW w:w="1722" w:type="dxa"/>
            <w:tcBorders>
              <w:top w:val="nil"/>
              <w:left w:val="nil"/>
              <w:bottom w:val="single" w:sz="8" w:space="0" w:color="auto"/>
              <w:right w:val="single" w:sz="8" w:space="0" w:color="auto"/>
            </w:tcBorders>
            <w:vAlign w:val="center"/>
            <w:hideMark/>
          </w:tcPr>
          <w:p w14:paraId="10449495"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£1,460.00</w:t>
            </w:r>
          </w:p>
        </w:tc>
      </w:tr>
      <w:tr w:rsidR="00A75083" w:rsidRPr="00A75083" w14:paraId="4CEC3E6E"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7E73BA6C"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w:t>
            </w:r>
          </w:p>
        </w:tc>
        <w:tc>
          <w:tcPr>
            <w:tcW w:w="5116" w:type="dxa"/>
            <w:tcBorders>
              <w:top w:val="nil"/>
              <w:left w:val="single" w:sz="4" w:space="0" w:color="auto"/>
              <w:bottom w:val="single" w:sz="4" w:space="0" w:color="auto"/>
              <w:right w:val="single" w:sz="4" w:space="0" w:color="auto"/>
            </w:tcBorders>
            <w:noWrap/>
            <w:vAlign w:val="center"/>
            <w:hideMark/>
          </w:tcPr>
          <w:p w14:paraId="38C3CA94"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Bangor Foodbank and Community Support</w:t>
            </w:r>
          </w:p>
        </w:tc>
        <w:tc>
          <w:tcPr>
            <w:tcW w:w="984" w:type="dxa"/>
            <w:tcBorders>
              <w:top w:val="nil"/>
              <w:left w:val="nil"/>
              <w:bottom w:val="single" w:sz="4" w:space="0" w:color="auto"/>
              <w:right w:val="single" w:sz="4" w:space="0" w:color="auto"/>
            </w:tcBorders>
            <w:vAlign w:val="center"/>
            <w:hideMark/>
          </w:tcPr>
          <w:p w14:paraId="4A3F67A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76%</w:t>
            </w:r>
          </w:p>
        </w:tc>
        <w:tc>
          <w:tcPr>
            <w:tcW w:w="1992" w:type="dxa"/>
            <w:tcBorders>
              <w:top w:val="nil"/>
              <w:left w:val="nil"/>
              <w:bottom w:val="single" w:sz="4" w:space="0" w:color="auto"/>
              <w:right w:val="single" w:sz="4" w:space="0" w:color="auto"/>
            </w:tcBorders>
            <w:vAlign w:val="center"/>
            <w:hideMark/>
          </w:tcPr>
          <w:p w14:paraId="7D787457"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1114256B"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2D73E928"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1E23E38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w:t>
            </w:r>
          </w:p>
        </w:tc>
        <w:tc>
          <w:tcPr>
            <w:tcW w:w="5116" w:type="dxa"/>
            <w:tcBorders>
              <w:top w:val="nil"/>
              <w:left w:val="single" w:sz="4" w:space="0" w:color="auto"/>
              <w:bottom w:val="single" w:sz="4" w:space="0" w:color="auto"/>
              <w:right w:val="single" w:sz="4" w:space="0" w:color="auto"/>
            </w:tcBorders>
            <w:shd w:val="clear" w:color="000000" w:fill="FFFFFF"/>
            <w:noWrap/>
            <w:vAlign w:val="center"/>
            <w:hideMark/>
          </w:tcPr>
          <w:p w14:paraId="61DC2BD2"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Bowtown Community Development Group</w:t>
            </w:r>
          </w:p>
        </w:tc>
        <w:tc>
          <w:tcPr>
            <w:tcW w:w="984" w:type="dxa"/>
            <w:tcBorders>
              <w:top w:val="nil"/>
              <w:left w:val="nil"/>
              <w:bottom w:val="single" w:sz="4" w:space="0" w:color="auto"/>
              <w:right w:val="single" w:sz="4" w:space="0" w:color="auto"/>
            </w:tcBorders>
            <w:vAlign w:val="center"/>
            <w:hideMark/>
          </w:tcPr>
          <w:p w14:paraId="568A1491"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80%</w:t>
            </w:r>
          </w:p>
        </w:tc>
        <w:tc>
          <w:tcPr>
            <w:tcW w:w="1992" w:type="dxa"/>
            <w:tcBorders>
              <w:top w:val="nil"/>
              <w:left w:val="nil"/>
              <w:bottom w:val="single" w:sz="4" w:space="0" w:color="auto"/>
              <w:right w:val="single" w:sz="4" w:space="0" w:color="auto"/>
            </w:tcBorders>
            <w:shd w:val="clear" w:color="000000" w:fill="FFFFFF"/>
            <w:vAlign w:val="center"/>
            <w:hideMark/>
          </w:tcPr>
          <w:p w14:paraId="0A43F37E"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6BE0E31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6E52B990"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52C45F40"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4</w:t>
            </w:r>
          </w:p>
        </w:tc>
        <w:tc>
          <w:tcPr>
            <w:tcW w:w="5116" w:type="dxa"/>
            <w:tcBorders>
              <w:top w:val="nil"/>
              <w:left w:val="single" w:sz="4" w:space="0" w:color="auto"/>
              <w:bottom w:val="single" w:sz="4" w:space="0" w:color="auto"/>
              <w:right w:val="single" w:sz="4" w:space="0" w:color="auto"/>
            </w:tcBorders>
            <w:noWrap/>
            <w:vAlign w:val="center"/>
            <w:hideMark/>
          </w:tcPr>
          <w:p w14:paraId="5286EB2C"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Carrowdore &amp; District Community Association</w:t>
            </w:r>
          </w:p>
        </w:tc>
        <w:tc>
          <w:tcPr>
            <w:tcW w:w="984" w:type="dxa"/>
            <w:tcBorders>
              <w:top w:val="nil"/>
              <w:left w:val="nil"/>
              <w:bottom w:val="single" w:sz="4" w:space="0" w:color="auto"/>
              <w:right w:val="single" w:sz="4" w:space="0" w:color="auto"/>
            </w:tcBorders>
            <w:vAlign w:val="center"/>
            <w:hideMark/>
          </w:tcPr>
          <w:p w14:paraId="1CF8D76B"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68%</w:t>
            </w:r>
          </w:p>
        </w:tc>
        <w:tc>
          <w:tcPr>
            <w:tcW w:w="1992" w:type="dxa"/>
            <w:tcBorders>
              <w:top w:val="nil"/>
              <w:left w:val="nil"/>
              <w:bottom w:val="single" w:sz="4" w:space="0" w:color="auto"/>
              <w:right w:val="single" w:sz="4" w:space="0" w:color="auto"/>
            </w:tcBorders>
            <w:vAlign w:val="center"/>
            <w:hideMark/>
          </w:tcPr>
          <w:p w14:paraId="116CF4F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1BFDAFEC"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7F66052F"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76A5B86E"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5</w:t>
            </w:r>
          </w:p>
        </w:tc>
        <w:tc>
          <w:tcPr>
            <w:tcW w:w="5116" w:type="dxa"/>
            <w:tcBorders>
              <w:top w:val="nil"/>
              <w:left w:val="single" w:sz="4" w:space="0" w:color="auto"/>
              <w:bottom w:val="single" w:sz="4" w:space="0" w:color="auto"/>
              <w:right w:val="single" w:sz="4" w:space="0" w:color="auto"/>
            </w:tcBorders>
            <w:noWrap/>
            <w:vAlign w:val="center"/>
            <w:hideMark/>
          </w:tcPr>
          <w:p w14:paraId="4EA13C30"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Clandeboye Village Community Association</w:t>
            </w:r>
          </w:p>
        </w:tc>
        <w:tc>
          <w:tcPr>
            <w:tcW w:w="984" w:type="dxa"/>
            <w:tcBorders>
              <w:top w:val="nil"/>
              <w:left w:val="nil"/>
              <w:bottom w:val="single" w:sz="4" w:space="0" w:color="auto"/>
              <w:right w:val="single" w:sz="4" w:space="0" w:color="auto"/>
            </w:tcBorders>
            <w:vAlign w:val="center"/>
            <w:hideMark/>
          </w:tcPr>
          <w:p w14:paraId="1A8ECA64"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84%</w:t>
            </w:r>
          </w:p>
        </w:tc>
        <w:tc>
          <w:tcPr>
            <w:tcW w:w="1992" w:type="dxa"/>
            <w:tcBorders>
              <w:top w:val="nil"/>
              <w:left w:val="nil"/>
              <w:bottom w:val="single" w:sz="4" w:space="0" w:color="auto"/>
              <w:right w:val="single" w:sz="4" w:space="0" w:color="auto"/>
            </w:tcBorders>
            <w:vAlign w:val="center"/>
            <w:hideMark/>
          </w:tcPr>
          <w:p w14:paraId="72F726B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0E94D96E"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39F0CC82"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07E1CD1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w:t>
            </w:r>
          </w:p>
        </w:tc>
        <w:tc>
          <w:tcPr>
            <w:tcW w:w="5116" w:type="dxa"/>
            <w:tcBorders>
              <w:top w:val="nil"/>
              <w:left w:val="single" w:sz="4" w:space="0" w:color="auto"/>
              <w:bottom w:val="single" w:sz="4" w:space="0" w:color="auto"/>
              <w:right w:val="single" w:sz="4" w:space="0" w:color="auto"/>
            </w:tcBorders>
            <w:noWrap/>
            <w:vAlign w:val="bottom"/>
            <w:hideMark/>
          </w:tcPr>
          <w:p w14:paraId="7C84DBB7" w14:textId="77777777" w:rsidR="00A75083" w:rsidRPr="00A75083" w:rsidRDefault="00A75083" w:rsidP="00A75083">
            <w:pPr>
              <w:rPr>
                <w:rFonts w:eastAsia="Times New Roman" w:cs="Arial"/>
                <w:b/>
                <w:bCs/>
                <w:color w:val="000000"/>
                <w:sz w:val="20"/>
                <w:szCs w:val="20"/>
                <w:lang w:eastAsia="en-GB"/>
              </w:rPr>
            </w:pPr>
            <w:r w:rsidRPr="00A75083">
              <w:rPr>
                <w:rFonts w:eastAsia="Times New Roman" w:cs="Arial"/>
                <w:b/>
                <w:bCs/>
                <w:color w:val="000000"/>
                <w:sz w:val="20"/>
                <w:szCs w:val="20"/>
                <w:lang w:eastAsia="en-GB"/>
              </w:rPr>
              <w:t>Conlig Community Regeneration Group</w:t>
            </w:r>
          </w:p>
        </w:tc>
        <w:tc>
          <w:tcPr>
            <w:tcW w:w="984" w:type="dxa"/>
            <w:tcBorders>
              <w:top w:val="nil"/>
              <w:left w:val="nil"/>
              <w:bottom w:val="single" w:sz="4" w:space="0" w:color="auto"/>
              <w:right w:val="single" w:sz="4" w:space="0" w:color="auto"/>
            </w:tcBorders>
            <w:vAlign w:val="center"/>
            <w:hideMark/>
          </w:tcPr>
          <w:p w14:paraId="0FEDF3D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84%</w:t>
            </w:r>
          </w:p>
        </w:tc>
        <w:tc>
          <w:tcPr>
            <w:tcW w:w="1992" w:type="dxa"/>
            <w:tcBorders>
              <w:top w:val="nil"/>
              <w:left w:val="nil"/>
              <w:bottom w:val="single" w:sz="4" w:space="0" w:color="auto"/>
              <w:right w:val="single" w:sz="4" w:space="0" w:color="auto"/>
            </w:tcBorders>
            <w:vAlign w:val="center"/>
            <w:hideMark/>
          </w:tcPr>
          <w:p w14:paraId="36AF67F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0234AD8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3BFC5516"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65E27C3B"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7</w:t>
            </w:r>
          </w:p>
        </w:tc>
        <w:tc>
          <w:tcPr>
            <w:tcW w:w="5116" w:type="dxa"/>
            <w:tcBorders>
              <w:top w:val="nil"/>
              <w:left w:val="single" w:sz="4" w:space="0" w:color="auto"/>
              <w:bottom w:val="single" w:sz="4" w:space="0" w:color="auto"/>
              <w:right w:val="single" w:sz="4" w:space="0" w:color="auto"/>
            </w:tcBorders>
            <w:noWrap/>
            <w:vAlign w:val="center"/>
            <w:hideMark/>
          </w:tcPr>
          <w:p w14:paraId="3CC4CE95"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Glenward Community Development Association</w:t>
            </w:r>
          </w:p>
        </w:tc>
        <w:tc>
          <w:tcPr>
            <w:tcW w:w="984" w:type="dxa"/>
            <w:tcBorders>
              <w:top w:val="nil"/>
              <w:left w:val="nil"/>
              <w:bottom w:val="single" w:sz="4" w:space="0" w:color="auto"/>
              <w:right w:val="single" w:sz="4" w:space="0" w:color="auto"/>
            </w:tcBorders>
            <w:vAlign w:val="center"/>
            <w:hideMark/>
          </w:tcPr>
          <w:p w14:paraId="6535FA3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96%</w:t>
            </w:r>
          </w:p>
        </w:tc>
        <w:tc>
          <w:tcPr>
            <w:tcW w:w="1992" w:type="dxa"/>
            <w:tcBorders>
              <w:top w:val="nil"/>
              <w:left w:val="nil"/>
              <w:bottom w:val="single" w:sz="4" w:space="0" w:color="auto"/>
              <w:right w:val="single" w:sz="4" w:space="0" w:color="auto"/>
            </w:tcBorders>
            <w:vAlign w:val="center"/>
            <w:hideMark/>
          </w:tcPr>
          <w:p w14:paraId="62CD6393"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7C71FCCE"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64B034DA"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5A58F659"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w:t>
            </w:r>
          </w:p>
        </w:tc>
        <w:tc>
          <w:tcPr>
            <w:tcW w:w="5116" w:type="dxa"/>
            <w:tcBorders>
              <w:top w:val="nil"/>
              <w:left w:val="single" w:sz="4" w:space="0" w:color="auto"/>
              <w:bottom w:val="single" w:sz="4" w:space="0" w:color="auto"/>
              <w:right w:val="single" w:sz="4" w:space="0" w:color="auto"/>
            </w:tcBorders>
            <w:noWrap/>
            <w:vAlign w:val="center"/>
            <w:hideMark/>
          </w:tcPr>
          <w:p w14:paraId="21EF8781"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Holywood Family Trust</w:t>
            </w:r>
          </w:p>
        </w:tc>
        <w:tc>
          <w:tcPr>
            <w:tcW w:w="984" w:type="dxa"/>
            <w:tcBorders>
              <w:top w:val="nil"/>
              <w:left w:val="nil"/>
              <w:bottom w:val="single" w:sz="4" w:space="0" w:color="auto"/>
              <w:right w:val="single" w:sz="4" w:space="0" w:color="auto"/>
            </w:tcBorders>
            <w:vAlign w:val="center"/>
            <w:hideMark/>
          </w:tcPr>
          <w:p w14:paraId="7D2E2B2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60%</w:t>
            </w:r>
          </w:p>
        </w:tc>
        <w:tc>
          <w:tcPr>
            <w:tcW w:w="1992" w:type="dxa"/>
            <w:tcBorders>
              <w:top w:val="nil"/>
              <w:left w:val="nil"/>
              <w:bottom w:val="single" w:sz="4" w:space="0" w:color="auto"/>
              <w:right w:val="single" w:sz="4" w:space="0" w:color="auto"/>
            </w:tcBorders>
            <w:vAlign w:val="center"/>
            <w:hideMark/>
          </w:tcPr>
          <w:p w14:paraId="6F3AD92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3FA9806A"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64332D7D"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56E880EF"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9</w:t>
            </w:r>
          </w:p>
        </w:tc>
        <w:tc>
          <w:tcPr>
            <w:tcW w:w="5116" w:type="dxa"/>
            <w:tcBorders>
              <w:top w:val="nil"/>
              <w:left w:val="single" w:sz="4" w:space="0" w:color="auto"/>
              <w:bottom w:val="single" w:sz="4" w:space="0" w:color="auto"/>
              <w:right w:val="single" w:sz="4" w:space="0" w:color="auto"/>
            </w:tcBorders>
            <w:noWrap/>
            <w:vAlign w:val="center"/>
            <w:hideMark/>
          </w:tcPr>
          <w:p w14:paraId="30A746B0"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Kilcooley Women's Centre</w:t>
            </w:r>
          </w:p>
        </w:tc>
        <w:tc>
          <w:tcPr>
            <w:tcW w:w="984" w:type="dxa"/>
            <w:tcBorders>
              <w:top w:val="nil"/>
              <w:left w:val="nil"/>
              <w:bottom w:val="single" w:sz="4" w:space="0" w:color="auto"/>
              <w:right w:val="single" w:sz="4" w:space="0" w:color="auto"/>
            </w:tcBorders>
            <w:vAlign w:val="center"/>
            <w:hideMark/>
          </w:tcPr>
          <w:p w14:paraId="1C4F9D10"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88%</w:t>
            </w:r>
          </w:p>
        </w:tc>
        <w:tc>
          <w:tcPr>
            <w:tcW w:w="1992" w:type="dxa"/>
            <w:tcBorders>
              <w:top w:val="nil"/>
              <w:left w:val="nil"/>
              <w:bottom w:val="single" w:sz="4" w:space="0" w:color="auto"/>
              <w:right w:val="single" w:sz="4" w:space="0" w:color="auto"/>
            </w:tcBorders>
            <w:vAlign w:val="center"/>
            <w:hideMark/>
          </w:tcPr>
          <w:p w14:paraId="3549417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56610CC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1EA730DD"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1A650B6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10</w:t>
            </w:r>
          </w:p>
        </w:tc>
        <w:tc>
          <w:tcPr>
            <w:tcW w:w="5116" w:type="dxa"/>
            <w:tcBorders>
              <w:top w:val="nil"/>
              <w:left w:val="single" w:sz="4" w:space="0" w:color="auto"/>
              <w:bottom w:val="single" w:sz="4" w:space="0" w:color="auto"/>
              <w:right w:val="single" w:sz="4" w:space="0" w:color="auto"/>
            </w:tcBorders>
            <w:noWrap/>
            <w:vAlign w:val="center"/>
            <w:hideMark/>
          </w:tcPr>
          <w:p w14:paraId="31730C9E"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Ladybirds Childcare</w:t>
            </w:r>
          </w:p>
        </w:tc>
        <w:tc>
          <w:tcPr>
            <w:tcW w:w="984" w:type="dxa"/>
            <w:tcBorders>
              <w:top w:val="nil"/>
              <w:left w:val="nil"/>
              <w:bottom w:val="single" w:sz="4" w:space="0" w:color="auto"/>
              <w:right w:val="single" w:sz="4" w:space="0" w:color="auto"/>
            </w:tcBorders>
            <w:vAlign w:val="center"/>
            <w:hideMark/>
          </w:tcPr>
          <w:p w14:paraId="25B7C49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92%</w:t>
            </w:r>
          </w:p>
        </w:tc>
        <w:tc>
          <w:tcPr>
            <w:tcW w:w="1992" w:type="dxa"/>
            <w:tcBorders>
              <w:top w:val="nil"/>
              <w:left w:val="nil"/>
              <w:bottom w:val="single" w:sz="4" w:space="0" w:color="auto"/>
              <w:right w:val="single" w:sz="4" w:space="0" w:color="auto"/>
            </w:tcBorders>
            <w:vAlign w:val="center"/>
            <w:hideMark/>
          </w:tcPr>
          <w:p w14:paraId="15FDC1BB"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42FDD37D"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4409D305"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0F0A489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11</w:t>
            </w:r>
          </w:p>
        </w:tc>
        <w:tc>
          <w:tcPr>
            <w:tcW w:w="5116" w:type="dxa"/>
            <w:tcBorders>
              <w:top w:val="nil"/>
              <w:left w:val="single" w:sz="4" w:space="0" w:color="auto"/>
              <w:bottom w:val="single" w:sz="4" w:space="0" w:color="auto"/>
              <w:right w:val="single" w:sz="4" w:space="0" w:color="auto"/>
            </w:tcBorders>
            <w:noWrap/>
            <w:vAlign w:val="center"/>
            <w:hideMark/>
          </w:tcPr>
          <w:p w14:paraId="188F3BBF"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Millisle &amp; District Community Association</w:t>
            </w:r>
          </w:p>
        </w:tc>
        <w:tc>
          <w:tcPr>
            <w:tcW w:w="984" w:type="dxa"/>
            <w:tcBorders>
              <w:top w:val="nil"/>
              <w:left w:val="nil"/>
              <w:bottom w:val="single" w:sz="4" w:space="0" w:color="auto"/>
              <w:right w:val="single" w:sz="4" w:space="0" w:color="auto"/>
            </w:tcBorders>
            <w:vAlign w:val="center"/>
            <w:hideMark/>
          </w:tcPr>
          <w:p w14:paraId="49F3CA0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60%</w:t>
            </w:r>
          </w:p>
        </w:tc>
        <w:tc>
          <w:tcPr>
            <w:tcW w:w="1992" w:type="dxa"/>
            <w:tcBorders>
              <w:top w:val="nil"/>
              <w:left w:val="nil"/>
              <w:bottom w:val="single" w:sz="4" w:space="0" w:color="auto"/>
              <w:right w:val="single" w:sz="4" w:space="0" w:color="auto"/>
            </w:tcBorders>
            <w:vAlign w:val="center"/>
            <w:hideMark/>
          </w:tcPr>
          <w:p w14:paraId="289A5EDD"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4536027A"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39144568"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47F1325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12</w:t>
            </w:r>
          </w:p>
        </w:tc>
        <w:tc>
          <w:tcPr>
            <w:tcW w:w="5116" w:type="dxa"/>
            <w:tcBorders>
              <w:top w:val="nil"/>
              <w:left w:val="single" w:sz="4" w:space="0" w:color="auto"/>
              <w:bottom w:val="single" w:sz="4" w:space="0" w:color="auto"/>
              <w:right w:val="single" w:sz="4" w:space="0" w:color="auto"/>
            </w:tcBorders>
            <w:noWrap/>
            <w:vAlign w:val="center"/>
            <w:hideMark/>
          </w:tcPr>
          <w:p w14:paraId="0B253768"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Newtownards Foodbank</w:t>
            </w:r>
          </w:p>
        </w:tc>
        <w:tc>
          <w:tcPr>
            <w:tcW w:w="984" w:type="dxa"/>
            <w:tcBorders>
              <w:top w:val="nil"/>
              <w:left w:val="nil"/>
              <w:bottom w:val="single" w:sz="4" w:space="0" w:color="auto"/>
              <w:right w:val="single" w:sz="4" w:space="0" w:color="auto"/>
            </w:tcBorders>
            <w:vAlign w:val="center"/>
            <w:hideMark/>
          </w:tcPr>
          <w:p w14:paraId="2DCB57A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60%</w:t>
            </w:r>
          </w:p>
        </w:tc>
        <w:tc>
          <w:tcPr>
            <w:tcW w:w="1992" w:type="dxa"/>
            <w:tcBorders>
              <w:top w:val="nil"/>
              <w:left w:val="nil"/>
              <w:bottom w:val="single" w:sz="4" w:space="0" w:color="auto"/>
              <w:right w:val="single" w:sz="4" w:space="0" w:color="auto"/>
            </w:tcBorders>
            <w:vAlign w:val="center"/>
            <w:hideMark/>
          </w:tcPr>
          <w:p w14:paraId="6CEEE827"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244D006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549BB82F"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59B77B2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13</w:t>
            </w:r>
          </w:p>
        </w:tc>
        <w:tc>
          <w:tcPr>
            <w:tcW w:w="5116" w:type="dxa"/>
            <w:tcBorders>
              <w:top w:val="nil"/>
              <w:left w:val="single" w:sz="4" w:space="0" w:color="auto"/>
              <w:bottom w:val="single" w:sz="4" w:space="0" w:color="auto"/>
              <w:right w:val="single" w:sz="4" w:space="0" w:color="auto"/>
            </w:tcBorders>
            <w:noWrap/>
            <w:vAlign w:val="center"/>
            <w:hideMark/>
          </w:tcPr>
          <w:p w14:paraId="6EFC4EDF"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North Down Community Network</w:t>
            </w:r>
          </w:p>
        </w:tc>
        <w:tc>
          <w:tcPr>
            <w:tcW w:w="984" w:type="dxa"/>
            <w:tcBorders>
              <w:top w:val="nil"/>
              <w:left w:val="nil"/>
              <w:bottom w:val="single" w:sz="4" w:space="0" w:color="auto"/>
              <w:right w:val="single" w:sz="4" w:space="0" w:color="auto"/>
            </w:tcBorders>
            <w:vAlign w:val="center"/>
            <w:hideMark/>
          </w:tcPr>
          <w:p w14:paraId="606ABAB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84%</w:t>
            </w:r>
          </w:p>
        </w:tc>
        <w:tc>
          <w:tcPr>
            <w:tcW w:w="1992" w:type="dxa"/>
            <w:tcBorders>
              <w:top w:val="nil"/>
              <w:left w:val="nil"/>
              <w:bottom w:val="single" w:sz="4" w:space="0" w:color="auto"/>
              <w:right w:val="single" w:sz="4" w:space="0" w:color="auto"/>
            </w:tcBorders>
            <w:vAlign w:val="center"/>
            <w:hideMark/>
          </w:tcPr>
          <w:p w14:paraId="798917E7"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1B66DF93"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6457A7AE"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74F5BC3C"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14</w:t>
            </w:r>
          </w:p>
        </w:tc>
        <w:tc>
          <w:tcPr>
            <w:tcW w:w="5116" w:type="dxa"/>
            <w:tcBorders>
              <w:top w:val="nil"/>
              <w:left w:val="single" w:sz="4" w:space="0" w:color="auto"/>
              <w:bottom w:val="single" w:sz="4" w:space="0" w:color="auto"/>
              <w:right w:val="single" w:sz="4" w:space="0" w:color="auto"/>
            </w:tcBorders>
            <w:noWrap/>
            <w:vAlign w:val="center"/>
            <w:hideMark/>
          </w:tcPr>
          <w:p w14:paraId="12434FD9"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 xml:space="preserve">North Down Community Works </w:t>
            </w:r>
          </w:p>
        </w:tc>
        <w:tc>
          <w:tcPr>
            <w:tcW w:w="984" w:type="dxa"/>
            <w:tcBorders>
              <w:top w:val="nil"/>
              <w:left w:val="nil"/>
              <w:bottom w:val="single" w:sz="4" w:space="0" w:color="auto"/>
              <w:right w:val="single" w:sz="4" w:space="0" w:color="auto"/>
            </w:tcBorders>
            <w:vAlign w:val="center"/>
            <w:hideMark/>
          </w:tcPr>
          <w:p w14:paraId="3B5AE9A9"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60%</w:t>
            </w:r>
          </w:p>
        </w:tc>
        <w:tc>
          <w:tcPr>
            <w:tcW w:w="1992" w:type="dxa"/>
            <w:tcBorders>
              <w:top w:val="nil"/>
              <w:left w:val="nil"/>
              <w:bottom w:val="single" w:sz="4" w:space="0" w:color="auto"/>
              <w:right w:val="single" w:sz="4" w:space="0" w:color="auto"/>
            </w:tcBorders>
            <w:vAlign w:val="center"/>
            <w:hideMark/>
          </w:tcPr>
          <w:p w14:paraId="29C2CA3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30D4874F"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3F014F88"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11C8B114"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15</w:t>
            </w:r>
          </w:p>
        </w:tc>
        <w:tc>
          <w:tcPr>
            <w:tcW w:w="5116" w:type="dxa"/>
            <w:tcBorders>
              <w:top w:val="nil"/>
              <w:left w:val="single" w:sz="4" w:space="0" w:color="auto"/>
              <w:bottom w:val="single" w:sz="4" w:space="0" w:color="auto"/>
              <w:right w:val="single" w:sz="4" w:space="0" w:color="auto"/>
            </w:tcBorders>
            <w:noWrap/>
            <w:vAlign w:val="center"/>
            <w:hideMark/>
          </w:tcPr>
          <w:p w14:paraId="5B3E1133"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Orchardville - North Down Service</w:t>
            </w:r>
          </w:p>
        </w:tc>
        <w:tc>
          <w:tcPr>
            <w:tcW w:w="984" w:type="dxa"/>
            <w:tcBorders>
              <w:top w:val="nil"/>
              <w:left w:val="nil"/>
              <w:bottom w:val="single" w:sz="4" w:space="0" w:color="auto"/>
              <w:right w:val="single" w:sz="4" w:space="0" w:color="auto"/>
            </w:tcBorders>
            <w:vAlign w:val="center"/>
            <w:hideMark/>
          </w:tcPr>
          <w:p w14:paraId="7726AF8F"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72%</w:t>
            </w:r>
          </w:p>
        </w:tc>
        <w:tc>
          <w:tcPr>
            <w:tcW w:w="1992" w:type="dxa"/>
            <w:tcBorders>
              <w:top w:val="nil"/>
              <w:left w:val="nil"/>
              <w:bottom w:val="single" w:sz="4" w:space="0" w:color="auto"/>
              <w:right w:val="single" w:sz="4" w:space="0" w:color="auto"/>
            </w:tcBorders>
            <w:vAlign w:val="center"/>
            <w:hideMark/>
          </w:tcPr>
          <w:p w14:paraId="2229FF9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£2,800.00</w:t>
            </w:r>
          </w:p>
        </w:tc>
        <w:tc>
          <w:tcPr>
            <w:tcW w:w="1722" w:type="dxa"/>
            <w:tcBorders>
              <w:top w:val="single" w:sz="4" w:space="0" w:color="auto"/>
              <w:left w:val="nil"/>
              <w:bottom w:val="single" w:sz="8" w:space="0" w:color="auto"/>
              <w:right w:val="single" w:sz="8" w:space="0" w:color="auto"/>
            </w:tcBorders>
            <w:vAlign w:val="center"/>
            <w:hideMark/>
          </w:tcPr>
          <w:p w14:paraId="403EA9B5"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£2,044.00</w:t>
            </w:r>
          </w:p>
        </w:tc>
      </w:tr>
      <w:tr w:rsidR="00A75083" w:rsidRPr="00A75083" w14:paraId="117DE60C"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3054F8E3"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16</w:t>
            </w:r>
          </w:p>
        </w:tc>
        <w:tc>
          <w:tcPr>
            <w:tcW w:w="5116" w:type="dxa"/>
            <w:tcBorders>
              <w:top w:val="nil"/>
              <w:left w:val="single" w:sz="4" w:space="0" w:color="auto"/>
              <w:bottom w:val="single" w:sz="4" w:space="0" w:color="auto"/>
              <w:right w:val="single" w:sz="4" w:space="0" w:color="auto"/>
            </w:tcBorders>
            <w:noWrap/>
            <w:vAlign w:val="center"/>
            <w:hideMark/>
          </w:tcPr>
          <w:p w14:paraId="46DCE632"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Portaferry Community Collective</w:t>
            </w:r>
          </w:p>
        </w:tc>
        <w:tc>
          <w:tcPr>
            <w:tcW w:w="984" w:type="dxa"/>
            <w:tcBorders>
              <w:top w:val="nil"/>
              <w:left w:val="nil"/>
              <w:bottom w:val="single" w:sz="4" w:space="0" w:color="auto"/>
              <w:right w:val="single" w:sz="4" w:space="0" w:color="auto"/>
            </w:tcBorders>
            <w:vAlign w:val="center"/>
            <w:hideMark/>
          </w:tcPr>
          <w:p w14:paraId="2377DBD1"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88%</w:t>
            </w:r>
          </w:p>
        </w:tc>
        <w:tc>
          <w:tcPr>
            <w:tcW w:w="1992" w:type="dxa"/>
            <w:tcBorders>
              <w:top w:val="nil"/>
              <w:left w:val="nil"/>
              <w:bottom w:val="single" w:sz="4" w:space="0" w:color="auto"/>
              <w:right w:val="single" w:sz="4" w:space="0" w:color="auto"/>
            </w:tcBorders>
            <w:vAlign w:val="center"/>
            <w:hideMark/>
          </w:tcPr>
          <w:p w14:paraId="483897A0"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3E1D9F87"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3F409A82"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25EF125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17</w:t>
            </w:r>
          </w:p>
        </w:tc>
        <w:tc>
          <w:tcPr>
            <w:tcW w:w="5116" w:type="dxa"/>
            <w:tcBorders>
              <w:top w:val="nil"/>
              <w:left w:val="single" w:sz="4" w:space="0" w:color="auto"/>
              <w:bottom w:val="single" w:sz="4" w:space="0" w:color="auto"/>
              <w:right w:val="single" w:sz="4" w:space="0" w:color="auto"/>
            </w:tcBorders>
            <w:shd w:val="clear" w:color="000000" w:fill="FFFFFF"/>
            <w:noWrap/>
            <w:vAlign w:val="center"/>
            <w:hideMark/>
          </w:tcPr>
          <w:p w14:paraId="5F9F14A7"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Marys Primary School PSG</w:t>
            </w:r>
          </w:p>
        </w:tc>
        <w:tc>
          <w:tcPr>
            <w:tcW w:w="984" w:type="dxa"/>
            <w:tcBorders>
              <w:top w:val="nil"/>
              <w:left w:val="nil"/>
              <w:bottom w:val="single" w:sz="4" w:space="0" w:color="auto"/>
              <w:right w:val="single" w:sz="4" w:space="0" w:color="auto"/>
            </w:tcBorders>
            <w:vAlign w:val="center"/>
            <w:hideMark/>
          </w:tcPr>
          <w:p w14:paraId="74E8395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92%</w:t>
            </w:r>
          </w:p>
        </w:tc>
        <w:tc>
          <w:tcPr>
            <w:tcW w:w="1992" w:type="dxa"/>
            <w:tcBorders>
              <w:top w:val="nil"/>
              <w:left w:val="nil"/>
              <w:bottom w:val="single" w:sz="4" w:space="0" w:color="auto"/>
              <w:right w:val="single" w:sz="4" w:space="0" w:color="auto"/>
            </w:tcBorders>
            <w:shd w:val="clear" w:color="000000" w:fill="FFFFFF"/>
            <w:vAlign w:val="center"/>
            <w:hideMark/>
          </w:tcPr>
          <w:p w14:paraId="0BEC7CF3"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£2,951.00</w:t>
            </w:r>
          </w:p>
        </w:tc>
        <w:tc>
          <w:tcPr>
            <w:tcW w:w="1722" w:type="dxa"/>
            <w:tcBorders>
              <w:top w:val="single" w:sz="4" w:space="0" w:color="auto"/>
              <w:left w:val="nil"/>
              <w:bottom w:val="single" w:sz="8" w:space="0" w:color="auto"/>
              <w:right w:val="single" w:sz="8" w:space="0" w:color="auto"/>
            </w:tcBorders>
            <w:vAlign w:val="center"/>
            <w:hideMark/>
          </w:tcPr>
          <w:p w14:paraId="0A822E8D"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£2,154.23</w:t>
            </w:r>
          </w:p>
        </w:tc>
      </w:tr>
      <w:tr w:rsidR="00A75083" w:rsidRPr="00A75083" w14:paraId="6EF1240E"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2C744B6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18</w:t>
            </w:r>
          </w:p>
        </w:tc>
        <w:tc>
          <w:tcPr>
            <w:tcW w:w="5116" w:type="dxa"/>
            <w:tcBorders>
              <w:top w:val="nil"/>
              <w:left w:val="single" w:sz="4" w:space="0" w:color="auto"/>
              <w:bottom w:val="single" w:sz="4" w:space="0" w:color="auto"/>
              <w:right w:val="single" w:sz="4" w:space="0" w:color="auto"/>
            </w:tcBorders>
            <w:noWrap/>
            <w:vAlign w:val="center"/>
            <w:hideMark/>
          </w:tcPr>
          <w:p w14:paraId="047DE15A"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Portaferry</w:t>
            </w:r>
          </w:p>
        </w:tc>
        <w:tc>
          <w:tcPr>
            <w:tcW w:w="984" w:type="dxa"/>
            <w:tcBorders>
              <w:top w:val="nil"/>
              <w:left w:val="nil"/>
              <w:bottom w:val="single" w:sz="4" w:space="0" w:color="auto"/>
              <w:right w:val="single" w:sz="4" w:space="0" w:color="auto"/>
            </w:tcBorders>
            <w:noWrap/>
            <w:vAlign w:val="bottom"/>
            <w:hideMark/>
          </w:tcPr>
          <w:p w14:paraId="6C3AE3E1"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68%</w:t>
            </w:r>
          </w:p>
        </w:tc>
        <w:tc>
          <w:tcPr>
            <w:tcW w:w="1992" w:type="dxa"/>
            <w:tcBorders>
              <w:top w:val="nil"/>
              <w:left w:val="nil"/>
              <w:bottom w:val="single" w:sz="4" w:space="0" w:color="auto"/>
              <w:right w:val="single" w:sz="4" w:space="0" w:color="auto"/>
            </w:tcBorders>
            <w:vAlign w:val="center"/>
            <w:hideMark/>
          </w:tcPr>
          <w:p w14:paraId="2A4512B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36EAF62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1FE3696D"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340125A6"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lastRenderedPageBreak/>
              <w:t>19</w:t>
            </w:r>
          </w:p>
        </w:tc>
        <w:tc>
          <w:tcPr>
            <w:tcW w:w="5116" w:type="dxa"/>
            <w:tcBorders>
              <w:top w:val="nil"/>
              <w:left w:val="single" w:sz="4" w:space="0" w:color="auto"/>
              <w:bottom w:val="single" w:sz="4" w:space="0" w:color="auto"/>
              <w:right w:val="single" w:sz="4" w:space="0" w:color="auto"/>
            </w:tcBorders>
            <w:noWrap/>
            <w:vAlign w:val="center"/>
            <w:hideMark/>
          </w:tcPr>
          <w:p w14:paraId="2B0E0ED3"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West Winds Development Association</w:t>
            </w:r>
          </w:p>
        </w:tc>
        <w:tc>
          <w:tcPr>
            <w:tcW w:w="984" w:type="dxa"/>
            <w:tcBorders>
              <w:top w:val="nil"/>
              <w:left w:val="nil"/>
              <w:bottom w:val="single" w:sz="4" w:space="0" w:color="auto"/>
              <w:right w:val="single" w:sz="4" w:space="0" w:color="auto"/>
            </w:tcBorders>
            <w:noWrap/>
            <w:vAlign w:val="bottom"/>
            <w:hideMark/>
          </w:tcPr>
          <w:p w14:paraId="555B6CFF"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100%</w:t>
            </w:r>
          </w:p>
        </w:tc>
        <w:tc>
          <w:tcPr>
            <w:tcW w:w="1992" w:type="dxa"/>
            <w:tcBorders>
              <w:top w:val="nil"/>
              <w:left w:val="nil"/>
              <w:bottom w:val="single" w:sz="4" w:space="0" w:color="auto"/>
              <w:right w:val="single" w:sz="4" w:space="0" w:color="auto"/>
            </w:tcBorders>
            <w:vAlign w:val="center"/>
            <w:hideMark/>
          </w:tcPr>
          <w:p w14:paraId="2F716341"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2BF98EAE"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2ADFBFB6"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7250479F"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20</w:t>
            </w:r>
          </w:p>
        </w:tc>
        <w:tc>
          <w:tcPr>
            <w:tcW w:w="5116" w:type="dxa"/>
            <w:tcBorders>
              <w:top w:val="nil"/>
              <w:left w:val="single" w:sz="4" w:space="0" w:color="auto"/>
              <w:bottom w:val="single" w:sz="4" w:space="0" w:color="auto"/>
              <w:right w:val="single" w:sz="4" w:space="0" w:color="auto"/>
            </w:tcBorders>
            <w:noWrap/>
            <w:vAlign w:val="center"/>
            <w:hideMark/>
          </w:tcPr>
          <w:p w14:paraId="0CD8947A"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Whitehill Community Association</w:t>
            </w:r>
          </w:p>
        </w:tc>
        <w:tc>
          <w:tcPr>
            <w:tcW w:w="984" w:type="dxa"/>
            <w:tcBorders>
              <w:top w:val="nil"/>
              <w:left w:val="nil"/>
              <w:bottom w:val="single" w:sz="4" w:space="0" w:color="auto"/>
              <w:right w:val="single" w:sz="4" w:space="0" w:color="auto"/>
            </w:tcBorders>
            <w:noWrap/>
            <w:vAlign w:val="bottom"/>
            <w:hideMark/>
          </w:tcPr>
          <w:p w14:paraId="6BC4CD95"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92%</w:t>
            </w:r>
          </w:p>
        </w:tc>
        <w:tc>
          <w:tcPr>
            <w:tcW w:w="1992" w:type="dxa"/>
            <w:tcBorders>
              <w:top w:val="nil"/>
              <w:left w:val="nil"/>
              <w:bottom w:val="single" w:sz="4" w:space="0" w:color="auto"/>
              <w:right w:val="single" w:sz="4" w:space="0" w:color="auto"/>
            </w:tcBorders>
            <w:vAlign w:val="center"/>
            <w:hideMark/>
          </w:tcPr>
          <w:p w14:paraId="780FAEFB"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0CB8DC15"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79042CC2"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64CA77CA"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21</w:t>
            </w:r>
          </w:p>
        </w:tc>
        <w:tc>
          <w:tcPr>
            <w:tcW w:w="5116" w:type="dxa"/>
            <w:tcBorders>
              <w:top w:val="nil"/>
              <w:left w:val="single" w:sz="4" w:space="0" w:color="auto"/>
              <w:bottom w:val="single" w:sz="4" w:space="0" w:color="auto"/>
              <w:right w:val="single" w:sz="4" w:space="0" w:color="auto"/>
            </w:tcBorders>
            <w:noWrap/>
            <w:vAlign w:val="center"/>
            <w:hideMark/>
          </w:tcPr>
          <w:p w14:paraId="466275F2"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Women’s Aid North Down &amp; Ards</w:t>
            </w:r>
          </w:p>
        </w:tc>
        <w:tc>
          <w:tcPr>
            <w:tcW w:w="984" w:type="dxa"/>
            <w:tcBorders>
              <w:top w:val="nil"/>
              <w:left w:val="nil"/>
              <w:bottom w:val="single" w:sz="4" w:space="0" w:color="auto"/>
              <w:right w:val="single" w:sz="4" w:space="0" w:color="auto"/>
            </w:tcBorders>
            <w:noWrap/>
            <w:vAlign w:val="bottom"/>
            <w:hideMark/>
          </w:tcPr>
          <w:p w14:paraId="4A539E87"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80%</w:t>
            </w:r>
          </w:p>
        </w:tc>
        <w:tc>
          <w:tcPr>
            <w:tcW w:w="1992" w:type="dxa"/>
            <w:tcBorders>
              <w:top w:val="nil"/>
              <w:left w:val="nil"/>
              <w:bottom w:val="single" w:sz="4" w:space="0" w:color="auto"/>
              <w:right w:val="single" w:sz="4" w:space="0" w:color="auto"/>
            </w:tcBorders>
            <w:vAlign w:val="center"/>
            <w:hideMark/>
          </w:tcPr>
          <w:p w14:paraId="04F5842D"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59DC71BC"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0FAD0B7E" w14:textId="77777777" w:rsidTr="00480113">
        <w:trPr>
          <w:trHeight w:val="300"/>
        </w:trPr>
        <w:tc>
          <w:tcPr>
            <w:tcW w:w="439" w:type="dxa"/>
            <w:tcBorders>
              <w:top w:val="nil"/>
              <w:left w:val="single" w:sz="8" w:space="0" w:color="auto"/>
              <w:bottom w:val="single" w:sz="4" w:space="0" w:color="auto"/>
              <w:right w:val="nil"/>
            </w:tcBorders>
            <w:shd w:val="clear" w:color="000000" w:fill="94DCF8"/>
            <w:noWrap/>
            <w:vAlign w:val="center"/>
            <w:hideMark/>
          </w:tcPr>
          <w:p w14:paraId="30360B29"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22</w:t>
            </w:r>
          </w:p>
        </w:tc>
        <w:tc>
          <w:tcPr>
            <w:tcW w:w="5116" w:type="dxa"/>
            <w:tcBorders>
              <w:top w:val="nil"/>
              <w:left w:val="single" w:sz="4" w:space="0" w:color="auto"/>
              <w:bottom w:val="single" w:sz="4" w:space="0" w:color="auto"/>
              <w:right w:val="single" w:sz="4" w:space="0" w:color="auto"/>
            </w:tcBorders>
            <w:noWrap/>
            <w:vAlign w:val="center"/>
            <w:hideMark/>
          </w:tcPr>
          <w:p w14:paraId="2456E0F7"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YMCA North Down &amp; Ards</w:t>
            </w:r>
          </w:p>
        </w:tc>
        <w:tc>
          <w:tcPr>
            <w:tcW w:w="984" w:type="dxa"/>
            <w:tcBorders>
              <w:top w:val="nil"/>
              <w:left w:val="nil"/>
              <w:bottom w:val="single" w:sz="4" w:space="0" w:color="auto"/>
              <w:right w:val="single" w:sz="4" w:space="0" w:color="auto"/>
            </w:tcBorders>
            <w:vAlign w:val="center"/>
            <w:hideMark/>
          </w:tcPr>
          <w:p w14:paraId="340118A2"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72%</w:t>
            </w:r>
          </w:p>
        </w:tc>
        <w:tc>
          <w:tcPr>
            <w:tcW w:w="1992" w:type="dxa"/>
            <w:tcBorders>
              <w:top w:val="nil"/>
              <w:left w:val="nil"/>
              <w:bottom w:val="single" w:sz="4" w:space="0" w:color="auto"/>
              <w:right w:val="single" w:sz="4" w:space="0" w:color="auto"/>
            </w:tcBorders>
            <w:vAlign w:val="center"/>
            <w:hideMark/>
          </w:tcPr>
          <w:p w14:paraId="291ABB78" w14:textId="77777777" w:rsidR="00A75083" w:rsidRPr="00A75083" w:rsidRDefault="00A75083" w:rsidP="00A75083">
            <w:pPr>
              <w:jc w:val="center"/>
              <w:rPr>
                <w:rFonts w:eastAsia="Times New Roman" w:cs="Arial"/>
                <w:b/>
                <w:bCs/>
                <w:sz w:val="20"/>
                <w:szCs w:val="20"/>
                <w:lang w:eastAsia="en-GB"/>
              </w:rPr>
            </w:pPr>
            <w:r w:rsidRPr="00A75083">
              <w:rPr>
                <w:rFonts w:eastAsia="Times New Roman" w:cs="Arial"/>
                <w:b/>
                <w:bCs/>
                <w:sz w:val="20"/>
                <w:szCs w:val="20"/>
                <w:lang w:eastAsia="en-GB"/>
              </w:rPr>
              <w:t>£3,000.00</w:t>
            </w:r>
          </w:p>
        </w:tc>
        <w:tc>
          <w:tcPr>
            <w:tcW w:w="1722" w:type="dxa"/>
            <w:tcBorders>
              <w:top w:val="single" w:sz="4" w:space="0" w:color="auto"/>
              <w:left w:val="nil"/>
              <w:bottom w:val="single" w:sz="8" w:space="0" w:color="auto"/>
              <w:right w:val="single" w:sz="8" w:space="0" w:color="auto"/>
            </w:tcBorders>
            <w:vAlign w:val="center"/>
            <w:hideMark/>
          </w:tcPr>
          <w:p w14:paraId="0196C26A"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£2,190.00</w:t>
            </w:r>
          </w:p>
        </w:tc>
      </w:tr>
      <w:tr w:rsidR="00A75083" w:rsidRPr="00A75083" w14:paraId="5428EA08" w14:textId="77777777" w:rsidTr="00480113">
        <w:trPr>
          <w:trHeight w:val="315"/>
        </w:trPr>
        <w:tc>
          <w:tcPr>
            <w:tcW w:w="439" w:type="dxa"/>
            <w:tcBorders>
              <w:top w:val="nil"/>
              <w:left w:val="nil"/>
              <w:bottom w:val="nil"/>
              <w:right w:val="nil"/>
            </w:tcBorders>
            <w:shd w:val="clear" w:color="000000" w:fill="FFFFFF"/>
            <w:noWrap/>
            <w:vAlign w:val="bottom"/>
            <w:hideMark/>
          </w:tcPr>
          <w:p w14:paraId="7C9E8FFA" w14:textId="77777777" w:rsidR="00A75083" w:rsidRPr="00A75083" w:rsidRDefault="00A75083" w:rsidP="00A75083">
            <w:pPr>
              <w:rPr>
                <w:rFonts w:eastAsia="Times New Roman" w:cs="Arial"/>
                <w:color w:val="000000"/>
                <w:sz w:val="22"/>
                <w:lang w:eastAsia="en-GB"/>
              </w:rPr>
            </w:pPr>
            <w:r w:rsidRPr="00A75083">
              <w:rPr>
                <w:rFonts w:eastAsia="Times New Roman" w:cs="Arial"/>
                <w:color w:val="000000"/>
                <w:sz w:val="22"/>
                <w:lang w:eastAsia="en-GB"/>
              </w:rPr>
              <w:t> </w:t>
            </w:r>
          </w:p>
        </w:tc>
        <w:tc>
          <w:tcPr>
            <w:tcW w:w="5116" w:type="dxa"/>
            <w:tcBorders>
              <w:top w:val="nil"/>
              <w:left w:val="nil"/>
              <w:bottom w:val="nil"/>
              <w:right w:val="nil"/>
            </w:tcBorders>
            <w:shd w:val="clear" w:color="000000" w:fill="FFFFFF"/>
            <w:noWrap/>
            <w:vAlign w:val="bottom"/>
            <w:hideMark/>
          </w:tcPr>
          <w:p w14:paraId="6A065FCB" w14:textId="77777777" w:rsidR="00A75083" w:rsidRPr="00A75083" w:rsidRDefault="00A75083" w:rsidP="00A75083">
            <w:pPr>
              <w:rPr>
                <w:rFonts w:eastAsia="Times New Roman" w:cs="Arial"/>
                <w:color w:val="000000"/>
                <w:sz w:val="22"/>
                <w:lang w:eastAsia="en-GB"/>
              </w:rPr>
            </w:pPr>
            <w:r w:rsidRPr="00A75083">
              <w:rPr>
                <w:rFonts w:eastAsia="Times New Roman" w:cs="Arial"/>
                <w:color w:val="000000"/>
                <w:sz w:val="22"/>
                <w:lang w:eastAsia="en-GB"/>
              </w:rPr>
              <w:t> </w:t>
            </w:r>
          </w:p>
        </w:tc>
        <w:tc>
          <w:tcPr>
            <w:tcW w:w="984" w:type="dxa"/>
            <w:tcBorders>
              <w:top w:val="single" w:sz="8" w:space="0" w:color="auto"/>
              <w:left w:val="single" w:sz="8" w:space="0" w:color="auto"/>
              <w:bottom w:val="single" w:sz="8" w:space="0" w:color="auto"/>
              <w:right w:val="nil"/>
            </w:tcBorders>
            <w:shd w:val="clear" w:color="000000" w:fill="FFFF00"/>
            <w:noWrap/>
            <w:vAlign w:val="center"/>
            <w:hideMark/>
          </w:tcPr>
          <w:p w14:paraId="1195DB9F"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Totals:</w:t>
            </w:r>
          </w:p>
        </w:tc>
        <w:tc>
          <w:tcPr>
            <w:tcW w:w="1992"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D171351" w14:textId="77777777" w:rsidR="00A75083" w:rsidRPr="00A75083" w:rsidRDefault="00A75083" w:rsidP="00A75083">
            <w:pPr>
              <w:jc w:val="right"/>
              <w:rPr>
                <w:rFonts w:eastAsia="Times New Roman" w:cs="Arial"/>
                <w:b/>
                <w:bCs/>
                <w:color w:val="FF0000"/>
                <w:sz w:val="22"/>
                <w:lang w:eastAsia="en-GB"/>
              </w:rPr>
            </w:pPr>
            <w:r w:rsidRPr="00A75083">
              <w:rPr>
                <w:rFonts w:eastAsia="Times New Roman" w:cs="Arial"/>
                <w:b/>
                <w:bCs/>
                <w:color w:val="FF0000"/>
                <w:sz w:val="22"/>
                <w:lang w:eastAsia="en-GB"/>
              </w:rPr>
              <w:t>£64,751.00</w:t>
            </w:r>
          </w:p>
        </w:tc>
        <w:tc>
          <w:tcPr>
            <w:tcW w:w="1722" w:type="dxa"/>
            <w:tcBorders>
              <w:top w:val="nil"/>
              <w:left w:val="nil"/>
              <w:bottom w:val="single" w:sz="8" w:space="0" w:color="auto"/>
              <w:right w:val="single" w:sz="8" w:space="0" w:color="auto"/>
            </w:tcBorders>
            <w:shd w:val="clear" w:color="000000" w:fill="FFFF00"/>
            <w:noWrap/>
            <w:vAlign w:val="center"/>
            <w:hideMark/>
          </w:tcPr>
          <w:p w14:paraId="394CD8E0" w14:textId="77777777" w:rsidR="00A75083" w:rsidRPr="00A75083" w:rsidRDefault="00A75083" w:rsidP="00A75083">
            <w:pPr>
              <w:jc w:val="right"/>
              <w:rPr>
                <w:rFonts w:eastAsia="Times New Roman" w:cs="Arial"/>
                <w:b/>
                <w:bCs/>
                <w:color w:val="FF0000"/>
                <w:sz w:val="22"/>
                <w:lang w:eastAsia="en-GB"/>
              </w:rPr>
            </w:pPr>
            <w:r w:rsidRPr="00A75083">
              <w:rPr>
                <w:rFonts w:eastAsia="Times New Roman" w:cs="Arial"/>
                <w:b/>
                <w:bCs/>
                <w:color w:val="FF0000"/>
                <w:sz w:val="22"/>
                <w:lang w:eastAsia="en-GB"/>
              </w:rPr>
              <w:t>£47,268.23</w:t>
            </w:r>
          </w:p>
        </w:tc>
      </w:tr>
      <w:bookmarkEnd w:id="6"/>
    </w:tbl>
    <w:p w14:paraId="40A71AE2" w14:textId="77777777" w:rsidR="00A75083" w:rsidRPr="00A75083" w:rsidRDefault="00A75083" w:rsidP="00A75083">
      <w:pPr>
        <w:rPr>
          <w:rFonts w:eastAsia="Times New Roman"/>
          <w:szCs w:val="20"/>
        </w:rPr>
      </w:pPr>
    </w:p>
    <w:p w14:paraId="65BF321B" w14:textId="77777777" w:rsidR="00A75083" w:rsidRPr="00A75083" w:rsidRDefault="00A75083" w:rsidP="00A75083">
      <w:pPr>
        <w:rPr>
          <w:rFonts w:eastAsia="Times New Roman"/>
          <w:szCs w:val="20"/>
        </w:rPr>
      </w:pPr>
    </w:p>
    <w:tbl>
      <w:tblPr>
        <w:tblW w:w="10383" w:type="dxa"/>
        <w:tblInd w:w="-687" w:type="dxa"/>
        <w:tblLook w:val="04A0" w:firstRow="1" w:lastRow="0" w:firstColumn="1" w:lastColumn="0" w:noHBand="0" w:noVBand="1"/>
      </w:tblPr>
      <w:tblGrid>
        <w:gridCol w:w="461"/>
        <w:gridCol w:w="3864"/>
        <w:gridCol w:w="1054"/>
        <w:gridCol w:w="5004"/>
      </w:tblGrid>
      <w:tr w:rsidR="00A75083" w:rsidRPr="00A75083" w14:paraId="4EAD7E2E" w14:textId="77777777" w:rsidTr="00480113">
        <w:trPr>
          <w:trHeight w:val="315"/>
        </w:trPr>
        <w:tc>
          <w:tcPr>
            <w:tcW w:w="10383" w:type="dxa"/>
            <w:gridSpan w:val="4"/>
            <w:tcBorders>
              <w:top w:val="single" w:sz="8" w:space="0" w:color="auto"/>
              <w:left w:val="single" w:sz="8" w:space="0" w:color="auto"/>
              <w:bottom w:val="single" w:sz="8" w:space="0" w:color="auto"/>
              <w:right w:val="single" w:sz="8" w:space="0" w:color="000000"/>
            </w:tcBorders>
            <w:shd w:val="clear" w:color="000000" w:fill="F1A983"/>
            <w:noWrap/>
            <w:vAlign w:val="bottom"/>
            <w:hideMark/>
          </w:tcPr>
          <w:p w14:paraId="72F22620"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TABLE 2 - Applications that didn't meet the 60% Pass Mark</w:t>
            </w:r>
          </w:p>
        </w:tc>
      </w:tr>
      <w:tr w:rsidR="00A75083" w:rsidRPr="00A75083" w14:paraId="218B2051" w14:textId="77777777" w:rsidTr="00480113">
        <w:trPr>
          <w:trHeight w:val="315"/>
        </w:trPr>
        <w:tc>
          <w:tcPr>
            <w:tcW w:w="461" w:type="dxa"/>
            <w:tcBorders>
              <w:top w:val="nil"/>
              <w:left w:val="single" w:sz="8" w:space="0" w:color="auto"/>
              <w:bottom w:val="single" w:sz="8" w:space="0" w:color="auto"/>
              <w:right w:val="single" w:sz="8" w:space="0" w:color="auto"/>
            </w:tcBorders>
            <w:shd w:val="clear" w:color="000000" w:fill="94DCF8"/>
            <w:noWrap/>
            <w:vAlign w:val="center"/>
            <w:hideMark/>
          </w:tcPr>
          <w:p w14:paraId="70CE7B8E"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w:t>
            </w:r>
          </w:p>
        </w:tc>
        <w:tc>
          <w:tcPr>
            <w:tcW w:w="3864" w:type="dxa"/>
            <w:tcBorders>
              <w:top w:val="nil"/>
              <w:left w:val="nil"/>
              <w:bottom w:val="single" w:sz="8" w:space="0" w:color="auto"/>
              <w:right w:val="single" w:sz="8" w:space="0" w:color="auto"/>
            </w:tcBorders>
            <w:shd w:val="clear" w:color="000000" w:fill="94DCF8"/>
            <w:noWrap/>
            <w:vAlign w:val="center"/>
            <w:hideMark/>
          </w:tcPr>
          <w:p w14:paraId="3C66F66A"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Name Of Group</w:t>
            </w:r>
          </w:p>
        </w:tc>
        <w:tc>
          <w:tcPr>
            <w:tcW w:w="1054" w:type="dxa"/>
            <w:tcBorders>
              <w:top w:val="nil"/>
              <w:left w:val="nil"/>
              <w:bottom w:val="single" w:sz="8" w:space="0" w:color="auto"/>
              <w:right w:val="single" w:sz="8" w:space="0" w:color="auto"/>
            </w:tcBorders>
            <w:shd w:val="clear" w:color="000000" w:fill="94DCF8"/>
            <w:noWrap/>
            <w:vAlign w:val="center"/>
            <w:hideMark/>
          </w:tcPr>
          <w:p w14:paraId="550815DA"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Score</w:t>
            </w:r>
          </w:p>
        </w:tc>
        <w:tc>
          <w:tcPr>
            <w:tcW w:w="5004" w:type="dxa"/>
            <w:tcBorders>
              <w:top w:val="single" w:sz="8" w:space="0" w:color="auto"/>
              <w:left w:val="nil"/>
              <w:bottom w:val="single" w:sz="8" w:space="0" w:color="auto"/>
              <w:right w:val="single" w:sz="8" w:space="0" w:color="000000"/>
            </w:tcBorders>
            <w:shd w:val="clear" w:color="000000" w:fill="94DCF8"/>
            <w:noWrap/>
            <w:vAlign w:val="center"/>
            <w:hideMark/>
          </w:tcPr>
          <w:p w14:paraId="323B21C4"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Reason for Unsuccessful Application</w:t>
            </w:r>
          </w:p>
        </w:tc>
      </w:tr>
      <w:tr w:rsidR="00A75083" w:rsidRPr="00A75083" w14:paraId="17D5B037" w14:textId="77777777" w:rsidTr="00480113">
        <w:trPr>
          <w:trHeight w:val="315"/>
        </w:trPr>
        <w:tc>
          <w:tcPr>
            <w:tcW w:w="461" w:type="dxa"/>
            <w:tcBorders>
              <w:top w:val="nil"/>
              <w:left w:val="single" w:sz="8" w:space="0" w:color="auto"/>
              <w:bottom w:val="single" w:sz="4" w:space="0" w:color="auto"/>
              <w:right w:val="single" w:sz="8" w:space="0" w:color="auto"/>
            </w:tcBorders>
            <w:shd w:val="clear" w:color="000000" w:fill="94DCF8"/>
            <w:noWrap/>
            <w:vAlign w:val="center"/>
            <w:hideMark/>
          </w:tcPr>
          <w:p w14:paraId="71637B2B"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23</w:t>
            </w:r>
          </w:p>
        </w:tc>
        <w:tc>
          <w:tcPr>
            <w:tcW w:w="3864" w:type="dxa"/>
            <w:tcBorders>
              <w:top w:val="nil"/>
              <w:left w:val="single" w:sz="4" w:space="0" w:color="auto"/>
              <w:bottom w:val="single" w:sz="4" w:space="0" w:color="auto"/>
              <w:right w:val="single" w:sz="4" w:space="0" w:color="auto"/>
            </w:tcBorders>
            <w:shd w:val="clear" w:color="000000" w:fill="FFFFFF"/>
            <w:noWrap/>
            <w:vAlign w:val="bottom"/>
            <w:hideMark/>
          </w:tcPr>
          <w:p w14:paraId="10792639" w14:textId="77777777" w:rsidR="00A75083" w:rsidRPr="00A75083" w:rsidRDefault="00A75083" w:rsidP="00A75083">
            <w:pPr>
              <w:rPr>
                <w:rFonts w:eastAsia="Times New Roman" w:cs="Arial"/>
                <w:b/>
                <w:bCs/>
                <w:color w:val="000000"/>
                <w:sz w:val="20"/>
                <w:szCs w:val="20"/>
                <w:lang w:eastAsia="en-GB"/>
              </w:rPr>
            </w:pPr>
            <w:r w:rsidRPr="00A75083">
              <w:rPr>
                <w:rFonts w:eastAsia="Times New Roman" w:cs="Arial"/>
                <w:b/>
                <w:bCs/>
                <w:color w:val="000000"/>
                <w:sz w:val="20"/>
                <w:szCs w:val="20"/>
                <w:lang w:eastAsia="en-GB"/>
              </w:rPr>
              <w:t>Holywood Community Network</w:t>
            </w:r>
          </w:p>
        </w:tc>
        <w:tc>
          <w:tcPr>
            <w:tcW w:w="1054" w:type="dxa"/>
            <w:tcBorders>
              <w:top w:val="nil"/>
              <w:left w:val="nil"/>
              <w:bottom w:val="single" w:sz="4" w:space="0" w:color="auto"/>
              <w:right w:val="single" w:sz="4" w:space="0" w:color="auto"/>
            </w:tcBorders>
            <w:vAlign w:val="center"/>
            <w:hideMark/>
          </w:tcPr>
          <w:p w14:paraId="12BC0717" w14:textId="77777777" w:rsidR="00A75083" w:rsidRPr="00A75083" w:rsidRDefault="00A75083" w:rsidP="00A75083">
            <w:pPr>
              <w:jc w:val="center"/>
              <w:rPr>
                <w:rFonts w:eastAsia="Times New Roman" w:cs="Arial"/>
                <w:sz w:val="20"/>
                <w:szCs w:val="20"/>
                <w:lang w:eastAsia="en-GB"/>
              </w:rPr>
            </w:pPr>
            <w:r w:rsidRPr="00A75083">
              <w:rPr>
                <w:rFonts w:eastAsia="Times New Roman" w:cs="Arial"/>
                <w:sz w:val="20"/>
                <w:szCs w:val="20"/>
                <w:lang w:eastAsia="en-GB"/>
              </w:rPr>
              <w:t>28%</w:t>
            </w:r>
          </w:p>
        </w:tc>
        <w:tc>
          <w:tcPr>
            <w:tcW w:w="5004" w:type="dxa"/>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5268C18A"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Didn't reach the 60% pass mark</w:t>
            </w:r>
          </w:p>
        </w:tc>
      </w:tr>
      <w:tr w:rsidR="00A75083" w:rsidRPr="00A75083" w14:paraId="07BC2962" w14:textId="77777777" w:rsidTr="00480113">
        <w:trPr>
          <w:trHeight w:val="315"/>
        </w:trPr>
        <w:tc>
          <w:tcPr>
            <w:tcW w:w="461" w:type="dxa"/>
            <w:tcBorders>
              <w:top w:val="nil"/>
              <w:left w:val="single" w:sz="8" w:space="0" w:color="auto"/>
              <w:bottom w:val="single" w:sz="4" w:space="0" w:color="auto"/>
              <w:right w:val="single" w:sz="8" w:space="0" w:color="auto"/>
            </w:tcBorders>
            <w:shd w:val="clear" w:color="000000" w:fill="94DCF8"/>
            <w:noWrap/>
            <w:vAlign w:val="center"/>
            <w:hideMark/>
          </w:tcPr>
          <w:p w14:paraId="7BD5E2BA"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24</w:t>
            </w:r>
          </w:p>
        </w:tc>
        <w:tc>
          <w:tcPr>
            <w:tcW w:w="3864" w:type="dxa"/>
            <w:tcBorders>
              <w:top w:val="nil"/>
              <w:left w:val="single" w:sz="4" w:space="0" w:color="auto"/>
              <w:bottom w:val="single" w:sz="4" w:space="0" w:color="auto"/>
              <w:right w:val="single" w:sz="4" w:space="0" w:color="auto"/>
            </w:tcBorders>
            <w:shd w:val="clear" w:color="000000" w:fill="FFFFFF"/>
            <w:noWrap/>
            <w:vAlign w:val="center"/>
            <w:hideMark/>
          </w:tcPr>
          <w:p w14:paraId="5767F4FA"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Columbas College Portaferry</w:t>
            </w:r>
          </w:p>
        </w:tc>
        <w:tc>
          <w:tcPr>
            <w:tcW w:w="1054" w:type="dxa"/>
            <w:tcBorders>
              <w:top w:val="nil"/>
              <w:left w:val="nil"/>
              <w:bottom w:val="single" w:sz="4" w:space="0" w:color="auto"/>
              <w:right w:val="single" w:sz="4" w:space="0" w:color="auto"/>
            </w:tcBorders>
            <w:vAlign w:val="center"/>
            <w:hideMark/>
          </w:tcPr>
          <w:p w14:paraId="4A2DFAF4" w14:textId="77777777" w:rsidR="00A75083" w:rsidRPr="00A75083" w:rsidRDefault="00A75083" w:rsidP="00A75083">
            <w:pPr>
              <w:jc w:val="center"/>
              <w:rPr>
                <w:rFonts w:eastAsia="Times New Roman" w:cs="Arial"/>
                <w:sz w:val="20"/>
                <w:szCs w:val="20"/>
                <w:lang w:eastAsia="en-GB"/>
              </w:rPr>
            </w:pPr>
            <w:r w:rsidRPr="00A75083">
              <w:rPr>
                <w:rFonts w:eastAsia="Times New Roman" w:cs="Arial"/>
                <w:sz w:val="20"/>
                <w:szCs w:val="20"/>
                <w:lang w:eastAsia="en-GB"/>
              </w:rPr>
              <w:t>56%</w:t>
            </w:r>
          </w:p>
        </w:tc>
        <w:tc>
          <w:tcPr>
            <w:tcW w:w="5004" w:type="dxa"/>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61013E34"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Didn't reach the 60% pass mark</w:t>
            </w:r>
          </w:p>
        </w:tc>
      </w:tr>
      <w:tr w:rsidR="00A75083" w:rsidRPr="00A75083" w14:paraId="24DA23D0" w14:textId="77777777" w:rsidTr="00480113">
        <w:trPr>
          <w:trHeight w:val="315"/>
        </w:trPr>
        <w:tc>
          <w:tcPr>
            <w:tcW w:w="461" w:type="dxa"/>
            <w:tcBorders>
              <w:top w:val="nil"/>
              <w:left w:val="single" w:sz="8" w:space="0" w:color="auto"/>
              <w:bottom w:val="single" w:sz="8" w:space="0" w:color="auto"/>
              <w:right w:val="single" w:sz="8" w:space="0" w:color="auto"/>
            </w:tcBorders>
            <w:shd w:val="clear" w:color="000000" w:fill="94DCF8"/>
            <w:noWrap/>
            <w:vAlign w:val="center"/>
            <w:hideMark/>
          </w:tcPr>
          <w:p w14:paraId="588C5BEF"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25</w:t>
            </w:r>
          </w:p>
        </w:tc>
        <w:tc>
          <w:tcPr>
            <w:tcW w:w="3864" w:type="dxa"/>
            <w:tcBorders>
              <w:top w:val="nil"/>
              <w:left w:val="single" w:sz="4" w:space="0" w:color="auto"/>
              <w:bottom w:val="single" w:sz="8" w:space="0" w:color="auto"/>
              <w:right w:val="single" w:sz="4" w:space="0" w:color="auto"/>
            </w:tcBorders>
            <w:noWrap/>
            <w:vAlign w:val="center"/>
            <w:hideMark/>
          </w:tcPr>
          <w:p w14:paraId="1BAFB6AB"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The Hygiene Bank</w:t>
            </w:r>
          </w:p>
        </w:tc>
        <w:tc>
          <w:tcPr>
            <w:tcW w:w="1054" w:type="dxa"/>
            <w:tcBorders>
              <w:top w:val="nil"/>
              <w:left w:val="nil"/>
              <w:bottom w:val="single" w:sz="8" w:space="0" w:color="auto"/>
              <w:right w:val="single" w:sz="4" w:space="0" w:color="auto"/>
            </w:tcBorders>
            <w:noWrap/>
            <w:vAlign w:val="bottom"/>
            <w:hideMark/>
          </w:tcPr>
          <w:p w14:paraId="3EFF859A" w14:textId="77777777" w:rsidR="00A75083" w:rsidRPr="00A75083" w:rsidRDefault="00A75083" w:rsidP="00A75083">
            <w:pPr>
              <w:jc w:val="center"/>
              <w:rPr>
                <w:rFonts w:eastAsia="Times New Roman" w:cs="Arial"/>
                <w:sz w:val="20"/>
                <w:szCs w:val="20"/>
                <w:lang w:eastAsia="en-GB"/>
              </w:rPr>
            </w:pPr>
            <w:r w:rsidRPr="00A75083">
              <w:rPr>
                <w:rFonts w:eastAsia="Times New Roman" w:cs="Arial"/>
                <w:sz w:val="20"/>
                <w:szCs w:val="20"/>
                <w:lang w:eastAsia="en-GB"/>
              </w:rPr>
              <w:t>48%</w:t>
            </w:r>
          </w:p>
        </w:tc>
        <w:tc>
          <w:tcPr>
            <w:tcW w:w="5004"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BB549B9"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Didn't reach the 60% pass mark</w:t>
            </w:r>
          </w:p>
        </w:tc>
      </w:tr>
    </w:tbl>
    <w:p w14:paraId="5F9CA1BA" w14:textId="77777777" w:rsidR="00A75083" w:rsidRPr="00A75083" w:rsidRDefault="00A75083" w:rsidP="00A75083">
      <w:pPr>
        <w:rPr>
          <w:rFonts w:eastAsia="Times New Roman"/>
          <w:szCs w:val="20"/>
        </w:rPr>
      </w:pPr>
    </w:p>
    <w:p w14:paraId="16F53B22" w14:textId="77777777" w:rsidR="00A75083" w:rsidRPr="00A75083" w:rsidRDefault="00A75083" w:rsidP="00A75083">
      <w:pPr>
        <w:rPr>
          <w:rFonts w:eastAsia="Times New Roman"/>
          <w:szCs w:val="20"/>
        </w:rPr>
      </w:pPr>
    </w:p>
    <w:tbl>
      <w:tblPr>
        <w:tblW w:w="11205" w:type="dxa"/>
        <w:tblInd w:w="-1100" w:type="dxa"/>
        <w:tblLook w:val="04A0" w:firstRow="1" w:lastRow="0" w:firstColumn="1" w:lastColumn="0" w:noHBand="0" w:noVBand="1"/>
      </w:tblPr>
      <w:tblGrid>
        <w:gridCol w:w="461"/>
        <w:gridCol w:w="5132"/>
        <w:gridCol w:w="828"/>
        <w:gridCol w:w="4784"/>
      </w:tblGrid>
      <w:tr w:rsidR="00A75083" w:rsidRPr="00A75083" w14:paraId="2E32D96E" w14:textId="77777777" w:rsidTr="00480113">
        <w:trPr>
          <w:trHeight w:val="315"/>
        </w:trPr>
        <w:tc>
          <w:tcPr>
            <w:tcW w:w="11205" w:type="dxa"/>
            <w:gridSpan w:val="4"/>
            <w:tcBorders>
              <w:top w:val="single" w:sz="8" w:space="0" w:color="auto"/>
              <w:left w:val="single" w:sz="8" w:space="0" w:color="auto"/>
              <w:bottom w:val="single" w:sz="8" w:space="0" w:color="auto"/>
              <w:right w:val="single" w:sz="8" w:space="0" w:color="000000"/>
            </w:tcBorders>
            <w:shd w:val="clear" w:color="000000" w:fill="D86DCD"/>
            <w:noWrap/>
            <w:vAlign w:val="bottom"/>
            <w:hideMark/>
          </w:tcPr>
          <w:p w14:paraId="58EA43AB"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TABLE 3 - Applications not scored as deemed ineligible</w:t>
            </w:r>
          </w:p>
        </w:tc>
      </w:tr>
      <w:tr w:rsidR="00A75083" w:rsidRPr="00A75083" w14:paraId="42C083F6" w14:textId="77777777" w:rsidTr="00480113">
        <w:trPr>
          <w:trHeight w:val="315"/>
        </w:trPr>
        <w:tc>
          <w:tcPr>
            <w:tcW w:w="461" w:type="dxa"/>
            <w:tcBorders>
              <w:top w:val="nil"/>
              <w:left w:val="single" w:sz="8" w:space="0" w:color="auto"/>
              <w:bottom w:val="single" w:sz="8" w:space="0" w:color="auto"/>
              <w:right w:val="single" w:sz="8" w:space="0" w:color="auto"/>
            </w:tcBorders>
            <w:shd w:val="clear" w:color="000000" w:fill="94DCF8"/>
            <w:noWrap/>
            <w:vAlign w:val="center"/>
            <w:hideMark/>
          </w:tcPr>
          <w:p w14:paraId="6FCC106C"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w:t>
            </w:r>
          </w:p>
        </w:tc>
        <w:tc>
          <w:tcPr>
            <w:tcW w:w="5132" w:type="dxa"/>
            <w:tcBorders>
              <w:top w:val="nil"/>
              <w:left w:val="nil"/>
              <w:bottom w:val="single" w:sz="8" w:space="0" w:color="auto"/>
              <w:right w:val="single" w:sz="8" w:space="0" w:color="auto"/>
            </w:tcBorders>
            <w:shd w:val="clear" w:color="000000" w:fill="94DCF8"/>
            <w:noWrap/>
            <w:vAlign w:val="center"/>
            <w:hideMark/>
          </w:tcPr>
          <w:p w14:paraId="029EF9AC"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Name Of Group</w:t>
            </w:r>
          </w:p>
        </w:tc>
        <w:tc>
          <w:tcPr>
            <w:tcW w:w="828" w:type="dxa"/>
            <w:tcBorders>
              <w:top w:val="nil"/>
              <w:left w:val="nil"/>
              <w:bottom w:val="single" w:sz="8" w:space="0" w:color="auto"/>
              <w:right w:val="single" w:sz="8" w:space="0" w:color="auto"/>
            </w:tcBorders>
            <w:shd w:val="clear" w:color="000000" w:fill="94DCF8"/>
            <w:noWrap/>
            <w:vAlign w:val="center"/>
            <w:hideMark/>
          </w:tcPr>
          <w:p w14:paraId="27DCE778"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Score</w:t>
            </w:r>
          </w:p>
        </w:tc>
        <w:tc>
          <w:tcPr>
            <w:tcW w:w="4784" w:type="dxa"/>
            <w:tcBorders>
              <w:top w:val="single" w:sz="8" w:space="0" w:color="auto"/>
              <w:left w:val="nil"/>
              <w:bottom w:val="single" w:sz="8" w:space="0" w:color="auto"/>
              <w:right w:val="single" w:sz="8" w:space="0" w:color="000000"/>
            </w:tcBorders>
            <w:shd w:val="clear" w:color="000000" w:fill="94DCF8"/>
            <w:noWrap/>
            <w:vAlign w:val="center"/>
            <w:hideMark/>
          </w:tcPr>
          <w:p w14:paraId="60A8B1F9"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Reason for Unsuccessful Application</w:t>
            </w:r>
          </w:p>
        </w:tc>
      </w:tr>
      <w:tr w:rsidR="00A75083" w:rsidRPr="00A75083" w14:paraId="0ADD3556" w14:textId="77777777" w:rsidTr="00480113">
        <w:trPr>
          <w:trHeight w:val="345"/>
        </w:trPr>
        <w:tc>
          <w:tcPr>
            <w:tcW w:w="461" w:type="dxa"/>
            <w:tcBorders>
              <w:top w:val="nil"/>
              <w:left w:val="single" w:sz="8" w:space="0" w:color="auto"/>
              <w:bottom w:val="single" w:sz="4" w:space="0" w:color="auto"/>
              <w:right w:val="single" w:sz="8" w:space="0" w:color="auto"/>
            </w:tcBorders>
            <w:shd w:val="clear" w:color="000000" w:fill="94DCF8"/>
            <w:noWrap/>
            <w:vAlign w:val="center"/>
            <w:hideMark/>
          </w:tcPr>
          <w:p w14:paraId="6E933A6C"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26</w:t>
            </w:r>
          </w:p>
        </w:tc>
        <w:tc>
          <w:tcPr>
            <w:tcW w:w="5132" w:type="dxa"/>
            <w:tcBorders>
              <w:top w:val="nil"/>
              <w:left w:val="single" w:sz="4" w:space="0" w:color="auto"/>
              <w:bottom w:val="single" w:sz="4" w:space="0" w:color="auto"/>
              <w:right w:val="single" w:sz="4" w:space="0" w:color="auto"/>
            </w:tcBorders>
            <w:noWrap/>
            <w:vAlign w:val="bottom"/>
            <w:hideMark/>
          </w:tcPr>
          <w:p w14:paraId="21353B12" w14:textId="77777777" w:rsidR="00A75083" w:rsidRPr="00A75083" w:rsidRDefault="00A75083" w:rsidP="00A75083">
            <w:pPr>
              <w:rPr>
                <w:rFonts w:eastAsia="Times New Roman" w:cs="Arial"/>
                <w:b/>
                <w:bCs/>
                <w:color w:val="000000"/>
                <w:sz w:val="20"/>
                <w:szCs w:val="20"/>
                <w:lang w:eastAsia="en-GB"/>
              </w:rPr>
            </w:pPr>
            <w:r w:rsidRPr="00A75083">
              <w:rPr>
                <w:rFonts w:eastAsia="Times New Roman" w:cs="Arial"/>
                <w:b/>
                <w:bCs/>
                <w:color w:val="000000"/>
                <w:sz w:val="20"/>
                <w:szCs w:val="20"/>
                <w:lang w:eastAsia="en-GB"/>
              </w:rPr>
              <w:t>Donaghadee Community Development Association</w:t>
            </w:r>
          </w:p>
        </w:tc>
        <w:tc>
          <w:tcPr>
            <w:tcW w:w="828" w:type="dxa"/>
            <w:tcBorders>
              <w:top w:val="nil"/>
              <w:left w:val="single" w:sz="8" w:space="0" w:color="auto"/>
              <w:bottom w:val="nil"/>
              <w:right w:val="single" w:sz="8" w:space="0" w:color="auto"/>
            </w:tcBorders>
            <w:shd w:val="clear" w:color="000000" w:fill="FFFFFF"/>
            <w:noWrap/>
            <w:vAlign w:val="center"/>
            <w:hideMark/>
          </w:tcPr>
          <w:p w14:paraId="1227E28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8" w:space="0" w:color="auto"/>
              <w:left w:val="nil"/>
              <w:bottom w:val="nil"/>
              <w:right w:val="single" w:sz="8" w:space="0" w:color="000000"/>
            </w:tcBorders>
            <w:shd w:val="clear" w:color="000000" w:fill="FFFFFF"/>
            <w:vAlign w:val="center"/>
            <w:hideMark/>
          </w:tcPr>
          <w:p w14:paraId="1F2934D9"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Capital equipment items not eligible</w:t>
            </w:r>
          </w:p>
        </w:tc>
      </w:tr>
      <w:tr w:rsidR="00A75083" w:rsidRPr="00A75083" w14:paraId="0EF678E5" w14:textId="77777777" w:rsidTr="00480113">
        <w:trPr>
          <w:trHeight w:val="300"/>
        </w:trPr>
        <w:tc>
          <w:tcPr>
            <w:tcW w:w="461" w:type="dxa"/>
            <w:tcBorders>
              <w:top w:val="nil"/>
              <w:left w:val="single" w:sz="8" w:space="0" w:color="auto"/>
              <w:bottom w:val="nil"/>
              <w:right w:val="single" w:sz="8" w:space="0" w:color="auto"/>
            </w:tcBorders>
            <w:shd w:val="clear" w:color="000000" w:fill="94DCF8"/>
            <w:noWrap/>
            <w:vAlign w:val="center"/>
            <w:hideMark/>
          </w:tcPr>
          <w:p w14:paraId="6353E92D"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27</w:t>
            </w:r>
          </w:p>
        </w:tc>
        <w:tc>
          <w:tcPr>
            <w:tcW w:w="5132" w:type="dxa"/>
            <w:tcBorders>
              <w:top w:val="nil"/>
              <w:left w:val="single" w:sz="4" w:space="0" w:color="auto"/>
              <w:bottom w:val="nil"/>
              <w:right w:val="nil"/>
            </w:tcBorders>
            <w:noWrap/>
            <w:vAlign w:val="center"/>
            <w:hideMark/>
          </w:tcPr>
          <w:p w14:paraId="25254162"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Ballyholme/Donaghadee</w:t>
            </w:r>
          </w:p>
        </w:tc>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A24DF"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4" w:space="0" w:color="auto"/>
              <w:left w:val="nil"/>
              <w:bottom w:val="single" w:sz="4" w:space="0" w:color="auto"/>
              <w:right w:val="single" w:sz="4" w:space="0" w:color="auto"/>
            </w:tcBorders>
            <w:shd w:val="clear" w:color="000000" w:fill="FFFFFF"/>
            <w:noWrap/>
            <w:vAlign w:val="center"/>
            <w:hideMark/>
          </w:tcPr>
          <w:p w14:paraId="34753171"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As per guidance only 1 application per organisation</w:t>
            </w:r>
          </w:p>
        </w:tc>
      </w:tr>
      <w:tr w:rsidR="00A75083" w:rsidRPr="00A75083" w14:paraId="2019044B" w14:textId="77777777" w:rsidTr="00480113">
        <w:trPr>
          <w:trHeight w:val="300"/>
        </w:trPr>
        <w:tc>
          <w:tcPr>
            <w:tcW w:w="461" w:type="dxa"/>
            <w:tcBorders>
              <w:top w:val="single" w:sz="4" w:space="0" w:color="auto"/>
              <w:left w:val="single" w:sz="8" w:space="0" w:color="auto"/>
              <w:bottom w:val="single" w:sz="4" w:space="0" w:color="auto"/>
              <w:right w:val="single" w:sz="4" w:space="0" w:color="auto"/>
            </w:tcBorders>
            <w:shd w:val="clear" w:color="000000" w:fill="94DCF8"/>
            <w:noWrap/>
            <w:vAlign w:val="bottom"/>
            <w:hideMark/>
          </w:tcPr>
          <w:p w14:paraId="2088AF8D"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28</w:t>
            </w:r>
          </w:p>
        </w:tc>
        <w:tc>
          <w:tcPr>
            <w:tcW w:w="5132" w:type="dxa"/>
            <w:tcBorders>
              <w:top w:val="single" w:sz="4" w:space="0" w:color="auto"/>
              <w:left w:val="nil"/>
              <w:bottom w:val="single" w:sz="4" w:space="0" w:color="auto"/>
              <w:right w:val="nil"/>
            </w:tcBorders>
            <w:noWrap/>
            <w:vAlign w:val="center"/>
            <w:hideMark/>
          </w:tcPr>
          <w:p w14:paraId="36C37D34"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Bangor</w:t>
            </w:r>
          </w:p>
        </w:tc>
        <w:tc>
          <w:tcPr>
            <w:tcW w:w="828" w:type="dxa"/>
            <w:tcBorders>
              <w:top w:val="nil"/>
              <w:left w:val="single" w:sz="4" w:space="0" w:color="auto"/>
              <w:bottom w:val="single" w:sz="4" w:space="0" w:color="auto"/>
              <w:right w:val="single" w:sz="4" w:space="0" w:color="auto"/>
            </w:tcBorders>
            <w:shd w:val="clear" w:color="000000" w:fill="FFFFFF"/>
            <w:noWrap/>
            <w:vAlign w:val="center"/>
            <w:hideMark/>
          </w:tcPr>
          <w:p w14:paraId="04A70A96"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4" w:space="0" w:color="auto"/>
              <w:left w:val="nil"/>
              <w:bottom w:val="single" w:sz="4" w:space="0" w:color="auto"/>
              <w:right w:val="single" w:sz="4" w:space="0" w:color="auto"/>
            </w:tcBorders>
            <w:shd w:val="clear" w:color="000000" w:fill="FFFFFF"/>
            <w:noWrap/>
            <w:vAlign w:val="center"/>
            <w:hideMark/>
          </w:tcPr>
          <w:p w14:paraId="174DD60A"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As per guidance only 1 application per organisation</w:t>
            </w:r>
          </w:p>
        </w:tc>
      </w:tr>
      <w:tr w:rsidR="00A75083" w:rsidRPr="00A75083" w14:paraId="37150DDE" w14:textId="77777777" w:rsidTr="00480113">
        <w:trPr>
          <w:trHeight w:val="300"/>
        </w:trPr>
        <w:tc>
          <w:tcPr>
            <w:tcW w:w="461" w:type="dxa"/>
            <w:tcBorders>
              <w:top w:val="nil"/>
              <w:left w:val="single" w:sz="8" w:space="0" w:color="auto"/>
              <w:bottom w:val="single" w:sz="4" w:space="0" w:color="auto"/>
              <w:right w:val="single" w:sz="4" w:space="0" w:color="auto"/>
            </w:tcBorders>
            <w:shd w:val="clear" w:color="000000" w:fill="94DCF8"/>
            <w:noWrap/>
            <w:vAlign w:val="bottom"/>
            <w:hideMark/>
          </w:tcPr>
          <w:p w14:paraId="7AC66FBC"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29</w:t>
            </w:r>
          </w:p>
        </w:tc>
        <w:tc>
          <w:tcPr>
            <w:tcW w:w="5132" w:type="dxa"/>
            <w:tcBorders>
              <w:top w:val="nil"/>
              <w:left w:val="nil"/>
              <w:bottom w:val="single" w:sz="4" w:space="0" w:color="auto"/>
              <w:right w:val="nil"/>
            </w:tcBorders>
            <w:noWrap/>
            <w:vAlign w:val="center"/>
            <w:hideMark/>
          </w:tcPr>
          <w:p w14:paraId="29B96BDF"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Holywood</w:t>
            </w:r>
          </w:p>
        </w:tc>
        <w:tc>
          <w:tcPr>
            <w:tcW w:w="828" w:type="dxa"/>
            <w:tcBorders>
              <w:top w:val="nil"/>
              <w:left w:val="single" w:sz="4" w:space="0" w:color="auto"/>
              <w:bottom w:val="single" w:sz="4" w:space="0" w:color="auto"/>
              <w:right w:val="single" w:sz="4" w:space="0" w:color="auto"/>
            </w:tcBorders>
            <w:shd w:val="clear" w:color="000000" w:fill="FFFFFF"/>
            <w:noWrap/>
            <w:vAlign w:val="center"/>
            <w:hideMark/>
          </w:tcPr>
          <w:p w14:paraId="496C0521"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4" w:space="0" w:color="auto"/>
              <w:left w:val="nil"/>
              <w:bottom w:val="single" w:sz="4" w:space="0" w:color="auto"/>
              <w:right w:val="single" w:sz="4" w:space="0" w:color="auto"/>
            </w:tcBorders>
            <w:shd w:val="clear" w:color="000000" w:fill="FFFFFF"/>
            <w:noWrap/>
            <w:vAlign w:val="center"/>
            <w:hideMark/>
          </w:tcPr>
          <w:p w14:paraId="500DA8E4"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As per guidance only 1 application per organisation</w:t>
            </w:r>
          </w:p>
        </w:tc>
      </w:tr>
      <w:tr w:rsidR="00A75083" w:rsidRPr="00A75083" w14:paraId="5EC471D1" w14:textId="77777777" w:rsidTr="00480113">
        <w:trPr>
          <w:trHeight w:val="300"/>
        </w:trPr>
        <w:tc>
          <w:tcPr>
            <w:tcW w:w="461" w:type="dxa"/>
            <w:tcBorders>
              <w:top w:val="nil"/>
              <w:left w:val="single" w:sz="8" w:space="0" w:color="auto"/>
              <w:bottom w:val="single" w:sz="4" w:space="0" w:color="auto"/>
              <w:right w:val="single" w:sz="4" w:space="0" w:color="auto"/>
            </w:tcBorders>
            <w:shd w:val="clear" w:color="000000" w:fill="94DCF8"/>
            <w:noWrap/>
            <w:vAlign w:val="bottom"/>
            <w:hideMark/>
          </w:tcPr>
          <w:p w14:paraId="3DC1CBB9"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30</w:t>
            </w:r>
          </w:p>
        </w:tc>
        <w:tc>
          <w:tcPr>
            <w:tcW w:w="5132" w:type="dxa"/>
            <w:tcBorders>
              <w:top w:val="nil"/>
              <w:left w:val="nil"/>
              <w:bottom w:val="single" w:sz="4" w:space="0" w:color="auto"/>
              <w:right w:val="nil"/>
            </w:tcBorders>
            <w:noWrap/>
            <w:vAlign w:val="center"/>
            <w:hideMark/>
          </w:tcPr>
          <w:p w14:paraId="4EB15C63"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Kircubbin</w:t>
            </w:r>
          </w:p>
        </w:tc>
        <w:tc>
          <w:tcPr>
            <w:tcW w:w="828" w:type="dxa"/>
            <w:tcBorders>
              <w:top w:val="nil"/>
              <w:left w:val="single" w:sz="4" w:space="0" w:color="auto"/>
              <w:bottom w:val="single" w:sz="4" w:space="0" w:color="auto"/>
              <w:right w:val="single" w:sz="4" w:space="0" w:color="auto"/>
            </w:tcBorders>
            <w:shd w:val="clear" w:color="000000" w:fill="FFFFFF"/>
            <w:noWrap/>
            <w:vAlign w:val="center"/>
            <w:hideMark/>
          </w:tcPr>
          <w:p w14:paraId="05321630"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4" w:space="0" w:color="auto"/>
              <w:left w:val="nil"/>
              <w:bottom w:val="single" w:sz="4" w:space="0" w:color="auto"/>
              <w:right w:val="single" w:sz="4" w:space="0" w:color="auto"/>
            </w:tcBorders>
            <w:shd w:val="clear" w:color="000000" w:fill="FFFFFF"/>
            <w:noWrap/>
            <w:vAlign w:val="center"/>
            <w:hideMark/>
          </w:tcPr>
          <w:p w14:paraId="6D89E934"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As per guidance only 1 application per organisation</w:t>
            </w:r>
          </w:p>
        </w:tc>
      </w:tr>
      <w:tr w:rsidR="00A75083" w:rsidRPr="00A75083" w14:paraId="324B0CD0" w14:textId="77777777" w:rsidTr="00480113">
        <w:trPr>
          <w:trHeight w:val="315"/>
        </w:trPr>
        <w:tc>
          <w:tcPr>
            <w:tcW w:w="461" w:type="dxa"/>
            <w:tcBorders>
              <w:top w:val="nil"/>
              <w:left w:val="single" w:sz="8" w:space="0" w:color="auto"/>
              <w:bottom w:val="single" w:sz="8" w:space="0" w:color="auto"/>
              <w:right w:val="single" w:sz="4" w:space="0" w:color="auto"/>
            </w:tcBorders>
            <w:shd w:val="clear" w:color="000000" w:fill="94DCF8"/>
            <w:noWrap/>
            <w:vAlign w:val="bottom"/>
            <w:hideMark/>
          </w:tcPr>
          <w:p w14:paraId="314F3791" w14:textId="77777777" w:rsidR="00A75083" w:rsidRPr="00A75083" w:rsidRDefault="00A75083" w:rsidP="00A75083">
            <w:pPr>
              <w:jc w:val="center"/>
              <w:rPr>
                <w:rFonts w:eastAsia="Times New Roman" w:cs="Arial"/>
                <w:b/>
                <w:bCs/>
                <w:color w:val="000000"/>
                <w:sz w:val="22"/>
                <w:lang w:eastAsia="en-GB"/>
              </w:rPr>
            </w:pPr>
            <w:r w:rsidRPr="00A75083">
              <w:rPr>
                <w:rFonts w:eastAsia="Times New Roman" w:cs="Arial"/>
                <w:b/>
                <w:bCs/>
                <w:color w:val="000000"/>
                <w:sz w:val="22"/>
                <w:lang w:eastAsia="en-GB"/>
              </w:rPr>
              <w:t>31</w:t>
            </w:r>
          </w:p>
        </w:tc>
        <w:tc>
          <w:tcPr>
            <w:tcW w:w="5132" w:type="dxa"/>
            <w:tcBorders>
              <w:top w:val="nil"/>
              <w:left w:val="nil"/>
              <w:bottom w:val="single" w:sz="8" w:space="0" w:color="auto"/>
              <w:right w:val="nil"/>
            </w:tcBorders>
            <w:noWrap/>
            <w:vAlign w:val="center"/>
            <w:hideMark/>
          </w:tcPr>
          <w:p w14:paraId="47138AF2" w14:textId="77777777" w:rsidR="00A75083" w:rsidRPr="00A75083" w:rsidRDefault="00A75083" w:rsidP="00A75083">
            <w:pPr>
              <w:rPr>
                <w:rFonts w:eastAsia="Times New Roman" w:cs="Arial"/>
                <w:b/>
                <w:bCs/>
                <w:sz w:val="20"/>
                <w:szCs w:val="20"/>
                <w:lang w:eastAsia="en-GB"/>
              </w:rPr>
            </w:pPr>
            <w:r w:rsidRPr="00A75083">
              <w:rPr>
                <w:rFonts w:eastAsia="Times New Roman" w:cs="Arial"/>
                <w:b/>
                <w:bCs/>
                <w:sz w:val="20"/>
                <w:szCs w:val="20"/>
                <w:lang w:eastAsia="en-GB"/>
              </w:rPr>
              <w:t>St Vincent de Paul - Newtownards</w:t>
            </w:r>
          </w:p>
        </w:tc>
        <w:tc>
          <w:tcPr>
            <w:tcW w:w="828" w:type="dxa"/>
            <w:tcBorders>
              <w:top w:val="nil"/>
              <w:left w:val="single" w:sz="4" w:space="0" w:color="auto"/>
              <w:bottom w:val="single" w:sz="4" w:space="0" w:color="auto"/>
              <w:right w:val="single" w:sz="4" w:space="0" w:color="auto"/>
            </w:tcBorders>
            <w:shd w:val="clear" w:color="000000" w:fill="FFFFFF"/>
            <w:noWrap/>
            <w:vAlign w:val="center"/>
            <w:hideMark/>
          </w:tcPr>
          <w:p w14:paraId="53C63483" w14:textId="77777777" w:rsidR="00A75083" w:rsidRPr="00A75083" w:rsidRDefault="00A75083" w:rsidP="00A75083">
            <w:pPr>
              <w:jc w:val="center"/>
              <w:rPr>
                <w:rFonts w:eastAsia="Times New Roman" w:cs="Arial"/>
                <w:b/>
                <w:bCs/>
                <w:color w:val="000000"/>
                <w:sz w:val="20"/>
                <w:szCs w:val="20"/>
                <w:lang w:eastAsia="en-GB"/>
              </w:rPr>
            </w:pPr>
            <w:r w:rsidRPr="00A75083">
              <w:rPr>
                <w:rFonts w:eastAsia="Times New Roman" w:cs="Arial"/>
                <w:b/>
                <w:bCs/>
                <w:color w:val="000000"/>
                <w:sz w:val="20"/>
                <w:szCs w:val="20"/>
                <w:lang w:eastAsia="en-GB"/>
              </w:rPr>
              <w:t>0%</w:t>
            </w:r>
          </w:p>
        </w:tc>
        <w:tc>
          <w:tcPr>
            <w:tcW w:w="4784" w:type="dxa"/>
            <w:tcBorders>
              <w:top w:val="single" w:sz="4" w:space="0" w:color="auto"/>
              <w:left w:val="nil"/>
              <w:bottom w:val="single" w:sz="4" w:space="0" w:color="auto"/>
              <w:right w:val="single" w:sz="4" w:space="0" w:color="auto"/>
            </w:tcBorders>
            <w:shd w:val="clear" w:color="000000" w:fill="FFFFFF"/>
            <w:noWrap/>
            <w:vAlign w:val="center"/>
            <w:hideMark/>
          </w:tcPr>
          <w:p w14:paraId="75D9742E" w14:textId="77777777" w:rsidR="00A75083" w:rsidRPr="00A75083" w:rsidRDefault="00A75083" w:rsidP="00A75083">
            <w:pPr>
              <w:jc w:val="center"/>
              <w:rPr>
                <w:rFonts w:eastAsia="Times New Roman" w:cs="Arial"/>
                <w:color w:val="000000"/>
                <w:sz w:val="20"/>
                <w:szCs w:val="20"/>
                <w:lang w:eastAsia="en-GB"/>
              </w:rPr>
            </w:pPr>
            <w:r w:rsidRPr="00A75083">
              <w:rPr>
                <w:rFonts w:eastAsia="Times New Roman" w:cs="Arial"/>
                <w:color w:val="000000"/>
                <w:sz w:val="20"/>
                <w:szCs w:val="20"/>
                <w:lang w:eastAsia="en-GB"/>
              </w:rPr>
              <w:t>As per guidance only 1 application per organisation</w:t>
            </w:r>
          </w:p>
        </w:tc>
      </w:tr>
    </w:tbl>
    <w:p w14:paraId="04374409" w14:textId="77777777" w:rsidR="00A75083" w:rsidRPr="00A75083" w:rsidRDefault="00A75083" w:rsidP="00A75083">
      <w:pPr>
        <w:rPr>
          <w:rFonts w:eastAsia="Times New Roman"/>
          <w:szCs w:val="20"/>
        </w:rPr>
      </w:pPr>
    </w:p>
    <w:p w14:paraId="5739B0C9" w14:textId="77777777" w:rsidR="00A75083" w:rsidRPr="00A75083" w:rsidRDefault="00A75083" w:rsidP="00A75083">
      <w:pPr>
        <w:rPr>
          <w:rFonts w:eastAsia="Times New Roman"/>
          <w:szCs w:val="20"/>
        </w:rPr>
      </w:pPr>
      <w:r w:rsidRPr="00A75083">
        <w:rPr>
          <w:rFonts w:eastAsia="Times New Roman"/>
          <w:szCs w:val="20"/>
        </w:rPr>
        <w:t xml:space="preserve">Application and guidance notes stated that only one application would be allowed per group/organisation. St Vincent de Paul NDA (SVP) submitted 6 separate applications for different areas in ANDBC.  The scoring panel therefore only scored the first application to be received from SVP. </w:t>
      </w:r>
    </w:p>
    <w:p w14:paraId="3BD17C24" w14:textId="77777777" w:rsidR="00A75083" w:rsidRPr="00A75083" w:rsidRDefault="00A75083" w:rsidP="00A75083">
      <w:pPr>
        <w:jc w:val="center"/>
        <w:textAlignment w:val="baseline"/>
        <w:rPr>
          <w:rFonts w:eastAsia="Times New Roman" w:cs="Arial"/>
          <w:b/>
          <w:bCs/>
          <w:szCs w:val="24"/>
          <w:lang w:eastAsia="en-GB"/>
        </w:rPr>
      </w:pPr>
    </w:p>
    <w:p w14:paraId="19B360FF" w14:textId="3339B951" w:rsidR="00A75083" w:rsidRDefault="00A75083" w:rsidP="00A75083">
      <w:pPr>
        <w:textAlignment w:val="baseline"/>
        <w:rPr>
          <w:rFonts w:eastAsia="Times New Roman" w:cs="Arial"/>
          <w:szCs w:val="24"/>
          <w:lang w:eastAsia="en-GB"/>
        </w:rPr>
      </w:pPr>
      <w:r w:rsidRPr="00A75083">
        <w:rPr>
          <w:rFonts w:eastAsia="Times New Roman" w:cs="Arial"/>
          <w:szCs w:val="24"/>
          <w:lang w:eastAsia="en-GB"/>
        </w:rPr>
        <w:t>RECOMMENDED that Council approve the 22 successful applications and award funding as detailed in table 1.</w:t>
      </w:r>
    </w:p>
    <w:p w14:paraId="1E67837A" w14:textId="77777777" w:rsidR="001870F0" w:rsidRDefault="001870F0" w:rsidP="00A75083">
      <w:pPr>
        <w:textAlignment w:val="baseline"/>
        <w:rPr>
          <w:rFonts w:eastAsia="Times New Roman" w:cs="Arial"/>
          <w:szCs w:val="24"/>
          <w:lang w:eastAsia="en-GB"/>
        </w:rPr>
      </w:pPr>
    </w:p>
    <w:p w14:paraId="6129F5AE" w14:textId="77777777" w:rsidR="001870F0" w:rsidRDefault="001870F0" w:rsidP="00A75083">
      <w:pPr>
        <w:textAlignment w:val="baseline"/>
        <w:rPr>
          <w:rFonts w:eastAsia="Times New Roman" w:cs="Arial"/>
          <w:szCs w:val="24"/>
          <w:lang w:eastAsia="en-GB"/>
        </w:rPr>
      </w:pPr>
      <w:r>
        <w:rPr>
          <w:rFonts w:eastAsia="Times New Roman" w:cs="Arial"/>
          <w:szCs w:val="24"/>
          <w:lang w:eastAsia="en-GB"/>
        </w:rPr>
        <w:t xml:space="preserve">Proposed by Councillor Kendall, seconded by Councillor W Irvine, that the recommendation be adopted. </w:t>
      </w:r>
    </w:p>
    <w:p w14:paraId="4E83B6C6" w14:textId="77777777" w:rsidR="001870F0" w:rsidRDefault="001870F0" w:rsidP="00A75083">
      <w:pPr>
        <w:textAlignment w:val="baseline"/>
        <w:rPr>
          <w:rFonts w:eastAsia="Times New Roman" w:cs="Arial"/>
          <w:szCs w:val="24"/>
          <w:lang w:eastAsia="en-GB"/>
        </w:rPr>
      </w:pPr>
    </w:p>
    <w:p w14:paraId="4B6E410C" w14:textId="4CA707DA" w:rsidR="001870F0" w:rsidRDefault="001870F0" w:rsidP="00A75083">
      <w:pPr>
        <w:textAlignment w:val="baseline"/>
        <w:rPr>
          <w:rFonts w:eastAsia="Times New Roman" w:cs="Arial"/>
          <w:szCs w:val="24"/>
          <w:lang w:eastAsia="en-GB"/>
        </w:rPr>
      </w:pPr>
      <w:r>
        <w:rPr>
          <w:rFonts w:eastAsia="Times New Roman" w:cs="Arial"/>
          <w:szCs w:val="24"/>
          <w:lang w:eastAsia="en-GB"/>
        </w:rPr>
        <w:t xml:space="preserve">Councillor Kendall </w:t>
      </w:r>
      <w:r w:rsidR="00BF569F">
        <w:rPr>
          <w:rFonts w:eastAsia="Times New Roman" w:cs="Arial"/>
          <w:szCs w:val="24"/>
          <w:lang w:eastAsia="en-GB"/>
        </w:rPr>
        <w:t xml:space="preserve">was encouraged to see the successful applications but was disappointed to note </w:t>
      </w:r>
      <w:r w:rsidR="00FD7E81">
        <w:rPr>
          <w:rFonts w:eastAsia="Times New Roman" w:cs="Arial"/>
          <w:szCs w:val="24"/>
          <w:lang w:eastAsia="en-GB"/>
        </w:rPr>
        <w:t xml:space="preserve">as detailed in another report that night </w:t>
      </w:r>
      <w:r w:rsidR="00BF569F">
        <w:rPr>
          <w:rFonts w:eastAsia="Times New Roman" w:cs="Arial"/>
          <w:szCs w:val="24"/>
          <w:lang w:eastAsia="en-GB"/>
        </w:rPr>
        <w:t xml:space="preserve">the lack of a hardship budget coming from the Department for Communities.   That combined with the reductions to winter fuel allowance would leave many more homes facing very tough circumstances.  She asked if there was room in the Council’s budget to provide more help and was advised that there was no </w:t>
      </w:r>
      <w:r w:rsidR="00C12841">
        <w:rPr>
          <w:rFonts w:eastAsia="Times New Roman" w:cs="Arial"/>
          <w:szCs w:val="24"/>
          <w:lang w:eastAsia="en-GB"/>
        </w:rPr>
        <w:t xml:space="preserve">such </w:t>
      </w:r>
      <w:r w:rsidR="00BF569F">
        <w:rPr>
          <w:rFonts w:eastAsia="Times New Roman" w:cs="Arial"/>
          <w:szCs w:val="24"/>
          <w:lang w:eastAsia="en-GB"/>
        </w:rPr>
        <w:t xml:space="preserve">budget for the 2024-25 year.   </w:t>
      </w:r>
      <w:r>
        <w:rPr>
          <w:rFonts w:eastAsia="Times New Roman" w:cs="Arial"/>
          <w:szCs w:val="24"/>
          <w:lang w:eastAsia="en-GB"/>
        </w:rPr>
        <w:t xml:space="preserve">    </w:t>
      </w:r>
    </w:p>
    <w:p w14:paraId="3A371199" w14:textId="77777777" w:rsidR="001870F0" w:rsidRDefault="001870F0" w:rsidP="00A75083">
      <w:pPr>
        <w:textAlignment w:val="baseline"/>
        <w:rPr>
          <w:rFonts w:eastAsia="Times New Roman" w:cs="Arial"/>
          <w:szCs w:val="24"/>
          <w:lang w:eastAsia="en-GB"/>
        </w:rPr>
      </w:pPr>
    </w:p>
    <w:p w14:paraId="67633D6C" w14:textId="270723DF" w:rsidR="001870F0" w:rsidRDefault="00BF569F" w:rsidP="00A75083">
      <w:pPr>
        <w:textAlignment w:val="baseline"/>
        <w:rPr>
          <w:rFonts w:eastAsia="Times New Roman" w:cs="Arial"/>
          <w:szCs w:val="24"/>
          <w:lang w:eastAsia="en-GB"/>
        </w:rPr>
      </w:pPr>
      <w:r>
        <w:rPr>
          <w:rFonts w:eastAsia="Times New Roman" w:cs="Arial"/>
          <w:szCs w:val="24"/>
          <w:lang w:eastAsia="en-GB"/>
        </w:rPr>
        <w:t xml:space="preserve">Seconding the recommendation </w:t>
      </w:r>
      <w:r w:rsidR="001870F0">
        <w:rPr>
          <w:rFonts w:eastAsia="Times New Roman" w:cs="Arial"/>
          <w:szCs w:val="24"/>
          <w:lang w:eastAsia="en-GB"/>
        </w:rPr>
        <w:t>Councillor W Irvine welcome</w:t>
      </w:r>
      <w:r>
        <w:rPr>
          <w:rFonts w:eastAsia="Times New Roman" w:cs="Arial"/>
          <w:szCs w:val="24"/>
          <w:lang w:eastAsia="en-GB"/>
        </w:rPr>
        <w:t>d the</w:t>
      </w:r>
      <w:r w:rsidR="001870F0">
        <w:rPr>
          <w:rFonts w:eastAsia="Times New Roman" w:cs="Arial"/>
          <w:szCs w:val="24"/>
          <w:lang w:eastAsia="en-GB"/>
        </w:rPr>
        <w:t xml:space="preserve"> </w:t>
      </w:r>
      <w:r w:rsidR="00CC6F3B">
        <w:rPr>
          <w:rFonts w:eastAsia="Times New Roman" w:cs="Arial"/>
          <w:szCs w:val="24"/>
          <w:lang w:eastAsia="en-GB"/>
        </w:rPr>
        <w:t xml:space="preserve">number </w:t>
      </w:r>
      <w:r w:rsidR="007247AA">
        <w:rPr>
          <w:rFonts w:eastAsia="Times New Roman" w:cs="Arial"/>
          <w:szCs w:val="24"/>
          <w:lang w:eastAsia="en-GB"/>
        </w:rPr>
        <w:t>of a</w:t>
      </w:r>
      <w:r w:rsidR="001870F0">
        <w:rPr>
          <w:rFonts w:eastAsia="Times New Roman" w:cs="Arial"/>
          <w:szCs w:val="24"/>
          <w:lang w:eastAsia="en-GB"/>
        </w:rPr>
        <w:t xml:space="preserve">pplications </w:t>
      </w:r>
      <w:r>
        <w:rPr>
          <w:rFonts w:eastAsia="Times New Roman" w:cs="Arial"/>
          <w:szCs w:val="24"/>
          <w:lang w:eastAsia="en-GB"/>
        </w:rPr>
        <w:t xml:space="preserve">received and he knew the small amount of funding would be put to good use.   </w:t>
      </w:r>
      <w:r w:rsidR="001870F0">
        <w:rPr>
          <w:rFonts w:eastAsia="Times New Roman" w:cs="Arial"/>
          <w:szCs w:val="24"/>
          <w:lang w:eastAsia="en-GB"/>
        </w:rPr>
        <w:t xml:space="preserve">    </w:t>
      </w:r>
    </w:p>
    <w:p w14:paraId="3BABA91F" w14:textId="77777777" w:rsidR="001870F0" w:rsidRDefault="001870F0" w:rsidP="00A75083">
      <w:pPr>
        <w:textAlignment w:val="baseline"/>
        <w:rPr>
          <w:rFonts w:eastAsia="Times New Roman" w:cs="Arial"/>
          <w:szCs w:val="24"/>
          <w:lang w:eastAsia="en-GB"/>
        </w:rPr>
      </w:pPr>
    </w:p>
    <w:p w14:paraId="7D3A5365" w14:textId="1CCEDD34" w:rsidR="00BF569F" w:rsidRDefault="00BF569F" w:rsidP="00A75083">
      <w:pPr>
        <w:textAlignment w:val="baseline"/>
        <w:rPr>
          <w:rFonts w:eastAsia="Times New Roman" w:cs="Arial"/>
          <w:szCs w:val="24"/>
          <w:lang w:eastAsia="en-GB"/>
        </w:rPr>
      </w:pPr>
      <w:r>
        <w:rPr>
          <w:rFonts w:eastAsia="Times New Roman" w:cs="Arial"/>
          <w:szCs w:val="24"/>
          <w:lang w:eastAsia="en-GB"/>
        </w:rPr>
        <w:t xml:space="preserve">An </w:t>
      </w:r>
      <w:r w:rsidR="00EC54C8">
        <w:rPr>
          <w:rFonts w:eastAsia="Times New Roman" w:cs="Arial"/>
          <w:szCs w:val="24"/>
          <w:lang w:eastAsia="en-GB"/>
        </w:rPr>
        <w:t>amendment</w:t>
      </w:r>
      <w:r>
        <w:rPr>
          <w:rFonts w:eastAsia="Times New Roman" w:cs="Arial"/>
          <w:szCs w:val="24"/>
          <w:lang w:eastAsia="en-GB"/>
        </w:rPr>
        <w:t xml:space="preserve"> was </w:t>
      </w:r>
      <w:r w:rsidR="00EC54C8">
        <w:rPr>
          <w:rFonts w:eastAsia="Times New Roman" w:cs="Arial"/>
          <w:szCs w:val="24"/>
          <w:lang w:eastAsia="en-GB"/>
        </w:rPr>
        <w:t>proposed</w:t>
      </w:r>
      <w:r>
        <w:rPr>
          <w:rFonts w:eastAsia="Times New Roman" w:cs="Arial"/>
          <w:szCs w:val="24"/>
          <w:lang w:eastAsia="en-GB"/>
        </w:rPr>
        <w:t xml:space="preserve"> by </w:t>
      </w:r>
      <w:r w:rsidR="001870F0">
        <w:rPr>
          <w:rFonts w:eastAsia="Times New Roman" w:cs="Arial"/>
          <w:szCs w:val="24"/>
          <w:lang w:eastAsia="en-GB"/>
        </w:rPr>
        <w:t xml:space="preserve">Alderman Adair </w:t>
      </w:r>
      <w:r>
        <w:rPr>
          <w:rFonts w:eastAsia="Times New Roman" w:cs="Arial"/>
          <w:szCs w:val="24"/>
          <w:lang w:eastAsia="en-GB"/>
        </w:rPr>
        <w:t>and seconded by Councillor Cochrane;</w:t>
      </w:r>
    </w:p>
    <w:p w14:paraId="6FF30E75" w14:textId="77777777" w:rsidR="00BF569F" w:rsidRDefault="00BF569F" w:rsidP="00A75083">
      <w:pPr>
        <w:textAlignment w:val="baseline"/>
        <w:rPr>
          <w:rFonts w:eastAsia="Times New Roman" w:cs="Arial"/>
          <w:szCs w:val="24"/>
          <w:lang w:eastAsia="en-GB"/>
        </w:rPr>
      </w:pPr>
    </w:p>
    <w:p w14:paraId="12C4E988" w14:textId="54C44097" w:rsidR="00BF569F" w:rsidRDefault="00BF569F" w:rsidP="00BF569F">
      <w:pPr>
        <w:rPr>
          <w:rFonts w:ascii="Helvetica" w:eastAsia="Times New Roman" w:hAnsi="Helvetica" w:cs="Helvetica"/>
        </w:rPr>
      </w:pPr>
      <w:r>
        <w:rPr>
          <w:rFonts w:ascii="Helvetica" w:eastAsia="Times New Roman" w:hAnsi="Helvetica" w:cs="Helvetica"/>
        </w:rPr>
        <w:t>That the Council defer the decision to full Council to give further consideration to the applications received from St Vincent de Paul.</w:t>
      </w:r>
    </w:p>
    <w:p w14:paraId="5269292B" w14:textId="77777777" w:rsidR="00BF569F" w:rsidRDefault="00BF569F" w:rsidP="00BF569F">
      <w:pPr>
        <w:rPr>
          <w:rFonts w:ascii="Helvetica" w:eastAsia="Times New Roman" w:hAnsi="Helvetica" w:cs="Helvetica"/>
        </w:rPr>
      </w:pPr>
    </w:p>
    <w:p w14:paraId="1D542D79" w14:textId="0F5B5265" w:rsidR="008247C2" w:rsidRDefault="00BF569F" w:rsidP="00A75083">
      <w:pPr>
        <w:textAlignment w:val="baseline"/>
        <w:rPr>
          <w:rFonts w:eastAsia="Times New Roman" w:cs="Arial"/>
          <w:szCs w:val="24"/>
          <w:lang w:eastAsia="en-GB"/>
        </w:rPr>
      </w:pPr>
      <w:r>
        <w:rPr>
          <w:rFonts w:eastAsia="Times New Roman" w:cs="Arial"/>
          <w:szCs w:val="24"/>
          <w:lang w:eastAsia="en-GB"/>
        </w:rPr>
        <w:t xml:space="preserve">Alderman Adair explained that the </w:t>
      </w:r>
      <w:r w:rsidR="007247AA">
        <w:rPr>
          <w:rFonts w:eastAsia="Times New Roman" w:cs="Arial"/>
          <w:szCs w:val="24"/>
          <w:lang w:eastAsia="en-GB"/>
        </w:rPr>
        <w:t xml:space="preserve">reason </w:t>
      </w:r>
      <w:r>
        <w:rPr>
          <w:rFonts w:eastAsia="Times New Roman" w:cs="Arial"/>
          <w:szCs w:val="24"/>
          <w:lang w:eastAsia="en-GB"/>
        </w:rPr>
        <w:t xml:space="preserve">he </w:t>
      </w:r>
      <w:r w:rsidR="007247AA">
        <w:rPr>
          <w:rFonts w:eastAsia="Times New Roman" w:cs="Arial"/>
          <w:szCs w:val="24"/>
          <w:lang w:eastAsia="en-GB"/>
        </w:rPr>
        <w:t>disagree</w:t>
      </w:r>
      <w:r>
        <w:rPr>
          <w:rFonts w:eastAsia="Times New Roman" w:cs="Arial"/>
          <w:szCs w:val="24"/>
          <w:lang w:eastAsia="en-GB"/>
        </w:rPr>
        <w:t>d</w:t>
      </w:r>
      <w:r w:rsidR="007247AA">
        <w:rPr>
          <w:rFonts w:eastAsia="Times New Roman" w:cs="Arial"/>
          <w:szCs w:val="24"/>
          <w:lang w:eastAsia="en-GB"/>
        </w:rPr>
        <w:t xml:space="preserve"> with the officers</w:t>
      </w:r>
      <w:r>
        <w:rPr>
          <w:rFonts w:eastAsia="Times New Roman" w:cs="Arial"/>
          <w:szCs w:val="24"/>
          <w:lang w:eastAsia="en-GB"/>
        </w:rPr>
        <w:t>’</w:t>
      </w:r>
      <w:r w:rsidR="007247AA">
        <w:rPr>
          <w:rFonts w:eastAsia="Times New Roman" w:cs="Arial"/>
          <w:szCs w:val="24"/>
          <w:lang w:eastAsia="en-GB"/>
        </w:rPr>
        <w:t xml:space="preserve"> recommendation </w:t>
      </w:r>
      <w:r>
        <w:rPr>
          <w:rFonts w:eastAsia="Times New Roman" w:cs="Arial"/>
          <w:szCs w:val="24"/>
          <w:lang w:eastAsia="en-GB"/>
        </w:rPr>
        <w:t xml:space="preserve">was that in St Vincent de Paul </w:t>
      </w:r>
      <w:r w:rsidR="001870F0">
        <w:rPr>
          <w:rFonts w:eastAsia="Times New Roman" w:cs="Arial"/>
          <w:szCs w:val="24"/>
          <w:lang w:eastAsia="en-GB"/>
        </w:rPr>
        <w:t xml:space="preserve">each </w:t>
      </w:r>
      <w:r>
        <w:rPr>
          <w:rFonts w:eastAsia="Times New Roman" w:cs="Arial"/>
          <w:szCs w:val="24"/>
          <w:lang w:eastAsia="en-GB"/>
        </w:rPr>
        <w:t>wa</w:t>
      </w:r>
      <w:r w:rsidR="001870F0">
        <w:rPr>
          <w:rFonts w:eastAsia="Times New Roman" w:cs="Arial"/>
          <w:szCs w:val="24"/>
          <w:lang w:eastAsia="en-GB"/>
        </w:rPr>
        <w:t xml:space="preserve">s a separate </w:t>
      </w:r>
      <w:r w:rsidR="005E50F0">
        <w:rPr>
          <w:rFonts w:eastAsia="Times New Roman" w:cs="Arial"/>
          <w:szCs w:val="24"/>
          <w:lang w:eastAsia="en-GB"/>
        </w:rPr>
        <w:t>organisation</w:t>
      </w:r>
      <w:r w:rsidR="001870F0">
        <w:rPr>
          <w:rFonts w:eastAsia="Times New Roman" w:cs="Arial"/>
          <w:szCs w:val="24"/>
          <w:lang w:eastAsia="en-GB"/>
        </w:rPr>
        <w:t xml:space="preserve"> </w:t>
      </w:r>
      <w:r>
        <w:rPr>
          <w:rFonts w:eastAsia="Times New Roman" w:cs="Arial"/>
          <w:szCs w:val="24"/>
          <w:lang w:eastAsia="en-GB"/>
        </w:rPr>
        <w:t xml:space="preserve">with its own bank account </w:t>
      </w:r>
      <w:r w:rsidR="008247C2">
        <w:rPr>
          <w:rFonts w:eastAsia="Times New Roman" w:cs="Arial"/>
          <w:szCs w:val="24"/>
          <w:lang w:eastAsia="en-GB"/>
        </w:rPr>
        <w:t xml:space="preserve">and if this was passed </w:t>
      </w:r>
      <w:r w:rsidR="0040761D">
        <w:rPr>
          <w:rFonts w:eastAsia="Times New Roman" w:cs="Arial"/>
          <w:szCs w:val="24"/>
          <w:lang w:eastAsia="en-GB"/>
        </w:rPr>
        <w:t xml:space="preserve">those </w:t>
      </w:r>
      <w:r w:rsidR="008247C2">
        <w:rPr>
          <w:rFonts w:eastAsia="Times New Roman" w:cs="Arial"/>
          <w:szCs w:val="24"/>
          <w:lang w:eastAsia="en-GB"/>
        </w:rPr>
        <w:t>other</w:t>
      </w:r>
      <w:r w:rsidR="0040761D">
        <w:rPr>
          <w:rFonts w:eastAsia="Times New Roman" w:cs="Arial"/>
          <w:szCs w:val="24"/>
          <w:lang w:eastAsia="en-GB"/>
        </w:rPr>
        <w:t>s</w:t>
      </w:r>
      <w:r w:rsidR="008247C2">
        <w:rPr>
          <w:rFonts w:eastAsia="Times New Roman" w:cs="Arial"/>
          <w:szCs w:val="24"/>
          <w:lang w:eastAsia="en-GB"/>
        </w:rPr>
        <w:t xml:space="preserve"> would be excluded while Portaferry could go ahead.   He stated that St Vincent de Paul did </w:t>
      </w:r>
      <w:r w:rsidR="001870F0">
        <w:rPr>
          <w:rFonts w:eastAsia="Times New Roman" w:cs="Arial"/>
          <w:szCs w:val="24"/>
          <w:lang w:eastAsia="en-GB"/>
        </w:rPr>
        <w:t>fantastic work</w:t>
      </w:r>
      <w:r w:rsidR="008247C2">
        <w:rPr>
          <w:rFonts w:eastAsia="Times New Roman" w:cs="Arial"/>
          <w:szCs w:val="24"/>
          <w:lang w:eastAsia="en-GB"/>
        </w:rPr>
        <w:t xml:space="preserve">, they were professional and effective at reaching out to people in need so he asked that further consideration be given to </w:t>
      </w:r>
      <w:r w:rsidR="00CC6F3B">
        <w:rPr>
          <w:rFonts w:eastAsia="Times New Roman" w:cs="Arial"/>
          <w:szCs w:val="24"/>
          <w:lang w:eastAsia="en-GB"/>
        </w:rPr>
        <w:t xml:space="preserve">this charity which was </w:t>
      </w:r>
      <w:r w:rsidR="008247C2">
        <w:rPr>
          <w:rFonts w:eastAsia="Times New Roman" w:cs="Arial"/>
          <w:szCs w:val="24"/>
          <w:lang w:eastAsia="en-GB"/>
        </w:rPr>
        <w:t xml:space="preserve">at the heart of the community.  If the decision could be referred to the full Council meeting at the end of the month other applications would not be delayed.    </w:t>
      </w:r>
    </w:p>
    <w:p w14:paraId="47BAEFF2" w14:textId="77777777" w:rsidR="008247C2" w:rsidRDefault="008247C2" w:rsidP="00A75083">
      <w:pPr>
        <w:textAlignment w:val="baseline"/>
        <w:rPr>
          <w:rFonts w:eastAsia="Times New Roman" w:cs="Arial"/>
          <w:szCs w:val="24"/>
          <w:lang w:eastAsia="en-GB"/>
        </w:rPr>
      </w:pPr>
    </w:p>
    <w:p w14:paraId="688B84D6" w14:textId="3D749CCC" w:rsidR="008247C2" w:rsidRDefault="008247C2" w:rsidP="00A75083">
      <w:pPr>
        <w:textAlignment w:val="baseline"/>
        <w:rPr>
          <w:rFonts w:eastAsia="Times New Roman" w:cs="Arial"/>
          <w:szCs w:val="24"/>
          <w:lang w:eastAsia="en-GB"/>
        </w:rPr>
      </w:pPr>
      <w:r>
        <w:rPr>
          <w:rFonts w:eastAsia="Times New Roman" w:cs="Arial"/>
          <w:szCs w:val="24"/>
          <w:lang w:eastAsia="en-GB"/>
        </w:rPr>
        <w:t xml:space="preserve">Seconding that alternative recommendation </w:t>
      </w:r>
      <w:r w:rsidR="005E50F0">
        <w:rPr>
          <w:rFonts w:eastAsia="Times New Roman" w:cs="Arial"/>
          <w:szCs w:val="24"/>
          <w:lang w:eastAsia="en-GB"/>
        </w:rPr>
        <w:t xml:space="preserve">Councillor Cochrane </w:t>
      </w:r>
      <w:r>
        <w:rPr>
          <w:rFonts w:eastAsia="Times New Roman" w:cs="Arial"/>
          <w:szCs w:val="24"/>
          <w:lang w:eastAsia="en-GB"/>
        </w:rPr>
        <w:t>thought that it was f</w:t>
      </w:r>
      <w:r w:rsidR="005E50F0">
        <w:rPr>
          <w:rFonts w:eastAsia="Times New Roman" w:cs="Arial"/>
          <w:szCs w:val="24"/>
          <w:lang w:eastAsia="en-GB"/>
        </w:rPr>
        <w:t xml:space="preserve">air </w:t>
      </w:r>
      <w:r>
        <w:rPr>
          <w:rFonts w:eastAsia="Times New Roman" w:cs="Arial"/>
          <w:szCs w:val="24"/>
          <w:lang w:eastAsia="en-GB"/>
        </w:rPr>
        <w:t xml:space="preserve">that </w:t>
      </w:r>
      <w:r w:rsidR="005E50F0">
        <w:rPr>
          <w:rFonts w:eastAsia="Times New Roman" w:cs="Arial"/>
          <w:szCs w:val="24"/>
          <w:lang w:eastAsia="en-GB"/>
        </w:rPr>
        <w:t>everyone g</w:t>
      </w:r>
      <w:r>
        <w:rPr>
          <w:rFonts w:eastAsia="Times New Roman" w:cs="Arial"/>
          <w:szCs w:val="24"/>
          <w:lang w:eastAsia="en-GB"/>
        </w:rPr>
        <w:t xml:space="preserve">ot a </w:t>
      </w:r>
      <w:r w:rsidR="005E50F0">
        <w:rPr>
          <w:rFonts w:eastAsia="Times New Roman" w:cs="Arial"/>
          <w:szCs w:val="24"/>
          <w:lang w:eastAsia="en-GB"/>
        </w:rPr>
        <w:t>fair share</w:t>
      </w:r>
      <w:r>
        <w:rPr>
          <w:rFonts w:eastAsia="Times New Roman" w:cs="Arial"/>
          <w:szCs w:val="24"/>
          <w:lang w:eastAsia="en-GB"/>
        </w:rPr>
        <w:t xml:space="preserve"> and agreed with the points that his party colleague had made in respect of each having a different bank account.    </w:t>
      </w:r>
    </w:p>
    <w:p w14:paraId="2A926193" w14:textId="77777777" w:rsidR="008247C2" w:rsidRDefault="008247C2" w:rsidP="0054773F"/>
    <w:p w14:paraId="64C59095" w14:textId="4B632A4F" w:rsidR="00154A8E" w:rsidRDefault="00DF7B6C" w:rsidP="0054773F">
      <w:r w:rsidRPr="00DF7B6C">
        <w:t xml:space="preserve">Councillor Boyle </w:t>
      </w:r>
      <w:r w:rsidR="008247C2">
        <w:t xml:space="preserve">stated that he was </w:t>
      </w:r>
      <w:r w:rsidRPr="00DF7B6C">
        <w:t xml:space="preserve">in </w:t>
      </w:r>
      <w:r w:rsidR="008247C2">
        <w:t xml:space="preserve">regular </w:t>
      </w:r>
      <w:r w:rsidRPr="00DF7B6C">
        <w:t xml:space="preserve">contact with </w:t>
      </w:r>
      <w:r>
        <w:t xml:space="preserve">St Vincent de Paul </w:t>
      </w:r>
      <w:r w:rsidR="008247C2">
        <w:t xml:space="preserve">and the </w:t>
      </w:r>
      <w:r>
        <w:t xml:space="preserve">reality </w:t>
      </w:r>
      <w:r w:rsidR="008247C2">
        <w:t>wa</w:t>
      </w:r>
      <w:r>
        <w:t xml:space="preserve">s </w:t>
      </w:r>
      <w:r w:rsidR="008247C2">
        <w:t xml:space="preserve">that it </w:t>
      </w:r>
      <w:r>
        <w:t>trade</w:t>
      </w:r>
      <w:r w:rsidR="008247C2">
        <w:t>d</w:t>
      </w:r>
      <w:r>
        <w:t xml:space="preserve"> under one banner</w:t>
      </w:r>
      <w:r w:rsidR="008247C2">
        <w:t>.  He questioned why this was being raised when it had been tested the year previously and also went against the Council policy.  Last year the questions had been answered and accepted as such and while many would have great sympathy for the work of the charity he feared opening up the issue again.   He stressed that either the Council had policies or it did not</w:t>
      </w:r>
      <w:r w:rsidR="001353EA">
        <w:t xml:space="preserve"> and if it did they should be adhered to</w:t>
      </w:r>
      <w:r w:rsidR="00154A8E">
        <w:t>.</w:t>
      </w:r>
    </w:p>
    <w:p w14:paraId="1FA7249F" w14:textId="77777777" w:rsidR="00154A8E" w:rsidRDefault="00154A8E" w:rsidP="0054773F"/>
    <w:p w14:paraId="42E798E0" w14:textId="77777777" w:rsidR="00154A8E" w:rsidRDefault="00DF7B6C" w:rsidP="0054773F">
      <w:r>
        <w:t xml:space="preserve">Councillor S Irvine </w:t>
      </w:r>
      <w:r w:rsidR="00154A8E">
        <w:t xml:space="preserve">stated that there was </w:t>
      </w:r>
      <w:r>
        <w:t xml:space="preserve">no doubt </w:t>
      </w:r>
      <w:r w:rsidR="00154A8E">
        <w:t xml:space="preserve">that St Vincent de Paul did great work but the guidance had been tightened up the previous year to have only one application per organisation so he was in agreement with Councillor Boyle and did not think there was a question to be asked.   </w:t>
      </w:r>
    </w:p>
    <w:p w14:paraId="49D3E74C" w14:textId="77777777" w:rsidR="00154A8E" w:rsidRDefault="00154A8E" w:rsidP="0054773F"/>
    <w:p w14:paraId="2B50986D" w14:textId="6C0D0C45" w:rsidR="00154A8E" w:rsidRDefault="00503EBA" w:rsidP="0054773F">
      <w:r>
        <w:t>Alderman</w:t>
      </w:r>
      <w:r w:rsidR="003815DA">
        <w:t xml:space="preserve"> McRandal </w:t>
      </w:r>
      <w:r w:rsidR="00154A8E">
        <w:t xml:space="preserve">and Councillor Kendall also supported the view of Councillor Boyle and it was confirmed by the officer that each of the separate branches had the same constitution included so while there was a degree of sympathy the Council could not change its rules to accommodate the alternative recommendation.    </w:t>
      </w:r>
    </w:p>
    <w:p w14:paraId="32A73714" w14:textId="77777777" w:rsidR="00154A8E" w:rsidRDefault="00154A8E" w:rsidP="0054773F"/>
    <w:p w14:paraId="2A7C5B46" w14:textId="194A3DC1" w:rsidR="00DF7B6C" w:rsidRPr="00DF7B6C" w:rsidRDefault="003815DA" w:rsidP="0054773F">
      <w:r>
        <w:t xml:space="preserve">There was dissent </w:t>
      </w:r>
      <w:r w:rsidR="00154A8E">
        <w:t xml:space="preserve">within the Committee </w:t>
      </w:r>
      <w:r>
        <w:t xml:space="preserve">so </w:t>
      </w:r>
      <w:r w:rsidR="00154A8E">
        <w:t xml:space="preserve">the </w:t>
      </w:r>
      <w:r w:rsidR="005E4DF1">
        <w:t>amendment</w:t>
      </w:r>
      <w:r w:rsidR="00154A8E">
        <w:t xml:space="preserve"> was put to a vote with a </w:t>
      </w:r>
      <w:r>
        <w:t xml:space="preserve">show of hands 4 voted FOR, 10 voted AGAINST, 1 ABSTAINED so the </w:t>
      </w:r>
      <w:r w:rsidR="005E4DF1">
        <w:t>amendment</w:t>
      </w:r>
      <w:r>
        <w:t xml:space="preserve"> FELL. </w:t>
      </w:r>
      <w:r w:rsidR="00DF7B6C">
        <w:t xml:space="preserve">    </w:t>
      </w:r>
    </w:p>
    <w:p w14:paraId="68E4A0CF" w14:textId="77777777" w:rsidR="00DF7B6C" w:rsidRPr="00DF7B6C" w:rsidRDefault="00DF7B6C" w:rsidP="0054773F"/>
    <w:p w14:paraId="6CA256AA" w14:textId="59C1FD2B" w:rsidR="0054773F" w:rsidRDefault="0054773F" w:rsidP="0054773F">
      <w:pPr>
        <w:rPr>
          <w:b/>
          <w:bCs/>
        </w:rPr>
      </w:pPr>
      <w:r w:rsidRPr="0041231C">
        <w:rPr>
          <w:b/>
          <w:bCs/>
        </w:rPr>
        <w:t xml:space="preserve">AGREED TO RECOMMEND, on the proposal of </w:t>
      </w:r>
      <w:r w:rsidR="003815DA">
        <w:rPr>
          <w:b/>
          <w:bCs/>
        </w:rPr>
        <w:t>Councillor Kendall</w:t>
      </w:r>
      <w:r w:rsidRPr="0041231C">
        <w:rPr>
          <w:b/>
          <w:bCs/>
        </w:rPr>
        <w:t>, seconded by</w:t>
      </w:r>
      <w:r>
        <w:rPr>
          <w:b/>
          <w:bCs/>
        </w:rPr>
        <w:t xml:space="preserve"> </w:t>
      </w:r>
      <w:r w:rsidR="003815DA">
        <w:rPr>
          <w:b/>
          <w:bCs/>
        </w:rPr>
        <w:t>Councillor W Irvine</w:t>
      </w:r>
      <w:r w:rsidRPr="0041231C">
        <w:rPr>
          <w:b/>
          <w:bCs/>
        </w:rPr>
        <w:t xml:space="preserve">, </w:t>
      </w:r>
      <w:r>
        <w:rPr>
          <w:b/>
          <w:bCs/>
        </w:rPr>
        <w:t>that the recommendation be adopted.</w:t>
      </w:r>
    </w:p>
    <w:p w14:paraId="78B97EA3" w14:textId="68AC2213" w:rsidR="00092DEB" w:rsidRDefault="00092DEB" w:rsidP="009F168A">
      <w:pPr>
        <w:rPr>
          <w:rFonts w:cs="Arial"/>
          <w:szCs w:val="24"/>
        </w:rPr>
      </w:pPr>
    </w:p>
    <w:p w14:paraId="757F501F" w14:textId="2FE90971" w:rsidR="004A64D9" w:rsidRPr="00CE150B" w:rsidRDefault="005E13FE" w:rsidP="004A64D9">
      <w:pPr>
        <w:pStyle w:val="Heading1"/>
        <w:ind w:left="720" w:hanging="720"/>
        <w:rPr>
          <w:u w:val="single"/>
        </w:rPr>
      </w:pPr>
      <w:r>
        <w:t>5</w:t>
      </w:r>
      <w:r w:rsidR="004A64D9">
        <w:t>.</w:t>
      </w:r>
      <w:r w:rsidR="004A64D9">
        <w:tab/>
      </w:r>
      <w:r w:rsidR="00260353" w:rsidRPr="00260353">
        <w:rPr>
          <w:rFonts w:eastAsia="Calibri"/>
          <w:u w:val="single"/>
        </w:rPr>
        <w:t>Beach of Dreams Our Siren Song Update</w:t>
      </w:r>
      <w:r w:rsidR="00DB0B4A">
        <w:rPr>
          <w:rFonts w:eastAsia="Calibri"/>
          <w:u w:val="single"/>
        </w:rPr>
        <w:t xml:space="preserve"> (FILE </w:t>
      </w:r>
      <w:r w:rsidR="00DB0B4A" w:rsidRPr="00DB0B4A">
        <w:rPr>
          <w:rFonts w:eastAsia="Calibri"/>
          <w:u w:val="single"/>
        </w:rPr>
        <w:t>ART 18-10/24</w:t>
      </w:r>
      <w:r w:rsidR="00DB0B4A">
        <w:rPr>
          <w:rFonts w:eastAsia="Calibri"/>
          <w:u w:val="single"/>
        </w:rPr>
        <w:t>)</w:t>
      </w:r>
    </w:p>
    <w:p w14:paraId="3031AE46" w14:textId="259B506F" w:rsidR="004A64D9" w:rsidRDefault="0088586D" w:rsidP="004A64D9">
      <w:pPr>
        <w:contextualSpacing/>
        <w:rPr>
          <w:rFonts w:cs="Arial"/>
          <w:szCs w:val="24"/>
        </w:rPr>
      </w:pPr>
      <w:r>
        <w:rPr>
          <w:rFonts w:cs="Arial"/>
          <w:szCs w:val="24"/>
        </w:rPr>
        <w:tab/>
        <w:t xml:space="preserve">(Appendix </w:t>
      </w:r>
      <w:r w:rsidR="00A75083">
        <w:rPr>
          <w:rFonts w:cs="Arial"/>
          <w:szCs w:val="24"/>
        </w:rPr>
        <w:t>III</w:t>
      </w:r>
      <w:r>
        <w:rPr>
          <w:rFonts w:cs="Arial"/>
          <w:szCs w:val="24"/>
        </w:rPr>
        <w:t xml:space="preserve"> – V)</w:t>
      </w:r>
    </w:p>
    <w:p w14:paraId="41C66530" w14:textId="77777777" w:rsidR="0088586D" w:rsidRDefault="0088586D" w:rsidP="004A64D9"/>
    <w:p w14:paraId="0DC9EAAF" w14:textId="40C6442A" w:rsidR="0094793A" w:rsidRPr="0094793A" w:rsidRDefault="0054773F" w:rsidP="0094793A">
      <w:pPr>
        <w:rPr>
          <w:rFonts w:eastAsia="Times New Roman"/>
          <w:b/>
          <w:bCs/>
          <w:szCs w:val="20"/>
        </w:rPr>
      </w:pPr>
      <w:r w:rsidRPr="004A64D9">
        <w:t>PREVIOUSLY CIRCULATED:- Report from the Director of Community and Wellbeing detailing that</w:t>
      </w:r>
      <w:r>
        <w:t xml:space="preserve"> </w:t>
      </w:r>
      <w:r w:rsidR="0094793A" w:rsidRPr="0094793A">
        <w:rPr>
          <w:rFonts w:eastAsia="Times New Roman"/>
          <w:szCs w:val="20"/>
        </w:rPr>
        <w:t xml:space="preserve">Members would recall that an initial report on the ‘Beach of Dreams’ event was brought to Council through the Community and Wellbeing Committee in June 2024. As a reminder, it was a coastline-communities creativity </w:t>
      </w:r>
      <w:r w:rsidR="0094793A" w:rsidRPr="0094793A">
        <w:rPr>
          <w:rFonts w:eastAsia="Times New Roman"/>
          <w:szCs w:val="20"/>
        </w:rPr>
        <w:lastRenderedPageBreak/>
        <w:t xml:space="preserve">and climate action programme 2024 - 2025 and UK-wide walking arts festival, 1 May–1 June 2025. </w:t>
      </w:r>
    </w:p>
    <w:p w14:paraId="163CED54" w14:textId="77777777" w:rsidR="0094793A" w:rsidRPr="0094793A" w:rsidRDefault="0094793A" w:rsidP="0094793A">
      <w:pPr>
        <w:rPr>
          <w:rFonts w:eastAsia="Times New Roman"/>
          <w:szCs w:val="20"/>
        </w:rPr>
      </w:pPr>
    </w:p>
    <w:p w14:paraId="3A697A5F" w14:textId="77777777" w:rsidR="0094793A" w:rsidRPr="0094793A" w:rsidRDefault="0094793A" w:rsidP="0094793A">
      <w:pPr>
        <w:rPr>
          <w:rFonts w:eastAsia="Times New Roman"/>
          <w:szCs w:val="20"/>
        </w:rPr>
      </w:pPr>
      <w:r w:rsidRPr="0094793A">
        <w:rPr>
          <w:rFonts w:eastAsia="Times New Roman"/>
          <w:szCs w:val="20"/>
        </w:rPr>
        <w:t>Beach of Dreams was an exploration of the UK Coastline and its environment which began in June 2024 and will culminate in a UK wide walking arts festival from</w:t>
      </w:r>
    </w:p>
    <w:p w14:paraId="7B885398" w14:textId="77777777" w:rsidR="0094793A" w:rsidRPr="0094793A" w:rsidRDefault="0094793A" w:rsidP="0094793A">
      <w:pPr>
        <w:rPr>
          <w:rFonts w:eastAsia="Times New Roman"/>
          <w:szCs w:val="20"/>
        </w:rPr>
      </w:pPr>
      <w:r w:rsidRPr="0094793A">
        <w:rPr>
          <w:rFonts w:eastAsia="Times New Roman"/>
          <w:szCs w:val="20"/>
        </w:rPr>
        <w:t>1 May to 1 June 2025.  It was an opportunity for ANDBC to be a part of a spectacular international movement, that re-imagines our relationship with the coast and inspired positive climate action. Belfast-based Beat Carnival, the Northern Ireland partner in Beach of Dreams, would deliver local activity under the title ‘Our Siren Song’ including artistic commissions with communities. A budget was required in order for the Council to participate fully as follows.</w:t>
      </w:r>
    </w:p>
    <w:p w14:paraId="37FBDA31" w14:textId="77777777" w:rsidR="0094793A" w:rsidRPr="0094793A" w:rsidRDefault="0094793A" w:rsidP="0094793A">
      <w:pPr>
        <w:rPr>
          <w:rFonts w:eastAsia="Times New Roman"/>
          <w:szCs w:val="20"/>
        </w:rPr>
      </w:pPr>
    </w:p>
    <w:p w14:paraId="53EE59E6" w14:textId="77777777" w:rsidR="0094793A" w:rsidRPr="0094793A" w:rsidRDefault="0094793A" w:rsidP="0094793A">
      <w:pPr>
        <w:rPr>
          <w:rFonts w:eastAsia="Times New Roman"/>
          <w:szCs w:val="20"/>
        </w:rPr>
      </w:pPr>
      <w:r w:rsidRPr="0094793A">
        <w:rPr>
          <w:rFonts w:eastAsia="Times New Roman"/>
          <w:szCs w:val="20"/>
        </w:rPr>
        <w:t>A workshop programme would engage local people in creation of new artworks in response to the coastal environment and climate emergency.</w:t>
      </w:r>
    </w:p>
    <w:p w14:paraId="79FBAD0F" w14:textId="77777777" w:rsidR="0094793A" w:rsidRPr="0094793A" w:rsidRDefault="0094793A" w:rsidP="0094793A">
      <w:pPr>
        <w:rPr>
          <w:rFonts w:eastAsia="Times New Roman"/>
          <w:szCs w:val="20"/>
        </w:rPr>
      </w:pPr>
    </w:p>
    <w:p w14:paraId="472B16DA" w14:textId="77777777" w:rsidR="0094793A" w:rsidRPr="0094793A" w:rsidRDefault="0094793A" w:rsidP="0094793A">
      <w:pPr>
        <w:rPr>
          <w:rFonts w:eastAsia="Times New Roman" w:cs="Arial"/>
          <w:color w:val="000000"/>
          <w:szCs w:val="24"/>
          <w:shd w:val="clear" w:color="auto" w:fill="FFFFFF"/>
          <w:lang w:val="en-US"/>
        </w:rPr>
      </w:pPr>
      <w:r w:rsidRPr="0094793A">
        <w:rPr>
          <w:rFonts w:eastAsia="Times New Roman"/>
          <w:szCs w:val="20"/>
        </w:rPr>
        <w:t xml:space="preserve">The project would culminate in Our Siren Song – a festival that would take place at Millisle Beach on 17 May 2025 with smaller scale activity taking place in </w:t>
      </w:r>
      <w:r w:rsidRPr="0094793A">
        <w:rPr>
          <w:rFonts w:eastAsia="Times New Roman" w:cs="Arial"/>
          <w:color w:val="000000"/>
          <w:szCs w:val="24"/>
          <w:shd w:val="clear" w:color="auto" w:fill="FFFFFF"/>
          <w:lang w:val="en-US"/>
        </w:rPr>
        <w:t xml:space="preserve">coastal communities Ballywalter, Ballyhalbert, Portavogie, Cloughey and Portaferry. </w:t>
      </w:r>
    </w:p>
    <w:p w14:paraId="5B189384" w14:textId="77777777" w:rsidR="0094793A" w:rsidRPr="0094793A" w:rsidRDefault="0094793A" w:rsidP="0094793A">
      <w:pPr>
        <w:rPr>
          <w:rFonts w:eastAsia="Times New Roman" w:cs="Arial"/>
          <w:color w:val="000000"/>
          <w:szCs w:val="24"/>
          <w:shd w:val="clear" w:color="auto" w:fill="FFFFFF"/>
          <w:lang w:val="en-US"/>
        </w:rPr>
      </w:pPr>
    </w:p>
    <w:p w14:paraId="58E0257D" w14:textId="77777777" w:rsidR="0094793A" w:rsidRPr="0094793A" w:rsidRDefault="0094793A" w:rsidP="0094793A">
      <w:pPr>
        <w:rPr>
          <w:rFonts w:eastAsia="Times New Roman"/>
          <w:szCs w:val="20"/>
        </w:rPr>
      </w:pPr>
      <w:r w:rsidRPr="0094793A">
        <w:rPr>
          <w:rFonts w:eastAsia="Times New Roman" w:cs="Arial"/>
          <w:color w:val="000000"/>
          <w:szCs w:val="24"/>
          <w:shd w:val="clear" w:color="auto" w:fill="FFFFFF"/>
          <w:lang w:val="en-US"/>
        </w:rPr>
        <w:t>Community research and consultation began at the end of August with beach walks and talks at Cloughey, Ballywalter, Kearney and Millisle and a visit to Beat Carnival Centre.  An information evening and consultation took place at Millisle Community Hub on Tuesday 3</w:t>
      </w:r>
      <w:r w:rsidRPr="0094793A">
        <w:rPr>
          <w:rFonts w:eastAsia="Times New Roman" w:cs="Arial"/>
          <w:color w:val="000000"/>
          <w:szCs w:val="24"/>
          <w:shd w:val="clear" w:color="auto" w:fill="FFFFFF"/>
          <w:vertAlign w:val="superscript"/>
          <w:lang w:val="en-US"/>
        </w:rPr>
        <w:t>rd</w:t>
      </w:r>
      <w:r w:rsidRPr="0094793A">
        <w:rPr>
          <w:rFonts w:eastAsia="Times New Roman" w:cs="Arial"/>
          <w:color w:val="000000"/>
          <w:szCs w:val="24"/>
          <w:shd w:val="clear" w:color="auto" w:fill="FFFFFF"/>
          <w:lang w:val="en-US"/>
        </w:rPr>
        <w:t xml:space="preserve"> September and was attended by representatives from the Peninsula villages, Millisle Community Association and several interested local individuals.  This was the beginning a number of planned opportunities for engagement.</w:t>
      </w:r>
      <w:r w:rsidRPr="0094793A">
        <w:rPr>
          <w:rFonts w:eastAsia="Times New Roman"/>
          <w:szCs w:val="20"/>
        </w:rPr>
        <w:t xml:space="preserve">  Creatively connecting with the coastline would enable all of us to understand it better, empowering people and their communities to take care of themselves, each other, and the local environment. </w:t>
      </w:r>
    </w:p>
    <w:p w14:paraId="2A0B13E3" w14:textId="77777777" w:rsidR="0094793A" w:rsidRPr="0094793A" w:rsidRDefault="0094793A" w:rsidP="0094793A">
      <w:pPr>
        <w:pBdr>
          <w:top w:val="nil"/>
          <w:left w:val="nil"/>
          <w:bottom w:val="nil"/>
          <w:right w:val="nil"/>
          <w:between w:val="nil"/>
          <w:bar w:val="nil"/>
        </w:pBdr>
        <w:rPr>
          <w:rFonts w:eastAsia="Arial Unicode MS" w:cs="Arial"/>
          <w:color w:val="000000"/>
          <w:szCs w:val="24"/>
          <w:bdr w:val="nil"/>
          <w:shd w:val="clear" w:color="auto" w:fill="FFFFFF"/>
          <w:lang w:val="en-US" w:eastAsia="en-GB"/>
          <w14:textOutline w14:w="0" w14:cap="flat" w14:cmpd="sng" w14:algn="ctr">
            <w14:noFill/>
            <w14:prstDash w14:val="solid"/>
            <w14:bevel/>
          </w14:textOutline>
        </w:rPr>
      </w:pPr>
    </w:p>
    <w:p w14:paraId="0606BF63" w14:textId="77777777" w:rsidR="0094793A" w:rsidRPr="0094793A" w:rsidRDefault="0094793A" w:rsidP="0094793A">
      <w:pPr>
        <w:pBdr>
          <w:top w:val="nil"/>
          <w:left w:val="nil"/>
          <w:bottom w:val="nil"/>
          <w:right w:val="nil"/>
          <w:between w:val="nil"/>
          <w:bar w:val="nil"/>
        </w:pBdr>
        <w:rPr>
          <w:rFonts w:eastAsia="Arial Unicode MS" w:cs="Arial"/>
          <w:color w:val="000000"/>
          <w:szCs w:val="24"/>
          <w:bdr w:val="nil"/>
          <w:shd w:val="clear" w:color="auto" w:fill="FFFFFF"/>
          <w:lang w:val="en-US" w:eastAsia="en-GB"/>
          <w14:textOutline w14:w="0" w14:cap="flat" w14:cmpd="sng" w14:algn="ctr">
            <w14:noFill/>
            <w14:prstDash w14:val="solid"/>
            <w14:bevel/>
          </w14:textOutline>
        </w:rPr>
      </w:pPr>
      <w:r w:rsidRPr="0094793A">
        <w:rPr>
          <w:rFonts w:eastAsia="Arial Unicode MS" w:cs="Arial"/>
          <w:color w:val="000000"/>
          <w:szCs w:val="24"/>
          <w:bdr w:val="nil"/>
          <w:shd w:val="clear" w:color="auto" w:fill="FFFFFF"/>
          <w:lang w:val="en-US" w:eastAsia="en-GB"/>
          <w14:textOutline w14:w="0" w14:cap="flat" w14:cmpd="sng" w14:algn="ctr">
            <w14:noFill/>
            <w14:prstDash w14:val="solid"/>
            <w14:bevel/>
          </w14:textOutline>
        </w:rPr>
        <w:t>The Objectives of this project were to:</w:t>
      </w:r>
    </w:p>
    <w:p w14:paraId="4BE8FD39" w14:textId="77777777" w:rsidR="0094793A" w:rsidRPr="0094793A" w:rsidRDefault="0094793A" w:rsidP="00064BAD">
      <w:pPr>
        <w:numPr>
          <w:ilvl w:val="0"/>
          <w:numId w:val="1"/>
        </w:numPr>
        <w:rPr>
          <w:rFonts w:eastAsia="Times New Roman" w:cs="Arial"/>
          <w:color w:val="000000"/>
          <w:szCs w:val="24"/>
          <w:lang w:eastAsia="en-GB"/>
        </w:rPr>
      </w:pPr>
      <w:r w:rsidRPr="0094793A">
        <w:rPr>
          <w:rFonts w:eastAsia="Times New Roman" w:cs="Arial"/>
          <w:color w:val="000000"/>
          <w:szCs w:val="24"/>
          <w:lang w:eastAsia="en-GB"/>
        </w:rPr>
        <w:t>explore how we take care of the coastal environment, communities, and ourselves</w:t>
      </w:r>
    </w:p>
    <w:p w14:paraId="44475FC1" w14:textId="77777777" w:rsidR="0094793A" w:rsidRPr="0094793A" w:rsidRDefault="0094793A" w:rsidP="00064BAD">
      <w:pPr>
        <w:numPr>
          <w:ilvl w:val="0"/>
          <w:numId w:val="1"/>
        </w:numPr>
        <w:rPr>
          <w:rFonts w:eastAsia="Times New Roman" w:cs="Arial"/>
          <w:color w:val="000000"/>
          <w:szCs w:val="24"/>
          <w:lang w:eastAsia="en-GB"/>
        </w:rPr>
      </w:pPr>
      <w:r w:rsidRPr="0094793A">
        <w:rPr>
          <w:rFonts w:eastAsia="Times New Roman" w:cs="Arial"/>
          <w:color w:val="000000"/>
          <w:szCs w:val="24"/>
          <w:lang w:eastAsia="en-GB"/>
        </w:rPr>
        <w:t>grow creative capacity in communities and support health, wellbeing, and happiness</w:t>
      </w:r>
    </w:p>
    <w:p w14:paraId="0131461C" w14:textId="77777777" w:rsidR="0094793A" w:rsidRPr="0094793A" w:rsidRDefault="0094793A" w:rsidP="00064BAD">
      <w:pPr>
        <w:numPr>
          <w:ilvl w:val="0"/>
          <w:numId w:val="1"/>
        </w:numPr>
        <w:rPr>
          <w:rFonts w:eastAsia="Times New Roman" w:cs="Arial"/>
          <w:color w:val="000000"/>
          <w:szCs w:val="24"/>
          <w:lang w:eastAsia="en-GB"/>
        </w:rPr>
      </w:pPr>
      <w:r w:rsidRPr="0094793A">
        <w:rPr>
          <w:rFonts w:eastAsia="Times New Roman" w:cs="Arial"/>
          <w:color w:val="000000"/>
          <w:szCs w:val="24"/>
          <w:lang w:eastAsia="en-GB"/>
        </w:rPr>
        <w:t xml:space="preserve">build stronger connections between participants, communities and with nature </w:t>
      </w:r>
    </w:p>
    <w:p w14:paraId="5A5B4F3A" w14:textId="77777777" w:rsidR="0094793A" w:rsidRPr="0094793A" w:rsidRDefault="0094793A" w:rsidP="00064BAD">
      <w:pPr>
        <w:numPr>
          <w:ilvl w:val="0"/>
          <w:numId w:val="1"/>
        </w:numPr>
        <w:rPr>
          <w:rFonts w:eastAsia="Times New Roman" w:cs="Arial"/>
          <w:color w:val="000000"/>
          <w:szCs w:val="24"/>
          <w:lang w:eastAsia="en-GB"/>
        </w:rPr>
      </w:pPr>
      <w:r w:rsidRPr="0094793A">
        <w:rPr>
          <w:rFonts w:eastAsia="Times New Roman" w:cs="Arial"/>
          <w:color w:val="000000"/>
          <w:szCs w:val="24"/>
          <w:lang w:eastAsia="en-GB"/>
        </w:rPr>
        <w:t>celebrate lives along our coast, life and culture that exists because of the coast</w:t>
      </w:r>
    </w:p>
    <w:p w14:paraId="7BFB409B" w14:textId="77777777" w:rsidR="0094793A" w:rsidRPr="0094793A" w:rsidRDefault="0094793A" w:rsidP="0094793A">
      <w:pPr>
        <w:ind w:left="330"/>
        <w:rPr>
          <w:rFonts w:eastAsia="Times New Roman"/>
          <w:szCs w:val="24"/>
        </w:rPr>
      </w:pPr>
      <w:r w:rsidRPr="0094793A">
        <w:rPr>
          <w:rFonts w:eastAsia="Times New Roman" w:cs="Arial"/>
          <w:color w:val="000000"/>
          <w:szCs w:val="24"/>
        </w:rPr>
        <w:t>activate climate awareness through shared creativity, ideas, inspiration and      pledges.</w:t>
      </w:r>
    </w:p>
    <w:p w14:paraId="70EA6C1F" w14:textId="77777777" w:rsidR="0094793A" w:rsidRPr="0094793A" w:rsidRDefault="0094793A" w:rsidP="0094793A">
      <w:pPr>
        <w:rPr>
          <w:rFonts w:eastAsia="Times New Roman"/>
          <w:szCs w:val="24"/>
        </w:rPr>
      </w:pPr>
    </w:p>
    <w:p w14:paraId="6C42DE2A" w14:textId="77777777" w:rsidR="0094793A" w:rsidRPr="0094793A" w:rsidRDefault="0094793A" w:rsidP="0094793A">
      <w:pPr>
        <w:rPr>
          <w:rFonts w:eastAsia="Times New Roman"/>
          <w:bCs/>
          <w:szCs w:val="20"/>
        </w:rPr>
      </w:pPr>
      <w:r w:rsidRPr="0094793A">
        <w:rPr>
          <w:rFonts w:eastAsia="Times New Roman"/>
          <w:bCs/>
          <w:szCs w:val="20"/>
        </w:rPr>
        <w:t xml:space="preserve">The project had 3 key strands: </w:t>
      </w:r>
    </w:p>
    <w:p w14:paraId="5C51E9AB" w14:textId="77777777" w:rsidR="0094793A" w:rsidRPr="0094793A" w:rsidRDefault="0094793A" w:rsidP="0094793A">
      <w:pPr>
        <w:rPr>
          <w:rFonts w:eastAsia="Times New Roman"/>
          <w:bCs/>
          <w:szCs w:val="20"/>
        </w:rPr>
      </w:pPr>
      <w:r w:rsidRPr="0094793A">
        <w:rPr>
          <w:rFonts w:eastAsia="Times New Roman"/>
          <w:bCs/>
          <w:szCs w:val="20"/>
        </w:rPr>
        <w:t>1: Workshops Programme - January to May 2025</w:t>
      </w:r>
    </w:p>
    <w:p w14:paraId="4D7E1B10" w14:textId="77777777" w:rsidR="0094793A" w:rsidRPr="0094793A" w:rsidRDefault="0094793A" w:rsidP="0094793A">
      <w:pPr>
        <w:rPr>
          <w:rFonts w:eastAsia="Times New Roman"/>
          <w:szCs w:val="20"/>
        </w:rPr>
      </w:pPr>
      <w:r w:rsidRPr="0094793A">
        <w:rPr>
          <w:rFonts w:eastAsia="Times New Roman"/>
          <w:szCs w:val="20"/>
        </w:rPr>
        <w:t>The programme would be co-designed, directed and delivered with participating community groups with activity in keeping with the demographic and interests in each village. Inter-community sessions would address rural isolation and foster good relationships between villages in the borough.  Access and isolation issues would be addressed throughout, including beach / coast access.  Online seminars would also be provided, and all local education establishments would be engaged.</w:t>
      </w:r>
    </w:p>
    <w:p w14:paraId="79E11BC3" w14:textId="77777777" w:rsidR="0094793A" w:rsidRPr="0094793A" w:rsidRDefault="0094793A" w:rsidP="0094793A">
      <w:pPr>
        <w:rPr>
          <w:rFonts w:eastAsia="Times New Roman"/>
          <w:szCs w:val="20"/>
        </w:rPr>
      </w:pPr>
    </w:p>
    <w:p w14:paraId="4BF2F7B5" w14:textId="77777777" w:rsidR="0094793A" w:rsidRPr="0094793A" w:rsidRDefault="0094793A" w:rsidP="0094793A">
      <w:pPr>
        <w:rPr>
          <w:rFonts w:eastAsia="Times New Roman"/>
          <w:szCs w:val="20"/>
        </w:rPr>
      </w:pPr>
      <w:r w:rsidRPr="0094793A">
        <w:rPr>
          <w:rFonts w:eastAsia="Times New Roman"/>
          <w:szCs w:val="20"/>
        </w:rPr>
        <w:lastRenderedPageBreak/>
        <w:t>Local artists would be engaged to provide high-quality experience for participants and audiences and the programme would have an environmentally sensitive message.</w:t>
      </w:r>
    </w:p>
    <w:p w14:paraId="4315BBF0" w14:textId="77777777" w:rsidR="0094793A" w:rsidRPr="0094793A" w:rsidRDefault="0094793A" w:rsidP="0094793A">
      <w:pPr>
        <w:rPr>
          <w:rFonts w:eastAsia="Times New Roman"/>
          <w:szCs w:val="20"/>
        </w:rPr>
      </w:pPr>
    </w:p>
    <w:p w14:paraId="33D7B038" w14:textId="77777777" w:rsidR="0094793A" w:rsidRPr="0094793A" w:rsidRDefault="0094793A" w:rsidP="0094793A">
      <w:pPr>
        <w:rPr>
          <w:rFonts w:eastAsia="Times New Roman"/>
          <w:szCs w:val="20"/>
        </w:rPr>
      </w:pPr>
      <w:r w:rsidRPr="0094793A">
        <w:rPr>
          <w:rFonts w:eastAsia="Times New Roman"/>
          <w:szCs w:val="20"/>
        </w:rPr>
        <w:t>Workshop activities would include carnival, storytelling and song writing (Our Siren Song), exploring our cultural heritage, pennant design &amp; creation, beach site dressing, fabric painting and natural dyeing, construction with willow and other natural materials, puppet making, carnival drumming and dance, coastal ecology and climate awareness, place names and cultural connections and video, photography and documentation.</w:t>
      </w:r>
    </w:p>
    <w:p w14:paraId="74901980" w14:textId="77777777" w:rsidR="0094793A" w:rsidRPr="0094793A" w:rsidRDefault="0094793A" w:rsidP="0094793A">
      <w:pPr>
        <w:rPr>
          <w:rFonts w:eastAsia="Times New Roman"/>
          <w:bCs/>
          <w:szCs w:val="20"/>
        </w:rPr>
      </w:pPr>
    </w:p>
    <w:p w14:paraId="572F3670" w14:textId="77777777" w:rsidR="0094793A" w:rsidRPr="0094793A" w:rsidRDefault="0094793A" w:rsidP="0094793A">
      <w:pPr>
        <w:rPr>
          <w:rFonts w:eastAsia="Times New Roman"/>
          <w:bCs/>
          <w:szCs w:val="20"/>
        </w:rPr>
      </w:pPr>
      <w:r w:rsidRPr="0094793A">
        <w:rPr>
          <w:rFonts w:eastAsia="Times New Roman"/>
          <w:bCs/>
          <w:szCs w:val="20"/>
        </w:rPr>
        <w:t>2: Our Siren Song Festival - Tuesday 13 to Friday 16 May 2025</w:t>
      </w:r>
    </w:p>
    <w:p w14:paraId="4948591A" w14:textId="77777777" w:rsidR="0094793A" w:rsidRPr="0094793A" w:rsidRDefault="0094793A" w:rsidP="0094793A">
      <w:pPr>
        <w:rPr>
          <w:rFonts w:eastAsia="Times New Roman"/>
          <w:szCs w:val="20"/>
        </w:rPr>
      </w:pPr>
      <w:r w:rsidRPr="0094793A">
        <w:rPr>
          <w:rFonts w:eastAsia="Times New Roman"/>
          <w:szCs w:val="20"/>
        </w:rPr>
        <w:t>A series of smaller-scale community events in villages along the peninsula would take place to celebrate achievements of participating groups and build awareness and anticipation for the finale event at Millisle on 17 May 2025. These village events built their sense of importance and inclusion in the overall festival production and communities would organise walks along their sections of the coast.</w:t>
      </w:r>
    </w:p>
    <w:p w14:paraId="778F224B" w14:textId="77777777" w:rsidR="0094793A" w:rsidRPr="0094793A" w:rsidRDefault="0094793A" w:rsidP="0094793A">
      <w:pPr>
        <w:rPr>
          <w:rFonts w:eastAsia="Times New Roman"/>
          <w:szCs w:val="20"/>
        </w:rPr>
      </w:pPr>
      <w:r w:rsidRPr="0094793A">
        <w:rPr>
          <w:rFonts w:eastAsia="Times New Roman"/>
          <w:szCs w:val="20"/>
        </w:rPr>
        <w:t xml:space="preserve"> </w:t>
      </w:r>
    </w:p>
    <w:p w14:paraId="49238E02" w14:textId="77777777" w:rsidR="0094793A" w:rsidRPr="0094793A" w:rsidRDefault="0094793A" w:rsidP="0094793A">
      <w:pPr>
        <w:ind w:left="2835" w:hanging="2835"/>
        <w:rPr>
          <w:rFonts w:eastAsia="Times New Roman"/>
          <w:szCs w:val="20"/>
        </w:rPr>
      </w:pPr>
      <w:r w:rsidRPr="0094793A">
        <w:rPr>
          <w:rFonts w:eastAsia="Times New Roman"/>
          <w:szCs w:val="20"/>
        </w:rPr>
        <w:t>Tuesday 13 May:</w:t>
      </w:r>
      <w:r w:rsidRPr="0094793A">
        <w:rPr>
          <w:rFonts w:eastAsia="Times New Roman"/>
          <w:szCs w:val="20"/>
        </w:rPr>
        <w:tab/>
        <w:t>Portaferry - Our Siren Song evening, outdoor event. The Siren sets off to journey through the villages to the Millisle finale event.</w:t>
      </w:r>
    </w:p>
    <w:p w14:paraId="740BB8D1" w14:textId="77777777" w:rsidR="0094793A" w:rsidRPr="0094793A" w:rsidRDefault="0094793A" w:rsidP="0094793A">
      <w:pPr>
        <w:ind w:left="2835" w:hanging="2835"/>
        <w:rPr>
          <w:rFonts w:eastAsia="Times New Roman"/>
          <w:szCs w:val="20"/>
        </w:rPr>
      </w:pPr>
      <w:r w:rsidRPr="0094793A">
        <w:rPr>
          <w:rFonts w:eastAsia="Times New Roman"/>
          <w:szCs w:val="20"/>
        </w:rPr>
        <w:t>Wednesday 14 May:</w:t>
      </w:r>
      <w:r w:rsidRPr="0094793A">
        <w:rPr>
          <w:rFonts w:eastAsia="Times New Roman"/>
          <w:szCs w:val="20"/>
        </w:rPr>
        <w:tab/>
        <w:t>Kearney, Cloughey and Portavogie - connecting coastal walk / row, beach activities and photoshoot.</w:t>
      </w:r>
    </w:p>
    <w:p w14:paraId="00BE1ED1" w14:textId="77777777" w:rsidR="0094793A" w:rsidRPr="0094793A" w:rsidRDefault="0094793A" w:rsidP="0094793A">
      <w:pPr>
        <w:ind w:left="2835" w:hanging="2835"/>
        <w:rPr>
          <w:rFonts w:eastAsia="Times New Roman"/>
          <w:szCs w:val="20"/>
        </w:rPr>
      </w:pPr>
      <w:r w:rsidRPr="0094793A">
        <w:rPr>
          <w:rFonts w:eastAsia="Times New Roman"/>
          <w:szCs w:val="20"/>
        </w:rPr>
        <w:t>Thursday 15 May:</w:t>
      </w:r>
      <w:r w:rsidRPr="0094793A">
        <w:rPr>
          <w:rFonts w:eastAsia="Times New Roman"/>
          <w:szCs w:val="20"/>
        </w:rPr>
        <w:tab/>
        <w:t>Ballyhalbert and Ballywalter - connecting coastal walk / row, beach dressing and performance, photoshoot.</w:t>
      </w:r>
    </w:p>
    <w:p w14:paraId="18B0F931" w14:textId="77777777" w:rsidR="0094793A" w:rsidRPr="0094793A" w:rsidRDefault="0094793A" w:rsidP="0094793A">
      <w:pPr>
        <w:ind w:left="2835" w:hanging="2835"/>
        <w:rPr>
          <w:rFonts w:eastAsia="Times New Roman"/>
          <w:szCs w:val="20"/>
        </w:rPr>
      </w:pPr>
      <w:r w:rsidRPr="0094793A">
        <w:rPr>
          <w:rFonts w:eastAsia="Times New Roman"/>
          <w:szCs w:val="20"/>
        </w:rPr>
        <w:t>Friday 16 May:</w:t>
      </w:r>
      <w:r w:rsidRPr="0094793A">
        <w:rPr>
          <w:rFonts w:eastAsia="Times New Roman"/>
          <w:szCs w:val="20"/>
        </w:rPr>
        <w:tab/>
        <w:t>Millisle site preparation, willow Sirens installation and rehearsal.</w:t>
      </w:r>
    </w:p>
    <w:p w14:paraId="5854884B" w14:textId="77777777" w:rsidR="0094793A" w:rsidRPr="0094793A" w:rsidRDefault="0094793A" w:rsidP="0094793A">
      <w:pPr>
        <w:rPr>
          <w:rFonts w:eastAsia="Times New Roman"/>
          <w:szCs w:val="20"/>
        </w:rPr>
      </w:pPr>
    </w:p>
    <w:p w14:paraId="3DFD9321" w14:textId="77777777" w:rsidR="0094793A" w:rsidRPr="0094793A" w:rsidRDefault="0094793A" w:rsidP="0094793A">
      <w:pPr>
        <w:rPr>
          <w:rFonts w:eastAsia="Times New Roman"/>
          <w:bCs/>
          <w:szCs w:val="20"/>
        </w:rPr>
      </w:pPr>
      <w:r w:rsidRPr="0094793A">
        <w:rPr>
          <w:rFonts w:eastAsia="Times New Roman"/>
          <w:bCs/>
          <w:szCs w:val="20"/>
        </w:rPr>
        <w:t>3: Our Siren Song Festival Finale - Saturday 17 May 2025</w:t>
      </w:r>
    </w:p>
    <w:p w14:paraId="44022E1B" w14:textId="77777777" w:rsidR="0094793A" w:rsidRPr="0094793A" w:rsidRDefault="0094793A" w:rsidP="0094793A">
      <w:pPr>
        <w:rPr>
          <w:rFonts w:eastAsia="Times New Roman"/>
          <w:bCs/>
          <w:szCs w:val="20"/>
        </w:rPr>
      </w:pPr>
    </w:p>
    <w:p w14:paraId="22AFA8D6" w14:textId="77777777" w:rsidR="0094793A" w:rsidRPr="0094793A" w:rsidRDefault="0094793A" w:rsidP="0094793A">
      <w:pPr>
        <w:rPr>
          <w:rFonts w:eastAsia="Times New Roman"/>
          <w:bCs/>
          <w:szCs w:val="20"/>
        </w:rPr>
      </w:pPr>
      <w:r w:rsidRPr="0094793A">
        <w:rPr>
          <w:rFonts w:eastAsia="Times New Roman"/>
          <w:bCs/>
          <w:szCs w:val="20"/>
        </w:rPr>
        <w:t>Millisle festival site would included the beach, lagoon, field and park.</w:t>
      </w:r>
    </w:p>
    <w:p w14:paraId="47ECEA37" w14:textId="77777777" w:rsidR="0094793A" w:rsidRPr="0094793A" w:rsidRDefault="0094793A" w:rsidP="0094793A">
      <w:pPr>
        <w:rPr>
          <w:rFonts w:eastAsia="Times New Roman"/>
          <w:szCs w:val="20"/>
        </w:rPr>
      </w:pPr>
    </w:p>
    <w:p w14:paraId="66E21CF7" w14:textId="77777777" w:rsidR="0094793A" w:rsidRPr="0094793A" w:rsidRDefault="0094793A" w:rsidP="0094793A">
      <w:pPr>
        <w:rPr>
          <w:rFonts w:eastAsia="Times New Roman"/>
          <w:szCs w:val="20"/>
        </w:rPr>
      </w:pPr>
      <w:r w:rsidRPr="0094793A">
        <w:rPr>
          <w:rFonts w:eastAsia="Times New Roman"/>
          <w:b/>
          <w:bCs/>
          <w:szCs w:val="20"/>
        </w:rPr>
        <w:t>Daytime Entertainment</w:t>
      </w:r>
    </w:p>
    <w:p w14:paraId="0B7E1988" w14:textId="77777777" w:rsidR="0094793A" w:rsidRPr="0094793A" w:rsidRDefault="0094793A" w:rsidP="0094793A">
      <w:pPr>
        <w:rPr>
          <w:rFonts w:eastAsia="Times New Roman"/>
          <w:szCs w:val="20"/>
        </w:rPr>
      </w:pPr>
      <w:r w:rsidRPr="0094793A">
        <w:rPr>
          <w:rFonts w:eastAsia="Times New Roman"/>
          <w:szCs w:val="20"/>
        </w:rPr>
        <w:t>Including but not limited to 500 decorated pennants displayed on beach; Sand art activities; Face painting; Drum and Dance workshops; Storytelling; Sea-themed dress competition, Pennant making; Photo boards; Ecology stalls; Food vendors and traders; Beach clean; Marine touch-tank; Lagoon Mermaid and other performance entertainers.</w:t>
      </w:r>
    </w:p>
    <w:p w14:paraId="7FA63C29" w14:textId="77777777" w:rsidR="0094793A" w:rsidRPr="0094793A" w:rsidRDefault="0094793A" w:rsidP="0094793A">
      <w:pPr>
        <w:rPr>
          <w:rFonts w:eastAsia="Times New Roman"/>
          <w:szCs w:val="20"/>
        </w:rPr>
      </w:pPr>
    </w:p>
    <w:p w14:paraId="275EF538" w14:textId="77777777" w:rsidR="0094793A" w:rsidRPr="0094793A" w:rsidRDefault="0094793A" w:rsidP="0094793A">
      <w:pPr>
        <w:rPr>
          <w:rFonts w:eastAsia="Times New Roman"/>
          <w:szCs w:val="20"/>
        </w:rPr>
      </w:pPr>
      <w:r w:rsidRPr="0094793A">
        <w:rPr>
          <w:rFonts w:eastAsia="Times New Roman"/>
          <w:b/>
          <w:bCs/>
          <w:szCs w:val="20"/>
        </w:rPr>
        <w:t>Procession</w:t>
      </w:r>
    </w:p>
    <w:p w14:paraId="00F236CC" w14:textId="77777777" w:rsidR="0094793A" w:rsidRPr="0094793A" w:rsidRDefault="0094793A" w:rsidP="0094793A">
      <w:pPr>
        <w:rPr>
          <w:rFonts w:eastAsia="Times New Roman"/>
          <w:szCs w:val="20"/>
        </w:rPr>
      </w:pPr>
      <w:r w:rsidRPr="0094793A">
        <w:rPr>
          <w:rFonts w:eastAsia="Times New Roman"/>
          <w:szCs w:val="20"/>
        </w:rPr>
        <w:t>6.30pm carnival procession through Millisle to the shore, as the Siren finished her journey to the sea. The Siren Song would ring out, voiced by the accumulated choirs from along the peninsula. She would be accompanied by drummers, dancers and artists, showcasing skills they learned through the workshops programme.</w:t>
      </w:r>
    </w:p>
    <w:p w14:paraId="672CCE3A" w14:textId="77777777" w:rsidR="0094793A" w:rsidRPr="0094793A" w:rsidRDefault="0094793A" w:rsidP="0094793A">
      <w:pPr>
        <w:rPr>
          <w:rFonts w:eastAsia="Times New Roman"/>
          <w:szCs w:val="20"/>
        </w:rPr>
      </w:pPr>
    </w:p>
    <w:p w14:paraId="3CF08806" w14:textId="77777777" w:rsidR="0094793A" w:rsidRPr="0094793A" w:rsidRDefault="0094793A" w:rsidP="0094793A">
      <w:pPr>
        <w:rPr>
          <w:rFonts w:eastAsia="Times New Roman"/>
          <w:szCs w:val="20"/>
        </w:rPr>
      </w:pPr>
      <w:r w:rsidRPr="0094793A">
        <w:rPr>
          <w:rFonts w:eastAsia="Times New Roman"/>
          <w:b/>
          <w:bCs/>
          <w:szCs w:val="20"/>
        </w:rPr>
        <w:t>Finale performance</w:t>
      </w:r>
    </w:p>
    <w:p w14:paraId="729F2445" w14:textId="77777777" w:rsidR="0094793A" w:rsidRPr="0094793A" w:rsidRDefault="0094793A" w:rsidP="0094793A">
      <w:pPr>
        <w:rPr>
          <w:rFonts w:eastAsia="Times New Roman"/>
          <w:szCs w:val="20"/>
        </w:rPr>
      </w:pPr>
      <w:r w:rsidRPr="0094793A">
        <w:rPr>
          <w:rFonts w:eastAsia="Times New Roman"/>
          <w:szCs w:val="20"/>
        </w:rPr>
        <w:t>The Siren would convey her message to the gathered audience through song, music and dance. She would call out across the waves, as we sent pennants and messages on their way to the next Beach of Dreams location in Scotland.</w:t>
      </w:r>
    </w:p>
    <w:p w14:paraId="5E3F5FF4" w14:textId="77777777" w:rsidR="0094793A" w:rsidRPr="0094793A" w:rsidRDefault="0094793A" w:rsidP="0094793A">
      <w:pPr>
        <w:rPr>
          <w:rFonts w:eastAsia="Times New Roman"/>
          <w:szCs w:val="20"/>
        </w:rPr>
      </w:pPr>
    </w:p>
    <w:p w14:paraId="4050FB44" w14:textId="77777777" w:rsidR="0094793A" w:rsidRPr="0094793A" w:rsidRDefault="0094793A" w:rsidP="0094793A">
      <w:pPr>
        <w:rPr>
          <w:rFonts w:eastAsia="Times New Roman"/>
          <w:b/>
          <w:bCs/>
          <w:szCs w:val="24"/>
        </w:rPr>
      </w:pPr>
      <w:r w:rsidRPr="0094793A">
        <w:rPr>
          <w:rFonts w:eastAsia="Times New Roman"/>
          <w:b/>
          <w:bCs/>
          <w:szCs w:val="24"/>
        </w:rPr>
        <w:lastRenderedPageBreak/>
        <w:t>Partnerships</w:t>
      </w:r>
    </w:p>
    <w:p w14:paraId="7DC4418E" w14:textId="77777777" w:rsidR="0094793A" w:rsidRPr="0094793A" w:rsidRDefault="0094793A" w:rsidP="0094793A">
      <w:pPr>
        <w:rPr>
          <w:rFonts w:eastAsia="Times New Roman"/>
          <w:szCs w:val="20"/>
        </w:rPr>
      </w:pPr>
      <w:r w:rsidRPr="0094793A">
        <w:rPr>
          <w:rFonts w:eastAsia="Times New Roman"/>
          <w:szCs w:val="20"/>
        </w:rPr>
        <w:t>Beat Carnival was a Regional Partner in Beach of Dreams with 12 others from England, Scotland and Wales.  The Siren Song core partnered were the Council, Millisle Community Association; Ards Rural Project, Education Authority NI; Friends of the Earth NI; Climate Craic Festival; Queens University of Belfast, Sustainability, Equality &amp; Climate Action department.</w:t>
      </w:r>
    </w:p>
    <w:p w14:paraId="6D13ED54" w14:textId="77777777" w:rsidR="0094793A" w:rsidRPr="0094793A" w:rsidRDefault="0094793A" w:rsidP="0094793A">
      <w:pPr>
        <w:rPr>
          <w:rFonts w:eastAsia="Times New Roman"/>
          <w:szCs w:val="20"/>
        </w:rPr>
      </w:pPr>
    </w:p>
    <w:p w14:paraId="30849C63" w14:textId="77777777" w:rsidR="0094793A" w:rsidRPr="00503EBA" w:rsidRDefault="0094793A" w:rsidP="0094793A">
      <w:pPr>
        <w:rPr>
          <w:rFonts w:eastAsia="Times New Roman"/>
          <w:szCs w:val="24"/>
        </w:rPr>
      </w:pPr>
      <w:r w:rsidRPr="00503EBA">
        <w:rPr>
          <w:rFonts w:eastAsia="Times New Roman"/>
          <w:b/>
          <w:bCs/>
          <w:szCs w:val="24"/>
        </w:rPr>
        <w:t>Budget and Funding</w:t>
      </w:r>
      <w:r w:rsidRPr="00503EBA">
        <w:rPr>
          <w:rFonts w:eastAsia="Times New Roman"/>
          <w:szCs w:val="24"/>
        </w:rPr>
        <w:t xml:space="preserve"> </w:t>
      </w:r>
    </w:p>
    <w:p w14:paraId="6A7058F4" w14:textId="77777777" w:rsidR="0094793A" w:rsidRPr="00503EBA" w:rsidRDefault="0094793A" w:rsidP="0094793A">
      <w:pPr>
        <w:rPr>
          <w:rFonts w:eastAsia="Times New Roman"/>
          <w:szCs w:val="24"/>
        </w:rPr>
      </w:pPr>
      <w:r w:rsidRPr="00503EBA">
        <w:rPr>
          <w:rFonts w:eastAsia="Times New Roman"/>
          <w:szCs w:val="24"/>
        </w:rPr>
        <w:t xml:space="preserve">Beat Carnival's budget target for the project was £100,000. </w:t>
      </w:r>
    </w:p>
    <w:p w14:paraId="7311846B" w14:textId="77777777" w:rsidR="0094793A" w:rsidRPr="00503EBA" w:rsidRDefault="0094793A" w:rsidP="0094793A">
      <w:pPr>
        <w:rPr>
          <w:rFonts w:eastAsia="Times New Roman"/>
          <w:szCs w:val="24"/>
        </w:rPr>
      </w:pPr>
      <w:r w:rsidRPr="00503EBA">
        <w:rPr>
          <w:rFonts w:eastAsia="Times New Roman"/>
          <w:szCs w:val="24"/>
        </w:rPr>
        <w:t xml:space="preserve">£20,000 had been achieved initially, which enables the project to get underway.  An application had been submitted to the Arts Council of Northern Ireland’s Rural Funding Programme and other sources of support continued to be explored.  </w:t>
      </w:r>
    </w:p>
    <w:p w14:paraId="0211FFC6" w14:textId="77777777" w:rsidR="0094793A" w:rsidRPr="00503EBA" w:rsidRDefault="0094793A" w:rsidP="0094793A">
      <w:pPr>
        <w:rPr>
          <w:rFonts w:eastAsia="Times New Roman"/>
          <w:szCs w:val="24"/>
        </w:rPr>
      </w:pPr>
      <w:bookmarkStart w:id="7" w:name="_Hlk167200919"/>
    </w:p>
    <w:bookmarkEnd w:id="7"/>
    <w:p w14:paraId="0229F287" w14:textId="799DD615" w:rsidR="00A75083" w:rsidRPr="00503EBA" w:rsidRDefault="0094793A" w:rsidP="0054773F">
      <w:pPr>
        <w:rPr>
          <w:rFonts w:eastAsia="Times New Roman"/>
          <w:szCs w:val="24"/>
        </w:rPr>
      </w:pPr>
      <w:r w:rsidRPr="00503EBA">
        <w:rPr>
          <w:rFonts w:eastAsia="Times New Roman"/>
          <w:szCs w:val="24"/>
        </w:rPr>
        <w:t xml:space="preserve">RECOMMENDED that Council agree to participate in the above as described, subject to approval of the attached draft programme of activity and budget up to £40k being made available subject to the 2025/2026 rates setting process. </w:t>
      </w:r>
    </w:p>
    <w:p w14:paraId="461E5937" w14:textId="77777777" w:rsidR="003815DA" w:rsidRPr="00503EBA" w:rsidRDefault="003815DA" w:rsidP="0054773F">
      <w:pPr>
        <w:rPr>
          <w:rFonts w:eastAsia="Times New Roman"/>
          <w:szCs w:val="24"/>
        </w:rPr>
      </w:pPr>
    </w:p>
    <w:p w14:paraId="6FCB7CD5" w14:textId="4BA78859" w:rsidR="003815DA" w:rsidRPr="00503EBA" w:rsidRDefault="003815DA" w:rsidP="0054773F">
      <w:pPr>
        <w:rPr>
          <w:rFonts w:eastAsia="Times New Roman"/>
          <w:szCs w:val="24"/>
        </w:rPr>
      </w:pPr>
      <w:r w:rsidRPr="00503EBA">
        <w:rPr>
          <w:rFonts w:eastAsia="Times New Roman"/>
          <w:szCs w:val="24"/>
        </w:rPr>
        <w:t xml:space="preserve">Proposed by Alderman Adair, seconded by Councillor Ashe, that the recommendation be adopted.    </w:t>
      </w:r>
    </w:p>
    <w:p w14:paraId="628F19D7" w14:textId="77777777" w:rsidR="003815DA" w:rsidRPr="00503EBA" w:rsidRDefault="003815DA" w:rsidP="0054773F">
      <w:pPr>
        <w:rPr>
          <w:rFonts w:eastAsia="Times New Roman"/>
          <w:szCs w:val="24"/>
        </w:rPr>
      </w:pPr>
    </w:p>
    <w:p w14:paraId="50B35174" w14:textId="07C44AC9" w:rsidR="0054773F" w:rsidRPr="00503EBA" w:rsidRDefault="003815DA" w:rsidP="0054773F">
      <w:pPr>
        <w:rPr>
          <w:rFonts w:eastAsia="Times New Roman"/>
          <w:szCs w:val="24"/>
        </w:rPr>
      </w:pPr>
      <w:r w:rsidRPr="00503EBA">
        <w:rPr>
          <w:rFonts w:eastAsia="Times New Roman"/>
          <w:szCs w:val="24"/>
        </w:rPr>
        <w:t xml:space="preserve">Alderman Adair </w:t>
      </w:r>
      <w:r w:rsidR="00154A8E" w:rsidRPr="00503EBA">
        <w:rPr>
          <w:rFonts w:eastAsia="Times New Roman"/>
          <w:szCs w:val="24"/>
        </w:rPr>
        <w:t xml:space="preserve">said it gave him </w:t>
      </w:r>
      <w:r w:rsidRPr="00503EBA">
        <w:rPr>
          <w:rFonts w:eastAsia="Times New Roman"/>
          <w:szCs w:val="24"/>
        </w:rPr>
        <w:t xml:space="preserve">great pleasure to propose </w:t>
      </w:r>
      <w:r w:rsidR="006F1C96" w:rsidRPr="00503EBA">
        <w:rPr>
          <w:rFonts w:eastAsia="Times New Roman"/>
          <w:szCs w:val="24"/>
        </w:rPr>
        <w:t xml:space="preserve">this </w:t>
      </w:r>
      <w:r w:rsidR="00154A8E" w:rsidRPr="00503EBA">
        <w:rPr>
          <w:rFonts w:eastAsia="Times New Roman"/>
          <w:szCs w:val="24"/>
        </w:rPr>
        <w:t xml:space="preserve">recommendation and he had attended an </w:t>
      </w:r>
      <w:r w:rsidR="006F1C96" w:rsidRPr="00503EBA">
        <w:rPr>
          <w:rFonts w:eastAsia="Times New Roman"/>
          <w:szCs w:val="24"/>
        </w:rPr>
        <w:t>information evening in Millisle</w:t>
      </w:r>
      <w:r w:rsidR="00154A8E" w:rsidRPr="00503EBA">
        <w:rPr>
          <w:rFonts w:eastAsia="Times New Roman"/>
          <w:szCs w:val="24"/>
        </w:rPr>
        <w:t xml:space="preserve"> outlining plans for it</w:t>
      </w:r>
      <w:r w:rsidR="00CC6F3B" w:rsidRPr="00503EBA">
        <w:rPr>
          <w:rFonts w:eastAsia="Times New Roman"/>
          <w:szCs w:val="24"/>
        </w:rPr>
        <w:t>.  T</w:t>
      </w:r>
      <w:r w:rsidR="00154A8E" w:rsidRPr="00503EBA">
        <w:rPr>
          <w:rFonts w:eastAsia="Times New Roman"/>
          <w:szCs w:val="24"/>
        </w:rPr>
        <w:t>his was a UK wide event which would be exciting to have locally in the Borough</w:t>
      </w:r>
      <w:r w:rsidR="00CC6F3B" w:rsidRPr="00503EBA">
        <w:rPr>
          <w:rFonts w:eastAsia="Times New Roman"/>
          <w:szCs w:val="24"/>
        </w:rPr>
        <w:t xml:space="preserve"> and referred to the a</w:t>
      </w:r>
      <w:r w:rsidR="00154A8E" w:rsidRPr="00503EBA">
        <w:rPr>
          <w:rFonts w:eastAsia="Times New Roman"/>
          <w:szCs w:val="24"/>
        </w:rPr>
        <w:t xml:space="preserve">nticipation building locally.   </w:t>
      </w:r>
      <w:r w:rsidR="00CC09CA" w:rsidRPr="00503EBA">
        <w:rPr>
          <w:rFonts w:eastAsia="Times New Roman"/>
          <w:szCs w:val="24"/>
        </w:rPr>
        <w:t>With the Borough’s beautiful beaches and long coastline it was only fitting that th</w:t>
      </w:r>
      <w:r w:rsidR="00CC6F3B" w:rsidRPr="00503EBA">
        <w:rPr>
          <w:rFonts w:eastAsia="Times New Roman"/>
          <w:szCs w:val="24"/>
        </w:rPr>
        <w:t>e</w:t>
      </w:r>
      <w:r w:rsidR="00CC09CA" w:rsidRPr="00503EBA">
        <w:rPr>
          <w:rFonts w:eastAsia="Times New Roman"/>
          <w:szCs w:val="24"/>
        </w:rPr>
        <w:t xml:space="preserve"> event came to these shores.   </w:t>
      </w:r>
      <w:r w:rsidRPr="00503EBA">
        <w:rPr>
          <w:rFonts w:eastAsia="Times New Roman"/>
          <w:szCs w:val="24"/>
        </w:rPr>
        <w:t xml:space="preserve">      </w:t>
      </w:r>
    </w:p>
    <w:p w14:paraId="05C5FA8D" w14:textId="77777777" w:rsidR="003815DA" w:rsidRDefault="003815DA" w:rsidP="0054773F">
      <w:pPr>
        <w:rPr>
          <w:b/>
          <w:bCs/>
        </w:rPr>
      </w:pPr>
    </w:p>
    <w:p w14:paraId="0A48A071" w14:textId="003CFC2A" w:rsidR="0054773F" w:rsidRDefault="0054773F" w:rsidP="0054773F">
      <w:pPr>
        <w:rPr>
          <w:b/>
          <w:bCs/>
        </w:rPr>
      </w:pPr>
      <w:r w:rsidRPr="0041231C">
        <w:rPr>
          <w:b/>
          <w:bCs/>
        </w:rPr>
        <w:t>AGREED TO RECOMMEND, on the proposal of</w:t>
      </w:r>
      <w:r w:rsidR="006F1C96">
        <w:rPr>
          <w:b/>
          <w:bCs/>
        </w:rPr>
        <w:t xml:space="preserve"> Alderman Adair</w:t>
      </w:r>
      <w:r w:rsidRPr="0041231C">
        <w:rPr>
          <w:b/>
          <w:bCs/>
        </w:rPr>
        <w:t>, seconded by</w:t>
      </w:r>
      <w:r>
        <w:rPr>
          <w:b/>
          <w:bCs/>
        </w:rPr>
        <w:t xml:space="preserve"> </w:t>
      </w:r>
      <w:r w:rsidR="006F1C96">
        <w:rPr>
          <w:b/>
          <w:bCs/>
        </w:rPr>
        <w:t>Councillor Ashe</w:t>
      </w:r>
      <w:r w:rsidRPr="0041231C">
        <w:rPr>
          <w:b/>
          <w:bCs/>
        </w:rPr>
        <w:t xml:space="preserve">, </w:t>
      </w:r>
      <w:r>
        <w:rPr>
          <w:b/>
          <w:bCs/>
        </w:rPr>
        <w:t>that the recommendation be adopted.</w:t>
      </w:r>
    </w:p>
    <w:p w14:paraId="31D32FA4" w14:textId="77777777" w:rsidR="004A64D9" w:rsidRDefault="004A64D9" w:rsidP="009F168A">
      <w:pPr>
        <w:rPr>
          <w:rFonts w:cs="Arial"/>
          <w:szCs w:val="24"/>
        </w:rPr>
      </w:pPr>
    </w:p>
    <w:p w14:paraId="3401DC18" w14:textId="704534DC" w:rsidR="004A64D9" w:rsidRPr="00CE150B" w:rsidRDefault="005E13FE" w:rsidP="004A64D9">
      <w:pPr>
        <w:pStyle w:val="Heading1"/>
        <w:ind w:left="720" w:hanging="720"/>
        <w:rPr>
          <w:u w:val="single"/>
        </w:rPr>
      </w:pPr>
      <w:r>
        <w:t>6</w:t>
      </w:r>
      <w:r w:rsidR="004A64D9">
        <w:t>.</w:t>
      </w:r>
      <w:r w:rsidR="004A64D9">
        <w:tab/>
      </w:r>
      <w:r w:rsidR="00260353" w:rsidRPr="00260353">
        <w:rPr>
          <w:rFonts w:eastAsia="Calibri"/>
          <w:u w:val="single"/>
        </w:rPr>
        <w:t>Ards and North Down Sports Forum Grants (WG September 2024)</w:t>
      </w:r>
      <w:r w:rsidR="00DB0B4A">
        <w:rPr>
          <w:rFonts w:eastAsia="Calibri"/>
          <w:u w:val="single"/>
        </w:rPr>
        <w:t xml:space="preserve"> (FILE SD 151)</w:t>
      </w:r>
    </w:p>
    <w:p w14:paraId="46654874" w14:textId="57505B3A" w:rsidR="004A64D9" w:rsidRDefault="0088586D" w:rsidP="004A64D9">
      <w:pPr>
        <w:contextualSpacing/>
        <w:rPr>
          <w:rFonts w:cs="Arial"/>
          <w:szCs w:val="24"/>
        </w:rPr>
      </w:pPr>
      <w:r>
        <w:rPr>
          <w:rFonts w:cs="Arial"/>
          <w:szCs w:val="24"/>
        </w:rPr>
        <w:tab/>
        <w:t>(Appendix VI</w:t>
      </w:r>
      <w:r w:rsidR="00DB0B4A">
        <w:rPr>
          <w:rFonts w:cs="Arial"/>
          <w:szCs w:val="24"/>
        </w:rPr>
        <w:t xml:space="preserve"> - X</w:t>
      </w:r>
      <w:r>
        <w:rPr>
          <w:rFonts w:cs="Arial"/>
          <w:szCs w:val="24"/>
        </w:rPr>
        <w:t>)</w:t>
      </w:r>
    </w:p>
    <w:p w14:paraId="2F88B81B" w14:textId="77777777" w:rsidR="0088586D" w:rsidRDefault="0088586D" w:rsidP="004A64D9"/>
    <w:p w14:paraId="1CD4DB84" w14:textId="566E2F90" w:rsidR="00DB0B4A" w:rsidRPr="00DB0B4A" w:rsidRDefault="0054773F" w:rsidP="00DB0B4A">
      <w:r w:rsidRPr="004A64D9">
        <w:t>PREVIOUSLY CIRCULATED:- Report from the Director of Community and Wellbeing detailing that</w:t>
      </w:r>
      <w:r>
        <w:t xml:space="preserve"> </w:t>
      </w:r>
      <w:r w:rsidR="00DB0B4A" w:rsidRPr="00DB0B4A">
        <w:t>Members would be aware that on the 26 August 2015, Council delegated authority to the Ards and North Down Sports Forum, in order to allow it to administer sports grants funding on behalf of the Council. £45,000 had been allocated within the 2024/2025 revenue budget for this purpose.</w:t>
      </w:r>
    </w:p>
    <w:p w14:paraId="2CF60ABB" w14:textId="77777777" w:rsidR="00DB0B4A" w:rsidRPr="00DB0B4A" w:rsidRDefault="00DB0B4A" w:rsidP="00DB0B4A"/>
    <w:p w14:paraId="76066F1D" w14:textId="77777777" w:rsidR="00DB0B4A" w:rsidRPr="00DB0B4A" w:rsidRDefault="00DB0B4A" w:rsidP="00DB0B4A">
      <w:r w:rsidRPr="00DB0B4A">
        <w:t>The Council further authorised the Forum under delegated powers to award grants of up to £250. Grants above £250 still required Council approval. In addition, the Council requested that regular updates are reported to members.</w:t>
      </w:r>
    </w:p>
    <w:p w14:paraId="6FE19ACD" w14:textId="77777777" w:rsidR="00DB0B4A" w:rsidRPr="00DB0B4A" w:rsidRDefault="00DB0B4A" w:rsidP="00DB0B4A"/>
    <w:p w14:paraId="3CFCA0A3" w14:textId="77777777" w:rsidR="00DB0B4A" w:rsidRPr="00DB0B4A" w:rsidRDefault="00DB0B4A" w:rsidP="00DB0B4A">
      <w:r w:rsidRPr="00DB0B4A">
        <w:t xml:space="preserve">During August 2024, the Forum received a total of 22 applications: 1 Anniversary, 1 Coach Education, 1 Equipment, 7 Goldcard and 12 Individual Travel/Accommodation Grants.  A summary of the </w:t>
      </w:r>
      <w:r w:rsidRPr="00DB0B4A">
        <w:rPr>
          <w:b/>
          <w:bCs/>
        </w:rPr>
        <w:t xml:space="preserve">21 </w:t>
      </w:r>
      <w:r w:rsidRPr="00DB0B4A">
        <w:t>successful applications are detailed in the attached Successful Coach Education, Successful Equipment, Successful Goldcard and Successful Individual Travel/Accommodation Appendices.</w:t>
      </w:r>
    </w:p>
    <w:p w14:paraId="42AB51ED" w14:textId="77777777" w:rsidR="00DB0B4A" w:rsidRPr="00DB0B4A" w:rsidRDefault="00DB0B4A" w:rsidP="00DB0B4A"/>
    <w:tbl>
      <w:tblPr>
        <w:tblStyle w:val="TableGrid"/>
        <w:tblW w:w="0" w:type="auto"/>
        <w:tblLook w:val="04A0" w:firstRow="1" w:lastRow="0" w:firstColumn="1" w:lastColumn="0" w:noHBand="0" w:noVBand="1"/>
      </w:tblPr>
      <w:tblGrid>
        <w:gridCol w:w="3256"/>
        <w:gridCol w:w="1842"/>
        <w:gridCol w:w="2127"/>
        <w:gridCol w:w="1701"/>
      </w:tblGrid>
      <w:tr w:rsidR="00DB0B4A" w:rsidRPr="00DB0B4A" w14:paraId="4FFDCF68"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4172BA3A" w14:textId="77777777" w:rsidR="00DB0B4A" w:rsidRPr="00DB0B4A" w:rsidRDefault="00DB0B4A" w:rsidP="00DB0B4A">
            <w:pPr>
              <w:rPr>
                <w:b/>
                <w:bCs/>
              </w:rPr>
            </w:pPr>
            <w:r w:rsidRPr="00DB0B4A">
              <w:rPr>
                <w:b/>
                <w:bCs/>
              </w:rPr>
              <w:lastRenderedPageBreak/>
              <w:t>2024/25 Budget £45,000</w:t>
            </w:r>
          </w:p>
          <w:p w14:paraId="695F27B2" w14:textId="77777777" w:rsidR="00DB0B4A" w:rsidRPr="00DB0B4A" w:rsidRDefault="00DB0B4A" w:rsidP="00DB0B4A">
            <w:pPr>
              <w:rPr>
                <w:b/>
                <w:bCs/>
              </w:rPr>
            </w:pPr>
          </w:p>
        </w:tc>
        <w:tc>
          <w:tcPr>
            <w:tcW w:w="1842" w:type="dxa"/>
            <w:tcBorders>
              <w:top w:val="single" w:sz="4" w:space="0" w:color="auto"/>
              <w:left w:val="single" w:sz="4" w:space="0" w:color="auto"/>
              <w:bottom w:val="single" w:sz="4" w:space="0" w:color="auto"/>
              <w:right w:val="single" w:sz="4" w:space="0" w:color="auto"/>
            </w:tcBorders>
            <w:hideMark/>
          </w:tcPr>
          <w:p w14:paraId="0282D5B3" w14:textId="77777777" w:rsidR="00DB0B4A" w:rsidRPr="00DB0B4A" w:rsidRDefault="00DB0B4A" w:rsidP="00DB0B4A">
            <w:r w:rsidRPr="00DB0B4A">
              <w:t>Annual Budget</w:t>
            </w:r>
          </w:p>
        </w:tc>
        <w:tc>
          <w:tcPr>
            <w:tcW w:w="2127" w:type="dxa"/>
            <w:tcBorders>
              <w:top w:val="single" w:sz="4" w:space="0" w:color="auto"/>
              <w:left w:val="single" w:sz="4" w:space="0" w:color="auto"/>
              <w:bottom w:val="single" w:sz="4" w:space="0" w:color="auto"/>
              <w:right w:val="single" w:sz="4" w:space="0" w:color="auto"/>
            </w:tcBorders>
            <w:hideMark/>
          </w:tcPr>
          <w:p w14:paraId="704CD511" w14:textId="77777777" w:rsidR="00DB0B4A" w:rsidRPr="00DB0B4A" w:rsidRDefault="00DB0B4A" w:rsidP="00DB0B4A">
            <w:r w:rsidRPr="00DB0B4A">
              <w:t xml:space="preserve">Proposed Funding Awarded </w:t>
            </w:r>
            <w:r w:rsidRPr="00DB0B4A">
              <w:rPr>
                <w:b/>
                <w:bCs/>
              </w:rPr>
              <w:t>August 2024</w:t>
            </w:r>
            <w:r w:rsidRPr="00DB0B4A">
              <w:t xml:space="preserve"> </w:t>
            </w:r>
          </w:p>
          <w:p w14:paraId="4E96F15A" w14:textId="77777777" w:rsidR="00DB0B4A" w:rsidRPr="00DB0B4A" w:rsidRDefault="00DB0B4A" w:rsidP="00DB0B4A">
            <w:pPr>
              <w:rPr>
                <w:b/>
                <w:bCs/>
              </w:rPr>
            </w:pPr>
          </w:p>
        </w:tc>
        <w:tc>
          <w:tcPr>
            <w:tcW w:w="1701" w:type="dxa"/>
            <w:tcBorders>
              <w:top w:val="single" w:sz="4" w:space="0" w:color="auto"/>
              <w:left w:val="single" w:sz="4" w:space="0" w:color="auto"/>
              <w:bottom w:val="single" w:sz="4" w:space="0" w:color="auto"/>
              <w:right w:val="single" w:sz="4" w:space="0" w:color="auto"/>
            </w:tcBorders>
            <w:hideMark/>
          </w:tcPr>
          <w:p w14:paraId="0FB5E423" w14:textId="77777777" w:rsidR="00DB0B4A" w:rsidRPr="00DB0B4A" w:rsidRDefault="00DB0B4A" w:rsidP="00DB0B4A">
            <w:pPr>
              <w:rPr>
                <w:b/>
              </w:rPr>
            </w:pPr>
            <w:r w:rsidRPr="00DB0B4A">
              <w:rPr>
                <w:b/>
              </w:rPr>
              <w:t>Remaining Budget</w:t>
            </w:r>
          </w:p>
        </w:tc>
      </w:tr>
      <w:tr w:rsidR="00DB0B4A" w:rsidRPr="00DB0B4A" w14:paraId="384891DC"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570AA791" w14:textId="77777777" w:rsidR="00DB0B4A" w:rsidRPr="00DB0B4A" w:rsidRDefault="00DB0B4A" w:rsidP="00DB0B4A">
            <w:r w:rsidRPr="00DB0B4A">
              <w:t>Anniversary</w:t>
            </w:r>
          </w:p>
        </w:tc>
        <w:tc>
          <w:tcPr>
            <w:tcW w:w="1842" w:type="dxa"/>
            <w:tcBorders>
              <w:top w:val="single" w:sz="4" w:space="0" w:color="auto"/>
              <w:left w:val="single" w:sz="4" w:space="0" w:color="auto"/>
              <w:bottom w:val="single" w:sz="4" w:space="0" w:color="auto"/>
              <w:right w:val="single" w:sz="4" w:space="0" w:color="auto"/>
            </w:tcBorders>
            <w:hideMark/>
          </w:tcPr>
          <w:p w14:paraId="4ECB36E6" w14:textId="77777777" w:rsidR="00DB0B4A" w:rsidRPr="00DB0B4A" w:rsidRDefault="00DB0B4A" w:rsidP="00DB0B4A">
            <w:r w:rsidRPr="00DB0B4A">
              <w:t>£1,000</w:t>
            </w:r>
          </w:p>
        </w:tc>
        <w:tc>
          <w:tcPr>
            <w:tcW w:w="2127" w:type="dxa"/>
            <w:tcBorders>
              <w:top w:val="single" w:sz="4" w:space="0" w:color="auto"/>
              <w:left w:val="single" w:sz="4" w:space="0" w:color="auto"/>
              <w:bottom w:val="single" w:sz="4" w:space="0" w:color="auto"/>
              <w:right w:val="single" w:sz="4" w:space="0" w:color="auto"/>
            </w:tcBorders>
            <w:hideMark/>
          </w:tcPr>
          <w:p w14:paraId="6505EB7F" w14:textId="77777777" w:rsidR="00DB0B4A" w:rsidRPr="00DB0B4A" w:rsidRDefault="00DB0B4A" w:rsidP="00DB0B4A">
            <w:r w:rsidRPr="00DB0B4A">
              <w:t>£0</w:t>
            </w:r>
          </w:p>
        </w:tc>
        <w:tc>
          <w:tcPr>
            <w:tcW w:w="1701" w:type="dxa"/>
            <w:tcBorders>
              <w:top w:val="single" w:sz="4" w:space="0" w:color="auto"/>
              <w:left w:val="single" w:sz="4" w:space="0" w:color="auto"/>
              <w:bottom w:val="single" w:sz="4" w:space="0" w:color="auto"/>
              <w:right w:val="single" w:sz="4" w:space="0" w:color="auto"/>
            </w:tcBorders>
            <w:hideMark/>
          </w:tcPr>
          <w:p w14:paraId="2F284E17" w14:textId="77777777" w:rsidR="00DB0B4A" w:rsidRPr="00DB0B4A" w:rsidRDefault="00DB0B4A" w:rsidP="00DB0B4A">
            <w:pPr>
              <w:rPr>
                <w:b/>
              </w:rPr>
            </w:pPr>
            <w:r w:rsidRPr="00DB0B4A">
              <w:rPr>
                <w:b/>
              </w:rPr>
              <w:t>-£2,749.90</w:t>
            </w:r>
          </w:p>
        </w:tc>
      </w:tr>
      <w:tr w:rsidR="00DB0B4A" w:rsidRPr="00DB0B4A" w14:paraId="189DDBB1"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53108607" w14:textId="77777777" w:rsidR="00DB0B4A" w:rsidRPr="00DB0B4A" w:rsidRDefault="00DB0B4A" w:rsidP="00DB0B4A">
            <w:r w:rsidRPr="00DB0B4A">
              <w:t>Coach Education</w:t>
            </w:r>
          </w:p>
        </w:tc>
        <w:tc>
          <w:tcPr>
            <w:tcW w:w="1842" w:type="dxa"/>
            <w:tcBorders>
              <w:top w:val="single" w:sz="4" w:space="0" w:color="auto"/>
              <w:left w:val="single" w:sz="4" w:space="0" w:color="auto"/>
              <w:bottom w:val="single" w:sz="4" w:space="0" w:color="auto"/>
              <w:right w:val="single" w:sz="4" w:space="0" w:color="auto"/>
            </w:tcBorders>
            <w:hideMark/>
          </w:tcPr>
          <w:p w14:paraId="3BF2A3F8" w14:textId="77777777" w:rsidR="00DB0B4A" w:rsidRPr="00DB0B4A" w:rsidRDefault="00DB0B4A" w:rsidP="00DB0B4A">
            <w:r w:rsidRPr="00DB0B4A">
              <w:t>£3,000</w:t>
            </w:r>
          </w:p>
        </w:tc>
        <w:tc>
          <w:tcPr>
            <w:tcW w:w="2127" w:type="dxa"/>
            <w:tcBorders>
              <w:top w:val="single" w:sz="4" w:space="0" w:color="auto"/>
              <w:left w:val="single" w:sz="4" w:space="0" w:color="auto"/>
              <w:bottom w:val="single" w:sz="4" w:space="0" w:color="auto"/>
              <w:right w:val="single" w:sz="4" w:space="0" w:color="auto"/>
            </w:tcBorders>
            <w:hideMark/>
          </w:tcPr>
          <w:p w14:paraId="66892A5F" w14:textId="77777777" w:rsidR="00DB0B4A" w:rsidRPr="00DB0B4A" w:rsidRDefault="00DB0B4A" w:rsidP="00DB0B4A">
            <w:r w:rsidRPr="00DB0B4A">
              <w:t>*£500</w:t>
            </w:r>
          </w:p>
        </w:tc>
        <w:tc>
          <w:tcPr>
            <w:tcW w:w="1701" w:type="dxa"/>
            <w:tcBorders>
              <w:top w:val="single" w:sz="4" w:space="0" w:color="auto"/>
              <w:left w:val="single" w:sz="4" w:space="0" w:color="auto"/>
              <w:bottom w:val="single" w:sz="4" w:space="0" w:color="auto"/>
              <w:right w:val="single" w:sz="4" w:space="0" w:color="auto"/>
            </w:tcBorders>
            <w:hideMark/>
          </w:tcPr>
          <w:p w14:paraId="372B7114" w14:textId="77777777" w:rsidR="00DB0B4A" w:rsidRPr="00DB0B4A" w:rsidRDefault="00DB0B4A" w:rsidP="00DB0B4A">
            <w:pPr>
              <w:rPr>
                <w:b/>
              </w:rPr>
            </w:pPr>
            <w:r w:rsidRPr="00DB0B4A">
              <w:rPr>
                <w:b/>
              </w:rPr>
              <w:t>£1,638.75</w:t>
            </w:r>
          </w:p>
        </w:tc>
      </w:tr>
      <w:tr w:rsidR="00DB0B4A" w:rsidRPr="00DB0B4A" w14:paraId="6AE64FC9"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7B01DD74" w14:textId="77777777" w:rsidR="00DB0B4A" w:rsidRPr="00DB0B4A" w:rsidRDefault="00DB0B4A" w:rsidP="00DB0B4A">
            <w:r w:rsidRPr="00DB0B4A">
              <w:t>Equipment</w:t>
            </w:r>
          </w:p>
        </w:tc>
        <w:tc>
          <w:tcPr>
            <w:tcW w:w="1842" w:type="dxa"/>
            <w:tcBorders>
              <w:top w:val="single" w:sz="4" w:space="0" w:color="auto"/>
              <w:left w:val="single" w:sz="4" w:space="0" w:color="auto"/>
              <w:bottom w:val="single" w:sz="4" w:space="0" w:color="auto"/>
              <w:right w:val="single" w:sz="4" w:space="0" w:color="auto"/>
            </w:tcBorders>
            <w:hideMark/>
          </w:tcPr>
          <w:p w14:paraId="1199A846" w14:textId="77777777" w:rsidR="00DB0B4A" w:rsidRPr="00DB0B4A" w:rsidRDefault="00DB0B4A" w:rsidP="00DB0B4A">
            <w:r w:rsidRPr="00DB0B4A">
              <w:t>£14,000</w:t>
            </w:r>
          </w:p>
        </w:tc>
        <w:tc>
          <w:tcPr>
            <w:tcW w:w="2127" w:type="dxa"/>
            <w:tcBorders>
              <w:top w:val="single" w:sz="4" w:space="0" w:color="auto"/>
              <w:left w:val="single" w:sz="4" w:space="0" w:color="auto"/>
              <w:bottom w:val="single" w:sz="4" w:space="0" w:color="auto"/>
              <w:right w:val="single" w:sz="4" w:space="0" w:color="auto"/>
            </w:tcBorders>
            <w:hideMark/>
          </w:tcPr>
          <w:p w14:paraId="4ED94618" w14:textId="77777777" w:rsidR="00DB0B4A" w:rsidRPr="00DB0B4A" w:rsidRDefault="00DB0B4A" w:rsidP="00DB0B4A">
            <w:r w:rsidRPr="00DB0B4A">
              <w:t>*£999.98</w:t>
            </w:r>
          </w:p>
        </w:tc>
        <w:tc>
          <w:tcPr>
            <w:tcW w:w="1701" w:type="dxa"/>
            <w:tcBorders>
              <w:top w:val="single" w:sz="4" w:space="0" w:color="auto"/>
              <w:left w:val="single" w:sz="4" w:space="0" w:color="auto"/>
              <w:bottom w:val="single" w:sz="4" w:space="0" w:color="auto"/>
              <w:right w:val="single" w:sz="4" w:space="0" w:color="auto"/>
            </w:tcBorders>
            <w:hideMark/>
          </w:tcPr>
          <w:p w14:paraId="0062D732" w14:textId="77777777" w:rsidR="00DB0B4A" w:rsidRPr="00DB0B4A" w:rsidRDefault="00DB0B4A" w:rsidP="00DB0B4A">
            <w:pPr>
              <w:rPr>
                <w:b/>
              </w:rPr>
            </w:pPr>
            <w:r w:rsidRPr="00DB0B4A">
              <w:rPr>
                <w:b/>
              </w:rPr>
              <w:t>£2,120.74</w:t>
            </w:r>
          </w:p>
        </w:tc>
      </w:tr>
      <w:tr w:rsidR="00DB0B4A" w:rsidRPr="00DB0B4A" w14:paraId="0A5479D7"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208FBBD2" w14:textId="77777777" w:rsidR="00DB0B4A" w:rsidRPr="00DB0B4A" w:rsidRDefault="00DB0B4A" w:rsidP="00DB0B4A">
            <w:r w:rsidRPr="00DB0B4A">
              <w:t>Events</w:t>
            </w:r>
          </w:p>
        </w:tc>
        <w:tc>
          <w:tcPr>
            <w:tcW w:w="1842" w:type="dxa"/>
            <w:tcBorders>
              <w:top w:val="single" w:sz="4" w:space="0" w:color="auto"/>
              <w:left w:val="single" w:sz="4" w:space="0" w:color="auto"/>
              <w:bottom w:val="single" w:sz="4" w:space="0" w:color="auto"/>
              <w:right w:val="single" w:sz="4" w:space="0" w:color="auto"/>
            </w:tcBorders>
            <w:hideMark/>
          </w:tcPr>
          <w:p w14:paraId="45253B6F" w14:textId="77777777" w:rsidR="00DB0B4A" w:rsidRPr="00DB0B4A" w:rsidRDefault="00DB0B4A" w:rsidP="00DB0B4A">
            <w:r w:rsidRPr="00DB0B4A">
              <w:t>£6,000</w:t>
            </w:r>
          </w:p>
        </w:tc>
        <w:tc>
          <w:tcPr>
            <w:tcW w:w="2127" w:type="dxa"/>
            <w:tcBorders>
              <w:top w:val="single" w:sz="4" w:space="0" w:color="auto"/>
              <w:left w:val="single" w:sz="4" w:space="0" w:color="auto"/>
              <w:bottom w:val="single" w:sz="4" w:space="0" w:color="auto"/>
              <w:right w:val="single" w:sz="4" w:space="0" w:color="auto"/>
            </w:tcBorders>
            <w:hideMark/>
          </w:tcPr>
          <w:p w14:paraId="4065EA7D" w14:textId="77777777" w:rsidR="00DB0B4A" w:rsidRPr="00DB0B4A" w:rsidRDefault="00DB0B4A" w:rsidP="00DB0B4A">
            <w:r w:rsidRPr="00DB0B4A">
              <w:t>£0</w:t>
            </w:r>
          </w:p>
        </w:tc>
        <w:tc>
          <w:tcPr>
            <w:tcW w:w="1701" w:type="dxa"/>
            <w:tcBorders>
              <w:top w:val="single" w:sz="4" w:space="0" w:color="auto"/>
              <w:left w:val="single" w:sz="4" w:space="0" w:color="auto"/>
              <w:bottom w:val="single" w:sz="4" w:space="0" w:color="auto"/>
              <w:right w:val="single" w:sz="4" w:space="0" w:color="auto"/>
            </w:tcBorders>
            <w:hideMark/>
          </w:tcPr>
          <w:p w14:paraId="20E19D19" w14:textId="77777777" w:rsidR="00DB0B4A" w:rsidRPr="00DB0B4A" w:rsidRDefault="00DB0B4A" w:rsidP="00DB0B4A">
            <w:pPr>
              <w:rPr>
                <w:b/>
              </w:rPr>
            </w:pPr>
            <w:r w:rsidRPr="00DB0B4A">
              <w:rPr>
                <w:b/>
              </w:rPr>
              <w:t>£1,649.46</w:t>
            </w:r>
          </w:p>
        </w:tc>
      </w:tr>
      <w:tr w:rsidR="00DB0B4A" w:rsidRPr="00DB0B4A" w14:paraId="4151598B"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65D2D198" w14:textId="77777777" w:rsidR="00DB0B4A" w:rsidRPr="00DB0B4A" w:rsidRDefault="00DB0B4A" w:rsidP="00DB0B4A">
            <w:r w:rsidRPr="00DB0B4A">
              <w:t>Seeding</w:t>
            </w:r>
          </w:p>
        </w:tc>
        <w:tc>
          <w:tcPr>
            <w:tcW w:w="1842" w:type="dxa"/>
            <w:tcBorders>
              <w:top w:val="single" w:sz="4" w:space="0" w:color="auto"/>
              <w:left w:val="single" w:sz="4" w:space="0" w:color="auto"/>
              <w:bottom w:val="single" w:sz="4" w:space="0" w:color="auto"/>
              <w:right w:val="single" w:sz="4" w:space="0" w:color="auto"/>
            </w:tcBorders>
            <w:hideMark/>
          </w:tcPr>
          <w:p w14:paraId="63BF9FAA" w14:textId="77777777" w:rsidR="00DB0B4A" w:rsidRPr="00DB0B4A" w:rsidRDefault="00DB0B4A" w:rsidP="00DB0B4A">
            <w:r w:rsidRPr="00DB0B4A">
              <w:t>£500</w:t>
            </w:r>
          </w:p>
        </w:tc>
        <w:tc>
          <w:tcPr>
            <w:tcW w:w="2127" w:type="dxa"/>
            <w:tcBorders>
              <w:top w:val="single" w:sz="4" w:space="0" w:color="auto"/>
              <w:left w:val="single" w:sz="4" w:space="0" w:color="auto"/>
              <w:bottom w:val="single" w:sz="4" w:space="0" w:color="auto"/>
              <w:right w:val="single" w:sz="4" w:space="0" w:color="auto"/>
            </w:tcBorders>
            <w:hideMark/>
          </w:tcPr>
          <w:p w14:paraId="495D28BB" w14:textId="77777777" w:rsidR="00DB0B4A" w:rsidRPr="00DB0B4A" w:rsidRDefault="00DB0B4A" w:rsidP="00DB0B4A">
            <w:r w:rsidRPr="00DB0B4A">
              <w:t>£0</w:t>
            </w:r>
          </w:p>
        </w:tc>
        <w:tc>
          <w:tcPr>
            <w:tcW w:w="1701" w:type="dxa"/>
            <w:tcBorders>
              <w:top w:val="single" w:sz="4" w:space="0" w:color="auto"/>
              <w:left w:val="single" w:sz="4" w:space="0" w:color="auto"/>
              <w:bottom w:val="single" w:sz="4" w:space="0" w:color="auto"/>
              <w:right w:val="single" w:sz="4" w:space="0" w:color="auto"/>
            </w:tcBorders>
            <w:hideMark/>
          </w:tcPr>
          <w:p w14:paraId="15F05DF6" w14:textId="77777777" w:rsidR="00DB0B4A" w:rsidRPr="00DB0B4A" w:rsidRDefault="00DB0B4A" w:rsidP="00DB0B4A">
            <w:pPr>
              <w:rPr>
                <w:b/>
              </w:rPr>
            </w:pPr>
            <w:r w:rsidRPr="00DB0B4A">
              <w:rPr>
                <w:b/>
              </w:rPr>
              <w:t>£500</w:t>
            </w:r>
          </w:p>
        </w:tc>
      </w:tr>
      <w:tr w:rsidR="00DB0B4A" w:rsidRPr="00DB0B4A" w14:paraId="5ADDB659"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68E505A8" w14:textId="77777777" w:rsidR="00DB0B4A" w:rsidRPr="00DB0B4A" w:rsidRDefault="00DB0B4A" w:rsidP="00DB0B4A">
            <w:r w:rsidRPr="00DB0B4A">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3516E7E8" w14:textId="77777777" w:rsidR="00DB0B4A" w:rsidRPr="00DB0B4A" w:rsidRDefault="00DB0B4A" w:rsidP="00DB0B4A">
            <w:r w:rsidRPr="00DB0B4A">
              <w:t>£14,500</w:t>
            </w:r>
          </w:p>
        </w:tc>
        <w:tc>
          <w:tcPr>
            <w:tcW w:w="2127" w:type="dxa"/>
            <w:tcBorders>
              <w:top w:val="single" w:sz="4" w:space="0" w:color="auto"/>
              <w:left w:val="single" w:sz="4" w:space="0" w:color="auto"/>
              <w:bottom w:val="single" w:sz="4" w:space="0" w:color="auto"/>
              <w:right w:val="single" w:sz="4" w:space="0" w:color="auto"/>
            </w:tcBorders>
            <w:hideMark/>
          </w:tcPr>
          <w:p w14:paraId="4ACB7C02" w14:textId="77777777" w:rsidR="00DB0B4A" w:rsidRPr="00DB0B4A" w:rsidRDefault="00DB0B4A" w:rsidP="00DB0B4A">
            <w:r w:rsidRPr="00DB0B4A">
              <w:t>*£1,790</w:t>
            </w:r>
          </w:p>
        </w:tc>
        <w:tc>
          <w:tcPr>
            <w:tcW w:w="1701" w:type="dxa"/>
            <w:tcBorders>
              <w:top w:val="single" w:sz="4" w:space="0" w:color="auto"/>
              <w:left w:val="single" w:sz="4" w:space="0" w:color="auto"/>
              <w:bottom w:val="single" w:sz="4" w:space="0" w:color="auto"/>
              <w:right w:val="single" w:sz="4" w:space="0" w:color="auto"/>
            </w:tcBorders>
            <w:hideMark/>
          </w:tcPr>
          <w:p w14:paraId="7B613290" w14:textId="77777777" w:rsidR="00DB0B4A" w:rsidRPr="00DB0B4A" w:rsidRDefault="00DB0B4A" w:rsidP="00DB0B4A">
            <w:pPr>
              <w:rPr>
                <w:b/>
              </w:rPr>
            </w:pPr>
            <w:r w:rsidRPr="00DB0B4A">
              <w:rPr>
                <w:b/>
              </w:rPr>
              <w:t>-£4,489.57</w:t>
            </w:r>
          </w:p>
        </w:tc>
      </w:tr>
      <w:tr w:rsidR="00DB0B4A" w:rsidRPr="00DB0B4A" w14:paraId="0FFD7726"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06A94DE0" w14:textId="77777777" w:rsidR="00DB0B4A" w:rsidRPr="00DB0B4A" w:rsidRDefault="00DB0B4A" w:rsidP="00DB0B4A">
            <w:r w:rsidRPr="00DB0B4A">
              <w:t>Discretionary</w:t>
            </w:r>
          </w:p>
        </w:tc>
        <w:tc>
          <w:tcPr>
            <w:tcW w:w="1842" w:type="dxa"/>
            <w:tcBorders>
              <w:top w:val="single" w:sz="4" w:space="0" w:color="auto"/>
              <w:left w:val="single" w:sz="4" w:space="0" w:color="auto"/>
              <w:bottom w:val="single" w:sz="4" w:space="0" w:color="auto"/>
              <w:right w:val="single" w:sz="4" w:space="0" w:color="auto"/>
            </w:tcBorders>
            <w:hideMark/>
          </w:tcPr>
          <w:p w14:paraId="281D402D" w14:textId="77777777" w:rsidR="00DB0B4A" w:rsidRPr="00DB0B4A" w:rsidRDefault="00DB0B4A" w:rsidP="00DB0B4A">
            <w:r w:rsidRPr="00DB0B4A">
              <w:t>£1,000</w:t>
            </w:r>
          </w:p>
        </w:tc>
        <w:tc>
          <w:tcPr>
            <w:tcW w:w="2127" w:type="dxa"/>
            <w:tcBorders>
              <w:top w:val="single" w:sz="4" w:space="0" w:color="auto"/>
              <w:left w:val="single" w:sz="4" w:space="0" w:color="auto"/>
              <w:bottom w:val="single" w:sz="4" w:space="0" w:color="auto"/>
              <w:right w:val="single" w:sz="4" w:space="0" w:color="auto"/>
            </w:tcBorders>
            <w:hideMark/>
          </w:tcPr>
          <w:p w14:paraId="0533C1DD" w14:textId="77777777" w:rsidR="00DB0B4A" w:rsidRPr="00DB0B4A" w:rsidRDefault="00DB0B4A" w:rsidP="00DB0B4A">
            <w:r w:rsidRPr="00DB0B4A">
              <w:t>£0</w:t>
            </w:r>
          </w:p>
        </w:tc>
        <w:tc>
          <w:tcPr>
            <w:tcW w:w="1701" w:type="dxa"/>
            <w:tcBorders>
              <w:top w:val="single" w:sz="4" w:space="0" w:color="auto"/>
              <w:left w:val="single" w:sz="4" w:space="0" w:color="auto"/>
              <w:bottom w:val="single" w:sz="4" w:space="0" w:color="auto"/>
              <w:right w:val="single" w:sz="4" w:space="0" w:color="auto"/>
            </w:tcBorders>
            <w:hideMark/>
          </w:tcPr>
          <w:p w14:paraId="2DA0E1A6" w14:textId="77777777" w:rsidR="00DB0B4A" w:rsidRPr="00DB0B4A" w:rsidRDefault="00DB0B4A" w:rsidP="00DB0B4A">
            <w:pPr>
              <w:rPr>
                <w:b/>
              </w:rPr>
            </w:pPr>
            <w:r w:rsidRPr="00DB0B4A">
              <w:rPr>
                <w:b/>
              </w:rPr>
              <w:t>£1,000</w:t>
            </w:r>
          </w:p>
        </w:tc>
      </w:tr>
      <w:tr w:rsidR="00DB0B4A" w:rsidRPr="00DB0B4A" w14:paraId="2EA86E43" w14:textId="77777777" w:rsidTr="00480113">
        <w:tc>
          <w:tcPr>
            <w:tcW w:w="3256" w:type="dxa"/>
            <w:tcBorders>
              <w:top w:val="single" w:sz="4" w:space="0" w:color="auto"/>
              <w:left w:val="single" w:sz="4" w:space="0" w:color="auto"/>
              <w:bottom w:val="single" w:sz="4" w:space="0" w:color="auto"/>
              <w:right w:val="single" w:sz="4" w:space="0" w:color="auto"/>
            </w:tcBorders>
            <w:hideMark/>
          </w:tcPr>
          <w:p w14:paraId="09D0981E" w14:textId="77777777" w:rsidR="00DB0B4A" w:rsidRPr="00DB0B4A" w:rsidRDefault="00DB0B4A" w:rsidP="00DB0B4A">
            <w:r w:rsidRPr="00DB0B4A">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226869ED" w14:textId="77777777" w:rsidR="00DB0B4A" w:rsidRPr="00DB0B4A" w:rsidRDefault="00DB0B4A" w:rsidP="00DB0B4A">
            <w:r w:rsidRPr="00DB0B4A">
              <w:t>£5,000</w:t>
            </w:r>
          </w:p>
        </w:tc>
        <w:tc>
          <w:tcPr>
            <w:tcW w:w="2127" w:type="dxa"/>
            <w:tcBorders>
              <w:top w:val="single" w:sz="4" w:space="0" w:color="auto"/>
              <w:left w:val="single" w:sz="4" w:space="0" w:color="auto"/>
              <w:bottom w:val="single" w:sz="4" w:space="0" w:color="auto"/>
              <w:right w:val="single" w:sz="4" w:space="0" w:color="auto"/>
            </w:tcBorders>
            <w:hideMark/>
          </w:tcPr>
          <w:p w14:paraId="1AB47753" w14:textId="77777777" w:rsidR="00DB0B4A" w:rsidRPr="00DB0B4A" w:rsidRDefault="00DB0B4A" w:rsidP="00DB0B4A">
            <w:r w:rsidRPr="00DB0B4A">
              <w:t>£0</w:t>
            </w:r>
          </w:p>
        </w:tc>
        <w:tc>
          <w:tcPr>
            <w:tcW w:w="1701" w:type="dxa"/>
            <w:tcBorders>
              <w:top w:val="single" w:sz="4" w:space="0" w:color="auto"/>
              <w:left w:val="single" w:sz="4" w:space="0" w:color="auto"/>
              <w:bottom w:val="single" w:sz="4" w:space="0" w:color="auto"/>
              <w:right w:val="single" w:sz="4" w:space="0" w:color="auto"/>
            </w:tcBorders>
            <w:hideMark/>
          </w:tcPr>
          <w:p w14:paraId="185276E8" w14:textId="77777777" w:rsidR="00DB0B4A" w:rsidRPr="00DB0B4A" w:rsidRDefault="00DB0B4A" w:rsidP="00DB0B4A">
            <w:pPr>
              <w:rPr>
                <w:b/>
              </w:rPr>
            </w:pPr>
            <w:r w:rsidRPr="00DB0B4A">
              <w:rPr>
                <w:b/>
              </w:rPr>
              <w:t>£5,000</w:t>
            </w:r>
          </w:p>
        </w:tc>
      </w:tr>
      <w:tr w:rsidR="00DB0B4A" w:rsidRPr="00DB0B4A" w14:paraId="60FF5E70" w14:textId="77777777" w:rsidTr="00480113">
        <w:tc>
          <w:tcPr>
            <w:tcW w:w="8926" w:type="dxa"/>
            <w:gridSpan w:val="4"/>
            <w:tcBorders>
              <w:top w:val="single" w:sz="4" w:space="0" w:color="auto"/>
              <w:left w:val="single" w:sz="4" w:space="0" w:color="auto"/>
              <w:bottom w:val="single" w:sz="4" w:space="0" w:color="auto"/>
              <w:right w:val="single" w:sz="4" w:space="0" w:color="auto"/>
            </w:tcBorders>
            <w:hideMark/>
          </w:tcPr>
          <w:p w14:paraId="0E9ABADD" w14:textId="77777777" w:rsidR="00DB0B4A" w:rsidRPr="00DB0B4A" w:rsidRDefault="00DB0B4A" w:rsidP="00DB0B4A">
            <w:pPr>
              <w:rPr>
                <w:b/>
              </w:rPr>
            </w:pPr>
            <w:r w:rsidRPr="00DB0B4A">
              <w:rPr>
                <w:b/>
              </w:rPr>
              <w:t>7 Goldcards Awarded in August (33 Goldcards in total during 2024/25)</w:t>
            </w:r>
          </w:p>
        </w:tc>
      </w:tr>
    </w:tbl>
    <w:p w14:paraId="3FD6EAB2" w14:textId="77777777" w:rsidR="00DB0B4A" w:rsidRPr="00DB0B4A" w:rsidRDefault="00DB0B4A" w:rsidP="00DB0B4A">
      <w:pPr>
        <w:rPr>
          <w:iCs/>
        </w:rPr>
      </w:pPr>
    </w:p>
    <w:p w14:paraId="32F679BE" w14:textId="77777777" w:rsidR="00DB0B4A" w:rsidRPr="00DB0B4A" w:rsidRDefault="00DB0B4A" w:rsidP="00DB0B4A">
      <w:pPr>
        <w:rPr>
          <w:iCs/>
        </w:rPr>
      </w:pPr>
      <w:r w:rsidRPr="00DB0B4A">
        <w:rPr>
          <w:iCs/>
        </w:rPr>
        <w:t xml:space="preserve">*The proposed remaining budget for Coach Education of </w:t>
      </w:r>
      <w:r w:rsidRPr="00DB0B4A">
        <w:rPr>
          <w:b/>
        </w:rPr>
        <w:t xml:space="preserve">£1,638.75 </w:t>
      </w:r>
      <w:r w:rsidRPr="00DB0B4A">
        <w:rPr>
          <w:bCs/>
        </w:rPr>
        <w:t xml:space="preserve">was based on a proposed award this month of £500 and withdrawn costs of </w:t>
      </w:r>
      <w:r w:rsidRPr="00DB0B4A">
        <w:rPr>
          <w:b/>
        </w:rPr>
        <w:t>£500.</w:t>
      </w:r>
    </w:p>
    <w:p w14:paraId="34A94803" w14:textId="77777777" w:rsidR="00DB0B4A" w:rsidRPr="00DB0B4A" w:rsidRDefault="00DB0B4A" w:rsidP="00DB0B4A">
      <w:pPr>
        <w:rPr>
          <w:iCs/>
        </w:rPr>
      </w:pPr>
    </w:p>
    <w:p w14:paraId="5D3C7AB2" w14:textId="77777777" w:rsidR="00DB0B4A" w:rsidRPr="00DB0B4A" w:rsidRDefault="00DB0B4A" w:rsidP="00DB0B4A">
      <w:pPr>
        <w:rPr>
          <w:b/>
          <w:bCs/>
          <w:iCs/>
        </w:rPr>
      </w:pPr>
      <w:r w:rsidRPr="00DB0B4A">
        <w:rPr>
          <w:iCs/>
        </w:rPr>
        <w:t xml:space="preserve">*The proposed remaining budget for Equipment of </w:t>
      </w:r>
      <w:r w:rsidRPr="00DB0B4A">
        <w:rPr>
          <w:b/>
          <w:bCs/>
          <w:iCs/>
        </w:rPr>
        <w:t>£2,120.74</w:t>
      </w:r>
      <w:r w:rsidRPr="00DB0B4A">
        <w:rPr>
          <w:iCs/>
        </w:rPr>
        <w:t xml:space="preserve"> was based on a proposed award this month of </w:t>
      </w:r>
      <w:r w:rsidRPr="00DB0B4A">
        <w:rPr>
          <w:b/>
          <w:bCs/>
          <w:iCs/>
        </w:rPr>
        <w:t>£999.98.</w:t>
      </w:r>
    </w:p>
    <w:p w14:paraId="743BF62C" w14:textId="77777777" w:rsidR="00DB0B4A" w:rsidRPr="00DB0B4A" w:rsidRDefault="00DB0B4A" w:rsidP="00DB0B4A">
      <w:pPr>
        <w:rPr>
          <w:iCs/>
        </w:rPr>
      </w:pPr>
    </w:p>
    <w:p w14:paraId="3B5FEB53" w14:textId="77777777" w:rsidR="00DB0B4A" w:rsidRPr="00DB0B4A" w:rsidRDefault="00DB0B4A" w:rsidP="00DB0B4A">
      <w:pPr>
        <w:rPr>
          <w:iCs/>
        </w:rPr>
      </w:pPr>
      <w:r w:rsidRPr="00DB0B4A">
        <w:rPr>
          <w:iCs/>
        </w:rPr>
        <w:t>*The proposed remaining budget for Travel and Accommodation of -</w:t>
      </w:r>
      <w:r w:rsidRPr="00DB0B4A">
        <w:rPr>
          <w:b/>
          <w:bCs/>
          <w:iCs/>
        </w:rPr>
        <w:t>£4,489.57</w:t>
      </w:r>
      <w:r w:rsidRPr="00DB0B4A">
        <w:rPr>
          <w:iCs/>
        </w:rPr>
        <w:t xml:space="preserve"> was based on a proposed award this month of </w:t>
      </w:r>
      <w:r w:rsidRPr="00DB0B4A">
        <w:rPr>
          <w:b/>
          <w:bCs/>
          <w:iCs/>
        </w:rPr>
        <w:t xml:space="preserve">£1,790 </w:t>
      </w:r>
      <w:r w:rsidRPr="00DB0B4A">
        <w:rPr>
          <w:iCs/>
        </w:rPr>
        <w:t>and withdrawn costs of</w:t>
      </w:r>
      <w:r w:rsidRPr="00DB0B4A">
        <w:rPr>
          <w:b/>
          <w:bCs/>
          <w:iCs/>
        </w:rPr>
        <w:t xml:space="preserve"> £350.</w:t>
      </w:r>
    </w:p>
    <w:p w14:paraId="69D39402" w14:textId="77777777" w:rsidR="00DB0B4A" w:rsidRPr="00DB0B4A" w:rsidRDefault="00DB0B4A" w:rsidP="00DB0B4A">
      <w:pPr>
        <w:rPr>
          <w:iCs/>
        </w:rPr>
      </w:pPr>
    </w:p>
    <w:p w14:paraId="74E20E27" w14:textId="77777777" w:rsidR="00DB0B4A" w:rsidRPr="00DB0B4A" w:rsidRDefault="00DB0B4A" w:rsidP="00DB0B4A">
      <w:pPr>
        <w:rPr>
          <w:b/>
          <w:bCs/>
        </w:rPr>
      </w:pPr>
      <w:r w:rsidRPr="00DB0B4A">
        <w:rPr>
          <w:iCs/>
        </w:rPr>
        <w:t xml:space="preserve">The </w:t>
      </w:r>
      <w:r w:rsidRPr="00DB0B4A">
        <w:t>proposed remaining budget for 2024/25 was</w:t>
      </w:r>
      <w:r w:rsidRPr="00DB0B4A">
        <w:rPr>
          <w:b/>
          <w:bCs/>
        </w:rPr>
        <w:t xml:space="preserve"> £4,669.48 </w:t>
      </w:r>
      <w:r w:rsidRPr="00DB0B4A">
        <w:t>(90% of the 2024/25 budget spent).</w:t>
      </w:r>
    </w:p>
    <w:p w14:paraId="1F45F0EC" w14:textId="77777777" w:rsidR="00DB0B4A" w:rsidRPr="00DB0B4A" w:rsidRDefault="00DB0B4A" w:rsidP="00DB0B4A"/>
    <w:p w14:paraId="59383FDC" w14:textId="77777777" w:rsidR="00DB0B4A" w:rsidRPr="00DB0B4A" w:rsidRDefault="00DB0B4A" w:rsidP="00DB0B4A">
      <w:r w:rsidRPr="00DB0B4A">
        <w:t>Noting the high volume of grant applications thus far in 2024/25, with 90% of budget proposed for approval in the first half of the financial year, officers carried out a forecasting exercise utilising expenditure to date in 2024/25 and expenditure in the last financial year, 2023/24. Resulting from this, officers estimate if the current trend persists, it was possible that an additional sum of circa £11,000 could be required above the £45,000 budget agreed for 2024/25 to meet the expected level of applications.</w:t>
      </w:r>
    </w:p>
    <w:p w14:paraId="5DF6C89E" w14:textId="77777777" w:rsidR="00DB0B4A" w:rsidRPr="00DB0B4A" w:rsidRDefault="00DB0B4A" w:rsidP="00DB0B4A"/>
    <w:p w14:paraId="5F7B2C3D" w14:textId="77777777" w:rsidR="00DB0B4A" w:rsidRPr="00DB0B4A" w:rsidRDefault="00DB0B4A" w:rsidP="00DB0B4A">
      <w:r w:rsidRPr="00DB0B4A">
        <w:t xml:space="preserve">It was proposed that this funding was financed from within the 24/25 leisure budgets to ensure Council continues to support the success and work of our sporting sector. The leisure team were confident that sufficient additional income to cover all predicted applications would be available at year end based on the current income figures from ABMWLC in order to fund this. </w:t>
      </w:r>
    </w:p>
    <w:p w14:paraId="135D0E02" w14:textId="77777777" w:rsidR="00DB0B4A" w:rsidRPr="00DB0B4A" w:rsidRDefault="00DB0B4A" w:rsidP="00DB0B4A"/>
    <w:p w14:paraId="73EF2124" w14:textId="77777777" w:rsidR="00DB0B4A" w:rsidRPr="00DB0B4A" w:rsidRDefault="00DB0B4A" w:rsidP="00DB0B4A">
      <w:r w:rsidRPr="00DB0B4A">
        <w:t xml:space="preserve">The alternative was that grants would not be available for the remainder of the year once the remaining 10% of funding was awarded.  A business case would be brought forward on next year’s AND Sports Forum Grants as part of the 2025/26 rate setting process to ensure that Council continue to provide assistance to our sporting community for club development as they represented the Borough on the sporting stage. </w:t>
      </w:r>
    </w:p>
    <w:p w14:paraId="01930839" w14:textId="77777777" w:rsidR="00DB0B4A" w:rsidRPr="00DB0B4A" w:rsidRDefault="00DB0B4A" w:rsidP="00DB0B4A"/>
    <w:p w14:paraId="00AF2F07" w14:textId="552E5C73" w:rsidR="00DB0B4A" w:rsidRPr="00DB0B4A" w:rsidRDefault="00C31332" w:rsidP="00DB0B4A">
      <w:r w:rsidRPr="00DB0B4A">
        <w:t xml:space="preserve">RECOMMENDED </w:t>
      </w:r>
      <w:r w:rsidR="00DB0B4A" w:rsidRPr="00DB0B4A">
        <w:t>that Council:</w:t>
      </w:r>
    </w:p>
    <w:p w14:paraId="5BABDB7C" w14:textId="77777777" w:rsidR="00DB0B4A" w:rsidRPr="00DB0B4A" w:rsidRDefault="00DB0B4A" w:rsidP="00DB0B4A"/>
    <w:p w14:paraId="6B10155F" w14:textId="77777777" w:rsidR="00DB0B4A" w:rsidRPr="00DB0B4A" w:rsidRDefault="00DB0B4A" w:rsidP="00064BAD">
      <w:pPr>
        <w:numPr>
          <w:ilvl w:val="0"/>
          <w:numId w:val="2"/>
        </w:numPr>
      </w:pPr>
      <w:r w:rsidRPr="00DB0B4A">
        <w:lastRenderedPageBreak/>
        <w:t xml:space="preserve">notes the attached applications for financial assistance for sporting purposes; and </w:t>
      </w:r>
    </w:p>
    <w:p w14:paraId="5798F12E" w14:textId="5BFA5900" w:rsidR="00DB0B4A" w:rsidRDefault="00DB0B4A" w:rsidP="00064BAD">
      <w:pPr>
        <w:numPr>
          <w:ilvl w:val="0"/>
          <w:numId w:val="2"/>
        </w:numPr>
      </w:pPr>
      <w:r w:rsidRPr="00DB0B4A">
        <w:t>approves the allocation of funding to facilitate all eligible requests for the remainder of the year as described in this report.</w:t>
      </w:r>
    </w:p>
    <w:p w14:paraId="27AFD2CA" w14:textId="77777777" w:rsidR="009F0CB0" w:rsidRDefault="009F0CB0" w:rsidP="009F0CB0"/>
    <w:p w14:paraId="05138585" w14:textId="5C958808" w:rsidR="009F0CB0" w:rsidRDefault="009F0CB0" w:rsidP="009F0CB0">
      <w:r>
        <w:t xml:space="preserve">Proposed by Councillor Boyle, seconded by Councillor S Irvine, that the recommendation be adopted.  </w:t>
      </w:r>
    </w:p>
    <w:p w14:paraId="158AC1AA" w14:textId="77777777" w:rsidR="009F0CB0" w:rsidRDefault="009F0CB0" w:rsidP="009F0CB0"/>
    <w:p w14:paraId="1F6DDD52" w14:textId="55B0FC12" w:rsidR="00B7065F" w:rsidRDefault="009F0CB0" w:rsidP="009F0CB0">
      <w:r>
        <w:t xml:space="preserve">Councillor Boyle </w:t>
      </w:r>
      <w:r w:rsidR="00B7065F">
        <w:t xml:space="preserve">knew that </w:t>
      </w:r>
      <w:r>
        <w:t xml:space="preserve">Members </w:t>
      </w:r>
      <w:r w:rsidR="00B7065F">
        <w:t xml:space="preserve">were </w:t>
      </w:r>
      <w:r>
        <w:t>used to him speaking on this</w:t>
      </w:r>
      <w:r w:rsidR="00B7065F">
        <w:t xml:space="preserve"> subject and </w:t>
      </w:r>
      <w:r w:rsidR="006F1C96">
        <w:t>Ard</w:t>
      </w:r>
      <w:r w:rsidR="00B7065F">
        <w:t>s</w:t>
      </w:r>
      <w:r w:rsidR="006F1C96">
        <w:t xml:space="preserve"> and North Down Sports Forum </w:t>
      </w:r>
      <w:r w:rsidR="00B7065F">
        <w:t xml:space="preserve">was producing </w:t>
      </w:r>
      <w:r>
        <w:t xml:space="preserve">results </w:t>
      </w:r>
      <w:r w:rsidR="00B7065F">
        <w:t>and he put on record his thanks to the Head of Leisure and hoped he would be able to source more funding</w:t>
      </w:r>
      <w:r w:rsidR="00FB3AE1">
        <w:t xml:space="preserve"> in the future</w:t>
      </w:r>
      <w:r w:rsidR="00B7065F">
        <w:t xml:space="preserve">.   He made a case for that within the Rate striking process in the coming year and congratulated the Forum for what it did to promote and support sporting activity across the Borough.  </w:t>
      </w:r>
    </w:p>
    <w:p w14:paraId="55668D66" w14:textId="77777777" w:rsidR="00B7065F" w:rsidRDefault="00B7065F" w:rsidP="009F0CB0"/>
    <w:p w14:paraId="5205677D" w14:textId="77777777" w:rsidR="00B7065F" w:rsidRDefault="009F0CB0" w:rsidP="009F0CB0">
      <w:r>
        <w:t xml:space="preserve">Councillor S Irvine echoed </w:t>
      </w:r>
      <w:r w:rsidR="00B7065F">
        <w:t xml:space="preserve">those comments and hoped that more funding could be provided for the Sports Forum and the award of grants to groups and individuals.    He had received good news earlier in the day from Hayleigh Miskimmon who, with the help of Council, had been awarded a substantial amount through the Mary Peters King George VI Fund.   He remarked that this was the first time a Special Olympian had been awarded such funding.   </w:t>
      </w:r>
    </w:p>
    <w:p w14:paraId="637A8E77" w14:textId="77777777" w:rsidR="00B7065F" w:rsidRDefault="00B7065F" w:rsidP="009F0CB0"/>
    <w:p w14:paraId="56BAD7BF" w14:textId="355C08F2" w:rsidR="0054773F" w:rsidRDefault="0054773F" w:rsidP="0054773F">
      <w:pPr>
        <w:rPr>
          <w:b/>
          <w:bCs/>
        </w:rPr>
      </w:pPr>
      <w:r w:rsidRPr="0041231C">
        <w:rPr>
          <w:b/>
          <w:bCs/>
        </w:rPr>
        <w:t xml:space="preserve">AGREED TO RECOMMEND, on the proposal of </w:t>
      </w:r>
      <w:r w:rsidR="003F26A3">
        <w:rPr>
          <w:b/>
          <w:bCs/>
        </w:rPr>
        <w:t>Councillor Boyle</w:t>
      </w:r>
      <w:r w:rsidRPr="0041231C">
        <w:rPr>
          <w:b/>
          <w:bCs/>
        </w:rPr>
        <w:t>, seconded by</w:t>
      </w:r>
      <w:r>
        <w:rPr>
          <w:b/>
          <w:bCs/>
        </w:rPr>
        <w:t xml:space="preserve"> </w:t>
      </w:r>
      <w:r w:rsidR="003F26A3">
        <w:rPr>
          <w:b/>
          <w:bCs/>
        </w:rPr>
        <w:t xml:space="preserve">Councillor </w:t>
      </w:r>
      <w:r w:rsidR="006F1C96">
        <w:rPr>
          <w:b/>
          <w:bCs/>
        </w:rPr>
        <w:t>S Irvine</w:t>
      </w:r>
      <w:r w:rsidRPr="0041231C">
        <w:rPr>
          <w:b/>
          <w:bCs/>
        </w:rPr>
        <w:t xml:space="preserve">, </w:t>
      </w:r>
      <w:r>
        <w:rPr>
          <w:b/>
          <w:bCs/>
        </w:rPr>
        <w:t>that the recommendation be adopted.</w:t>
      </w:r>
    </w:p>
    <w:p w14:paraId="1DB16E34" w14:textId="77777777" w:rsidR="004A64D9" w:rsidRDefault="004A64D9" w:rsidP="009F168A">
      <w:pPr>
        <w:rPr>
          <w:rFonts w:cs="Arial"/>
          <w:szCs w:val="24"/>
        </w:rPr>
      </w:pPr>
    </w:p>
    <w:p w14:paraId="300700D3" w14:textId="723FEB8B" w:rsidR="004A64D9" w:rsidRPr="00CE150B" w:rsidRDefault="005E13FE" w:rsidP="004A64D9">
      <w:pPr>
        <w:pStyle w:val="Heading1"/>
        <w:ind w:left="720" w:hanging="720"/>
        <w:rPr>
          <w:u w:val="single"/>
        </w:rPr>
      </w:pPr>
      <w:r>
        <w:t>7</w:t>
      </w:r>
      <w:r w:rsidR="004A64D9">
        <w:t>.</w:t>
      </w:r>
      <w:r w:rsidR="004A64D9">
        <w:tab/>
      </w:r>
      <w:r w:rsidR="00260353" w:rsidRPr="00260353">
        <w:rPr>
          <w:rFonts w:eastAsia="Calibri"/>
          <w:u w:val="single"/>
        </w:rPr>
        <w:t>North Down Coastal Path Working Group</w:t>
      </w:r>
      <w:r w:rsidR="00CA49E4">
        <w:rPr>
          <w:rFonts w:eastAsia="Calibri"/>
          <w:u w:val="single"/>
        </w:rPr>
        <w:t xml:space="preserve"> (FILE CW30)</w:t>
      </w:r>
    </w:p>
    <w:p w14:paraId="17B76144" w14:textId="184CA3E7" w:rsidR="004A64D9" w:rsidRDefault="009110F6" w:rsidP="004A64D9">
      <w:pPr>
        <w:contextualSpacing/>
        <w:rPr>
          <w:rFonts w:cs="Arial"/>
          <w:szCs w:val="24"/>
        </w:rPr>
      </w:pPr>
      <w:r>
        <w:rPr>
          <w:rFonts w:cs="Arial"/>
          <w:szCs w:val="24"/>
        </w:rPr>
        <w:tab/>
        <w:t xml:space="preserve">(Appendix </w:t>
      </w:r>
      <w:r w:rsidR="00DB0B4A">
        <w:rPr>
          <w:rFonts w:cs="Arial"/>
          <w:szCs w:val="24"/>
        </w:rPr>
        <w:t>XI</w:t>
      </w:r>
      <w:r>
        <w:rPr>
          <w:rFonts w:cs="Arial"/>
          <w:szCs w:val="24"/>
        </w:rPr>
        <w:t>)</w:t>
      </w:r>
    </w:p>
    <w:p w14:paraId="1448412A" w14:textId="77777777" w:rsidR="009110F6" w:rsidRDefault="009110F6" w:rsidP="004A64D9"/>
    <w:p w14:paraId="61C8EE2A" w14:textId="1488E0B5" w:rsidR="00CA49E4" w:rsidRPr="00CA49E4" w:rsidRDefault="0054773F" w:rsidP="00CA49E4">
      <w:pPr>
        <w:rPr>
          <w:rFonts w:eastAsia="Times New Roman"/>
          <w:bCs/>
          <w:szCs w:val="20"/>
        </w:rPr>
      </w:pPr>
      <w:bookmarkStart w:id="8" w:name="_Hlk179281034"/>
      <w:r w:rsidRPr="004A64D9">
        <w:t>PREVIOUSLY CIRCULATED:- Report from the Director of Community and Wellbeing detailing that</w:t>
      </w:r>
      <w:r>
        <w:t xml:space="preserve"> </w:t>
      </w:r>
      <w:r w:rsidR="00CA49E4">
        <w:t>t</w:t>
      </w:r>
      <w:r w:rsidR="00CA49E4" w:rsidRPr="00CA49E4">
        <w:rPr>
          <w:rFonts w:eastAsia="Times New Roman"/>
          <w:bCs/>
          <w:szCs w:val="20"/>
        </w:rPr>
        <w:t xml:space="preserve">he third meeting of the North Down Coastal Path Working Group was held on </w:t>
      </w:r>
      <w:r w:rsidR="00CA49E4" w:rsidRPr="00CA49E4">
        <w:rPr>
          <w:rFonts w:cs="Arial"/>
          <w:noProof/>
          <w:szCs w:val="24"/>
        </w:rPr>
        <w:t>17 July 2024</w:t>
      </w:r>
      <w:r w:rsidR="00CA49E4" w:rsidRPr="00CA49E4">
        <w:rPr>
          <w:rFonts w:eastAsia="Times New Roman"/>
          <w:bCs/>
          <w:szCs w:val="20"/>
        </w:rPr>
        <w:t xml:space="preserve"> and the attached minutes of that meeting were approved by the Working Group at its September meeting </w:t>
      </w:r>
    </w:p>
    <w:p w14:paraId="7465A296" w14:textId="77777777" w:rsidR="00CA49E4" w:rsidRPr="00CA49E4" w:rsidRDefault="00CA49E4" w:rsidP="00CA49E4">
      <w:pPr>
        <w:rPr>
          <w:rFonts w:eastAsia="Times New Roman"/>
          <w:bCs/>
          <w:szCs w:val="20"/>
        </w:rPr>
      </w:pPr>
    </w:p>
    <w:p w14:paraId="43B2D1A9" w14:textId="66866758" w:rsidR="00CA49E4" w:rsidRPr="00CA49E4" w:rsidRDefault="00C50D3D" w:rsidP="00CA49E4">
      <w:pPr>
        <w:rPr>
          <w:rFonts w:eastAsia="Times New Roman"/>
          <w:szCs w:val="20"/>
        </w:rPr>
      </w:pPr>
      <w:r w:rsidRPr="00CA49E4">
        <w:rPr>
          <w:rFonts w:eastAsia="Times New Roman"/>
          <w:szCs w:val="20"/>
        </w:rPr>
        <w:t xml:space="preserve">RECOMMENDED </w:t>
      </w:r>
      <w:r w:rsidR="00CA49E4" w:rsidRPr="00CA49E4">
        <w:rPr>
          <w:rFonts w:eastAsia="Times New Roman"/>
          <w:szCs w:val="20"/>
        </w:rPr>
        <w:t xml:space="preserve">that Council note the minutes. </w:t>
      </w:r>
    </w:p>
    <w:p w14:paraId="0D42FE44" w14:textId="77777777" w:rsidR="00CA49E4" w:rsidRPr="004A64D9" w:rsidRDefault="00CA49E4" w:rsidP="0054773F"/>
    <w:p w14:paraId="58D3C085" w14:textId="145DDEF5" w:rsidR="0054773F" w:rsidRDefault="0054773F" w:rsidP="0054773F">
      <w:pPr>
        <w:rPr>
          <w:b/>
          <w:bCs/>
        </w:rPr>
      </w:pPr>
      <w:r w:rsidRPr="0041231C">
        <w:rPr>
          <w:b/>
          <w:bCs/>
        </w:rPr>
        <w:t xml:space="preserve">AGREED TO RECOMMEND, on the proposal of </w:t>
      </w:r>
      <w:r w:rsidR="003F26A3">
        <w:rPr>
          <w:b/>
          <w:bCs/>
        </w:rPr>
        <w:t>Councillor Hollywood</w:t>
      </w:r>
      <w:r w:rsidRPr="0041231C">
        <w:rPr>
          <w:b/>
          <w:bCs/>
        </w:rPr>
        <w:t>, seconded by</w:t>
      </w:r>
      <w:r>
        <w:rPr>
          <w:b/>
          <w:bCs/>
        </w:rPr>
        <w:t xml:space="preserve"> </w:t>
      </w:r>
      <w:r w:rsidR="003F26A3">
        <w:rPr>
          <w:b/>
          <w:bCs/>
        </w:rPr>
        <w:t>Councillor McClean</w:t>
      </w:r>
      <w:r w:rsidRPr="0041231C">
        <w:rPr>
          <w:b/>
          <w:bCs/>
        </w:rPr>
        <w:t xml:space="preserve">, </w:t>
      </w:r>
      <w:r>
        <w:rPr>
          <w:b/>
          <w:bCs/>
        </w:rPr>
        <w:t>that the recommendation be adopted.</w:t>
      </w:r>
    </w:p>
    <w:bookmarkEnd w:id="8"/>
    <w:p w14:paraId="5E97B6DE" w14:textId="77777777" w:rsidR="004A64D9" w:rsidRDefault="004A64D9" w:rsidP="009F168A">
      <w:pPr>
        <w:rPr>
          <w:rFonts w:cs="Arial"/>
          <w:szCs w:val="24"/>
        </w:rPr>
      </w:pPr>
    </w:p>
    <w:p w14:paraId="092C3B96" w14:textId="01642C48" w:rsidR="004A64D9" w:rsidRPr="00CE150B" w:rsidRDefault="005E13FE" w:rsidP="004A64D9">
      <w:pPr>
        <w:pStyle w:val="Heading1"/>
        <w:ind w:left="720" w:hanging="720"/>
        <w:rPr>
          <w:u w:val="single"/>
        </w:rPr>
      </w:pPr>
      <w:r>
        <w:t>8</w:t>
      </w:r>
      <w:r w:rsidR="004A64D9">
        <w:t>.</w:t>
      </w:r>
      <w:r w:rsidR="004A64D9">
        <w:tab/>
      </w:r>
      <w:r w:rsidR="00260353" w:rsidRPr="00260353">
        <w:rPr>
          <w:rFonts w:eastAsia="Calibri"/>
          <w:u w:val="single"/>
        </w:rPr>
        <w:t>Schools Growing Clubs Update</w:t>
      </w:r>
      <w:r w:rsidR="007439CB">
        <w:rPr>
          <w:rFonts w:eastAsia="Calibri"/>
          <w:u w:val="single"/>
        </w:rPr>
        <w:t xml:space="preserve"> (FILE PCA 111)</w:t>
      </w:r>
    </w:p>
    <w:p w14:paraId="05E86132" w14:textId="77777777" w:rsidR="009110F6" w:rsidRDefault="009110F6" w:rsidP="004A64D9"/>
    <w:p w14:paraId="410576B2" w14:textId="5F41C5FE" w:rsidR="00F07314" w:rsidRPr="004A64D9" w:rsidRDefault="00F07314" w:rsidP="00F07314">
      <w:bookmarkStart w:id="9" w:name="_Hlk179281811"/>
      <w:r w:rsidRPr="004A64D9">
        <w:t xml:space="preserve">PREVIOUSLY CIRCULATED:- Report from the Director of Community and Wellbeing </w:t>
      </w:r>
      <w:r w:rsidR="007439CB">
        <w:t>detailed as follows:</w:t>
      </w:r>
      <w:r>
        <w:t xml:space="preserve"> </w:t>
      </w:r>
    </w:p>
    <w:p w14:paraId="09A762B6" w14:textId="77777777" w:rsidR="00F07314" w:rsidRDefault="00F07314" w:rsidP="00F07314">
      <w:pPr>
        <w:rPr>
          <w:b/>
          <w:bCs/>
        </w:rPr>
      </w:pPr>
    </w:p>
    <w:p w14:paraId="3CECF34C" w14:textId="77777777" w:rsidR="00C50D3D" w:rsidRPr="00C50D3D" w:rsidRDefault="00C50D3D" w:rsidP="00C50D3D">
      <w:pPr>
        <w:rPr>
          <w:rFonts w:eastAsia="Times New Roman"/>
          <w:b/>
          <w:bCs/>
          <w:szCs w:val="20"/>
        </w:rPr>
      </w:pPr>
      <w:r w:rsidRPr="00C50D3D">
        <w:rPr>
          <w:rFonts w:eastAsia="Times New Roman"/>
          <w:b/>
          <w:bCs/>
          <w:szCs w:val="20"/>
        </w:rPr>
        <w:t>Background</w:t>
      </w:r>
    </w:p>
    <w:p w14:paraId="693E7636" w14:textId="77777777" w:rsidR="00C50D3D" w:rsidRPr="00C50D3D" w:rsidRDefault="00C50D3D" w:rsidP="00C50D3D">
      <w:pPr>
        <w:rPr>
          <w:rFonts w:eastAsia="Times New Roman"/>
          <w:szCs w:val="20"/>
        </w:rPr>
      </w:pPr>
      <w:r w:rsidRPr="00C50D3D">
        <w:rPr>
          <w:rFonts w:eastAsia="Times New Roman"/>
          <w:szCs w:val="20"/>
        </w:rPr>
        <w:t xml:space="preserve">The purpose of this report was to provide an update to Council on the Schools Growing Clubs 2024/2025, the recent developments in the program, including the selection process, its potential contributions to the curriculum, and the positive impact it would have on students' growth. School's Growing Clubs was an initiative </w:t>
      </w:r>
      <w:r w:rsidRPr="00C50D3D">
        <w:rPr>
          <w:rFonts w:eastAsia="Times New Roman"/>
          <w:szCs w:val="20"/>
        </w:rPr>
        <w:lastRenderedPageBreak/>
        <w:t xml:space="preserve">aimed at enhancing the educational experience, health, and wellbeing of children in the Borough. </w:t>
      </w:r>
    </w:p>
    <w:p w14:paraId="1C49DA06" w14:textId="77777777" w:rsidR="00C50D3D" w:rsidRPr="00C50D3D" w:rsidRDefault="00C50D3D" w:rsidP="00C50D3D">
      <w:pPr>
        <w:rPr>
          <w:rFonts w:eastAsia="Times New Roman"/>
          <w:szCs w:val="20"/>
        </w:rPr>
      </w:pPr>
    </w:p>
    <w:p w14:paraId="583DDAF1" w14:textId="77777777" w:rsidR="00C50D3D" w:rsidRPr="00C50D3D" w:rsidRDefault="00C50D3D" w:rsidP="00C50D3D">
      <w:pPr>
        <w:rPr>
          <w:rFonts w:eastAsia="Times New Roman"/>
          <w:b/>
          <w:bCs/>
          <w:szCs w:val="20"/>
        </w:rPr>
      </w:pPr>
      <w:r w:rsidRPr="00C50D3D">
        <w:rPr>
          <w:rFonts w:eastAsia="Times New Roman"/>
          <w:b/>
          <w:bCs/>
          <w:szCs w:val="20"/>
        </w:rPr>
        <w:t>Selection Process and Participants</w:t>
      </w:r>
    </w:p>
    <w:p w14:paraId="58052352" w14:textId="77777777" w:rsidR="00C50D3D" w:rsidRPr="00C50D3D" w:rsidRDefault="00C50D3D" w:rsidP="00C50D3D">
      <w:pPr>
        <w:rPr>
          <w:rFonts w:eastAsia="Times New Roman"/>
          <w:szCs w:val="20"/>
        </w:rPr>
      </w:pPr>
      <w:r w:rsidRPr="00C50D3D">
        <w:rPr>
          <w:rFonts w:eastAsia="Times New Roman"/>
          <w:szCs w:val="20"/>
        </w:rPr>
        <w:t>Primary schools across the Borough were once again offered the opportunity to apply to join the initiative and Council received a total of eleven applications from various schools that expressed interest in becoming a Growing Club. As per the agreed process, a selection panel comprised of Parks and Cemeteries Officers evaluated the applications and chose the most suitable schools to participate. After thorough review and consideration, the panel selected four schools to be part of the program.</w:t>
      </w:r>
    </w:p>
    <w:p w14:paraId="5828DD79" w14:textId="77777777" w:rsidR="00C50D3D" w:rsidRPr="00C50D3D" w:rsidRDefault="00C50D3D" w:rsidP="00C50D3D">
      <w:pPr>
        <w:rPr>
          <w:rFonts w:eastAsia="Times New Roman"/>
          <w:szCs w:val="20"/>
        </w:rPr>
      </w:pPr>
    </w:p>
    <w:p w14:paraId="32C55F3F" w14:textId="77777777" w:rsidR="00C50D3D" w:rsidRPr="00C50D3D" w:rsidRDefault="00C50D3D" w:rsidP="00C50D3D">
      <w:pPr>
        <w:rPr>
          <w:rFonts w:eastAsia="Times New Roman"/>
          <w:szCs w:val="20"/>
        </w:rPr>
      </w:pPr>
      <w:r w:rsidRPr="00C50D3D">
        <w:rPr>
          <w:rFonts w:eastAsia="Times New Roman"/>
          <w:szCs w:val="20"/>
        </w:rPr>
        <w:t>The selection criteria included factors such as the school's commitment to sustainability and environmental education, the availability of space and existing infrastructure for gardening activities, the engagement level of teachers, PTA, and the potential for community involvement. The panel's objective assessment ensured a fair and transparent selection process, resulting in the choice of schools that were best aligned with the goals of the Growing Club initiative.</w:t>
      </w:r>
    </w:p>
    <w:p w14:paraId="58E3CA21" w14:textId="77777777" w:rsidR="00C50D3D" w:rsidRPr="00C50D3D" w:rsidRDefault="00C50D3D" w:rsidP="00C50D3D">
      <w:pPr>
        <w:rPr>
          <w:rFonts w:eastAsia="Times New Roman"/>
          <w:szCs w:val="20"/>
        </w:rPr>
      </w:pPr>
    </w:p>
    <w:p w14:paraId="35CE3073" w14:textId="77777777" w:rsidR="00C50D3D" w:rsidRPr="00C50D3D" w:rsidRDefault="00C50D3D" w:rsidP="00C50D3D">
      <w:pPr>
        <w:rPr>
          <w:rFonts w:eastAsia="Times New Roman"/>
          <w:szCs w:val="20"/>
        </w:rPr>
      </w:pPr>
      <w:r w:rsidRPr="00C50D3D">
        <w:rPr>
          <w:rFonts w:eastAsia="Times New Roman"/>
          <w:szCs w:val="20"/>
        </w:rPr>
        <w:t>The four new schools selected were:</w:t>
      </w:r>
    </w:p>
    <w:p w14:paraId="42258B29"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Kircubbin Integrated Primary School</w:t>
      </w:r>
    </w:p>
    <w:p w14:paraId="35588680" w14:textId="4E365E85" w:rsidR="00C50D3D" w:rsidRPr="00C50D3D" w:rsidRDefault="00C50D3D" w:rsidP="00064BAD">
      <w:pPr>
        <w:numPr>
          <w:ilvl w:val="0"/>
          <w:numId w:val="3"/>
        </w:numPr>
        <w:contextualSpacing/>
        <w:rPr>
          <w:rFonts w:eastAsia="Times New Roman"/>
          <w:szCs w:val="20"/>
        </w:rPr>
      </w:pPr>
      <w:r w:rsidRPr="00C50D3D">
        <w:rPr>
          <w:rFonts w:eastAsia="Times New Roman"/>
          <w:szCs w:val="20"/>
        </w:rPr>
        <w:t>Alexander Di</w:t>
      </w:r>
      <w:r w:rsidR="003F26A3">
        <w:rPr>
          <w:rFonts w:eastAsia="Times New Roman"/>
          <w:szCs w:val="20"/>
        </w:rPr>
        <w:t>xs</w:t>
      </w:r>
      <w:r w:rsidRPr="00C50D3D">
        <w:rPr>
          <w:rFonts w:eastAsia="Times New Roman"/>
          <w:szCs w:val="20"/>
        </w:rPr>
        <w:t>on Primary School, Ballygowan</w:t>
      </w:r>
    </w:p>
    <w:p w14:paraId="202CB7D7"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Killard Primary School, Donaghadee</w:t>
      </w:r>
    </w:p>
    <w:p w14:paraId="6E9576B0"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St Patricks Primary School, Holywood</w:t>
      </w:r>
    </w:p>
    <w:p w14:paraId="76F737FE" w14:textId="77777777" w:rsidR="00C50D3D" w:rsidRPr="00C50D3D" w:rsidRDefault="00C50D3D" w:rsidP="00C50D3D">
      <w:pPr>
        <w:rPr>
          <w:rFonts w:eastAsia="Times New Roman"/>
          <w:szCs w:val="20"/>
        </w:rPr>
      </w:pPr>
    </w:p>
    <w:p w14:paraId="052C076F" w14:textId="77777777" w:rsidR="00C50D3D" w:rsidRPr="00C50D3D" w:rsidRDefault="00C50D3D" w:rsidP="00C50D3D">
      <w:pPr>
        <w:rPr>
          <w:rFonts w:eastAsia="Times New Roman"/>
          <w:szCs w:val="20"/>
        </w:rPr>
      </w:pPr>
      <w:r w:rsidRPr="00C50D3D">
        <w:rPr>
          <w:rFonts w:eastAsia="Times New Roman"/>
          <w:szCs w:val="20"/>
        </w:rPr>
        <w:t>The Development Officer (Engagement) would continue to support schools from the 2023/2024 cohort below:</w:t>
      </w:r>
    </w:p>
    <w:p w14:paraId="0525E00E"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Towerview PS, Bangor </w:t>
      </w:r>
    </w:p>
    <w:p w14:paraId="19112B71"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Andrews Memorial PS, Comber </w:t>
      </w:r>
    </w:p>
    <w:p w14:paraId="42BC43ED"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Loughries PS, Newtownards </w:t>
      </w:r>
    </w:p>
    <w:p w14:paraId="4B86A593"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Holywood PS, Holywood </w:t>
      </w:r>
    </w:p>
    <w:p w14:paraId="078AE760"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St Patricks PS, Portaferry </w:t>
      </w:r>
    </w:p>
    <w:p w14:paraId="76DB01B9" w14:textId="77777777" w:rsidR="00C50D3D" w:rsidRPr="00C50D3D" w:rsidRDefault="00C50D3D" w:rsidP="00064BAD">
      <w:pPr>
        <w:numPr>
          <w:ilvl w:val="0"/>
          <w:numId w:val="3"/>
        </w:numPr>
        <w:contextualSpacing/>
        <w:rPr>
          <w:rFonts w:eastAsia="Times New Roman"/>
          <w:szCs w:val="20"/>
        </w:rPr>
      </w:pPr>
      <w:r w:rsidRPr="00C50D3D">
        <w:rPr>
          <w:rFonts w:eastAsia="Times New Roman"/>
          <w:szCs w:val="20"/>
        </w:rPr>
        <w:t xml:space="preserve">St Marys PS, Kircubbin </w:t>
      </w:r>
    </w:p>
    <w:p w14:paraId="4ADE0AB8" w14:textId="77777777" w:rsidR="00C50D3D" w:rsidRPr="00C50D3D" w:rsidRDefault="00C50D3D" w:rsidP="00C50D3D">
      <w:pPr>
        <w:rPr>
          <w:rFonts w:eastAsia="Times New Roman"/>
          <w:szCs w:val="20"/>
        </w:rPr>
      </w:pPr>
    </w:p>
    <w:p w14:paraId="434E2011" w14:textId="77777777" w:rsidR="00C50D3D" w:rsidRPr="00C50D3D" w:rsidRDefault="00C50D3D" w:rsidP="00C50D3D">
      <w:pPr>
        <w:rPr>
          <w:rFonts w:eastAsia="Times New Roman"/>
          <w:b/>
          <w:bCs/>
          <w:szCs w:val="20"/>
        </w:rPr>
      </w:pPr>
      <w:r w:rsidRPr="00C50D3D">
        <w:rPr>
          <w:rFonts w:eastAsia="Times New Roman"/>
          <w:b/>
          <w:bCs/>
          <w:szCs w:val="20"/>
        </w:rPr>
        <w:t>Contributions to Curriculum and Development</w:t>
      </w:r>
    </w:p>
    <w:p w14:paraId="2731033F" w14:textId="77777777" w:rsidR="00C50D3D" w:rsidRPr="00C50D3D" w:rsidRDefault="00C50D3D" w:rsidP="00C50D3D">
      <w:pPr>
        <w:rPr>
          <w:rFonts w:eastAsia="Times New Roman"/>
          <w:szCs w:val="20"/>
        </w:rPr>
      </w:pPr>
      <w:r w:rsidRPr="00C50D3D">
        <w:rPr>
          <w:rFonts w:eastAsia="Times New Roman"/>
          <w:szCs w:val="20"/>
        </w:rPr>
        <w:t>The School's Growing Club had immense potential to enrich our children’s learning experiences and holistic development. By integrating gardening and horticultural activities into the curriculum, students would gain hands-on knowledge about plant life cycles, nutrition, ecology, and sustainability.</w:t>
      </w:r>
    </w:p>
    <w:p w14:paraId="1E563DEA" w14:textId="77777777" w:rsidR="00C50D3D" w:rsidRPr="00C50D3D" w:rsidRDefault="00C50D3D" w:rsidP="00C50D3D">
      <w:pPr>
        <w:rPr>
          <w:rFonts w:eastAsia="Times New Roman"/>
          <w:szCs w:val="20"/>
        </w:rPr>
      </w:pPr>
    </w:p>
    <w:p w14:paraId="6D91EC0F" w14:textId="77777777" w:rsidR="00C50D3D" w:rsidRPr="00C50D3D" w:rsidRDefault="00C50D3D" w:rsidP="00C50D3D">
      <w:pPr>
        <w:rPr>
          <w:rFonts w:eastAsia="Times New Roman"/>
          <w:szCs w:val="20"/>
        </w:rPr>
      </w:pPr>
      <w:r w:rsidRPr="00C50D3D">
        <w:rPr>
          <w:rFonts w:eastAsia="Times New Roman"/>
          <w:szCs w:val="20"/>
        </w:rPr>
        <w:t>Furthermore, the Growing Club offered an avenue for interdisciplinary learning, connecting subjects such as science, mathematics, and even art. Students would be encouraged to observe, measure, and analyse various aspects of plant growth, fostering critical thinking and problem-solving skills. In addition, the club would promote teamwork, responsibility, and a sense of accomplishment as students worked together to tend to the garden and observe the fruits of their labour.</w:t>
      </w:r>
    </w:p>
    <w:p w14:paraId="1219E22E" w14:textId="77777777" w:rsidR="00C50D3D" w:rsidRPr="00C50D3D" w:rsidRDefault="00C50D3D" w:rsidP="00C50D3D">
      <w:pPr>
        <w:rPr>
          <w:rFonts w:eastAsia="Times New Roman"/>
          <w:szCs w:val="20"/>
        </w:rPr>
      </w:pPr>
    </w:p>
    <w:p w14:paraId="0606B364" w14:textId="77777777" w:rsidR="00C50D3D" w:rsidRPr="00C50D3D" w:rsidRDefault="00C50D3D" w:rsidP="00C50D3D">
      <w:pPr>
        <w:rPr>
          <w:rFonts w:eastAsia="Times New Roman"/>
          <w:b/>
          <w:bCs/>
          <w:szCs w:val="20"/>
        </w:rPr>
      </w:pPr>
      <w:r w:rsidRPr="00C50D3D">
        <w:rPr>
          <w:rFonts w:eastAsia="Times New Roman"/>
          <w:b/>
          <w:bCs/>
          <w:szCs w:val="20"/>
        </w:rPr>
        <w:t>Health and Well-being Impact</w:t>
      </w:r>
    </w:p>
    <w:p w14:paraId="4A1CAB0A" w14:textId="77777777" w:rsidR="00C50D3D" w:rsidRPr="00C50D3D" w:rsidRDefault="00C50D3D" w:rsidP="00C50D3D">
      <w:pPr>
        <w:rPr>
          <w:rFonts w:eastAsia="Times New Roman"/>
          <w:szCs w:val="20"/>
        </w:rPr>
      </w:pPr>
      <w:r w:rsidRPr="00C50D3D">
        <w:rPr>
          <w:rFonts w:eastAsia="Times New Roman"/>
          <w:szCs w:val="20"/>
        </w:rPr>
        <w:lastRenderedPageBreak/>
        <w:t>Engaging in gardening activities had been proven to have positive effects on mental and physical well-being. The act of nurturing plants and being in nature could reduce stress, improve mood, and enhance concentration. The pupils would have the opportunity to disconnect from screens and engage in a more active and hands-on form of recreation, fostering a healthier lifestyle. Children would also have the chance to learn where their food came from and appreciate the process of growing your own food and how they could contribute to sustainable food production in their communities for the future.</w:t>
      </w:r>
    </w:p>
    <w:p w14:paraId="48DA82D0" w14:textId="77777777" w:rsidR="00C50D3D" w:rsidRPr="00C50D3D" w:rsidRDefault="00C50D3D" w:rsidP="00C50D3D">
      <w:pPr>
        <w:rPr>
          <w:rFonts w:eastAsia="Times New Roman"/>
          <w:b/>
          <w:bCs/>
          <w:szCs w:val="20"/>
        </w:rPr>
      </w:pPr>
    </w:p>
    <w:p w14:paraId="01D939C9" w14:textId="77777777" w:rsidR="00C50D3D" w:rsidRPr="00C50D3D" w:rsidRDefault="00C50D3D" w:rsidP="00C50D3D">
      <w:pPr>
        <w:rPr>
          <w:rFonts w:eastAsia="Times New Roman"/>
          <w:b/>
          <w:bCs/>
          <w:szCs w:val="20"/>
        </w:rPr>
      </w:pPr>
      <w:r w:rsidRPr="00C50D3D">
        <w:rPr>
          <w:rFonts w:eastAsia="Times New Roman"/>
          <w:b/>
          <w:bCs/>
          <w:szCs w:val="20"/>
        </w:rPr>
        <w:t>Community Engagement and Education</w:t>
      </w:r>
    </w:p>
    <w:p w14:paraId="058A8DCB" w14:textId="77777777" w:rsidR="00C50D3D" w:rsidRPr="00C50D3D" w:rsidRDefault="00C50D3D" w:rsidP="00C50D3D">
      <w:pPr>
        <w:rPr>
          <w:rFonts w:eastAsia="Times New Roman"/>
          <w:szCs w:val="20"/>
        </w:rPr>
      </w:pPr>
      <w:r w:rsidRPr="00C50D3D">
        <w:rPr>
          <w:rFonts w:eastAsia="Times New Roman"/>
          <w:szCs w:val="20"/>
        </w:rPr>
        <w:t>The Growing Club would not only benefit the students directly involved but would also extend its impact to the broader community. As the garden flourishes, it could serve as a hub for workshops, events, and educational sessions, involving parents, community members, and other schools. This would promote a sense of unity and shared responsibility for environmental stewardship, further strengthening the tied between the school and the community.</w:t>
      </w:r>
    </w:p>
    <w:p w14:paraId="2F6E59F3" w14:textId="77777777" w:rsidR="00C50D3D" w:rsidRPr="00C50D3D" w:rsidRDefault="00C50D3D" w:rsidP="00C50D3D">
      <w:pPr>
        <w:rPr>
          <w:rFonts w:eastAsia="Times New Roman"/>
          <w:szCs w:val="20"/>
        </w:rPr>
      </w:pPr>
    </w:p>
    <w:p w14:paraId="377D8866" w14:textId="77777777" w:rsidR="00C50D3D" w:rsidRPr="00C50D3D" w:rsidRDefault="00C50D3D" w:rsidP="00C50D3D">
      <w:pPr>
        <w:rPr>
          <w:rFonts w:eastAsia="Times New Roman"/>
          <w:szCs w:val="20"/>
        </w:rPr>
      </w:pPr>
      <w:r w:rsidRPr="00C50D3D">
        <w:rPr>
          <w:rFonts w:eastAsia="Times New Roman"/>
          <w:szCs w:val="20"/>
        </w:rPr>
        <w:t>In conclusion, the School's Growing Club was a valuable addition to our educational offerings, with the potential to enhance the curriculum and promote health and well-being. We were excited about the positive impact this initiative would have on the children and the community at large. Your continued support was instrumental in ensuring the success of this endeavour.</w:t>
      </w:r>
    </w:p>
    <w:p w14:paraId="7BC2381D" w14:textId="77777777" w:rsidR="007439CB" w:rsidRDefault="007439CB" w:rsidP="00C50D3D">
      <w:pPr>
        <w:rPr>
          <w:rFonts w:eastAsia="Times New Roman"/>
          <w:b/>
          <w:szCs w:val="20"/>
        </w:rPr>
      </w:pPr>
    </w:p>
    <w:p w14:paraId="6B90010F" w14:textId="573458D2" w:rsidR="00C50D3D" w:rsidRPr="00C50D3D" w:rsidRDefault="007439CB" w:rsidP="00C50D3D">
      <w:pPr>
        <w:rPr>
          <w:rFonts w:eastAsia="Times New Roman"/>
          <w:szCs w:val="20"/>
        </w:rPr>
      </w:pPr>
      <w:r w:rsidRPr="00C50D3D">
        <w:rPr>
          <w:rFonts w:eastAsia="Times New Roman"/>
          <w:szCs w:val="20"/>
        </w:rPr>
        <w:t xml:space="preserve">RECOMMENDED </w:t>
      </w:r>
      <w:r w:rsidR="00C50D3D" w:rsidRPr="00C50D3D">
        <w:rPr>
          <w:rFonts w:eastAsia="Times New Roman"/>
          <w:szCs w:val="20"/>
        </w:rPr>
        <w:t>that Council note the above and continue to support the Schools Growing Club initiative.</w:t>
      </w:r>
    </w:p>
    <w:p w14:paraId="1F3B87F2" w14:textId="77777777" w:rsidR="00C50D3D" w:rsidRDefault="00C50D3D" w:rsidP="00F07314">
      <w:pPr>
        <w:rPr>
          <w:b/>
          <w:bCs/>
        </w:rPr>
      </w:pPr>
    </w:p>
    <w:p w14:paraId="04B26453" w14:textId="45EC217A" w:rsidR="003F26A3" w:rsidRDefault="003F26A3" w:rsidP="00F07314">
      <w:r w:rsidRPr="003F26A3">
        <w:t xml:space="preserve">Proposed by </w:t>
      </w:r>
      <w:r>
        <w:t xml:space="preserve">Councillor Kendall, seconded by Councillor Douglas, that the recommendation be adopted.  </w:t>
      </w:r>
    </w:p>
    <w:p w14:paraId="70BDBC35" w14:textId="77777777" w:rsidR="003F26A3" w:rsidRDefault="003F26A3" w:rsidP="00F07314"/>
    <w:p w14:paraId="2362CC52" w14:textId="39719110" w:rsidR="00F855DB" w:rsidRDefault="003F26A3" w:rsidP="00F07314">
      <w:r>
        <w:t xml:space="preserve">Councillor Kendall </w:t>
      </w:r>
      <w:r w:rsidR="00F855DB">
        <w:t xml:space="preserve">had been </w:t>
      </w:r>
      <w:r>
        <w:t>pleased to see St Patricks</w:t>
      </w:r>
      <w:r w:rsidR="00F855DB">
        <w:t xml:space="preserve"> </w:t>
      </w:r>
      <w:r w:rsidR="00CF4E99">
        <w:t>P</w:t>
      </w:r>
      <w:r w:rsidR="00F855DB">
        <w:t xml:space="preserve">rimary School, </w:t>
      </w:r>
      <w:r>
        <w:t>Holywood</w:t>
      </w:r>
      <w:r w:rsidR="00F855DB">
        <w:t>,</w:t>
      </w:r>
      <w:r>
        <w:t xml:space="preserve"> and </w:t>
      </w:r>
      <w:r w:rsidR="00F855DB">
        <w:t xml:space="preserve">many others </w:t>
      </w:r>
      <w:r w:rsidR="00CF4E99">
        <w:t>participating</w:t>
      </w:r>
      <w:r w:rsidR="00F855DB">
        <w:t xml:space="preserve"> in this initiative</w:t>
      </w:r>
      <w:r>
        <w:t xml:space="preserve">.  </w:t>
      </w:r>
      <w:r w:rsidR="00F855DB">
        <w:t xml:space="preserve">She stressed the importance of engaging children with the environment through the growing of food and play and was happy to propose.   </w:t>
      </w:r>
    </w:p>
    <w:p w14:paraId="1679B0C8" w14:textId="77777777" w:rsidR="00F855DB" w:rsidRDefault="00F855DB" w:rsidP="00F07314"/>
    <w:p w14:paraId="49B63BEA" w14:textId="77777777" w:rsidR="00F855DB" w:rsidRDefault="000823A5" w:rsidP="00F07314">
      <w:r>
        <w:t xml:space="preserve">Councillor Douglas </w:t>
      </w:r>
      <w:r w:rsidR="00CF4E99">
        <w:t xml:space="preserve">seconded </w:t>
      </w:r>
      <w:r w:rsidR="00F855DB">
        <w:t xml:space="preserve">the recommendation and was encouraged to see the growing number of schools participating.   She pointed to a spelling mistake in the report which should be Alexander Dickson Primary School and asked for that to be amended.    </w:t>
      </w:r>
    </w:p>
    <w:p w14:paraId="05E397CB" w14:textId="77777777" w:rsidR="00F855DB" w:rsidRDefault="00F855DB" w:rsidP="00F07314"/>
    <w:p w14:paraId="7A4C7FDE" w14:textId="76EA5434" w:rsidR="000823A5" w:rsidRDefault="00F855DB" w:rsidP="00F07314">
      <w:r>
        <w:t xml:space="preserve">Councillor Boyle </w:t>
      </w:r>
      <w:r w:rsidR="000B550C">
        <w:t>thought the schools in his area should be St Patrick’s Primary School, Ballygalget</w:t>
      </w:r>
      <w:r w:rsidR="00D93C2B">
        <w:t>,</w:t>
      </w:r>
      <w:r w:rsidR="000B550C">
        <w:t xml:space="preserve"> and St Mary’s Primary School, </w:t>
      </w:r>
      <w:r w:rsidR="00644187">
        <w:t>Portaferry</w:t>
      </w:r>
      <w:r w:rsidR="000B550C">
        <w:t xml:space="preserve">.   </w:t>
      </w:r>
      <w:r w:rsidR="000823A5">
        <w:t xml:space="preserve">  </w:t>
      </w:r>
    </w:p>
    <w:p w14:paraId="13BFE228" w14:textId="77777777" w:rsidR="000823A5" w:rsidRDefault="000823A5" w:rsidP="00F07314"/>
    <w:p w14:paraId="7582891A" w14:textId="5076B741" w:rsidR="00F07314" w:rsidRDefault="00F07314" w:rsidP="00F07314">
      <w:pPr>
        <w:rPr>
          <w:b/>
          <w:bCs/>
        </w:rPr>
      </w:pPr>
      <w:r w:rsidRPr="0041231C">
        <w:rPr>
          <w:b/>
          <w:bCs/>
        </w:rPr>
        <w:t xml:space="preserve">AGREED TO RECOMMEND, on the proposal of </w:t>
      </w:r>
      <w:r w:rsidR="000823A5">
        <w:rPr>
          <w:b/>
          <w:bCs/>
        </w:rPr>
        <w:t>Councillor Kendall</w:t>
      </w:r>
      <w:r w:rsidRPr="0041231C">
        <w:rPr>
          <w:b/>
          <w:bCs/>
        </w:rPr>
        <w:t>, seconded by</w:t>
      </w:r>
      <w:r>
        <w:rPr>
          <w:b/>
          <w:bCs/>
        </w:rPr>
        <w:t xml:space="preserve"> </w:t>
      </w:r>
      <w:r w:rsidR="000823A5">
        <w:rPr>
          <w:b/>
          <w:bCs/>
        </w:rPr>
        <w:t>Councillor Douglas</w:t>
      </w:r>
      <w:r w:rsidRPr="0041231C">
        <w:rPr>
          <w:b/>
          <w:bCs/>
        </w:rPr>
        <w:t xml:space="preserve">, </w:t>
      </w:r>
      <w:r>
        <w:rPr>
          <w:b/>
          <w:bCs/>
        </w:rPr>
        <w:t>that the recommendation be adopted.</w:t>
      </w:r>
    </w:p>
    <w:bookmarkEnd w:id="9"/>
    <w:p w14:paraId="006BEC85" w14:textId="77777777" w:rsidR="009110F6" w:rsidRPr="009110F6" w:rsidRDefault="009110F6" w:rsidP="009110F6"/>
    <w:p w14:paraId="69C663DA" w14:textId="4A6115CA" w:rsidR="004A64D9" w:rsidRPr="00CE150B" w:rsidRDefault="005E13FE" w:rsidP="004A64D9">
      <w:pPr>
        <w:pStyle w:val="Heading1"/>
        <w:ind w:left="720" w:hanging="720"/>
        <w:rPr>
          <w:u w:val="single"/>
        </w:rPr>
      </w:pPr>
      <w:r>
        <w:t>9</w:t>
      </w:r>
      <w:r w:rsidR="004A64D9">
        <w:t>.</w:t>
      </w:r>
      <w:r w:rsidR="004A64D9">
        <w:tab/>
      </w:r>
      <w:r w:rsidR="00260353" w:rsidRPr="00260353">
        <w:rPr>
          <w:rFonts w:eastAsia="Calibri"/>
          <w:u w:val="single"/>
        </w:rPr>
        <w:t>Hardship Funding 2024/25</w:t>
      </w:r>
      <w:r w:rsidR="0073361D">
        <w:rPr>
          <w:rFonts w:eastAsia="Calibri"/>
          <w:u w:val="single"/>
        </w:rPr>
        <w:t xml:space="preserve"> (FILE CW 159)</w:t>
      </w:r>
    </w:p>
    <w:p w14:paraId="7AF17EBA" w14:textId="3D856F59" w:rsidR="004A64D9" w:rsidRDefault="009110F6" w:rsidP="004A64D9">
      <w:pPr>
        <w:contextualSpacing/>
        <w:rPr>
          <w:rFonts w:cs="Arial"/>
          <w:szCs w:val="24"/>
        </w:rPr>
      </w:pPr>
      <w:r>
        <w:rPr>
          <w:rFonts w:cs="Arial"/>
          <w:szCs w:val="24"/>
        </w:rPr>
        <w:tab/>
        <w:t>(Appendix XII)</w:t>
      </w:r>
    </w:p>
    <w:p w14:paraId="3F96EA84" w14:textId="77777777" w:rsidR="009110F6" w:rsidRDefault="009110F6" w:rsidP="004A64D9"/>
    <w:p w14:paraId="3E7C07C6" w14:textId="0302D9CA" w:rsidR="007439CB" w:rsidRPr="007439CB" w:rsidRDefault="00260353" w:rsidP="007439CB">
      <w:pPr>
        <w:rPr>
          <w:rFonts w:eastAsia="Times New Roman"/>
          <w:szCs w:val="20"/>
        </w:rPr>
      </w:pPr>
      <w:r w:rsidRPr="004A64D9">
        <w:t>PREVIOUSLY CIRCULATED:- Report from the Director of Community and Wellbeing detailing that</w:t>
      </w:r>
      <w:r>
        <w:t xml:space="preserve"> </w:t>
      </w:r>
      <w:r w:rsidR="00013A1D">
        <w:t>a</w:t>
      </w:r>
      <w:r w:rsidR="007439CB" w:rsidRPr="007439CB">
        <w:rPr>
          <w:rFonts w:eastAsia="Times New Roman"/>
          <w:szCs w:val="20"/>
        </w:rPr>
        <w:t xml:space="preserve">t the Council meeting held on 28 August 2024 it was </w:t>
      </w:r>
      <w:r w:rsidR="007439CB" w:rsidRPr="007439CB">
        <w:rPr>
          <w:rFonts w:eastAsia="Times New Roman"/>
          <w:szCs w:val="20"/>
        </w:rPr>
        <w:lastRenderedPageBreak/>
        <w:t xml:space="preserve">agreed </w:t>
      </w:r>
      <w:r w:rsidR="00795A08">
        <w:rPr>
          <w:rFonts w:eastAsia="Times New Roman"/>
          <w:szCs w:val="20"/>
        </w:rPr>
        <w:t>that t</w:t>
      </w:r>
      <w:r w:rsidR="007439CB" w:rsidRPr="007439CB">
        <w:rPr>
          <w:rFonts w:eastAsia="Times New Roman"/>
          <w:szCs w:val="20"/>
        </w:rPr>
        <w:t xml:space="preserve">his Council writes to the Department for Communities to highlight </w:t>
      </w:r>
      <w:r w:rsidR="00795A08">
        <w:rPr>
          <w:rFonts w:eastAsia="Times New Roman"/>
          <w:szCs w:val="20"/>
        </w:rPr>
        <w:t xml:space="preserve">its </w:t>
      </w:r>
      <w:r w:rsidR="007439CB" w:rsidRPr="007439CB">
        <w:rPr>
          <w:rFonts w:eastAsia="Times New Roman"/>
          <w:szCs w:val="20"/>
        </w:rPr>
        <w:t xml:space="preserve"> disappointment at </w:t>
      </w:r>
      <w:r w:rsidR="00795A08">
        <w:rPr>
          <w:rFonts w:eastAsia="Times New Roman"/>
          <w:szCs w:val="20"/>
        </w:rPr>
        <w:t xml:space="preserve">its </w:t>
      </w:r>
      <w:r w:rsidR="007439CB" w:rsidRPr="007439CB">
        <w:rPr>
          <w:rFonts w:eastAsia="Times New Roman"/>
          <w:szCs w:val="20"/>
        </w:rPr>
        <w:t xml:space="preserve">failure to provide Hardship Funding this year. </w:t>
      </w:r>
      <w:r w:rsidR="00795A08">
        <w:rPr>
          <w:rFonts w:eastAsia="Times New Roman"/>
          <w:szCs w:val="20"/>
        </w:rPr>
        <w:t xml:space="preserve"> </w:t>
      </w:r>
      <w:r w:rsidR="007439CB" w:rsidRPr="007439CB">
        <w:rPr>
          <w:rFonts w:eastAsia="Times New Roman"/>
          <w:szCs w:val="20"/>
        </w:rPr>
        <w:t>Furthermore, that this Council asks The Department for Communities to commit to use funding in future monitoring rounds to provide hardship funding in 2024-2025.  A letter was sent to th</w:t>
      </w:r>
      <w:r w:rsidR="00795A08">
        <w:rPr>
          <w:rFonts w:eastAsia="Times New Roman"/>
          <w:szCs w:val="20"/>
        </w:rPr>
        <w:t>at</w:t>
      </w:r>
      <w:r w:rsidR="007439CB" w:rsidRPr="007439CB">
        <w:rPr>
          <w:rFonts w:eastAsia="Times New Roman"/>
          <w:szCs w:val="20"/>
        </w:rPr>
        <w:t xml:space="preserve"> effect on 17 September. 2024,</w:t>
      </w:r>
    </w:p>
    <w:p w14:paraId="37431903" w14:textId="77777777" w:rsidR="007439CB" w:rsidRPr="007439CB" w:rsidRDefault="007439CB" w:rsidP="007439CB">
      <w:pPr>
        <w:rPr>
          <w:rFonts w:eastAsia="Times New Roman"/>
          <w:szCs w:val="20"/>
        </w:rPr>
      </w:pPr>
    </w:p>
    <w:p w14:paraId="24235904" w14:textId="740198A3" w:rsidR="007439CB" w:rsidRPr="007439CB" w:rsidRDefault="007439CB" w:rsidP="007439CB">
      <w:pPr>
        <w:rPr>
          <w:rFonts w:eastAsia="Times New Roman"/>
          <w:szCs w:val="20"/>
        </w:rPr>
      </w:pPr>
      <w:r w:rsidRPr="007439CB">
        <w:rPr>
          <w:rFonts w:eastAsia="Times New Roman"/>
          <w:szCs w:val="20"/>
        </w:rPr>
        <w:t>A response dated 24 September 2024 had been received from Colum Boyle, Permanent Secretary of Department for Communities</w:t>
      </w:r>
      <w:r w:rsidR="00795A08">
        <w:rPr>
          <w:rFonts w:eastAsia="Times New Roman"/>
          <w:szCs w:val="20"/>
        </w:rPr>
        <w:t>,</w:t>
      </w:r>
      <w:r w:rsidRPr="007439CB">
        <w:rPr>
          <w:rFonts w:eastAsia="Times New Roman"/>
          <w:szCs w:val="20"/>
        </w:rPr>
        <w:t xml:space="preserve"> stating that due to the financial constraints on the Department’s budget the Department was currently unable to provide any </w:t>
      </w:r>
      <w:r w:rsidR="00795A08">
        <w:rPr>
          <w:rFonts w:eastAsia="Times New Roman"/>
          <w:szCs w:val="20"/>
        </w:rPr>
        <w:t>H</w:t>
      </w:r>
      <w:r w:rsidRPr="007439CB">
        <w:rPr>
          <w:rFonts w:eastAsia="Times New Roman"/>
          <w:szCs w:val="20"/>
        </w:rPr>
        <w:t xml:space="preserve">ardship </w:t>
      </w:r>
      <w:r w:rsidR="00795A08">
        <w:rPr>
          <w:rFonts w:eastAsia="Times New Roman"/>
          <w:szCs w:val="20"/>
        </w:rPr>
        <w:t>F</w:t>
      </w:r>
      <w:r w:rsidRPr="007439CB">
        <w:rPr>
          <w:rFonts w:eastAsia="Times New Roman"/>
          <w:szCs w:val="20"/>
        </w:rPr>
        <w:t>unding for 2024-2025, and due to the continuing uncertainty in funding, it would not be possible to consider a recurrent funding model at this time.</w:t>
      </w:r>
    </w:p>
    <w:p w14:paraId="02C9B843" w14:textId="77777777" w:rsidR="007439CB" w:rsidRDefault="007439CB" w:rsidP="007439CB">
      <w:pPr>
        <w:rPr>
          <w:rFonts w:eastAsia="Times New Roman" w:cs="Arial"/>
          <w:b/>
          <w:bCs/>
          <w:szCs w:val="24"/>
          <w:lang w:eastAsia="en-GB"/>
        </w:rPr>
      </w:pPr>
    </w:p>
    <w:p w14:paraId="632A324D" w14:textId="167E911E" w:rsidR="007439CB" w:rsidRDefault="007439CB" w:rsidP="00260353">
      <w:pPr>
        <w:rPr>
          <w:rFonts w:eastAsia="Times New Roman"/>
          <w:szCs w:val="20"/>
        </w:rPr>
      </w:pPr>
      <w:r w:rsidRPr="007439CB">
        <w:rPr>
          <w:rFonts w:eastAsia="Times New Roman"/>
          <w:szCs w:val="20"/>
        </w:rPr>
        <w:t xml:space="preserve">RECOMMENDED that </w:t>
      </w:r>
      <w:r w:rsidR="00795A08">
        <w:rPr>
          <w:rFonts w:eastAsia="Times New Roman"/>
          <w:szCs w:val="20"/>
        </w:rPr>
        <w:t xml:space="preserve">the </w:t>
      </w:r>
      <w:r w:rsidRPr="007439CB">
        <w:rPr>
          <w:rFonts w:eastAsia="Times New Roman"/>
          <w:szCs w:val="20"/>
        </w:rPr>
        <w:t>Council notes the report.</w:t>
      </w:r>
    </w:p>
    <w:p w14:paraId="1CA307CD" w14:textId="77777777" w:rsidR="009D7CA9" w:rsidRDefault="009D7CA9" w:rsidP="00260353">
      <w:pPr>
        <w:rPr>
          <w:rFonts w:eastAsia="Times New Roman"/>
          <w:szCs w:val="20"/>
        </w:rPr>
      </w:pPr>
    </w:p>
    <w:p w14:paraId="297B8CFB" w14:textId="000B48DF" w:rsidR="009D7CA9" w:rsidRDefault="009D7CA9" w:rsidP="00CF4E99">
      <w:pPr>
        <w:rPr>
          <w:rFonts w:eastAsia="Times New Roman"/>
          <w:szCs w:val="20"/>
        </w:rPr>
      </w:pPr>
      <w:r w:rsidRPr="00CF4E99">
        <w:rPr>
          <w:rFonts w:eastAsia="Times New Roman"/>
          <w:szCs w:val="20"/>
        </w:rPr>
        <w:t xml:space="preserve">Alderman McRandal </w:t>
      </w:r>
      <w:r w:rsidR="00CF4E99">
        <w:rPr>
          <w:rFonts w:eastAsia="Times New Roman"/>
          <w:szCs w:val="20"/>
        </w:rPr>
        <w:t>asked to make an alternative proposal</w:t>
      </w:r>
      <w:r w:rsidR="000B550C">
        <w:rPr>
          <w:rFonts w:eastAsia="Times New Roman"/>
          <w:szCs w:val="20"/>
        </w:rPr>
        <w:t xml:space="preserve"> which was seconded by Councillor Moore</w:t>
      </w:r>
      <w:r w:rsidR="00CF4E99">
        <w:rPr>
          <w:rFonts w:eastAsia="Times New Roman"/>
          <w:szCs w:val="20"/>
        </w:rPr>
        <w:t xml:space="preserve">.  </w:t>
      </w:r>
    </w:p>
    <w:p w14:paraId="14AFAF7D" w14:textId="77777777" w:rsidR="00CF4E99" w:rsidRDefault="00CF4E99" w:rsidP="00CF4E99">
      <w:pPr>
        <w:rPr>
          <w:rFonts w:eastAsia="Times New Roman"/>
          <w:szCs w:val="20"/>
        </w:rPr>
      </w:pPr>
    </w:p>
    <w:p w14:paraId="3CFC96E9" w14:textId="77777777" w:rsidR="00CF4E99" w:rsidRDefault="00CF4E99" w:rsidP="00CF4E99">
      <w:r>
        <w:t>That Council write to the DfC Minister expressing disappointment to the response received to our letter dated 17</w:t>
      </w:r>
      <w:r>
        <w:rPr>
          <w:vertAlign w:val="superscript"/>
        </w:rPr>
        <w:t>th</w:t>
      </w:r>
      <w:r>
        <w:t xml:space="preserve"> September. That Council make clear our ask is that DfC commits to seek funding in future monitoring rounds, should funding become available during 2024-25, to provide hardship funding. </w:t>
      </w:r>
    </w:p>
    <w:p w14:paraId="5A29935A" w14:textId="77777777" w:rsidR="00CF4E99" w:rsidRDefault="00CF4E99" w:rsidP="00CF4E99">
      <w:pPr>
        <w:rPr>
          <w:rFonts w:ascii="Aptos" w:eastAsiaTheme="minorHAnsi" w:hAnsi="Aptos"/>
          <w:sz w:val="22"/>
        </w:rPr>
      </w:pPr>
    </w:p>
    <w:p w14:paraId="7CC23A70" w14:textId="77777777" w:rsidR="000B550C" w:rsidRDefault="000B550C" w:rsidP="00CF4E99">
      <w:pPr>
        <w:rPr>
          <w:szCs w:val="24"/>
        </w:rPr>
      </w:pPr>
      <w:r>
        <w:rPr>
          <w:szCs w:val="24"/>
        </w:rPr>
        <w:t xml:space="preserve">Alderman McRandal explained that the Minister had been asked to commit to funding this year and in future monitoring rounds but instead had answered a different question.  The Member said that some of the most vulnerable in society benefitted from this funding and there was real need in the community which would be discussed later in the Notice of Motion about winter fuel payments.  He felt that the matter was too important to let slide. </w:t>
      </w:r>
    </w:p>
    <w:p w14:paraId="7E25040A" w14:textId="77777777" w:rsidR="000B550C" w:rsidRDefault="000B550C" w:rsidP="00CF4E99">
      <w:pPr>
        <w:rPr>
          <w:szCs w:val="24"/>
        </w:rPr>
      </w:pPr>
    </w:p>
    <w:p w14:paraId="73C7907C" w14:textId="77777777" w:rsidR="000B550C" w:rsidRPr="000B550C" w:rsidRDefault="000B550C" w:rsidP="000B550C">
      <w:pPr>
        <w:rPr>
          <w:b/>
          <w:bCs/>
        </w:rPr>
      </w:pPr>
      <w:r>
        <w:rPr>
          <w:b/>
          <w:bCs/>
        </w:rPr>
        <w:t>A</w:t>
      </w:r>
      <w:r w:rsidR="00260353" w:rsidRPr="0041231C">
        <w:rPr>
          <w:b/>
          <w:bCs/>
        </w:rPr>
        <w:t xml:space="preserve">GREED TO RECOMMEND, on the proposal of </w:t>
      </w:r>
      <w:r w:rsidR="000823A5">
        <w:rPr>
          <w:b/>
          <w:bCs/>
        </w:rPr>
        <w:t>Alderman McRandal</w:t>
      </w:r>
      <w:r w:rsidR="00260353" w:rsidRPr="0041231C">
        <w:rPr>
          <w:b/>
          <w:bCs/>
        </w:rPr>
        <w:t>, seconded by</w:t>
      </w:r>
      <w:r w:rsidR="00260353">
        <w:rPr>
          <w:b/>
          <w:bCs/>
        </w:rPr>
        <w:t xml:space="preserve"> </w:t>
      </w:r>
      <w:r w:rsidR="000823A5">
        <w:rPr>
          <w:b/>
          <w:bCs/>
        </w:rPr>
        <w:t>Councillor Moore</w:t>
      </w:r>
      <w:r w:rsidR="00260353" w:rsidRPr="0041231C">
        <w:rPr>
          <w:b/>
          <w:bCs/>
        </w:rPr>
        <w:t xml:space="preserve">, </w:t>
      </w:r>
      <w:r w:rsidR="00260353">
        <w:rPr>
          <w:b/>
          <w:bCs/>
        </w:rPr>
        <w:t>that the recommendation be adopted</w:t>
      </w:r>
      <w:r w:rsidR="000823A5">
        <w:rPr>
          <w:b/>
          <w:bCs/>
        </w:rPr>
        <w:t xml:space="preserve"> and that </w:t>
      </w:r>
      <w:r>
        <w:rPr>
          <w:b/>
          <w:bCs/>
        </w:rPr>
        <w:t xml:space="preserve">the Council write to </w:t>
      </w:r>
      <w:r w:rsidRPr="000B550C">
        <w:rPr>
          <w:b/>
          <w:bCs/>
        </w:rPr>
        <w:t>the DfC Minister expressing disappointment to the response received to our letter dated 17</w:t>
      </w:r>
      <w:r w:rsidRPr="000B550C">
        <w:rPr>
          <w:b/>
          <w:bCs/>
          <w:vertAlign w:val="superscript"/>
        </w:rPr>
        <w:t>th</w:t>
      </w:r>
      <w:r w:rsidRPr="000B550C">
        <w:rPr>
          <w:b/>
          <w:bCs/>
        </w:rPr>
        <w:t xml:space="preserve"> September. That Council make clear our ask is that DfC commits to seek funding in future monitoring rounds, should funding become available during 2024-25, to provide hardship funding. </w:t>
      </w:r>
    </w:p>
    <w:p w14:paraId="794A3A46" w14:textId="77777777" w:rsidR="006E2437" w:rsidRDefault="006E2437" w:rsidP="004A64D9">
      <w:pPr>
        <w:rPr>
          <w:b/>
          <w:bCs/>
          <w:szCs w:val="24"/>
        </w:rPr>
      </w:pPr>
    </w:p>
    <w:p w14:paraId="3EEA594A" w14:textId="451A7B01" w:rsidR="006E2437" w:rsidRPr="006E2437" w:rsidRDefault="006E2437" w:rsidP="004A64D9">
      <w:r w:rsidRPr="006E2437">
        <w:rPr>
          <w:szCs w:val="24"/>
        </w:rPr>
        <w:t>(</w:t>
      </w:r>
      <w:r>
        <w:rPr>
          <w:szCs w:val="24"/>
        </w:rPr>
        <w:t xml:space="preserve">Having declared an interest in Item 10 </w:t>
      </w:r>
      <w:r w:rsidRPr="006E2437">
        <w:rPr>
          <w:szCs w:val="24"/>
        </w:rPr>
        <w:t>Councillor Douglas left the meeting at 8.05 pm)</w:t>
      </w:r>
    </w:p>
    <w:p w14:paraId="78D162F2" w14:textId="77777777" w:rsidR="004A64D9" w:rsidRDefault="004A64D9" w:rsidP="009F168A">
      <w:pPr>
        <w:rPr>
          <w:rFonts w:cs="Arial"/>
          <w:szCs w:val="24"/>
        </w:rPr>
      </w:pPr>
    </w:p>
    <w:p w14:paraId="166B439E" w14:textId="4A643291" w:rsidR="004A64D9" w:rsidRPr="00CE150B" w:rsidRDefault="005E13FE" w:rsidP="004A64D9">
      <w:pPr>
        <w:pStyle w:val="Heading1"/>
        <w:ind w:left="720" w:hanging="720"/>
        <w:rPr>
          <w:u w:val="single"/>
        </w:rPr>
      </w:pPr>
      <w:r>
        <w:t>10</w:t>
      </w:r>
      <w:r w:rsidR="004A64D9">
        <w:t>.</w:t>
      </w:r>
      <w:r w:rsidR="004A64D9">
        <w:tab/>
      </w:r>
      <w:r w:rsidR="00260353" w:rsidRPr="00260353">
        <w:rPr>
          <w:rFonts w:eastAsia="Calibri"/>
          <w:u w:val="single"/>
        </w:rPr>
        <w:t>Arts &amp; Heritage Annual Summary 2023-2024</w:t>
      </w:r>
    </w:p>
    <w:p w14:paraId="2C0DCECE" w14:textId="50146BB6" w:rsidR="004A64D9" w:rsidRDefault="004F6DCB" w:rsidP="004A64D9">
      <w:pPr>
        <w:contextualSpacing/>
        <w:rPr>
          <w:rFonts w:cs="Arial"/>
          <w:szCs w:val="24"/>
        </w:rPr>
      </w:pPr>
      <w:r>
        <w:rPr>
          <w:rFonts w:cs="Arial"/>
          <w:szCs w:val="24"/>
        </w:rPr>
        <w:tab/>
        <w:t>(Appendix XIII)</w:t>
      </w:r>
    </w:p>
    <w:p w14:paraId="058D1D6A" w14:textId="77777777" w:rsidR="004F6DCB" w:rsidRDefault="004F6DCB" w:rsidP="004A64D9">
      <w:pPr>
        <w:contextualSpacing/>
        <w:rPr>
          <w:rFonts w:cs="Arial"/>
          <w:szCs w:val="24"/>
        </w:rPr>
      </w:pPr>
    </w:p>
    <w:p w14:paraId="46CCA840" w14:textId="77777777" w:rsidR="00756179" w:rsidRDefault="00260353" w:rsidP="00795A08">
      <w:r w:rsidRPr="004A64D9">
        <w:t>PREVIOUSLY CIRCULATED:- Report from the Director of Community and Wellbeing detailing that</w:t>
      </w:r>
      <w:r>
        <w:t xml:space="preserve"> </w:t>
      </w:r>
      <w:r w:rsidR="00756179">
        <w:t xml:space="preserve">the </w:t>
      </w:r>
      <w:r w:rsidR="00795A08">
        <w:t>Arts and Heritage Service ha</w:t>
      </w:r>
      <w:r w:rsidR="00756179">
        <w:t>d</w:t>
      </w:r>
      <w:r w:rsidR="00795A08">
        <w:t xml:space="preserve"> prepared an Annual Summary for 2023-2024 that offer</w:t>
      </w:r>
      <w:r w:rsidR="00756179">
        <w:t>ed</w:t>
      </w:r>
      <w:r w:rsidR="00795A08">
        <w:t xml:space="preserve"> a comprehensive overview of all the activity that took place and highlight</w:t>
      </w:r>
      <w:r w:rsidR="00756179">
        <w:t>ed</w:t>
      </w:r>
      <w:r w:rsidR="00795A08">
        <w:t xml:space="preserve"> key successes throughout the year.</w:t>
      </w:r>
    </w:p>
    <w:p w14:paraId="4F6A255F" w14:textId="77777777" w:rsidR="00756179" w:rsidRDefault="00756179" w:rsidP="00795A08"/>
    <w:p w14:paraId="69411B2A" w14:textId="4F89CC5B" w:rsidR="00795A08" w:rsidRDefault="00756179" w:rsidP="00756179">
      <w:r>
        <w:t xml:space="preserve">RECOMMENDED that the Council </w:t>
      </w:r>
      <w:r w:rsidR="00795A08">
        <w:t>notes this report.</w:t>
      </w:r>
    </w:p>
    <w:p w14:paraId="3199652B" w14:textId="77777777" w:rsidR="00E95275" w:rsidRDefault="00E95275" w:rsidP="00756179"/>
    <w:p w14:paraId="5B4F6083" w14:textId="64CBE432" w:rsidR="00E95275" w:rsidRDefault="00E95275" w:rsidP="00756179">
      <w:r>
        <w:lastRenderedPageBreak/>
        <w:t xml:space="preserve">Proposed by Councillor Harbinson, seconded by Councillor Hollywood, that the recommendation be adopted.   </w:t>
      </w:r>
    </w:p>
    <w:p w14:paraId="3E696E58" w14:textId="77777777" w:rsidR="00E95275" w:rsidRDefault="00E95275" w:rsidP="00756179"/>
    <w:p w14:paraId="09609EFB" w14:textId="77777777" w:rsidR="009C77BF" w:rsidRDefault="00E95275" w:rsidP="00756179">
      <w:r>
        <w:t xml:space="preserve">Councillor Harbinson </w:t>
      </w:r>
      <w:r w:rsidR="009C77BF">
        <w:t xml:space="preserve">was </w:t>
      </w:r>
      <w:r>
        <w:t xml:space="preserve">proud of </w:t>
      </w:r>
      <w:r w:rsidR="009C77BF">
        <w:t xml:space="preserve">the Borough’s </w:t>
      </w:r>
      <w:r>
        <w:t>art</w:t>
      </w:r>
      <w:r w:rsidR="00CF4E99">
        <w:t xml:space="preserve">istic and cultural output </w:t>
      </w:r>
      <w:r w:rsidR="009C77BF">
        <w:t xml:space="preserve">and hoped that people would continue to be involved this year.   </w:t>
      </w:r>
    </w:p>
    <w:p w14:paraId="09FCE9FB" w14:textId="77777777" w:rsidR="009C77BF" w:rsidRDefault="009C77BF" w:rsidP="00756179"/>
    <w:p w14:paraId="349B1E0B" w14:textId="16AD43B5" w:rsidR="009C77BF" w:rsidRDefault="00E95275" w:rsidP="00756179">
      <w:r>
        <w:t xml:space="preserve">Councillor Hollywood </w:t>
      </w:r>
      <w:r w:rsidR="009C77BF">
        <w:t xml:space="preserve">had </w:t>
      </w:r>
      <w:r>
        <w:t xml:space="preserve">enjoyed </w:t>
      </w:r>
      <w:r w:rsidR="009C77BF">
        <w:t xml:space="preserve">reading the report and </w:t>
      </w:r>
      <w:r w:rsidR="008D5001">
        <w:t>the</w:t>
      </w:r>
      <w:r>
        <w:t xml:space="preserve"> reminder of </w:t>
      </w:r>
      <w:r w:rsidR="009C77BF">
        <w:t xml:space="preserve">the </w:t>
      </w:r>
      <w:r w:rsidR="00CF4E99">
        <w:t>benefits</w:t>
      </w:r>
      <w:r w:rsidR="009C77BF">
        <w:t xml:space="preserve"> that this Council could deliver.   He noted some areas of concern in respect of both long and short-term staffing and asked for an update on that.</w:t>
      </w:r>
    </w:p>
    <w:p w14:paraId="4941AB2D" w14:textId="77777777" w:rsidR="009C77BF" w:rsidRDefault="009C77BF" w:rsidP="00756179"/>
    <w:p w14:paraId="15FA5697" w14:textId="77777777" w:rsidR="009C77BF" w:rsidRDefault="009C77BF" w:rsidP="00756179">
      <w:r>
        <w:t xml:space="preserve">The Head of Community and Culture explained that the position was fine at the moment and funding had provided increased hours at the North Down Museum which had improved the access for more school groups.    </w:t>
      </w:r>
    </w:p>
    <w:p w14:paraId="72335B65" w14:textId="77777777" w:rsidR="009C77BF" w:rsidRDefault="009C77BF" w:rsidP="00756179"/>
    <w:p w14:paraId="4D3882A4" w14:textId="5F256C35" w:rsidR="00260353" w:rsidRDefault="00260353" w:rsidP="00260353">
      <w:pPr>
        <w:rPr>
          <w:b/>
          <w:bCs/>
        </w:rPr>
      </w:pPr>
      <w:r w:rsidRPr="0041231C">
        <w:rPr>
          <w:b/>
          <w:bCs/>
        </w:rPr>
        <w:t xml:space="preserve">AGREED TO RECOMMEND, on the proposal of </w:t>
      </w:r>
      <w:r w:rsidR="008A6BFC">
        <w:rPr>
          <w:b/>
          <w:bCs/>
        </w:rPr>
        <w:t>Councillor Harbinson</w:t>
      </w:r>
      <w:r w:rsidRPr="0041231C">
        <w:rPr>
          <w:b/>
          <w:bCs/>
        </w:rPr>
        <w:t>, seconded by</w:t>
      </w:r>
      <w:r>
        <w:rPr>
          <w:b/>
          <w:bCs/>
        </w:rPr>
        <w:t xml:space="preserve"> </w:t>
      </w:r>
      <w:r w:rsidR="008A6BFC">
        <w:rPr>
          <w:b/>
          <w:bCs/>
        </w:rPr>
        <w:t>Councillor Hollywood</w:t>
      </w:r>
      <w:r w:rsidRPr="0041231C">
        <w:rPr>
          <w:b/>
          <w:bCs/>
        </w:rPr>
        <w:t xml:space="preserve">, </w:t>
      </w:r>
      <w:r>
        <w:rPr>
          <w:b/>
          <w:bCs/>
        </w:rPr>
        <w:t>that the recommendation be adopted.</w:t>
      </w:r>
    </w:p>
    <w:p w14:paraId="4B8D0A90" w14:textId="77777777" w:rsidR="006E2437" w:rsidRDefault="006E2437" w:rsidP="00260353">
      <w:pPr>
        <w:rPr>
          <w:b/>
          <w:bCs/>
        </w:rPr>
      </w:pPr>
    </w:p>
    <w:p w14:paraId="7D745DE7" w14:textId="11BF512A" w:rsidR="006E2437" w:rsidRPr="006E2437" w:rsidRDefault="006E2437" w:rsidP="00260353">
      <w:r w:rsidRPr="006E2437">
        <w:t xml:space="preserve">(Councillor Douglas </w:t>
      </w:r>
      <w:r>
        <w:t>entered the meeting at 8.07 pm)</w:t>
      </w:r>
    </w:p>
    <w:p w14:paraId="521A6E60" w14:textId="77777777" w:rsidR="004A64D9" w:rsidRDefault="004A64D9" w:rsidP="009F168A">
      <w:pPr>
        <w:rPr>
          <w:rFonts w:cs="Arial"/>
          <w:szCs w:val="24"/>
        </w:rPr>
      </w:pPr>
    </w:p>
    <w:p w14:paraId="3F3B2788" w14:textId="2ADD083F" w:rsidR="004A64D9" w:rsidRPr="00CE150B" w:rsidRDefault="005E13FE" w:rsidP="004A64D9">
      <w:pPr>
        <w:pStyle w:val="Heading1"/>
        <w:ind w:left="720" w:hanging="720"/>
        <w:rPr>
          <w:u w:val="single"/>
        </w:rPr>
      </w:pPr>
      <w:r>
        <w:t>11</w:t>
      </w:r>
      <w:r w:rsidR="004A64D9">
        <w:t>.</w:t>
      </w:r>
      <w:r w:rsidR="004A64D9">
        <w:tab/>
      </w:r>
      <w:r w:rsidR="00260353" w:rsidRPr="00260353">
        <w:rPr>
          <w:rFonts w:eastAsia="Calibri"/>
          <w:u w:val="single"/>
        </w:rPr>
        <w:t>Summer Scheme Update 2024</w:t>
      </w:r>
    </w:p>
    <w:p w14:paraId="5B685D54" w14:textId="7C423D59" w:rsidR="004A64D9" w:rsidRDefault="00AA05AF" w:rsidP="004A64D9">
      <w:pPr>
        <w:contextualSpacing/>
        <w:rPr>
          <w:rFonts w:cs="Arial"/>
          <w:szCs w:val="24"/>
        </w:rPr>
      </w:pPr>
      <w:r>
        <w:rPr>
          <w:rFonts w:cs="Arial"/>
          <w:szCs w:val="24"/>
        </w:rPr>
        <w:tab/>
        <w:t xml:space="preserve">(Appendix </w:t>
      </w:r>
      <w:r w:rsidR="004F6DCB">
        <w:rPr>
          <w:rFonts w:cs="Arial"/>
          <w:szCs w:val="24"/>
        </w:rPr>
        <w:t>XIV</w:t>
      </w:r>
      <w:r>
        <w:rPr>
          <w:rFonts w:cs="Arial"/>
          <w:szCs w:val="24"/>
        </w:rPr>
        <w:t>)</w:t>
      </w:r>
    </w:p>
    <w:p w14:paraId="35871ACE" w14:textId="77777777" w:rsidR="00AA05AF" w:rsidRDefault="00AA05AF" w:rsidP="004A64D9"/>
    <w:p w14:paraId="1DA2F752" w14:textId="678BDAEF" w:rsidR="00756179" w:rsidRPr="00517DA6" w:rsidRDefault="00260353" w:rsidP="00756179">
      <w:r w:rsidRPr="004A64D9">
        <w:t>PREVIOUSLY CIRCULATED:- Report from the Director of Community and Wellbeing detailing that</w:t>
      </w:r>
      <w:r>
        <w:t xml:space="preserve"> </w:t>
      </w:r>
      <w:r w:rsidR="00756179">
        <w:t xml:space="preserve">in </w:t>
      </w:r>
      <w:r w:rsidR="00756179" w:rsidRPr="00517DA6">
        <w:t xml:space="preserve">2024 the Council led summer schemes were delivered by the Community Development Team in the following locations across </w:t>
      </w:r>
      <w:r w:rsidR="00756179">
        <w:t>a 2-week period</w:t>
      </w:r>
      <w:r w:rsidR="00756179" w:rsidRPr="00517DA6">
        <w:t>:</w:t>
      </w:r>
    </w:p>
    <w:p w14:paraId="0FF6CEAC" w14:textId="77777777" w:rsidR="00756179" w:rsidRPr="00517DA6" w:rsidRDefault="00756179" w:rsidP="00756179"/>
    <w:p w14:paraId="0A6353B6" w14:textId="77777777" w:rsidR="00756179" w:rsidRPr="00517DA6" w:rsidRDefault="00756179" w:rsidP="00064BAD">
      <w:pPr>
        <w:numPr>
          <w:ilvl w:val="0"/>
          <w:numId w:val="4"/>
        </w:numPr>
        <w:contextualSpacing/>
      </w:pPr>
      <w:r w:rsidRPr="00517DA6">
        <w:t>Alderman George Green Community Centre</w:t>
      </w:r>
    </w:p>
    <w:p w14:paraId="1F8F1B93" w14:textId="77777777" w:rsidR="00756179" w:rsidRPr="00517DA6" w:rsidRDefault="00756179" w:rsidP="00064BAD">
      <w:pPr>
        <w:numPr>
          <w:ilvl w:val="0"/>
          <w:numId w:val="4"/>
        </w:numPr>
        <w:contextualSpacing/>
      </w:pPr>
      <w:r w:rsidRPr="00517DA6">
        <w:t>Ballygowan Village Hall</w:t>
      </w:r>
    </w:p>
    <w:p w14:paraId="5021A18E" w14:textId="77777777" w:rsidR="00756179" w:rsidRPr="00517DA6" w:rsidRDefault="00756179" w:rsidP="00064BAD">
      <w:pPr>
        <w:numPr>
          <w:ilvl w:val="0"/>
          <w:numId w:val="4"/>
        </w:numPr>
        <w:contextualSpacing/>
      </w:pPr>
      <w:r w:rsidRPr="00517DA6">
        <w:t>Bowtown Estate: Movilla Abbey Church Buildings</w:t>
      </w:r>
    </w:p>
    <w:p w14:paraId="353FA58B" w14:textId="77777777" w:rsidR="00756179" w:rsidRPr="00517DA6" w:rsidRDefault="00756179" w:rsidP="00064BAD">
      <w:pPr>
        <w:numPr>
          <w:ilvl w:val="0"/>
          <w:numId w:val="4"/>
        </w:numPr>
        <w:contextualSpacing/>
      </w:pPr>
      <w:r w:rsidRPr="00517DA6">
        <w:t>Donaghadee Community Centre</w:t>
      </w:r>
    </w:p>
    <w:p w14:paraId="65BEA0FB" w14:textId="77777777" w:rsidR="00756179" w:rsidRPr="00517DA6" w:rsidRDefault="00756179" w:rsidP="00064BAD">
      <w:pPr>
        <w:numPr>
          <w:ilvl w:val="0"/>
          <w:numId w:val="4"/>
        </w:numPr>
        <w:contextualSpacing/>
      </w:pPr>
      <w:r w:rsidRPr="00517DA6">
        <w:t>Portavogie Community Centre</w:t>
      </w:r>
    </w:p>
    <w:p w14:paraId="5D32B511" w14:textId="77777777" w:rsidR="00756179" w:rsidRPr="00517DA6" w:rsidRDefault="00756179" w:rsidP="00064BAD">
      <w:pPr>
        <w:numPr>
          <w:ilvl w:val="0"/>
          <w:numId w:val="4"/>
        </w:numPr>
        <w:contextualSpacing/>
      </w:pPr>
      <w:r w:rsidRPr="00517DA6">
        <w:t>Redburn Community Centre</w:t>
      </w:r>
    </w:p>
    <w:p w14:paraId="7D593EFD" w14:textId="77777777" w:rsidR="00756179" w:rsidRPr="00517DA6" w:rsidRDefault="00756179" w:rsidP="00064BAD">
      <w:pPr>
        <w:numPr>
          <w:ilvl w:val="0"/>
          <w:numId w:val="4"/>
        </w:numPr>
        <w:contextualSpacing/>
      </w:pPr>
      <w:r w:rsidRPr="00517DA6">
        <w:t>Westwind’s Community Centre</w:t>
      </w:r>
    </w:p>
    <w:p w14:paraId="63D26CBD" w14:textId="77777777" w:rsidR="00756179" w:rsidRPr="00517DA6" w:rsidRDefault="00756179" w:rsidP="00756179">
      <w:pPr>
        <w:rPr>
          <w:color w:val="4472C4" w:themeColor="accent1"/>
        </w:rPr>
      </w:pPr>
    </w:p>
    <w:p w14:paraId="1AA2802E" w14:textId="6FC68BC6" w:rsidR="00756179" w:rsidRPr="00D92153" w:rsidRDefault="00756179" w:rsidP="00756179">
      <w:r w:rsidRPr="00517DA6">
        <w:t xml:space="preserve">At 6 of these locations, </w:t>
      </w:r>
      <w:r>
        <w:t>there were 48</w:t>
      </w:r>
      <w:r w:rsidRPr="00517DA6">
        <w:t xml:space="preserve"> places</w:t>
      </w:r>
      <w:r>
        <w:t xml:space="preserve"> provided</w:t>
      </w:r>
      <w:r w:rsidRPr="00517DA6">
        <w:t xml:space="preserve"> per week, with one smaller centre (Westwind’s) having 32 places available per week. </w:t>
      </w:r>
      <w:r>
        <w:t xml:space="preserve"> </w:t>
      </w:r>
      <w:r w:rsidRPr="00517DA6">
        <w:t>Th</w:t>
      </w:r>
      <w:r>
        <w:t>at</w:t>
      </w:r>
      <w:r w:rsidRPr="00517DA6">
        <w:t xml:space="preserve"> </w:t>
      </w:r>
      <w:r>
        <w:t>wa</w:t>
      </w:r>
      <w:r w:rsidRPr="00517DA6">
        <w:t xml:space="preserve">s a total of </w:t>
      </w:r>
      <w:r w:rsidRPr="00D92153">
        <w:t>640 places over two weeks.</w:t>
      </w:r>
    </w:p>
    <w:p w14:paraId="671C1F4E" w14:textId="77777777" w:rsidR="00756179" w:rsidRPr="00517DA6" w:rsidRDefault="00756179" w:rsidP="00756179">
      <w:pPr>
        <w:rPr>
          <w:color w:val="4472C4" w:themeColor="accent1"/>
        </w:rPr>
      </w:pPr>
    </w:p>
    <w:p w14:paraId="3CE9CED3" w14:textId="77777777" w:rsidR="00756179" w:rsidRPr="00517DA6" w:rsidRDefault="00756179" w:rsidP="00756179">
      <w:r w:rsidRPr="00517DA6">
        <w:t>Three Community Led Summer Schemes were delivered by Community Partners in the following areas:</w:t>
      </w:r>
    </w:p>
    <w:p w14:paraId="70B0462C" w14:textId="77777777" w:rsidR="00756179" w:rsidRPr="00517DA6" w:rsidRDefault="00756179" w:rsidP="00756179"/>
    <w:p w14:paraId="3580F7CD" w14:textId="77777777" w:rsidR="00756179" w:rsidRPr="00517DA6" w:rsidRDefault="00756179" w:rsidP="00064BAD">
      <w:pPr>
        <w:numPr>
          <w:ilvl w:val="0"/>
          <w:numId w:val="5"/>
        </w:numPr>
        <w:contextualSpacing/>
      </w:pPr>
      <w:r w:rsidRPr="00517DA6">
        <w:t>Bangor, Kilcooley Community Centre – Kilcooley Women’s Centre</w:t>
      </w:r>
    </w:p>
    <w:p w14:paraId="2FAF4A04" w14:textId="77777777" w:rsidR="00756179" w:rsidRPr="00517DA6" w:rsidRDefault="00756179" w:rsidP="00064BAD">
      <w:pPr>
        <w:numPr>
          <w:ilvl w:val="0"/>
          <w:numId w:val="5"/>
        </w:numPr>
        <w:contextualSpacing/>
      </w:pPr>
      <w:r w:rsidRPr="00517DA6">
        <w:t>Millisle, Millisle Community Hub - Millisle Youth Forum</w:t>
      </w:r>
    </w:p>
    <w:p w14:paraId="72B74D6C" w14:textId="77777777" w:rsidR="00756179" w:rsidRPr="00517DA6" w:rsidRDefault="00756179" w:rsidP="00064BAD">
      <w:pPr>
        <w:numPr>
          <w:ilvl w:val="0"/>
          <w:numId w:val="5"/>
        </w:numPr>
        <w:contextualSpacing/>
      </w:pPr>
      <w:r w:rsidRPr="00517DA6">
        <w:t>Portaferry, Steel Dickson Avenue - Ballyphilip Youth Club</w:t>
      </w:r>
    </w:p>
    <w:p w14:paraId="7D221D7E" w14:textId="77777777" w:rsidR="00756179" w:rsidRPr="00517DA6" w:rsidRDefault="00756179" w:rsidP="00756179">
      <w:pPr>
        <w:rPr>
          <w:color w:val="4472C4" w:themeColor="accent1"/>
        </w:rPr>
      </w:pPr>
    </w:p>
    <w:p w14:paraId="20D27551" w14:textId="68339DEB" w:rsidR="00756179" w:rsidRPr="00D92153" w:rsidRDefault="00756179" w:rsidP="00756179">
      <w:r w:rsidRPr="00D92153">
        <w:t xml:space="preserve">Kilcooley Women’s Centre attracted additional funding which allowed them to deliver across 4 weeks. They provided 65 places per week, which </w:t>
      </w:r>
      <w:r>
        <w:t>wa</w:t>
      </w:r>
      <w:r w:rsidRPr="00D92153">
        <w:t xml:space="preserve">s a total of 260 places over 4 weeks. </w:t>
      </w:r>
    </w:p>
    <w:p w14:paraId="44EB78B8" w14:textId="77777777" w:rsidR="00756179" w:rsidRPr="00D92153" w:rsidRDefault="00756179" w:rsidP="00756179"/>
    <w:p w14:paraId="188311F3" w14:textId="77777777" w:rsidR="00756179" w:rsidRPr="00D92153" w:rsidRDefault="00756179" w:rsidP="00756179">
      <w:r w:rsidRPr="00D92153">
        <w:t xml:space="preserve">Millisle Youth Forum provided 34 places for Seniors in week one and 60 places for Juniors (2 groups of 30 children at 2.5 days for each group) in week 2.  They provided a total of 94 places over two weeks. </w:t>
      </w:r>
    </w:p>
    <w:p w14:paraId="7754485A" w14:textId="77777777" w:rsidR="00756179" w:rsidRPr="00D92153" w:rsidRDefault="00756179" w:rsidP="00756179"/>
    <w:p w14:paraId="7768A3EC" w14:textId="77777777" w:rsidR="00756179" w:rsidRPr="00517DA6" w:rsidRDefault="00756179" w:rsidP="00756179">
      <w:r w:rsidRPr="00D92153">
        <w:t>Ballyphilip Youth Club</w:t>
      </w:r>
      <w:r w:rsidRPr="00517DA6">
        <w:t xml:space="preserve"> provided 53 places in week one for Juniors and 34 places in week two for Seniors. They</w:t>
      </w:r>
      <w:r>
        <w:t xml:space="preserve"> provided a total of 87 places over two weeks. </w:t>
      </w:r>
    </w:p>
    <w:p w14:paraId="04657F10" w14:textId="77777777" w:rsidR="00756179" w:rsidRPr="00517DA6" w:rsidRDefault="00756179" w:rsidP="00756179">
      <w:pPr>
        <w:rPr>
          <w:b/>
          <w:bCs/>
          <w:color w:val="4472C4" w:themeColor="accent1"/>
        </w:rPr>
      </w:pPr>
    </w:p>
    <w:p w14:paraId="44C832B3" w14:textId="77777777" w:rsidR="00756179" w:rsidRPr="00517DA6" w:rsidRDefault="00756179" w:rsidP="00756179">
      <w:pPr>
        <w:rPr>
          <w:b/>
          <w:bCs/>
        </w:rPr>
      </w:pPr>
      <w:bookmarkStart w:id="10" w:name="_Hlk152072206"/>
      <w:r w:rsidRPr="00517DA6">
        <w:rPr>
          <w:b/>
          <w:bCs/>
        </w:rPr>
        <w:t>Table 1</w:t>
      </w:r>
    </w:p>
    <w:tbl>
      <w:tblPr>
        <w:tblStyle w:val="aTable1"/>
        <w:tblW w:w="9210" w:type="dxa"/>
        <w:tblLook w:val="04A0" w:firstRow="1" w:lastRow="0" w:firstColumn="1" w:lastColumn="0" w:noHBand="0" w:noVBand="1"/>
      </w:tblPr>
      <w:tblGrid>
        <w:gridCol w:w="5098"/>
        <w:gridCol w:w="1560"/>
        <w:gridCol w:w="2552"/>
      </w:tblGrid>
      <w:tr w:rsidR="00756179" w:rsidRPr="00517DA6" w14:paraId="25E39DE2" w14:textId="77777777" w:rsidTr="00CE63C2">
        <w:trPr>
          <w:trHeight w:val="948"/>
        </w:trPr>
        <w:tc>
          <w:tcPr>
            <w:tcW w:w="5098" w:type="dxa"/>
            <w:shd w:val="clear" w:color="auto" w:fill="8EAADB" w:themeFill="accent1" w:themeFillTint="99"/>
          </w:tcPr>
          <w:p w14:paraId="4F4DC51C" w14:textId="77777777" w:rsidR="00756179" w:rsidRPr="00517DA6" w:rsidRDefault="00756179" w:rsidP="00CE63C2">
            <w:pPr>
              <w:jc w:val="center"/>
            </w:pPr>
            <w:bookmarkStart w:id="11" w:name="_Hlk152061070"/>
            <w:bookmarkStart w:id="12" w:name="_Hlk177379186"/>
            <w:r w:rsidRPr="00517DA6">
              <w:rPr>
                <w:rFonts w:cs="Arial"/>
                <w:b/>
                <w:bCs/>
                <w:szCs w:val="24"/>
              </w:rPr>
              <w:t>Council Led locations per week</w:t>
            </w:r>
          </w:p>
        </w:tc>
        <w:tc>
          <w:tcPr>
            <w:tcW w:w="1560" w:type="dxa"/>
            <w:shd w:val="clear" w:color="auto" w:fill="8EAADB" w:themeFill="accent1" w:themeFillTint="99"/>
          </w:tcPr>
          <w:p w14:paraId="758F92F8" w14:textId="77777777" w:rsidR="00756179" w:rsidRPr="00517DA6" w:rsidRDefault="00756179" w:rsidP="00CE63C2">
            <w:pPr>
              <w:jc w:val="center"/>
              <w:rPr>
                <w:b/>
                <w:bCs/>
              </w:rPr>
            </w:pPr>
            <w:r w:rsidRPr="00517DA6">
              <w:rPr>
                <w:rFonts w:cs="Arial"/>
                <w:b/>
                <w:bCs/>
                <w:szCs w:val="24"/>
              </w:rPr>
              <w:t>Number of children 2023</w:t>
            </w:r>
          </w:p>
        </w:tc>
        <w:tc>
          <w:tcPr>
            <w:tcW w:w="2552" w:type="dxa"/>
            <w:shd w:val="clear" w:color="auto" w:fill="8EAADB" w:themeFill="accent1" w:themeFillTint="99"/>
          </w:tcPr>
          <w:p w14:paraId="20061F18" w14:textId="77777777" w:rsidR="00756179" w:rsidRPr="00517DA6" w:rsidRDefault="00756179" w:rsidP="00CE63C2">
            <w:pPr>
              <w:jc w:val="center"/>
              <w:rPr>
                <w:rFonts w:cs="Arial"/>
                <w:b/>
                <w:bCs/>
                <w:szCs w:val="24"/>
              </w:rPr>
            </w:pPr>
            <w:r w:rsidRPr="00517DA6">
              <w:rPr>
                <w:rFonts w:cs="Arial"/>
                <w:b/>
                <w:bCs/>
                <w:szCs w:val="24"/>
              </w:rPr>
              <w:t>Number of children 2024</w:t>
            </w:r>
          </w:p>
        </w:tc>
      </w:tr>
      <w:tr w:rsidR="00756179" w:rsidRPr="00517DA6" w14:paraId="601E38D7" w14:textId="77777777" w:rsidTr="00CE63C2">
        <w:trPr>
          <w:trHeight w:val="255"/>
        </w:trPr>
        <w:tc>
          <w:tcPr>
            <w:tcW w:w="5098" w:type="dxa"/>
            <w:shd w:val="clear" w:color="auto" w:fill="8EAADB" w:themeFill="accent1" w:themeFillTint="99"/>
          </w:tcPr>
          <w:p w14:paraId="282CA97D" w14:textId="77777777" w:rsidR="00756179" w:rsidRPr="00517DA6" w:rsidRDefault="00756179" w:rsidP="00CE63C2">
            <w:r w:rsidRPr="00517DA6">
              <w:t>Ards/Bowtown</w:t>
            </w:r>
          </w:p>
        </w:tc>
        <w:tc>
          <w:tcPr>
            <w:tcW w:w="1560" w:type="dxa"/>
            <w:shd w:val="clear" w:color="auto" w:fill="8EAADB" w:themeFill="accent1" w:themeFillTint="99"/>
          </w:tcPr>
          <w:p w14:paraId="546EF7B3" w14:textId="77777777" w:rsidR="00756179" w:rsidRPr="00517DA6" w:rsidRDefault="00756179" w:rsidP="00CE63C2">
            <w:pPr>
              <w:jc w:val="center"/>
            </w:pPr>
            <w:r w:rsidRPr="00517DA6">
              <w:t>24</w:t>
            </w:r>
          </w:p>
        </w:tc>
        <w:tc>
          <w:tcPr>
            <w:tcW w:w="2552" w:type="dxa"/>
            <w:shd w:val="clear" w:color="auto" w:fill="8EAADB" w:themeFill="accent1" w:themeFillTint="99"/>
          </w:tcPr>
          <w:p w14:paraId="40217F52" w14:textId="77777777" w:rsidR="00756179" w:rsidRPr="00517DA6" w:rsidRDefault="00756179" w:rsidP="00CE63C2">
            <w:pPr>
              <w:jc w:val="center"/>
              <w:rPr>
                <w:rFonts w:cs="Arial"/>
                <w:szCs w:val="24"/>
              </w:rPr>
            </w:pPr>
            <w:r w:rsidRPr="00517DA6">
              <w:rPr>
                <w:rFonts w:cs="Arial"/>
                <w:szCs w:val="24"/>
              </w:rPr>
              <w:t>48</w:t>
            </w:r>
          </w:p>
        </w:tc>
      </w:tr>
      <w:tr w:rsidR="00756179" w:rsidRPr="00517DA6" w14:paraId="407C0A3F" w14:textId="77777777" w:rsidTr="00CE63C2">
        <w:trPr>
          <w:trHeight w:val="259"/>
        </w:trPr>
        <w:tc>
          <w:tcPr>
            <w:tcW w:w="5098" w:type="dxa"/>
            <w:shd w:val="clear" w:color="auto" w:fill="8EAADB" w:themeFill="accent1" w:themeFillTint="99"/>
          </w:tcPr>
          <w:p w14:paraId="027777F6" w14:textId="77777777" w:rsidR="00756179" w:rsidRPr="00517DA6" w:rsidRDefault="00756179" w:rsidP="00CE63C2">
            <w:r w:rsidRPr="00517DA6">
              <w:t>Ards/Westwinds</w:t>
            </w:r>
          </w:p>
        </w:tc>
        <w:tc>
          <w:tcPr>
            <w:tcW w:w="1560" w:type="dxa"/>
            <w:shd w:val="clear" w:color="auto" w:fill="8EAADB" w:themeFill="accent1" w:themeFillTint="99"/>
          </w:tcPr>
          <w:p w14:paraId="3C41C267" w14:textId="77777777" w:rsidR="00756179" w:rsidRPr="00517DA6" w:rsidRDefault="00756179" w:rsidP="00CE63C2">
            <w:pPr>
              <w:jc w:val="center"/>
            </w:pPr>
            <w:r w:rsidRPr="00517DA6">
              <w:t>24</w:t>
            </w:r>
          </w:p>
        </w:tc>
        <w:tc>
          <w:tcPr>
            <w:tcW w:w="2552" w:type="dxa"/>
            <w:shd w:val="clear" w:color="auto" w:fill="8EAADB" w:themeFill="accent1" w:themeFillTint="99"/>
          </w:tcPr>
          <w:p w14:paraId="41CBBF70" w14:textId="77777777" w:rsidR="00756179" w:rsidRPr="00517DA6" w:rsidRDefault="00756179" w:rsidP="00CE63C2">
            <w:pPr>
              <w:jc w:val="center"/>
              <w:rPr>
                <w:rFonts w:cs="Arial"/>
                <w:szCs w:val="24"/>
              </w:rPr>
            </w:pPr>
            <w:r w:rsidRPr="00517DA6">
              <w:rPr>
                <w:rFonts w:cs="Arial"/>
                <w:szCs w:val="24"/>
              </w:rPr>
              <w:t>32</w:t>
            </w:r>
          </w:p>
        </w:tc>
      </w:tr>
      <w:tr w:rsidR="00756179" w:rsidRPr="00517DA6" w14:paraId="69C3233B" w14:textId="77777777" w:rsidTr="00CE63C2">
        <w:trPr>
          <w:trHeight w:val="263"/>
        </w:trPr>
        <w:tc>
          <w:tcPr>
            <w:tcW w:w="5098" w:type="dxa"/>
            <w:shd w:val="clear" w:color="auto" w:fill="8EAADB" w:themeFill="accent1" w:themeFillTint="99"/>
          </w:tcPr>
          <w:p w14:paraId="71A1F591" w14:textId="77777777" w:rsidR="00756179" w:rsidRPr="00517DA6" w:rsidRDefault="00756179" w:rsidP="00CE63C2">
            <w:r w:rsidRPr="00517DA6">
              <w:t>Ballygowan</w:t>
            </w:r>
          </w:p>
        </w:tc>
        <w:tc>
          <w:tcPr>
            <w:tcW w:w="1560" w:type="dxa"/>
            <w:shd w:val="clear" w:color="auto" w:fill="8EAADB" w:themeFill="accent1" w:themeFillTint="99"/>
          </w:tcPr>
          <w:p w14:paraId="6D569DFB" w14:textId="77777777" w:rsidR="00756179" w:rsidRPr="00517DA6" w:rsidRDefault="00756179" w:rsidP="00CE63C2">
            <w:pPr>
              <w:jc w:val="center"/>
            </w:pPr>
            <w:r w:rsidRPr="00517DA6">
              <w:t>24</w:t>
            </w:r>
          </w:p>
        </w:tc>
        <w:tc>
          <w:tcPr>
            <w:tcW w:w="2552" w:type="dxa"/>
            <w:shd w:val="clear" w:color="auto" w:fill="8EAADB" w:themeFill="accent1" w:themeFillTint="99"/>
          </w:tcPr>
          <w:p w14:paraId="2EF78C03" w14:textId="77777777" w:rsidR="00756179" w:rsidRPr="00517DA6" w:rsidRDefault="00756179" w:rsidP="00CE63C2">
            <w:pPr>
              <w:jc w:val="center"/>
              <w:rPr>
                <w:rFonts w:cs="Arial"/>
                <w:szCs w:val="24"/>
              </w:rPr>
            </w:pPr>
            <w:r w:rsidRPr="00517DA6">
              <w:rPr>
                <w:rFonts w:cs="Arial"/>
                <w:szCs w:val="24"/>
              </w:rPr>
              <w:t>48</w:t>
            </w:r>
          </w:p>
        </w:tc>
      </w:tr>
      <w:tr w:rsidR="00756179" w:rsidRPr="00517DA6" w14:paraId="6B236AD4" w14:textId="77777777" w:rsidTr="00CE63C2">
        <w:trPr>
          <w:trHeight w:val="275"/>
        </w:trPr>
        <w:tc>
          <w:tcPr>
            <w:tcW w:w="5098" w:type="dxa"/>
            <w:shd w:val="clear" w:color="auto" w:fill="8EAADB" w:themeFill="accent1" w:themeFillTint="99"/>
          </w:tcPr>
          <w:p w14:paraId="7E2B8DF5" w14:textId="77777777" w:rsidR="00756179" w:rsidRPr="00517DA6" w:rsidRDefault="00756179" w:rsidP="00CE63C2">
            <w:r w:rsidRPr="00517DA6">
              <w:t>Bangor/George Green</w:t>
            </w:r>
          </w:p>
        </w:tc>
        <w:tc>
          <w:tcPr>
            <w:tcW w:w="1560" w:type="dxa"/>
            <w:shd w:val="clear" w:color="auto" w:fill="8EAADB" w:themeFill="accent1" w:themeFillTint="99"/>
          </w:tcPr>
          <w:p w14:paraId="67F1F60C" w14:textId="77777777" w:rsidR="00756179" w:rsidRPr="00517DA6" w:rsidRDefault="00756179" w:rsidP="00CE63C2">
            <w:pPr>
              <w:jc w:val="center"/>
            </w:pPr>
            <w:r w:rsidRPr="00517DA6">
              <w:t>48</w:t>
            </w:r>
          </w:p>
        </w:tc>
        <w:tc>
          <w:tcPr>
            <w:tcW w:w="2552" w:type="dxa"/>
            <w:shd w:val="clear" w:color="auto" w:fill="8EAADB" w:themeFill="accent1" w:themeFillTint="99"/>
          </w:tcPr>
          <w:p w14:paraId="487928EA" w14:textId="77777777" w:rsidR="00756179" w:rsidRPr="00517DA6" w:rsidRDefault="00756179" w:rsidP="00CE63C2">
            <w:pPr>
              <w:jc w:val="center"/>
            </w:pPr>
            <w:r w:rsidRPr="00517DA6">
              <w:t>48</w:t>
            </w:r>
          </w:p>
        </w:tc>
      </w:tr>
      <w:tr w:rsidR="00756179" w:rsidRPr="00517DA6" w14:paraId="2426C66B" w14:textId="77777777" w:rsidTr="00CE63C2">
        <w:trPr>
          <w:trHeight w:val="243"/>
        </w:trPr>
        <w:tc>
          <w:tcPr>
            <w:tcW w:w="5098" w:type="dxa"/>
            <w:shd w:val="clear" w:color="auto" w:fill="8EAADB" w:themeFill="accent1" w:themeFillTint="99"/>
          </w:tcPr>
          <w:p w14:paraId="48C62E57" w14:textId="77777777" w:rsidR="00756179" w:rsidRPr="00517DA6" w:rsidRDefault="00756179" w:rsidP="00CE63C2">
            <w:r w:rsidRPr="00517DA6">
              <w:t>Holywood/Redburn</w:t>
            </w:r>
          </w:p>
        </w:tc>
        <w:tc>
          <w:tcPr>
            <w:tcW w:w="1560" w:type="dxa"/>
            <w:shd w:val="clear" w:color="auto" w:fill="8EAADB" w:themeFill="accent1" w:themeFillTint="99"/>
          </w:tcPr>
          <w:p w14:paraId="75ECAC06" w14:textId="77777777" w:rsidR="00756179" w:rsidRPr="00517DA6" w:rsidRDefault="00756179" w:rsidP="00CE63C2">
            <w:pPr>
              <w:jc w:val="center"/>
            </w:pPr>
            <w:r w:rsidRPr="00517DA6">
              <w:t>48</w:t>
            </w:r>
          </w:p>
        </w:tc>
        <w:tc>
          <w:tcPr>
            <w:tcW w:w="2552" w:type="dxa"/>
            <w:shd w:val="clear" w:color="auto" w:fill="8EAADB" w:themeFill="accent1" w:themeFillTint="99"/>
          </w:tcPr>
          <w:p w14:paraId="13905C04" w14:textId="77777777" w:rsidR="00756179" w:rsidRPr="00517DA6" w:rsidRDefault="00756179" w:rsidP="00CE63C2">
            <w:pPr>
              <w:jc w:val="center"/>
            </w:pPr>
            <w:r w:rsidRPr="00517DA6">
              <w:t>48</w:t>
            </w:r>
          </w:p>
        </w:tc>
      </w:tr>
      <w:tr w:rsidR="00756179" w:rsidRPr="00517DA6" w14:paraId="4633595E" w14:textId="77777777" w:rsidTr="00CE63C2">
        <w:trPr>
          <w:trHeight w:val="265"/>
        </w:trPr>
        <w:tc>
          <w:tcPr>
            <w:tcW w:w="5098" w:type="dxa"/>
            <w:shd w:val="clear" w:color="auto" w:fill="8EAADB" w:themeFill="accent1" w:themeFillTint="99"/>
          </w:tcPr>
          <w:p w14:paraId="7E96BCDA" w14:textId="77777777" w:rsidR="00756179" w:rsidRPr="00517DA6" w:rsidRDefault="00756179" w:rsidP="00CE63C2">
            <w:r w:rsidRPr="00517DA6">
              <w:t>Portavogie</w:t>
            </w:r>
          </w:p>
        </w:tc>
        <w:tc>
          <w:tcPr>
            <w:tcW w:w="1560" w:type="dxa"/>
            <w:shd w:val="clear" w:color="auto" w:fill="8EAADB" w:themeFill="accent1" w:themeFillTint="99"/>
          </w:tcPr>
          <w:p w14:paraId="77D7EA0F" w14:textId="77777777" w:rsidR="00756179" w:rsidRPr="00517DA6" w:rsidRDefault="00756179" w:rsidP="00CE63C2">
            <w:pPr>
              <w:jc w:val="center"/>
            </w:pPr>
            <w:r w:rsidRPr="00517DA6">
              <w:t>48</w:t>
            </w:r>
          </w:p>
        </w:tc>
        <w:tc>
          <w:tcPr>
            <w:tcW w:w="2552" w:type="dxa"/>
            <w:shd w:val="clear" w:color="auto" w:fill="8EAADB" w:themeFill="accent1" w:themeFillTint="99"/>
          </w:tcPr>
          <w:p w14:paraId="313B2CD3" w14:textId="77777777" w:rsidR="00756179" w:rsidRPr="00517DA6" w:rsidRDefault="00756179" w:rsidP="00CE63C2">
            <w:pPr>
              <w:jc w:val="center"/>
            </w:pPr>
            <w:r w:rsidRPr="00517DA6">
              <w:t>48</w:t>
            </w:r>
          </w:p>
        </w:tc>
      </w:tr>
      <w:tr w:rsidR="00756179" w:rsidRPr="00517DA6" w14:paraId="63848FFD" w14:textId="77777777" w:rsidTr="00CE63C2">
        <w:trPr>
          <w:trHeight w:val="265"/>
        </w:trPr>
        <w:tc>
          <w:tcPr>
            <w:tcW w:w="5098" w:type="dxa"/>
            <w:shd w:val="clear" w:color="auto" w:fill="8EAADB" w:themeFill="accent1" w:themeFillTint="99"/>
          </w:tcPr>
          <w:p w14:paraId="3AF84643" w14:textId="77777777" w:rsidR="00756179" w:rsidRPr="00517DA6" w:rsidRDefault="00756179" w:rsidP="00CE63C2">
            <w:r w:rsidRPr="00517DA6">
              <w:t>Donaghadee</w:t>
            </w:r>
          </w:p>
        </w:tc>
        <w:tc>
          <w:tcPr>
            <w:tcW w:w="1560" w:type="dxa"/>
            <w:shd w:val="clear" w:color="auto" w:fill="8EAADB" w:themeFill="accent1" w:themeFillTint="99"/>
          </w:tcPr>
          <w:p w14:paraId="61AC4D62" w14:textId="77777777" w:rsidR="00756179" w:rsidRPr="00517DA6" w:rsidRDefault="00756179" w:rsidP="00CE63C2">
            <w:pPr>
              <w:jc w:val="center"/>
            </w:pPr>
            <w:r w:rsidRPr="00517DA6">
              <w:t>48</w:t>
            </w:r>
          </w:p>
        </w:tc>
        <w:tc>
          <w:tcPr>
            <w:tcW w:w="2552" w:type="dxa"/>
            <w:shd w:val="clear" w:color="auto" w:fill="8EAADB" w:themeFill="accent1" w:themeFillTint="99"/>
          </w:tcPr>
          <w:p w14:paraId="2A2188A9" w14:textId="77777777" w:rsidR="00756179" w:rsidRPr="00517DA6" w:rsidRDefault="00756179" w:rsidP="00CE63C2">
            <w:pPr>
              <w:jc w:val="center"/>
            </w:pPr>
            <w:r w:rsidRPr="00517DA6">
              <w:t>48</w:t>
            </w:r>
          </w:p>
        </w:tc>
      </w:tr>
      <w:tr w:rsidR="00756179" w:rsidRPr="00517DA6" w14:paraId="4D2544B9" w14:textId="77777777" w:rsidTr="00CE63C2">
        <w:trPr>
          <w:trHeight w:val="265"/>
        </w:trPr>
        <w:tc>
          <w:tcPr>
            <w:tcW w:w="5098" w:type="dxa"/>
            <w:shd w:val="clear" w:color="auto" w:fill="8EAADB" w:themeFill="accent1" w:themeFillTint="99"/>
          </w:tcPr>
          <w:p w14:paraId="6F94B985" w14:textId="77777777" w:rsidR="00756179" w:rsidRPr="00517DA6" w:rsidRDefault="00756179" w:rsidP="00CE63C2">
            <w:pPr>
              <w:rPr>
                <w:b/>
                <w:bCs/>
              </w:rPr>
            </w:pPr>
            <w:bookmarkStart w:id="13" w:name="_Hlk176777135"/>
            <w:r w:rsidRPr="00517DA6">
              <w:rPr>
                <w:b/>
                <w:bCs/>
              </w:rPr>
              <w:t>Total Per Week</w:t>
            </w:r>
          </w:p>
        </w:tc>
        <w:tc>
          <w:tcPr>
            <w:tcW w:w="1560" w:type="dxa"/>
            <w:shd w:val="clear" w:color="auto" w:fill="8EAADB" w:themeFill="accent1" w:themeFillTint="99"/>
          </w:tcPr>
          <w:p w14:paraId="379E10A3" w14:textId="77777777" w:rsidR="00756179" w:rsidRPr="00477182" w:rsidRDefault="00756179" w:rsidP="00CE63C2">
            <w:pPr>
              <w:jc w:val="center"/>
            </w:pPr>
            <w:r w:rsidRPr="00477182">
              <w:t>264</w:t>
            </w:r>
          </w:p>
        </w:tc>
        <w:tc>
          <w:tcPr>
            <w:tcW w:w="2552" w:type="dxa"/>
            <w:shd w:val="clear" w:color="auto" w:fill="8EAADB" w:themeFill="accent1" w:themeFillTint="99"/>
          </w:tcPr>
          <w:p w14:paraId="45F117A7" w14:textId="77777777" w:rsidR="00756179" w:rsidRPr="00477182" w:rsidRDefault="00756179" w:rsidP="00CE63C2">
            <w:pPr>
              <w:jc w:val="center"/>
            </w:pPr>
            <w:r w:rsidRPr="00477182">
              <w:t>320</w:t>
            </w:r>
          </w:p>
        </w:tc>
      </w:tr>
      <w:tr w:rsidR="00756179" w:rsidRPr="00872D9B" w14:paraId="2732AC38" w14:textId="77777777" w:rsidTr="00CE63C2">
        <w:trPr>
          <w:trHeight w:val="265"/>
        </w:trPr>
        <w:tc>
          <w:tcPr>
            <w:tcW w:w="5098" w:type="dxa"/>
            <w:shd w:val="clear" w:color="auto" w:fill="8EAADB" w:themeFill="accent1" w:themeFillTint="99"/>
          </w:tcPr>
          <w:p w14:paraId="29CA4BFE" w14:textId="77777777" w:rsidR="00756179" w:rsidRPr="00872D9B" w:rsidRDefault="00756179" w:rsidP="00CE63C2">
            <w:pPr>
              <w:rPr>
                <w:b/>
                <w:bCs/>
              </w:rPr>
            </w:pPr>
            <w:r w:rsidRPr="00872D9B">
              <w:rPr>
                <w:b/>
                <w:bCs/>
              </w:rPr>
              <w:t xml:space="preserve">Total </w:t>
            </w:r>
            <w:r>
              <w:rPr>
                <w:b/>
                <w:bCs/>
              </w:rPr>
              <w:t>number for the full scheme (2 weeks)</w:t>
            </w:r>
            <w:r w:rsidRPr="00872D9B">
              <w:rPr>
                <w:b/>
                <w:bCs/>
              </w:rPr>
              <w:t xml:space="preserve"> </w:t>
            </w:r>
          </w:p>
        </w:tc>
        <w:tc>
          <w:tcPr>
            <w:tcW w:w="1560" w:type="dxa"/>
            <w:shd w:val="clear" w:color="auto" w:fill="8EAADB" w:themeFill="accent1" w:themeFillTint="99"/>
          </w:tcPr>
          <w:p w14:paraId="50D2207F" w14:textId="77777777" w:rsidR="00756179" w:rsidRPr="00477182" w:rsidRDefault="00756179" w:rsidP="00CE63C2">
            <w:pPr>
              <w:jc w:val="center"/>
            </w:pPr>
            <w:r w:rsidRPr="00477182">
              <w:t>528</w:t>
            </w:r>
          </w:p>
        </w:tc>
        <w:tc>
          <w:tcPr>
            <w:tcW w:w="2552" w:type="dxa"/>
            <w:shd w:val="clear" w:color="auto" w:fill="8EAADB" w:themeFill="accent1" w:themeFillTint="99"/>
          </w:tcPr>
          <w:p w14:paraId="28357E15" w14:textId="77777777" w:rsidR="00756179" w:rsidRPr="00872D9B" w:rsidRDefault="00756179" w:rsidP="00CE63C2">
            <w:pPr>
              <w:jc w:val="center"/>
              <w:rPr>
                <w:b/>
                <w:bCs/>
              </w:rPr>
            </w:pPr>
            <w:r w:rsidRPr="00872D9B">
              <w:rPr>
                <w:b/>
                <w:bCs/>
              </w:rPr>
              <w:t>640</w:t>
            </w:r>
          </w:p>
        </w:tc>
      </w:tr>
      <w:bookmarkEnd w:id="10"/>
      <w:bookmarkEnd w:id="11"/>
      <w:bookmarkEnd w:id="13"/>
    </w:tbl>
    <w:p w14:paraId="5E05A9D9" w14:textId="77777777" w:rsidR="00756179" w:rsidRPr="00477182" w:rsidRDefault="00756179" w:rsidP="00756179">
      <w:pPr>
        <w:rPr>
          <w:color w:val="4472C4" w:themeColor="accent1"/>
          <w:sz w:val="16"/>
          <w:szCs w:val="16"/>
        </w:rPr>
      </w:pPr>
    </w:p>
    <w:tbl>
      <w:tblPr>
        <w:tblStyle w:val="aTable1"/>
        <w:tblW w:w="9209" w:type="dxa"/>
        <w:tblLook w:val="04A0" w:firstRow="1" w:lastRow="0" w:firstColumn="1" w:lastColumn="0" w:noHBand="0" w:noVBand="1"/>
      </w:tblPr>
      <w:tblGrid>
        <w:gridCol w:w="5059"/>
        <w:gridCol w:w="1599"/>
        <w:gridCol w:w="2551"/>
      </w:tblGrid>
      <w:tr w:rsidR="00756179" w:rsidRPr="00517DA6" w14:paraId="606AA508" w14:textId="77777777" w:rsidTr="00CE63C2">
        <w:trPr>
          <w:trHeight w:val="806"/>
        </w:trPr>
        <w:tc>
          <w:tcPr>
            <w:tcW w:w="5059" w:type="dxa"/>
            <w:shd w:val="clear" w:color="auto" w:fill="F4B083" w:themeFill="accent2" w:themeFillTint="99"/>
          </w:tcPr>
          <w:p w14:paraId="1A51CAF1" w14:textId="77777777" w:rsidR="00756179" w:rsidRDefault="00756179" w:rsidP="00CE63C2">
            <w:pPr>
              <w:jc w:val="center"/>
              <w:rPr>
                <w:rFonts w:cs="Arial"/>
                <w:b/>
                <w:bCs/>
                <w:szCs w:val="24"/>
              </w:rPr>
            </w:pPr>
            <w:r w:rsidRPr="00517DA6">
              <w:rPr>
                <w:rFonts w:cs="Arial"/>
                <w:b/>
                <w:bCs/>
                <w:szCs w:val="24"/>
              </w:rPr>
              <w:t>Community Partner location</w:t>
            </w:r>
          </w:p>
          <w:p w14:paraId="4EE3429C" w14:textId="77777777" w:rsidR="00756179" w:rsidRPr="003E58E0" w:rsidRDefault="00756179" w:rsidP="00CE63C2">
            <w:pPr>
              <w:jc w:val="center"/>
              <w:rPr>
                <w:b/>
                <w:bCs/>
              </w:rPr>
            </w:pPr>
            <w:r w:rsidRPr="003E58E0">
              <w:rPr>
                <w:b/>
                <w:bCs/>
              </w:rPr>
              <w:t>Per week</w:t>
            </w:r>
          </w:p>
        </w:tc>
        <w:tc>
          <w:tcPr>
            <w:tcW w:w="1599" w:type="dxa"/>
            <w:shd w:val="clear" w:color="auto" w:fill="F4B083" w:themeFill="accent2" w:themeFillTint="99"/>
          </w:tcPr>
          <w:p w14:paraId="7F7F4A50" w14:textId="77777777" w:rsidR="00756179" w:rsidRPr="00517DA6" w:rsidRDefault="00756179" w:rsidP="00CE63C2">
            <w:pPr>
              <w:ind w:right="174"/>
              <w:jc w:val="center"/>
              <w:rPr>
                <w:rFonts w:cs="Arial"/>
                <w:b/>
                <w:bCs/>
                <w:szCs w:val="24"/>
              </w:rPr>
            </w:pPr>
            <w:r w:rsidRPr="00517DA6">
              <w:rPr>
                <w:rFonts w:cs="Arial"/>
                <w:b/>
                <w:bCs/>
                <w:szCs w:val="24"/>
              </w:rPr>
              <w:t xml:space="preserve">Number of </w:t>
            </w:r>
          </w:p>
          <w:p w14:paraId="5152D1A1" w14:textId="77777777" w:rsidR="00756179" w:rsidRPr="00517DA6" w:rsidRDefault="00756179" w:rsidP="00CE63C2">
            <w:pPr>
              <w:ind w:right="174"/>
              <w:jc w:val="center"/>
              <w:rPr>
                <w:b/>
                <w:bCs/>
              </w:rPr>
            </w:pPr>
            <w:r w:rsidRPr="00517DA6">
              <w:rPr>
                <w:rFonts w:cs="Arial"/>
                <w:b/>
                <w:bCs/>
                <w:szCs w:val="24"/>
              </w:rPr>
              <w:t>children 2023</w:t>
            </w:r>
            <w:r>
              <w:rPr>
                <w:rFonts w:cs="Arial"/>
                <w:b/>
                <w:bCs/>
                <w:szCs w:val="24"/>
              </w:rPr>
              <w:t xml:space="preserve"> </w:t>
            </w:r>
          </w:p>
        </w:tc>
        <w:tc>
          <w:tcPr>
            <w:tcW w:w="2551" w:type="dxa"/>
            <w:shd w:val="clear" w:color="auto" w:fill="F4B083" w:themeFill="accent2" w:themeFillTint="99"/>
          </w:tcPr>
          <w:p w14:paraId="7140DCFC" w14:textId="77777777" w:rsidR="00756179" w:rsidRPr="00517DA6" w:rsidRDefault="00756179" w:rsidP="00CE63C2">
            <w:pPr>
              <w:jc w:val="center"/>
              <w:rPr>
                <w:rFonts w:cs="Arial"/>
                <w:b/>
                <w:bCs/>
                <w:szCs w:val="24"/>
              </w:rPr>
            </w:pPr>
            <w:r w:rsidRPr="00517DA6">
              <w:rPr>
                <w:rFonts w:cs="Arial"/>
                <w:b/>
                <w:bCs/>
                <w:szCs w:val="24"/>
              </w:rPr>
              <w:t>Number of children 2024</w:t>
            </w:r>
          </w:p>
        </w:tc>
      </w:tr>
      <w:tr w:rsidR="00756179" w:rsidRPr="00517DA6" w14:paraId="68517C6C" w14:textId="77777777" w:rsidTr="00CE63C2">
        <w:trPr>
          <w:trHeight w:val="550"/>
        </w:trPr>
        <w:tc>
          <w:tcPr>
            <w:tcW w:w="5059" w:type="dxa"/>
            <w:shd w:val="clear" w:color="auto" w:fill="F4B083" w:themeFill="accent2" w:themeFillTint="99"/>
          </w:tcPr>
          <w:p w14:paraId="764A1CEA" w14:textId="77777777" w:rsidR="00756179" w:rsidRPr="00517DA6" w:rsidRDefault="00756179" w:rsidP="00CE63C2">
            <w:r w:rsidRPr="00517DA6">
              <w:t xml:space="preserve">Kilcooley x 4 weeks </w:t>
            </w:r>
          </w:p>
        </w:tc>
        <w:tc>
          <w:tcPr>
            <w:tcW w:w="1599" w:type="dxa"/>
            <w:shd w:val="clear" w:color="auto" w:fill="F4B083" w:themeFill="accent2" w:themeFillTint="99"/>
          </w:tcPr>
          <w:p w14:paraId="14442443" w14:textId="77777777" w:rsidR="00756179" w:rsidRPr="00517DA6" w:rsidRDefault="00756179" w:rsidP="00CE63C2">
            <w:pPr>
              <w:ind w:right="174"/>
              <w:jc w:val="center"/>
            </w:pPr>
            <w:r w:rsidRPr="00517DA6">
              <w:t>52</w:t>
            </w:r>
          </w:p>
        </w:tc>
        <w:tc>
          <w:tcPr>
            <w:tcW w:w="2551" w:type="dxa"/>
            <w:shd w:val="clear" w:color="auto" w:fill="F4B083" w:themeFill="accent2" w:themeFillTint="99"/>
          </w:tcPr>
          <w:p w14:paraId="152FDD82" w14:textId="77777777" w:rsidR="00756179" w:rsidRPr="00517DA6" w:rsidRDefault="00756179" w:rsidP="00CE63C2">
            <w:pPr>
              <w:jc w:val="center"/>
            </w:pPr>
            <w:r w:rsidRPr="00517DA6">
              <w:t xml:space="preserve">65 x </w:t>
            </w:r>
            <w:r w:rsidRPr="00872D9B">
              <w:t>four</w:t>
            </w:r>
            <w:r w:rsidRPr="00517DA6">
              <w:t xml:space="preserve"> weeks</w:t>
            </w:r>
          </w:p>
        </w:tc>
      </w:tr>
      <w:tr w:rsidR="00756179" w:rsidRPr="00517DA6" w14:paraId="26326DE7" w14:textId="77777777" w:rsidTr="00CE63C2">
        <w:trPr>
          <w:trHeight w:val="540"/>
        </w:trPr>
        <w:tc>
          <w:tcPr>
            <w:tcW w:w="5059" w:type="dxa"/>
            <w:shd w:val="clear" w:color="auto" w:fill="F4B083" w:themeFill="accent2" w:themeFillTint="99"/>
          </w:tcPr>
          <w:p w14:paraId="191F1DEB" w14:textId="77777777" w:rsidR="00756179" w:rsidRPr="00517DA6" w:rsidRDefault="00756179" w:rsidP="00CE63C2">
            <w:r w:rsidRPr="00517DA6">
              <w:rPr>
                <w:rFonts w:cs="Arial"/>
                <w:szCs w:val="24"/>
              </w:rPr>
              <w:t>Millisle x 2 weeks</w:t>
            </w:r>
          </w:p>
        </w:tc>
        <w:tc>
          <w:tcPr>
            <w:tcW w:w="1599" w:type="dxa"/>
            <w:shd w:val="clear" w:color="auto" w:fill="F4B083" w:themeFill="accent2" w:themeFillTint="99"/>
          </w:tcPr>
          <w:p w14:paraId="59CB7C50" w14:textId="77777777" w:rsidR="00756179" w:rsidRPr="00517DA6" w:rsidRDefault="00756179" w:rsidP="00CE63C2">
            <w:pPr>
              <w:ind w:right="174"/>
              <w:jc w:val="center"/>
            </w:pPr>
            <w:r w:rsidRPr="00517DA6">
              <w:t>29</w:t>
            </w:r>
          </w:p>
        </w:tc>
        <w:tc>
          <w:tcPr>
            <w:tcW w:w="2551" w:type="dxa"/>
            <w:shd w:val="clear" w:color="auto" w:fill="F4B083" w:themeFill="accent2" w:themeFillTint="99"/>
          </w:tcPr>
          <w:p w14:paraId="6E6CEEE3" w14:textId="77777777" w:rsidR="00756179" w:rsidRPr="00872D9B" w:rsidRDefault="00756179" w:rsidP="00CE63C2">
            <w:pPr>
              <w:jc w:val="center"/>
            </w:pPr>
            <w:r w:rsidRPr="00517DA6">
              <w:t>60 x week</w:t>
            </w:r>
            <w:r w:rsidRPr="00872D9B">
              <w:t xml:space="preserve"> one, </w:t>
            </w:r>
          </w:p>
          <w:p w14:paraId="641574E5" w14:textId="77777777" w:rsidR="00756179" w:rsidRPr="00517DA6" w:rsidRDefault="00756179" w:rsidP="00CE63C2">
            <w:pPr>
              <w:jc w:val="center"/>
            </w:pPr>
            <w:r w:rsidRPr="00517DA6">
              <w:t xml:space="preserve">34 x week </w:t>
            </w:r>
            <w:r w:rsidRPr="00872D9B">
              <w:t>two</w:t>
            </w:r>
          </w:p>
        </w:tc>
      </w:tr>
      <w:tr w:rsidR="00756179" w:rsidRPr="00517DA6" w14:paraId="5E4316C1" w14:textId="77777777" w:rsidTr="00CE63C2">
        <w:trPr>
          <w:trHeight w:val="540"/>
        </w:trPr>
        <w:tc>
          <w:tcPr>
            <w:tcW w:w="5059" w:type="dxa"/>
            <w:shd w:val="clear" w:color="auto" w:fill="F4B083" w:themeFill="accent2" w:themeFillTint="99"/>
          </w:tcPr>
          <w:p w14:paraId="77AF024B" w14:textId="77777777" w:rsidR="00756179" w:rsidRPr="00517DA6" w:rsidRDefault="00756179" w:rsidP="00CE63C2">
            <w:r w:rsidRPr="00517DA6">
              <w:t xml:space="preserve">Portaferry x 2 </w:t>
            </w:r>
            <w:r w:rsidRPr="00872D9B">
              <w:t>weeks</w:t>
            </w:r>
            <w:r w:rsidRPr="00517DA6">
              <w:t xml:space="preserve"> </w:t>
            </w:r>
          </w:p>
        </w:tc>
        <w:tc>
          <w:tcPr>
            <w:tcW w:w="1599" w:type="dxa"/>
            <w:shd w:val="clear" w:color="auto" w:fill="F4B083" w:themeFill="accent2" w:themeFillTint="99"/>
          </w:tcPr>
          <w:p w14:paraId="0FF7ED1D" w14:textId="77777777" w:rsidR="00756179" w:rsidRPr="00517DA6" w:rsidRDefault="00756179" w:rsidP="00CE63C2">
            <w:pPr>
              <w:ind w:right="174"/>
              <w:jc w:val="center"/>
            </w:pPr>
            <w:r w:rsidRPr="00517DA6">
              <w:t>40</w:t>
            </w:r>
          </w:p>
        </w:tc>
        <w:tc>
          <w:tcPr>
            <w:tcW w:w="2551" w:type="dxa"/>
            <w:shd w:val="clear" w:color="auto" w:fill="F4B083" w:themeFill="accent2" w:themeFillTint="99"/>
          </w:tcPr>
          <w:p w14:paraId="35501A5F" w14:textId="77777777" w:rsidR="00756179" w:rsidRPr="00517DA6" w:rsidRDefault="00756179" w:rsidP="00CE63C2">
            <w:pPr>
              <w:jc w:val="center"/>
            </w:pPr>
            <w:r w:rsidRPr="00517DA6">
              <w:t xml:space="preserve">53 x </w:t>
            </w:r>
            <w:r>
              <w:t>week</w:t>
            </w:r>
            <w:r w:rsidRPr="00517DA6">
              <w:t xml:space="preserve"> </w:t>
            </w:r>
            <w:r w:rsidRPr="00872D9B">
              <w:t>one</w:t>
            </w:r>
          </w:p>
          <w:p w14:paraId="5D108820" w14:textId="77777777" w:rsidR="00756179" w:rsidRPr="00517DA6" w:rsidRDefault="00756179" w:rsidP="00CE63C2">
            <w:pPr>
              <w:jc w:val="center"/>
            </w:pPr>
            <w:r w:rsidRPr="00517DA6">
              <w:t xml:space="preserve">34 x week </w:t>
            </w:r>
            <w:r w:rsidRPr="00872D9B">
              <w:t>two</w:t>
            </w:r>
          </w:p>
        </w:tc>
      </w:tr>
      <w:tr w:rsidR="00756179" w:rsidRPr="00517DA6" w14:paraId="6CAFC3A1" w14:textId="77777777" w:rsidTr="00CE63C2">
        <w:trPr>
          <w:trHeight w:val="265"/>
        </w:trPr>
        <w:tc>
          <w:tcPr>
            <w:tcW w:w="5059" w:type="dxa"/>
            <w:shd w:val="clear" w:color="auto" w:fill="F4B083" w:themeFill="accent2" w:themeFillTint="99"/>
          </w:tcPr>
          <w:p w14:paraId="4ECCCFDE" w14:textId="77777777" w:rsidR="00756179" w:rsidRPr="00517DA6" w:rsidRDefault="00756179" w:rsidP="00CE63C2">
            <w:r w:rsidRPr="00517DA6">
              <w:rPr>
                <w:b/>
                <w:bCs/>
              </w:rPr>
              <w:t>Total Per Week</w:t>
            </w:r>
          </w:p>
        </w:tc>
        <w:tc>
          <w:tcPr>
            <w:tcW w:w="1599" w:type="dxa"/>
            <w:shd w:val="clear" w:color="auto" w:fill="F4B083" w:themeFill="accent2" w:themeFillTint="99"/>
          </w:tcPr>
          <w:p w14:paraId="224F44C0" w14:textId="77777777" w:rsidR="00756179" w:rsidRPr="00477182" w:rsidRDefault="00756179" w:rsidP="00CE63C2">
            <w:pPr>
              <w:ind w:right="174"/>
              <w:jc w:val="center"/>
            </w:pPr>
            <w:r w:rsidRPr="00477182">
              <w:t>121</w:t>
            </w:r>
          </w:p>
        </w:tc>
        <w:tc>
          <w:tcPr>
            <w:tcW w:w="2551" w:type="dxa"/>
            <w:shd w:val="clear" w:color="auto" w:fill="F4B083" w:themeFill="accent2" w:themeFillTint="99"/>
          </w:tcPr>
          <w:p w14:paraId="560D5011" w14:textId="77777777" w:rsidR="00756179" w:rsidRPr="00477182" w:rsidRDefault="00756179" w:rsidP="00CE63C2">
            <w:pPr>
              <w:jc w:val="center"/>
            </w:pPr>
            <w:r w:rsidRPr="00477182">
              <w:t>Week one = 178</w:t>
            </w:r>
          </w:p>
          <w:p w14:paraId="57C57F9B" w14:textId="77777777" w:rsidR="00756179" w:rsidRPr="00477182" w:rsidRDefault="00756179" w:rsidP="00CE63C2">
            <w:pPr>
              <w:jc w:val="center"/>
            </w:pPr>
            <w:r w:rsidRPr="00477182">
              <w:t>Week two = 133</w:t>
            </w:r>
          </w:p>
          <w:p w14:paraId="4EBD3892" w14:textId="77777777" w:rsidR="00756179" w:rsidRPr="00477182" w:rsidRDefault="00756179" w:rsidP="00CE63C2">
            <w:pPr>
              <w:jc w:val="center"/>
            </w:pPr>
            <w:r w:rsidRPr="00477182">
              <w:t>Week three = 65</w:t>
            </w:r>
          </w:p>
          <w:p w14:paraId="4C301C05" w14:textId="77777777" w:rsidR="00756179" w:rsidRPr="00517DA6" w:rsidRDefault="00756179" w:rsidP="00CE63C2">
            <w:pPr>
              <w:jc w:val="center"/>
              <w:rPr>
                <w:b/>
                <w:bCs/>
              </w:rPr>
            </w:pPr>
            <w:r w:rsidRPr="00477182">
              <w:t>Week four = 65</w:t>
            </w:r>
          </w:p>
        </w:tc>
      </w:tr>
      <w:tr w:rsidR="00756179" w:rsidRPr="00872D9B" w14:paraId="18AAF7C9" w14:textId="77777777" w:rsidTr="00CE63C2">
        <w:trPr>
          <w:trHeight w:val="265"/>
        </w:trPr>
        <w:tc>
          <w:tcPr>
            <w:tcW w:w="5059" w:type="dxa"/>
            <w:shd w:val="clear" w:color="auto" w:fill="F4B083" w:themeFill="accent2" w:themeFillTint="99"/>
          </w:tcPr>
          <w:p w14:paraId="2DF0F332" w14:textId="77777777" w:rsidR="00756179" w:rsidRPr="00872D9B" w:rsidRDefault="00756179" w:rsidP="00CE63C2">
            <w:pPr>
              <w:rPr>
                <w:b/>
                <w:bCs/>
              </w:rPr>
            </w:pPr>
          </w:p>
        </w:tc>
        <w:tc>
          <w:tcPr>
            <w:tcW w:w="1599" w:type="dxa"/>
            <w:shd w:val="clear" w:color="auto" w:fill="F4B083" w:themeFill="accent2" w:themeFillTint="99"/>
          </w:tcPr>
          <w:p w14:paraId="0FAE9ACF" w14:textId="77777777" w:rsidR="00756179" w:rsidRPr="00872D9B" w:rsidRDefault="00756179" w:rsidP="00CE63C2">
            <w:pPr>
              <w:ind w:right="174"/>
              <w:jc w:val="center"/>
              <w:rPr>
                <w:b/>
                <w:bCs/>
              </w:rPr>
            </w:pPr>
          </w:p>
        </w:tc>
        <w:tc>
          <w:tcPr>
            <w:tcW w:w="2551" w:type="dxa"/>
            <w:shd w:val="clear" w:color="auto" w:fill="F4B083" w:themeFill="accent2" w:themeFillTint="99"/>
          </w:tcPr>
          <w:p w14:paraId="3875C247" w14:textId="77777777" w:rsidR="00756179" w:rsidRPr="00872D9B" w:rsidRDefault="00756179" w:rsidP="00CE63C2">
            <w:pPr>
              <w:jc w:val="center"/>
              <w:rPr>
                <w:b/>
                <w:bCs/>
              </w:rPr>
            </w:pPr>
            <w:r w:rsidRPr="00872D9B">
              <w:rPr>
                <w:b/>
                <w:bCs/>
              </w:rPr>
              <w:t>441</w:t>
            </w:r>
          </w:p>
        </w:tc>
      </w:tr>
    </w:tbl>
    <w:p w14:paraId="71F09343" w14:textId="77777777" w:rsidR="00756179" w:rsidRDefault="00756179" w:rsidP="00756179">
      <w:pPr>
        <w:rPr>
          <w:color w:val="4472C4" w:themeColor="accent1"/>
        </w:rPr>
      </w:pPr>
    </w:p>
    <w:tbl>
      <w:tblPr>
        <w:tblStyle w:val="TableGrid"/>
        <w:tblW w:w="9209" w:type="dxa"/>
        <w:tblLook w:val="04A0" w:firstRow="1" w:lastRow="0" w:firstColumn="1" w:lastColumn="0" w:noHBand="0" w:noVBand="1"/>
      </w:tblPr>
      <w:tblGrid>
        <w:gridCol w:w="6658"/>
        <w:gridCol w:w="2551"/>
      </w:tblGrid>
      <w:tr w:rsidR="00756179" w14:paraId="100F3691" w14:textId="77777777" w:rsidTr="00CE63C2">
        <w:tc>
          <w:tcPr>
            <w:tcW w:w="6658" w:type="dxa"/>
            <w:shd w:val="clear" w:color="auto" w:fill="A8D08D" w:themeFill="accent6" w:themeFillTint="99"/>
          </w:tcPr>
          <w:p w14:paraId="354E68DA" w14:textId="77777777" w:rsidR="00756179" w:rsidRPr="00B7443B" w:rsidRDefault="00756179" w:rsidP="00CE63C2">
            <w:pPr>
              <w:rPr>
                <w:rFonts w:cs="Arial"/>
                <w:b/>
                <w:bCs/>
                <w:color w:val="4472C4" w:themeColor="accent1"/>
              </w:rPr>
            </w:pPr>
            <w:r w:rsidRPr="00B7443B">
              <w:rPr>
                <w:rFonts w:cs="Arial"/>
                <w:b/>
                <w:bCs/>
              </w:rPr>
              <w:t xml:space="preserve">Total Number of places </w:t>
            </w:r>
            <w:r>
              <w:rPr>
                <w:rFonts w:cs="Arial"/>
                <w:b/>
                <w:bCs/>
              </w:rPr>
              <w:t xml:space="preserve">in the 2024 </w:t>
            </w:r>
            <w:r w:rsidRPr="00B7443B">
              <w:rPr>
                <w:rFonts w:cs="Arial"/>
                <w:b/>
                <w:bCs/>
              </w:rPr>
              <w:t>summer scheme</w:t>
            </w:r>
            <w:r>
              <w:rPr>
                <w:rFonts w:cs="Arial"/>
                <w:b/>
                <w:bCs/>
              </w:rPr>
              <w:t>s</w:t>
            </w:r>
          </w:p>
        </w:tc>
        <w:tc>
          <w:tcPr>
            <w:tcW w:w="2551" w:type="dxa"/>
            <w:shd w:val="clear" w:color="auto" w:fill="A8D08D" w:themeFill="accent6" w:themeFillTint="99"/>
          </w:tcPr>
          <w:p w14:paraId="1C19423F" w14:textId="77777777" w:rsidR="00756179" w:rsidRPr="00B7443B" w:rsidRDefault="00756179" w:rsidP="00CE63C2">
            <w:pPr>
              <w:jc w:val="center"/>
              <w:rPr>
                <w:rFonts w:cs="Arial"/>
                <w:b/>
                <w:bCs/>
                <w:color w:val="4472C4" w:themeColor="accent1"/>
              </w:rPr>
            </w:pPr>
            <w:r w:rsidRPr="00B7443B">
              <w:rPr>
                <w:rFonts w:cs="Arial"/>
                <w:b/>
                <w:bCs/>
              </w:rPr>
              <w:t>1081</w:t>
            </w:r>
          </w:p>
        </w:tc>
      </w:tr>
      <w:bookmarkEnd w:id="12"/>
    </w:tbl>
    <w:p w14:paraId="2D6C10B0" w14:textId="77777777" w:rsidR="00756179" w:rsidRDefault="00756179" w:rsidP="00756179">
      <w:pPr>
        <w:rPr>
          <w:b/>
          <w:bCs/>
        </w:rPr>
      </w:pPr>
    </w:p>
    <w:p w14:paraId="32AD1DB0" w14:textId="1B665CC3" w:rsidR="00756179" w:rsidRPr="009B2E33" w:rsidRDefault="00756179" w:rsidP="00756179">
      <w:r w:rsidRPr="009B2E33">
        <w:rPr>
          <w:b/>
          <w:bCs/>
        </w:rPr>
        <w:t>Council Led Schemes</w:t>
      </w:r>
      <w:r w:rsidRPr="009B2E33">
        <w:t>: Numbers increased this year due to the Covid restrictions being totally withdrawn and allowing maximum capacity for staff: child ratios. The only exception to th</w:t>
      </w:r>
      <w:r>
        <w:t>at</w:t>
      </w:r>
      <w:r w:rsidRPr="009B2E33">
        <w:t xml:space="preserve"> was the Westwind’s location, due to the smaller floor space available within the centre. </w:t>
      </w:r>
      <w:r>
        <w:t xml:space="preserve"> </w:t>
      </w:r>
      <w:r w:rsidRPr="009B2E33">
        <w:t>Demand for Summer Scheme remain</w:t>
      </w:r>
      <w:r>
        <w:t>ed</w:t>
      </w:r>
      <w:r w:rsidRPr="009B2E33">
        <w:t xml:space="preserve"> high, even with increased numbers across the board. </w:t>
      </w:r>
      <w:r>
        <w:t xml:space="preserve"> </w:t>
      </w:r>
      <w:r w:rsidRPr="009B2E33">
        <w:t>Overall, increased staff enabled teams to return to a more manageable breakdown of age groups and a higher quality play product in each centre’s bespoke programme</w:t>
      </w:r>
      <w:r>
        <w:t>. That had an increase of 112 places.</w:t>
      </w:r>
    </w:p>
    <w:p w14:paraId="3658A794" w14:textId="77777777" w:rsidR="00756179" w:rsidRPr="00517DA6" w:rsidRDefault="00756179" w:rsidP="00756179">
      <w:pPr>
        <w:rPr>
          <w:color w:val="4472C4" w:themeColor="accent1"/>
        </w:rPr>
      </w:pPr>
    </w:p>
    <w:p w14:paraId="0221ACEA" w14:textId="78F2DC84" w:rsidR="00756179" w:rsidRPr="009B2E33" w:rsidRDefault="00756179" w:rsidP="00756179">
      <w:r w:rsidRPr="009B2E33">
        <w:rPr>
          <w:b/>
          <w:bCs/>
        </w:rPr>
        <w:lastRenderedPageBreak/>
        <w:t>Community Partner Led Schemes</w:t>
      </w:r>
      <w:r w:rsidRPr="009B2E33">
        <w:t xml:space="preserve">: There was also an increase </w:t>
      </w:r>
      <w:r>
        <w:t>of</w:t>
      </w:r>
      <w:r w:rsidRPr="009B2E33">
        <w:t xml:space="preserve"> 199 places across all community </w:t>
      </w:r>
      <w:r>
        <w:t xml:space="preserve">partner </w:t>
      </w:r>
      <w:r w:rsidRPr="009B2E33">
        <w:t xml:space="preserve">led schemes. </w:t>
      </w:r>
      <w:r>
        <w:t xml:space="preserve"> </w:t>
      </w:r>
      <w:r w:rsidRPr="009B2E33">
        <w:t>Kilcooley accounted for 130 of th</w:t>
      </w:r>
      <w:r>
        <w:t>o</w:t>
      </w:r>
      <w:r w:rsidRPr="009B2E33">
        <w:t>se places as they secured funding from another source.</w:t>
      </w:r>
    </w:p>
    <w:p w14:paraId="60F33FCF" w14:textId="77777777" w:rsidR="00756179" w:rsidRPr="00517DA6" w:rsidRDefault="00756179" w:rsidP="00756179">
      <w:pPr>
        <w:rPr>
          <w:color w:val="4472C4" w:themeColor="accent1"/>
        </w:rPr>
      </w:pPr>
    </w:p>
    <w:p w14:paraId="6EE3C7E2" w14:textId="7B769B12" w:rsidR="00756179" w:rsidRDefault="00756179" w:rsidP="00756179">
      <w:r w:rsidRPr="0016036C">
        <w:t xml:space="preserve">Capacity </w:t>
      </w:r>
      <w:r>
        <w:t>wa</w:t>
      </w:r>
      <w:r w:rsidRPr="0016036C">
        <w:t xml:space="preserve">s the crucial factor for both Council and Community led schemes. </w:t>
      </w:r>
      <w:r>
        <w:t xml:space="preserve"> </w:t>
      </w:r>
      <w:r w:rsidRPr="0016036C">
        <w:t>Good Practice dictate</w:t>
      </w:r>
      <w:r>
        <w:t>d</w:t>
      </w:r>
      <w:r w:rsidRPr="0016036C">
        <w:t xml:space="preserve"> </w:t>
      </w:r>
      <w:r>
        <w:t>that</w:t>
      </w:r>
      <w:r w:rsidRPr="0016036C">
        <w:t xml:space="preserve"> all should meet minimum adult:child ratios when working with children </w:t>
      </w:r>
      <w:r w:rsidRPr="0016036C">
        <w:rPr>
          <w:b/>
          <w:bCs/>
        </w:rPr>
        <w:t>(</w:t>
      </w:r>
      <w:r>
        <w:rPr>
          <w:b/>
          <w:bCs/>
        </w:rPr>
        <w:t xml:space="preserve">1 </w:t>
      </w:r>
      <w:r w:rsidRPr="0016036C">
        <w:rPr>
          <w:b/>
          <w:bCs/>
        </w:rPr>
        <w:t>adult to 8 children).</w:t>
      </w:r>
      <w:r>
        <w:rPr>
          <w:b/>
          <w:bCs/>
        </w:rPr>
        <w:t xml:space="preserve">  </w:t>
      </w:r>
      <w:r w:rsidRPr="00756179">
        <w:t xml:space="preserve">The </w:t>
      </w:r>
      <w:r w:rsidRPr="0016036C">
        <w:t>Council employ</w:t>
      </w:r>
      <w:r>
        <w:t>ed</w:t>
      </w:r>
      <w:r w:rsidRPr="0016036C">
        <w:t xml:space="preserve"> </w:t>
      </w:r>
      <w:r>
        <w:t>a</w:t>
      </w:r>
      <w:r w:rsidRPr="0016036C">
        <w:t xml:space="preserve">gency </w:t>
      </w:r>
      <w:r>
        <w:t>s</w:t>
      </w:r>
      <w:r w:rsidRPr="0016036C">
        <w:t xml:space="preserve">taff for the two-week duration delivering all 7 schemes at the same time. </w:t>
      </w:r>
      <w:r>
        <w:t xml:space="preserve"> The </w:t>
      </w:r>
      <w:r w:rsidRPr="0016036C">
        <w:t>Council staff compliment increased this year to ensure the higher number of spaces available, however, th</w:t>
      </w:r>
      <w:r>
        <w:t>at</w:t>
      </w:r>
      <w:r w:rsidRPr="0016036C">
        <w:t xml:space="preserve"> </w:t>
      </w:r>
      <w:r>
        <w:t xml:space="preserve">had </w:t>
      </w:r>
      <w:r w:rsidRPr="0016036C">
        <w:t>placed a strain on the budget.</w:t>
      </w:r>
    </w:p>
    <w:p w14:paraId="33781839" w14:textId="77777777" w:rsidR="00756179" w:rsidRPr="0016036C" w:rsidRDefault="00756179" w:rsidP="00756179"/>
    <w:p w14:paraId="21460492" w14:textId="42DAFBEA" w:rsidR="00756179" w:rsidRPr="0016036C" w:rsidRDefault="00756179" w:rsidP="00756179">
      <w:r w:rsidRPr="0016036C">
        <w:t xml:space="preserve">Capacity for Community Led Partner colleagues </w:t>
      </w:r>
      <w:r w:rsidR="003F239F">
        <w:t>wa</w:t>
      </w:r>
      <w:r w:rsidRPr="0016036C">
        <w:t>s even more difficult, as they rel</w:t>
      </w:r>
      <w:r w:rsidR="003F239F">
        <w:t>ied</w:t>
      </w:r>
      <w:r w:rsidRPr="0016036C">
        <w:t xml:space="preserve"> entirely on volunteer power to ensure delivery. </w:t>
      </w:r>
      <w:r w:rsidR="003F239F">
        <w:t xml:space="preserve"> </w:t>
      </w:r>
      <w:r w:rsidRPr="0016036C">
        <w:t>Th</w:t>
      </w:r>
      <w:r w:rsidR="003F239F">
        <w:t>at</w:t>
      </w:r>
      <w:r w:rsidRPr="0016036C">
        <w:t xml:space="preserve"> </w:t>
      </w:r>
      <w:r w:rsidR="003F239F">
        <w:t>wa</w:t>
      </w:r>
      <w:r w:rsidRPr="0016036C">
        <w:t>s a crucial baseline for each Partner organisation and determine</w:t>
      </w:r>
      <w:r w:rsidR="003F239F">
        <w:t>d</w:t>
      </w:r>
      <w:r w:rsidRPr="0016036C">
        <w:t xml:space="preserve"> how many children each c</w:t>
      </w:r>
      <w:r w:rsidR="003F239F">
        <w:t xml:space="preserve">ould </w:t>
      </w:r>
      <w:r w:rsidRPr="0016036C">
        <w:t>register. Demand remain</w:t>
      </w:r>
      <w:r w:rsidR="003F239F">
        <w:t>ed</w:t>
      </w:r>
      <w:r w:rsidRPr="0016036C">
        <w:t xml:space="preserve"> high every year. </w:t>
      </w:r>
      <w:r w:rsidR="003F239F">
        <w:t xml:space="preserve"> </w:t>
      </w:r>
      <w:r w:rsidRPr="0016036C">
        <w:t>Both Council and Community Partner Led Summer Schemes d</w:t>
      </w:r>
      <w:r w:rsidR="003F239F">
        <w:t xml:space="preserve">id </w:t>
      </w:r>
      <w:r w:rsidRPr="0016036C">
        <w:t>their utmost, within both budgetary and people power constraints, to meet th</w:t>
      </w:r>
      <w:r w:rsidR="003F239F">
        <w:t>o</w:t>
      </w:r>
      <w:r w:rsidRPr="0016036C">
        <w:t>se demands.</w:t>
      </w:r>
    </w:p>
    <w:p w14:paraId="162A21EB" w14:textId="77777777" w:rsidR="00756179" w:rsidRDefault="00756179" w:rsidP="00756179">
      <w:pPr>
        <w:rPr>
          <w:b/>
          <w:bCs/>
        </w:rPr>
      </w:pPr>
    </w:p>
    <w:p w14:paraId="6963F5C8" w14:textId="77777777" w:rsidR="00756179" w:rsidRPr="0016036C" w:rsidRDefault="00756179" w:rsidP="00756179">
      <w:pPr>
        <w:rPr>
          <w:b/>
          <w:bCs/>
        </w:rPr>
      </w:pPr>
      <w:r>
        <w:rPr>
          <w:b/>
          <w:bCs/>
        </w:rPr>
        <w:t>Enrolment</w:t>
      </w:r>
      <w:r w:rsidRPr="0016036C">
        <w:rPr>
          <w:b/>
          <w:bCs/>
        </w:rPr>
        <w:t xml:space="preserve"> Process</w:t>
      </w:r>
    </w:p>
    <w:p w14:paraId="3AD8E973" w14:textId="56480A57" w:rsidR="00756179" w:rsidRPr="0016036C" w:rsidRDefault="00756179" w:rsidP="00756179">
      <w:r>
        <w:t>An o</w:t>
      </w:r>
      <w:r w:rsidRPr="0016036C">
        <w:t xml:space="preserve">nline registration process was maintained this year. </w:t>
      </w:r>
      <w:r>
        <w:t>The v</w:t>
      </w:r>
      <w:r w:rsidRPr="0016036C">
        <w:t xml:space="preserve">erification process for proof of address and Free School Meals (FSM) for concession rate worked well, for those who produced their documents. </w:t>
      </w:r>
      <w:r w:rsidR="003F239F">
        <w:t xml:space="preserve"> </w:t>
      </w:r>
      <w:r w:rsidRPr="0016036C">
        <w:t xml:space="preserve">For those </w:t>
      </w:r>
      <w:r>
        <w:t>parents/guardians who di</w:t>
      </w:r>
      <w:r w:rsidRPr="0016036C">
        <w:t xml:space="preserve">d not, </w:t>
      </w:r>
      <w:r>
        <w:t xml:space="preserve">the </w:t>
      </w:r>
      <w:r w:rsidRPr="0016036C">
        <w:t>C</w:t>
      </w:r>
      <w:r>
        <w:t xml:space="preserve">ommunity </w:t>
      </w:r>
      <w:r w:rsidRPr="0016036C">
        <w:t>D</w:t>
      </w:r>
      <w:r>
        <w:t>evelopment</w:t>
      </w:r>
      <w:r w:rsidRPr="0016036C">
        <w:t xml:space="preserve"> Team had to collect th</w:t>
      </w:r>
      <w:r w:rsidR="003F239F">
        <w:t>at</w:t>
      </w:r>
      <w:r w:rsidRPr="0016036C">
        <w:t xml:space="preserve"> information, which was very time consuming. </w:t>
      </w:r>
      <w:r w:rsidR="003F239F">
        <w:t xml:space="preserve"> </w:t>
      </w:r>
      <w:r w:rsidRPr="0016036C">
        <w:t xml:space="preserve">Not all the information was made available before the scheme started, which resulted in Summer Scheme staff collecting it on the first day. </w:t>
      </w:r>
      <w:r w:rsidR="003F239F">
        <w:t xml:space="preserve"> </w:t>
      </w:r>
      <w:r w:rsidRPr="0016036C">
        <w:t>The Community Development</w:t>
      </w:r>
      <w:r w:rsidR="003F239F">
        <w:t xml:space="preserve"> Team</w:t>
      </w:r>
      <w:r w:rsidRPr="0016036C">
        <w:t xml:space="preserve"> </w:t>
      </w:r>
      <w:r w:rsidR="003F239F">
        <w:t>we</w:t>
      </w:r>
      <w:r w:rsidRPr="0016036C">
        <w:t>re considering options to streamline th</w:t>
      </w:r>
      <w:r w:rsidR="003F239F">
        <w:t>e</w:t>
      </w:r>
      <w:r w:rsidRPr="0016036C">
        <w:t xml:space="preserve"> process.</w:t>
      </w:r>
    </w:p>
    <w:p w14:paraId="2E80BAEB" w14:textId="77777777" w:rsidR="00756179" w:rsidRPr="0016036C" w:rsidRDefault="00756179" w:rsidP="00756179">
      <w:pPr>
        <w:rPr>
          <w:highlight w:val="yellow"/>
        </w:rPr>
      </w:pPr>
    </w:p>
    <w:p w14:paraId="1B8F908E" w14:textId="77777777" w:rsidR="00756179" w:rsidRPr="00517DA6" w:rsidRDefault="00756179" w:rsidP="00756179">
      <w:pPr>
        <w:rPr>
          <w:b/>
          <w:bCs/>
        </w:rPr>
      </w:pPr>
      <w:r w:rsidRPr="00517DA6">
        <w:rPr>
          <w:b/>
          <w:bCs/>
        </w:rPr>
        <w:t>Staffing</w:t>
      </w:r>
    </w:p>
    <w:p w14:paraId="6DA9607D" w14:textId="5FA09016" w:rsidR="00756179" w:rsidRPr="00517DA6" w:rsidRDefault="00756179" w:rsidP="00756179">
      <w:pPr>
        <w:rPr>
          <w:rFonts w:cs="Arial"/>
          <w:szCs w:val="24"/>
        </w:rPr>
      </w:pPr>
      <w:r w:rsidRPr="00517DA6">
        <w:rPr>
          <w:rFonts w:cs="Arial"/>
          <w:szCs w:val="24"/>
        </w:rPr>
        <w:t xml:space="preserve">The Council Led Schemes employed </w:t>
      </w:r>
      <w:r w:rsidRPr="0016036C">
        <w:rPr>
          <w:rFonts w:cs="Arial"/>
          <w:szCs w:val="24"/>
        </w:rPr>
        <w:t>56 agency staff.</w:t>
      </w:r>
      <w:r w:rsidRPr="00B7443B">
        <w:rPr>
          <w:rFonts w:cs="Arial"/>
          <w:szCs w:val="24"/>
        </w:rPr>
        <w:t xml:space="preserve"> </w:t>
      </w:r>
      <w:r w:rsidR="003F239F">
        <w:rPr>
          <w:rFonts w:cs="Arial"/>
          <w:szCs w:val="24"/>
        </w:rPr>
        <w:t xml:space="preserve"> </w:t>
      </w:r>
      <w:r w:rsidRPr="00517DA6">
        <w:rPr>
          <w:rFonts w:cs="Arial"/>
          <w:szCs w:val="24"/>
        </w:rPr>
        <w:t>This represent</w:t>
      </w:r>
      <w:r w:rsidR="003F239F">
        <w:rPr>
          <w:rFonts w:cs="Arial"/>
          <w:szCs w:val="24"/>
        </w:rPr>
        <w:t>ed</w:t>
      </w:r>
      <w:r w:rsidRPr="00517DA6">
        <w:rPr>
          <w:rFonts w:cs="Arial"/>
          <w:szCs w:val="24"/>
        </w:rPr>
        <w:t xml:space="preserve"> an </w:t>
      </w:r>
      <w:r w:rsidRPr="0016036C">
        <w:rPr>
          <w:rFonts w:cs="Arial"/>
          <w:szCs w:val="24"/>
        </w:rPr>
        <w:t>increase of 11 staff</w:t>
      </w:r>
      <w:r w:rsidRPr="00517DA6">
        <w:rPr>
          <w:rFonts w:cs="Arial"/>
          <w:szCs w:val="24"/>
        </w:rPr>
        <w:t xml:space="preserve">, </w:t>
      </w:r>
      <w:r>
        <w:rPr>
          <w:rFonts w:cs="Arial"/>
          <w:szCs w:val="24"/>
        </w:rPr>
        <w:t>providing an</w:t>
      </w:r>
      <w:r w:rsidRPr="00517DA6">
        <w:rPr>
          <w:rFonts w:cs="Arial"/>
          <w:szCs w:val="24"/>
        </w:rPr>
        <w:t xml:space="preserve"> </w:t>
      </w:r>
      <w:r>
        <w:rPr>
          <w:rFonts w:cs="Arial"/>
          <w:szCs w:val="24"/>
        </w:rPr>
        <w:t>enhanced</w:t>
      </w:r>
      <w:r w:rsidRPr="00517DA6">
        <w:rPr>
          <w:rFonts w:cs="Arial"/>
          <w:szCs w:val="24"/>
        </w:rPr>
        <w:t xml:space="preserve"> adult:child ratio and </w:t>
      </w:r>
      <w:r w:rsidR="003F239F">
        <w:rPr>
          <w:rFonts w:cs="Arial"/>
          <w:szCs w:val="24"/>
        </w:rPr>
        <w:t xml:space="preserve">had </w:t>
      </w:r>
      <w:r>
        <w:rPr>
          <w:rFonts w:cs="Arial"/>
          <w:szCs w:val="24"/>
        </w:rPr>
        <w:t xml:space="preserve">enabled </w:t>
      </w:r>
      <w:r w:rsidR="003F239F">
        <w:rPr>
          <w:rFonts w:cs="Arial"/>
          <w:szCs w:val="24"/>
        </w:rPr>
        <w:t xml:space="preserve">the Council </w:t>
      </w:r>
      <w:r>
        <w:rPr>
          <w:rFonts w:cs="Arial"/>
          <w:szCs w:val="24"/>
        </w:rPr>
        <w:t>to provide more</w:t>
      </w:r>
      <w:r w:rsidRPr="00517DA6">
        <w:rPr>
          <w:rFonts w:cs="Arial"/>
          <w:szCs w:val="24"/>
        </w:rPr>
        <w:t xml:space="preserve"> child places.</w:t>
      </w:r>
    </w:p>
    <w:p w14:paraId="15E79180" w14:textId="77777777" w:rsidR="00756179" w:rsidRPr="00517DA6" w:rsidRDefault="00756179" w:rsidP="00756179">
      <w:pPr>
        <w:rPr>
          <w:rFonts w:cs="Arial"/>
          <w:szCs w:val="24"/>
          <w:highlight w:val="yellow"/>
        </w:rPr>
      </w:pPr>
    </w:p>
    <w:p w14:paraId="6FC5992A" w14:textId="77777777" w:rsidR="00756179" w:rsidRPr="00517DA6" w:rsidRDefault="00756179" w:rsidP="00756179">
      <w:pPr>
        <w:rPr>
          <w:rFonts w:cs="Arial"/>
          <w:b/>
          <w:bCs/>
          <w:szCs w:val="24"/>
        </w:rPr>
      </w:pPr>
      <w:r w:rsidRPr="00517DA6">
        <w:rPr>
          <w:rFonts w:cs="Arial"/>
          <w:b/>
          <w:bCs/>
          <w:szCs w:val="24"/>
        </w:rPr>
        <w:t>Summer Scheme Promotion</w:t>
      </w:r>
    </w:p>
    <w:p w14:paraId="0A91CCE8" w14:textId="78DE41DD" w:rsidR="00756179" w:rsidRPr="00517DA6" w:rsidRDefault="00756179" w:rsidP="00756179">
      <w:pPr>
        <w:rPr>
          <w:rFonts w:cs="Arial"/>
          <w:szCs w:val="24"/>
        </w:rPr>
      </w:pPr>
      <w:r w:rsidRPr="00517DA6">
        <w:rPr>
          <w:rFonts w:cs="Arial"/>
          <w:szCs w:val="24"/>
        </w:rPr>
        <w:t xml:space="preserve">Registration for both Council and Community Partner schemes was advertised through </w:t>
      </w:r>
      <w:r w:rsidR="003F239F">
        <w:rPr>
          <w:rFonts w:cs="Arial"/>
          <w:szCs w:val="24"/>
        </w:rPr>
        <w:t xml:space="preserve">the </w:t>
      </w:r>
      <w:r w:rsidRPr="00517DA6">
        <w:rPr>
          <w:rFonts w:cs="Arial"/>
          <w:szCs w:val="24"/>
        </w:rPr>
        <w:t>Council’s website, Council Facebook</w:t>
      </w:r>
      <w:r w:rsidRPr="00B7443B">
        <w:rPr>
          <w:rFonts w:cs="Arial"/>
          <w:szCs w:val="24"/>
        </w:rPr>
        <w:t xml:space="preserve"> and sent out to Community Development Database</w:t>
      </w:r>
      <w:r w:rsidRPr="00517DA6">
        <w:rPr>
          <w:rFonts w:cs="Arial"/>
          <w:szCs w:val="24"/>
        </w:rPr>
        <w:t>.</w:t>
      </w:r>
    </w:p>
    <w:p w14:paraId="166EA272" w14:textId="77777777" w:rsidR="00756179" w:rsidRPr="00517DA6" w:rsidRDefault="00756179" w:rsidP="00756179">
      <w:pPr>
        <w:rPr>
          <w:rFonts w:cs="Arial"/>
          <w:szCs w:val="24"/>
          <w:highlight w:val="yellow"/>
        </w:rPr>
      </w:pPr>
    </w:p>
    <w:p w14:paraId="2D5AB1CD" w14:textId="4E5401D9" w:rsidR="00756179" w:rsidRPr="0047727E" w:rsidRDefault="00756179" w:rsidP="00756179">
      <w:pPr>
        <w:rPr>
          <w:rFonts w:cs="Arial"/>
          <w:b/>
          <w:bCs/>
          <w:szCs w:val="24"/>
        </w:rPr>
      </w:pPr>
      <w:r w:rsidRPr="0047727E">
        <w:rPr>
          <w:rFonts w:cs="Arial"/>
          <w:b/>
          <w:bCs/>
          <w:szCs w:val="24"/>
        </w:rPr>
        <w:t>Program</w:t>
      </w:r>
      <w:r>
        <w:rPr>
          <w:rFonts w:cs="Arial"/>
          <w:b/>
          <w:bCs/>
          <w:szCs w:val="24"/>
        </w:rPr>
        <w:t>me</w:t>
      </w:r>
      <w:r w:rsidRPr="0047727E">
        <w:rPr>
          <w:rFonts w:cs="Arial"/>
          <w:b/>
          <w:bCs/>
          <w:szCs w:val="24"/>
        </w:rPr>
        <w:t xml:space="preserve"> </w:t>
      </w:r>
      <w:r w:rsidR="003F239F">
        <w:rPr>
          <w:rFonts w:cs="Arial"/>
          <w:b/>
          <w:bCs/>
          <w:szCs w:val="24"/>
        </w:rPr>
        <w:t>D</w:t>
      </w:r>
      <w:r w:rsidRPr="0047727E">
        <w:rPr>
          <w:rFonts w:cs="Arial"/>
          <w:b/>
          <w:bCs/>
          <w:szCs w:val="24"/>
        </w:rPr>
        <w:t>elivery</w:t>
      </w:r>
    </w:p>
    <w:p w14:paraId="0B63DCC5" w14:textId="164AA48D" w:rsidR="00756179" w:rsidRDefault="003F239F" w:rsidP="00756179">
      <w:pPr>
        <w:rPr>
          <w:rFonts w:cs="Arial"/>
          <w:szCs w:val="24"/>
        </w:rPr>
      </w:pPr>
      <w:r>
        <w:rPr>
          <w:rFonts w:cs="Arial"/>
          <w:szCs w:val="24"/>
        </w:rPr>
        <w:t xml:space="preserve">The </w:t>
      </w:r>
      <w:r w:rsidR="00756179" w:rsidRPr="0047727E">
        <w:rPr>
          <w:rFonts w:cs="Arial"/>
          <w:szCs w:val="24"/>
        </w:rPr>
        <w:t xml:space="preserve">Programme delivered diverse activities. Dividing children into 2 age groups and devising programmes reflecting age, stage of development and ability to engage with play activities. </w:t>
      </w:r>
      <w:r>
        <w:rPr>
          <w:rFonts w:cs="Arial"/>
          <w:szCs w:val="24"/>
        </w:rPr>
        <w:t xml:space="preserve"> </w:t>
      </w:r>
      <w:r w:rsidR="00756179" w:rsidRPr="0047727E">
        <w:rPr>
          <w:rFonts w:cs="Arial"/>
          <w:szCs w:val="24"/>
        </w:rPr>
        <w:t xml:space="preserve">Part of </w:t>
      </w:r>
      <w:r w:rsidR="00756179">
        <w:rPr>
          <w:rFonts w:cs="Arial"/>
          <w:szCs w:val="24"/>
        </w:rPr>
        <w:t>the</w:t>
      </w:r>
      <w:r w:rsidR="00756179" w:rsidRPr="0047727E">
        <w:rPr>
          <w:rFonts w:cs="Arial"/>
          <w:szCs w:val="24"/>
        </w:rPr>
        <w:t xml:space="preserve"> rationale </w:t>
      </w:r>
      <w:r>
        <w:rPr>
          <w:rFonts w:cs="Arial"/>
          <w:szCs w:val="24"/>
        </w:rPr>
        <w:t>wa</w:t>
      </w:r>
      <w:r w:rsidR="00756179" w:rsidRPr="0047727E">
        <w:rPr>
          <w:rFonts w:cs="Arial"/>
          <w:szCs w:val="24"/>
        </w:rPr>
        <w:t xml:space="preserve">s to sustain </w:t>
      </w:r>
      <w:r w:rsidR="00756179">
        <w:rPr>
          <w:rFonts w:cs="Arial"/>
          <w:szCs w:val="24"/>
        </w:rPr>
        <w:t>the</w:t>
      </w:r>
      <w:r w:rsidR="00756179" w:rsidRPr="0047727E">
        <w:rPr>
          <w:rFonts w:cs="Arial"/>
          <w:szCs w:val="24"/>
        </w:rPr>
        <w:t xml:space="preserve"> Borough’s economy by utilising as many venues as possible. </w:t>
      </w:r>
      <w:r>
        <w:rPr>
          <w:rFonts w:cs="Arial"/>
          <w:szCs w:val="24"/>
        </w:rPr>
        <w:t xml:space="preserve"> </w:t>
      </w:r>
      <w:r w:rsidR="00756179" w:rsidRPr="0047727E">
        <w:rPr>
          <w:rFonts w:cs="Arial"/>
          <w:szCs w:val="24"/>
        </w:rPr>
        <w:t xml:space="preserve">Understandably there </w:t>
      </w:r>
      <w:r>
        <w:rPr>
          <w:rFonts w:cs="Arial"/>
          <w:szCs w:val="24"/>
        </w:rPr>
        <w:t>we</w:t>
      </w:r>
      <w:r w:rsidR="00756179" w:rsidRPr="0047727E">
        <w:rPr>
          <w:rFonts w:cs="Arial"/>
          <w:szCs w:val="24"/>
        </w:rPr>
        <w:t xml:space="preserve">re certain activities children love, and which </w:t>
      </w:r>
      <w:r>
        <w:rPr>
          <w:rFonts w:cs="Arial"/>
          <w:szCs w:val="24"/>
        </w:rPr>
        <w:t>we</w:t>
      </w:r>
      <w:r w:rsidR="00756179" w:rsidRPr="0047727E">
        <w:rPr>
          <w:rFonts w:cs="Arial"/>
          <w:szCs w:val="24"/>
        </w:rPr>
        <w:t xml:space="preserve">re outside </w:t>
      </w:r>
      <w:r w:rsidR="00756179">
        <w:rPr>
          <w:rFonts w:cs="Arial"/>
          <w:szCs w:val="24"/>
        </w:rPr>
        <w:t>the Borough</w:t>
      </w:r>
      <w:r w:rsidR="00756179" w:rsidRPr="0047727E">
        <w:rPr>
          <w:rFonts w:cs="Arial"/>
          <w:szCs w:val="24"/>
        </w:rPr>
        <w:t xml:space="preserve">. </w:t>
      </w:r>
      <w:r>
        <w:rPr>
          <w:rFonts w:cs="Arial"/>
          <w:szCs w:val="24"/>
        </w:rPr>
        <w:t xml:space="preserve"> </w:t>
      </w:r>
      <w:r w:rsidR="00756179" w:rsidRPr="0047727E">
        <w:rPr>
          <w:rFonts w:cs="Arial"/>
          <w:szCs w:val="24"/>
        </w:rPr>
        <w:t>Council destinations were: North Down Museum, Killinchy Play Park/MUGA, Ards Blair Ma</w:t>
      </w:r>
      <w:r w:rsidR="00756179">
        <w:rPr>
          <w:rFonts w:cs="Arial"/>
          <w:szCs w:val="24"/>
        </w:rPr>
        <w:t>y</w:t>
      </w:r>
      <w:r w:rsidR="00756179" w:rsidRPr="0047727E">
        <w:rPr>
          <w:rFonts w:cs="Arial"/>
          <w:szCs w:val="24"/>
        </w:rPr>
        <w:t xml:space="preserve">ne Wellbeing &amp; Leisure Centre, Exploris, Seapark, Groomsport Beach and Cockle Row, Millisle Beach, and Portavogie Beach. </w:t>
      </w:r>
      <w:r>
        <w:rPr>
          <w:rFonts w:cs="Arial"/>
          <w:szCs w:val="24"/>
        </w:rPr>
        <w:t xml:space="preserve"> </w:t>
      </w:r>
      <w:r w:rsidR="00756179" w:rsidRPr="0047727E">
        <w:rPr>
          <w:rFonts w:cs="Arial"/>
          <w:szCs w:val="24"/>
        </w:rPr>
        <w:t>Summer Scheme</w:t>
      </w:r>
      <w:r>
        <w:rPr>
          <w:rFonts w:cs="Arial"/>
          <w:szCs w:val="24"/>
        </w:rPr>
        <w:t>s</w:t>
      </w:r>
      <w:r w:rsidR="00756179" w:rsidRPr="0047727E">
        <w:rPr>
          <w:rFonts w:cs="Arial"/>
          <w:szCs w:val="24"/>
        </w:rPr>
        <w:t xml:space="preserve"> also visited Airtastic, Ulster Folk and Transport Museum, Mount Stewart, Ark Farm, Happytown, Sir Samuel Kelly Lifeboat</w:t>
      </w:r>
      <w:r w:rsidR="00756179">
        <w:rPr>
          <w:rFonts w:cs="Arial"/>
          <w:szCs w:val="24"/>
        </w:rPr>
        <w:t xml:space="preserve"> </w:t>
      </w:r>
      <w:r w:rsidR="00756179" w:rsidRPr="0047727E">
        <w:rPr>
          <w:rFonts w:cs="Arial"/>
          <w:szCs w:val="24"/>
        </w:rPr>
        <w:t>and Castle Espie. Visits beyond the Borough included W5 and Indianna</w:t>
      </w:r>
      <w:r w:rsidR="00756179">
        <w:rPr>
          <w:rFonts w:cs="Arial"/>
          <w:szCs w:val="24"/>
        </w:rPr>
        <w:t xml:space="preserve"> L</w:t>
      </w:r>
      <w:r w:rsidR="00756179" w:rsidRPr="0047727E">
        <w:rPr>
          <w:rFonts w:cs="Arial"/>
          <w:szCs w:val="24"/>
        </w:rPr>
        <w:t>and</w:t>
      </w:r>
      <w:r>
        <w:rPr>
          <w:rFonts w:cs="Arial"/>
          <w:szCs w:val="24"/>
        </w:rPr>
        <w:t xml:space="preserve">.  </w:t>
      </w:r>
      <w:r w:rsidR="00756179" w:rsidRPr="0047727E">
        <w:rPr>
          <w:rFonts w:cs="Arial"/>
          <w:szCs w:val="24"/>
        </w:rPr>
        <w:t xml:space="preserve">The onsite programme </w:t>
      </w:r>
      <w:r>
        <w:rPr>
          <w:rFonts w:cs="Arial"/>
          <w:szCs w:val="24"/>
        </w:rPr>
        <w:t>wa</w:t>
      </w:r>
      <w:r w:rsidR="00756179" w:rsidRPr="0047727E">
        <w:rPr>
          <w:rFonts w:cs="Arial"/>
          <w:szCs w:val="24"/>
        </w:rPr>
        <w:t xml:space="preserve">s equally exciting, with facilitators and artists visiting children at community centre settings. </w:t>
      </w:r>
      <w:r>
        <w:rPr>
          <w:rFonts w:cs="Arial"/>
          <w:szCs w:val="24"/>
        </w:rPr>
        <w:t xml:space="preserve"> </w:t>
      </w:r>
      <w:r w:rsidR="00756179" w:rsidRPr="0047727E">
        <w:rPr>
          <w:rFonts w:cs="Arial"/>
          <w:szCs w:val="24"/>
        </w:rPr>
        <w:t>Th</w:t>
      </w:r>
      <w:r>
        <w:rPr>
          <w:rFonts w:cs="Arial"/>
          <w:szCs w:val="24"/>
        </w:rPr>
        <w:t>o</w:t>
      </w:r>
      <w:r w:rsidR="00756179" w:rsidRPr="0047727E">
        <w:rPr>
          <w:rFonts w:cs="Arial"/>
          <w:szCs w:val="24"/>
        </w:rPr>
        <w:t xml:space="preserve">se included: First Aid by Red Cross, Multi Sports </w:t>
      </w:r>
      <w:r w:rsidR="00756179" w:rsidRPr="0047727E">
        <w:rPr>
          <w:rFonts w:cs="Arial"/>
          <w:szCs w:val="24"/>
        </w:rPr>
        <w:lastRenderedPageBreak/>
        <w:t xml:space="preserve">Joe, Claire Leathem Music Bloom, Ulster Scots drummers and dancers, Eastwell Farm Alpacas, </w:t>
      </w:r>
      <w:r w:rsidR="00756179">
        <w:rPr>
          <w:rFonts w:cs="Arial"/>
          <w:szCs w:val="24"/>
        </w:rPr>
        <w:t>P</w:t>
      </w:r>
      <w:r w:rsidR="00756179" w:rsidRPr="0047727E">
        <w:rPr>
          <w:rFonts w:cs="Arial"/>
          <w:szCs w:val="24"/>
        </w:rPr>
        <w:t xml:space="preserve">uppet </w:t>
      </w:r>
      <w:r w:rsidR="00756179">
        <w:rPr>
          <w:rFonts w:cs="Arial"/>
          <w:szCs w:val="24"/>
        </w:rPr>
        <w:t>S</w:t>
      </w:r>
      <w:r w:rsidR="00756179" w:rsidRPr="0047727E">
        <w:rPr>
          <w:rFonts w:cs="Arial"/>
          <w:szCs w:val="24"/>
        </w:rPr>
        <w:t>how and Clayfull Minds.</w:t>
      </w:r>
    </w:p>
    <w:p w14:paraId="11191622" w14:textId="77777777" w:rsidR="00756179" w:rsidRPr="0047727E" w:rsidRDefault="00756179" w:rsidP="00756179">
      <w:pPr>
        <w:rPr>
          <w:rFonts w:cs="Arial"/>
          <w:szCs w:val="24"/>
        </w:rPr>
      </w:pPr>
    </w:p>
    <w:p w14:paraId="0A72E268" w14:textId="7D13103B" w:rsidR="00756179" w:rsidRPr="00517DA6" w:rsidRDefault="00756179" w:rsidP="00756179">
      <w:pPr>
        <w:rPr>
          <w:rFonts w:cs="Arial"/>
          <w:color w:val="4472C4" w:themeColor="accent1"/>
          <w:szCs w:val="24"/>
        </w:rPr>
      </w:pPr>
      <w:r w:rsidRPr="0047727E">
        <w:rPr>
          <w:rFonts w:cs="Arial"/>
          <w:szCs w:val="24"/>
        </w:rPr>
        <w:t>This year summer schemes offered every child a breakfast in partnership with</w:t>
      </w:r>
      <w:r w:rsidRPr="0047727E">
        <w:rPr>
          <w:rFonts w:cs="Arial"/>
          <w:b/>
          <w:bCs/>
          <w:szCs w:val="24"/>
        </w:rPr>
        <w:t xml:space="preserve"> The Warehouse</w:t>
      </w:r>
      <w:r w:rsidRPr="0047727E">
        <w:rPr>
          <w:rFonts w:cs="Arial"/>
          <w:szCs w:val="24"/>
        </w:rPr>
        <w:t xml:space="preserve"> in Newtownards and </w:t>
      </w:r>
      <w:r>
        <w:rPr>
          <w:rFonts w:cs="Arial"/>
          <w:b/>
          <w:bCs/>
          <w:szCs w:val="24"/>
        </w:rPr>
        <w:t>Bangor Foodbank Community Support</w:t>
      </w:r>
      <w:r w:rsidRPr="0047727E">
        <w:rPr>
          <w:rFonts w:cs="Arial"/>
          <w:szCs w:val="24"/>
        </w:rPr>
        <w:t>, wh</w:t>
      </w:r>
      <w:r w:rsidR="003F239F">
        <w:rPr>
          <w:rFonts w:cs="Arial"/>
          <w:szCs w:val="24"/>
        </w:rPr>
        <w:t>ich</w:t>
      </w:r>
      <w:r w:rsidRPr="0047727E">
        <w:rPr>
          <w:rFonts w:cs="Arial"/>
          <w:szCs w:val="24"/>
        </w:rPr>
        <w:t xml:space="preserve"> provided cereals, bread, fruit and yoghurts. </w:t>
      </w:r>
      <w:r w:rsidR="003F239F">
        <w:rPr>
          <w:rFonts w:cs="Arial"/>
          <w:szCs w:val="24"/>
        </w:rPr>
        <w:t xml:space="preserve"> </w:t>
      </w:r>
      <w:r w:rsidRPr="0047727E">
        <w:rPr>
          <w:rFonts w:cs="Arial"/>
          <w:szCs w:val="24"/>
        </w:rPr>
        <w:t>Th</w:t>
      </w:r>
      <w:r w:rsidR="003F239F">
        <w:rPr>
          <w:rFonts w:cs="Arial"/>
          <w:szCs w:val="24"/>
        </w:rPr>
        <w:t>at</w:t>
      </w:r>
      <w:r w:rsidRPr="0047727E">
        <w:rPr>
          <w:rFonts w:cs="Arial"/>
          <w:szCs w:val="24"/>
        </w:rPr>
        <w:t xml:space="preserve"> worked well and was a good support and help</w:t>
      </w:r>
      <w:r w:rsidR="003F239F">
        <w:rPr>
          <w:rFonts w:cs="Arial"/>
          <w:szCs w:val="24"/>
        </w:rPr>
        <w:t>ed</w:t>
      </w:r>
      <w:r w:rsidRPr="0047727E">
        <w:rPr>
          <w:rFonts w:cs="Arial"/>
          <w:szCs w:val="24"/>
        </w:rPr>
        <w:t xml:space="preserve"> to tackle Holiday Hunger.</w:t>
      </w:r>
    </w:p>
    <w:p w14:paraId="74647144" w14:textId="77777777" w:rsidR="00756179" w:rsidRPr="00517DA6" w:rsidRDefault="00756179" w:rsidP="00756179">
      <w:pPr>
        <w:rPr>
          <w:rFonts w:cs="Arial"/>
          <w:szCs w:val="24"/>
        </w:rPr>
      </w:pPr>
    </w:p>
    <w:p w14:paraId="4C5A3477" w14:textId="77777777" w:rsidR="00756179" w:rsidRDefault="00756179" w:rsidP="00756179">
      <w:pPr>
        <w:rPr>
          <w:rFonts w:cs="Arial"/>
          <w:b/>
          <w:bCs/>
          <w:szCs w:val="24"/>
        </w:rPr>
      </w:pPr>
      <w:r w:rsidRPr="0016036C">
        <w:rPr>
          <w:rFonts w:cs="Arial"/>
          <w:b/>
          <w:bCs/>
          <w:szCs w:val="24"/>
        </w:rPr>
        <w:t>Cross Council Working</w:t>
      </w:r>
      <w:r>
        <w:rPr>
          <w:rFonts w:cs="Arial"/>
          <w:b/>
          <w:bCs/>
          <w:szCs w:val="24"/>
        </w:rPr>
        <w:t xml:space="preserve"> </w:t>
      </w:r>
    </w:p>
    <w:p w14:paraId="3B9B8F53" w14:textId="32F85F21" w:rsidR="00756179" w:rsidRPr="00A131FE" w:rsidRDefault="00756179" w:rsidP="00756179">
      <w:pPr>
        <w:rPr>
          <w:rFonts w:cs="Arial"/>
          <w:b/>
          <w:bCs/>
          <w:szCs w:val="24"/>
        </w:rPr>
      </w:pPr>
      <w:r>
        <w:rPr>
          <w:rFonts w:cs="Arial"/>
          <w:szCs w:val="24"/>
        </w:rPr>
        <w:t>Community Development</w:t>
      </w:r>
      <w:r w:rsidRPr="0016036C">
        <w:rPr>
          <w:rFonts w:cs="Arial"/>
          <w:szCs w:val="24"/>
        </w:rPr>
        <w:t xml:space="preserve"> work</w:t>
      </w:r>
      <w:r w:rsidR="003F239F">
        <w:rPr>
          <w:rFonts w:cs="Arial"/>
          <w:szCs w:val="24"/>
        </w:rPr>
        <w:t>ed</w:t>
      </w:r>
      <w:r w:rsidRPr="0016036C">
        <w:rPr>
          <w:rFonts w:cs="Arial"/>
          <w:szCs w:val="24"/>
        </w:rPr>
        <w:t xml:space="preserve"> closely with colleagues across </w:t>
      </w:r>
      <w:r w:rsidR="003F239F">
        <w:rPr>
          <w:rFonts w:cs="Arial"/>
          <w:szCs w:val="24"/>
        </w:rPr>
        <w:t xml:space="preserve">the </w:t>
      </w:r>
      <w:r w:rsidRPr="0016036C">
        <w:rPr>
          <w:rFonts w:cs="Arial"/>
          <w:szCs w:val="24"/>
        </w:rPr>
        <w:t xml:space="preserve">Council to deliver some educational input, which </w:t>
      </w:r>
      <w:r w:rsidR="003F239F">
        <w:rPr>
          <w:rFonts w:cs="Arial"/>
          <w:szCs w:val="24"/>
        </w:rPr>
        <w:t xml:space="preserve">the Council </w:t>
      </w:r>
      <w:r w:rsidRPr="0016036C">
        <w:rPr>
          <w:rFonts w:cs="Arial"/>
          <w:szCs w:val="24"/>
        </w:rPr>
        <w:t>ensure</w:t>
      </w:r>
      <w:r w:rsidR="003F239F">
        <w:rPr>
          <w:rFonts w:cs="Arial"/>
          <w:szCs w:val="24"/>
        </w:rPr>
        <w:t>d</w:t>
      </w:r>
      <w:r w:rsidRPr="0016036C">
        <w:rPr>
          <w:rFonts w:cs="Arial"/>
          <w:szCs w:val="24"/>
        </w:rPr>
        <w:t xml:space="preserve"> </w:t>
      </w:r>
      <w:r w:rsidR="003F239F">
        <w:rPr>
          <w:rFonts w:cs="Arial"/>
          <w:szCs w:val="24"/>
        </w:rPr>
        <w:t>wa</w:t>
      </w:r>
      <w:r w:rsidRPr="0016036C">
        <w:rPr>
          <w:rFonts w:cs="Arial"/>
          <w:szCs w:val="24"/>
        </w:rPr>
        <w:t xml:space="preserve">s different and more fun than school content. </w:t>
      </w:r>
      <w:r w:rsidR="003F239F">
        <w:rPr>
          <w:rFonts w:cs="Arial"/>
          <w:szCs w:val="24"/>
        </w:rPr>
        <w:t xml:space="preserve"> </w:t>
      </w:r>
      <w:r w:rsidRPr="0016036C">
        <w:rPr>
          <w:rFonts w:cs="Arial"/>
          <w:szCs w:val="24"/>
        </w:rPr>
        <w:t>Th</w:t>
      </w:r>
      <w:r w:rsidR="003F239F">
        <w:rPr>
          <w:rFonts w:cs="Arial"/>
          <w:szCs w:val="24"/>
        </w:rPr>
        <w:t>at</w:t>
      </w:r>
      <w:r w:rsidRPr="0016036C">
        <w:rPr>
          <w:rFonts w:cs="Arial"/>
          <w:szCs w:val="24"/>
        </w:rPr>
        <w:t xml:space="preserve"> help</w:t>
      </w:r>
      <w:r w:rsidR="003F239F">
        <w:rPr>
          <w:rFonts w:cs="Arial"/>
          <w:szCs w:val="24"/>
        </w:rPr>
        <w:t>ed</w:t>
      </w:r>
      <w:r w:rsidRPr="0016036C">
        <w:rPr>
          <w:rFonts w:cs="Arial"/>
          <w:szCs w:val="24"/>
        </w:rPr>
        <w:t xml:space="preserve"> inform future adult citizens of their responsibilities and </w:t>
      </w:r>
      <w:r w:rsidR="003F239F">
        <w:rPr>
          <w:rFonts w:cs="Arial"/>
          <w:szCs w:val="24"/>
        </w:rPr>
        <w:t xml:space="preserve">helped to </w:t>
      </w:r>
      <w:r w:rsidRPr="0016036C">
        <w:rPr>
          <w:rFonts w:cs="Arial"/>
          <w:szCs w:val="24"/>
        </w:rPr>
        <w:t>embed good habits early.</w:t>
      </w:r>
    </w:p>
    <w:p w14:paraId="59D631AD" w14:textId="77777777" w:rsidR="00756179" w:rsidRDefault="00756179" w:rsidP="00756179">
      <w:pPr>
        <w:rPr>
          <w:rFonts w:cs="Arial"/>
          <w:szCs w:val="24"/>
        </w:rPr>
      </w:pPr>
    </w:p>
    <w:p w14:paraId="093CA17A" w14:textId="77777777" w:rsidR="00756179" w:rsidRDefault="00756179" w:rsidP="00756179">
      <w:pPr>
        <w:rPr>
          <w:rFonts w:cs="Arial"/>
          <w:szCs w:val="24"/>
        </w:rPr>
      </w:pPr>
      <w:r>
        <w:rPr>
          <w:rFonts w:cs="Arial"/>
          <w:szCs w:val="24"/>
        </w:rPr>
        <w:t>Cross Council partners included:</w:t>
      </w:r>
    </w:p>
    <w:p w14:paraId="760B80CF" w14:textId="77777777" w:rsidR="00756179" w:rsidRDefault="00756179" w:rsidP="00756179">
      <w:pPr>
        <w:rPr>
          <w:rFonts w:cs="Arial"/>
          <w:szCs w:val="24"/>
        </w:rPr>
      </w:pPr>
    </w:p>
    <w:p w14:paraId="32598DF2"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Community Safety</w:t>
      </w:r>
    </w:p>
    <w:p w14:paraId="30A7436C"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Community Arts</w:t>
      </w:r>
    </w:p>
    <w:p w14:paraId="1BD25D27"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Heritage Education</w:t>
      </w:r>
    </w:p>
    <w:p w14:paraId="704C6F9E"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Recycling</w:t>
      </w:r>
    </w:p>
    <w:p w14:paraId="3F62E10E"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Leisure</w:t>
      </w:r>
    </w:p>
    <w:p w14:paraId="4F60BC36" w14:textId="77777777" w:rsidR="00756179" w:rsidRPr="0016036C"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Good Relations</w:t>
      </w:r>
    </w:p>
    <w:p w14:paraId="4D21538F" w14:textId="77777777" w:rsidR="00756179" w:rsidRDefault="00756179" w:rsidP="00064BAD">
      <w:pPr>
        <w:pStyle w:val="ListParagraph"/>
        <w:numPr>
          <w:ilvl w:val="0"/>
          <w:numId w:val="6"/>
        </w:numPr>
        <w:spacing w:after="160" w:line="259" w:lineRule="auto"/>
        <w:contextualSpacing/>
        <w:rPr>
          <w:rFonts w:ascii="Arial" w:hAnsi="Arial" w:cs="Arial"/>
          <w:sz w:val="24"/>
          <w:szCs w:val="24"/>
        </w:rPr>
      </w:pPr>
      <w:r w:rsidRPr="0016036C">
        <w:rPr>
          <w:rFonts w:ascii="Arial" w:hAnsi="Arial" w:cs="Arial"/>
          <w:sz w:val="24"/>
          <w:szCs w:val="24"/>
        </w:rPr>
        <w:t>Community Halls</w:t>
      </w:r>
    </w:p>
    <w:p w14:paraId="128F7D07" w14:textId="21FFA2D0" w:rsidR="00756179" w:rsidRPr="00A131FE" w:rsidRDefault="00756179" w:rsidP="00756179">
      <w:pPr>
        <w:rPr>
          <w:rFonts w:cs="Arial"/>
          <w:szCs w:val="24"/>
        </w:rPr>
      </w:pPr>
      <w:r>
        <w:rPr>
          <w:rFonts w:cs="Arial"/>
          <w:szCs w:val="24"/>
        </w:rPr>
        <w:t xml:space="preserve">Summer Scheme programming </w:t>
      </w:r>
      <w:r w:rsidRPr="00A131FE">
        <w:rPr>
          <w:rFonts w:cs="Arial"/>
          <w:szCs w:val="24"/>
        </w:rPr>
        <w:t>rel</w:t>
      </w:r>
      <w:r>
        <w:rPr>
          <w:rFonts w:cs="Arial"/>
          <w:szCs w:val="24"/>
        </w:rPr>
        <w:t>ie</w:t>
      </w:r>
      <w:r w:rsidR="003F239F">
        <w:rPr>
          <w:rFonts w:cs="Arial"/>
          <w:szCs w:val="24"/>
        </w:rPr>
        <w:t>d</w:t>
      </w:r>
      <w:r w:rsidRPr="00A131FE">
        <w:rPr>
          <w:rFonts w:cs="Arial"/>
          <w:szCs w:val="24"/>
        </w:rPr>
        <w:t xml:space="preserve"> heavily on colleagues to provide “free” activities to enhance the programme. </w:t>
      </w:r>
      <w:r w:rsidR="003F239F">
        <w:rPr>
          <w:rFonts w:cs="Arial"/>
          <w:szCs w:val="24"/>
        </w:rPr>
        <w:t xml:space="preserve"> </w:t>
      </w:r>
      <w:r w:rsidRPr="00A131FE">
        <w:rPr>
          <w:rFonts w:cs="Arial"/>
          <w:szCs w:val="24"/>
        </w:rPr>
        <w:t xml:space="preserve">Inflation and cost of living increases </w:t>
      </w:r>
      <w:r w:rsidR="003F239F">
        <w:rPr>
          <w:rFonts w:cs="Arial"/>
          <w:szCs w:val="24"/>
        </w:rPr>
        <w:t xml:space="preserve">had </w:t>
      </w:r>
      <w:r w:rsidRPr="00A131FE">
        <w:rPr>
          <w:rFonts w:cs="Arial"/>
          <w:szCs w:val="24"/>
        </w:rPr>
        <w:t>sh</w:t>
      </w:r>
      <w:r w:rsidR="003F239F">
        <w:rPr>
          <w:rFonts w:cs="Arial"/>
          <w:szCs w:val="24"/>
        </w:rPr>
        <w:t>run</w:t>
      </w:r>
      <w:r w:rsidRPr="00A131FE">
        <w:rPr>
          <w:rFonts w:cs="Arial"/>
          <w:szCs w:val="24"/>
        </w:rPr>
        <w:t>k the summer scheme budget, which although it ha</w:t>
      </w:r>
      <w:r w:rsidR="003F239F">
        <w:rPr>
          <w:rFonts w:cs="Arial"/>
          <w:szCs w:val="24"/>
        </w:rPr>
        <w:t>d</w:t>
      </w:r>
      <w:r w:rsidRPr="00A131FE">
        <w:rPr>
          <w:rFonts w:cs="Arial"/>
          <w:szCs w:val="24"/>
        </w:rPr>
        <w:t xml:space="preserve"> remained the same for several years, in real terms mean</w:t>
      </w:r>
      <w:r w:rsidR="003F239F">
        <w:rPr>
          <w:rFonts w:cs="Arial"/>
          <w:szCs w:val="24"/>
        </w:rPr>
        <w:t>t</w:t>
      </w:r>
      <w:r w:rsidRPr="00A131FE">
        <w:rPr>
          <w:rFonts w:cs="Arial"/>
          <w:szCs w:val="24"/>
        </w:rPr>
        <w:t xml:space="preserve"> the programme similarly reduce</w:t>
      </w:r>
      <w:r w:rsidR="003F239F">
        <w:rPr>
          <w:rFonts w:cs="Arial"/>
          <w:szCs w:val="24"/>
        </w:rPr>
        <w:t>d</w:t>
      </w:r>
      <w:r w:rsidRPr="00A131FE">
        <w:rPr>
          <w:rFonts w:cs="Arial"/>
          <w:szCs w:val="24"/>
        </w:rPr>
        <w:t xml:space="preserve"> year on year. </w:t>
      </w:r>
    </w:p>
    <w:p w14:paraId="25BC347C" w14:textId="77777777" w:rsidR="00756179" w:rsidRPr="00517DA6" w:rsidRDefault="00756179" w:rsidP="00756179">
      <w:pPr>
        <w:rPr>
          <w:rFonts w:cs="Arial"/>
          <w:szCs w:val="24"/>
        </w:rPr>
      </w:pPr>
    </w:p>
    <w:p w14:paraId="403642B4" w14:textId="77777777" w:rsidR="00756179" w:rsidRDefault="00756179" w:rsidP="00756179">
      <w:pPr>
        <w:rPr>
          <w:rFonts w:cs="Arial"/>
          <w:b/>
          <w:bCs/>
          <w:szCs w:val="24"/>
        </w:rPr>
      </w:pPr>
      <w:r w:rsidRPr="004D786B">
        <w:rPr>
          <w:rFonts w:cs="Arial"/>
          <w:b/>
          <w:bCs/>
          <w:szCs w:val="24"/>
        </w:rPr>
        <w:t>Volunteering</w:t>
      </w:r>
      <w:r>
        <w:rPr>
          <w:rFonts w:cs="Arial"/>
          <w:b/>
          <w:bCs/>
          <w:szCs w:val="24"/>
        </w:rPr>
        <w:t xml:space="preserve"> </w:t>
      </w:r>
    </w:p>
    <w:p w14:paraId="7CA9BC11" w14:textId="77777777" w:rsidR="00756179" w:rsidRPr="00A131FE" w:rsidRDefault="00756179" w:rsidP="00756179">
      <w:pPr>
        <w:rPr>
          <w:rFonts w:cs="Arial"/>
          <w:b/>
          <w:bCs/>
          <w:szCs w:val="24"/>
        </w:rPr>
      </w:pPr>
      <w:r w:rsidRPr="004D786B">
        <w:rPr>
          <w:rFonts w:cs="Arial"/>
          <w:szCs w:val="24"/>
        </w:rPr>
        <w:t>This year 3 young volunteers supported Summer Scheme at Bowtown, which provided an excellent opportunity for young people to get involved with their community, learn new skills</w:t>
      </w:r>
      <w:r>
        <w:rPr>
          <w:rFonts w:cs="Arial"/>
          <w:szCs w:val="24"/>
        </w:rPr>
        <w:t xml:space="preserve"> </w:t>
      </w:r>
      <w:r w:rsidRPr="004D786B">
        <w:rPr>
          <w:rFonts w:cs="Arial"/>
          <w:szCs w:val="24"/>
        </w:rPr>
        <w:t xml:space="preserve">and build confidence. </w:t>
      </w:r>
    </w:p>
    <w:p w14:paraId="16A0DFB9" w14:textId="77777777" w:rsidR="00756179" w:rsidRPr="00517DA6" w:rsidRDefault="00756179" w:rsidP="00756179">
      <w:pPr>
        <w:rPr>
          <w:rFonts w:cs="Arial"/>
          <w:b/>
          <w:bCs/>
          <w:color w:val="4472C4" w:themeColor="accent1"/>
          <w:szCs w:val="24"/>
        </w:rPr>
      </w:pPr>
    </w:p>
    <w:p w14:paraId="34B38650" w14:textId="77777777" w:rsidR="00756179" w:rsidRPr="004D786B" w:rsidRDefault="00756179" w:rsidP="00756179">
      <w:pPr>
        <w:rPr>
          <w:rFonts w:cs="Arial"/>
          <w:b/>
          <w:bCs/>
          <w:szCs w:val="24"/>
        </w:rPr>
      </w:pPr>
      <w:r w:rsidRPr="004D786B">
        <w:rPr>
          <w:rFonts w:cs="Arial"/>
          <w:b/>
          <w:bCs/>
          <w:szCs w:val="24"/>
        </w:rPr>
        <w:t>Evaluations</w:t>
      </w:r>
    </w:p>
    <w:p w14:paraId="66347730" w14:textId="4A070E27" w:rsidR="00756179" w:rsidRDefault="00756179" w:rsidP="00756179">
      <w:pPr>
        <w:rPr>
          <w:rFonts w:cs="Arial"/>
          <w:b/>
          <w:bCs/>
          <w:szCs w:val="24"/>
        </w:rPr>
      </w:pPr>
      <w:r w:rsidRPr="004D786B">
        <w:rPr>
          <w:rFonts w:cs="Arial"/>
          <w:b/>
          <w:bCs/>
          <w:szCs w:val="24"/>
        </w:rPr>
        <w:t>Children’s Evaluation</w:t>
      </w:r>
      <w:r>
        <w:rPr>
          <w:rFonts w:cs="Arial"/>
          <w:b/>
          <w:bCs/>
          <w:szCs w:val="24"/>
        </w:rPr>
        <w:t xml:space="preserve"> </w:t>
      </w:r>
    </w:p>
    <w:p w14:paraId="05CD5B43" w14:textId="3F02EE1D" w:rsidR="00756179" w:rsidRPr="00A131FE" w:rsidRDefault="00756179" w:rsidP="00756179">
      <w:pPr>
        <w:rPr>
          <w:rFonts w:cs="Arial"/>
          <w:b/>
          <w:bCs/>
          <w:szCs w:val="24"/>
        </w:rPr>
      </w:pPr>
      <w:r w:rsidRPr="004D786B">
        <w:rPr>
          <w:rFonts w:cs="Arial"/>
          <w:szCs w:val="24"/>
        </w:rPr>
        <w:t xml:space="preserve">The children’s evaluations were conducted daily. </w:t>
      </w:r>
      <w:r w:rsidR="00407950">
        <w:rPr>
          <w:rFonts w:cs="Arial"/>
          <w:szCs w:val="24"/>
        </w:rPr>
        <w:t xml:space="preserve"> </w:t>
      </w:r>
      <w:r w:rsidRPr="004D786B">
        <w:rPr>
          <w:rFonts w:cs="Arial"/>
          <w:szCs w:val="24"/>
        </w:rPr>
        <w:t>Th</w:t>
      </w:r>
      <w:r w:rsidR="00407950">
        <w:rPr>
          <w:rFonts w:cs="Arial"/>
          <w:szCs w:val="24"/>
        </w:rPr>
        <w:t>at</w:t>
      </w:r>
      <w:r w:rsidRPr="004D786B">
        <w:rPr>
          <w:rFonts w:cs="Arial"/>
          <w:szCs w:val="24"/>
        </w:rPr>
        <w:t xml:space="preserve"> involved asking children about their views on activities, programme, breakfast offering and their ideas for the future. </w:t>
      </w:r>
      <w:r w:rsidR="00407950">
        <w:rPr>
          <w:rFonts w:cs="Arial"/>
          <w:szCs w:val="24"/>
        </w:rPr>
        <w:t xml:space="preserve"> </w:t>
      </w:r>
      <w:r w:rsidRPr="004D786B">
        <w:rPr>
          <w:rFonts w:cs="Arial"/>
          <w:szCs w:val="24"/>
        </w:rPr>
        <w:t>Although entirely qualitative data was collected, most children enjoyed the activities</w:t>
      </w:r>
      <w:r>
        <w:rPr>
          <w:rFonts w:cs="Arial"/>
          <w:szCs w:val="24"/>
        </w:rPr>
        <w:t>.</w:t>
      </w:r>
    </w:p>
    <w:p w14:paraId="3232BF41" w14:textId="77777777" w:rsidR="00756179" w:rsidRPr="004D786B" w:rsidRDefault="00756179" w:rsidP="00756179">
      <w:pPr>
        <w:rPr>
          <w:rFonts w:cs="Arial"/>
          <w:szCs w:val="24"/>
        </w:rPr>
      </w:pPr>
    </w:p>
    <w:p w14:paraId="5FDFF701" w14:textId="77777777" w:rsidR="00756179" w:rsidRPr="004D786B" w:rsidRDefault="00756179" w:rsidP="00756179">
      <w:pPr>
        <w:rPr>
          <w:rFonts w:cs="Arial"/>
          <w:b/>
          <w:bCs/>
          <w:szCs w:val="24"/>
        </w:rPr>
      </w:pPr>
      <w:r w:rsidRPr="004D786B">
        <w:rPr>
          <w:rFonts w:cs="Arial"/>
          <w:b/>
          <w:bCs/>
          <w:szCs w:val="24"/>
        </w:rPr>
        <w:t>Table 3</w:t>
      </w:r>
    </w:p>
    <w:tbl>
      <w:tblPr>
        <w:tblStyle w:val="aTable1"/>
        <w:tblW w:w="0" w:type="auto"/>
        <w:tblLook w:val="04A0" w:firstRow="1" w:lastRow="0" w:firstColumn="1" w:lastColumn="0" w:noHBand="0" w:noVBand="1"/>
      </w:tblPr>
      <w:tblGrid>
        <w:gridCol w:w="3823"/>
        <w:gridCol w:w="2187"/>
        <w:gridCol w:w="3006"/>
      </w:tblGrid>
      <w:tr w:rsidR="00756179" w:rsidRPr="004D786B" w14:paraId="3B8DC06E" w14:textId="77777777" w:rsidTr="00CE63C2">
        <w:tc>
          <w:tcPr>
            <w:tcW w:w="3823" w:type="dxa"/>
          </w:tcPr>
          <w:p w14:paraId="2E13CBC3" w14:textId="77777777" w:rsidR="00756179" w:rsidRPr="004D786B" w:rsidRDefault="00756179" w:rsidP="00CE63C2">
            <w:pPr>
              <w:rPr>
                <w:rFonts w:cs="Arial"/>
                <w:szCs w:val="24"/>
              </w:rPr>
            </w:pPr>
            <w:r w:rsidRPr="004D786B">
              <w:rPr>
                <w:rFonts w:cs="Arial"/>
                <w:szCs w:val="24"/>
              </w:rPr>
              <w:t>Question</w:t>
            </w:r>
          </w:p>
        </w:tc>
        <w:tc>
          <w:tcPr>
            <w:tcW w:w="2187" w:type="dxa"/>
          </w:tcPr>
          <w:p w14:paraId="487CCEFB" w14:textId="77777777" w:rsidR="00756179" w:rsidRPr="004D786B" w:rsidRDefault="00756179" w:rsidP="00CE63C2">
            <w:pPr>
              <w:jc w:val="center"/>
              <w:rPr>
                <w:rFonts w:cs="Arial"/>
                <w:szCs w:val="24"/>
              </w:rPr>
            </w:pPr>
            <w:r w:rsidRPr="004D786B">
              <w:rPr>
                <w:rFonts w:cs="Arial"/>
                <w:szCs w:val="24"/>
              </w:rPr>
              <w:t>Yes</w:t>
            </w:r>
          </w:p>
        </w:tc>
        <w:tc>
          <w:tcPr>
            <w:tcW w:w="3006" w:type="dxa"/>
          </w:tcPr>
          <w:p w14:paraId="771D5689" w14:textId="77777777" w:rsidR="00756179" w:rsidRPr="004D786B" w:rsidRDefault="00756179" w:rsidP="00CE63C2">
            <w:pPr>
              <w:jc w:val="center"/>
              <w:rPr>
                <w:rFonts w:cs="Arial"/>
                <w:szCs w:val="24"/>
              </w:rPr>
            </w:pPr>
            <w:r w:rsidRPr="004D786B">
              <w:rPr>
                <w:rFonts w:cs="Arial"/>
                <w:szCs w:val="24"/>
              </w:rPr>
              <w:t>No</w:t>
            </w:r>
          </w:p>
        </w:tc>
      </w:tr>
      <w:tr w:rsidR="00756179" w:rsidRPr="004D786B" w14:paraId="76282CF4" w14:textId="77777777" w:rsidTr="00CE63C2">
        <w:tc>
          <w:tcPr>
            <w:tcW w:w="3823" w:type="dxa"/>
          </w:tcPr>
          <w:p w14:paraId="481BFCC6" w14:textId="77777777" w:rsidR="00756179" w:rsidRPr="004D786B" w:rsidRDefault="00756179" w:rsidP="00CE63C2">
            <w:pPr>
              <w:rPr>
                <w:rFonts w:cs="Arial"/>
                <w:szCs w:val="24"/>
              </w:rPr>
            </w:pPr>
            <w:r w:rsidRPr="004D786B">
              <w:rPr>
                <w:rFonts w:cs="Arial"/>
                <w:szCs w:val="24"/>
              </w:rPr>
              <w:t>Did you have fun?</w:t>
            </w:r>
          </w:p>
        </w:tc>
        <w:tc>
          <w:tcPr>
            <w:tcW w:w="2187" w:type="dxa"/>
          </w:tcPr>
          <w:p w14:paraId="74BD1656" w14:textId="77777777" w:rsidR="00756179" w:rsidRPr="004D786B" w:rsidRDefault="00756179" w:rsidP="00CE63C2">
            <w:pPr>
              <w:jc w:val="center"/>
              <w:rPr>
                <w:rFonts w:cs="Arial"/>
                <w:szCs w:val="24"/>
              </w:rPr>
            </w:pPr>
            <w:r w:rsidRPr="004D786B">
              <w:rPr>
                <w:rFonts w:cs="Arial"/>
                <w:szCs w:val="24"/>
              </w:rPr>
              <w:t>88%</w:t>
            </w:r>
          </w:p>
        </w:tc>
        <w:tc>
          <w:tcPr>
            <w:tcW w:w="3006" w:type="dxa"/>
          </w:tcPr>
          <w:p w14:paraId="150EDC5A" w14:textId="77777777" w:rsidR="00756179" w:rsidRPr="004D786B" w:rsidRDefault="00756179" w:rsidP="00CE63C2">
            <w:pPr>
              <w:jc w:val="center"/>
              <w:rPr>
                <w:rFonts w:cs="Arial"/>
                <w:szCs w:val="24"/>
              </w:rPr>
            </w:pPr>
            <w:r w:rsidRPr="004D786B">
              <w:rPr>
                <w:rFonts w:cs="Arial"/>
                <w:szCs w:val="24"/>
              </w:rPr>
              <w:t>11%</w:t>
            </w:r>
          </w:p>
        </w:tc>
      </w:tr>
      <w:tr w:rsidR="00756179" w:rsidRPr="004D786B" w14:paraId="1F3528EE" w14:textId="77777777" w:rsidTr="00CE63C2">
        <w:tc>
          <w:tcPr>
            <w:tcW w:w="3823" w:type="dxa"/>
          </w:tcPr>
          <w:p w14:paraId="7E5178AF" w14:textId="77777777" w:rsidR="00756179" w:rsidRPr="004D786B" w:rsidRDefault="00756179" w:rsidP="00CE63C2">
            <w:pPr>
              <w:rPr>
                <w:rFonts w:cs="Arial"/>
                <w:szCs w:val="24"/>
              </w:rPr>
            </w:pPr>
            <w:r w:rsidRPr="004D786B">
              <w:rPr>
                <w:rFonts w:cs="Arial"/>
                <w:szCs w:val="24"/>
              </w:rPr>
              <w:t>Were the activities good?</w:t>
            </w:r>
          </w:p>
        </w:tc>
        <w:tc>
          <w:tcPr>
            <w:tcW w:w="2187" w:type="dxa"/>
          </w:tcPr>
          <w:p w14:paraId="168FCF15" w14:textId="77777777" w:rsidR="00756179" w:rsidRPr="004D786B" w:rsidRDefault="00756179" w:rsidP="00CE63C2">
            <w:pPr>
              <w:jc w:val="center"/>
              <w:rPr>
                <w:rFonts w:cs="Arial"/>
                <w:szCs w:val="24"/>
              </w:rPr>
            </w:pPr>
            <w:r w:rsidRPr="004D786B">
              <w:rPr>
                <w:rFonts w:cs="Arial"/>
                <w:szCs w:val="24"/>
              </w:rPr>
              <w:t>81%</w:t>
            </w:r>
          </w:p>
        </w:tc>
        <w:tc>
          <w:tcPr>
            <w:tcW w:w="3006" w:type="dxa"/>
          </w:tcPr>
          <w:p w14:paraId="260815B3" w14:textId="77777777" w:rsidR="00756179" w:rsidRPr="004D786B" w:rsidRDefault="00756179" w:rsidP="00CE63C2">
            <w:pPr>
              <w:jc w:val="center"/>
              <w:rPr>
                <w:rFonts w:cs="Arial"/>
                <w:szCs w:val="24"/>
              </w:rPr>
            </w:pPr>
            <w:r w:rsidRPr="004D786B">
              <w:rPr>
                <w:rFonts w:cs="Arial"/>
                <w:szCs w:val="24"/>
              </w:rPr>
              <w:t>19%</w:t>
            </w:r>
          </w:p>
        </w:tc>
      </w:tr>
      <w:tr w:rsidR="00756179" w:rsidRPr="004D786B" w14:paraId="442E7206" w14:textId="77777777" w:rsidTr="00CE63C2">
        <w:tc>
          <w:tcPr>
            <w:tcW w:w="3823" w:type="dxa"/>
          </w:tcPr>
          <w:p w14:paraId="556FEF14" w14:textId="77777777" w:rsidR="00756179" w:rsidRPr="004D786B" w:rsidRDefault="00756179" w:rsidP="00CE63C2">
            <w:pPr>
              <w:rPr>
                <w:rFonts w:cs="Arial"/>
                <w:szCs w:val="24"/>
              </w:rPr>
            </w:pPr>
            <w:r w:rsidRPr="004D786B">
              <w:rPr>
                <w:rFonts w:cs="Arial"/>
                <w:szCs w:val="24"/>
              </w:rPr>
              <w:t>Did you like breakfast?</w:t>
            </w:r>
          </w:p>
        </w:tc>
        <w:tc>
          <w:tcPr>
            <w:tcW w:w="2187" w:type="dxa"/>
          </w:tcPr>
          <w:p w14:paraId="4233AA15" w14:textId="77777777" w:rsidR="00756179" w:rsidRPr="004D786B" w:rsidRDefault="00756179" w:rsidP="00CE63C2">
            <w:pPr>
              <w:jc w:val="center"/>
              <w:rPr>
                <w:rFonts w:cs="Arial"/>
                <w:szCs w:val="24"/>
              </w:rPr>
            </w:pPr>
            <w:r w:rsidRPr="004D786B">
              <w:rPr>
                <w:rFonts w:cs="Arial"/>
                <w:szCs w:val="24"/>
              </w:rPr>
              <w:t>74.5%</w:t>
            </w:r>
          </w:p>
        </w:tc>
        <w:tc>
          <w:tcPr>
            <w:tcW w:w="3006" w:type="dxa"/>
          </w:tcPr>
          <w:p w14:paraId="5310BCF9" w14:textId="77777777" w:rsidR="00756179" w:rsidRPr="004D786B" w:rsidRDefault="00756179" w:rsidP="00CE63C2">
            <w:pPr>
              <w:jc w:val="center"/>
              <w:rPr>
                <w:rFonts w:cs="Arial"/>
                <w:szCs w:val="24"/>
              </w:rPr>
            </w:pPr>
            <w:r w:rsidRPr="004D786B">
              <w:rPr>
                <w:rFonts w:cs="Arial"/>
                <w:szCs w:val="24"/>
              </w:rPr>
              <w:t>25.5%</w:t>
            </w:r>
          </w:p>
        </w:tc>
      </w:tr>
      <w:tr w:rsidR="00756179" w:rsidRPr="004D786B" w14:paraId="118B82B7" w14:textId="77777777" w:rsidTr="00CE63C2">
        <w:tc>
          <w:tcPr>
            <w:tcW w:w="3823" w:type="dxa"/>
          </w:tcPr>
          <w:p w14:paraId="44D93AA7" w14:textId="77777777" w:rsidR="00756179" w:rsidRPr="004D786B" w:rsidRDefault="00756179" w:rsidP="00CE63C2">
            <w:pPr>
              <w:rPr>
                <w:rFonts w:cs="Arial"/>
                <w:szCs w:val="24"/>
              </w:rPr>
            </w:pPr>
            <w:r w:rsidRPr="004D786B">
              <w:rPr>
                <w:rFonts w:cs="Arial"/>
                <w:szCs w:val="24"/>
              </w:rPr>
              <w:t>Did you make new friends?</w:t>
            </w:r>
          </w:p>
        </w:tc>
        <w:tc>
          <w:tcPr>
            <w:tcW w:w="2187" w:type="dxa"/>
          </w:tcPr>
          <w:p w14:paraId="5CABF6C7" w14:textId="77777777" w:rsidR="00756179" w:rsidRPr="004D786B" w:rsidRDefault="00756179" w:rsidP="00CE63C2">
            <w:pPr>
              <w:jc w:val="center"/>
              <w:rPr>
                <w:rFonts w:cs="Arial"/>
                <w:szCs w:val="24"/>
              </w:rPr>
            </w:pPr>
            <w:r w:rsidRPr="004D786B">
              <w:rPr>
                <w:rFonts w:cs="Arial"/>
                <w:szCs w:val="24"/>
              </w:rPr>
              <w:t>70.5%</w:t>
            </w:r>
          </w:p>
        </w:tc>
        <w:tc>
          <w:tcPr>
            <w:tcW w:w="3006" w:type="dxa"/>
          </w:tcPr>
          <w:p w14:paraId="4C270F87" w14:textId="77777777" w:rsidR="00756179" w:rsidRPr="004D786B" w:rsidRDefault="00756179" w:rsidP="00CE63C2">
            <w:pPr>
              <w:jc w:val="center"/>
              <w:rPr>
                <w:rFonts w:cs="Arial"/>
                <w:szCs w:val="24"/>
              </w:rPr>
            </w:pPr>
            <w:r w:rsidRPr="004D786B">
              <w:rPr>
                <w:rFonts w:cs="Arial"/>
                <w:szCs w:val="24"/>
              </w:rPr>
              <w:t>29.5%</w:t>
            </w:r>
          </w:p>
        </w:tc>
      </w:tr>
    </w:tbl>
    <w:p w14:paraId="302263B3" w14:textId="77777777" w:rsidR="00756179" w:rsidRPr="00517DA6" w:rsidRDefault="00756179" w:rsidP="00756179">
      <w:pPr>
        <w:rPr>
          <w:rFonts w:cs="Arial"/>
          <w:color w:val="4472C4" w:themeColor="accent1"/>
          <w:szCs w:val="24"/>
        </w:rPr>
      </w:pPr>
    </w:p>
    <w:p w14:paraId="32578CDD" w14:textId="77777777" w:rsidR="00756179" w:rsidRPr="004D786B" w:rsidRDefault="00756179" w:rsidP="00756179">
      <w:pPr>
        <w:rPr>
          <w:rFonts w:cs="Arial"/>
          <w:szCs w:val="24"/>
        </w:rPr>
      </w:pPr>
      <w:r w:rsidRPr="004D786B">
        <w:rPr>
          <w:rFonts w:cs="Arial"/>
          <w:szCs w:val="24"/>
        </w:rPr>
        <w:lastRenderedPageBreak/>
        <w:t xml:space="preserve">Where there were any deviations or negative comments it was generally linked to one of several “uncontrollable”: “it was too rainy”, “I was very tired walking around so much”. </w:t>
      </w:r>
    </w:p>
    <w:p w14:paraId="63C3D505" w14:textId="77777777" w:rsidR="00756179" w:rsidRPr="00517DA6" w:rsidRDefault="00756179" w:rsidP="00756179">
      <w:pPr>
        <w:rPr>
          <w:rFonts w:cs="Arial"/>
          <w:color w:val="4472C4" w:themeColor="accent1"/>
          <w:szCs w:val="24"/>
        </w:rPr>
      </w:pPr>
      <w:r w:rsidRPr="00517DA6">
        <w:rPr>
          <w:rFonts w:cs="Arial"/>
          <w:color w:val="4472C4" w:themeColor="accent1"/>
          <w:szCs w:val="24"/>
        </w:rPr>
        <w:t xml:space="preserve"> </w:t>
      </w:r>
    </w:p>
    <w:p w14:paraId="6AD01FBE" w14:textId="77777777" w:rsidR="00756179" w:rsidRDefault="00756179" w:rsidP="00756179">
      <w:pPr>
        <w:rPr>
          <w:rFonts w:cs="Arial"/>
          <w:b/>
          <w:bCs/>
          <w:szCs w:val="24"/>
        </w:rPr>
      </w:pPr>
      <w:r w:rsidRPr="00A131FE">
        <w:rPr>
          <w:rFonts w:cs="Arial"/>
          <w:b/>
          <w:bCs/>
          <w:szCs w:val="24"/>
        </w:rPr>
        <w:t>Parent/Guardian’s Evaluation</w:t>
      </w:r>
      <w:r>
        <w:rPr>
          <w:rFonts w:cs="Arial"/>
          <w:b/>
          <w:bCs/>
          <w:szCs w:val="24"/>
        </w:rPr>
        <w:t xml:space="preserve"> </w:t>
      </w:r>
    </w:p>
    <w:p w14:paraId="4D5EB0B0" w14:textId="5C171F91" w:rsidR="00756179" w:rsidRPr="00A131FE" w:rsidRDefault="00756179" w:rsidP="00756179">
      <w:pPr>
        <w:rPr>
          <w:rFonts w:cs="Arial"/>
          <w:b/>
          <w:bCs/>
          <w:szCs w:val="24"/>
        </w:rPr>
      </w:pPr>
      <w:r w:rsidRPr="00A131FE">
        <w:rPr>
          <w:rFonts w:cs="Arial"/>
          <w:szCs w:val="24"/>
        </w:rPr>
        <w:t xml:space="preserve">There was a high response rate of 49% </w:t>
      </w:r>
      <w:r>
        <w:rPr>
          <w:rFonts w:cs="Arial"/>
          <w:szCs w:val="24"/>
        </w:rPr>
        <w:t>from p</w:t>
      </w:r>
      <w:r w:rsidRPr="00A131FE">
        <w:rPr>
          <w:rFonts w:cs="Arial"/>
          <w:szCs w:val="24"/>
        </w:rPr>
        <w:t>arent/</w:t>
      </w:r>
      <w:r>
        <w:rPr>
          <w:rFonts w:cs="Arial"/>
          <w:szCs w:val="24"/>
        </w:rPr>
        <w:t>g</w:t>
      </w:r>
      <w:r w:rsidRPr="00A131FE">
        <w:rPr>
          <w:rFonts w:cs="Arial"/>
          <w:szCs w:val="24"/>
        </w:rPr>
        <w:t xml:space="preserve">uardian’s evaluation. </w:t>
      </w:r>
      <w:r w:rsidR="002A2692">
        <w:rPr>
          <w:rFonts w:cs="Arial"/>
          <w:szCs w:val="24"/>
        </w:rPr>
        <w:t xml:space="preserve"> </w:t>
      </w:r>
      <w:r w:rsidRPr="00A131FE">
        <w:rPr>
          <w:rFonts w:cs="Arial"/>
          <w:szCs w:val="24"/>
        </w:rPr>
        <w:t xml:space="preserve">Areas reviewed included: </w:t>
      </w:r>
      <w:r>
        <w:rPr>
          <w:rFonts w:cs="Arial"/>
          <w:szCs w:val="24"/>
        </w:rPr>
        <w:t>r</w:t>
      </w:r>
      <w:r w:rsidRPr="00A131FE">
        <w:rPr>
          <w:rFonts w:cs="Arial"/>
          <w:szCs w:val="24"/>
        </w:rPr>
        <w:t>egistration process, new location suggestions for Summer Scheme delivery, programme content, programme improvements, staff/volunteer rating, communication, value for money and further suggestions.</w:t>
      </w:r>
    </w:p>
    <w:p w14:paraId="44AD22BC" w14:textId="77777777" w:rsidR="00756179" w:rsidRPr="00A131FE" w:rsidRDefault="00756179" w:rsidP="00756179">
      <w:pPr>
        <w:rPr>
          <w:rFonts w:cs="Arial"/>
          <w:b/>
          <w:bCs/>
          <w:szCs w:val="24"/>
        </w:rPr>
      </w:pPr>
    </w:p>
    <w:p w14:paraId="411A551F" w14:textId="77777777" w:rsidR="00756179" w:rsidRPr="00A131FE" w:rsidRDefault="00756179" w:rsidP="00756179">
      <w:pPr>
        <w:rPr>
          <w:rFonts w:cs="Arial"/>
          <w:b/>
          <w:bCs/>
          <w:szCs w:val="24"/>
        </w:rPr>
      </w:pPr>
      <w:r w:rsidRPr="00A131FE">
        <w:rPr>
          <w:rFonts w:cs="Arial"/>
          <w:b/>
          <w:bCs/>
          <w:szCs w:val="24"/>
        </w:rPr>
        <w:t>How did you find the online registration?</w:t>
      </w:r>
    </w:p>
    <w:p w14:paraId="2A406366" w14:textId="77777777" w:rsidR="00756179" w:rsidRPr="00A131FE" w:rsidRDefault="00756179" w:rsidP="00756179">
      <w:pPr>
        <w:rPr>
          <w:rFonts w:cs="Arial"/>
          <w:szCs w:val="24"/>
        </w:rPr>
      </w:pPr>
      <w:r w:rsidRPr="00A131FE">
        <w:rPr>
          <w:rFonts w:cs="Arial"/>
          <w:b/>
          <w:bCs/>
          <w:szCs w:val="24"/>
        </w:rPr>
        <w:t>Table 4</w:t>
      </w:r>
    </w:p>
    <w:tbl>
      <w:tblPr>
        <w:tblStyle w:val="LightGrid-Accent1"/>
        <w:tblW w:w="0" w:type="auto"/>
        <w:tblLook w:val="04A0" w:firstRow="1" w:lastRow="0" w:firstColumn="1" w:lastColumn="0" w:noHBand="0" w:noVBand="1"/>
      </w:tblPr>
      <w:tblGrid>
        <w:gridCol w:w="6372"/>
        <w:gridCol w:w="1134"/>
        <w:gridCol w:w="1134"/>
      </w:tblGrid>
      <w:tr w:rsidR="00756179" w:rsidRPr="00517DA6" w14:paraId="2972552A" w14:textId="77777777" w:rsidTr="00CE63C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332116E" w14:textId="77777777" w:rsidR="00756179" w:rsidRPr="00517DA6" w:rsidRDefault="00756179" w:rsidP="00CE63C2">
            <w:r w:rsidRPr="00517DA6">
              <w:t>Option</w:t>
            </w:r>
          </w:p>
        </w:tc>
        <w:tc>
          <w:tcPr>
            <w:tcW w:w="1134" w:type="dxa"/>
          </w:tcPr>
          <w:p w14:paraId="32D3667A" w14:textId="77777777" w:rsidR="00756179" w:rsidRPr="00517DA6" w:rsidRDefault="00756179" w:rsidP="00CE63C2">
            <w:pPr>
              <w:cnfStyle w:val="100000000000" w:firstRow="1" w:lastRow="0" w:firstColumn="0" w:lastColumn="0" w:oddVBand="0" w:evenVBand="0" w:oddHBand="0" w:evenHBand="0" w:firstRowFirstColumn="0" w:firstRowLastColumn="0" w:lastRowFirstColumn="0" w:lastRowLastColumn="0"/>
            </w:pPr>
            <w:r w:rsidRPr="00517DA6">
              <w:t>Total</w:t>
            </w:r>
          </w:p>
        </w:tc>
        <w:tc>
          <w:tcPr>
            <w:tcW w:w="1134" w:type="dxa"/>
          </w:tcPr>
          <w:p w14:paraId="730F3507" w14:textId="77777777" w:rsidR="00756179" w:rsidRPr="00517DA6" w:rsidRDefault="00756179" w:rsidP="00CE63C2">
            <w:pPr>
              <w:cnfStyle w:val="100000000000" w:firstRow="1" w:lastRow="0" w:firstColumn="0" w:lastColumn="0" w:oddVBand="0" w:evenVBand="0" w:oddHBand="0" w:evenHBand="0" w:firstRowFirstColumn="0" w:firstRowLastColumn="0" w:lastRowFirstColumn="0" w:lastRowLastColumn="0"/>
            </w:pPr>
            <w:r w:rsidRPr="00517DA6">
              <w:t>Percent</w:t>
            </w:r>
          </w:p>
        </w:tc>
      </w:tr>
      <w:tr w:rsidR="00756179" w:rsidRPr="00517DA6" w14:paraId="0A198A92" w14:textId="77777777" w:rsidTr="00CE63C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239FD68" w14:textId="77777777" w:rsidR="00756179" w:rsidRPr="00517DA6" w:rsidRDefault="00756179" w:rsidP="00CE63C2">
            <w:r w:rsidRPr="00517DA6">
              <w:t>Very Easy</w:t>
            </w:r>
          </w:p>
        </w:tc>
        <w:tc>
          <w:tcPr>
            <w:tcW w:w="1134" w:type="dxa"/>
          </w:tcPr>
          <w:p w14:paraId="25BB4DC2"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67</w:t>
            </w:r>
          </w:p>
        </w:tc>
        <w:tc>
          <w:tcPr>
            <w:tcW w:w="1134" w:type="dxa"/>
          </w:tcPr>
          <w:p w14:paraId="1DA2D030"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40.85%</w:t>
            </w:r>
          </w:p>
        </w:tc>
      </w:tr>
      <w:tr w:rsidR="00756179" w:rsidRPr="00517DA6" w14:paraId="1AFA0961" w14:textId="77777777" w:rsidTr="00CE63C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0E5C14F" w14:textId="77777777" w:rsidR="00756179" w:rsidRPr="00517DA6" w:rsidRDefault="00756179" w:rsidP="00CE63C2">
            <w:r w:rsidRPr="00517DA6">
              <w:t>Easy</w:t>
            </w:r>
          </w:p>
        </w:tc>
        <w:tc>
          <w:tcPr>
            <w:tcW w:w="1134" w:type="dxa"/>
          </w:tcPr>
          <w:p w14:paraId="5935A500"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22</w:t>
            </w:r>
          </w:p>
        </w:tc>
        <w:tc>
          <w:tcPr>
            <w:tcW w:w="1134" w:type="dxa"/>
          </w:tcPr>
          <w:p w14:paraId="7A07DEC4"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13.41%</w:t>
            </w:r>
          </w:p>
        </w:tc>
      </w:tr>
      <w:tr w:rsidR="00756179" w:rsidRPr="00517DA6" w14:paraId="3EEC273C" w14:textId="77777777" w:rsidTr="00CE63C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546919A" w14:textId="77777777" w:rsidR="00756179" w:rsidRPr="00517DA6" w:rsidRDefault="00756179" w:rsidP="00CE63C2">
            <w:r w:rsidRPr="00517DA6">
              <w:t>Moderate</w:t>
            </w:r>
          </w:p>
        </w:tc>
        <w:tc>
          <w:tcPr>
            <w:tcW w:w="1134" w:type="dxa"/>
          </w:tcPr>
          <w:p w14:paraId="7F4C7FBB"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33</w:t>
            </w:r>
          </w:p>
        </w:tc>
        <w:tc>
          <w:tcPr>
            <w:tcW w:w="1134" w:type="dxa"/>
          </w:tcPr>
          <w:p w14:paraId="34CD3161"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20.12%</w:t>
            </w:r>
          </w:p>
        </w:tc>
      </w:tr>
      <w:tr w:rsidR="00756179" w:rsidRPr="00517DA6" w14:paraId="64DC557C" w14:textId="77777777" w:rsidTr="00CE63C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4AA1034" w14:textId="77777777" w:rsidR="00756179" w:rsidRPr="00517DA6" w:rsidRDefault="00756179" w:rsidP="00CE63C2">
            <w:r w:rsidRPr="00517DA6">
              <w:t>Difficult</w:t>
            </w:r>
          </w:p>
        </w:tc>
        <w:tc>
          <w:tcPr>
            <w:tcW w:w="1134" w:type="dxa"/>
          </w:tcPr>
          <w:p w14:paraId="0B3C417B"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22</w:t>
            </w:r>
          </w:p>
        </w:tc>
        <w:tc>
          <w:tcPr>
            <w:tcW w:w="1134" w:type="dxa"/>
          </w:tcPr>
          <w:p w14:paraId="21A8D411"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13.41%</w:t>
            </w:r>
          </w:p>
        </w:tc>
      </w:tr>
      <w:tr w:rsidR="00756179" w:rsidRPr="00517DA6" w14:paraId="314AD4BB" w14:textId="77777777" w:rsidTr="00CE63C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3C8508F" w14:textId="77777777" w:rsidR="00756179" w:rsidRPr="00517DA6" w:rsidRDefault="00756179" w:rsidP="00CE63C2">
            <w:r w:rsidRPr="00517DA6">
              <w:t>Very Difficult</w:t>
            </w:r>
          </w:p>
        </w:tc>
        <w:tc>
          <w:tcPr>
            <w:tcW w:w="1134" w:type="dxa"/>
          </w:tcPr>
          <w:p w14:paraId="66C767F9"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20</w:t>
            </w:r>
          </w:p>
        </w:tc>
        <w:tc>
          <w:tcPr>
            <w:tcW w:w="1134" w:type="dxa"/>
          </w:tcPr>
          <w:p w14:paraId="0AEC9633" w14:textId="77777777" w:rsidR="00756179" w:rsidRPr="00517DA6" w:rsidRDefault="00756179" w:rsidP="00CE63C2">
            <w:pPr>
              <w:cnfStyle w:val="000000100000" w:firstRow="0" w:lastRow="0" w:firstColumn="0" w:lastColumn="0" w:oddVBand="0" w:evenVBand="0" w:oddHBand="1" w:evenHBand="0" w:firstRowFirstColumn="0" w:firstRowLastColumn="0" w:lastRowFirstColumn="0" w:lastRowLastColumn="0"/>
            </w:pPr>
            <w:r w:rsidRPr="00517DA6">
              <w:t>12.20%</w:t>
            </w:r>
          </w:p>
        </w:tc>
      </w:tr>
      <w:tr w:rsidR="00756179" w:rsidRPr="00517DA6" w14:paraId="62791F3D" w14:textId="77777777" w:rsidTr="00CE63C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ECFD83C" w14:textId="77777777" w:rsidR="00756179" w:rsidRPr="00517DA6" w:rsidRDefault="00756179" w:rsidP="00CE63C2">
            <w:r w:rsidRPr="00517DA6">
              <w:t>Not Answered</w:t>
            </w:r>
          </w:p>
        </w:tc>
        <w:tc>
          <w:tcPr>
            <w:tcW w:w="1134" w:type="dxa"/>
          </w:tcPr>
          <w:p w14:paraId="26A74885"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0</w:t>
            </w:r>
          </w:p>
        </w:tc>
        <w:tc>
          <w:tcPr>
            <w:tcW w:w="1134" w:type="dxa"/>
          </w:tcPr>
          <w:p w14:paraId="7A95DE2B" w14:textId="77777777" w:rsidR="00756179" w:rsidRPr="00517DA6" w:rsidRDefault="00756179" w:rsidP="00CE63C2">
            <w:pPr>
              <w:cnfStyle w:val="000000010000" w:firstRow="0" w:lastRow="0" w:firstColumn="0" w:lastColumn="0" w:oddVBand="0" w:evenVBand="0" w:oddHBand="0" w:evenHBand="1" w:firstRowFirstColumn="0" w:firstRowLastColumn="0" w:lastRowFirstColumn="0" w:lastRowLastColumn="0"/>
            </w:pPr>
            <w:r w:rsidRPr="00517DA6">
              <w:t>0.00%</w:t>
            </w:r>
          </w:p>
        </w:tc>
      </w:tr>
    </w:tbl>
    <w:p w14:paraId="5BB05EAB" w14:textId="77777777" w:rsidR="00756179" w:rsidRPr="00517DA6" w:rsidRDefault="00756179" w:rsidP="00756179">
      <w:pPr>
        <w:rPr>
          <w:rFonts w:cs="Arial"/>
          <w:color w:val="4472C4" w:themeColor="accent1"/>
          <w:szCs w:val="24"/>
        </w:rPr>
      </w:pPr>
    </w:p>
    <w:p w14:paraId="182CBB76" w14:textId="406AFD36" w:rsidR="00756179" w:rsidRPr="00A131FE" w:rsidRDefault="00756179" w:rsidP="00756179">
      <w:pPr>
        <w:rPr>
          <w:rFonts w:cs="Arial"/>
          <w:szCs w:val="24"/>
        </w:rPr>
      </w:pPr>
      <w:r w:rsidRPr="00A131FE">
        <w:rPr>
          <w:rFonts w:cs="Arial"/>
          <w:szCs w:val="24"/>
        </w:rPr>
        <w:t>In terms of programme improvement, 84.76% said no improvement was necessary. Suggestions offered tended to be more of an organisational or structural nature, which w</w:t>
      </w:r>
      <w:r w:rsidR="002A2692">
        <w:rPr>
          <w:rFonts w:cs="Arial"/>
          <w:szCs w:val="24"/>
        </w:rPr>
        <w:t xml:space="preserve">ould </w:t>
      </w:r>
      <w:r>
        <w:rPr>
          <w:rFonts w:cs="Arial"/>
          <w:szCs w:val="24"/>
        </w:rPr>
        <w:t>be considered</w:t>
      </w:r>
      <w:r w:rsidRPr="00A131FE">
        <w:rPr>
          <w:rFonts w:cs="Arial"/>
          <w:szCs w:val="24"/>
        </w:rPr>
        <w:t xml:space="preserve"> going forward. </w:t>
      </w:r>
      <w:r w:rsidR="002A2692">
        <w:rPr>
          <w:rFonts w:cs="Arial"/>
          <w:szCs w:val="24"/>
        </w:rPr>
        <w:t xml:space="preserve"> </w:t>
      </w:r>
      <w:r w:rsidRPr="00A131FE">
        <w:rPr>
          <w:rFonts w:cs="Arial"/>
          <w:szCs w:val="24"/>
        </w:rPr>
        <w:t>Those who said there was room for improvement offered the following suggestions</w:t>
      </w:r>
      <w:r>
        <w:rPr>
          <w:rFonts w:cs="Arial"/>
          <w:szCs w:val="24"/>
        </w:rPr>
        <w:t>.</w:t>
      </w:r>
    </w:p>
    <w:p w14:paraId="07206295" w14:textId="77777777" w:rsidR="00756179" w:rsidRPr="00517DA6" w:rsidRDefault="00756179" w:rsidP="00756179">
      <w:pPr>
        <w:rPr>
          <w:rFonts w:cs="Arial"/>
          <w:color w:val="4472C4" w:themeColor="accent1"/>
          <w:szCs w:val="24"/>
        </w:rPr>
      </w:pPr>
    </w:p>
    <w:p w14:paraId="007290E6" w14:textId="77777777" w:rsidR="00756179" w:rsidRPr="00A131FE" w:rsidRDefault="00756179" w:rsidP="00756179">
      <w:pPr>
        <w:rPr>
          <w:rFonts w:cs="Arial"/>
          <w:szCs w:val="24"/>
        </w:rPr>
      </w:pPr>
      <w:r w:rsidRPr="00A131FE">
        <w:rPr>
          <w:rFonts w:cs="Arial"/>
          <w:b/>
          <w:bCs/>
          <w:szCs w:val="24"/>
        </w:rPr>
        <w:t>Table 5</w:t>
      </w:r>
    </w:p>
    <w:tbl>
      <w:tblPr>
        <w:tblStyle w:val="aTable1"/>
        <w:tblW w:w="0" w:type="auto"/>
        <w:tblLook w:val="04A0" w:firstRow="1" w:lastRow="0" w:firstColumn="1" w:lastColumn="0" w:noHBand="0" w:noVBand="1"/>
      </w:tblPr>
      <w:tblGrid>
        <w:gridCol w:w="4428"/>
        <w:gridCol w:w="4428"/>
      </w:tblGrid>
      <w:tr w:rsidR="00756179" w:rsidRPr="00517DA6" w14:paraId="7DF2A9DF" w14:textId="77777777" w:rsidTr="00CE63C2">
        <w:tc>
          <w:tcPr>
            <w:tcW w:w="4428" w:type="dxa"/>
          </w:tcPr>
          <w:p w14:paraId="462D85D2" w14:textId="77777777" w:rsidR="00756179" w:rsidRPr="00517DA6" w:rsidRDefault="00756179" w:rsidP="00CE63C2">
            <w:r w:rsidRPr="00517DA6">
              <w:t>Only permit one week per child to ensure everyone gets a chance</w:t>
            </w:r>
            <w:r>
              <w:t>.</w:t>
            </w:r>
          </w:p>
        </w:tc>
        <w:tc>
          <w:tcPr>
            <w:tcW w:w="4428" w:type="dxa"/>
          </w:tcPr>
          <w:p w14:paraId="5B73A0F4" w14:textId="77777777" w:rsidR="00756179" w:rsidRPr="00517DA6" w:rsidRDefault="00756179" w:rsidP="00CE63C2">
            <w:r w:rsidRPr="00517DA6">
              <w:t>Would pay extra for hot meal at lunchtime</w:t>
            </w:r>
            <w:r>
              <w:t>.</w:t>
            </w:r>
          </w:p>
        </w:tc>
      </w:tr>
      <w:tr w:rsidR="00756179" w:rsidRPr="00517DA6" w14:paraId="15652CD6" w14:textId="77777777" w:rsidTr="00CE63C2">
        <w:tc>
          <w:tcPr>
            <w:tcW w:w="4428" w:type="dxa"/>
          </w:tcPr>
          <w:p w14:paraId="616BCC2B" w14:textId="77777777" w:rsidR="00756179" w:rsidRPr="00517DA6" w:rsidRDefault="00756179" w:rsidP="00CE63C2">
            <w:r w:rsidRPr="00517DA6">
              <w:t>Good value for money</w:t>
            </w:r>
            <w:r>
              <w:t>.</w:t>
            </w:r>
          </w:p>
        </w:tc>
        <w:tc>
          <w:tcPr>
            <w:tcW w:w="4428" w:type="dxa"/>
          </w:tcPr>
          <w:p w14:paraId="7F8466B5" w14:textId="77777777" w:rsidR="00756179" w:rsidRPr="00517DA6" w:rsidRDefault="00756179" w:rsidP="00CE63C2">
            <w:r w:rsidRPr="00517DA6">
              <w:t>Reg</w:t>
            </w:r>
            <w:r>
              <w:t xml:space="preserve">istration - </w:t>
            </w:r>
            <w:r w:rsidRPr="00517DA6">
              <w:t>very frustrating online – crash/lose place feels like potluck, go back to face to face</w:t>
            </w:r>
            <w:r>
              <w:t>.</w:t>
            </w:r>
          </w:p>
        </w:tc>
      </w:tr>
      <w:tr w:rsidR="00756179" w:rsidRPr="00517DA6" w14:paraId="1B1FC843" w14:textId="77777777" w:rsidTr="00CE63C2">
        <w:tc>
          <w:tcPr>
            <w:tcW w:w="4428" w:type="dxa"/>
          </w:tcPr>
          <w:p w14:paraId="6575C39D" w14:textId="77777777" w:rsidR="00756179" w:rsidRDefault="00756179" w:rsidP="00CE63C2">
            <w:r w:rsidRPr="00517DA6">
              <w:t xml:space="preserve">No show caretaker led to working parents being late for work. </w:t>
            </w:r>
          </w:p>
          <w:p w14:paraId="71DE4EE0" w14:textId="77777777" w:rsidR="00756179" w:rsidRPr="00517DA6" w:rsidRDefault="00756179" w:rsidP="00CE63C2">
            <w:r w:rsidRPr="00517DA6">
              <w:t>Co</w:t>
            </w:r>
            <w:r>
              <w:t>-</w:t>
            </w:r>
            <w:r w:rsidRPr="00517DA6">
              <w:t>ordinator did not let parents know what was going on/given assurances</w:t>
            </w:r>
            <w:r>
              <w:t>.</w:t>
            </w:r>
          </w:p>
        </w:tc>
        <w:tc>
          <w:tcPr>
            <w:tcW w:w="4428" w:type="dxa"/>
          </w:tcPr>
          <w:p w14:paraId="7884D657" w14:textId="77777777" w:rsidR="00756179" w:rsidRPr="00517DA6" w:rsidRDefault="00756179" w:rsidP="00CE63C2">
            <w:r w:rsidRPr="00517DA6">
              <w:t>Better prep with better comms between those running the scheme and those who organize it. Go back to face to face – perhaps at the weekend when less pressure on parents to get online. Stressful when site crashed.</w:t>
            </w:r>
          </w:p>
        </w:tc>
      </w:tr>
      <w:tr w:rsidR="00756179" w:rsidRPr="00517DA6" w14:paraId="179325C1" w14:textId="77777777" w:rsidTr="00CE63C2">
        <w:tc>
          <w:tcPr>
            <w:tcW w:w="4428" w:type="dxa"/>
          </w:tcPr>
          <w:p w14:paraId="2D52612C" w14:textId="77777777" w:rsidR="00756179" w:rsidRPr="00517DA6" w:rsidRDefault="00756179" w:rsidP="00CE63C2">
            <w:r w:rsidRPr="00517DA6">
              <w:t>More variety RNLI trip was boring but liked making the craft boat.</w:t>
            </w:r>
          </w:p>
        </w:tc>
        <w:tc>
          <w:tcPr>
            <w:tcW w:w="4428" w:type="dxa"/>
          </w:tcPr>
          <w:p w14:paraId="4C669C9E" w14:textId="77777777" w:rsidR="00756179" w:rsidRPr="00517DA6" w:rsidRDefault="00756179" w:rsidP="00CE63C2">
            <w:r w:rsidRPr="00517DA6">
              <w:t>Registration process, daily check in very slow</w:t>
            </w:r>
            <w:r>
              <w:t>.</w:t>
            </w:r>
          </w:p>
        </w:tc>
      </w:tr>
      <w:tr w:rsidR="00756179" w:rsidRPr="00517DA6" w14:paraId="11B37F4D" w14:textId="77777777" w:rsidTr="00CE63C2">
        <w:tc>
          <w:tcPr>
            <w:tcW w:w="4428" w:type="dxa"/>
          </w:tcPr>
          <w:p w14:paraId="031C141D" w14:textId="77777777" w:rsidR="00756179" w:rsidRPr="00517DA6" w:rsidRDefault="00756179" w:rsidP="00CE63C2">
            <w:r w:rsidRPr="00517DA6">
              <w:t>Very good value for money</w:t>
            </w:r>
            <w:r>
              <w:t>.</w:t>
            </w:r>
          </w:p>
        </w:tc>
        <w:tc>
          <w:tcPr>
            <w:tcW w:w="4428" w:type="dxa"/>
          </w:tcPr>
          <w:p w14:paraId="673C5C72" w14:textId="77777777" w:rsidR="00756179" w:rsidRPr="00517DA6" w:rsidRDefault="00756179" w:rsidP="00CE63C2">
            <w:r w:rsidRPr="00517DA6">
              <w:t xml:space="preserve">Trips to places families find expensive to go to – Exploris, Airtastic, </w:t>
            </w:r>
            <w:r>
              <w:t>Belfast Z</w:t>
            </w:r>
            <w:r w:rsidRPr="00517DA6">
              <w:t>oo, cinema, rather than Bangor Museum, football pitch</w:t>
            </w:r>
            <w:r>
              <w:t>.</w:t>
            </w:r>
          </w:p>
        </w:tc>
      </w:tr>
      <w:tr w:rsidR="00756179" w:rsidRPr="00517DA6" w14:paraId="015F79D7" w14:textId="77777777" w:rsidTr="00CE63C2">
        <w:tc>
          <w:tcPr>
            <w:tcW w:w="4428" w:type="dxa"/>
          </w:tcPr>
          <w:p w14:paraId="2E275715" w14:textId="77777777" w:rsidR="00756179" w:rsidRPr="00517DA6" w:rsidRDefault="00756179" w:rsidP="00CE63C2">
            <w:r w:rsidRPr="00517DA6">
              <w:t>My work very strict with flexi – making it from 9.30-2.30 would be great</w:t>
            </w:r>
            <w:r>
              <w:t>.</w:t>
            </w:r>
          </w:p>
        </w:tc>
        <w:tc>
          <w:tcPr>
            <w:tcW w:w="4428" w:type="dxa"/>
          </w:tcPr>
          <w:p w14:paraId="36449D9E" w14:textId="77777777" w:rsidR="00756179" w:rsidRPr="00517DA6" w:rsidRDefault="00756179" w:rsidP="00CE63C2">
            <w:r w:rsidRPr="00517DA6">
              <w:t>Readable timetables 4 other P/G’s I asked couldn’t read them either. Pics of staff and their roles</w:t>
            </w:r>
            <w:r>
              <w:t>.</w:t>
            </w:r>
          </w:p>
        </w:tc>
      </w:tr>
      <w:tr w:rsidR="00756179" w:rsidRPr="00517DA6" w14:paraId="69E013A0" w14:textId="77777777" w:rsidTr="00CE63C2">
        <w:tc>
          <w:tcPr>
            <w:tcW w:w="4428" w:type="dxa"/>
          </w:tcPr>
          <w:p w14:paraId="46D1CC80" w14:textId="77777777" w:rsidR="00756179" w:rsidRPr="00517DA6" w:rsidRDefault="00756179" w:rsidP="00CE63C2">
            <w:r w:rsidRPr="00517DA6">
              <w:t>Somebody checked my docs which were emailed about 6 times.</w:t>
            </w:r>
          </w:p>
        </w:tc>
        <w:tc>
          <w:tcPr>
            <w:tcW w:w="4428" w:type="dxa"/>
          </w:tcPr>
          <w:p w14:paraId="799F2875" w14:textId="77777777" w:rsidR="00756179" w:rsidRPr="00517DA6" w:rsidRDefault="00756179" w:rsidP="00CE63C2">
            <w:r w:rsidRPr="00517DA6">
              <w:t>Great scheme but years ago we had one age in one centre and another age group at a different one in Holywood</w:t>
            </w:r>
            <w:r>
              <w:t>.</w:t>
            </w:r>
          </w:p>
        </w:tc>
      </w:tr>
      <w:tr w:rsidR="00756179" w:rsidRPr="00517DA6" w14:paraId="12F702D4" w14:textId="77777777" w:rsidTr="00CE63C2">
        <w:tc>
          <w:tcPr>
            <w:tcW w:w="4428" w:type="dxa"/>
          </w:tcPr>
          <w:p w14:paraId="545DDC88" w14:textId="77777777" w:rsidR="00756179" w:rsidRPr="00517DA6" w:rsidRDefault="00756179" w:rsidP="00CE63C2">
            <w:r w:rsidRPr="00517DA6">
              <w:lastRenderedPageBreak/>
              <w:t>My children were very hungry at 1pm lunch slot- break with fruit and drink would be great. Felt A&amp;Cs were a bit young for my daughter at WW. Overall, first week better than second in WW.</w:t>
            </w:r>
          </w:p>
        </w:tc>
        <w:tc>
          <w:tcPr>
            <w:tcW w:w="4428" w:type="dxa"/>
          </w:tcPr>
          <w:p w14:paraId="2FE22D77" w14:textId="77777777" w:rsidR="00756179" w:rsidRPr="00517DA6" w:rsidRDefault="00756179" w:rsidP="00CE63C2">
            <w:r w:rsidRPr="00517DA6">
              <w:t>More places or run the entire summer</w:t>
            </w:r>
            <w:r>
              <w:t>.</w:t>
            </w:r>
          </w:p>
        </w:tc>
      </w:tr>
      <w:tr w:rsidR="00756179" w:rsidRPr="00517DA6" w14:paraId="4B4685C2" w14:textId="77777777" w:rsidTr="00CE63C2">
        <w:tc>
          <w:tcPr>
            <w:tcW w:w="4428" w:type="dxa"/>
          </w:tcPr>
          <w:p w14:paraId="29343544" w14:textId="77777777" w:rsidR="00756179" w:rsidRPr="00517DA6" w:rsidRDefault="00756179" w:rsidP="00CE63C2">
            <w:r w:rsidRPr="00517DA6">
              <w:t>Bus was late on last day; parents didn’t know what was happening</w:t>
            </w:r>
            <w:r>
              <w:t>.</w:t>
            </w:r>
          </w:p>
        </w:tc>
        <w:tc>
          <w:tcPr>
            <w:tcW w:w="4428" w:type="dxa"/>
          </w:tcPr>
          <w:p w14:paraId="52EC38A9" w14:textId="77777777" w:rsidR="00756179" w:rsidRPr="00517DA6" w:rsidRDefault="00756179" w:rsidP="00CE63C2">
            <w:r w:rsidRPr="00517DA6">
              <w:t>First day very disorganized – I had had problem with my child with severe allergies, which was concerning, but later rectified</w:t>
            </w:r>
            <w:r>
              <w:t>.</w:t>
            </w:r>
          </w:p>
        </w:tc>
      </w:tr>
      <w:tr w:rsidR="00756179" w:rsidRPr="00517DA6" w14:paraId="1E2EE732" w14:textId="77777777" w:rsidTr="00CE63C2">
        <w:tc>
          <w:tcPr>
            <w:tcW w:w="4428" w:type="dxa"/>
          </w:tcPr>
          <w:p w14:paraId="6B863F90" w14:textId="77777777" w:rsidR="00756179" w:rsidRPr="00517DA6" w:rsidRDefault="00756179" w:rsidP="00CE63C2">
            <w:r w:rsidRPr="00517DA6">
              <w:t>Disorganised last day</w:t>
            </w:r>
            <w:r>
              <w:t>.</w:t>
            </w:r>
          </w:p>
        </w:tc>
        <w:tc>
          <w:tcPr>
            <w:tcW w:w="4428" w:type="dxa"/>
          </w:tcPr>
          <w:p w14:paraId="18415A38" w14:textId="77777777" w:rsidR="00756179" w:rsidRPr="00517DA6" w:rsidRDefault="00756179" w:rsidP="00CE63C2">
            <w:r w:rsidRPr="00517DA6">
              <w:t>Things went missing and never turned up again</w:t>
            </w:r>
            <w:r>
              <w:t>.</w:t>
            </w:r>
          </w:p>
        </w:tc>
      </w:tr>
      <w:tr w:rsidR="00756179" w:rsidRPr="00517DA6" w14:paraId="37B40C30" w14:textId="77777777" w:rsidTr="00CE63C2">
        <w:tc>
          <w:tcPr>
            <w:tcW w:w="4428" w:type="dxa"/>
          </w:tcPr>
          <w:p w14:paraId="08681C45" w14:textId="77777777" w:rsidR="00756179" w:rsidRPr="00517DA6" w:rsidRDefault="00756179" w:rsidP="00CE63C2">
            <w:r w:rsidRPr="00517DA6">
              <w:t>More people need to realise how hard it is looking after other people’s kids, especially teenagers, need more help for communities doing this.</w:t>
            </w:r>
          </w:p>
        </w:tc>
        <w:tc>
          <w:tcPr>
            <w:tcW w:w="4428" w:type="dxa"/>
          </w:tcPr>
          <w:p w14:paraId="1D1131E6" w14:textId="77777777" w:rsidR="00756179" w:rsidRPr="00517DA6" w:rsidRDefault="00756179" w:rsidP="00CE63C2"/>
        </w:tc>
      </w:tr>
    </w:tbl>
    <w:p w14:paraId="114459CB" w14:textId="77777777" w:rsidR="00756179" w:rsidRPr="00517DA6" w:rsidRDefault="00756179" w:rsidP="00756179">
      <w:pPr>
        <w:rPr>
          <w:rFonts w:cs="Arial"/>
          <w:color w:val="4472C4" w:themeColor="accent1"/>
          <w:szCs w:val="24"/>
        </w:rPr>
      </w:pPr>
    </w:p>
    <w:p w14:paraId="063577BF" w14:textId="4D5F153B" w:rsidR="00756179" w:rsidRPr="00D41BAE" w:rsidRDefault="00756179" w:rsidP="00756179">
      <w:pPr>
        <w:rPr>
          <w:rFonts w:cs="Arial"/>
          <w:b/>
          <w:bCs/>
          <w:szCs w:val="24"/>
        </w:rPr>
      </w:pPr>
      <w:r w:rsidRPr="00D41BAE">
        <w:rPr>
          <w:rFonts w:cs="Arial"/>
          <w:szCs w:val="24"/>
        </w:rPr>
        <w:t>New locations suggested for S</w:t>
      </w:r>
      <w:r>
        <w:rPr>
          <w:rFonts w:cs="Arial"/>
          <w:szCs w:val="24"/>
        </w:rPr>
        <w:t xml:space="preserve">ummer </w:t>
      </w:r>
      <w:r w:rsidRPr="00D41BAE">
        <w:rPr>
          <w:rFonts w:cs="Arial"/>
          <w:szCs w:val="24"/>
        </w:rPr>
        <w:t>S</w:t>
      </w:r>
      <w:r>
        <w:rPr>
          <w:rFonts w:cs="Arial"/>
          <w:szCs w:val="24"/>
        </w:rPr>
        <w:t>cheme</w:t>
      </w:r>
      <w:r w:rsidRPr="00D41BAE">
        <w:rPr>
          <w:rFonts w:cs="Arial"/>
          <w:szCs w:val="24"/>
        </w:rPr>
        <w:t xml:space="preserve"> delivery included</w:t>
      </w:r>
      <w:r>
        <w:rPr>
          <w:rFonts w:cs="Arial"/>
          <w:szCs w:val="24"/>
        </w:rPr>
        <w:t xml:space="preserve"> locations listed in</w:t>
      </w:r>
      <w:r w:rsidRPr="00D41BAE">
        <w:rPr>
          <w:rFonts w:cs="Arial"/>
          <w:szCs w:val="24"/>
        </w:rPr>
        <w:t xml:space="preserve"> </w:t>
      </w:r>
      <w:r w:rsidRPr="00D41BAE">
        <w:rPr>
          <w:rFonts w:cs="Arial"/>
          <w:b/>
          <w:bCs/>
          <w:szCs w:val="24"/>
        </w:rPr>
        <w:t xml:space="preserve">Table </w:t>
      </w:r>
      <w:r>
        <w:rPr>
          <w:rFonts w:cs="Arial"/>
          <w:b/>
          <w:bCs/>
          <w:szCs w:val="24"/>
        </w:rPr>
        <w:t>6.</w:t>
      </w:r>
    </w:p>
    <w:p w14:paraId="4C3F9A4D" w14:textId="77777777" w:rsidR="00756179" w:rsidRDefault="00756179" w:rsidP="00756179">
      <w:pPr>
        <w:rPr>
          <w:rFonts w:cs="Arial"/>
          <w:b/>
          <w:bCs/>
          <w:color w:val="4472C4" w:themeColor="accent1"/>
          <w:szCs w:val="24"/>
        </w:rPr>
      </w:pPr>
    </w:p>
    <w:p w14:paraId="3F0F537D" w14:textId="77777777" w:rsidR="00756179" w:rsidRPr="00D41BAE" w:rsidRDefault="00756179" w:rsidP="00756179">
      <w:pPr>
        <w:rPr>
          <w:rFonts w:cs="Arial"/>
          <w:b/>
          <w:bCs/>
          <w:szCs w:val="24"/>
        </w:rPr>
      </w:pPr>
      <w:r w:rsidRPr="00D41BAE">
        <w:rPr>
          <w:rFonts w:cs="Arial"/>
          <w:b/>
          <w:bCs/>
          <w:szCs w:val="24"/>
        </w:rPr>
        <w:t xml:space="preserve">Table </w:t>
      </w:r>
      <w:r>
        <w:rPr>
          <w:rFonts w:cs="Arial"/>
          <w:b/>
          <w:bCs/>
          <w:szCs w:val="24"/>
        </w:rPr>
        <w:t>6</w:t>
      </w:r>
    </w:p>
    <w:tbl>
      <w:tblPr>
        <w:tblStyle w:val="aTable1"/>
        <w:tblW w:w="9506" w:type="dxa"/>
        <w:tblLook w:val="04A0" w:firstRow="1" w:lastRow="0" w:firstColumn="1" w:lastColumn="0" w:noHBand="0" w:noVBand="1"/>
      </w:tblPr>
      <w:tblGrid>
        <w:gridCol w:w="3539"/>
        <w:gridCol w:w="665"/>
        <w:gridCol w:w="4952"/>
        <w:gridCol w:w="350"/>
      </w:tblGrid>
      <w:tr w:rsidR="00756179" w:rsidRPr="00517DA6" w14:paraId="60910C77" w14:textId="77777777" w:rsidTr="00CE63C2">
        <w:tc>
          <w:tcPr>
            <w:tcW w:w="3539" w:type="dxa"/>
          </w:tcPr>
          <w:p w14:paraId="4A02C23E" w14:textId="77777777" w:rsidR="00756179" w:rsidRPr="00517DA6" w:rsidRDefault="00756179" w:rsidP="00CE63C2">
            <w:r w:rsidRPr="00517DA6">
              <w:t>Glen Est</w:t>
            </w:r>
            <w:r>
              <w:t>ate</w:t>
            </w:r>
          </w:p>
        </w:tc>
        <w:tc>
          <w:tcPr>
            <w:tcW w:w="665" w:type="dxa"/>
          </w:tcPr>
          <w:p w14:paraId="66E2AA93" w14:textId="77777777" w:rsidR="00756179" w:rsidRPr="00517DA6" w:rsidRDefault="00756179" w:rsidP="00CE63C2">
            <w:r w:rsidRPr="00517DA6">
              <w:t>2</w:t>
            </w:r>
          </w:p>
        </w:tc>
        <w:tc>
          <w:tcPr>
            <w:tcW w:w="4952" w:type="dxa"/>
          </w:tcPr>
          <w:p w14:paraId="20B6B261" w14:textId="77777777" w:rsidR="00756179" w:rsidRPr="00517DA6" w:rsidRDefault="00756179" w:rsidP="00CE63C2">
            <w:r w:rsidRPr="00517DA6">
              <w:t>Groomsport</w:t>
            </w:r>
          </w:p>
        </w:tc>
        <w:tc>
          <w:tcPr>
            <w:tcW w:w="350" w:type="dxa"/>
          </w:tcPr>
          <w:p w14:paraId="1BE5F913" w14:textId="77777777" w:rsidR="00756179" w:rsidRPr="00517DA6" w:rsidRDefault="00756179" w:rsidP="00CE63C2">
            <w:r w:rsidRPr="00517DA6">
              <w:t>1</w:t>
            </w:r>
          </w:p>
        </w:tc>
      </w:tr>
      <w:tr w:rsidR="00756179" w:rsidRPr="00517DA6" w14:paraId="2CAA25F6" w14:textId="77777777" w:rsidTr="00CE63C2">
        <w:tc>
          <w:tcPr>
            <w:tcW w:w="3539" w:type="dxa"/>
          </w:tcPr>
          <w:p w14:paraId="379824C5" w14:textId="77777777" w:rsidR="00756179" w:rsidRPr="00517DA6" w:rsidRDefault="00756179" w:rsidP="00CE63C2">
            <w:r w:rsidRPr="00517DA6">
              <w:t>Portaferry</w:t>
            </w:r>
          </w:p>
        </w:tc>
        <w:tc>
          <w:tcPr>
            <w:tcW w:w="665" w:type="dxa"/>
          </w:tcPr>
          <w:p w14:paraId="62C776DA" w14:textId="77777777" w:rsidR="00756179" w:rsidRPr="00517DA6" w:rsidRDefault="00756179" w:rsidP="00CE63C2">
            <w:r w:rsidRPr="00517DA6">
              <w:t>4</w:t>
            </w:r>
          </w:p>
        </w:tc>
        <w:tc>
          <w:tcPr>
            <w:tcW w:w="4952" w:type="dxa"/>
          </w:tcPr>
          <w:p w14:paraId="19276882" w14:textId="77777777" w:rsidR="00756179" w:rsidRPr="00517DA6" w:rsidRDefault="00756179" w:rsidP="00CE63C2">
            <w:r w:rsidRPr="00517DA6">
              <w:t>Central Bangor/Conlig/Skip/B</w:t>
            </w:r>
            <w:r>
              <w:t>ally</w:t>
            </w:r>
            <w:r w:rsidRPr="00517DA6">
              <w:t>ho</w:t>
            </w:r>
            <w:r>
              <w:t>l</w:t>
            </w:r>
            <w:r w:rsidRPr="00517DA6">
              <w:t>me/B</w:t>
            </w:r>
            <w:r>
              <w:t>ally</w:t>
            </w:r>
            <w:r w:rsidRPr="00517DA6">
              <w:t>crochan</w:t>
            </w:r>
          </w:p>
        </w:tc>
        <w:tc>
          <w:tcPr>
            <w:tcW w:w="350" w:type="dxa"/>
          </w:tcPr>
          <w:p w14:paraId="17E0F881" w14:textId="77777777" w:rsidR="00756179" w:rsidRPr="00517DA6" w:rsidRDefault="00756179" w:rsidP="00CE63C2">
            <w:r w:rsidRPr="00517DA6">
              <w:t>9</w:t>
            </w:r>
          </w:p>
        </w:tc>
      </w:tr>
      <w:tr w:rsidR="00756179" w:rsidRPr="00517DA6" w14:paraId="6EB36387" w14:textId="77777777" w:rsidTr="00CE63C2">
        <w:tc>
          <w:tcPr>
            <w:tcW w:w="3539" w:type="dxa"/>
          </w:tcPr>
          <w:p w14:paraId="167F1195" w14:textId="77777777" w:rsidR="00756179" w:rsidRPr="00517DA6" w:rsidRDefault="00756179" w:rsidP="00CE63C2">
            <w:r w:rsidRPr="00517DA6">
              <w:t>Cloughey</w:t>
            </w:r>
          </w:p>
        </w:tc>
        <w:tc>
          <w:tcPr>
            <w:tcW w:w="665" w:type="dxa"/>
          </w:tcPr>
          <w:p w14:paraId="23D231FC" w14:textId="77777777" w:rsidR="00756179" w:rsidRPr="00517DA6" w:rsidRDefault="00756179" w:rsidP="00CE63C2">
            <w:r w:rsidRPr="00517DA6">
              <w:t>2</w:t>
            </w:r>
          </w:p>
        </w:tc>
        <w:tc>
          <w:tcPr>
            <w:tcW w:w="4952" w:type="dxa"/>
          </w:tcPr>
          <w:p w14:paraId="51D45482" w14:textId="77777777" w:rsidR="00756179" w:rsidRPr="00517DA6" w:rsidRDefault="00756179" w:rsidP="00CE63C2">
            <w:r w:rsidRPr="00517DA6">
              <w:t>Ballywalter</w:t>
            </w:r>
          </w:p>
        </w:tc>
        <w:tc>
          <w:tcPr>
            <w:tcW w:w="350" w:type="dxa"/>
          </w:tcPr>
          <w:p w14:paraId="59BACF66" w14:textId="77777777" w:rsidR="00756179" w:rsidRPr="00517DA6" w:rsidRDefault="00756179" w:rsidP="00CE63C2">
            <w:r w:rsidRPr="00517DA6">
              <w:t>3</w:t>
            </w:r>
          </w:p>
        </w:tc>
      </w:tr>
      <w:tr w:rsidR="00756179" w:rsidRPr="00517DA6" w14:paraId="7A16A105" w14:textId="77777777" w:rsidTr="00CE63C2">
        <w:tc>
          <w:tcPr>
            <w:tcW w:w="3539" w:type="dxa"/>
          </w:tcPr>
          <w:p w14:paraId="72FE2C53" w14:textId="77777777" w:rsidR="00756179" w:rsidRPr="00517DA6" w:rsidRDefault="00756179" w:rsidP="00CE63C2">
            <w:r w:rsidRPr="00517DA6">
              <w:t>Kircubbin</w:t>
            </w:r>
          </w:p>
        </w:tc>
        <w:tc>
          <w:tcPr>
            <w:tcW w:w="665" w:type="dxa"/>
          </w:tcPr>
          <w:p w14:paraId="1BF756C7" w14:textId="77777777" w:rsidR="00756179" w:rsidRPr="00517DA6" w:rsidRDefault="00756179" w:rsidP="00CE63C2">
            <w:r w:rsidRPr="00517DA6">
              <w:t>5</w:t>
            </w:r>
          </w:p>
        </w:tc>
        <w:tc>
          <w:tcPr>
            <w:tcW w:w="4952" w:type="dxa"/>
          </w:tcPr>
          <w:p w14:paraId="7AC8D60C" w14:textId="77777777" w:rsidR="00756179" w:rsidRPr="00517DA6" w:rsidRDefault="00756179" w:rsidP="00CE63C2">
            <w:r w:rsidRPr="00517DA6">
              <w:t>Millisle</w:t>
            </w:r>
          </w:p>
        </w:tc>
        <w:tc>
          <w:tcPr>
            <w:tcW w:w="350" w:type="dxa"/>
          </w:tcPr>
          <w:p w14:paraId="05C88EB0" w14:textId="77777777" w:rsidR="00756179" w:rsidRPr="00517DA6" w:rsidRDefault="00756179" w:rsidP="00CE63C2">
            <w:r w:rsidRPr="00517DA6">
              <w:t>1</w:t>
            </w:r>
          </w:p>
        </w:tc>
      </w:tr>
      <w:tr w:rsidR="00756179" w:rsidRPr="00517DA6" w14:paraId="72A7FF05" w14:textId="77777777" w:rsidTr="00CE63C2">
        <w:tc>
          <w:tcPr>
            <w:tcW w:w="3539" w:type="dxa"/>
          </w:tcPr>
          <w:p w14:paraId="512C27AA" w14:textId="77777777" w:rsidR="00756179" w:rsidRPr="00517DA6" w:rsidRDefault="00756179" w:rsidP="00CE63C2">
            <w:r w:rsidRPr="00517DA6">
              <w:t>Comber/Killinchy/Lisbane</w:t>
            </w:r>
          </w:p>
        </w:tc>
        <w:tc>
          <w:tcPr>
            <w:tcW w:w="665" w:type="dxa"/>
          </w:tcPr>
          <w:p w14:paraId="25FA7F7F" w14:textId="77777777" w:rsidR="00756179" w:rsidRPr="00517DA6" w:rsidRDefault="00756179" w:rsidP="00CE63C2">
            <w:r w:rsidRPr="00517DA6">
              <w:t>5</w:t>
            </w:r>
          </w:p>
        </w:tc>
        <w:tc>
          <w:tcPr>
            <w:tcW w:w="4952" w:type="dxa"/>
            <w:shd w:val="clear" w:color="auto" w:fill="F7CAAC" w:themeFill="accent2" w:themeFillTint="66"/>
          </w:tcPr>
          <w:p w14:paraId="15FA03B4" w14:textId="77777777" w:rsidR="00756179" w:rsidRPr="00517DA6" w:rsidRDefault="00756179" w:rsidP="00CE63C2">
            <w:r w:rsidRPr="00517DA6">
              <w:t>SAINTFIELD</w:t>
            </w:r>
            <w:r>
              <w:t>*</w:t>
            </w:r>
          </w:p>
        </w:tc>
        <w:tc>
          <w:tcPr>
            <w:tcW w:w="350" w:type="dxa"/>
          </w:tcPr>
          <w:p w14:paraId="336CDEB1" w14:textId="77777777" w:rsidR="00756179" w:rsidRPr="00517DA6" w:rsidRDefault="00756179" w:rsidP="00CE63C2">
            <w:r w:rsidRPr="00517DA6">
              <w:t>1</w:t>
            </w:r>
          </w:p>
        </w:tc>
      </w:tr>
      <w:tr w:rsidR="00756179" w:rsidRPr="00517DA6" w14:paraId="5D3D906C" w14:textId="77777777" w:rsidTr="00CE63C2">
        <w:tc>
          <w:tcPr>
            <w:tcW w:w="3539" w:type="dxa"/>
          </w:tcPr>
          <w:p w14:paraId="31EF510A" w14:textId="77777777" w:rsidR="00756179" w:rsidRPr="00517DA6" w:rsidRDefault="00756179" w:rsidP="00CE63C2">
            <w:r w:rsidRPr="00517DA6">
              <w:t>Carrowdore</w:t>
            </w:r>
          </w:p>
        </w:tc>
        <w:tc>
          <w:tcPr>
            <w:tcW w:w="665" w:type="dxa"/>
          </w:tcPr>
          <w:p w14:paraId="4504A79A" w14:textId="77777777" w:rsidR="00756179" w:rsidRPr="00517DA6" w:rsidRDefault="00756179" w:rsidP="00CE63C2">
            <w:r w:rsidRPr="00517DA6">
              <w:t>3</w:t>
            </w:r>
          </w:p>
        </w:tc>
        <w:tc>
          <w:tcPr>
            <w:tcW w:w="4952" w:type="dxa"/>
          </w:tcPr>
          <w:p w14:paraId="5E9E96E9" w14:textId="77777777" w:rsidR="00756179" w:rsidRPr="00517DA6" w:rsidRDefault="00756179" w:rsidP="00CE63C2">
            <w:r w:rsidRPr="00517DA6">
              <w:t>Seahill</w:t>
            </w:r>
          </w:p>
        </w:tc>
        <w:tc>
          <w:tcPr>
            <w:tcW w:w="350" w:type="dxa"/>
          </w:tcPr>
          <w:p w14:paraId="05104BEE" w14:textId="77777777" w:rsidR="00756179" w:rsidRPr="00517DA6" w:rsidRDefault="00756179" w:rsidP="00CE63C2">
            <w:r w:rsidRPr="00517DA6">
              <w:t>1</w:t>
            </w:r>
          </w:p>
        </w:tc>
      </w:tr>
      <w:tr w:rsidR="00756179" w:rsidRPr="00517DA6" w14:paraId="4F10D9D1" w14:textId="77777777" w:rsidTr="00CE63C2">
        <w:tc>
          <w:tcPr>
            <w:tcW w:w="3539" w:type="dxa"/>
          </w:tcPr>
          <w:p w14:paraId="1DDA6A76" w14:textId="77777777" w:rsidR="00756179" w:rsidRPr="00517DA6" w:rsidRDefault="00756179" w:rsidP="00CE63C2">
            <w:r w:rsidRPr="00517DA6">
              <w:t>Loughries</w:t>
            </w:r>
          </w:p>
        </w:tc>
        <w:tc>
          <w:tcPr>
            <w:tcW w:w="665" w:type="dxa"/>
          </w:tcPr>
          <w:p w14:paraId="5F32E192" w14:textId="77777777" w:rsidR="00756179" w:rsidRPr="00517DA6" w:rsidRDefault="00756179" w:rsidP="00CE63C2">
            <w:r w:rsidRPr="00517DA6">
              <w:t>1</w:t>
            </w:r>
          </w:p>
        </w:tc>
        <w:tc>
          <w:tcPr>
            <w:tcW w:w="4952" w:type="dxa"/>
          </w:tcPr>
          <w:p w14:paraId="3E047A6D" w14:textId="77777777" w:rsidR="00756179" w:rsidRPr="00517DA6" w:rsidRDefault="00756179" w:rsidP="00CE63C2">
            <w:r w:rsidRPr="00517DA6">
              <w:t>N</w:t>
            </w:r>
            <w:r>
              <w:t>ewtowna</w:t>
            </w:r>
            <w:r w:rsidRPr="00517DA6">
              <w:t>rds town</w:t>
            </w:r>
          </w:p>
        </w:tc>
        <w:tc>
          <w:tcPr>
            <w:tcW w:w="350" w:type="dxa"/>
          </w:tcPr>
          <w:p w14:paraId="4CD98003" w14:textId="77777777" w:rsidR="00756179" w:rsidRPr="00517DA6" w:rsidRDefault="00756179" w:rsidP="00CE63C2">
            <w:r w:rsidRPr="00517DA6">
              <w:t>1</w:t>
            </w:r>
          </w:p>
        </w:tc>
      </w:tr>
      <w:tr w:rsidR="00756179" w:rsidRPr="00517DA6" w14:paraId="42E16940" w14:textId="77777777" w:rsidTr="00CE63C2">
        <w:tc>
          <w:tcPr>
            <w:tcW w:w="3539" w:type="dxa"/>
            <w:shd w:val="clear" w:color="auto" w:fill="F7CAAC" w:themeFill="accent2" w:themeFillTint="66"/>
          </w:tcPr>
          <w:p w14:paraId="548101E3" w14:textId="77777777" w:rsidR="00756179" w:rsidRPr="00517DA6" w:rsidRDefault="00756179" w:rsidP="00CE63C2">
            <w:r w:rsidRPr="00517DA6">
              <w:t>KILLYLEAGH</w:t>
            </w:r>
            <w:r>
              <w:t>*</w:t>
            </w:r>
          </w:p>
        </w:tc>
        <w:tc>
          <w:tcPr>
            <w:tcW w:w="665" w:type="dxa"/>
          </w:tcPr>
          <w:p w14:paraId="74324EEF" w14:textId="77777777" w:rsidR="00756179" w:rsidRPr="00517DA6" w:rsidRDefault="00756179" w:rsidP="00CE63C2">
            <w:r w:rsidRPr="00517DA6">
              <w:t>1</w:t>
            </w:r>
          </w:p>
        </w:tc>
        <w:tc>
          <w:tcPr>
            <w:tcW w:w="4952" w:type="dxa"/>
          </w:tcPr>
          <w:p w14:paraId="490B0F20" w14:textId="77777777" w:rsidR="00756179" w:rsidRPr="00517DA6" w:rsidRDefault="00756179" w:rsidP="00CE63C2">
            <w:r w:rsidRPr="00517DA6">
              <w:t>Ballyhalbert</w:t>
            </w:r>
          </w:p>
        </w:tc>
        <w:tc>
          <w:tcPr>
            <w:tcW w:w="350" w:type="dxa"/>
          </w:tcPr>
          <w:p w14:paraId="48501278" w14:textId="77777777" w:rsidR="00756179" w:rsidRPr="00517DA6" w:rsidRDefault="00756179" w:rsidP="00CE63C2">
            <w:r w:rsidRPr="00517DA6">
              <w:t>1</w:t>
            </w:r>
          </w:p>
        </w:tc>
      </w:tr>
      <w:tr w:rsidR="00756179" w:rsidRPr="00517DA6" w14:paraId="62DD0F82" w14:textId="77777777" w:rsidTr="00CE63C2">
        <w:tc>
          <w:tcPr>
            <w:tcW w:w="3539" w:type="dxa"/>
          </w:tcPr>
          <w:p w14:paraId="5C8F860E" w14:textId="77777777" w:rsidR="00756179" w:rsidRPr="00517DA6" w:rsidRDefault="00756179" w:rsidP="00CE63C2">
            <w:r w:rsidRPr="00517DA6">
              <w:t>All Villages</w:t>
            </w:r>
          </w:p>
        </w:tc>
        <w:tc>
          <w:tcPr>
            <w:tcW w:w="665" w:type="dxa"/>
          </w:tcPr>
          <w:p w14:paraId="09169DB5" w14:textId="77777777" w:rsidR="00756179" w:rsidRPr="00517DA6" w:rsidRDefault="00756179" w:rsidP="00CE63C2">
            <w:r w:rsidRPr="00517DA6">
              <w:t>1</w:t>
            </w:r>
          </w:p>
        </w:tc>
        <w:tc>
          <w:tcPr>
            <w:tcW w:w="4952" w:type="dxa"/>
          </w:tcPr>
          <w:p w14:paraId="43ACDB55" w14:textId="77777777" w:rsidR="00756179" w:rsidRPr="00517DA6" w:rsidRDefault="00756179" w:rsidP="00CE63C2">
            <w:r w:rsidRPr="00517DA6">
              <w:t>Rotate P</w:t>
            </w:r>
            <w:r>
              <w:t>orta</w:t>
            </w:r>
            <w:r w:rsidRPr="00517DA6">
              <w:t>ferry and P</w:t>
            </w:r>
            <w:r>
              <w:t>orta</w:t>
            </w:r>
            <w:r w:rsidRPr="00517DA6">
              <w:t>vogie</w:t>
            </w:r>
          </w:p>
        </w:tc>
        <w:tc>
          <w:tcPr>
            <w:tcW w:w="350" w:type="dxa"/>
          </w:tcPr>
          <w:p w14:paraId="596716A8" w14:textId="77777777" w:rsidR="00756179" w:rsidRPr="00517DA6" w:rsidRDefault="00756179" w:rsidP="00CE63C2">
            <w:r w:rsidRPr="00517DA6">
              <w:t>1</w:t>
            </w:r>
          </w:p>
        </w:tc>
      </w:tr>
      <w:tr w:rsidR="00756179" w:rsidRPr="00517DA6" w14:paraId="4AD8582B" w14:textId="77777777" w:rsidTr="00CE63C2">
        <w:tc>
          <w:tcPr>
            <w:tcW w:w="3539" w:type="dxa"/>
            <w:shd w:val="clear" w:color="auto" w:fill="F7CAAC" w:themeFill="accent2" w:themeFillTint="66"/>
          </w:tcPr>
          <w:p w14:paraId="55A8DE51" w14:textId="77777777" w:rsidR="00756179" w:rsidRPr="00517DA6" w:rsidRDefault="00756179" w:rsidP="00CE63C2">
            <w:r w:rsidRPr="00517DA6">
              <w:t>GLENGORMLEY</w:t>
            </w:r>
            <w:r>
              <w:t>*</w:t>
            </w:r>
          </w:p>
        </w:tc>
        <w:tc>
          <w:tcPr>
            <w:tcW w:w="665" w:type="dxa"/>
          </w:tcPr>
          <w:p w14:paraId="4A65BF70" w14:textId="77777777" w:rsidR="00756179" w:rsidRPr="00517DA6" w:rsidRDefault="00756179" w:rsidP="00CE63C2">
            <w:r w:rsidRPr="00517DA6">
              <w:t>1</w:t>
            </w:r>
          </w:p>
        </w:tc>
        <w:tc>
          <w:tcPr>
            <w:tcW w:w="4952" w:type="dxa"/>
          </w:tcPr>
          <w:p w14:paraId="3C6E08C0" w14:textId="77777777" w:rsidR="00756179" w:rsidRPr="00517DA6" w:rsidRDefault="00756179" w:rsidP="00CE63C2"/>
        </w:tc>
        <w:tc>
          <w:tcPr>
            <w:tcW w:w="350" w:type="dxa"/>
          </w:tcPr>
          <w:p w14:paraId="64527827" w14:textId="77777777" w:rsidR="00756179" w:rsidRPr="00517DA6" w:rsidRDefault="00756179" w:rsidP="00CE63C2"/>
        </w:tc>
      </w:tr>
    </w:tbl>
    <w:p w14:paraId="68BB47F4" w14:textId="143B5F77" w:rsidR="00756179" w:rsidRPr="00D41BAE" w:rsidRDefault="00756179" w:rsidP="00756179">
      <w:pPr>
        <w:shd w:val="clear" w:color="auto" w:fill="F7CAAC" w:themeFill="accent2" w:themeFillTint="66"/>
        <w:rPr>
          <w:rFonts w:cs="Arial"/>
          <w:szCs w:val="24"/>
        </w:rPr>
      </w:pPr>
      <w:r w:rsidRPr="00D41BAE">
        <w:rPr>
          <w:rFonts w:cs="Arial"/>
          <w:szCs w:val="24"/>
        </w:rPr>
        <w:t xml:space="preserve">*Highlighted areas suggested </w:t>
      </w:r>
      <w:r w:rsidR="002A2692">
        <w:rPr>
          <w:rFonts w:cs="Arial"/>
          <w:szCs w:val="24"/>
        </w:rPr>
        <w:t>we</w:t>
      </w:r>
      <w:r w:rsidRPr="00D41BAE">
        <w:rPr>
          <w:rFonts w:cs="Arial"/>
          <w:szCs w:val="24"/>
        </w:rPr>
        <w:t>re not in Borough</w:t>
      </w:r>
    </w:p>
    <w:p w14:paraId="73C44FC7" w14:textId="77777777" w:rsidR="00756179" w:rsidRPr="0003556E" w:rsidRDefault="00756179" w:rsidP="00756179">
      <w:pPr>
        <w:rPr>
          <w:rFonts w:cs="Arial"/>
          <w:color w:val="4472C4" w:themeColor="accent1"/>
          <w:szCs w:val="24"/>
        </w:rPr>
      </w:pPr>
    </w:p>
    <w:p w14:paraId="4D3573F6" w14:textId="77777777" w:rsidR="00756179" w:rsidRPr="0003556E" w:rsidRDefault="00756179" w:rsidP="00756179">
      <w:pPr>
        <w:rPr>
          <w:rFonts w:cs="Arial"/>
          <w:color w:val="4472C4" w:themeColor="accent1"/>
          <w:szCs w:val="24"/>
        </w:rPr>
      </w:pPr>
    </w:p>
    <w:p w14:paraId="16AE8926" w14:textId="77777777" w:rsidR="00756179" w:rsidRPr="0003556E" w:rsidRDefault="00756179" w:rsidP="00756179">
      <w:pPr>
        <w:pStyle w:val="Heading2"/>
        <w:rPr>
          <w:rFonts w:cs="Arial"/>
          <w:szCs w:val="24"/>
        </w:rPr>
      </w:pPr>
      <w:r w:rsidRPr="0003556E">
        <w:rPr>
          <w:rFonts w:cs="Arial"/>
          <w:szCs w:val="24"/>
        </w:rPr>
        <w:t>How do you rate the Summer Scheme programme content?</w:t>
      </w:r>
    </w:p>
    <w:p w14:paraId="40D0360B" w14:textId="77777777" w:rsidR="00756179" w:rsidRPr="0003556E" w:rsidRDefault="00756179" w:rsidP="00756179">
      <w:pPr>
        <w:rPr>
          <w:rFonts w:cs="Arial"/>
        </w:rPr>
      </w:pPr>
      <w:r w:rsidRPr="0003556E">
        <w:rPr>
          <w:rFonts w:cs="Arial"/>
          <w:b/>
        </w:rPr>
        <w:t>Programme content</w:t>
      </w:r>
    </w:p>
    <w:p w14:paraId="0EB62987" w14:textId="77777777" w:rsidR="00756179" w:rsidRDefault="00756179" w:rsidP="00756179">
      <w:pPr>
        <w:rPr>
          <w:rFonts w:cs="Arial"/>
          <w:color w:val="4472C4" w:themeColor="accent1"/>
          <w:szCs w:val="24"/>
        </w:rPr>
      </w:pPr>
    </w:p>
    <w:p w14:paraId="7D63D83C" w14:textId="77777777" w:rsidR="00756179" w:rsidRPr="00517DA6" w:rsidRDefault="00756179" w:rsidP="00756179">
      <w:pPr>
        <w:rPr>
          <w:rFonts w:cs="Arial"/>
          <w:color w:val="4472C4" w:themeColor="accent1"/>
          <w:szCs w:val="24"/>
        </w:rPr>
      </w:pPr>
      <w:r>
        <w:rPr>
          <w:noProof/>
        </w:rPr>
        <w:lastRenderedPageBreak/>
        <w:drawing>
          <wp:inline distT="0" distB="0" distL="0" distR="0" wp14:anchorId="57E09A08" wp14:editId="5E820231">
            <wp:extent cx="5400000" cy="2448000"/>
            <wp:effectExtent l="0" t="0" r="0" b="0"/>
            <wp:docPr id="1670655975" name="Chart 16706559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6B7ED6" w14:textId="77777777" w:rsidR="00756179" w:rsidRPr="00517DA6" w:rsidRDefault="00756179" w:rsidP="00756179">
      <w:pPr>
        <w:rPr>
          <w:rFonts w:cs="Arial"/>
          <w:color w:val="4472C4" w:themeColor="accent1"/>
          <w:szCs w:val="24"/>
        </w:rPr>
      </w:pPr>
    </w:p>
    <w:p w14:paraId="08EDE07D" w14:textId="77777777" w:rsidR="00756179" w:rsidRPr="00517DA6" w:rsidRDefault="00756179" w:rsidP="00756179">
      <w:pPr>
        <w:rPr>
          <w:rFonts w:cs="Arial"/>
          <w:szCs w:val="24"/>
        </w:rPr>
      </w:pPr>
    </w:p>
    <w:p w14:paraId="28C9E1EB" w14:textId="77777777" w:rsidR="00756179" w:rsidRPr="00396326" w:rsidRDefault="00756179" w:rsidP="00756179">
      <w:pPr>
        <w:rPr>
          <w:rFonts w:cs="Arial"/>
          <w:b/>
          <w:bCs/>
          <w:szCs w:val="24"/>
        </w:rPr>
      </w:pPr>
      <w:r w:rsidRPr="00396326">
        <w:rPr>
          <w:rFonts w:cs="Arial"/>
          <w:b/>
          <w:bCs/>
          <w:szCs w:val="24"/>
        </w:rPr>
        <w:t>Community Partner Evaluation</w:t>
      </w:r>
    </w:p>
    <w:p w14:paraId="63ECCB49" w14:textId="11017A5D" w:rsidR="00756179" w:rsidRPr="00396326" w:rsidRDefault="00756179" w:rsidP="00756179">
      <w:pPr>
        <w:rPr>
          <w:rFonts w:cs="Arial"/>
          <w:szCs w:val="24"/>
        </w:rPr>
      </w:pPr>
      <w:r w:rsidRPr="00396326">
        <w:rPr>
          <w:rFonts w:cs="Arial"/>
          <w:szCs w:val="24"/>
        </w:rPr>
        <w:t xml:space="preserve">Community Partner Evaluation was conducted as a group exercise. A range of areas were reviewed: recruitment, training, venues </w:t>
      </w:r>
      <w:r w:rsidR="002A2692">
        <w:rPr>
          <w:rFonts w:cs="Arial"/>
          <w:szCs w:val="24"/>
        </w:rPr>
        <w:t xml:space="preserve">and </w:t>
      </w:r>
      <w:r w:rsidRPr="00396326">
        <w:rPr>
          <w:rFonts w:cs="Arial"/>
          <w:szCs w:val="24"/>
        </w:rPr>
        <w:t>equipment, programme and programme delivery, food offering and evaluation.</w:t>
      </w:r>
    </w:p>
    <w:p w14:paraId="0E3FA456" w14:textId="77777777" w:rsidR="00756179" w:rsidRPr="00517DA6" w:rsidRDefault="00756179" w:rsidP="00756179">
      <w:pPr>
        <w:rPr>
          <w:rFonts w:cs="Arial"/>
          <w:color w:val="4472C4" w:themeColor="accent1"/>
          <w:szCs w:val="24"/>
        </w:rPr>
      </w:pPr>
    </w:p>
    <w:p w14:paraId="3A903189" w14:textId="6D0B2761" w:rsidR="00756179" w:rsidRPr="00396326" w:rsidRDefault="00756179" w:rsidP="00756179">
      <w:pPr>
        <w:rPr>
          <w:rFonts w:cs="Arial"/>
          <w:szCs w:val="24"/>
        </w:rPr>
      </w:pPr>
      <w:r w:rsidRPr="00396326">
        <w:rPr>
          <w:rFonts w:cs="Arial"/>
          <w:b/>
          <w:bCs/>
          <w:szCs w:val="24"/>
        </w:rPr>
        <w:t>Recruitment</w:t>
      </w:r>
      <w:r w:rsidRPr="00396326">
        <w:rPr>
          <w:rFonts w:cs="Arial"/>
          <w:szCs w:val="24"/>
        </w:rPr>
        <w:t xml:space="preserve"> </w:t>
      </w:r>
      <w:r w:rsidR="002A2692">
        <w:rPr>
          <w:rFonts w:cs="Arial"/>
          <w:szCs w:val="24"/>
        </w:rPr>
        <w:t>wa</w:t>
      </w:r>
      <w:r w:rsidRPr="00396326">
        <w:rPr>
          <w:rFonts w:cs="Arial"/>
          <w:szCs w:val="24"/>
        </w:rPr>
        <w:t>s crucial and provide</w:t>
      </w:r>
      <w:r w:rsidR="002A2692">
        <w:rPr>
          <w:rFonts w:cs="Arial"/>
          <w:szCs w:val="24"/>
        </w:rPr>
        <w:t>d</w:t>
      </w:r>
      <w:r w:rsidRPr="00396326">
        <w:rPr>
          <w:rFonts w:cs="Arial"/>
          <w:szCs w:val="24"/>
        </w:rPr>
        <w:t xml:space="preserve"> the baseline from which Community Partners devise</w:t>
      </w:r>
      <w:r w:rsidR="002A2692">
        <w:rPr>
          <w:rFonts w:cs="Arial"/>
          <w:szCs w:val="24"/>
        </w:rPr>
        <w:t>d</w:t>
      </w:r>
      <w:r w:rsidRPr="00396326">
        <w:rPr>
          <w:rFonts w:cs="Arial"/>
          <w:szCs w:val="24"/>
        </w:rPr>
        <w:t xml:space="preserve"> the numbers of child places they c</w:t>
      </w:r>
      <w:r w:rsidR="002A2692">
        <w:rPr>
          <w:rFonts w:cs="Arial"/>
          <w:szCs w:val="24"/>
        </w:rPr>
        <w:t xml:space="preserve">ould </w:t>
      </w:r>
      <w:r w:rsidRPr="00396326">
        <w:rPr>
          <w:rFonts w:cs="Arial"/>
          <w:szCs w:val="24"/>
        </w:rPr>
        <w:t xml:space="preserve">provide. </w:t>
      </w:r>
      <w:r w:rsidR="002A2692">
        <w:rPr>
          <w:rFonts w:cs="Arial"/>
          <w:szCs w:val="24"/>
        </w:rPr>
        <w:t xml:space="preserve"> </w:t>
      </w:r>
      <w:r w:rsidRPr="00396326">
        <w:rPr>
          <w:rFonts w:cs="Arial"/>
          <w:szCs w:val="24"/>
        </w:rPr>
        <w:t>Community Partners rel</w:t>
      </w:r>
      <w:r w:rsidR="002A2692">
        <w:rPr>
          <w:rFonts w:cs="Arial"/>
          <w:szCs w:val="24"/>
        </w:rPr>
        <w:t>ied</w:t>
      </w:r>
      <w:r>
        <w:rPr>
          <w:rFonts w:cs="Arial"/>
          <w:szCs w:val="24"/>
        </w:rPr>
        <w:t xml:space="preserve"> </w:t>
      </w:r>
      <w:r w:rsidRPr="00396326">
        <w:rPr>
          <w:rFonts w:cs="Arial"/>
          <w:szCs w:val="24"/>
        </w:rPr>
        <w:t>solely</w:t>
      </w:r>
      <w:r>
        <w:rPr>
          <w:rFonts w:cs="Arial"/>
          <w:szCs w:val="24"/>
        </w:rPr>
        <w:t xml:space="preserve"> </w:t>
      </w:r>
      <w:r w:rsidRPr="00396326">
        <w:rPr>
          <w:rFonts w:cs="Arial"/>
          <w:szCs w:val="24"/>
        </w:rPr>
        <w:t xml:space="preserve">on Volunteer support for this role. </w:t>
      </w:r>
      <w:r w:rsidR="002A2692">
        <w:rPr>
          <w:rFonts w:cs="Arial"/>
          <w:szCs w:val="24"/>
        </w:rPr>
        <w:t xml:space="preserve"> </w:t>
      </w:r>
      <w:r w:rsidRPr="00396326">
        <w:rPr>
          <w:rFonts w:cs="Arial"/>
          <w:szCs w:val="24"/>
        </w:rPr>
        <w:t>There were no issues this year, they met their adult: child ratios, however having a casual list of volunteers available as a backup remain</w:t>
      </w:r>
      <w:r w:rsidR="002A2692">
        <w:rPr>
          <w:rFonts w:cs="Arial"/>
          <w:szCs w:val="24"/>
        </w:rPr>
        <w:t>ed</w:t>
      </w:r>
      <w:r w:rsidRPr="00396326">
        <w:rPr>
          <w:rFonts w:cs="Arial"/>
          <w:szCs w:val="24"/>
        </w:rPr>
        <w:t xml:space="preserve"> difficult to achieve.</w:t>
      </w:r>
    </w:p>
    <w:p w14:paraId="48C93ABF" w14:textId="77777777" w:rsidR="00756179" w:rsidRPr="00517DA6" w:rsidRDefault="00756179" w:rsidP="00756179">
      <w:pPr>
        <w:rPr>
          <w:rFonts w:cs="Arial"/>
          <w:color w:val="4472C4" w:themeColor="accent1"/>
          <w:szCs w:val="24"/>
        </w:rPr>
      </w:pPr>
    </w:p>
    <w:p w14:paraId="6ADF9364" w14:textId="77777777" w:rsidR="00756179" w:rsidRDefault="00756179" w:rsidP="00756179">
      <w:pPr>
        <w:rPr>
          <w:rFonts w:cs="Arial"/>
          <w:szCs w:val="24"/>
        </w:rPr>
      </w:pPr>
      <w:r w:rsidRPr="00A131FE">
        <w:rPr>
          <w:rFonts w:cs="Arial"/>
          <w:b/>
          <w:bCs/>
          <w:szCs w:val="24"/>
        </w:rPr>
        <w:t>Volunteers</w:t>
      </w:r>
      <w:r>
        <w:rPr>
          <w:rFonts w:cs="Arial"/>
          <w:szCs w:val="24"/>
        </w:rPr>
        <w:t xml:space="preserve"> </w:t>
      </w:r>
    </w:p>
    <w:p w14:paraId="1E2653A6" w14:textId="10FD63C9" w:rsidR="00756179" w:rsidRPr="00B712C9" w:rsidRDefault="00756179" w:rsidP="00756179">
      <w:pPr>
        <w:rPr>
          <w:rFonts w:cs="Arial"/>
          <w:szCs w:val="24"/>
        </w:rPr>
      </w:pPr>
      <w:r w:rsidRPr="00B712C9">
        <w:rPr>
          <w:rFonts w:cs="Arial"/>
          <w:szCs w:val="24"/>
        </w:rPr>
        <w:t xml:space="preserve">It </w:t>
      </w:r>
      <w:r w:rsidR="002A2692">
        <w:rPr>
          <w:rFonts w:cs="Arial"/>
          <w:szCs w:val="24"/>
        </w:rPr>
        <w:t>wa</w:t>
      </w:r>
      <w:r w:rsidRPr="00B712C9">
        <w:rPr>
          <w:rFonts w:cs="Arial"/>
          <w:szCs w:val="24"/>
        </w:rPr>
        <w:t>s essential to recognise the value volunteers br</w:t>
      </w:r>
      <w:r w:rsidR="002A2692">
        <w:rPr>
          <w:rFonts w:cs="Arial"/>
          <w:szCs w:val="24"/>
        </w:rPr>
        <w:t xml:space="preserve">ought </w:t>
      </w:r>
      <w:r w:rsidRPr="00B712C9">
        <w:rPr>
          <w:rFonts w:cs="Arial"/>
          <w:szCs w:val="24"/>
        </w:rPr>
        <w:t xml:space="preserve">to the delivery of community partners contribution. </w:t>
      </w:r>
      <w:r w:rsidR="002A2692">
        <w:rPr>
          <w:rFonts w:cs="Arial"/>
          <w:szCs w:val="24"/>
        </w:rPr>
        <w:t xml:space="preserve"> </w:t>
      </w:r>
      <w:r w:rsidRPr="00B712C9">
        <w:rPr>
          <w:rFonts w:cs="Arial"/>
          <w:szCs w:val="24"/>
        </w:rPr>
        <w:t xml:space="preserve">Without their time and energy there would be no summer scheme in Kilcooley, Millisle and Portaferry. </w:t>
      </w:r>
      <w:r w:rsidR="002A2692">
        <w:rPr>
          <w:rFonts w:cs="Arial"/>
          <w:szCs w:val="24"/>
        </w:rPr>
        <w:t xml:space="preserve"> </w:t>
      </w:r>
      <w:r w:rsidRPr="00B712C9">
        <w:rPr>
          <w:rFonts w:cs="Arial"/>
          <w:szCs w:val="24"/>
        </w:rPr>
        <w:t>Using the minimum number of volunteers required across th</w:t>
      </w:r>
      <w:r w:rsidR="002A2692">
        <w:rPr>
          <w:rFonts w:cs="Arial"/>
          <w:szCs w:val="24"/>
        </w:rPr>
        <w:t>o</w:t>
      </w:r>
      <w:r w:rsidRPr="00B712C9">
        <w:rPr>
          <w:rFonts w:cs="Arial"/>
          <w:szCs w:val="24"/>
        </w:rPr>
        <w:t>se three schemes (25) and calculating the National Minimum Wage of £11</w:t>
      </w:r>
      <w:r w:rsidR="002E7BE3">
        <w:rPr>
          <w:rFonts w:cs="Arial"/>
          <w:szCs w:val="24"/>
        </w:rPr>
        <w:t xml:space="preserve"> </w:t>
      </w:r>
      <w:r>
        <w:rPr>
          <w:rFonts w:cs="Arial"/>
          <w:szCs w:val="24"/>
        </w:rPr>
        <w:t>per hour</w:t>
      </w:r>
      <w:r w:rsidRPr="00B712C9">
        <w:rPr>
          <w:rFonts w:cs="Arial"/>
          <w:szCs w:val="24"/>
        </w:rPr>
        <w:t xml:space="preserve"> over 10 days it equate</w:t>
      </w:r>
      <w:r w:rsidR="002A2692">
        <w:rPr>
          <w:rFonts w:cs="Arial"/>
          <w:szCs w:val="24"/>
        </w:rPr>
        <w:t>d</w:t>
      </w:r>
      <w:r w:rsidRPr="00B712C9">
        <w:rPr>
          <w:rFonts w:cs="Arial"/>
          <w:szCs w:val="24"/>
        </w:rPr>
        <w:t xml:space="preserve"> to a value of £16,500. </w:t>
      </w:r>
      <w:r>
        <w:rPr>
          <w:rFonts w:cs="Arial"/>
          <w:szCs w:val="24"/>
        </w:rPr>
        <w:t xml:space="preserve"> </w:t>
      </w:r>
      <w:r w:rsidRPr="00B712C9">
        <w:rPr>
          <w:rFonts w:cs="Arial"/>
          <w:szCs w:val="24"/>
        </w:rPr>
        <w:t xml:space="preserve">It </w:t>
      </w:r>
      <w:r w:rsidR="002A2692">
        <w:rPr>
          <w:rFonts w:cs="Arial"/>
          <w:szCs w:val="24"/>
        </w:rPr>
        <w:t>wa</w:t>
      </w:r>
      <w:r w:rsidRPr="00B712C9">
        <w:rPr>
          <w:rFonts w:cs="Arial"/>
          <w:szCs w:val="24"/>
        </w:rPr>
        <w:t xml:space="preserve">s important to recognise the contribution of volunteers through an event, certificates of achievement, volunteer expenses. </w:t>
      </w:r>
    </w:p>
    <w:p w14:paraId="3F63C592" w14:textId="77777777" w:rsidR="00756179" w:rsidRPr="00517DA6" w:rsidRDefault="00756179" w:rsidP="00756179">
      <w:pPr>
        <w:rPr>
          <w:rFonts w:cs="Arial"/>
          <w:b/>
          <w:bCs/>
          <w:color w:val="4472C4" w:themeColor="accent1"/>
          <w:szCs w:val="24"/>
        </w:rPr>
      </w:pPr>
      <w:r w:rsidRPr="00517DA6">
        <w:rPr>
          <w:rFonts w:cs="Arial"/>
          <w:b/>
          <w:bCs/>
          <w:color w:val="4472C4" w:themeColor="accent1"/>
          <w:szCs w:val="24"/>
        </w:rPr>
        <w:t xml:space="preserve"> </w:t>
      </w:r>
    </w:p>
    <w:p w14:paraId="719F49B4" w14:textId="18B51B7C" w:rsidR="00756179" w:rsidRPr="00B712C9" w:rsidRDefault="00756179" w:rsidP="00756179">
      <w:pPr>
        <w:rPr>
          <w:rFonts w:cs="Arial"/>
          <w:szCs w:val="24"/>
        </w:rPr>
      </w:pPr>
      <w:r w:rsidRPr="00B712C9">
        <w:rPr>
          <w:rFonts w:cs="Arial"/>
          <w:b/>
          <w:bCs/>
          <w:szCs w:val="24"/>
        </w:rPr>
        <w:t xml:space="preserve">Venues and equipment: </w:t>
      </w:r>
      <w:r w:rsidRPr="00B712C9">
        <w:rPr>
          <w:rFonts w:cs="Arial"/>
          <w:szCs w:val="24"/>
        </w:rPr>
        <w:t>Millisle and Portaferry use</w:t>
      </w:r>
      <w:r w:rsidR="002A2692">
        <w:rPr>
          <w:rFonts w:cs="Arial"/>
          <w:szCs w:val="24"/>
        </w:rPr>
        <w:t>d</w:t>
      </w:r>
      <w:r w:rsidRPr="00B712C9">
        <w:rPr>
          <w:rFonts w:cs="Arial"/>
          <w:szCs w:val="24"/>
        </w:rPr>
        <w:t xml:space="preserve"> their own premises </w:t>
      </w:r>
      <w:r>
        <w:rPr>
          <w:rFonts w:cs="Arial"/>
          <w:szCs w:val="24"/>
        </w:rPr>
        <w:t>which ma</w:t>
      </w:r>
      <w:r w:rsidR="002A2692">
        <w:rPr>
          <w:rFonts w:cs="Arial"/>
          <w:szCs w:val="24"/>
        </w:rPr>
        <w:t>d</w:t>
      </w:r>
      <w:r>
        <w:rPr>
          <w:rFonts w:cs="Arial"/>
          <w:szCs w:val="24"/>
        </w:rPr>
        <w:t xml:space="preserve">e it more </w:t>
      </w:r>
      <w:r w:rsidRPr="00B712C9">
        <w:rPr>
          <w:rFonts w:cs="Arial"/>
          <w:szCs w:val="24"/>
        </w:rPr>
        <w:t xml:space="preserve">cost effective. </w:t>
      </w:r>
    </w:p>
    <w:p w14:paraId="06DB6C2A" w14:textId="77777777" w:rsidR="00756179" w:rsidRPr="00517DA6" w:rsidRDefault="00756179" w:rsidP="00756179">
      <w:pPr>
        <w:rPr>
          <w:rFonts w:cs="Arial"/>
          <w:color w:val="4472C4" w:themeColor="accent1"/>
          <w:szCs w:val="24"/>
        </w:rPr>
      </w:pPr>
    </w:p>
    <w:p w14:paraId="2AD13EC8" w14:textId="6528A59D" w:rsidR="00756179" w:rsidRPr="00B712C9" w:rsidRDefault="00756179" w:rsidP="00756179">
      <w:pPr>
        <w:rPr>
          <w:rFonts w:cs="Arial"/>
          <w:szCs w:val="24"/>
        </w:rPr>
      </w:pPr>
      <w:r w:rsidRPr="00B712C9">
        <w:rPr>
          <w:rFonts w:cs="Arial"/>
          <w:b/>
          <w:bCs/>
          <w:szCs w:val="24"/>
        </w:rPr>
        <w:t xml:space="preserve">Programme and delivery: </w:t>
      </w:r>
      <w:r w:rsidRPr="00B712C9">
        <w:rPr>
          <w:rFonts w:cs="Arial"/>
          <w:szCs w:val="24"/>
        </w:rPr>
        <w:t xml:space="preserve">programme content was well received by children and </w:t>
      </w:r>
      <w:r w:rsidR="002A2692">
        <w:rPr>
          <w:rFonts w:cs="Arial"/>
          <w:szCs w:val="24"/>
        </w:rPr>
        <w:t>p</w:t>
      </w:r>
      <w:r>
        <w:rPr>
          <w:rFonts w:cs="Arial"/>
          <w:szCs w:val="24"/>
        </w:rPr>
        <w:t>arents/ guardians</w:t>
      </w:r>
      <w:r w:rsidRPr="00B712C9">
        <w:rPr>
          <w:rFonts w:cs="Arial"/>
          <w:szCs w:val="24"/>
        </w:rPr>
        <w:t xml:space="preserve"> alike. </w:t>
      </w:r>
      <w:r w:rsidR="002A2692">
        <w:rPr>
          <w:rFonts w:cs="Arial"/>
          <w:szCs w:val="24"/>
        </w:rPr>
        <w:t xml:space="preserve"> </w:t>
      </w:r>
      <w:r w:rsidRPr="00B712C9">
        <w:rPr>
          <w:rFonts w:cs="Arial"/>
          <w:szCs w:val="24"/>
        </w:rPr>
        <w:t xml:space="preserve">Maintaining an interesting and engaging programme from year to year </w:t>
      </w:r>
      <w:r w:rsidR="002A2692">
        <w:rPr>
          <w:rFonts w:cs="Arial"/>
          <w:szCs w:val="24"/>
        </w:rPr>
        <w:t>wa</w:t>
      </w:r>
      <w:r w:rsidRPr="00B712C9">
        <w:rPr>
          <w:rFonts w:cs="Arial"/>
          <w:szCs w:val="24"/>
        </w:rPr>
        <w:t>s a challenge, inevitably impacted by increasing year on year increased costs of admission and transport.</w:t>
      </w:r>
    </w:p>
    <w:p w14:paraId="386248FC" w14:textId="77777777" w:rsidR="00756179" w:rsidRPr="00517DA6" w:rsidRDefault="00756179" w:rsidP="00756179">
      <w:pPr>
        <w:rPr>
          <w:rFonts w:cs="Arial"/>
          <w:color w:val="4472C4" w:themeColor="accent1"/>
          <w:szCs w:val="24"/>
        </w:rPr>
      </w:pPr>
    </w:p>
    <w:p w14:paraId="2D96CC95" w14:textId="7CF2A551" w:rsidR="00756179" w:rsidRPr="00B712C9" w:rsidRDefault="00756179" w:rsidP="00756179">
      <w:pPr>
        <w:rPr>
          <w:rFonts w:cs="Arial"/>
          <w:szCs w:val="24"/>
        </w:rPr>
      </w:pPr>
      <w:r w:rsidRPr="00B712C9">
        <w:rPr>
          <w:rFonts w:cs="Arial"/>
          <w:b/>
          <w:bCs/>
          <w:szCs w:val="24"/>
        </w:rPr>
        <w:t xml:space="preserve">Food offering: </w:t>
      </w:r>
      <w:r w:rsidRPr="00B712C9">
        <w:rPr>
          <w:rFonts w:cs="Arial"/>
          <w:szCs w:val="24"/>
        </w:rPr>
        <w:t xml:space="preserve">food offering to meet Holiday Hunger was well received and much needed. </w:t>
      </w:r>
      <w:r w:rsidR="002A2692">
        <w:rPr>
          <w:rFonts w:cs="Arial"/>
          <w:szCs w:val="24"/>
        </w:rPr>
        <w:t xml:space="preserve"> </w:t>
      </w:r>
      <w:r w:rsidRPr="00B712C9">
        <w:rPr>
          <w:rFonts w:cs="Arial"/>
          <w:szCs w:val="24"/>
        </w:rPr>
        <w:t>Th</w:t>
      </w:r>
      <w:r w:rsidR="002A2692">
        <w:rPr>
          <w:rFonts w:cs="Arial"/>
          <w:szCs w:val="24"/>
        </w:rPr>
        <w:t>at</w:t>
      </w:r>
      <w:r w:rsidRPr="00B712C9">
        <w:rPr>
          <w:rFonts w:cs="Arial"/>
          <w:szCs w:val="24"/>
        </w:rPr>
        <w:t xml:space="preserve"> </w:t>
      </w:r>
      <w:r w:rsidR="002A2692">
        <w:rPr>
          <w:rFonts w:cs="Arial"/>
          <w:szCs w:val="24"/>
        </w:rPr>
        <w:t>wa</w:t>
      </w:r>
      <w:r w:rsidRPr="00B712C9">
        <w:rPr>
          <w:rFonts w:cs="Arial"/>
          <w:szCs w:val="24"/>
        </w:rPr>
        <w:t>s, in principle, what Partners wish</w:t>
      </w:r>
      <w:r w:rsidR="002A2692">
        <w:rPr>
          <w:rFonts w:cs="Arial"/>
          <w:szCs w:val="24"/>
        </w:rPr>
        <w:t>ed</w:t>
      </w:r>
      <w:r w:rsidRPr="00B712C9">
        <w:rPr>
          <w:rFonts w:cs="Arial"/>
          <w:szCs w:val="24"/>
        </w:rPr>
        <w:t xml:space="preserve"> to continue to offer, however, cost </w:t>
      </w:r>
      <w:r w:rsidR="002A2692">
        <w:rPr>
          <w:rFonts w:cs="Arial"/>
          <w:szCs w:val="24"/>
        </w:rPr>
        <w:t>wa</w:t>
      </w:r>
      <w:r w:rsidRPr="00B712C9">
        <w:rPr>
          <w:rFonts w:cs="Arial"/>
          <w:szCs w:val="24"/>
        </w:rPr>
        <w:t>s the major factor in whether they c</w:t>
      </w:r>
      <w:r w:rsidR="002A2692">
        <w:rPr>
          <w:rFonts w:cs="Arial"/>
          <w:szCs w:val="24"/>
        </w:rPr>
        <w:t>ould</w:t>
      </w:r>
      <w:r w:rsidRPr="00B712C9">
        <w:rPr>
          <w:rFonts w:cs="Arial"/>
          <w:szCs w:val="24"/>
        </w:rPr>
        <w:t xml:space="preserve"> do th</w:t>
      </w:r>
      <w:r w:rsidR="002A2692">
        <w:rPr>
          <w:rFonts w:cs="Arial"/>
          <w:szCs w:val="24"/>
        </w:rPr>
        <w:t>at</w:t>
      </w:r>
      <w:r w:rsidRPr="00B712C9">
        <w:rPr>
          <w:rFonts w:cs="Arial"/>
          <w:szCs w:val="24"/>
        </w:rPr>
        <w:t xml:space="preserve"> in the future. </w:t>
      </w:r>
    </w:p>
    <w:p w14:paraId="0D332C3A" w14:textId="77777777" w:rsidR="00756179" w:rsidRPr="00517DA6" w:rsidRDefault="00756179" w:rsidP="00756179">
      <w:pPr>
        <w:rPr>
          <w:rFonts w:cs="Arial"/>
          <w:color w:val="4472C4" w:themeColor="accent1"/>
          <w:szCs w:val="24"/>
        </w:rPr>
      </w:pPr>
    </w:p>
    <w:p w14:paraId="7F34541B" w14:textId="63E9D6FB" w:rsidR="00756179" w:rsidRDefault="00756179" w:rsidP="00756179">
      <w:pPr>
        <w:rPr>
          <w:rFonts w:cs="Arial"/>
          <w:szCs w:val="24"/>
        </w:rPr>
      </w:pPr>
      <w:r w:rsidRPr="00A131FE">
        <w:rPr>
          <w:rFonts w:cs="Arial"/>
          <w:b/>
          <w:bCs/>
          <w:szCs w:val="24"/>
        </w:rPr>
        <w:t>Evaluation</w:t>
      </w:r>
      <w:r w:rsidRPr="00B712C9">
        <w:rPr>
          <w:rFonts w:cs="Arial"/>
          <w:szCs w:val="24"/>
        </w:rPr>
        <w:t>: Partners used the same processes as Council led schemes and with similar outcomes – children enjoyed the activities and want</w:t>
      </w:r>
      <w:r w:rsidR="002A2692">
        <w:rPr>
          <w:rFonts w:cs="Arial"/>
          <w:szCs w:val="24"/>
        </w:rPr>
        <w:t>ed</w:t>
      </w:r>
      <w:r w:rsidRPr="00B712C9">
        <w:rPr>
          <w:rFonts w:cs="Arial"/>
          <w:szCs w:val="24"/>
        </w:rPr>
        <w:t xml:space="preserve"> to come back, </w:t>
      </w:r>
      <w:r>
        <w:rPr>
          <w:rFonts w:cs="Arial"/>
          <w:szCs w:val="24"/>
        </w:rPr>
        <w:lastRenderedPageBreak/>
        <w:t>parents/guardian</w:t>
      </w:r>
      <w:r w:rsidRPr="00B712C9">
        <w:rPr>
          <w:rFonts w:cs="Arial"/>
          <w:szCs w:val="24"/>
        </w:rPr>
        <w:t>s ha</w:t>
      </w:r>
      <w:r w:rsidR="002A2692">
        <w:rPr>
          <w:rFonts w:cs="Arial"/>
          <w:szCs w:val="24"/>
        </w:rPr>
        <w:t>d</w:t>
      </w:r>
      <w:r w:rsidRPr="00B712C9">
        <w:rPr>
          <w:rFonts w:cs="Arial"/>
          <w:szCs w:val="24"/>
        </w:rPr>
        <w:t xml:space="preserve"> very high expectations regarding programme content and d</w:t>
      </w:r>
      <w:r w:rsidR="002A2692">
        <w:rPr>
          <w:rFonts w:cs="Arial"/>
          <w:szCs w:val="24"/>
        </w:rPr>
        <w:t>id</w:t>
      </w:r>
      <w:r w:rsidRPr="00B712C9">
        <w:rPr>
          <w:rFonts w:cs="Arial"/>
          <w:szCs w:val="24"/>
        </w:rPr>
        <w:t xml:space="preserve"> not understand cost implications. </w:t>
      </w:r>
      <w:r w:rsidR="002E7BE3">
        <w:rPr>
          <w:rFonts w:cs="Arial"/>
          <w:szCs w:val="24"/>
        </w:rPr>
        <w:t xml:space="preserve"> </w:t>
      </w:r>
      <w:r w:rsidRPr="00B712C9">
        <w:rPr>
          <w:rFonts w:cs="Arial"/>
          <w:szCs w:val="24"/>
        </w:rPr>
        <w:t xml:space="preserve">Varying rates of response from </w:t>
      </w:r>
      <w:r>
        <w:rPr>
          <w:rFonts w:cs="Arial"/>
          <w:szCs w:val="24"/>
        </w:rPr>
        <w:t>parents/guardians.</w:t>
      </w:r>
    </w:p>
    <w:p w14:paraId="3C69F8E9" w14:textId="77777777" w:rsidR="002E7BE3" w:rsidRDefault="002E7BE3" w:rsidP="00756179">
      <w:pPr>
        <w:rPr>
          <w:rFonts w:cs="Arial"/>
          <w:szCs w:val="24"/>
        </w:rPr>
      </w:pPr>
    </w:p>
    <w:p w14:paraId="3823CDBE" w14:textId="4DA44BB7" w:rsidR="00756179" w:rsidRDefault="002E7BE3" w:rsidP="002E7BE3">
      <w:pPr>
        <w:rPr>
          <w:rFonts w:cs="Arial"/>
          <w:lang w:eastAsia="en-GB"/>
        </w:rPr>
      </w:pPr>
      <w:r>
        <w:rPr>
          <w:rFonts w:cs="Arial"/>
          <w:szCs w:val="24"/>
        </w:rPr>
        <w:t xml:space="preserve">RECOMMENDED that the </w:t>
      </w:r>
      <w:r w:rsidR="00756179" w:rsidRPr="00517DA6">
        <w:rPr>
          <w:rFonts w:cs="Arial"/>
          <w:lang w:eastAsia="en-GB"/>
        </w:rPr>
        <w:t>Council notes this report.</w:t>
      </w:r>
    </w:p>
    <w:p w14:paraId="6133EC8B" w14:textId="77777777" w:rsidR="006E2437" w:rsidRDefault="006E2437" w:rsidP="002E7BE3">
      <w:pPr>
        <w:rPr>
          <w:rFonts w:cs="Arial"/>
          <w:lang w:eastAsia="en-GB"/>
        </w:rPr>
      </w:pPr>
    </w:p>
    <w:p w14:paraId="3329DFE5" w14:textId="6FE0DEBD" w:rsidR="006E2437" w:rsidRDefault="006E2437" w:rsidP="002E7BE3">
      <w:pPr>
        <w:rPr>
          <w:rFonts w:cs="Arial"/>
          <w:lang w:eastAsia="en-GB"/>
        </w:rPr>
      </w:pPr>
      <w:r>
        <w:rPr>
          <w:rFonts w:cs="Arial"/>
          <w:lang w:eastAsia="en-GB"/>
        </w:rPr>
        <w:t xml:space="preserve">Proposed by Councillor Cochrane, seconded by Councillor Kendall, that the recommendation be adopted.   </w:t>
      </w:r>
    </w:p>
    <w:p w14:paraId="57A585D5" w14:textId="77777777" w:rsidR="006E2437" w:rsidRDefault="006E2437" w:rsidP="002E7BE3">
      <w:pPr>
        <w:rPr>
          <w:rFonts w:cs="Arial"/>
          <w:lang w:eastAsia="en-GB"/>
        </w:rPr>
      </w:pPr>
    </w:p>
    <w:p w14:paraId="55162B99" w14:textId="13EFE34F" w:rsidR="009C77BF" w:rsidRDefault="006E2437" w:rsidP="002E7BE3">
      <w:pPr>
        <w:rPr>
          <w:rFonts w:cs="Arial"/>
          <w:lang w:eastAsia="en-GB"/>
        </w:rPr>
      </w:pPr>
      <w:r>
        <w:rPr>
          <w:rFonts w:cs="Arial"/>
          <w:lang w:eastAsia="en-GB"/>
        </w:rPr>
        <w:t xml:space="preserve">Councillor Cochrane thanked officers </w:t>
      </w:r>
      <w:r w:rsidR="00CF4E99">
        <w:rPr>
          <w:rFonts w:cs="Arial"/>
          <w:lang w:eastAsia="en-GB"/>
        </w:rPr>
        <w:t xml:space="preserve">for bringing </w:t>
      </w:r>
      <w:r w:rsidR="009C77BF">
        <w:rPr>
          <w:rFonts w:cs="Arial"/>
          <w:lang w:eastAsia="en-GB"/>
        </w:rPr>
        <w:t xml:space="preserve">the </w:t>
      </w:r>
      <w:r w:rsidR="00CF4E99">
        <w:rPr>
          <w:rFonts w:cs="Arial"/>
          <w:lang w:eastAsia="en-GB"/>
        </w:rPr>
        <w:t xml:space="preserve">report </w:t>
      </w:r>
      <w:r w:rsidR="009C77BF">
        <w:rPr>
          <w:rFonts w:cs="Arial"/>
          <w:lang w:eastAsia="en-GB"/>
        </w:rPr>
        <w:t xml:space="preserve">and appreciated the work of the section in </w:t>
      </w:r>
      <w:r w:rsidR="007E1D2B">
        <w:rPr>
          <w:rFonts w:cs="Arial"/>
          <w:lang w:eastAsia="en-GB"/>
        </w:rPr>
        <w:t xml:space="preserve">the </w:t>
      </w:r>
      <w:r w:rsidR="009C77BF">
        <w:rPr>
          <w:rFonts w:cs="Arial"/>
          <w:lang w:eastAsia="en-GB"/>
        </w:rPr>
        <w:t>provi</w:t>
      </w:r>
      <w:r w:rsidR="007E1D2B">
        <w:rPr>
          <w:rFonts w:cs="Arial"/>
          <w:lang w:eastAsia="en-GB"/>
        </w:rPr>
        <w:t>sion of</w:t>
      </w:r>
      <w:r w:rsidR="009C77BF">
        <w:rPr>
          <w:rFonts w:cs="Arial"/>
          <w:lang w:eastAsia="en-GB"/>
        </w:rPr>
        <w:t xml:space="preserve"> summer schemes.  However</w:t>
      </w:r>
      <w:r w:rsidR="007E1D2B">
        <w:rPr>
          <w:rFonts w:cs="Arial"/>
          <w:lang w:eastAsia="en-GB"/>
        </w:rPr>
        <w:t>,</w:t>
      </w:r>
      <w:r w:rsidR="009C77BF">
        <w:rPr>
          <w:rFonts w:cs="Arial"/>
          <w:lang w:eastAsia="en-GB"/>
        </w:rPr>
        <w:t xml:space="preserve"> he noted that there had been only one scheme in Bangor East covering the entire city and noted that Newtownards had had two.  While he was happy for </w:t>
      </w:r>
      <w:r w:rsidR="007E1D2B">
        <w:rPr>
          <w:rFonts w:cs="Arial"/>
          <w:lang w:eastAsia="en-GB"/>
        </w:rPr>
        <w:t xml:space="preserve">Newtownards </w:t>
      </w:r>
      <w:r w:rsidR="009C77BF">
        <w:rPr>
          <w:rFonts w:cs="Arial"/>
          <w:lang w:eastAsia="en-GB"/>
        </w:rPr>
        <w:t xml:space="preserve">he hoped that Bangor would be more fairly represented in the future.   </w:t>
      </w:r>
    </w:p>
    <w:p w14:paraId="0A007590" w14:textId="77777777" w:rsidR="009C77BF" w:rsidRDefault="009C77BF" w:rsidP="002E7BE3">
      <w:pPr>
        <w:rPr>
          <w:rFonts w:cs="Arial"/>
          <w:lang w:eastAsia="en-GB"/>
        </w:rPr>
      </w:pPr>
    </w:p>
    <w:p w14:paraId="3402D4FD" w14:textId="1F467C08" w:rsidR="007E1D2B" w:rsidRDefault="006E2437" w:rsidP="002E7BE3">
      <w:pPr>
        <w:rPr>
          <w:rFonts w:cs="Arial"/>
          <w:lang w:eastAsia="en-GB"/>
        </w:rPr>
      </w:pPr>
      <w:r>
        <w:rPr>
          <w:rFonts w:cs="Arial"/>
          <w:lang w:eastAsia="en-GB"/>
        </w:rPr>
        <w:t xml:space="preserve">Councillor Kendall </w:t>
      </w:r>
      <w:r w:rsidR="009C77BF">
        <w:rPr>
          <w:rFonts w:cs="Arial"/>
          <w:lang w:eastAsia="en-GB"/>
        </w:rPr>
        <w:t xml:space="preserve">had </w:t>
      </w:r>
      <w:r w:rsidR="007E1D2B">
        <w:rPr>
          <w:rFonts w:cs="Arial"/>
          <w:lang w:eastAsia="en-GB"/>
        </w:rPr>
        <w:t xml:space="preserve">a </w:t>
      </w:r>
      <w:r w:rsidR="00CF4E99">
        <w:rPr>
          <w:rFonts w:cs="Arial"/>
          <w:lang w:eastAsia="en-GB"/>
        </w:rPr>
        <w:t xml:space="preserve">question relating to registration </w:t>
      </w:r>
      <w:r w:rsidR="007E1D2B">
        <w:rPr>
          <w:rFonts w:cs="Arial"/>
          <w:lang w:eastAsia="en-GB"/>
        </w:rPr>
        <w:t xml:space="preserve">and residents had expressed to her considerable frustration with the registration process and she queried if that was being </w:t>
      </w:r>
      <w:r w:rsidR="00D93C2B">
        <w:rPr>
          <w:rFonts w:cs="Arial"/>
          <w:lang w:eastAsia="en-GB"/>
        </w:rPr>
        <w:t>considered</w:t>
      </w:r>
      <w:r w:rsidR="007E1D2B">
        <w:rPr>
          <w:rFonts w:cs="Arial"/>
          <w:lang w:eastAsia="en-GB"/>
        </w:rPr>
        <w:t xml:space="preserve">.  The Head of Community and Culture confirmed that that was being considered with perhaps the use of a different system or a staggered launch to make the process more user friendly.  </w:t>
      </w:r>
    </w:p>
    <w:p w14:paraId="1D62ECC5" w14:textId="77777777" w:rsidR="007E1D2B" w:rsidRDefault="007E1D2B" w:rsidP="002E7BE3">
      <w:pPr>
        <w:rPr>
          <w:rFonts w:cs="Arial"/>
          <w:lang w:eastAsia="en-GB"/>
        </w:rPr>
      </w:pPr>
    </w:p>
    <w:p w14:paraId="5EC2F3C1" w14:textId="01626022" w:rsidR="006E2437" w:rsidRDefault="006E2437" w:rsidP="002E7BE3">
      <w:pPr>
        <w:rPr>
          <w:rFonts w:cs="Arial"/>
          <w:lang w:eastAsia="en-GB"/>
        </w:rPr>
      </w:pPr>
      <w:r>
        <w:rPr>
          <w:rFonts w:cs="Arial"/>
          <w:lang w:eastAsia="en-GB"/>
        </w:rPr>
        <w:t xml:space="preserve">Councillor Ashe </w:t>
      </w:r>
      <w:r w:rsidR="008D468E">
        <w:rPr>
          <w:rFonts w:cs="Arial"/>
          <w:lang w:eastAsia="en-GB"/>
        </w:rPr>
        <w:t>welcome</w:t>
      </w:r>
      <w:r w:rsidR="007E1D2B">
        <w:rPr>
          <w:rFonts w:cs="Arial"/>
          <w:lang w:eastAsia="en-GB"/>
        </w:rPr>
        <w:t>d the</w:t>
      </w:r>
      <w:r w:rsidR="008D468E">
        <w:rPr>
          <w:rFonts w:cs="Arial"/>
          <w:lang w:eastAsia="en-GB"/>
        </w:rPr>
        <w:t xml:space="preserve"> report </w:t>
      </w:r>
      <w:r w:rsidR="007E1D2B">
        <w:rPr>
          <w:rFonts w:cs="Arial"/>
          <w:lang w:eastAsia="en-GB"/>
        </w:rPr>
        <w:t xml:space="preserve">and the </w:t>
      </w:r>
      <w:r>
        <w:rPr>
          <w:rFonts w:cs="Arial"/>
          <w:lang w:eastAsia="en-GB"/>
        </w:rPr>
        <w:t>spread</w:t>
      </w:r>
      <w:r w:rsidR="007E1D2B">
        <w:rPr>
          <w:rFonts w:cs="Arial"/>
          <w:lang w:eastAsia="en-GB"/>
        </w:rPr>
        <w:t xml:space="preserve"> but thought that the scheme in </w:t>
      </w:r>
      <w:r>
        <w:rPr>
          <w:rFonts w:cs="Arial"/>
          <w:lang w:eastAsia="en-GB"/>
        </w:rPr>
        <w:t xml:space="preserve">Comber </w:t>
      </w:r>
      <w:r w:rsidR="008D468E">
        <w:rPr>
          <w:rFonts w:cs="Arial"/>
          <w:lang w:eastAsia="en-GB"/>
        </w:rPr>
        <w:t xml:space="preserve">was quite </w:t>
      </w:r>
      <w:r>
        <w:rPr>
          <w:rFonts w:cs="Arial"/>
          <w:lang w:eastAsia="en-GB"/>
        </w:rPr>
        <w:t xml:space="preserve">truncated </w:t>
      </w:r>
      <w:r w:rsidR="007E1D2B">
        <w:rPr>
          <w:rFonts w:cs="Arial"/>
          <w:lang w:eastAsia="en-GB"/>
        </w:rPr>
        <w:t xml:space="preserve">and she asked if that could be improved in the future with more staff.   She also asked that if changes were being made to a local summer scheme could Members be given advance notice so that they could respond appropriately to their constituents.   The officer explained that for Comber there were discussions with leisure to get a </w:t>
      </w:r>
      <w:r w:rsidR="00A96CF5">
        <w:rPr>
          <w:rFonts w:cs="Arial"/>
          <w:lang w:eastAsia="en-GB"/>
        </w:rPr>
        <w:t>joined-up</w:t>
      </w:r>
      <w:r w:rsidR="007E1D2B">
        <w:rPr>
          <w:rFonts w:cs="Arial"/>
          <w:lang w:eastAsia="en-GB"/>
        </w:rPr>
        <w:t xml:space="preserve"> approach using staff from both sections which was more efficient.   </w:t>
      </w:r>
      <w:r>
        <w:rPr>
          <w:rFonts w:cs="Arial"/>
          <w:lang w:eastAsia="en-GB"/>
        </w:rPr>
        <w:t xml:space="preserve">    </w:t>
      </w:r>
    </w:p>
    <w:p w14:paraId="2E572018" w14:textId="77777777" w:rsidR="006E2437" w:rsidRDefault="006E2437" w:rsidP="002E7BE3">
      <w:pPr>
        <w:rPr>
          <w:rFonts w:cs="Arial"/>
          <w:lang w:eastAsia="en-GB"/>
        </w:rPr>
      </w:pPr>
    </w:p>
    <w:p w14:paraId="4C1449F9" w14:textId="7192BBB8" w:rsidR="000D5398" w:rsidRDefault="008D468E" w:rsidP="002E7BE3">
      <w:pPr>
        <w:rPr>
          <w:rFonts w:cs="Arial"/>
          <w:lang w:eastAsia="en-GB"/>
        </w:rPr>
      </w:pPr>
      <w:r>
        <w:rPr>
          <w:rFonts w:cs="Arial"/>
          <w:lang w:eastAsia="en-GB"/>
        </w:rPr>
        <w:t xml:space="preserve">Following on from </w:t>
      </w:r>
      <w:r w:rsidR="007E1D2B">
        <w:rPr>
          <w:rFonts w:cs="Arial"/>
          <w:lang w:eastAsia="en-GB"/>
        </w:rPr>
        <w:t xml:space="preserve">Councillor Ashe’s </w:t>
      </w:r>
      <w:r>
        <w:rPr>
          <w:rFonts w:cs="Arial"/>
          <w:lang w:eastAsia="en-GB"/>
        </w:rPr>
        <w:t xml:space="preserve">comment Councillor </w:t>
      </w:r>
      <w:r w:rsidR="006E2437">
        <w:rPr>
          <w:rFonts w:cs="Arial"/>
          <w:lang w:eastAsia="en-GB"/>
        </w:rPr>
        <w:t xml:space="preserve">Moore </w:t>
      </w:r>
      <w:r w:rsidR="007E1D2B">
        <w:rPr>
          <w:rFonts w:cs="Arial"/>
          <w:lang w:eastAsia="en-GB"/>
        </w:rPr>
        <w:t xml:space="preserve">asked </w:t>
      </w:r>
      <w:r>
        <w:rPr>
          <w:rFonts w:cs="Arial"/>
          <w:lang w:eastAsia="en-GB"/>
        </w:rPr>
        <w:t xml:space="preserve">how broadly </w:t>
      </w:r>
      <w:r w:rsidR="007E1D2B">
        <w:rPr>
          <w:rFonts w:cs="Arial"/>
          <w:lang w:eastAsia="en-GB"/>
        </w:rPr>
        <w:t xml:space="preserve">the Council was looking to address </w:t>
      </w:r>
      <w:r>
        <w:rPr>
          <w:rFonts w:cs="Arial"/>
          <w:lang w:eastAsia="en-GB"/>
        </w:rPr>
        <w:t>recruitment issues</w:t>
      </w:r>
      <w:r w:rsidR="007E1D2B">
        <w:rPr>
          <w:rFonts w:cs="Arial"/>
          <w:lang w:eastAsia="en-GB"/>
        </w:rPr>
        <w:t xml:space="preserve"> and pointed to the fact that the Council should be viewed as an employer of choice.  Agency staff were more flexible and she referred to the Labour Market Partnership which was being considered to have students for example employed well before the summer arrived</w:t>
      </w:r>
      <w:r w:rsidR="000D5398">
        <w:rPr>
          <w:rFonts w:cs="Arial"/>
          <w:lang w:eastAsia="en-GB"/>
        </w:rPr>
        <w:t xml:space="preserve">.  </w:t>
      </w:r>
      <w:r w:rsidR="003C35A3">
        <w:rPr>
          <w:rFonts w:cs="Arial"/>
          <w:lang w:eastAsia="en-GB"/>
        </w:rPr>
        <w:t>The</w:t>
      </w:r>
      <w:r w:rsidR="00E41464">
        <w:rPr>
          <w:rFonts w:cs="Arial"/>
          <w:lang w:eastAsia="en-GB"/>
        </w:rPr>
        <w:t xml:space="preserve"> </w:t>
      </w:r>
      <w:r w:rsidR="003C35A3">
        <w:rPr>
          <w:rFonts w:cs="Arial"/>
          <w:lang w:eastAsia="en-GB"/>
        </w:rPr>
        <w:t xml:space="preserve">Head of Community and Culture explained that </w:t>
      </w:r>
      <w:r w:rsidR="009B0CE9">
        <w:rPr>
          <w:rFonts w:cs="Arial"/>
          <w:lang w:eastAsia="en-GB"/>
        </w:rPr>
        <w:t>a</w:t>
      </w:r>
      <w:r w:rsidR="000D5398">
        <w:rPr>
          <w:rFonts w:cs="Arial"/>
          <w:lang w:eastAsia="en-GB"/>
        </w:rPr>
        <w:t xml:space="preserve"> review of the system was taking place </w:t>
      </w:r>
      <w:r w:rsidR="009B0CE9">
        <w:rPr>
          <w:rFonts w:cs="Arial"/>
          <w:lang w:eastAsia="en-GB"/>
        </w:rPr>
        <w:t>between both her team and leisure services who provided schemes at the leisure centres and who also</w:t>
      </w:r>
      <w:r w:rsidR="00E41464">
        <w:rPr>
          <w:rFonts w:cs="Arial"/>
          <w:lang w:eastAsia="en-GB"/>
        </w:rPr>
        <w:t xml:space="preserve"> </w:t>
      </w:r>
      <w:r w:rsidR="009B0CE9">
        <w:rPr>
          <w:rFonts w:cs="Arial"/>
          <w:lang w:eastAsia="en-GB"/>
        </w:rPr>
        <w:t>f</w:t>
      </w:r>
      <w:r w:rsidR="00E41464">
        <w:rPr>
          <w:rFonts w:cs="Arial"/>
          <w:lang w:eastAsia="en-GB"/>
        </w:rPr>
        <w:t xml:space="preserve">aced summertime temporary staffing challenges </w:t>
      </w:r>
      <w:r w:rsidR="000D5398">
        <w:rPr>
          <w:rFonts w:cs="Arial"/>
          <w:lang w:eastAsia="en-GB"/>
        </w:rPr>
        <w:t xml:space="preserve">and would come before the Committee in due course.   </w:t>
      </w:r>
    </w:p>
    <w:p w14:paraId="1E0349E4" w14:textId="77777777" w:rsidR="000D5398" w:rsidRDefault="000D5398" w:rsidP="002E7BE3">
      <w:pPr>
        <w:rPr>
          <w:rFonts w:cs="Arial"/>
          <w:lang w:eastAsia="en-GB"/>
        </w:rPr>
      </w:pPr>
    </w:p>
    <w:p w14:paraId="6FDEBC5D" w14:textId="77777777" w:rsidR="000D5398" w:rsidRDefault="002F496C" w:rsidP="002E7BE3">
      <w:pPr>
        <w:rPr>
          <w:rFonts w:cs="Arial"/>
          <w:lang w:eastAsia="en-GB"/>
        </w:rPr>
      </w:pPr>
      <w:r>
        <w:rPr>
          <w:rFonts w:cs="Arial"/>
          <w:lang w:eastAsia="en-GB"/>
        </w:rPr>
        <w:t xml:space="preserve">Councillor Douglas </w:t>
      </w:r>
      <w:r w:rsidR="000D5398">
        <w:rPr>
          <w:rFonts w:cs="Arial"/>
          <w:lang w:eastAsia="en-GB"/>
        </w:rPr>
        <w:t xml:space="preserve">gave some feedback from a family in Comber who had three children of varying ages attending the scheme there.  The older child had not initially wanted to go alone but had been fully engaged by the programme and had thoroughly enjoyed the range of activities on offer.   The family also thought the scheme was reasonably priced.   </w:t>
      </w:r>
    </w:p>
    <w:p w14:paraId="7D5FB373" w14:textId="77777777" w:rsidR="000D5398" w:rsidRDefault="000D5398" w:rsidP="002E7BE3">
      <w:pPr>
        <w:rPr>
          <w:rFonts w:cs="Arial"/>
          <w:lang w:eastAsia="en-GB"/>
        </w:rPr>
      </w:pPr>
    </w:p>
    <w:p w14:paraId="298AC0D1" w14:textId="013896D6" w:rsidR="000D5398" w:rsidRDefault="002F496C" w:rsidP="002E7BE3">
      <w:pPr>
        <w:rPr>
          <w:rFonts w:cs="Arial"/>
          <w:lang w:eastAsia="en-GB"/>
        </w:rPr>
      </w:pPr>
      <w:r>
        <w:rPr>
          <w:rFonts w:cs="Arial"/>
          <w:lang w:eastAsia="en-GB"/>
        </w:rPr>
        <w:t xml:space="preserve">Councillor W Irvine welcomed the report </w:t>
      </w:r>
      <w:r w:rsidR="000D5398">
        <w:rPr>
          <w:rFonts w:cs="Arial"/>
          <w:lang w:eastAsia="en-GB"/>
        </w:rPr>
        <w:t>and though</w:t>
      </w:r>
      <w:r w:rsidR="00D93C2B">
        <w:rPr>
          <w:rFonts w:cs="Arial"/>
          <w:lang w:eastAsia="en-GB"/>
        </w:rPr>
        <w:t>t</w:t>
      </w:r>
      <w:r w:rsidR="000D5398">
        <w:rPr>
          <w:rFonts w:cs="Arial"/>
          <w:lang w:eastAsia="en-GB"/>
        </w:rPr>
        <w:t xml:space="preserve"> the </w:t>
      </w:r>
      <w:r>
        <w:rPr>
          <w:rFonts w:cs="Arial"/>
          <w:lang w:eastAsia="en-GB"/>
        </w:rPr>
        <w:t>schemes offer</w:t>
      </w:r>
      <w:r w:rsidR="000D5398">
        <w:rPr>
          <w:rFonts w:cs="Arial"/>
          <w:lang w:eastAsia="en-GB"/>
        </w:rPr>
        <w:t>ed</w:t>
      </w:r>
      <w:r>
        <w:rPr>
          <w:rFonts w:cs="Arial"/>
          <w:lang w:eastAsia="en-GB"/>
        </w:rPr>
        <w:t xml:space="preserve"> tremendous value for money</w:t>
      </w:r>
      <w:r w:rsidR="008D468E">
        <w:rPr>
          <w:rFonts w:cs="Arial"/>
          <w:lang w:eastAsia="en-GB"/>
        </w:rPr>
        <w:t xml:space="preserve"> </w:t>
      </w:r>
      <w:r w:rsidR="000D5398">
        <w:rPr>
          <w:rFonts w:cs="Arial"/>
          <w:lang w:eastAsia="en-GB"/>
        </w:rPr>
        <w:t xml:space="preserve">and </w:t>
      </w:r>
      <w:r w:rsidR="008D468E">
        <w:rPr>
          <w:rFonts w:cs="Arial"/>
          <w:lang w:eastAsia="en-GB"/>
        </w:rPr>
        <w:t>open</w:t>
      </w:r>
      <w:r w:rsidR="000D5398">
        <w:rPr>
          <w:rFonts w:cs="Arial"/>
          <w:lang w:eastAsia="en-GB"/>
        </w:rPr>
        <w:t>ed</w:t>
      </w:r>
      <w:r w:rsidR="008D468E">
        <w:rPr>
          <w:rFonts w:cs="Arial"/>
          <w:lang w:eastAsia="en-GB"/>
        </w:rPr>
        <w:t xml:space="preserve"> up attractions to young people that they may not have</w:t>
      </w:r>
      <w:r w:rsidR="000D5398">
        <w:rPr>
          <w:rFonts w:cs="Arial"/>
          <w:lang w:eastAsia="en-GB"/>
        </w:rPr>
        <w:t xml:space="preserve"> otherwise</w:t>
      </w:r>
      <w:r>
        <w:rPr>
          <w:rFonts w:cs="Arial"/>
          <w:lang w:eastAsia="en-GB"/>
        </w:rPr>
        <w:t xml:space="preserve">.  </w:t>
      </w:r>
      <w:r w:rsidR="000D5398">
        <w:rPr>
          <w:rFonts w:cs="Arial"/>
          <w:lang w:eastAsia="en-GB"/>
        </w:rPr>
        <w:t>He referred to the scheme at</w:t>
      </w:r>
      <w:r>
        <w:rPr>
          <w:rFonts w:cs="Arial"/>
          <w:lang w:eastAsia="en-GB"/>
        </w:rPr>
        <w:t xml:space="preserve"> Breezemount </w:t>
      </w:r>
      <w:r w:rsidR="000D5398">
        <w:rPr>
          <w:rFonts w:cs="Arial"/>
          <w:lang w:eastAsia="en-GB"/>
        </w:rPr>
        <w:t xml:space="preserve">and if there had been </w:t>
      </w:r>
      <w:r>
        <w:rPr>
          <w:rFonts w:cs="Arial"/>
          <w:lang w:eastAsia="en-GB"/>
        </w:rPr>
        <w:t xml:space="preserve">any ongoing discussions </w:t>
      </w:r>
      <w:r w:rsidR="000D5398">
        <w:rPr>
          <w:rFonts w:cs="Arial"/>
          <w:lang w:eastAsia="en-GB"/>
        </w:rPr>
        <w:t xml:space="preserve">there </w:t>
      </w:r>
      <w:r w:rsidR="008D468E">
        <w:rPr>
          <w:rFonts w:cs="Arial"/>
          <w:lang w:eastAsia="en-GB"/>
        </w:rPr>
        <w:t xml:space="preserve">and protecting that for future years.  </w:t>
      </w:r>
      <w:r w:rsidR="000D5398">
        <w:rPr>
          <w:rFonts w:cs="Arial"/>
          <w:lang w:eastAsia="en-GB"/>
        </w:rPr>
        <w:t xml:space="preserve">He was informed that that scheme was now </w:t>
      </w:r>
      <w:r w:rsidR="00047783">
        <w:rPr>
          <w:rFonts w:cs="Arial"/>
          <w:lang w:eastAsia="en-GB"/>
        </w:rPr>
        <w:t xml:space="preserve">community run and </w:t>
      </w:r>
      <w:r w:rsidR="00A96CF5">
        <w:rPr>
          <w:rFonts w:cs="Arial"/>
          <w:lang w:eastAsia="en-GB"/>
        </w:rPr>
        <w:t>self-funding</w:t>
      </w:r>
      <w:r w:rsidR="00047783">
        <w:rPr>
          <w:rFonts w:cs="Arial"/>
          <w:lang w:eastAsia="en-GB"/>
        </w:rPr>
        <w:t xml:space="preserve"> to a large extent with some support from Council</w:t>
      </w:r>
      <w:r w:rsidR="000D5398">
        <w:rPr>
          <w:rFonts w:cs="Arial"/>
          <w:lang w:eastAsia="en-GB"/>
        </w:rPr>
        <w:t xml:space="preserve"> which was positive and that the Council worked </w:t>
      </w:r>
      <w:r w:rsidR="000D5398">
        <w:rPr>
          <w:rFonts w:cs="Arial"/>
          <w:lang w:eastAsia="en-GB"/>
        </w:rPr>
        <w:lastRenderedPageBreak/>
        <w:t>closely to support the scheme in that area.</w:t>
      </w:r>
      <w:r w:rsidR="00D93C2B">
        <w:rPr>
          <w:rFonts w:cs="Arial"/>
          <w:lang w:eastAsia="en-GB"/>
        </w:rPr>
        <w:t xml:space="preserve"> </w:t>
      </w:r>
      <w:r w:rsidR="000D5398">
        <w:rPr>
          <w:rFonts w:cs="Arial"/>
          <w:lang w:eastAsia="en-GB"/>
        </w:rPr>
        <w:t xml:space="preserve"> </w:t>
      </w:r>
      <w:r w:rsidR="00047783">
        <w:rPr>
          <w:rFonts w:cs="Arial"/>
          <w:lang w:eastAsia="en-GB"/>
        </w:rPr>
        <w:t>It had been a community development success story.</w:t>
      </w:r>
      <w:r w:rsidR="000D5398">
        <w:rPr>
          <w:rFonts w:cs="Arial"/>
          <w:lang w:eastAsia="en-GB"/>
        </w:rPr>
        <w:t xml:space="preserve">  </w:t>
      </w:r>
    </w:p>
    <w:p w14:paraId="5223DF98" w14:textId="77777777" w:rsidR="000D5398" w:rsidRDefault="000D5398" w:rsidP="002E7BE3">
      <w:pPr>
        <w:rPr>
          <w:rFonts w:cs="Arial"/>
          <w:lang w:eastAsia="en-GB"/>
        </w:rPr>
      </w:pPr>
    </w:p>
    <w:p w14:paraId="4B9B86A8" w14:textId="04487034" w:rsidR="000D5398" w:rsidRDefault="002F496C" w:rsidP="002E7BE3">
      <w:pPr>
        <w:rPr>
          <w:rFonts w:cs="Arial"/>
          <w:lang w:eastAsia="en-GB"/>
        </w:rPr>
      </w:pPr>
      <w:r>
        <w:rPr>
          <w:rFonts w:cs="Arial"/>
          <w:lang w:eastAsia="en-GB"/>
        </w:rPr>
        <w:t xml:space="preserve">Councillor Boyle congratulated </w:t>
      </w:r>
      <w:r w:rsidR="000D5398">
        <w:rPr>
          <w:rFonts w:cs="Arial"/>
          <w:lang w:eastAsia="en-GB"/>
        </w:rPr>
        <w:t xml:space="preserve">the Head of Community and Culture and the team for the positive report and remarked on the proven benefits of the schemes.   He asked if the scheme in Portaferry could be supported since </w:t>
      </w:r>
      <w:r w:rsidR="00D93C2B">
        <w:rPr>
          <w:rFonts w:cs="Arial"/>
          <w:lang w:eastAsia="en-GB"/>
        </w:rPr>
        <w:t xml:space="preserve">it benefitted from </w:t>
      </w:r>
      <w:r w:rsidR="000D5398">
        <w:rPr>
          <w:rFonts w:cs="Arial"/>
          <w:lang w:eastAsia="en-GB"/>
        </w:rPr>
        <w:t>volunteering but that had limits at times</w:t>
      </w:r>
      <w:r w:rsidR="00030F9E">
        <w:rPr>
          <w:rFonts w:cs="Arial"/>
          <w:lang w:eastAsia="en-GB"/>
        </w:rPr>
        <w:t>.  H</w:t>
      </w:r>
      <w:r w:rsidR="000D5398">
        <w:rPr>
          <w:rFonts w:cs="Arial"/>
          <w:lang w:eastAsia="en-GB"/>
        </w:rPr>
        <w:t xml:space="preserve">e was particularly pleased to see that the Foodbanks had supported the schemes ensuring that each child received breakfast each day and he put on record the Council’s thanks for that generosity.   </w:t>
      </w:r>
    </w:p>
    <w:p w14:paraId="47B2CC40" w14:textId="77777777" w:rsidR="000D5398" w:rsidRDefault="000D5398" w:rsidP="002E7BE3">
      <w:pPr>
        <w:rPr>
          <w:rFonts w:cs="Arial"/>
          <w:lang w:eastAsia="en-GB"/>
        </w:rPr>
      </w:pPr>
    </w:p>
    <w:p w14:paraId="249AD31E" w14:textId="19D3BBDA" w:rsidR="00260353" w:rsidRDefault="00260353" w:rsidP="00260353">
      <w:pPr>
        <w:rPr>
          <w:b/>
          <w:bCs/>
        </w:rPr>
      </w:pPr>
      <w:r w:rsidRPr="0041231C">
        <w:rPr>
          <w:b/>
          <w:bCs/>
        </w:rPr>
        <w:t xml:space="preserve">AGREED TO RECOMMEND, on the proposal of </w:t>
      </w:r>
      <w:r w:rsidR="006E2437">
        <w:rPr>
          <w:b/>
          <w:bCs/>
        </w:rPr>
        <w:t>Councillor Cochrane</w:t>
      </w:r>
      <w:r w:rsidRPr="0041231C">
        <w:rPr>
          <w:b/>
          <w:bCs/>
        </w:rPr>
        <w:t>, seconded by</w:t>
      </w:r>
      <w:r>
        <w:rPr>
          <w:b/>
          <w:bCs/>
        </w:rPr>
        <w:t xml:space="preserve"> </w:t>
      </w:r>
      <w:r w:rsidR="006E2437">
        <w:rPr>
          <w:b/>
          <w:bCs/>
        </w:rPr>
        <w:t>Councillor Kendall</w:t>
      </w:r>
      <w:r w:rsidRPr="0041231C">
        <w:rPr>
          <w:b/>
          <w:bCs/>
        </w:rPr>
        <w:t xml:space="preserve">, </w:t>
      </w:r>
      <w:r>
        <w:rPr>
          <w:b/>
          <w:bCs/>
        </w:rPr>
        <w:t>that the recommendation be adopted.</w:t>
      </w:r>
    </w:p>
    <w:p w14:paraId="1D99687F" w14:textId="77777777" w:rsidR="004A64D9" w:rsidRDefault="004A64D9" w:rsidP="009F168A">
      <w:pPr>
        <w:rPr>
          <w:rFonts w:cs="Arial"/>
          <w:szCs w:val="24"/>
        </w:rPr>
      </w:pPr>
    </w:p>
    <w:p w14:paraId="00CD9863" w14:textId="1E266A0B" w:rsidR="004A64D9" w:rsidRPr="00CE150B" w:rsidRDefault="005E13FE" w:rsidP="004A64D9">
      <w:pPr>
        <w:pStyle w:val="Heading1"/>
        <w:ind w:left="720" w:hanging="720"/>
        <w:rPr>
          <w:u w:val="single"/>
        </w:rPr>
      </w:pPr>
      <w:r>
        <w:t>12</w:t>
      </w:r>
      <w:r w:rsidR="004A64D9">
        <w:t>.</w:t>
      </w:r>
      <w:r w:rsidR="004A64D9">
        <w:tab/>
      </w:r>
      <w:r w:rsidR="00260353" w:rsidRPr="00260353">
        <w:rPr>
          <w:rFonts w:eastAsia="Calibri"/>
          <w:u w:val="single"/>
        </w:rPr>
        <w:t>Bookstart Update</w:t>
      </w:r>
    </w:p>
    <w:p w14:paraId="2666AA55" w14:textId="14386ED4" w:rsidR="007C562C" w:rsidRDefault="00FC393C" w:rsidP="004A64D9">
      <w:pPr>
        <w:contextualSpacing/>
      </w:pPr>
      <w:r>
        <w:rPr>
          <w:rFonts w:cs="Arial"/>
          <w:szCs w:val="24"/>
        </w:rPr>
        <w:tab/>
      </w:r>
    </w:p>
    <w:p w14:paraId="01FE4D5D" w14:textId="1C4D9717" w:rsidR="002E7BE3" w:rsidRDefault="00260353" w:rsidP="002E7BE3">
      <w:pPr>
        <w:rPr>
          <w:color w:val="000000"/>
        </w:rPr>
      </w:pPr>
      <w:r w:rsidRPr="004A64D9">
        <w:t>PREVIOUSLY CIRCULATED:- Report from the Director of Community and Wellbeing detailing that</w:t>
      </w:r>
      <w:r>
        <w:t xml:space="preserve"> </w:t>
      </w:r>
      <w:r w:rsidR="002E7BE3">
        <w:t xml:space="preserve">at the </w:t>
      </w:r>
      <w:r w:rsidR="002E7BE3">
        <w:rPr>
          <w:color w:val="000000"/>
        </w:rPr>
        <w:t xml:space="preserve">Council meeting in March 2024 the Council agreed to </w:t>
      </w:r>
      <w:r w:rsidR="002E7BE3">
        <w:t xml:space="preserve">fund Bookstart for every newborn in the Borough in 2024/2025 and agreed to include an additional £7,000 funding to the Community Development budget for 2024/2025. </w:t>
      </w:r>
    </w:p>
    <w:p w14:paraId="13EA9C44" w14:textId="77777777" w:rsidR="002E7BE3" w:rsidRDefault="002E7BE3" w:rsidP="002E7BE3">
      <w:pPr>
        <w:rPr>
          <w:color w:val="000000"/>
        </w:rPr>
      </w:pPr>
    </w:p>
    <w:p w14:paraId="2A798804" w14:textId="61C8C822" w:rsidR="002E7BE3" w:rsidRDefault="002E7BE3" w:rsidP="002E7BE3">
      <w:pPr>
        <w:rPr>
          <w:color w:val="000000"/>
        </w:rPr>
      </w:pPr>
      <w:r>
        <w:rPr>
          <w:color w:val="000000"/>
        </w:rPr>
        <w:t>The initiative was managed by the Community Development section and the books issued via the Registration section.  Approximately 120 books were being issued per month and the full stock of books would be allocated by the end of March 2025.</w:t>
      </w:r>
    </w:p>
    <w:p w14:paraId="1363CB7C" w14:textId="77777777" w:rsidR="002E7BE3" w:rsidRDefault="002E7BE3" w:rsidP="002E7BE3">
      <w:pPr>
        <w:rPr>
          <w:color w:val="000000"/>
        </w:rPr>
      </w:pPr>
    </w:p>
    <w:p w14:paraId="76821934" w14:textId="1E0F0FAE" w:rsidR="002E7BE3" w:rsidRDefault="002E7BE3" w:rsidP="002E7BE3">
      <w:pPr>
        <w:rPr>
          <w:color w:val="000000"/>
        </w:rPr>
      </w:pPr>
      <w:r>
        <w:rPr>
          <w:color w:val="000000"/>
        </w:rPr>
        <w:t>Staff approached Bookstart for pricing for next year to include in the 2025/2026 budget estimates and were informed that the Bookstart baby packs would now be given out universally via Health Visitors to all new parents, including those in the Borough, during their initial visits.  New funding was being made available from the Department of Education and therefore there was no longer any need for the Council to fund this initiative in the next financial year.</w:t>
      </w:r>
    </w:p>
    <w:p w14:paraId="230B20AA" w14:textId="77777777" w:rsidR="002E7BE3" w:rsidRDefault="002E7BE3" w:rsidP="002E7BE3">
      <w:pPr>
        <w:rPr>
          <w:color w:val="000000"/>
        </w:rPr>
      </w:pPr>
    </w:p>
    <w:p w14:paraId="4269C0E3" w14:textId="6C75E5BD" w:rsidR="002E7BE3" w:rsidRDefault="002E7BE3" w:rsidP="002E7BE3">
      <w:pPr>
        <w:rPr>
          <w:rStyle w:val="eop"/>
          <w:rFonts w:cs="Arial"/>
        </w:rPr>
      </w:pPr>
      <w:r>
        <w:rPr>
          <w:color w:val="000000"/>
        </w:rPr>
        <w:t xml:space="preserve">RECOMMENDED that the Council </w:t>
      </w:r>
      <w:r>
        <w:rPr>
          <w:rStyle w:val="eop"/>
          <w:rFonts w:cs="Arial"/>
        </w:rPr>
        <w:t>notes the report.</w:t>
      </w:r>
    </w:p>
    <w:p w14:paraId="6C7111B0" w14:textId="77777777" w:rsidR="002F496C" w:rsidRDefault="002F496C" w:rsidP="002E7BE3">
      <w:pPr>
        <w:rPr>
          <w:rStyle w:val="eop"/>
          <w:rFonts w:cs="Arial"/>
        </w:rPr>
      </w:pPr>
    </w:p>
    <w:p w14:paraId="1BDCC7E2" w14:textId="6DD5B680" w:rsidR="002F496C" w:rsidRDefault="002F496C" w:rsidP="002E7BE3">
      <w:pPr>
        <w:rPr>
          <w:rStyle w:val="eop"/>
          <w:rFonts w:cs="Arial"/>
        </w:rPr>
      </w:pPr>
      <w:r>
        <w:rPr>
          <w:rStyle w:val="eop"/>
          <w:rFonts w:cs="Arial"/>
        </w:rPr>
        <w:t xml:space="preserve">Proposed by Alderman Adair, seconded by Councillor Ashe, that the recommendation be adopted.    </w:t>
      </w:r>
    </w:p>
    <w:p w14:paraId="0610BE2E" w14:textId="77777777" w:rsidR="002F496C" w:rsidRDefault="002F496C" w:rsidP="002E7BE3">
      <w:pPr>
        <w:rPr>
          <w:rStyle w:val="eop"/>
          <w:rFonts w:cs="Arial"/>
        </w:rPr>
      </w:pPr>
    </w:p>
    <w:p w14:paraId="2564D1A6" w14:textId="3BDBF59A" w:rsidR="00A96CF5" w:rsidRDefault="002F496C" w:rsidP="002E7BE3">
      <w:pPr>
        <w:rPr>
          <w:rStyle w:val="eop"/>
          <w:rFonts w:cs="Arial"/>
        </w:rPr>
      </w:pPr>
      <w:r>
        <w:rPr>
          <w:rStyle w:val="eop"/>
          <w:rFonts w:cs="Arial"/>
        </w:rPr>
        <w:t>Alderman Adair welcome</w:t>
      </w:r>
      <w:r w:rsidR="00A96CF5">
        <w:rPr>
          <w:rStyle w:val="eop"/>
          <w:rFonts w:cs="Arial"/>
        </w:rPr>
        <w:t>d</w:t>
      </w:r>
      <w:r>
        <w:rPr>
          <w:rStyle w:val="eop"/>
          <w:rFonts w:cs="Arial"/>
        </w:rPr>
        <w:t xml:space="preserve"> this valuable</w:t>
      </w:r>
      <w:r w:rsidR="00A96CF5">
        <w:rPr>
          <w:rStyle w:val="eop"/>
          <w:rFonts w:cs="Arial"/>
        </w:rPr>
        <w:t xml:space="preserve"> resource which was </w:t>
      </w:r>
      <w:r w:rsidR="005F0726">
        <w:rPr>
          <w:rStyle w:val="eop"/>
          <w:rFonts w:cs="Arial"/>
        </w:rPr>
        <w:t xml:space="preserve">important to </w:t>
      </w:r>
      <w:r>
        <w:rPr>
          <w:rStyle w:val="eop"/>
          <w:rFonts w:cs="Arial"/>
        </w:rPr>
        <w:t>get children reading as early as possible</w:t>
      </w:r>
      <w:r w:rsidR="005F0726">
        <w:rPr>
          <w:rStyle w:val="eop"/>
          <w:rFonts w:cs="Arial"/>
        </w:rPr>
        <w:t xml:space="preserve"> in life</w:t>
      </w:r>
      <w:r w:rsidR="00A96CF5">
        <w:rPr>
          <w:rStyle w:val="eop"/>
          <w:rFonts w:cs="Arial"/>
        </w:rPr>
        <w:t xml:space="preserve">. He was also pleased to hear that the Department for Education would now fund that and fully supported giving every child the opportunity to read and enjoy books.   </w:t>
      </w:r>
    </w:p>
    <w:p w14:paraId="45C1EE33" w14:textId="77777777" w:rsidR="00A96CF5" w:rsidRDefault="00A96CF5" w:rsidP="002E7BE3">
      <w:pPr>
        <w:rPr>
          <w:rStyle w:val="eop"/>
          <w:rFonts w:cs="Arial"/>
        </w:rPr>
      </w:pPr>
    </w:p>
    <w:p w14:paraId="0B9EC8B1" w14:textId="054DAC6E" w:rsidR="00F06CAE" w:rsidRDefault="002F496C" w:rsidP="002E7BE3">
      <w:pPr>
        <w:rPr>
          <w:rStyle w:val="eop"/>
          <w:rFonts w:cs="Arial"/>
        </w:rPr>
      </w:pPr>
      <w:r>
        <w:rPr>
          <w:rStyle w:val="eop"/>
          <w:rFonts w:cs="Arial"/>
        </w:rPr>
        <w:t xml:space="preserve">Councillor Boyle </w:t>
      </w:r>
      <w:r w:rsidR="00A96CF5">
        <w:rPr>
          <w:rStyle w:val="eop"/>
          <w:rFonts w:cs="Arial"/>
        </w:rPr>
        <w:t xml:space="preserve">was in </w:t>
      </w:r>
      <w:r>
        <w:rPr>
          <w:rStyle w:val="eop"/>
          <w:rFonts w:cs="Arial"/>
        </w:rPr>
        <w:t>agree</w:t>
      </w:r>
      <w:r w:rsidR="00A96CF5">
        <w:rPr>
          <w:rStyle w:val="eop"/>
          <w:rFonts w:cs="Arial"/>
        </w:rPr>
        <w:t>ment and</w:t>
      </w:r>
      <w:r w:rsidR="00F06CAE">
        <w:rPr>
          <w:rStyle w:val="eop"/>
          <w:rFonts w:cs="Arial"/>
        </w:rPr>
        <w:t xml:space="preserve"> thanked</w:t>
      </w:r>
      <w:r w:rsidR="00A96CF5">
        <w:rPr>
          <w:rStyle w:val="eop"/>
          <w:rFonts w:cs="Arial"/>
        </w:rPr>
        <w:t xml:space="preserve"> the former Councillor </w:t>
      </w:r>
      <w:r w:rsidR="00F06CAE">
        <w:rPr>
          <w:rStyle w:val="eop"/>
          <w:rFonts w:cs="Arial"/>
        </w:rPr>
        <w:t xml:space="preserve">Peter </w:t>
      </w:r>
      <w:r w:rsidR="00A96CF5">
        <w:rPr>
          <w:rStyle w:val="eop"/>
          <w:rFonts w:cs="Arial"/>
        </w:rPr>
        <w:t xml:space="preserve">Martin </w:t>
      </w:r>
      <w:r w:rsidR="00F06CAE">
        <w:rPr>
          <w:rStyle w:val="eop"/>
          <w:rFonts w:cs="Arial"/>
        </w:rPr>
        <w:t xml:space="preserve">for </w:t>
      </w:r>
      <w:r w:rsidR="00A96CF5">
        <w:rPr>
          <w:rStyle w:val="eop"/>
          <w:rFonts w:cs="Arial"/>
        </w:rPr>
        <w:t xml:space="preserve">bringing it forward.   This was now a win/win position with the scheme in place and the Department funding it. </w:t>
      </w:r>
    </w:p>
    <w:p w14:paraId="3B3608B9" w14:textId="0ADE4236" w:rsidR="002F496C" w:rsidRPr="00FA5178" w:rsidRDefault="00A96CF5" w:rsidP="002E7BE3">
      <w:pPr>
        <w:rPr>
          <w:rFonts w:cs="Arial"/>
        </w:rPr>
      </w:pPr>
      <w:r>
        <w:rPr>
          <w:rStyle w:val="eop"/>
          <w:rFonts w:cs="Arial"/>
        </w:rPr>
        <w:t xml:space="preserve">   </w:t>
      </w:r>
      <w:r w:rsidR="002F496C">
        <w:rPr>
          <w:rStyle w:val="eop"/>
          <w:rFonts w:cs="Arial"/>
        </w:rPr>
        <w:t xml:space="preserve">    </w:t>
      </w:r>
    </w:p>
    <w:p w14:paraId="528E3F6B" w14:textId="75BDCAF6" w:rsidR="00260353" w:rsidRDefault="00260353" w:rsidP="00260353">
      <w:pPr>
        <w:rPr>
          <w:b/>
          <w:bCs/>
        </w:rPr>
      </w:pPr>
      <w:r w:rsidRPr="0041231C">
        <w:rPr>
          <w:b/>
          <w:bCs/>
        </w:rPr>
        <w:t xml:space="preserve">AGREED TO RECOMMEND, on the proposal of </w:t>
      </w:r>
      <w:r w:rsidR="002F496C">
        <w:rPr>
          <w:b/>
          <w:bCs/>
        </w:rPr>
        <w:t>Alderman Adair</w:t>
      </w:r>
      <w:r w:rsidRPr="0041231C">
        <w:rPr>
          <w:b/>
          <w:bCs/>
        </w:rPr>
        <w:t>, seconded by</w:t>
      </w:r>
      <w:r w:rsidR="002F496C">
        <w:rPr>
          <w:b/>
          <w:bCs/>
        </w:rPr>
        <w:t xml:space="preserve"> Councillor Ashe</w:t>
      </w:r>
      <w:r w:rsidRPr="0041231C">
        <w:rPr>
          <w:b/>
          <w:bCs/>
        </w:rPr>
        <w:t xml:space="preserve">, </w:t>
      </w:r>
      <w:r>
        <w:rPr>
          <w:b/>
          <w:bCs/>
        </w:rPr>
        <w:t>that the recommendation be adopted.</w:t>
      </w:r>
    </w:p>
    <w:p w14:paraId="5B141F20" w14:textId="77777777" w:rsidR="004A64D9" w:rsidRDefault="004A64D9" w:rsidP="009F168A">
      <w:pPr>
        <w:rPr>
          <w:rFonts w:cs="Arial"/>
          <w:szCs w:val="24"/>
        </w:rPr>
      </w:pPr>
    </w:p>
    <w:p w14:paraId="23D59757" w14:textId="1E64AC08" w:rsidR="004A64D9" w:rsidRPr="00CE150B" w:rsidRDefault="000D2EE0" w:rsidP="004A64D9">
      <w:pPr>
        <w:pStyle w:val="Heading1"/>
        <w:ind w:left="720" w:hanging="720"/>
        <w:rPr>
          <w:u w:val="single"/>
        </w:rPr>
      </w:pPr>
      <w:r>
        <w:t>13</w:t>
      </w:r>
      <w:r w:rsidR="004A64D9">
        <w:t>.</w:t>
      </w:r>
      <w:r w:rsidR="004A64D9">
        <w:tab/>
      </w:r>
      <w:r w:rsidR="00260353" w:rsidRPr="00260353">
        <w:rPr>
          <w:rFonts w:eastAsia="Calibri"/>
          <w:u w:val="single"/>
        </w:rPr>
        <w:t>Herbicide Reduction Policy Update</w:t>
      </w:r>
    </w:p>
    <w:p w14:paraId="49A9C1D6" w14:textId="79E0890F" w:rsidR="000D1902" w:rsidRDefault="000D1902" w:rsidP="004A64D9">
      <w:pPr>
        <w:contextualSpacing/>
      </w:pPr>
      <w:r>
        <w:rPr>
          <w:rFonts w:cs="Arial"/>
          <w:szCs w:val="24"/>
        </w:rPr>
        <w:tab/>
      </w:r>
    </w:p>
    <w:p w14:paraId="069CAE48" w14:textId="726FBC41" w:rsidR="00555559" w:rsidRDefault="00260353" w:rsidP="00555559">
      <w:bookmarkStart w:id="14" w:name="_Hlk179283122"/>
      <w:r w:rsidRPr="004A64D9">
        <w:lastRenderedPageBreak/>
        <w:t>PREVIOUSLY CIRCULATED:- Report from the Director of Community and Wellbeing detailing that</w:t>
      </w:r>
      <w:r>
        <w:t xml:space="preserve"> </w:t>
      </w:r>
      <w:r w:rsidR="00555559">
        <w:t>the purpose of this report was to update Members on the Herbicide Reduction Policy previously agreed by the Council in October 2021.</w:t>
      </w:r>
    </w:p>
    <w:p w14:paraId="43D6C1A5" w14:textId="77777777" w:rsidR="00555559" w:rsidRDefault="00555559" w:rsidP="00555559">
      <w:pPr>
        <w:jc w:val="both"/>
      </w:pPr>
    </w:p>
    <w:p w14:paraId="20CFA757" w14:textId="1EC2429B" w:rsidR="00555559" w:rsidRDefault="00555559" w:rsidP="00555559">
      <w:r w:rsidRPr="00822A83">
        <w:t>The policy aim</w:t>
      </w:r>
      <w:r>
        <w:t>ed to address the concerns and impact of herbicide use.  The policy set out the basis for using alternative methods of vegetation management within the Parks and Cemeteries Service of the Borough.</w:t>
      </w:r>
    </w:p>
    <w:p w14:paraId="59538A9F" w14:textId="77777777" w:rsidR="00555559" w:rsidRDefault="00555559" w:rsidP="00555559"/>
    <w:p w14:paraId="74F9E3AE" w14:textId="359D3116" w:rsidR="00555559" w:rsidRDefault="00555559" w:rsidP="00555559">
      <w:r>
        <w:t>Weed control within parks, cemeteries, play parks and other urban landscapes was currently achieved through a range of techniques which in most UK councils was based on the use of herbicide application, particularly glyphosate-based products. However, public and political interest in reducing weed control herbicides in amenity areas was increasing due to concerns about safety of those chemicals including glyphosate for human health and wider environmental safety.</w:t>
      </w:r>
    </w:p>
    <w:p w14:paraId="31A075F6" w14:textId="77777777" w:rsidR="00555559" w:rsidRDefault="00555559" w:rsidP="00555559"/>
    <w:p w14:paraId="73DA19A2" w14:textId="77777777" w:rsidR="00555559" w:rsidRDefault="00555559" w:rsidP="00555559">
      <w:pPr>
        <w:jc w:val="both"/>
      </w:pPr>
      <w:r>
        <w:t xml:space="preserve">The future of weed control should be based on weed prevention to enable in the long-term, fewer herbicide applications, and laborious weed control and surface repairs. </w:t>
      </w:r>
    </w:p>
    <w:p w14:paraId="11164FB2" w14:textId="77777777" w:rsidR="00555559" w:rsidRDefault="00555559" w:rsidP="00555559"/>
    <w:p w14:paraId="1FFC0C40" w14:textId="4585FAA7" w:rsidR="00555559" w:rsidRDefault="00555559" w:rsidP="00555559">
      <w:r>
        <w:t>This policy aimed to reduce the reliance on herbicides by:</w:t>
      </w:r>
    </w:p>
    <w:p w14:paraId="236EA9A6" w14:textId="77777777" w:rsidR="00555559" w:rsidRDefault="00555559" w:rsidP="00555559"/>
    <w:p w14:paraId="676F1A32"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Applying a proactive approach in the design of new projects and facilities to remove the need for herbicide use.</w:t>
      </w:r>
    </w:p>
    <w:p w14:paraId="2C4CE8A6"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Designating herbicide free zones.</w:t>
      </w:r>
    </w:p>
    <w:p w14:paraId="1D860525" w14:textId="685A0BBC"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Implementing alternative control methods, th</w:t>
      </w:r>
      <w:r>
        <w:rPr>
          <w:rFonts w:ascii="Arial" w:hAnsi="Arial" w:cs="Arial"/>
          <w:sz w:val="24"/>
          <w:szCs w:val="24"/>
        </w:rPr>
        <w:t>at</w:t>
      </w:r>
      <w:r w:rsidRPr="00555559">
        <w:rPr>
          <w:rFonts w:ascii="Arial" w:hAnsi="Arial" w:cs="Arial"/>
          <w:sz w:val="24"/>
          <w:szCs w:val="24"/>
        </w:rPr>
        <w:t xml:space="preserve"> include</w:t>
      </w:r>
      <w:r>
        <w:rPr>
          <w:rFonts w:ascii="Arial" w:hAnsi="Arial" w:cs="Arial"/>
          <w:sz w:val="24"/>
          <w:szCs w:val="24"/>
        </w:rPr>
        <w:t>d</w:t>
      </w:r>
      <w:r w:rsidRPr="00555559">
        <w:rPr>
          <w:rFonts w:ascii="Arial" w:hAnsi="Arial" w:cs="Arial"/>
          <w:sz w:val="24"/>
          <w:szCs w:val="24"/>
        </w:rPr>
        <w:t xml:space="preserve">, but </w:t>
      </w:r>
      <w:r>
        <w:rPr>
          <w:rFonts w:ascii="Arial" w:hAnsi="Arial" w:cs="Arial"/>
          <w:sz w:val="24"/>
          <w:szCs w:val="24"/>
        </w:rPr>
        <w:t>wa</w:t>
      </w:r>
      <w:r w:rsidRPr="00555559">
        <w:rPr>
          <w:rFonts w:ascii="Arial" w:hAnsi="Arial" w:cs="Arial"/>
          <w:sz w:val="24"/>
          <w:szCs w:val="24"/>
        </w:rPr>
        <w:t>s not limited to hand weeding, burning, steam treatments, grubbing etc.</w:t>
      </w:r>
    </w:p>
    <w:p w14:paraId="398011F1"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Creating ‘wild’ areas where appropriate.</w:t>
      </w:r>
    </w:p>
    <w:p w14:paraId="013D188E"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Developing a communication campaign to raise awareness and encourage acceptance of alternative management techniques.</w:t>
      </w:r>
    </w:p>
    <w:p w14:paraId="1FE3B670"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Supporting resident/community groups carrying out clean ups in local areas.</w:t>
      </w:r>
    </w:p>
    <w:p w14:paraId="7DDA98AA" w14:textId="77777777" w:rsidR="00555559" w:rsidRPr="00555559" w:rsidRDefault="00555559" w:rsidP="00064BAD">
      <w:pPr>
        <w:pStyle w:val="ListParagraph"/>
        <w:numPr>
          <w:ilvl w:val="0"/>
          <w:numId w:val="7"/>
        </w:numPr>
        <w:contextualSpacing/>
        <w:rPr>
          <w:rFonts w:ascii="Arial" w:hAnsi="Arial" w:cs="Arial"/>
          <w:sz w:val="24"/>
          <w:szCs w:val="24"/>
        </w:rPr>
      </w:pPr>
      <w:r w:rsidRPr="00555559">
        <w:rPr>
          <w:rFonts w:ascii="Arial" w:hAnsi="Arial" w:cs="Arial"/>
          <w:sz w:val="24"/>
          <w:szCs w:val="24"/>
        </w:rPr>
        <w:t xml:space="preserve">Promoting of the importance of pollinator insects; developing and promoting pollinator friendly areas and maintenance techniques. </w:t>
      </w:r>
    </w:p>
    <w:p w14:paraId="461F9D05" w14:textId="77777777" w:rsidR="00555559" w:rsidRDefault="00555559" w:rsidP="00555559"/>
    <w:p w14:paraId="45D79039" w14:textId="2E1E24D2" w:rsidR="00555559" w:rsidRDefault="00555559" w:rsidP="00555559">
      <w:r>
        <w:t xml:space="preserve">Where those alternative measures were adopted, they may not be as effective as conventional herbicide application therefore there would be a greater need to begin engaging with communities on acceptance of weed levels and a shift in perceived acceptability and weed control of the public realm. </w:t>
      </w:r>
    </w:p>
    <w:p w14:paraId="79C4B884" w14:textId="77777777" w:rsidR="00555559" w:rsidRDefault="00555559" w:rsidP="00555559"/>
    <w:p w14:paraId="0AE789AE" w14:textId="5AF4025C" w:rsidR="00555559" w:rsidRDefault="00555559" w:rsidP="00555559">
      <w:r>
        <w:t>In managing sites for Green Flag Awards and Ulster in Bloom, there was an emphasis on reduced herbicide usage. That had been reflected in the success this year in adding two additional sites to Councils Green Flag portfolio in 2024.  Seven sites were now accredited with Green Flag status.</w:t>
      </w:r>
    </w:p>
    <w:p w14:paraId="6F999713" w14:textId="77777777" w:rsidR="00555559" w:rsidRDefault="00555559" w:rsidP="00555559"/>
    <w:p w14:paraId="72459CF3" w14:textId="6A1266C2" w:rsidR="00555559" w:rsidRDefault="00555559" w:rsidP="00555559">
      <w:r>
        <w:t>By working within this policy statement, the Council could demonstrate its commitment to a sustainable management approach.  That approach was also supported within the Councils ‘Roadmap to Sustainability’ and agreed ‘Local Biodiversity Action Plan’.</w:t>
      </w:r>
    </w:p>
    <w:p w14:paraId="73A30997" w14:textId="77777777" w:rsidR="00555559" w:rsidRDefault="00555559" w:rsidP="00555559"/>
    <w:p w14:paraId="50B3D4AC" w14:textId="05D1201C" w:rsidR="00555559" w:rsidRDefault="00555559" w:rsidP="00555559">
      <w:r>
        <w:t>Upon the inception of the policy, there were two sites in the Borough which were managed herbicide free. Th</w:t>
      </w:r>
      <w:r w:rsidR="008A11D3">
        <w:t>o</w:t>
      </w:r>
      <w:r>
        <w:t xml:space="preserve">se </w:t>
      </w:r>
      <w:r w:rsidR="008A11D3">
        <w:t>we</w:t>
      </w:r>
      <w:r>
        <w:t xml:space="preserve">re Kiltonga Wildlife Reserve and Hunts Park. </w:t>
      </w:r>
      <w:r w:rsidR="008A11D3">
        <w:t xml:space="preserve"> </w:t>
      </w:r>
      <w:r>
        <w:t xml:space="preserve">In </w:t>
      </w:r>
      <w:r>
        <w:lastRenderedPageBreak/>
        <w:t>adopting a management regime free from herbicide, the following techniques were trialled:</w:t>
      </w:r>
    </w:p>
    <w:p w14:paraId="1DF2BD34" w14:textId="77777777" w:rsidR="00555559" w:rsidRDefault="00555559" w:rsidP="00555559"/>
    <w:p w14:paraId="04512AE4" w14:textId="77777777" w:rsidR="00555559" w:rsidRPr="008A11D3" w:rsidRDefault="00555559" w:rsidP="00064BAD">
      <w:pPr>
        <w:pStyle w:val="ListParagraph"/>
        <w:numPr>
          <w:ilvl w:val="0"/>
          <w:numId w:val="8"/>
        </w:numPr>
        <w:contextualSpacing/>
        <w:jc w:val="both"/>
        <w:rPr>
          <w:rFonts w:ascii="Arial" w:hAnsi="Arial" w:cs="Arial"/>
          <w:sz w:val="24"/>
          <w:szCs w:val="24"/>
        </w:rPr>
      </w:pPr>
      <w:r w:rsidRPr="008A11D3">
        <w:rPr>
          <w:rFonts w:ascii="Arial" w:hAnsi="Arial" w:cs="Arial"/>
          <w:sz w:val="24"/>
          <w:szCs w:val="24"/>
        </w:rPr>
        <w:t>Identify areas left uncut to encourage natural vegetation</w:t>
      </w:r>
    </w:p>
    <w:p w14:paraId="38E72CBE" w14:textId="77777777" w:rsidR="00555559" w:rsidRPr="008A11D3" w:rsidRDefault="00555559" w:rsidP="00064BAD">
      <w:pPr>
        <w:pStyle w:val="ListParagraph"/>
        <w:numPr>
          <w:ilvl w:val="0"/>
          <w:numId w:val="8"/>
        </w:numPr>
        <w:contextualSpacing/>
        <w:jc w:val="both"/>
        <w:rPr>
          <w:rFonts w:ascii="Arial" w:hAnsi="Arial" w:cs="Arial"/>
          <w:sz w:val="24"/>
          <w:szCs w:val="24"/>
        </w:rPr>
      </w:pPr>
      <w:r w:rsidRPr="008A11D3">
        <w:rPr>
          <w:rFonts w:ascii="Arial" w:hAnsi="Arial" w:cs="Arial"/>
          <w:sz w:val="24"/>
          <w:szCs w:val="24"/>
        </w:rPr>
        <w:t>Reduced cutting frequencies</w:t>
      </w:r>
    </w:p>
    <w:p w14:paraId="17AC4C8B" w14:textId="77777777" w:rsidR="00555559" w:rsidRPr="008A11D3" w:rsidRDefault="00555559" w:rsidP="00064BAD">
      <w:pPr>
        <w:pStyle w:val="ListParagraph"/>
        <w:numPr>
          <w:ilvl w:val="0"/>
          <w:numId w:val="8"/>
        </w:numPr>
        <w:contextualSpacing/>
        <w:jc w:val="both"/>
        <w:rPr>
          <w:rFonts w:ascii="Arial" w:hAnsi="Arial" w:cs="Arial"/>
          <w:sz w:val="24"/>
          <w:szCs w:val="24"/>
        </w:rPr>
      </w:pPr>
      <w:r w:rsidRPr="008A11D3">
        <w:rPr>
          <w:rFonts w:ascii="Arial" w:hAnsi="Arial" w:cs="Arial"/>
          <w:sz w:val="24"/>
          <w:szCs w:val="24"/>
        </w:rPr>
        <w:t>The use of mechanical brushes</w:t>
      </w:r>
    </w:p>
    <w:p w14:paraId="480129F7" w14:textId="77777777" w:rsidR="00555559" w:rsidRPr="008A11D3" w:rsidRDefault="00555559" w:rsidP="00064BAD">
      <w:pPr>
        <w:pStyle w:val="ListParagraph"/>
        <w:numPr>
          <w:ilvl w:val="0"/>
          <w:numId w:val="8"/>
        </w:numPr>
        <w:contextualSpacing/>
        <w:jc w:val="both"/>
        <w:rPr>
          <w:rFonts w:ascii="Arial" w:hAnsi="Arial" w:cs="Arial"/>
          <w:sz w:val="24"/>
          <w:szCs w:val="24"/>
        </w:rPr>
      </w:pPr>
      <w:r w:rsidRPr="008A11D3">
        <w:rPr>
          <w:rFonts w:ascii="Arial" w:hAnsi="Arial" w:cs="Arial"/>
          <w:sz w:val="24"/>
          <w:szCs w:val="24"/>
        </w:rPr>
        <w:t>Manual weed removal</w:t>
      </w:r>
    </w:p>
    <w:p w14:paraId="6FB3CEC8" w14:textId="77777777" w:rsidR="00555559" w:rsidRDefault="00555559" w:rsidP="00555559">
      <w:pPr>
        <w:jc w:val="both"/>
      </w:pPr>
    </w:p>
    <w:p w14:paraId="6010B7A1" w14:textId="6BD3B20E" w:rsidR="00555559" w:rsidRDefault="00555559" w:rsidP="008A11D3">
      <w:r>
        <w:t xml:space="preserve">Following the creation of a ‘Herbicide Reduction Task and Finish Group’ consisting of Parks and Cemeteries </w:t>
      </w:r>
      <w:r w:rsidR="008A11D3">
        <w:t>o</w:t>
      </w:r>
      <w:r>
        <w:t xml:space="preserve">perational staff, the effectiveness of the above techniques on the herbicide free sites was evaluated in terms of control success and also public perception. </w:t>
      </w:r>
      <w:r w:rsidR="008A11D3">
        <w:t xml:space="preserve"> </w:t>
      </w:r>
      <w:r>
        <w:t xml:space="preserve">Each site had differing levels of success. </w:t>
      </w:r>
      <w:r w:rsidR="008A11D3">
        <w:t xml:space="preserve"> </w:t>
      </w:r>
      <w:r>
        <w:t>Kiltonga experienced no negative impact and indeed benefited greatly from th</w:t>
      </w:r>
      <w:r w:rsidR="008A11D3">
        <w:t>at</w:t>
      </w:r>
      <w:r>
        <w:t xml:space="preserve"> approach. </w:t>
      </w:r>
      <w:r w:rsidR="008A11D3">
        <w:t xml:space="preserve"> </w:t>
      </w:r>
      <w:r>
        <w:t xml:space="preserve">In the case of Hunts Park, the ageing infrastructure reduced the effectiveness of the alternative methods. </w:t>
      </w:r>
      <w:r w:rsidR="008A11D3">
        <w:t xml:space="preserve"> </w:t>
      </w:r>
      <w:r>
        <w:t>Th</w:t>
      </w:r>
      <w:r w:rsidR="008A11D3">
        <w:t>at</w:t>
      </w:r>
      <w:r>
        <w:t xml:space="preserve"> </w:t>
      </w:r>
      <w:r w:rsidR="008A11D3">
        <w:t>wa</w:t>
      </w:r>
      <w:r>
        <w:t xml:space="preserve">s being reviewed and a project for path refurbishment </w:t>
      </w:r>
      <w:r w:rsidR="008A11D3">
        <w:t>wa</w:t>
      </w:r>
      <w:r>
        <w:t xml:space="preserve">s being implemented. </w:t>
      </w:r>
      <w:r w:rsidR="008A11D3">
        <w:t xml:space="preserve"> </w:t>
      </w:r>
      <w:r>
        <w:t>Th</w:t>
      </w:r>
      <w:r w:rsidR="008A11D3">
        <w:t>at</w:t>
      </w:r>
      <w:r>
        <w:t xml:space="preserve"> w</w:t>
      </w:r>
      <w:r w:rsidR="008A11D3">
        <w:t>ould</w:t>
      </w:r>
      <w:r>
        <w:t xml:space="preserve"> enable a more sustainable herbicide free approach to the site. </w:t>
      </w:r>
      <w:r w:rsidR="008A11D3">
        <w:t xml:space="preserve"> </w:t>
      </w:r>
      <w:r>
        <w:t>Funding ha</w:t>
      </w:r>
      <w:r w:rsidR="008A11D3">
        <w:t>d</w:t>
      </w:r>
      <w:r>
        <w:t xml:space="preserve"> been secured for Hunts Park and concept plans ha</w:t>
      </w:r>
      <w:r w:rsidR="008A11D3">
        <w:t>d</w:t>
      </w:r>
      <w:r>
        <w:t xml:space="preserve"> been developed for engagement and delivery, a future report w</w:t>
      </w:r>
      <w:r w:rsidR="008A11D3">
        <w:t xml:space="preserve">ould </w:t>
      </w:r>
      <w:r>
        <w:t xml:space="preserve">be brought to </w:t>
      </w:r>
      <w:r w:rsidR="008A11D3">
        <w:t xml:space="preserve">the </w:t>
      </w:r>
      <w:r>
        <w:t xml:space="preserve">Council for consideration on Hunts Park. </w:t>
      </w:r>
      <w:r w:rsidR="008A11D3">
        <w:t xml:space="preserve"> </w:t>
      </w:r>
      <w:r>
        <w:t xml:space="preserve">Additional sites being managed herbicide free </w:t>
      </w:r>
      <w:r w:rsidR="008A11D3">
        <w:t>we</w:t>
      </w:r>
      <w:r>
        <w:t>re Linear Park and Clandeboye Cemetery.</w:t>
      </w:r>
    </w:p>
    <w:p w14:paraId="7C6187C2" w14:textId="77777777" w:rsidR="00555559" w:rsidRDefault="00555559" w:rsidP="008A11D3"/>
    <w:p w14:paraId="44A20960" w14:textId="6AEE4D77" w:rsidR="00555559" w:rsidRDefault="00555559" w:rsidP="008A11D3">
      <w:r>
        <w:t>The Task and Finished Group identified several key areas for the further reduction in the use of herbicide. Th</w:t>
      </w:r>
      <w:r w:rsidR="008A11D3">
        <w:t>o</w:t>
      </w:r>
      <w:r>
        <w:t>se included:</w:t>
      </w:r>
    </w:p>
    <w:p w14:paraId="174E70EF" w14:textId="77777777" w:rsidR="00555559" w:rsidRDefault="00555559" w:rsidP="008A11D3"/>
    <w:p w14:paraId="374F381F" w14:textId="77777777" w:rsidR="00555559" w:rsidRPr="008A11D3" w:rsidRDefault="00555559" w:rsidP="00064BAD">
      <w:pPr>
        <w:pStyle w:val="ListParagraph"/>
        <w:numPr>
          <w:ilvl w:val="0"/>
          <w:numId w:val="9"/>
        </w:numPr>
        <w:contextualSpacing/>
        <w:jc w:val="both"/>
        <w:rPr>
          <w:rFonts w:ascii="Arial" w:hAnsi="Arial" w:cs="Arial"/>
          <w:sz w:val="24"/>
          <w:szCs w:val="24"/>
        </w:rPr>
      </w:pPr>
      <w:r w:rsidRPr="008A11D3">
        <w:rPr>
          <w:rFonts w:ascii="Arial" w:hAnsi="Arial" w:cs="Arial"/>
          <w:sz w:val="24"/>
          <w:szCs w:val="24"/>
        </w:rPr>
        <w:t>The cessation of treating kerb lines and greater use of mechanical cleaning.</w:t>
      </w:r>
    </w:p>
    <w:p w14:paraId="7528D90C" w14:textId="77777777" w:rsidR="00555559" w:rsidRPr="008A11D3" w:rsidRDefault="00555559" w:rsidP="00064BAD">
      <w:pPr>
        <w:pStyle w:val="ListParagraph"/>
        <w:numPr>
          <w:ilvl w:val="0"/>
          <w:numId w:val="9"/>
        </w:numPr>
        <w:contextualSpacing/>
        <w:jc w:val="both"/>
        <w:rPr>
          <w:rFonts w:ascii="Arial" w:hAnsi="Arial" w:cs="Arial"/>
          <w:sz w:val="24"/>
          <w:szCs w:val="24"/>
        </w:rPr>
      </w:pPr>
      <w:r w:rsidRPr="008A11D3">
        <w:rPr>
          <w:rFonts w:ascii="Arial" w:hAnsi="Arial" w:cs="Arial"/>
          <w:sz w:val="24"/>
          <w:szCs w:val="24"/>
        </w:rPr>
        <w:t>Not spraying mature tree bases as appropriate.</w:t>
      </w:r>
    </w:p>
    <w:p w14:paraId="3B1B8EC1" w14:textId="77777777" w:rsidR="00555559" w:rsidRPr="008A11D3" w:rsidRDefault="00555559" w:rsidP="00064BAD">
      <w:pPr>
        <w:pStyle w:val="ListParagraph"/>
        <w:numPr>
          <w:ilvl w:val="0"/>
          <w:numId w:val="9"/>
        </w:numPr>
        <w:contextualSpacing/>
        <w:jc w:val="both"/>
        <w:rPr>
          <w:rFonts w:ascii="Arial" w:hAnsi="Arial" w:cs="Arial"/>
          <w:sz w:val="24"/>
          <w:szCs w:val="24"/>
        </w:rPr>
      </w:pPr>
      <w:r w:rsidRPr="008A11D3">
        <w:rPr>
          <w:rFonts w:ascii="Arial" w:hAnsi="Arial" w:cs="Arial"/>
          <w:sz w:val="24"/>
          <w:szCs w:val="24"/>
        </w:rPr>
        <w:t>Allowing boundary edges to naturalise.</w:t>
      </w:r>
    </w:p>
    <w:p w14:paraId="2B406372" w14:textId="77777777" w:rsidR="00555559" w:rsidRPr="008A11D3" w:rsidRDefault="00555559" w:rsidP="00064BAD">
      <w:pPr>
        <w:pStyle w:val="ListParagraph"/>
        <w:numPr>
          <w:ilvl w:val="0"/>
          <w:numId w:val="9"/>
        </w:numPr>
        <w:contextualSpacing/>
        <w:jc w:val="both"/>
        <w:rPr>
          <w:rFonts w:ascii="Arial" w:hAnsi="Arial" w:cs="Arial"/>
          <w:sz w:val="24"/>
          <w:szCs w:val="24"/>
        </w:rPr>
      </w:pPr>
      <w:r w:rsidRPr="008A11D3">
        <w:rPr>
          <w:rFonts w:ascii="Arial" w:hAnsi="Arial" w:cs="Arial"/>
          <w:sz w:val="24"/>
          <w:szCs w:val="24"/>
        </w:rPr>
        <w:t>Increased used of weed suppressant mulching.</w:t>
      </w:r>
    </w:p>
    <w:p w14:paraId="6033E461" w14:textId="77777777" w:rsidR="00555559" w:rsidRPr="008A11D3" w:rsidRDefault="00555559" w:rsidP="00064BAD">
      <w:pPr>
        <w:pStyle w:val="ListParagraph"/>
        <w:numPr>
          <w:ilvl w:val="0"/>
          <w:numId w:val="9"/>
        </w:numPr>
        <w:contextualSpacing/>
        <w:jc w:val="both"/>
        <w:rPr>
          <w:rFonts w:ascii="Arial" w:hAnsi="Arial" w:cs="Arial"/>
          <w:sz w:val="24"/>
          <w:szCs w:val="24"/>
        </w:rPr>
      </w:pPr>
      <w:r w:rsidRPr="008A11D3">
        <w:rPr>
          <w:rFonts w:ascii="Arial" w:hAnsi="Arial" w:cs="Arial"/>
          <w:sz w:val="24"/>
          <w:szCs w:val="24"/>
        </w:rPr>
        <w:t>Localised herbicide free zones within selected areas.</w:t>
      </w:r>
    </w:p>
    <w:p w14:paraId="41CD4085" w14:textId="77777777" w:rsidR="00555559" w:rsidRDefault="00555559" w:rsidP="00555559"/>
    <w:p w14:paraId="7A30FBA4" w14:textId="22168357" w:rsidR="00555559" w:rsidRDefault="00555559" w:rsidP="008A11D3">
      <w:r>
        <w:t>Overall, the above measures ha</w:t>
      </w:r>
      <w:r w:rsidR="008A11D3">
        <w:t>d</w:t>
      </w:r>
      <w:r>
        <w:t xml:space="preserve"> led to a significantly reduced reliance on chemical weed control since 2021. </w:t>
      </w:r>
    </w:p>
    <w:p w14:paraId="4432ADCD" w14:textId="77777777" w:rsidR="00555559" w:rsidRDefault="00555559" w:rsidP="008A11D3"/>
    <w:p w14:paraId="6742689D" w14:textId="7E7F6CF9" w:rsidR="00555559" w:rsidRDefault="00555559" w:rsidP="008A11D3">
      <w:r>
        <w:t xml:space="preserve">To achieve a further increase in the use of chemical weed control, Members </w:t>
      </w:r>
      <w:r w:rsidR="008A11D3">
        <w:t>we</w:t>
      </w:r>
      <w:r>
        <w:t>re advised that funding ha</w:t>
      </w:r>
      <w:r w:rsidR="008A11D3">
        <w:t>d</w:t>
      </w:r>
      <w:r>
        <w:t xml:space="preserve"> been secured for two mechanical sweeping units and a non-herbicide weed control system. </w:t>
      </w:r>
      <w:r w:rsidR="008A11D3">
        <w:t xml:space="preserve"> </w:t>
      </w:r>
      <w:r>
        <w:t>The procurement for th</w:t>
      </w:r>
      <w:r w:rsidR="008A11D3">
        <w:t>o</w:t>
      </w:r>
      <w:r>
        <w:t xml:space="preserve">se items </w:t>
      </w:r>
      <w:r w:rsidR="008A11D3">
        <w:t>wa</w:t>
      </w:r>
      <w:r>
        <w:t>s currently underway and they w</w:t>
      </w:r>
      <w:r w:rsidR="008A11D3">
        <w:t xml:space="preserve">ould </w:t>
      </w:r>
      <w:r>
        <w:t>be deployed in the programmed maintenance for 2025.</w:t>
      </w:r>
    </w:p>
    <w:p w14:paraId="79B43263" w14:textId="77777777" w:rsidR="00555559" w:rsidRDefault="00555559" w:rsidP="008A11D3"/>
    <w:p w14:paraId="10FDFAA0" w14:textId="4E320FEA" w:rsidR="00555559" w:rsidRDefault="00555559" w:rsidP="008A11D3">
      <w:r>
        <w:t xml:space="preserve">Going forward and to reduce the use of herbicide further, the following techniques </w:t>
      </w:r>
      <w:r w:rsidR="008A11D3">
        <w:t>we</w:t>
      </w:r>
      <w:r>
        <w:t>re being explored:</w:t>
      </w:r>
    </w:p>
    <w:p w14:paraId="7A848CEF" w14:textId="77777777" w:rsidR="00555559" w:rsidRDefault="00555559" w:rsidP="00555559">
      <w:pPr>
        <w:jc w:val="both"/>
      </w:pPr>
    </w:p>
    <w:p w14:paraId="4A1FB199" w14:textId="77777777" w:rsidR="00555559" w:rsidRPr="008A11D3" w:rsidRDefault="00555559" w:rsidP="00064BAD">
      <w:pPr>
        <w:pStyle w:val="ListParagraph"/>
        <w:numPr>
          <w:ilvl w:val="0"/>
          <w:numId w:val="10"/>
        </w:numPr>
        <w:contextualSpacing/>
        <w:rPr>
          <w:rFonts w:ascii="Arial" w:hAnsi="Arial" w:cs="Arial"/>
          <w:sz w:val="24"/>
          <w:szCs w:val="24"/>
        </w:rPr>
      </w:pPr>
      <w:r w:rsidRPr="008A11D3">
        <w:rPr>
          <w:rFonts w:ascii="Arial" w:hAnsi="Arial" w:cs="Arial"/>
          <w:sz w:val="24"/>
          <w:szCs w:val="24"/>
        </w:rPr>
        <w:t>Additional non-herbicide-based products trialled for use on hard surfaces.</w:t>
      </w:r>
    </w:p>
    <w:p w14:paraId="3CED0F54" w14:textId="77777777" w:rsidR="00555559" w:rsidRPr="008A11D3" w:rsidRDefault="00555559" w:rsidP="00064BAD">
      <w:pPr>
        <w:pStyle w:val="ListParagraph"/>
        <w:numPr>
          <w:ilvl w:val="0"/>
          <w:numId w:val="10"/>
        </w:numPr>
        <w:contextualSpacing/>
        <w:rPr>
          <w:rFonts w:ascii="Arial" w:hAnsi="Arial" w:cs="Arial"/>
          <w:sz w:val="24"/>
          <w:szCs w:val="24"/>
        </w:rPr>
      </w:pPr>
      <w:r w:rsidRPr="008A11D3">
        <w:rPr>
          <w:rFonts w:ascii="Arial" w:hAnsi="Arial" w:cs="Arial"/>
          <w:sz w:val="24"/>
          <w:szCs w:val="24"/>
        </w:rPr>
        <w:t>Electrical Weed Control - eWeeding</w:t>
      </w:r>
    </w:p>
    <w:p w14:paraId="6D71CDB3" w14:textId="77777777" w:rsidR="00555559" w:rsidRDefault="00555559" w:rsidP="00555559">
      <w:pPr>
        <w:jc w:val="both"/>
      </w:pPr>
    </w:p>
    <w:p w14:paraId="41ED311B" w14:textId="4100F147" w:rsidR="00555559" w:rsidRDefault="00555559" w:rsidP="008A11D3">
      <w:r>
        <w:t xml:space="preserve">Where appropriate, and following further industry research, </w:t>
      </w:r>
      <w:r w:rsidR="008A11D3">
        <w:t>o</w:t>
      </w:r>
      <w:r>
        <w:t>fficers w</w:t>
      </w:r>
      <w:r w:rsidR="008A11D3">
        <w:t>ould</w:t>
      </w:r>
      <w:r>
        <w:t xml:space="preserve"> be developing additional business cases for consideration in future budget rate setting process to further enhance </w:t>
      </w:r>
      <w:r w:rsidR="008A11D3">
        <w:t xml:space="preserve">the </w:t>
      </w:r>
      <w:r>
        <w:t>Council</w:t>
      </w:r>
      <w:r w:rsidR="008A11D3">
        <w:t>’</w:t>
      </w:r>
      <w:r>
        <w:t>s commitment for become less herbicide reliant.</w:t>
      </w:r>
    </w:p>
    <w:p w14:paraId="4381B3FF" w14:textId="77777777" w:rsidR="00555559" w:rsidRDefault="00555559" w:rsidP="008A11D3"/>
    <w:p w14:paraId="70EF0CBC" w14:textId="77777777" w:rsidR="008A11D3" w:rsidRDefault="00555559" w:rsidP="008A11D3">
      <w:r>
        <w:lastRenderedPageBreak/>
        <w:t xml:space="preserve">It </w:t>
      </w:r>
      <w:r w:rsidR="008A11D3">
        <w:t>wa</w:t>
      </w:r>
      <w:r>
        <w:t>s important to note that th</w:t>
      </w:r>
      <w:r w:rsidR="008A11D3">
        <w:t>e</w:t>
      </w:r>
      <w:r>
        <w:t xml:space="preserve"> Policy d</w:t>
      </w:r>
      <w:r w:rsidR="008A11D3">
        <w:t>id</w:t>
      </w:r>
      <w:r>
        <w:t xml:space="preserve"> not apply to the management of </w:t>
      </w:r>
      <w:r w:rsidR="008A11D3">
        <w:t>i</w:t>
      </w:r>
      <w:r>
        <w:t xml:space="preserve">nvasive </w:t>
      </w:r>
      <w:r w:rsidR="008A11D3">
        <w:t>s</w:t>
      </w:r>
      <w:r>
        <w:t xml:space="preserve">pecies, sports pitches, or fine turf areas such as bowling greens where chemical control </w:t>
      </w:r>
      <w:r w:rsidR="008A11D3">
        <w:t>wa</w:t>
      </w:r>
      <w:r>
        <w:t>s the most appropriate control option currently available.</w:t>
      </w:r>
    </w:p>
    <w:p w14:paraId="30B94D38" w14:textId="77777777" w:rsidR="008A11D3" w:rsidRDefault="008A11D3" w:rsidP="008A11D3"/>
    <w:p w14:paraId="45A4F500" w14:textId="58EBF427" w:rsidR="00555559" w:rsidRDefault="008A11D3" w:rsidP="008A11D3">
      <w:r>
        <w:t xml:space="preserve">RECOMMENDED that the </w:t>
      </w:r>
      <w:r w:rsidR="00555559">
        <w:t>Council</w:t>
      </w:r>
      <w:r w:rsidR="00555559" w:rsidRPr="003B543A">
        <w:t xml:space="preserve"> </w:t>
      </w:r>
      <w:r w:rsidR="00555559">
        <w:t>note the progress achieved by the application of the Herbicide Reduction Policy as outlined in the report.</w:t>
      </w:r>
    </w:p>
    <w:p w14:paraId="28815DCE" w14:textId="77777777" w:rsidR="002F496C" w:rsidRDefault="002F496C" w:rsidP="008A11D3"/>
    <w:p w14:paraId="289986C6" w14:textId="40C66F03" w:rsidR="002F496C" w:rsidRDefault="002F496C" w:rsidP="008A11D3">
      <w:r>
        <w:t xml:space="preserve">Proposed by Councillor Kendall, seconded by </w:t>
      </w:r>
      <w:r w:rsidR="00503EBA">
        <w:t>Alderman</w:t>
      </w:r>
      <w:r>
        <w:t xml:space="preserve"> McRandal, that the recommendation be adopted.     </w:t>
      </w:r>
    </w:p>
    <w:p w14:paraId="7E466626" w14:textId="77777777" w:rsidR="002F496C" w:rsidRDefault="002F496C" w:rsidP="008A11D3"/>
    <w:p w14:paraId="4E775720" w14:textId="77777777" w:rsidR="00A96CF5" w:rsidRDefault="00273A0C" w:rsidP="008A11D3">
      <w:r>
        <w:t xml:space="preserve">Councillor Kendall </w:t>
      </w:r>
      <w:r w:rsidR="00A96CF5">
        <w:t xml:space="preserve">was </w:t>
      </w:r>
      <w:r w:rsidR="00366C4F">
        <w:t xml:space="preserve">happy to propose </w:t>
      </w:r>
      <w:r w:rsidR="00A96CF5">
        <w:t xml:space="preserve">the recommendation and it was good to see a reduction of harmful chemicals being put in to the environment.  She appreciated the efforts officers had made to look at alternatives.    </w:t>
      </w:r>
    </w:p>
    <w:p w14:paraId="3101EF3D" w14:textId="77777777" w:rsidR="00A96CF5" w:rsidRDefault="00A96CF5" w:rsidP="008A11D3"/>
    <w:p w14:paraId="47B86888" w14:textId="30D6051F" w:rsidR="00A96CF5" w:rsidRDefault="00A96CF5" w:rsidP="008A11D3">
      <w:r>
        <w:t xml:space="preserve">Seconding the recommendation </w:t>
      </w:r>
      <w:r w:rsidR="00273A0C">
        <w:t xml:space="preserve">Alderman McRandal </w:t>
      </w:r>
      <w:r>
        <w:t xml:space="preserve">was </w:t>
      </w:r>
      <w:r w:rsidR="00366C4F">
        <w:t xml:space="preserve">supportive generally </w:t>
      </w:r>
      <w:r>
        <w:t xml:space="preserve">and was aware that it had taken a </w:t>
      </w:r>
      <w:r w:rsidR="00366C4F">
        <w:t xml:space="preserve">lot of resilience </w:t>
      </w:r>
      <w:r>
        <w:t xml:space="preserve">and he referred to boundary edges which if left could start to look untidy and begin to cause upset within communities.  He asked how that could be balanced.   The Head of Parks and Cemeteries said these areas were </w:t>
      </w:r>
      <w:r w:rsidR="007D03A4">
        <w:t>not treated with chemicals</w:t>
      </w:r>
      <w:r w:rsidR="00783EB0">
        <w:t xml:space="preserve"> any longer</w:t>
      </w:r>
      <w:r w:rsidR="007D03A4">
        <w:t>,</w:t>
      </w:r>
      <w:r>
        <w:t xml:space="preserve"> but not abandoned and </w:t>
      </w:r>
      <w:r w:rsidR="00783EB0">
        <w:t>strimmers</w:t>
      </w:r>
      <w:r>
        <w:t xml:space="preserve"> were being used instead to keep areas tidy.   </w:t>
      </w:r>
    </w:p>
    <w:p w14:paraId="71D8556B" w14:textId="77777777" w:rsidR="00A96CF5" w:rsidRDefault="00A96CF5" w:rsidP="008A11D3"/>
    <w:p w14:paraId="49EB5C32" w14:textId="77777777" w:rsidR="000347B2" w:rsidRDefault="003D0EBF" w:rsidP="008A11D3">
      <w:r>
        <w:t xml:space="preserve">Councillor Boyle </w:t>
      </w:r>
      <w:r w:rsidR="00A96CF5">
        <w:t>reported that he had regular complaints about wee</w:t>
      </w:r>
      <w:r w:rsidR="000347B2">
        <w:t>d</w:t>
      </w:r>
      <w:r w:rsidR="00A96CF5">
        <w:t xml:space="preserve">s </w:t>
      </w:r>
      <w:r w:rsidR="000347B2">
        <w:t xml:space="preserve">and wondered if what the Council was doing was beneficial in keeping the Borough as tidy as possible.  The officer was confident that the Council could continue to improve on what it was doing and pointed to the balance that needed to be struck in keeping areas looking well maintained.  He also pointed out that it was important to say that the Council was not reducing its maintenance programme and that the new policies if anything were slightly more labour intensive.  An example of that would be more regular sweeping of paths and roads to reduce weeds forming in the first place.  He was content with the </w:t>
      </w:r>
      <w:r>
        <w:t xml:space="preserve">resources to do the work </w:t>
      </w:r>
      <w:r w:rsidR="000347B2">
        <w:t xml:space="preserve">that was needed and the workforce were behind the Council’s goals.   </w:t>
      </w:r>
    </w:p>
    <w:p w14:paraId="69F2AC9B" w14:textId="77777777" w:rsidR="000347B2" w:rsidRDefault="000347B2" w:rsidP="008A11D3"/>
    <w:p w14:paraId="7F0738E1" w14:textId="77777777" w:rsidR="00C5271A" w:rsidRDefault="003D0EBF" w:rsidP="008A11D3">
      <w:r>
        <w:t xml:space="preserve">Councillor W Irvine </w:t>
      </w:r>
      <w:r w:rsidR="000347B2">
        <w:t xml:space="preserve">referred to the balance that was needed and the public engagement on what the Council was trying to do to reduce its use of chemicals within the environment.  </w:t>
      </w:r>
    </w:p>
    <w:p w14:paraId="44C651BE" w14:textId="77777777" w:rsidR="00C5271A" w:rsidRDefault="00C5271A" w:rsidP="008A11D3"/>
    <w:p w14:paraId="7E34D38D" w14:textId="1D8F43F7" w:rsidR="00C5271A" w:rsidRDefault="000347B2" w:rsidP="008A11D3">
      <w:r>
        <w:t xml:space="preserve">Councillor McClean also referred to that and to the Bryansburn / Brunswick Road roundabout.  </w:t>
      </w:r>
      <w:r w:rsidR="00C5271A">
        <w:t>The Head of Parks and Cemeteries explained that there had been perennial planting in that place for many years and those beds were removed every year at the end of the season so additional seed could be added. Peat was no longer added</w:t>
      </w:r>
      <w:r w:rsidR="00D47B51">
        <w:t>,</w:t>
      </w:r>
      <w:r w:rsidR="00C5271A">
        <w:t xml:space="preserve"> and the area was planted with native see</w:t>
      </w:r>
      <w:r w:rsidR="00783EB0">
        <w:t>d</w:t>
      </w:r>
      <w:r w:rsidR="00C5271A">
        <w:t xml:space="preserve"> which looked very attractive</w:t>
      </w:r>
      <w:r w:rsidR="001E054B">
        <w:t>.</w:t>
      </w:r>
      <w:r w:rsidR="00C5271A">
        <w:t xml:space="preserve"> </w:t>
      </w:r>
      <w:r w:rsidR="001E054B">
        <w:t>I</w:t>
      </w:r>
      <w:r w:rsidR="00C5271A">
        <w:t xml:space="preserve">t was simply a matter of changing the way the Council did </w:t>
      </w:r>
      <w:r w:rsidR="001E054B">
        <w:t xml:space="preserve">such </w:t>
      </w:r>
      <w:r w:rsidR="00C5271A">
        <w:t>things</w:t>
      </w:r>
      <w:r w:rsidR="001E054B">
        <w:t xml:space="preserve"> in order to be more sustainable</w:t>
      </w:r>
      <w:r w:rsidR="00C5271A">
        <w:t xml:space="preserve">.   </w:t>
      </w:r>
    </w:p>
    <w:p w14:paraId="0DCBF6C7" w14:textId="77777777" w:rsidR="00C5271A" w:rsidRDefault="00C5271A" w:rsidP="008A11D3"/>
    <w:p w14:paraId="6A683590" w14:textId="599E8D40" w:rsidR="00260353" w:rsidRDefault="00260353" w:rsidP="00260353">
      <w:pPr>
        <w:rPr>
          <w:b/>
          <w:bCs/>
        </w:rPr>
      </w:pPr>
      <w:r w:rsidRPr="0041231C">
        <w:rPr>
          <w:b/>
          <w:bCs/>
        </w:rPr>
        <w:t xml:space="preserve">AGREED TO RECOMMEND, on the proposal of </w:t>
      </w:r>
      <w:r w:rsidR="00316BA0">
        <w:rPr>
          <w:b/>
          <w:bCs/>
        </w:rPr>
        <w:t>Councillor Kendall</w:t>
      </w:r>
      <w:r w:rsidRPr="0041231C">
        <w:rPr>
          <w:b/>
          <w:bCs/>
        </w:rPr>
        <w:t>, seconded by</w:t>
      </w:r>
      <w:r>
        <w:rPr>
          <w:b/>
          <w:bCs/>
        </w:rPr>
        <w:t xml:space="preserve"> </w:t>
      </w:r>
      <w:r w:rsidR="00316BA0">
        <w:rPr>
          <w:b/>
          <w:bCs/>
        </w:rPr>
        <w:t>Alderman McRandal</w:t>
      </w:r>
      <w:r w:rsidRPr="0041231C">
        <w:rPr>
          <w:b/>
          <w:bCs/>
        </w:rPr>
        <w:t xml:space="preserve">, </w:t>
      </w:r>
      <w:r>
        <w:rPr>
          <w:b/>
          <w:bCs/>
        </w:rPr>
        <w:t>that the recommendation be adopted.</w:t>
      </w:r>
    </w:p>
    <w:bookmarkEnd w:id="14"/>
    <w:p w14:paraId="60E56F78" w14:textId="77777777" w:rsidR="004A64D9" w:rsidRDefault="004A64D9" w:rsidP="009F168A">
      <w:pPr>
        <w:rPr>
          <w:rFonts w:cs="Arial"/>
          <w:szCs w:val="24"/>
        </w:rPr>
      </w:pPr>
    </w:p>
    <w:p w14:paraId="76809B3D" w14:textId="32FEB461" w:rsidR="00B62C79" w:rsidRPr="00CE150B" w:rsidRDefault="009E7503" w:rsidP="00B62C79">
      <w:pPr>
        <w:pStyle w:val="Heading1"/>
        <w:ind w:left="720" w:hanging="720"/>
        <w:rPr>
          <w:u w:val="single"/>
        </w:rPr>
      </w:pPr>
      <w:r>
        <w:t>14</w:t>
      </w:r>
      <w:r w:rsidR="00B62C79">
        <w:t>.</w:t>
      </w:r>
      <w:r w:rsidR="00B62C79">
        <w:tab/>
      </w:r>
      <w:r w:rsidR="00175962">
        <w:rPr>
          <w:rFonts w:eastAsia="Calibri"/>
          <w:u w:val="single"/>
        </w:rPr>
        <w:t>notices of motion</w:t>
      </w:r>
    </w:p>
    <w:p w14:paraId="3ED06CFE" w14:textId="77777777" w:rsidR="00B62C79" w:rsidRDefault="00B62C79" w:rsidP="00B62C79">
      <w:pPr>
        <w:contextualSpacing/>
        <w:rPr>
          <w:rFonts w:cs="Arial"/>
          <w:szCs w:val="24"/>
        </w:rPr>
      </w:pPr>
    </w:p>
    <w:p w14:paraId="626E0827" w14:textId="6AC5A83D" w:rsidR="00175962" w:rsidRPr="00175962" w:rsidRDefault="009E7503" w:rsidP="00A90C17">
      <w:pPr>
        <w:pStyle w:val="Heading2"/>
        <w:ind w:left="709" w:hanging="709"/>
        <w:rPr>
          <w:rFonts w:eastAsiaTheme="minorHAnsi"/>
        </w:rPr>
      </w:pPr>
      <w:r>
        <w:rPr>
          <w:rFonts w:eastAsiaTheme="minorHAnsi"/>
          <w:u w:val="none"/>
        </w:rPr>
        <w:lastRenderedPageBreak/>
        <w:t>14</w:t>
      </w:r>
      <w:r w:rsidR="00175962" w:rsidRPr="001B078E">
        <w:rPr>
          <w:rFonts w:eastAsiaTheme="minorHAnsi"/>
          <w:u w:val="none"/>
        </w:rPr>
        <w:t xml:space="preserve">.1 </w:t>
      </w:r>
      <w:r w:rsidR="001B078E">
        <w:rPr>
          <w:rFonts w:eastAsiaTheme="minorHAnsi"/>
          <w:u w:val="none"/>
        </w:rPr>
        <w:tab/>
      </w:r>
      <w:r w:rsidR="00175962" w:rsidRPr="00175962">
        <w:rPr>
          <w:rFonts w:eastAsiaTheme="minorHAnsi"/>
        </w:rPr>
        <w:t xml:space="preserve">Notice of Motion received from </w:t>
      </w:r>
      <w:r>
        <w:rPr>
          <w:rFonts w:eastAsiaTheme="minorHAnsi"/>
        </w:rPr>
        <w:t>Alderman Smith</w:t>
      </w:r>
      <w:r w:rsidR="002A5D8C">
        <w:rPr>
          <w:rFonts w:eastAsiaTheme="minorHAnsi"/>
        </w:rPr>
        <w:t>,</w:t>
      </w:r>
      <w:r>
        <w:rPr>
          <w:rFonts w:eastAsiaTheme="minorHAnsi"/>
        </w:rPr>
        <w:t xml:space="preserve"> Councillor Wray</w:t>
      </w:r>
      <w:r w:rsidR="002A5D8C">
        <w:rPr>
          <w:rFonts w:eastAsiaTheme="minorHAnsi"/>
        </w:rPr>
        <w:t xml:space="preserve"> and Councillor W Irvine</w:t>
      </w:r>
    </w:p>
    <w:p w14:paraId="323BAEB0" w14:textId="77777777" w:rsidR="00175962" w:rsidRPr="00175962" w:rsidRDefault="00175962" w:rsidP="00175962">
      <w:pPr>
        <w:tabs>
          <w:tab w:val="left" w:pos="567"/>
        </w:tabs>
        <w:rPr>
          <w:rFonts w:eastAsiaTheme="minorHAnsi" w:cs="Arial"/>
          <w:szCs w:val="24"/>
        </w:rPr>
      </w:pPr>
    </w:p>
    <w:p w14:paraId="06BFCB44" w14:textId="77777777" w:rsidR="009E7503" w:rsidRDefault="009E7503" w:rsidP="00A90C17">
      <w:pPr>
        <w:contextualSpacing/>
        <w:rPr>
          <w:rFonts w:eastAsiaTheme="minorHAnsi" w:cs="Arial"/>
          <w:szCs w:val="24"/>
        </w:rPr>
      </w:pPr>
      <w:r w:rsidRPr="009E7503">
        <w:rPr>
          <w:rFonts w:eastAsiaTheme="minorHAnsi" w:cs="Arial"/>
          <w:szCs w:val="24"/>
        </w:rPr>
        <w:t>This Council strongly opposes the UK Government's recent Winter Fuel Payment policy change. We resolve to write to the Prime Minister, urging the Government to reverse this harmful decision, which will have a far-reaching and devastating impact on pensioner households across the UK. Furthermore, we seek assurance that, at the very least, the Pension Credit minimum income guarantee will be increased, ensuring that more low-income pensioner households, particularly those who narrowly miss out, become eligible for pension credit.</w:t>
      </w:r>
    </w:p>
    <w:p w14:paraId="53D3D342" w14:textId="77777777" w:rsidR="002A5D8C" w:rsidRDefault="002A5D8C" w:rsidP="00A90C17">
      <w:pPr>
        <w:contextualSpacing/>
        <w:rPr>
          <w:rFonts w:eastAsiaTheme="minorHAnsi" w:cs="Arial"/>
          <w:szCs w:val="24"/>
        </w:rPr>
      </w:pPr>
    </w:p>
    <w:p w14:paraId="74D3893D" w14:textId="7CA44957" w:rsidR="002A5D8C" w:rsidRDefault="002A5D8C" w:rsidP="00A90C17">
      <w:pPr>
        <w:contextualSpacing/>
        <w:rPr>
          <w:rFonts w:eastAsiaTheme="minorHAnsi" w:cs="Arial"/>
          <w:szCs w:val="24"/>
        </w:rPr>
      </w:pPr>
      <w:r>
        <w:rPr>
          <w:rFonts w:eastAsiaTheme="minorHAnsi" w:cs="Arial"/>
          <w:szCs w:val="24"/>
        </w:rPr>
        <w:t xml:space="preserve">Proposed by Alderman Smith, seconded by Councillor Hollywood, that the recommendation be adopted.    </w:t>
      </w:r>
    </w:p>
    <w:p w14:paraId="67A3EE3B" w14:textId="77777777" w:rsidR="00316BA0" w:rsidRDefault="00316BA0" w:rsidP="00A90C17">
      <w:pPr>
        <w:contextualSpacing/>
        <w:rPr>
          <w:rFonts w:eastAsiaTheme="minorHAnsi" w:cs="Arial"/>
          <w:szCs w:val="24"/>
        </w:rPr>
      </w:pPr>
    </w:p>
    <w:p w14:paraId="5C84E5AD" w14:textId="724761C3" w:rsidR="000465A3" w:rsidRDefault="002A5D8C" w:rsidP="00316BA0">
      <w:pPr>
        <w:rPr>
          <w:rFonts w:cs="Arial"/>
          <w:szCs w:val="24"/>
        </w:rPr>
      </w:pPr>
      <w:r>
        <w:rPr>
          <w:rFonts w:cs="Arial"/>
        </w:rPr>
        <w:t xml:space="preserve">Alderman Smith </w:t>
      </w:r>
      <w:r w:rsidR="000465A3">
        <w:rPr>
          <w:rFonts w:cs="Arial"/>
        </w:rPr>
        <w:t xml:space="preserve">began by stressing the need to </w:t>
      </w:r>
      <w:r>
        <w:rPr>
          <w:rFonts w:cs="Arial"/>
        </w:rPr>
        <w:t xml:space="preserve">send </w:t>
      </w:r>
      <w:r w:rsidR="000465A3">
        <w:rPr>
          <w:rFonts w:cs="Arial"/>
        </w:rPr>
        <w:t xml:space="preserve">a </w:t>
      </w:r>
      <w:r>
        <w:rPr>
          <w:rFonts w:cs="Arial"/>
        </w:rPr>
        <w:t xml:space="preserve">strong message to </w:t>
      </w:r>
      <w:r w:rsidR="000465A3">
        <w:rPr>
          <w:rFonts w:cs="Arial"/>
        </w:rPr>
        <w:t>the Prime Minister and the Chancellor of the Exchequer</w:t>
      </w:r>
      <w:r w:rsidR="00D47B51">
        <w:rPr>
          <w:rFonts w:cs="Arial"/>
        </w:rPr>
        <w:t xml:space="preserve">.  </w:t>
      </w:r>
      <w:r w:rsidR="000465A3">
        <w:rPr>
          <w:rFonts w:cs="Arial"/>
        </w:rPr>
        <w:t>He went on to say that on 29</w:t>
      </w:r>
      <w:r w:rsidR="000465A3" w:rsidRPr="000465A3">
        <w:rPr>
          <w:rFonts w:cs="Arial"/>
          <w:vertAlign w:val="superscript"/>
        </w:rPr>
        <w:t>th</w:t>
      </w:r>
      <w:r w:rsidR="000465A3">
        <w:rPr>
          <w:rFonts w:cs="Arial"/>
        </w:rPr>
        <w:t xml:space="preserve"> </w:t>
      </w:r>
      <w:r w:rsidR="00316BA0" w:rsidRPr="00316BA0">
        <w:rPr>
          <w:rFonts w:cs="Arial"/>
          <w:szCs w:val="24"/>
        </w:rPr>
        <w:t>July</w:t>
      </w:r>
      <w:r w:rsidR="000465A3">
        <w:rPr>
          <w:rFonts w:cs="Arial"/>
          <w:szCs w:val="24"/>
        </w:rPr>
        <w:t xml:space="preserve"> the</w:t>
      </w:r>
      <w:r w:rsidR="00316BA0" w:rsidRPr="00316BA0">
        <w:rPr>
          <w:rFonts w:cs="Arial"/>
          <w:szCs w:val="24"/>
        </w:rPr>
        <w:t xml:space="preserve"> Chancellor of the Exchequer announced significant changes to the Winter Fuel Payment </w:t>
      </w:r>
      <w:r w:rsidR="000465A3">
        <w:rPr>
          <w:rFonts w:cs="Arial"/>
          <w:szCs w:val="24"/>
        </w:rPr>
        <w:t>S</w:t>
      </w:r>
      <w:r w:rsidR="00316BA0" w:rsidRPr="00316BA0">
        <w:rPr>
          <w:rFonts w:cs="Arial"/>
          <w:szCs w:val="24"/>
        </w:rPr>
        <w:t xml:space="preserve">cheme, which </w:t>
      </w:r>
      <w:r w:rsidR="000465A3">
        <w:rPr>
          <w:rFonts w:cs="Arial"/>
          <w:szCs w:val="24"/>
        </w:rPr>
        <w:t xml:space="preserve">would </w:t>
      </w:r>
      <w:r w:rsidR="00316BA0" w:rsidRPr="00316BA0">
        <w:rPr>
          <w:rFonts w:cs="Arial"/>
          <w:szCs w:val="24"/>
        </w:rPr>
        <w:t>affect pensioners in England, Northern Ireland, Scotland, and Wales.</w:t>
      </w:r>
      <w:r>
        <w:rPr>
          <w:rFonts w:cs="Arial"/>
          <w:szCs w:val="24"/>
        </w:rPr>
        <w:t xml:space="preserve">  </w:t>
      </w:r>
    </w:p>
    <w:p w14:paraId="79EA6625" w14:textId="77FA686C" w:rsidR="00316BA0" w:rsidRPr="00316BA0" w:rsidRDefault="002A5D8C" w:rsidP="00316BA0">
      <w:pPr>
        <w:rPr>
          <w:rFonts w:cs="Arial"/>
          <w:szCs w:val="24"/>
        </w:rPr>
      </w:pPr>
      <w:r>
        <w:rPr>
          <w:rFonts w:cs="Arial"/>
          <w:szCs w:val="24"/>
        </w:rPr>
        <w:t xml:space="preserve"> </w:t>
      </w:r>
    </w:p>
    <w:p w14:paraId="305D9932" w14:textId="30F29976" w:rsidR="00316BA0" w:rsidRDefault="00316BA0" w:rsidP="00316BA0">
      <w:pPr>
        <w:rPr>
          <w:rFonts w:cs="Arial"/>
          <w:szCs w:val="24"/>
        </w:rPr>
      </w:pPr>
      <w:r w:rsidRPr="00316BA0">
        <w:rPr>
          <w:rFonts w:cs="Arial"/>
          <w:szCs w:val="24"/>
        </w:rPr>
        <w:t>Historically, the Winter Fuel Payment, valued up to £300</w:t>
      </w:r>
      <w:r w:rsidR="002A5D8C">
        <w:rPr>
          <w:rFonts w:cs="Arial"/>
          <w:szCs w:val="24"/>
        </w:rPr>
        <w:t xml:space="preserve"> p</w:t>
      </w:r>
      <w:r w:rsidR="000465A3">
        <w:rPr>
          <w:rFonts w:cs="Arial"/>
          <w:szCs w:val="24"/>
        </w:rPr>
        <w:t>er annum</w:t>
      </w:r>
      <w:r w:rsidRPr="00316BA0">
        <w:rPr>
          <w:rFonts w:cs="Arial"/>
          <w:szCs w:val="24"/>
        </w:rPr>
        <w:t>, ha</w:t>
      </w:r>
      <w:r w:rsidR="000465A3">
        <w:rPr>
          <w:rFonts w:cs="Arial"/>
          <w:szCs w:val="24"/>
        </w:rPr>
        <w:t>d</w:t>
      </w:r>
      <w:r w:rsidRPr="00316BA0">
        <w:rPr>
          <w:rFonts w:cs="Arial"/>
          <w:szCs w:val="24"/>
        </w:rPr>
        <w:t xml:space="preserve"> been available to all individuals above State Pension age. </w:t>
      </w:r>
      <w:r w:rsidR="000465A3">
        <w:rPr>
          <w:rFonts w:cs="Arial"/>
          <w:szCs w:val="24"/>
        </w:rPr>
        <w:t xml:space="preserve"> </w:t>
      </w:r>
      <w:r w:rsidRPr="00316BA0">
        <w:rPr>
          <w:rFonts w:cs="Arial"/>
          <w:szCs w:val="24"/>
        </w:rPr>
        <w:t>Th</w:t>
      </w:r>
      <w:r w:rsidR="000465A3">
        <w:rPr>
          <w:rFonts w:cs="Arial"/>
          <w:szCs w:val="24"/>
        </w:rPr>
        <w:t>at</w:t>
      </w:r>
      <w:r w:rsidRPr="00316BA0">
        <w:rPr>
          <w:rFonts w:cs="Arial"/>
          <w:szCs w:val="24"/>
        </w:rPr>
        <w:t xml:space="preserve"> ha</w:t>
      </w:r>
      <w:r w:rsidR="000465A3">
        <w:rPr>
          <w:rFonts w:cs="Arial"/>
          <w:szCs w:val="24"/>
        </w:rPr>
        <w:t>d</w:t>
      </w:r>
      <w:r w:rsidRPr="00316BA0">
        <w:rPr>
          <w:rFonts w:cs="Arial"/>
          <w:szCs w:val="24"/>
        </w:rPr>
        <w:t xml:space="preserve"> recently included those born on or before </w:t>
      </w:r>
      <w:r w:rsidR="000465A3">
        <w:rPr>
          <w:rFonts w:cs="Arial"/>
          <w:szCs w:val="24"/>
        </w:rPr>
        <w:t xml:space="preserve">24th </w:t>
      </w:r>
      <w:r w:rsidRPr="00316BA0">
        <w:rPr>
          <w:rFonts w:cs="Arial"/>
          <w:szCs w:val="24"/>
        </w:rPr>
        <w:t>September</w:t>
      </w:r>
      <w:r w:rsidR="00E517D3">
        <w:rPr>
          <w:rFonts w:cs="Arial"/>
          <w:szCs w:val="24"/>
        </w:rPr>
        <w:t xml:space="preserve"> </w:t>
      </w:r>
      <w:r w:rsidRPr="00316BA0">
        <w:rPr>
          <w:rFonts w:cs="Arial"/>
          <w:szCs w:val="24"/>
        </w:rPr>
        <w:t>1957.</w:t>
      </w:r>
    </w:p>
    <w:p w14:paraId="2A4F436C" w14:textId="77777777" w:rsidR="00E517D3" w:rsidRPr="00316BA0" w:rsidRDefault="00E517D3" w:rsidP="00316BA0">
      <w:pPr>
        <w:rPr>
          <w:rFonts w:cs="Arial"/>
          <w:szCs w:val="24"/>
        </w:rPr>
      </w:pPr>
    </w:p>
    <w:p w14:paraId="11CAE178" w14:textId="62924CB9" w:rsidR="00316BA0" w:rsidRDefault="00316BA0" w:rsidP="00316BA0">
      <w:pPr>
        <w:rPr>
          <w:rFonts w:cs="Arial"/>
          <w:szCs w:val="24"/>
        </w:rPr>
      </w:pPr>
      <w:r w:rsidRPr="00316BA0">
        <w:rPr>
          <w:rFonts w:cs="Arial"/>
          <w:szCs w:val="24"/>
        </w:rPr>
        <w:t>However, with this new Eligibility Criteria, starting from this winter, the payment w</w:t>
      </w:r>
      <w:r w:rsidR="00E517D3">
        <w:rPr>
          <w:rFonts w:cs="Arial"/>
          <w:szCs w:val="24"/>
        </w:rPr>
        <w:t>ould b</w:t>
      </w:r>
      <w:r w:rsidRPr="00316BA0">
        <w:rPr>
          <w:rFonts w:cs="Arial"/>
          <w:szCs w:val="24"/>
        </w:rPr>
        <w:t xml:space="preserve">e restricted to those who </w:t>
      </w:r>
      <w:r w:rsidR="00E517D3">
        <w:rPr>
          <w:rFonts w:cs="Arial"/>
          <w:szCs w:val="24"/>
        </w:rPr>
        <w:t>we</w:t>
      </w:r>
      <w:r w:rsidRPr="00316BA0">
        <w:rPr>
          <w:rFonts w:cs="Arial"/>
          <w:szCs w:val="24"/>
        </w:rPr>
        <w:t xml:space="preserve">re: </w:t>
      </w:r>
    </w:p>
    <w:p w14:paraId="1A9D4544" w14:textId="77777777" w:rsidR="00E517D3" w:rsidRPr="00316BA0" w:rsidRDefault="00E517D3" w:rsidP="00316BA0">
      <w:pPr>
        <w:rPr>
          <w:rFonts w:cs="Arial"/>
          <w:szCs w:val="24"/>
        </w:rPr>
      </w:pPr>
    </w:p>
    <w:p w14:paraId="2F3864F4" w14:textId="77777777" w:rsidR="00316BA0" w:rsidRPr="00316BA0" w:rsidRDefault="00316BA0" w:rsidP="00316BA0">
      <w:pPr>
        <w:rPr>
          <w:rFonts w:cs="Arial"/>
          <w:szCs w:val="24"/>
        </w:rPr>
      </w:pPr>
      <w:r w:rsidRPr="00316BA0">
        <w:rPr>
          <w:rFonts w:cs="Arial"/>
          <w:szCs w:val="24"/>
        </w:rPr>
        <w:t xml:space="preserve">1. Over State Pension age; AND </w:t>
      </w:r>
    </w:p>
    <w:p w14:paraId="2185AC80" w14:textId="77777777" w:rsidR="00316BA0" w:rsidRDefault="00316BA0" w:rsidP="00316BA0">
      <w:pPr>
        <w:rPr>
          <w:rFonts w:cs="Arial"/>
          <w:szCs w:val="24"/>
        </w:rPr>
      </w:pPr>
      <w:r w:rsidRPr="00316BA0">
        <w:rPr>
          <w:rFonts w:cs="Arial"/>
          <w:szCs w:val="24"/>
        </w:rPr>
        <w:t>2. Receiving one of the following benefits: - Income Support - Income-based Jobseeker's Allowance - Income-related Employment and Support Allowance - Pension Credit - Universal Credit (including joint claims)</w:t>
      </w:r>
    </w:p>
    <w:p w14:paraId="55E20949" w14:textId="77777777" w:rsidR="00E517D3" w:rsidRPr="00316BA0" w:rsidRDefault="00E517D3" w:rsidP="00316BA0">
      <w:pPr>
        <w:rPr>
          <w:rFonts w:cs="Arial"/>
          <w:szCs w:val="24"/>
        </w:rPr>
      </w:pPr>
    </w:p>
    <w:p w14:paraId="77EFEE7F" w14:textId="77777777" w:rsidR="00E517D3" w:rsidRDefault="00316BA0" w:rsidP="00316BA0">
      <w:pPr>
        <w:rPr>
          <w:rFonts w:cs="Arial"/>
          <w:szCs w:val="24"/>
        </w:rPr>
      </w:pPr>
      <w:r w:rsidRPr="00316BA0">
        <w:rPr>
          <w:rFonts w:cs="Arial"/>
          <w:szCs w:val="24"/>
        </w:rPr>
        <w:t>While the U</w:t>
      </w:r>
      <w:r w:rsidR="00E517D3">
        <w:rPr>
          <w:rFonts w:cs="Arial"/>
          <w:szCs w:val="24"/>
        </w:rPr>
        <w:t xml:space="preserve">nited </w:t>
      </w:r>
      <w:r w:rsidRPr="00316BA0">
        <w:rPr>
          <w:rFonts w:cs="Arial"/>
          <w:szCs w:val="24"/>
        </w:rPr>
        <w:t>K</w:t>
      </w:r>
      <w:r w:rsidR="00E517D3">
        <w:rPr>
          <w:rFonts w:cs="Arial"/>
          <w:szCs w:val="24"/>
        </w:rPr>
        <w:t>ingdom</w:t>
      </w:r>
      <w:r w:rsidRPr="00316BA0">
        <w:rPr>
          <w:rFonts w:cs="Arial"/>
          <w:szCs w:val="24"/>
        </w:rPr>
        <w:t xml:space="preserve"> </w:t>
      </w:r>
      <w:r w:rsidR="00E517D3">
        <w:rPr>
          <w:rFonts w:cs="Arial"/>
          <w:szCs w:val="24"/>
        </w:rPr>
        <w:t>g</w:t>
      </w:r>
      <w:r w:rsidRPr="00316BA0">
        <w:rPr>
          <w:rFonts w:cs="Arial"/>
          <w:szCs w:val="24"/>
        </w:rPr>
        <w:t>overnment initially announced that this would apply in England and Wales, the devolved administrations in Northern Ireland and Scotland ha</w:t>
      </w:r>
      <w:r w:rsidR="00E517D3">
        <w:rPr>
          <w:rFonts w:cs="Arial"/>
          <w:szCs w:val="24"/>
        </w:rPr>
        <w:t>d</w:t>
      </w:r>
      <w:r w:rsidRPr="00316BA0">
        <w:rPr>
          <w:rFonts w:cs="Arial"/>
          <w:szCs w:val="24"/>
        </w:rPr>
        <w:t xml:space="preserve"> also adopted th</w:t>
      </w:r>
      <w:r w:rsidR="00E517D3">
        <w:rPr>
          <w:rFonts w:cs="Arial"/>
          <w:szCs w:val="24"/>
        </w:rPr>
        <w:t>o</w:t>
      </w:r>
      <w:r w:rsidRPr="00316BA0">
        <w:rPr>
          <w:rFonts w:cs="Arial"/>
          <w:szCs w:val="24"/>
        </w:rPr>
        <w:t>se changes due to an inability to fund universal delivery.</w:t>
      </w:r>
    </w:p>
    <w:p w14:paraId="20376565" w14:textId="4F868D84" w:rsidR="00316BA0" w:rsidRPr="00316BA0" w:rsidRDefault="00316BA0" w:rsidP="00316BA0">
      <w:pPr>
        <w:rPr>
          <w:rFonts w:cs="Arial"/>
          <w:szCs w:val="24"/>
        </w:rPr>
      </w:pPr>
      <w:r w:rsidRPr="00316BA0">
        <w:rPr>
          <w:rFonts w:cs="Arial"/>
          <w:szCs w:val="24"/>
        </w:rPr>
        <w:t xml:space="preserve"> </w:t>
      </w:r>
    </w:p>
    <w:p w14:paraId="0839A4B1" w14:textId="5B3F000C" w:rsidR="00316BA0" w:rsidRPr="00316BA0" w:rsidRDefault="00316BA0" w:rsidP="00316BA0">
      <w:pPr>
        <w:rPr>
          <w:rFonts w:cs="Arial"/>
          <w:szCs w:val="24"/>
        </w:rPr>
      </w:pPr>
      <w:r w:rsidRPr="00316BA0">
        <w:rPr>
          <w:rFonts w:cs="Arial"/>
          <w:szCs w:val="24"/>
        </w:rPr>
        <w:t xml:space="preserve">The Department for Communities, Northern Ireland's responsible authority for social security, including the </w:t>
      </w:r>
      <w:r w:rsidR="00E517D3">
        <w:rPr>
          <w:rFonts w:cs="Arial"/>
          <w:szCs w:val="24"/>
        </w:rPr>
        <w:t>W</w:t>
      </w:r>
      <w:r w:rsidRPr="00316BA0">
        <w:rPr>
          <w:rFonts w:cs="Arial"/>
          <w:szCs w:val="24"/>
        </w:rPr>
        <w:t xml:space="preserve">inter </w:t>
      </w:r>
      <w:r w:rsidR="00E517D3">
        <w:rPr>
          <w:rFonts w:cs="Arial"/>
          <w:szCs w:val="24"/>
        </w:rPr>
        <w:t>F</w:t>
      </w:r>
      <w:r w:rsidRPr="00316BA0">
        <w:rPr>
          <w:rFonts w:cs="Arial"/>
          <w:szCs w:val="24"/>
        </w:rPr>
        <w:t xml:space="preserve">uel </w:t>
      </w:r>
      <w:r w:rsidR="00E517D3">
        <w:rPr>
          <w:rFonts w:cs="Arial"/>
          <w:szCs w:val="24"/>
        </w:rPr>
        <w:t>P</w:t>
      </w:r>
      <w:r w:rsidRPr="00316BA0">
        <w:rPr>
          <w:rFonts w:cs="Arial"/>
          <w:szCs w:val="24"/>
        </w:rPr>
        <w:t>ayment, ha</w:t>
      </w:r>
      <w:r w:rsidR="00E517D3">
        <w:rPr>
          <w:rFonts w:cs="Arial"/>
          <w:szCs w:val="24"/>
        </w:rPr>
        <w:t>d</w:t>
      </w:r>
      <w:r w:rsidRPr="00316BA0">
        <w:rPr>
          <w:rFonts w:cs="Arial"/>
          <w:szCs w:val="24"/>
        </w:rPr>
        <w:t xml:space="preserve"> indicated that the estimated additional cost to the Block Grant of maintaining universal entitlement for </w:t>
      </w:r>
      <w:r w:rsidR="00E517D3">
        <w:rPr>
          <w:rFonts w:cs="Arial"/>
          <w:szCs w:val="24"/>
        </w:rPr>
        <w:t>w</w:t>
      </w:r>
      <w:r w:rsidRPr="00316BA0">
        <w:rPr>
          <w:rFonts w:cs="Arial"/>
          <w:szCs w:val="24"/>
        </w:rPr>
        <w:t xml:space="preserve">inter 2024/25 </w:t>
      </w:r>
      <w:r w:rsidR="00E517D3">
        <w:rPr>
          <w:rFonts w:cs="Arial"/>
          <w:szCs w:val="24"/>
        </w:rPr>
        <w:t>wa</w:t>
      </w:r>
      <w:r w:rsidRPr="00316BA0">
        <w:rPr>
          <w:rFonts w:cs="Arial"/>
          <w:szCs w:val="24"/>
        </w:rPr>
        <w:t>s £44.3 million, which d</w:t>
      </w:r>
      <w:r w:rsidR="00E517D3">
        <w:rPr>
          <w:rFonts w:cs="Arial"/>
          <w:szCs w:val="24"/>
        </w:rPr>
        <w:t>id</w:t>
      </w:r>
      <w:r w:rsidRPr="00316BA0">
        <w:rPr>
          <w:rFonts w:cs="Arial"/>
          <w:szCs w:val="24"/>
        </w:rPr>
        <w:t xml:space="preserve"> not include any additional delivery or staffing costs.</w:t>
      </w:r>
      <w:r w:rsidR="002A5D8C">
        <w:rPr>
          <w:rFonts w:cs="Arial"/>
          <w:szCs w:val="24"/>
        </w:rPr>
        <w:t xml:space="preserve"> </w:t>
      </w:r>
    </w:p>
    <w:p w14:paraId="4772B6CE" w14:textId="77777777" w:rsidR="00E517D3" w:rsidRDefault="00E517D3" w:rsidP="00316BA0">
      <w:pPr>
        <w:rPr>
          <w:rFonts w:cs="Arial"/>
          <w:szCs w:val="24"/>
        </w:rPr>
      </w:pPr>
    </w:p>
    <w:p w14:paraId="266FDB57" w14:textId="0537F98F" w:rsidR="00316BA0" w:rsidRPr="00316BA0" w:rsidRDefault="00316BA0" w:rsidP="00316BA0">
      <w:pPr>
        <w:rPr>
          <w:rFonts w:cs="Arial"/>
          <w:szCs w:val="24"/>
        </w:rPr>
      </w:pPr>
      <w:r w:rsidRPr="00316BA0">
        <w:rPr>
          <w:rFonts w:cs="Arial"/>
          <w:szCs w:val="24"/>
        </w:rPr>
        <w:t>The new restriction w</w:t>
      </w:r>
      <w:r w:rsidR="00E517D3">
        <w:rPr>
          <w:rFonts w:cs="Arial"/>
          <w:szCs w:val="24"/>
        </w:rPr>
        <w:t>ould</w:t>
      </w:r>
      <w:r w:rsidRPr="00316BA0">
        <w:rPr>
          <w:rFonts w:cs="Arial"/>
          <w:szCs w:val="24"/>
        </w:rPr>
        <w:t xml:space="preserve"> exclude many pensioners who </w:t>
      </w:r>
      <w:r w:rsidR="00E517D3">
        <w:rPr>
          <w:rFonts w:cs="Arial"/>
          <w:szCs w:val="24"/>
        </w:rPr>
        <w:t>we</w:t>
      </w:r>
      <w:r w:rsidRPr="00316BA0">
        <w:rPr>
          <w:rFonts w:cs="Arial"/>
          <w:szCs w:val="24"/>
        </w:rPr>
        <w:t xml:space="preserve">re not receiving the specific benefits listed but </w:t>
      </w:r>
      <w:r w:rsidR="00E517D3">
        <w:rPr>
          <w:rFonts w:cs="Arial"/>
          <w:szCs w:val="24"/>
        </w:rPr>
        <w:t xml:space="preserve">still </w:t>
      </w:r>
      <w:r w:rsidRPr="00316BA0">
        <w:rPr>
          <w:rFonts w:cs="Arial"/>
          <w:szCs w:val="24"/>
        </w:rPr>
        <w:t>need</w:t>
      </w:r>
      <w:r w:rsidR="00E517D3">
        <w:rPr>
          <w:rFonts w:cs="Arial"/>
          <w:szCs w:val="24"/>
        </w:rPr>
        <w:t>ed</w:t>
      </w:r>
      <w:r w:rsidRPr="00316BA0">
        <w:rPr>
          <w:rFonts w:cs="Arial"/>
          <w:szCs w:val="24"/>
        </w:rPr>
        <w:t xml:space="preserve"> help financially. </w:t>
      </w:r>
      <w:r w:rsidR="00E517D3">
        <w:rPr>
          <w:rFonts w:cs="Arial"/>
          <w:szCs w:val="24"/>
        </w:rPr>
        <w:t xml:space="preserve"> </w:t>
      </w:r>
      <w:r w:rsidRPr="00316BA0">
        <w:rPr>
          <w:rFonts w:cs="Arial"/>
          <w:szCs w:val="24"/>
        </w:rPr>
        <w:t>Pensioners who narrowly miss</w:t>
      </w:r>
      <w:r w:rsidR="00E517D3">
        <w:rPr>
          <w:rFonts w:cs="Arial"/>
          <w:szCs w:val="24"/>
        </w:rPr>
        <w:t>ed</w:t>
      </w:r>
      <w:r w:rsidRPr="00316BA0">
        <w:rPr>
          <w:rFonts w:cs="Arial"/>
          <w:szCs w:val="24"/>
        </w:rPr>
        <w:t xml:space="preserve"> qualifying for Pension Credit due to the current income thresholds </w:t>
      </w:r>
      <w:r w:rsidR="00E517D3">
        <w:rPr>
          <w:rFonts w:cs="Arial"/>
          <w:szCs w:val="24"/>
        </w:rPr>
        <w:t>we</w:t>
      </w:r>
      <w:r w:rsidRPr="00316BA0">
        <w:rPr>
          <w:rFonts w:cs="Arial"/>
          <w:szCs w:val="24"/>
        </w:rPr>
        <w:t xml:space="preserve">re particularly concerned. </w:t>
      </w:r>
      <w:r w:rsidR="00E517D3">
        <w:rPr>
          <w:rFonts w:cs="Arial"/>
          <w:szCs w:val="24"/>
        </w:rPr>
        <w:t xml:space="preserve"> </w:t>
      </w:r>
      <w:r w:rsidRPr="00316BA0">
        <w:rPr>
          <w:rFonts w:cs="Arial"/>
          <w:szCs w:val="24"/>
        </w:rPr>
        <w:t>As of now, the thresholds st</w:t>
      </w:r>
      <w:r w:rsidR="00E517D3">
        <w:rPr>
          <w:rFonts w:cs="Arial"/>
          <w:szCs w:val="24"/>
        </w:rPr>
        <w:t>oo</w:t>
      </w:r>
      <w:r w:rsidRPr="00316BA0">
        <w:rPr>
          <w:rFonts w:cs="Arial"/>
          <w:szCs w:val="24"/>
        </w:rPr>
        <w:t>d at:</w:t>
      </w:r>
    </w:p>
    <w:p w14:paraId="2C3E658F" w14:textId="77777777" w:rsidR="00316BA0" w:rsidRPr="00316BA0" w:rsidRDefault="00316BA0" w:rsidP="00316BA0">
      <w:pPr>
        <w:rPr>
          <w:rFonts w:cs="Arial"/>
          <w:szCs w:val="24"/>
        </w:rPr>
      </w:pPr>
      <w:r w:rsidRPr="00316BA0">
        <w:rPr>
          <w:rFonts w:cs="Arial"/>
          <w:szCs w:val="24"/>
        </w:rPr>
        <w:t xml:space="preserve">• £218.15 per week for single pensioners. </w:t>
      </w:r>
    </w:p>
    <w:p w14:paraId="70CAE754" w14:textId="77777777" w:rsidR="00316BA0" w:rsidRPr="00316BA0" w:rsidRDefault="00316BA0" w:rsidP="00316BA0">
      <w:pPr>
        <w:rPr>
          <w:rFonts w:cs="Arial"/>
          <w:szCs w:val="24"/>
        </w:rPr>
      </w:pPr>
      <w:r w:rsidRPr="00316BA0">
        <w:rPr>
          <w:rFonts w:cs="Arial"/>
          <w:szCs w:val="24"/>
        </w:rPr>
        <w:t>• £332.95 per week for couples.</w:t>
      </w:r>
    </w:p>
    <w:p w14:paraId="33196D30" w14:textId="64571D3E" w:rsidR="00316BA0" w:rsidRDefault="00316BA0" w:rsidP="00316BA0">
      <w:pPr>
        <w:rPr>
          <w:rFonts w:cs="Arial"/>
          <w:szCs w:val="24"/>
        </w:rPr>
      </w:pPr>
      <w:r w:rsidRPr="00316BA0">
        <w:rPr>
          <w:rFonts w:cs="Arial"/>
          <w:szCs w:val="24"/>
        </w:rPr>
        <w:lastRenderedPageBreak/>
        <w:t>Estimates indicate</w:t>
      </w:r>
      <w:r w:rsidR="00E517D3">
        <w:rPr>
          <w:rFonts w:cs="Arial"/>
          <w:szCs w:val="24"/>
        </w:rPr>
        <w:t>d</w:t>
      </w:r>
      <w:r w:rsidRPr="00316BA0">
        <w:rPr>
          <w:rFonts w:cs="Arial"/>
          <w:szCs w:val="24"/>
        </w:rPr>
        <w:t xml:space="preserve"> that up to 40% of pensioners eligible for Pension Credit in England, Scotland, and Wales </w:t>
      </w:r>
      <w:r w:rsidR="00E517D3">
        <w:rPr>
          <w:rFonts w:cs="Arial"/>
          <w:szCs w:val="24"/>
        </w:rPr>
        <w:t>we</w:t>
      </w:r>
      <w:r w:rsidRPr="00316BA0">
        <w:rPr>
          <w:rFonts w:cs="Arial"/>
          <w:szCs w:val="24"/>
        </w:rPr>
        <w:t xml:space="preserve">re not claiming it. </w:t>
      </w:r>
      <w:r w:rsidR="00E517D3">
        <w:rPr>
          <w:rFonts w:cs="Arial"/>
          <w:szCs w:val="24"/>
        </w:rPr>
        <w:t xml:space="preserve"> </w:t>
      </w:r>
      <w:r w:rsidRPr="00316BA0">
        <w:rPr>
          <w:rFonts w:cs="Arial"/>
          <w:szCs w:val="24"/>
        </w:rPr>
        <w:t xml:space="preserve">In Northern Ireland, 28% of potentially eligible families </w:t>
      </w:r>
      <w:r w:rsidR="00E517D3">
        <w:rPr>
          <w:rFonts w:cs="Arial"/>
          <w:szCs w:val="24"/>
        </w:rPr>
        <w:t>we</w:t>
      </w:r>
      <w:r w:rsidRPr="00316BA0">
        <w:rPr>
          <w:rFonts w:cs="Arial"/>
          <w:szCs w:val="24"/>
        </w:rPr>
        <w:t>re not receiving Pension Credit.</w:t>
      </w:r>
    </w:p>
    <w:p w14:paraId="78944BB6" w14:textId="77777777" w:rsidR="00E517D3" w:rsidRPr="00316BA0" w:rsidRDefault="00E517D3" w:rsidP="00316BA0">
      <w:pPr>
        <w:rPr>
          <w:rFonts w:cs="Arial"/>
          <w:szCs w:val="24"/>
        </w:rPr>
      </w:pPr>
    </w:p>
    <w:p w14:paraId="717EA506" w14:textId="3111F9BE" w:rsidR="00316BA0" w:rsidRPr="00316BA0" w:rsidRDefault="00E517D3" w:rsidP="00316BA0">
      <w:pPr>
        <w:rPr>
          <w:rFonts w:cs="Arial"/>
          <w:szCs w:val="24"/>
        </w:rPr>
      </w:pPr>
      <w:r>
        <w:rPr>
          <w:rFonts w:cs="Arial"/>
          <w:szCs w:val="24"/>
        </w:rPr>
        <w:t>Alderman Smith</w:t>
      </w:r>
      <w:r w:rsidR="00316BA0" w:rsidRPr="00316BA0">
        <w:rPr>
          <w:rFonts w:cs="Arial"/>
          <w:szCs w:val="24"/>
        </w:rPr>
        <w:t xml:space="preserve"> urge</w:t>
      </w:r>
      <w:r>
        <w:rPr>
          <w:rFonts w:cs="Arial"/>
          <w:szCs w:val="24"/>
        </w:rPr>
        <w:t>d</w:t>
      </w:r>
      <w:r w:rsidR="00316BA0" w:rsidRPr="00316BA0">
        <w:rPr>
          <w:rFonts w:cs="Arial"/>
          <w:szCs w:val="24"/>
        </w:rPr>
        <w:t xml:space="preserve"> anyone unsure about whether they qualif</w:t>
      </w:r>
      <w:r>
        <w:rPr>
          <w:rFonts w:cs="Arial"/>
          <w:szCs w:val="24"/>
        </w:rPr>
        <w:t>ied</w:t>
      </w:r>
      <w:r w:rsidR="00316BA0" w:rsidRPr="00316BA0">
        <w:rPr>
          <w:rFonts w:cs="Arial"/>
          <w:szCs w:val="24"/>
        </w:rPr>
        <w:t xml:space="preserve"> to contact ‘Make the Call’ on 0800 232 1271 to ensure they are getting all the support they </w:t>
      </w:r>
      <w:r>
        <w:rPr>
          <w:rFonts w:cs="Arial"/>
          <w:szCs w:val="24"/>
        </w:rPr>
        <w:t>we</w:t>
      </w:r>
      <w:r w:rsidR="00316BA0" w:rsidRPr="00316BA0">
        <w:rPr>
          <w:rFonts w:cs="Arial"/>
          <w:szCs w:val="24"/>
        </w:rPr>
        <w:t>re entitled to.</w:t>
      </w:r>
    </w:p>
    <w:p w14:paraId="2D68454E" w14:textId="77777777" w:rsidR="00E517D3" w:rsidRDefault="00E517D3" w:rsidP="00316BA0">
      <w:pPr>
        <w:rPr>
          <w:rFonts w:cs="Arial"/>
          <w:szCs w:val="24"/>
        </w:rPr>
      </w:pPr>
    </w:p>
    <w:p w14:paraId="228DC82C" w14:textId="7DB1B9A4" w:rsidR="00316BA0" w:rsidRPr="00316BA0" w:rsidRDefault="00E517D3" w:rsidP="00316BA0">
      <w:pPr>
        <w:rPr>
          <w:rFonts w:cs="Arial"/>
          <w:szCs w:val="24"/>
        </w:rPr>
      </w:pPr>
      <w:r>
        <w:rPr>
          <w:rFonts w:cs="Arial"/>
          <w:szCs w:val="24"/>
        </w:rPr>
        <w:t xml:space="preserve">He thought that the </w:t>
      </w:r>
      <w:r w:rsidR="00316BA0" w:rsidRPr="00316BA0">
        <w:rPr>
          <w:rFonts w:cs="Arial"/>
          <w:szCs w:val="24"/>
        </w:rPr>
        <w:t>exclusion of pensioners who narrowly miss</w:t>
      </w:r>
      <w:r>
        <w:rPr>
          <w:rFonts w:cs="Arial"/>
          <w:szCs w:val="24"/>
        </w:rPr>
        <w:t>ed</w:t>
      </w:r>
      <w:r w:rsidR="00316BA0" w:rsidRPr="00316BA0">
        <w:rPr>
          <w:rFonts w:cs="Arial"/>
          <w:szCs w:val="24"/>
        </w:rPr>
        <w:t xml:space="preserve"> out on Pension Credit could leave many financially vulnerable individuals without crucial support during the winter months. </w:t>
      </w:r>
      <w:r>
        <w:rPr>
          <w:rFonts w:cs="Arial"/>
          <w:szCs w:val="24"/>
        </w:rPr>
        <w:t xml:space="preserve"> </w:t>
      </w:r>
      <w:r w:rsidR="00316BA0" w:rsidRPr="00316BA0">
        <w:rPr>
          <w:rFonts w:cs="Arial"/>
          <w:szCs w:val="24"/>
        </w:rPr>
        <w:t>Adjusting the Pension Credit minimum income thresholds could help more low</w:t>
      </w:r>
      <w:r w:rsidR="002A5D8C">
        <w:rPr>
          <w:rFonts w:cs="Arial"/>
          <w:szCs w:val="24"/>
        </w:rPr>
        <w:t xml:space="preserve"> </w:t>
      </w:r>
      <w:r w:rsidR="00316BA0" w:rsidRPr="00316BA0">
        <w:rPr>
          <w:rFonts w:cs="Arial"/>
          <w:szCs w:val="24"/>
        </w:rPr>
        <w:t>income households qualify for Winter Fuel Payments, thus protecting them from fuel poverty.</w:t>
      </w:r>
    </w:p>
    <w:p w14:paraId="75C5D4CD" w14:textId="77777777" w:rsidR="00E517D3" w:rsidRDefault="00E517D3" w:rsidP="00316BA0">
      <w:pPr>
        <w:rPr>
          <w:rFonts w:cs="Arial"/>
          <w:szCs w:val="24"/>
        </w:rPr>
      </w:pPr>
    </w:p>
    <w:p w14:paraId="1559C2F2" w14:textId="77777777" w:rsidR="00E517D3" w:rsidRDefault="00316BA0" w:rsidP="00316BA0">
      <w:pPr>
        <w:rPr>
          <w:rFonts w:cs="Arial"/>
          <w:szCs w:val="24"/>
        </w:rPr>
      </w:pPr>
      <w:r w:rsidRPr="00316BA0">
        <w:rPr>
          <w:rFonts w:cs="Arial"/>
          <w:szCs w:val="24"/>
        </w:rPr>
        <w:t>Enhancing awareness and encouraging take-up of Pension Credit could also mitigate some of the impact of th</w:t>
      </w:r>
      <w:r w:rsidR="00E517D3">
        <w:rPr>
          <w:rFonts w:cs="Arial"/>
          <w:szCs w:val="24"/>
        </w:rPr>
        <w:t>o</w:t>
      </w:r>
      <w:r w:rsidRPr="00316BA0">
        <w:rPr>
          <w:rFonts w:cs="Arial"/>
          <w:szCs w:val="24"/>
        </w:rPr>
        <w:t>se changes.</w:t>
      </w:r>
      <w:r w:rsidR="00E517D3">
        <w:rPr>
          <w:rFonts w:cs="Arial"/>
          <w:szCs w:val="24"/>
        </w:rPr>
        <w:t xml:space="preserve">  </w:t>
      </w:r>
      <w:r w:rsidRPr="00316BA0">
        <w:rPr>
          <w:rFonts w:cs="Arial"/>
          <w:szCs w:val="24"/>
        </w:rPr>
        <w:t>Th</w:t>
      </w:r>
      <w:r w:rsidR="00E517D3">
        <w:rPr>
          <w:rFonts w:cs="Arial"/>
          <w:szCs w:val="24"/>
        </w:rPr>
        <w:t>o</w:t>
      </w:r>
      <w:r w:rsidRPr="00316BA0">
        <w:rPr>
          <w:rFonts w:cs="Arial"/>
          <w:szCs w:val="24"/>
        </w:rPr>
        <w:t>se actions could help ensure that vulnerable groups continue</w:t>
      </w:r>
      <w:r w:rsidR="00E517D3">
        <w:rPr>
          <w:rFonts w:cs="Arial"/>
          <w:szCs w:val="24"/>
        </w:rPr>
        <w:t>d</w:t>
      </w:r>
      <w:r w:rsidRPr="00316BA0">
        <w:rPr>
          <w:rFonts w:cs="Arial"/>
          <w:szCs w:val="24"/>
        </w:rPr>
        <w:t xml:space="preserve"> to receive the assistance they need</w:t>
      </w:r>
      <w:r w:rsidR="00E517D3">
        <w:rPr>
          <w:rFonts w:cs="Arial"/>
          <w:szCs w:val="24"/>
        </w:rPr>
        <w:t>ed</w:t>
      </w:r>
      <w:r w:rsidRPr="00316BA0">
        <w:rPr>
          <w:rFonts w:cs="Arial"/>
          <w:szCs w:val="24"/>
        </w:rPr>
        <w:t xml:space="preserve"> to stay warm during the winter.</w:t>
      </w:r>
    </w:p>
    <w:p w14:paraId="597E0B03" w14:textId="036358FE" w:rsidR="00316BA0" w:rsidRPr="00316BA0" w:rsidRDefault="00316BA0" w:rsidP="00316BA0">
      <w:pPr>
        <w:rPr>
          <w:rFonts w:cs="Arial"/>
          <w:szCs w:val="24"/>
        </w:rPr>
      </w:pPr>
      <w:r w:rsidRPr="00316BA0">
        <w:rPr>
          <w:rFonts w:cs="Arial"/>
          <w:szCs w:val="24"/>
        </w:rPr>
        <w:t xml:space="preserve"> </w:t>
      </w:r>
    </w:p>
    <w:p w14:paraId="6BA8B972" w14:textId="77777777" w:rsidR="00E517D3" w:rsidRDefault="00E517D3" w:rsidP="00316BA0">
      <w:pPr>
        <w:rPr>
          <w:rFonts w:cs="Arial"/>
          <w:szCs w:val="24"/>
        </w:rPr>
      </w:pPr>
      <w:r>
        <w:rPr>
          <w:rFonts w:cs="Arial"/>
          <w:szCs w:val="24"/>
        </w:rPr>
        <w:t xml:space="preserve">He was aware that there were some </w:t>
      </w:r>
      <w:r w:rsidR="00316BA0" w:rsidRPr="00316BA0">
        <w:rPr>
          <w:rFonts w:cs="Arial"/>
          <w:szCs w:val="24"/>
        </w:rPr>
        <w:t xml:space="preserve">who would argue that the universal distribution of the Winter Fuel Payment </w:t>
      </w:r>
      <w:r>
        <w:rPr>
          <w:rFonts w:cs="Arial"/>
          <w:szCs w:val="24"/>
        </w:rPr>
        <w:t>wa</w:t>
      </w:r>
      <w:r w:rsidR="00316BA0" w:rsidRPr="00316BA0">
        <w:rPr>
          <w:rFonts w:cs="Arial"/>
          <w:szCs w:val="24"/>
        </w:rPr>
        <w:t xml:space="preserve">s unsustainable, as it has been provided to individuals who may not need it. </w:t>
      </w:r>
      <w:r>
        <w:rPr>
          <w:rFonts w:cs="Arial"/>
          <w:szCs w:val="24"/>
        </w:rPr>
        <w:t xml:space="preserve"> </w:t>
      </w:r>
      <w:r w:rsidR="00316BA0" w:rsidRPr="00316BA0">
        <w:rPr>
          <w:rFonts w:cs="Arial"/>
          <w:szCs w:val="24"/>
        </w:rPr>
        <w:t>However, the approach announced by the Chancellor, risks leaving many pensioner households— who rel</w:t>
      </w:r>
      <w:r>
        <w:rPr>
          <w:rFonts w:cs="Arial"/>
          <w:szCs w:val="24"/>
        </w:rPr>
        <w:t>ied</w:t>
      </w:r>
      <w:r w:rsidR="00316BA0" w:rsidRPr="00316BA0">
        <w:rPr>
          <w:rFonts w:cs="Arial"/>
          <w:szCs w:val="24"/>
        </w:rPr>
        <w:t xml:space="preserve"> on this payment to keep their homes warm—facing significant hardship. </w:t>
      </w:r>
    </w:p>
    <w:p w14:paraId="06702623" w14:textId="77777777" w:rsidR="00E517D3" w:rsidRDefault="00E517D3" w:rsidP="00316BA0">
      <w:pPr>
        <w:rPr>
          <w:rFonts w:cs="Arial"/>
          <w:szCs w:val="24"/>
        </w:rPr>
      </w:pPr>
    </w:p>
    <w:p w14:paraId="5379675A" w14:textId="58E84F8B" w:rsidR="00316BA0" w:rsidRDefault="00316BA0" w:rsidP="00316BA0">
      <w:pPr>
        <w:rPr>
          <w:rFonts w:cs="Arial"/>
          <w:szCs w:val="24"/>
        </w:rPr>
      </w:pPr>
      <w:r w:rsidRPr="00316BA0">
        <w:rPr>
          <w:rFonts w:cs="Arial"/>
          <w:szCs w:val="24"/>
        </w:rPr>
        <w:t>From a public health standpoint, suddenly removing th</w:t>
      </w:r>
      <w:r w:rsidR="00E517D3">
        <w:rPr>
          <w:rFonts w:cs="Arial"/>
          <w:szCs w:val="24"/>
        </w:rPr>
        <w:t>e</w:t>
      </w:r>
      <w:r w:rsidRPr="00316BA0">
        <w:rPr>
          <w:rFonts w:cs="Arial"/>
          <w:szCs w:val="24"/>
        </w:rPr>
        <w:t xml:space="preserve"> assistance ha</w:t>
      </w:r>
      <w:r w:rsidR="00E517D3">
        <w:rPr>
          <w:rFonts w:cs="Arial"/>
          <w:szCs w:val="24"/>
        </w:rPr>
        <w:t>d</w:t>
      </w:r>
      <w:r w:rsidRPr="00316BA0">
        <w:rPr>
          <w:rFonts w:cs="Arial"/>
          <w:szCs w:val="24"/>
        </w:rPr>
        <w:t xml:space="preserve"> the potential to worsen health inequalities and increase pressure on the NHS, as older people unable to afford sufficient heating face</w:t>
      </w:r>
      <w:r w:rsidR="00E517D3">
        <w:rPr>
          <w:rFonts w:cs="Arial"/>
          <w:szCs w:val="24"/>
        </w:rPr>
        <w:t>d</w:t>
      </w:r>
      <w:r w:rsidRPr="00316BA0">
        <w:rPr>
          <w:rFonts w:cs="Arial"/>
          <w:szCs w:val="24"/>
        </w:rPr>
        <w:t xml:space="preserve"> greater health risks. </w:t>
      </w:r>
    </w:p>
    <w:p w14:paraId="39ABFD5A" w14:textId="77777777" w:rsidR="00E517D3" w:rsidRPr="00316BA0" w:rsidRDefault="00E517D3" w:rsidP="00316BA0">
      <w:pPr>
        <w:rPr>
          <w:rFonts w:cs="Arial"/>
          <w:szCs w:val="24"/>
        </w:rPr>
      </w:pPr>
    </w:p>
    <w:p w14:paraId="737ECBCC" w14:textId="12B32395" w:rsidR="00316BA0" w:rsidRDefault="00316BA0" w:rsidP="00316BA0">
      <w:pPr>
        <w:rPr>
          <w:rFonts w:cs="Arial"/>
          <w:szCs w:val="24"/>
        </w:rPr>
      </w:pPr>
      <w:r w:rsidRPr="00316BA0">
        <w:rPr>
          <w:rFonts w:cs="Arial"/>
          <w:szCs w:val="24"/>
        </w:rPr>
        <w:t xml:space="preserve">Such outcomes </w:t>
      </w:r>
      <w:r w:rsidR="00E517D3">
        <w:rPr>
          <w:rFonts w:cs="Arial"/>
          <w:szCs w:val="24"/>
        </w:rPr>
        <w:t>we</w:t>
      </w:r>
      <w:r w:rsidRPr="00316BA0">
        <w:rPr>
          <w:rFonts w:cs="Arial"/>
          <w:szCs w:val="24"/>
        </w:rPr>
        <w:t>re both socially and economically detrimental, particularly when reducing health disparities should be a top priority.</w:t>
      </w:r>
    </w:p>
    <w:p w14:paraId="37C3C234" w14:textId="77777777" w:rsidR="00E517D3" w:rsidRPr="00316BA0" w:rsidRDefault="00E517D3" w:rsidP="00316BA0">
      <w:pPr>
        <w:rPr>
          <w:rFonts w:cs="Arial"/>
          <w:szCs w:val="24"/>
        </w:rPr>
      </w:pPr>
    </w:p>
    <w:p w14:paraId="66162B08" w14:textId="77777777" w:rsidR="00EF3CB3" w:rsidRDefault="00EF3CB3" w:rsidP="00316BA0">
      <w:pPr>
        <w:rPr>
          <w:rFonts w:cs="Arial"/>
          <w:szCs w:val="24"/>
        </w:rPr>
      </w:pPr>
      <w:r>
        <w:rPr>
          <w:rFonts w:cs="Arial"/>
          <w:szCs w:val="24"/>
        </w:rPr>
        <w:t>He concluded by stating that it was</w:t>
      </w:r>
      <w:r w:rsidR="00316BA0" w:rsidRPr="00316BA0">
        <w:rPr>
          <w:rFonts w:cs="Arial"/>
          <w:szCs w:val="24"/>
        </w:rPr>
        <w:t xml:space="preserve"> unusual that a government policy c</w:t>
      </w:r>
      <w:r>
        <w:rPr>
          <w:rFonts w:cs="Arial"/>
          <w:szCs w:val="24"/>
        </w:rPr>
        <w:t>ould</w:t>
      </w:r>
      <w:r w:rsidR="00316BA0" w:rsidRPr="00316BA0">
        <w:rPr>
          <w:rFonts w:cs="Arial"/>
          <w:szCs w:val="24"/>
        </w:rPr>
        <w:t xml:space="preserve"> unite all parties in opposition. </w:t>
      </w:r>
      <w:r>
        <w:rPr>
          <w:rFonts w:cs="Arial"/>
          <w:szCs w:val="24"/>
        </w:rPr>
        <w:t xml:space="preserve"> </w:t>
      </w:r>
      <w:r w:rsidR="00316BA0" w:rsidRPr="00316BA0">
        <w:rPr>
          <w:rFonts w:cs="Arial"/>
          <w:szCs w:val="24"/>
        </w:rPr>
        <w:t xml:space="preserve">Especially so when even the Labour Party voted against their own government at their recent conference. </w:t>
      </w:r>
      <w:r>
        <w:rPr>
          <w:rFonts w:cs="Arial"/>
          <w:szCs w:val="24"/>
        </w:rPr>
        <w:t xml:space="preserve"> He hoped that all Members would be </w:t>
      </w:r>
      <w:r w:rsidR="00316BA0" w:rsidRPr="00316BA0">
        <w:rPr>
          <w:rFonts w:cs="Arial"/>
          <w:szCs w:val="24"/>
        </w:rPr>
        <w:t xml:space="preserve">able to support this </w:t>
      </w:r>
      <w:r>
        <w:rPr>
          <w:rFonts w:cs="Arial"/>
          <w:szCs w:val="24"/>
        </w:rPr>
        <w:t>M</w:t>
      </w:r>
      <w:r w:rsidR="00316BA0" w:rsidRPr="00316BA0">
        <w:rPr>
          <w:rFonts w:cs="Arial"/>
          <w:szCs w:val="24"/>
        </w:rPr>
        <w:t>otion and send a message to Downing Street that th</w:t>
      </w:r>
      <w:r>
        <w:rPr>
          <w:rFonts w:cs="Arial"/>
          <w:szCs w:val="24"/>
        </w:rPr>
        <w:t>e</w:t>
      </w:r>
      <w:r w:rsidR="00316BA0" w:rsidRPr="00316BA0">
        <w:rPr>
          <w:rFonts w:cs="Arial"/>
          <w:szCs w:val="24"/>
        </w:rPr>
        <w:t xml:space="preserve"> decision </w:t>
      </w:r>
      <w:r>
        <w:rPr>
          <w:rFonts w:cs="Arial"/>
          <w:szCs w:val="24"/>
        </w:rPr>
        <w:t>wa</w:t>
      </w:r>
      <w:r w:rsidR="00316BA0" w:rsidRPr="00316BA0">
        <w:rPr>
          <w:rFonts w:cs="Arial"/>
          <w:szCs w:val="24"/>
        </w:rPr>
        <w:t xml:space="preserve">s opposed by Ards </w:t>
      </w:r>
      <w:r>
        <w:rPr>
          <w:rFonts w:cs="Arial"/>
          <w:szCs w:val="24"/>
        </w:rPr>
        <w:t>and</w:t>
      </w:r>
      <w:r w:rsidR="00316BA0" w:rsidRPr="00316BA0">
        <w:rPr>
          <w:rFonts w:cs="Arial"/>
          <w:szCs w:val="24"/>
        </w:rPr>
        <w:t xml:space="preserve"> North Down and that </w:t>
      </w:r>
      <w:r>
        <w:rPr>
          <w:rFonts w:cs="Arial"/>
          <w:szCs w:val="24"/>
        </w:rPr>
        <w:t>the Council</w:t>
      </w:r>
      <w:r w:rsidR="00316BA0" w:rsidRPr="00316BA0">
        <w:rPr>
          <w:rFonts w:cs="Arial"/>
          <w:szCs w:val="24"/>
        </w:rPr>
        <w:t xml:space="preserve"> urge</w:t>
      </w:r>
      <w:r>
        <w:rPr>
          <w:rFonts w:cs="Arial"/>
          <w:szCs w:val="24"/>
        </w:rPr>
        <w:t>d</w:t>
      </w:r>
      <w:r w:rsidR="00316BA0" w:rsidRPr="00316BA0">
        <w:rPr>
          <w:rFonts w:cs="Arial"/>
          <w:szCs w:val="24"/>
        </w:rPr>
        <w:t xml:space="preserve"> action to mitigate its impact on the most vulnerable in society.</w:t>
      </w:r>
    </w:p>
    <w:p w14:paraId="228289E9" w14:textId="77777777" w:rsidR="00EF3CB3" w:rsidRDefault="00EF3CB3" w:rsidP="00316BA0">
      <w:pPr>
        <w:rPr>
          <w:rFonts w:cs="Arial"/>
          <w:szCs w:val="24"/>
        </w:rPr>
      </w:pPr>
    </w:p>
    <w:p w14:paraId="664B9104" w14:textId="77777777" w:rsidR="00EF3CB3" w:rsidRDefault="00EF3CB3" w:rsidP="00F27014">
      <w:r>
        <w:rPr>
          <w:rFonts w:cs="Arial"/>
          <w:szCs w:val="24"/>
        </w:rPr>
        <w:t xml:space="preserve">Seconding the Motion Councillor Hollywood agreed </w:t>
      </w:r>
      <w:r w:rsidR="006D342A">
        <w:rPr>
          <w:rFonts w:eastAsiaTheme="minorHAnsi" w:cs="Arial"/>
          <w:szCs w:val="24"/>
        </w:rPr>
        <w:t>wholeheartedly with his party colleague</w:t>
      </w:r>
      <w:r>
        <w:rPr>
          <w:rFonts w:eastAsiaTheme="minorHAnsi" w:cs="Arial"/>
          <w:szCs w:val="24"/>
        </w:rPr>
        <w:t xml:space="preserve"> stating that the </w:t>
      </w:r>
      <w:r w:rsidR="00F27014" w:rsidRPr="006D342A">
        <w:t xml:space="preserve">cuts to the Winter Fuel Allowance </w:t>
      </w:r>
      <w:r>
        <w:t>we</w:t>
      </w:r>
      <w:r w:rsidR="00F27014" w:rsidRPr="006D342A">
        <w:t xml:space="preserve">re not just an economic or political issue as </w:t>
      </w:r>
      <w:r>
        <w:t>had been</w:t>
      </w:r>
      <w:r w:rsidR="00F27014" w:rsidRPr="006D342A">
        <w:t xml:space="preserve"> alluded to – they </w:t>
      </w:r>
      <w:r>
        <w:t>we</w:t>
      </w:r>
      <w:r w:rsidR="00F27014" w:rsidRPr="006D342A">
        <w:t xml:space="preserve">re also a matter of human dignity. </w:t>
      </w:r>
      <w:r>
        <w:t xml:space="preserve"> The country’s p</w:t>
      </w:r>
      <w:r w:rsidR="00F27014" w:rsidRPr="006D342A">
        <w:t>ensioners, who ha</w:t>
      </w:r>
      <w:r>
        <w:t>d</w:t>
      </w:r>
      <w:r w:rsidR="00F27014" w:rsidRPr="006D342A">
        <w:t xml:space="preserve"> contributed much to society throughout the course of their lives, deserve</w:t>
      </w:r>
      <w:r>
        <w:t>d</w:t>
      </w:r>
      <w:r w:rsidR="00F27014" w:rsidRPr="006D342A">
        <w:t xml:space="preserve"> to live out their later years in warmth and comfort. </w:t>
      </w:r>
    </w:p>
    <w:p w14:paraId="3C84FFD8" w14:textId="77777777" w:rsidR="00EF3CB3" w:rsidRDefault="00EF3CB3" w:rsidP="00F27014"/>
    <w:p w14:paraId="32537CF0" w14:textId="2BD3E1CD" w:rsidR="00F27014" w:rsidRPr="006D342A" w:rsidRDefault="00F27014" w:rsidP="00F27014">
      <w:r w:rsidRPr="006D342A">
        <w:t xml:space="preserve">Northern Ireland’s ageing population </w:t>
      </w:r>
      <w:r w:rsidR="00EF3CB3">
        <w:t>wa</w:t>
      </w:r>
      <w:r w:rsidRPr="006D342A">
        <w:t xml:space="preserve">s growing - costs, rents, bills and </w:t>
      </w:r>
      <w:r w:rsidR="00EF3CB3">
        <w:t>even Rates we</w:t>
      </w:r>
      <w:r w:rsidRPr="006D342A">
        <w:t>re ever increasing and without proper support, many more pensioners w</w:t>
      </w:r>
      <w:r w:rsidR="00EF3CB3">
        <w:t>ould</w:t>
      </w:r>
      <w:r w:rsidRPr="006D342A">
        <w:t xml:space="preserve"> face similar hardships in the years to come. </w:t>
      </w:r>
      <w:r w:rsidR="006D342A">
        <w:t xml:space="preserve"> </w:t>
      </w:r>
      <w:r w:rsidR="00EF3CB3">
        <w:t>He</w:t>
      </w:r>
      <w:r w:rsidRPr="006D342A">
        <w:t xml:space="preserve"> note</w:t>
      </w:r>
      <w:r w:rsidR="00EF3CB3">
        <w:t>d</w:t>
      </w:r>
      <w:r w:rsidRPr="006D342A">
        <w:t xml:space="preserve"> there </w:t>
      </w:r>
      <w:r w:rsidR="00EF3CB3">
        <w:t>wa</w:t>
      </w:r>
      <w:r w:rsidRPr="006D342A">
        <w:t xml:space="preserve">s growing demand for the Labour government to revisit its policy on the Winter Fuel Allowance. Many advocacy </w:t>
      </w:r>
      <w:r w:rsidRPr="006D342A">
        <w:lastRenderedPageBreak/>
        <w:t>groups and local political leaders</w:t>
      </w:r>
      <w:r w:rsidR="00EF3CB3">
        <w:t xml:space="preserve"> across Northern Ireland were </w:t>
      </w:r>
      <w:r w:rsidRPr="006D342A">
        <w:t>calling for the reinstatement of previous funding levels,</w:t>
      </w:r>
      <w:r w:rsidR="00EF3CB3">
        <w:t xml:space="preserve"> </w:t>
      </w:r>
      <w:r w:rsidRPr="006D342A">
        <w:t xml:space="preserve">as well as targeted support for those most in need. This </w:t>
      </w:r>
      <w:r w:rsidR="00EF3CB3">
        <w:t>wa</w:t>
      </w:r>
      <w:r w:rsidRPr="006D342A">
        <w:t>s not just a financial</w:t>
      </w:r>
      <w:r w:rsidR="00EF3CB3">
        <w:t xml:space="preserve"> </w:t>
      </w:r>
      <w:r w:rsidRPr="006D342A">
        <w:t>issue</w:t>
      </w:r>
      <w:r w:rsidR="00EF3CB3">
        <w:t xml:space="preserve"> in his opinion but a </w:t>
      </w:r>
      <w:r w:rsidRPr="006D342A">
        <w:t>moral obligation to ensure that no elderly person ha</w:t>
      </w:r>
      <w:r w:rsidR="00EF3CB3">
        <w:t>d</w:t>
      </w:r>
      <w:r w:rsidRPr="006D342A">
        <w:t xml:space="preserve"> to suffer</w:t>
      </w:r>
      <w:r w:rsidR="00EF3CB3">
        <w:t xml:space="preserve"> </w:t>
      </w:r>
      <w:r w:rsidRPr="006D342A">
        <w:t>through another freezing winter without adequate support.</w:t>
      </w:r>
    </w:p>
    <w:p w14:paraId="47ECE4AB" w14:textId="77777777" w:rsidR="00F27014" w:rsidRPr="006D342A" w:rsidRDefault="00F27014" w:rsidP="00F27014"/>
    <w:p w14:paraId="660D5A06" w14:textId="7D5F53D5" w:rsidR="00F27014" w:rsidRPr="006D342A" w:rsidRDefault="0099112B" w:rsidP="00F27014">
      <w:r>
        <w:t xml:space="preserve">Councillor Hollywood went on to say that the issue had </w:t>
      </w:r>
      <w:r w:rsidR="00F27014" w:rsidRPr="006D342A">
        <w:t>other far</w:t>
      </w:r>
      <w:r w:rsidR="00D47B51">
        <w:t>-</w:t>
      </w:r>
      <w:r w:rsidR="00F27014" w:rsidRPr="006D342A">
        <w:t xml:space="preserve">reaching effects across communities </w:t>
      </w:r>
      <w:r>
        <w:t xml:space="preserve">within the </w:t>
      </w:r>
      <w:r w:rsidR="00F27014" w:rsidRPr="006D342A">
        <w:t>Borough – charities w</w:t>
      </w:r>
      <w:r>
        <w:t>ould</w:t>
      </w:r>
      <w:r w:rsidR="00F27014" w:rsidRPr="006D342A">
        <w:t xml:space="preserve"> likely be inundated over the winter as financial struggles beg</w:t>
      </w:r>
      <w:r>
        <w:t>an</w:t>
      </w:r>
      <w:r w:rsidR="00F27014" w:rsidRPr="006D342A">
        <w:t xml:space="preserve"> to bite amongst </w:t>
      </w:r>
      <w:r>
        <w:t xml:space="preserve">the </w:t>
      </w:r>
      <w:r w:rsidR="00F27014" w:rsidRPr="006D342A">
        <w:t xml:space="preserve">most </w:t>
      </w:r>
      <w:r>
        <w:t>v</w:t>
      </w:r>
      <w:r w:rsidR="00F27014" w:rsidRPr="006D342A">
        <w:t>ulnerable.</w:t>
      </w:r>
      <w:r>
        <w:t xml:space="preserve"> </w:t>
      </w:r>
      <w:r w:rsidR="00D47B51">
        <w:t xml:space="preserve"> O</w:t>
      </w:r>
      <w:r w:rsidR="00F27014" w:rsidRPr="006D342A">
        <w:t xml:space="preserve">rganisations like </w:t>
      </w:r>
      <w:r>
        <w:t>his</w:t>
      </w:r>
      <w:r w:rsidR="00F27014" w:rsidRPr="006D342A">
        <w:t xml:space="preserve"> own in CAAND, Agenda, KWC, Trussell Trust, Warehouse and many others may well struggle to cope with </w:t>
      </w:r>
      <w:r>
        <w:t xml:space="preserve">the </w:t>
      </w:r>
      <w:r w:rsidR="00F27014" w:rsidRPr="006D342A">
        <w:t xml:space="preserve">scale of demand on their services. </w:t>
      </w:r>
    </w:p>
    <w:p w14:paraId="5E30F291" w14:textId="77777777" w:rsidR="0099112B" w:rsidRDefault="00F27014" w:rsidP="00F27014">
      <w:r w:rsidRPr="006D342A">
        <w:t xml:space="preserve">The winter months should not be a time of fear and uncertainty for </w:t>
      </w:r>
      <w:r w:rsidR="0099112B">
        <w:t xml:space="preserve">pensioners so it was important to ensure that the most vulnerable citizens were protected.   </w:t>
      </w:r>
    </w:p>
    <w:p w14:paraId="3EBD543F" w14:textId="77777777" w:rsidR="0099112B" w:rsidRDefault="0099112B" w:rsidP="00F27014"/>
    <w:p w14:paraId="04015D1C" w14:textId="119F32B1" w:rsidR="00CC1542" w:rsidRDefault="00316BA0" w:rsidP="00F27014">
      <w:r w:rsidRPr="006D342A">
        <w:t>Alderman Ad</w:t>
      </w:r>
      <w:r w:rsidR="006D342A">
        <w:t>ai</w:t>
      </w:r>
      <w:r w:rsidRPr="006D342A">
        <w:t xml:space="preserve">r </w:t>
      </w:r>
      <w:r w:rsidR="0045127C">
        <w:t xml:space="preserve">believed that this was a matter that the entire Council could support and particularly since it was brought in with no </w:t>
      </w:r>
      <w:r w:rsidRPr="006D342A">
        <w:t xml:space="preserve">consultation </w:t>
      </w:r>
      <w:r w:rsidR="0045127C">
        <w:t>and he thought that this Labour g</w:t>
      </w:r>
      <w:r w:rsidRPr="006D342A">
        <w:t xml:space="preserve">overnment </w:t>
      </w:r>
      <w:r w:rsidR="0045127C">
        <w:t xml:space="preserve">was becoming </w:t>
      </w:r>
      <w:r w:rsidRPr="006D342A">
        <w:t>more and more out of touch</w:t>
      </w:r>
      <w:r w:rsidR="006D342A">
        <w:t xml:space="preserve"> with </w:t>
      </w:r>
      <w:r w:rsidR="0045127C">
        <w:t xml:space="preserve">the average person daily.   He felt that it was important that the Council raise its voice for the oldest members of the population since the decision would affect many </w:t>
      </w:r>
      <w:r w:rsidR="00CC1542">
        <w:t xml:space="preserve">constituents.  He also saw the benefit of writing to every other Council within Northern Ireland to lend a stronger voice of opposition and Alderman Smith said that he would be happy to include that in addition to the Motion.   </w:t>
      </w:r>
    </w:p>
    <w:p w14:paraId="76839E11" w14:textId="77777777" w:rsidR="00CC1542" w:rsidRDefault="00CC1542" w:rsidP="00F27014"/>
    <w:p w14:paraId="528F047E" w14:textId="11147E18" w:rsidR="00A90C17" w:rsidRPr="00CC1542" w:rsidRDefault="00CC1542" w:rsidP="00A90C17">
      <w:pPr>
        <w:rPr>
          <w:rFonts w:eastAsiaTheme="minorHAnsi" w:cs="Arial"/>
          <w:szCs w:val="24"/>
        </w:rPr>
      </w:pPr>
      <w:r>
        <w:t xml:space="preserve">Councillor Boyle stated that the two Members of Parliament from his Party had already spoken out against the decision, the consequences of which would be devasting </w:t>
      </w:r>
      <w:r w:rsidR="00A90C17" w:rsidRPr="00CC1542">
        <w:rPr>
          <w:rFonts w:eastAsiaTheme="minorHAnsi" w:cs="Arial"/>
          <w:szCs w:val="24"/>
        </w:rPr>
        <w:t>for thousands of vulnerable households who ha</w:t>
      </w:r>
      <w:r>
        <w:rPr>
          <w:rFonts w:eastAsiaTheme="minorHAnsi" w:cs="Arial"/>
          <w:szCs w:val="24"/>
        </w:rPr>
        <w:t>d</w:t>
      </w:r>
      <w:r w:rsidR="00A90C17" w:rsidRPr="00CC1542">
        <w:rPr>
          <w:rFonts w:eastAsiaTheme="minorHAnsi" w:cs="Arial"/>
          <w:szCs w:val="24"/>
        </w:rPr>
        <w:t xml:space="preserve"> come to rely on th</w:t>
      </w:r>
      <w:r>
        <w:rPr>
          <w:rFonts w:eastAsiaTheme="minorHAnsi" w:cs="Arial"/>
          <w:szCs w:val="24"/>
        </w:rPr>
        <w:t>e</w:t>
      </w:r>
      <w:r w:rsidR="00A90C17" w:rsidRPr="00CC1542">
        <w:rPr>
          <w:rFonts w:eastAsiaTheme="minorHAnsi" w:cs="Arial"/>
          <w:szCs w:val="24"/>
        </w:rPr>
        <w:t xml:space="preserve"> payment to cover heating costs during the winter months.  It w</w:t>
      </w:r>
      <w:r>
        <w:rPr>
          <w:rFonts w:eastAsiaTheme="minorHAnsi" w:cs="Arial"/>
          <w:szCs w:val="24"/>
        </w:rPr>
        <w:t>ould</w:t>
      </w:r>
      <w:r w:rsidR="00A90C17" w:rsidRPr="00CC1542">
        <w:rPr>
          <w:rFonts w:eastAsiaTheme="minorHAnsi" w:cs="Arial"/>
          <w:szCs w:val="24"/>
        </w:rPr>
        <w:t xml:space="preserve"> lead to more pensioners experiencing health issues related to the cold, such as hypothermia and chronic illnesses, which w</w:t>
      </w:r>
      <w:r>
        <w:rPr>
          <w:rFonts w:eastAsiaTheme="minorHAnsi" w:cs="Arial"/>
          <w:szCs w:val="24"/>
        </w:rPr>
        <w:t>ould</w:t>
      </w:r>
      <w:r w:rsidR="00A90C17" w:rsidRPr="00CC1542">
        <w:rPr>
          <w:rFonts w:eastAsiaTheme="minorHAnsi" w:cs="Arial"/>
          <w:szCs w:val="24"/>
        </w:rPr>
        <w:t xml:space="preserve"> place further strain on our healthcare system.  Every winter </w:t>
      </w:r>
      <w:r w:rsidR="006D342A" w:rsidRPr="00CC1542">
        <w:rPr>
          <w:rFonts w:eastAsiaTheme="minorHAnsi" w:cs="Arial"/>
          <w:szCs w:val="24"/>
        </w:rPr>
        <w:t xml:space="preserve">290 </w:t>
      </w:r>
      <w:r w:rsidR="00A90C17" w:rsidRPr="00CC1542">
        <w:rPr>
          <w:rFonts w:eastAsiaTheme="minorHAnsi" w:cs="Arial"/>
          <w:szCs w:val="24"/>
        </w:rPr>
        <w:t>people die</w:t>
      </w:r>
      <w:r>
        <w:rPr>
          <w:rFonts w:eastAsiaTheme="minorHAnsi" w:cs="Arial"/>
          <w:szCs w:val="24"/>
        </w:rPr>
        <w:t>d</w:t>
      </w:r>
      <w:r w:rsidR="00A90C17" w:rsidRPr="00CC1542">
        <w:rPr>
          <w:rFonts w:eastAsiaTheme="minorHAnsi" w:cs="Arial"/>
          <w:szCs w:val="24"/>
        </w:rPr>
        <w:t xml:space="preserve"> across Northern Ireland due to cold homes </w:t>
      </w:r>
      <w:r>
        <w:rPr>
          <w:rFonts w:eastAsiaTheme="minorHAnsi" w:cs="Arial"/>
          <w:szCs w:val="24"/>
        </w:rPr>
        <w:t xml:space="preserve">and </w:t>
      </w:r>
      <w:r w:rsidR="00A90C17" w:rsidRPr="00CC1542">
        <w:rPr>
          <w:rFonts w:eastAsiaTheme="minorHAnsi" w:cs="Arial"/>
          <w:szCs w:val="24"/>
        </w:rPr>
        <w:t xml:space="preserve">that number </w:t>
      </w:r>
      <w:r>
        <w:rPr>
          <w:rFonts w:eastAsiaTheme="minorHAnsi" w:cs="Arial"/>
          <w:szCs w:val="24"/>
        </w:rPr>
        <w:t>wa</w:t>
      </w:r>
      <w:r w:rsidR="00A90C17" w:rsidRPr="00CC1542">
        <w:rPr>
          <w:rFonts w:eastAsiaTheme="minorHAnsi" w:cs="Arial"/>
          <w:szCs w:val="24"/>
        </w:rPr>
        <w:t xml:space="preserve">s likely to rise among </w:t>
      </w:r>
      <w:r>
        <w:rPr>
          <w:rFonts w:eastAsiaTheme="minorHAnsi" w:cs="Arial"/>
          <w:szCs w:val="24"/>
        </w:rPr>
        <w:t>the</w:t>
      </w:r>
      <w:r w:rsidR="00A90C17" w:rsidRPr="00CC1542">
        <w:rPr>
          <w:rFonts w:eastAsiaTheme="minorHAnsi" w:cs="Arial"/>
          <w:szCs w:val="24"/>
        </w:rPr>
        <w:t xml:space="preserve"> elderly population without access to fuel support.    </w:t>
      </w:r>
    </w:p>
    <w:p w14:paraId="15982E5C" w14:textId="77777777" w:rsidR="00B60F18" w:rsidRPr="00CC1542" w:rsidRDefault="00B60F18" w:rsidP="00A90C17">
      <w:pPr>
        <w:contextualSpacing/>
        <w:rPr>
          <w:rFonts w:eastAsiaTheme="minorHAnsi" w:cs="Arial"/>
          <w:szCs w:val="24"/>
        </w:rPr>
      </w:pPr>
    </w:p>
    <w:p w14:paraId="054914F8" w14:textId="5B045CB0" w:rsidR="00B60F18" w:rsidRPr="00CC1542" w:rsidRDefault="00CC1542" w:rsidP="00A90C17">
      <w:pPr>
        <w:contextualSpacing/>
        <w:rPr>
          <w:rFonts w:eastAsiaTheme="minorHAnsi" w:cs="Arial"/>
          <w:szCs w:val="24"/>
        </w:rPr>
      </w:pPr>
      <w:r>
        <w:rPr>
          <w:rFonts w:eastAsiaTheme="minorHAnsi" w:cs="Arial"/>
          <w:szCs w:val="24"/>
        </w:rPr>
        <w:t>He explained that i</w:t>
      </w:r>
      <w:r w:rsidR="00803E93" w:rsidRPr="00CC1542">
        <w:rPr>
          <w:rFonts w:eastAsiaTheme="minorHAnsi" w:cs="Arial"/>
          <w:szCs w:val="24"/>
        </w:rPr>
        <w:t>ndividuals who receive</w:t>
      </w:r>
      <w:r>
        <w:rPr>
          <w:rFonts w:eastAsiaTheme="minorHAnsi" w:cs="Arial"/>
          <w:szCs w:val="24"/>
        </w:rPr>
        <w:t>d</w:t>
      </w:r>
      <w:r w:rsidR="00803E93" w:rsidRPr="00CC1542">
        <w:rPr>
          <w:rFonts w:eastAsiaTheme="minorHAnsi" w:cs="Arial"/>
          <w:szCs w:val="24"/>
        </w:rPr>
        <w:t xml:space="preserve"> the full state pension worth </w:t>
      </w:r>
      <w:r>
        <w:rPr>
          <w:rFonts w:eastAsiaTheme="minorHAnsi" w:cs="Arial"/>
          <w:szCs w:val="24"/>
        </w:rPr>
        <w:t>£</w:t>
      </w:r>
      <w:r w:rsidR="00803E93" w:rsidRPr="00CC1542">
        <w:rPr>
          <w:rFonts w:eastAsiaTheme="minorHAnsi" w:cs="Arial"/>
          <w:szCs w:val="24"/>
        </w:rPr>
        <w:t xml:space="preserve">220.20 per week </w:t>
      </w:r>
      <w:r w:rsidR="009D7CA9" w:rsidRPr="00CC1542">
        <w:rPr>
          <w:rFonts w:eastAsiaTheme="minorHAnsi" w:cs="Arial"/>
          <w:szCs w:val="24"/>
        </w:rPr>
        <w:t>w</w:t>
      </w:r>
      <w:r>
        <w:rPr>
          <w:rFonts w:eastAsiaTheme="minorHAnsi" w:cs="Arial"/>
          <w:szCs w:val="24"/>
        </w:rPr>
        <w:t>ould</w:t>
      </w:r>
      <w:r w:rsidR="009D7CA9" w:rsidRPr="00CC1542">
        <w:rPr>
          <w:rFonts w:eastAsiaTheme="minorHAnsi" w:cs="Arial"/>
          <w:szCs w:val="24"/>
        </w:rPr>
        <w:t xml:space="preserve"> not qualify for Pension Credit and therefore, under th</w:t>
      </w:r>
      <w:r>
        <w:rPr>
          <w:rFonts w:eastAsiaTheme="minorHAnsi" w:cs="Arial"/>
          <w:szCs w:val="24"/>
        </w:rPr>
        <w:t>o</w:t>
      </w:r>
      <w:r w:rsidR="009D7CA9" w:rsidRPr="00CC1542">
        <w:rPr>
          <w:rFonts w:eastAsiaTheme="minorHAnsi" w:cs="Arial"/>
          <w:szCs w:val="24"/>
        </w:rPr>
        <w:t xml:space="preserve">se changes </w:t>
      </w:r>
      <w:r>
        <w:rPr>
          <w:rFonts w:eastAsiaTheme="minorHAnsi" w:cs="Arial"/>
          <w:szCs w:val="24"/>
        </w:rPr>
        <w:t xml:space="preserve">would not be </w:t>
      </w:r>
      <w:r w:rsidR="009D7CA9" w:rsidRPr="00CC1542">
        <w:rPr>
          <w:rFonts w:eastAsiaTheme="minorHAnsi" w:cs="Arial"/>
          <w:szCs w:val="24"/>
        </w:rPr>
        <w:t xml:space="preserve">entitled to a winter fuel payment.   It </w:t>
      </w:r>
      <w:r>
        <w:rPr>
          <w:rFonts w:eastAsiaTheme="minorHAnsi" w:cs="Arial"/>
          <w:szCs w:val="24"/>
        </w:rPr>
        <w:t>wa</w:t>
      </w:r>
      <w:r w:rsidR="009D7CA9" w:rsidRPr="00CC1542">
        <w:rPr>
          <w:rFonts w:eastAsiaTheme="minorHAnsi" w:cs="Arial"/>
          <w:szCs w:val="24"/>
        </w:rPr>
        <w:t xml:space="preserve">s ludicrous that a household entitled to a meagre yearly income of </w:t>
      </w:r>
      <w:r>
        <w:rPr>
          <w:rFonts w:eastAsiaTheme="minorHAnsi" w:cs="Arial"/>
          <w:szCs w:val="24"/>
        </w:rPr>
        <w:t>£</w:t>
      </w:r>
      <w:r w:rsidR="009D7CA9" w:rsidRPr="00CC1542">
        <w:rPr>
          <w:rFonts w:eastAsiaTheme="minorHAnsi" w:cs="Arial"/>
          <w:szCs w:val="24"/>
        </w:rPr>
        <w:t xml:space="preserve">11,450.50 </w:t>
      </w:r>
      <w:r>
        <w:rPr>
          <w:rFonts w:eastAsiaTheme="minorHAnsi" w:cs="Arial"/>
          <w:szCs w:val="24"/>
        </w:rPr>
        <w:t>wa</w:t>
      </w:r>
      <w:r w:rsidR="009D7CA9" w:rsidRPr="00CC1542">
        <w:rPr>
          <w:rFonts w:eastAsiaTheme="minorHAnsi" w:cs="Arial"/>
          <w:szCs w:val="24"/>
        </w:rPr>
        <w:t xml:space="preserve">s not deemed worthy of support.   Many pensioners </w:t>
      </w:r>
      <w:r>
        <w:rPr>
          <w:rFonts w:eastAsiaTheme="minorHAnsi" w:cs="Arial"/>
          <w:szCs w:val="24"/>
        </w:rPr>
        <w:t>we</w:t>
      </w:r>
      <w:r w:rsidR="009D7CA9" w:rsidRPr="00CC1542">
        <w:rPr>
          <w:rFonts w:eastAsiaTheme="minorHAnsi" w:cs="Arial"/>
          <w:szCs w:val="24"/>
        </w:rPr>
        <w:t xml:space="preserve">re already struggling to make ends meet, forced to choose between heating and other necessities and that </w:t>
      </w:r>
      <w:r>
        <w:rPr>
          <w:rFonts w:eastAsiaTheme="minorHAnsi" w:cs="Arial"/>
          <w:szCs w:val="24"/>
        </w:rPr>
        <w:t>wa</w:t>
      </w:r>
      <w:r w:rsidR="009D7CA9" w:rsidRPr="00CC1542">
        <w:rPr>
          <w:rFonts w:eastAsiaTheme="minorHAnsi" w:cs="Arial"/>
          <w:szCs w:val="24"/>
        </w:rPr>
        <w:t xml:space="preserve">s with the winter fuel payment.     </w:t>
      </w:r>
    </w:p>
    <w:p w14:paraId="3BA1D269" w14:textId="77777777" w:rsidR="009D7CA9" w:rsidRPr="00CC1542" w:rsidRDefault="009D7CA9" w:rsidP="00A90C17">
      <w:pPr>
        <w:contextualSpacing/>
        <w:rPr>
          <w:rFonts w:eastAsiaTheme="minorHAnsi" w:cs="Arial"/>
          <w:szCs w:val="24"/>
        </w:rPr>
      </w:pPr>
    </w:p>
    <w:p w14:paraId="1F1E7461" w14:textId="159F6CBA" w:rsidR="009D7CA9" w:rsidRPr="00CC1542" w:rsidRDefault="009D7CA9" w:rsidP="00A90C17">
      <w:pPr>
        <w:contextualSpacing/>
        <w:rPr>
          <w:rFonts w:eastAsiaTheme="minorHAnsi" w:cs="Arial"/>
          <w:szCs w:val="24"/>
        </w:rPr>
      </w:pPr>
      <w:r w:rsidRPr="00CC1542">
        <w:rPr>
          <w:rFonts w:eastAsiaTheme="minorHAnsi" w:cs="Arial"/>
          <w:szCs w:val="24"/>
        </w:rPr>
        <w:t>For too long pensioners have been treated with flagrant disregard by government, left without the support and dignity they deserve</w:t>
      </w:r>
      <w:r w:rsidR="00CC1542">
        <w:rPr>
          <w:rFonts w:eastAsiaTheme="minorHAnsi" w:cs="Arial"/>
          <w:szCs w:val="24"/>
        </w:rPr>
        <w:t>d</w:t>
      </w:r>
      <w:r w:rsidRPr="00CC1542">
        <w:rPr>
          <w:rFonts w:eastAsiaTheme="minorHAnsi" w:cs="Arial"/>
          <w:szCs w:val="24"/>
        </w:rPr>
        <w:t xml:space="preserve"> to enjoy their golden years in relative comfort.   They should not be facing a battle to keep their homes warm and food on the table.  Th</w:t>
      </w:r>
      <w:r w:rsidR="00CC1542">
        <w:rPr>
          <w:rFonts w:eastAsiaTheme="minorHAnsi" w:cs="Arial"/>
          <w:szCs w:val="24"/>
        </w:rPr>
        <w:t>e</w:t>
      </w:r>
      <w:r w:rsidRPr="00CC1542">
        <w:rPr>
          <w:rFonts w:eastAsiaTheme="minorHAnsi" w:cs="Arial"/>
          <w:szCs w:val="24"/>
        </w:rPr>
        <w:t xml:space="preserve"> move w</w:t>
      </w:r>
      <w:r w:rsidR="00CC1542">
        <w:rPr>
          <w:rFonts w:eastAsiaTheme="minorHAnsi" w:cs="Arial"/>
          <w:szCs w:val="24"/>
        </w:rPr>
        <w:t>ould</w:t>
      </w:r>
      <w:r w:rsidRPr="00CC1542">
        <w:rPr>
          <w:rFonts w:eastAsiaTheme="minorHAnsi" w:cs="Arial"/>
          <w:szCs w:val="24"/>
        </w:rPr>
        <w:t xml:space="preserve"> have a disproportionate impact in Northern Ireland which ha</w:t>
      </w:r>
      <w:r w:rsidR="00CC1542">
        <w:rPr>
          <w:rFonts w:eastAsiaTheme="minorHAnsi" w:cs="Arial"/>
          <w:szCs w:val="24"/>
        </w:rPr>
        <w:t>d</w:t>
      </w:r>
      <w:r w:rsidRPr="00CC1542">
        <w:rPr>
          <w:rFonts w:eastAsiaTheme="minorHAnsi" w:cs="Arial"/>
          <w:szCs w:val="24"/>
        </w:rPr>
        <w:t xml:space="preserve"> the highest rates of fuel poverty in the U</w:t>
      </w:r>
      <w:r w:rsidR="00CC1542">
        <w:rPr>
          <w:rFonts w:eastAsiaTheme="minorHAnsi" w:cs="Arial"/>
          <w:szCs w:val="24"/>
        </w:rPr>
        <w:t xml:space="preserve">nited </w:t>
      </w:r>
      <w:r w:rsidRPr="00CC1542">
        <w:rPr>
          <w:rFonts w:eastAsiaTheme="minorHAnsi" w:cs="Arial"/>
          <w:szCs w:val="24"/>
        </w:rPr>
        <w:t>K</w:t>
      </w:r>
      <w:r w:rsidR="00CC1542">
        <w:rPr>
          <w:rFonts w:eastAsiaTheme="minorHAnsi" w:cs="Arial"/>
          <w:szCs w:val="24"/>
        </w:rPr>
        <w:t>ingdom</w:t>
      </w:r>
      <w:r w:rsidRPr="00CC1542">
        <w:rPr>
          <w:rFonts w:eastAsiaTheme="minorHAnsi" w:cs="Arial"/>
          <w:szCs w:val="24"/>
        </w:rPr>
        <w:t xml:space="preserve"> and w</w:t>
      </w:r>
      <w:r w:rsidR="00CC1542">
        <w:rPr>
          <w:rFonts w:eastAsiaTheme="minorHAnsi" w:cs="Arial"/>
          <w:szCs w:val="24"/>
        </w:rPr>
        <w:t>ould</w:t>
      </w:r>
      <w:r w:rsidRPr="00CC1542">
        <w:rPr>
          <w:rFonts w:eastAsiaTheme="minorHAnsi" w:cs="Arial"/>
          <w:szCs w:val="24"/>
        </w:rPr>
        <w:t xml:space="preserve"> hit harder for pensioners living in areas of high deprivation</w:t>
      </w:r>
      <w:r w:rsidR="00CC1542">
        <w:rPr>
          <w:rFonts w:eastAsiaTheme="minorHAnsi" w:cs="Arial"/>
          <w:szCs w:val="24"/>
        </w:rPr>
        <w:t xml:space="preserve"> so in his view it was clear that a separate </w:t>
      </w:r>
      <w:r w:rsidRPr="00CC1542">
        <w:rPr>
          <w:rFonts w:eastAsiaTheme="minorHAnsi" w:cs="Arial"/>
          <w:szCs w:val="24"/>
        </w:rPr>
        <w:t xml:space="preserve">approach to the winter fuel payment </w:t>
      </w:r>
      <w:r w:rsidR="00CC1542">
        <w:rPr>
          <w:rFonts w:eastAsiaTheme="minorHAnsi" w:cs="Arial"/>
          <w:szCs w:val="24"/>
        </w:rPr>
        <w:t>wa</w:t>
      </w:r>
      <w:r w:rsidRPr="00CC1542">
        <w:rPr>
          <w:rFonts w:eastAsiaTheme="minorHAnsi" w:cs="Arial"/>
          <w:szCs w:val="24"/>
        </w:rPr>
        <w:t>s required in Northern Ireland.</w:t>
      </w:r>
    </w:p>
    <w:p w14:paraId="4D4ACDFA" w14:textId="77777777" w:rsidR="00316BA0" w:rsidRDefault="00316BA0" w:rsidP="00A90C17">
      <w:pPr>
        <w:contextualSpacing/>
        <w:rPr>
          <w:rFonts w:eastAsiaTheme="minorHAnsi" w:cs="Arial"/>
          <w:i/>
          <w:iCs/>
          <w:szCs w:val="24"/>
        </w:rPr>
      </w:pPr>
    </w:p>
    <w:p w14:paraId="2E8EE890" w14:textId="2B375A19" w:rsidR="00EB2275" w:rsidRDefault="00316BA0" w:rsidP="00A90C17">
      <w:pPr>
        <w:contextualSpacing/>
        <w:rPr>
          <w:rFonts w:eastAsiaTheme="minorHAnsi" w:cs="Arial"/>
          <w:szCs w:val="24"/>
        </w:rPr>
      </w:pPr>
      <w:r w:rsidRPr="00CC1542">
        <w:rPr>
          <w:rFonts w:eastAsiaTheme="minorHAnsi" w:cs="Arial"/>
          <w:szCs w:val="24"/>
        </w:rPr>
        <w:t>Councillor Kendall</w:t>
      </w:r>
      <w:r w:rsidR="00D8008A" w:rsidRPr="00CC1542">
        <w:rPr>
          <w:rFonts w:eastAsiaTheme="minorHAnsi" w:cs="Arial"/>
          <w:szCs w:val="24"/>
        </w:rPr>
        <w:t xml:space="preserve"> </w:t>
      </w:r>
      <w:r w:rsidR="00CC1542">
        <w:rPr>
          <w:rFonts w:eastAsiaTheme="minorHAnsi" w:cs="Arial"/>
          <w:szCs w:val="24"/>
        </w:rPr>
        <w:t xml:space="preserve">felt disgust at the </w:t>
      </w:r>
      <w:r w:rsidR="0075406F">
        <w:rPr>
          <w:rFonts w:eastAsiaTheme="minorHAnsi" w:cs="Arial"/>
          <w:szCs w:val="24"/>
        </w:rPr>
        <w:t xml:space="preserve">governments </w:t>
      </w:r>
      <w:r w:rsidR="00D47B51">
        <w:rPr>
          <w:rFonts w:eastAsiaTheme="minorHAnsi" w:cs="Arial"/>
          <w:szCs w:val="24"/>
        </w:rPr>
        <w:t>decision</w:t>
      </w:r>
      <w:r w:rsidR="00CC1542">
        <w:rPr>
          <w:rFonts w:eastAsiaTheme="minorHAnsi" w:cs="Arial"/>
          <w:szCs w:val="24"/>
        </w:rPr>
        <w:t xml:space="preserve"> and knew that most of the elderly population would be significantly affected.   She said that the Labour </w:t>
      </w:r>
      <w:r w:rsidR="00CC1542">
        <w:rPr>
          <w:rFonts w:eastAsiaTheme="minorHAnsi" w:cs="Arial"/>
          <w:szCs w:val="24"/>
        </w:rPr>
        <w:lastRenderedPageBreak/>
        <w:t xml:space="preserve">government </w:t>
      </w:r>
      <w:r w:rsidR="00D8008A" w:rsidRPr="00CC1542">
        <w:rPr>
          <w:rFonts w:eastAsiaTheme="minorHAnsi" w:cs="Arial"/>
          <w:szCs w:val="24"/>
        </w:rPr>
        <w:t>appear</w:t>
      </w:r>
      <w:r w:rsidR="00CC1542">
        <w:rPr>
          <w:rFonts w:eastAsiaTheme="minorHAnsi" w:cs="Arial"/>
          <w:szCs w:val="24"/>
        </w:rPr>
        <w:t>ed</w:t>
      </w:r>
      <w:r w:rsidR="00D8008A" w:rsidRPr="00CC1542">
        <w:rPr>
          <w:rFonts w:eastAsiaTheme="minorHAnsi" w:cs="Arial"/>
          <w:szCs w:val="24"/>
        </w:rPr>
        <w:t xml:space="preserve"> not to support those who ha</w:t>
      </w:r>
      <w:r w:rsidR="00CC1542">
        <w:rPr>
          <w:rFonts w:eastAsiaTheme="minorHAnsi" w:cs="Arial"/>
          <w:szCs w:val="24"/>
        </w:rPr>
        <w:t>d</w:t>
      </w:r>
      <w:r w:rsidR="00D8008A" w:rsidRPr="00CC1542">
        <w:rPr>
          <w:rFonts w:eastAsiaTheme="minorHAnsi" w:cs="Arial"/>
          <w:szCs w:val="24"/>
        </w:rPr>
        <w:t xml:space="preserve"> worked and paid taxe</w:t>
      </w:r>
      <w:r w:rsidR="00CC1542">
        <w:rPr>
          <w:rFonts w:eastAsiaTheme="minorHAnsi" w:cs="Arial"/>
          <w:szCs w:val="24"/>
        </w:rPr>
        <w:t>s</w:t>
      </w:r>
      <w:r w:rsidR="00D47B51">
        <w:rPr>
          <w:rFonts w:eastAsiaTheme="minorHAnsi" w:cs="Arial"/>
          <w:szCs w:val="24"/>
        </w:rPr>
        <w:t xml:space="preserve"> during their lives</w:t>
      </w:r>
      <w:r w:rsidR="00CC1542">
        <w:rPr>
          <w:rFonts w:eastAsiaTheme="minorHAnsi" w:cs="Arial"/>
          <w:szCs w:val="24"/>
        </w:rPr>
        <w:t>.  She thought it a grim position that</w:t>
      </w:r>
      <w:r w:rsidR="004A3E1D" w:rsidRPr="00CC1542">
        <w:rPr>
          <w:rFonts w:eastAsiaTheme="minorHAnsi" w:cs="Arial"/>
          <w:szCs w:val="24"/>
        </w:rPr>
        <w:t xml:space="preserve"> community group</w:t>
      </w:r>
      <w:r w:rsidR="00CC1542">
        <w:rPr>
          <w:rFonts w:eastAsiaTheme="minorHAnsi" w:cs="Arial"/>
          <w:szCs w:val="24"/>
        </w:rPr>
        <w:t>s</w:t>
      </w:r>
      <w:r w:rsidR="004A3E1D" w:rsidRPr="00CC1542">
        <w:rPr>
          <w:rFonts w:eastAsiaTheme="minorHAnsi" w:cs="Arial"/>
          <w:szCs w:val="24"/>
        </w:rPr>
        <w:t xml:space="preserve"> w</w:t>
      </w:r>
      <w:r w:rsidR="00CC1542">
        <w:rPr>
          <w:rFonts w:eastAsiaTheme="minorHAnsi" w:cs="Arial"/>
          <w:szCs w:val="24"/>
        </w:rPr>
        <w:t>ould be relied upon to</w:t>
      </w:r>
      <w:r w:rsidR="004A3E1D" w:rsidRPr="00CC1542">
        <w:rPr>
          <w:rFonts w:eastAsiaTheme="minorHAnsi" w:cs="Arial"/>
          <w:szCs w:val="24"/>
        </w:rPr>
        <w:t xml:space="preserve"> provide hot meals </w:t>
      </w:r>
      <w:r w:rsidR="00D8008A" w:rsidRPr="00CC1542">
        <w:rPr>
          <w:rFonts w:eastAsiaTheme="minorHAnsi" w:cs="Arial"/>
          <w:szCs w:val="24"/>
        </w:rPr>
        <w:t xml:space="preserve">to the elderly during the </w:t>
      </w:r>
      <w:r w:rsidR="00CC1542">
        <w:rPr>
          <w:rFonts w:eastAsiaTheme="minorHAnsi" w:cs="Arial"/>
          <w:szCs w:val="24"/>
        </w:rPr>
        <w:t>w</w:t>
      </w:r>
      <w:r w:rsidR="00D8008A" w:rsidRPr="00CC1542">
        <w:rPr>
          <w:rFonts w:eastAsiaTheme="minorHAnsi" w:cs="Arial"/>
          <w:szCs w:val="24"/>
        </w:rPr>
        <w:t xml:space="preserve">inter </w:t>
      </w:r>
      <w:r w:rsidR="00EB2275">
        <w:rPr>
          <w:rFonts w:eastAsiaTheme="minorHAnsi" w:cs="Arial"/>
          <w:szCs w:val="24"/>
        </w:rPr>
        <w:t xml:space="preserve">where they would be given advice on how to apply for Pension Credits.  She encouraged everyone to oppose the changes.    </w:t>
      </w:r>
    </w:p>
    <w:p w14:paraId="37066EA3" w14:textId="77777777" w:rsidR="00EB2275" w:rsidRDefault="00EB2275" w:rsidP="00A90C17">
      <w:pPr>
        <w:contextualSpacing/>
        <w:rPr>
          <w:rFonts w:eastAsiaTheme="minorHAnsi" w:cs="Arial"/>
          <w:szCs w:val="24"/>
        </w:rPr>
      </w:pPr>
    </w:p>
    <w:p w14:paraId="6627C19E" w14:textId="4C0E4C31" w:rsidR="004A3E1D" w:rsidRPr="00EB2275" w:rsidRDefault="004A3E1D" w:rsidP="00A90C17">
      <w:pPr>
        <w:contextualSpacing/>
        <w:rPr>
          <w:rFonts w:eastAsiaTheme="minorHAnsi" w:cs="Arial"/>
          <w:szCs w:val="24"/>
        </w:rPr>
      </w:pPr>
      <w:r w:rsidRPr="00EB2275">
        <w:rPr>
          <w:rFonts w:eastAsiaTheme="minorHAnsi" w:cs="Arial"/>
          <w:szCs w:val="24"/>
        </w:rPr>
        <w:t xml:space="preserve">Alderman McRandal </w:t>
      </w:r>
      <w:r w:rsidR="00EB2275">
        <w:rPr>
          <w:rFonts w:eastAsiaTheme="minorHAnsi" w:cs="Arial"/>
          <w:szCs w:val="24"/>
        </w:rPr>
        <w:t xml:space="preserve">expressed his support for all the comments that had been made in the meeting and stated that </w:t>
      </w:r>
      <w:r w:rsidR="00D8008A" w:rsidRPr="00EB2275">
        <w:rPr>
          <w:rFonts w:eastAsiaTheme="minorHAnsi" w:cs="Arial"/>
          <w:szCs w:val="24"/>
        </w:rPr>
        <w:t xml:space="preserve">Alderman Smith </w:t>
      </w:r>
      <w:r w:rsidR="00EB2275">
        <w:rPr>
          <w:rFonts w:eastAsiaTheme="minorHAnsi" w:cs="Arial"/>
          <w:szCs w:val="24"/>
        </w:rPr>
        <w:t xml:space="preserve">had </w:t>
      </w:r>
      <w:r w:rsidR="00D8008A" w:rsidRPr="00EB2275">
        <w:rPr>
          <w:rFonts w:eastAsiaTheme="minorHAnsi" w:cs="Arial"/>
          <w:szCs w:val="24"/>
        </w:rPr>
        <w:t xml:space="preserve">called it </w:t>
      </w:r>
      <w:r w:rsidR="00EB2275">
        <w:rPr>
          <w:rFonts w:eastAsiaTheme="minorHAnsi" w:cs="Arial"/>
          <w:szCs w:val="24"/>
        </w:rPr>
        <w:t xml:space="preserve">correctly </w:t>
      </w:r>
      <w:r w:rsidR="00D8008A" w:rsidRPr="00EB2275">
        <w:rPr>
          <w:rFonts w:eastAsiaTheme="minorHAnsi" w:cs="Arial"/>
          <w:szCs w:val="24"/>
        </w:rPr>
        <w:t xml:space="preserve">when he said there was </w:t>
      </w:r>
      <w:r w:rsidRPr="00EB2275">
        <w:rPr>
          <w:rFonts w:eastAsiaTheme="minorHAnsi" w:cs="Arial"/>
          <w:szCs w:val="24"/>
        </w:rPr>
        <w:t xml:space="preserve">unlikely to be dissention </w:t>
      </w:r>
      <w:r w:rsidR="00EB2275">
        <w:rPr>
          <w:rFonts w:eastAsiaTheme="minorHAnsi" w:cs="Arial"/>
          <w:szCs w:val="24"/>
        </w:rPr>
        <w:t>within the Chamber.  His Alliance Member of Parliament had already spoken on the matter and that no one had voted for Austerity</w:t>
      </w:r>
      <w:r w:rsidR="00635FC4">
        <w:rPr>
          <w:rFonts w:eastAsiaTheme="minorHAnsi" w:cs="Arial"/>
          <w:szCs w:val="24"/>
        </w:rPr>
        <w:t>.</w:t>
      </w:r>
      <w:r w:rsidR="00EB2275">
        <w:rPr>
          <w:rFonts w:eastAsiaTheme="minorHAnsi" w:cs="Arial"/>
          <w:szCs w:val="24"/>
        </w:rPr>
        <w:t xml:space="preserve">  </w:t>
      </w:r>
      <w:r w:rsidR="00D8008A" w:rsidRPr="00EB2275">
        <w:rPr>
          <w:rFonts w:eastAsiaTheme="minorHAnsi" w:cs="Arial"/>
          <w:szCs w:val="24"/>
        </w:rPr>
        <w:t xml:space="preserve"> </w:t>
      </w:r>
      <w:r w:rsidRPr="00EB2275">
        <w:rPr>
          <w:rFonts w:eastAsiaTheme="minorHAnsi" w:cs="Arial"/>
          <w:szCs w:val="24"/>
        </w:rPr>
        <w:t xml:space="preserve">    </w:t>
      </w:r>
    </w:p>
    <w:p w14:paraId="0F69787C" w14:textId="77777777" w:rsidR="004A3E1D" w:rsidRPr="00EB2275" w:rsidRDefault="004A3E1D" w:rsidP="00A90C17">
      <w:pPr>
        <w:contextualSpacing/>
        <w:rPr>
          <w:rFonts w:eastAsiaTheme="minorHAnsi" w:cs="Arial"/>
          <w:szCs w:val="24"/>
        </w:rPr>
      </w:pPr>
    </w:p>
    <w:p w14:paraId="7D45DE34" w14:textId="05883412" w:rsidR="00EB2275" w:rsidRDefault="004A3E1D" w:rsidP="00A90C17">
      <w:pPr>
        <w:contextualSpacing/>
        <w:rPr>
          <w:rFonts w:eastAsiaTheme="minorHAnsi" w:cs="Arial"/>
          <w:szCs w:val="24"/>
        </w:rPr>
      </w:pPr>
      <w:r w:rsidRPr="00EB2275">
        <w:rPr>
          <w:rFonts w:eastAsiaTheme="minorHAnsi" w:cs="Arial"/>
          <w:szCs w:val="24"/>
        </w:rPr>
        <w:t xml:space="preserve">Councillor W Irvine </w:t>
      </w:r>
      <w:r w:rsidR="00EB2275">
        <w:rPr>
          <w:rFonts w:eastAsiaTheme="minorHAnsi" w:cs="Arial"/>
          <w:szCs w:val="24"/>
        </w:rPr>
        <w:t xml:space="preserve">had put his name to the Motion and was encouraged that there would be a collective voice in opposition to the proposal.  There had not been an equality impact assessment carried out and if reform was needed why put the most vulnerable in society at risk.   There was still uncertainty about energy prices as we went into the winter and the elderly were at home normally for the majority of the day and that is one reason that the payments had been given at the start.  He called for this proposal to be withdrawn.   </w:t>
      </w:r>
    </w:p>
    <w:p w14:paraId="17CCB6B6" w14:textId="77777777" w:rsidR="00EB2275" w:rsidRDefault="00EB2275" w:rsidP="00A90C17">
      <w:pPr>
        <w:contextualSpacing/>
        <w:rPr>
          <w:rFonts w:eastAsiaTheme="minorHAnsi" w:cs="Arial"/>
          <w:szCs w:val="24"/>
        </w:rPr>
      </w:pPr>
    </w:p>
    <w:p w14:paraId="32B55CD3" w14:textId="41FEF001" w:rsidR="00EB2275" w:rsidRDefault="00EB2275" w:rsidP="00A90C17">
      <w:pPr>
        <w:contextualSpacing/>
        <w:rPr>
          <w:rFonts w:eastAsiaTheme="minorHAnsi" w:cs="Arial"/>
          <w:szCs w:val="24"/>
        </w:rPr>
      </w:pPr>
      <w:r>
        <w:rPr>
          <w:rFonts w:eastAsiaTheme="minorHAnsi" w:cs="Arial"/>
          <w:szCs w:val="24"/>
        </w:rPr>
        <w:t xml:space="preserve">Alderman Smith in summing up </w:t>
      </w:r>
      <w:r w:rsidR="001014A9">
        <w:rPr>
          <w:rFonts w:eastAsiaTheme="minorHAnsi" w:cs="Arial"/>
          <w:szCs w:val="24"/>
        </w:rPr>
        <w:t xml:space="preserve">all </w:t>
      </w:r>
      <w:r>
        <w:rPr>
          <w:rFonts w:eastAsiaTheme="minorHAnsi" w:cs="Arial"/>
          <w:szCs w:val="24"/>
        </w:rPr>
        <w:t>thanked Members for their support and contribution</w:t>
      </w:r>
      <w:r w:rsidR="0097275B">
        <w:rPr>
          <w:rFonts w:eastAsiaTheme="minorHAnsi" w:cs="Arial"/>
          <w:szCs w:val="24"/>
        </w:rPr>
        <w:t xml:space="preserve"> to the debate</w:t>
      </w:r>
      <w:r>
        <w:rPr>
          <w:rFonts w:eastAsiaTheme="minorHAnsi" w:cs="Arial"/>
          <w:szCs w:val="24"/>
        </w:rPr>
        <w:t xml:space="preserve">.  </w:t>
      </w:r>
    </w:p>
    <w:p w14:paraId="6E03C076" w14:textId="77777777" w:rsidR="00EB2275" w:rsidRDefault="00EB2275" w:rsidP="00A90C17">
      <w:pPr>
        <w:contextualSpacing/>
        <w:rPr>
          <w:rFonts w:eastAsiaTheme="minorHAnsi" w:cs="Arial"/>
          <w:szCs w:val="24"/>
        </w:rPr>
      </w:pPr>
    </w:p>
    <w:p w14:paraId="2F59DBBA" w14:textId="4D2E502D" w:rsidR="004A3E1D" w:rsidRPr="00D8008A" w:rsidRDefault="004A3E1D" w:rsidP="00A90C17">
      <w:pPr>
        <w:contextualSpacing/>
        <w:rPr>
          <w:rFonts w:eastAsiaTheme="minorHAnsi" w:cs="Arial"/>
          <w:b/>
          <w:bCs/>
          <w:szCs w:val="24"/>
        </w:rPr>
      </w:pPr>
      <w:r w:rsidRPr="00D8008A">
        <w:rPr>
          <w:rFonts w:eastAsiaTheme="minorHAnsi" w:cs="Arial"/>
          <w:b/>
          <w:bCs/>
          <w:szCs w:val="24"/>
        </w:rPr>
        <w:t>RECESS 9</w:t>
      </w:r>
      <w:r w:rsidR="0097275B">
        <w:rPr>
          <w:rFonts w:eastAsiaTheme="minorHAnsi" w:cs="Arial"/>
          <w:b/>
          <w:bCs/>
          <w:szCs w:val="24"/>
        </w:rPr>
        <w:t>.04</w:t>
      </w:r>
      <w:r w:rsidRPr="00D8008A">
        <w:rPr>
          <w:rFonts w:eastAsiaTheme="minorHAnsi" w:cs="Arial"/>
          <w:b/>
          <w:bCs/>
          <w:szCs w:val="24"/>
        </w:rPr>
        <w:t xml:space="preserve"> pm</w:t>
      </w:r>
    </w:p>
    <w:p w14:paraId="7541EB65" w14:textId="77777777" w:rsidR="0097275B" w:rsidRDefault="0097275B" w:rsidP="00A90C17">
      <w:pPr>
        <w:contextualSpacing/>
        <w:rPr>
          <w:rFonts w:eastAsiaTheme="minorHAnsi" w:cs="Arial"/>
          <w:b/>
          <w:bCs/>
          <w:szCs w:val="24"/>
        </w:rPr>
      </w:pPr>
    </w:p>
    <w:p w14:paraId="3356C367" w14:textId="6C4A30E0" w:rsidR="004A3E1D" w:rsidRPr="00D8008A" w:rsidRDefault="004A3E1D" w:rsidP="00A90C17">
      <w:pPr>
        <w:contextualSpacing/>
        <w:rPr>
          <w:rFonts w:eastAsiaTheme="minorHAnsi" w:cs="Arial"/>
          <w:b/>
          <w:bCs/>
          <w:szCs w:val="24"/>
        </w:rPr>
      </w:pPr>
      <w:r w:rsidRPr="00D8008A">
        <w:rPr>
          <w:rFonts w:eastAsiaTheme="minorHAnsi" w:cs="Arial"/>
          <w:b/>
          <w:bCs/>
          <w:szCs w:val="24"/>
        </w:rPr>
        <w:t>RECOMMENCED 9.14 pm</w:t>
      </w:r>
    </w:p>
    <w:p w14:paraId="55ADC9A0" w14:textId="1A8EDB57" w:rsidR="009D7CA9" w:rsidRPr="00A90C17" w:rsidRDefault="009D7CA9" w:rsidP="00A90C17">
      <w:pPr>
        <w:contextualSpacing/>
        <w:rPr>
          <w:rFonts w:eastAsiaTheme="minorHAnsi" w:cs="Arial"/>
          <w:i/>
          <w:iCs/>
          <w:szCs w:val="24"/>
        </w:rPr>
      </w:pPr>
    </w:p>
    <w:p w14:paraId="5DB0EA45" w14:textId="295867C2" w:rsidR="00077A05" w:rsidRPr="00CE150B" w:rsidRDefault="009E7503" w:rsidP="00077A05">
      <w:pPr>
        <w:pStyle w:val="Heading1"/>
        <w:ind w:left="720" w:hanging="720"/>
        <w:rPr>
          <w:u w:val="single"/>
        </w:rPr>
      </w:pPr>
      <w:r>
        <w:t>15</w:t>
      </w:r>
      <w:r w:rsidR="00077A05">
        <w:t>.</w:t>
      </w:r>
      <w:r w:rsidR="00077A05">
        <w:tab/>
      </w:r>
      <w:r w:rsidR="00175962">
        <w:rPr>
          <w:rFonts w:eastAsia="Calibri"/>
          <w:u w:val="single"/>
        </w:rPr>
        <w:t>any other notified business</w:t>
      </w:r>
    </w:p>
    <w:p w14:paraId="6718494F" w14:textId="77777777" w:rsidR="00077A05" w:rsidRDefault="00077A05" w:rsidP="00077A05">
      <w:pPr>
        <w:contextualSpacing/>
        <w:rPr>
          <w:rFonts w:cs="Arial"/>
          <w:szCs w:val="24"/>
        </w:rPr>
      </w:pPr>
    </w:p>
    <w:p w14:paraId="672EB248" w14:textId="6A3EE894" w:rsidR="004A64D9" w:rsidRDefault="00FF51FD" w:rsidP="009F168A">
      <w:pPr>
        <w:rPr>
          <w:rFonts w:cs="Arial"/>
          <w:szCs w:val="24"/>
        </w:rPr>
      </w:pPr>
      <w:r>
        <w:rPr>
          <w:rFonts w:cs="Arial"/>
          <w:szCs w:val="24"/>
        </w:rPr>
        <w:t>There were no items of Any Other Notified Business.</w:t>
      </w:r>
    </w:p>
    <w:p w14:paraId="4475CE9D" w14:textId="77777777" w:rsidR="004A64D9" w:rsidRDefault="004A64D9" w:rsidP="009F168A">
      <w:pPr>
        <w:rPr>
          <w:rFonts w:cs="Arial"/>
          <w:szCs w:val="24"/>
        </w:rPr>
      </w:pPr>
    </w:p>
    <w:p w14:paraId="4CFAE194" w14:textId="3ECA8524" w:rsidR="00CB2403" w:rsidRPr="00CB2403" w:rsidRDefault="00CB2403" w:rsidP="00CB2403">
      <w:pPr>
        <w:pStyle w:val="Heading1"/>
        <w:rPr>
          <w:rFonts w:eastAsia="Times New Roman"/>
          <w:u w:val="single"/>
          <w:lang w:eastAsia="en-GB"/>
        </w:rPr>
      </w:pPr>
      <w:r w:rsidRPr="00CB2403">
        <w:rPr>
          <w:rFonts w:eastAsia="Times New Roman"/>
          <w:u w:val="single"/>
          <w:lang w:eastAsia="en-GB"/>
        </w:rPr>
        <w:t xml:space="preserve">Exclusion of Public/Press </w:t>
      </w:r>
    </w:p>
    <w:p w14:paraId="31D92050" w14:textId="77777777" w:rsidR="00CB2403" w:rsidRDefault="00CB2403" w:rsidP="00A13EE3">
      <w:pPr>
        <w:rPr>
          <w:rFonts w:eastAsia="Times New Roman" w:cs="Arial"/>
          <w:b/>
          <w:szCs w:val="24"/>
          <w:lang w:eastAsia="en-GB"/>
        </w:rPr>
      </w:pPr>
    </w:p>
    <w:p w14:paraId="5D316C7A" w14:textId="00C1314F" w:rsidR="00E8396D" w:rsidRDefault="00CB2403" w:rsidP="00A13EE3">
      <w:pPr>
        <w:rPr>
          <w:rFonts w:eastAsia="Times New Roman" w:cs="Arial"/>
          <w:b/>
          <w:szCs w:val="24"/>
          <w:lang w:eastAsia="en-GB"/>
        </w:rPr>
      </w:pPr>
      <w:r>
        <w:rPr>
          <w:rFonts w:eastAsia="Times New Roman" w:cs="Arial"/>
          <w:b/>
          <w:szCs w:val="24"/>
          <w:lang w:eastAsia="en-GB"/>
        </w:rPr>
        <w:t>AGREED, on the proposal of</w:t>
      </w:r>
      <w:r w:rsidR="00FF51FD">
        <w:rPr>
          <w:rFonts w:eastAsia="Times New Roman" w:cs="Arial"/>
          <w:b/>
          <w:szCs w:val="24"/>
          <w:lang w:eastAsia="en-GB"/>
        </w:rPr>
        <w:t xml:space="preserve"> </w:t>
      </w:r>
      <w:r w:rsidR="004A3E1D">
        <w:rPr>
          <w:rFonts w:eastAsia="Times New Roman" w:cs="Arial"/>
          <w:b/>
          <w:szCs w:val="24"/>
          <w:lang w:eastAsia="en-GB"/>
        </w:rPr>
        <w:t>Councillor Douglas</w:t>
      </w:r>
      <w:r>
        <w:rPr>
          <w:rFonts w:eastAsia="Times New Roman" w:cs="Arial"/>
          <w:b/>
          <w:szCs w:val="24"/>
          <w:lang w:eastAsia="en-GB"/>
        </w:rPr>
        <w:t>, seconded by</w:t>
      </w:r>
      <w:r w:rsidR="00137F23">
        <w:rPr>
          <w:rFonts w:eastAsia="Times New Roman" w:cs="Arial"/>
          <w:b/>
          <w:szCs w:val="24"/>
          <w:lang w:eastAsia="en-GB"/>
        </w:rPr>
        <w:t xml:space="preserve"> </w:t>
      </w:r>
      <w:r w:rsidR="004A3E1D">
        <w:rPr>
          <w:rFonts w:eastAsia="Times New Roman" w:cs="Arial"/>
          <w:b/>
          <w:szCs w:val="24"/>
          <w:lang w:eastAsia="en-GB"/>
        </w:rPr>
        <w:t>Councillor Harbinson</w:t>
      </w:r>
      <w:r>
        <w:rPr>
          <w:rFonts w:eastAsia="Times New Roman" w:cs="Arial"/>
          <w:b/>
          <w:szCs w:val="24"/>
          <w:lang w:eastAsia="en-GB"/>
        </w:rPr>
        <w:t xml:space="preserve">, that the public/press be excluded during the discussion of the undernoted items of confidential business. </w:t>
      </w:r>
    </w:p>
    <w:p w14:paraId="63C443AC" w14:textId="77777777" w:rsidR="00D7057C" w:rsidRDefault="00D7057C" w:rsidP="005F108A">
      <w:pPr>
        <w:contextualSpacing/>
        <w:rPr>
          <w:rFonts w:cs="Arial"/>
          <w:szCs w:val="24"/>
        </w:rPr>
      </w:pPr>
    </w:p>
    <w:p w14:paraId="1E0EA6C5" w14:textId="34FDE077" w:rsidR="00175962" w:rsidRPr="00CE150B" w:rsidRDefault="009E7503" w:rsidP="00175962">
      <w:pPr>
        <w:pStyle w:val="Heading1"/>
        <w:ind w:left="720" w:hanging="720"/>
        <w:rPr>
          <w:u w:val="single"/>
        </w:rPr>
      </w:pPr>
      <w:r>
        <w:t>16</w:t>
      </w:r>
      <w:r w:rsidR="00175962">
        <w:t>.</w:t>
      </w:r>
      <w:r w:rsidR="00175962">
        <w:tab/>
      </w:r>
      <w:r w:rsidRPr="009E7503">
        <w:rPr>
          <w:rFonts w:eastAsia="Calibri"/>
          <w:u w:val="single"/>
        </w:rPr>
        <w:t>Social Supermarket Ards, Comber, Ballygowan, Killinchy and Peninsula</w:t>
      </w:r>
    </w:p>
    <w:p w14:paraId="3320A16B" w14:textId="77777777" w:rsidR="00175962" w:rsidRDefault="00175962" w:rsidP="00175962">
      <w:pPr>
        <w:contextualSpacing/>
        <w:rPr>
          <w:rFonts w:cs="Arial"/>
          <w:szCs w:val="24"/>
        </w:rPr>
      </w:pPr>
    </w:p>
    <w:p w14:paraId="05DD5526" w14:textId="2CDA2D8C" w:rsidR="00175962" w:rsidRDefault="00175962" w:rsidP="00175962">
      <w:pPr>
        <w:contextualSpacing/>
        <w:rPr>
          <w:rFonts w:cs="Arial"/>
          <w:b/>
          <w:bCs/>
          <w:szCs w:val="24"/>
        </w:rPr>
      </w:pPr>
      <w:r w:rsidRPr="00175962">
        <w:rPr>
          <w:rFonts w:cs="Arial"/>
          <w:b/>
          <w:bCs/>
          <w:szCs w:val="24"/>
        </w:rPr>
        <w:t>**IN CONFIDE</w:t>
      </w:r>
      <w:r w:rsidR="008A11D3">
        <w:rPr>
          <w:rFonts w:cs="Arial"/>
          <w:b/>
          <w:bCs/>
          <w:szCs w:val="24"/>
        </w:rPr>
        <w:t>N</w:t>
      </w:r>
      <w:r w:rsidRPr="00175962">
        <w:rPr>
          <w:rFonts w:cs="Arial"/>
          <w:b/>
          <w:bCs/>
          <w:szCs w:val="24"/>
        </w:rPr>
        <w:t>CE**</w:t>
      </w:r>
    </w:p>
    <w:p w14:paraId="7FE08718" w14:textId="77777777" w:rsidR="007E049F" w:rsidRDefault="007E049F" w:rsidP="00175962">
      <w:pPr>
        <w:contextualSpacing/>
        <w:rPr>
          <w:rFonts w:cs="Arial"/>
          <w:b/>
          <w:bCs/>
          <w:szCs w:val="24"/>
        </w:rPr>
      </w:pPr>
    </w:p>
    <w:p w14:paraId="0E09C07B" w14:textId="77777777" w:rsidR="00503EBA" w:rsidRDefault="007E049F" w:rsidP="007E049F">
      <w:pPr>
        <w:rPr>
          <w:rFonts w:eastAsiaTheme="minorHAnsi" w:cs="Arial"/>
          <w:b/>
          <w:bCs/>
          <w:color w:val="26282A"/>
          <w:szCs w:val="24"/>
        </w:rPr>
      </w:pPr>
      <w:r w:rsidRPr="007E049F">
        <w:rPr>
          <w:rFonts w:eastAsiaTheme="minorHAnsi" w:cs="Arial"/>
          <w:b/>
          <w:bCs/>
          <w:color w:val="26282A"/>
          <w:szCs w:val="24"/>
        </w:rPr>
        <w:t xml:space="preserve">NOT FOR PUBLICATION </w:t>
      </w:r>
    </w:p>
    <w:p w14:paraId="0AED668E" w14:textId="77777777" w:rsidR="00503EBA" w:rsidRDefault="00503EBA" w:rsidP="007E049F">
      <w:pPr>
        <w:rPr>
          <w:rFonts w:eastAsiaTheme="minorHAnsi" w:cs="Arial"/>
          <w:b/>
          <w:bCs/>
          <w:color w:val="26282A"/>
          <w:szCs w:val="24"/>
        </w:rPr>
      </w:pPr>
    </w:p>
    <w:p w14:paraId="01FC1C8B" w14:textId="2729D56C" w:rsidR="007E049F" w:rsidRPr="007E049F" w:rsidRDefault="007E049F" w:rsidP="007E049F">
      <w:pPr>
        <w:rPr>
          <w:rFonts w:eastAsiaTheme="minorHAnsi" w:cs="Arial"/>
          <w:color w:val="26282A"/>
          <w:szCs w:val="24"/>
        </w:rPr>
      </w:pPr>
      <w:r w:rsidRPr="007E049F">
        <w:rPr>
          <w:rFonts w:eastAsiaTheme="minorHAnsi" w:cs="Arial"/>
          <w:b/>
          <w:bCs/>
          <w:color w:val="26282A"/>
          <w:szCs w:val="24"/>
        </w:rPr>
        <w:t>SCHEDULE 3 – EXEMPTION RELATING TO THE FINANCIAL OR BUSINESS AFFAIRS IF ANY PARTICULAR PERSON.</w:t>
      </w:r>
    </w:p>
    <w:p w14:paraId="3FDFB0E6" w14:textId="77777777" w:rsidR="007E049F" w:rsidRPr="007E049F" w:rsidRDefault="007E049F" w:rsidP="007E049F">
      <w:pPr>
        <w:rPr>
          <w:rFonts w:eastAsiaTheme="minorHAnsi" w:cs="Arial"/>
          <w:szCs w:val="24"/>
        </w:rPr>
      </w:pPr>
    </w:p>
    <w:p w14:paraId="03924E70" w14:textId="068220CD" w:rsidR="007E049F" w:rsidRPr="007E049F" w:rsidRDefault="007E049F" w:rsidP="007E049F">
      <w:pPr>
        <w:rPr>
          <w:rFonts w:eastAsiaTheme="minorHAnsi" w:cs="Arial"/>
          <w:szCs w:val="24"/>
        </w:rPr>
      </w:pPr>
      <w:r w:rsidRPr="007E049F">
        <w:rPr>
          <w:rFonts w:eastAsiaTheme="minorHAnsi" w:cs="Arial"/>
          <w:szCs w:val="24"/>
        </w:rPr>
        <w:t xml:space="preserve">A report was presented to Community and Wellbeing providing details of advice received from the Council’s procurement service which stated that as the market had </w:t>
      </w:r>
      <w:r w:rsidRPr="007E049F">
        <w:rPr>
          <w:rFonts w:eastAsiaTheme="minorHAnsi" w:cs="Arial"/>
          <w:szCs w:val="24"/>
        </w:rPr>
        <w:lastRenderedPageBreak/>
        <w:t xml:space="preserve">been tested, direct approaches could be made to potential suppliers of the Social Supermarket service for the remaining part of the Borough. </w:t>
      </w:r>
      <w:r>
        <w:rPr>
          <w:rFonts w:eastAsiaTheme="minorHAnsi" w:cs="Arial"/>
          <w:szCs w:val="24"/>
        </w:rPr>
        <w:t xml:space="preserve"> </w:t>
      </w:r>
      <w:r w:rsidRPr="007E049F">
        <w:rPr>
          <w:rFonts w:eastAsiaTheme="minorHAnsi" w:cs="Arial"/>
          <w:szCs w:val="24"/>
        </w:rPr>
        <w:t xml:space="preserve">A number of suppliers have been approached over the last few months.  </w:t>
      </w:r>
    </w:p>
    <w:p w14:paraId="1ED7D1DE" w14:textId="77777777" w:rsidR="007E049F" w:rsidRPr="007E049F" w:rsidRDefault="007E049F" w:rsidP="007E049F">
      <w:pPr>
        <w:rPr>
          <w:rFonts w:eastAsiaTheme="minorHAnsi" w:cs="Arial"/>
          <w:szCs w:val="24"/>
        </w:rPr>
      </w:pPr>
    </w:p>
    <w:p w14:paraId="589AE772" w14:textId="77777777" w:rsidR="007E049F" w:rsidRPr="007E049F" w:rsidRDefault="007E049F" w:rsidP="007E049F">
      <w:pPr>
        <w:rPr>
          <w:rFonts w:eastAsiaTheme="minorHAnsi" w:cs="Arial"/>
          <w:szCs w:val="24"/>
        </w:rPr>
      </w:pPr>
      <w:r w:rsidRPr="007E049F">
        <w:rPr>
          <w:rFonts w:eastAsiaTheme="minorHAnsi" w:cs="Arial"/>
          <w:color w:val="26282A"/>
          <w:szCs w:val="24"/>
        </w:rPr>
        <w:t xml:space="preserve">The report recommended </w:t>
      </w:r>
      <w:r w:rsidRPr="007E049F">
        <w:rPr>
          <w:rFonts w:eastAsiaTheme="minorHAnsi" w:cs="Arial"/>
          <w:szCs w:val="24"/>
        </w:rPr>
        <w:t>Council approves the remaining allocation of funding to the approved supplier.</w:t>
      </w:r>
    </w:p>
    <w:p w14:paraId="49ADEA4A" w14:textId="77777777" w:rsidR="007E049F" w:rsidRPr="007E049F" w:rsidRDefault="007E049F" w:rsidP="007E049F">
      <w:pPr>
        <w:rPr>
          <w:rFonts w:eastAsiaTheme="minorHAnsi" w:cs="Arial"/>
          <w:szCs w:val="24"/>
        </w:rPr>
      </w:pPr>
    </w:p>
    <w:p w14:paraId="3001E59C" w14:textId="4931014F" w:rsidR="007E049F" w:rsidRPr="007E049F" w:rsidRDefault="007E049F" w:rsidP="007E049F">
      <w:pPr>
        <w:rPr>
          <w:rFonts w:eastAsiaTheme="minorHAnsi" w:cs="Arial"/>
          <w:color w:val="26282A"/>
          <w:szCs w:val="24"/>
        </w:rPr>
      </w:pPr>
      <w:r w:rsidRPr="007E049F">
        <w:rPr>
          <w:rFonts w:eastAsiaTheme="minorHAnsi" w:cs="Arial"/>
          <w:color w:val="26282A"/>
          <w:szCs w:val="24"/>
        </w:rPr>
        <w:t>The recommendation was agreed</w:t>
      </w:r>
      <w:r>
        <w:rPr>
          <w:rFonts w:eastAsiaTheme="minorHAnsi" w:cs="Arial"/>
          <w:color w:val="26282A"/>
          <w:szCs w:val="24"/>
        </w:rPr>
        <w:t>.</w:t>
      </w:r>
    </w:p>
    <w:p w14:paraId="15B01AFD" w14:textId="77777777" w:rsidR="00175962" w:rsidRDefault="00175962" w:rsidP="005F108A">
      <w:pPr>
        <w:contextualSpacing/>
        <w:rPr>
          <w:rFonts w:cs="Arial"/>
          <w:szCs w:val="24"/>
        </w:rPr>
      </w:pPr>
    </w:p>
    <w:p w14:paraId="5DE0ECD0" w14:textId="2B15E183" w:rsidR="00175962" w:rsidRPr="00CE150B" w:rsidRDefault="00271353" w:rsidP="00175962">
      <w:pPr>
        <w:pStyle w:val="Heading1"/>
        <w:ind w:left="720" w:hanging="720"/>
        <w:rPr>
          <w:u w:val="single"/>
        </w:rPr>
      </w:pPr>
      <w:r>
        <w:t>17</w:t>
      </w:r>
      <w:r w:rsidR="00175962">
        <w:t>.</w:t>
      </w:r>
      <w:r w:rsidR="00175962">
        <w:tab/>
      </w:r>
      <w:r w:rsidR="00527024" w:rsidRPr="00527024">
        <w:rPr>
          <w:rFonts w:eastAsia="Calibri"/>
          <w:u w:val="single"/>
        </w:rPr>
        <w:t>Supplier contract Extension Ards Blair Mayne Wellbeing and Leisure Complex</w:t>
      </w:r>
    </w:p>
    <w:p w14:paraId="18E9E2BF" w14:textId="77777777" w:rsidR="00175962" w:rsidRDefault="00175962" w:rsidP="00175962">
      <w:pPr>
        <w:contextualSpacing/>
        <w:rPr>
          <w:rFonts w:cs="Arial"/>
          <w:szCs w:val="24"/>
        </w:rPr>
      </w:pPr>
    </w:p>
    <w:p w14:paraId="5FAC848A" w14:textId="113C218C" w:rsidR="00175962" w:rsidRDefault="00175962" w:rsidP="00175962">
      <w:pPr>
        <w:contextualSpacing/>
        <w:rPr>
          <w:rFonts w:cs="Arial"/>
          <w:b/>
          <w:bCs/>
          <w:szCs w:val="24"/>
        </w:rPr>
      </w:pPr>
      <w:bookmarkStart w:id="15" w:name="_Hlk179285232"/>
      <w:r w:rsidRPr="00175962">
        <w:rPr>
          <w:rFonts w:cs="Arial"/>
          <w:b/>
          <w:bCs/>
          <w:szCs w:val="24"/>
        </w:rPr>
        <w:t>**IN CONFID</w:t>
      </w:r>
      <w:r w:rsidR="0020397C">
        <w:rPr>
          <w:rFonts w:cs="Arial"/>
          <w:b/>
          <w:bCs/>
          <w:szCs w:val="24"/>
        </w:rPr>
        <w:t>EN</w:t>
      </w:r>
      <w:r w:rsidRPr="00175962">
        <w:rPr>
          <w:rFonts w:cs="Arial"/>
          <w:b/>
          <w:bCs/>
          <w:szCs w:val="24"/>
        </w:rPr>
        <w:t>CE**</w:t>
      </w:r>
    </w:p>
    <w:p w14:paraId="01679932" w14:textId="77777777" w:rsidR="007E049F" w:rsidRDefault="007E049F" w:rsidP="00175962">
      <w:pPr>
        <w:contextualSpacing/>
        <w:rPr>
          <w:rFonts w:cs="Arial"/>
          <w:b/>
          <w:bCs/>
          <w:szCs w:val="24"/>
        </w:rPr>
      </w:pPr>
    </w:p>
    <w:p w14:paraId="609756F7" w14:textId="77777777" w:rsidR="00503EBA" w:rsidRDefault="007E049F" w:rsidP="007E049F">
      <w:pPr>
        <w:rPr>
          <w:rFonts w:eastAsiaTheme="minorHAnsi" w:cs="Arial"/>
          <w:b/>
          <w:bCs/>
          <w:color w:val="26282A"/>
          <w:szCs w:val="24"/>
        </w:rPr>
      </w:pPr>
      <w:r w:rsidRPr="007E049F">
        <w:rPr>
          <w:rFonts w:eastAsiaTheme="minorHAnsi" w:cs="Arial"/>
          <w:b/>
          <w:bCs/>
          <w:color w:val="26282A"/>
          <w:szCs w:val="24"/>
        </w:rPr>
        <w:t xml:space="preserve">NOT FOR PUBLICATION </w:t>
      </w:r>
    </w:p>
    <w:p w14:paraId="228611DD" w14:textId="77777777" w:rsidR="00503EBA" w:rsidRDefault="00503EBA" w:rsidP="007E049F">
      <w:pPr>
        <w:rPr>
          <w:rFonts w:eastAsiaTheme="minorHAnsi" w:cs="Arial"/>
          <w:b/>
          <w:bCs/>
          <w:color w:val="26282A"/>
          <w:szCs w:val="24"/>
        </w:rPr>
      </w:pPr>
    </w:p>
    <w:p w14:paraId="5AAC85EC" w14:textId="28F0374B" w:rsidR="007E049F" w:rsidRPr="007E049F" w:rsidRDefault="007E049F" w:rsidP="007E049F">
      <w:pPr>
        <w:rPr>
          <w:rFonts w:eastAsiaTheme="minorHAnsi" w:cs="Arial"/>
          <w:color w:val="26282A"/>
          <w:szCs w:val="24"/>
        </w:rPr>
      </w:pPr>
      <w:r w:rsidRPr="007E049F">
        <w:rPr>
          <w:rFonts w:eastAsiaTheme="minorHAnsi" w:cs="Arial"/>
          <w:b/>
          <w:bCs/>
          <w:color w:val="26282A"/>
          <w:szCs w:val="24"/>
        </w:rPr>
        <w:t>SCHEDULE 3 – EXEMPTION RELATING TO THE FINANCIAL OR BUSINESS AFFAIRS IF ANY PARTICULAR PERSON.</w:t>
      </w:r>
    </w:p>
    <w:p w14:paraId="279AA2BA" w14:textId="77777777" w:rsidR="007E049F" w:rsidRPr="007E049F" w:rsidRDefault="007E049F" w:rsidP="007E049F">
      <w:pPr>
        <w:rPr>
          <w:rFonts w:eastAsiaTheme="minorHAnsi" w:cs="Arial"/>
          <w:color w:val="26282A"/>
          <w:szCs w:val="24"/>
        </w:rPr>
      </w:pPr>
    </w:p>
    <w:p w14:paraId="726173F0" w14:textId="77777777" w:rsidR="007E049F" w:rsidRPr="007E049F" w:rsidRDefault="007E049F" w:rsidP="007E049F">
      <w:pPr>
        <w:rPr>
          <w:rFonts w:eastAsiaTheme="minorHAnsi" w:cs="Arial"/>
          <w:color w:val="26282A"/>
          <w:szCs w:val="24"/>
        </w:rPr>
      </w:pPr>
      <w:r w:rsidRPr="007E049F">
        <w:rPr>
          <w:rFonts w:eastAsiaTheme="minorHAnsi" w:cs="Arial"/>
          <w:color w:val="26282A"/>
          <w:szCs w:val="24"/>
        </w:rPr>
        <w:t xml:space="preserve">A report was presented to Community and Wellbeing providing details of the </w:t>
      </w:r>
      <w:r w:rsidRPr="007E049F">
        <w:rPr>
          <w:rFonts w:cs="Arial"/>
          <w:noProof/>
          <w:szCs w:val="24"/>
        </w:rPr>
        <w:t>Supplier contract currently in place for ABMWLC.</w:t>
      </w:r>
    </w:p>
    <w:p w14:paraId="441D1A63" w14:textId="77777777" w:rsidR="007E049F" w:rsidRDefault="007E049F" w:rsidP="007E049F">
      <w:pPr>
        <w:rPr>
          <w:rFonts w:eastAsiaTheme="minorHAnsi" w:cs="Arial"/>
          <w:bCs/>
          <w:szCs w:val="24"/>
        </w:rPr>
      </w:pPr>
    </w:p>
    <w:p w14:paraId="4B171563" w14:textId="4BBA4605" w:rsidR="007E049F" w:rsidRPr="007E049F" w:rsidRDefault="007E049F" w:rsidP="007E049F">
      <w:pPr>
        <w:rPr>
          <w:rFonts w:eastAsiaTheme="minorHAnsi" w:cs="Arial"/>
          <w:szCs w:val="24"/>
        </w:rPr>
      </w:pPr>
      <w:r w:rsidRPr="007E049F">
        <w:rPr>
          <w:rFonts w:eastAsiaTheme="minorHAnsi" w:cs="Arial"/>
          <w:bCs/>
          <w:szCs w:val="24"/>
        </w:rPr>
        <w:t>It was recommended that Council agreed to granting the second one-year extension to the current contract at the Council managed leisure facilities from April 2025 to March 2026.</w:t>
      </w:r>
    </w:p>
    <w:p w14:paraId="4F9C4F3B" w14:textId="77777777" w:rsidR="007E049F" w:rsidRPr="007E049F" w:rsidRDefault="007E049F" w:rsidP="007E049F">
      <w:pPr>
        <w:rPr>
          <w:rFonts w:eastAsiaTheme="minorHAnsi" w:cs="Arial"/>
          <w:color w:val="26282A"/>
          <w:szCs w:val="24"/>
        </w:rPr>
      </w:pPr>
    </w:p>
    <w:p w14:paraId="3A986339" w14:textId="77777777" w:rsidR="007E049F" w:rsidRPr="007E049F" w:rsidRDefault="007E049F" w:rsidP="007E049F">
      <w:pPr>
        <w:rPr>
          <w:rFonts w:eastAsiaTheme="minorHAnsi" w:cs="Arial"/>
          <w:color w:val="26282A"/>
          <w:szCs w:val="24"/>
        </w:rPr>
      </w:pPr>
      <w:r w:rsidRPr="007E049F">
        <w:rPr>
          <w:rFonts w:eastAsiaTheme="minorHAnsi" w:cs="Arial"/>
          <w:color w:val="26282A"/>
          <w:szCs w:val="24"/>
        </w:rPr>
        <w:t>The recommendation was agreed.</w:t>
      </w:r>
    </w:p>
    <w:p w14:paraId="78658316" w14:textId="77777777" w:rsidR="00175962" w:rsidRDefault="00175962" w:rsidP="007E049F">
      <w:pPr>
        <w:contextualSpacing/>
        <w:rPr>
          <w:rFonts w:cs="Arial"/>
          <w:szCs w:val="24"/>
        </w:rPr>
      </w:pPr>
    </w:p>
    <w:bookmarkEnd w:id="15"/>
    <w:p w14:paraId="05700F74" w14:textId="040C1DA0" w:rsidR="00175962" w:rsidRPr="00CE150B" w:rsidRDefault="00527024" w:rsidP="00175962">
      <w:pPr>
        <w:pStyle w:val="Heading1"/>
        <w:ind w:left="720" w:hanging="720"/>
        <w:rPr>
          <w:u w:val="single"/>
        </w:rPr>
      </w:pPr>
      <w:r>
        <w:t>18</w:t>
      </w:r>
      <w:r w:rsidR="00175962">
        <w:t>.</w:t>
      </w:r>
      <w:r w:rsidR="00175962">
        <w:tab/>
      </w:r>
      <w:r w:rsidR="00121042" w:rsidRPr="00121042">
        <w:rPr>
          <w:rFonts w:eastAsia="Calibri"/>
          <w:u w:val="single"/>
        </w:rPr>
        <w:t>Tender for Provision of Arboricultural Services</w:t>
      </w:r>
    </w:p>
    <w:p w14:paraId="370D83AC" w14:textId="77777777" w:rsidR="00175962" w:rsidRDefault="00175962" w:rsidP="00175962">
      <w:pPr>
        <w:contextualSpacing/>
        <w:rPr>
          <w:rFonts w:cs="Arial"/>
          <w:szCs w:val="24"/>
        </w:rPr>
      </w:pPr>
    </w:p>
    <w:p w14:paraId="2A70FA06" w14:textId="7C2BD583" w:rsidR="00121042" w:rsidRDefault="00121042" w:rsidP="00121042">
      <w:pPr>
        <w:contextualSpacing/>
        <w:rPr>
          <w:rFonts w:cs="Arial"/>
          <w:b/>
          <w:bCs/>
          <w:szCs w:val="24"/>
        </w:rPr>
      </w:pPr>
      <w:bookmarkStart w:id="16" w:name="_Hlk179285457"/>
      <w:r w:rsidRPr="00175962">
        <w:rPr>
          <w:rFonts w:cs="Arial"/>
          <w:b/>
          <w:bCs/>
          <w:szCs w:val="24"/>
        </w:rPr>
        <w:t>**IN CONFID</w:t>
      </w:r>
      <w:r w:rsidR="00EB2275">
        <w:rPr>
          <w:rFonts w:cs="Arial"/>
          <w:b/>
          <w:bCs/>
          <w:szCs w:val="24"/>
        </w:rPr>
        <w:t>EN</w:t>
      </w:r>
      <w:r w:rsidRPr="00175962">
        <w:rPr>
          <w:rFonts w:cs="Arial"/>
          <w:b/>
          <w:bCs/>
          <w:szCs w:val="24"/>
        </w:rPr>
        <w:t>CE**</w:t>
      </w:r>
    </w:p>
    <w:p w14:paraId="60311511" w14:textId="77777777" w:rsidR="007E049F" w:rsidRDefault="007E049F" w:rsidP="00121042">
      <w:pPr>
        <w:contextualSpacing/>
        <w:rPr>
          <w:rFonts w:cs="Arial"/>
          <w:b/>
          <w:bCs/>
          <w:szCs w:val="24"/>
        </w:rPr>
      </w:pPr>
    </w:p>
    <w:p w14:paraId="7498829A" w14:textId="77777777" w:rsidR="00503EBA" w:rsidRDefault="007E049F" w:rsidP="007E049F">
      <w:pPr>
        <w:rPr>
          <w:rFonts w:eastAsiaTheme="minorHAnsi" w:cs="Arial"/>
          <w:b/>
          <w:bCs/>
          <w:color w:val="26282A"/>
          <w:szCs w:val="24"/>
        </w:rPr>
      </w:pPr>
      <w:r w:rsidRPr="007E049F">
        <w:rPr>
          <w:rFonts w:eastAsiaTheme="minorHAnsi" w:cs="Arial"/>
          <w:b/>
          <w:bCs/>
          <w:color w:val="26282A"/>
          <w:szCs w:val="24"/>
        </w:rPr>
        <w:t>NOT FOR PUBLICATION</w:t>
      </w:r>
    </w:p>
    <w:p w14:paraId="13DDD45A" w14:textId="77777777" w:rsidR="00503EBA" w:rsidRDefault="00503EBA" w:rsidP="007E049F">
      <w:pPr>
        <w:rPr>
          <w:rFonts w:eastAsiaTheme="minorHAnsi" w:cs="Arial"/>
          <w:b/>
          <w:bCs/>
          <w:color w:val="26282A"/>
          <w:szCs w:val="24"/>
        </w:rPr>
      </w:pPr>
    </w:p>
    <w:p w14:paraId="7D000217" w14:textId="6F93CAF4" w:rsidR="007E049F" w:rsidRPr="007E049F" w:rsidRDefault="007E049F" w:rsidP="007E049F">
      <w:pPr>
        <w:rPr>
          <w:rFonts w:eastAsiaTheme="minorHAnsi" w:cs="Arial"/>
          <w:color w:val="26282A"/>
          <w:szCs w:val="24"/>
        </w:rPr>
      </w:pPr>
      <w:r w:rsidRPr="007E049F">
        <w:rPr>
          <w:rFonts w:eastAsiaTheme="minorHAnsi" w:cs="Arial"/>
          <w:b/>
          <w:bCs/>
          <w:color w:val="26282A"/>
          <w:szCs w:val="24"/>
        </w:rPr>
        <w:t>SCHEDULE 3 – EXEMPTION RELATING TO THE FINANCIAL OR BUSINESS AFFAIRS IF ANY PARTICULAR PERSON.</w:t>
      </w:r>
    </w:p>
    <w:p w14:paraId="045D2299" w14:textId="77777777" w:rsidR="007E049F" w:rsidRPr="007E049F" w:rsidRDefault="007E049F" w:rsidP="007E049F">
      <w:pPr>
        <w:rPr>
          <w:rFonts w:eastAsiaTheme="minorHAnsi" w:cs="Arial"/>
          <w:color w:val="26282A"/>
          <w:szCs w:val="24"/>
        </w:rPr>
      </w:pPr>
    </w:p>
    <w:p w14:paraId="0404ECFA" w14:textId="099FFDCB" w:rsidR="007E049F" w:rsidRPr="007E049F" w:rsidRDefault="007E049F" w:rsidP="007E049F">
      <w:pPr>
        <w:rPr>
          <w:rFonts w:eastAsiaTheme="minorHAnsi" w:cs="Arial"/>
          <w:szCs w:val="24"/>
        </w:rPr>
      </w:pPr>
      <w:r w:rsidRPr="007E049F">
        <w:rPr>
          <w:rFonts w:eastAsiaTheme="minorHAnsi" w:cs="Arial"/>
          <w:szCs w:val="24"/>
        </w:rPr>
        <w:t xml:space="preserve">In line with the ongoing service delivery model for Parks and Cemeteries, a report was presented to Community and Wellbeing providing details of how specialist services </w:t>
      </w:r>
      <w:r>
        <w:rPr>
          <w:rFonts w:eastAsiaTheme="minorHAnsi" w:cs="Arial"/>
          <w:szCs w:val="24"/>
        </w:rPr>
        <w:t>we</w:t>
      </w:r>
      <w:r w:rsidRPr="007E049F">
        <w:rPr>
          <w:rFonts w:eastAsiaTheme="minorHAnsi" w:cs="Arial"/>
          <w:szCs w:val="24"/>
        </w:rPr>
        <w:t xml:space="preserve">re procured to support the wider Parks and Cemeteries team. </w:t>
      </w:r>
      <w:r>
        <w:rPr>
          <w:rFonts w:eastAsiaTheme="minorHAnsi" w:cs="Arial"/>
          <w:szCs w:val="24"/>
        </w:rPr>
        <w:t xml:space="preserve"> </w:t>
      </w:r>
      <w:r w:rsidRPr="007E049F">
        <w:rPr>
          <w:rFonts w:eastAsiaTheme="minorHAnsi" w:cs="Arial"/>
          <w:szCs w:val="24"/>
        </w:rPr>
        <w:t>As such a tender procurement exercise was initiated for a framework for the provision of Arboriculture Services.</w:t>
      </w:r>
    </w:p>
    <w:p w14:paraId="4C03D86F" w14:textId="77777777" w:rsidR="007E049F" w:rsidRPr="007E049F" w:rsidRDefault="007E049F" w:rsidP="007E049F">
      <w:pPr>
        <w:rPr>
          <w:rFonts w:eastAsiaTheme="minorHAnsi" w:cs="Arial"/>
          <w:color w:val="26282A"/>
          <w:szCs w:val="24"/>
        </w:rPr>
      </w:pPr>
    </w:p>
    <w:p w14:paraId="4A92FB35" w14:textId="77777777" w:rsidR="007E049F" w:rsidRPr="007E049F" w:rsidRDefault="007E049F" w:rsidP="007E049F">
      <w:pPr>
        <w:jc w:val="both"/>
        <w:rPr>
          <w:rFonts w:eastAsiaTheme="minorHAnsi" w:cs="Arial"/>
          <w:szCs w:val="24"/>
        </w:rPr>
      </w:pPr>
      <w:r w:rsidRPr="007E049F">
        <w:rPr>
          <w:rFonts w:eastAsiaTheme="minorHAnsi" w:cs="Arial"/>
          <w:szCs w:val="24"/>
        </w:rPr>
        <w:t>It was recommended that Council approved the appointment of the companies to the call off framework for the provision of Arboriculture Services as outlined in the report.</w:t>
      </w:r>
    </w:p>
    <w:p w14:paraId="03BBF4C7" w14:textId="77777777" w:rsidR="007E049F" w:rsidRPr="007E049F" w:rsidRDefault="007E049F" w:rsidP="007E049F">
      <w:pPr>
        <w:rPr>
          <w:rFonts w:eastAsiaTheme="minorHAnsi" w:cs="Arial"/>
          <w:color w:val="26282A"/>
          <w:szCs w:val="24"/>
        </w:rPr>
      </w:pPr>
    </w:p>
    <w:p w14:paraId="5CAA2592" w14:textId="258889C7" w:rsidR="007E049F" w:rsidRPr="007E049F" w:rsidRDefault="007E049F" w:rsidP="007E049F">
      <w:pPr>
        <w:rPr>
          <w:rFonts w:eastAsiaTheme="minorHAnsi" w:cs="Arial"/>
          <w:color w:val="26282A"/>
          <w:szCs w:val="24"/>
        </w:rPr>
      </w:pPr>
      <w:r w:rsidRPr="007E049F">
        <w:rPr>
          <w:rFonts w:eastAsiaTheme="minorHAnsi" w:cs="Arial"/>
          <w:color w:val="26282A"/>
          <w:szCs w:val="24"/>
        </w:rPr>
        <w:t>The recommendation was agreed</w:t>
      </w:r>
      <w:r>
        <w:rPr>
          <w:rFonts w:eastAsiaTheme="minorHAnsi" w:cs="Arial"/>
          <w:color w:val="26282A"/>
          <w:szCs w:val="24"/>
        </w:rPr>
        <w:t>.</w:t>
      </w:r>
    </w:p>
    <w:bookmarkEnd w:id="16"/>
    <w:p w14:paraId="3445B330" w14:textId="77777777" w:rsidR="004C55C0" w:rsidRDefault="004C55C0" w:rsidP="007E049F">
      <w:pPr>
        <w:contextualSpacing/>
        <w:rPr>
          <w:rFonts w:cs="Arial"/>
          <w:szCs w:val="24"/>
        </w:rPr>
      </w:pPr>
    </w:p>
    <w:p w14:paraId="17D1081A" w14:textId="19731565" w:rsidR="00175962" w:rsidRPr="00CE150B" w:rsidRDefault="00121042" w:rsidP="00175962">
      <w:pPr>
        <w:pStyle w:val="Heading1"/>
        <w:ind w:left="720" w:hanging="720"/>
        <w:rPr>
          <w:u w:val="single"/>
        </w:rPr>
      </w:pPr>
      <w:r>
        <w:lastRenderedPageBreak/>
        <w:t>19</w:t>
      </w:r>
      <w:r w:rsidR="00175962">
        <w:t>.</w:t>
      </w:r>
      <w:r w:rsidR="00175962">
        <w:tab/>
      </w:r>
      <w:r w:rsidRPr="00121042">
        <w:rPr>
          <w:rFonts w:eastAsia="Calibri"/>
          <w:u w:val="single"/>
        </w:rPr>
        <w:t>Comber Greenway Alternative Route</w:t>
      </w:r>
    </w:p>
    <w:p w14:paraId="4930960D" w14:textId="59B90EAA" w:rsidR="00175962" w:rsidRDefault="004F6DCB" w:rsidP="00175962">
      <w:pPr>
        <w:contextualSpacing/>
        <w:rPr>
          <w:rFonts w:cs="Arial"/>
          <w:szCs w:val="24"/>
        </w:rPr>
      </w:pPr>
      <w:r>
        <w:rPr>
          <w:rFonts w:cs="Arial"/>
          <w:szCs w:val="24"/>
        </w:rPr>
        <w:tab/>
        <w:t>(Appendices XVI - XVII)</w:t>
      </w:r>
    </w:p>
    <w:p w14:paraId="5E7AAEF9" w14:textId="77777777" w:rsidR="004F6DCB" w:rsidRDefault="004F6DCB" w:rsidP="00175962">
      <w:pPr>
        <w:contextualSpacing/>
        <w:rPr>
          <w:rFonts w:cs="Arial"/>
          <w:szCs w:val="24"/>
        </w:rPr>
      </w:pPr>
    </w:p>
    <w:p w14:paraId="5208D47D" w14:textId="62CCC3AF" w:rsidR="00121042" w:rsidRDefault="00121042" w:rsidP="00121042">
      <w:pPr>
        <w:contextualSpacing/>
        <w:rPr>
          <w:rFonts w:cs="Arial"/>
          <w:b/>
          <w:bCs/>
          <w:szCs w:val="24"/>
        </w:rPr>
      </w:pPr>
      <w:bookmarkStart w:id="17" w:name="_Hlk179286100"/>
      <w:r w:rsidRPr="00175962">
        <w:rPr>
          <w:rFonts w:cs="Arial"/>
          <w:b/>
          <w:bCs/>
          <w:szCs w:val="24"/>
        </w:rPr>
        <w:t>**IN CONFIDE</w:t>
      </w:r>
      <w:r w:rsidR="00A96CF5">
        <w:rPr>
          <w:rFonts w:cs="Arial"/>
          <w:b/>
          <w:bCs/>
          <w:szCs w:val="24"/>
        </w:rPr>
        <w:t>N</w:t>
      </w:r>
      <w:r w:rsidRPr="00175962">
        <w:rPr>
          <w:rFonts w:cs="Arial"/>
          <w:b/>
          <w:bCs/>
          <w:szCs w:val="24"/>
        </w:rPr>
        <w:t>CE**</w:t>
      </w:r>
    </w:p>
    <w:p w14:paraId="54105A93" w14:textId="77777777" w:rsidR="007E049F" w:rsidRDefault="007E049F" w:rsidP="00121042">
      <w:pPr>
        <w:contextualSpacing/>
        <w:rPr>
          <w:rFonts w:cs="Arial"/>
          <w:b/>
          <w:bCs/>
          <w:szCs w:val="24"/>
        </w:rPr>
      </w:pPr>
    </w:p>
    <w:p w14:paraId="3A4E90AB" w14:textId="77777777" w:rsidR="00503EBA" w:rsidRDefault="007E049F" w:rsidP="007E049F">
      <w:pPr>
        <w:rPr>
          <w:rFonts w:eastAsiaTheme="minorHAnsi" w:cs="Arial"/>
          <w:b/>
          <w:bCs/>
          <w:color w:val="26282A"/>
          <w:szCs w:val="24"/>
        </w:rPr>
      </w:pPr>
      <w:r w:rsidRPr="007E049F">
        <w:rPr>
          <w:rFonts w:eastAsiaTheme="minorHAnsi" w:cs="Arial"/>
          <w:b/>
          <w:bCs/>
          <w:color w:val="26282A"/>
          <w:szCs w:val="24"/>
        </w:rPr>
        <w:t xml:space="preserve">NOT FOR PUBLICATION </w:t>
      </w:r>
    </w:p>
    <w:p w14:paraId="62DF198B" w14:textId="77777777" w:rsidR="00503EBA" w:rsidRDefault="00503EBA" w:rsidP="007E049F">
      <w:pPr>
        <w:rPr>
          <w:rFonts w:eastAsiaTheme="minorHAnsi" w:cs="Arial"/>
          <w:b/>
          <w:bCs/>
          <w:color w:val="26282A"/>
          <w:szCs w:val="24"/>
        </w:rPr>
      </w:pPr>
    </w:p>
    <w:p w14:paraId="71B12042" w14:textId="7310B43A" w:rsidR="007E049F" w:rsidRPr="007E049F" w:rsidRDefault="007E049F" w:rsidP="007E049F">
      <w:pPr>
        <w:rPr>
          <w:rFonts w:eastAsiaTheme="minorHAnsi" w:cs="Arial"/>
          <w:b/>
          <w:bCs/>
          <w:color w:val="26282A"/>
          <w:szCs w:val="24"/>
        </w:rPr>
      </w:pPr>
      <w:r w:rsidRPr="007E049F">
        <w:rPr>
          <w:rFonts w:eastAsiaTheme="minorHAnsi" w:cs="Arial"/>
          <w:b/>
          <w:bCs/>
          <w:color w:val="26282A"/>
          <w:szCs w:val="24"/>
        </w:rPr>
        <w:t>SCHEDULE 3 – EXEMPTION RELATING TO THE FINANCIAL OR BUSINESS AFFAIRS IF ANY PARTICULAR PERSON.</w:t>
      </w:r>
    </w:p>
    <w:p w14:paraId="332F78B7" w14:textId="77777777" w:rsidR="007E049F" w:rsidRPr="007E049F" w:rsidRDefault="007E049F" w:rsidP="007E049F">
      <w:pPr>
        <w:rPr>
          <w:rFonts w:eastAsiaTheme="minorHAnsi" w:cs="Arial"/>
          <w:b/>
          <w:bCs/>
          <w:color w:val="26282A"/>
          <w:szCs w:val="24"/>
        </w:rPr>
      </w:pPr>
    </w:p>
    <w:p w14:paraId="3F36DE52" w14:textId="77777777" w:rsidR="007E049F" w:rsidRPr="007E049F" w:rsidRDefault="007E049F" w:rsidP="007E049F">
      <w:pPr>
        <w:spacing w:after="80"/>
        <w:rPr>
          <w:rFonts w:eastAsiaTheme="minorHAnsi" w:cs="Arial"/>
          <w:szCs w:val="24"/>
        </w:rPr>
      </w:pPr>
      <w:r w:rsidRPr="007E049F">
        <w:rPr>
          <w:rFonts w:eastAsiaTheme="minorHAnsi" w:cs="Arial"/>
          <w:szCs w:val="24"/>
        </w:rPr>
        <w:t>In May 2024, Council considered a report concerning the route of an extension to the Comber Greenway.  The report submitted to Community and Wellbeing on 9 October 2024 dealt with the feedback from the engagement</w:t>
      </w:r>
      <w:bookmarkStart w:id="18" w:name="_Hlk165978320"/>
      <w:r w:rsidRPr="007E049F">
        <w:rPr>
          <w:rFonts w:eastAsiaTheme="minorHAnsi" w:cs="Arial"/>
          <w:szCs w:val="24"/>
        </w:rPr>
        <w:t xml:space="preserve"> after the initial report and subsequently pr</w:t>
      </w:r>
      <w:bookmarkEnd w:id="18"/>
      <w:r w:rsidRPr="007E049F">
        <w:rPr>
          <w:rFonts w:eastAsiaTheme="minorHAnsi" w:cs="Arial"/>
          <w:szCs w:val="24"/>
        </w:rPr>
        <w:t>ovided Members with options.</w:t>
      </w:r>
    </w:p>
    <w:p w14:paraId="36FBC176" w14:textId="77777777" w:rsidR="007E049F" w:rsidRPr="007E049F" w:rsidRDefault="007E049F" w:rsidP="007E049F">
      <w:pPr>
        <w:rPr>
          <w:rFonts w:eastAsiaTheme="minorHAnsi" w:cs="Arial"/>
          <w:color w:val="26282A"/>
          <w:szCs w:val="24"/>
        </w:rPr>
      </w:pPr>
    </w:p>
    <w:p w14:paraId="7339A541" w14:textId="77777777" w:rsidR="007E049F" w:rsidRPr="007E049F" w:rsidRDefault="007E049F" w:rsidP="007E049F">
      <w:pPr>
        <w:rPr>
          <w:rFonts w:eastAsiaTheme="minorHAnsi" w:cs="Arial"/>
          <w:color w:val="26282A"/>
          <w:szCs w:val="24"/>
        </w:rPr>
      </w:pPr>
      <w:r w:rsidRPr="007E049F">
        <w:rPr>
          <w:rFonts w:eastAsiaTheme="minorHAnsi" w:cs="Arial"/>
          <w:szCs w:val="24"/>
        </w:rPr>
        <w:t>It was recommended that Council agrees to way forward and writes to the landowner.</w:t>
      </w:r>
    </w:p>
    <w:p w14:paraId="0585A335" w14:textId="77777777" w:rsidR="007E049F" w:rsidRPr="007E049F" w:rsidRDefault="007E049F" w:rsidP="007E049F">
      <w:pPr>
        <w:rPr>
          <w:rFonts w:eastAsiaTheme="minorHAnsi" w:cs="Arial"/>
          <w:color w:val="26282A"/>
          <w:szCs w:val="24"/>
        </w:rPr>
      </w:pPr>
    </w:p>
    <w:p w14:paraId="520F4AE1" w14:textId="76A52A9D" w:rsidR="00AE3A3F" w:rsidRDefault="007E049F" w:rsidP="00AE3A3F">
      <w:pPr>
        <w:rPr>
          <w:rFonts w:cs="Arial"/>
          <w:szCs w:val="24"/>
        </w:rPr>
      </w:pPr>
      <w:r w:rsidRPr="007E049F">
        <w:rPr>
          <w:rFonts w:eastAsiaTheme="minorHAnsi" w:cs="Arial"/>
          <w:color w:val="26282A"/>
          <w:szCs w:val="24"/>
        </w:rPr>
        <w:t>The recommendation was agreed</w:t>
      </w:r>
      <w:r>
        <w:rPr>
          <w:rFonts w:eastAsiaTheme="minorHAnsi" w:cs="Arial"/>
          <w:color w:val="26282A"/>
          <w:szCs w:val="24"/>
        </w:rPr>
        <w:t>.</w:t>
      </w:r>
      <w:r w:rsidR="00CB4153" w:rsidRPr="00A40B94">
        <w:t xml:space="preserve"> </w:t>
      </w:r>
    </w:p>
    <w:p w14:paraId="6B893E16" w14:textId="77777777" w:rsidR="00CB4153" w:rsidRDefault="00CB4153" w:rsidP="00CB4153">
      <w:pPr>
        <w:jc w:val="both"/>
        <w:rPr>
          <w:rFonts w:cs="Arial"/>
          <w:color w:val="4472C4" w:themeColor="accent1"/>
          <w:szCs w:val="24"/>
        </w:rPr>
      </w:pPr>
    </w:p>
    <w:p w14:paraId="2EC94615" w14:textId="131DCF43" w:rsidR="00175962" w:rsidRPr="00CE150B" w:rsidRDefault="00121042" w:rsidP="00175962">
      <w:pPr>
        <w:pStyle w:val="Heading1"/>
        <w:ind w:left="720" w:hanging="720"/>
        <w:rPr>
          <w:u w:val="single"/>
        </w:rPr>
      </w:pPr>
      <w:bookmarkStart w:id="19" w:name="_Hlk177111898"/>
      <w:bookmarkEnd w:id="17"/>
      <w:r>
        <w:t>20</w:t>
      </w:r>
      <w:r w:rsidR="00175962">
        <w:t>.</w:t>
      </w:r>
      <w:r w:rsidR="00175962">
        <w:tab/>
      </w:r>
      <w:r w:rsidR="00F35048" w:rsidRPr="00F35048">
        <w:rPr>
          <w:rFonts w:eastAsia="Calibri"/>
          <w:u w:val="single"/>
        </w:rPr>
        <w:t>Comber Greenway A21 Section Update</w:t>
      </w:r>
    </w:p>
    <w:p w14:paraId="022FF2D4" w14:textId="5114B568" w:rsidR="00334FA0" w:rsidRDefault="00334FA0" w:rsidP="00175962">
      <w:pPr>
        <w:contextualSpacing/>
        <w:rPr>
          <w:rFonts w:cs="Arial"/>
          <w:b/>
          <w:bCs/>
          <w:szCs w:val="24"/>
        </w:rPr>
      </w:pPr>
      <w:r>
        <w:rPr>
          <w:rFonts w:cs="Arial"/>
          <w:szCs w:val="24"/>
        </w:rPr>
        <w:tab/>
        <w:t xml:space="preserve">(Appendix </w:t>
      </w:r>
      <w:r w:rsidR="004F6DCB">
        <w:rPr>
          <w:rFonts w:cs="Arial"/>
          <w:szCs w:val="24"/>
        </w:rPr>
        <w:t>XVII</w:t>
      </w:r>
      <w:r>
        <w:rPr>
          <w:rFonts w:cs="Arial"/>
          <w:szCs w:val="24"/>
        </w:rPr>
        <w:t>)</w:t>
      </w:r>
    </w:p>
    <w:p w14:paraId="3F74ACCD" w14:textId="77777777" w:rsidR="00334FA0" w:rsidRDefault="00334FA0" w:rsidP="00175962">
      <w:pPr>
        <w:contextualSpacing/>
        <w:rPr>
          <w:rFonts w:cs="Arial"/>
          <w:b/>
          <w:bCs/>
          <w:szCs w:val="24"/>
        </w:rPr>
      </w:pPr>
    </w:p>
    <w:bookmarkEnd w:id="19"/>
    <w:p w14:paraId="55BDF8F3" w14:textId="6D577384" w:rsidR="00F35048" w:rsidRDefault="00F35048" w:rsidP="00F35048">
      <w:pPr>
        <w:contextualSpacing/>
        <w:rPr>
          <w:rFonts w:cs="Arial"/>
          <w:b/>
          <w:bCs/>
          <w:szCs w:val="24"/>
        </w:rPr>
      </w:pPr>
      <w:r w:rsidRPr="00175962">
        <w:rPr>
          <w:rFonts w:cs="Arial"/>
          <w:b/>
          <w:bCs/>
          <w:szCs w:val="24"/>
        </w:rPr>
        <w:t>**IN CONFIDE</w:t>
      </w:r>
      <w:r w:rsidR="00D47B51">
        <w:rPr>
          <w:rFonts w:cs="Arial"/>
          <w:b/>
          <w:bCs/>
          <w:szCs w:val="24"/>
        </w:rPr>
        <w:t>N</w:t>
      </w:r>
      <w:r w:rsidRPr="00175962">
        <w:rPr>
          <w:rFonts w:cs="Arial"/>
          <w:b/>
          <w:bCs/>
          <w:szCs w:val="24"/>
        </w:rPr>
        <w:t>CE**</w:t>
      </w:r>
    </w:p>
    <w:p w14:paraId="50CFFE03" w14:textId="77777777" w:rsidR="007E049F" w:rsidRDefault="007E049F" w:rsidP="00F35048">
      <w:pPr>
        <w:contextualSpacing/>
        <w:rPr>
          <w:rFonts w:cs="Arial"/>
          <w:b/>
          <w:bCs/>
          <w:szCs w:val="24"/>
        </w:rPr>
      </w:pPr>
    </w:p>
    <w:p w14:paraId="64F8EA51" w14:textId="77777777" w:rsidR="00503EBA" w:rsidRDefault="007E049F" w:rsidP="007E049F">
      <w:pPr>
        <w:rPr>
          <w:rFonts w:eastAsiaTheme="minorHAnsi" w:cs="Arial"/>
          <w:b/>
          <w:bCs/>
          <w:szCs w:val="24"/>
        </w:rPr>
      </w:pPr>
      <w:r w:rsidRPr="007E049F">
        <w:rPr>
          <w:rFonts w:eastAsiaTheme="minorHAnsi" w:cs="Arial"/>
          <w:b/>
          <w:bCs/>
          <w:szCs w:val="24"/>
        </w:rPr>
        <w:t xml:space="preserve">NOT FOR PUBLICATION </w:t>
      </w:r>
    </w:p>
    <w:p w14:paraId="4C495599" w14:textId="77777777" w:rsidR="00503EBA" w:rsidRDefault="00503EBA" w:rsidP="007E049F">
      <w:pPr>
        <w:rPr>
          <w:rFonts w:eastAsiaTheme="minorHAnsi" w:cs="Arial"/>
          <w:b/>
          <w:bCs/>
          <w:szCs w:val="24"/>
        </w:rPr>
      </w:pPr>
    </w:p>
    <w:p w14:paraId="19AB5990" w14:textId="3C420868" w:rsidR="007E049F" w:rsidRPr="007E049F" w:rsidRDefault="007E049F" w:rsidP="007E049F">
      <w:pPr>
        <w:rPr>
          <w:rFonts w:eastAsiaTheme="minorHAnsi" w:cs="Arial"/>
          <w:b/>
          <w:bCs/>
          <w:color w:val="26282A"/>
          <w:szCs w:val="24"/>
          <w:u w:val="single"/>
        </w:rPr>
      </w:pPr>
      <w:r w:rsidRPr="007E049F">
        <w:rPr>
          <w:rFonts w:eastAsiaTheme="minorHAnsi" w:cs="Arial"/>
          <w:b/>
          <w:bCs/>
          <w:szCs w:val="24"/>
        </w:rPr>
        <w:t xml:space="preserve">SCHEDULE 5 – EXEMPTION A CLAIM TO LEGAL PROFESSIONAL PRIVILEGE </w:t>
      </w:r>
    </w:p>
    <w:p w14:paraId="5D979EA9" w14:textId="77777777" w:rsidR="007E049F" w:rsidRPr="007E049F" w:rsidRDefault="007E049F" w:rsidP="007E049F">
      <w:pPr>
        <w:rPr>
          <w:rFonts w:eastAsiaTheme="minorHAnsi" w:cs="Arial"/>
          <w:b/>
          <w:bCs/>
          <w:color w:val="26282A"/>
          <w:szCs w:val="24"/>
          <w:u w:val="single"/>
        </w:rPr>
      </w:pPr>
    </w:p>
    <w:p w14:paraId="1CAE9FD3" w14:textId="49A5268A" w:rsidR="007E049F" w:rsidRPr="007E049F" w:rsidRDefault="007E049F" w:rsidP="007E049F">
      <w:pPr>
        <w:rPr>
          <w:rFonts w:eastAsiaTheme="minorHAnsi" w:cs="Arial"/>
          <w:szCs w:val="24"/>
        </w:rPr>
      </w:pPr>
      <w:r w:rsidRPr="007E049F">
        <w:rPr>
          <w:rFonts w:eastAsiaTheme="minorHAnsi" w:cs="Arial"/>
          <w:szCs w:val="24"/>
        </w:rPr>
        <w:t>Members were made aware that a planning application for the second phase of its proposed Bangor to Comber Greenway, which r</w:t>
      </w:r>
      <w:r>
        <w:rPr>
          <w:rFonts w:eastAsiaTheme="minorHAnsi" w:cs="Arial"/>
          <w:szCs w:val="24"/>
        </w:rPr>
        <w:t>an</w:t>
      </w:r>
      <w:r w:rsidRPr="007E049F">
        <w:rPr>
          <w:rFonts w:eastAsiaTheme="minorHAnsi" w:cs="Arial"/>
          <w:szCs w:val="24"/>
        </w:rPr>
        <w:t xml:space="preserve"> from Newtownards to Comber, </w:t>
      </w:r>
      <w:r>
        <w:rPr>
          <w:rFonts w:eastAsiaTheme="minorHAnsi" w:cs="Arial"/>
          <w:szCs w:val="24"/>
        </w:rPr>
        <w:t>wa</w:t>
      </w:r>
      <w:r w:rsidRPr="007E049F">
        <w:rPr>
          <w:rFonts w:eastAsiaTheme="minorHAnsi" w:cs="Arial"/>
          <w:szCs w:val="24"/>
        </w:rPr>
        <w:t>s subject to an ongoing discussion in order to reach an agreed route.</w:t>
      </w:r>
    </w:p>
    <w:p w14:paraId="723620BD" w14:textId="77777777" w:rsidR="007E049F" w:rsidRPr="007E049F" w:rsidRDefault="007E049F" w:rsidP="007E049F">
      <w:pPr>
        <w:rPr>
          <w:rFonts w:eastAsiaTheme="minorHAnsi" w:cs="Arial"/>
          <w:szCs w:val="24"/>
        </w:rPr>
      </w:pPr>
    </w:p>
    <w:p w14:paraId="2192F09E" w14:textId="77777777" w:rsidR="007E049F" w:rsidRPr="007E049F" w:rsidRDefault="007E049F" w:rsidP="007E049F">
      <w:pPr>
        <w:rPr>
          <w:rFonts w:eastAsiaTheme="minorHAnsi" w:cs="Arial"/>
          <w:szCs w:val="24"/>
        </w:rPr>
      </w:pPr>
      <w:r w:rsidRPr="007E049F">
        <w:rPr>
          <w:rFonts w:eastAsiaTheme="minorHAnsi" w:cs="Arial"/>
          <w:szCs w:val="24"/>
        </w:rPr>
        <w:t>It was recommended that Council notes the report and attachment.</w:t>
      </w:r>
    </w:p>
    <w:p w14:paraId="1D259DEA" w14:textId="77777777" w:rsidR="007E049F" w:rsidRPr="007E049F" w:rsidRDefault="007E049F" w:rsidP="007E049F">
      <w:pPr>
        <w:rPr>
          <w:rFonts w:eastAsiaTheme="minorHAnsi" w:cs="Arial"/>
          <w:color w:val="26282A"/>
          <w:szCs w:val="24"/>
          <w:u w:val="single"/>
        </w:rPr>
      </w:pPr>
    </w:p>
    <w:p w14:paraId="4727DC8B" w14:textId="5FC45871" w:rsidR="007E049F" w:rsidRPr="007E049F" w:rsidRDefault="007E049F" w:rsidP="007E049F">
      <w:pPr>
        <w:rPr>
          <w:rFonts w:eastAsiaTheme="minorHAnsi" w:cs="Arial"/>
          <w:color w:val="26282A"/>
          <w:szCs w:val="24"/>
        </w:rPr>
      </w:pPr>
      <w:r w:rsidRPr="007E049F">
        <w:rPr>
          <w:rFonts w:eastAsiaTheme="minorHAnsi" w:cs="Arial"/>
          <w:color w:val="26282A"/>
          <w:szCs w:val="24"/>
        </w:rPr>
        <w:t>The recommendation was agreed</w:t>
      </w:r>
      <w:r>
        <w:rPr>
          <w:rFonts w:eastAsiaTheme="minorHAnsi" w:cs="Arial"/>
          <w:color w:val="26282A"/>
          <w:szCs w:val="24"/>
        </w:rPr>
        <w:t>.</w:t>
      </w:r>
    </w:p>
    <w:p w14:paraId="4766D738" w14:textId="77777777" w:rsidR="00F35048" w:rsidRDefault="00F35048" w:rsidP="005F108A">
      <w:pPr>
        <w:contextualSpacing/>
      </w:pPr>
    </w:p>
    <w:p w14:paraId="62F0243A" w14:textId="008ABCD8" w:rsidR="007D2290" w:rsidRPr="007D2290" w:rsidRDefault="007D2290" w:rsidP="005F108A">
      <w:pPr>
        <w:pStyle w:val="Heading1"/>
        <w:rPr>
          <w:u w:val="single"/>
        </w:rPr>
      </w:pPr>
      <w:r w:rsidRPr="007D2290">
        <w:rPr>
          <w:u w:val="single"/>
        </w:rPr>
        <w:t xml:space="preserve">Re-admittance of public/press </w:t>
      </w:r>
    </w:p>
    <w:p w14:paraId="496557DD" w14:textId="77777777" w:rsidR="007D2290" w:rsidRDefault="007D2290" w:rsidP="005F108A">
      <w:pPr>
        <w:rPr>
          <w:rFonts w:cs="Arial"/>
          <w:szCs w:val="24"/>
        </w:rPr>
      </w:pPr>
    </w:p>
    <w:p w14:paraId="26A93816" w14:textId="7DFEA9CE" w:rsidR="007D2290" w:rsidRPr="007D2290" w:rsidRDefault="007D2290" w:rsidP="005F108A">
      <w:pPr>
        <w:rPr>
          <w:rFonts w:cs="Arial"/>
          <w:b/>
          <w:bCs/>
          <w:szCs w:val="24"/>
        </w:rPr>
      </w:pPr>
      <w:r w:rsidRPr="007D2290">
        <w:rPr>
          <w:rFonts w:cs="Arial"/>
          <w:b/>
          <w:bCs/>
          <w:szCs w:val="24"/>
        </w:rPr>
        <w:t xml:space="preserve">AGREED, on the proposal of </w:t>
      </w:r>
      <w:r w:rsidR="00C11676">
        <w:rPr>
          <w:rFonts w:cs="Arial"/>
          <w:b/>
          <w:bCs/>
          <w:szCs w:val="24"/>
        </w:rPr>
        <w:t>Councillor Cochrane</w:t>
      </w:r>
      <w:r w:rsidRPr="007D2290">
        <w:rPr>
          <w:rFonts w:cs="Arial"/>
          <w:b/>
          <w:bCs/>
          <w:szCs w:val="24"/>
        </w:rPr>
        <w:t xml:space="preserve">, seconded by </w:t>
      </w:r>
      <w:r w:rsidR="00C11676">
        <w:rPr>
          <w:rFonts w:cs="Arial"/>
          <w:b/>
          <w:bCs/>
          <w:szCs w:val="24"/>
        </w:rPr>
        <w:t>Councillor Kendall</w:t>
      </w:r>
      <w:r w:rsidRPr="007D2290">
        <w:rPr>
          <w:rFonts w:cs="Arial"/>
          <w:b/>
          <w:bCs/>
          <w:szCs w:val="24"/>
        </w:rPr>
        <w:t>, that the public/press be re-admitted to the meeting.</w:t>
      </w:r>
    </w:p>
    <w:p w14:paraId="74C7978F" w14:textId="77777777" w:rsidR="007D2290" w:rsidRPr="007D2290" w:rsidRDefault="007D2290" w:rsidP="005F108A">
      <w:pPr>
        <w:rPr>
          <w:rFonts w:cs="Arial"/>
          <w:szCs w:val="24"/>
          <w:u w:val="single"/>
        </w:rPr>
      </w:pPr>
    </w:p>
    <w:p w14:paraId="08D61B23" w14:textId="242364A2" w:rsidR="007D2290" w:rsidRPr="007D2290" w:rsidRDefault="007D2290" w:rsidP="005F108A">
      <w:pPr>
        <w:pStyle w:val="Heading1"/>
        <w:rPr>
          <w:u w:val="single"/>
        </w:rPr>
      </w:pPr>
      <w:r w:rsidRPr="007D2290">
        <w:rPr>
          <w:u w:val="single"/>
        </w:rPr>
        <w:t xml:space="preserve">Termination of meeting </w:t>
      </w:r>
    </w:p>
    <w:p w14:paraId="133027F2" w14:textId="32E4C176" w:rsidR="007D2290" w:rsidRDefault="007D2290" w:rsidP="005F108A"/>
    <w:p w14:paraId="3B98D58E" w14:textId="6F00F764" w:rsidR="00175962" w:rsidRDefault="007D2290" w:rsidP="005F108A">
      <w:r>
        <w:t xml:space="preserve">The meeting terminated at </w:t>
      </w:r>
      <w:r w:rsidR="00C11676">
        <w:t>9.24 pm.</w:t>
      </w:r>
    </w:p>
    <w:p w14:paraId="10423CF3" w14:textId="77777777" w:rsidR="00175962" w:rsidRDefault="00175962" w:rsidP="005F108A"/>
    <w:p w14:paraId="3479E457" w14:textId="77777777" w:rsidR="00175962" w:rsidRDefault="00175962" w:rsidP="005F108A"/>
    <w:sectPr w:rsidR="00175962" w:rsidSect="005E72C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3568" w14:textId="77777777" w:rsidR="004D79CB" w:rsidRDefault="004D79CB" w:rsidP="006E5005">
      <w:r>
        <w:separator/>
      </w:r>
    </w:p>
  </w:endnote>
  <w:endnote w:type="continuationSeparator" w:id="0">
    <w:p w14:paraId="0053C508" w14:textId="77777777" w:rsidR="004D79CB" w:rsidRDefault="004D79CB"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F14E" w14:textId="77777777" w:rsidR="003574B0" w:rsidRDefault="00357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A68" w14:textId="77777777" w:rsidR="003574B0" w:rsidRDefault="00357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BE20" w14:textId="77777777" w:rsidR="004D79CB" w:rsidRDefault="004D79CB" w:rsidP="006E5005">
      <w:r>
        <w:separator/>
      </w:r>
    </w:p>
  </w:footnote>
  <w:footnote w:type="continuationSeparator" w:id="0">
    <w:p w14:paraId="10B354E8" w14:textId="77777777" w:rsidR="004D79CB" w:rsidRDefault="004D79CB"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C49F" w14:textId="77777777" w:rsidR="003574B0" w:rsidRDefault="0035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5EFA23D6" w:rsidR="006E5005" w:rsidRDefault="006E5005">
    <w:pPr>
      <w:pStyle w:val="Header"/>
    </w:pPr>
    <w:r>
      <w:tab/>
    </w:r>
    <w:r>
      <w:tab/>
      <w:t>C</w:t>
    </w:r>
    <w:r w:rsidR="003E1DDC">
      <w:t>W</w:t>
    </w:r>
    <w:r>
      <w:t>.</w:t>
    </w:r>
    <w:r w:rsidR="0054773F">
      <w:t>09</w:t>
    </w:r>
    <w:r w:rsidR="00F51DCE">
      <w:t>.</w:t>
    </w:r>
    <w:r w:rsidR="0054773F">
      <w:t>10</w:t>
    </w:r>
    <w:r w:rsidR="00F51DCE">
      <w:t>.2024</w:t>
    </w:r>
    <w:r w:rsidR="00AE3A3F">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CBEE" w14:textId="0E7599DA" w:rsidR="002879CA" w:rsidRPr="00CD0F1E" w:rsidRDefault="008A2125" w:rsidP="00B55EA6">
    <w:pPr>
      <w:pStyle w:val="Header"/>
      <w:jc w:val="center"/>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2DCF"/>
    <w:multiLevelType w:val="hybridMultilevel"/>
    <w:tmpl w:val="3F30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A7216"/>
    <w:multiLevelType w:val="hybridMultilevel"/>
    <w:tmpl w:val="083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D67CE"/>
    <w:multiLevelType w:val="hybridMultilevel"/>
    <w:tmpl w:val="4460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602AE"/>
    <w:multiLevelType w:val="hybridMultilevel"/>
    <w:tmpl w:val="69C2BC42"/>
    <w:lvl w:ilvl="0" w:tplc="DDAEE62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F4116"/>
    <w:multiLevelType w:val="hybridMultilevel"/>
    <w:tmpl w:val="3298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91390"/>
    <w:multiLevelType w:val="hybridMultilevel"/>
    <w:tmpl w:val="5616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42E25"/>
    <w:multiLevelType w:val="hybridMultilevel"/>
    <w:tmpl w:val="07DC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80B32"/>
    <w:multiLevelType w:val="hybridMultilevel"/>
    <w:tmpl w:val="51F8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23AFE"/>
    <w:multiLevelType w:val="hybridMultilevel"/>
    <w:tmpl w:val="9F1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A567A"/>
    <w:multiLevelType w:val="multilevel"/>
    <w:tmpl w:val="BE542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FE564B"/>
    <w:multiLevelType w:val="hybridMultilevel"/>
    <w:tmpl w:val="92A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D5119"/>
    <w:multiLevelType w:val="hybridMultilevel"/>
    <w:tmpl w:val="DF58E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F2D62"/>
    <w:multiLevelType w:val="hybridMultilevel"/>
    <w:tmpl w:val="7A28D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33760"/>
    <w:multiLevelType w:val="hybridMultilevel"/>
    <w:tmpl w:val="2A8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11389"/>
    <w:multiLevelType w:val="hybridMultilevel"/>
    <w:tmpl w:val="23DAB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1F31F3"/>
    <w:multiLevelType w:val="hybridMultilevel"/>
    <w:tmpl w:val="FE2A40D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6" w15:restartNumberingAfterBreak="0">
    <w:nsid w:val="6C7362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825FE3"/>
    <w:multiLevelType w:val="hybridMultilevel"/>
    <w:tmpl w:val="D268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C3A35"/>
    <w:multiLevelType w:val="hybridMultilevel"/>
    <w:tmpl w:val="8D2A294A"/>
    <w:lvl w:ilvl="0" w:tplc="250C8F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94B7D"/>
    <w:multiLevelType w:val="hybridMultilevel"/>
    <w:tmpl w:val="7D4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E5452"/>
    <w:multiLevelType w:val="hybridMultilevel"/>
    <w:tmpl w:val="4D9A6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205384">
    <w:abstractNumId w:val="14"/>
  </w:num>
  <w:num w:numId="2" w16cid:durableId="1635866826">
    <w:abstractNumId w:val="18"/>
  </w:num>
  <w:num w:numId="3" w16cid:durableId="1968588124">
    <w:abstractNumId w:val="5"/>
  </w:num>
  <w:num w:numId="4" w16cid:durableId="1377318045">
    <w:abstractNumId w:val="10"/>
  </w:num>
  <w:num w:numId="5" w16cid:durableId="607978595">
    <w:abstractNumId w:val="19"/>
  </w:num>
  <w:num w:numId="6" w16cid:durableId="703097595">
    <w:abstractNumId w:val="13"/>
  </w:num>
  <w:num w:numId="7" w16cid:durableId="751394005">
    <w:abstractNumId w:val="2"/>
  </w:num>
  <w:num w:numId="8" w16cid:durableId="190841917">
    <w:abstractNumId w:val="7"/>
  </w:num>
  <w:num w:numId="9" w16cid:durableId="1701853201">
    <w:abstractNumId w:val="6"/>
  </w:num>
  <w:num w:numId="10" w16cid:durableId="78597840">
    <w:abstractNumId w:val="8"/>
  </w:num>
  <w:num w:numId="11" w16cid:durableId="1026061081">
    <w:abstractNumId w:val="16"/>
    <w:lvlOverride w:ilvl="0">
      <w:startOverride w:val="1"/>
    </w:lvlOverride>
    <w:lvlOverride w:ilvl="1"/>
    <w:lvlOverride w:ilvl="2"/>
    <w:lvlOverride w:ilvl="3"/>
    <w:lvlOverride w:ilvl="4"/>
    <w:lvlOverride w:ilvl="5"/>
    <w:lvlOverride w:ilvl="6"/>
    <w:lvlOverride w:ilvl="7"/>
    <w:lvlOverride w:ilvl="8"/>
  </w:num>
  <w:num w:numId="12" w16cid:durableId="1176923761">
    <w:abstractNumId w:val="4"/>
  </w:num>
  <w:num w:numId="13" w16cid:durableId="1225679371">
    <w:abstractNumId w:val="1"/>
  </w:num>
  <w:num w:numId="14" w16cid:durableId="1460026854">
    <w:abstractNumId w:val="17"/>
  </w:num>
  <w:num w:numId="15" w16cid:durableId="1672952017">
    <w:abstractNumId w:val="20"/>
  </w:num>
  <w:num w:numId="16" w16cid:durableId="2100758585">
    <w:abstractNumId w:val="0"/>
  </w:num>
  <w:num w:numId="17" w16cid:durableId="262880952">
    <w:abstractNumId w:val="11"/>
  </w:num>
  <w:num w:numId="18" w16cid:durableId="1264999652">
    <w:abstractNumId w:val="12"/>
  </w:num>
  <w:num w:numId="19" w16cid:durableId="2108958454">
    <w:abstractNumId w:val="9"/>
  </w:num>
  <w:num w:numId="20" w16cid:durableId="208540284">
    <w:abstractNumId w:val="3"/>
  </w:num>
  <w:num w:numId="21" w16cid:durableId="6914947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RpMHY8UjC5dXY5tCPCqCNIA9K5xqHT8+zevWCt7+VCayX0dfVzbxqUuSm8lYBXgSK0uYsW08BBUKzGuX9hplA==" w:salt="X+8swadwo4t8/7HsLANl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09 CW 9 October 2024"/>
    <w:docVar w:name="Trove_G_1_Withdraw" w:val="-1"/>
    <w:docVar w:name="Trove_H_Title_1" w:val="241009 CW 9 October 2024"/>
    <w:docVar w:name="Trove_H_Version_1" w:val=" "/>
  </w:docVars>
  <w:rsids>
    <w:rsidRoot w:val="00A54622"/>
    <w:rsid w:val="00001DBD"/>
    <w:rsid w:val="0000238D"/>
    <w:rsid w:val="00004884"/>
    <w:rsid w:val="00006004"/>
    <w:rsid w:val="00006A49"/>
    <w:rsid w:val="00007904"/>
    <w:rsid w:val="00007B74"/>
    <w:rsid w:val="00010BFE"/>
    <w:rsid w:val="00013A1D"/>
    <w:rsid w:val="000158E6"/>
    <w:rsid w:val="00016264"/>
    <w:rsid w:val="0001744E"/>
    <w:rsid w:val="00020663"/>
    <w:rsid w:val="00020C0C"/>
    <w:rsid w:val="00022E6C"/>
    <w:rsid w:val="00025469"/>
    <w:rsid w:val="00030479"/>
    <w:rsid w:val="00030F9E"/>
    <w:rsid w:val="00033782"/>
    <w:rsid w:val="00033BBC"/>
    <w:rsid w:val="000347B2"/>
    <w:rsid w:val="0003502C"/>
    <w:rsid w:val="00036011"/>
    <w:rsid w:val="000367B8"/>
    <w:rsid w:val="00041A46"/>
    <w:rsid w:val="0004483F"/>
    <w:rsid w:val="00044D8C"/>
    <w:rsid w:val="000460AD"/>
    <w:rsid w:val="000465A3"/>
    <w:rsid w:val="000468DC"/>
    <w:rsid w:val="00047783"/>
    <w:rsid w:val="000514F9"/>
    <w:rsid w:val="00051F77"/>
    <w:rsid w:val="000539A0"/>
    <w:rsid w:val="00053E10"/>
    <w:rsid w:val="000602A9"/>
    <w:rsid w:val="00062F98"/>
    <w:rsid w:val="00064BAD"/>
    <w:rsid w:val="00066CD1"/>
    <w:rsid w:val="00072410"/>
    <w:rsid w:val="00076FD3"/>
    <w:rsid w:val="00077A05"/>
    <w:rsid w:val="00080632"/>
    <w:rsid w:val="00081DE6"/>
    <w:rsid w:val="000823A5"/>
    <w:rsid w:val="000869FE"/>
    <w:rsid w:val="00087916"/>
    <w:rsid w:val="000904E8"/>
    <w:rsid w:val="00091260"/>
    <w:rsid w:val="000913D2"/>
    <w:rsid w:val="00091F2E"/>
    <w:rsid w:val="00092DEB"/>
    <w:rsid w:val="00093452"/>
    <w:rsid w:val="00097822"/>
    <w:rsid w:val="000A1AC6"/>
    <w:rsid w:val="000A3AC3"/>
    <w:rsid w:val="000A4E0E"/>
    <w:rsid w:val="000A5603"/>
    <w:rsid w:val="000A5A01"/>
    <w:rsid w:val="000B002C"/>
    <w:rsid w:val="000B1321"/>
    <w:rsid w:val="000B550C"/>
    <w:rsid w:val="000B58C1"/>
    <w:rsid w:val="000B6F57"/>
    <w:rsid w:val="000C3BA8"/>
    <w:rsid w:val="000C7F8B"/>
    <w:rsid w:val="000C7FB5"/>
    <w:rsid w:val="000D142B"/>
    <w:rsid w:val="000D1902"/>
    <w:rsid w:val="000D2EE0"/>
    <w:rsid w:val="000D5398"/>
    <w:rsid w:val="000D7A47"/>
    <w:rsid w:val="000E096F"/>
    <w:rsid w:val="000E0F56"/>
    <w:rsid w:val="000E290F"/>
    <w:rsid w:val="000E74C6"/>
    <w:rsid w:val="000E799F"/>
    <w:rsid w:val="000F0CD7"/>
    <w:rsid w:val="000F1A50"/>
    <w:rsid w:val="000F2454"/>
    <w:rsid w:val="000F4FD5"/>
    <w:rsid w:val="000F556D"/>
    <w:rsid w:val="000F6549"/>
    <w:rsid w:val="000F7635"/>
    <w:rsid w:val="001008A6"/>
    <w:rsid w:val="001014A9"/>
    <w:rsid w:val="0010250E"/>
    <w:rsid w:val="00102D03"/>
    <w:rsid w:val="0010715F"/>
    <w:rsid w:val="0011035A"/>
    <w:rsid w:val="00114830"/>
    <w:rsid w:val="00114CE9"/>
    <w:rsid w:val="00115A29"/>
    <w:rsid w:val="00117E2B"/>
    <w:rsid w:val="00121042"/>
    <w:rsid w:val="00122A95"/>
    <w:rsid w:val="00123C1E"/>
    <w:rsid w:val="00126F5E"/>
    <w:rsid w:val="0013348A"/>
    <w:rsid w:val="001353EA"/>
    <w:rsid w:val="001378A3"/>
    <w:rsid w:val="00137F23"/>
    <w:rsid w:val="0014141A"/>
    <w:rsid w:val="001446B4"/>
    <w:rsid w:val="00152E7C"/>
    <w:rsid w:val="00153B03"/>
    <w:rsid w:val="00154A8E"/>
    <w:rsid w:val="00154E05"/>
    <w:rsid w:val="00154E89"/>
    <w:rsid w:val="0015594C"/>
    <w:rsid w:val="00157C6E"/>
    <w:rsid w:val="00160122"/>
    <w:rsid w:val="00160ECA"/>
    <w:rsid w:val="00160EEC"/>
    <w:rsid w:val="00164A19"/>
    <w:rsid w:val="0016514C"/>
    <w:rsid w:val="0017026E"/>
    <w:rsid w:val="00175962"/>
    <w:rsid w:val="001767F1"/>
    <w:rsid w:val="001771F9"/>
    <w:rsid w:val="00177C38"/>
    <w:rsid w:val="00181F4C"/>
    <w:rsid w:val="001849C1"/>
    <w:rsid w:val="00184B0F"/>
    <w:rsid w:val="001852A7"/>
    <w:rsid w:val="00185ED3"/>
    <w:rsid w:val="001870F0"/>
    <w:rsid w:val="001940D7"/>
    <w:rsid w:val="00196CD1"/>
    <w:rsid w:val="001A125E"/>
    <w:rsid w:val="001A1549"/>
    <w:rsid w:val="001A2392"/>
    <w:rsid w:val="001A3EB3"/>
    <w:rsid w:val="001A4067"/>
    <w:rsid w:val="001A50A2"/>
    <w:rsid w:val="001A5B31"/>
    <w:rsid w:val="001A5D58"/>
    <w:rsid w:val="001A740A"/>
    <w:rsid w:val="001B078E"/>
    <w:rsid w:val="001B1FE9"/>
    <w:rsid w:val="001B31BD"/>
    <w:rsid w:val="001B5D5D"/>
    <w:rsid w:val="001C042A"/>
    <w:rsid w:val="001C1B69"/>
    <w:rsid w:val="001C4CCA"/>
    <w:rsid w:val="001C5118"/>
    <w:rsid w:val="001D1DCD"/>
    <w:rsid w:val="001D34D2"/>
    <w:rsid w:val="001E054B"/>
    <w:rsid w:val="001E1546"/>
    <w:rsid w:val="001E1C63"/>
    <w:rsid w:val="001E369A"/>
    <w:rsid w:val="001E62D8"/>
    <w:rsid w:val="001E7A5D"/>
    <w:rsid w:val="001F02FD"/>
    <w:rsid w:val="001F62FF"/>
    <w:rsid w:val="001F75B7"/>
    <w:rsid w:val="001F7701"/>
    <w:rsid w:val="001F7882"/>
    <w:rsid w:val="00200271"/>
    <w:rsid w:val="0020112D"/>
    <w:rsid w:val="00201C91"/>
    <w:rsid w:val="0020397C"/>
    <w:rsid w:val="002039B7"/>
    <w:rsid w:val="00203E89"/>
    <w:rsid w:val="00204BCF"/>
    <w:rsid w:val="00207368"/>
    <w:rsid w:val="00207876"/>
    <w:rsid w:val="00210F73"/>
    <w:rsid w:val="002126F1"/>
    <w:rsid w:val="00215D03"/>
    <w:rsid w:val="002179E5"/>
    <w:rsid w:val="00222582"/>
    <w:rsid w:val="00226162"/>
    <w:rsid w:val="00226FE6"/>
    <w:rsid w:val="002347F4"/>
    <w:rsid w:val="00240611"/>
    <w:rsid w:val="00241148"/>
    <w:rsid w:val="00246528"/>
    <w:rsid w:val="00260353"/>
    <w:rsid w:val="002610D0"/>
    <w:rsid w:val="00261A4B"/>
    <w:rsid w:val="00262565"/>
    <w:rsid w:val="00263654"/>
    <w:rsid w:val="002651DE"/>
    <w:rsid w:val="002659A4"/>
    <w:rsid w:val="00270309"/>
    <w:rsid w:val="00271353"/>
    <w:rsid w:val="00272375"/>
    <w:rsid w:val="00272D33"/>
    <w:rsid w:val="00273A0C"/>
    <w:rsid w:val="0027630F"/>
    <w:rsid w:val="00277120"/>
    <w:rsid w:val="002808A5"/>
    <w:rsid w:val="00281119"/>
    <w:rsid w:val="00282780"/>
    <w:rsid w:val="00282984"/>
    <w:rsid w:val="002845F6"/>
    <w:rsid w:val="002861B9"/>
    <w:rsid w:val="002879CA"/>
    <w:rsid w:val="00287E3D"/>
    <w:rsid w:val="002904CD"/>
    <w:rsid w:val="00293729"/>
    <w:rsid w:val="002A2692"/>
    <w:rsid w:val="002A47FC"/>
    <w:rsid w:val="002A4DC7"/>
    <w:rsid w:val="002A5D8C"/>
    <w:rsid w:val="002A7F67"/>
    <w:rsid w:val="002C0E48"/>
    <w:rsid w:val="002C348C"/>
    <w:rsid w:val="002C3B33"/>
    <w:rsid w:val="002C4C58"/>
    <w:rsid w:val="002C57AB"/>
    <w:rsid w:val="002D0D7A"/>
    <w:rsid w:val="002D20DF"/>
    <w:rsid w:val="002D4287"/>
    <w:rsid w:val="002D51B0"/>
    <w:rsid w:val="002D5C18"/>
    <w:rsid w:val="002D5EF4"/>
    <w:rsid w:val="002E7BE3"/>
    <w:rsid w:val="002F2E06"/>
    <w:rsid w:val="002F496C"/>
    <w:rsid w:val="003004B0"/>
    <w:rsid w:val="00302294"/>
    <w:rsid w:val="00303DD5"/>
    <w:rsid w:val="00314343"/>
    <w:rsid w:val="0031495B"/>
    <w:rsid w:val="003149F6"/>
    <w:rsid w:val="00315843"/>
    <w:rsid w:val="00315AA8"/>
    <w:rsid w:val="00315D26"/>
    <w:rsid w:val="003162BE"/>
    <w:rsid w:val="00316BA0"/>
    <w:rsid w:val="00324C7F"/>
    <w:rsid w:val="003261BD"/>
    <w:rsid w:val="00327716"/>
    <w:rsid w:val="00327AC3"/>
    <w:rsid w:val="00334FA0"/>
    <w:rsid w:val="00336850"/>
    <w:rsid w:val="00336BBD"/>
    <w:rsid w:val="0034622D"/>
    <w:rsid w:val="00346749"/>
    <w:rsid w:val="00347453"/>
    <w:rsid w:val="00350EEA"/>
    <w:rsid w:val="003517FC"/>
    <w:rsid w:val="00352922"/>
    <w:rsid w:val="003546CC"/>
    <w:rsid w:val="003574B0"/>
    <w:rsid w:val="003575E6"/>
    <w:rsid w:val="00357964"/>
    <w:rsid w:val="00360154"/>
    <w:rsid w:val="00362EB1"/>
    <w:rsid w:val="00363061"/>
    <w:rsid w:val="00364201"/>
    <w:rsid w:val="00364DFA"/>
    <w:rsid w:val="00366C4F"/>
    <w:rsid w:val="003733EA"/>
    <w:rsid w:val="00373F8F"/>
    <w:rsid w:val="00376435"/>
    <w:rsid w:val="0037704E"/>
    <w:rsid w:val="003777E4"/>
    <w:rsid w:val="00377F9A"/>
    <w:rsid w:val="00380959"/>
    <w:rsid w:val="00380B68"/>
    <w:rsid w:val="003815DA"/>
    <w:rsid w:val="003847CA"/>
    <w:rsid w:val="0038530E"/>
    <w:rsid w:val="00390113"/>
    <w:rsid w:val="003901DE"/>
    <w:rsid w:val="00392127"/>
    <w:rsid w:val="00392FD2"/>
    <w:rsid w:val="00397266"/>
    <w:rsid w:val="00397FE9"/>
    <w:rsid w:val="003A48E2"/>
    <w:rsid w:val="003A5182"/>
    <w:rsid w:val="003A5F31"/>
    <w:rsid w:val="003B084D"/>
    <w:rsid w:val="003B6556"/>
    <w:rsid w:val="003C0939"/>
    <w:rsid w:val="003C35A3"/>
    <w:rsid w:val="003C4043"/>
    <w:rsid w:val="003C4877"/>
    <w:rsid w:val="003D0A04"/>
    <w:rsid w:val="003D0B59"/>
    <w:rsid w:val="003D0E74"/>
    <w:rsid w:val="003D0EBF"/>
    <w:rsid w:val="003D255D"/>
    <w:rsid w:val="003D5F55"/>
    <w:rsid w:val="003E1DDC"/>
    <w:rsid w:val="003E2A3D"/>
    <w:rsid w:val="003E393A"/>
    <w:rsid w:val="003E5A01"/>
    <w:rsid w:val="003F1461"/>
    <w:rsid w:val="003F239F"/>
    <w:rsid w:val="003F26A3"/>
    <w:rsid w:val="003F5498"/>
    <w:rsid w:val="003F55E5"/>
    <w:rsid w:val="003F7391"/>
    <w:rsid w:val="00402A39"/>
    <w:rsid w:val="0040761D"/>
    <w:rsid w:val="00407950"/>
    <w:rsid w:val="00410449"/>
    <w:rsid w:val="0041231C"/>
    <w:rsid w:val="004144B9"/>
    <w:rsid w:val="00414E1E"/>
    <w:rsid w:val="00416EF3"/>
    <w:rsid w:val="0042387C"/>
    <w:rsid w:val="004243F4"/>
    <w:rsid w:val="00430C72"/>
    <w:rsid w:val="0043261C"/>
    <w:rsid w:val="0043397A"/>
    <w:rsid w:val="00433D9B"/>
    <w:rsid w:val="00434A16"/>
    <w:rsid w:val="004378C4"/>
    <w:rsid w:val="00437FAE"/>
    <w:rsid w:val="00440BB6"/>
    <w:rsid w:val="00440F21"/>
    <w:rsid w:val="00441B4B"/>
    <w:rsid w:val="004426E0"/>
    <w:rsid w:val="00442E4A"/>
    <w:rsid w:val="0044584D"/>
    <w:rsid w:val="004506BE"/>
    <w:rsid w:val="0045127C"/>
    <w:rsid w:val="0045417B"/>
    <w:rsid w:val="00456123"/>
    <w:rsid w:val="00461416"/>
    <w:rsid w:val="00465265"/>
    <w:rsid w:val="00470B2A"/>
    <w:rsid w:val="00471146"/>
    <w:rsid w:val="004714F1"/>
    <w:rsid w:val="00471DE8"/>
    <w:rsid w:val="00473ADF"/>
    <w:rsid w:val="00473D50"/>
    <w:rsid w:val="004745BD"/>
    <w:rsid w:val="004745D3"/>
    <w:rsid w:val="0048371B"/>
    <w:rsid w:val="00485CCF"/>
    <w:rsid w:val="00490F44"/>
    <w:rsid w:val="00492182"/>
    <w:rsid w:val="004924F4"/>
    <w:rsid w:val="00492521"/>
    <w:rsid w:val="004933D0"/>
    <w:rsid w:val="00495DA9"/>
    <w:rsid w:val="004A0B50"/>
    <w:rsid w:val="004A3A02"/>
    <w:rsid w:val="004A3E1D"/>
    <w:rsid w:val="004A64D9"/>
    <w:rsid w:val="004A7D9D"/>
    <w:rsid w:val="004B0FF2"/>
    <w:rsid w:val="004B12BA"/>
    <w:rsid w:val="004B3C3D"/>
    <w:rsid w:val="004B6182"/>
    <w:rsid w:val="004B7893"/>
    <w:rsid w:val="004B7A6F"/>
    <w:rsid w:val="004B7BEE"/>
    <w:rsid w:val="004C345A"/>
    <w:rsid w:val="004C408C"/>
    <w:rsid w:val="004C55C0"/>
    <w:rsid w:val="004C5678"/>
    <w:rsid w:val="004C6628"/>
    <w:rsid w:val="004C77AD"/>
    <w:rsid w:val="004D0153"/>
    <w:rsid w:val="004D0420"/>
    <w:rsid w:val="004D3634"/>
    <w:rsid w:val="004D3F36"/>
    <w:rsid w:val="004D74A8"/>
    <w:rsid w:val="004D79CB"/>
    <w:rsid w:val="004D7A72"/>
    <w:rsid w:val="004E1DB3"/>
    <w:rsid w:val="004E2E90"/>
    <w:rsid w:val="004E3934"/>
    <w:rsid w:val="004E3E52"/>
    <w:rsid w:val="004E604A"/>
    <w:rsid w:val="004E6C09"/>
    <w:rsid w:val="004F415D"/>
    <w:rsid w:val="004F4397"/>
    <w:rsid w:val="004F4D21"/>
    <w:rsid w:val="004F4E80"/>
    <w:rsid w:val="004F5FFB"/>
    <w:rsid w:val="004F68B6"/>
    <w:rsid w:val="004F6DCB"/>
    <w:rsid w:val="005013D4"/>
    <w:rsid w:val="005013EC"/>
    <w:rsid w:val="00502DBB"/>
    <w:rsid w:val="00503EBA"/>
    <w:rsid w:val="005042CF"/>
    <w:rsid w:val="00504419"/>
    <w:rsid w:val="00505F07"/>
    <w:rsid w:val="00506ED3"/>
    <w:rsid w:val="00507E09"/>
    <w:rsid w:val="0051022D"/>
    <w:rsid w:val="0051043C"/>
    <w:rsid w:val="00510C90"/>
    <w:rsid w:val="00510F1C"/>
    <w:rsid w:val="0051647C"/>
    <w:rsid w:val="00516B3F"/>
    <w:rsid w:val="00520363"/>
    <w:rsid w:val="00524577"/>
    <w:rsid w:val="00524818"/>
    <w:rsid w:val="00526015"/>
    <w:rsid w:val="005261C6"/>
    <w:rsid w:val="00527024"/>
    <w:rsid w:val="0052713D"/>
    <w:rsid w:val="0053059C"/>
    <w:rsid w:val="00537E09"/>
    <w:rsid w:val="00542571"/>
    <w:rsid w:val="00542A7D"/>
    <w:rsid w:val="0054499E"/>
    <w:rsid w:val="0054575C"/>
    <w:rsid w:val="0054773F"/>
    <w:rsid w:val="0055116C"/>
    <w:rsid w:val="00555559"/>
    <w:rsid w:val="0055740E"/>
    <w:rsid w:val="005630A2"/>
    <w:rsid w:val="00564EFE"/>
    <w:rsid w:val="00565133"/>
    <w:rsid w:val="00567833"/>
    <w:rsid w:val="005719D6"/>
    <w:rsid w:val="0057279B"/>
    <w:rsid w:val="00572D48"/>
    <w:rsid w:val="005743B8"/>
    <w:rsid w:val="00574624"/>
    <w:rsid w:val="0057495F"/>
    <w:rsid w:val="00576B24"/>
    <w:rsid w:val="00586273"/>
    <w:rsid w:val="00591404"/>
    <w:rsid w:val="00591F80"/>
    <w:rsid w:val="0059407E"/>
    <w:rsid w:val="005972C2"/>
    <w:rsid w:val="005A4BD9"/>
    <w:rsid w:val="005A7C54"/>
    <w:rsid w:val="005B1B97"/>
    <w:rsid w:val="005B348F"/>
    <w:rsid w:val="005B5381"/>
    <w:rsid w:val="005B5A0A"/>
    <w:rsid w:val="005B6696"/>
    <w:rsid w:val="005C0882"/>
    <w:rsid w:val="005C2849"/>
    <w:rsid w:val="005C35D8"/>
    <w:rsid w:val="005C7409"/>
    <w:rsid w:val="005C7E46"/>
    <w:rsid w:val="005C7EF3"/>
    <w:rsid w:val="005D0C78"/>
    <w:rsid w:val="005D465C"/>
    <w:rsid w:val="005D52A7"/>
    <w:rsid w:val="005D74E6"/>
    <w:rsid w:val="005D7A68"/>
    <w:rsid w:val="005E007B"/>
    <w:rsid w:val="005E08F8"/>
    <w:rsid w:val="005E0C5B"/>
    <w:rsid w:val="005E13FE"/>
    <w:rsid w:val="005E4DF1"/>
    <w:rsid w:val="005E4EB4"/>
    <w:rsid w:val="005E50F0"/>
    <w:rsid w:val="005E510E"/>
    <w:rsid w:val="005E5922"/>
    <w:rsid w:val="005E72CC"/>
    <w:rsid w:val="005F02AC"/>
    <w:rsid w:val="005F0726"/>
    <w:rsid w:val="005F0E72"/>
    <w:rsid w:val="005F108A"/>
    <w:rsid w:val="005F1ACD"/>
    <w:rsid w:val="005F4B1B"/>
    <w:rsid w:val="005F4B5D"/>
    <w:rsid w:val="005F5F7C"/>
    <w:rsid w:val="005F7031"/>
    <w:rsid w:val="005F7A2B"/>
    <w:rsid w:val="00601DDD"/>
    <w:rsid w:val="00604088"/>
    <w:rsid w:val="00606F78"/>
    <w:rsid w:val="00612891"/>
    <w:rsid w:val="00615061"/>
    <w:rsid w:val="00616F6C"/>
    <w:rsid w:val="00621495"/>
    <w:rsid w:val="006269BD"/>
    <w:rsid w:val="0062768E"/>
    <w:rsid w:val="00627B9F"/>
    <w:rsid w:val="00635062"/>
    <w:rsid w:val="00635FC4"/>
    <w:rsid w:val="006366B5"/>
    <w:rsid w:val="00637FA5"/>
    <w:rsid w:val="0064046A"/>
    <w:rsid w:val="00641068"/>
    <w:rsid w:val="006422F8"/>
    <w:rsid w:val="00644187"/>
    <w:rsid w:val="00646C2E"/>
    <w:rsid w:val="00651A68"/>
    <w:rsid w:val="00651BED"/>
    <w:rsid w:val="00661430"/>
    <w:rsid w:val="00667E60"/>
    <w:rsid w:val="00670185"/>
    <w:rsid w:val="00671FCF"/>
    <w:rsid w:val="00673D7F"/>
    <w:rsid w:val="00673FB6"/>
    <w:rsid w:val="00674B38"/>
    <w:rsid w:val="006769A1"/>
    <w:rsid w:val="00676EC2"/>
    <w:rsid w:val="00681108"/>
    <w:rsid w:val="00681A5F"/>
    <w:rsid w:val="0068456E"/>
    <w:rsid w:val="0068686A"/>
    <w:rsid w:val="00690585"/>
    <w:rsid w:val="00693AEF"/>
    <w:rsid w:val="00697503"/>
    <w:rsid w:val="006A17C0"/>
    <w:rsid w:val="006A4168"/>
    <w:rsid w:val="006A4818"/>
    <w:rsid w:val="006A5049"/>
    <w:rsid w:val="006A6BAD"/>
    <w:rsid w:val="006B0756"/>
    <w:rsid w:val="006B0FB5"/>
    <w:rsid w:val="006B3CC1"/>
    <w:rsid w:val="006B42BD"/>
    <w:rsid w:val="006B546F"/>
    <w:rsid w:val="006B5635"/>
    <w:rsid w:val="006C2B30"/>
    <w:rsid w:val="006C4871"/>
    <w:rsid w:val="006C4A29"/>
    <w:rsid w:val="006D0518"/>
    <w:rsid w:val="006D2F10"/>
    <w:rsid w:val="006D342A"/>
    <w:rsid w:val="006D4C15"/>
    <w:rsid w:val="006D5CCD"/>
    <w:rsid w:val="006D7361"/>
    <w:rsid w:val="006E0D8C"/>
    <w:rsid w:val="006E0DE1"/>
    <w:rsid w:val="006E2437"/>
    <w:rsid w:val="006E346F"/>
    <w:rsid w:val="006E39B4"/>
    <w:rsid w:val="006E4B67"/>
    <w:rsid w:val="006E4C92"/>
    <w:rsid w:val="006E5005"/>
    <w:rsid w:val="006F06E1"/>
    <w:rsid w:val="006F16C8"/>
    <w:rsid w:val="006F1C96"/>
    <w:rsid w:val="006F28E3"/>
    <w:rsid w:val="006F3606"/>
    <w:rsid w:val="006F7827"/>
    <w:rsid w:val="006F7B64"/>
    <w:rsid w:val="007012B9"/>
    <w:rsid w:val="0070374B"/>
    <w:rsid w:val="00707F62"/>
    <w:rsid w:val="00713262"/>
    <w:rsid w:val="00717744"/>
    <w:rsid w:val="00721E5A"/>
    <w:rsid w:val="00722C8C"/>
    <w:rsid w:val="007247AA"/>
    <w:rsid w:val="007255D2"/>
    <w:rsid w:val="00725FC4"/>
    <w:rsid w:val="00726989"/>
    <w:rsid w:val="00726DEF"/>
    <w:rsid w:val="0072773A"/>
    <w:rsid w:val="0073361D"/>
    <w:rsid w:val="007365D7"/>
    <w:rsid w:val="007439CB"/>
    <w:rsid w:val="0074595A"/>
    <w:rsid w:val="00745A73"/>
    <w:rsid w:val="00746E20"/>
    <w:rsid w:val="00746E79"/>
    <w:rsid w:val="007522CE"/>
    <w:rsid w:val="0075406F"/>
    <w:rsid w:val="00756179"/>
    <w:rsid w:val="0076002E"/>
    <w:rsid w:val="007611E0"/>
    <w:rsid w:val="0076157B"/>
    <w:rsid w:val="00765062"/>
    <w:rsid w:val="007713B0"/>
    <w:rsid w:val="00776883"/>
    <w:rsid w:val="00776B8A"/>
    <w:rsid w:val="007806BA"/>
    <w:rsid w:val="007821DD"/>
    <w:rsid w:val="00783EB0"/>
    <w:rsid w:val="00787987"/>
    <w:rsid w:val="00787E9C"/>
    <w:rsid w:val="007903BF"/>
    <w:rsid w:val="00791869"/>
    <w:rsid w:val="00795A08"/>
    <w:rsid w:val="00795C2A"/>
    <w:rsid w:val="007A1239"/>
    <w:rsid w:val="007A2643"/>
    <w:rsid w:val="007A2B41"/>
    <w:rsid w:val="007A4444"/>
    <w:rsid w:val="007A48C1"/>
    <w:rsid w:val="007A625E"/>
    <w:rsid w:val="007A64C1"/>
    <w:rsid w:val="007A7040"/>
    <w:rsid w:val="007A7816"/>
    <w:rsid w:val="007B1668"/>
    <w:rsid w:val="007B6BF1"/>
    <w:rsid w:val="007B75AC"/>
    <w:rsid w:val="007C121C"/>
    <w:rsid w:val="007C1F28"/>
    <w:rsid w:val="007C3F3F"/>
    <w:rsid w:val="007C51CC"/>
    <w:rsid w:val="007C562C"/>
    <w:rsid w:val="007D03A4"/>
    <w:rsid w:val="007D2290"/>
    <w:rsid w:val="007D60B0"/>
    <w:rsid w:val="007E049F"/>
    <w:rsid w:val="007E137B"/>
    <w:rsid w:val="007E18BD"/>
    <w:rsid w:val="007E1D2B"/>
    <w:rsid w:val="007E4FB7"/>
    <w:rsid w:val="007E6C55"/>
    <w:rsid w:val="007F2DFF"/>
    <w:rsid w:val="007F4126"/>
    <w:rsid w:val="00801A29"/>
    <w:rsid w:val="00803E93"/>
    <w:rsid w:val="008131E5"/>
    <w:rsid w:val="0081370A"/>
    <w:rsid w:val="00813B27"/>
    <w:rsid w:val="00814CE8"/>
    <w:rsid w:val="00816F3B"/>
    <w:rsid w:val="00817BA4"/>
    <w:rsid w:val="008224AB"/>
    <w:rsid w:val="0082392C"/>
    <w:rsid w:val="00823F17"/>
    <w:rsid w:val="00824014"/>
    <w:rsid w:val="008241D5"/>
    <w:rsid w:val="008247C2"/>
    <w:rsid w:val="00826E33"/>
    <w:rsid w:val="00831969"/>
    <w:rsid w:val="00831F18"/>
    <w:rsid w:val="00832AB9"/>
    <w:rsid w:val="008339D1"/>
    <w:rsid w:val="008351BB"/>
    <w:rsid w:val="008408B2"/>
    <w:rsid w:val="00841C38"/>
    <w:rsid w:val="008427CB"/>
    <w:rsid w:val="0084396D"/>
    <w:rsid w:val="00843B92"/>
    <w:rsid w:val="00844B9E"/>
    <w:rsid w:val="00845EC6"/>
    <w:rsid w:val="0085016D"/>
    <w:rsid w:val="008523FD"/>
    <w:rsid w:val="008540D7"/>
    <w:rsid w:val="0085460D"/>
    <w:rsid w:val="00854E2C"/>
    <w:rsid w:val="008624D1"/>
    <w:rsid w:val="00863DE0"/>
    <w:rsid w:val="00864C7E"/>
    <w:rsid w:val="008653ED"/>
    <w:rsid w:val="00866809"/>
    <w:rsid w:val="008737B8"/>
    <w:rsid w:val="0087422A"/>
    <w:rsid w:val="00874368"/>
    <w:rsid w:val="008769B2"/>
    <w:rsid w:val="00876A02"/>
    <w:rsid w:val="00881467"/>
    <w:rsid w:val="00883E8F"/>
    <w:rsid w:val="00883EF4"/>
    <w:rsid w:val="0088408E"/>
    <w:rsid w:val="0088586D"/>
    <w:rsid w:val="008877A0"/>
    <w:rsid w:val="00890F08"/>
    <w:rsid w:val="008910FA"/>
    <w:rsid w:val="00891686"/>
    <w:rsid w:val="008917AF"/>
    <w:rsid w:val="008920A0"/>
    <w:rsid w:val="008929F1"/>
    <w:rsid w:val="008978B3"/>
    <w:rsid w:val="008A0A76"/>
    <w:rsid w:val="008A0FF5"/>
    <w:rsid w:val="008A11D3"/>
    <w:rsid w:val="008A2125"/>
    <w:rsid w:val="008A2C57"/>
    <w:rsid w:val="008A4B01"/>
    <w:rsid w:val="008A6BFC"/>
    <w:rsid w:val="008A7BAD"/>
    <w:rsid w:val="008B01B0"/>
    <w:rsid w:val="008B170E"/>
    <w:rsid w:val="008B2EE4"/>
    <w:rsid w:val="008B30C5"/>
    <w:rsid w:val="008B6633"/>
    <w:rsid w:val="008B6A12"/>
    <w:rsid w:val="008B7A3A"/>
    <w:rsid w:val="008C6C4A"/>
    <w:rsid w:val="008D468E"/>
    <w:rsid w:val="008D5001"/>
    <w:rsid w:val="008D7D4A"/>
    <w:rsid w:val="008E0619"/>
    <w:rsid w:val="008E2AE4"/>
    <w:rsid w:val="008E2BC9"/>
    <w:rsid w:val="008F7D21"/>
    <w:rsid w:val="008F7F5F"/>
    <w:rsid w:val="00900EB6"/>
    <w:rsid w:val="00902862"/>
    <w:rsid w:val="00902D60"/>
    <w:rsid w:val="00904076"/>
    <w:rsid w:val="00905FE1"/>
    <w:rsid w:val="00907384"/>
    <w:rsid w:val="009110F6"/>
    <w:rsid w:val="00914874"/>
    <w:rsid w:val="00922A49"/>
    <w:rsid w:val="00924E8C"/>
    <w:rsid w:val="00941ED3"/>
    <w:rsid w:val="00944983"/>
    <w:rsid w:val="00947401"/>
    <w:rsid w:val="009476A6"/>
    <w:rsid w:val="0094793A"/>
    <w:rsid w:val="00947980"/>
    <w:rsid w:val="0095250F"/>
    <w:rsid w:val="009556A6"/>
    <w:rsid w:val="00955811"/>
    <w:rsid w:val="009574D8"/>
    <w:rsid w:val="009604FE"/>
    <w:rsid w:val="0096179A"/>
    <w:rsid w:val="00962D35"/>
    <w:rsid w:val="00970613"/>
    <w:rsid w:val="00970FDE"/>
    <w:rsid w:val="00971153"/>
    <w:rsid w:val="00971C21"/>
    <w:rsid w:val="0097275B"/>
    <w:rsid w:val="009731CC"/>
    <w:rsid w:val="00973B4B"/>
    <w:rsid w:val="00973C78"/>
    <w:rsid w:val="009750E0"/>
    <w:rsid w:val="0097708C"/>
    <w:rsid w:val="0097763C"/>
    <w:rsid w:val="009776B1"/>
    <w:rsid w:val="00986B54"/>
    <w:rsid w:val="00987937"/>
    <w:rsid w:val="009906E4"/>
    <w:rsid w:val="0099112B"/>
    <w:rsid w:val="00993A67"/>
    <w:rsid w:val="009A3300"/>
    <w:rsid w:val="009A4B83"/>
    <w:rsid w:val="009A6333"/>
    <w:rsid w:val="009A7EA5"/>
    <w:rsid w:val="009B0A75"/>
    <w:rsid w:val="009B0CE9"/>
    <w:rsid w:val="009B2A86"/>
    <w:rsid w:val="009B2DBE"/>
    <w:rsid w:val="009B2F08"/>
    <w:rsid w:val="009B3C28"/>
    <w:rsid w:val="009B56CB"/>
    <w:rsid w:val="009C4FDD"/>
    <w:rsid w:val="009C5702"/>
    <w:rsid w:val="009C73B6"/>
    <w:rsid w:val="009C77BF"/>
    <w:rsid w:val="009D037C"/>
    <w:rsid w:val="009D4DF2"/>
    <w:rsid w:val="009D6246"/>
    <w:rsid w:val="009D6FE1"/>
    <w:rsid w:val="009D71C0"/>
    <w:rsid w:val="009D7CA9"/>
    <w:rsid w:val="009E29A2"/>
    <w:rsid w:val="009E2B15"/>
    <w:rsid w:val="009E2E15"/>
    <w:rsid w:val="009E4B96"/>
    <w:rsid w:val="009E5897"/>
    <w:rsid w:val="009E6265"/>
    <w:rsid w:val="009E6736"/>
    <w:rsid w:val="009E7503"/>
    <w:rsid w:val="009F0CB0"/>
    <w:rsid w:val="009F168A"/>
    <w:rsid w:val="009F1B0A"/>
    <w:rsid w:val="009F3876"/>
    <w:rsid w:val="009F5223"/>
    <w:rsid w:val="009F6813"/>
    <w:rsid w:val="00A011F7"/>
    <w:rsid w:val="00A014D1"/>
    <w:rsid w:val="00A02FCA"/>
    <w:rsid w:val="00A05DA3"/>
    <w:rsid w:val="00A05EBA"/>
    <w:rsid w:val="00A065F0"/>
    <w:rsid w:val="00A074FF"/>
    <w:rsid w:val="00A0776D"/>
    <w:rsid w:val="00A07850"/>
    <w:rsid w:val="00A11D0A"/>
    <w:rsid w:val="00A12384"/>
    <w:rsid w:val="00A13EE3"/>
    <w:rsid w:val="00A2020D"/>
    <w:rsid w:val="00A20903"/>
    <w:rsid w:val="00A21270"/>
    <w:rsid w:val="00A2182D"/>
    <w:rsid w:val="00A229DC"/>
    <w:rsid w:val="00A244B2"/>
    <w:rsid w:val="00A25E61"/>
    <w:rsid w:val="00A260E1"/>
    <w:rsid w:val="00A26798"/>
    <w:rsid w:val="00A30CB4"/>
    <w:rsid w:val="00A321EC"/>
    <w:rsid w:val="00A33B11"/>
    <w:rsid w:val="00A37514"/>
    <w:rsid w:val="00A40B6E"/>
    <w:rsid w:val="00A42381"/>
    <w:rsid w:val="00A4255D"/>
    <w:rsid w:val="00A433E4"/>
    <w:rsid w:val="00A54622"/>
    <w:rsid w:val="00A55F5D"/>
    <w:rsid w:val="00A605E4"/>
    <w:rsid w:val="00A63853"/>
    <w:rsid w:val="00A64F97"/>
    <w:rsid w:val="00A65F73"/>
    <w:rsid w:val="00A666A1"/>
    <w:rsid w:val="00A67590"/>
    <w:rsid w:val="00A7322A"/>
    <w:rsid w:val="00A73971"/>
    <w:rsid w:val="00A74ECB"/>
    <w:rsid w:val="00A75083"/>
    <w:rsid w:val="00A80DD5"/>
    <w:rsid w:val="00A812D3"/>
    <w:rsid w:val="00A83B3E"/>
    <w:rsid w:val="00A8610E"/>
    <w:rsid w:val="00A8631F"/>
    <w:rsid w:val="00A8645B"/>
    <w:rsid w:val="00A905F5"/>
    <w:rsid w:val="00A90C17"/>
    <w:rsid w:val="00A91F3B"/>
    <w:rsid w:val="00A9318E"/>
    <w:rsid w:val="00A9546A"/>
    <w:rsid w:val="00A96CF5"/>
    <w:rsid w:val="00A97DFB"/>
    <w:rsid w:val="00AA0358"/>
    <w:rsid w:val="00AA0365"/>
    <w:rsid w:val="00AA05AF"/>
    <w:rsid w:val="00AA12D9"/>
    <w:rsid w:val="00AA3207"/>
    <w:rsid w:val="00AA3C6F"/>
    <w:rsid w:val="00AA5706"/>
    <w:rsid w:val="00AA6335"/>
    <w:rsid w:val="00AB1892"/>
    <w:rsid w:val="00AB6877"/>
    <w:rsid w:val="00AB6B9E"/>
    <w:rsid w:val="00AC0136"/>
    <w:rsid w:val="00AC01FC"/>
    <w:rsid w:val="00AC3E36"/>
    <w:rsid w:val="00AC4ACA"/>
    <w:rsid w:val="00AD0605"/>
    <w:rsid w:val="00AD125A"/>
    <w:rsid w:val="00AD2E48"/>
    <w:rsid w:val="00AD3160"/>
    <w:rsid w:val="00AD3547"/>
    <w:rsid w:val="00AE04D9"/>
    <w:rsid w:val="00AE0CC4"/>
    <w:rsid w:val="00AE2960"/>
    <w:rsid w:val="00AE3A3F"/>
    <w:rsid w:val="00AE3A57"/>
    <w:rsid w:val="00AE4BFF"/>
    <w:rsid w:val="00AE5E8F"/>
    <w:rsid w:val="00AF15D6"/>
    <w:rsid w:val="00AF45BB"/>
    <w:rsid w:val="00AF6437"/>
    <w:rsid w:val="00AF69F1"/>
    <w:rsid w:val="00B07469"/>
    <w:rsid w:val="00B074CB"/>
    <w:rsid w:val="00B12728"/>
    <w:rsid w:val="00B165F4"/>
    <w:rsid w:val="00B17147"/>
    <w:rsid w:val="00B20E56"/>
    <w:rsid w:val="00B22C1C"/>
    <w:rsid w:val="00B24B7D"/>
    <w:rsid w:val="00B256D7"/>
    <w:rsid w:val="00B2794B"/>
    <w:rsid w:val="00B32E27"/>
    <w:rsid w:val="00B34179"/>
    <w:rsid w:val="00B3483F"/>
    <w:rsid w:val="00B34845"/>
    <w:rsid w:val="00B34C67"/>
    <w:rsid w:val="00B37604"/>
    <w:rsid w:val="00B37C22"/>
    <w:rsid w:val="00B40FA2"/>
    <w:rsid w:val="00B43DE2"/>
    <w:rsid w:val="00B52D0C"/>
    <w:rsid w:val="00B53B92"/>
    <w:rsid w:val="00B54DA1"/>
    <w:rsid w:val="00B55EA6"/>
    <w:rsid w:val="00B6048C"/>
    <w:rsid w:val="00B60F18"/>
    <w:rsid w:val="00B62C79"/>
    <w:rsid w:val="00B640C3"/>
    <w:rsid w:val="00B657E9"/>
    <w:rsid w:val="00B660F5"/>
    <w:rsid w:val="00B66539"/>
    <w:rsid w:val="00B7065F"/>
    <w:rsid w:val="00B70745"/>
    <w:rsid w:val="00B73799"/>
    <w:rsid w:val="00B743E0"/>
    <w:rsid w:val="00B7502F"/>
    <w:rsid w:val="00B76D4B"/>
    <w:rsid w:val="00B777C5"/>
    <w:rsid w:val="00B77877"/>
    <w:rsid w:val="00B80081"/>
    <w:rsid w:val="00B80687"/>
    <w:rsid w:val="00B85A78"/>
    <w:rsid w:val="00B876DF"/>
    <w:rsid w:val="00B87A4F"/>
    <w:rsid w:val="00B90CC7"/>
    <w:rsid w:val="00B923AA"/>
    <w:rsid w:val="00B92FB2"/>
    <w:rsid w:val="00B93865"/>
    <w:rsid w:val="00B94285"/>
    <w:rsid w:val="00B943BE"/>
    <w:rsid w:val="00B94EB6"/>
    <w:rsid w:val="00B97352"/>
    <w:rsid w:val="00BA207F"/>
    <w:rsid w:val="00BA26A7"/>
    <w:rsid w:val="00BA33B4"/>
    <w:rsid w:val="00BA3639"/>
    <w:rsid w:val="00BA77BB"/>
    <w:rsid w:val="00BB01C3"/>
    <w:rsid w:val="00BB2E58"/>
    <w:rsid w:val="00BB3334"/>
    <w:rsid w:val="00BB353E"/>
    <w:rsid w:val="00BC214F"/>
    <w:rsid w:val="00BC33A9"/>
    <w:rsid w:val="00BC53AF"/>
    <w:rsid w:val="00BC7250"/>
    <w:rsid w:val="00BD06E4"/>
    <w:rsid w:val="00BD267F"/>
    <w:rsid w:val="00BD3C9D"/>
    <w:rsid w:val="00BD50F7"/>
    <w:rsid w:val="00BD5C1A"/>
    <w:rsid w:val="00BE0FAC"/>
    <w:rsid w:val="00BE6DB2"/>
    <w:rsid w:val="00BF0F9C"/>
    <w:rsid w:val="00BF1A28"/>
    <w:rsid w:val="00BF42FD"/>
    <w:rsid w:val="00BF569F"/>
    <w:rsid w:val="00BF56DF"/>
    <w:rsid w:val="00BF643E"/>
    <w:rsid w:val="00BF6B37"/>
    <w:rsid w:val="00BF7ADD"/>
    <w:rsid w:val="00C01D33"/>
    <w:rsid w:val="00C02D80"/>
    <w:rsid w:val="00C04377"/>
    <w:rsid w:val="00C056FC"/>
    <w:rsid w:val="00C110A1"/>
    <w:rsid w:val="00C11676"/>
    <w:rsid w:val="00C12841"/>
    <w:rsid w:val="00C13E0C"/>
    <w:rsid w:val="00C15A2E"/>
    <w:rsid w:val="00C16B86"/>
    <w:rsid w:val="00C20195"/>
    <w:rsid w:val="00C20E91"/>
    <w:rsid w:val="00C23ACB"/>
    <w:rsid w:val="00C27129"/>
    <w:rsid w:val="00C2753A"/>
    <w:rsid w:val="00C3060F"/>
    <w:rsid w:val="00C30D96"/>
    <w:rsid w:val="00C31332"/>
    <w:rsid w:val="00C32D04"/>
    <w:rsid w:val="00C352D3"/>
    <w:rsid w:val="00C37499"/>
    <w:rsid w:val="00C423E5"/>
    <w:rsid w:val="00C43F00"/>
    <w:rsid w:val="00C50D3D"/>
    <w:rsid w:val="00C5271A"/>
    <w:rsid w:val="00C52CDE"/>
    <w:rsid w:val="00C55B32"/>
    <w:rsid w:val="00C60B29"/>
    <w:rsid w:val="00C63108"/>
    <w:rsid w:val="00C6442B"/>
    <w:rsid w:val="00C650A5"/>
    <w:rsid w:val="00C661C8"/>
    <w:rsid w:val="00C661FB"/>
    <w:rsid w:val="00C664CF"/>
    <w:rsid w:val="00C75C45"/>
    <w:rsid w:val="00C773E5"/>
    <w:rsid w:val="00C77C40"/>
    <w:rsid w:val="00C80490"/>
    <w:rsid w:val="00C8316F"/>
    <w:rsid w:val="00C85C3C"/>
    <w:rsid w:val="00C91F67"/>
    <w:rsid w:val="00C92118"/>
    <w:rsid w:val="00C9592D"/>
    <w:rsid w:val="00C95E64"/>
    <w:rsid w:val="00CA0E64"/>
    <w:rsid w:val="00CA1C42"/>
    <w:rsid w:val="00CA2AAB"/>
    <w:rsid w:val="00CA33E9"/>
    <w:rsid w:val="00CA49E4"/>
    <w:rsid w:val="00CA59DC"/>
    <w:rsid w:val="00CA5FE2"/>
    <w:rsid w:val="00CA63BB"/>
    <w:rsid w:val="00CB1474"/>
    <w:rsid w:val="00CB2403"/>
    <w:rsid w:val="00CB2AF0"/>
    <w:rsid w:val="00CB4153"/>
    <w:rsid w:val="00CB6963"/>
    <w:rsid w:val="00CB7E2A"/>
    <w:rsid w:val="00CC09CA"/>
    <w:rsid w:val="00CC1542"/>
    <w:rsid w:val="00CC2E58"/>
    <w:rsid w:val="00CC6F3B"/>
    <w:rsid w:val="00CD0F1E"/>
    <w:rsid w:val="00CD25A8"/>
    <w:rsid w:val="00CE1431"/>
    <w:rsid w:val="00CE150B"/>
    <w:rsid w:val="00CE2A76"/>
    <w:rsid w:val="00CE36B8"/>
    <w:rsid w:val="00CE7FF6"/>
    <w:rsid w:val="00CF4E99"/>
    <w:rsid w:val="00D00F58"/>
    <w:rsid w:val="00D03633"/>
    <w:rsid w:val="00D1117E"/>
    <w:rsid w:val="00D11C44"/>
    <w:rsid w:val="00D20DA8"/>
    <w:rsid w:val="00D213B9"/>
    <w:rsid w:val="00D223BF"/>
    <w:rsid w:val="00D267B0"/>
    <w:rsid w:val="00D313F4"/>
    <w:rsid w:val="00D35E0E"/>
    <w:rsid w:val="00D40A7F"/>
    <w:rsid w:val="00D4183F"/>
    <w:rsid w:val="00D41F6B"/>
    <w:rsid w:val="00D42BBE"/>
    <w:rsid w:val="00D436D3"/>
    <w:rsid w:val="00D46D63"/>
    <w:rsid w:val="00D47B03"/>
    <w:rsid w:val="00D47B51"/>
    <w:rsid w:val="00D510D5"/>
    <w:rsid w:val="00D5165E"/>
    <w:rsid w:val="00D57A32"/>
    <w:rsid w:val="00D613C1"/>
    <w:rsid w:val="00D63DF7"/>
    <w:rsid w:val="00D66462"/>
    <w:rsid w:val="00D7057C"/>
    <w:rsid w:val="00D705F5"/>
    <w:rsid w:val="00D72E62"/>
    <w:rsid w:val="00D8008A"/>
    <w:rsid w:val="00D8082D"/>
    <w:rsid w:val="00D8554D"/>
    <w:rsid w:val="00D87666"/>
    <w:rsid w:val="00D90451"/>
    <w:rsid w:val="00D90F8B"/>
    <w:rsid w:val="00D9139B"/>
    <w:rsid w:val="00D9214B"/>
    <w:rsid w:val="00D93C2B"/>
    <w:rsid w:val="00D95265"/>
    <w:rsid w:val="00D95FF8"/>
    <w:rsid w:val="00DA2950"/>
    <w:rsid w:val="00DA3B81"/>
    <w:rsid w:val="00DA5912"/>
    <w:rsid w:val="00DA7C21"/>
    <w:rsid w:val="00DB0B4A"/>
    <w:rsid w:val="00DB1C2D"/>
    <w:rsid w:val="00DB4BB2"/>
    <w:rsid w:val="00DB591E"/>
    <w:rsid w:val="00DC01CA"/>
    <w:rsid w:val="00DC438D"/>
    <w:rsid w:val="00DC49AE"/>
    <w:rsid w:val="00DC5E2C"/>
    <w:rsid w:val="00DC6B10"/>
    <w:rsid w:val="00DD0027"/>
    <w:rsid w:val="00DD0538"/>
    <w:rsid w:val="00DD1726"/>
    <w:rsid w:val="00DD32B0"/>
    <w:rsid w:val="00DD3C28"/>
    <w:rsid w:val="00DD67D8"/>
    <w:rsid w:val="00DD73E9"/>
    <w:rsid w:val="00DE26D9"/>
    <w:rsid w:val="00DE61D4"/>
    <w:rsid w:val="00DF0A5D"/>
    <w:rsid w:val="00DF121D"/>
    <w:rsid w:val="00DF7B6C"/>
    <w:rsid w:val="00E000D3"/>
    <w:rsid w:val="00E06CBE"/>
    <w:rsid w:val="00E108F5"/>
    <w:rsid w:val="00E13C1B"/>
    <w:rsid w:val="00E1456A"/>
    <w:rsid w:val="00E14B6C"/>
    <w:rsid w:val="00E151C7"/>
    <w:rsid w:val="00E24896"/>
    <w:rsid w:val="00E254E5"/>
    <w:rsid w:val="00E25E89"/>
    <w:rsid w:val="00E25E92"/>
    <w:rsid w:val="00E27A48"/>
    <w:rsid w:val="00E32359"/>
    <w:rsid w:val="00E328B3"/>
    <w:rsid w:val="00E32DE0"/>
    <w:rsid w:val="00E3450D"/>
    <w:rsid w:val="00E3626D"/>
    <w:rsid w:val="00E41464"/>
    <w:rsid w:val="00E45DC6"/>
    <w:rsid w:val="00E478E5"/>
    <w:rsid w:val="00E515BE"/>
    <w:rsid w:val="00E517D3"/>
    <w:rsid w:val="00E52849"/>
    <w:rsid w:val="00E5323F"/>
    <w:rsid w:val="00E60182"/>
    <w:rsid w:val="00E613B3"/>
    <w:rsid w:val="00E61760"/>
    <w:rsid w:val="00E6388C"/>
    <w:rsid w:val="00E66679"/>
    <w:rsid w:val="00E705E4"/>
    <w:rsid w:val="00E71C9B"/>
    <w:rsid w:val="00E71CC7"/>
    <w:rsid w:val="00E732BD"/>
    <w:rsid w:val="00E73EFA"/>
    <w:rsid w:val="00E744D7"/>
    <w:rsid w:val="00E805E4"/>
    <w:rsid w:val="00E82A00"/>
    <w:rsid w:val="00E8396D"/>
    <w:rsid w:val="00E8465B"/>
    <w:rsid w:val="00E90711"/>
    <w:rsid w:val="00E94584"/>
    <w:rsid w:val="00E95275"/>
    <w:rsid w:val="00E960F6"/>
    <w:rsid w:val="00E964CF"/>
    <w:rsid w:val="00E97676"/>
    <w:rsid w:val="00EA3AC8"/>
    <w:rsid w:val="00EA5B4E"/>
    <w:rsid w:val="00EA7ACD"/>
    <w:rsid w:val="00EB0C80"/>
    <w:rsid w:val="00EB0FD3"/>
    <w:rsid w:val="00EB1848"/>
    <w:rsid w:val="00EB2275"/>
    <w:rsid w:val="00EB42C8"/>
    <w:rsid w:val="00EB4BDE"/>
    <w:rsid w:val="00EB5604"/>
    <w:rsid w:val="00EC0EAA"/>
    <w:rsid w:val="00EC10B1"/>
    <w:rsid w:val="00EC1112"/>
    <w:rsid w:val="00EC1736"/>
    <w:rsid w:val="00EC1B3B"/>
    <w:rsid w:val="00EC20D2"/>
    <w:rsid w:val="00EC3734"/>
    <w:rsid w:val="00EC3779"/>
    <w:rsid w:val="00EC54C8"/>
    <w:rsid w:val="00EC6690"/>
    <w:rsid w:val="00ED39CC"/>
    <w:rsid w:val="00ED6C21"/>
    <w:rsid w:val="00EE02E2"/>
    <w:rsid w:val="00EE33FC"/>
    <w:rsid w:val="00EE3C52"/>
    <w:rsid w:val="00EE7390"/>
    <w:rsid w:val="00EF0CFF"/>
    <w:rsid w:val="00EF288E"/>
    <w:rsid w:val="00EF33E6"/>
    <w:rsid w:val="00EF3CB3"/>
    <w:rsid w:val="00F01B7D"/>
    <w:rsid w:val="00F02464"/>
    <w:rsid w:val="00F0356F"/>
    <w:rsid w:val="00F040CD"/>
    <w:rsid w:val="00F04CE0"/>
    <w:rsid w:val="00F051F0"/>
    <w:rsid w:val="00F054D6"/>
    <w:rsid w:val="00F06CAE"/>
    <w:rsid w:val="00F07314"/>
    <w:rsid w:val="00F10CDA"/>
    <w:rsid w:val="00F11D94"/>
    <w:rsid w:val="00F17525"/>
    <w:rsid w:val="00F22F81"/>
    <w:rsid w:val="00F24E35"/>
    <w:rsid w:val="00F251EB"/>
    <w:rsid w:val="00F256EC"/>
    <w:rsid w:val="00F25A21"/>
    <w:rsid w:val="00F25BB8"/>
    <w:rsid w:val="00F2602C"/>
    <w:rsid w:val="00F27014"/>
    <w:rsid w:val="00F33CD6"/>
    <w:rsid w:val="00F33D4B"/>
    <w:rsid w:val="00F35048"/>
    <w:rsid w:val="00F3593F"/>
    <w:rsid w:val="00F35D14"/>
    <w:rsid w:val="00F367D9"/>
    <w:rsid w:val="00F4289A"/>
    <w:rsid w:val="00F432FD"/>
    <w:rsid w:val="00F44F6F"/>
    <w:rsid w:val="00F47789"/>
    <w:rsid w:val="00F51DCE"/>
    <w:rsid w:val="00F51F46"/>
    <w:rsid w:val="00F52051"/>
    <w:rsid w:val="00F52240"/>
    <w:rsid w:val="00F52E7C"/>
    <w:rsid w:val="00F547BE"/>
    <w:rsid w:val="00F54B01"/>
    <w:rsid w:val="00F55D7C"/>
    <w:rsid w:val="00F60EA1"/>
    <w:rsid w:val="00F63804"/>
    <w:rsid w:val="00F6424D"/>
    <w:rsid w:val="00F66DF0"/>
    <w:rsid w:val="00F70C72"/>
    <w:rsid w:val="00F722CE"/>
    <w:rsid w:val="00F73054"/>
    <w:rsid w:val="00F743CA"/>
    <w:rsid w:val="00F74ED9"/>
    <w:rsid w:val="00F755B4"/>
    <w:rsid w:val="00F76FE8"/>
    <w:rsid w:val="00F8020E"/>
    <w:rsid w:val="00F80444"/>
    <w:rsid w:val="00F8168A"/>
    <w:rsid w:val="00F81CC0"/>
    <w:rsid w:val="00F8338D"/>
    <w:rsid w:val="00F852D2"/>
    <w:rsid w:val="00F855DB"/>
    <w:rsid w:val="00F921E1"/>
    <w:rsid w:val="00F93199"/>
    <w:rsid w:val="00F946B6"/>
    <w:rsid w:val="00F9560B"/>
    <w:rsid w:val="00F973F2"/>
    <w:rsid w:val="00FA1E7A"/>
    <w:rsid w:val="00FA3FDA"/>
    <w:rsid w:val="00FA4826"/>
    <w:rsid w:val="00FA4EC3"/>
    <w:rsid w:val="00FA5E86"/>
    <w:rsid w:val="00FA73EB"/>
    <w:rsid w:val="00FB3AE1"/>
    <w:rsid w:val="00FB4217"/>
    <w:rsid w:val="00FB4BF8"/>
    <w:rsid w:val="00FB7744"/>
    <w:rsid w:val="00FC393C"/>
    <w:rsid w:val="00FC4247"/>
    <w:rsid w:val="00FC7678"/>
    <w:rsid w:val="00FD08A6"/>
    <w:rsid w:val="00FD4A92"/>
    <w:rsid w:val="00FD4E5C"/>
    <w:rsid w:val="00FD7CEA"/>
    <w:rsid w:val="00FD7E81"/>
    <w:rsid w:val="00FE0929"/>
    <w:rsid w:val="00FE0AFF"/>
    <w:rsid w:val="00FE233D"/>
    <w:rsid w:val="00FE2BB2"/>
    <w:rsid w:val="00FE3FB1"/>
    <w:rsid w:val="00FE4DE1"/>
    <w:rsid w:val="00FE69DF"/>
    <w:rsid w:val="00FE74CD"/>
    <w:rsid w:val="00FE77B5"/>
    <w:rsid w:val="00FF13DB"/>
    <w:rsid w:val="00FF29F1"/>
    <w:rsid w:val="00FF51FD"/>
    <w:rsid w:val="00FF53AA"/>
    <w:rsid w:val="00FF6869"/>
    <w:rsid w:val="00FF722E"/>
    <w:rsid w:val="00FF7476"/>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AC9"/>
  <w15:chartTrackingRefBased/>
  <w15:docId w15:val="{ED58FFD1-77FB-411D-AF52-7708FC3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54"/>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paragraph" w:styleId="Heading4">
    <w:name w:val="heading 4"/>
    <w:basedOn w:val="Normal"/>
    <w:next w:val="Normal"/>
    <w:link w:val="Heading4Char"/>
    <w:uiPriority w:val="9"/>
    <w:semiHidden/>
    <w:unhideWhenUsed/>
    <w:qFormat/>
    <w:rsid w:val="00F956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aliases w:val="aTable"/>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3F54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59"/>
    <w:rsid w:val="00351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42C8"/>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08"/>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74595A"/>
  </w:style>
  <w:style w:type="paragraph" w:customStyle="1" w:styleId="paragraph">
    <w:name w:val="paragraph"/>
    <w:basedOn w:val="Normal"/>
    <w:rsid w:val="0074595A"/>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74595A"/>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74595A"/>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615061"/>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615061"/>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6150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0">
    <w:name w:val="Normal_0"/>
    <w:qFormat/>
    <w:rsid w:val="00615061"/>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615061"/>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F6B37"/>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F6B37"/>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F6B37"/>
  </w:style>
  <w:style w:type="paragraph" w:customStyle="1" w:styleId="p2">
    <w:name w:val="p2"/>
    <w:basedOn w:val="Normal"/>
    <w:rsid w:val="00F81CC0"/>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F81CC0"/>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F81CC0"/>
  </w:style>
  <w:style w:type="character" w:customStyle="1" w:styleId="apple-converted-space">
    <w:name w:val="apple-converted-space"/>
    <w:basedOn w:val="DefaultParagraphFont"/>
    <w:rsid w:val="00F81CC0"/>
  </w:style>
  <w:style w:type="table" w:customStyle="1" w:styleId="TableGrid3">
    <w:name w:val="Table Grid3"/>
    <w:basedOn w:val="TableNormal"/>
    <w:next w:val="TableGrid"/>
    <w:uiPriority w:val="59"/>
    <w:rsid w:val="009731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759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10F6"/>
    <w:rPr>
      <w:color w:val="605E5C"/>
      <w:shd w:val="clear" w:color="auto" w:fill="E1DFDD"/>
    </w:rPr>
  </w:style>
  <w:style w:type="table" w:customStyle="1" w:styleId="aTable2">
    <w:name w:val="aTable2"/>
    <w:basedOn w:val="TableNormal"/>
    <w:next w:val="TableGrid"/>
    <w:uiPriority w:val="39"/>
    <w:rsid w:val="00AA05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560B"/>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560B"/>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9560B"/>
    <w:rPr>
      <w:rFonts w:asciiTheme="majorHAnsi" w:eastAsiaTheme="majorEastAsia" w:hAnsiTheme="majorHAnsi" w:cstheme="majorBidi"/>
      <w:i/>
      <w:iCs/>
      <w:color w:val="2F5496" w:themeColor="accent1" w:themeShade="BF"/>
      <w:kern w:val="0"/>
      <w:sz w:val="24"/>
      <w14:ligatures w14:val="none"/>
    </w:rPr>
  </w:style>
  <w:style w:type="table" w:customStyle="1" w:styleId="TableGrid7">
    <w:name w:val="Table Grid7"/>
    <w:basedOn w:val="TableNormal"/>
    <w:next w:val="TableGrid"/>
    <w:uiPriority w:val="59"/>
    <w:rsid w:val="004D04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036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756179"/>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yiv2006985486msonormal">
    <w:name w:val="yiv2006985486msonormal"/>
    <w:basedOn w:val="Normal"/>
    <w:rsid w:val="00F27014"/>
    <w:pPr>
      <w:spacing w:before="100" w:beforeAutospacing="1" w:after="100" w:afterAutospacing="1"/>
    </w:pPr>
    <w:rPr>
      <w:rFonts w:ascii="Aptos" w:eastAsiaTheme="minorHAnsi" w:hAnsi="Aptos" w:cs="Aptos"/>
      <w:szCs w:val="24"/>
      <w:lang w:eastAsia="en-GB"/>
    </w:rPr>
  </w:style>
  <w:style w:type="table" w:customStyle="1" w:styleId="TableGrid8">
    <w:name w:val="Table Grid8"/>
    <w:basedOn w:val="TableNormal"/>
    <w:next w:val="TableGrid"/>
    <w:uiPriority w:val="39"/>
    <w:rsid w:val="005F1A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9776">
      <w:bodyDiv w:val="1"/>
      <w:marLeft w:val="0"/>
      <w:marRight w:val="0"/>
      <w:marTop w:val="0"/>
      <w:marBottom w:val="0"/>
      <w:divBdr>
        <w:top w:val="none" w:sz="0" w:space="0" w:color="auto"/>
        <w:left w:val="none" w:sz="0" w:space="0" w:color="auto"/>
        <w:bottom w:val="none" w:sz="0" w:space="0" w:color="auto"/>
        <w:right w:val="none" w:sz="0" w:space="0" w:color="auto"/>
      </w:divBdr>
    </w:div>
    <w:div w:id="297880924">
      <w:bodyDiv w:val="1"/>
      <w:marLeft w:val="0"/>
      <w:marRight w:val="0"/>
      <w:marTop w:val="0"/>
      <w:marBottom w:val="0"/>
      <w:divBdr>
        <w:top w:val="none" w:sz="0" w:space="0" w:color="auto"/>
        <w:left w:val="none" w:sz="0" w:space="0" w:color="auto"/>
        <w:bottom w:val="none" w:sz="0" w:space="0" w:color="auto"/>
        <w:right w:val="none" w:sz="0" w:space="0" w:color="auto"/>
      </w:divBdr>
    </w:div>
    <w:div w:id="320549926">
      <w:bodyDiv w:val="1"/>
      <w:marLeft w:val="0"/>
      <w:marRight w:val="0"/>
      <w:marTop w:val="0"/>
      <w:marBottom w:val="0"/>
      <w:divBdr>
        <w:top w:val="none" w:sz="0" w:space="0" w:color="auto"/>
        <w:left w:val="none" w:sz="0" w:space="0" w:color="auto"/>
        <w:bottom w:val="none" w:sz="0" w:space="0" w:color="auto"/>
        <w:right w:val="none" w:sz="0" w:space="0" w:color="auto"/>
      </w:divBdr>
    </w:div>
    <w:div w:id="428626230">
      <w:bodyDiv w:val="1"/>
      <w:marLeft w:val="0"/>
      <w:marRight w:val="0"/>
      <w:marTop w:val="0"/>
      <w:marBottom w:val="0"/>
      <w:divBdr>
        <w:top w:val="none" w:sz="0" w:space="0" w:color="auto"/>
        <w:left w:val="none" w:sz="0" w:space="0" w:color="auto"/>
        <w:bottom w:val="none" w:sz="0" w:space="0" w:color="auto"/>
        <w:right w:val="none" w:sz="0" w:space="0" w:color="auto"/>
      </w:divBdr>
    </w:div>
    <w:div w:id="1125582098">
      <w:bodyDiv w:val="1"/>
      <w:marLeft w:val="0"/>
      <w:marRight w:val="0"/>
      <w:marTop w:val="0"/>
      <w:marBottom w:val="0"/>
      <w:divBdr>
        <w:top w:val="none" w:sz="0" w:space="0" w:color="auto"/>
        <w:left w:val="none" w:sz="0" w:space="0" w:color="auto"/>
        <w:bottom w:val="none" w:sz="0" w:space="0" w:color="auto"/>
        <w:right w:val="none" w:sz="0" w:space="0" w:color="auto"/>
      </w:divBdr>
    </w:div>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406338527">
      <w:bodyDiv w:val="1"/>
      <w:marLeft w:val="0"/>
      <w:marRight w:val="0"/>
      <w:marTop w:val="0"/>
      <w:marBottom w:val="0"/>
      <w:divBdr>
        <w:top w:val="none" w:sz="0" w:space="0" w:color="auto"/>
        <w:left w:val="none" w:sz="0" w:space="0" w:color="auto"/>
        <w:bottom w:val="none" w:sz="0" w:space="0" w:color="auto"/>
        <w:right w:val="none" w:sz="0" w:space="0" w:color="auto"/>
      </w:divBdr>
    </w:div>
    <w:div w:id="1433235050">
      <w:bodyDiv w:val="1"/>
      <w:marLeft w:val="0"/>
      <w:marRight w:val="0"/>
      <w:marTop w:val="0"/>
      <w:marBottom w:val="0"/>
      <w:divBdr>
        <w:top w:val="none" w:sz="0" w:space="0" w:color="auto"/>
        <w:left w:val="none" w:sz="0" w:space="0" w:color="auto"/>
        <w:bottom w:val="none" w:sz="0" w:space="0" w:color="auto"/>
        <w:right w:val="none" w:sz="0" w:space="0" w:color="auto"/>
      </w:divBdr>
    </w:div>
    <w:div w:id="1655798059">
      <w:bodyDiv w:val="1"/>
      <w:marLeft w:val="0"/>
      <w:marRight w:val="0"/>
      <w:marTop w:val="0"/>
      <w:marBottom w:val="0"/>
      <w:divBdr>
        <w:top w:val="none" w:sz="0" w:space="0" w:color="auto"/>
        <w:left w:val="none" w:sz="0" w:space="0" w:color="auto"/>
        <w:bottom w:val="none" w:sz="0" w:space="0" w:color="auto"/>
        <w:right w:val="none" w:sz="0" w:space="0" w:color="auto"/>
      </w:divBdr>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1"/>
        <c:ser>
          <c:idx val="0"/>
          <c:order val="0"/>
          <c:tx>
            <c:strRef>
              <c:f>Sheet1!$B$1</c:f>
              <c:strCache>
                <c:ptCount val="1"/>
                <c:pt idx="0">
                  <c:v>Programme content</c:v>
                </c:pt>
              </c:strCache>
            </c:strRef>
          </c:tx>
          <c:invertIfNegative val="1"/>
          <c:cat>
            <c:strRef>
              <c:f>Sheet1!$A$2:$A$5</c:f>
              <c:strCache>
                <c:ptCount val="4"/>
                <c:pt idx="0">
                  <c:v>Adequate</c:v>
                </c:pt>
                <c:pt idx="1">
                  <c:v>Good</c:v>
                </c:pt>
                <c:pt idx="2">
                  <c:v>Very Good</c:v>
                </c:pt>
                <c:pt idx="3">
                  <c:v>Excellent</c:v>
                </c:pt>
              </c:strCache>
            </c:strRef>
          </c:cat>
          <c:val>
            <c:numRef>
              <c:f>Sheet1!$B$2:$B$5</c:f>
              <c:numCache>
                <c:formatCode>General</c:formatCode>
                <c:ptCount val="4"/>
                <c:pt idx="0">
                  <c:v>2</c:v>
                </c:pt>
                <c:pt idx="1">
                  <c:v>6</c:v>
                </c:pt>
                <c:pt idx="2">
                  <c:v>36</c:v>
                </c:pt>
                <c:pt idx="3">
                  <c:v>120</c:v>
                </c:pt>
              </c:numCache>
            </c:numRef>
          </c:val>
          <c:extLst>
            <c:ext xmlns:c16="http://schemas.microsoft.com/office/drawing/2014/chart" uri="{C3380CC4-5D6E-409C-BE32-E72D297353CC}">
              <c16:uniqueId val="{00000000-0D46-42B9-9243-3E03B168D529}"/>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B7C91-6C0B-47DC-AF64-190C9CEBE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113AE-AF3C-4162-A159-53489FD94211}">
  <ds:schemaRefs>
    <ds:schemaRef ds:uri="http://schemas.openxmlformats.org/officeDocument/2006/bibliography"/>
  </ds:schemaRefs>
</ds:datastoreItem>
</file>

<file path=customXml/itemProps3.xml><?xml version="1.0" encoding="utf-8"?>
<ds:datastoreItem xmlns:ds="http://schemas.openxmlformats.org/officeDocument/2006/customXml" ds:itemID="{8AB77AD7-6900-46BD-B539-54076F173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0450D-C344-4E42-A96C-4E22D68BE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12850</Words>
  <Characters>73249</Characters>
  <Application>Microsoft Office Word</Application>
  <DocSecurity>8</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241009 CW 9 October 2024</dc:title>
  <dc:subject/>
  <dc:creator>Glasgow, Jennifer</dc:creator>
  <cp:keywords/>
  <dc:description/>
  <cp:lastModifiedBy>Cull, Joshua</cp:lastModifiedBy>
  <cp:revision>8</cp:revision>
  <cp:lastPrinted>2024-10-18T15:21:00Z</cp:lastPrinted>
  <dcterms:created xsi:type="dcterms:W3CDTF">2024-10-18T14:21:00Z</dcterms:created>
  <dcterms:modified xsi:type="dcterms:W3CDTF">2026-01-09T10:42:00Z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