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2207" w14:textId="77777777" w:rsidR="00A54622" w:rsidRPr="00EA3D0C" w:rsidRDefault="00A54622" w:rsidP="00A065F0">
      <w:pPr>
        <w:jc w:val="center"/>
        <w:rPr>
          <w:rFonts w:cs="Arial"/>
          <w:b/>
          <w:caps/>
          <w:sz w:val="28"/>
          <w:szCs w:val="28"/>
          <w:u w:val="single"/>
        </w:rPr>
      </w:pPr>
      <w:r w:rsidRPr="00EA3D0C">
        <w:rPr>
          <w:rFonts w:cs="Arial"/>
          <w:b/>
          <w:caps/>
          <w:sz w:val="28"/>
          <w:szCs w:val="28"/>
          <w:u w:val="single"/>
        </w:rPr>
        <w:t>ARDS and North Down Borough Council</w:t>
      </w:r>
    </w:p>
    <w:p w14:paraId="485509D6" w14:textId="77777777" w:rsidR="00A54622" w:rsidRPr="00EA3D0C" w:rsidRDefault="00A54622" w:rsidP="00A065F0">
      <w:pPr>
        <w:rPr>
          <w:rFonts w:cs="Arial"/>
          <w:b/>
          <w:caps/>
          <w:szCs w:val="24"/>
          <w:u w:val="single"/>
        </w:rPr>
      </w:pPr>
    </w:p>
    <w:p w14:paraId="01671F6D" w14:textId="781CF27A" w:rsidR="00A54622" w:rsidRDefault="00A54622" w:rsidP="00A065F0">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rsidR="005E5922">
        <w:t xml:space="preserve">Community and Wellbeing Committee </w:t>
      </w:r>
      <w:r w:rsidRPr="00600EA9">
        <w:t xml:space="preserve">was held </w:t>
      </w:r>
      <w:r>
        <w:t>at the Council Chamber, Church Street, Newtownards and via Zoom, o</w:t>
      </w:r>
      <w:r w:rsidRPr="00600EA9">
        <w:t xml:space="preserve">n </w:t>
      </w:r>
      <w:r w:rsidR="005E5922">
        <w:rPr>
          <w:rFonts w:cs="Arial"/>
        </w:rPr>
        <w:t>Wednesday</w:t>
      </w:r>
      <w:r>
        <w:rPr>
          <w:rFonts w:cs="Arial"/>
        </w:rPr>
        <w:t xml:space="preserve"> 1</w:t>
      </w:r>
      <w:r w:rsidR="005E5922">
        <w:rPr>
          <w:rFonts w:cs="Arial"/>
        </w:rPr>
        <w:t>4</w:t>
      </w:r>
      <w:r>
        <w:rPr>
          <w:rFonts w:cs="Arial"/>
        </w:rPr>
        <w:t xml:space="preserve"> </w:t>
      </w:r>
      <w:r w:rsidR="005E5922">
        <w:rPr>
          <w:rFonts w:cs="Arial"/>
        </w:rPr>
        <w:t>February 2024</w:t>
      </w:r>
      <w:r>
        <w:rPr>
          <w:rFonts w:cs="Arial"/>
        </w:rPr>
        <w:t xml:space="preserve"> at 7.00</w:t>
      </w:r>
      <w:r w:rsidR="0004483F">
        <w:rPr>
          <w:rFonts w:cs="Arial"/>
        </w:rPr>
        <w:t xml:space="preserve"> </w:t>
      </w:r>
      <w:r w:rsidRPr="000A416A">
        <w:rPr>
          <w:rFonts w:cs="Arial"/>
        </w:rPr>
        <w:t xml:space="preserve">pm. </w:t>
      </w:r>
    </w:p>
    <w:p w14:paraId="6C2D536A" w14:textId="77777777" w:rsidR="00A54622" w:rsidRPr="00EA3D0C" w:rsidRDefault="00A54622" w:rsidP="00A065F0">
      <w:pPr>
        <w:rPr>
          <w:rFonts w:cs="Arial"/>
          <w:b/>
          <w:szCs w:val="24"/>
        </w:rPr>
      </w:pPr>
    </w:p>
    <w:p w14:paraId="33A2916F" w14:textId="77777777" w:rsidR="005E5922" w:rsidRPr="005E5922" w:rsidRDefault="005E5922" w:rsidP="005E5922">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7EB20EEF" w14:textId="77777777" w:rsidR="005E5922" w:rsidRPr="005E5922" w:rsidRDefault="005E5922" w:rsidP="005E5922">
      <w:pPr>
        <w:rPr>
          <w:rFonts w:eastAsiaTheme="minorHAnsi" w:cs="Arial"/>
          <w:b/>
          <w:szCs w:val="24"/>
        </w:rPr>
      </w:pPr>
    </w:p>
    <w:p w14:paraId="0FF3EF32" w14:textId="77777777" w:rsidR="005E5922" w:rsidRPr="005E5922" w:rsidRDefault="005E5922" w:rsidP="005E5922">
      <w:pPr>
        <w:tabs>
          <w:tab w:val="left" w:pos="2156"/>
        </w:tabs>
        <w:rPr>
          <w:rFonts w:eastAsiaTheme="minorHAnsi" w:cs="Arial"/>
          <w:bCs/>
          <w:szCs w:val="24"/>
        </w:rPr>
      </w:pPr>
      <w:r w:rsidRPr="005E5922">
        <w:rPr>
          <w:rFonts w:eastAsiaTheme="minorHAnsi" w:cs="Arial"/>
          <w:b/>
          <w:szCs w:val="24"/>
        </w:rPr>
        <w:t>In the Chair:</w:t>
      </w:r>
      <w:r w:rsidRPr="005E5922">
        <w:rPr>
          <w:rFonts w:eastAsiaTheme="minorHAnsi" w:cs="Arial"/>
          <w:b/>
          <w:szCs w:val="24"/>
        </w:rPr>
        <w:tab/>
      </w:r>
      <w:r w:rsidRPr="005E5922">
        <w:rPr>
          <w:rFonts w:eastAsiaTheme="minorHAnsi" w:cs="Arial"/>
          <w:bCs/>
          <w:szCs w:val="24"/>
        </w:rPr>
        <w:t>Councillor Martin</w:t>
      </w:r>
    </w:p>
    <w:p w14:paraId="1C2C1B1F" w14:textId="77777777" w:rsidR="005E5922" w:rsidRPr="005E5922" w:rsidRDefault="005E5922" w:rsidP="005E5922">
      <w:pPr>
        <w:tabs>
          <w:tab w:val="left" w:pos="2156"/>
        </w:tabs>
        <w:rPr>
          <w:rFonts w:eastAsiaTheme="minorHAnsi" w:cs="Arial"/>
          <w:b/>
          <w:szCs w:val="24"/>
        </w:rPr>
      </w:pPr>
    </w:p>
    <w:p w14:paraId="63193273" w14:textId="77777777" w:rsidR="005E5922" w:rsidRPr="005E5922" w:rsidRDefault="005E5922" w:rsidP="005E5922">
      <w:pPr>
        <w:tabs>
          <w:tab w:val="left" w:pos="2156"/>
          <w:tab w:val="left" w:pos="4536"/>
        </w:tabs>
        <w:rPr>
          <w:rFonts w:eastAsiaTheme="minorHAnsi" w:cs="Arial"/>
          <w:bCs/>
          <w:szCs w:val="24"/>
        </w:rPr>
      </w:pPr>
      <w:r w:rsidRPr="005E5922">
        <w:rPr>
          <w:rFonts w:eastAsiaTheme="minorHAnsi" w:cs="Arial"/>
          <w:b/>
          <w:szCs w:val="24"/>
        </w:rPr>
        <w:t>Aldermen:</w:t>
      </w:r>
      <w:r w:rsidRPr="005E5922">
        <w:rPr>
          <w:rFonts w:eastAsiaTheme="minorHAnsi" w:cs="Arial"/>
          <w:b/>
          <w:szCs w:val="24"/>
        </w:rPr>
        <w:tab/>
      </w:r>
      <w:r w:rsidRPr="005E5922">
        <w:rPr>
          <w:rFonts w:eastAsiaTheme="minorHAnsi" w:cs="Arial"/>
          <w:bCs/>
          <w:szCs w:val="24"/>
        </w:rPr>
        <w:t>Adair</w:t>
      </w:r>
    </w:p>
    <w:p w14:paraId="58B15CD6" w14:textId="77777777" w:rsidR="005E5922" w:rsidRPr="005E5922" w:rsidRDefault="005E5922" w:rsidP="005E5922">
      <w:pPr>
        <w:tabs>
          <w:tab w:val="left" w:pos="2156"/>
          <w:tab w:val="left" w:pos="4536"/>
        </w:tabs>
        <w:rPr>
          <w:rFonts w:eastAsiaTheme="minorHAnsi" w:cs="Arial"/>
          <w:bCs/>
          <w:szCs w:val="24"/>
        </w:rPr>
      </w:pPr>
      <w:r w:rsidRPr="005E5922">
        <w:rPr>
          <w:rFonts w:eastAsiaTheme="minorHAnsi" w:cs="Arial"/>
          <w:b/>
          <w:szCs w:val="24"/>
        </w:rPr>
        <w:tab/>
      </w:r>
      <w:r w:rsidRPr="005E5922">
        <w:rPr>
          <w:rFonts w:eastAsiaTheme="minorHAnsi" w:cs="Arial"/>
          <w:bCs/>
          <w:szCs w:val="24"/>
        </w:rPr>
        <w:t>Brooks</w:t>
      </w:r>
    </w:p>
    <w:p w14:paraId="27436FA3" w14:textId="77777777" w:rsidR="005E5922" w:rsidRPr="005E5922" w:rsidRDefault="005E5922" w:rsidP="005E5922">
      <w:pPr>
        <w:tabs>
          <w:tab w:val="left" w:pos="2156"/>
          <w:tab w:val="left" w:pos="4536"/>
        </w:tabs>
        <w:rPr>
          <w:rFonts w:eastAsiaTheme="minorHAnsi" w:cs="Arial"/>
          <w:bCs/>
          <w:szCs w:val="24"/>
        </w:rPr>
      </w:pPr>
      <w:r w:rsidRPr="005E5922">
        <w:rPr>
          <w:rFonts w:eastAsiaTheme="minorHAnsi" w:cs="Arial"/>
          <w:bCs/>
          <w:szCs w:val="24"/>
        </w:rPr>
        <w:tab/>
        <w:t>Cummings</w:t>
      </w:r>
    </w:p>
    <w:p w14:paraId="611E7749" w14:textId="77777777" w:rsidR="005E5922" w:rsidRPr="005E5922" w:rsidRDefault="005E5922" w:rsidP="005E5922">
      <w:pPr>
        <w:tabs>
          <w:tab w:val="left" w:pos="2156"/>
          <w:tab w:val="left" w:pos="4536"/>
        </w:tabs>
        <w:rPr>
          <w:rFonts w:eastAsiaTheme="minorHAnsi" w:cs="Arial"/>
          <w:bCs/>
          <w:szCs w:val="24"/>
        </w:rPr>
      </w:pPr>
      <w:r w:rsidRPr="005E5922">
        <w:rPr>
          <w:rFonts w:eastAsiaTheme="minorHAnsi" w:cs="Arial"/>
          <w:bCs/>
          <w:szCs w:val="24"/>
        </w:rPr>
        <w:tab/>
        <w:t xml:space="preserve"> </w:t>
      </w:r>
      <w:r w:rsidRPr="005E5922">
        <w:rPr>
          <w:rFonts w:eastAsiaTheme="minorHAnsi" w:cs="Arial"/>
          <w:bCs/>
          <w:szCs w:val="24"/>
        </w:rPr>
        <w:tab/>
      </w:r>
      <w:r w:rsidRPr="005E5922">
        <w:rPr>
          <w:rFonts w:eastAsiaTheme="minorHAnsi" w:cs="Arial"/>
          <w:szCs w:val="24"/>
        </w:rPr>
        <w:tab/>
      </w:r>
    </w:p>
    <w:p w14:paraId="68D318C3" w14:textId="77777777" w:rsidR="005E5922" w:rsidRPr="005E5922" w:rsidRDefault="005E5922" w:rsidP="005E5922">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sidRPr="005E5922">
        <w:rPr>
          <w:rFonts w:eastAsiaTheme="minorHAnsi" w:cs="Arial"/>
          <w:bCs/>
          <w:szCs w:val="24"/>
        </w:rPr>
        <w:t>Ashe</w:t>
      </w:r>
      <w:r w:rsidRPr="005E5922">
        <w:rPr>
          <w:rFonts w:eastAsiaTheme="minorHAnsi" w:cs="Arial"/>
          <w:bCs/>
          <w:szCs w:val="24"/>
        </w:rPr>
        <w:tab/>
        <w:t>Hollywood</w:t>
      </w:r>
    </w:p>
    <w:p w14:paraId="0569EA9A" w14:textId="77777777" w:rsidR="005E5922" w:rsidRPr="005E5922" w:rsidRDefault="005E5922" w:rsidP="005E5922">
      <w:pPr>
        <w:tabs>
          <w:tab w:val="left" w:pos="2156"/>
          <w:tab w:val="left" w:pos="4536"/>
        </w:tabs>
        <w:rPr>
          <w:rFonts w:eastAsiaTheme="minorHAnsi" w:cs="Arial"/>
          <w:bCs/>
          <w:szCs w:val="24"/>
        </w:rPr>
      </w:pPr>
      <w:r w:rsidRPr="005E5922">
        <w:rPr>
          <w:rFonts w:eastAsiaTheme="minorHAnsi" w:cs="Arial"/>
          <w:bCs/>
          <w:szCs w:val="24"/>
        </w:rPr>
        <w:tab/>
        <w:t>Boyle</w:t>
      </w:r>
      <w:r w:rsidRPr="005E5922">
        <w:rPr>
          <w:rFonts w:eastAsiaTheme="minorHAnsi" w:cs="Arial"/>
          <w:bCs/>
          <w:szCs w:val="24"/>
        </w:rPr>
        <w:tab/>
        <w:t>Irwin</w:t>
      </w:r>
    </w:p>
    <w:p w14:paraId="4B59CFCA" w14:textId="77777777" w:rsidR="005E5922" w:rsidRPr="005E5922" w:rsidRDefault="005E5922" w:rsidP="005E5922">
      <w:pPr>
        <w:tabs>
          <w:tab w:val="left" w:pos="2156"/>
          <w:tab w:val="left" w:pos="4536"/>
        </w:tabs>
        <w:rPr>
          <w:rFonts w:eastAsiaTheme="minorHAnsi" w:cs="Arial"/>
          <w:bCs/>
          <w:szCs w:val="24"/>
        </w:rPr>
      </w:pPr>
      <w:r w:rsidRPr="005E5922">
        <w:rPr>
          <w:rFonts w:eastAsiaTheme="minorHAnsi" w:cs="Arial"/>
          <w:bCs/>
          <w:szCs w:val="24"/>
        </w:rPr>
        <w:tab/>
        <w:t>Chambers</w:t>
      </w:r>
      <w:r w:rsidRPr="005E5922">
        <w:rPr>
          <w:rFonts w:eastAsiaTheme="minorHAnsi" w:cs="Arial"/>
          <w:bCs/>
          <w:szCs w:val="24"/>
        </w:rPr>
        <w:tab/>
        <w:t>S Irvine (Zoom)</w:t>
      </w:r>
    </w:p>
    <w:p w14:paraId="4F855AEA" w14:textId="77777777" w:rsidR="005E5922" w:rsidRPr="005E5922" w:rsidRDefault="005E5922" w:rsidP="005E5922">
      <w:pPr>
        <w:tabs>
          <w:tab w:val="left" w:pos="2156"/>
          <w:tab w:val="left" w:pos="4536"/>
        </w:tabs>
        <w:rPr>
          <w:rFonts w:eastAsiaTheme="minorHAnsi" w:cs="Arial"/>
          <w:bCs/>
          <w:szCs w:val="24"/>
        </w:rPr>
      </w:pPr>
      <w:r w:rsidRPr="005E5922">
        <w:rPr>
          <w:rFonts w:eastAsiaTheme="minorHAnsi" w:cs="Arial"/>
          <w:bCs/>
          <w:szCs w:val="24"/>
        </w:rPr>
        <w:tab/>
        <w:t>Cochrane</w:t>
      </w:r>
      <w:r w:rsidRPr="005E5922">
        <w:rPr>
          <w:rFonts w:eastAsiaTheme="minorHAnsi" w:cs="Arial"/>
          <w:bCs/>
          <w:szCs w:val="24"/>
        </w:rPr>
        <w:tab/>
        <w:t>W Irvine</w:t>
      </w:r>
    </w:p>
    <w:p w14:paraId="49FD9760" w14:textId="77777777" w:rsidR="005E5922" w:rsidRPr="005E5922" w:rsidRDefault="005E5922" w:rsidP="005E5922">
      <w:pPr>
        <w:tabs>
          <w:tab w:val="left" w:pos="2156"/>
          <w:tab w:val="left" w:pos="4536"/>
        </w:tabs>
        <w:rPr>
          <w:rFonts w:eastAsiaTheme="minorHAnsi" w:cs="Arial"/>
          <w:bCs/>
          <w:szCs w:val="24"/>
        </w:rPr>
      </w:pPr>
      <w:r w:rsidRPr="005E5922">
        <w:rPr>
          <w:rFonts w:eastAsiaTheme="minorHAnsi" w:cs="Arial"/>
          <w:bCs/>
          <w:szCs w:val="24"/>
        </w:rPr>
        <w:tab/>
        <w:t>Creighton</w:t>
      </w:r>
      <w:r w:rsidRPr="005E5922">
        <w:rPr>
          <w:rFonts w:eastAsiaTheme="minorHAnsi" w:cs="Arial"/>
          <w:bCs/>
          <w:szCs w:val="24"/>
        </w:rPr>
        <w:tab/>
        <w:t>Kendall</w:t>
      </w:r>
    </w:p>
    <w:p w14:paraId="20A52BF2" w14:textId="77777777" w:rsidR="005E5922" w:rsidRPr="005E5922" w:rsidRDefault="005E5922" w:rsidP="005E5922">
      <w:pPr>
        <w:tabs>
          <w:tab w:val="left" w:pos="2156"/>
          <w:tab w:val="left" w:pos="4536"/>
        </w:tabs>
        <w:rPr>
          <w:rFonts w:eastAsiaTheme="minorHAnsi" w:cs="Arial"/>
          <w:bCs/>
          <w:szCs w:val="24"/>
        </w:rPr>
      </w:pPr>
      <w:r w:rsidRPr="005E5922">
        <w:rPr>
          <w:rFonts w:eastAsiaTheme="minorHAnsi" w:cs="Arial"/>
          <w:bCs/>
          <w:szCs w:val="24"/>
        </w:rPr>
        <w:tab/>
        <w:t>Douglas</w:t>
      </w:r>
      <w:r w:rsidRPr="005E5922">
        <w:rPr>
          <w:rFonts w:eastAsiaTheme="minorHAnsi" w:cs="Arial"/>
          <w:bCs/>
          <w:szCs w:val="24"/>
        </w:rPr>
        <w:tab/>
        <w:t>Moore</w:t>
      </w:r>
    </w:p>
    <w:p w14:paraId="7B93B63B" w14:textId="77777777" w:rsidR="005E5922" w:rsidRPr="005E5922" w:rsidRDefault="005E5922" w:rsidP="005E5922">
      <w:pPr>
        <w:tabs>
          <w:tab w:val="left" w:pos="2156"/>
          <w:tab w:val="left" w:pos="4536"/>
        </w:tabs>
        <w:rPr>
          <w:rFonts w:eastAsiaTheme="minorHAnsi" w:cs="Arial"/>
          <w:bCs/>
          <w:szCs w:val="24"/>
        </w:rPr>
      </w:pPr>
      <w:r w:rsidRPr="005E5922">
        <w:rPr>
          <w:rFonts w:eastAsiaTheme="minorHAnsi" w:cs="Arial"/>
          <w:bCs/>
          <w:szCs w:val="24"/>
        </w:rPr>
        <w:tab/>
      </w:r>
      <w:r w:rsidRPr="005E5922">
        <w:rPr>
          <w:rFonts w:eastAsiaTheme="minorHAnsi" w:cs="Arial"/>
          <w:bCs/>
          <w:szCs w:val="24"/>
        </w:rPr>
        <w:tab/>
        <w:t xml:space="preserve">  </w:t>
      </w:r>
      <w:r w:rsidRPr="005E5922">
        <w:rPr>
          <w:rFonts w:eastAsiaTheme="minorHAnsi" w:cs="Arial"/>
          <w:bCs/>
          <w:szCs w:val="24"/>
        </w:rPr>
        <w:tab/>
      </w:r>
    </w:p>
    <w:p w14:paraId="6CC2F509" w14:textId="3F35137C" w:rsidR="005E5922" w:rsidRPr="005E5922" w:rsidRDefault="005E5922" w:rsidP="005E5922">
      <w:pPr>
        <w:ind w:left="1440" w:hanging="1440"/>
        <w:rPr>
          <w:rFonts w:eastAsiaTheme="minorHAnsi" w:cs="Arial"/>
          <w:szCs w:val="24"/>
        </w:rPr>
      </w:pPr>
      <w:r w:rsidRPr="005E5922">
        <w:rPr>
          <w:rFonts w:eastAsiaTheme="minorHAnsi" w:cs="Arial"/>
          <w:b/>
          <w:szCs w:val="24"/>
        </w:rPr>
        <w:t xml:space="preserve">Officers: </w:t>
      </w:r>
      <w:r w:rsidRPr="005E5922">
        <w:rPr>
          <w:rFonts w:eastAsiaTheme="minorHAnsi" w:cs="Arial"/>
          <w:b/>
          <w:szCs w:val="24"/>
        </w:rPr>
        <w:tab/>
      </w:r>
      <w:r w:rsidRPr="005E5922">
        <w:rPr>
          <w:rFonts w:eastAsiaTheme="minorHAnsi" w:cs="Arial"/>
          <w:bCs/>
          <w:szCs w:val="24"/>
        </w:rPr>
        <w:t>Director of Community and Wellbeing (G Bannister),</w:t>
      </w:r>
      <w:r w:rsidRPr="005E5922">
        <w:rPr>
          <w:rFonts w:eastAsiaTheme="minorHAnsi" w:cs="Arial"/>
          <w:b/>
          <w:szCs w:val="24"/>
        </w:rPr>
        <w:t xml:space="preserve"> </w:t>
      </w:r>
      <w:r w:rsidRPr="005E5922">
        <w:rPr>
          <w:rFonts w:eastAsiaTheme="minorHAnsi" w:cs="Arial"/>
          <w:szCs w:val="24"/>
        </w:rPr>
        <w:t xml:space="preserve">Head of Community &amp; Culture (N Dorrian), Head of Leisure Services (I O’Neill), Head of Parks &amp; Cemeteries (S Daye), and Democratic Services Officer </w:t>
      </w:r>
      <w:r>
        <w:rPr>
          <w:rFonts w:eastAsiaTheme="minorHAnsi" w:cs="Arial"/>
          <w:szCs w:val="24"/>
        </w:rPr>
        <w:t>(R King</w:t>
      </w:r>
      <w:r w:rsidRPr="005E5922">
        <w:rPr>
          <w:rFonts w:eastAsiaTheme="minorHAnsi" w:cs="Arial"/>
          <w:szCs w:val="24"/>
        </w:rPr>
        <w:t xml:space="preserve">) </w:t>
      </w:r>
    </w:p>
    <w:p w14:paraId="6D2C7713" w14:textId="77777777" w:rsidR="00314343" w:rsidRPr="0033767B" w:rsidRDefault="00314343" w:rsidP="00A065F0"/>
    <w:p w14:paraId="5C517C15" w14:textId="77777777" w:rsidR="00A54622" w:rsidRPr="00373C0D" w:rsidRDefault="00A54622" w:rsidP="00A065F0">
      <w:pPr>
        <w:pStyle w:val="Heading1"/>
      </w:pPr>
      <w:r>
        <w:t>1.</w:t>
      </w:r>
      <w:r>
        <w:tab/>
      </w:r>
      <w:r w:rsidRPr="000F6E2D">
        <w:rPr>
          <w:u w:val="single"/>
        </w:rPr>
        <w:t>Apologies</w:t>
      </w:r>
    </w:p>
    <w:p w14:paraId="3D120B9E" w14:textId="77777777" w:rsidR="00A54622" w:rsidRDefault="00A54622" w:rsidP="00A065F0">
      <w:pPr>
        <w:ind w:left="567" w:hanging="567"/>
        <w:rPr>
          <w:rFonts w:cs="Arial"/>
          <w:szCs w:val="24"/>
        </w:rPr>
      </w:pPr>
    </w:p>
    <w:p w14:paraId="5E8BF9DF" w14:textId="6D0A4146" w:rsidR="00A54622" w:rsidRDefault="00DC438D" w:rsidP="00A065F0">
      <w:pPr>
        <w:rPr>
          <w:rFonts w:cs="Arial"/>
          <w:szCs w:val="24"/>
        </w:rPr>
      </w:pPr>
      <w:r>
        <w:rPr>
          <w:rFonts w:cs="Arial"/>
          <w:szCs w:val="24"/>
        </w:rPr>
        <w:t>There were no apologies.</w:t>
      </w:r>
    </w:p>
    <w:p w14:paraId="5AB5777A" w14:textId="77777777" w:rsidR="00A54622" w:rsidRPr="00373C0D" w:rsidRDefault="00A54622" w:rsidP="00A065F0">
      <w:pPr>
        <w:ind w:left="567" w:hanging="567"/>
        <w:rPr>
          <w:rFonts w:cs="Arial"/>
          <w:szCs w:val="24"/>
        </w:rPr>
      </w:pPr>
    </w:p>
    <w:p w14:paraId="7EB55776" w14:textId="77777777" w:rsidR="00A54622" w:rsidRPr="000F6E2D" w:rsidRDefault="00A54622" w:rsidP="00A065F0">
      <w:pPr>
        <w:pStyle w:val="Heading1"/>
      </w:pPr>
      <w:r>
        <w:t>2.</w:t>
      </w:r>
      <w:r>
        <w:tab/>
      </w:r>
      <w:r w:rsidRPr="000F6E2D">
        <w:rPr>
          <w:u w:val="single"/>
        </w:rPr>
        <w:t>Declarations of Interest</w:t>
      </w:r>
    </w:p>
    <w:p w14:paraId="0DE94966" w14:textId="77777777" w:rsidR="00A54622" w:rsidRDefault="00A54622" w:rsidP="00A065F0"/>
    <w:p w14:paraId="6356BB65" w14:textId="017E6020" w:rsidR="00314343" w:rsidRDefault="00DC438D" w:rsidP="00A065F0">
      <w:pPr>
        <w:rPr>
          <w:rFonts w:cs="Arial"/>
          <w:szCs w:val="24"/>
        </w:rPr>
      </w:pPr>
      <w:r>
        <w:rPr>
          <w:rFonts w:cs="Arial"/>
          <w:szCs w:val="24"/>
        </w:rPr>
        <w:t>The following declarations of interest were notified:</w:t>
      </w:r>
    </w:p>
    <w:p w14:paraId="215F65A1" w14:textId="77777777" w:rsidR="00DC438D" w:rsidRDefault="00DC438D" w:rsidP="00A065F0">
      <w:pPr>
        <w:rPr>
          <w:rFonts w:cs="Arial"/>
          <w:szCs w:val="24"/>
        </w:rPr>
      </w:pPr>
    </w:p>
    <w:p w14:paraId="1193ED42" w14:textId="77777777" w:rsidR="004506BE" w:rsidRDefault="00D95265" w:rsidP="00A065F0">
      <w:pPr>
        <w:rPr>
          <w:rFonts w:cs="Arial"/>
          <w:szCs w:val="24"/>
        </w:rPr>
      </w:pPr>
      <w:r>
        <w:rPr>
          <w:rFonts w:cs="Arial"/>
          <w:szCs w:val="24"/>
        </w:rPr>
        <w:t>The Chair (</w:t>
      </w:r>
      <w:r w:rsidRPr="00D95265">
        <w:rPr>
          <w:rFonts w:cs="Arial"/>
          <w:szCs w:val="24"/>
        </w:rPr>
        <w:t>Councillor Martin</w:t>
      </w:r>
      <w:r>
        <w:rPr>
          <w:rFonts w:cs="Arial"/>
          <w:szCs w:val="24"/>
        </w:rPr>
        <w:t>)</w:t>
      </w:r>
      <w:r w:rsidRPr="00D95265">
        <w:rPr>
          <w:rFonts w:cs="Arial"/>
          <w:szCs w:val="24"/>
        </w:rPr>
        <w:t>, Councillor Chambers and Councillor W Irvine – Item 5 – Proposal to change Kingsland Pitch and Putt - Putting Facility</w:t>
      </w:r>
    </w:p>
    <w:p w14:paraId="23AFDA3F" w14:textId="77777777" w:rsidR="004506BE" w:rsidRDefault="004506BE" w:rsidP="00A065F0">
      <w:pPr>
        <w:rPr>
          <w:rFonts w:cs="Arial"/>
          <w:szCs w:val="24"/>
        </w:rPr>
      </w:pPr>
    </w:p>
    <w:p w14:paraId="2744D30C" w14:textId="45B24AB5" w:rsidR="00D95265" w:rsidRDefault="004506BE" w:rsidP="00A065F0">
      <w:pPr>
        <w:rPr>
          <w:rFonts w:cs="Arial"/>
          <w:szCs w:val="24"/>
        </w:rPr>
      </w:pPr>
      <w:r>
        <w:rPr>
          <w:rFonts w:cs="Arial"/>
          <w:szCs w:val="24"/>
        </w:rPr>
        <w:t xml:space="preserve">Councillor Chambers and Councillor W Irvine - </w:t>
      </w:r>
      <w:r w:rsidR="00D95265" w:rsidRPr="00D95265">
        <w:rPr>
          <w:rFonts w:cs="Arial"/>
          <w:szCs w:val="24"/>
        </w:rPr>
        <w:t xml:space="preserve"> Item 19 – Aurora Pool Floor Update</w:t>
      </w:r>
    </w:p>
    <w:p w14:paraId="04D4AB46" w14:textId="77777777" w:rsidR="004506BE" w:rsidRDefault="004506BE" w:rsidP="00A065F0">
      <w:pPr>
        <w:rPr>
          <w:rFonts w:cs="Arial"/>
          <w:szCs w:val="24"/>
        </w:rPr>
      </w:pPr>
    </w:p>
    <w:p w14:paraId="769F0F00" w14:textId="0A3E5E0C" w:rsidR="004506BE" w:rsidRDefault="004506BE" w:rsidP="00A065F0">
      <w:pPr>
        <w:rPr>
          <w:rFonts w:cs="Arial"/>
          <w:szCs w:val="24"/>
        </w:rPr>
      </w:pPr>
      <w:r>
        <w:rPr>
          <w:rFonts w:cs="Arial"/>
          <w:szCs w:val="24"/>
        </w:rPr>
        <w:t>Councillor W Irvine explained that his declaration of interest related to membership of the NCLT and</w:t>
      </w:r>
      <w:r w:rsidR="003F55E5">
        <w:rPr>
          <w:rFonts w:cs="Arial"/>
          <w:szCs w:val="24"/>
        </w:rPr>
        <w:t xml:space="preserve"> he</w:t>
      </w:r>
      <w:r>
        <w:rPr>
          <w:rFonts w:cs="Arial"/>
          <w:szCs w:val="24"/>
        </w:rPr>
        <w:t xml:space="preserve"> would only remove himself from the </w:t>
      </w:r>
      <w:r w:rsidR="003F55E5">
        <w:rPr>
          <w:rFonts w:cs="Arial"/>
          <w:szCs w:val="24"/>
        </w:rPr>
        <w:t>meeting</w:t>
      </w:r>
      <w:r>
        <w:rPr>
          <w:rFonts w:cs="Arial"/>
          <w:szCs w:val="24"/>
        </w:rPr>
        <w:t xml:space="preserve"> if </w:t>
      </w:r>
      <w:r w:rsidR="003F55E5">
        <w:rPr>
          <w:rFonts w:cs="Arial"/>
          <w:szCs w:val="24"/>
        </w:rPr>
        <w:t xml:space="preserve">he felt </w:t>
      </w:r>
      <w:r>
        <w:rPr>
          <w:rFonts w:cs="Arial"/>
          <w:szCs w:val="24"/>
        </w:rPr>
        <w:t>it was appropriate</w:t>
      </w:r>
      <w:r w:rsidR="003F55E5">
        <w:rPr>
          <w:rFonts w:cs="Arial"/>
          <w:szCs w:val="24"/>
        </w:rPr>
        <w:t xml:space="preserve"> to do so</w:t>
      </w:r>
      <w:r>
        <w:rPr>
          <w:rFonts w:cs="Arial"/>
          <w:szCs w:val="24"/>
        </w:rPr>
        <w:t xml:space="preserve"> during the discussion.</w:t>
      </w:r>
    </w:p>
    <w:p w14:paraId="74DBB8CA" w14:textId="77777777" w:rsidR="00D95265" w:rsidRDefault="00D95265" w:rsidP="00A065F0">
      <w:pPr>
        <w:rPr>
          <w:rFonts w:cs="Arial"/>
          <w:szCs w:val="24"/>
        </w:rPr>
      </w:pPr>
    </w:p>
    <w:p w14:paraId="70A84B45" w14:textId="16BB5F45" w:rsidR="00F973F2" w:rsidRDefault="00F973F2" w:rsidP="00A065F0">
      <w:pPr>
        <w:rPr>
          <w:rFonts w:cs="Arial"/>
          <w:szCs w:val="24"/>
        </w:rPr>
      </w:pPr>
      <w:r>
        <w:rPr>
          <w:rFonts w:cs="Arial"/>
          <w:szCs w:val="24"/>
        </w:rPr>
        <w:t>Councillor Kendall – Item 6</w:t>
      </w:r>
      <w:r w:rsidR="00D95265">
        <w:rPr>
          <w:rFonts w:cs="Arial"/>
          <w:szCs w:val="24"/>
        </w:rPr>
        <w:t xml:space="preserve"> – Arts Project Grants</w:t>
      </w:r>
    </w:p>
    <w:p w14:paraId="6C0039FD" w14:textId="77777777" w:rsidR="002C57AB" w:rsidRDefault="002C57AB" w:rsidP="00A065F0">
      <w:pPr>
        <w:rPr>
          <w:rFonts w:cs="Arial"/>
          <w:szCs w:val="24"/>
        </w:rPr>
      </w:pPr>
    </w:p>
    <w:p w14:paraId="076B9A6C" w14:textId="77777777" w:rsidR="002C57AB" w:rsidRPr="00314343" w:rsidRDefault="002C57AB" w:rsidP="00A065F0">
      <w:pPr>
        <w:rPr>
          <w:rFonts w:cs="Arial"/>
          <w:szCs w:val="24"/>
        </w:rPr>
      </w:pPr>
    </w:p>
    <w:p w14:paraId="73E2AC3D" w14:textId="77777777" w:rsidR="0003502C" w:rsidRPr="00314343" w:rsidRDefault="0003502C" w:rsidP="00A065F0">
      <w:pPr>
        <w:rPr>
          <w:rFonts w:cs="Arial"/>
          <w:szCs w:val="24"/>
        </w:rPr>
      </w:pPr>
    </w:p>
    <w:p w14:paraId="38B1FDB9" w14:textId="0EC706DC" w:rsidR="009B2F08" w:rsidRPr="0003502C" w:rsidRDefault="00FF53AA" w:rsidP="00A065F0">
      <w:pPr>
        <w:pStyle w:val="Heading1"/>
        <w:ind w:left="567" w:hanging="567"/>
        <w:rPr>
          <w:u w:val="single"/>
        </w:rPr>
      </w:pPr>
      <w:r>
        <w:lastRenderedPageBreak/>
        <w:t>3.</w:t>
      </w:r>
      <w:r>
        <w:tab/>
      </w:r>
      <w:bookmarkStart w:id="0" w:name="_Hlk148539469"/>
      <w:r w:rsidR="005E5922" w:rsidRPr="005E5922">
        <w:rPr>
          <w:u w:val="single"/>
        </w:rPr>
        <w:t>Ards and North Down Sports Forum Grants (WG January 2024)</w:t>
      </w:r>
      <w:r w:rsidR="00200271">
        <w:rPr>
          <w:u w:val="single"/>
        </w:rPr>
        <w:t xml:space="preserve"> (FILE SD149)</w:t>
      </w:r>
    </w:p>
    <w:p w14:paraId="59E5D88C" w14:textId="12DA366E" w:rsidR="00621495" w:rsidRDefault="00621495" w:rsidP="00A065F0">
      <w:pPr>
        <w:ind w:firstLine="567"/>
        <w:rPr>
          <w:rFonts w:cs="Arial"/>
          <w:szCs w:val="24"/>
        </w:rPr>
      </w:pPr>
      <w:r>
        <w:rPr>
          <w:rFonts w:cs="Arial"/>
          <w:szCs w:val="24"/>
        </w:rPr>
        <w:t>(Appendices I – II)</w:t>
      </w:r>
    </w:p>
    <w:p w14:paraId="4A86077D" w14:textId="77777777" w:rsidR="00621495" w:rsidRPr="00621495" w:rsidRDefault="00621495" w:rsidP="00A065F0">
      <w:pPr>
        <w:rPr>
          <w:rFonts w:cs="Arial"/>
          <w:szCs w:val="24"/>
        </w:rPr>
      </w:pPr>
    </w:p>
    <w:p w14:paraId="63FE7E72" w14:textId="77777777" w:rsidR="00200271" w:rsidRPr="00200271" w:rsidRDefault="00C27129" w:rsidP="00200271">
      <w:pPr>
        <w:rPr>
          <w:rFonts w:eastAsia="Times New Roman"/>
          <w:szCs w:val="20"/>
        </w:rPr>
      </w:pPr>
      <w:r w:rsidRPr="00621495">
        <w:rPr>
          <w:caps/>
          <w:szCs w:val="24"/>
        </w:rPr>
        <w:t>Previously circulated:-</w:t>
      </w:r>
      <w:r w:rsidRPr="00621495">
        <w:rPr>
          <w:szCs w:val="24"/>
        </w:rPr>
        <w:t xml:space="preserve"> Report from Director of </w:t>
      </w:r>
      <w:r w:rsidR="00200271">
        <w:rPr>
          <w:szCs w:val="24"/>
        </w:rPr>
        <w:t xml:space="preserve">Community and Wellbeing detailing that </w:t>
      </w:r>
      <w:r w:rsidR="00200271" w:rsidRPr="00200271">
        <w:rPr>
          <w:rFonts w:eastAsia="Times New Roman"/>
          <w:szCs w:val="20"/>
        </w:rPr>
        <w:t>Members would be aware that on the 26</w:t>
      </w:r>
      <w:r w:rsidR="00200271" w:rsidRPr="00200271">
        <w:rPr>
          <w:rFonts w:eastAsia="Times New Roman"/>
          <w:szCs w:val="20"/>
          <w:vertAlign w:val="superscript"/>
        </w:rPr>
        <w:t>th</w:t>
      </w:r>
      <w:r w:rsidR="00200271" w:rsidRPr="00200271">
        <w:rPr>
          <w:rFonts w:eastAsia="Times New Roman"/>
          <w:szCs w:val="20"/>
        </w:rPr>
        <w:t xml:space="preserve"> August 2015 Council delegated authority to the Ards and North Down Sports Forum, in order to allow it to administer sports grants funding on behalf of the Council.  £45,000 had been allocated within the 2023/2024 revenue budget for this purpose.</w:t>
      </w:r>
    </w:p>
    <w:p w14:paraId="3545B75A" w14:textId="77777777" w:rsidR="00200271" w:rsidRPr="00200271" w:rsidRDefault="00200271" w:rsidP="00200271">
      <w:pPr>
        <w:rPr>
          <w:rFonts w:eastAsia="Times New Roman"/>
          <w:szCs w:val="20"/>
        </w:rPr>
      </w:pPr>
    </w:p>
    <w:p w14:paraId="2310538D" w14:textId="3916C287" w:rsidR="00200271" w:rsidRDefault="00200271" w:rsidP="00200271">
      <w:pPr>
        <w:rPr>
          <w:rFonts w:eastAsia="Times New Roman"/>
          <w:szCs w:val="20"/>
        </w:rPr>
      </w:pPr>
      <w:r w:rsidRPr="00200271">
        <w:rPr>
          <w:rFonts w:eastAsia="Times New Roman"/>
          <w:szCs w:val="20"/>
        </w:rPr>
        <w:t>The Council further authorised the Forum under delegated powers to award grants of up to £250. Grants above £250 still required Council approval. In addition, the Council requested that regular updates were reported to members.</w:t>
      </w:r>
    </w:p>
    <w:p w14:paraId="3D490584" w14:textId="77777777" w:rsidR="00200271" w:rsidRPr="00200271" w:rsidRDefault="00200271" w:rsidP="00200271">
      <w:pPr>
        <w:rPr>
          <w:rFonts w:eastAsia="Times New Roman"/>
          <w:szCs w:val="20"/>
        </w:rPr>
      </w:pPr>
    </w:p>
    <w:p w14:paraId="4461FE19" w14:textId="77777777" w:rsidR="00200271" w:rsidRPr="00200271" w:rsidRDefault="00200271" w:rsidP="00200271">
      <w:pPr>
        <w:rPr>
          <w:rFonts w:eastAsia="Times New Roman"/>
          <w:szCs w:val="20"/>
        </w:rPr>
      </w:pPr>
      <w:r w:rsidRPr="00200271">
        <w:rPr>
          <w:rFonts w:eastAsia="Times New Roman"/>
          <w:szCs w:val="20"/>
        </w:rPr>
        <w:t xml:space="preserve">During December 2023, the Forum received a total of 3 applications: 2 Goldcard and 1 Travel/Accommodation.  A summary of the </w:t>
      </w:r>
      <w:r w:rsidRPr="00200271">
        <w:rPr>
          <w:rFonts w:eastAsia="Times New Roman"/>
          <w:b/>
          <w:bCs/>
          <w:szCs w:val="20"/>
        </w:rPr>
        <w:t xml:space="preserve">3 </w:t>
      </w:r>
      <w:r w:rsidRPr="00200271">
        <w:rPr>
          <w:rFonts w:eastAsia="Times New Roman"/>
          <w:szCs w:val="20"/>
        </w:rPr>
        <w:t xml:space="preserve">successful applications were detailed in the attached </w:t>
      </w:r>
      <w:r w:rsidRPr="00200271">
        <w:rPr>
          <w:rFonts w:cs="Arial"/>
          <w:noProof/>
          <w:szCs w:val="24"/>
        </w:rPr>
        <w:t xml:space="preserve">Successful Goldcard and Successful </w:t>
      </w:r>
      <w:r w:rsidRPr="00200271">
        <w:rPr>
          <w:rFonts w:eastAsia="Times New Roman"/>
          <w:szCs w:val="20"/>
        </w:rPr>
        <w:t xml:space="preserve">Travel &amp; Accommodation </w:t>
      </w:r>
      <w:r w:rsidRPr="00200271">
        <w:rPr>
          <w:rFonts w:cs="Arial"/>
          <w:noProof/>
          <w:szCs w:val="24"/>
        </w:rPr>
        <w:t xml:space="preserve">Appendices. </w:t>
      </w:r>
    </w:p>
    <w:p w14:paraId="7E5DCF8F" w14:textId="77777777" w:rsidR="00200271" w:rsidRPr="00200271" w:rsidRDefault="00200271" w:rsidP="00200271">
      <w:pPr>
        <w:rPr>
          <w:rFonts w:eastAsia="Times New Roman"/>
          <w:szCs w:val="20"/>
        </w:rPr>
      </w:pPr>
    </w:p>
    <w:p w14:paraId="6FF08FEA" w14:textId="77777777" w:rsidR="00200271" w:rsidRPr="00200271" w:rsidRDefault="00200271" w:rsidP="00200271">
      <w:pPr>
        <w:spacing w:after="160" w:line="256" w:lineRule="auto"/>
        <w:rPr>
          <w:rFonts w:eastAsia="Times New Roman"/>
          <w:szCs w:val="20"/>
        </w:rPr>
      </w:pPr>
      <w:r w:rsidRPr="00200271">
        <w:rPr>
          <w:rFonts w:eastAsia="Times New Roman"/>
          <w:szCs w:val="20"/>
        </w:rPr>
        <w:t>For information, the annual budget and spend to date on grant categories was as follows:</w:t>
      </w:r>
    </w:p>
    <w:tbl>
      <w:tblPr>
        <w:tblStyle w:val="TableGrid"/>
        <w:tblW w:w="0" w:type="auto"/>
        <w:tblLook w:val="04A0" w:firstRow="1" w:lastRow="0" w:firstColumn="1" w:lastColumn="0" w:noHBand="0" w:noVBand="1"/>
      </w:tblPr>
      <w:tblGrid>
        <w:gridCol w:w="3256"/>
        <w:gridCol w:w="1842"/>
        <w:gridCol w:w="2127"/>
        <w:gridCol w:w="1701"/>
      </w:tblGrid>
      <w:tr w:rsidR="00200271" w:rsidRPr="00200271" w14:paraId="28343C02" w14:textId="77777777" w:rsidTr="003517FC">
        <w:tc>
          <w:tcPr>
            <w:tcW w:w="3256" w:type="dxa"/>
            <w:tcBorders>
              <w:top w:val="single" w:sz="4" w:space="0" w:color="auto"/>
              <w:left w:val="single" w:sz="4" w:space="0" w:color="auto"/>
              <w:bottom w:val="single" w:sz="4" w:space="0" w:color="auto"/>
              <w:right w:val="single" w:sz="4" w:space="0" w:color="auto"/>
            </w:tcBorders>
            <w:hideMark/>
          </w:tcPr>
          <w:p w14:paraId="7ACE04A8" w14:textId="77777777" w:rsidR="00200271" w:rsidRPr="00200271" w:rsidRDefault="00200271" w:rsidP="00200271">
            <w:pPr>
              <w:rPr>
                <w:rFonts w:eastAsia="Times New Roman"/>
                <w:b/>
                <w:bCs/>
                <w:szCs w:val="20"/>
              </w:rPr>
            </w:pPr>
            <w:r w:rsidRPr="00200271">
              <w:rPr>
                <w:rFonts w:eastAsia="Times New Roman"/>
                <w:b/>
                <w:bCs/>
                <w:szCs w:val="20"/>
              </w:rPr>
              <w:t>2023/24 Budget £45,000</w:t>
            </w:r>
          </w:p>
        </w:tc>
        <w:tc>
          <w:tcPr>
            <w:tcW w:w="1842" w:type="dxa"/>
            <w:tcBorders>
              <w:top w:val="single" w:sz="4" w:space="0" w:color="auto"/>
              <w:left w:val="single" w:sz="4" w:space="0" w:color="auto"/>
              <w:bottom w:val="single" w:sz="4" w:space="0" w:color="auto"/>
              <w:right w:val="single" w:sz="4" w:space="0" w:color="auto"/>
            </w:tcBorders>
            <w:hideMark/>
          </w:tcPr>
          <w:p w14:paraId="4C959C96" w14:textId="77777777" w:rsidR="00200271" w:rsidRPr="00200271" w:rsidRDefault="00200271" w:rsidP="00200271">
            <w:pPr>
              <w:rPr>
                <w:rFonts w:eastAsia="Times New Roman"/>
                <w:szCs w:val="20"/>
              </w:rPr>
            </w:pPr>
            <w:r w:rsidRPr="00200271">
              <w:rPr>
                <w:rFonts w:eastAsia="Times New Roman"/>
                <w:szCs w:val="20"/>
              </w:rPr>
              <w:t>Annual Budget</w:t>
            </w:r>
          </w:p>
        </w:tc>
        <w:tc>
          <w:tcPr>
            <w:tcW w:w="2127" w:type="dxa"/>
            <w:tcBorders>
              <w:top w:val="single" w:sz="4" w:space="0" w:color="auto"/>
              <w:left w:val="single" w:sz="4" w:space="0" w:color="auto"/>
              <w:bottom w:val="single" w:sz="4" w:space="0" w:color="auto"/>
              <w:right w:val="single" w:sz="4" w:space="0" w:color="auto"/>
            </w:tcBorders>
            <w:hideMark/>
          </w:tcPr>
          <w:p w14:paraId="22A51490" w14:textId="77777777" w:rsidR="00200271" w:rsidRPr="00200271" w:rsidRDefault="00200271" w:rsidP="00200271">
            <w:pPr>
              <w:rPr>
                <w:rFonts w:eastAsia="Times New Roman"/>
                <w:szCs w:val="20"/>
              </w:rPr>
            </w:pPr>
            <w:r w:rsidRPr="00200271">
              <w:rPr>
                <w:rFonts w:eastAsia="Times New Roman"/>
                <w:szCs w:val="20"/>
              </w:rPr>
              <w:t xml:space="preserve">Funding Awarded </w:t>
            </w:r>
          </w:p>
          <w:p w14:paraId="3212ABA2" w14:textId="77777777" w:rsidR="00200271" w:rsidRPr="00200271" w:rsidRDefault="00200271" w:rsidP="00200271">
            <w:pPr>
              <w:rPr>
                <w:rFonts w:eastAsia="Times New Roman"/>
                <w:b/>
                <w:bCs/>
                <w:szCs w:val="20"/>
              </w:rPr>
            </w:pPr>
            <w:r w:rsidRPr="00200271">
              <w:rPr>
                <w:rFonts w:eastAsia="Times New Roman"/>
                <w:b/>
                <w:bCs/>
                <w:szCs w:val="20"/>
              </w:rPr>
              <w:t>December 2023</w:t>
            </w:r>
          </w:p>
        </w:tc>
        <w:tc>
          <w:tcPr>
            <w:tcW w:w="1701" w:type="dxa"/>
            <w:tcBorders>
              <w:top w:val="single" w:sz="4" w:space="0" w:color="auto"/>
              <w:left w:val="single" w:sz="4" w:space="0" w:color="auto"/>
              <w:bottom w:val="single" w:sz="4" w:space="0" w:color="auto"/>
              <w:right w:val="single" w:sz="4" w:space="0" w:color="auto"/>
            </w:tcBorders>
            <w:hideMark/>
          </w:tcPr>
          <w:p w14:paraId="114F3F18" w14:textId="77777777" w:rsidR="00200271" w:rsidRPr="00200271" w:rsidRDefault="00200271" w:rsidP="00200271">
            <w:pPr>
              <w:rPr>
                <w:rFonts w:eastAsia="Times New Roman"/>
                <w:b/>
                <w:szCs w:val="20"/>
              </w:rPr>
            </w:pPr>
            <w:r w:rsidRPr="00200271">
              <w:rPr>
                <w:rFonts w:eastAsia="Times New Roman"/>
                <w:b/>
                <w:szCs w:val="20"/>
              </w:rPr>
              <w:t>Remaining Budget</w:t>
            </w:r>
          </w:p>
        </w:tc>
      </w:tr>
      <w:tr w:rsidR="00200271" w:rsidRPr="00200271" w14:paraId="0A9F0F4C" w14:textId="77777777" w:rsidTr="003517FC">
        <w:tc>
          <w:tcPr>
            <w:tcW w:w="3256" w:type="dxa"/>
            <w:tcBorders>
              <w:top w:val="single" w:sz="4" w:space="0" w:color="auto"/>
              <w:left w:val="single" w:sz="4" w:space="0" w:color="auto"/>
              <w:bottom w:val="single" w:sz="4" w:space="0" w:color="auto"/>
              <w:right w:val="single" w:sz="4" w:space="0" w:color="auto"/>
            </w:tcBorders>
            <w:hideMark/>
          </w:tcPr>
          <w:p w14:paraId="76EEECB8" w14:textId="77777777" w:rsidR="00200271" w:rsidRPr="00200271" w:rsidRDefault="00200271" w:rsidP="00200271">
            <w:pPr>
              <w:rPr>
                <w:rFonts w:eastAsia="Times New Roman"/>
                <w:szCs w:val="20"/>
              </w:rPr>
            </w:pPr>
            <w:r w:rsidRPr="00200271">
              <w:rPr>
                <w:rFonts w:eastAsia="Times New Roman"/>
                <w:szCs w:val="20"/>
              </w:rPr>
              <w:t>Anniversary</w:t>
            </w:r>
          </w:p>
        </w:tc>
        <w:tc>
          <w:tcPr>
            <w:tcW w:w="1842" w:type="dxa"/>
            <w:tcBorders>
              <w:top w:val="single" w:sz="4" w:space="0" w:color="auto"/>
              <w:left w:val="single" w:sz="4" w:space="0" w:color="auto"/>
              <w:bottom w:val="single" w:sz="4" w:space="0" w:color="auto"/>
              <w:right w:val="single" w:sz="4" w:space="0" w:color="auto"/>
            </w:tcBorders>
            <w:hideMark/>
          </w:tcPr>
          <w:p w14:paraId="46FC406F" w14:textId="77777777" w:rsidR="00200271" w:rsidRPr="00200271" w:rsidRDefault="00200271" w:rsidP="00200271">
            <w:pPr>
              <w:rPr>
                <w:rFonts w:eastAsia="Times New Roman"/>
                <w:szCs w:val="20"/>
              </w:rPr>
            </w:pPr>
            <w:r w:rsidRPr="00200271">
              <w:rPr>
                <w:rFonts w:eastAsia="Times New Roman"/>
                <w:szCs w:val="20"/>
              </w:rPr>
              <w:t>£1,000</w:t>
            </w:r>
          </w:p>
        </w:tc>
        <w:tc>
          <w:tcPr>
            <w:tcW w:w="2127" w:type="dxa"/>
            <w:tcBorders>
              <w:top w:val="single" w:sz="4" w:space="0" w:color="auto"/>
              <w:left w:val="single" w:sz="4" w:space="0" w:color="auto"/>
              <w:bottom w:val="single" w:sz="4" w:space="0" w:color="auto"/>
              <w:right w:val="single" w:sz="4" w:space="0" w:color="auto"/>
            </w:tcBorders>
            <w:hideMark/>
          </w:tcPr>
          <w:p w14:paraId="5640CA40" w14:textId="77777777" w:rsidR="00200271" w:rsidRPr="00200271" w:rsidRDefault="00200271" w:rsidP="00200271">
            <w:pPr>
              <w:rPr>
                <w:rFonts w:eastAsia="Times New Roman"/>
                <w:szCs w:val="20"/>
              </w:rPr>
            </w:pPr>
            <w:r w:rsidRPr="00200271">
              <w:rPr>
                <w:rFonts w:eastAsia="Times New Roman"/>
                <w:szCs w:val="20"/>
              </w:rPr>
              <w:t>£0</w:t>
            </w:r>
          </w:p>
        </w:tc>
        <w:tc>
          <w:tcPr>
            <w:tcW w:w="1701" w:type="dxa"/>
            <w:tcBorders>
              <w:top w:val="single" w:sz="4" w:space="0" w:color="auto"/>
              <w:left w:val="single" w:sz="4" w:space="0" w:color="auto"/>
              <w:bottom w:val="single" w:sz="4" w:space="0" w:color="auto"/>
              <w:right w:val="single" w:sz="4" w:space="0" w:color="auto"/>
            </w:tcBorders>
            <w:hideMark/>
          </w:tcPr>
          <w:p w14:paraId="0E9BD09F" w14:textId="77777777" w:rsidR="00200271" w:rsidRPr="00200271" w:rsidRDefault="00200271" w:rsidP="00200271">
            <w:pPr>
              <w:rPr>
                <w:rFonts w:eastAsia="Times New Roman"/>
                <w:b/>
                <w:szCs w:val="20"/>
              </w:rPr>
            </w:pPr>
            <w:r w:rsidRPr="00200271">
              <w:rPr>
                <w:rFonts w:eastAsia="Times New Roman"/>
                <w:b/>
                <w:szCs w:val="20"/>
              </w:rPr>
              <w:t>£250.00</w:t>
            </w:r>
          </w:p>
        </w:tc>
      </w:tr>
      <w:tr w:rsidR="00200271" w:rsidRPr="00200271" w14:paraId="55D95036" w14:textId="77777777" w:rsidTr="003517FC">
        <w:tc>
          <w:tcPr>
            <w:tcW w:w="3256" w:type="dxa"/>
            <w:tcBorders>
              <w:top w:val="single" w:sz="4" w:space="0" w:color="auto"/>
              <w:left w:val="single" w:sz="4" w:space="0" w:color="auto"/>
              <w:bottom w:val="single" w:sz="4" w:space="0" w:color="auto"/>
              <w:right w:val="single" w:sz="4" w:space="0" w:color="auto"/>
            </w:tcBorders>
            <w:hideMark/>
          </w:tcPr>
          <w:p w14:paraId="131A9E8B" w14:textId="77777777" w:rsidR="00200271" w:rsidRPr="00200271" w:rsidRDefault="00200271" w:rsidP="00200271">
            <w:pPr>
              <w:rPr>
                <w:rFonts w:eastAsia="Times New Roman"/>
                <w:szCs w:val="20"/>
              </w:rPr>
            </w:pPr>
            <w:r w:rsidRPr="00200271">
              <w:rPr>
                <w:rFonts w:eastAsia="Times New Roman"/>
                <w:szCs w:val="20"/>
              </w:rPr>
              <w:t>Coaching</w:t>
            </w:r>
          </w:p>
        </w:tc>
        <w:tc>
          <w:tcPr>
            <w:tcW w:w="1842" w:type="dxa"/>
            <w:tcBorders>
              <w:top w:val="single" w:sz="4" w:space="0" w:color="auto"/>
              <w:left w:val="single" w:sz="4" w:space="0" w:color="auto"/>
              <w:bottom w:val="single" w:sz="4" w:space="0" w:color="auto"/>
              <w:right w:val="single" w:sz="4" w:space="0" w:color="auto"/>
            </w:tcBorders>
            <w:hideMark/>
          </w:tcPr>
          <w:p w14:paraId="7F40FC5B" w14:textId="77777777" w:rsidR="00200271" w:rsidRPr="00200271" w:rsidRDefault="00200271" w:rsidP="00200271">
            <w:pPr>
              <w:rPr>
                <w:rFonts w:eastAsia="Times New Roman"/>
                <w:szCs w:val="20"/>
              </w:rPr>
            </w:pPr>
            <w:r w:rsidRPr="00200271">
              <w:rPr>
                <w:rFonts w:eastAsia="Times New Roman"/>
                <w:szCs w:val="20"/>
              </w:rPr>
              <w:t>£3,000</w:t>
            </w:r>
          </w:p>
        </w:tc>
        <w:tc>
          <w:tcPr>
            <w:tcW w:w="2127" w:type="dxa"/>
            <w:tcBorders>
              <w:top w:val="single" w:sz="4" w:space="0" w:color="auto"/>
              <w:left w:val="single" w:sz="4" w:space="0" w:color="auto"/>
              <w:bottom w:val="single" w:sz="4" w:space="0" w:color="auto"/>
              <w:right w:val="single" w:sz="4" w:space="0" w:color="auto"/>
            </w:tcBorders>
            <w:hideMark/>
          </w:tcPr>
          <w:p w14:paraId="7B1E224C" w14:textId="77777777" w:rsidR="00200271" w:rsidRPr="00200271" w:rsidRDefault="00200271" w:rsidP="00200271">
            <w:pPr>
              <w:rPr>
                <w:rFonts w:eastAsia="Times New Roman"/>
                <w:szCs w:val="20"/>
              </w:rPr>
            </w:pPr>
            <w:r w:rsidRPr="00200271">
              <w:rPr>
                <w:rFonts w:eastAsia="Times New Roman"/>
                <w:szCs w:val="20"/>
              </w:rPr>
              <w:t>£0</w:t>
            </w:r>
          </w:p>
        </w:tc>
        <w:tc>
          <w:tcPr>
            <w:tcW w:w="1701" w:type="dxa"/>
            <w:tcBorders>
              <w:top w:val="single" w:sz="4" w:space="0" w:color="auto"/>
              <w:left w:val="single" w:sz="4" w:space="0" w:color="auto"/>
              <w:bottom w:val="single" w:sz="4" w:space="0" w:color="auto"/>
              <w:right w:val="single" w:sz="4" w:space="0" w:color="auto"/>
            </w:tcBorders>
            <w:hideMark/>
          </w:tcPr>
          <w:p w14:paraId="4E16A589" w14:textId="77777777" w:rsidR="00200271" w:rsidRPr="00200271" w:rsidRDefault="00200271" w:rsidP="00200271">
            <w:pPr>
              <w:rPr>
                <w:rFonts w:eastAsia="Times New Roman"/>
                <w:b/>
                <w:szCs w:val="20"/>
              </w:rPr>
            </w:pPr>
            <w:r w:rsidRPr="00200271">
              <w:rPr>
                <w:rFonts w:eastAsia="Times New Roman"/>
                <w:b/>
                <w:szCs w:val="20"/>
              </w:rPr>
              <w:t>£1,453.75</w:t>
            </w:r>
          </w:p>
        </w:tc>
      </w:tr>
      <w:tr w:rsidR="00200271" w:rsidRPr="00200271" w14:paraId="2577A26C" w14:textId="77777777" w:rsidTr="003517FC">
        <w:tc>
          <w:tcPr>
            <w:tcW w:w="3256" w:type="dxa"/>
            <w:tcBorders>
              <w:top w:val="single" w:sz="4" w:space="0" w:color="auto"/>
              <w:left w:val="single" w:sz="4" w:space="0" w:color="auto"/>
              <w:bottom w:val="single" w:sz="4" w:space="0" w:color="auto"/>
              <w:right w:val="single" w:sz="4" w:space="0" w:color="auto"/>
            </w:tcBorders>
            <w:hideMark/>
          </w:tcPr>
          <w:p w14:paraId="0CE7007C" w14:textId="77777777" w:rsidR="00200271" w:rsidRPr="00200271" w:rsidRDefault="00200271" w:rsidP="00200271">
            <w:pPr>
              <w:rPr>
                <w:rFonts w:eastAsia="Times New Roman"/>
                <w:szCs w:val="20"/>
              </w:rPr>
            </w:pPr>
            <w:r w:rsidRPr="00200271">
              <w:rPr>
                <w:rFonts w:eastAsia="Times New Roman"/>
                <w:szCs w:val="20"/>
              </w:rPr>
              <w:t>Equipment</w:t>
            </w:r>
          </w:p>
        </w:tc>
        <w:tc>
          <w:tcPr>
            <w:tcW w:w="1842" w:type="dxa"/>
            <w:tcBorders>
              <w:top w:val="single" w:sz="4" w:space="0" w:color="auto"/>
              <w:left w:val="single" w:sz="4" w:space="0" w:color="auto"/>
              <w:bottom w:val="single" w:sz="4" w:space="0" w:color="auto"/>
              <w:right w:val="single" w:sz="4" w:space="0" w:color="auto"/>
            </w:tcBorders>
            <w:hideMark/>
          </w:tcPr>
          <w:p w14:paraId="150A58DC" w14:textId="77777777" w:rsidR="00200271" w:rsidRPr="00200271" w:rsidRDefault="00200271" w:rsidP="00200271">
            <w:pPr>
              <w:rPr>
                <w:rFonts w:eastAsia="Times New Roman"/>
                <w:szCs w:val="20"/>
              </w:rPr>
            </w:pPr>
            <w:r w:rsidRPr="00200271">
              <w:rPr>
                <w:rFonts w:eastAsia="Times New Roman"/>
                <w:szCs w:val="20"/>
              </w:rPr>
              <w:t>£14,000</w:t>
            </w:r>
          </w:p>
        </w:tc>
        <w:tc>
          <w:tcPr>
            <w:tcW w:w="2127" w:type="dxa"/>
            <w:tcBorders>
              <w:top w:val="single" w:sz="4" w:space="0" w:color="auto"/>
              <w:left w:val="single" w:sz="4" w:space="0" w:color="auto"/>
              <w:bottom w:val="single" w:sz="4" w:space="0" w:color="auto"/>
              <w:right w:val="single" w:sz="4" w:space="0" w:color="auto"/>
            </w:tcBorders>
            <w:hideMark/>
          </w:tcPr>
          <w:p w14:paraId="48FFB229" w14:textId="77777777" w:rsidR="00200271" w:rsidRPr="00200271" w:rsidRDefault="00200271" w:rsidP="00200271">
            <w:pPr>
              <w:rPr>
                <w:rFonts w:eastAsia="Times New Roman" w:cs="Arial"/>
              </w:rPr>
            </w:pPr>
            <w:r w:rsidRPr="00200271">
              <w:rPr>
                <w:rFonts w:eastAsia="Times New Roman" w:cs="Arial"/>
              </w:rPr>
              <w:t>£0</w:t>
            </w:r>
          </w:p>
        </w:tc>
        <w:tc>
          <w:tcPr>
            <w:tcW w:w="1701" w:type="dxa"/>
            <w:tcBorders>
              <w:top w:val="single" w:sz="4" w:space="0" w:color="auto"/>
              <w:left w:val="single" w:sz="4" w:space="0" w:color="auto"/>
              <w:bottom w:val="single" w:sz="4" w:space="0" w:color="auto"/>
              <w:right w:val="single" w:sz="4" w:space="0" w:color="auto"/>
            </w:tcBorders>
            <w:hideMark/>
          </w:tcPr>
          <w:p w14:paraId="14629841" w14:textId="77777777" w:rsidR="00200271" w:rsidRPr="00200271" w:rsidRDefault="00200271" w:rsidP="00200271">
            <w:pPr>
              <w:rPr>
                <w:rFonts w:eastAsia="Times New Roman"/>
                <w:b/>
                <w:szCs w:val="20"/>
              </w:rPr>
            </w:pPr>
            <w:r w:rsidRPr="00200271">
              <w:rPr>
                <w:rFonts w:eastAsia="Times New Roman"/>
                <w:b/>
                <w:szCs w:val="20"/>
              </w:rPr>
              <w:t>*-£6,877.03</w:t>
            </w:r>
          </w:p>
        </w:tc>
      </w:tr>
      <w:tr w:rsidR="00200271" w:rsidRPr="00200271" w14:paraId="066520A1" w14:textId="77777777" w:rsidTr="003517FC">
        <w:tc>
          <w:tcPr>
            <w:tcW w:w="3256" w:type="dxa"/>
            <w:tcBorders>
              <w:top w:val="single" w:sz="4" w:space="0" w:color="auto"/>
              <w:left w:val="single" w:sz="4" w:space="0" w:color="auto"/>
              <w:bottom w:val="single" w:sz="4" w:space="0" w:color="auto"/>
              <w:right w:val="single" w:sz="4" w:space="0" w:color="auto"/>
            </w:tcBorders>
            <w:hideMark/>
          </w:tcPr>
          <w:p w14:paraId="799ED489" w14:textId="77777777" w:rsidR="00200271" w:rsidRPr="00200271" w:rsidRDefault="00200271" w:rsidP="00200271">
            <w:pPr>
              <w:rPr>
                <w:rFonts w:eastAsia="Times New Roman"/>
                <w:szCs w:val="20"/>
              </w:rPr>
            </w:pPr>
            <w:r w:rsidRPr="00200271">
              <w:rPr>
                <w:rFonts w:eastAsia="Times New Roman"/>
                <w:szCs w:val="20"/>
              </w:rPr>
              <w:t>Events</w:t>
            </w:r>
          </w:p>
        </w:tc>
        <w:tc>
          <w:tcPr>
            <w:tcW w:w="1842" w:type="dxa"/>
            <w:tcBorders>
              <w:top w:val="single" w:sz="4" w:space="0" w:color="auto"/>
              <w:left w:val="single" w:sz="4" w:space="0" w:color="auto"/>
              <w:bottom w:val="single" w:sz="4" w:space="0" w:color="auto"/>
              <w:right w:val="single" w:sz="4" w:space="0" w:color="auto"/>
            </w:tcBorders>
            <w:hideMark/>
          </w:tcPr>
          <w:p w14:paraId="5D4C7AA9" w14:textId="77777777" w:rsidR="00200271" w:rsidRPr="00200271" w:rsidRDefault="00200271" w:rsidP="00200271">
            <w:pPr>
              <w:rPr>
                <w:rFonts w:eastAsia="Times New Roman"/>
                <w:szCs w:val="20"/>
              </w:rPr>
            </w:pPr>
            <w:r w:rsidRPr="00200271">
              <w:rPr>
                <w:rFonts w:eastAsia="Times New Roman"/>
                <w:szCs w:val="20"/>
              </w:rPr>
              <w:t>£6,000</w:t>
            </w:r>
          </w:p>
        </w:tc>
        <w:tc>
          <w:tcPr>
            <w:tcW w:w="2127" w:type="dxa"/>
            <w:tcBorders>
              <w:top w:val="single" w:sz="4" w:space="0" w:color="auto"/>
              <w:left w:val="single" w:sz="4" w:space="0" w:color="auto"/>
              <w:bottom w:val="single" w:sz="4" w:space="0" w:color="auto"/>
              <w:right w:val="single" w:sz="4" w:space="0" w:color="auto"/>
            </w:tcBorders>
            <w:hideMark/>
          </w:tcPr>
          <w:p w14:paraId="5A0A9F00" w14:textId="77777777" w:rsidR="00200271" w:rsidRPr="00200271" w:rsidRDefault="00200271" w:rsidP="00200271">
            <w:pPr>
              <w:rPr>
                <w:rFonts w:eastAsia="Times New Roman"/>
                <w:szCs w:val="20"/>
              </w:rPr>
            </w:pPr>
            <w:r w:rsidRPr="00200271">
              <w:rPr>
                <w:rFonts w:eastAsia="Times New Roman"/>
                <w:szCs w:val="20"/>
              </w:rPr>
              <w:t>£0</w:t>
            </w:r>
          </w:p>
        </w:tc>
        <w:tc>
          <w:tcPr>
            <w:tcW w:w="1701" w:type="dxa"/>
            <w:tcBorders>
              <w:top w:val="single" w:sz="4" w:space="0" w:color="auto"/>
              <w:left w:val="single" w:sz="4" w:space="0" w:color="auto"/>
              <w:bottom w:val="single" w:sz="4" w:space="0" w:color="auto"/>
              <w:right w:val="single" w:sz="4" w:space="0" w:color="auto"/>
            </w:tcBorders>
            <w:hideMark/>
          </w:tcPr>
          <w:p w14:paraId="6482BBA2" w14:textId="77777777" w:rsidR="00200271" w:rsidRPr="00200271" w:rsidRDefault="00200271" w:rsidP="00200271">
            <w:pPr>
              <w:rPr>
                <w:rFonts w:eastAsia="Times New Roman"/>
                <w:b/>
                <w:szCs w:val="20"/>
              </w:rPr>
            </w:pPr>
            <w:r w:rsidRPr="00200271">
              <w:rPr>
                <w:rFonts w:eastAsia="Times New Roman"/>
                <w:b/>
                <w:szCs w:val="20"/>
              </w:rPr>
              <w:t>-£523.33</w:t>
            </w:r>
          </w:p>
        </w:tc>
      </w:tr>
      <w:tr w:rsidR="00200271" w:rsidRPr="00200271" w14:paraId="744FD27B" w14:textId="77777777" w:rsidTr="003517FC">
        <w:tc>
          <w:tcPr>
            <w:tcW w:w="3256" w:type="dxa"/>
            <w:tcBorders>
              <w:top w:val="single" w:sz="4" w:space="0" w:color="auto"/>
              <w:left w:val="single" w:sz="4" w:space="0" w:color="auto"/>
              <w:bottom w:val="single" w:sz="4" w:space="0" w:color="auto"/>
              <w:right w:val="single" w:sz="4" w:space="0" w:color="auto"/>
            </w:tcBorders>
            <w:hideMark/>
          </w:tcPr>
          <w:p w14:paraId="70A16DBE" w14:textId="77777777" w:rsidR="00200271" w:rsidRPr="00200271" w:rsidRDefault="00200271" w:rsidP="00200271">
            <w:pPr>
              <w:rPr>
                <w:rFonts w:eastAsia="Times New Roman"/>
                <w:szCs w:val="20"/>
              </w:rPr>
            </w:pPr>
            <w:r w:rsidRPr="00200271">
              <w:rPr>
                <w:rFonts w:eastAsia="Times New Roman"/>
                <w:szCs w:val="20"/>
              </w:rPr>
              <w:t>Seeding</w:t>
            </w:r>
          </w:p>
        </w:tc>
        <w:tc>
          <w:tcPr>
            <w:tcW w:w="1842" w:type="dxa"/>
            <w:tcBorders>
              <w:top w:val="single" w:sz="4" w:space="0" w:color="auto"/>
              <w:left w:val="single" w:sz="4" w:space="0" w:color="auto"/>
              <w:bottom w:val="single" w:sz="4" w:space="0" w:color="auto"/>
              <w:right w:val="single" w:sz="4" w:space="0" w:color="auto"/>
            </w:tcBorders>
            <w:hideMark/>
          </w:tcPr>
          <w:p w14:paraId="7BFC0722" w14:textId="77777777" w:rsidR="00200271" w:rsidRPr="00200271" w:rsidRDefault="00200271" w:rsidP="00200271">
            <w:pPr>
              <w:rPr>
                <w:rFonts w:eastAsia="Times New Roman"/>
                <w:szCs w:val="20"/>
              </w:rPr>
            </w:pPr>
            <w:r w:rsidRPr="00200271">
              <w:rPr>
                <w:rFonts w:eastAsia="Times New Roman"/>
                <w:szCs w:val="20"/>
              </w:rPr>
              <w:t>£500</w:t>
            </w:r>
          </w:p>
        </w:tc>
        <w:tc>
          <w:tcPr>
            <w:tcW w:w="2127" w:type="dxa"/>
            <w:tcBorders>
              <w:top w:val="single" w:sz="4" w:space="0" w:color="auto"/>
              <w:left w:val="single" w:sz="4" w:space="0" w:color="auto"/>
              <w:bottom w:val="single" w:sz="4" w:space="0" w:color="auto"/>
              <w:right w:val="single" w:sz="4" w:space="0" w:color="auto"/>
            </w:tcBorders>
            <w:hideMark/>
          </w:tcPr>
          <w:p w14:paraId="0EAA9FF6" w14:textId="77777777" w:rsidR="00200271" w:rsidRPr="00200271" w:rsidRDefault="00200271" w:rsidP="00200271">
            <w:pPr>
              <w:rPr>
                <w:rFonts w:eastAsia="Times New Roman"/>
                <w:szCs w:val="20"/>
              </w:rPr>
            </w:pPr>
            <w:r w:rsidRPr="00200271">
              <w:rPr>
                <w:rFonts w:eastAsia="Times New Roman"/>
                <w:szCs w:val="20"/>
              </w:rPr>
              <w:t>£0</w:t>
            </w:r>
          </w:p>
        </w:tc>
        <w:tc>
          <w:tcPr>
            <w:tcW w:w="1701" w:type="dxa"/>
            <w:tcBorders>
              <w:top w:val="single" w:sz="4" w:space="0" w:color="auto"/>
              <w:left w:val="single" w:sz="4" w:space="0" w:color="auto"/>
              <w:bottom w:val="single" w:sz="4" w:space="0" w:color="auto"/>
              <w:right w:val="single" w:sz="4" w:space="0" w:color="auto"/>
            </w:tcBorders>
            <w:hideMark/>
          </w:tcPr>
          <w:p w14:paraId="42C7568A" w14:textId="77777777" w:rsidR="00200271" w:rsidRPr="00200271" w:rsidRDefault="00200271" w:rsidP="00200271">
            <w:pPr>
              <w:rPr>
                <w:rFonts w:eastAsia="Times New Roman"/>
                <w:b/>
                <w:szCs w:val="20"/>
              </w:rPr>
            </w:pPr>
            <w:r w:rsidRPr="00200271">
              <w:rPr>
                <w:rFonts w:eastAsia="Times New Roman"/>
                <w:b/>
                <w:szCs w:val="20"/>
              </w:rPr>
              <w:t>£55.01</w:t>
            </w:r>
          </w:p>
        </w:tc>
      </w:tr>
      <w:tr w:rsidR="00200271" w:rsidRPr="00200271" w14:paraId="26D90E2E" w14:textId="77777777" w:rsidTr="003517FC">
        <w:tc>
          <w:tcPr>
            <w:tcW w:w="3256" w:type="dxa"/>
            <w:tcBorders>
              <w:top w:val="single" w:sz="4" w:space="0" w:color="auto"/>
              <w:left w:val="single" w:sz="4" w:space="0" w:color="auto"/>
              <w:bottom w:val="single" w:sz="4" w:space="0" w:color="auto"/>
              <w:right w:val="single" w:sz="4" w:space="0" w:color="auto"/>
            </w:tcBorders>
            <w:hideMark/>
          </w:tcPr>
          <w:p w14:paraId="354ABD88" w14:textId="77777777" w:rsidR="00200271" w:rsidRPr="00200271" w:rsidRDefault="00200271" w:rsidP="00200271">
            <w:pPr>
              <w:rPr>
                <w:rFonts w:eastAsia="Times New Roman"/>
                <w:szCs w:val="20"/>
              </w:rPr>
            </w:pPr>
            <w:r w:rsidRPr="00200271">
              <w:rPr>
                <w:rFonts w:eastAsia="Times New Roman"/>
                <w:szCs w:val="20"/>
              </w:rP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0F55E632" w14:textId="77777777" w:rsidR="00200271" w:rsidRPr="00200271" w:rsidRDefault="00200271" w:rsidP="00200271">
            <w:pPr>
              <w:rPr>
                <w:rFonts w:eastAsia="Times New Roman"/>
                <w:szCs w:val="20"/>
              </w:rPr>
            </w:pPr>
            <w:r w:rsidRPr="00200271">
              <w:rPr>
                <w:rFonts w:eastAsia="Times New Roman"/>
                <w:szCs w:val="20"/>
              </w:rPr>
              <w:t>£14,500</w:t>
            </w:r>
          </w:p>
        </w:tc>
        <w:tc>
          <w:tcPr>
            <w:tcW w:w="2127" w:type="dxa"/>
            <w:tcBorders>
              <w:top w:val="single" w:sz="4" w:space="0" w:color="auto"/>
              <w:left w:val="single" w:sz="4" w:space="0" w:color="auto"/>
              <w:bottom w:val="single" w:sz="4" w:space="0" w:color="auto"/>
              <w:right w:val="single" w:sz="4" w:space="0" w:color="auto"/>
            </w:tcBorders>
            <w:hideMark/>
          </w:tcPr>
          <w:p w14:paraId="6D6CD332" w14:textId="77777777" w:rsidR="00200271" w:rsidRPr="00200271" w:rsidRDefault="00200271" w:rsidP="00200271">
            <w:pPr>
              <w:rPr>
                <w:rFonts w:eastAsia="Times New Roman"/>
                <w:szCs w:val="20"/>
              </w:rPr>
            </w:pPr>
            <w:r w:rsidRPr="00200271">
              <w:rPr>
                <w:rFonts w:eastAsia="Times New Roman"/>
                <w:szCs w:val="20"/>
              </w:rPr>
              <w:t>*£50.00</w:t>
            </w:r>
          </w:p>
        </w:tc>
        <w:tc>
          <w:tcPr>
            <w:tcW w:w="1701" w:type="dxa"/>
            <w:tcBorders>
              <w:top w:val="single" w:sz="4" w:space="0" w:color="auto"/>
              <w:left w:val="single" w:sz="4" w:space="0" w:color="auto"/>
              <w:bottom w:val="single" w:sz="4" w:space="0" w:color="auto"/>
              <w:right w:val="single" w:sz="4" w:space="0" w:color="auto"/>
            </w:tcBorders>
            <w:hideMark/>
          </w:tcPr>
          <w:p w14:paraId="02EF0680" w14:textId="77777777" w:rsidR="00200271" w:rsidRPr="00200271" w:rsidRDefault="00200271" w:rsidP="00200271">
            <w:pPr>
              <w:rPr>
                <w:rFonts w:eastAsia="Times New Roman"/>
                <w:b/>
                <w:szCs w:val="20"/>
              </w:rPr>
            </w:pPr>
            <w:r w:rsidRPr="00200271">
              <w:rPr>
                <w:rFonts w:eastAsia="Times New Roman"/>
                <w:b/>
                <w:szCs w:val="20"/>
              </w:rPr>
              <w:t>-£3,108.99</w:t>
            </w:r>
          </w:p>
        </w:tc>
      </w:tr>
      <w:tr w:rsidR="00200271" w:rsidRPr="00200271" w14:paraId="3CE53FF2" w14:textId="77777777" w:rsidTr="003517FC">
        <w:tc>
          <w:tcPr>
            <w:tcW w:w="3256" w:type="dxa"/>
            <w:tcBorders>
              <w:top w:val="single" w:sz="4" w:space="0" w:color="auto"/>
              <w:left w:val="single" w:sz="4" w:space="0" w:color="auto"/>
              <w:bottom w:val="single" w:sz="4" w:space="0" w:color="auto"/>
              <w:right w:val="single" w:sz="4" w:space="0" w:color="auto"/>
            </w:tcBorders>
            <w:hideMark/>
          </w:tcPr>
          <w:p w14:paraId="7001BE99" w14:textId="77777777" w:rsidR="00200271" w:rsidRPr="00200271" w:rsidRDefault="00200271" w:rsidP="00200271">
            <w:pPr>
              <w:rPr>
                <w:rFonts w:eastAsia="Times New Roman"/>
                <w:szCs w:val="20"/>
              </w:rPr>
            </w:pPr>
            <w:r w:rsidRPr="00200271">
              <w:rPr>
                <w:rFonts w:eastAsia="Times New Roman"/>
                <w:szCs w:val="20"/>
              </w:rPr>
              <w:t>Discretionary</w:t>
            </w:r>
          </w:p>
        </w:tc>
        <w:tc>
          <w:tcPr>
            <w:tcW w:w="1842" w:type="dxa"/>
            <w:tcBorders>
              <w:top w:val="single" w:sz="4" w:space="0" w:color="auto"/>
              <w:left w:val="single" w:sz="4" w:space="0" w:color="auto"/>
              <w:bottom w:val="single" w:sz="4" w:space="0" w:color="auto"/>
              <w:right w:val="single" w:sz="4" w:space="0" w:color="auto"/>
            </w:tcBorders>
            <w:hideMark/>
          </w:tcPr>
          <w:p w14:paraId="0DF9D3CB" w14:textId="77777777" w:rsidR="00200271" w:rsidRPr="00200271" w:rsidRDefault="00200271" w:rsidP="00200271">
            <w:pPr>
              <w:rPr>
                <w:rFonts w:eastAsia="Times New Roman"/>
                <w:szCs w:val="20"/>
              </w:rPr>
            </w:pPr>
            <w:r w:rsidRPr="00200271">
              <w:rPr>
                <w:rFonts w:eastAsia="Times New Roman"/>
                <w:szCs w:val="20"/>
              </w:rPr>
              <w:t>£1,000</w:t>
            </w:r>
          </w:p>
        </w:tc>
        <w:tc>
          <w:tcPr>
            <w:tcW w:w="2127" w:type="dxa"/>
            <w:tcBorders>
              <w:top w:val="single" w:sz="4" w:space="0" w:color="auto"/>
              <w:left w:val="single" w:sz="4" w:space="0" w:color="auto"/>
              <w:bottom w:val="single" w:sz="4" w:space="0" w:color="auto"/>
              <w:right w:val="single" w:sz="4" w:space="0" w:color="auto"/>
            </w:tcBorders>
            <w:hideMark/>
          </w:tcPr>
          <w:p w14:paraId="443ECEEA" w14:textId="77777777" w:rsidR="00200271" w:rsidRPr="00200271" w:rsidRDefault="00200271" w:rsidP="00200271">
            <w:pPr>
              <w:rPr>
                <w:rFonts w:eastAsia="Times New Roman"/>
                <w:szCs w:val="20"/>
              </w:rPr>
            </w:pPr>
            <w:r w:rsidRPr="00200271">
              <w:rPr>
                <w:rFonts w:eastAsia="Times New Roman"/>
                <w:szCs w:val="20"/>
              </w:rPr>
              <w:t>£0</w:t>
            </w:r>
          </w:p>
        </w:tc>
        <w:tc>
          <w:tcPr>
            <w:tcW w:w="1701" w:type="dxa"/>
            <w:tcBorders>
              <w:top w:val="single" w:sz="4" w:space="0" w:color="auto"/>
              <w:left w:val="single" w:sz="4" w:space="0" w:color="auto"/>
              <w:bottom w:val="single" w:sz="4" w:space="0" w:color="auto"/>
              <w:right w:val="single" w:sz="4" w:space="0" w:color="auto"/>
            </w:tcBorders>
            <w:hideMark/>
          </w:tcPr>
          <w:p w14:paraId="3894BB61" w14:textId="77777777" w:rsidR="00200271" w:rsidRPr="00200271" w:rsidRDefault="00200271" w:rsidP="00200271">
            <w:pPr>
              <w:rPr>
                <w:rFonts w:eastAsia="Times New Roman"/>
                <w:b/>
                <w:szCs w:val="20"/>
              </w:rPr>
            </w:pPr>
            <w:r w:rsidRPr="00200271">
              <w:rPr>
                <w:rFonts w:eastAsia="Times New Roman"/>
                <w:b/>
                <w:szCs w:val="20"/>
              </w:rPr>
              <w:t>£1,000.00</w:t>
            </w:r>
          </w:p>
        </w:tc>
      </w:tr>
      <w:tr w:rsidR="00200271" w:rsidRPr="00200271" w14:paraId="12DC622A" w14:textId="77777777" w:rsidTr="003517FC">
        <w:tc>
          <w:tcPr>
            <w:tcW w:w="3256" w:type="dxa"/>
            <w:tcBorders>
              <w:top w:val="single" w:sz="4" w:space="0" w:color="auto"/>
              <w:left w:val="single" w:sz="4" w:space="0" w:color="auto"/>
              <w:bottom w:val="single" w:sz="4" w:space="0" w:color="auto"/>
              <w:right w:val="single" w:sz="4" w:space="0" w:color="auto"/>
            </w:tcBorders>
            <w:hideMark/>
          </w:tcPr>
          <w:p w14:paraId="41D2FA3C" w14:textId="77777777" w:rsidR="00200271" w:rsidRPr="00200271" w:rsidRDefault="00200271" w:rsidP="00200271">
            <w:pPr>
              <w:rPr>
                <w:rFonts w:eastAsia="Times New Roman"/>
                <w:szCs w:val="20"/>
              </w:rPr>
            </w:pPr>
            <w:r w:rsidRPr="00200271">
              <w:rPr>
                <w:rFonts w:eastAsia="Times New Roman"/>
                <w:szCs w:val="20"/>
              </w:rPr>
              <w:t>Schools/Sports Club Pathway</w:t>
            </w:r>
          </w:p>
        </w:tc>
        <w:tc>
          <w:tcPr>
            <w:tcW w:w="1842" w:type="dxa"/>
            <w:tcBorders>
              <w:top w:val="single" w:sz="4" w:space="0" w:color="auto"/>
              <w:left w:val="single" w:sz="4" w:space="0" w:color="auto"/>
              <w:bottom w:val="single" w:sz="4" w:space="0" w:color="auto"/>
              <w:right w:val="single" w:sz="4" w:space="0" w:color="auto"/>
            </w:tcBorders>
            <w:hideMark/>
          </w:tcPr>
          <w:p w14:paraId="55D6A909" w14:textId="77777777" w:rsidR="00200271" w:rsidRPr="00200271" w:rsidRDefault="00200271" w:rsidP="00200271">
            <w:pPr>
              <w:rPr>
                <w:rFonts w:eastAsia="Times New Roman"/>
                <w:szCs w:val="20"/>
              </w:rPr>
            </w:pPr>
            <w:r w:rsidRPr="00200271">
              <w:rPr>
                <w:rFonts w:eastAsia="Times New Roman"/>
                <w:szCs w:val="20"/>
              </w:rPr>
              <w:t>£5,000</w:t>
            </w:r>
          </w:p>
        </w:tc>
        <w:tc>
          <w:tcPr>
            <w:tcW w:w="2127" w:type="dxa"/>
            <w:tcBorders>
              <w:top w:val="single" w:sz="4" w:space="0" w:color="auto"/>
              <w:left w:val="single" w:sz="4" w:space="0" w:color="auto"/>
              <w:bottom w:val="single" w:sz="4" w:space="0" w:color="auto"/>
              <w:right w:val="single" w:sz="4" w:space="0" w:color="auto"/>
            </w:tcBorders>
            <w:hideMark/>
          </w:tcPr>
          <w:p w14:paraId="271FA4EC" w14:textId="77777777" w:rsidR="00200271" w:rsidRPr="00200271" w:rsidRDefault="00200271" w:rsidP="00200271">
            <w:pPr>
              <w:rPr>
                <w:rFonts w:eastAsia="Times New Roman"/>
                <w:szCs w:val="20"/>
              </w:rPr>
            </w:pPr>
            <w:r w:rsidRPr="00200271">
              <w:rPr>
                <w:rFonts w:eastAsia="Times New Roman"/>
                <w:szCs w:val="20"/>
              </w:rPr>
              <w:t>£0</w:t>
            </w:r>
          </w:p>
        </w:tc>
        <w:tc>
          <w:tcPr>
            <w:tcW w:w="1701" w:type="dxa"/>
            <w:tcBorders>
              <w:top w:val="single" w:sz="4" w:space="0" w:color="auto"/>
              <w:left w:val="single" w:sz="4" w:space="0" w:color="auto"/>
              <w:bottom w:val="single" w:sz="4" w:space="0" w:color="auto"/>
              <w:right w:val="single" w:sz="4" w:space="0" w:color="auto"/>
            </w:tcBorders>
            <w:hideMark/>
          </w:tcPr>
          <w:p w14:paraId="0406C5BC" w14:textId="77777777" w:rsidR="00200271" w:rsidRPr="00200271" w:rsidRDefault="00200271" w:rsidP="00200271">
            <w:pPr>
              <w:rPr>
                <w:rFonts w:eastAsia="Times New Roman"/>
                <w:b/>
                <w:bCs/>
                <w:szCs w:val="20"/>
              </w:rPr>
            </w:pPr>
            <w:r w:rsidRPr="00200271">
              <w:rPr>
                <w:rFonts w:eastAsia="Times New Roman"/>
                <w:b/>
                <w:bCs/>
                <w:szCs w:val="20"/>
              </w:rPr>
              <w:t>£3,002.00</w:t>
            </w:r>
          </w:p>
        </w:tc>
      </w:tr>
      <w:tr w:rsidR="00200271" w:rsidRPr="00200271" w14:paraId="66429DA7" w14:textId="77777777" w:rsidTr="003517FC">
        <w:tc>
          <w:tcPr>
            <w:tcW w:w="8926" w:type="dxa"/>
            <w:gridSpan w:val="4"/>
            <w:tcBorders>
              <w:top w:val="single" w:sz="4" w:space="0" w:color="auto"/>
              <w:left w:val="single" w:sz="4" w:space="0" w:color="auto"/>
              <w:bottom w:val="single" w:sz="4" w:space="0" w:color="auto"/>
              <w:right w:val="single" w:sz="4" w:space="0" w:color="auto"/>
            </w:tcBorders>
            <w:hideMark/>
          </w:tcPr>
          <w:p w14:paraId="2BAEA6D2" w14:textId="77777777" w:rsidR="00200271" w:rsidRPr="00200271" w:rsidRDefault="00200271" w:rsidP="00200271">
            <w:pPr>
              <w:spacing w:after="200" w:line="276" w:lineRule="auto"/>
              <w:rPr>
                <w:rFonts w:eastAsia="Times New Roman" w:cs="Arial"/>
                <w:szCs w:val="20"/>
                <w:highlight w:val="yellow"/>
              </w:rPr>
            </w:pPr>
            <w:r w:rsidRPr="00200271">
              <w:rPr>
                <w:rFonts w:eastAsia="Times New Roman" w:cs="Arial"/>
                <w:szCs w:val="20"/>
              </w:rPr>
              <w:t xml:space="preserve">*Goldcards proposed during the period December 2023 is 2 (21 Goldcards in total during 2023/24). </w:t>
            </w:r>
          </w:p>
        </w:tc>
      </w:tr>
    </w:tbl>
    <w:p w14:paraId="24A707EE" w14:textId="77777777" w:rsidR="00200271" w:rsidRPr="00200271" w:rsidRDefault="00200271" w:rsidP="00200271">
      <w:pPr>
        <w:spacing w:line="256" w:lineRule="auto"/>
        <w:rPr>
          <w:rFonts w:eastAsia="Times New Roman"/>
          <w:szCs w:val="20"/>
        </w:rPr>
      </w:pPr>
    </w:p>
    <w:p w14:paraId="36E7FD65" w14:textId="77777777" w:rsidR="00200271" w:rsidRDefault="00200271" w:rsidP="00200271">
      <w:pPr>
        <w:rPr>
          <w:rFonts w:eastAsia="Times New Roman" w:cs="Arial"/>
          <w:iCs/>
          <w:szCs w:val="20"/>
        </w:rPr>
      </w:pPr>
      <w:r w:rsidRPr="00200271">
        <w:rPr>
          <w:rFonts w:eastAsia="Times New Roman" w:cs="Arial"/>
          <w:iCs/>
          <w:szCs w:val="20"/>
        </w:rPr>
        <w:t xml:space="preserve">*The proposed remaining budget for Equipment of </w:t>
      </w:r>
      <w:r w:rsidRPr="00200271">
        <w:rPr>
          <w:rFonts w:eastAsia="Times New Roman" w:cs="Arial"/>
          <w:b/>
          <w:bCs/>
          <w:iCs/>
          <w:szCs w:val="20"/>
        </w:rPr>
        <w:t>-£6,877.03</w:t>
      </w:r>
      <w:r w:rsidRPr="00200271">
        <w:rPr>
          <w:rFonts w:eastAsia="Times New Roman" w:cs="Arial"/>
          <w:iCs/>
          <w:szCs w:val="20"/>
        </w:rPr>
        <w:t xml:space="preserve"> was based on Reclaimed costs of £47.74.</w:t>
      </w:r>
    </w:p>
    <w:p w14:paraId="0EA4366C" w14:textId="77777777" w:rsidR="00200271" w:rsidRPr="00200271" w:rsidRDefault="00200271" w:rsidP="00200271">
      <w:pPr>
        <w:rPr>
          <w:rFonts w:eastAsia="Times New Roman" w:cs="Arial"/>
          <w:iCs/>
          <w:szCs w:val="20"/>
        </w:rPr>
      </w:pPr>
    </w:p>
    <w:p w14:paraId="7CF0CD8D" w14:textId="77777777" w:rsidR="00200271" w:rsidRPr="00200271" w:rsidRDefault="00200271" w:rsidP="00200271">
      <w:pPr>
        <w:rPr>
          <w:rFonts w:eastAsia="Times New Roman" w:cs="Arial"/>
          <w:iCs/>
          <w:szCs w:val="20"/>
        </w:rPr>
      </w:pPr>
      <w:r w:rsidRPr="00200271">
        <w:rPr>
          <w:rFonts w:eastAsia="Times New Roman" w:cs="Arial"/>
          <w:iCs/>
          <w:szCs w:val="20"/>
        </w:rPr>
        <w:t xml:space="preserve">*The proposed remaining budget for Travel and Accommodation of </w:t>
      </w:r>
      <w:r w:rsidRPr="00200271">
        <w:rPr>
          <w:rFonts w:eastAsia="Times New Roman" w:cs="Arial"/>
          <w:b/>
          <w:bCs/>
          <w:iCs/>
          <w:szCs w:val="20"/>
        </w:rPr>
        <w:t>-£3,108.99</w:t>
      </w:r>
      <w:r w:rsidRPr="00200271">
        <w:rPr>
          <w:rFonts w:eastAsia="Times New Roman" w:cs="Arial"/>
          <w:iCs/>
          <w:szCs w:val="20"/>
        </w:rPr>
        <w:t xml:space="preserve"> was based on a proposed award of </w:t>
      </w:r>
      <w:r w:rsidRPr="00200271">
        <w:rPr>
          <w:rFonts w:eastAsia="Times New Roman" w:cs="Arial"/>
          <w:b/>
          <w:bCs/>
          <w:iCs/>
          <w:szCs w:val="20"/>
        </w:rPr>
        <w:t>£50.00</w:t>
      </w:r>
      <w:r w:rsidRPr="00200271">
        <w:rPr>
          <w:rFonts w:cs="Arial"/>
          <w:b/>
          <w:bCs/>
          <w:szCs w:val="24"/>
        </w:rPr>
        <w:t xml:space="preserve"> </w:t>
      </w:r>
      <w:r w:rsidRPr="00200271">
        <w:rPr>
          <w:rFonts w:eastAsia="Times New Roman" w:cs="Arial"/>
          <w:iCs/>
          <w:szCs w:val="20"/>
        </w:rPr>
        <w:t xml:space="preserve">– for Noting. </w:t>
      </w:r>
    </w:p>
    <w:p w14:paraId="3D0A8D76" w14:textId="77777777" w:rsidR="00200271" w:rsidRPr="00200271" w:rsidRDefault="00200271" w:rsidP="00200271">
      <w:pPr>
        <w:rPr>
          <w:rFonts w:eastAsia="Times New Roman" w:cs="Arial"/>
          <w:iCs/>
          <w:szCs w:val="20"/>
        </w:rPr>
      </w:pPr>
    </w:p>
    <w:p w14:paraId="58E1CFCB" w14:textId="77777777" w:rsidR="00200271" w:rsidRPr="00200271" w:rsidRDefault="00200271" w:rsidP="00200271">
      <w:pPr>
        <w:rPr>
          <w:rFonts w:eastAsia="Times New Roman"/>
          <w:b/>
          <w:bCs/>
          <w:color w:val="000000"/>
          <w:szCs w:val="20"/>
          <w:lang w:eastAsia="en-GB"/>
        </w:rPr>
      </w:pPr>
      <w:r w:rsidRPr="00200271">
        <w:rPr>
          <w:rFonts w:eastAsia="Times New Roman" w:cs="Arial"/>
          <w:iCs/>
          <w:szCs w:val="20"/>
        </w:rPr>
        <w:t xml:space="preserve">The proposed funding for December was </w:t>
      </w:r>
      <w:r w:rsidRPr="00200271">
        <w:rPr>
          <w:rFonts w:eastAsia="Times New Roman" w:cs="Arial"/>
          <w:b/>
          <w:bCs/>
          <w:iCs/>
          <w:szCs w:val="20"/>
        </w:rPr>
        <w:t>£50.00</w:t>
      </w:r>
      <w:r w:rsidRPr="00200271">
        <w:rPr>
          <w:rFonts w:eastAsia="Times New Roman" w:cs="Arial"/>
          <w:iCs/>
          <w:szCs w:val="20"/>
        </w:rPr>
        <w:t xml:space="preserve"> and t</w:t>
      </w:r>
      <w:r w:rsidRPr="00200271">
        <w:rPr>
          <w:rFonts w:eastAsia="Times New Roman"/>
          <w:szCs w:val="20"/>
        </w:rPr>
        <w:t>he proposed remaining budget for 2023/24 was</w:t>
      </w:r>
      <w:r w:rsidRPr="00200271">
        <w:rPr>
          <w:rFonts w:eastAsia="Times New Roman"/>
          <w:b/>
          <w:bCs/>
          <w:color w:val="000000"/>
          <w:szCs w:val="20"/>
        </w:rPr>
        <w:t xml:space="preserve"> -</w:t>
      </w:r>
      <w:r w:rsidRPr="00200271">
        <w:rPr>
          <w:rFonts w:eastAsia="Times New Roman"/>
          <w:b/>
          <w:bCs/>
          <w:color w:val="000000"/>
          <w:szCs w:val="20"/>
          <w:lang w:eastAsia="en-GB"/>
        </w:rPr>
        <w:t>£</w:t>
      </w:r>
      <w:r w:rsidRPr="00200271">
        <w:rPr>
          <w:rFonts w:eastAsia="Times New Roman"/>
          <w:b/>
          <w:bCs/>
          <w:szCs w:val="20"/>
          <w:lang w:eastAsia="en-GB"/>
        </w:rPr>
        <w:t xml:space="preserve">4,748.59 </w:t>
      </w:r>
      <w:r w:rsidRPr="00200271">
        <w:rPr>
          <w:rFonts w:eastAsia="Times New Roman"/>
          <w:szCs w:val="20"/>
        </w:rPr>
        <w:t>(111% of the 2023/24 budget spent).</w:t>
      </w:r>
    </w:p>
    <w:p w14:paraId="69ED761C" w14:textId="77777777" w:rsidR="00200271" w:rsidRPr="00200271" w:rsidRDefault="00200271" w:rsidP="00200271">
      <w:pPr>
        <w:rPr>
          <w:rFonts w:eastAsia="Times New Roman"/>
          <w:szCs w:val="20"/>
        </w:rPr>
      </w:pPr>
    </w:p>
    <w:p w14:paraId="64F34EDE" w14:textId="79E9B786" w:rsidR="00C27129" w:rsidRDefault="00200271" w:rsidP="00C27129">
      <w:pPr>
        <w:rPr>
          <w:rFonts w:eastAsia="Times New Roman"/>
          <w:szCs w:val="20"/>
        </w:rPr>
      </w:pPr>
      <w:r w:rsidRPr="00200271">
        <w:rPr>
          <w:rFonts w:eastAsia="Times New Roman"/>
          <w:szCs w:val="20"/>
        </w:rPr>
        <w:t xml:space="preserve">RECOMMENDED that Council approves the attached applications for financial assistance for sporting purposes valued at above £250, and that the applications approved by the Forum (valued at below £250) </w:t>
      </w:r>
      <w:r>
        <w:rPr>
          <w:rFonts w:eastAsia="Times New Roman"/>
          <w:szCs w:val="20"/>
        </w:rPr>
        <w:t>were</w:t>
      </w:r>
      <w:r w:rsidRPr="00200271">
        <w:rPr>
          <w:rFonts w:eastAsia="Times New Roman"/>
          <w:szCs w:val="20"/>
        </w:rPr>
        <w:t xml:space="preserve"> noted.</w:t>
      </w:r>
    </w:p>
    <w:p w14:paraId="5C8B0537" w14:textId="77777777" w:rsidR="00F8020E" w:rsidRDefault="00F8020E" w:rsidP="00C27129">
      <w:pPr>
        <w:rPr>
          <w:rFonts w:eastAsia="Times New Roman"/>
          <w:szCs w:val="20"/>
        </w:rPr>
      </w:pPr>
    </w:p>
    <w:p w14:paraId="1C6A9731" w14:textId="7FD201A8" w:rsidR="00F8020E" w:rsidRDefault="00F8020E" w:rsidP="00C27129">
      <w:pPr>
        <w:rPr>
          <w:rFonts w:eastAsia="Times New Roman"/>
          <w:szCs w:val="20"/>
        </w:rPr>
      </w:pPr>
      <w:r>
        <w:rPr>
          <w:rFonts w:eastAsia="Times New Roman"/>
          <w:szCs w:val="20"/>
        </w:rPr>
        <w:lastRenderedPageBreak/>
        <w:t xml:space="preserve">Proposed by Councillor Boyle, seconded by Councillor S Irvine, that the </w:t>
      </w:r>
      <w:r w:rsidR="00036011">
        <w:rPr>
          <w:rFonts w:eastAsia="Times New Roman"/>
          <w:szCs w:val="20"/>
        </w:rPr>
        <w:t>recommendation</w:t>
      </w:r>
      <w:r>
        <w:rPr>
          <w:rFonts w:eastAsia="Times New Roman"/>
          <w:szCs w:val="20"/>
        </w:rPr>
        <w:t xml:space="preserve"> be adopted.</w:t>
      </w:r>
    </w:p>
    <w:p w14:paraId="0179BB12" w14:textId="77777777" w:rsidR="00F8020E" w:rsidRDefault="00F8020E" w:rsidP="00C27129">
      <w:pPr>
        <w:rPr>
          <w:rFonts w:eastAsia="Times New Roman"/>
          <w:szCs w:val="20"/>
        </w:rPr>
      </w:pPr>
    </w:p>
    <w:p w14:paraId="431946E6" w14:textId="4BE3A9A9" w:rsidR="00F8020E" w:rsidRDefault="00036011" w:rsidP="00C27129">
      <w:r>
        <w:t>Councillor Boyle praised the continued success of the Ards and North Down Sports Forum grants programme and the outcomes it was delivering for the athletes involved.</w:t>
      </w:r>
    </w:p>
    <w:p w14:paraId="65257FCD" w14:textId="77777777" w:rsidR="00C27129" w:rsidRPr="00621495" w:rsidRDefault="00C27129" w:rsidP="00C27129">
      <w:pPr>
        <w:rPr>
          <w:b/>
          <w:bCs/>
        </w:rPr>
      </w:pPr>
    </w:p>
    <w:p w14:paraId="6AA4D48E" w14:textId="2B58B011" w:rsidR="00C27129" w:rsidRPr="00621495" w:rsidRDefault="00C27129" w:rsidP="00C27129">
      <w:pPr>
        <w:rPr>
          <w:b/>
          <w:bCs/>
        </w:rPr>
      </w:pPr>
      <w:r w:rsidRPr="00621495">
        <w:rPr>
          <w:b/>
          <w:bCs/>
        </w:rPr>
        <w:t xml:space="preserve">AGREED TO RECOMMEND, on the proposal of </w:t>
      </w:r>
      <w:r w:rsidR="00F973F2">
        <w:rPr>
          <w:b/>
          <w:bCs/>
        </w:rPr>
        <w:t>Councillor Boyle</w:t>
      </w:r>
      <w:r w:rsidRPr="00621495">
        <w:rPr>
          <w:b/>
          <w:bCs/>
        </w:rPr>
        <w:t xml:space="preserve">, seconded by </w:t>
      </w:r>
      <w:r w:rsidR="00F973F2">
        <w:rPr>
          <w:b/>
          <w:bCs/>
        </w:rPr>
        <w:t xml:space="preserve">Councillor </w:t>
      </w:r>
      <w:r w:rsidR="00F8020E">
        <w:rPr>
          <w:b/>
          <w:bCs/>
        </w:rPr>
        <w:t>S</w:t>
      </w:r>
      <w:r w:rsidR="00F973F2">
        <w:rPr>
          <w:b/>
          <w:bCs/>
        </w:rPr>
        <w:t xml:space="preserve"> Irvine</w:t>
      </w:r>
      <w:r w:rsidRPr="00621495">
        <w:rPr>
          <w:b/>
          <w:bCs/>
        </w:rPr>
        <w:t>, that the recommendation be adopted.</w:t>
      </w:r>
    </w:p>
    <w:p w14:paraId="18D8AA0D" w14:textId="77777777" w:rsidR="00826E33" w:rsidRDefault="00826E33" w:rsidP="00A065F0">
      <w:pPr>
        <w:rPr>
          <w:rFonts w:cs="Arial"/>
          <w:szCs w:val="24"/>
        </w:rPr>
      </w:pPr>
    </w:p>
    <w:p w14:paraId="296C54F8" w14:textId="1088AEE9" w:rsidR="009B2F08" w:rsidRPr="0003502C" w:rsidRDefault="0003502C" w:rsidP="005E5922">
      <w:pPr>
        <w:pStyle w:val="Heading1"/>
        <w:ind w:left="720" w:hanging="720"/>
        <w:rPr>
          <w:u w:val="single"/>
        </w:rPr>
      </w:pPr>
      <w:bookmarkStart w:id="1" w:name="_Hlk150434599"/>
      <w:bookmarkEnd w:id="0"/>
      <w:r>
        <w:t>4.</w:t>
      </w:r>
      <w:r>
        <w:tab/>
      </w:r>
      <w:r w:rsidR="00200271" w:rsidRPr="00200271">
        <w:rPr>
          <w:u w:val="single"/>
        </w:rPr>
        <w:t>Mary Peters Trust</w:t>
      </w:r>
      <w:r w:rsidR="00200271">
        <w:rPr>
          <w:u w:val="single"/>
        </w:rPr>
        <w:t xml:space="preserve"> (FILE CW32)</w:t>
      </w:r>
    </w:p>
    <w:p w14:paraId="3C047A99" w14:textId="61CEACF4" w:rsidR="009B2F08" w:rsidRDefault="00621495" w:rsidP="00A065F0">
      <w:pPr>
        <w:pStyle w:val="ListParagraph"/>
        <w:rPr>
          <w:rFonts w:ascii="Arial" w:hAnsi="Arial" w:cs="Arial"/>
          <w:sz w:val="24"/>
          <w:szCs w:val="24"/>
        </w:rPr>
      </w:pPr>
      <w:r>
        <w:rPr>
          <w:rFonts w:ascii="Arial" w:hAnsi="Arial" w:cs="Arial"/>
          <w:sz w:val="24"/>
          <w:szCs w:val="24"/>
        </w:rPr>
        <w:t>(Appendi</w:t>
      </w:r>
      <w:r w:rsidR="00352922">
        <w:rPr>
          <w:rFonts w:ascii="Arial" w:hAnsi="Arial" w:cs="Arial"/>
          <w:sz w:val="24"/>
          <w:szCs w:val="24"/>
        </w:rPr>
        <w:t xml:space="preserve">x </w:t>
      </w:r>
      <w:r w:rsidR="00200271">
        <w:rPr>
          <w:rFonts w:ascii="Arial" w:hAnsi="Arial" w:cs="Arial"/>
          <w:sz w:val="24"/>
          <w:szCs w:val="24"/>
        </w:rPr>
        <w:t>III</w:t>
      </w:r>
      <w:r>
        <w:rPr>
          <w:rFonts w:ascii="Arial" w:hAnsi="Arial" w:cs="Arial"/>
          <w:sz w:val="24"/>
          <w:szCs w:val="24"/>
        </w:rPr>
        <w:t>)</w:t>
      </w:r>
    </w:p>
    <w:p w14:paraId="0BF802D9" w14:textId="77777777" w:rsidR="00621495" w:rsidRDefault="00621495" w:rsidP="00A065F0">
      <w:pPr>
        <w:pStyle w:val="ListParagraph"/>
        <w:rPr>
          <w:rFonts w:ascii="Arial" w:hAnsi="Arial" w:cs="Arial"/>
          <w:sz w:val="24"/>
          <w:szCs w:val="24"/>
        </w:rPr>
      </w:pPr>
    </w:p>
    <w:p w14:paraId="765801CD" w14:textId="77777777" w:rsidR="00DA5912" w:rsidRPr="00DA5912" w:rsidRDefault="0003502C" w:rsidP="00DA5912">
      <w:pPr>
        <w:rPr>
          <w:rFonts w:eastAsia="Times New Roman"/>
          <w:szCs w:val="20"/>
        </w:rPr>
      </w:pPr>
      <w:r w:rsidRPr="00621495">
        <w:rPr>
          <w:caps/>
          <w:szCs w:val="24"/>
        </w:rPr>
        <w:t>Previously circulated:-</w:t>
      </w:r>
      <w:r w:rsidRPr="00621495">
        <w:rPr>
          <w:szCs w:val="24"/>
        </w:rPr>
        <w:t xml:space="preserve"> Report</w:t>
      </w:r>
      <w:r w:rsidR="00621495" w:rsidRPr="00621495">
        <w:rPr>
          <w:szCs w:val="24"/>
        </w:rPr>
        <w:t xml:space="preserve"> from Director of </w:t>
      </w:r>
      <w:r w:rsidR="00DA5912">
        <w:rPr>
          <w:szCs w:val="24"/>
        </w:rPr>
        <w:t xml:space="preserve">Community and Wellbeing detailing that </w:t>
      </w:r>
      <w:r w:rsidR="00621495" w:rsidRPr="00621495">
        <w:rPr>
          <w:szCs w:val="24"/>
        </w:rPr>
        <w:t xml:space="preserve"> </w:t>
      </w:r>
      <w:r w:rsidR="00DA5912" w:rsidRPr="00DA5912">
        <w:rPr>
          <w:rFonts w:eastAsia="Times New Roman"/>
          <w:szCs w:val="20"/>
        </w:rPr>
        <w:t>Members would be aware that this Council had previously, on an annual basis, helped to support the Mary Peters Trust in the form of a grant. The Mary Peters Trust did excellent work in supporting upcoming local athletes from a wide range of sports through the distribution of financial support that allowed the athletes to train and compete at the highest levels.</w:t>
      </w:r>
    </w:p>
    <w:p w14:paraId="294A0232" w14:textId="77777777" w:rsidR="00DA5912" w:rsidRPr="00DA5912" w:rsidRDefault="00DA5912" w:rsidP="00DA5912">
      <w:pPr>
        <w:rPr>
          <w:rFonts w:eastAsia="Times New Roman"/>
          <w:szCs w:val="20"/>
        </w:rPr>
      </w:pPr>
    </w:p>
    <w:p w14:paraId="17430139" w14:textId="77777777" w:rsidR="00DA5912" w:rsidRPr="00DA5912" w:rsidRDefault="00DA5912" w:rsidP="00DA5912">
      <w:pPr>
        <w:rPr>
          <w:rFonts w:eastAsia="Times New Roman" w:cs="Arial"/>
          <w:szCs w:val="24"/>
        </w:rPr>
      </w:pPr>
      <w:r w:rsidRPr="00DA5912">
        <w:rPr>
          <w:rFonts w:eastAsia="Times New Roman" w:cs="Arial"/>
          <w:szCs w:val="24"/>
        </w:rPr>
        <w:t>Since its inception more than 40 years ago, the Trust had made a difference to the lives of thousands of young athletes from across Northern Ireland, selecting the best athletes, supporting them financially and providing access to a team of experts, who helped support their pathway to success and aided them in achieving their sporting dreams and ambitions.</w:t>
      </w:r>
    </w:p>
    <w:p w14:paraId="00929F02" w14:textId="77777777" w:rsidR="00DA5912" w:rsidRPr="00DA5912" w:rsidRDefault="00DA5912" w:rsidP="00DA5912">
      <w:pPr>
        <w:rPr>
          <w:rFonts w:eastAsia="Times New Roman"/>
          <w:szCs w:val="20"/>
        </w:rPr>
      </w:pPr>
    </w:p>
    <w:p w14:paraId="13EAC527" w14:textId="77777777" w:rsidR="00DA5912" w:rsidRPr="00DA5912" w:rsidRDefault="00DA5912" w:rsidP="00DA5912">
      <w:pPr>
        <w:rPr>
          <w:rFonts w:eastAsia="Times New Roman" w:cs="Arial"/>
          <w:szCs w:val="20"/>
        </w:rPr>
      </w:pPr>
      <w:r w:rsidRPr="00DA5912">
        <w:rPr>
          <w:rFonts w:eastAsia="Times New Roman"/>
          <w:szCs w:val="20"/>
        </w:rPr>
        <w:t>In</w:t>
      </w:r>
      <w:r w:rsidRPr="00DA5912">
        <w:rPr>
          <w:rFonts w:eastAsia="Times New Roman" w:cs="Arial"/>
          <w:szCs w:val="20"/>
        </w:rPr>
        <w:t xml:space="preserve"> 2023 the Mary Peters Trust provided financial support to twenty-two local athletes from nine different sports across the Ards and North Down Borough Council area, totalling £16,450 for of investment. Details in the attached letter from Lady Mary Peters (Appendix 1).</w:t>
      </w:r>
    </w:p>
    <w:p w14:paraId="309A3034" w14:textId="77777777" w:rsidR="00DA5912" w:rsidRPr="00DA5912" w:rsidRDefault="00DA5912" w:rsidP="00DA5912">
      <w:pPr>
        <w:rPr>
          <w:rFonts w:eastAsia="Times New Roman"/>
          <w:szCs w:val="20"/>
        </w:rPr>
      </w:pPr>
    </w:p>
    <w:p w14:paraId="2638015D" w14:textId="77777777" w:rsidR="00DA5912" w:rsidRPr="00DA5912" w:rsidRDefault="00DA5912" w:rsidP="00DA5912">
      <w:pPr>
        <w:rPr>
          <w:rFonts w:eastAsia="Times New Roman"/>
          <w:szCs w:val="20"/>
        </w:rPr>
      </w:pPr>
      <w:r w:rsidRPr="00DA5912">
        <w:rPr>
          <w:rFonts w:eastAsia="Times New Roman"/>
          <w:szCs w:val="20"/>
        </w:rPr>
        <w:t>Without this support many of the athletes would struggle to do the training required or be able to afford to travel to events to compete and represent everything that was good about this Borough.</w:t>
      </w:r>
    </w:p>
    <w:p w14:paraId="4D990D09" w14:textId="77777777" w:rsidR="00DA5912" w:rsidRPr="00DA5912" w:rsidRDefault="00DA5912" w:rsidP="00DA5912">
      <w:pPr>
        <w:rPr>
          <w:rFonts w:eastAsia="Times New Roman"/>
          <w:szCs w:val="20"/>
        </w:rPr>
      </w:pPr>
    </w:p>
    <w:p w14:paraId="0395F5F7" w14:textId="77777777" w:rsidR="00DA5912" w:rsidRPr="00DA5912" w:rsidRDefault="00DA5912" w:rsidP="00DA5912">
      <w:pPr>
        <w:rPr>
          <w:rFonts w:eastAsia="Times New Roman"/>
          <w:szCs w:val="20"/>
        </w:rPr>
      </w:pPr>
      <w:r w:rsidRPr="00DA5912">
        <w:rPr>
          <w:rFonts w:eastAsia="Times New Roman"/>
          <w:szCs w:val="20"/>
        </w:rPr>
        <w:t xml:space="preserve">Council had contributed £3,000 annually towards this fund and that amount was included in the budgets for 2023/24. </w:t>
      </w:r>
    </w:p>
    <w:p w14:paraId="2B09BEE0" w14:textId="77777777" w:rsidR="00DA5912" w:rsidRPr="00DA5912" w:rsidRDefault="00DA5912" w:rsidP="00DA5912">
      <w:pPr>
        <w:rPr>
          <w:rFonts w:eastAsia="Times New Roman"/>
          <w:szCs w:val="20"/>
        </w:rPr>
      </w:pPr>
    </w:p>
    <w:p w14:paraId="2FEC6F6B" w14:textId="77777777" w:rsidR="00DA5912" w:rsidRPr="00DA5912" w:rsidRDefault="00DA5912" w:rsidP="00DA5912">
      <w:pPr>
        <w:rPr>
          <w:rFonts w:eastAsia="Times New Roman" w:cs="Arial"/>
          <w:szCs w:val="20"/>
        </w:rPr>
      </w:pPr>
      <w:r w:rsidRPr="00DA5912">
        <w:rPr>
          <w:rFonts w:eastAsia="Times New Roman" w:cs="Arial"/>
          <w:szCs w:val="20"/>
        </w:rPr>
        <w:t>It was proposed to continue to support the work of the Trust through the award of this grant which could be paid from the Sport Development Budget for 2023/24.</w:t>
      </w:r>
    </w:p>
    <w:p w14:paraId="1C7B1FC2" w14:textId="77777777" w:rsidR="00DA5912" w:rsidRPr="00DA5912" w:rsidRDefault="00DA5912" w:rsidP="00DA5912">
      <w:pPr>
        <w:rPr>
          <w:rFonts w:eastAsia="Times New Roman"/>
          <w:szCs w:val="20"/>
        </w:rPr>
      </w:pPr>
    </w:p>
    <w:p w14:paraId="191A80E0" w14:textId="5C641019" w:rsidR="00160EEC" w:rsidRDefault="00DA5912" w:rsidP="006F7827">
      <w:r w:rsidRPr="00DA5912">
        <w:rPr>
          <w:rFonts w:eastAsia="Times New Roman"/>
          <w:szCs w:val="20"/>
        </w:rPr>
        <w:t xml:space="preserve">RECOMMENDED that the Council approves the award of £3,000 to the Mary Peters Trust from 2023/24 budget. </w:t>
      </w:r>
    </w:p>
    <w:p w14:paraId="6BA31FCD" w14:textId="77777777" w:rsidR="00621495" w:rsidRPr="00621495" w:rsidRDefault="00621495" w:rsidP="00A065F0">
      <w:pPr>
        <w:rPr>
          <w:b/>
          <w:bCs/>
        </w:rPr>
      </w:pPr>
    </w:p>
    <w:p w14:paraId="6C07E4AB" w14:textId="3EC28D74" w:rsidR="00621495" w:rsidRDefault="00621495" w:rsidP="00A065F0">
      <w:pPr>
        <w:rPr>
          <w:b/>
          <w:bCs/>
        </w:rPr>
      </w:pPr>
      <w:r w:rsidRPr="00621495">
        <w:rPr>
          <w:b/>
          <w:bCs/>
        </w:rPr>
        <w:t xml:space="preserve">AGREED TO RECOMMEND, on the proposal of </w:t>
      </w:r>
      <w:r w:rsidR="00F973F2">
        <w:rPr>
          <w:b/>
          <w:bCs/>
        </w:rPr>
        <w:t>Councillor Boyle</w:t>
      </w:r>
      <w:r w:rsidRPr="00621495">
        <w:rPr>
          <w:b/>
          <w:bCs/>
        </w:rPr>
        <w:t xml:space="preserve">, seconded by </w:t>
      </w:r>
      <w:r w:rsidR="00F973F2">
        <w:rPr>
          <w:b/>
          <w:bCs/>
        </w:rPr>
        <w:t>Councillor Kendall</w:t>
      </w:r>
      <w:r w:rsidRPr="00621495">
        <w:rPr>
          <w:b/>
          <w:bCs/>
        </w:rPr>
        <w:t>, that the recommendation be adopted.</w:t>
      </w:r>
    </w:p>
    <w:p w14:paraId="5BA4F4DE" w14:textId="77777777" w:rsidR="00D95265" w:rsidRDefault="00D95265" w:rsidP="00A065F0">
      <w:pPr>
        <w:rPr>
          <w:b/>
          <w:bCs/>
        </w:rPr>
      </w:pPr>
    </w:p>
    <w:p w14:paraId="0F3D77AC" w14:textId="2A736E27" w:rsidR="00D95265" w:rsidRDefault="00D95265" w:rsidP="00A065F0">
      <w:r w:rsidRPr="00D95265">
        <w:t>(Councillors Martin, Chambers and W Irvine left the meeting having declared an interest in Item 5</w:t>
      </w:r>
      <w:r>
        <w:t xml:space="preserve"> – 7.04pm</w:t>
      </w:r>
      <w:r w:rsidRPr="00D95265">
        <w:t>)</w:t>
      </w:r>
    </w:p>
    <w:p w14:paraId="1C10CDD5" w14:textId="77777777" w:rsidR="00D95265" w:rsidRDefault="00D95265" w:rsidP="00A065F0"/>
    <w:p w14:paraId="4A5B3F80" w14:textId="4FFFECE1" w:rsidR="00D95265" w:rsidRPr="00D95265" w:rsidRDefault="00D95265" w:rsidP="00A065F0">
      <w:r>
        <w:lastRenderedPageBreak/>
        <w:t xml:space="preserve">The Vice Chair, Councillor Kendall, assumed the chair for the following item in the absence of </w:t>
      </w:r>
      <w:r w:rsidR="00EC1112">
        <w:t xml:space="preserve">The Chair, </w:t>
      </w:r>
      <w:r>
        <w:t>Councillor Martin</w:t>
      </w:r>
      <w:r w:rsidR="004506BE">
        <w:t xml:space="preserve"> – 7.04pm.</w:t>
      </w:r>
    </w:p>
    <w:bookmarkEnd w:id="1"/>
    <w:p w14:paraId="2350EC37" w14:textId="77777777" w:rsidR="0003502C" w:rsidRPr="008D47F2" w:rsidRDefault="0003502C" w:rsidP="00A065F0">
      <w:pPr>
        <w:pStyle w:val="ListParagraph"/>
        <w:rPr>
          <w:rFonts w:ascii="Arial" w:hAnsi="Arial" w:cs="Arial"/>
          <w:sz w:val="24"/>
          <w:szCs w:val="24"/>
        </w:rPr>
      </w:pPr>
    </w:p>
    <w:p w14:paraId="3DE1A616" w14:textId="18A95F15" w:rsidR="006F7827" w:rsidRPr="0003502C" w:rsidRDefault="006F7827" w:rsidP="00200271">
      <w:pPr>
        <w:pStyle w:val="Heading1"/>
        <w:ind w:left="720" w:hanging="720"/>
        <w:rPr>
          <w:u w:val="single"/>
        </w:rPr>
      </w:pPr>
      <w:r>
        <w:t>5.</w:t>
      </w:r>
      <w:r>
        <w:tab/>
      </w:r>
      <w:r w:rsidR="00200271" w:rsidRPr="00200271">
        <w:rPr>
          <w:u w:val="single"/>
        </w:rPr>
        <w:t>Proposal to change Kingsland Pitch and Putt - Putting Facility</w:t>
      </w:r>
      <w:r w:rsidR="00DA5912">
        <w:rPr>
          <w:u w:val="single"/>
        </w:rPr>
        <w:t xml:space="preserve"> (FILE LA/LS22)</w:t>
      </w:r>
    </w:p>
    <w:p w14:paraId="5C69EDC0" w14:textId="77777777" w:rsidR="006F7827" w:rsidRDefault="006F7827" w:rsidP="006F7827">
      <w:pPr>
        <w:pStyle w:val="ListParagraph"/>
        <w:rPr>
          <w:rFonts w:ascii="Arial" w:hAnsi="Arial" w:cs="Arial"/>
          <w:sz w:val="24"/>
          <w:szCs w:val="24"/>
        </w:rPr>
      </w:pPr>
    </w:p>
    <w:p w14:paraId="6D676CED" w14:textId="77777777" w:rsidR="008920A0" w:rsidRPr="008920A0" w:rsidRDefault="006F7827" w:rsidP="008920A0">
      <w:pPr>
        <w:rPr>
          <w:szCs w:val="24"/>
        </w:rPr>
      </w:pPr>
      <w:r w:rsidRPr="00621495">
        <w:rPr>
          <w:caps/>
          <w:szCs w:val="24"/>
        </w:rPr>
        <w:t>Previously circulated:-</w:t>
      </w:r>
      <w:r w:rsidRPr="00621495">
        <w:rPr>
          <w:szCs w:val="24"/>
        </w:rPr>
        <w:t xml:space="preserve"> Report from Director of </w:t>
      </w:r>
      <w:r w:rsidR="00DA5912">
        <w:rPr>
          <w:szCs w:val="24"/>
        </w:rPr>
        <w:t xml:space="preserve">Community and Wellbeing </w:t>
      </w:r>
      <w:r w:rsidR="008920A0">
        <w:rPr>
          <w:szCs w:val="24"/>
        </w:rPr>
        <w:t xml:space="preserve">stating that </w:t>
      </w:r>
      <w:r w:rsidRPr="00621495">
        <w:rPr>
          <w:szCs w:val="24"/>
        </w:rPr>
        <w:t xml:space="preserve"> </w:t>
      </w:r>
      <w:r w:rsidR="008920A0" w:rsidRPr="008920A0">
        <w:rPr>
          <w:szCs w:val="24"/>
        </w:rPr>
        <w:t xml:space="preserve">Members would be aware that the Kingsland Pitch and Putt/Putting facility was currently operated by Serco/Northern Community Leisure Trust (NCLT) under the Leisure Services Contract between Council and NCLT. </w:t>
      </w:r>
    </w:p>
    <w:p w14:paraId="33CAAE3E" w14:textId="77777777" w:rsidR="008920A0" w:rsidRPr="008920A0" w:rsidRDefault="008920A0" w:rsidP="008920A0">
      <w:pPr>
        <w:rPr>
          <w:b/>
          <w:bCs/>
          <w:szCs w:val="24"/>
        </w:rPr>
      </w:pPr>
    </w:p>
    <w:p w14:paraId="018B5AF7" w14:textId="77777777" w:rsidR="008920A0" w:rsidRPr="008920A0" w:rsidRDefault="008920A0" w:rsidP="008920A0">
      <w:pPr>
        <w:rPr>
          <w:b/>
          <w:bCs/>
          <w:szCs w:val="24"/>
        </w:rPr>
      </w:pPr>
      <w:r w:rsidRPr="008920A0">
        <w:rPr>
          <w:b/>
          <w:bCs/>
          <w:szCs w:val="24"/>
        </w:rPr>
        <w:t xml:space="preserve">Current Facility Provision </w:t>
      </w:r>
    </w:p>
    <w:p w14:paraId="5A2D726C" w14:textId="77777777" w:rsidR="008920A0" w:rsidRPr="008920A0" w:rsidRDefault="008920A0" w:rsidP="008920A0">
      <w:pPr>
        <w:rPr>
          <w:szCs w:val="24"/>
        </w:rPr>
      </w:pPr>
    </w:p>
    <w:p w14:paraId="1C8B7806" w14:textId="77777777" w:rsidR="008920A0" w:rsidRPr="008920A0" w:rsidRDefault="008920A0" w:rsidP="008920A0">
      <w:pPr>
        <w:rPr>
          <w:szCs w:val="24"/>
        </w:rPr>
      </w:pPr>
      <w:r w:rsidRPr="008920A0">
        <w:rPr>
          <w:szCs w:val="24"/>
        </w:rPr>
        <w:t>The Kingsland recreation site currently consisted of a nine-hole Pitch and Putt course and an enclosed Putting area alongside the tennis court facility and Kingsland pavilion onsite. The Pitch and Putt/Putting facility had traditionally been operated and staffed in July and August with low visitor rates being reported. This had been the case for a number of years now and therefore NCLT/Serco had requested that Council consider a change to the recreation offering to Footgolf and Frisbee golf.</w:t>
      </w:r>
    </w:p>
    <w:p w14:paraId="2D883481" w14:textId="77777777" w:rsidR="008920A0" w:rsidRPr="008920A0" w:rsidRDefault="008920A0" w:rsidP="008920A0">
      <w:pPr>
        <w:rPr>
          <w:szCs w:val="24"/>
        </w:rPr>
      </w:pPr>
    </w:p>
    <w:p w14:paraId="553849A0" w14:textId="0B99E909" w:rsidR="008920A0" w:rsidRPr="008920A0" w:rsidRDefault="008920A0" w:rsidP="008920A0">
      <w:pPr>
        <w:rPr>
          <w:szCs w:val="24"/>
        </w:rPr>
      </w:pPr>
      <w:r w:rsidRPr="008920A0">
        <w:rPr>
          <w:szCs w:val="24"/>
        </w:rPr>
        <w:t xml:space="preserve">Table 1 below provided Members with an indication of usage pre and post Covid of the Kingsland Pitch and Putt/Putting facility. </w:t>
      </w:r>
    </w:p>
    <w:p w14:paraId="6B6D5B96" w14:textId="77777777" w:rsidR="008920A0" w:rsidRPr="008920A0" w:rsidRDefault="008920A0" w:rsidP="008920A0">
      <w:pPr>
        <w:rPr>
          <w:szCs w:val="24"/>
        </w:rPr>
      </w:pPr>
    </w:p>
    <w:p w14:paraId="5D5F68E0" w14:textId="77777777" w:rsidR="008920A0" w:rsidRPr="008920A0" w:rsidRDefault="008920A0" w:rsidP="008920A0">
      <w:pPr>
        <w:rPr>
          <w:szCs w:val="24"/>
        </w:rPr>
      </w:pPr>
      <w:r w:rsidRPr="008920A0">
        <w:rPr>
          <w:szCs w:val="24"/>
        </w:rPr>
        <w:t>It could be clearly seen there was little demand for the activity, particularly with a similar family activity at nearby Pickie facility and putting green at Ward Park.</w:t>
      </w:r>
    </w:p>
    <w:p w14:paraId="4E94F3B1" w14:textId="27A63E82" w:rsidR="008920A0" w:rsidRPr="008920A0" w:rsidRDefault="00D20DA8" w:rsidP="008920A0">
      <w:pPr>
        <w:rPr>
          <w:szCs w:val="24"/>
        </w:rPr>
      </w:pPr>
      <w:r>
        <w:rPr>
          <w:noProof/>
          <w:szCs w:val="24"/>
        </w:rPr>
        <w:drawing>
          <wp:anchor distT="0" distB="0" distL="114300" distR="114300" simplePos="0" relativeHeight="251660288" behindDoc="1" locked="0" layoutInCell="1" allowOverlap="1" wp14:anchorId="6AE35555" wp14:editId="2CE5A5DA">
            <wp:simplePos x="0" y="0"/>
            <wp:positionH relativeFrom="margin">
              <wp:posOffset>-676275</wp:posOffset>
            </wp:positionH>
            <wp:positionV relativeFrom="paragraph">
              <wp:posOffset>207010</wp:posOffset>
            </wp:positionV>
            <wp:extent cx="7172325" cy="1847850"/>
            <wp:effectExtent l="0" t="0" r="0" b="0"/>
            <wp:wrapTight wrapText="bothSides">
              <wp:wrapPolygon edited="0">
                <wp:start x="115" y="2227"/>
                <wp:lineTo x="115" y="21377"/>
                <wp:lineTo x="21457" y="21377"/>
                <wp:lineTo x="21457" y="2227"/>
                <wp:lineTo x="115" y="2227"/>
              </wp:wrapPolygon>
            </wp:wrapTight>
            <wp:docPr id="3297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2325" cy="1847850"/>
                    </a:xfrm>
                    <a:prstGeom prst="rect">
                      <a:avLst/>
                    </a:prstGeom>
                    <a:noFill/>
                  </pic:spPr>
                </pic:pic>
              </a:graphicData>
            </a:graphic>
            <wp14:sizeRelH relativeFrom="margin">
              <wp14:pctWidth>0</wp14:pctWidth>
            </wp14:sizeRelH>
            <wp14:sizeRelV relativeFrom="margin">
              <wp14:pctHeight>0</wp14:pctHeight>
            </wp14:sizeRelV>
          </wp:anchor>
        </w:drawing>
      </w:r>
    </w:p>
    <w:p w14:paraId="4355BE25" w14:textId="77777777" w:rsidR="008920A0" w:rsidRPr="008920A0" w:rsidRDefault="008920A0" w:rsidP="008920A0">
      <w:pPr>
        <w:rPr>
          <w:szCs w:val="24"/>
        </w:rPr>
      </w:pPr>
      <w:r w:rsidRPr="008920A0">
        <w:rPr>
          <w:szCs w:val="24"/>
        </w:rPr>
        <w:t>*2020 Closed due to Covid</w:t>
      </w:r>
    </w:p>
    <w:p w14:paraId="16C75893" w14:textId="77777777" w:rsidR="008920A0" w:rsidRPr="008920A0" w:rsidRDefault="008920A0" w:rsidP="008920A0">
      <w:pPr>
        <w:rPr>
          <w:b/>
          <w:bCs/>
          <w:szCs w:val="24"/>
        </w:rPr>
      </w:pPr>
      <w:bookmarkStart w:id="2" w:name="_Hlk132375707"/>
    </w:p>
    <w:p w14:paraId="789DCD8D" w14:textId="77777777" w:rsidR="008920A0" w:rsidRPr="008920A0" w:rsidRDefault="008920A0" w:rsidP="008920A0">
      <w:pPr>
        <w:rPr>
          <w:b/>
          <w:bCs/>
          <w:szCs w:val="24"/>
        </w:rPr>
      </w:pPr>
      <w:r w:rsidRPr="008920A0">
        <w:rPr>
          <w:b/>
          <w:bCs/>
          <w:szCs w:val="24"/>
        </w:rPr>
        <w:t>Proposed change to Facility Provision and operations</w:t>
      </w:r>
      <w:bookmarkEnd w:id="2"/>
    </w:p>
    <w:p w14:paraId="58E3855E" w14:textId="77777777" w:rsidR="008920A0" w:rsidRPr="008920A0" w:rsidRDefault="008920A0" w:rsidP="008920A0">
      <w:pPr>
        <w:rPr>
          <w:b/>
          <w:bCs/>
          <w:szCs w:val="24"/>
        </w:rPr>
      </w:pPr>
    </w:p>
    <w:p w14:paraId="2B805DC3" w14:textId="77777777" w:rsidR="008920A0" w:rsidRPr="008920A0" w:rsidRDefault="008920A0" w:rsidP="008920A0">
      <w:pPr>
        <w:rPr>
          <w:szCs w:val="24"/>
        </w:rPr>
      </w:pPr>
      <w:r w:rsidRPr="008920A0">
        <w:rPr>
          <w:szCs w:val="24"/>
        </w:rPr>
        <w:t xml:space="preserve">Serco had proposed to convert the existing golf facilities at Kingsland to footgolf and frisbee golf which would provide two distinct fun activity for a range of ages all year round. The rules were the same as golf but you kick a football into a larger hole in as few shots as possible or throw the frisbee into a basket. </w:t>
      </w:r>
    </w:p>
    <w:p w14:paraId="7699C9EB" w14:textId="77777777" w:rsidR="008920A0" w:rsidRPr="008920A0" w:rsidRDefault="008920A0" w:rsidP="008920A0">
      <w:pPr>
        <w:rPr>
          <w:szCs w:val="24"/>
        </w:rPr>
      </w:pPr>
    </w:p>
    <w:p w14:paraId="04E43289" w14:textId="77777777" w:rsidR="008920A0" w:rsidRPr="008920A0" w:rsidRDefault="008920A0" w:rsidP="008920A0">
      <w:pPr>
        <w:rPr>
          <w:szCs w:val="24"/>
        </w:rPr>
      </w:pPr>
      <w:r w:rsidRPr="008920A0">
        <w:rPr>
          <w:szCs w:val="24"/>
        </w:rPr>
        <w:t>For ease of reference to Members, the below was a visual example of the frisbee basket and football golf hole:</w:t>
      </w:r>
    </w:p>
    <w:p w14:paraId="4173767B" w14:textId="77777777" w:rsidR="008920A0" w:rsidRPr="008920A0" w:rsidRDefault="008920A0" w:rsidP="008920A0">
      <w:pPr>
        <w:rPr>
          <w:szCs w:val="24"/>
        </w:rPr>
      </w:pPr>
    </w:p>
    <w:p w14:paraId="059515D1" w14:textId="77777777" w:rsidR="008920A0" w:rsidRPr="008920A0" w:rsidRDefault="008920A0" w:rsidP="008920A0">
      <w:pPr>
        <w:rPr>
          <w:szCs w:val="24"/>
        </w:rPr>
      </w:pPr>
      <w:r w:rsidRPr="008920A0">
        <w:rPr>
          <w:noProof/>
          <w:szCs w:val="24"/>
        </w:rPr>
        <w:lastRenderedPageBreak/>
        <w:drawing>
          <wp:inline distT="0" distB="0" distL="0" distR="0" wp14:anchorId="1BCEED19" wp14:editId="6C6A876F">
            <wp:extent cx="1707168" cy="1713230"/>
            <wp:effectExtent l="0" t="0" r="7620" b="127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717919" cy="1724019"/>
                    </a:xfrm>
                    <a:prstGeom prst="rect">
                      <a:avLst/>
                    </a:prstGeom>
                    <a:noFill/>
                    <a:ln>
                      <a:noFill/>
                    </a:ln>
                  </pic:spPr>
                </pic:pic>
              </a:graphicData>
            </a:graphic>
          </wp:inline>
        </w:drawing>
      </w:r>
      <w:r w:rsidRPr="008920A0">
        <w:rPr>
          <w:noProof/>
          <w:szCs w:val="24"/>
        </w:rPr>
        <w:drawing>
          <wp:inline distT="0" distB="0" distL="0" distR="0" wp14:anchorId="4DDAA5BC" wp14:editId="5814F33D">
            <wp:extent cx="3016250" cy="1696640"/>
            <wp:effectExtent l="0" t="0" r="0" b="0"/>
            <wp:docPr id="6" name="Picture 6" descr="Kolding Frisbee G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lding Frisbee Gol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2004" cy="1711127"/>
                    </a:xfrm>
                    <a:prstGeom prst="rect">
                      <a:avLst/>
                    </a:prstGeom>
                    <a:noFill/>
                    <a:ln>
                      <a:noFill/>
                    </a:ln>
                  </pic:spPr>
                </pic:pic>
              </a:graphicData>
            </a:graphic>
          </wp:inline>
        </w:drawing>
      </w:r>
    </w:p>
    <w:p w14:paraId="22047C78" w14:textId="77777777" w:rsidR="008920A0" w:rsidRPr="008920A0" w:rsidRDefault="008920A0" w:rsidP="008920A0">
      <w:pPr>
        <w:rPr>
          <w:szCs w:val="24"/>
        </w:rPr>
      </w:pPr>
    </w:p>
    <w:p w14:paraId="2127CF01" w14:textId="58C1F708" w:rsidR="008920A0" w:rsidRPr="008920A0" w:rsidRDefault="008920A0" w:rsidP="008920A0">
      <w:pPr>
        <w:rPr>
          <w:szCs w:val="24"/>
        </w:rPr>
      </w:pPr>
      <w:r w:rsidRPr="008920A0">
        <w:rPr>
          <w:szCs w:val="24"/>
        </w:rPr>
        <w:t>The Course would follow similar to what had been previously the Pitch and Putt course. Starting beside the tennis courts, going behind pavilion and round to the raised grass area</w:t>
      </w:r>
      <w:r w:rsidR="003243A7">
        <w:rPr>
          <w:szCs w:val="24"/>
        </w:rPr>
        <w:t xml:space="preserve"> (visual shown in report). </w:t>
      </w:r>
      <w:r w:rsidRPr="008920A0">
        <w:rPr>
          <w:szCs w:val="24"/>
        </w:rPr>
        <w:t xml:space="preserve">It was proposed to leave the enclosed putting area as an enclosed green space at present. </w:t>
      </w:r>
    </w:p>
    <w:p w14:paraId="2C7D2B52" w14:textId="77777777" w:rsidR="008920A0" w:rsidRPr="008920A0" w:rsidRDefault="008920A0" w:rsidP="008920A0">
      <w:pPr>
        <w:rPr>
          <w:szCs w:val="24"/>
        </w:rPr>
      </w:pPr>
    </w:p>
    <w:p w14:paraId="3F93D67B" w14:textId="77777777" w:rsidR="008920A0" w:rsidRPr="008920A0" w:rsidRDefault="008920A0" w:rsidP="008920A0">
      <w:pPr>
        <w:rPr>
          <w:szCs w:val="24"/>
        </w:rPr>
      </w:pPr>
      <w:r w:rsidRPr="008920A0">
        <w:rPr>
          <w:szCs w:val="24"/>
        </w:rPr>
        <w:t xml:space="preserve">The current golf facility was only open during July and August, with staff on site for all hours of operation. NCLT/Serco proposed that Footgolf and Frisbee golf could be a facility that would be open to the public all year round. It was proposed that this facility may be suitable to operate without a requirement for staff, with users utilising their own footballs and frisbees to undertake the activity. This would provide families and visitors with a new, active, accessible, fun facility all year round in the Kingsland area and an added benefit to the nearby Playpark. Officers had taken account of the Bangor Waterfront redevelopment, attending a public consultation event to attain feedback and, subsequently believed that this proposal was likely to complement the Bangor Waterfront project. </w:t>
      </w:r>
    </w:p>
    <w:p w14:paraId="25980B18" w14:textId="77777777" w:rsidR="008920A0" w:rsidRPr="008920A0" w:rsidRDefault="008920A0" w:rsidP="008920A0">
      <w:pPr>
        <w:rPr>
          <w:szCs w:val="24"/>
        </w:rPr>
      </w:pPr>
    </w:p>
    <w:p w14:paraId="54EE6C76" w14:textId="77777777" w:rsidR="008920A0" w:rsidRPr="008920A0" w:rsidRDefault="008920A0" w:rsidP="008920A0">
      <w:pPr>
        <w:rPr>
          <w:szCs w:val="24"/>
        </w:rPr>
      </w:pPr>
      <w:r w:rsidRPr="008920A0">
        <w:rPr>
          <w:szCs w:val="24"/>
        </w:rPr>
        <w:t>Members should also note that a putting green facility operated in Ward Park over the Summer months and therefore, the ability of residents and visitors to take part in a golf activity would remain within the City should the change to facility provision be taken forward.</w:t>
      </w:r>
    </w:p>
    <w:p w14:paraId="59C3D56A" w14:textId="77777777" w:rsidR="008920A0" w:rsidRPr="008920A0" w:rsidRDefault="008920A0" w:rsidP="008920A0">
      <w:pPr>
        <w:rPr>
          <w:szCs w:val="24"/>
        </w:rPr>
      </w:pPr>
    </w:p>
    <w:p w14:paraId="48DF2896" w14:textId="77777777" w:rsidR="008920A0" w:rsidRPr="008920A0" w:rsidRDefault="008920A0" w:rsidP="008920A0">
      <w:pPr>
        <w:rPr>
          <w:b/>
          <w:bCs/>
          <w:szCs w:val="24"/>
        </w:rPr>
      </w:pPr>
      <w:r w:rsidRPr="008920A0">
        <w:rPr>
          <w:b/>
          <w:bCs/>
          <w:szCs w:val="24"/>
        </w:rPr>
        <w:t xml:space="preserve">Maintenance </w:t>
      </w:r>
    </w:p>
    <w:p w14:paraId="3424DD9B" w14:textId="77777777" w:rsidR="008920A0" w:rsidRPr="008920A0" w:rsidRDefault="008920A0" w:rsidP="008920A0">
      <w:pPr>
        <w:rPr>
          <w:szCs w:val="24"/>
        </w:rPr>
      </w:pPr>
    </w:p>
    <w:p w14:paraId="752844B4" w14:textId="19595FAE" w:rsidR="008920A0" w:rsidRPr="008920A0" w:rsidRDefault="008920A0" w:rsidP="008920A0">
      <w:pPr>
        <w:rPr>
          <w:b/>
          <w:szCs w:val="24"/>
        </w:rPr>
      </w:pPr>
      <w:r w:rsidRPr="008920A0">
        <w:rPr>
          <w:szCs w:val="24"/>
        </w:rPr>
        <w:t>The Putting and Pitch and Putt at Kingsland required extensive maintenance from the Councils parks department for it to be the standard it was pre Covid:</w:t>
      </w:r>
    </w:p>
    <w:p w14:paraId="24E0B05E" w14:textId="77777777" w:rsidR="008920A0" w:rsidRPr="008920A0" w:rsidRDefault="008920A0" w:rsidP="008920A0">
      <w:pPr>
        <w:rPr>
          <w:szCs w:val="24"/>
        </w:rPr>
      </w:pPr>
    </w:p>
    <w:p w14:paraId="5ADACD1B" w14:textId="77777777" w:rsidR="008920A0" w:rsidRPr="008920A0" w:rsidRDefault="008920A0" w:rsidP="008920A0">
      <w:pPr>
        <w:rPr>
          <w:szCs w:val="24"/>
        </w:rPr>
      </w:pPr>
      <w:r w:rsidRPr="008920A0">
        <w:rPr>
          <w:szCs w:val="24"/>
        </w:rPr>
        <w:t>Putting Green</w:t>
      </w:r>
    </w:p>
    <w:p w14:paraId="16FB5F2D" w14:textId="77777777" w:rsidR="008920A0" w:rsidRPr="008920A0" w:rsidRDefault="008920A0" w:rsidP="008920A0">
      <w:pPr>
        <w:numPr>
          <w:ilvl w:val="0"/>
          <w:numId w:val="28"/>
        </w:numPr>
        <w:rPr>
          <w:szCs w:val="24"/>
        </w:rPr>
      </w:pPr>
      <w:r w:rsidRPr="008920A0">
        <w:rPr>
          <w:szCs w:val="24"/>
        </w:rPr>
        <w:t>Green  2 x per week 2 hrs each, one member of staff</w:t>
      </w:r>
    </w:p>
    <w:p w14:paraId="447EF712" w14:textId="77777777" w:rsidR="008920A0" w:rsidRPr="008920A0" w:rsidRDefault="008920A0" w:rsidP="008920A0">
      <w:pPr>
        <w:numPr>
          <w:ilvl w:val="0"/>
          <w:numId w:val="28"/>
        </w:numPr>
        <w:rPr>
          <w:szCs w:val="24"/>
        </w:rPr>
      </w:pPr>
      <w:r w:rsidRPr="008920A0">
        <w:rPr>
          <w:szCs w:val="24"/>
        </w:rPr>
        <w:t>Fringe Strim &amp; Tidy    2 x per week 2 hr each one member of staff</w:t>
      </w:r>
    </w:p>
    <w:p w14:paraId="55D95072" w14:textId="77777777" w:rsidR="008920A0" w:rsidRPr="008920A0" w:rsidRDefault="008920A0" w:rsidP="008920A0">
      <w:pPr>
        <w:numPr>
          <w:ilvl w:val="0"/>
          <w:numId w:val="28"/>
        </w:numPr>
        <w:rPr>
          <w:szCs w:val="24"/>
        </w:rPr>
      </w:pPr>
      <w:r w:rsidRPr="008920A0">
        <w:rPr>
          <w:szCs w:val="24"/>
        </w:rPr>
        <w:t xml:space="preserve">Total    8 hrs </w:t>
      </w:r>
    </w:p>
    <w:p w14:paraId="0CEFF644" w14:textId="77777777" w:rsidR="008920A0" w:rsidRPr="008920A0" w:rsidRDefault="008920A0" w:rsidP="008920A0">
      <w:pPr>
        <w:numPr>
          <w:ilvl w:val="0"/>
          <w:numId w:val="28"/>
        </w:numPr>
        <w:rPr>
          <w:szCs w:val="24"/>
        </w:rPr>
      </w:pPr>
      <w:r w:rsidRPr="008920A0">
        <w:rPr>
          <w:szCs w:val="24"/>
        </w:rPr>
        <w:t>Resources – Van, Trailer, Ride on Mower x 1, Pedestrian Mower x 1, Strimmer x 1, Blower x 1 and Staff x 2</w:t>
      </w:r>
    </w:p>
    <w:p w14:paraId="4534C55B" w14:textId="527E7479" w:rsidR="008920A0" w:rsidRPr="00C75C45" w:rsidRDefault="008920A0" w:rsidP="00F9492F">
      <w:pPr>
        <w:numPr>
          <w:ilvl w:val="0"/>
          <w:numId w:val="28"/>
        </w:numPr>
        <w:rPr>
          <w:szCs w:val="24"/>
        </w:rPr>
      </w:pPr>
      <w:r w:rsidRPr="00C75C45">
        <w:rPr>
          <w:szCs w:val="24"/>
        </w:rPr>
        <w:t>Total hours 8</w:t>
      </w:r>
    </w:p>
    <w:p w14:paraId="14840D4D" w14:textId="77777777" w:rsidR="008920A0" w:rsidRPr="008920A0" w:rsidRDefault="008920A0" w:rsidP="008920A0">
      <w:pPr>
        <w:rPr>
          <w:szCs w:val="24"/>
        </w:rPr>
      </w:pPr>
    </w:p>
    <w:p w14:paraId="28FF0343" w14:textId="77777777" w:rsidR="008920A0" w:rsidRPr="008920A0" w:rsidRDefault="008920A0" w:rsidP="008920A0">
      <w:pPr>
        <w:rPr>
          <w:szCs w:val="24"/>
        </w:rPr>
      </w:pPr>
      <w:r w:rsidRPr="008920A0">
        <w:rPr>
          <w:szCs w:val="24"/>
        </w:rPr>
        <w:t>Pitch and Putt</w:t>
      </w:r>
    </w:p>
    <w:p w14:paraId="5A2CF555" w14:textId="77777777" w:rsidR="008920A0" w:rsidRPr="008920A0" w:rsidRDefault="008920A0" w:rsidP="008920A0">
      <w:pPr>
        <w:numPr>
          <w:ilvl w:val="0"/>
          <w:numId w:val="28"/>
        </w:numPr>
        <w:rPr>
          <w:szCs w:val="24"/>
        </w:rPr>
      </w:pPr>
      <w:r w:rsidRPr="008920A0">
        <w:rPr>
          <w:szCs w:val="24"/>
        </w:rPr>
        <w:t xml:space="preserve">Green     2 x per week half day, two members of staff </w:t>
      </w:r>
    </w:p>
    <w:p w14:paraId="09CCAF79" w14:textId="77777777" w:rsidR="008920A0" w:rsidRPr="008920A0" w:rsidRDefault="008920A0" w:rsidP="008920A0">
      <w:pPr>
        <w:numPr>
          <w:ilvl w:val="0"/>
          <w:numId w:val="28"/>
        </w:numPr>
        <w:rPr>
          <w:szCs w:val="24"/>
        </w:rPr>
      </w:pPr>
      <w:r w:rsidRPr="008920A0">
        <w:rPr>
          <w:szCs w:val="24"/>
        </w:rPr>
        <w:t>Rough    1 x per week 1 day, two members of staff</w:t>
      </w:r>
    </w:p>
    <w:p w14:paraId="0C747686" w14:textId="77777777" w:rsidR="008920A0" w:rsidRPr="008920A0" w:rsidRDefault="008920A0" w:rsidP="008920A0">
      <w:pPr>
        <w:numPr>
          <w:ilvl w:val="0"/>
          <w:numId w:val="28"/>
        </w:numPr>
        <w:rPr>
          <w:szCs w:val="24"/>
        </w:rPr>
      </w:pPr>
      <w:r w:rsidRPr="008920A0">
        <w:rPr>
          <w:szCs w:val="24"/>
        </w:rPr>
        <w:t>Resources – Van, Trailer, Ride On Mower x 1, Pedestrian Mower x 2, Strimmer x 2, Blower x 2 and Staff x 4</w:t>
      </w:r>
    </w:p>
    <w:p w14:paraId="6AF3A3AE" w14:textId="77777777" w:rsidR="008920A0" w:rsidRPr="008920A0" w:rsidRDefault="008920A0" w:rsidP="008920A0">
      <w:pPr>
        <w:numPr>
          <w:ilvl w:val="0"/>
          <w:numId w:val="28"/>
        </w:numPr>
        <w:rPr>
          <w:szCs w:val="24"/>
        </w:rPr>
      </w:pPr>
      <w:r w:rsidRPr="008920A0">
        <w:rPr>
          <w:szCs w:val="24"/>
        </w:rPr>
        <w:lastRenderedPageBreak/>
        <w:t>Total 30 hrs</w:t>
      </w:r>
    </w:p>
    <w:p w14:paraId="1FDB4279" w14:textId="77777777" w:rsidR="008920A0" w:rsidRPr="008920A0" w:rsidRDefault="008920A0" w:rsidP="008920A0">
      <w:pPr>
        <w:rPr>
          <w:szCs w:val="24"/>
        </w:rPr>
      </w:pPr>
    </w:p>
    <w:p w14:paraId="3991E3F7" w14:textId="77777777" w:rsidR="008920A0" w:rsidRPr="008920A0" w:rsidRDefault="008920A0" w:rsidP="008920A0">
      <w:pPr>
        <w:rPr>
          <w:szCs w:val="24"/>
        </w:rPr>
      </w:pPr>
      <w:r w:rsidRPr="008920A0">
        <w:rPr>
          <w:szCs w:val="24"/>
        </w:rPr>
        <w:t>Total labour hours for Kingsland = 38 hours per week regular maintenance during periods of operation.</w:t>
      </w:r>
    </w:p>
    <w:p w14:paraId="2CE34390" w14:textId="77777777" w:rsidR="008920A0" w:rsidRPr="008920A0" w:rsidRDefault="008920A0" w:rsidP="008920A0">
      <w:pPr>
        <w:rPr>
          <w:szCs w:val="24"/>
        </w:rPr>
      </w:pPr>
    </w:p>
    <w:p w14:paraId="25A3B412" w14:textId="77777777" w:rsidR="008920A0" w:rsidRPr="008920A0" w:rsidRDefault="008920A0" w:rsidP="008920A0">
      <w:pPr>
        <w:rPr>
          <w:szCs w:val="24"/>
        </w:rPr>
      </w:pPr>
      <w:r w:rsidRPr="008920A0">
        <w:rPr>
          <w:szCs w:val="24"/>
        </w:rPr>
        <w:t>Conversion to footgolf/frisbee golf would reduce maintenance to 2 x staff for half a day every week to cut fairways and greens with ride on mower and strimmer. Total labour hours = 8 hours per week regular maintenance.</w:t>
      </w:r>
    </w:p>
    <w:p w14:paraId="143FD854" w14:textId="77777777" w:rsidR="008920A0" w:rsidRPr="008920A0" w:rsidRDefault="008920A0" w:rsidP="008920A0">
      <w:pPr>
        <w:rPr>
          <w:szCs w:val="24"/>
        </w:rPr>
      </w:pPr>
    </w:p>
    <w:p w14:paraId="67941F21" w14:textId="58473A9F" w:rsidR="008920A0" w:rsidRPr="008920A0" w:rsidRDefault="008920A0" w:rsidP="008920A0">
      <w:pPr>
        <w:rPr>
          <w:szCs w:val="24"/>
        </w:rPr>
      </w:pPr>
      <w:r w:rsidRPr="008920A0">
        <w:rPr>
          <w:szCs w:val="24"/>
        </w:rPr>
        <w:t xml:space="preserve">This was a reduction of 30 hrs per week regular maintenance which frees up 2 members of staff to be reallocated to other Parks duties during periods of operation.  </w:t>
      </w:r>
    </w:p>
    <w:p w14:paraId="387B2468" w14:textId="77777777" w:rsidR="008920A0" w:rsidRPr="008920A0" w:rsidRDefault="008920A0" w:rsidP="008920A0">
      <w:pPr>
        <w:rPr>
          <w:szCs w:val="24"/>
        </w:rPr>
      </w:pPr>
    </w:p>
    <w:p w14:paraId="67308771" w14:textId="77777777" w:rsidR="008920A0" w:rsidRPr="008920A0" w:rsidRDefault="008920A0" w:rsidP="008920A0">
      <w:pPr>
        <w:rPr>
          <w:b/>
          <w:bCs/>
          <w:szCs w:val="24"/>
        </w:rPr>
      </w:pPr>
      <w:r w:rsidRPr="008920A0">
        <w:rPr>
          <w:b/>
          <w:bCs/>
          <w:szCs w:val="24"/>
        </w:rPr>
        <w:t xml:space="preserve">Financial </w:t>
      </w:r>
    </w:p>
    <w:p w14:paraId="4BC8D5D6" w14:textId="77777777" w:rsidR="008920A0" w:rsidRPr="008920A0" w:rsidRDefault="008920A0" w:rsidP="008920A0">
      <w:pPr>
        <w:rPr>
          <w:szCs w:val="24"/>
        </w:rPr>
      </w:pPr>
    </w:p>
    <w:p w14:paraId="72C06022" w14:textId="286B8883" w:rsidR="008920A0" w:rsidRPr="008920A0" w:rsidRDefault="008920A0" w:rsidP="008920A0">
      <w:pPr>
        <w:rPr>
          <w:szCs w:val="24"/>
        </w:rPr>
      </w:pPr>
      <w:r w:rsidRPr="008920A0">
        <w:rPr>
          <w:szCs w:val="24"/>
        </w:rPr>
        <w:t xml:space="preserve">As noted above Council currently provided NCLT with a subsidy to manage this </w:t>
      </w:r>
      <w:r w:rsidR="002C57AB" w:rsidRPr="008920A0">
        <w:rPr>
          <w:szCs w:val="24"/>
        </w:rPr>
        <w:t>facility</w:t>
      </w:r>
      <w:r w:rsidRPr="008920A0">
        <w:rPr>
          <w:szCs w:val="24"/>
        </w:rPr>
        <w:t xml:space="preserve">. The subsidy for 2023/24 for Kingsland was £7,700. </w:t>
      </w:r>
    </w:p>
    <w:p w14:paraId="5935000C" w14:textId="77777777" w:rsidR="008920A0" w:rsidRPr="008920A0" w:rsidRDefault="008920A0" w:rsidP="008920A0">
      <w:pPr>
        <w:rPr>
          <w:szCs w:val="24"/>
        </w:rPr>
      </w:pPr>
      <w:r w:rsidRPr="008920A0">
        <w:rPr>
          <w:szCs w:val="24"/>
        </w:rPr>
        <w:tab/>
      </w:r>
    </w:p>
    <w:p w14:paraId="614FA466" w14:textId="77777777" w:rsidR="008920A0" w:rsidRPr="008920A0" w:rsidRDefault="008920A0" w:rsidP="008920A0">
      <w:pPr>
        <w:rPr>
          <w:szCs w:val="24"/>
        </w:rPr>
      </w:pPr>
      <w:r w:rsidRPr="008920A0">
        <w:rPr>
          <w:szCs w:val="24"/>
        </w:rPr>
        <w:t xml:space="preserve">Serco had advised that the cost to purchase and install the proposed footgolf and frisbee golf was circa £6,500. </w:t>
      </w:r>
    </w:p>
    <w:p w14:paraId="4762C74E" w14:textId="77777777" w:rsidR="008920A0" w:rsidRPr="008920A0" w:rsidRDefault="008920A0" w:rsidP="008920A0">
      <w:pPr>
        <w:rPr>
          <w:szCs w:val="24"/>
        </w:rPr>
      </w:pPr>
    </w:p>
    <w:p w14:paraId="3384C48B" w14:textId="77777777" w:rsidR="008920A0" w:rsidRPr="008920A0" w:rsidRDefault="008920A0" w:rsidP="008920A0">
      <w:pPr>
        <w:rPr>
          <w:szCs w:val="24"/>
        </w:rPr>
      </w:pPr>
      <w:r w:rsidRPr="008920A0">
        <w:rPr>
          <w:szCs w:val="24"/>
        </w:rPr>
        <w:t>Under the NCLT/Serco request, the facility would not be staffed during operating hours however circa 2.5 daily management hours would be allocated to Kingsland to complete facility inspections of the football/frisbee golf facility, tennis courts and Kingsland pavilion. NCLT/Serco had advised that the new subsidy cost to manage the facility based on the reduced staffing requirement would therefore be £4,000 p/a for the remaining term of the contract following year 1 of installation.</w:t>
      </w:r>
    </w:p>
    <w:p w14:paraId="0774CDBC" w14:textId="77777777" w:rsidR="008920A0" w:rsidRPr="008920A0" w:rsidRDefault="008920A0" w:rsidP="008920A0">
      <w:pPr>
        <w:rPr>
          <w:szCs w:val="24"/>
        </w:rPr>
      </w:pPr>
    </w:p>
    <w:p w14:paraId="2705527B" w14:textId="77777777" w:rsidR="008920A0" w:rsidRPr="008920A0" w:rsidRDefault="008920A0" w:rsidP="008920A0">
      <w:pPr>
        <w:rPr>
          <w:szCs w:val="24"/>
        </w:rPr>
      </w:pPr>
      <w:r w:rsidRPr="008920A0">
        <w:rPr>
          <w:szCs w:val="24"/>
        </w:rPr>
        <w:t xml:space="preserve">Based on above </w:t>
      </w:r>
      <w:bookmarkStart w:id="3" w:name="_Hlk157173569"/>
      <w:r w:rsidRPr="008920A0">
        <w:rPr>
          <w:szCs w:val="24"/>
        </w:rPr>
        <w:t>the installation of the footgolf/frisbee golf facility would be at no additional cost to Council in Year 1</w:t>
      </w:r>
      <w:bookmarkEnd w:id="3"/>
      <w:r w:rsidRPr="008920A0">
        <w:rPr>
          <w:szCs w:val="24"/>
        </w:rPr>
        <w:t xml:space="preserve"> i.e. 2024/25 (Over and above subsidy cost) and a reduced cost to Council from Year 2 onwards. </w:t>
      </w:r>
    </w:p>
    <w:p w14:paraId="123A0078" w14:textId="77777777" w:rsidR="008920A0" w:rsidRPr="008920A0" w:rsidRDefault="008920A0" w:rsidP="008920A0">
      <w:pPr>
        <w:rPr>
          <w:szCs w:val="24"/>
        </w:rPr>
      </w:pPr>
    </w:p>
    <w:p w14:paraId="5630AF85" w14:textId="77777777" w:rsidR="008920A0" w:rsidRPr="008920A0" w:rsidRDefault="008920A0" w:rsidP="008920A0">
      <w:pPr>
        <w:rPr>
          <w:szCs w:val="24"/>
        </w:rPr>
      </w:pPr>
      <w:r w:rsidRPr="008920A0">
        <w:rPr>
          <w:szCs w:val="24"/>
        </w:rPr>
        <w:t xml:space="preserve">Whilst Council Leisure Officers were supportive of the change in facility usage proposed, they would propose that the current arrangements for staffing during the summer months would be retained. Maintaining the staffing arrangements which were currently in place for golf at the site could provide an onsite point for contact for information on the new facility, encourage facility usage, ensure safe and appropriate use and enable equipment to be hired or loaned to customers. On site staffing would also allow for the possibility of a charging policy to be implemented which could drive income generation at the site. </w:t>
      </w:r>
    </w:p>
    <w:p w14:paraId="24CA5670" w14:textId="77777777" w:rsidR="008920A0" w:rsidRPr="008920A0" w:rsidRDefault="008920A0" w:rsidP="008920A0">
      <w:pPr>
        <w:rPr>
          <w:szCs w:val="24"/>
        </w:rPr>
      </w:pPr>
    </w:p>
    <w:p w14:paraId="0162C75B" w14:textId="77777777" w:rsidR="008920A0" w:rsidRPr="008920A0" w:rsidRDefault="008920A0" w:rsidP="008920A0">
      <w:pPr>
        <w:rPr>
          <w:szCs w:val="24"/>
        </w:rPr>
      </w:pPr>
      <w:r w:rsidRPr="008920A0">
        <w:rPr>
          <w:szCs w:val="24"/>
        </w:rPr>
        <w:t>Should Members conclude that the retention of onsite staff during July and August was preferable, the installation of the footgolf/frisbee golf facility would be an additional cost to Council of £6,500 in year 1. The Council would continue to provide NCLT/Serco with the full subsidy amount in year 1 and for the remaining term of the contract.</w:t>
      </w:r>
    </w:p>
    <w:p w14:paraId="4586982B" w14:textId="77777777" w:rsidR="008920A0" w:rsidRPr="008920A0" w:rsidRDefault="008920A0" w:rsidP="008920A0">
      <w:pPr>
        <w:rPr>
          <w:szCs w:val="24"/>
        </w:rPr>
      </w:pPr>
    </w:p>
    <w:p w14:paraId="5788869B" w14:textId="77777777" w:rsidR="008920A0" w:rsidRPr="008920A0" w:rsidRDefault="008920A0" w:rsidP="008920A0">
      <w:pPr>
        <w:rPr>
          <w:szCs w:val="24"/>
        </w:rPr>
      </w:pPr>
      <w:r w:rsidRPr="008920A0">
        <w:rPr>
          <w:szCs w:val="24"/>
        </w:rPr>
        <w:t xml:space="preserve">Usage and feasibility of facility would be monitored throughout the year. Both Serco and Council would promote the new opportunity if approved through their social media and online platforms and plan to open the new offering as soon as practical. Following the first summer of operation a full review would be undertaken by Serco </w:t>
      </w:r>
      <w:r w:rsidRPr="008920A0">
        <w:rPr>
          <w:szCs w:val="24"/>
        </w:rPr>
        <w:lastRenderedPageBreak/>
        <w:t xml:space="preserve">and Council to assess the initiative and apply any lessons learnt to ongoing provision. </w:t>
      </w:r>
    </w:p>
    <w:p w14:paraId="2BA0DD93" w14:textId="77777777" w:rsidR="008920A0" w:rsidRPr="008920A0" w:rsidRDefault="008920A0" w:rsidP="008920A0">
      <w:pPr>
        <w:rPr>
          <w:szCs w:val="24"/>
        </w:rPr>
      </w:pPr>
    </w:p>
    <w:p w14:paraId="55610E24" w14:textId="77777777" w:rsidR="008920A0" w:rsidRPr="008920A0" w:rsidRDefault="008920A0" w:rsidP="008920A0">
      <w:pPr>
        <w:rPr>
          <w:szCs w:val="24"/>
        </w:rPr>
      </w:pPr>
      <w:r w:rsidRPr="008920A0">
        <w:rPr>
          <w:szCs w:val="24"/>
        </w:rPr>
        <w:t xml:space="preserve">As part of the Waterfront public consultation process in the summer of 2023 held in Ballyholme, the proposals were put to a public meeting and discussed.  At that meeting there was a clear and overwhelming support from the local community for the proposals which were presented by the leisure contract manager. </w:t>
      </w:r>
    </w:p>
    <w:p w14:paraId="07686EB2" w14:textId="77777777" w:rsidR="008920A0" w:rsidRPr="008920A0" w:rsidRDefault="008920A0" w:rsidP="008920A0">
      <w:pPr>
        <w:rPr>
          <w:b/>
          <w:bCs/>
          <w:szCs w:val="24"/>
        </w:rPr>
      </w:pPr>
    </w:p>
    <w:p w14:paraId="4C6B608E" w14:textId="451274DC" w:rsidR="008920A0" w:rsidRPr="008920A0" w:rsidRDefault="008920A0" w:rsidP="008920A0">
      <w:pPr>
        <w:rPr>
          <w:b/>
          <w:bCs/>
          <w:szCs w:val="24"/>
        </w:rPr>
      </w:pPr>
      <w:r w:rsidRPr="008920A0">
        <w:rPr>
          <w:b/>
          <w:bCs/>
          <w:szCs w:val="24"/>
        </w:rPr>
        <w:t xml:space="preserve">There </w:t>
      </w:r>
      <w:r w:rsidR="002C57AB">
        <w:rPr>
          <w:b/>
          <w:bCs/>
          <w:szCs w:val="24"/>
        </w:rPr>
        <w:t>we</w:t>
      </w:r>
      <w:r w:rsidRPr="008920A0">
        <w:rPr>
          <w:b/>
          <w:bCs/>
          <w:szCs w:val="24"/>
        </w:rPr>
        <w:t>re three options to consider:</w:t>
      </w:r>
    </w:p>
    <w:p w14:paraId="4E6402C6" w14:textId="77777777" w:rsidR="008920A0" w:rsidRPr="008920A0" w:rsidRDefault="008920A0" w:rsidP="008920A0">
      <w:pPr>
        <w:rPr>
          <w:b/>
          <w:bCs/>
          <w:szCs w:val="24"/>
        </w:rPr>
      </w:pPr>
    </w:p>
    <w:p w14:paraId="6DCB41F0" w14:textId="77777777" w:rsidR="008920A0" w:rsidRPr="008920A0" w:rsidRDefault="008920A0" w:rsidP="008920A0">
      <w:pPr>
        <w:numPr>
          <w:ilvl w:val="0"/>
          <w:numId w:val="29"/>
        </w:numPr>
        <w:rPr>
          <w:szCs w:val="24"/>
        </w:rPr>
      </w:pPr>
      <w:r w:rsidRPr="008920A0">
        <w:rPr>
          <w:szCs w:val="24"/>
        </w:rPr>
        <w:t>Retain the current pitch and putt provision and subsidy to Serco as detailed in the contract.</w:t>
      </w:r>
    </w:p>
    <w:p w14:paraId="29AD967D" w14:textId="77777777" w:rsidR="008920A0" w:rsidRPr="008920A0" w:rsidRDefault="008920A0" w:rsidP="008920A0">
      <w:pPr>
        <w:rPr>
          <w:szCs w:val="24"/>
        </w:rPr>
      </w:pPr>
    </w:p>
    <w:p w14:paraId="03730E75" w14:textId="77777777" w:rsidR="008920A0" w:rsidRPr="008920A0" w:rsidRDefault="008920A0" w:rsidP="008920A0">
      <w:pPr>
        <w:numPr>
          <w:ilvl w:val="0"/>
          <w:numId w:val="29"/>
        </w:numPr>
        <w:rPr>
          <w:szCs w:val="24"/>
        </w:rPr>
      </w:pPr>
      <w:r w:rsidRPr="008920A0">
        <w:rPr>
          <w:szCs w:val="24"/>
        </w:rPr>
        <w:t>Accept Serco’s proposal of replacing current provision with a free to use frisbee/foot golf facility which would remain unstaffed for the remainder of the contract and change the contract fees as detailed above.</w:t>
      </w:r>
    </w:p>
    <w:p w14:paraId="6FFE5832" w14:textId="77777777" w:rsidR="008920A0" w:rsidRPr="008920A0" w:rsidRDefault="008920A0" w:rsidP="008920A0">
      <w:pPr>
        <w:rPr>
          <w:szCs w:val="24"/>
        </w:rPr>
      </w:pPr>
    </w:p>
    <w:p w14:paraId="0B8A7120" w14:textId="77777777" w:rsidR="008920A0" w:rsidRPr="008920A0" w:rsidRDefault="008920A0" w:rsidP="008920A0">
      <w:pPr>
        <w:numPr>
          <w:ilvl w:val="0"/>
          <w:numId w:val="29"/>
        </w:numPr>
        <w:rPr>
          <w:szCs w:val="24"/>
        </w:rPr>
      </w:pPr>
      <w:r w:rsidRPr="008920A0">
        <w:rPr>
          <w:szCs w:val="24"/>
        </w:rPr>
        <w:t>Replace the current pitch and putt facility with frisbee/footgolf facility at an additional cost to Council in 2024/25 of £6,500 but retain the current contractual staffing during July and August.</w:t>
      </w:r>
    </w:p>
    <w:p w14:paraId="59228EF2" w14:textId="77777777" w:rsidR="008920A0" w:rsidRPr="008920A0" w:rsidRDefault="008920A0" w:rsidP="008920A0">
      <w:pPr>
        <w:rPr>
          <w:b/>
          <w:bCs/>
          <w:szCs w:val="24"/>
        </w:rPr>
      </w:pPr>
    </w:p>
    <w:p w14:paraId="66D2BA4F" w14:textId="29AAE95C" w:rsidR="006F7827" w:rsidRDefault="008920A0" w:rsidP="006F7827">
      <w:pPr>
        <w:rPr>
          <w:szCs w:val="24"/>
        </w:rPr>
      </w:pPr>
      <w:r w:rsidRPr="008920A0">
        <w:rPr>
          <w:szCs w:val="24"/>
        </w:rPr>
        <w:t>RECOMMENDED that Council consider the request from Serco for the change of provision and determine which of the three options detailed above they would support going forward.</w:t>
      </w:r>
    </w:p>
    <w:p w14:paraId="73AC0E60" w14:textId="77777777" w:rsidR="00A33B11" w:rsidRDefault="00A33B11" w:rsidP="006F7827">
      <w:pPr>
        <w:rPr>
          <w:szCs w:val="24"/>
        </w:rPr>
      </w:pPr>
    </w:p>
    <w:p w14:paraId="4E474FD7" w14:textId="7DAC242D" w:rsidR="00A33B11" w:rsidRDefault="00A33B11" w:rsidP="006F7827">
      <w:pPr>
        <w:rPr>
          <w:szCs w:val="24"/>
        </w:rPr>
      </w:pPr>
      <w:r>
        <w:rPr>
          <w:szCs w:val="24"/>
        </w:rPr>
        <w:t>Proposed by Councillor Irwin, seconded by Councillor Hollywood, that</w:t>
      </w:r>
      <w:r w:rsidR="004506BE">
        <w:rPr>
          <w:szCs w:val="24"/>
        </w:rPr>
        <w:t xml:space="preserve"> the</w:t>
      </w:r>
      <w:r>
        <w:rPr>
          <w:szCs w:val="24"/>
        </w:rPr>
        <w:t xml:space="preserve"> Council proceeds with Option 2.</w:t>
      </w:r>
    </w:p>
    <w:p w14:paraId="78A8AB20" w14:textId="77777777" w:rsidR="00A33B11" w:rsidRDefault="00A33B11" w:rsidP="006F7827">
      <w:pPr>
        <w:rPr>
          <w:szCs w:val="24"/>
        </w:rPr>
      </w:pPr>
    </w:p>
    <w:p w14:paraId="69F19586" w14:textId="6787FEED" w:rsidR="00A33B11" w:rsidRDefault="00A33B11" w:rsidP="006F7827">
      <w:r>
        <w:rPr>
          <w:szCs w:val="24"/>
        </w:rPr>
        <w:t xml:space="preserve">As someone who had played the sport, Councillor Hollywood </w:t>
      </w:r>
      <w:r w:rsidR="001849C1">
        <w:rPr>
          <w:szCs w:val="24"/>
        </w:rPr>
        <w:t>welcomed</w:t>
      </w:r>
      <w:r>
        <w:rPr>
          <w:szCs w:val="24"/>
        </w:rPr>
        <w:t xml:space="preserve"> Serco’s proposed new use of the site and</w:t>
      </w:r>
      <w:r w:rsidR="003F55E5">
        <w:rPr>
          <w:szCs w:val="24"/>
        </w:rPr>
        <w:t xml:space="preserve"> he</w:t>
      </w:r>
      <w:r w:rsidR="00C75C45">
        <w:rPr>
          <w:szCs w:val="24"/>
        </w:rPr>
        <w:t xml:space="preserve"> felt</w:t>
      </w:r>
      <w:r>
        <w:rPr>
          <w:szCs w:val="24"/>
        </w:rPr>
        <w:t xml:space="preserve"> </w:t>
      </w:r>
      <w:r w:rsidR="00C75C45">
        <w:rPr>
          <w:szCs w:val="24"/>
        </w:rPr>
        <w:t>it would provide an</w:t>
      </w:r>
      <w:r>
        <w:rPr>
          <w:szCs w:val="24"/>
        </w:rPr>
        <w:t xml:space="preserve"> opportunity to generate</w:t>
      </w:r>
      <w:r w:rsidR="008B6633">
        <w:rPr>
          <w:szCs w:val="24"/>
        </w:rPr>
        <w:t xml:space="preserve"> </w:t>
      </w:r>
      <w:r w:rsidR="003F55E5">
        <w:rPr>
          <w:szCs w:val="24"/>
        </w:rPr>
        <w:t xml:space="preserve">higher </w:t>
      </w:r>
      <w:r w:rsidR="008B6633">
        <w:rPr>
          <w:szCs w:val="24"/>
        </w:rPr>
        <w:t>user numbers</w:t>
      </w:r>
      <w:r>
        <w:rPr>
          <w:szCs w:val="24"/>
        </w:rPr>
        <w:t xml:space="preserve">. </w:t>
      </w:r>
      <w:r w:rsidR="00C75C45">
        <w:rPr>
          <w:szCs w:val="24"/>
        </w:rPr>
        <w:t xml:space="preserve">Also welcoming the proposal, Alderman Adair paid tribute to his party colleague, Councillor Cathcart, who had </w:t>
      </w:r>
      <w:r w:rsidR="003F55E5">
        <w:rPr>
          <w:szCs w:val="24"/>
        </w:rPr>
        <w:t xml:space="preserve">called for a change to the recreation offering in order to </w:t>
      </w:r>
      <w:r w:rsidR="007E18BD">
        <w:rPr>
          <w:szCs w:val="24"/>
        </w:rPr>
        <w:t>boost visitor numbers at</w:t>
      </w:r>
      <w:r w:rsidR="003F55E5">
        <w:rPr>
          <w:szCs w:val="24"/>
        </w:rPr>
        <w:t xml:space="preserve"> the facility.</w:t>
      </w:r>
    </w:p>
    <w:p w14:paraId="3D42678E" w14:textId="77777777" w:rsidR="006F7827" w:rsidRPr="00621495" w:rsidRDefault="006F7827" w:rsidP="006F7827">
      <w:pPr>
        <w:rPr>
          <w:b/>
          <w:bCs/>
        </w:rPr>
      </w:pPr>
    </w:p>
    <w:p w14:paraId="378B79EB" w14:textId="7DC2AA44" w:rsidR="006F7827" w:rsidRDefault="006F7827" w:rsidP="006F7827">
      <w:pPr>
        <w:rPr>
          <w:b/>
          <w:bCs/>
        </w:rPr>
      </w:pPr>
      <w:r w:rsidRPr="00621495">
        <w:rPr>
          <w:b/>
          <w:bCs/>
        </w:rPr>
        <w:t xml:space="preserve">AGREED TO RECOMMEND, on the proposal of </w:t>
      </w:r>
      <w:r w:rsidR="00AC0136">
        <w:rPr>
          <w:b/>
          <w:bCs/>
        </w:rPr>
        <w:t>Councillor Irwin,</w:t>
      </w:r>
      <w:r w:rsidRPr="00621495">
        <w:rPr>
          <w:b/>
          <w:bCs/>
        </w:rPr>
        <w:t xml:space="preserve"> seconded by </w:t>
      </w:r>
      <w:r w:rsidR="00AC0136">
        <w:rPr>
          <w:b/>
          <w:bCs/>
        </w:rPr>
        <w:t>Councillor Ho</w:t>
      </w:r>
      <w:r w:rsidR="00C75C45">
        <w:rPr>
          <w:b/>
          <w:bCs/>
        </w:rPr>
        <w:t>l</w:t>
      </w:r>
      <w:r w:rsidR="00AC0136">
        <w:rPr>
          <w:b/>
          <w:bCs/>
        </w:rPr>
        <w:t>lywood</w:t>
      </w:r>
      <w:r w:rsidRPr="00621495">
        <w:rPr>
          <w:b/>
          <w:bCs/>
        </w:rPr>
        <w:t xml:space="preserve">, that the </w:t>
      </w:r>
      <w:r w:rsidR="00AC0136">
        <w:rPr>
          <w:b/>
          <w:bCs/>
        </w:rPr>
        <w:t>Council proceeds with Option 2.</w:t>
      </w:r>
    </w:p>
    <w:p w14:paraId="6220C0D9" w14:textId="77777777" w:rsidR="00D95265" w:rsidRDefault="00D95265" w:rsidP="006F7827">
      <w:pPr>
        <w:rPr>
          <w:b/>
          <w:bCs/>
        </w:rPr>
      </w:pPr>
    </w:p>
    <w:p w14:paraId="35116459" w14:textId="4EF3EE25" w:rsidR="00D95265" w:rsidRDefault="00D95265" w:rsidP="006F7827">
      <w:r w:rsidRPr="00D95265">
        <w:t>(Councillors Martin, Chambers and W Irvine returned to the meeting</w:t>
      </w:r>
      <w:r>
        <w:t xml:space="preserve"> - 7.06pm</w:t>
      </w:r>
      <w:r w:rsidRPr="00D95265">
        <w:t>)</w:t>
      </w:r>
    </w:p>
    <w:p w14:paraId="5554CF52" w14:textId="77777777" w:rsidR="00D95265" w:rsidRDefault="00D95265" w:rsidP="006F7827"/>
    <w:p w14:paraId="3E2F75A6" w14:textId="66E06791" w:rsidR="00D95265" w:rsidRDefault="004506BE" w:rsidP="006F7827">
      <w:r>
        <w:t>(</w:t>
      </w:r>
      <w:r w:rsidR="00D95265">
        <w:t xml:space="preserve">Councillor Martin returned to Chair </w:t>
      </w:r>
      <w:r>
        <w:t xml:space="preserve">the meeting </w:t>
      </w:r>
      <w:r w:rsidR="00D95265">
        <w:t>at this stage – 7.06pm</w:t>
      </w:r>
      <w:r>
        <w:t>)</w:t>
      </w:r>
    </w:p>
    <w:p w14:paraId="3624B7AC" w14:textId="77777777" w:rsidR="00A65F73" w:rsidRDefault="00A65F73" w:rsidP="006F7827"/>
    <w:p w14:paraId="5812B061" w14:textId="387350A0" w:rsidR="00A65F73" w:rsidRPr="00D95265" w:rsidRDefault="00A65F73" w:rsidP="006F7827">
      <w:r>
        <w:t>(Councillor Kendall left the meeting having declared an interest in Item 6 – 7.06pm)</w:t>
      </w:r>
    </w:p>
    <w:p w14:paraId="7C200330" w14:textId="77777777" w:rsidR="0003502C" w:rsidRDefault="0003502C" w:rsidP="00A065F0">
      <w:pPr>
        <w:rPr>
          <w:rFonts w:eastAsia="Times New Roman" w:cs="Arial"/>
          <w:b/>
          <w:szCs w:val="24"/>
          <w:lang w:eastAsia="en-GB"/>
        </w:rPr>
      </w:pPr>
    </w:p>
    <w:p w14:paraId="7BA93653" w14:textId="130701DC" w:rsidR="006F7827" w:rsidRPr="0003502C" w:rsidRDefault="006F7827" w:rsidP="006F7827">
      <w:pPr>
        <w:pStyle w:val="Heading1"/>
        <w:rPr>
          <w:u w:val="single"/>
        </w:rPr>
      </w:pPr>
      <w:r>
        <w:t>6.</w:t>
      </w:r>
      <w:r>
        <w:tab/>
      </w:r>
      <w:r w:rsidR="005E5922" w:rsidRPr="005E5922">
        <w:rPr>
          <w:u w:val="single"/>
        </w:rPr>
        <w:t>Arts Project Grants</w:t>
      </w:r>
      <w:r w:rsidR="008920A0">
        <w:rPr>
          <w:u w:val="single"/>
        </w:rPr>
        <w:t xml:space="preserve"> (FILE </w:t>
      </w:r>
      <w:r w:rsidR="008920A0" w:rsidRPr="008920A0">
        <w:rPr>
          <w:u w:val="single"/>
        </w:rPr>
        <w:t>ART 05 R1/24</w:t>
      </w:r>
      <w:r w:rsidR="008920A0">
        <w:rPr>
          <w:u w:val="single"/>
        </w:rPr>
        <w:t>)</w:t>
      </w:r>
    </w:p>
    <w:p w14:paraId="06308793" w14:textId="77777777" w:rsidR="006F7827" w:rsidRDefault="006F7827" w:rsidP="006F7827">
      <w:pPr>
        <w:pStyle w:val="ListParagraph"/>
        <w:rPr>
          <w:rFonts w:ascii="Arial" w:hAnsi="Arial" w:cs="Arial"/>
          <w:sz w:val="24"/>
          <w:szCs w:val="24"/>
        </w:rPr>
      </w:pPr>
    </w:p>
    <w:p w14:paraId="6C2627C1" w14:textId="77777777" w:rsidR="008920A0" w:rsidRPr="008920A0" w:rsidRDefault="006F7827" w:rsidP="008920A0">
      <w:pPr>
        <w:pBdr>
          <w:top w:val="nil"/>
          <w:left w:val="nil"/>
          <w:bottom w:val="nil"/>
          <w:right w:val="nil"/>
          <w:between w:val="nil"/>
          <w:bar w:val="nil"/>
        </w:pBdr>
        <w:rPr>
          <w:rFonts w:eastAsia="Arial Unicode MS" w:cs="Arial"/>
          <w:szCs w:val="24"/>
          <w:u w:color="000000"/>
          <w:bdr w:val="nil"/>
          <w:lang w:val="en-US" w:eastAsia="en-GB"/>
        </w:rPr>
      </w:pPr>
      <w:r w:rsidRPr="00621495">
        <w:rPr>
          <w:caps/>
          <w:szCs w:val="24"/>
        </w:rPr>
        <w:t>Previously circulated:-</w:t>
      </w:r>
      <w:r w:rsidRPr="00621495">
        <w:rPr>
          <w:szCs w:val="24"/>
        </w:rPr>
        <w:t xml:space="preserve"> Report from Director of Co</w:t>
      </w:r>
      <w:r w:rsidR="008920A0">
        <w:rPr>
          <w:szCs w:val="24"/>
        </w:rPr>
        <w:t xml:space="preserve">mmunity and Wellbeing detailing that </w:t>
      </w:r>
      <w:r w:rsidRPr="00621495">
        <w:rPr>
          <w:szCs w:val="24"/>
        </w:rPr>
        <w:t xml:space="preserve"> </w:t>
      </w:r>
      <w:r w:rsidR="008920A0" w:rsidRPr="008920A0">
        <w:rPr>
          <w:rFonts w:eastAsia="Arial Bold" w:cs="Arial"/>
          <w:szCs w:val="24"/>
          <w:u w:color="000000"/>
          <w:bdr w:val="nil"/>
          <w:lang w:val="en-US" w:eastAsia="en-GB"/>
        </w:rPr>
        <w:t xml:space="preserve">The </w:t>
      </w:r>
      <w:r w:rsidR="008920A0" w:rsidRPr="008920A0">
        <w:rPr>
          <w:rFonts w:eastAsia="Arial Unicode MS" w:cs="Arial"/>
          <w:szCs w:val="24"/>
          <w:u w:color="000000"/>
          <w:bdr w:val="nil"/>
          <w:lang w:val="en-US" w:eastAsia="en-GB"/>
        </w:rPr>
        <w:t>Arts Project Grants for 2024-2025 opened for application in December 2023 with a closing date of Monday 22</w:t>
      </w:r>
      <w:r w:rsidR="008920A0" w:rsidRPr="008920A0">
        <w:rPr>
          <w:rFonts w:eastAsia="Arial Unicode MS" w:cs="Arial"/>
          <w:szCs w:val="24"/>
          <w:u w:color="000000"/>
          <w:bdr w:val="nil"/>
          <w:vertAlign w:val="superscript"/>
          <w:lang w:val="en-US" w:eastAsia="en-GB"/>
        </w:rPr>
        <w:t xml:space="preserve"> </w:t>
      </w:r>
      <w:r w:rsidR="008920A0" w:rsidRPr="008920A0">
        <w:rPr>
          <w:rFonts w:eastAsia="Arial Unicode MS" w:cs="Arial"/>
          <w:szCs w:val="24"/>
          <w:u w:color="000000"/>
          <w:bdr w:val="nil"/>
          <w:lang w:val="en-US" w:eastAsia="en-GB"/>
        </w:rPr>
        <w:t>January 2024. The grants were advertised in the local press, social media and on the Councils web site.</w:t>
      </w:r>
    </w:p>
    <w:p w14:paraId="0ECFFCB8" w14:textId="77777777" w:rsidR="008920A0" w:rsidRPr="008920A0" w:rsidRDefault="008920A0" w:rsidP="008920A0">
      <w:pPr>
        <w:pBdr>
          <w:top w:val="nil"/>
          <w:left w:val="nil"/>
          <w:bottom w:val="nil"/>
          <w:right w:val="nil"/>
          <w:between w:val="nil"/>
          <w:bar w:val="nil"/>
        </w:pBdr>
        <w:rPr>
          <w:rFonts w:eastAsia="Arial Unicode MS" w:cs="Arial"/>
          <w:szCs w:val="24"/>
          <w:u w:color="000000"/>
          <w:bdr w:val="nil"/>
          <w:lang w:val="en-US" w:eastAsia="en-GB"/>
        </w:rPr>
      </w:pPr>
    </w:p>
    <w:p w14:paraId="5C1EDE02" w14:textId="77777777" w:rsidR="008920A0" w:rsidRPr="008920A0" w:rsidRDefault="008920A0" w:rsidP="008920A0">
      <w:pPr>
        <w:rPr>
          <w:rFonts w:eastAsia="Arial Unicode MS" w:cs="Arial"/>
          <w:szCs w:val="24"/>
          <w:u w:color="000000"/>
          <w:bdr w:val="nil"/>
          <w:lang w:val="en-US" w:eastAsia="en-GB"/>
        </w:rPr>
      </w:pPr>
      <w:r w:rsidRPr="008920A0">
        <w:rPr>
          <w:rFonts w:eastAsia="Arial Unicode MS" w:cs="Arial"/>
          <w:szCs w:val="24"/>
          <w:u w:color="000000"/>
          <w:bdr w:val="nil"/>
          <w:lang w:val="en-US" w:eastAsia="en-GB"/>
        </w:rPr>
        <w:lastRenderedPageBreak/>
        <w:t>An assessment panel met on Wednesday 24</w:t>
      </w:r>
      <w:r w:rsidRPr="008920A0">
        <w:rPr>
          <w:rFonts w:eastAsia="Arial Unicode MS" w:cs="Arial"/>
          <w:szCs w:val="24"/>
          <w:u w:color="000000"/>
          <w:bdr w:val="nil"/>
          <w:vertAlign w:val="superscript"/>
          <w:lang w:val="en-US" w:eastAsia="en-GB"/>
        </w:rPr>
        <w:t xml:space="preserve"> </w:t>
      </w:r>
      <w:r w:rsidRPr="008920A0">
        <w:rPr>
          <w:rFonts w:eastAsia="Arial Unicode MS" w:cs="Arial"/>
          <w:szCs w:val="24"/>
          <w:u w:color="000000"/>
          <w:bdr w:val="nil"/>
          <w:lang w:val="en-US" w:eastAsia="en-GB"/>
        </w:rPr>
        <w:t>January 2024 to assess 11 applications received by the closing date. The panel comprised of the following members of the Arts &amp; Heritage Panel and Ards &amp; North Down Council Officers:</w:t>
      </w:r>
    </w:p>
    <w:p w14:paraId="2737D14A" w14:textId="77777777" w:rsidR="008920A0" w:rsidRPr="008920A0" w:rsidRDefault="008920A0" w:rsidP="008920A0">
      <w:pPr>
        <w:pBdr>
          <w:top w:val="nil"/>
          <w:left w:val="nil"/>
          <w:bottom w:val="nil"/>
          <w:right w:val="nil"/>
          <w:between w:val="nil"/>
          <w:bar w:val="nil"/>
        </w:pBdr>
        <w:rPr>
          <w:rFonts w:eastAsia="Arial Unicode MS" w:cs="Arial"/>
          <w:szCs w:val="24"/>
          <w:u w:color="000000"/>
          <w:bdr w:val="nil"/>
          <w:lang w:val="en-US" w:eastAsia="en-GB"/>
        </w:rPr>
      </w:pPr>
    </w:p>
    <w:p w14:paraId="2364C034" w14:textId="77777777" w:rsidR="008920A0" w:rsidRPr="008920A0" w:rsidRDefault="008920A0" w:rsidP="008920A0">
      <w:pPr>
        <w:numPr>
          <w:ilvl w:val="0"/>
          <w:numId w:val="30"/>
        </w:numPr>
        <w:pBdr>
          <w:top w:val="nil"/>
          <w:left w:val="nil"/>
          <w:bottom w:val="nil"/>
          <w:right w:val="nil"/>
          <w:between w:val="nil"/>
          <w:bar w:val="nil"/>
        </w:pBdr>
        <w:rPr>
          <w:rFonts w:eastAsia="Arial Unicode MS" w:cs="Arial"/>
          <w:szCs w:val="24"/>
          <w:u w:color="000000"/>
          <w:bdr w:val="nil"/>
          <w:lang w:val="en-US" w:eastAsia="en-GB"/>
        </w:rPr>
      </w:pPr>
      <w:r w:rsidRPr="008920A0">
        <w:rPr>
          <w:rFonts w:eastAsia="Arial Unicode MS" w:cs="Arial"/>
          <w:szCs w:val="24"/>
          <w:u w:color="000000"/>
          <w:bdr w:val="nil"/>
          <w:lang w:val="en-US" w:eastAsia="en-GB"/>
        </w:rPr>
        <w:t>Pandora Butterfield</w:t>
      </w:r>
    </w:p>
    <w:p w14:paraId="6B2E46D5" w14:textId="77777777" w:rsidR="008920A0" w:rsidRPr="008920A0" w:rsidRDefault="008920A0" w:rsidP="008920A0">
      <w:pPr>
        <w:numPr>
          <w:ilvl w:val="0"/>
          <w:numId w:val="30"/>
        </w:numPr>
        <w:pBdr>
          <w:top w:val="nil"/>
          <w:left w:val="nil"/>
          <w:bottom w:val="nil"/>
          <w:right w:val="nil"/>
          <w:between w:val="nil"/>
          <w:bar w:val="nil"/>
        </w:pBdr>
        <w:rPr>
          <w:rFonts w:eastAsia="Arial Unicode MS" w:cs="Arial"/>
          <w:szCs w:val="24"/>
          <w:u w:color="000000"/>
          <w:bdr w:val="nil"/>
          <w:lang w:val="en-US" w:eastAsia="en-GB"/>
        </w:rPr>
      </w:pPr>
      <w:r w:rsidRPr="008920A0">
        <w:rPr>
          <w:rFonts w:eastAsia="Arial Unicode MS" w:cs="Arial"/>
          <w:szCs w:val="24"/>
          <w:u w:color="000000"/>
          <w:bdr w:val="nil"/>
          <w:lang w:val="en-US" w:eastAsia="en-GB"/>
        </w:rPr>
        <w:t>Dympna Curran</w:t>
      </w:r>
    </w:p>
    <w:p w14:paraId="69603F34" w14:textId="77777777" w:rsidR="008920A0" w:rsidRPr="008920A0" w:rsidRDefault="008920A0" w:rsidP="008920A0">
      <w:pPr>
        <w:numPr>
          <w:ilvl w:val="0"/>
          <w:numId w:val="30"/>
        </w:numPr>
        <w:pBdr>
          <w:top w:val="nil"/>
          <w:left w:val="nil"/>
          <w:bottom w:val="nil"/>
          <w:right w:val="nil"/>
          <w:between w:val="nil"/>
          <w:bar w:val="nil"/>
        </w:pBdr>
        <w:rPr>
          <w:rFonts w:eastAsia="Arial Unicode MS" w:cs="Arial"/>
          <w:szCs w:val="24"/>
          <w:u w:color="000000"/>
          <w:bdr w:val="nil"/>
          <w:lang w:val="en-US" w:eastAsia="en-GB"/>
        </w:rPr>
      </w:pPr>
      <w:r w:rsidRPr="008920A0">
        <w:rPr>
          <w:rFonts w:eastAsia="Arial Unicode MS" w:cs="Arial"/>
          <w:szCs w:val="24"/>
          <w:u w:color="000000"/>
          <w:bdr w:val="nil"/>
          <w:lang w:val="en-US" w:eastAsia="en-GB"/>
        </w:rPr>
        <w:t>Amy McKelvey</w:t>
      </w:r>
    </w:p>
    <w:p w14:paraId="2C65A866" w14:textId="77777777" w:rsidR="008920A0" w:rsidRPr="008920A0" w:rsidRDefault="008920A0" w:rsidP="008920A0">
      <w:pPr>
        <w:pBdr>
          <w:top w:val="nil"/>
          <w:left w:val="nil"/>
          <w:bottom w:val="nil"/>
          <w:right w:val="nil"/>
          <w:between w:val="nil"/>
          <w:bar w:val="nil"/>
        </w:pBdr>
        <w:rPr>
          <w:rFonts w:eastAsia="Arial Unicode MS" w:cs="Arial"/>
          <w:szCs w:val="24"/>
          <w:u w:color="000000"/>
          <w:bdr w:val="nil"/>
          <w:lang w:val="en-US" w:eastAsia="en-GB"/>
        </w:rPr>
      </w:pPr>
    </w:p>
    <w:p w14:paraId="52FA2A38" w14:textId="77777777" w:rsidR="008920A0" w:rsidRPr="008920A0" w:rsidRDefault="008920A0" w:rsidP="008920A0">
      <w:pPr>
        <w:pBdr>
          <w:top w:val="nil"/>
          <w:left w:val="nil"/>
          <w:bottom w:val="nil"/>
          <w:right w:val="nil"/>
          <w:between w:val="nil"/>
          <w:bar w:val="nil"/>
        </w:pBdr>
        <w:rPr>
          <w:rFonts w:eastAsia="Arial Unicode MS" w:cs="Arial"/>
          <w:szCs w:val="24"/>
          <w:u w:color="000000"/>
          <w:bdr w:val="nil"/>
          <w:lang w:val="en-US" w:eastAsia="en-GB"/>
        </w:rPr>
      </w:pPr>
      <w:r w:rsidRPr="008920A0">
        <w:rPr>
          <w:rFonts w:eastAsia="Arial Unicode MS" w:cs="Arial"/>
          <w:szCs w:val="24"/>
          <w:u w:color="000000"/>
          <w:bdr w:val="nil"/>
          <w:lang w:val="en-US" w:eastAsia="en-GB"/>
        </w:rPr>
        <w:t xml:space="preserve">A maximum of £1,000 could be applied for per application. </w:t>
      </w:r>
    </w:p>
    <w:p w14:paraId="62328607" w14:textId="77777777" w:rsidR="008920A0" w:rsidRPr="008920A0" w:rsidRDefault="008920A0" w:rsidP="008920A0">
      <w:pPr>
        <w:pBdr>
          <w:top w:val="nil"/>
          <w:left w:val="nil"/>
          <w:bottom w:val="nil"/>
          <w:right w:val="nil"/>
          <w:between w:val="nil"/>
          <w:bar w:val="nil"/>
        </w:pBdr>
        <w:rPr>
          <w:rFonts w:eastAsia="Arial Unicode MS" w:cs="Arial"/>
          <w:szCs w:val="24"/>
          <w:u w:color="000000"/>
          <w:bdr w:val="nil"/>
          <w:lang w:val="en-US" w:eastAsia="en-GB"/>
        </w:rPr>
      </w:pPr>
      <w:r w:rsidRPr="008920A0">
        <w:rPr>
          <w:rFonts w:eastAsia="Arial Unicode MS" w:cs="Arial"/>
          <w:szCs w:val="24"/>
          <w:u w:color="000000"/>
          <w:bdr w:val="nil"/>
          <w:lang w:val="en-US" w:eastAsia="en-GB"/>
        </w:rPr>
        <w:t>The total available budget was £11,000.</w:t>
      </w:r>
    </w:p>
    <w:p w14:paraId="474C92A9" w14:textId="77777777" w:rsidR="008920A0" w:rsidRPr="008920A0" w:rsidRDefault="008920A0" w:rsidP="008920A0">
      <w:pPr>
        <w:pBdr>
          <w:top w:val="nil"/>
          <w:left w:val="nil"/>
          <w:bottom w:val="nil"/>
          <w:right w:val="nil"/>
          <w:between w:val="nil"/>
          <w:bar w:val="nil"/>
        </w:pBdr>
        <w:rPr>
          <w:rFonts w:eastAsia="Arial Unicode MS" w:cs="Arial"/>
          <w:color w:val="000000"/>
          <w:szCs w:val="24"/>
          <w:u w:color="000000"/>
          <w:bdr w:val="nil"/>
          <w:lang w:val="en-US" w:eastAsia="en-GB"/>
        </w:rPr>
      </w:pPr>
      <w:r w:rsidRPr="008920A0">
        <w:rPr>
          <w:rFonts w:eastAsia="Arial Unicode MS" w:cs="Arial"/>
          <w:color w:val="000000"/>
          <w:szCs w:val="24"/>
          <w:u w:color="000000"/>
          <w:bdr w:val="nil"/>
          <w:lang w:val="en-US" w:eastAsia="en-GB"/>
        </w:rPr>
        <w:t>Applications received totaled £10,892.50.</w:t>
      </w:r>
    </w:p>
    <w:p w14:paraId="5FA3283F" w14:textId="77777777" w:rsidR="008920A0" w:rsidRPr="008920A0" w:rsidRDefault="008920A0" w:rsidP="008920A0">
      <w:pPr>
        <w:pBdr>
          <w:top w:val="nil"/>
          <w:left w:val="nil"/>
          <w:bottom w:val="nil"/>
          <w:right w:val="nil"/>
          <w:between w:val="nil"/>
          <w:bar w:val="nil"/>
        </w:pBdr>
        <w:rPr>
          <w:rFonts w:eastAsia="Arial Unicode MS" w:cs="Arial"/>
          <w:color w:val="000000"/>
          <w:szCs w:val="24"/>
          <w:u w:color="000000"/>
          <w:bdr w:val="nil"/>
          <w:lang w:val="en-US" w:eastAsia="en-GB"/>
        </w:rPr>
      </w:pPr>
      <w:r w:rsidRPr="008920A0">
        <w:rPr>
          <w:rFonts w:eastAsia="Arial Unicode MS" w:cs="Arial"/>
          <w:color w:val="000000"/>
          <w:szCs w:val="24"/>
          <w:u w:color="000000"/>
          <w:bdr w:val="nil"/>
          <w:lang w:val="en-US" w:eastAsia="en-GB"/>
        </w:rPr>
        <w:t xml:space="preserve">Pass mark was agreed at 60%, prior to scoring taking place. </w:t>
      </w:r>
    </w:p>
    <w:p w14:paraId="114BE456" w14:textId="77777777" w:rsidR="008920A0" w:rsidRPr="008920A0" w:rsidRDefault="008920A0" w:rsidP="008920A0">
      <w:pPr>
        <w:pBdr>
          <w:top w:val="nil"/>
          <w:left w:val="nil"/>
          <w:bottom w:val="nil"/>
          <w:right w:val="nil"/>
          <w:between w:val="nil"/>
          <w:bar w:val="nil"/>
        </w:pBdr>
        <w:rPr>
          <w:rFonts w:eastAsia="Arial Unicode MS" w:cs="Arial"/>
          <w:color w:val="000000"/>
          <w:szCs w:val="24"/>
          <w:u w:color="000000"/>
          <w:bdr w:val="nil"/>
          <w:lang w:val="en-US" w:eastAsia="en-GB"/>
        </w:rPr>
      </w:pPr>
    </w:p>
    <w:p w14:paraId="27837CDA" w14:textId="77777777" w:rsidR="008920A0" w:rsidRPr="008920A0" w:rsidRDefault="008920A0" w:rsidP="008920A0">
      <w:pPr>
        <w:pBdr>
          <w:top w:val="nil"/>
          <w:left w:val="nil"/>
          <w:bottom w:val="nil"/>
          <w:right w:val="nil"/>
          <w:between w:val="nil"/>
          <w:bar w:val="nil"/>
        </w:pBdr>
        <w:rPr>
          <w:rFonts w:eastAsia="Arial Unicode MS" w:cs="Arial"/>
          <w:color w:val="000000"/>
          <w:szCs w:val="24"/>
          <w:u w:color="000000"/>
          <w:bdr w:val="nil"/>
          <w:lang w:val="en-US" w:eastAsia="en-GB"/>
        </w:rPr>
      </w:pPr>
      <w:r w:rsidRPr="008920A0">
        <w:rPr>
          <w:rFonts w:eastAsia="Arial Unicode MS" w:cs="Arial"/>
          <w:szCs w:val="24"/>
          <w:u w:color="000000"/>
          <w:bdr w:val="nil"/>
          <w:lang w:val="en-US" w:eastAsia="en-GB"/>
        </w:rPr>
        <w:t>Table 1 below provided a summary of the applications and the recommended awards</w:t>
      </w:r>
      <w:r w:rsidRPr="008920A0">
        <w:rPr>
          <w:rFonts w:eastAsia="Arial Unicode MS" w:cs="Arial"/>
          <w:color w:val="000000"/>
          <w:szCs w:val="24"/>
          <w:u w:color="000000"/>
          <w:bdr w:val="nil"/>
          <w:lang w:val="en-US" w:eastAsia="en-GB"/>
        </w:rPr>
        <w:t>.</w:t>
      </w:r>
    </w:p>
    <w:p w14:paraId="7A598737" w14:textId="77777777" w:rsidR="008920A0" w:rsidRPr="008920A0" w:rsidRDefault="008920A0" w:rsidP="008920A0">
      <w:pPr>
        <w:rPr>
          <w:rFonts w:eastAsia="Times New Roman"/>
          <w:szCs w:val="20"/>
        </w:rPr>
      </w:pPr>
    </w:p>
    <w:tbl>
      <w:tblPr>
        <w:tblStyle w:val="TableGrid"/>
        <w:tblW w:w="9252" w:type="dxa"/>
        <w:tblLook w:val="04A0" w:firstRow="1" w:lastRow="0" w:firstColumn="1" w:lastColumn="0" w:noHBand="0" w:noVBand="1"/>
      </w:tblPr>
      <w:tblGrid>
        <w:gridCol w:w="2009"/>
        <w:gridCol w:w="1767"/>
        <w:gridCol w:w="2655"/>
        <w:gridCol w:w="884"/>
        <w:gridCol w:w="1937"/>
      </w:tblGrid>
      <w:tr w:rsidR="008920A0" w:rsidRPr="008920A0" w14:paraId="51A8B8E9" w14:textId="77777777" w:rsidTr="003517FC">
        <w:tc>
          <w:tcPr>
            <w:tcW w:w="2037" w:type="dxa"/>
          </w:tcPr>
          <w:p w14:paraId="57A548E2" w14:textId="77777777" w:rsidR="008920A0" w:rsidRPr="008920A0" w:rsidRDefault="008920A0" w:rsidP="008920A0">
            <w:pPr>
              <w:rPr>
                <w:rFonts w:eastAsia="Arial Unicode MS" w:cs="Arial"/>
                <w:b/>
                <w:bCs/>
                <w:color w:val="000000"/>
                <w:u w:color="000000"/>
                <w:bdr w:val="nil"/>
                <w:lang w:val="en-US" w:eastAsia="en-GB"/>
              </w:rPr>
            </w:pPr>
            <w:r w:rsidRPr="008920A0">
              <w:rPr>
                <w:rFonts w:eastAsia="Arial Unicode MS" w:cs="Arial"/>
                <w:b/>
                <w:bCs/>
                <w:color w:val="000000"/>
                <w:u w:color="000000"/>
                <w:bdr w:val="nil"/>
                <w:lang w:val="en-US" w:eastAsia="en-GB"/>
              </w:rPr>
              <w:t>Name of Organisation</w:t>
            </w:r>
          </w:p>
        </w:tc>
        <w:tc>
          <w:tcPr>
            <w:tcW w:w="1796" w:type="dxa"/>
          </w:tcPr>
          <w:p w14:paraId="7AE9E256" w14:textId="77777777" w:rsidR="008920A0" w:rsidRPr="008920A0" w:rsidRDefault="008920A0" w:rsidP="008920A0">
            <w:pPr>
              <w:rPr>
                <w:rFonts w:eastAsia="Arial Unicode MS" w:cs="Arial"/>
                <w:b/>
                <w:bCs/>
                <w:color w:val="000000"/>
                <w:u w:color="000000"/>
                <w:bdr w:val="nil"/>
                <w:lang w:val="en-US" w:eastAsia="en-GB"/>
              </w:rPr>
            </w:pPr>
            <w:r w:rsidRPr="008920A0">
              <w:rPr>
                <w:rFonts w:eastAsia="Arial Unicode MS" w:cs="Arial"/>
                <w:b/>
                <w:bCs/>
                <w:color w:val="000000"/>
                <w:u w:color="000000"/>
                <w:bdr w:val="nil"/>
                <w:lang w:val="en-US" w:eastAsia="en-GB"/>
              </w:rPr>
              <w:t>Requested Amount</w:t>
            </w:r>
          </w:p>
        </w:tc>
        <w:tc>
          <w:tcPr>
            <w:tcW w:w="2742" w:type="dxa"/>
          </w:tcPr>
          <w:p w14:paraId="799CEE15" w14:textId="77777777" w:rsidR="008920A0" w:rsidRPr="008920A0" w:rsidRDefault="008920A0" w:rsidP="008920A0">
            <w:pPr>
              <w:rPr>
                <w:rFonts w:eastAsia="Arial Unicode MS" w:cs="Arial"/>
                <w:b/>
                <w:bCs/>
                <w:color w:val="000000"/>
                <w:u w:color="000000"/>
                <w:bdr w:val="nil"/>
                <w:lang w:val="en-US" w:eastAsia="en-GB"/>
              </w:rPr>
            </w:pPr>
            <w:r w:rsidRPr="008920A0">
              <w:rPr>
                <w:rFonts w:eastAsia="Arial Unicode MS" w:cs="Arial"/>
                <w:b/>
                <w:bCs/>
                <w:color w:val="000000"/>
                <w:u w:color="000000"/>
                <w:bdr w:val="nil"/>
                <w:lang w:val="en-US" w:eastAsia="en-GB"/>
              </w:rPr>
              <w:t xml:space="preserve">Project </w:t>
            </w:r>
          </w:p>
        </w:tc>
        <w:tc>
          <w:tcPr>
            <w:tcW w:w="884" w:type="dxa"/>
          </w:tcPr>
          <w:p w14:paraId="14668AC0" w14:textId="77777777" w:rsidR="008920A0" w:rsidRPr="008920A0" w:rsidRDefault="008920A0" w:rsidP="008920A0">
            <w:pPr>
              <w:rPr>
                <w:rFonts w:eastAsia="Arial Unicode MS" w:cs="Arial"/>
                <w:b/>
                <w:bCs/>
                <w:color w:val="000000"/>
                <w:u w:color="000000"/>
                <w:bdr w:val="nil"/>
                <w:lang w:val="en-US" w:eastAsia="en-GB"/>
              </w:rPr>
            </w:pPr>
            <w:r w:rsidRPr="008920A0">
              <w:rPr>
                <w:rFonts w:eastAsia="Arial Unicode MS" w:cs="Arial"/>
                <w:b/>
                <w:bCs/>
                <w:color w:val="000000"/>
                <w:u w:color="000000"/>
                <w:bdr w:val="nil"/>
                <w:lang w:val="en-US" w:eastAsia="en-GB"/>
              </w:rPr>
              <w:t>Score</w:t>
            </w:r>
          </w:p>
        </w:tc>
        <w:tc>
          <w:tcPr>
            <w:tcW w:w="1793" w:type="dxa"/>
          </w:tcPr>
          <w:p w14:paraId="3CE5A99D" w14:textId="77777777" w:rsidR="008920A0" w:rsidRPr="008920A0" w:rsidRDefault="008920A0" w:rsidP="008920A0">
            <w:pPr>
              <w:rPr>
                <w:rFonts w:eastAsia="Arial Unicode MS" w:cs="Arial"/>
                <w:b/>
                <w:bCs/>
                <w:color w:val="000000"/>
                <w:u w:color="000000"/>
                <w:bdr w:val="nil"/>
                <w:lang w:val="en-US" w:eastAsia="en-GB"/>
              </w:rPr>
            </w:pPr>
            <w:r w:rsidRPr="008920A0">
              <w:rPr>
                <w:rFonts w:eastAsia="Arial Unicode MS" w:cs="Arial"/>
                <w:b/>
                <w:bCs/>
                <w:color w:val="000000"/>
                <w:u w:color="000000"/>
                <w:bdr w:val="nil"/>
                <w:lang w:val="en-US" w:eastAsia="en-GB"/>
              </w:rPr>
              <w:t>Amount Recommended</w:t>
            </w:r>
          </w:p>
        </w:tc>
      </w:tr>
      <w:tr w:rsidR="008920A0" w:rsidRPr="008920A0" w14:paraId="666E8066" w14:textId="77777777" w:rsidTr="008920A0">
        <w:tc>
          <w:tcPr>
            <w:tcW w:w="2037" w:type="dxa"/>
            <w:shd w:val="clear" w:color="auto" w:fill="F2F2F2"/>
          </w:tcPr>
          <w:p w14:paraId="50CAAA6B"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Boom</w:t>
            </w:r>
          </w:p>
        </w:tc>
        <w:tc>
          <w:tcPr>
            <w:tcW w:w="1796" w:type="dxa"/>
            <w:shd w:val="clear" w:color="auto" w:fill="F2F2F2"/>
          </w:tcPr>
          <w:p w14:paraId="09F8BAAB"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£1000</w:t>
            </w:r>
          </w:p>
        </w:tc>
        <w:tc>
          <w:tcPr>
            <w:tcW w:w="2742" w:type="dxa"/>
            <w:shd w:val="clear" w:color="auto" w:fill="F2F2F2"/>
          </w:tcPr>
          <w:p w14:paraId="261DE5E6"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Youth Volunteer Programme</w:t>
            </w:r>
          </w:p>
        </w:tc>
        <w:tc>
          <w:tcPr>
            <w:tcW w:w="884" w:type="dxa"/>
            <w:shd w:val="clear" w:color="auto" w:fill="F2F2F2"/>
          </w:tcPr>
          <w:p w14:paraId="64096FBC"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51</w:t>
            </w:r>
          </w:p>
        </w:tc>
        <w:tc>
          <w:tcPr>
            <w:tcW w:w="1793" w:type="dxa"/>
            <w:shd w:val="clear" w:color="auto" w:fill="F2F2F2"/>
          </w:tcPr>
          <w:p w14:paraId="59106E90"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£0</w:t>
            </w:r>
          </w:p>
        </w:tc>
      </w:tr>
      <w:tr w:rsidR="008920A0" w:rsidRPr="008920A0" w14:paraId="3BCC7A49" w14:textId="77777777" w:rsidTr="008920A0">
        <w:tc>
          <w:tcPr>
            <w:tcW w:w="2037" w:type="dxa"/>
            <w:shd w:val="clear" w:color="auto" w:fill="F2F2F2"/>
          </w:tcPr>
          <w:p w14:paraId="3840AD16"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Holywood Shared Town</w:t>
            </w:r>
          </w:p>
        </w:tc>
        <w:tc>
          <w:tcPr>
            <w:tcW w:w="1796" w:type="dxa"/>
            <w:shd w:val="clear" w:color="auto" w:fill="F2F2F2"/>
          </w:tcPr>
          <w:p w14:paraId="243CEB47"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£1000</w:t>
            </w:r>
          </w:p>
        </w:tc>
        <w:tc>
          <w:tcPr>
            <w:tcW w:w="2742" w:type="dxa"/>
            <w:shd w:val="clear" w:color="auto" w:fill="F2F2F2"/>
          </w:tcPr>
          <w:p w14:paraId="501AC4CE"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Times New Roman"/>
                <w:sz w:val="22"/>
              </w:rPr>
              <w:t>Creative Programme for Holywood’s Over 55s Group</w:t>
            </w:r>
          </w:p>
        </w:tc>
        <w:tc>
          <w:tcPr>
            <w:tcW w:w="884" w:type="dxa"/>
            <w:shd w:val="clear" w:color="auto" w:fill="F2F2F2"/>
          </w:tcPr>
          <w:p w14:paraId="2DFCEDA7"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48</w:t>
            </w:r>
          </w:p>
        </w:tc>
        <w:tc>
          <w:tcPr>
            <w:tcW w:w="1793" w:type="dxa"/>
            <w:shd w:val="clear" w:color="auto" w:fill="F2F2F2"/>
          </w:tcPr>
          <w:p w14:paraId="5B35D8D6"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£0</w:t>
            </w:r>
          </w:p>
        </w:tc>
      </w:tr>
      <w:tr w:rsidR="008920A0" w:rsidRPr="008920A0" w14:paraId="537CFF54" w14:textId="77777777" w:rsidTr="008920A0">
        <w:tc>
          <w:tcPr>
            <w:tcW w:w="2037" w:type="dxa"/>
            <w:shd w:val="clear" w:color="auto" w:fill="F2F2F2"/>
          </w:tcPr>
          <w:p w14:paraId="2E7C159E"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Inspiring Yarns</w:t>
            </w:r>
          </w:p>
        </w:tc>
        <w:tc>
          <w:tcPr>
            <w:tcW w:w="1796" w:type="dxa"/>
            <w:shd w:val="clear" w:color="auto" w:fill="F2F2F2"/>
          </w:tcPr>
          <w:p w14:paraId="695612BB"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£1000</w:t>
            </w:r>
          </w:p>
        </w:tc>
        <w:tc>
          <w:tcPr>
            <w:tcW w:w="2742" w:type="dxa"/>
            <w:shd w:val="clear" w:color="auto" w:fill="F2F2F2"/>
          </w:tcPr>
          <w:p w14:paraId="261982F3"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Sew it is!</w:t>
            </w:r>
          </w:p>
        </w:tc>
        <w:tc>
          <w:tcPr>
            <w:tcW w:w="884" w:type="dxa"/>
            <w:shd w:val="clear" w:color="auto" w:fill="F2F2F2"/>
          </w:tcPr>
          <w:p w14:paraId="3BC17726"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58</w:t>
            </w:r>
          </w:p>
        </w:tc>
        <w:tc>
          <w:tcPr>
            <w:tcW w:w="1793" w:type="dxa"/>
            <w:shd w:val="clear" w:color="auto" w:fill="F2F2F2"/>
          </w:tcPr>
          <w:p w14:paraId="0804C29A"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£0</w:t>
            </w:r>
          </w:p>
          <w:p w14:paraId="39AA4099" w14:textId="77777777" w:rsidR="008920A0" w:rsidRPr="008920A0" w:rsidRDefault="008920A0" w:rsidP="008920A0">
            <w:pPr>
              <w:rPr>
                <w:rFonts w:eastAsia="Arial Unicode MS" w:cs="Arial"/>
                <w:color w:val="000000"/>
                <w:sz w:val="22"/>
                <w:u w:color="000000"/>
                <w:bdr w:val="nil"/>
                <w:lang w:val="en-US" w:eastAsia="en-GB"/>
              </w:rPr>
            </w:pPr>
          </w:p>
        </w:tc>
      </w:tr>
      <w:tr w:rsidR="008920A0" w:rsidRPr="008920A0" w14:paraId="6AB7C150" w14:textId="77777777" w:rsidTr="008920A0">
        <w:tc>
          <w:tcPr>
            <w:tcW w:w="2037" w:type="dxa"/>
            <w:shd w:val="clear" w:color="auto" w:fill="F2F2F2"/>
          </w:tcPr>
          <w:p w14:paraId="7D5C19DF"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Kilcooley Women’s Centre</w:t>
            </w:r>
          </w:p>
        </w:tc>
        <w:tc>
          <w:tcPr>
            <w:tcW w:w="1796" w:type="dxa"/>
            <w:shd w:val="clear" w:color="auto" w:fill="F2F2F2"/>
          </w:tcPr>
          <w:p w14:paraId="5159707A"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£1000</w:t>
            </w:r>
          </w:p>
        </w:tc>
        <w:tc>
          <w:tcPr>
            <w:tcW w:w="2742" w:type="dxa"/>
            <w:shd w:val="clear" w:color="auto" w:fill="F2F2F2"/>
          </w:tcPr>
          <w:p w14:paraId="6F3CEAE2"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Footprints of Expression</w:t>
            </w:r>
          </w:p>
        </w:tc>
        <w:tc>
          <w:tcPr>
            <w:tcW w:w="884" w:type="dxa"/>
            <w:shd w:val="clear" w:color="auto" w:fill="F2F2F2"/>
          </w:tcPr>
          <w:p w14:paraId="0F0BD5E4"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0</w:t>
            </w:r>
          </w:p>
        </w:tc>
        <w:tc>
          <w:tcPr>
            <w:tcW w:w="1793" w:type="dxa"/>
            <w:shd w:val="clear" w:color="auto" w:fill="F2F2F2"/>
          </w:tcPr>
          <w:p w14:paraId="541953FC"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£0</w:t>
            </w:r>
          </w:p>
        </w:tc>
      </w:tr>
      <w:tr w:rsidR="008920A0" w:rsidRPr="008920A0" w14:paraId="1C779F53" w14:textId="77777777" w:rsidTr="008920A0">
        <w:tc>
          <w:tcPr>
            <w:tcW w:w="2037" w:type="dxa"/>
            <w:shd w:val="clear" w:color="auto" w:fill="F2F2F2"/>
          </w:tcPr>
          <w:p w14:paraId="268000F1"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Peninsula Veterans</w:t>
            </w:r>
          </w:p>
        </w:tc>
        <w:tc>
          <w:tcPr>
            <w:tcW w:w="1796" w:type="dxa"/>
            <w:shd w:val="clear" w:color="auto" w:fill="F2F2F2"/>
          </w:tcPr>
          <w:p w14:paraId="17B0E017"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£1000</w:t>
            </w:r>
          </w:p>
        </w:tc>
        <w:tc>
          <w:tcPr>
            <w:tcW w:w="2742" w:type="dxa"/>
            <w:shd w:val="clear" w:color="auto" w:fill="F2F2F2"/>
          </w:tcPr>
          <w:p w14:paraId="77919138"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Ghost Soldiers “Remembering 110 Years of WW1”</w:t>
            </w:r>
          </w:p>
        </w:tc>
        <w:tc>
          <w:tcPr>
            <w:tcW w:w="884" w:type="dxa"/>
            <w:shd w:val="clear" w:color="auto" w:fill="F2F2F2"/>
          </w:tcPr>
          <w:p w14:paraId="267CFA65"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0</w:t>
            </w:r>
          </w:p>
        </w:tc>
        <w:tc>
          <w:tcPr>
            <w:tcW w:w="1793" w:type="dxa"/>
            <w:shd w:val="clear" w:color="auto" w:fill="F2F2F2"/>
          </w:tcPr>
          <w:p w14:paraId="239EC1A5"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£0</w:t>
            </w:r>
          </w:p>
        </w:tc>
      </w:tr>
      <w:tr w:rsidR="008920A0" w:rsidRPr="008920A0" w14:paraId="5374318C" w14:textId="77777777" w:rsidTr="003517FC">
        <w:tc>
          <w:tcPr>
            <w:tcW w:w="2037" w:type="dxa"/>
          </w:tcPr>
          <w:p w14:paraId="3427F876"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Seen Dance Company</w:t>
            </w:r>
          </w:p>
        </w:tc>
        <w:tc>
          <w:tcPr>
            <w:tcW w:w="1796" w:type="dxa"/>
          </w:tcPr>
          <w:p w14:paraId="7C73A161"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£1000</w:t>
            </w:r>
          </w:p>
        </w:tc>
        <w:tc>
          <w:tcPr>
            <w:tcW w:w="2742" w:type="dxa"/>
          </w:tcPr>
          <w:p w14:paraId="7B02F042"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Community Festival Irish Dance Workshops</w:t>
            </w:r>
          </w:p>
        </w:tc>
        <w:tc>
          <w:tcPr>
            <w:tcW w:w="884" w:type="dxa"/>
          </w:tcPr>
          <w:p w14:paraId="3AC81514"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85</w:t>
            </w:r>
          </w:p>
        </w:tc>
        <w:tc>
          <w:tcPr>
            <w:tcW w:w="1793" w:type="dxa"/>
          </w:tcPr>
          <w:p w14:paraId="28DD78E8"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£1000</w:t>
            </w:r>
          </w:p>
        </w:tc>
      </w:tr>
      <w:tr w:rsidR="008920A0" w:rsidRPr="008920A0" w14:paraId="3C4EB7DA" w14:textId="77777777" w:rsidTr="003517FC">
        <w:tc>
          <w:tcPr>
            <w:tcW w:w="2037" w:type="dxa"/>
          </w:tcPr>
          <w:p w14:paraId="2B9DBCD3"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Portico</w:t>
            </w:r>
          </w:p>
        </w:tc>
        <w:tc>
          <w:tcPr>
            <w:tcW w:w="1796" w:type="dxa"/>
          </w:tcPr>
          <w:p w14:paraId="5D61B2E2"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£1000</w:t>
            </w:r>
          </w:p>
        </w:tc>
        <w:tc>
          <w:tcPr>
            <w:tcW w:w="2742" w:type="dxa"/>
          </w:tcPr>
          <w:p w14:paraId="081865D7"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New Quay Singers</w:t>
            </w:r>
          </w:p>
        </w:tc>
        <w:tc>
          <w:tcPr>
            <w:tcW w:w="884" w:type="dxa"/>
          </w:tcPr>
          <w:p w14:paraId="2B07A580"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86</w:t>
            </w:r>
          </w:p>
        </w:tc>
        <w:tc>
          <w:tcPr>
            <w:tcW w:w="1793" w:type="dxa"/>
          </w:tcPr>
          <w:p w14:paraId="5F64E269"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£1000</w:t>
            </w:r>
          </w:p>
        </w:tc>
      </w:tr>
      <w:tr w:rsidR="008920A0" w:rsidRPr="008920A0" w14:paraId="37EDC813" w14:textId="77777777" w:rsidTr="003517FC">
        <w:tc>
          <w:tcPr>
            <w:tcW w:w="2037" w:type="dxa"/>
          </w:tcPr>
          <w:p w14:paraId="32EFFAA4"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AMH New Horizons</w:t>
            </w:r>
          </w:p>
        </w:tc>
        <w:tc>
          <w:tcPr>
            <w:tcW w:w="1796" w:type="dxa"/>
          </w:tcPr>
          <w:p w14:paraId="3B6F3441"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£1000</w:t>
            </w:r>
          </w:p>
        </w:tc>
        <w:tc>
          <w:tcPr>
            <w:tcW w:w="2742" w:type="dxa"/>
          </w:tcPr>
          <w:p w14:paraId="343470D0"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Creative Kiln Work</w:t>
            </w:r>
          </w:p>
        </w:tc>
        <w:tc>
          <w:tcPr>
            <w:tcW w:w="884" w:type="dxa"/>
          </w:tcPr>
          <w:p w14:paraId="5AD8B52D"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82</w:t>
            </w:r>
          </w:p>
        </w:tc>
        <w:tc>
          <w:tcPr>
            <w:tcW w:w="1793" w:type="dxa"/>
          </w:tcPr>
          <w:p w14:paraId="46AB627A"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£1000</w:t>
            </w:r>
          </w:p>
        </w:tc>
      </w:tr>
      <w:tr w:rsidR="008920A0" w:rsidRPr="008920A0" w14:paraId="18627ADA" w14:textId="77777777" w:rsidTr="003517FC">
        <w:tc>
          <w:tcPr>
            <w:tcW w:w="2037" w:type="dxa"/>
          </w:tcPr>
          <w:p w14:paraId="38214E01"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Lisbarnett &amp; Lisbane Com Ass</w:t>
            </w:r>
          </w:p>
        </w:tc>
        <w:tc>
          <w:tcPr>
            <w:tcW w:w="1796" w:type="dxa"/>
          </w:tcPr>
          <w:p w14:paraId="70BA52AE"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£892.50</w:t>
            </w:r>
          </w:p>
        </w:tc>
        <w:tc>
          <w:tcPr>
            <w:tcW w:w="2742" w:type="dxa"/>
          </w:tcPr>
          <w:p w14:paraId="3702C0A4"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Art for All Project 2024</w:t>
            </w:r>
          </w:p>
        </w:tc>
        <w:tc>
          <w:tcPr>
            <w:tcW w:w="884" w:type="dxa"/>
          </w:tcPr>
          <w:p w14:paraId="7FA52EEA"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77</w:t>
            </w:r>
          </w:p>
        </w:tc>
        <w:tc>
          <w:tcPr>
            <w:tcW w:w="1793" w:type="dxa"/>
          </w:tcPr>
          <w:p w14:paraId="7F05B0F4"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£892.50</w:t>
            </w:r>
          </w:p>
        </w:tc>
      </w:tr>
      <w:tr w:rsidR="008920A0" w:rsidRPr="008920A0" w14:paraId="784353E3" w14:textId="77777777" w:rsidTr="003517FC">
        <w:tc>
          <w:tcPr>
            <w:tcW w:w="2037" w:type="dxa"/>
          </w:tcPr>
          <w:p w14:paraId="150FBA91"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Cre8 Theatre</w:t>
            </w:r>
          </w:p>
        </w:tc>
        <w:tc>
          <w:tcPr>
            <w:tcW w:w="1796" w:type="dxa"/>
          </w:tcPr>
          <w:p w14:paraId="1774F717"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£1000</w:t>
            </w:r>
          </w:p>
        </w:tc>
        <w:tc>
          <w:tcPr>
            <w:tcW w:w="2742" w:type="dxa"/>
          </w:tcPr>
          <w:p w14:paraId="7D37D97C"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Times New Roman" w:cs="Arial"/>
                <w:color w:val="000000"/>
                <w:sz w:val="22"/>
              </w:rPr>
              <w:t>Introducing BSL through Story Time and to schools in ANDBC locality, for Nursery/KS1.</w:t>
            </w:r>
          </w:p>
        </w:tc>
        <w:tc>
          <w:tcPr>
            <w:tcW w:w="884" w:type="dxa"/>
          </w:tcPr>
          <w:p w14:paraId="629F69B9"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88</w:t>
            </w:r>
          </w:p>
        </w:tc>
        <w:tc>
          <w:tcPr>
            <w:tcW w:w="1793" w:type="dxa"/>
          </w:tcPr>
          <w:p w14:paraId="18A7CBD4"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£1000</w:t>
            </w:r>
          </w:p>
        </w:tc>
      </w:tr>
      <w:tr w:rsidR="008920A0" w:rsidRPr="008920A0" w14:paraId="05BB9DC2" w14:textId="77777777" w:rsidTr="003517FC">
        <w:tc>
          <w:tcPr>
            <w:tcW w:w="2037" w:type="dxa"/>
          </w:tcPr>
          <w:p w14:paraId="49F61D6E"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Bangor Speech Festival</w:t>
            </w:r>
          </w:p>
        </w:tc>
        <w:tc>
          <w:tcPr>
            <w:tcW w:w="1796" w:type="dxa"/>
          </w:tcPr>
          <w:p w14:paraId="01D3E972"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£1000</w:t>
            </w:r>
          </w:p>
        </w:tc>
        <w:tc>
          <w:tcPr>
            <w:tcW w:w="2742" w:type="dxa"/>
          </w:tcPr>
          <w:p w14:paraId="39AF5DC8"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Bangor Speech Festival 2025</w:t>
            </w:r>
          </w:p>
        </w:tc>
        <w:tc>
          <w:tcPr>
            <w:tcW w:w="884" w:type="dxa"/>
          </w:tcPr>
          <w:p w14:paraId="17AD914F"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84</w:t>
            </w:r>
          </w:p>
        </w:tc>
        <w:tc>
          <w:tcPr>
            <w:tcW w:w="1793" w:type="dxa"/>
          </w:tcPr>
          <w:p w14:paraId="78AC5166"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£1000</w:t>
            </w:r>
          </w:p>
        </w:tc>
      </w:tr>
      <w:tr w:rsidR="008920A0" w:rsidRPr="008920A0" w14:paraId="50060242" w14:textId="77777777" w:rsidTr="008920A0">
        <w:tc>
          <w:tcPr>
            <w:tcW w:w="2037" w:type="dxa"/>
            <w:shd w:val="clear" w:color="auto" w:fill="F2F2F2"/>
          </w:tcPr>
          <w:p w14:paraId="099FDDF1"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Total</w:t>
            </w:r>
          </w:p>
        </w:tc>
        <w:tc>
          <w:tcPr>
            <w:tcW w:w="1796" w:type="dxa"/>
            <w:shd w:val="clear" w:color="auto" w:fill="F2F2F2"/>
          </w:tcPr>
          <w:p w14:paraId="55121E72"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£10892.50</w:t>
            </w:r>
          </w:p>
        </w:tc>
        <w:tc>
          <w:tcPr>
            <w:tcW w:w="2742" w:type="dxa"/>
            <w:shd w:val="clear" w:color="auto" w:fill="F2F2F2"/>
          </w:tcPr>
          <w:p w14:paraId="3326E896" w14:textId="77777777" w:rsidR="008920A0" w:rsidRPr="008920A0" w:rsidRDefault="008920A0" w:rsidP="008920A0">
            <w:pPr>
              <w:rPr>
                <w:rFonts w:eastAsia="Arial Unicode MS" w:cs="Arial"/>
                <w:color w:val="000000"/>
                <w:sz w:val="22"/>
                <w:u w:color="000000"/>
                <w:bdr w:val="nil"/>
                <w:lang w:val="en-US" w:eastAsia="en-GB"/>
              </w:rPr>
            </w:pPr>
          </w:p>
        </w:tc>
        <w:tc>
          <w:tcPr>
            <w:tcW w:w="884" w:type="dxa"/>
            <w:shd w:val="clear" w:color="auto" w:fill="F2F2F2"/>
          </w:tcPr>
          <w:p w14:paraId="76B58EEB" w14:textId="77777777" w:rsidR="008920A0" w:rsidRPr="008920A0" w:rsidRDefault="008920A0" w:rsidP="008920A0">
            <w:pPr>
              <w:rPr>
                <w:rFonts w:eastAsia="Arial Unicode MS" w:cs="Arial"/>
                <w:color w:val="000000"/>
                <w:sz w:val="22"/>
                <w:u w:color="000000"/>
                <w:bdr w:val="nil"/>
                <w:lang w:val="en-US" w:eastAsia="en-GB"/>
              </w:rPr>
            </w:pPr>
          </w:p>
        </w:tc>
        <w:tc>
          <w:tcPr>
            <w:tcW w:w="1793" w:type="dxa"/>
            <w:shd w:val="clear" w:color="auto" w:fill="F2F2F2"/>
          </w:tcPr>
          <w:p w14:paraId="2E38B1B4" w14:textId="77777777" w:rsidR="008920A0" w:rsidRPr="008920A0" w:rsidRDefault="008920A0" w:rsidP="008920A0">
            <w:pPr>
              <w:rPr>
                <w:rFonts w:eastAsia="Arial Unicode MS" w:cs="Arial"/>
                <w:color w:val="000000"/>
                <w:sz w:val="22"/>
                <w:u w:color="000000"/>
                <w:bdr w:val="nil"/>
                <w:lang w:val="en-US" w:eastAsia="en-GB"/>
              </w:rPr>
            </w:pPr>
            <w:r w:rsidRPr="008920A0">
              <w:rPr>
                <w:rFonts w:eastAsia="Arial Unicode MS" w:cs="Arial"/>
                <w:color w:val="000000"/>
                <w:sz w:val="22"/>
                <w:u w:color="000000"/>
                <w:bdr w:val="nil"/>
                <w:lang w:val="en-US" w:eastAsia="en-GB"/>
              </w:rPr>
              <w:t>£5892.50</w:t>
            </w:r>
          </w:p>
        </w:tc>
      </w:tr>
    </w:tbl>
    <w:p w14:paraId="11917CD7" w14:textId="77777777" w:rsidR="008920A0" w:rsidRPr="008920A0" w:rsidRDefault="008920A0" w:rsidP="008920A0">
      <w:pPr>
        <w:rPr>
          <w:rFonts w:eastAsia="Times New Roman"/>
          <w:szCs w:val="20"/>
        </w:rPr>
      </w:pPr>
    </w:p>
    <w:p w14:paraId="156EF5F0" w14:textId="77777777" w:rsidR="008920A0" w:rsidRPr="008920A0" w:rsidRDefault="008920A0" w:rsidP="008920A0">
      <w:pPr>
        <w:rPr>
          <w:rFonts w:eastAsia="Times New Roman"/>
          <w:szCs w:val="20"/>
        </w:rPr>
      </w:pPr>
      <w:r w:rsidRPr="008920A0">
        <w:rPr>
          <w:rFonts w:eastAsia="Times New Roman"/>
          <w:szCs w:val="20"/>
        </w:rPr>
        <w:t>Six organisations scored above the pass mark, and it was recommended that they received the full amount as shown in the table above.</w:t>
      </w:r>
    </w:p>
    <w:p w14:paraId="5CDDA3A5" w14:textId="77777777" w:rsidR="008920A0" w:rsidRPr="008920A0" w:rsidRDefault="008920A0" w:rsidP="008920A0">
      <w:pPr>
        <w:rPr>
          <w:rFonts w:eastAsia="Times New Roman"/>
          <w:szCs w:val="20"/>
        </w:rPr>
      </w:pPr>
    </w:p>
    <w:p w14:paraId="3DDBD845" w14:textId="77777777" w:rsidR="008920A0" w:rsidRPr="008920A0" w:rsidRDefault="008920A0" w:rsidP="008920A0">
      <w:pPr>
        <w:rPr>
          <w:rFonts w:eastAsia="Times New Roman"/>
          <w:szCs w:val="20"/>
        </w:rPr>
      </w:pPr>
      <w:r w:rsidRPr="008920A0">
        <w:rPr>
          <w:rFonts w:eastAsia="Times New Roman"/>
          <w:szCs w:val="20"/>
        </w:rPr>
        <w:t xml:space="preserve">Three unsuccessful applications were marked down due to a lack of detail or focus or not representing good value for money. </w:t>
      </w:r>
    </w:p>
    <w:p w14:paraId="3604950D" w14:textId="77777777" w:rsidR="008920A0" w:rsidRPr="008920A0" w:rsidRDefault="008920A0" w:rsidP="008920A0">
      <w:pPr>
        <w:rPr>
          <w:rFonts w:eastAsia="Times New Roman"/>
          <w:szCs w:val="20"/>
        </w:rPr>
      </w:pPr>
    </w:p>
    <w:p w14:paraId="68D6E039" w14:textId="77777777" w:rsidR="008920A0" w:rsidRPr="008920A0" w:rsidRDefault="008920A0" w:rsidP="008920A0">
      <w:pPr>
        <w:rPr>
          <w:rFonts w:eastAsia="Times New Roman"/>
          <w:szCs w:val="20"/>
        </w:rPr>
      </w:pPr>
      <w:r w:rsidRPr="008920A0">
        <w:rPr>
          <w:rFonts w:eastAsia="Times New Roman"/>
          <w:szCs w:val="20"/>
        </w:rPr>
        <w:lastRenderedPageBreak/>
        <w:t>Two applications were unable to be marked due to a lack of required information. Kilcooley Women’s Centre did not provide a CV or any substantiating information about the dance facilitator that they planned to use (requested in the application), and the Peninsula Veteran Group were looking for funding for equipment, which was not eligible for funding through this grant.</w:t>
      </w:r>
    </w:p>
    <w:p w14:paraId="1664D602" w14:textId="77777777" w:rsidR="008920A0" w:rsidRPr="008920A0" w:rsidRDefault="008920A0" w:rsidP="008920A0">
      <w:pPr>
        <w:rPr>
          <w:rFonts w:eastAsia="Times New Roman"/>
          <w:szCs w:val="20"/>
        </w:rPr>
      </w:pPr>
    </w:p>
    <w:p w14:paraId="3572C266" w14:textId="77777777" w:rsidR="008920A0" w:rsidRPr="008920A0" w:rsidRDefault="008920A0" w:rsidP="008920A0">
      <w:pPr>
        <w:rPr>
          <w:rFonts w:eastAsia="Times New Roman"/>
          <w:szCs w:val="20"/>
        </w:rPr>
      </w:pPr>
      <w:r w:rsidRPr="008920A0">
        <w:rPr>
          <w:rFonts w:eastAsia="Times New Roman"/>
          <w:szCs w:val="20"/>
        </w:rPr>
        <w:t>This recommendation would take the total spend in this round to £5,892.50 leaving a remaining budget of £5,107.50.   The process would open again in April 2024 and those who were unsuccessful in this round would be provided with feedback, if requested, to assist them in future applications.</w:t>
      </w:r>
    </w:p>
    <w:p w14:paraId="0E989B53" w14:textId="77777777" w:rsidR="008920A0" w:rsidRPr="008920A0" w:rsidRDefault="008920A0" w:rsidP="008920A0">
      <w:pPr>
        <w:rPr>
          <w:rFonts w:eastAsia="Times New Roman"/>
          <w:szCs w:val="20"/>
        </w:rPr>
      </w:pPr>
    </w:p>
    <w:p w14:paraId="0ECDC3B5" w14:textId="2E6FF466" w:rsidR="006F7827" w:rsidRDefault="008920A0" w:rsidP="006F7827">
      <w:r w:rsidRPr="008920A0">
        <w:rPr>
          <w:rFonts w:eastAsia="Times New Roman"/>
          <w:szCs w:val="20"/>
        </w:rPr>
        <w:t>RECOMMENDED that Council approves the 6 successful applications and awards detailed in table 1, totalling £5,892.50.</w:t>
      </w:r>
    </w:p>
    <w:p w14:paraId="06D9BE2A" w14:textId="77777777" w:rsidR="006F7827" w:rsidRPr="00621495" w:rsidRDefault="006F7827" w:rsidP="006F7827">
      <w:pPr>
        <w:rPr>
          <w:b/>
          <w:bCs/>
        </w:rPr>
      </w:pPr>
    </w:p>
    <w:p w14:paraId="6A6108B4" w14:textId="443E32C1" w:rsidR="006F7827" w:rsidRDefault="006F7827" w:rsidP="006F7827">
      <w:pPr>
        <w:rPr>
          <w:b/>
          <w:bCs/>
        </w:rPr>
      </w:pPr>
      <w:r w:rsidRPr="00621495">
        <w:rPr>
          <w:b/>
          <w:bCs/>
        </w:rPr>
        <w:t xml:space="preserve">AGREED TO RECOMMEND, on the proposal of </w:t>
      </w:r>
      <w:r w:rsidR="00AC0136">
        <w:rPr>
          <w:b/>
          <w:bCs/>
        </w:rPr>
        <w:t>Alderman Cummings</w:t>
      </w:r>
      <w:r w:rsidRPr="00621495">
        <w:rPr>
          <w:b/>
          <w:bCs/>
        </w:rPr>
        <w:t xml:space="preserve">, seconded by </w:t>
      </w:r>
      <w:r w:rsidR="00AC0136">
        <w:rPr>
          <w:b/>
          <w:bCs/>
        </w:rPr>
        <w:t>Councillor Cochrane</w:t>
      </w:r>
      <w:r w:rsidRPr="00621495">
        <w:rPr>
          <w:b/>
          <w:bCs/>
        </w:rPr>
        <w:t>, that the recommendation be adopted.</w:t>
      </w:r>
    </w:p>
    <w:p w14:paraId="0F9BB927" w14:textId="77777777" w:rsidR="00A65F73" w:rsidRDefault="00A65F73" w:rsidP="006F7827">
      <w:pPr>
        <w:rPr>
          <w:b/>
          <w:bCs/>
        </w:rPr>
      </w:pPr>
    </w:p>
    <w:p w14:paraId="72434144" w14:textId="69C515B7" w:rsidR="00A65F73" w:rsidRPr="00A65F73" w:rsidRDefault="00A65F73" w:rsidP="006F7827">
      <w:r w:rsidRPr="00A65F73">
        <w:t>(Councillor Kendall returned to the meeting – 7.08pm)</w:t>
      </w:r>
    </w:p>
    <w:p w14:paraId="79751C75" w14:textId="77777777" w:rsidR="006F7827" w:rsidRDefault="006F7827" w:rsidP="00A065F0">
      <w:pPr>
        <w:rPr>
          <w:rFonts w:eastAsia="Times New Roman" w:cs="Arial"/>
          <w:b/>
          <w:szCs w:val="24"/>
          <w:lang w:eastAsia="en-GB"/>
        </w:rPr>
      </w:pPr>
    </w:p>
    <w:p w14:paraId="044C7ECA" w14:textId="7114F578" w:rsidR="006F7827" w:rsidRPr="0003502C" w:rsidRDefault="006F7827" w:rsidP="006F7827">
      <w:pPr>
        <w:pStyle w:val="Heading1"/>
        <w:rPr>
          <w:u w:val="single"/>
        </w:rPr>
      </w:pPr>
      <w:r>
        <w:t>7.</w:t>
      </w:r>
      <w:r>
        <w:tab/>
      </w:r>
      <w:r w:rsidR="005E5922" w:rsidRPr="005E5922">
        <w:rPr>
          <w:u w:val="single"/>
        </w:rPr>
        <w:t>Art Bursary Report 2024-2025</w:t>
      </w:r>
      <w:r w:rsidR="008920A0">
        <w:rPr>
          <w:u w:val="single"/>
        </w:rPr>
        <w:t xml:space="preserve"> (FILE </w:t>
      </w:r>
      <w:r w:rsidR="008920A0" w:rsidRPr="008920A0">
        <w:rPr>
          <w:u w:val="single"/>
        </w:rPr>
        <w:t>ART 04/24-25</w:t>
      </w:r>
      <w:r w:rsidR="008920A0">
        <w:rPr>
          <w:u w:val="single"/>
        </w:rPr>
        <w:t>)</w:t>
      </w:r>
    </w:p>
    <w:p w14:paraId="05A8BE7D" w14:textId="6CEF120E" w:rsidR="006F7827" w:rsidRDefault="006F7827" w:rsidP="006F7827">
      <w:pPr>
        <w:pStyle w:val="ListParagraph"/>
        <w:rPr>
          <w:rFonts w:ascii="Arial" w:hAnsi="Arial" w:cs="Arial"/>
          <w:sz w:val="24"/>
          <w:szCs w:val="24"/>
        </w:rPr>
      </w:pPr>
      <w:r>
        <w:rPr>
          <w:rFonts w:ascii="Arial" w:hAnsi="Arial" w:cs="Arial"/>
          <w:sz w:val="24"/>
          <w:szCs w:val="24"/>
        </w:rPr>
        <w:t xml:space="preserve">(Appendix </w:t>
      </w:r>
      <w:r w:rsidR="00DA7C21">
        <w:rPr>
          <w:rFonts w:ascii="Arial" w:hAnsi="Arial" w:cs="Arial"/>
          <w:sz w:val="24"/>
          <w:szCs w:val="24"/>
        </w:rPr>
        <w:t>IV</w:t>
      </w:r>
      <w:r>
        <w:rPr>
          <w:rFonts w:ascii="Arial" w:hAnsi="Arial" w:cs="Arial"/>
          <w:sz w:val="24"/>
          <w:szCs w:val="24"/>
        </w:rPr>
        <w:t>)</w:t>
      </w:r>
    </w:p>
    <w:p w14:paraId="35A0703E" w14:textId="77777777" w:rsidR="006F7827" w:rsidRDefault="006F7827" w:rsidP="006F7827">
      <w:pPr>
        <w:pStyle w:val="ListParagraph"/>
        <w:rPr>
          <w:rFonts w:ascii="Arial" w:hAnsi="Arial" w:cs="Arial"/>
          <w:sz w:val="24"/>
          <w:szCs w:val="24"/>
        </w:rPr>
      </w:pPr>
    </w:p>
    <w:p w14:paraId="77377943" w14:textId="77777777" w:rsidR="0097708C" w:rsidRPr="0097708C" w:rsidRDefault="006F7827" w:rsidP="0097708C">
      <w:pPr>
        <w:rPr>
          <w:bCs/>
          <w:szCs w:val="24"/>
        </w:rPr>
      </w:pPr>
      <w:r w:rsidRPr="00621495">
        <w:rPr>
          <w:caps/>
          <w:szCs w:val="24"/>
        </w:rPr>
        <w:t>Previously circulated:-</w:t>
      </w:r>
      <w:r w:rsidRPr="00621495">
        <w:rPr>
          <w:szCs w:val="24"/>
        </w:rPr>
        <w:t xml:space="preserve"> Report from Director of </w:t>
      </w:r>
      <w:r w:rsidR="008920A0">
        <w:rPr>
          <w:szCs w:val="24"/>
        </w:rPr>
        <w:t xml:space="preserve">Community and Wellbeing detailing that </w:t>
      </w:r>
      <w:r w:rsidRPr="00621495">
        <w:rPr>
          <w:szCs w:val="24"/>
        </w:rPr>
        <w:t xml:space="preserve"> </w:t>
      </w:r>
      <w:r w:rsidR="0097708C" w:rsidRPr="0097708C">
        <w:rPr>
          <w:bCs/>
          <w:szCs w:val="24"/>
        </w:rPr>
        <w:t xml:space="preserve">The AND Arts Service offered creative bursaries to artists in the borough to the attend the Tyrone Guthrie Centre, Co. Monaghan (four x one-week bursaries) and to Ballinglen Arts Foundation, Co. Mayo (one x two-week bursary). </w:t>
      </w:r>
    </w:p>
    <w:p w14:paraId="2633FA86" w14:textId="77777777" w:rsidR="0097708C" w:rsidRPr="0097708C" w:rsidRDefault="0097708C" w:rsidP="0097708C">
      <w:pPr>
        <w:rPr>
          <w:bCs/>
          <w:szCs w:val="24"/>
        </w:rPr>
      </w:pPr>
    </w:p>
    <w:p w14:paraId="331EB1D5" w14:textId="77777777" w:rsidR="0097708C" w:rsidRPr="0097708C" w:rsidRDefault="0097708C" w:rsidP="0097708C">
      <w:pPr>
        <w:rPr>
          <w:bCs/>
          <w:szCs w:val="24"/>
        </w:rPr>
      </w:pPr>
      <w:r w:rsidRPr="0097708C">
        <w:rPr>
          <w:bCs/>
          <w:szCs w:val="24"/>
        </w:rPr>
        <w:t>These unique bursaries gave an artist an opportunity to focus on a specific project or development in their work and further their artistic and professional practice.</w:t>
      </w:r>
    </w:p>
    <w:p w14:paraId="3B991956" w14:textId="77777777" w:rsidR="0097708C" w:rsidRPr="0097708C" w:rsidRDefault="0097708C" w:rsidP="0097708C">
      <w:pPr>
        <w:rPr>
          <w:bCs/>
          <w:szCs w:val="24"/>
        </w:rPr>
      </w:pPr>
    </w:p>
    <w:p w14:paraId="7B6DD3BA" w14:textId="77777777" w:rsidR="0097708C" w:rsidRPr="0097708C" w:rsidRDefault="0097708C" w:rsidP="0097708C">
      <w:pPr>
        <w:rPr>
          <w:bCs/>
          <w:szCs w:val="24"/>
        </w:rPr>
      </w:pPr>
      <w:r w:rsidRPr="0097708C">
        <w:rPr>
          <w:bCs/>
          <w:szCs w:val="24"/>
        </w:rPr>
        <w:t xml:space="preserve">The bursaries were advertised in an e-bulletin sent to artists and also advertised through social media (Council Facebook and AND Culture), AND Culture and Council websites, press release and other online visual artist reference sites e.g. Visual Artist Ireland. </w:t>
      </w:r>
    </w:p>
    <w:p w14:paraId="3F607E75" w14:textId="77777777" w:rsidR="0097708C" w:rsidRPr="0097708C" w:rsidRDefault="0097708C" w:rsidP="0097708C">
      <w:pPr>
        <w:rPr>
          <w:bCs/>
          <w:szCs w:val="24"/>
        </w:rPr>
      </w:pPr>
    </w:p>
    <w:p w14:paraId="73E019F4" w14:textId="77777777" w:rsidR="0097708C" w:rsidRPr="0097708C" w:rsidRDefault="0097708C" w:rsidP="0097708C">
      <w:pPr>
        <w:rPr>
          <w:bCs/>
          <w:szCs w:val="24"/>
        </w:rPr>
      </w:pPr>
      <w:r w:rsidRPr="0097708C">
        <w:rPr>
          <w:bCs/>
          <w:szCs w:val="24"/>
        </w:rPr>
        <w:t>The application process opened on Thursday 30 November 2023 and closed on Monday 22 January 2024.  Applicants were asked to clearly demonstrate their experience and how they would use the bursary to further their professional practice.</w:t>
      </w:r>
    </w:p>
    <w:p w14:paraId="7750A278" w14:textId="77777777" w:rsidR="0097708C" w:rsidRPr="0097708C" w:rsidRDefault="0097708C" w:rsidP="0097708C">
      <w:pPr>
        <w:rPr>
          <w:bCs/>
          <w:szCs w:val="24"/>
        </w:rPr>
      </w:pPr>
    </w:p>
    <w:p w14:paraId="6B75C71C" w14:textId="77777777" w:rsidR="0097708C" w:rsidRPr="0097708C" w:rsidRDefault="0097708C" w:rsidP="0097708C">
      <w:pPr>
        <w:rPr>
          <w:bCs/>
          <w:szCs w:val="24"/>
        </w:rPr>
      </w:pPr>
      <w:r w:rsidRPr="0097708C">
        <w:rPr>
          <w:bCs/>
          <w:szCs w:val="24"/>
        </w:rPr>
        <w:t>Members of the Arts and Cultural Advisory Panel met virtually on Tuesday 23 January 2024 to assess nine Tyrone Guthrie applications.</w:t>
      </w:r>
    </w:p>
    <w:p w14:paraId="20645E35" w14:textId="77777777" w:rsidR="0097708C" w:rsidRPr="0097708C" w:rsidRDefault="0097708C" w:rsidP="0097708C">
      <w:pPr>
        <w:rPr>
          <w:bCs/>
          <w:szCs w:val="24"/>
        </w:rPr>
      </w:pPr>
    </w:p>
    <w:p w14:paraId="457ED36C" w14:textId="77777777" w:rsidR="0097708C" w:rsidRPr="0097708C" w:rsidRDefault="0097708C" w:rsidP="0097708C">
      <w:pPr>
        <w:rPr>
          <w:bCs/>
          <w:szCs w:val="24"/>
        </w:rPr>
      </w:pPr>
      <w:r w:rsidRPr="0097708C">
        <w:rPr>
          <w:bCs/>
          <w:szCs w:val="24"/>
        </w:rPr>
        <w:t>The panel comprised the following Arts Panel Members:</w:t>
      </w:r>
    </w:p>
    <w:p w14:paraId="2D81AA9B" w14:textId="77777777" w:rsidR="0097708C" w:rsidRPr="0097708C" w:rsidRDefault="0097708C" w:rsidP="0097708C">
      <w:pPr>
        <w:rPr>
          <w:bCs/>
          <w:szCs w:val="24"/>
        </w:rPr>
      </w:pPr>
      <w:r w:rsidRPr="0097708C">
        <w:rPr>
          <w:bCs/>
          <w:szCs w:val="24"/>
        </w:rPr>
        <w:t xml:space="preserve">• Jane McCann: arts specialist - visual        </w:t>
      </w:r>
    </w:p>
    <w:p w14:paraId="627AC403" w14:textId="77777777" w:rsidR="0097708C" w:rsidRPr="0097708C" w:rsidRDefault="0097708C" w:rsidP="0097708C">
      <w:pPr>
        <w:rPr>
          <w:bCs/>
          <w:szCs w:val="24"/>
        </w:rPr>
      </w:pPr>
      <w:r w:rsidRPr="0097708C">
        <w:rPr>
          <w:bCs/>
          <w:szCs w:val="24"/>
        </w:rPr>
        <w:t xml:space="preserve">• Dymphna Curran: arts specialist - visual        </w:t>
      </w:r>
    </w:p>
    <w:p w14:paraId="1ABEA0C7" w14:textId="77777777" w:rsidR="0097708C" w:rsidRPr="0097708C" w:rsidRDefault="0097708C" w:rsidP="0097708C">
      <w:pPr>
        <w:rPr>
          <w:bCs/>
          <w:szCs w:val="24"/>
        </w:rPr>
      </w:pPr>
      <w:r w:rsidRPr="0097708C">
        <w:rPr>
          <w:bCs/>
          <w:szCs w:val="24"/>
        </w:rPr>
        <w:t>• Pandora Butterfield: arts specialist - visual</w:t>
      </w:r>
    </w:p>
    <w:p w14:paraId="1E2AA52C" w14:textId="77777777" w:rsidR="0097708C" w:rsidRPr="0097708C" w:rsidRDefault="0097708C" w:rsidP="0097708C">
      <w:pPr>
        <w:rPr>
          <w:bCs/>
          <w:szCs w:val="24"/>
        </w:rPr>
      </w:pPr>
      <w:r w:rsidRPr="0097708C">
        <w:rPr>
          <w:bCs/>
          <w:szCs w:val="24"/>
        </w:rPr>
        <w:tab/>
      </w:r>
    </w:p>
    <w:p w14:paraId="650F4945" w14:textId="77777777" w:rsidR="0097708C" w:rsidRPr="0097708C" w:rsidRDefault="0097708C" w:rsidP="0097708C">
      <w:pPr>
        <w:rPr>
          <w:bCs/>
          <w:szCs w:val="24"/>
        </w:rPr>
      </w:pPr>
      <w:r w:rsidRPr="0097708C">
        <w:rPr>
          <w:bCs/>
          <w:szCs w:val="24"/>
        </w:rPr>
        <w:t>A second panel met on Monday 29 January 2024 to assess four Ballinglen Arts Foundation Bursaries applications.</w:t>
      </w:r>
    </w:p>
    <w:p w14:paraId="167AD66D" w14:textId="77777777" w:rsidR="0097708C" w:rsidRPr="0097708C" w:rsidRDefault="0097708C" w:rsidP="0097708C">
      <w:pPr>
        <w:rPr>
          <w:bCs/>
          <w:szCs w:val="24"/>
        </w:rPr>
      </w:pPr>
    </w:p>
    <w:p w14:paraId="0180DED4" w14:textId="77777777" w:rsidR="0097708C" w:rsidRPr="0097708C" w:rsidRDefault="0097708C" w:rsidP="0097708C">
      <w:pPr>
        <w:rPr>
          <w:bCs/>
          <w:szCs w:val="24"/>
        </w:rPr>
      </w:pPr>
      <w:r w:rsidRPr="0097708C">
        <w:rPr>
          <w:bCs/>
          <w:szCs w:val="24"/>
        </w:rPr>
        <w:lastRenderedPageBreak/>
        <w:t>The panel comprised the following Arts Panel Members:</w:t>
      </w:r>
    </w:p>
    <w:p w14:paraId="47F12C94" w14:textId="77777777" w:rsidR="0097708C" w:rsidRPr="0097708C" w:rsidRDefault="0097708C" w:rsidP="0097708C">
      <w:pPr>
        <w:rPr>
          <w:bCs/>
          <w:szCs w:val="24"/>
        </w:rPr>
      </w:pPr>
      <w:r w:rsidRPr="0097708C">
        <w:rPr>
          <w:bCs/>
          <w:szCs w:val="24"/>
        </w:rPr>
        <w:t xml:space="preserve">• Jane McCann: Arts specialist - visual           </w:t>
      </w:r>
    </w:p>
    <w:p w14:paraId="0A480123" w14:textId="77777777" w:rsidR="0097708C" w:rsidRPr="0097708C" w:rsidRDefault="0097708C" w:rsidP="0097708C">
      <w:pPr>
        <w:rPr>
          <w:bCs/>
          <w:szCs w:val="24"/>
        </w:rPr>
      </w:pPr>
      <w:r w:rsidRPr="0097708C">
        <w:rPr>
          <w:bCs/>
          <w:szCs w:val="24"/>
        </w:rPr>
        <w:t xml:space="preserve">• Dymphna Curran: Arts specialist - visual         </w:t>
      </w:r>
    </w:p>
    <w:p w14:paraId="076052B7" w14:textId="77777777" w:rsidR="0097708C" w:rsidRPr="0097708C" w:rsidRDefault="0097708C" w:rsidP="0097708C">
      <w:pPr>
        <w:rPr>
          <w:bCs/>
          <w:szCs w:val="24"/>
        </w:rPr>
      </w:pPr>
      <w:r w:rsidRPr="0097708C">
        <w:rPr>
          <w:bCs/>
          <w:szCs w:val="24"/>
        </w:rPr>
        <w:t>• Marcus Hunter Neil: Arts specialist - performance</w:t>
      </w:r>
    </w:p>
    <w:p w14:paraId="1551F666" w14:textId="77777777" w:rsidR="0097708C" w:rsidRPr="0097708C" w:rsidRDefault="0097708C" w:rsidP="0097708C">
      <w:pPr>
        <w:rPr>
          <w:bCs/>
          <w:szCs w:val="24"/>
        </w:rPr>
      </w:pPr>
    </w:p>
    <w:p w14:paraId="04665836" w14:textId="77777777" w:rsidR="0097708C" w:rsidRPr="0097708C" w:rsidRDefault="0097708C" w:rsidP="0097708C">
      <w:pPr>
        <w:rPr>
          <w:bCs/>
          <w:szCs w:val="24"/>
        </w:rPr>
      </w:pPr>
      <w:r w:rsidRPr="0097708C">
        <w:rPr>
          <w:bCs/>
          <w:szCs w:val="24"/>
        </w:rPr>
        <w:t xml:space="preserve">Applications were scored against set criteria and the following highest scoring applications from residents of the Borough are recommended for approval by the assessment panel. </w:t>
      </w:r>
    </w:p>
    <w:p w14:paraId="6552C916" w14:textId="77777777" w:rsidR="0097708C" w:rsidRPr="0097708C" w:rsidRDefault="0097708C" w:rsidP="0097708C">
      <w:pPr>
        <w:rPr>
          <w:bCs/>
          <w:szCs w:val="24"/>
        </w:rPr>
      </w:pPr>
    </w:p>
    <w:tbl>
      <w:tblPr>
        <w:tblW w:w="96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48"/>
        <w:gridCol w:w="3404"/>
        <w:gridCol w:w="1140"/>
        <w:gridCol w:w="2553"/>
      </w:tblGrid>
      <w:tr w:rsidR="0097708C" w:rsidRPr="0097708C" w14:paraId="44851AD0" w14:textId="77777777" w:rsidTr="00B94136">
        <w:trPr>
          <w:trHeight w:hRule="exact" w:val="693"/>
        </w:trPr>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33F9370C" w14:textId="77777777" w:rsidR="0097708C" w:rsidRPr="0097708C" w:rsidRDefault="0097708C" w:rsidP="00B94136">
            <w:pPr>
              <w:rPr>
                <w:b/>
                <w:bCs/>
                <w:szCs w:val="24"/>
              </w:rPr>
            </w:pPr>
            <w:r w:rsidRPr="0097708C">
              <w:rPr>
                <w:b/>
                <w:bCs/>
                <w:szCs w:val="24"/>
              </w:rPr>
              <w:t>Name of Applicant</w:t>
            </w:r>
          </w:p>
        </w:tc>
        <w:tc>
          <w:tcPr>
            <w:tcW w:w="3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7AC189F8" w14:textId="77777777" w:rsidR="0097708C" w:rsidRPr="0097708C" w:rsidRDefault="0097708C" w:rsidP="00B94136">
            <w:pPr>
              <w:rPr>
                <w:b/>
                <w:bCs/>
                <w:szCs w:val="24"/>
              </w:rPr>
            </w:pPr>
            <w:r w:rsidRPr="0097708C">
              <w:rPr>
                <w:b/>
                <w:bCs/>
                <w:szCs w:val="24"/>
              </w:rPr>
              <w:t>Bursary</w:t>
            </w:r>
          </w:p>
        </w:tc>
        <w:tc>
          <w:tcPr>
            <w:tcW w:w="1140" w:type="dxa"/>
            <w:tcBorders>
              <w:top w:val="single" w:sz="4" w:space="0" w:color="000000"/>
              <w:left w:val="single" w:sz="4" w:space="0" w:color="000000"/>
              <w:bottom w:val="single" w:sz="4" w:space="0" w:color="000000"/>
              <w:right w:val="single" w:sz="4" w:space="0" w:color="000000"/>
            </w:tcBorders>
            <w:hideMark/>
          </w:tcPr>
          <w:p w14:paraId="6DD6DB4A" w14:textId="77777777" w:rsidR="0097708C" w:rsidRPr="0097708C" w:rsidRDefault="0097708C" w:rsidP="00B94136">
            <w:pPr>
              <w:rPr>
                <w:b/>
                <w:bCs/>
                <w:szCs w:val="24"/>
              </w:rPr>
            </w:pPr>
            <w:r w:rsidRPr="0097708C">
              <w:rPr>
                <w:b/>
                <w:bCs/>
                <w:szCs w:val="24"/>
              </w:rPr>
              <w:t>Project Score</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6A78ACF" w14:textId="77777777" w:rsidR="0097708C" w:rsidRPr="0097708C" w:rsidRDefault="0097708C" w:rsidP="00B94136">
            <w:pPr>
              <w:rPr>
                <w:b/>
                <w:bCs/>
                <w:szCs w:val="24"/>
              </w:rPr>
            </w:pPr>
            <w:r w:rsidRPr="0097708C">
              <w:rPr>
                <w:b/>
                <w:bCs/>
                <w:szCs w:val="24"/>
              </w:rPr>
              <w:t>Recommendation</w:t>
            </w:r>
          </w:p>
        </w:tc>
      </w:tr>
      <w:tr w:rsidR="0097708C" w:rsidRPr="0097708C" w14:paraId="01772B15" w14:textId="77777777" w:rsidTr="00B94136">
        <w:trPr>
          <w:trHeight w:hRule="exact" w:val="727"/>
        </w:trPr>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16281D1" w14:textId="77777777" w:rsidR="0097708C" w:rsidRPr="0097708C" w:rsidRDefault="0097708C" w:rsidP="00B94136">
            <w:pPr>
              <w:rPr>
                <w:szCs w:val="24"/>
              </w:rPr>
            </w:pPr>
            <w:r w:rsidRPr="0097708C">
              <w:rPr>
                <w:szCs w:val="24"/>
              </w:rPr>
              <w:t>Paul Maddern</w:t>
            </w:r>
          </w:p>
        </w:tc>
        <w:tc>
          <w:tcPr>
            <w:tcW w:w="3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7B1B0A1C" w14:textId="77777777" w:rsidR="0097708C" w:rsidRPr="0097708C" w:rsidRDefault="0097708C" w:rsidP="00B94136">
            <w:pPr>
              <w:rPr>
                <w:szCs w:val="24"/>
              </w:rPr>
            </w:pPr>
            <w:r w:rsidRPr="0097708C">
              <w:rPr>
                <w:szCs w:val="24"/>
              </w:rPr>
              <w:t>Tyrone Guthrie Centre</w:t>
            </w:r>
          </w:p>
        </w:tc>
        <w:tc>
          <w:tcPr>
            <w:tcW w:w="1140" w:type="dxa"/>
            <w:tcBorders>
              <w:top w:val="single" w:sz="4" w:space="0" w:color="000000"/>
              <w:left w:val="single" w:sz="4" w:space="0" w:color="000000"/>
              <w:bottom w:val="single" w:sz="4" w:space="0" w:color="000000"/>
              <w:right w:val="single" w:sz="4" w:space="0" w:color="000000"/>
            </w:tcBorders>
            <w:hideMark/>
          </w:tcPr>
          <w:p w14:paraId="575FD68C" w14:textId="77777777" w:rsidR="0097708C" w:rsidRPr="0097708C" w:rsidRDefault="0097708C" w:rsidP="00B94136">
            <w:pPr>
              <w:rPr>
                <w:szCs w:val="24"/>
              </w:rPr>
            </w:pPr>
            <w:r w:rsidRPr="0097708C">
              <w:rPr>
                <w:szCs w:val="24"/>
              </w:rPr>
              <w:t>79%</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2B694CD" w14:textId="77777777" w:rsidR="0097708C" w:rsidRPr="0097708C" w:rsidRDefault="0097708C" w:rsidP="00B94136">
            <w:pPr>
              <w:rPr>
                <w:szCs w:val="24"/>
              </w:rPr>
            </w:pPr>
            <w:r w:rsidRPr="0097708C">
              <w:rPr>
                <w:szCs w:val="24"/>
              </w:rPr>
              <w:t>Awarded one week</w:t>
            </w:r>
          </w:p>
        </w:tc>
      </w:tr>
      <w:tr w:rsidR="0097708C" w:rsidRPr="0097708C" w14:paraId="0C724582" w14:textId="77777777" w:rsidTr="00B94136">
        <w:trPr>
          <w:trHeight w:hRule="exact" w:val="657"/>
        </w:trPr>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3BC775B" w14:textId="77777777" w:rsidR="0097708C" w:rsidRPr="0097708C" w:rsidRDefault="0097708C" w:rsidP="00B94136">
            <w:pPr>
              <w:rPr>
                <w:szCs w:val="24"/>
              </w:rPr>
            </w:pPr>
            <w:r w:rsidRPr="0097708C">
              <w:rPr>
                <w:szCs w:val="24"/>
              </w:rPr>
              <w:t>Savannah Dodd</w:t>
            </w:r>
          </w:p>
          <w:p w14:paraId="003BB6C7" w14:textId="77777777" w:rsidR="0097708C" w:rsidRPr="0097708C" w:rsidRDefault="0097708C" w:rsidP="00B94136">
            <w:pPr>
              <w:rPr>
                <w:szCs w:val="24"/>
              </w:rPr>
            </w:pPr>
          </w:p>
          <w:p w14:paraId="0DDFB1A2" w14:textId="77777777" w:rsidR="0097708C" w:rsidRPr="0097708C" w:rsidRDefault="0097708C" w:rsidP="00B94136">
            <w:pPr>
              <w:rPr>
                <w:szCs w:val="24"/>
              </w:rPr>
            </w:pPr>
          </w:p>
          <w:p w14:paraId="59AE5650" w14:textId="77777777" w:rsidR="0097708C" w:rsidRPr="0097708C" w:rsidRDefault="0097708C" w:rsidP="00B94136">
            <w:pPr>
              <w:rPr>
                <w:szCs w:val="24"/>
              </w:rPr>
            </w:pPr>
          </w:p>
        </w:tc>
        <w:tc>
          <w:tcPr>
            <w:tcW w:w="3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103227B1" w14:textId="77777777" w:rsidR="0097708C" w:rsidRPr="0097708C" w:rsidRDefault="0097708C" w:rsidP="00B94136">
            <w:pPr>
              <w:rPr>
                <w:szCs w:val="24"/>
              </w:rPr>
            </w:pPr>
            <w:r w:rsidRPr="0097708C">
              <w:rPr>
                <w:szCs w:val="24"/>
              </w:rPr>
              <w:t>Tyrone Guthrie Centre</w:t>
            </w:r>
          </w:p>
        </w:tc>
        <w:tc>
          <w:tcPr>
            <w:tcW w:w="1140" w:type="dxa"/>
            <w:tcBorders>
              <w:top w:val="single" w:sz="4" w:space="0" w:color="000000"/>
              <w:left w:val="single" w:sz="4" w:space="0" w:color="000000"/>
              <w:bottom w:val="single" w:sz="4" w:space="0" w:color="000000"/>
              <w:right w:val="single" w:sz="4" w:space="0" w:color="000000"/>
            </w:tcBorders>
            <w:hideMark/>
          </w:tcPr>
          <w:p w14:paraId="6F297B2D" w14:textId="77777777" w:rsidR="0097708C" w:rsidRPr="0097708C" w:rsidRDefault="0097708C" w:rsidP="00B94136">
            <w:pPr>
              <w:rPr>
                <w:szCs w:val="24"/>
              </w:rPr>
            </w:pPr>
            <w:r w:rsidRPr="0097708C">
              <w:rPr>
                <w:szCs w:val="24"/>
              </w:rPr>
              <w:t>66%</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567714C" w14:textId="77777777" w:rsidR="0097708C" w:rsidRPr="0097708C" w:rsidRDefault="0097708C" w:rsidP="00B94136">
            <w:pPr>
              <w:rPr>
                <w:szCs w:val="24"/>
              </w:rPr>
            </w:pPr>
            <w:r w:rsidRPr="0097708C">
              <w:rPr>
                <w:szCs w:val="24"/>
              </w:rPr>
              <w:t>Not awarded</w:t>
            </w:r>
          </w:p>
        </w:tc>
      </w:tr>
      <w:tr w:rsidR="0097708C" w:rsidRPr="0097708C" w14:paraId="74A415A4" w14:textId="77777777" w:rsidTr="00B94136">
        <w:trPr>
          <w:trHeight w:hRule="exact" w:val="747"/>
        </w:trPr>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6E137FD" w14:textId="77777777" w:rsidR="0097708C" w:rsidRPr="0097708C" w:rsidRDefault="0097708C" w:rsidP="00B94136">
            <w:pPr>
              <w:rPr>
                <w:szCs w:val="24"/>
              </w:rPr>
            </w:pPr>
            <w:r w:rsidRPr="0097708C">
              <w:rPr>
                <w:szCs w:val="24"/>
              </w:rPr>
              <w:t>Bryonie Reid</w:t>
            </w:r>
          </w:p>
        </w:tc>
        <w:tc>
          <w:tcPr>
            <w:tcW w:w="3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592D9B62" w14:textId="77777777" w:rsidR="0097708C" w:rsidRPr="0097708C" w:rsidRDefault="0097708C" w:rsidP="00B94136">
            <w:pPr>
              <w:rPr>
                <w:szCs w:val="24"/>
              </w:rPr>
            </w:pPr>
            <w:r w:rsidRPr="0097708C">
              <w:rPr>
                <w:szCs w:val="24"/>
              </w:rPr>
              <w:t>Tyrone Guthrie Centre</w:t>
            </w:r>
          </w:p>
        </w:tc>
        <w:tc>
          <w:tcPr>
            <w:tcW w:w="1140" w:type="dxa"/>
            <w:tcBorders>
              <w:top w:val="single" w:sz="4" w:space="0" w:color="000000"/>
              <w:left w:val="single" w:sz="4" w:space="0" w:color="000000"/>
              <w:bottom w:val="single" w:sz="4" w:space="0" w:color="000000"/>
              <w:right w:val="single" w:sz="4" w:space="0" w:color="000000"/>
            </w:tcBorders>
            <w:hideMark/>
          </w:tcPr>
          <w:p w14:paraId="45AEDA77" w14:textId="77777777" w:rsidR="0097708C" w:rsidRPr="0097708C" w:rsidRDefault="0097708C" w:rsidP="00B94136">
            <w:pPr>
              <w:rPr>
                <w:szCs w:val="24"/>
              </w:rPr>
            </w:pPr>
            <w:r w:rsidRPr="0097708C">
              <w:rPr>
                <w:szCs w:val="24"/>
              </w:rPr>
              <w:t>54%</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FFFD53B" w14:textId="77777777" w:rsidR="0097708C" w:rsidRPr="0097708C" w:rsidRDefault="0097708C" w:rsidP="00B94136">
            <w:pPr>
              <w:rPr>
                <w:szCs w:val="24"/>
              </w:rPr>
            </w:pPr>
            <w:r w:rsidRPr="0097708C">
              <w:rPr>
                <w:szCs w:val="24"/>
              </w:rPr>
              <w:t>Not awarded</w:t>
            </w:r>
          </w:p>
        </w:tc>
      </w:tr>
      <w:tr w:rsidR="0097708C" w:rsidRPr="0097708C" w14:paraId="458C1A8B" w14:textId="77777777" w:rsidTr="00B94136">
        <w:trPr>
          <w:trHeight w:hRule="exact" w:val="775"/>
        </w:trPr>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5DF3348" w14:textId="77777777" w:rsidR="0097708C" w:rsidRPr="0097708C" w:rsidRDefault="0097708C" w:rsidP="00B94136">
            <w:pPr>
              <w:rPr>
                <w:szCs w:val="24"/>
              </w:rPr>
            </w:pPr>
            <w:r w:rsidRPr="0097708C">
              <w:rPr>
                <w:szCs w:val="24"/>
              </w:rPr>
              <w:t>Tim Dwyer</w:t>
            </w:r>
          </w:p>
        </w:tc>
        <w:tc>
          <w:tcPr>
            <w:tcW w:w="3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6EBF30FD" w14:textId="77777777" w:rsidR="0097708C" w:rsidRPr="0097708C" w:rsidRDefault="0097708C" w:rsidP="00B94136">
            <w:pPr>
              <w:rPr>
                <w:szCs w:val="24"/>
              </w:rPr>
            </w:pPr>
            <w:r w:rsidRPr="0097708C">
              <w:rPr>
                <w:szCs w:val="24"/>
              </w:rPr>
              <w:t>Tyrone Guthrie Centre</w:t>
            </w:r>
          </w:p>
        </w:tc>
        <w:tc>
          <w:tcPr>
            <w:tcW w:w="1140" w:type="dxa"/>
            <w:tcBorders>
              <w:top w:val="single" w:sz="4" w:space="0" w:color="000000"/>
              <w:left w:val="single" w:sz="4" w:space="0" w:color="000000"/>
              <w:bottom w:val="single" w:sz="4" w:space="0" w:color="000000"/>
              <w:right w:val="single" w:sz="4" w:space="0" w:color="000000"/>
            </w:tcBorders>
            <w:hideMark/>
          </w:tcPr>
          <w:p w14:paraId="37C73FF7" w14:textId="77777777" w:rsidR="0097708C" w:rsidRPr="0097708C" w:rsidRDefault="0097708C" w:rsidP="00B94136">
            <w:pPr>
              <w:rPr>
                <w:szCs w:val="24"/>
              </w:rPr>
            </w:pPr>
            <w:r w:rsidRPr="0097708C">
              <w:rPr>
                <w:szCs w:val="24"/>
              </w:rPr>
              <w:t>70%</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1EDA97D" w14:textId="77777777" w:rsidR="0097708C" w:rsidRPr="0097708C" w:rsidRDefault="0097708C" w:rsidP="00B94136">
            <w:pPr>
              <w:rPr>
                <w:szCs w:val="24"/>
              </w:rPr>
            </w:pPr>
            <w:r w:rsidRPr="0097708C">
              <w:rPr>
                <w:szCs w:val="24"/>
              </w:rPr>
              <w:t>Awarded one week</w:t>
            </w:r>
          </w:p>
        </w:tc>
      </w:tr>
      <w:tr w:rsidR="0097708C" w:rsidRPr="0097708C" w14:paraId="763316D2" w14:textId="77777777" w:rsidTr="00B94136">
        <w:trPr>
          <w:trHeight w:hRule="exact" w:val="1478"/>
        </w:trPr>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AE32355" w14:textId="77777777" w:rsidR="0097708C" w:rsidRPr="0097708C" w:rsidRDefault="0097708C" w:rsidP="00B94136">
            <w:pPr>
              <w:rPr>
                <w:szCs w:val="24"/>
              </w:rPr>
            </w:pPr>
          </w:p>
          <w:p w14:paraId="66CF4FBD" w14:textId="77777777" w:rsidR="0097708C" w:rsidRPr="0097708C" w:rsidRDefault="0097708C" w:rsidP="00B94136">
            <w:pPr>
              <w:rPr>
                <w:szCs w:val="24"/>
              </w:rPr>
            </w:pPr>
            <w:r w:rsidRPr="0097708C">
              <w:rPr>
                <w:szCs w:val="24"/>
              </w:rPr>
              <w:t>Marian Noone</w:t>
            </w:r>
          </w:p>
        </w:tc>
        <w:tc>
          <w:tcPr>
            <w:tcW w:w="3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3A32FA06" w14:textId="77777777" w:rsidR="0097708C" w:rsidRPr="0097708C" w:rsidRDefault="0097708C" w:rsidP="00B94136">
            <w:pPr>
              <w:rPr>
                <w:szCs w:val="24"/>
              </w:rPr>
            </w:pPr>
            <w:r w:rsidRPr="0097708C">
              <w:rPr>
                <w:szCs w:val="24"/>
              </w:rPr>
              <w:t>Tyrone Guthrie Centre</w:t>
            </w:r>
          </w:p>
        </w:tc>
        <w:tc>
          <w:tcPr>
            <w:tcW w:w="1140" w:type="dxa"/>
            <w:tcBorders>
              <w:top w:val="single" w:sz="4" w:space="0" w:color="000000"/>
              <w:left w:val="single" w:sz="4" w:space="0" w:color="000000"/>
              <w:bottom w:val="single" w:sz="4" w:space="0" w:color="000000"/>
              <w:right w:val="single" w:sz="4" w:space="0" w:color="000000"/>
            </w:tcBorders>
            <w:hideMark/>
          </w:tcPr>
          <w:p w14:paraId="50AE9564" w14:textId="77777777" w:rsidR="0097708C" w:rsidRPr="0097708C" w:rsidRDefault="0097708C" w:rsidP="00B94136">
            <w:pPr>
              <w:rPr>
                <w:szCs w:val="24"/>
              </w:rPr>
            </w:pPr>
          </w:p>
          <w:p w14:paraId="54A5F5AB" w14:textId="77777777" w:rsidR="0097708C" w:rsidRPr="0097708C" w:rsidRDefault="0097708C" w:rsidP="00B94136">
            <w:pPr>
              <w:rPr>
                <w:szCs w:val="24"/>
              </w:rPr>
            </w:pPr>
            <w:r w:rsidRPr="0097708C">
              <w:rPr>
                <w:szCs w:val="24"/>
              </w:rPr>
              <w:t>_</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DCE80E0" w14:textId="77777777" w:rsidR="0097708C" w:rsidRPr="0097708C" w:rsidRDefault="0097708C" w:rsidP="00B94136">
            <w:pPr>
              <w:rPr>
                <w:szCs w:val="24"/>
              </w:rPr>
            </w:pPr>
            <w:r w:rsidRPr="0097708C">
              <w:rPr>
                <w:szCs w:val="24"/>
              </w:rPr>
              <w:t>No CV uploaded – as an essential document the application could not be assessed.</w:t>
            </w:r>
          </w:p>
        </w:tc>
      </w:tr>
      <w:tr w:rsidR="0097708C" w:rsidRPr="0097708C" w14:paraId="3F677100" w14:textId="77777777" w:rsidTr="00B94136">
        <w:trPr>
          <w:trHeight w:hRule="exact" w:val="754"/>
        </w:trPr>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0FF6376" w14:textId="77777777" w:rsidR="0097708C" w:rsidRPr="0097708C" w:rsidRDefault="0097708C" w:rsidP="00B94136">
            <w:pPr>
              <w:rPr>
                <w:szCs w:val="24"/>
              </w:rPr>
            </w:pPr>
            <w:r w:rsidRPr="0097708C">
              <w:rPr>
                <w:szCs w:val="24"/>
              </w:rPr>
              <w:t>Fionnuala Lennon</w:t>
            </w:r>
          </w:p>
        </w:tc>
        <w:tc>
          <w:tcPr>
            <w:tcW w:w="3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00977260" w14:textId="77777777" w:rsidR="0097708C" w:rsidRPr="0097708C" w:rsidRDefault="0097708C" w:rsidP="00B94136">
            <w:pPr>
              <w:rPr>
                <w:szCs w:val="24"/>
              </w:rPr>
            </w:pPr>
            <w:r w:rsidRPr="0097708C">
              <w:rPr>
                <w:szCs w:val="24"/>
              </w:rPr>
              <w:t>Tyrone Guthrie Centre</w:t>
            </w:r>
          </w:p>
        </w:tc>
        <w:tc>
          <w:tcPr>
            <w:tcW w:w="1140" w:type="dxa"/>
            <w:tcBorders>
              <w:top w:val="single" w:sz="4" w:space="0" w:color="000000"/>
              <w:left w:val="single" w:sz="4" w:space="0" w:color="000000"/>
              <w:bottom w:val="single" w:sz="4" w:space="0" w:color="000000"/>
              <w:right w:val="single" w:sz="4" w:space="0" w:color="000000"/>
            </w:tcBorders>
          </w:tcPr>
          <w:p w14:paraId="4D0B6B72" w14:textId="77777777" w:rsidR="0097708C" w:rsidRPr="0097708C" w:rsidRDefault="0097708C" w:rsidP="00B94136">
            <w:pPr>
              <w:rPr>
                <w:szCs w:val="24"/>
              </w:rPr>
            </w:pPr>
            <w:r w:rsidRPr="0097708C">
              <w:rPr>
                <w:szCs w:val="24"/>
              </w:rPr>
              <w:t>38%</w:t>
            </w:r>
          </w:p>
          <w:p w14:paraId="4A25D273" w14:textId="77777777" w:rsidR="0097708C" w:rsidRPr="0097708C" w:rsidRDefault="0097708C" w:rsidP="00B94136">
            <w:pPr>
              <w:rPr>
                <w:szCs w:val="24"/>
              </w:rPr>
            </w:pP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8076982" w14:textId="77777777" w:rsidR="0097708C" w:rsidRPr="0097708C" w:rsidRDefault="0097708C" w:rsidP="00B94136">
            <w:pPr>
              <w:rPr>
                <w:szCs w:val="24"/>
              </w:rPr>
            </w:pPr>
            <w:r w:rsidRPr="0097708C">
              <w:rPr>
                <w:szCs w:val="24"/>
              </w:rPr>
              <w:t>Not awarded</w:t>
            </w:r>
          </w:p>
        </w:tc>
      </w:tr>
      <w:tr w:rsidR="0097708C" w:rsidRPr="0097708C" w14:paraId="432FB41B" w14:textId="77777777" w:rsidTr="00B94136">
        <w:trPr>
          <w:trHeight w:hRule="exact" w:val="754"/>
        </w:trPr>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E66DF7E" w14:textId="77777777" w:rsidR="0097708C" w:rsidRPr="0097708C" w:rsidRDefault="0097708C" w:rsidP="00B94136">
            <w:pPr>
              <w:rPr>
                <w:szCs w:val="24"/>
              </w:rPr>
            </w:pPr>
          </w:p>
          <w:p w14:paraId="4B98E473" w14:textId="77777777" w:rsidR="0097708C" w:rsidRPr="0097708C" w:rsidRDefault="0097708C" w:rsidP="00B94136">
            <w:pPr>
              <w:rPr>
                <w:szCs w:val="24"/>
              </w:rPr>
            </w:pPr>
            <w:r w:rsidRPr="0097708C">
              <w:rPr>
                <w:szCs w:val="24"/>
              </w:rPr>
              <w:t>Linda Barbour</w:t>
            </w:r>
          </w:p>
        </w:tc>
        <w:tc>
          <w:tcPr>
            <w:tcW w:w="3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4380FD66" w14:textId="77777777" w:rsidR="0097708C" w:rsidRPr="0097708C" w:rsidRDefault="0097708C" w:rsidP="00B94136">
            <w:pPr>
              <w:rPr>
                <w:szCs w:val="24"/>
              </w:rPr>
            </w:pPr>
            <w:r w:rsidRPr="0097708C">
              <w:rPr>
                <w:szCs w:val="24"/>
              </w:rPr>
              <w:t>Tyrone Guthrie Centre</w:t>
            </w:r>
          </w:p>
        </w:tc>
        <w:tc>
          <w:tcPr>
            <w:tcW w:w="1140" w:type="dxa"/>
            <w:tcBorders>
              <w:top w:val="single" w:sz="4" w:space="0" w:color="000000"/>
              <w:left w:val="single" w:sz="4" w:space="0" w:color="000000"/>
              <w:bottom w:val="single" w:sz="4" w:space="0" w:color="000000"/>
              <w:right w:val="single" w:sz="4" w:space="0" w:color="000000"/>
            </w:tcBorders>
          </w:tcPr>
          <w:p w14:paraId="468601EE" w14:textId="77777777" w:rsidR="0097708C" w:rsidRPr="0097708C" w:rsidRDefault="0097708C" w:rsidP="00B94136">
            <w:pPr>
              <w:rPr>
                <w:szCs w:val="24"/>
              </w:rPr>
            </w:pPr>
            <w:r w:rsidRPr="0097708C">
              <w:rPr>
                <w:szCs w:val="24"/>
              </w:rPr>
              <w:t>46%</w:t>
            </w:r>
          </w:p>
          <w:p w14:paraId="1E04D311" w14:textId="77777777" w:rsidR="0097708C" w:rsidRPr="0097708C" w:rsidRDefault="0097708C" w:rsidP="00B94136">
            <w:pPr>
              <w:rPr>
                <w:szCs w:val="24"/>
              </w:rPr>
            </w:pP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A21F138" w14:textId="77777777" w:rsidR="0097708C" w:rsidRPr="0097708C" w:rsidRDefault="0097708C" w:rsidP="00B94136">
            <w:pPr>
              <w:rPr>
                <w:szCs w:val="24"/>
              </w:rPr>
            </w:pPr>
            <w:r w:rsidRPr="0097708C">
              <w:rPr>
                <w:szCs w:val="24"/>
              </w:rPr>
              <w:t>Not awarded</w:t>
            </w:r>
          </w:p>
        </w:tc>
      </w:tr>
      <w:tr w:rsidR="0097708C" w:rsidRPr="0097708C" w14:paraId="4DEB7046" w14:textId="77777777" w:rsidTr="00B94136">
        <w:trPr>
          <w:trHeight w:hRule="exact" w:val="653"/>
        </w:trPr>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1D4395" w14:textId="77777777" w:rsidR="0097708C" w:rsidRPr="0097708C" w:rsidRDefault="0097708C" w:rsidP="00B94136">
            <w:pPr>
              <w:rPr>
                <w:szCs w:val="24"/>
              </w:rPr>
            </w:pPr>
            <w:r w:rsidRPr="0097708C">
              <w:rPr>
                <w:szCs w:val="24"/>
              </w:rPr>
              <w:t>Victoria Patterson</w:t>
            </w:r>
          </w:p>
          <w:p w14:paraId="35B66174" w14:textId="77777777" w:rsidR="0097708C" w:rsidRPr="0097708C" w:rsidRDefault="0097708C" w:rsidP="00B94136">
            <w:pPr>
              <w:rPr>
                <w:b/>
                <w:bCs/>
                <w:szCs w:val="24"/>
              </w:rPr>
            </w:pPr>
          </w:p>
          <w:p w14:paraId="30C56D11" w14:textId="77777777" w:rsidR="0097708C" w:rsidRPr="0097708C" w:rsidRDefault="0097708C" w:rsidP="00B94136">
            <w:pPr>
              <w:rPr>
                <w:b/>
                <w:bCs/>
                <w:szCs w:val="24"/>
              </w:rPr>
            </w:pPr>
          </w:p>
        </w:tc>
        <w:tc>
          <w:tcPr>
            <w:tcW w:w="3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20F5FB6C" w14:textId="77777777" w:rsidR="0097708C" w:rsidRPr="0097708C" w:rsidRDefault="0097708C" w:rsidP="00B94136">
            <w:pPr>
              <w:rPr>
                <w:szCs w:val="24"/>
              </w:rPr>
            </w:pPr>
            <w:r w:rsidRPr="0097708C">
              <w:rPr>
                <w:szCs w:val="24"/>
              </w:rPr>
              <w:t>Tyrone Guthrie Centre</w:t>
            </w:r>
          </w:p>
        </w:tc>
        <w:tc>
          <w:tcPr>
            <w:tcW w:w="1140" w:type="dxa"/>
            <w:tcBorders>
              <w:top w:val="single" w:sz="4" w:space="0" w:color="000000"/>
              <w:left w:val="single" w:sz="4" w:space="0" w:color="000000"/>
              <w:bottom w:val="single" w:sz="4" w:space="0" w:color="000000"/>
              <w:right w:val="single" w:sz="4" w:space="0" w:color="000000"/>
            </w:tcBorders>
          </w:tcPr>
          <w:p w14:paraId="17BB1456" w14:textId="77777777" w:rsidR="0097708C" w:rsidRPr="0097708C" w:rsidRDefault="0097708C" w:rsidP="00B94136">
            <w:pPr>
              <w:rPr>
                <w:szCs w:val="24"/>
              </w:rPr>
            </w:pPr>
          </w:p>
          <w:p w14:paraId="7F07E042" w14:textId="77777777" w:rsidR="0097708C" w:rsidRPr="0097708C" w:rsidRDefault="0097708C" w:rsidP="00B94136">
            <w:pPr>
              <w:rPr>
                <w:szCs w:val="24"/>
              </w:rPr>
            </w:pPr>
            <w:r w:rsidRPr="0097708C">
              <w:rPr>
                <w:szCs w:val="24"/>
              </w:rPr>
              <w:t>75%</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C334CF1" w14:textId="77777777" w:rsidR="0097708C" w:rsidRPr="0097708C" w:rsidRDefault="0097708C" w:rsidP="00B94136">
            <w:pPr>
              <w:rPr>
                <w:szCs w:val="24"/>
              </w:rPr>
            </w:pPr>
            <w:r w:rsidRPr="0097708C">
              <w:rPr>
                <w:szCs w:val="24"/>
              </w:rPr>
              <w:t>Chris Ledger Award</w:t>
            </w:r>
          </w:p>
          <w:p w14:paraId="071BBB41" w14:textId="77777777" w:rsidR="0097708C" w:rsidRPr="0097708C" w:rsidRDefault="0097708C" w:rsidP="00B94136">
            <w:pPr>
              <w:rPr>
                <w:szCs w:val="24"/>
              </w:rPr>
            </w:pPr>
            <w:r w:rsidRPr="0097708C">
              <w:rPr>
                <w:szCs w:val="24"/>
              </w:rPr>
              <w:t>Awarded one week</w:t>
            </w:r>
          </w:p>
        </w:tc>
      </w:tr>
      <w:tr w:rsidR="0097708C" w:rsidRPr="0097708C" w14:paraId="0DCB6EAC" w14:textId="77777777" w:rsidTr="00B94136">
        <w:trPr>
          <w:trHeight w:hRule="exact" w:val="516"/>
        </w:trPr>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3F0817" w14:textId="77777777" w:rsidR="0097708C" w:rsidRPr="0097708C" w:rsidRDefault="0097708C" w:rsidP="00B94136">
            <w:pPr>
              <w:rPr>
                <w:szCs w:val="24"/>
              </w:rPr>
            </w:pPr>
            <w:r w:rsidRPr="0097708C">
              <w:rPr>
                <w:szCs w:val="24"/>
              </w:rPr>
              <w:t>Clare Gallagher</w:t>
            </w:r>
          </w:p>
          <w:p w14:paraId="79265250" w14:textId="77777777" w:rsidR="0097708C" w:rsidRPr="0097708C" w:rsidRDefault="0097708C" w:rsidP="00B94136">
            <w:pPr>
              <w:rPr>
                <w:szCs w:val="24"/>
              </w:rPr>
            </w:pPr>
          </w:p>
          <w:p w14:paraId="4E30BFD9" w14:textId="77777777" w:rsidR="0097708C" w:rsidRPr="0097708C" w:rsidRDefault="0097708C" w:rsidP="00B94136">
            <w:pPr>
              <w:rPr>
                <w:szCs w:val="24"/>
              </w:rPr>
            </w:pPr>
          </w:p>
          <w:p w14:paraId="3F3CBA2E" w14:textId="77777777" w:rsidR="0097708C" w:rsidRPr="0097708C" w:rsidRDefault="0097708C" w:rsidP="00B94136">
            <w:pPr>
              <w:rPr>
                <w:szCs w:val="24"/>
              </w:rPr>
            </w:pPr>
          </w:p>
        </w:tc>
        <w:tc>
          <w:tcPr>
            <w:tcW w:w="3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17BF4217" w14:textId="77777777" w:rsidR="0097708C" w:rsidRPr="0097708C" w:rsidRDefault="0097708C" w:rsidP="00B94136">
            <w:pPr>
              <w:rPr>
                <w:szCs w:val="24"/>
              </w:rPr>
            </w:pPr>
            <w:r w:rsidRPr="0097708C">
              <w:rPr>
                <w:szCs w:val="24"/>
              </w:rPr>
              <w:t>Tyrone Guthrie Centre</w:t>
            </w:r>
          </w:p>
        </w:tc>
        <w:tc>
          <w:tcPr>
            <w:tcW w:w="1140" w:type="dxa"/>
            <w:tcBorders>
              <w:top w:val="single" w:sz="4" w:space="0" w:color="000000"/>
              <w:left w:val="single" w:sz="4" w:space="0" w:color="000000"/>
              <w:bottom w:val="single" w:sz="4" w:space="0" w:color="000000"/>
              <w:right w:val="single" w:sz="4" w:space="0" w:color="000000"/>
            </w:tcBorders>
          </w:tcPr>
          <w:p w14:paraId="1F573BDB" w14:textId="77777777" w:rsidR="0097708C" w:rsidRPr="0097708C" w:rsidRDefault="0097708C" w:rsidP="00B94136">
            <w:pPr>
              <w:rPr>
                <w:szCs w:val="24"/>
              </w:rPr>
            </w:pPr>
            <w:r w:rsidRPr="0097708C">
              <w:rPr>
                <w:szCs w:val="24"/>
              </w:rPr>
              <w:t>84%</w:t>
            </w:r>
          </w:p>
          <w:p w14:paraId="70A00FAE" w14:textId="77777777" w:rsidR="0097708C" w:rsidRPr="0097708C" w:rsidRDefault="0097708C" w:rsidP="00B94136">
            <w:pPr>
              <w:rPr>
                <w:szCs w:val="24"/>
              </w:rPr>
            </w:pP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7867F38" w14:textId="77777777" w:rsidR="0097708C" w:rsidRPr="0097708C" w:rsidRDefault="0097708C" w:rsidP="00B94136">
            <w:pPr>
              <w:rPr>
                <w:szCs w:val="24"/>
              </w:rPr>
            </w:pPr>
            <w:r w:rsidRPr="0097708C">
              <w:rPr>
                <w:szCs w:val="24"/>
              </w:rPr>
              <w:t>Awarded one week</w:t>
            </w:r>
          </w:p>
        </w:tc>
      </w:tr>
      <w:tr w:rsidR="0097708C" w:rsidRPr="0097708C" w14:paraId="69F17632" w14:textId="77777777" w:rsidTr="00B94136">
        <w:trPr>
          <w:trHeight w:hRule="exact" w:val="657"/>
        </w:trPr>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618277" w14:textId="77777777" w:rsidR="0097708C" w:rsidRPr="0097708C" w:rsidRDefault="0097708C" w:rsidP="00B94136">
            <w:pPr>
              <w:rPr>
                <w:szCs w:val="24"/>
              </w:rPr>
            </w:pPr>
            <w:r w:rsidRPr="0097708C">
              <w:rPr>
                <w:szCs w:val="24"/>
              </w:rPr>
              <w:t>Joel Smyth</w:t>
            </w:r>
          </w:p>
          <w:p w14:paraId="47D70218" w14:textId="77777777" w:rsidR="0097708C" w:rsidRPr="0097708C" w:rsidRDefault="0097708C" w:rsidP="00B94136">
            <w:pPr>
              <w:rPr>
                <w:szCs w:val="24"/>
              </w:rPr>
            </w:pPr>
          </w:p>
          <w:p w14:paraId="1E783E05" w14:textId="77777777" w:rsidR="0097708C" w:rsidRPr="0097708C" w:rsidRDefault="0097708C" w:rsidP="00B94136">
            <w:pPr>
              <w:rPr>
                <w:szCs w:val="24"/>
              </w:rPr>
            </w:pPr>
          </w:p>
        </w:tc>
        <w:tc>
          <w:tcPr>
            <w:tcW w:w="3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05EFFD7E" w14:textId="77777777" w:rsidR="0097708C" w:rsidRPr="0097708C" w:rsidRDefault="0097708C" w:rsidP="00B94136">
            <w:pPr>
              <w:rPr>
                <w:szCs w:val="24"/>
              </w:rPr>
            </w:pPr>
            <w:r w:rsidRPr="0097708C">
              <w:rPr>
                <w:szCs w:val="24"/>
              </w:rPr>
              <w:t>Ballinglen Arts Foundation</w:t>
            </w:r>
          </w:p>
        </w:tc>
        <w:tc>
          <w:tcPr>
            <w:tcW w:w="1140" w:type="dxa"/>
            <w:tcBorders>
              <w:top w:val="single" w:sz="4" w:space="0" w:color="000000"/>
              <w:left w:val="single" w:sz="4" w:space="0" w:color="000000"/>
              <w:bottom w:val="single" w:sz="4" w:space="0" w:color="000000"/>
              <w:right w:val="single" w:sz="4" w:space="0" w:color="000000"/>
            </w:tcBorders>
          </w:tcPr>
          <w:p w14:paraId="62DC7CAD" w14:textId="77777777" w:rsidR="0097708C" w:rsidRPr="0097708C" w:rsidRDefault="0097708C" w:rsidP="00B94136">
            <w:pPr>
              <w:rPr>
                <w:szCs w:val="24"/>
              </w:rPr>
            </w:pPr>
            <w:r w:rsidRPr="0097708C">
              <w:rPr>
                <w:szCs w:val="24"/>
              </w:rPr>
              <w:t>78%</w:t>
            </w:r>
          </w:p>
          <w:p w14:paraId="3FA7D1A3" w14:textId="77777777" w:rsidR="0097708C" w:rsidRPr="0097708C" w:rsidRDefault="0097708C" w:rsidP="00B94136">
            <w:pPr>
              <w:rPr>
                <w:szCs w:val="24"/>
              </w:rPr>
            </w:pP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223D6C" w14:textId="77777777" w:rsidR="0097708C" w:rsidRPr="0097708C" w:rsidRDefault="0097708C" w:rsidP="00B94136">
            <w:pPr>
              <w:rPr>
                <w:szCs w:val="24"/>
              </w:rPr>
            </w:pPr>
          </w:p>
          <w:p w14:paraId="509B1E97" w14:textId="77777777" w:rsidR="0097708C" w:rsidRPr="0097708C" w:rsidRDefault="0097708C" w:rsidP="00B94136">
            <w:pPr>
              <w:rPr>
                <w:szCs w:val="24"/>
              </w:rPr>
            </w:pPr>
            <w:r w:rsidRPr="0097708C">
              <w:rPr>
                <w:szCs w:val="24"/>
              </w:rPr>
              <w:t>Not awarded</w:t>
            </w:r>
          </w:p>
        </w:tc>
      </w:tr>
      <w:tr w:rsidR="0097708C" w:rsidRPr="0097708C" w14:paraId="3B173BB7" w14:textId="77777777" w:rsidTr="00B94136">
        <w:trPr>
          <w:trHeight w:hRule="exact" w:val="657"/>
        </w:trPr>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505938" w14:textId="77777777" w:rsidR="0097708C" w:rsidRPr="0097708C" w:rsidRDefault="0097708C" w:rsidP="00B94136">
            <w:pPr>
              <w:rPr>
                <w:szCs w:val="24"/>
              </w:rPr>
            </w:pPr>
            <w:r w:rsidRPr="0097708C">
              <w:rPr>
                <w:szCs w:val="24"/>
              </w:rPr>
              <w:t>Kathryn Graham</w:t>
            </w:r>
          </w:p>
          <w:p w14:paraId="787B9940" w14:textId="77777777" w:rsidR="0097708C" w:rsidRPr="0097708C" w:rsidRDefault="0097708C" w:rsidP="00B94136">
            <w:pPr>
              <w:rPr>
                <w:szCs w:val="24"/>
              </w:rPr>
            </w:pPr>
            <w:r w:rsidRPr="0097708C">
              <w:rPr>
                <w:szCs w:val="24"/>
              </w:rPr>
              <w:t>Maria and Anna Horvathova</w:t>
            </w:r>
          </w:p>
          <w:p w14:paraId="38B31945" w14:textId="77777777" w:rsidR="0097708C" w:rsidRPr="0097708C" w:rsidRDefault="0097708C" w:rsidP="00B94136">
            <w:pPr>
              <w:rPr>
                <w:b/>
                <w:bCs/>
                <w:szCs w:val="24"/>
              </w:rPr>
            </w:pPr>
          </w:p>
        </w:tc>
        <w:tc>
          <w:tcPr>
            <w:tcW w:w="3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49DD50FF" w14:textId="77777777" w:rsidR="0097708C" w:rsidRPr="0097708C" w:rsidRDefault="0097708C" w:rsidP="00B94136">
            <w:pPr>
              <w:rPr>
                <w:szCs w:val="24"/>
              </w:rPr>
            </w:pPr>
            <w:r w:rsidRPr="0097708C">
              <w:rPr>
                <w:szCs w:val="24"/>
              </w:rPr>
              <w:t>Ballinglen Arts Foundation</w:t>
            </w:r>
          </w:p>
        </w:tc>
        <w:tc>
          <w:tcPr>
            <w:tcW w:w="1140" w:type="dxa"/>
            <w:tcBorders>
              <w:top w:val="single" w:sz="4" w:space="0" w:color="000000"/>
              <w:left w:val="single" w:sz="4" w:space="0" w:color="000000"/>
              <w:bottom w:val="single" w:sz="4" w:space="0" w:color="000000"/>
              <w:right w:val="single" w:sz="4" w:space="0" w:color="000000"/>
            </w:tcBorders>
          </w:tcPr>
          <w:p w14:paraId="4A7913D0" w14:textId="77777777" w:rsidR="0097708C" w:rsidRPr="0097708C" w:rsidRDefault="0097708C" w:rsidP="00B94136">
            <w:pPr>
              <w:rPr>
                <w:szCs w:val="24"/>
              </w:rPr>
            </w:pPr>
          </w:p>
          <w:p w14:paraId="21F9EFDA" w14:textId="77777777" w:rsidR="0097708C" w:rsidRPr="0097708C" w:rsidRDefault="0097708C" w:rsidP="00B94136">
            <w:pPr>
              <w:rPr>
                <w:szCs w:val="24"/>
              </w:rPr>
            </w:pPr>
            <w:r w:rsidRPr="0097708C">
              <w:rPr>
                <w:szCs w:val="24"/>
              </w:rPr>
              <w:t>71%</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C733725" w14:textId="77777777" w:rsidR="0097708C" w:rsidRPr="0097708C" w:rsidRDefault="0097708C" w:rsidP="00B94136">
            <w:pPr>
              <w:rPr>
                <w:szCs w:val="24"/>
              </w:rPr>
            </w:pPr>
            <w:r w:rsidRPr="0097708C">
              <w:rPr>
                <w:szCs w:val="24"/>
              </w:rPr>
              <w:t>Not awarded</w:t>
            </w:r>
          </w:p>
        </w:tc>
      </w:tr>
      <w:tr w:rsidR="0097708C" w:rsidRPr="0097708C" w14:paraId="72506A4C" w14:textId="77777777" w:rsidTr="00B94136">
        <w:trPr>
          <w:trHeight w:hRule="exact" w:val="1030"/>
        </w:trPr>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ABAF1" w14:textId="77777777" w:rsidR="0097708C" w:rsidRPr="0097708C" w:rsidRDefault="0097708C" w:rsidP="00B94136">
            <w:pPr>
              <w:rPr>
                <w:szCs w:val="24"/>
              </w:rPr>
            </w:pPr>
            <w:r w:rsidRPr="0097708C">
              <w:rPr>
                <w:szCs w:val="24"/>
              </w:rPr>
              <w:t>Maria and Anna Horvathova</w:t>
            </w:r>
          </w:p>
          <w:p w14:paraId="04C272C4" w14:textId="77777777" w:rsidR="0097708C" w:rsidRPr="0097708C" w:rsidRDefault="0097708C" w:rsidP="00B94136">
            <w:pPr>
              <w:rPr>
                <w:szCs w:val="24"/>
              </w:rPr>
            </w:pPr>
          </w:p>
          <w:p w14:paraId="32B97A0F" w14:textId="77777777" w:rsidR="0097708C" w:rsidRPr="0097708C" w:rsidRDefault="0097708C" w:rsidP="00B94136">
            <w:pPr>
              <w:rPr>
                <w:szCs w:val="24"/>
              </w:rPr>
            </w:pPr>
          </w:p>
          <w:p w14:paraId="108C556A" w14:textId="77777777" w:rsidR="0097708C" w:rsidRPr="0097708C" w:rsidRDefault="0097708C" w:rsidP="00B94136">
            <w:pPr>
              <w:rPr>
                <w:szCs w:val="24"/>
              </w:rPr>
            </w:pPr>
          </w:p>
          <w:p w14:paraId="72B56D51" w14:textId="77777777" w:rsidR="0097708C" w:rsidRPr="0097708C" w:rsidRDefault="0097708C" w:rsidP="00B94136">
            <w:pPr>
              <w:rPr>
                <w:b/>
                <w:bCs/>
                <w:szCs w:val="24"/>
              </w:rPr>
            </w:pPr>
          </w:p>
        </w:tc>
        <w:tc>
          <w:tcPr>
            <w:tcW w:w="3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352FA3E7" w14:textId="77777777" w:rsidR="0097708C" w:rsidRPr="0097708C" w:rsidRDefault="0097708C" w:rsidP="00B94136">
            <w:pPr>
              <w:rPr>
                <w:szCs w:val="24"/>
              </w:rPr>
            </w:pPr>
            <w:r w:rsidRPr="0097708C">
              <w:rPr>
                <w:szCs w:val="24"/>
              </w:rPr>
              <w:t>Ballinglen Arts Foundation</w:t>
            </w:r>
          </w:p>
        </w:tc>
        <w:tc>
          <w:tcPr>
            <w:tcW w:w="1140" w:type="dxa"/>
            <w:tcBorders>
              <w:top w:val="single" w:sz="4" w:space="0" w:color="000000"/>
              <w:left w:val="single" w:sz="4" w:space="0" w:color="000000"/>
              <w:bottom w:val="single" w:sz="4" w:space="0" w:color="000000"/>
              <w:right w:val="single" w:sz="4" w:space="0" w:color="000000"/>
            </w:tcBorders>
          </w:tcPr>
          <w:p w14:paraId="7FAFA8E9" w14:textId="77777777" w:rsidR="0097708C" w:rsidRPr="0097708C" w:rsidRDefault="0097708C" w:rsidP="00B94136">
            <w:pPr>
              <w:rPr>
                <w:szCs w:val="24"/>
              </w:rPr>
            </w:pPr>
          </w:p>
          <w:p w14:paraId="10EFE43D" w14:textId="77777777" w:rsidR="0097708C" w:rsidRPr="0097708C" w:rsidRDefault="0097708C" w:rsidP="00B94136">
            <w:pPr>
              <w:rPr>
                <w:szCs w:val="24"/>
              </w:rPr>
            </w:pPr>
            <w:r w:rsidRPr="0097708C">
              <w:rPr>
                <w:szCs w:val="24"/>
              </w:rPr>
              <w:t>78%</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13B9B9" w14:textId="77777777" w:rsidR="0097708C" w:rsidRPr="0097708C" w:rsidRDefault="0097708C" w:rsidP="00B94136">
            <w:pPr>
              <w:rPr>
                <w:szCs w:val="24"/>
              </w:rPr>
            </w:pPr>
          </w:p>
          <w:p w14:paraId="35C8C593" w14:textId="77777777" w:rsidR="0097708C" w:rsidRPr="0097708C" w:rsidRDefault="0097708C" w:rsidP="00B94136">
            <w:pPr>
              <w:rPr>
                <w:szCs w:val="24"/>
              </w:rPr>
            </w:pPr>
            <w:r w:rsidRPr="0097708C">
              <w:rPr>
                <w:szCs w:val="24"/>
              </w:rPr>
              <w:t>Not awarded</w:t>
            </w:r>
          </w:p>
        </w:tc>
      </w:tr>
      <w:tr w:rsidR="0097708C" w:rsidRPr="0097708C" w14:paraId="4F68024C" w14:textId="77777777" w:rsidTr="00B94136">
        <w:trPr>
          <w:trHeight w:hRule="exact" w:val="657"/>
        </w:trPr>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AD3E8" w14:textId="77777777" w:rsidR="0097708C" w:rsidRPr="0097708C" w:rsidRDefault="0097708C" w:rsidP="00B94136">
            <w:pPr>
              <w:rPr>
                <w:szCs w:val="24"/>
              </w:rPr>
            </w:pPr>
            <w:r w:rsidRPr="0097708C">
              <w:rPr>
                <w:szCs w:val="24"/>
              </w:rPr>
              <w:lastRenderedPageBreak/>
              <w:t>Sally Houston</w:t>
            </w:r>
          </w:p>
          <w:p w14:paraId="44702D25" w14:textId="77777777" w:rsidR="0097708C" w:rsidRPr="0097708C" w:rsidRDefault="0097708C" w:rsidP="00B94136">
            <w:pPr>
              <w:rPr>
                <w:szCs w:val="24"/>
              </w:rPr>
            </w:pPr>
          </w:p>
          <w:p w14:paraId="1E80B152" w14:textId="77777777" w:rsidR="0097708C" w:rsidRPr="0097708C" w:rsidRDefault="0097708C" w:rsidP="00B94136">
            <w:pPr>
              <w:rPr>
                <w:szCs w:val="24"/>
              </w:rPr>
            </w:pPr>
          </w:p>
          <w:p w14:paraId="4A1F5834" w14:textId="77777777" w:rsidR="0097708C" w:rsidRPr="0097708C" w:rsidRDefault="0097708C" w:rsidP="00B94136">
            <w:pPr>
              <w:rPr>
                <w:b/>
                <w:bCs/>
                <w:szCs w:val="24"/>
              </w:rPr>
            </w:pPr>
          </w:p>
        </w:tc>
        <w:tc>
          <w:tcPr>
            <w:tcW w:w="3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2F878C52" w14:textId="77777777" w:rsidR="0097708C" w:rsidRPr="0097708C" w:rsidRDefault="0097708C" w:rsidP="00B94136">
            <w:pPr>
              <w:rPr>
                <w:szCs w:val="24"/>
              </w:rPr>
            </w:pPr>
            <w:r w:rsidRPr="0097708C">
              <w:rPr>
                <w:szCs w:val="24"/>
              </w:rPr>
              <w:t>Ballinglen Arts Foundation</w:t>
            </w:r>
          </w:p>
        </w:tc>
        <w:tc>
          <w:tcPr>
            <w:tcW w:w="1140" w:type="dxa"/>
            <w:tcBorders>
              <w:top w:val="single" w:sz="4" w:space="0" w:color="000000"/>
              <w:left w:val="single" w:sz="4" w:space="0" w:color="000000"/>
              <w:bottom w:val="single" w:sz="4" w:space="0" w:color="000000"/>
              <w:right w:val="single" w:sz="4" w:space="0" w:color="000000"/>
            </w:tcBorders>
          </w:tcPr>
          <w:p w14:paraId="7E1EFFED" w14:textId="77777777" w:rsidR="0097708C" w:rsidRPr="0097708C" w:rsidRDefault="0097708C" w:rsidP="00B94136">
            <w:pPr>
              <w:rPr>
                <w:szCs w:val="24"/>
              </w:rPr>
            </w:pPr>
          </w:p>
          <w:p w14:paraId="064D14A6" w14:textId="77777777" w:rsidR="0097708C" w:rsidRPr="0097708C" w:rsidRDefault="0097708C" w:rsidP="00B94136">
            <w:pPr>
              <w:rPr>
                <w:szCs w:val="24"/>
              </w:rPr>
            </w:pPr>
            <w:r w:rsidRPr="0097708C">
              <w:rPr>
                <w:szCs w:val="24"/>
              </w:rPr>
              <w:t>90%</w:t>
            </w:r>
          </w:p>
        </w:tc>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61DC6FF" w14:textId="77777777" w:rsidR="0097708C" w:rsidRPr="0097708C" w:rsidRDefault="0097708C" w:rsidP="00B94136">
            <w:pPr>
              <w:rPr>
                <w:szCs w:val="24"/>
              </w:rPr>
            </w:pPr>
            <w:r w:rsidRPr="0097708C">
              <w:rPr>
                <w:szCs w:val="24"/>
              </w:rPr>
              <w:t>Awarded two week bursary</w:t>
            </w:r>
          </w:p>
        </w:tc>
      </w:tr>
    </w:tbl>
    <w:p w14:paraId="642CF965" w14:textId="77777777" w:rsidR="0097708C" w:rsidRPr="0097708C" w:rsidRDefault="0097708C" w:rsidP="0097708C">
      <w:pPr>
        <w:rPr>
          <w:bCs/>
          <w:szCs w:val="24"/>
        </w:rPr>
      </w:pPr>
    </w:p>
    <w:p w14:paraId="2C688517" w14:textId="77777777" w:rsidR="0097708C" w:rsidRPr="0097708C" w:rsidRDefault="0097708C" w:rsidP="0097708C">
      <w:pPr>
        <w:rPr>
          <w:bCs/>
          <w:szCs w:val="24"/>
        </w:rPr>
      </w:pPr>
      <w:r w:rsidRPr="0097708C">
        <w:rPr>
          <w:bCs/>
          <w:szCs w:val="24"/>
        </w:rPr>
        <w:t>Recommended Bursaries:</w:t>
      </w:r>
    </w:p>
    <w:p w14:paraId="40C67E53" w14:textId="77777777" w:rsidR="0097708C" w:rsidRPr="0097708C" w:rsidRDefault="0097708C" w:rsidP="0097708C">
      <w:pPr>
        <w:rPr>
          <w:bCs/>
          <w:szCs w:val="24"/>
        </w:rPr>
      </w:pPr>
    </w:p>
    <w:p w14:paraId="19E90E1F" w14:textId="77777777" w:rsidR="0097708C" w:rsidRPr="0097708C" w:rsidRDefault="0097708C" w:rsidP="0097708C">
      <w:pPr>
        <w:rPr>
          <w:bCs/>
          <w:szCs w:val="24"/>
        </w:rPr>
      </w:pPr>
      <w:r w:rsidRPr="0097708C">
        <w:rPr>
          <w:bCs/>
          <w:szCs w:val="24"/>
        </w:rPr>
        <w:t>Tyrone Guthrie Centre Bursary, Co. Monaghan</w:t>
      </w:r>
    </w:p>
    <w:p w14:paraId="1CCF782E" w14:textId="77777777" w:rsidR="0097708C" w:rsidRPr="0097708C" w:rsidRDefault="0097708C" w:rsidP="0097708C">
      <w:pPr>
        <w:rPr>
          <w:bCs/>
          <w:szCs w:val="24"/>
        </w:rPr>
      </w:pPr>
    </w:p>
    <w:p w14:paraId="5E424A09" w14:textId="77777777" w:rsidR="0097708C" w:rsidRPr="0097708C" w:rsidRDefault="0097708C" w:rsidP="0097708C">
      <w:pPr>
        <w:rPr>
          <w:bCs/>
          <w:szCs w:val="24"/>
        </w:rPr>
      </w:pPr>
      <w:r w:rsidRPr="0097708C">
        <w:rPr>
          <w:bCs/>
          <w:szCs w:val="24"/>
        </w:rPr>
        <w:t xml:space="preserve">One-week bursary:  </w:t>
      </w:r>
    </w:p>
    <w:p w14:paraId="301F267E" w14:textId="77777777" w:rsidR="0097708C" w:rsidRPr="0097708C" w:rsidRDefault="0097708C" w:rsidP="0097708C">
      <w:pPr>
        <w:rPr>
          <w:bCs/>
          <w:szCs w:val="24"/>
        </w:rPr>
      </w:pPr>
      <w:r w:rsidRPr="0097708C">
        <w:rPr>
          <w:bCs/>
          <w:szCs w:val="24"/>
        </w:rPr>
        <w:t xml:space="preserve"> </w:t>
      </w:r>
    </w:p>
    <w:p w14:paraId="361486D7" w14:textId="77777777" w:rsidR="0097708C" w:rsidRPr="0097708C" w:rsidRDefault="0097708C" w:rsidP="00705E28">
      <w:pPr>
        <w:ind w:left="720" w:hanging="720"/>
        <w:rPr>
          <w:bCs/>
          <w:szCs w:val="24"/>
        </w:rPr>
      </w:pPr>
      <w:r w:rsidRPr="0097708C">
        <w:rPr>
          <w:bCs/>
          <w:szCs w:val="24"/>
        </w:rPr>
        <w:t>•</w:t>
      </w:r>
      <w:r w:rsidRPr="0097708C">
        <w:rPr>
          <w:bCs/>
          <w:szCs w:val="24"/>
        </w:rPr>
        <w:tab/>
        <w:t xml:space="preserve">Victoria Patterson received the highest score from the two applications from artists with a disability. Victoria was a painter and plans to create a body of new work during the residency. The award was created in memory of Chris Ledger through the developments of the Arts and Disability Working Group. </w:t>
      </w:r>
    </w:p>
    <w:p w14:paraId="4C85C27E" w14:textId="77777777" w:rsidR="0097708C" w:rsidRPr="0097708C" w:rsidRDefault="0097708C" w:rsidP="0097708C">
      <w:pPr>
        <w:rPr>
          <w:bCs/>
          <w:szCs w:val="24"/>
        </w:rPr>
      </w:pPr>
      <w:r w:rsidRPr="0097708C">
        <w:rPr>
          <w:bCs/>
          <w:szCs w:val="24"/>
        </w:rPr>
        <w:t>•</w:t>
      </w:r>
      <w:r w:rsidRPr="0097708C">
        <w:rPr>
          <w:bCs/>
          <w:szCs w:val="24"/>
        </w:rPr>
        <w:tab/>
        <w:t>One-week bursary:   Paul Maddern - poet</w:t>
      </w:r>
    </w:p>
    <w:p w14:paraId="42833430" w14:textId="77777777" w:rsidR="0097708C" w:rsidRPr="0097708C" w:rsidRDefault="0097708C" w:rsidP="0097708C">
      <w:pPr>
        <w:rPr>
          <w:bCs/>
          <w:szCs w:val="24"/>
        </w:rPr>
      </w:pPr>
      <w:r w:rsidRPr="0097708C">
        <w:rPr>
          <w:bCs/>
          <w:szCs w:val="24"/>
        </w:rPr>
        <w:t>•</w:t>
      </w:r>
      <w:r w:rsidRPr="0097708C">
        <w:rPr>
          <w:bCs/>
          <w:szCs w:val="24"/>
        </w:rPr>
        <w:tab/>
        <w:t>One-week bursary:</w:t>
      </w:r>
      <w:r w:rsidRPr="0097708C">
        <w:rPr>
          <w:bCs/>
          <w:szCs w:val="24"/>
        </w:rPr>
        <w:tab/>
        <w:t xml:space="preserve"> Clare Gallagher – visual artist</w:t>
      </w:r>
    </w:p>
    <w:p w14:paraId="3E75FC2A" w14:textId="77777777" w:rsidR="0097708C" w:rsidRPr="0097708C" w:rsidRDefault="0097708C" w:rsidP="0097708C">
      <w:pPr>
        <w:rPr>
          <w:bCs/>
          <w:szCs w:val="24"/>
        </w:rPr>
      </w:pPr>
      <w:r w:rsidRPr="0097708C">
        <w:rPr>
          <w:bCs/>
          <w:szCs w:val="24"/>
        </w:rPr>
        <w:t>•</w:t>
      </w:r>
      <w:r w:rsidRPr="0097708C">
        <w:rPr>
          <w:bCs/>
          <w:szCs w:val="24"/>
        </w:rPr>
        <w:tab/>
        <w:t>One week bursary:   Tim Dwyer - poet</w:t>
      </w:r>
    </w:p>
    <w:p w14:paraId="4F57B238" w14:textId="77777777" w:rsidR="0097708C" w:rsidRPr="0097708C" w:rsidRDefault="0097708C" w:rsidP="0097708C">
      <w:pPr>
        <w:rPr>
          <w:bCs/>
          <w:szCs w:val="24"/>
        </w:rPr>
      </w:pPr>
    </w:p>
    <w:p w14:paraId="725CFBD0" w14:textId="77777777" w:rsidR="0097708C" w:rsidRPr="0097708C" w:rsidRDefault="0097708C" w:rsidP="0097708C">
      <w:pPr>
        <w:rPr>
          <w:bCs/>
          <w:szCs w:val="24"/>
        </w:rPr>
      </w:pPr>
      <w:r w:rsidRPr="0097708C">
        <w:rPr>
          <w:bCs/>
          <w:szCs w:val="24"/>
        </w:rPr>
        <w:t>Ballinglen Bursary, Co. Mayo</w:t>
      </w:r>
    </w:p>
    <w:p w14:paraId="743542DC" w14:textId="77777777" w:rsidR="0097708C" w:rsidRPr="0097708C" w:rsidRDefault="0097708C" w:rsidP="0097708C">
      <w:pPr>
        <w:rPr>
          <w:bCs/>
          <w:szCs w:val="24"/>
        </w:rPr>
      </w:pPr>
    </w:p>
    <w:p w14:paraId="3A52EC21" w14:textId="77777777" w:rsidR="0097708C" w:rsidRPr="0097708C" w:rsidRDefault="0097708C" w:rsidP="0097708C">
      <w:pPr>
        <w:rPr>
          <w:bCs/>
          <w:szCs w:val="24"/>
        </w:rPr>
      </w:pPr>
      <w:r w:rsidRPr="0097708C">
        <w:rPr>
          <w:bCs/>
          <w:szCs w:val="24"/>
        </w:rPr>
        <w:t>•</w:t>
      </w:r>
      <w:r w:rsidRPr="0097708C">
        <w:rPr>
          <w:bCs/>
          <w:szCs w:val="24"/>
        </w:rPr>
        <w:tab/>
        <w:t>Two-week bursary:</w:t>
      </w:r>
      <w:r w:rsidRPr="0097708C">
        <w:rPr>
          <w:bCs/>
          <w:szCs w:val="24"/>
        </w:rPr>
        <w:tab/>
        <w:t>Sally Houston</w:t>
      </w:r>
    </w:p>
    <w:p w14:paraId="1A3991B8" w14:textId="77777777" w:rsidR="0097708C" w:rsidRPr="0097708C" w:rsidRDefault="0097708C" w:rsidP="0097708C">
      <w:pPr>
        <w:rPr>
          <w:bCs/>
          <w:szCs w:val="24"/>
        </w:rPr>
      </w:pPr>
      <w:r w:rsidRPr="0097708C">
        <w:rPr>
          <w:bCs/>
          <w:szCs w:val="24"/>
        </w:rPr>
        <w:tab/>
      </w:r>
      <w:r w:rsidRPr="0097708C">
        <w:rPr>
          <w:bCs/>
          <w:szCs w:val="24"/>
        </w:rPr>
        <w:tab/>
      </w:r>
    </w:p>
    <w:p w14:paraId="5E618B7B" w14:textId="054D8386" w:rsidR="0097708C" w:rsidRPr="0097708C" w:rsidRDefault="0097708C" w:rsidP="0097708C">
      <w:pPr>
        <w:rPr>
          <w:szCs w:val="24"/>
        </w:rPr>
      </w:pPr>
      <w:r w:rsidRPr="0097708C">
        <w:rPr>
          <w:szCs w:val="24"/>
        </w:rPr>
        <w:t>RECOMMENDED that Council approves the recommendations of the scoring panel as detailed in this report.</w:t>
      </w:r>
      <w:bookmarkStart w:id="4" w:name="_Hlk157588658"/>
    </w:p>
    <w:bookmarkEnd w:id="4"/>
    <w:p w14:paraId="66FEC227" w14:textId="5F30E3EB" w:rsidR="006F7827" w:rsidRDefault="006F7827" w:rsidP="006F7827"/>
    <w:p w14:paraId="6C3E6F76" w14:textId="12D64834" w:rsidR="006F7827" w:rsidRPr="00621495" w:rsidRDefault="006F7827" w:rsidP="006F7827">
      <w:pPr>
        <w:rPr>
          <w:b/>
          <w:bCs/>
        </w:rPr>
      </w:pPr>
      <w:r w:rsidRPr="00621495">
        <w:rPr>
          <w:b/>
          <w:bCs/>
        </w:rPr>
        <w:t xml:space="preserve">AGREED TO RECOMMEND, on the proposal of </w:t>
      </w:r>
      <w:r w:rsidR="00AC0136">
        <w:rPr>
          <w:b/>
          <w:bCs/>
        </w:rPr>
        <w:t>Councillor W Irvine</w:t>
      </w:r>
      <w:r w:rsidRPr="00621495">
        <w:rPr>
          <w:b/>
          <w:bCs/>
        </w:rPr>
        <w:t xml:space="preserve">, seconded by </w:t>
      </w:r>
      <w:r w:rsidR="00AC0136">
        <w:rPr>
          <w:b/>
          <w:bCs/>
        </w:rPr>
        <w:t>Councillor Boyle</w:t>
      </w:r>
      <w:r w:rsidRPr="00621495">
        <w:rPr>
          <w:b/>
          <w:bCs/>
        </w:rPr>
        <w:t>, that the recommendation be adopted.</w:t>
      </w:r>
    </w:p>
    <w:p w14:paraId="0557FCB1" w14:textId="77777777" w:rsidR="006F7827" w:rsidRDefault="006F7827" w:rsidP="00A065F0">
      <w:pPr>
        <w:rPr>
          <w:rFonts w:eastAsia="Times New Roman" w:cs="Arial"/>
          <w:b/>
          <w:szCs w:val="24"/>
          <w:lang w:eastAsia="en-GB"/>
        </w:rPr>
      </w:pPr>
    </w:p>
    <w:p w14:paraId="118AB656" w14:textId="5D290A10" w:rsidR="006F7827" w:rsidRPr="0003502C" w:rsidRDefault="006F7827" w:rsidP="006F7827">
      <w:pPr>
        <w:pStyle w:val="Heading1"/>
        <w:rPr>
          <w:u w:val="single"/>
        </w:rPr>
      </w:pPr>
      <w:r>
        <w:t>8.</w:t>
      </w:r>
      <w:r>
        <w:tab/>
      </w:r>
      <w:r w:rsidR="005E5922" w:rsidRPr="005E5922">
        <w:rPr>
          <w:u w:val="single"/>
        </w:rPr>
        <w:t>Heritage Grants</w:t>
      </w:r>
      <w:r w:rsidR="00DA7C21">
        <w:rPr>
          <w:u w:val="single"/>
        </w:rPr>
        <w:t xml:space="preserve"> (FILE </w:t>
      </w:r>
      <w:r w:rsidR="00DA7C21" w:rsidRPr="00DA7C21">
        <w:rPr>
          <w:u w:val="single"/>
        </w:rPr>
        <w:t>HER 01 24-25</w:t>
      </w:r>
      <w:r w:rsidR="00DA7C21">
        <w:rPr>
          <w:u w:val="single"/>
        </w:rPr>
        <w:t>)</w:t>
      </w:r>
    </w:p>
    <w:p w14:paraId="3777AE98" w14:textId="77777777" w:rsidR="006F7827" w:rsidRDefault="006F7827" w:rsidP="006F7827">
      <w:pPr>
        <w:pStyle w:val="ListParagraph"/>
        <w:rPr>
          <w:rFonts w:ascii="Arial" w:hAnsi="Arial" w:cs="Arial"/>
          <w:sz w:val="24"/>
          <w:szCs w:val="24"/>
        </w:rPr>
      </w:pPr>
    </w:p>
    <w:p w14:paraId="27EC12FD" w14:textId="71718C7C" w:rsidR="00DA7C21" w:rsidRPr="00DA7C21" w:rsidRDefault="006F7827" w:rsidP="00DA7C21">
      <w:pPr>
        <w:rPr>
          <w:szCs w:val="24"/>
        </w:rPr>
      </w:pPr>
      <w:r w:rsidRPr="00621495">
        <w:rPr>
          <w:caps/>
          <w:szCs w:val="24"/>
        </w:rPr>
        <w:t>Previously circulated:-</w:t>
      </w:r>
      <w:r w:rsidRPr="00621495">
        <w:rPr>
          <w:szCs w:val="24"/>
        </w:rPr>
        <w:t xml:space="preserve"> Report from Director of </w:t>
      </w:r>
      <w:r w:rsidR="00DA7C21">
        <w:rPr>
          <w:szCs w:val="24"/>
        </w:rPr>
        <w:t>Community and Wellbeing stating that a</w:t>
      </w:r>
      <w:r w:rsidR="00DA7C21" w:rsidRPr="00DA7C21">
        <w:rPr>
          <w:szCs w:val="24"/>
        </w:rPr>
        <w:t xml:space="preserve">pplications to the Heritage Grant 2024-25 opened in December 2023 and closed  </w:t>
      </w:r>
      <w:r w:rsidR="00DA7C21">
        <w:rPr>
          <w:szCs w:val="24"/>
        </w:rPr>
        <w:t xml:space="preserve">on </w:t>
      </w:r>
      <w:r w:rsidR="00DA7C21" w:rsidRPr="00DA7C21">
        <w:rPr>
          <w:szCs w:val="24"/>
        </w:rPr>
        <w:t xml:space="preserve">22 January 2024. Ten applications were received. </w:t>
      </w:r>
    </w:p>
    <w:p w14:paraId="26A14941" w14:textId="77777777" w:rsidR="00DA7C21" w:rsidRPr="00DA7C21" w:rsidRDefault="00DA7C21" w:rsidP="00DA7C21">
      <w:pPr>
        <w:rPr>
          <w:szCs w:val="24"/>
        </w:rPr>
      </w:pPr>
    </w:p>
    <w:p w14:paraId="1484182F" w14:textId="77777777" w:rsidR="00DA7C21" w:rsidRPr="00DA7C21" w:rsidRDefault="00DA7C21" w:rsidP="00DA7C21">
      <w:pPr>
        <w:rPr>
          <w:szCs w:val="24"/>
        </w:rPr>
      </w:pPr>
      <w:r w:rsidRPr="00DA7C21">
        <w:rPr>
          <w:szCs w:val="24"/>
        </w:rPr>
        <w:t xml:space="preserve">Three members of the Arts and Heritage Panel assessed the applications on </w:t>
      </w:r>
    </w:p>
    <w:p w14:paraId="2AA08730" w14:textId="77777777" w:rsidR="00DA7C21" w:rsidRPr="00DA7C21" w:rsidRDefault="00DA7C21" w:rsidP="00DA7C21">
      <w:pPr>
        <w:rPr>
          <w:szCs w:val="24"/>
        </w:rPr>
      </w:pPr>
      <w:r w:rsidRPr="00DA7C21">
        <w:rPr>
          <w:szCs w:val="24"/>
        </w:rPr>
        <w:t>29 January 2024, administered by the Heritage Development Officer:</w:t>
      </w:r>
    </w:p>
    <w:p w14:paraId="6B6EF42F" w14:textId="77777777" w:rsidR="00DA7C21" w:rsidRPr="00DA7C21" w:rsidRDefault="00DA7C21" w:rsidP="00DA7C21">
      <w:pPr>
        <w:rPr>
          <w:szCs w:val="24"/>
        </w:rPr>
      </w:pPr>
      <w:r w:rsidRPr="00DA7C21">
        <w:rPr>
          <w:szCs w:val="24"/>
        </w:rPr>
        <w:t>•</w:t>
      </w:r>
      <w:r w:rsidRPr="00DA7C21">
        <w:rPr>
          <w:szCs w:val="24"/>
        </w:rPr>
        <w:tab/>
        <w:t>Catherine Charley</w:t>
      </w:r>
    </w:p>
    <w:p w14:paraId="1A9A8E50" w14:textId="77777777" w:rsidR="00DA7C21" w:rsidRPr="00DA7C21" w:rsidRDefault="00DA7C21" w:rsidP="00DA7C21">
      <w:pPr>
        <w:rPr>
          <w:szCs w:val="24"/>
        </w:rPr>
      </w:pPr>
      <w:r w:rsidRPr="00DA7C21">
        <w:rPr>
          <w:szCs w:val="24"/>
        </w:rPr>
        <w:t>•</w:t>
      </w:r>
      <w:r w:rsidRPr="00DA7C21">
        <w:rPr>
          <w:szCs w:val="24"/>
        </w:rPr>
        <w:tab/>
        <w:t>Billy Carlile</w:t>
      </w:r>
    </w:p>
    <w:p w14:paraId="36524172" w14:textId="77777777" w:rsidR="00DA7C21" w:rsidRPr="00DA7C21" w:rsidRDefault="00DA7C21" w:rsidP="00DA7C21">
      <w:pPr>
        <w:rPr>
          <w:szCs w:val="24"/>
        </w:rPr>
      </w:pPr>
      <w:r w:rsidRPr="00DA7C21">
        <w:rPr>
          <w:szCs w:val="24"/>
        </w:rPr>
        <w:t>•</w:t>
      </w:r>
      <w:r w:rsidRPr="00DA7C21">
        <w:rPr>
          <w:szCs w:val="24"/>
        </w:rPr>
        <w:tab/>
        <w:t>Dr Verity Peet</w:t>
      </w:r>
    </w:p>
    <w:p w14:paraId="0CA5769A" w14:textId="77777777" w:rsidR="00DA7C21" w:rsidRPr="00DA7C21" w:rsidRDefault="00DA7C21" w:rsidP="00DA7C21">
      <w:pPr>
        <w:rPr>
          <w:szCs w:val="24"/>
        </w:rPr>
      </w:pPr>
    </w:p>
    <w:p w14:paraId="3F5B0138" w14:textId="5BD79E55" w:rsidR="00DA7C21" w:rsidRDefault="00DA7C21" w:rsidP="00DA7C21">
      <w:pPr>
        <w:rPr>
          <w:szCs w:val="24"/>
        </w:rPr>
      </w:pPr>
      <w:r w:rsidRPr="00DA7C21">
        <w:rPr>
          <w:szCs w:val="24"/>
        </w:rPr>
        <w:t>There was a total of £5,000 available with a maximum of £500 per application awarded. As shown in the accompanying Scoring Matrix, each application was scored out of 100. Recommendation for award of grant was based on a minimum score of 50.</w:t>
      </w:r>
    </w:p>
    <w:p w14:paraId="7140C721" w14:textId="77777777" w:rsidR="00430C72" w:rsidRPr="00DA7C21" w:rsidRDefault="00430C72" w:rsidP="00DA7C21">
      <w:pPr>
        <w:rPr>
          <w:szCs w:val="24"/>
        </w:rPr>
      </w:pPr>
    </w:p>
    <w:p w14:paraId="214A9DF5" w14:textId="77777777" w:rsidR="00DA7C21" w:rsidRPr="00DA7C21" w:rsidRDefault="00DA7C21" w:rsidP="00DA7C21">
      <w:pPr>
        <w:rPr>
          <w:szCs w:val="24"/>
        </w:rPr>
      </w:pPr>
      <w:r w:rsidRPr="00DA7C21">
        <w:rPr>
          <w:szCs w:val="24"/>
        </w:rPr>
        <w:t>Application Assessment Scoring</w:t>
      </w:r>
    </w:p>
    <w:p w14:paraId="469A86F6" w14:textId="77777777" w:rsidR="00DA7C21" w:rsidRPr="00DA7C21" w:rsidRDefault="00DA7C21" w:rsidP="00DA7C21">
      <w:pPr>
        <w:rPr>
          <w:szCs w:val="24"/>
        </w:rPr>
      </w:pPr>
    </w:p>
    <w:tbl>
      <w:tblPr>
        <w:tblStyle w:val="TableGrid"/>
        <w:tblW w:w="7655" w:type="dxa"/>
        <w:tblInd w:w="108" w:type="dxa"/>
        <w:tblLook w:val="04A0" w:firstRow="1" w:lastRow="0" w:firstColumn="1" w:lastColumn="0" w:noHBand="0" w:noVBand="1"/>
      </w:tblPr>
      <w:tblGrid>
        <w:gridCol w:w="1532"/>
        <w:gridCol w:w="2012"/>
        <w:gridCol w:w="1922"/>
        <w:gridCol w:w="928"/>
        <w:gridCol w:w="1261"/>
      </w:tblGrid>
      <w:tr w:rsidR="00DA7C21" w:rsidRPr="00DA7C21" w14:paraId="5BE1807F" w14:textId="77777777" w:rsidTr="00DA7C21">
        <w:trPr>
          <w:trHeight w:val="438"/>
        </w:trPr>
        <w:tc>
          <w:tcPr>
            <w:tcW w:w="1532" w:type="dxa"/>
            <w:shd w:val="clear" w:color="auto" w:fill="F7CAAC"/>
            <w:noWrap/>
            <w:hideMark/>
          </w:tcPr>
          <w:p w14:paraId="49D3F1EF" w14:textId="77777777" w:rsidR="00DA7C21" w:rsidRPr="00DA7C21" w:rsidRDefault="00DA7C21" w:rsidP="00DA7C21">
            <w:pPr>
              <w:rPr>
                <w:rFonts w:eastAsia="Times New Roman" w:cs="Arial"/>
                <w:b/>
                <w:bCs/>
                <w:color w:val="000000"/>
                <w:sz w:val="20"/>
                <w:szCs w:val="20"/>
                <w:lang w:eastAsia="en-GB"/>
              </w:rPr>
            </w:pPr>
            <w:r w:rsidRPr="00DA7C21">
              <w:rPr>
                <w:rFonts w:eastAsia="Times New Roman" w:cs="Arial"/>
                <w:b/>
                <w:bCs/>
                <w:color w:val="000000"/>
                <w:sz w:val="20"/>
                <w:szCs w:val="20"/>
                <w:lang w:eastAsia="en-GB"/>
              </w:rPr>
              <w:t>GRANT REF:</w:t>
            </w:r>
          </w:p>
        </w:tc>
        <w:tc>
          <w:tcPr>
            <w:tcW w:w="2012" w:type="dxa"/>
            <w:shd w:val="clear" w:color="auto" w:fill="F7CAAC"/>
            <w:noWrap/>
            <w:hideMark/>
          </w:tcPr>
          <w:p w14:paraId="62F53C28" w14:textId="77777777" w:rsidR="00DA7C21" w:rsidRPr="00DA7C21" w:rsidRDefault="00DA7C21" w:rsidP="00DA7C21">
            <w:pPr>
              <w:rPr>
                <w:rFonts w:eastAsia="Times New Roman" w:cs="Arial"/>
                <w:b/>
                <w:bCs/>
                <w:color w:val="000000"/>
                <w:sz w:val="20"/>
                <w:szCs w:val="20"/>
                <w:lang w:eastAsia="en-GB"/>
              </w:rPr>
            </w:pPr>
            <w:r w:rsidRPr="00DA7C21">
              <w:rPr>
                <w:rFonts w:eastAsia="Times New Roman" w:cs="Arial"/>
                <w:b/>
                <w:bCs/>
                <w:color w:val="000000"/>
                <w:sz w:val="20"/>
                <w:szCs w:val="20"/>
                <w:lang w:eastAsia="en-GB"/>
              </w:rPr>
              <w:t>ORGANISATION</w:t>
            </w:r>
          </w:p>
        </w:tc>
        <w:tc>
          <w:tcPr>
            <w:tcW w:w="2181" w:type="dxa"/>
            <w:shd w:val="clear" w:color="auto" w:fill="F7CAAC"/>
            <w:hideMark/>
          </w:tcPr>
          <w:p w14:paraId="7511BEAB" w14:textId="77777777" w:rsidR="00DA7C21" w:rsidRPr="00DA7C21" w:rsidRDefault="00DA7C21" w:rsidP="00DA7C21">
            <w:pPr>
              <w:rPr>
                <w:rFonts w:eastAsia="Times New Roman" w:cs="Arial"/>
                <w:b/>
                <w:bCs/>
                <w:color w:val="000000"/>
                <w:sz w:val="20"/>
                <w:szCs w:val="20"/>
                <w:lang w:eastAsia="en-GB"/>
              </w:rPr>
            </w:pPr>
            <w:r w:rsidRPr="00DA7C21">
              <w:rPr>
                <w:rFonts w:eastAsia="Times New Roman" w:cs="Arial"/>
                <w:b/>
                <w:bCs/>
                <w:color w:val="000000"/>
                <w:sz w:val="20"/>
                <w:szCs w:val="20"/>
                <w:lang w:eastAsia="en-GB"/>
              </w:rPr>
              <w:t>PROJECT TITLE</w:t>
            </w:r>
          </w:p>
        </w:tc>
        <w:tc>
          <w:tcPr>
            <w:tcW w:w="828" w:type="dxa"/>
            <w:shd w:val="clear" w:color="auto" w:fill="F7CAAC"/>
            <w:hideMark/>
          </w:tcPr>
          <w:p w14:paraId="44CC94CA" w14:textId="77777777" w:rsidR="00DA7C21" w:rsidRPr="00DA7C21" w:rsidRDefault="00DA7C21" w:rsidP="00DA7C21">
            <w:pPr>
              <w:rPr>
                <w:rFonts w:eastAsia="Times New Roman" w:cs="Arial"/>
                <w:b/>
                <w:bCs/>
                <w:color w:val="000000"/>
                <w:sz w:val="20"/>
                <w:szCs w:val="20"/>
                <w:lang w:eastAsia="en-GB"/>
              </w:rPr>
            </w:pPr>
            <w:r w:rsidRPr="00DA7C21">
              <w:rPr>
                <w:rFonts w:eastAsia="Times New Roman" w:cs="Arial"/>
                <w:b/>
                <w:bCs/>
                <w:color w:val="000000"/>
                <w:sz w:val="20"/>
                <w:szCs w:val="20"/>
                <w:lang w:eastAsia="en-GB"/>
              </w:rPr>
              <w:t>SCORE</w:t>
            </w:r>
          </w:p>
        </w:tc>
        <w:tc>
          <w:tcPr>
            <w:tcW w:w="1102" w:type="dxa"/>
            <w:shd w:val="clear" w:color="auto" w:fill="F7CAAC"/>
            <w:noWrap/>
            <w:hideMark/>
          </w:tcPr>
          <w:p w14:paraId="7774EE29" w14:textId="77777777" w:rsidR="00DA7C21" w:rsidRPr="00DA7C21" w:rsidRDefault="00DA7C21" w:rsidP="00DA7C21">
            <w:pPr>
              <w:rPr>
                <w:rFonts w:eastAsia="Times New Roman" w:cs="Arial"/>
                <w:b/>
                <w:bCs/>
                <w:color w:val="000000"/>
                <w:sz w:val="20"/>
                <w:szCs w:val="20"/>
                <w:lang w:eastAsia="en-GB"/>
              </w:rPr>
            </w:pPr>
            <w:r w:rsidRPr="00DA7C21">
              <w:rPr>
                <w:rFonts w:eastAsia="Times New Roman" w:cs="Arial"/>
                <w:b/>
                <w:bCs/>
                <w:color w:val="000000"/>
                <w:sz w:val="20"/>
                <w:szCs w:val="20"/>
                <w:lang w:eastAsia="en-GB"/>
              </w:rPr>
              <w:t>AWARDED</w:t>
            </w:r>
          </w:p>
        </w:tc>
      </w:tr>
      <w:tr w:rsidR="00DA7C21" w:rsidRPr="00DA7C21" w14:paraId="4BAEA756" w14:textId="77777777" w:rsidTr="003517FC">
        <w:trPr>
          <w:trHeight w:val="290"/>
        </w:trPr>
        <w:tc>
          <w:tcPr>
            <w:tcW w:w="1532" w:type="dxa"/>
            <w:noWrap/>
            <w:hideMark/>
          </w:tcPr>
          <w:p w14:paraId="750B6DA9"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lastRenderedPageBreak/>
              <w:t>HER-PG001/2425</w:t>
            </w:r>
          </w:p>
        </w:tc>
        <w:tc>
          <w:tcPr>
            <w:tcW w:w="2012" w:type="dxa"/>
            <w:noWrap/>
            <w:hideMark/>
          </w:tcPr>
          <w:p w14:paraId="527AF151" w14:textId="77777777" w:rsidR="00DA7C21" w:rsidRPr="00DA7C21" w:rsidRDefault="00DA7C21" w:rsidP="00DA7C21">
            <w:pPr>
              <w:rPr>
                <w:rFonts w:eastAsia="Times New Roman" w:cs="Arial"/>
                <w:color w:val="000000"/>
                <w:sz w:val="20"/>
                <w:szCs w:val="20"/>
                <w:lang w:eastAsia="en-GB"/>
              </w:rPr>
            </w:pPr>
            <w:bookmarkStart w:id="5" w:name="_Hlk158893983"/>
            <w:r w:rsidRPr="00DA7C21">
              <w:rPr>
                <w:rFonts w:eastAsia="Times New Roman" w:cs="Arial"/>
                <w:color w:val="000000"/>
                <w:sz w:val="20"/>
                <w:szCs w:val="20"/>
                <w:lang w:eastAsia="en-GB"/>
              </w:rPr>
              <w:t>Portaferry &amp; Strangford Trust</w:t>
            </w:r>
            <w:bookmarkEnd w:id="5"/>
          </w:p>
        </w:tc>
        <w:tc>
          <w:tcPr>
            <w:tcW w:w="2181" w:type="dxa"/>
            <w:hideMark/>
          </w:tcPr>
          <w:p w14:paraId="51889341"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A Wee Bit of Maritime History - publication</w:t>
            </w:r>
          </w:p>
        </w:tc>
        <w:tc>
          <w:tcPr>
            <w:tcW w:w="828" w:type="dxa"/>
            <w:hideMark/>
          </w:tcPr>
          <w:p w14:paraId="7F8614DA"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90</w:t>
            </w:r>
          </w:p>
        </w:tc>
        <w:tc>
          <w:tcPr>
            <w:tcW w:w="1102" w:type="dxa"/>
            <w:noWrap/>
            <w:hideMark/>
          </w:tcPr>
          <w:p w14:paraId="55DAF325"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500.00</w:t>
            </w:r>
          </w:p>
        </w:tc>
      </w:tr>
      <w:tr w:rsidR="00DA7C21" w:rsidRPr="00DA7C21" w14:paraId="4863F276" w14:textId="77777777" w:rsidTr="003517FC">
        <w:trPr>
          <w:trHeight w:val="290"/>
        </w:trPr>
        <w:tc>
          <w:tcPr>
            <w:tcW w:w="1532" w:type="dxa"/>
            <w:noWrap/>
            <w:hideMark/>
          </w:tcPr>
          <w:p w14:paraId="0656605E"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HER-PG002/2425</w:t>
            </w:r>
          </w:p>
        </w:tc>
        <w:tc>
          <w:tcPr>
            <w:tcW w:w="2012" w:type="dxa"/>
            <w:noWrap/>
            <w:hideMark/>
          </w:tcPr>
          <w:p w14:paraId="3ABBAC9F"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Inspiring Yarns</w:t>
            </w:r>
          </w:p>
        </w:tc>
        <w:tc>
          <w:tcPr>
            <w:tcW w:w="2181" w:type="dxa"/>
            <w:hideMark/>
          </w:tcPr>
          <w:p w14:paraId="4CDA2BA0"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Know Your Worth</w:t>
            </w:r>
          </w:p>
          <w:p w14:paraId="68C86720"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 xml:space="preserve">Heritage Quilting </w:t>
            </w:r>
          </w:p>
        </w:tc>
        <w:tc>
          <w:tcPr>
            <w:tcW w:w="828" w:type="dxa"/>
            <w:hideMark/>
          </w:tcPr>
          <w:p w14:paraId="6B2913D5"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76</w:t>
            </w:r>
          </w:p>
        </w:tc>
        <w:tc>
          <w:tcPr>
            <w:tcW w:w="1102" w:type="dxa"/>
            <w:noWrap/>
            <w:hideMark/>
          </w:tcPr>
          <w:p w14:paraId="21EAD116"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500.00</w:t>
            </w:r>
          </w:p>
        </w:tc>
      </w:tr>
      <w:tr w:rsidR="00DA7C21" w:rsidRPr="00DA7C21" w14:paraId="5E8AAC52" w14:textId="77777777" w:rsidTr="003517FC">
        <w:trPr>
          <w:trHeight w:val="580"/>
        </w:trPr>
        <w:tc>
          <w:tcPr>
            <w:tcW w:w="1532" w:type="dxa"/>
            <w:noWrap/>
            <w:hideMark/>
          </w:tcPr>
          <w:p w14:paraId="3D597EEC"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HER-PG003/2425</w:t>
            </w:r>
          </w:p>
        </w:tc>
        <w:tc>
          <w:tcPr>
            <w:tcW w:w="2012" w:type="dxa"/>
            <w:noWrap/>
            <w:hideMark/>
          </w:tcPr>
          <w:p w14:paraId="2D66E659"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Ards Historical Society</w:t>
            </w:r>
          </w:p>
        </w:tc>
        <w:tc>
          <w:tcPr>
            <w:tcW w:w="2181" w:type="dxa"/>
            <w:hideMark/>
          </w:tcPr>
          <w:p w14:paraId="5F9FAA2A"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Publication of Booklet on the Ards TT Races</w:t>
            </w:r>
          </w:p>
        </w:tc>
        <w:tc>
          <w:tcPr>
            <w:tcW w:w="828" w:type="dxa"/>
            <w:hideMark/>
          </w:tcPr>
          <w:p w14:paraId="0B4FF231"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83</w:t>
            </w:r>
          </w:p>
        </w:tc>
        <w:tc>
          <w:tcPr>
            <w:tcW w:w="1102" w:type="dxa"/>
            <w:noWrap/>
            <w:hideMark/>
          </w:tcPr>
          <w:p w14:paraId="150AE89E"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500.00</w:t>
            </w:r>
          </w:p>
        </w:tc>
      </w:tr>
      <w:tr w:rsidR="00DA7C21" w:rsidRPr="00DA7C21" w14:paraId="6AAE0D39" w14:textId="77777777" w:rsidTr="003517FC">
        <w:trPr>
          <w:trHeight w:val="870"/>
        </w:trPr>
        <w:tc>
          <w:tcPr>
            <w:tcW w:w="1532" w:type="dxa"/>
            <w:noWrap/>
            <w:hideMark/>
          </w:tcPr>
          <w:p w14:paraId="0901A51A"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HER-PG004/2425</w:t>
            </w:r>
          </w:p>
        </w:tc>
        <w:tc>
          <w:tcPr>
            <w:tcW w:w="2012" w:type="dxa"/>
            <w:noWrap/>
            <w:hideMark/>
          </w:tcPr>
          <w:p w14:paraId="1F278BB9" w14:textId="77777777" w:rsidR="00DA7C21" w:rsidRPr="00DA7C21" w:rsidRDefault="00DA7C21" w:rsidP="00DA7C21">
            <w:pPr>
              <w:rPr>
                <w:rFonts w:eastAsia="Times New Roman" w:cs="Arial"/>
                <w:color w:val="000000"/>
                <w:sz w:val="20"/>
                <w:szCs w:val="20"/>
                <w:lang w:eastAsia="en-GB"/>
              </w:rPr>
            </w:pPr>
            <w:bookmarkStart w:id="6" w:name="_Hlk158894006"/>
            <w:r w:rsidRPr="00DA7C21">
              <w:rPr>
                <w:rFonts w:eastAsia="Times New Roman" w:cs="Arial"/>
                <w:color w:val="000000"/>
                <w:sz w:val="20"/>
                <w:szCs w:val="20"/>
                <w:lang w:eastAsia="en-GB"/>
              </w:rPr>
              <w:t>Portavogie Cultural &amp; Heritage Society</w:t>
            </w:r>
            <w:bookmarkEnd w:id="6"/>
          </w:p>
        </w:tc>
        <w:tc>
          <w:tcPr>
            <w:tcW w:w="2181" w:type="dxa"/>
            <w:hideMark/>
          </w:tcPr>
          <w:p w14:paraId="4B27F14D"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Interview, Record and print memories from Portavogie and Surrounding Area</w:t>
            </w:r>
          </w:p>
        </w:tc>
        <w:tc>
          <w:tcPr>
            <w:tcW w:w="828" w:type="dxa"/>
            <w:hideMark/>
          </w:tcPr>
          <w:p w14:paraId="5661008C"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75</w:t>
            </w:r>
          </w:p>
        </w:tc>
        <w:tc>
          <w:tcPr>
            <w:tcW w:w="1102" w:type="dxa"/>
            <w:noWrap/>
            <w:hideMark/>
          </w:tcPr>
          <w:p w14:paraId="625ED213"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500.00</w:t>
            </w:r>
          </w:p>
        </w:tc>
      </w:tr>
      <w:tr w:rsidR="00DA7C21" w:rsidRPr="00DA7C21" w14:paraId="70B638C7" w14:textId="77777777" w:rsidTr="003517FC">
        <w:trPr>
          <w:trHeight w:val="580"/>
        </w:trPr>
        <w:tc>
          <w:tcPr>
            <w:tcW w:w="1532" w:type="dxa"/>
            <w:noWrap/>
            <w:hideMark/>
          </w:tcPr>
          <w:p w14:paraId="323E3A3F"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HER-PG005/2425</w:t>
            </w:r>
          </w:p>
        </w:tc>
        <w:tc>
          <w:tcPr>
            <w:tcW w:w="2012" w:type="dxa"/>
            <w:noWrap/>
            <w:hideMark/>
          </w:tcPr>
          <w:p w14:paraId="184D4401"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St Patrick's Community Centre, Portaferry</w:t>
            </w:r>
          </w:p>
        </w:tc>
        <w:tc>
          <w:tcPr>
            <w:tcW w:w="2181" w:type="dxa"/>
            <w:hideMark/>
          </w:tcPr>
          <w:p w14:paraId="673687EB"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Researching the Clothes Making History of Our Premises</w:t>
            </w:r>
          </w:p>
        </w:tc>
        <w:tc>
          <w:tcPr>
            <w:tcW w:w="828" w:type="dxa"/>
            <w:hideMark/>
          </w:tcPr>
          <w:p w14:paraId="32092CFF"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70</w:t>
            </w:r>
          </w:p>
        </w:tc>
        <w:tc>
          <w:tcPr>
            <w:tcW w:w="1102" w:type="dxa"/>
            <w:noWrap/>
            <w:hideMark/>
          </w:tcPr>
          <w:p w14:paraId="250FF852"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500.00</w:t>
            </w:r>
          </w:p>
        </w:tc>
      </w:tr>
      <w:tr w:rsidR="00DA7C21" w:rsidRPr="00DA7C21" w14:paraId="3FA22519" w14:textId="77777777" w:rsidTr="003517FC">
        <w:trPr>
          <w:trHeight w:val="580"/>
        </w:trPr>
        <w:tc>
          <w:tcPr>
            <w:tcW w:w="1532" w:type="dxa"/>
            <w:noWrap/>
            <w:hideMark/>
          </w:tcPr>
          <w:p w14:paraId="19AD2614"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HER-PG006/2425</w:t>
            </w:r>
          </w:p>
        </w:tc>
        <w:tc>
          <w:tcPr>
            <w:tcW w:w="2012" w:type="dxa"/>
            <w:noWrap/>
            <w:hideMark/>
          </w:tcPr>
          <w:p w14:paraId="229A8371"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Comber Historical Society</w:t>
            </w:r>
          </w:p>
        </w:tc>
        <w:tc>
          <w:tcPr>
            <w:tcW w:w="2181" w:type="dxa"/>
            <w:hideMark/>
          </w:tcPr>
          <w:p w14:paraId="1CB1460B"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Comber History.com  Website Redevelopment</w:t>
            </w:r>
          </w:p>
        </w:tc>
        <w:tc>
          <w:tcPr>
            <w:tcW w:w="828" w:type="dxa"/>
            <w:hideMark/>
          </w:tcPr>
          <w:p w14:paraId="57D8CC1E"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85</w:t>
            </w:r>
          </w:p>
        </w:tc>
        <w:tc>
          <w:tcPr>
            <w:tcW w:w="1102" w:type="dxa"/>
            <w:noWrap/>
            <w:hideMark/>
          </w:tcPr>
          <w:p w14:paraId="331B769D"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500.00</w:t>
            </w:r>
          </w:p>
        </w:tc>
      </w:tr>
      <w:tr w:rsidR="00DA7C21" w:rsidRPr="00DA7C21" w14:paraId="1696183C" w14:textId="77777777" w:rsidTr="003517FC">
        <w:trPr>
          <w:trHeight w:val="290"/>
        </w:trPr>
        <w:tc>
          <w:tcPr>
            <w:tcW w:w="1532" w:type="dxa"/>
            <w:noWrap/>
            <w:hideMark/>
          </w:tcPr>
          <w:p w14:paraId="4A761589"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HER-PG007/2425</w:t>
            </w:r>
          </w:p>
        </w:tc>
        <w:tc>
          <w:tcPr>
            <w:tcW w:w="2012" w:type="dxa"/>
            <w:noWrap/>
            <w:hideMark/>
          </w:tcPr>
          <w:p w14:paraId="2F25005D"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Discover Groomsport</w:t>
            </w:r>
          </w:p>
        </w:tc>
        <w:tc>
          <w:tcPr>
            <w:tcW w:w="2181" w:type="dxa"/>
            <w:hideMark/>
          </w:tcPr>
          <w:p w14:paraId="398BB039"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 xml:space="preserve">Discover Groomsport </w:t>
            </w:r>
          </w:p>
          <w:p w14:paraId="3EF45CA4"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Digital Archive</w:t>
            </w:r>
          </w:p>
        </w:tc>
        <w:tc>
          <w:tcPr>
            <w:tcW w:w="828" w:type="dxa"/>
            <w:hideMark/>
          </w:tcPr>
          <w:p w14:paraId="3F92C290"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75</w:t>
            </w:r>
          </w:p>
        </w:tc>
        <w:tc>
          <w:tcPr>
            <w:tcW w:w="1102" w:type="dxa"/>
            <w:noWrap/>
            <w:hideMark/>
          </w:tcPr>
          <w:p w14:paraId="7C3EF6FC"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500.00</w:t>
            </w:r>
          </w:p>
        </w:tc>
      </w:tr>
      <w:tr w:rsidR="00DA7C21" w:rsidRPr="00DA7C21" w14:paraId="555D0061" w14:textId="77777777" w:rsidTr="003517FC">
        <w:trPr>
          <w:trHeight w:val="290"/>
        </w:trPr>
        <w:tc>
          <w:tcPr>
            <w:tcW w:w="1532" w:type="dxa"/>
            <w:noWrap/>
            <w:hideMark/>
          </w:tcPr>
          <w:p w14:paraId="172C84D9"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HER-PG008/2425</w:t>
            </w:r>
          </w:p>
        </w:tc>
        <w:tc>
          <w:tcPr>
            <w:tcW w:w="2012" w:type="dxa"/>
            <w:noWrap/>
            <w:hideMark/>
          </w:tcPr>
          <w:p w14:paraId="21F14483" w14:textId="77777777" w:rsidR="00DA7C21" w:rsidRPr="00DA7C21" w:rsidRDefault="00DA7C21" w:rsidP="00DA7C21">
            <w:pPr>
              <w:rPr>
                <w:rFonts w:eastAsia="Times New Roman" w:cs="Arial"/>
                <w:color w:val="000000"/>
                <w:sz w:val="20"/>
                <w:szCs w:val="20"/>
                <w:lang w:eastAsia="en-GB"/>
              </w:rPr>
            </w:pPr>
            <w:bookmarkStart w:id="7" w:name="_Hlk158894027"/>
            <w:r w:rsidRPr="00DA7C21">
              <w:rPr>
                <w:rFonts w:eastAsia="Times New Roman" w:cs="Arial"/>
                <w:color w:val="000000"/>
                <w:sz w:val="20"/>
                <w:szCs w:val="20"/>
                <w:lang w:eastAsia="en-GB"/>
              </w:rPr>
              <w:t>Ballywalter &amp; District Historical Society</w:t>
            </w:r>
            <w:bookmarkEnd w:id="7"/>
          </w:p>
        </w:tc>
        <w:tc>
          <w:tcPr>
            <w:tcW w:w="2181" w:type="dxa"/>
            <w:hideMark/>
          </w:tcPr>
          <w:p w14:paraId="3FDE1A99"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Historical Society Journal for 2024</w:t>
            </w:r>
          </w:p>
        </w:tc>
        <w:tc>
          <w:tcPr>
            <w:tcW w:w="828" w:type="dxa"/>
            <w:hideMark/>
          </w:tcPr>
          <w:p w14:paraId="46AF4496"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77</w:t>
            </w:r>
          </w:p>
        </w:tc>
        <w:tc>
          <w:tcPr>
            <w:tcW w:w="1102" w:type="dxa"/>
            <w:noWrap/>
            <w:hideMark/>
          </w:tcPr>
          <w:p w14:paraId="4CE702A3"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500.00</w:t>
            </w:r>
          </w:p>
        </w:tc>
      </w:tr>
      <w:tr w:rsidR="00DA7C21" w:rsidRPr="00DA7C21" w14:paraId="734EC14B" w14:textId="77777777" w:rsidTr="003517FC">
        <w:trPr>
          <w:trHeight w:val="290"/>
        </w:trPr>
        <w:tc>
          <w:tcPr>
            <w:tcW w:w="1532" w:type="dxa"/>
            <w:noWrap/>
            <w:hideMark/>
          </w:tcPr>
          <w:p w14:paraId="6BE468EB"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HER-PG009/2425</w:t>
            </w:r>
          </w:p>
        </w:tc>
        <w:tc>
          <w:tcPr>
            <w:tcW w:w="2012" w:type="dxa"/>
            <w:noWrap/>
            <w:hideMark/>
          </w:tcPr>
          <w:p w14:paraId="3499FDDA"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Friends of Columbanus Bangor</w:t>
            </w:r>
          </w:p>
        </w:tc>
        <w:tc>
          <w:tcPr>
            <w:tcW w:w="2181" w:type="dxa"/>
            <w:hideMark/>
          </w:tcPr>
          <w:p w14:paraId="12AC5F0D" w14:textId="77777777" w:rsidR="00DA7C21" w:rsidRPr="00DA7C21" w:rsidRDefault="00DA7C21" w:rsidP="00DA7C21">
            <w:pPr>
              <w:rPr>
                <w:rFonts w:eastAsia="Times New Roman" w:cs="Arial"/>
                <w:color w:val="000000"/>
                <w:sz w:val="20"/>
                <w:szCs w:val="20"/>
                <w:lang w:eastAsia="en-GB"/>
              </w:rPr>
            </w:pPr>
            <w:bookmarkStart w:id="8" w:name="_Hlk158893833"/>
            <w:r w:rsidRPr="00DA7C21">
              <w:rPr>
                <w:rFonts w:eastAsia="Times New Roman" w:cs="Arial"/>
                <w:color w:val="000000"/>
                <w:sz w:val="20"/>
                <w:szCs w:val="20"/>
                <w:lang w:eastAsia="en-GB"/>
              </w:rPr>
              <w:t>Columban Way Walk pilot</w:t>
            </w:r>
            <w:bookmarkEnd w:id="8"/>
            <w:r w:rsidRPr="00DA7C21">
              <w:rPr>
                <w:rFonts w:eastAsia="Times New Roman" w:cs="Arial"/>
                <w:color w:val="000000"/>
                <w:sz w:val="20"/>
                <w:szCs w:val="20"/>
                <w:lang w:eastAsia="en-GB"/>
              </w:rPr>
              <w:t xml:space="preserve"> for guided tour</w:t>
            </w:r>
          </w:p>
        </w:tc>
        <w:tc>
          <w:tcPr>
            <w:tcW w:w="828" w:type="dxa"/>
            <w:hideMark/>
          </w:tcPr>
          <w:p w14:paraId="79C73ACE"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71</w:t>
            </w:r>
          </w:p>
        </w:tc>
        <w:tc>
          <w:tcPr>
            <w:tcW w:w="1102" w:type="dxa"/>
            <w:noWrap/>
            <w:hideMark/>
          </w:tcPr>
          <w:p w14:paraId="6B27DCCE"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500.00</w:t>
            </w:r>
          </w:p>
        </w:tc>
      </w:tr>
      <w:tr w:rsidR="00DA7C21" w:rsidRPr="00DA7C21" w14:paraId="362C826B" w14:textId="77777777" w:rsidTr="003517FC">
        <w:trPr>
          <w:trHeight w:val="290"/>
        </w:trPr>
        <w:tc>
          <w:tcPr>
            <w:tcW w:w="1532" w:type="dxa"/>
            <w:noWrap/>
            <w:hideMark/>
          </w:tcPr>
          <w:p w14:paraId="2F5A6131"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HER-PG010/2425</w:t>
            </w:r>
          </w:p>
        </w:tc>
        <w:tc>
          <w:tcPr>
            <w:tcW w:w="2012" w:type="dxa"/>
            <w:noWrap/>
            <w:hideMark/>
          </w:tcPr>
          <w:p w14:paraId="394F73E3"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Donaghadee Heritage Preservation Company Ltd.</w:t>
            </w:r>
          </w:p>
        </w:tc>
        <w:tc>
          <w:tcPr>
            <w:tcW w:w="2181" w:type="dxa"/>
            <w:hideMark/>
          </w:tcPr>
          <w:p w14:paraId="381D9233" w14:textId="77777777" w:rsidR="00DA7C21" w:rsidRPr="00DA7C21" w:rsidRDefault="00DA7C21" w:rsidP="00DA7C21">
            <w:pPr>
              <w:rPr>
                <w:rFonts w:eastAsia="Times New Roman" w:cs="Arial"/>
                <w:color w:val="000000"/>
                <w:sz w:val="20"/>
                <w:szCs w:val="20"/>
                <w:lang w:eastAsia="en-GB"/>
              </w:rPr>
            </w:pPr>
            <w:r w:rsidRPr="00DA7C21">
              <w:rPr>
                <w:rFonts w:eastAsia="Times New Roman" w:cs="Arial"/>
                <w:color w:val="000000"/>
                <w:sz w:val="20"/>
                <w:szCs w:val="20"/>
                <w:lang w:eastAsia="en-GB"/>
              </w:rPr>
              <w:t xml:space="preserve">Local history of the Coastguard Service exhibition </w:t>
            </w:r>
          </w:p>
        </w:tc>
        <w:tc>
          <w:tcPr>
            <w:tcW w:w="828" w:type="dxa"/>
            <w:hideMark/>
          </w:tcPr>
          <w:p w14:paraId="617E73FC"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72</w:t>
            </w:r>
          </w:p>
        </w:tc>
        <w:tc>
          <w:tcPr>
            <w:tcW w:w="1102" w:type="dxa"/>
            <w:noWrap/>
            <w:hideMark/>
          </w:tcPr>
          <w:p w14:paraId="4B3472FF" w14:textId="77777777" w:rsidR="00DA7C21" w:rsidRPr="00DA7C21" w:rsidRDefault="00DA7C21" w:rsidP="00DA7C21">
            <w:pPr>
              <w:jc w:val="right"/>
              <w:rPr>
                <w:rFonts w:eastAsia="Times New Roman" w:cs="Arial"/>
                <w:color w:val="000000"/>
                <w:sz w:val="20"/>
                <w:szCs w:val="20"/>
                <w:lang w:eastAsia="en-GB"/>
              </w:rPr>
            </w:pPr>
            <w:r w:rsidRPr="00DA7C21">
              <w:rPr>
                <w:rFonts w:eastAsia="Times New Roman" w:cs="Arial"/>
                <w:color w:val="000000"/>
                <w:sz w:val="20"/>
                <w:szCs w:val="20"/>
                <w:lang w:eastAsia="en-GB"/>
              </w:rPr>
              <w:t>500.00</w:t>
            </w:r>
          </w:p>
        </w:tc>
      </w:tr>
      <w:tr w:rsidR="00DA7C21" w:rsidRPr="00DA7C21" w14:paraId="69A7AE88" w14:textId="77777777" w:rsidTr="00DA7C21">
        <w:trPr>
          <w:trHeight w:val="290"/>
        </w:trPr>
        <w:tc>
          <w:tcPr>
            <w:tcW w:w="1532" w:type="dxa"/>
            <w:shd w:val="clear" w:color="auto" w:fill="F7CAAC"/>
            <w:noWrap/>
            <w:hideMark/>
          </w:tcPr>
          <w:p w14:paraId="64941E48" w14:textId="77777777" w:rsidR="00DA7C21" w:rsidRPr="00DA7C21" w:rsidRDefault="00DA7C21" w:rsidP="00DA7C21">
            <w:pPr>
              <w:rPr>
                <w:rFonts w:eastAsia="Times New Roman" w:cs="Arial"/>
                <w:b/>
                <w:bCs/>
                <w:color w:val="000000"/>
                <w:sz w:val="20"/>
                <w:szCs w:val="20"/>
                <w:lang w:eastAsia="en-GB"/>
              </w:rPr>
            </w:pPr>
            <w:r w:rsidRPr="00DA7C21">
              <w:rPr>
                <w:rFonts w:eastAsia="Times New Roman" w:cs="Arial"/>
                <w:b/>
                <w:bCs/>
                <w:color w:val="000000"/>
                <w:sz w:val="20"/>
                <w:szCs w:val="20"/>
                <w:lang w:eastAsia="en-GB"/>
              </w:rPr>
              <w:t> </w:t>
            </w:r>
          </w:p>
        </w:tc>
        <w:tc>
          <w:tcPr>
            <w:tcW w:w="2012" w:type="dxa"/>
            <w:shd w:val="clear" w:color="auto" w:fill="F7CAAC"/>
            <w:noWrap/>
          </w:tcPr>
          <w:p w14:paraId="215AA113" w14:textId="77777777" w:rsidR="00DA7C21" w:rsidRPr="00DA7C21" w:rsidRDefault="00DA7C21" w:rsidP="00DA7C21">
            <w:pPr>
              <w:rPr>
                <w:rFonts w:eastAsia="Times New Roman" w:cs="Arial"/>
                <w:b/>
                <w:bCs/>
                <w:color w:val="000000"/>
                <w:sz w:val="20"/>
                <w:szCs w:val="20"/>
                <w:lang w:eastAsia="en-GB"/>
              </w:rPr>
            </w:pPr>
          </w:p>
        </w:tc>
        <w:tc>
          <w:tcPr>
            <w:tcW w:w="2181" w:type="dxa"/>
            <w:shd w:val="clear" w:color="auto" w:fill="F7CAAC"/>
            <w:hideMark/>
          </w:tcPr>
          <w:p w14:paraId="2CE2257A" w14:textId="77777777" w:rsidR="00DA7C21" w:rsidRPr="00DA7C21" w:rsidRDefault="00DA7C21" w:rsidP="00DA7C21">
            <w:pPr>
              <w:rPr>
                <w:rFonts w:eastAsia="Times New Roman" w:cs="Arial"/>
                <w:b/>
                <w:bCs/>
                <w:color w:val="000000"/>
                <w:sz w:val="20"/>
                <w:szCs w:val="20"/>
                <w:lang w:eastAsia="en-GB"/>
              </w:rPr>
            </w:pPr>
            <w:r w:rsidRPr="00DA7C21">
              <w:rPr>
                <w:rFonts w:eastAsia="Times New Roman" w:cs="Arial"/>
                <w:b/>
                <w:bCs/>
                <w:color w:val="000000"/>
                <w:sz w:val="20"/>
                <w:szCs w:val="20"/>
                <w:lang w:eastAsia="en-GB"/>
              </w:rPr>
              <w:t> Total awarded</w:t>
            </w:r>
          </w:p>
        </w:tc>
        <w:tc>
          <w:tcPr>
            <w:tcW w:w="828" w:type="dxa"/>
            <w:shd w:val="clear" w:color="auto" w:fill="F7CAAC"/>
            <w:hideMark/>
          </w:tcPr>
          <w:p w14:paraId="7AC48F69" w14:textId="77777777" w:rsidR="00DA7C21" w:rsidRPr="00DA7C21" w:rsidRDefault="00DA7C21" w:rsidP="00DA7C21">
            <w:pPr>
              <w:rPr>
                <w:rFonts w:eastAsia="Times New Roman" w:cs="Arial"/>
                <w:b/>
                <w:bCs/>
                <w:color w:val="000000"/>
                <w:sz w:val="20"/>
                <w:szCs w:val="20"/>
                <w:lang w:eastAsia="en-GB"/>
              </w:rPr>
            </w:pPr>
            <w:r w:rsidRPr="00DA7C21">
              <w:rPr>
                <w:rFonts w:eastAsia="Times New Roman" w:cs="Arial"/>
                <w:b/>
                <w:bCs/>
                <w:color w:val="000000"/>
                <w:sz w:val="20"/>
                <w:szCs w:val="20"/>
                <w:lang w:eastAsia="en-GB"/>
              </w:rPr>
              <w:t> </w:t>
            </w:r>
          </w:p>
        </w:tc>
        <w:tc>
          <w:tcPr>
            <w:tcW w:w="1102" w:type="dxa"/>
            <w:shd w:val="clear" w:color="auto" w:fill="F7CAAC"/>
            <w:noWrap/>
            <w:hideMark/>
          </w:tcPr>
          <w:p w14:paraId="61BEA408" w14:textId="77777777" w:rsidR="00DA7C21" w:rsidRPr="00DA7C21" w:rsidRDefault="00DA7C21" w:rsidP="00DA7C21">
            <w:pPr>
              <w:jc w:val="right"/>
              <w:rPr>
                <w:rFonts w:eastAsia="Times New Roman" w:cs="Arial"/>
                <w:b/>
                <w:bCs/>
                <w:color w:val="000000"/>
                <w:sz w:val="20"/>
                <w:szCs w:val="20"/>
                <w:lang w:eastAsia="en-GB"/>
              </w:rPr>
            </w:pPr>
            <w:r w:rsidRPr="00DA7C21">
              <w:rPr>
                <w:rFonts w:eastAsia="Times New Roman" w:cs="Arial"/>
                <w:b/>
                <w:bCs/>
                <w:color w:val="000000"/>
                <w:sz w:val="20"/>
                <w:szCs w:val="20"/>
                <w:lang w:eastAsia="en-GB"/>
              </w:rPr>
              <w:t>5,000.00</w:t>
            </w:r>
          </w:p>
        </w:tc>
      </w:tr>
    </w:tbl>
    <w:p w14:paraId="764A1612" w14:textId="77777777" w:rsidR="00DA7C21" w:rsidRPr="00DA7C21" w:rsidRDefault="00DA7C21" w:rsidP="00DA7C21">
      <w:pPr>
        <w:rPr>
          <w:szCs w:val="24"/>
        </w:rPr>
      </w:pPr>
    </w:p>
    <w:p w14:paraId="133DAC19" w14:textId="77777777" w:rsidR="00DA7C21" w:rsidRPr="00DA7C21" w:rsidRDefault="00DA7C21" w:rsidP="00DA7C21">
      <w:pPr>
        <w:rPr>
          <w:szCs w:val="24"/>
        </w:rPr>
      </w:pPr>
      <w:r w:rsidRPr="00DA7C21">
        <w:rPr>
          <w:szCs w:val="24"/>
        </w:rPr>
        <w:t xml:space="preserve">Billy Carlile declared himself a member of Ballywalter &amp; District Historical Society and abstained from scoring their application. </w:t>
      </w:r>
    </w:p>
    <w:p w14:paraId="400002CA" w14:textId="77777777" w:rsidR="00DA7C21" w:rsidRPr="00DA7C21" w:rsidRDefault="00DA7C21" w:rsidP="00DA7C21">
      <w:pPr>
        <w:rPr>
          <w:szCs w:val="24"/>
        </w:rPr>
      </w:pPr>
    </w:p>
    <w:p w14:paraId="5B77D2B4" w14:textId="77777777" w:rsidR="00DA7C21" w:rsidRPr="00DA7C21" w:rsidRDefault="00DA7C21" w:rsidP="00DA7C21">
      <w:pPr>
        <w:rPr>
          <w:szCs w:val="24"/>
        </w:rPr>
      </w:pPr>
      <w:r w:rsidRPr="00DA7C21">
        <w:rPr>
          <w:szCs w:val="24"/>
        </w:rPr>
        <w:t>The total amount recommended for award was £5,000.</w:t>
      </w:r>
    </w:p>
    <w:p w14:paraId="1EDB1CA2" w14:textId="77777777" w:rsidR="00DA7C21" w:rsidRPr="00DA7C21" w:rsidRDefault="00DA7C21" w:rsidP="00DA7C21">
      <w:pPr>
        <w:rPr>
          <w:szCs w:val="24"/>
        </w:rPr>
      </w:pPr>
    </w:p>
    <w:p w14:paraId="0571D87C" w14:textId="7A7FA862" w:rsidR="006F7827" w:rsidRDefault="00DA7C21" w:rsidP="00DA7C21">
      <w:pPr>
        <w:rPr>
          <w:szCs w:val="24"/>
        </w:rPr>
      </w:pPr>
      <w:r w:rsidRPr="00DA7C21">
        <w:rPr>
          <w:szCs w:val="24"/>
        </w:rPr>
        <w:t>RECOMMENDED that Council approves that a grant of £500 is awarded to each of the 10 successful applicants as tabled above.</w:t>
      </w:r>
    </w:p>
    <w:p w14:paraId="0E1DD648" w14:textId="77777777" w:rsidR="00062F98" w:rsidRDefault="00062F98" w:rsidP="00DA7C21">
      <w:pPr>
        <w:rPr>
          <w:szCs w:val="24"/>
        </w:rPr>
      </w:pPr>
    </w:p>
    <w:p w14:paraId="3616A27B" w14:textId="3843AAB2" w:rsidR="00062F98" w:rsidRDefault="00062F98" w:rsidP="00DA7C21">
      <w:pPr>
        <w:rPr>
          <w:szCs w:val="24"/>
        </w:rPr>
      </w:pPr>
      <w:r>
        <w:rPr>
          <w:szCs w:val="24"/>
        </w:rPr>
        <w:t>Proposed by Councillor Irwin, seconded by Councillor Boyle, that the recommendation be adopted.</w:t>
      </w:r>
    </w:p>
    <w:p w14:paraId="4E66EA02" w14:textId="77777777" w:rsidR="00062F98" w:rsidRDefault="00062F98" w:rsidP="00DA7C21">
      <w:pPr>
        <w:rPr>
          <w:szCs w:val="24"/>
        </w:rPr>
      </w:pPr>
    </w:p>
    <w:p w14:paraId="3C715655" w14:textId="51F74A5A" w:rsidR="00062F98" w:rsidRDefault="00062F98" w:rsidP="00062F98">
      <w:r>
        <w:t xml:space="preserve">The Deputy Mayor, Councillor Irwin, praised the programme and those organisations that had benefited. In particular she welcomed the </w:t>
      </w:r>
      <w:r w:rsidR="007E18BD">
        <w:t>offerings</w:t>
      </w:r>
      <w:r>
        <w:t xml:space="preserve"> from Discover Groomsport and Donaghadee Heritage Preservation Company along with the Columban Way Walk pilot that she hoped would be successful</w:t>
      </w:r>
      <w:r w:rsidR="007E18BD">
        <w:t>.</w:t>
      </w:r>
    </w:p>
    <w:p w14:paraId="6168F35C" w14:textId="77777777" w:rsidR="00062F98" w:rsidRDefault="00062F98" w:rsidP="00062F98"/>
    <w:p w14:paraId="6309C8F4" w14:textId="2B4DBB5D" w:rsidR="00062F98" w:rsidRDefault="00062F98" w:rsidP="00062F98">
      <w:r>
        <w:t xml:space="preserve">Alderman Adair praised those projects that had been successful in the Ards Peninsula, namely  Portaferry &amp; Strangford Trust, Portavogie Cultural &amp; Heritage Society and Ballywalter &amp; District Historical Society. He spoke of the important work </w:t>
      </w:r>
      <w:r>
        <w:lastRenderedPageBreak/>
        <w:t>undertaken by those organisations and</w:t>
      </w:r>
      <w:r w:rsidR="007E18BD">
        <w:t xml:space="preserve"> the </w:t>
      </w:r>
      <w:r>
        <w:t>publications</w:t>
      </w:r>
      <w:r w:rsidR="007E18BD">
        <w:t xml:space="preserve"> they produced which he had enjoyed reading over the years. They </w:t>
      </w:r>
      <w:r>
        <w:t>brought the history of the Ards Peninsula to life and preserved it for future generations both locally and indeed throughout the world.</w:t>
      </w:r>
    </w:p>
    <w:p w14:paraId="4DC65B92" w14:textId="77777777" w:rsidR="00062F98" w:rsidRDefault="00062F98" w:rsidP="00062F98"/>
    <w:p w14:paraId="036D6538" w14:textId="6B23FD2B" w:rsidR="00062F98" w:rsidRDefault="00062F98" w:rsidP="00062F98">
      <w:r>
        <w:t>The Chair</w:t>
      </w:r>
      <w:r w:rsidR="007E18BD">
        <w:t>man</w:t>
      </w:r>
      <w:r>
        <w:t xml:space="preserve"> echoed those comments, highlighting the importance of </w:t>
      </w:r>
      <w:r w:rsidR="007E18BD">
        <w:t>such</w:t>
      </w:r>
      <w:r>
        <w:t xml:space="preserve"> projects</w:t>
      </w:r>
      <w:r w:rsidR="007E18BD">
        <w:t xml:space="preserve"> which preserved the Borough’s heritage.</w:t>
      </w:r>
    </w:p>
    <w:p w14:paraId="7B8AC9A9" w14:textId="77777777" w:rsidR="006F7827" w:rsidRPr="00621495" w:rsidRDefault="006F7827" w:rsidP="006F7827">
      <w:pPr>
        <w:rPr>
          <w:b/>
          <w:bCs/>
        </w:rPr>
      </w:pPr>
    </w:p>
    <w:p w14:paraId="16675694" w14:textId="00175FFF" w:rsidR="006F7827" w:rsidRPr="00621495" w:rsidRDefault="006F7827" w:rsidP="006F7827">
      <w:pPr>
        <w:rPr>
          <w:b/>
          <w:bCs/>
        </w:rPr>
      </w:pPr>
      <w:r w:rsidRPr="00621495">
        <w:rPr>
          <w:b/>
          <w:bCs/>
        </w:rPr>
        <w:t xml:space="preserve">AGREED TO RECOMMEND, on the proposal of </w:t>
      </w:r>
      <w:r w:rsidR="0052713D">
        <w:rPr>
          <w:b/>
          <w:bCs/>
        </w:rPr>
        <w:t>Councillor Irwin</w:t>
      </w:r>
      <w:r w:rsidRPr="00621495">
        <w:rPr>
          <w:b/>
          <w:bCs/>
        </w:rPr>
        <w:t xml:space="preserve">, seconded by </w:t>
      </w:r>
      <w:r w:rsidR="0052713D">
        <w:rPr>
          <w:b/>
          <w:bCs/>
        </w:rPr>
        <w:t>Councillor Boyle</w:t>
      </w:r>
      <w:r w:rsidRPr="00621495">
        <w:rPr>
          <w:b/>
          <w:bCs/>
        </w:rPr>
        <w:t>, that the recommendation be adopted.</w:t>
      </w:r>
    </w:p>
    <w:p w14:paraId="6544AB08" w14:textId="77777777" w:rsidR="006F7827" w:rsidRDefault="006F7827" w:rsidP="00A065F0">
      <w:pPr>
        <w:rPr>
          <w:rFonts w:eastAsia="Times New Roman" w:cs="Arial"/>
          <w:b/>
          <w:szCs w:val="24"/>
          <w:lang w:eastAsia="en-GB"/>
        </w:rPr>
      </w:pPr>
    </w:p>
    <w:p w14:paraId="3EADB9F7" w14:textId="091DC764" w:rsidR="006F7827" w:rsidRPr="0003502C" w:rsidRDefault="006F7827" w:rsidP="009A7EA5">
      <w:pPr>
        <w:pStyle w:val="Heading1"/>
        <w:ind w:left="720" w:hanging="720"/>
        <w:rPr>
          <w:u w:val="single"/>
        </w:rPr>
      </w:pPr>
      <w:r>
        <w:t>9.</w:t>
      </w:r>
      <w:r>
        <w:tab/>
      </w:r>
      <w:r w:rsidR="005E5922" w:rsidRPr="005E5922">
        <w:rPr>
          <w:u w:val="single"/>
        </w:rPr>
        <w:t>Multi-annual Arts Grants 2024-2026 Appeal</w:t>
      </w:r>
      <w:r w:rsidR="009A7EA5">
        <w:rPr>
          <w:u w:val="single"/>
        </w:rPr>
        <w:t xml:space="preserve"> (FILE </w:t>
      </w:r>
      <w:r w:rsidR="009A7EA5" w:rsidRPr="009A7EA5">
        <w:rPr>
          <w:u w:val="single"/>
        </w:rPr>
        <w:t>ART 06/24-26</w:t>
      </w:r>
      <w:r w:rsidR="009A7EA5">
        <w:rPr>
          <w:u w:val="single"/>
        </w:rPr>
        <w:t>)</w:t>
      </w:r>
    </w:p>
    <w:p w14:paraId="6100C89B" w14:textId="77777777" w:rsidR="006F7827" w:rsidRDefault="006F7827" w:rsidP="006F7827">
      <w:pPr>
        <w:pStyle w:val="ListParagraph"/>
        <w:rPr>
          <w:rFonts w:ascii="Arial" w:hAnsi="Arial" w:cs="Arial"/>
          <w:sz w:val="24"/>
          <w:szCs w:val="24"/>
        </w:rPr>
      </w:pPr>
    </w:p>
    <w:p w14:paraId="1F9BDFAC" w14:textId="77777777" w:rsidR="003F5498" w:rsidRPr="003F5498" w:rsidRDefault="006F7827" w:rsidP="003F5498">
      <w:pPr>
        <w:rPr>
          <w:rFonts w:eastAsia="Times New Roman" w:cs="Arial"/>
          <w:bCs/>
          <w:color w:val="000000"/>
          <w:szCs w:val="24"/>
        </w:rPr>
      </w:pPr>
      <w:bookmarkStart w:id="9" w:name="_Hlk158644883"/>
      <w:r w:rsidRPr="00621495">
        <w:rPr>
          <w:caps/>
          <w:szCs w:val="24"/>
        </w:rPr>
        <w:t>Previously circulated:-</w:t>
      </w:r>
      <w:r w:rsidRPr="00621495">
        <w:rPr>
          <w:szCs w:val="24"/>
        </w:rPr>
        <w:t xml:space="preserve"> Report from Director of </w:t>
      </w:r>
      <w:r w:rsidR="009A7EA5">
        <w:rPr>
          <w:szCs w:val="24"/>
        </w:rPr>
        <w:t xml:space="preserve">Community and Wellbeing stating that </w:t>
      </w:r>
      <w:r w:rsidR="003F5498" w:rsidRPr="003F5498">
        <w:rPr>
          <w:rFonts w:eastAsia="Times New Roman" w:cs="Arial"/>
          <w:bCs/>
          <w:color w:val="000000"/>
          <w:szCs w:val="24"/>
        </w:rPr>
        <w:t xml:space="preserve">Ards and North Down Borough Council offered two-year funding for Arts organisations operating in the borough. Organisations which operated an annual programme of arts activity could apply for core multi-annual grants up to a maximum of £5,000 per year. </w:t>
      </w:r>
    </w:p>
    <w:p w14:paraId="39E08AE6" w14:textId="77777777" w:rsidR="003F5498" w:rsidRPr="003F5498" w:rsidRDefault="003F5498" w:rsidP="003F5498">
      <w:pPr>
        <w:rPr>
          <w:rFonts w:eastAsia="Times New Roman" w:cs="Arial"/>
          <w:bCs/>
          <w:color w:val="000000"/>
          <w:szCs w:val="24"/>
        </w:rPr>
      </w:pPr>
    </w:p>
    <w:p w14:paraId="763D62FB" w14:textId="77777777" w:rsidR="003F5498" w:rsidRPr="003F5498" w:rsidRDefault="003F5498" w:rsidP="003F5498">
      <w:pPr>
        <w:rPr>
          <w:rFonts w:eastAsia="Times New Roman" w:cs="Arial"/>
          <w:bCs/>
          <w:color w:val="000000"/>
          <w:szCs w:val="24"/>
        </w:rPr>
      </w:pPr>
      <w:r w:rsidRPr="003F5498">
        <w:rPr>
          <w:rFonts w:eastAsia="Times New Roman" w:cs="Arial"/>
          <w:bCs/>
          <w:color w:val="000000"/>
          <w:szCs w:val="24"/>
        </w:rPr>
        <w:t xml:space="preserve">The multi-annual arts grant opened for applications on Monday 4th September 2023 with a closing date of Thursday 19th October 2023 at 4pm. </w:t>
      </w:r>
    </w:p>
    <w:p w14:paraId="2C0B37B0" w14:textId="77777777" w:rsidR="003F5498" w:rsidRPr="003F5498" w:rsidRDefault="003F5498" w:rsidP="003F5498">
      <w:pPr>
        <w:rPr>
          <w:rFonts w:eastAsia="Times New Roman" w:cs="Arial"/>
          <w:bCs/>
          <w:color w:val="000000"/>
          <w:szCs w:val="24"/>
        </w:rPr>
      </w:pPr>
    </w:p>
    <w:p w14:paraId="45642232" w14:textId="77777777" w:rsidR="003F5498" w:rsidRPr="003F5498" w:rsidRDefault="003F5498" w:rsidP="003F5498">
      <w:pPr>
        <w:rPr>
          <w:rFonts w:eastAsia="Times New Roman" w:cs="Arial"/>
          <w:bCs/>
          <w:color w:val="000000"/>
          <w:szCs w:val="24"/>
        </w:rPr>
      </w:pPr>
      <w:r w:rsidRPr="003F5498">
        <w:rPr>
          <w:rFonts w:eastAsia="Times New Roman" w:cs="Arial"/>
          <w:bCs/>
          <w:color w:val="000000"/>
          <w:szCs w:val="24"/>
        </w:rPr>
        <w:t>An appeal was received from Kilcooley Women’s Centre on the grounds that Council did not follow due process.</w:t>
      </w:r>
    </w:p>
    <w:p w14:paraId="2D80A80A" w14:textId="77777777" w:rsidR="003F5498" w:rsidRPr="003F5498" w:rsidRDefault="003F5498" w:rsidP="003F5498">
      <w:pPr>
        <w:rPr>
          <w:rFonts w:eastAsia="Times New Roman" w:cs="Arial"/>
          <w:bCs/>
          <w:color w:val="000000"/>
          <w:szCs w:val="24"/>
        </w:rPr>
      </w:pPr>
    </w:p>
    <w:p w14:paraId="3BBB533C" w14:textId="77777777" w:rsidR="003F5498" w:rsidRPr="003F5498" w:rsidRDefault="003F5498" w:rsidP="003F5498">
      <w:pPr>
        <w:rPr>
          <w:rFonts w:eastAsia="Times New Roman" w:cs="Arial"/>
          <w:bCs/>
          <w:color w:val="000000"/>
          <w:szCs w:val="24"/>
        </w:rPr>
      </w:pPr>
      <w:r w:rsidRPr="003F5498">
        <w:rPr>
          <w:rFonts w:eastAsia="Times New Roman" w:cs="Arial"/>
          <w:bCs/>
          <w:color w:val="000000"/>
          <w:szCs w:val="24"/>
        </w:rPr>
        <w:t>An appeal panel, consisting of three members from the Arts and Heritage panel who had not sat on the first panel, met on Monday 15th January 2024, administered by Nicola Dorrian, Head of Community &amp; Culture and Emily Crawford, Service Unit Manager.</w:t>
      </w:r>
    </w:p>
    <w:p w14:paraId="1C750934" w14:textId="77777777" w:rsidR="003F5498" w:rsidRPr="003F5498" w:rsidRDefault="003F5498" w:rsidP="003F5498">
      <w:pPr>
        <w:rPr>
          <w:rFonts w:eastAsia="Times New Roman" w:cs="Arial"/>
          <w:bCs/>
          <w:color w:val="000000"/>
          <w:szCs w:val="24"/>
        </w:rPr>
      </w:pPr>
    </w:p>
    <w:p w14:paraId="50EED2A7" w14:textId="77777777" w:rsidR="003F5498" w:rsidRPr="003F5498" w:rsidRDefault="003F5498" w:rsidP="003F5498">
      <w:pPr>
        <w:rPr>
          <w:rFonts w:eastAsia="Times New Roman" w:cs="Arial"/>
          <w:bCs/>
          <w:color w:val="000000"/>
          <w:szCs w:val="24"/>
        </w:rPr>
      </w:pPr>
      <w:r w:rsidRPr="003F5498">
        <w:rPr>
          <w:rFonts w:eastAsia="Times New Roman" w:cs="Arial"/>
          <w:bCs/>
          <w:color w:val="000000"/>
          <w:szCs w:val="24"/>
        </w:rPr>
        <w:t>The panel was reminded of the pass mark agreed by the original assessment panel held in October 2023 of 50%.</w:t>
      </w:r>
    </w:p>
    <w:p w14:paraId="7514246F" w14:textId="77777777" w:rsidR="003F5498" w:rsidRPr="003F5498" w:rsidRDefault="003F5498" w:rsidP="003F5498">
      <w:pPr>
        <w:rPr>
          <w:rFonts w:eastAsia="Times New Roman" w:cs="Arial"/>
          <w:bCs/>
          <w:color w:val="000000"/>
          <w:szCs w:val="24"/>
        </w:rPr>
      </w:pPr>
    </w:p>
    <w:p w14:paraId="20C6B960" w14:textId="77777777" w:rsidR="003F5498" w:rsidRPr="003F5498" w:rsidRDefault="003F5498" w:rsidP="003F5498">
      <w:pPr>
        <w:rPr>
          <w:rFonts w:eastAsia="Times New Roman" w:cs="Arial"/>
          <w:bCs/>
          <w:color w:val="000000"/>
          <w:szCs w:val="24"/>
        </w:rPr>
      </w:pPr>
      <w:r w:rsidRPr="003F5498">
        <w:rPr>
          <w:rFonts w:eastAsia="Times New Roman" w:cs="Arial"/>
          <w:bCs/>
          <w:color w:val="000000"/>
          <w:szCs w:val="24"/>
        </w:rPr>
        <w:t>The panel concluded that the application should be assessed as a clear definition of what the Council deemed to be an ‘arts organisation’ had not been given in the criteria and guidance notes.</w:t>
      </w:r>
    </w:p>
    <w:p w14:paraId="02C265E1" w14:textId="77777777" w:rsidR="003F5498" w:rsidRPr="003F5498" w:rsidRDefault="003F5498" w:rsidP="003F5498">
      <w:pPr>
        <w:rPr>
          <w:rFonts w:eastAsia="Times New Roman" w:cs="Arial"/>
          <w:bCs/>
          <w:color w:val="000000"/>
          <w:szCs w:val="24"/>
        </w:rPr>
      </w:pPr>
    </w:p>
    <w:tbl>
      <w:tblPr>
        <w:tblStyle w:val="TableGrid1"/>
        <w:tblW w:w="9776" w:type="dxa"/>
        <w:tblLook w:val="04A0" w:firstRow="1" w:lastRow="0" w:firstColumn="1" w:lastColumn="0" w:noHBand="0" w:noVBand="1"/>
      </w:tblPr>
      <w:tblGrid>
        <w:gridCol w:w="3539"/>
        <w:gridCol w:w="1435"/>
        <w:gridCol w:w="2977"/>
        <w:gridCol w:w="1825"/>
      </w:tblGrid>
      <w:tr w:rsidR="003F5498" w:rsidRPr="003F5498" w14:paraId="079750A4" w14:textId="77777777" w:rsidTr="003517FC">
        <w:tc>
          <w:tcPr>
            <w:tcW w:w="3539" w:type="dxa"/>
            <w:tcMar>
              <w:top w:w="28" w:type="dxa"/>
              <w:bottom w:w="28" w:type="dxa"/>
            </w:tcMar>
            <w:vAlign w:val="center"/>
          </w:tcPr>
          <w:p w14:paraId="76CB1F95" w14:textId="77777777" w:rsidR="003F5498" w:rsidRPr="003F5498" w:rsidRDefault="003F5498" w:rsidP="003F5498">
            <w:pPr>
              <w:spacing w:line="241" w:lineRule="atLeast"/>
              <w:jc w:val="center"/>
              <w:rPr>
                <w:rFonts w:eastAsia="Times New Roman" w:cs="Arial"/>
                <w:b/>
                <w:spacing w:val="-5"/>
                <w:szCs w:val="24"/>
                <w:lang w:eastAsia="en-GB"/>
              </w:rPr>
            </w:pPr>
            <w:r w:rsidRPr="003F5498">
              <w:rPr>
                <w:rFonts w:eastAsia="Times New Roman" w:cs="Arial"/>
                <w:b/>
                <w:spacing w:val="-5"/>
                <w:szCs w:val="24"/>
                <w:lang w:eastAsia="en-GB"/>
              </w:rPr>
              <w:t>Applicant</w:t>
            </w:r>
          </w:p>
        </w:tc>
        <w:tc>
          <w:tcPr>
            <w:tcW w:w="1435" w:type="dxa"/>
          </w:tcPr>
          <w:p w14:paraId="698795D5" w14:textId="77777777" w:rsidR="003F5498" w:rsidRPr="003F5498" w:rsidRDefault="003F5498" w:rsidP="003F5498">
            <w:pPr>
              <w:spacing w:line="241" w:lineRule="atLeast"/>
              <w:jc w:val="center"/>
              <w:rPr>
                <w:rFonts w:eastAsia="Times New Roman" w:cs="Arial"/>
                <w:b/>
                <w:spacing w:val="-5"/>
                <w:szCs w:val="24"/>
                <w:lang w:eastAsia="en-GB"/>
              </w:rPr>
            </w:pPr>
            <w:r w:rsidRPr="003F5498">
              <w:rPr>
                <w:rFonts w:eastAsia="Times New Roman" w:cs="Arial"/>
                <w:b/>
                <w:spacing w:val="-5"/>
                <w:szCs w:val="24"/>
                <w:lang w:eastAsia="en-GB"/>
              </w:rPr>
              <w:t>% Score</w:t>
            </w:r>
          </w:p>
        </w:tc>
        <w:tc>
          <w:tcPr>
            <w:tcW w:w="2977" w:type="dxa"/>
          </w:tcPr>
          <w:p w14:paraId="118C0325" w14:textId="77777777" w:rsidR="003F5498" w:rsidRPr="003F5498" w:rsidRDefault="003F5498" w:rsidP="003F5498">
            <w:pPr>
              <w:spacing w:line="241" w:lineRule="atLeast"/>
              <w:jc w:val="center"/>
              <w:rPr>
                <w:rFonts w:eastAsia="Times New Roman" w:cs="Arial"/>
                <w:b/>
                <w:spacing w:val="-5"/>
                <w:szCs w:val="24"/>
                <w:lang w:eastAsia="en-GB"/>
              </w:rPr>
            </w:pPr>
            <w:r w:rsidRPr="003F5498">
              <w:rPr>
                <w:rFonts w:eastAsia="Times New Roman" w:cs="Arial"/>
                <w:b/>
                <w:spacing w:val="-5"/>
                <w:szCs w:val="24"/>
                <w:lang w:eastAsia="en-GB"/>
              </w:rPr>
              <w:t>Amount Requested CORE / PROGRAMME</w:t>
            </w:r>
          </w:p>
        </w:tc>
        <w:tc>
          <w:tcPr>
            <w:tcW w:w="1825" w:type="dxa"/>
            <w:tcMar>
              <w:top w:w="28" w:type="dxa"/>
              <w:bottom w:w="28" w:type="dxa"/>
            </w:tcMar>
            <w:vAlign w:val="center"/>
          </w:tcPr>
          <w:p w14:paraId="43615219" w14:textId="77777777" w:rsidR="003F5498" w:rsidRPr="003F5498" w:rsidRDefault="003F5498" w:rsidP="003F5498">
            <w:pPr>
              <w:spacing w:line="241" w:lineRule="atLeast"/>
              <w:jc w:val="center"/>
              <w:rPr>
                <w:rFonts w:eastAsia="Times New Roman" w:cs="Arial"/>
                <w:b/>
                <w:spacing w:val="-5"/>
                <w:szCs w:val="24"/>
                <w:lang w:eastAsia="en-GB"/>
              </w:rPr>
            </w:pPr>
            <w:r w:rsidRPr="003F5498">
              <w:rPr>
                <w:rFonts w:eastAsia="Times New Roman" w:cs="Arial"/>
                <w:b/>
                <w:spacing w:val="-5"/>
                <w:szCs w:val="24"/>
                <w:lang w:eastAsia="en-GB"/>
              </w:rPr>
              <w:t>Awarded</w:t>
            </w:r>
          </w:p>
        </w:tc>
      </w:tr>
      <w:tr w:rsidR="003F5498" w:rsidRPr="003F5498" w14:paraId="156ADDEA" w14:textId="77777777" w:rsidTr="003F5498">
        <w:tc>
          <w:tcPr>
            <w:tcW w:w="3539" w:type="dxa"/>
            <w:shd w:val="clear" w:color="auto" w:fill="FFFFFF"/>
            <w:tcMar>
              <w:top w:w="28" w:type="dxa"/>
              <w:bottom w:w="28" w:type="dxa"/>
            </w:tcMar>
            <w:vAlign w:val="center"/>
          </w:tcPr>
          <w:p w14:paraId="52FD68F6" w14:textId="77777777" w:rsidR="003F5498" w:rsidRPr="003F5498" w:rsidRDefault="003F5498" w:rsidP="003F5498">
            <w:pPr>
              <w:spacing w:line="241" w:lineRule="atLeast"/>
              <w:rPr>
                <w:rFonts w:eastAsia="Times New Roman" w:cs="Arial"/>
                <w:spacing w:val="-5"/>
                <w:szCs w:val="24"/>
                <w:lang w:eastAsia="en-GB"/>
              </w:rPr>
            </w:pPr>
          </w:p>
          <w:p w14:paraId="5EB086D9" w14:textId="77777777" w:rsidR="003F5498" w:rsidRPr="003F5498" w:rsidRDefault="003F5498" w:rsidP="003F5498">
            <w:pPr>
              <w:spacing w:line="241" w:lineRule="atLeast"/>
              <w:rPr>
                <w:rFonts w:eastAsia="Times New Roman" w:cs="Arial"/>
                <w:spacing w:val="-5"/>
                <w:szCs w:val="24"/>
                <w:lang w:eastAsia="en-GB"/>
              </w:rPr>
            </w:pPr>
            <w:r w:rsidRPr="003F5498">
              <w:rPr>
                <w:rFonts w:eastAsia="Times New Roman" w:cs="Arial"/>
                <w:spacing w:val="-5"/>
                <w:szCs w:val="24"/>
                <w:lang w:eastAsia="en-GB"/>
              </w:rPr>
              <w:t>Kilcooley Women's Centre</w:t>
            </w:r>
          </w:p>
        </w:tc>
        <w:tc>
          <w:tcPr>
            <w:tcW w:w="1435" w:type="dxa"/>
            <w:shd w:val="clear" w:color="auto" w:fill="FFFFFF"/>
          </w:tcPr>
          <w:p w14:paraId="353218BC" w14:textId="77777777" w:rsidR="003F5498" w:rsidRPr="003F5498" w:rsidRDefault="003F5498" w:rsidP="003F5498">
            <w:pPr>
              <w:spacing w:line="241" w:lineRule="atLeast"/>
              <w:jc w:val="center"/>
              <w:rPr>
                <w:rFonts w:eastAsia="Times New Roman" w:cs="Arial"/>
                <w:spacing w:val="-5"/>
                <w:szCs w:val="24"/>
                <w:lang w:eastAsia="en-GB"/>
              </w:rPr>
            </w:pPr>
          </w:p>
          <w:p w14:paraId="5DEBBF55" w14:textId="77777777" w:rsidR="003F5498" w:rsidRPr="003F5498" w:rsidRDefault="003F5498" w:rsidP="003F5498">
            <w:pPr>
              <w:spacing w:line="241" w:lineRule="atLeast"/>
              <w:rPr>
                <w:rFonts w:eastAsia="Times New Roman" w:cs="Arial"/>
                <w:spacing w:val="-5"/>
                <w:szCs w:val="24"/>
                <w:lang w:eastAsia="en-GB"/>
              </w:rPr>
            </w:pPr>
            <w:r w:rsidRPr="003F5498">
              <w:rPr>
                <w:rFonts w:eastAsia="Times New Roman" w:cs="Arial"/>
                <w:spacing w:val="-5"/>
                <w:szCs w:val="24"/>
                <w:lang w:eastAsia="en-GB"/>
              </w:rPr>
              <w:t>71%</w:t>
            </w:r>
          </w:p>
        </w:tc>
        <w:tc>
          <w:tcPr>
            <w:tcW w:w="2977" w:type="dxa"/>
            <w:shd w:val="clear" w:color="auto" w:fill="FFFFFF"/>
          </w:tcPr>
          <w:p w14:paraId="38181451" w14:textId="77777777" w:rsidR="003F5498" w:rsidRPr="003F5498" w:rsidRDefault="003F5498" w:rsidP="003F5498">
            <w:pPr>
              <w:spacing w:line="241" w:lineRule="atLeast"/>
              <w:jc w:val="center"/>
              <w:rPr>
                <w:rFonts w:eastAsia="Times New Roman" w:cs="Arial"/>
                <w:spacing w:val="-5"/>
                <w:szCs w:val="24"/>
                <w:lang w:eastAsia="en-GB"/>
              </w:rPr>
            </w:pPr>
          </w:p>
          <w:p w14:paraId="0ED04B9C" w14:textId="77777777" w:rsidR="003F5498" w:rsidRPr="003F5498" w:rsidRDefault="003F5498" w:rsidP="003F5498">
            <w:pPr>
              <w:spacing w:line="241" w:lineRule="atLeast"/>
              <w:rPr>
                <w:rFonts w:eastAsia="Times New Roman" w:cs="Arial"/>
                <w:spacing w:val="-5"/>
                <w:szCs w:val="24"/>
                <w:lang w:eastAsia="en-GB"/>
              </w:rPr>
            </w:pPr>
            <w:r w:rsidRPr="003F5498">
              <w:rPr>
                <w:rFonts w:eastAsia="Times New Roman" w:cs="Arial"/>
                <w:spacing w:val="-5"/>
                <w:szCs w:val="24"/>
                <w:lang w:eastAsia="en-GB"/>
              </w:rPr>
              <w:t>CORE £5,000</w:t>
            </w:r>
          </w:p>
        </w:tc>
        <w:tc>
          <w:tcPr>
            <w:tcW w:w="1825" w:type="dxa"/>
            <w:shd w:val="clear" w:color="auto" w:fill="FFFFFF"/>
            <w:tcMar>
              <w:top w:w="28" w:type="dxa"/>
              <w:bottom w:w="28" w:type="dxa"/>
            </w:tcMar>
            <w:vAlign w:val="center"/>
          </w:tcPr>
          <w:p w14:paraId="67F14D87" w14:textId="77777777" w:rsidR="003F5498" w:rsidRPr="003F5498" w:rsidRDefault="003F5498" w:rsidP="003F5498">
            <w:pPr>
              <w:spacing w:line="241" w:lineRule="atLeast"/>
              <w:jc w:val="center"/>
              <w:rPr>
                <w:rFonts w:eastAsia="Times New Roman" w:cs="Arial"/>
                <w:spacing w:val="-5"/>
                <w:szCs w:val="24"/>
                <w:lang w:eastAsia="en-GB"/>
              </w:rPr>
            </w:pPr>
          </w:p>
          <w:p w14:paraId="2F38142D" w14:textId="77777777" w:rsidR="003F5498" w:rsidRPr="003F5498" w:rsidRDefault="003F5498" w:rsidP="003F5498">
            <w:pPr>
              <w:spacing w:line="241" w:lineRule="atLeast"/>
              <w:rPr>
                <w:rFonts w:eastAsia="Times New Roman" w:cs="Arial"/>
                <w:spacing w:val="-5"/>
                <w:szCs w:val="24"/>
                <w:lang w:eastAsia="en-GB"/>
              </w:rPr>
            </w:pPr>
            <w:r w:rsidRPr="003F5498">
              <w:rPr>
                <w:rFonts w:eastAsia="Times New Roman" w:cs="Arial"/>
                <w:spacing w:val="-5"/>
                <w:szCs w:val="24"/>
                <w:lang w:eastAsia="en-GB"/>
              </w:rPr>
              <w:t>£5,000</w:t>
            </w:r>
          </w:p>
        </w:tc>
      </w:tr>
      <w:tr w:rsidR="003F5498" w:rsidRPr="003F5498" w14:paraId="1D1063F7" w14:textId="77777777" w:rsidTr="003F5498">
        <w:tc>
          <w:tcPr>
            <w:tcW w:w="3539" w:type="dxa"/>
            <w:shd w:val="clear" w:color="auto" w:fill="FFFFFF"/>
            <w:tcMar>
              <w:top w:w="28" w:type="dxa"/>
              <w:bottom w:w="28" w:type="dxa"/>
            </w:tcMar>
            <w:vAlign w:val="center"/>
          </w:tcPr>
          <w:p w14:paraId="3FD00C23" w14:textId="77777777" w:rsidR="003F5498" w:rsidRPr="003F5498" w:rsidRDefault="003F5498" w:rsidP="003F5498">
            <w:pPr>
              <w:spacing w:line="241" w:lineRule="atLeast"/>
              <w:rPr>
                <w:rFonts w:eastAsia="Times New Roman" w:cs="Arial"/>
                <w:b/>
                <w:bCs/>
                <w:spacing w:val="-5"/>
                <w:szCs w:val="24"/>
                <w:lang w:eastAsia="en-GB"/>
              </w:rPr>
            </w:pPr>
          </w:p>
          <w:p w14:paraId="2B6E620C" w14:textId="77777777" w:rsidR="003F5498" w:rsidRPr="003F5498" w:rsidRDefault="003F5498" w:rsidP="003F5498">
            <w:pPr>
              <w:spacing w:line="241" w:lineRule="atLeast"/>
              <w:rPr>
                <w:rFonts w:eastAsia="Times New Roman" w:cs="Arial"/>
                <w:b/>
                <w:bCs/>
                <w:spacing w:val="-5"/>
                <w:szCs w:val="24"/>
                <w:lang w:eastAsia="en-GB"/>
              </w:rPr>
            </w:pPr>
            <w:r w:rsidRPr="003F5498">
              <w:rPr>
                <w:rFonts w:eastAsia="Times New Roman" w:cs="Arial"/>
                <w:b/>
                <w:bCs/>
                <w:spacing w:val="-5"/>
                <w:szCs w:val="24"/>
                <w:lang w:eastAsia="en-GB"/>
              </w:rPr>
              <w:t>TOTAL</w:t>
            </w:r>
          </w:p>
        </w:tc>
        <w:tc>
          <w:tcPr>
            <w:tcW w:w="1435" w:type="dxa"/>
            <w:shd w:val="clear" w:color="auto" w:fill="FFFFFF"/>
          </w:tcPr>
          <w:p w14:paraId="44B43D34" w14:textId="77777777" w:rsidR="003F5498" w:rsidRPr="003F5498" w:rsidRDefault="003F5498" w:rsidP="003F5498">
            <w:pPr>
              <w:spacing w:line="241" w:lineRule="atLeast"/>
              <w:rPr>
                <w:rFonts w:eastAsia="Times New Roman" w:cs="Arial"/>
                <w:b/>
                <w:bCs/>
                <w:spacing w:val="-5"/>
                <w:szCs w:val="24"/>
                <w:lang w:eastAsia="en-GB"/>
              </w:rPr>
            </w:pPr>
          </w:p>
        </w:tc>
        <w:tc>
          <w:tcPr>
            <w:tcW w:w="2977" w:type="dxa"/>
            <w:shd w:val="clear" w:color="auto" w:fill="FFFFFF"/>
          </w:tcPr>
          <w:p w14:paraId="519CBB5F" w14:textId="77777777" w:rsidR="003F5498" w:rsidRPr="003F5498" w:rsidRDefault="003F5498" w:rsidP="003F5498">
            <w:pPr>
              <w:spacing w:line="241" w:lineRule="atLeast"/>
              <w:rPr>
                <w:rFonts w:eastAsia="Times New Roman" w:cs="Arial"/>
                <w:b/>
                <w:bCs/>
                <w:spacing w:val="-5"/>
                <w:szCs w:val="24"/>
                <w:lang w:eastAsia="en-GB"/>
              </w:rPr>
            </w:pPr>
          </w:p>
          <w:p w14:paraId="04CD104B" w14:textId="77777777" w:rsidR="003F5498" w:rsidRPr="003F5498" w:rsidRDefault="003F5498" w:rsidP="003F5498">
            <w:pPr>
              <w:spacing w:line="241" w:lineRule="atLeast"/>
              <w:rPr>
                <w:rFonts w:eastAsia="Times New Roman" w:cs="Arial"/>
                <w:b/>
                <w:bCs/>
                <w:spacing w:val="-5"/>
                <w:szCs w:val="24"/>
                <w:lang w:eastAsia="en-GB"/>
              </w:rPr>
            </w:pPr>
            <w:r w:rsidRPr="003F5498">
              <w:rPr>
                <w:rFonts w:eastAsia="Times New Roman" w:cs="Arial"/>
                <w:b/>
                <w:bCs/>
                <w:spacing w:val="-5"/>
                <w:szCs w:val="24"/>
                <w:lang w:eastAsia="en-GB"/>
              </w:rPr>
              <w:t>£5,000</w:t>
            </w:r>
          </w:p>
        </w:tc>
        <w:tc>
          <w:tcPr>
            <w:tcW w:w="1825" w:type="dxa"/>
            <w:shd w:val="clear" w:color="auto" w:fill="FFFFFF"/>
            <w:tcMar>
              <w:top w:w="28" w:type="dxa"/>
              <w:bottom w:w="28" w:type="dxa"/>
            </w:tcMar>
            <w:vAlign w:val="center"/>
          </w:tcPr>
          <w:p w14:paraId="49F6CC7C" w14:textId="77777777" w:rsidR="003F5498" w:rsidRPr="003F5498" w:rsidRDefault="003F5498" w:rsidP="003F5498">
            <w:pPr>
              <w:spacing w:line="241" w:lineRule="atLeast"/>
              <w:rPr>
                <w:rFonts w:eastAsia="Times New Roman" w:cs="Arial"/>
                <w:b/>
                <w:bCs/>
                <w:spacing w:val="-5"/>
                <w:szCs w:val="24"/>
                <w:lang w:eastAsia="en-GB"/>
              </w:rPr>
            </w:pPr>
          </w:p>
          <w:p w14:paraId="1C0F9694" w14:textId="77777777" w:rsidR="003F5498" w:rsidRPr="003F5498" w:rsidRDefault="003F5498" w:rsidP="003F5498">
            <w:pPr>
              <w:spacing w:line="241" w:lineRule="atLeast"/>
              <w:rPr>
                <w:rFonts w:eastAsia="Times New Roman" w:cs="Arial"/>
                <w:b/>
                <w:bCs/>
                <w:spacing w:val="-5"/>
                <w:szCs w:val="24"/>
                <w:lang w:eastAsia="en-GB"/>
              </w:rPr>
            </w:pPr>
            <w:r w:rsidRPr="003F5498">
              <w:rPr>
                <w:rFonts w:eastAsia="Times New Roman" w:cs="Arial"/>
                <w:b/>
                <w:bCs/>
                <w:spacing w:val="-5"/>
                <w:szCs w:val="24"/>
                <w:lang w:eastAsia="en-GB"/>
              </w:rPr>
              <w:t>£5,000</w:t>
            </w:r>
          </w:p>
        </w:tc>
      </w:tr>
    </w:tbl>
    <w:p w14:paraId="18D7B70D" w14:textId="77777777" w:rsidR="003F5498" w:rsidRPr="003F5498" w:rsidRDefault="003F5498" w:rsidP="003F5498">
      <w:pPr>
        <w:rPr>
          <w:rFonts w:eastAsia="Times New Roman" w:cs="Arial"/>
          <w:bCs/>
          <w:color w:val="000000"/>
          <w:szCs w:val="24"/>
        </w:rPr>
      </w:pPr>
      <w:r w:rsidRPr="003F5498">
        <w:rPr>
          <w:rFonts w:eastAsia="Times New Roman" w:cs="Arial"/>
          <w:bCs/>
          <w:color w:val="000000"/>
          <w:szCs w:val="24"/>
        </w:rPr>
        <w:t xml:space="preserve">                                             </w:t>
      </w:r>
    </w:p>
    <w:p w14:paraId="269629AB" w14:textId="77777777" w:rsidR="003F5498" w:rsidRPr="003F5498" w:rsidRDefault="003F5498" w:rsidP="003F5498">
      <w:pPr>
        <w:rPr>
          <w:rFonts w:eastAsia="Times New Roman" w:cs="Arial"/>
          <w:bCs/>
          <w:color w:val="000000"/>
          <w:szCs w:val="24"/>
        </w:rPr>
      </w:pPr>
      <w:r w:rsidRPr="003F5498">
        <w:rPr>
          <w:rFonts w:eastAsia="Times New Roman" w:cs="Arial"/>
          <w:bCs/>
          <w:color w:val="000000"/>
          <w:szCs w:val="24"/>
        </w:rPr>
        <w:t xml:space="preserve">Six successful applications were previously awarded funding totalling £27,000 from a total budget available of £28,000.  A total award of £32,000 had been made for Multi-Annual Grants for 2024-2026.  </w:t>
      </w:r>
    </w:p>
    <w:p w14:paraId="69C94495" w14:textId="77777777" w:rsidR="003F5498" w:rsidRPr="003F5498" w:rsidRDefault="003F5498" w:rsidP="003F5498">
      <w:pPr>
        <w:rPr>
          <w:rFonts w:eastAsia="Times New Roman" w:cs="Arial"/>
          <w:bCs/>
          <w:color w:val="000000"/>
          <w:szCs w:val="24"/>
        </w:rPr>
      </w:pPr>
    </w:p>
    <w:p w14:paraId="761CDD90" w14:textId="743DC3D9" w:rsidR="006F7827" w:rsidRDefault="003F5498" w:rsidP="006F7827">
      <w:pPr>
        <w:rPr>
          <w:rFonts w:eastAsia="Arial" w:cs="Arial"/>
          <w:color w:val="000000"/>
          <w:szCs w:val="20"/>
        </w:rPr>
      </w:pPr>
      <w:r w:rsidRPr="003F5498">
        <w:rPr>
          <w:rFonts w:eastAsia="Arial" w:cs="Arial"/>
          <w:color w:val="000000"/>
          <w:szCs w:val="20"/>
        </w:rPr>
        <w:lastRenderedPageBreak/>
        <w:t>RECOMMENDED that Council approves the recommendation of the appeal panel to award Kilcooley Women’s Centre £5,000 p/a for two years.</w:t>
      </w:r>
    </w:p>
    <w:p w14:paraId="3B001980" w14:textId="77777777" w:rsidR="00062F98" w:rsidRDefault="00062F98" w:rsidP="006F7827">
      <w:pPr>
        <w:rPr>
          <w:rFonts w:eastAsia="Arial" w:cs="Arial"/>
          <w:color w:val="000000"/>
          <w:szCs w:val="20"/>
        </w:rPr>
      </w:pPr>
    </w:p>
    <w:p w14:paraId="44417B18" w14:textId="6B71A430" w:rsidR="00062F98" w:rsidRDefault="00062F98" w:rsidP="006F7827">
      <w:pPr>
        <w:rPr>
          <w:rFonts w:eastAsia="Arial" w:cs="Arial"/>
          <w:color w:val="000000"/>
          <w:szCs w:val="20"/>
        </w:rPr>
      </w:pPr>
      <w:r>
        <w:rPr>
          <w:rFonts w:eastAsia="Arial" w:cs="Arial"/>
          <w:color w:val="000000"/>
          <w:szCs w:val="20"/>
        </w:rPr>
        <w:t>Proposed by Councillor W Irvine, seconded by Councillor B</w:t>
      </w:r>
      <w:r w:rsidR="00F8338D">
        <w:rPr>
          <w:rFonts w:eastAsia="Arial" w:cs="Arial"/>
          <w:color w:val="000000"/>
          <w:szCs w:val="20"/>
        </w:rPr>
        <w:t>oyle</w:t>
      </w:r>
      <w:r>
        <w:rPr>
          <w:rFonts w:eastAsia="Arial" w:cs="Arial"/>
          <w:color w:val="000000"/>
          <w:szCs w:val="20"/>
        </w:rPr>
        <w:t>, that the recommendation be adopted.</w:t>
      </w:r>
    </w:p>
    <w:p w14:paraId="19C2E13E" w14:textId="77777777" w:rsidR="00062F98" w:rsidRDefault="00062F98" w:rsidP="006F7827">
      <w:pPr>
        <w:rPr>
          <w:rFonts w:eastAsia="Arial" w:cs="Arial"/>
          <w:color w:val="000000"/>
          <w:szCs w:val="20"/>
        </w:rPr>
      </w:pPr>
    </w:p>
    <w:p w14:paraId="33642C8E" w14:textId="5445F0C7" w:rsidR="00062F98" w:rsidRDefault="00062F98" w:rsidP="006F7827">
      <w:r>
        <w:rPr>
          <w:rFonts w:eastAsia="Arial" w:cs="Arial"/>
          <w:color w:val="000000"/>
          <w:szCs w:val="20"/>
        </w:rPr>
        <w:t xml:space="preserve">Councillor W Irvine praised the </w:t>
      </w:r>
      <w:r w:rsidR="008B6633">
        <w:rPr>
          <w:rFonts w:eastAsia="Arial" w:cs="Arial"/>
          <w:color w:val="000000"/>
          <w:szCs w:val="20"/>
        </w:rPr>
        <w:t xml:space="preserve">Council’s </w:t>
      </w:r>
      <w:r>
        <w:rPr>
          <w:rFonts w:eastAsia="Arial" w:cs="Arial"/>
          <w:color w:val="000000"/>
          <w:szCs w:val="20"/>
        </w:rPr>
        <w:t xml:space="preserve">appeals </w:t>
      </w:r>
      <w:r w:rsidR="007E18BD">
        <w:rPr>
          <w:rFonts w:eastAsia="Arial" w:cs="Arial"/>
          <w:color w:val="000000"/>
          <w:szCs w:val="20"/>
        </w:rPr>
        <w:t>policy</w:t>
      </w:r>
      <w:r>
        <w:rPr>
          <w:rFonts w:eastAsia="Arial" w:cs="Arial"/>
          <w:color w:val="000000"/>
          <w:szCs w:val="20"/>
        </w:rPr>
        <w:t xml:space="preserve"> </w:t>
      </w:r>
      <w:r w:rsidR="007E18BD">
        <w:rPr>
          <w:rFonts w:eastAsia="Arial" w:cs="Arial"/>
          <w:color w:val="000000"/>
          <w:szCs w:val="20"/>
        </w:rPr>
        <w:t xml:space="preserve">and this case had shown that Council </w:t>
      </w:r>
      <w:r>
        <w:rPr>
          <w:rFonts w:eastAsia="Arial" w:cs="Arial"/>
          <w:color w:val="000000"/>
          <w:szCs w:val="20"/>
        </w:rPr>
        <w:t xml:space="preserve">took its grants application process very seriously, He wished Kilcooley Women’s Centre success with its project. </w:t>
      </w:r>
      <w:r w:rsidR="007E18BD">
        <w:rPr>
          <w:rFonts w:eastAsia="Arial" w:cs="Arial"/>
          <w:color w:val="000000"/>
          <w:szCs w:val="20"/>
        </w:rPr>
        <w:t xml:space="preserve">The seconder, </w:t>
      </w:r>
      <w:r>
        <w:rPr>
          <w:rFonts w:eastAsia="Arial" w:cs="Arial"/>
          <w:color w:val="000000"/>
          <w:szCs w:val="20"/>
        </w:rPr>
        <w:t>Councillor Boyle</w:t>
      </w:r>
      <w:r w:rsidR="007E18BD">
        <w:rPr>
          <w:rFonts w:eastAsia="Arial" w:cs="Arial"/>
          <w:color w:val="000000"/>
          <w:szCs w:val="20"/>
        </w:rPr>
        <w:t>,</w:t>
      </w:r>
      <w:r>
        <w:rPr>
          <w:rFonts w:eastAsia="Arial" w:cs="Arial"/>
          <w:color w:val="000000"/>
          <w:szCs w:val="20"/>
        </w:rPr>
        <w:t xml:space="preserve"> was pleased to see that the grant application had been reviewed and that the Council was not afraid of</w:t>
      </w:r>
      <w:r w:rsidR="00F8338D">
        <w:rPr>
          <w:rFonts w:eastAsia="Arial" w:cs="Arial"/>
          <w:color w:val="000000"/>
          <w:szCs w:val="20"/>
        </w:rPr>
        <w:t xml:space="preserve"> putting things right</w:t>
      </w:r>
      <w:r>
        <w:rPr>
          <w:rFonts w:eastAsia="Arial" w:cs="Arial"/>
          <w:color w:val="000000"/>
          <w:szCs w:val="20"/>
        </w:rPr>
        <w:t xml:space="preserve"> </w:t>
      </w:r>
      <w:r w:rsidR="00F8338D">
        <w:rPr>
          <w:rFonts w:eastAsia="Arial" w:cs="Arial"/>
          <w:color w:val="000000"/>
          <w:szCs w:val="20"/>
        </w:rPr>
        <w:t>in its cause for helping groups achieve success throughout the Borough.</w:t>
      </w:r>
    </w:p>
    <w:p w14:paraId="4C6CD5CC" w14:textId="77777777" w:rsidR="006F7827" w:rsidRPr="00621495" w:rsidRDefault="006F7827" w:rsidP="006F7827">
      <w:pPr>
        <w:rPr>
          <w:b/>
          <w:bCs/>
        </w:rPr>
      </w:pPr>
    </w:p>
    <w:p w14:paraId="0652CFF3" w14:textId="53FC96DE" w:rsidR="006F7827" w:rsidRPr="00621495" w:rsidRDefault="006F7827" w:rsidP="006F7827">
      <w:pPr>
        <w:rPr>
          <w:b/>
          <w:bCs/>
        </w:rPr>
      </w:pPr>
      <w:r w:rsidRPr="00621495">
        <w:rPr>
          <w:b/>
          <w:bCs/>
        </w:rPr>
        <w:t xml:space="preserve">AGREED TO RECOMMEND, on the proposal of </w:t>
      </w:r>
      <w:r w:rsidR="00F8020E">
        <w:rPr>
          <w:b/>
          <w:bCs/>
        </w:rPr>
        <w:t>Councillor W Irvine</w:t>
      </w:r>
      <w:r w:rsidRPr="00621495">
        <w:rPr>
          <w:b/>
          <w:bCs/>
        </w:rPr>
        <w:t xml:space="preserve">, seconded by </w:t>
      </w:r>
      <w:r w:rsidR="00F8020E">
        <w:rPr>
          <w:b/>
          <w:bCs/>
        </w:rPr>
        <w:t>Councillor B</w:t>
      </w:r>
      <w:r w:rsidR="00F8338D">
        <w:rPr>
          <w:b/>
          <w:bCs/>
        </w:rPr>
        <w:t>oyle</w:t>
      </w:r>
      <w:r w:rsidRPr="00621495">
        <w:rPr>
          <w:b/>
          <w:bCs/>
        </w:rPr>
        <w:t>, that the recommendation be adopted.</w:t>
      </w:r>
    </w:p>
    <w:bookmarkEnd w:id="9"/>
    <w:p w14:paraId="20085522" w14:textId="77777777" w:rsidR="006F7827" w:rsidRDefault="006F7827" w:rsidP="00A065F0">
      <w:pPr>
        <w:rPr>
          <w:rFonts w:eastAsia="Times New Roman" w:cs="Arial"/>
          <w:b/>
          <w:szCs w:val="24"/>
          <w:lang w:eastAsia="en-GB"/>
        </w:rPr>
      </w:pPr>
    </w:p>
    <w:p w14:paraId="31F41D27" w14:textId="2014E2F8" w:rsidR="006F7827" w:rsidRPr="0003502C" w:rsidRDefault="006F7827" w:rsidP="006F7827">
      <w:pPr>
        <w:pStyle w:val="Heading1"/>
        <w:rPr>
          <w:u w:val="single"/>
        </w:rPr>
      </w:pPr>
      <w:r>
        <w:t>10.</w:t>
      </w:r>
      <w:r>
        <w:tab/>
      </w:r>
      <w:r w:rsidR="00C20E91" w:rsidRPr="00C20E91">
        <w:rPr>
          <w:u w:val="single"/>
        </w:rPr>
        <w:t>Good Relations Action Plan 2024-2025</w:t>
      </w:r>
      <w:r w:rsidR="003F5498">
        <w:rPr>
          <w:u w:val="single"/>
        </w:rPr>
        <w:t xml:space="preserve"> (FILE GREL 424)</w:t>
      </w:r>
    </w:p>
    <w:p w14:paraId="7D0F1FF4" w14:textId="756BA814" w:rsidR="006F7827" w:rsidRDefault="006F7827" w:rsidP="006F7827">
      <w:pPr>
        <w:pStyle w:val="ListParagraph"/>
        <w:rPr>
          <w:rFonts w:ascii="Arial" w:hAnsi="Arial" w:cs="Arial"/>
          <w:sz w:val="24"/>
          <w:szCs w:val="24"/>
        </w:rPr>
      </w:pPr>
      <w:r>
        <w:rPr>
          <w:rFonts w:ascii="Arial" w:hAnsi="Arial" w:cs="Arial"/>
          <w:sz w:val="24"/>
          <w:szCs w:val="24"/>
        </w:rPr>
        <w:t xml:space="preserve">(Appendix </w:t>
      </w:r>
      <w:r w:rsidR="003F5498">
        <w:rPr>
          <w:rFonts w:ascii="Arial" w:hAnsi="Arial" w:cs="Arial"/>
          <w:sz w:val="24"/>
          <w:szCs w:val="24"/>
        </w:rPr>
        <w:t>V - VII</w:t>
      </w:r>
      <w:r>
        <w:rPr>
          <w:rFonts w:ascii="Arial" w:hAnsi="Arial" w:cs="Arial"/>
          <w:sz w:val="24"/>
          <w:szCs w:val="24"/>
        </w:rPr>
        <w:t>)</w:t>
      </w:r>
    </w:p>
    <w:p w14:paraId="4849DC16" w14:textId="77777777" w:rsidR="006F7827" w:rsidRDefault="006F7827" w:rsidP="006F7827">
      <w:pPr>
        <w:pStyle w:val="ListParagraph"/>
        <w:rPr>
          <w:rFonts w:ascii="Arial" w:hAnsi="Arial" w:cs="Arial"/>
          <w:sz w:val="24"/>
          <w:szCs w:val="24"/>
        </w:rPr>
      </w:pPr>
    </w:p>
    <w:p w14:paraId="7A3AB3F8" w14:textId="77777777" w:rsidR="003F5498" w:rsidRPr="003F5498" w:rsidRDefault="006F7827" w:rsidP="003F5498">
      <w:pPr>
        <w:rPr>
          <w:szCs w:val="24"/>
        </w:rPr>
      </w:pPr>
      <w:r w:rsidRPr="00621495">
        <w:rPr>
          <w:caps/>
          <w:szCs w:val="24"/>
        </w:rPr>
        <w:t>Previously circulated:-</w:t>
      </w:r>
      <w:r w:rsidRPr="00621495">
        <w:rPr>
          <w:szCs w:val="24"/>
        </w:rPr>
        <w:t xml:space="preserve"> Report from</w:t>
      </w:r>
      <w:r w:rsidR="003F5498">
        <w:rPr>
          <w:szCs w:val="24"/>
        </w:rPr>
        <w:t xml:space="preserve"> the</w:t>
      </w:r>
      <w:r w:rsidRPr="00621495">
        <w:rPr>
          <w:szCs w:val="24"/>
        </w:rPr>
        <w:t xml:space="preserve"> Director of </w:t>
      </w:r>
      <w:r w:rsidR="003F5498">
        <w:rPr>
          <w:szCs w:val="24"/>
        </w:rPr>
        <w:t xml:space="preserve">Community and Wellbeing stating that </w:t>
      </w:r>
      <w:r w:rsidR="003F5498" w:rsidRPr="003F5498">
        <w:rPr>
          <w:szCs w:val="24"/>
        </w:rPr>
        <w:t>Members would be aware that funding for the Council’s Good Relations Programme was provided by the Executive Office (75%) and match funded by the Council (25%).  The award was made based on an assessment of an annual Action Plan which reflected the needs and priorities of the Borough, detailed in the Council’s approved Good Relations Strategy (2022-2025).</w:t>
      </w:r>
    </w:p>
    <w:p w14:paraId="39173A5E" w14:textId="77777777" w:rsidR="003F5498" w:rsidRPr="003F5498" w:rsidRDefault="003F5498" w:rsidP="003F5498">
      <w:pPr>
        <w:rPr>
          <w:szCs w:val="24"/>
        </w:rPr>
      </w:pPr>
    </w:p>
    <w:p w14:paraId="4B26E9B6" w14:textId="77777777" w:rsidR="003F5498" w:rsidRPr="003F5498" w:rsidRDefault="003F5498" w:rsidP="003F5498">
      <w:pPr>
        <w:rPr>
          <w:szCs w:val="24"/>
        </w:rPr>
      </w:pPr>
      <w:r w:rsidRPr="003F5498">
        <w:rPr>
          <w:szCs w:val="24"/>
        </w:rPr>
        <w:t xml:space="preserve">The Executive Office (TEO) required the Council’s annual Action Plan (2024-2025) to be submitted for consideration in February 2024, therefore the attached Action Plan had been submitted to TEO in draft format, subject to Council approval.  The Plan had been submitted on the basis that 100% budget would be available and not on the basis of the 53% budget total which was received in 2023-2024. </w:t>
      </w:r>
    </w:p>
    <w:p w14:paraId="2EE0C27C" w14:textId="77777777" w:rsidR="003F5498" w:rsidRPr="003F5498" w:rsidRDefault="003F5498" w:rsidP="003F5498">
      <w:pPr>
        <w:rPr>
          <w:szCs w:val="24"/>
        </w:rPr>
      </w:pPr>
    </w:p>
    <w:p w14:paraId="1A6F6BD9" w14:textId="1793A3FF" w:rsidR="003F5498" w:rsidRPr="003F5498" w:rsidRDefault="003F5498" w:rsidP="003F5498">
      <w:pPr>
        <w:rPr>
          <w:szCs w:val="24"/>
        </w:rPr>
      </w:pPr>
      <w:r w:rsidRPr="003F5498">
        <w:rPr>
          <w:szCs w:val="24"/>
        </w:rPr>
        <w:t>RECOMMENDED that Council approves the attached Good Relations Action Plan</w:t>
      </w:r>
    </w:p>
    <w:p w14:paraId="548D08FD" w14:textId="16071DAC" w:rsidR="006F7827" w:rsidRDefault="003F5498" w:rsidP="006F7827">
      <w:pPr>
        <w:rPr>
          <w:szCs w:val="24"/>
        </w:rPr>
      </w:pPr>
      <w:r w:rsidRPr="003F5498">
        <w:rPr>
          <w:szCs w:val="24"/>
        </w:rPr>
        <w:t>for 2024-2025.</w:t>
      </w:r>
    </w:p>
    <w:p w14:paraId="5115978A" w14:textId="77777777" w:rsidR="004B3C3D" w:rsidRDefault="004B3C3D" w:rsidP="006F7827">
      <w:pPr>
        <w:rPr>
          <w:szCs w:val="24"/>
        </w:rPr>
      </w:pPr>
    </w:p>
    <w:p w14:paraId="356E09E5" w14:textId="3A7651D2" w:rsidR="004B3C3D" w:rsidRDefault="004B3C3D" w:rsidP="006F7827">
      <w:pPr>
        <w:rPr>
          <w:szCs w:val="24"/>
        </w:rPr>
      </w:pPr>
      <w:r>
        <w:rPr>
          <w:szCs w:val="24"/>
        </w:rPr>
        <w:t>Proposed by Councillor Kendall, seconded by Councillor W Irvine, that the recommendation be adopted.</w:t>
      </w:r>
    </w:p>
    <w:p w14:paraId="2D60AB2C" w14:textId="77777777" w:rsidR="00F8338D" w:rsidRDefault="00F8338D" w:rsidP="006F7827">
      <w:pPr>
        <w:rPr>
          <w:szCs w:val="24"/>
        </w:rPr>
      </w:pPr>
    </w:p>
    <w:p w14:paraId="795A2990" w14:textId="294AE5A9" w:rsidR="004B3C3D" w:rsidRDefault="00D9139B" w:rsidP="004B3C3D">
      <w:r>
        <w:t xml:space="preserve">While recognising that Council was waiting on the appropriate funding, </w:t>
      </w:r>
      <w:r w:rsidR="004B3C3D">
        <w:t xml:space="preserve">Councillor Kendall </w:t>
      </w:r>
      <w:r w:rsidR="007E18BD">
        <w:t>commented that the</w:t>
      </w:r>
      <w:r w:rsidR="004B3C3D">
        <w:t xml:space="preserve"> Good Relations programme had been successful</w:t>
      </w:r>
      <w:r>
        <w:t xml:space="preserve"> over</w:t>
      </w:r>
      <w:r w:rsidR="004B3C3D">
        <w:t xml:space="preserve"> previous years and praised the Good Relations team</w:t>
      </w:r>
      <w:r>
        <w:t xml:space="preserve"> for putting together such a comprehensive offering</w:t>
      </w:r>
      <w:r w:rsidR="00D41F6B">
        <w:t xml:space="preserve"> for the forthcoming year.</w:t>
      </w:r>
    </w:p>
    <w:p w14:paraId="5A3514D9" w14:textId="77777777" w:rsidR="004B3C3D" w:rsidRDefault="004B3C3D" w:rsidP="004B3C3D"/>
    <w:p w14:paraId="12F97386" w14:textId="2C2DD586" w:rsidR="004B3C3D" w:rsidRDefault="004B3C3D" w:rsidP="004B3C3D">
      <w:r>
        <w:t xml:space="preserve">Councillor W Irvine felt that the programme offered lots of positive outcomes, particularly for children and young people </w:t>
      </w:r>
      <w:r w:rsidR="006F3606">
        <w:t xml:space="preserve">and its aims </w:t>
      </w:r>
      <w:r w:rsidR="00EC1112">
        <w:t>regarding</w:t>
      </w:r>
      <w:r w:rsidR="006F3606">
        <w:t xml:space="preserve"> a</w:t>
      </w:r>
      <w:r>
        <w:t xml:space="preserve"> shared future. He asked if any tweaks had been made this year based on</w:t>
      </w:r>
      <w:r w:rsidR="00D41F6B">
        <w:t xml:space="preserve"> </w:t>
      </w:r>
      <w:r>
        <w:t>feedback</w:t>
      </w:r>
      <w:r w:rsidR="00D41F6B">
        <w:t xml:space="preserve"> from the existing year.</w:t>
      </w:r>
    </w:p>
    <w:p w14:paraId="25F25310" w14:textId="77777777" w:rsidR="004B3C3D" w:rsidRDefault="004B3C3D" w:rsidP="004B3C3D"/>
    <w:p w14:paraId="6791CA17" w14:textId="482FA1E1" w:rsidR="006F3606" w:rsidRDefault="004B3C3D" w:rsidP="004B3C3D">
      <w:r>
        <w:t>The Head of Community and Culture explained that</w:t>
      </w:r>
      <w:r w:rsidR="006F3606">
        <w:t xml:space="preserve"> the plan was the same as in previous years going into the last year of the strategy, so it would be a full </w:t>
      </w:r>
      <w:r w:rsidR="006F3606">
        <w:lastRenderedPageBreak/>
        <w:t xml:space="preserve">comprehensive review going forward into next year, but she </w:t>
      </w:r>
      <w:r w:rsidR="00EC1112">
        <w:t>advised</w:t>
      </w:r>
      <w:r w:rsidR="006F3606">
        <w:t xml:space="preserve"> that many programmes could not be delivered in the last year due to a lack of </w:t>
      </w:r>
      <w:r w:rsidR="00D41F6B">
        <w:t>external funding</w:t>
      </w:r>
      <w:r w:rsidR="006F3606">
        <w:t>.</w:t>
      </w:r>
    </w:p>
    <w:p w14:paraId="419EB950" w14:textId="77777777" w:rsidR="006F7827" w:rsidRPr="00621495" w:rsidRDefault="006F7827" w:rsidP="006F7827">
      <w:pPr>
        <w:rPr>
          <w:b/>
          <w:bCs/>
        </w:rPr>
      </w:pPr>
    </w:p>
    <w:p w14:paraId="0137FF05" w14:textId="0F5215CE" w:rsidR="006F7827" w:rsidRPr="00621495" w:rsidRDefault="006F7827" w:rsidP="006F7827">
      <w:pPr>
        <w:rPr>
          <w:b/>
          <w:bCs/>
        </w:rPr>
      </w:pPr>
      <w:r w:rsidRPr="00621495">
        <w:rPr>
          <w:b/>
          <w:bCs/>
        </w:rPr>
        <w:t xml:space="preserve">AGREED TO RECOMMEND, on the proposal of </w:t>
      </w:r>
      <w:r w:rsidR="004F415D">
        <w:rPr>
          <w:b/>
          <w:bCs/>
        </w:rPr>
        <w:t>Councillor Kendall</w:t>
      </w:r>
      <w:r w:rsidRPr="00621495">
        <w:rPr>
          <w:b/>
          <w:bCs/>
        </w:rPr>
        <w:t xml:space="preserve">, seconded by </w:t>
      </w:r>
      <w:r w:rsidR="004F415D">
        <w:rPr>
          <w:b/>
          <w:bCs/>
        </w:rPr>
        <w:t>Councillor W Irvine</w:t>
      </w:r>
      <w:r w:rsidRPr="00621495">
        <w:rPr>
          <w:b/>
          <w:bCs/>
        </w:rPr>
        <w:t>, that the recommendation be adopted.</w:t>
      </w:r>
    </w:p>
    <w:p w14:paraId="51746A4B" w14:textId="77777777" w:rsidR="006F7827" w:rsidRDefault="006F7827" w:rsidP="00A065F0">
      <w:pPr>
        <w:rPr>
          <w:rFonts w:eastAsia="Times New Roman" w:cs="Arial"/>
          <w:b/>
          <w:szCs w:val="24"/>
          <w:lang w:eastAsia="en-GB"/>
        </w:rPr>
      </w:pPr>
    </w:p>
    <w:p w14:paraId="1E4C5AA5" w14:textId="17E620A2" w:rsidR="006F7827" w:rsidRPr="0003502C" w:rsidRDefault="006F7827" w:rsidP="00E1456A">
      <w:pPr>
        <w:pStyle w:val="Heading1"/>
        <w:ind w:left="720" w:hanging="720"/>
        <w:rPr>
          <w:u w:val="single"/>
        </w:rPr>
      </w:pPr>
      <w:r>
        <w:t>11.</w:t>
      </w:r>
      <w:r>
        <w:tab/>
      </w:r>
      <w:r w:rsidR="00E1456A" w:rsidRPr="00E1456A">
        <w:rPr>
          <w:u w:val="single"/>
        </w:rPr>
        <w:t>Community &amp; Wellbeing Directorate Budgetary Control Report December 2023</w:t>
      </w:r>
      <w:r w:rsidR="003F5498">
        <w:rPr>
          <w:u w:val="single"/>
        </w:rPr>
        <w:t xml:space="preserve"> (FILE FIN 45)</w:t>
      </w:r>
    </w:p>
    <w:p w14:paraId="569B2E46" w14:textId="77777777" w:rsidR="006F7827" w:rsidRDefault="006F7827" w:rsidP="006F7827">
      <w:pPr>
        <w:pStyle w:val="ListParagraph"/>
        <w:rPr>
          <w:rFonts w:ascii="Arial" w:hAnsi="Arial" w:cs="Arial"/>
          <w:sz w:val="24"/>
          <w:szCs w:val="24"/>
        </w:rPr>
      </w:pPr>
    </w:p>
    <w:p w14:paraId="1B475CA9" w14:textId="715B4194" w:rsidR="004144B9" w:rsidRPr="004144B9" w:rsidRDefault="006F7827" w:rsidP="004144B9">
      <w:pPr>
        <w:rPr>
          <w:szCs w:val="24"/>
        </w:rPr>
      </w:pPr>
      <w:r w:rsidRPr="00621495">
        <w:rPr>
          <w:caps/>
          <w:szCs w:val="24"/>
        </w:rPr>
        <w:t>Previously circulated:-</w:t>
      </w:r>
      <w:r w:rsidRPr="00621495">
        <w:rPr>
          <w:szCs w:val="24"/>
        </w:rPr>
        <w:t xml:space="preserve"> Report from </w:t>
      </w:r>
      <w:r w:rsidR="004144B9">
        <w:rPr>
          <w:szCs w:val="24"/>
        </w:rPr>
        <w:t xml:space="preserve">the </w:t>
      </w:r>
      <w:r w:rsidRPr="00621495">
        <w:rPr>
          <w:szCs w:val="24"/>
        </w:rPr>
        <w:t xml:space="preserve">Director of </w:t>
      </w:r>
      <w:r w:rsidR="004144B9">
        <w:rPr>
          <w:szCs w:val="24"/>
        </w:rPr>
        <w:t>Community and Wellbeing detailing that t</w:t>
      </w:r>
      <w:r w:rsidR="004144B9" w:rsidRPr="004144B9">
        <w:rPr>
          <w:szCs w:val="24"/>
        </w:rPr>
        <w:t xml:space="preserve">he Community &amp; Wellbeing Directorate’s Budgetary Control Report covered the 9-month period 1 April to 31 December 2023. The net cost of the Directorate was showing an underspend of £1,383k (15.5%) – box A on page 4.  </w:t>
      </w:r>
    </w:p>
    <w:p w14:paraId="1BBA74BF" w14:textId="77777777" w:rsidR="004144B9" w:rsidRPr="004144B9" w:rsidRDefault="004144B9" w:rsidP="004144B9">
      <w:pPr>
        <w:rPr>
          <w:szCs w:val="24"/>
        </w:rPr>
      </w:pPr>
    </w:p>
    <w:p w14:paraId="453F33E2" w14:textId="350ED504" w:rsidR="004144B9" w:rsidRPr="004144B9" w:rsidRDefault="004144B9" w:rsidP="004144B9">
      <w:pPr>
        <w:rPr>
          <w:b/>
          <w:szCs w:val="24"/>
        </w:rPr>
      </w:pPr>
      <w:r w:rsidRPr="004144B9">
        <w:rPr>
          <w:szCs w:val="24"/>
        </w:rPr>
        <w:t xml:space="preserve">It should be noted that the 2023/24 Leisure income budget was prepared with the assumption that VAT status for Leisure income would change from 1 April 2023 as a result of HMRC accepting that leisure activities should be considered as outside the scope of VAT. This had not happened yet. An estimate of VAT on Leisure income up to 31 December was £300k (the Council would receive this back when its claim was settled) so, if the VAT status had changed on 1 April 2023, Leisure’s budgetary performance would be approximately £300k better than shown in this report. </w:t>
      </w:r>
    </w:p>
    <w:p w14:paraId="24B64DC7" w14:textId="77777777" w:rsidR="004144B9" w:rsidRPr="004144B9" w:rsidRDefault="004144B9" w:rsidP="004144B9">
      <w:pPr>
        <w:rPr>
          <w:b/>
          <w:szCs w:val="24"/>
        </w:rPr>
      </w:pPr>
    </w:p>
    <w:p w14:paraId="00D29B9F" w14:textId="77777777" w:rsidR="004144B9" w:rsidRPr="004144B9" w:rsidRDefault="004144B9" w:rsidP="004144B9">
      <w:pPr>
        <w:rPr>
          <w:b/>
          <w:szCs w:val="24"/>
        </w:rPr>
      </w:pPr>
      <w:r w:rsidRPr="004144B9">
        <w:rPr>
          <w:b/>
          <w:szCs w:val="24"/>
        </w:rPr>
        <w:t>Explanation of Variance</w:t>
      </w:r>
    </w:p>
    <w:p w14:paraId="2AA8CB73" w14:textId="77777777" w:rsidR="004144B9" w:rsidRPr="004144B9" w:rsidRDefault="004144B9" w:rsidP="004144B9">
      <w:pPr>
        <w:rPr>
          <w:b/>
          <w:szCs w:val="24"/>
        </w:rPr>
      </w:pPr>
    </w:p>
    <w:p w14:paraId="2891C675" w14:textId="77777777" w:rsidR="004144B9" w:rsidRPr="004144B9" w:rsidRDefault="004144B9" w:rsidP="004144B9">
      <w:pPr>
        <w:rPr>
          <w:szCs w:val="24"/>
        </w:rPr>
      </w:pPr>
      <w:r w:rsidRPr="004144B9">
        <w:rPr>
          <w:szCs w:val="24"/>
        </w:rPr>
        <w:t xml:space="preserve">Community &amp; Wellbeing’s budget performance was further analysed on page 4 into 3 key areas: </w:t>
      </w:r>
    </w:p>
    <w:p w14:paraId="7B774703" w14:textId="77777777" w:rsidR="004144B9" w:rsidRPr="004144B9" w:rsidRDefault="004144B9" w:rsidP="004144B9">
      <w:pPr>
        <w:rPr>
          <w:szCs w:val="24"/>
        </w:rPr>
      </w:pPr>
    </w:p>
    <w:tbl>
      <w:tblPr>
        <w:tblStyle w:val="TableGrid"/>
        <w:tblW w:w="0" w:type="auto"/>
        <w:tblLook w:val="04A0" w:firstRow="1" w:lastRow="0" w:firstColumn="1" w:lastColumn="0" w:noHBand="0" w:noVBand="1"/>
      </w:tblPr>
      <w:tblGrid>
        <w:gridCol w:w="1413"/>
        <w:gridCol w:w="3969"/>
        <w:gridCol w:w="2530"/>
        <w:gridCol w:w="931"/>
      </w:tblGrid>
      <w:tr w:rsidR="004144B9" w:rsidRPr="004144B9" w14:paraId="498C94CC" w14:textId="77777777" w:rsidTr="003517FC">
        <w:trPr>
          <w:trHeight w:val="397"/>
        </w:trPr>
        <w:tc>
          <w:tcPr>
            <w:tcW w:w="1413" w:type="dxa"/>
            <w:vAlign w:val="center"/>
          </w:tcPr>
          <w:p w14:paraId="29EC31BE" w14:textId="77777777" w:rsidR="004144B9" w:rsidRPr="004144B9" w:rsidRDefault="004144B9" w:rsidP="004144B9">
            <w:pPr>
              <w:rPr>
                <w:b/>
              </w:rPr>
            </w:pPr>
            <w:r w:rsidRPr="004144B9">
              <w:rPr>
                <w:b/>
              </w:rPr>
              <w:t>Report</w:t>
            </w:r>
          </w:p>
        </w:tc>
        <w:tc>
          <w:tcPr>
            <w:tcW w:w="3969" w:type="dxa"/>
            <w:vAlign w:val="center"/>
          </w:tcPr>
          <w:p w14:paraId="653D1A9E" w14:textId="77777777" w:rsidR="004144B9" w:rsidRPr="004144B9" w:rsidRDefault="004144B9" w:rsidP="004144B9">
            <w:pPr>
              <w:rPr>
                <w:b/>
              </w:rPr>
            </w:pPr>
            <w:r w:rsidRPr="004144B9">
              <w:rPr>
                <w:b/>
              </w:rPr>
              <w:t>Type</w:t>
            </w:r>
          </w:p>
        </w:tc>
        <w:tc>
          <w:tcPr>
            <w:tcW w:w="2530" w:type="dxa"/>
            <w:vAlign w:val="center"/>
          </w:tcPr>
          <w:p w14:paraId="7432FC02" w14:textId="77777777" w:rsidR="004144B9" w:rsidRPr="004144B9" w:rsidRDefault="004144B9" w:rsidP="004144B9">
            <w:pPr>
              <w:rPr>
                <w:b/>
              </w:rPr>
            </w:pPr>
            <w:r w:rsidRPr="004144B9">
              <w:rPr>
                <w:b/>
              </w:rPr>
              <w:t>Variance</w:t>
            </w:r>
          </w:p>
        </w:tc>
        <w:tc>
          <w:tcPr>
            <w:tcW w:w="931" w:type="dxa"/>
            <w:vAlign w:val="center"/>
          </w:tcPr>
          <w:p w14:paraId="62FAC60C" w14:textId="77777777" w:rsidR="004144B9" w:rsidRPr="004144B9" w:rsidRDefault="004144B9" w:rsidP="004144B9">
            <w:pPr>
              <w:rPr>
                <w:b/>
              </w:rPr>
            </w:pPr>
            <w:r w:rsidRPr="004144B9">
              <w:rPr>
                <w:b/>
              </w:rPr>
              <w:t>Page</w:t>
            </w:r>
          </w:p>
        </w:tc>
      </w:tr>
      <w:tr w:rsidR="004144B9" w:rsidRPr="004144B9" w14:paraId="2232B379" w14:textId="77777777" w:rsidTr="003517FC">
        <w:trPr>
          <w:trHeight w:val="397"/>
        </w:trPr>
        <w:tc>
          <w:tcPr>
            <w:tcW w:w="1413" w:type="dxa"/>
            <w:shd w:val="clear" w:color="auto" w:fill="FFFF99"/>
            <w:vAlign w:val="center"/>
          </w:tcPr>
          <w:p w14:paraId="3135392A" w14:textId="77777777" w:rsidR="004144B9" w:rsidRPr="004144B9" w:rsidRDefault="004144B9" w:rsidP="004144B9">
            <w:pPr>
              <w:rPr>
                <w:b/>
              </w:rPr>
            </w:pPr>
            <w:r w:rsidRPr="004144B9">
              <w:rPr>
                <w:b/>
              </w:rPr>
              <w:t>Report 2</w:t>
            </w:r>
          </w:p>
        </w:tc>
        <w:tc>
          <w:tcPr>
            <w:tcW w:w="3969" w:type="dxa"/>
            <w:shd w:val="clear" w:color="auto" w:fill="FFFF99"/>
            <w:vAlign w:val="center"/>
          </w:tcPr>
          <w:p w14:paraId="61DEDF0A" w14:textId="77777777" w:rsidR="004144B9" w:rsidRPr="004144B9" w:rsidRDefault="004144B9" w:rsidP="004144B9">
            <w:r w:rsidRPr="004144B9">
              <w:t>Payroll Expenditure</w:t>
            </w:r>
          </w:p>
        </w:tc>
        <w:tc>
          <w:tcPr>
            <w:tcW w:w="2530" w:type="dxa"/>
            <w:shd w:val="clear" w:color="auto" w:fill="FFFF99"/>
            <w:vAlign w:val="center"/>
          </w:tcPr>
          <w:p w14:paraId="3E1F7A38" w14:textId="77777777" w:rsidR="004144B9" w:rsidRPr="004144B9" w:rsidRDefault="004144B9" w:rsidP="004144B9">
            <w:r w:rsidRPr="004144B9">
              <w:t>£877k favourable</w:t>
            </w:r>
          </w:p>
        </w:tc>
        <w:tc>
          <w:tcPr>
            <w:tcW w:w="931" w:type="dxa"/>
            <w:shd w:val="clear" w:color="auto" w:fill="FFFF99"/>
            <w:vAlign w:val="center"/>
          </w:tcPr>
          <w:p w14:paraId="58A08C49" w14:textId="77777777" w:rsidR="004144B9" w:rsidRPr="004144B9" w:rsidRDefault="004144B9" w:rsidP="004144B9">
            <w:pPr>
              <w:rPr>
                <w:b/>
              </w:rPr>
            </w:pPr>
            <w:r w:rsidRPr="004144B9">
              <w:rPr>
                <w:b/>
              </w:rPr>
              <w:t>4</w:t>
            </w:r>
          </w:p>
        </w:tc>
      </w:tr>
      <w:tr w:rsidR="004144B9" w:rsidRPr="004144B9" w14:paraId="24DB44CE" w14:textId="77777777" w:rsidTr="003517FC">
        <w:trPr>
          <w:trHeight w:val="397"/>
        </w:trPr>
        <w:tc>
          <w:tcPr>
            <w:tcW w:w="1413" w:type="dxa"/>
            <w:shd w:val="clear" w:color="auto" w:fill="C5E0B3" w:themeFill="accent6" w:themeFillTint="66"/>
            <w:vAlign w:val="center"/>
          </w:tcPr>
          <w:p w14:paraId="0E1BF277" w14:textId="77777777" w:rsidR="004144B9" w:rsidRPr="004144B9" w:rsidRDefault="004144B9" w:rsidP="004144B9">
            <w:pPr>
              <w:rPr>
                <w:b/>
              </w:rPr>
            </w:pPr>
            <w:r w:rsidRPr="004144B9">
              <w:rPr>
                <w:b/>
              </w:rPr>
              <w:t>Report 3</w:t>
            </w:r>
          </w:p>
        </w:tc>
        <w:tc>
          <w:tcPr>
            <w:tcW w:w="3969" w:type="dxa"/>
            <w:shd w:val="clear" w:color="auto" w:fill="C5E0B3" w:themeFill="accent6" w:themeFillTint="66"/>
            <w:vAlign w:val="center"/>
          </w:tcPr>
          <w:p w14:paraId="613179F9" w14:textId="77777777" w:rsidR="004144B9" w:rsidRPr="004144B9" w:rsidRDefault="004144B9" w:rsidP="004144B9">
            <w:r w:rsidRPr="004144B9">
              <w:t>Goods &amp; Services Expenditure</w:t>
            </w:r>
          </w:p>
        </w:tc>
        <w:tc>
          <w:tcPr>
            <w:tcW w:w="2530" w:type="dxa"/>
            <w:shd w:val="clear" w:color="auto" w:fill="C5E0B3" w:themeFill="accent6" w:themeFillTint="66"/>
            <w:vAlign w:val="center"/>
          </w:tcPr>
          <w:p w14:paraId="42212EE2" w14:textId="77777777" w:rsidR="004144B9" w:rsidRPr="004144B9" w:rsidRDefault="004144B9" w:rsidP="004144B9">
            <w:r w:rsidRPr="004144B9">
              <w:t>£90k favourable</w:t>
            </w:r>
          </w:p>
        </w:tc>
        <w:tc>
          <w:tcPr>
            <w:tcW w:w="931" w:type="dxa"/>
            <w:shd w:val="clear" w:color="auto" w:fill="C5E0B3" w:themeFill="accent6" w:themeFillTint="66"/>
            <w:vAlign w:val="center"/>
          </w:tcPr>
          <w:p w14:paraId="0E105D63" w14:textId="77777777" w:rsidR="004144B9" w:rsidRPr="004144B9" w:rsidRDefault="004144B9" w:rsidP="004144B9">
            <w:pPr>
              <w:rPr>
                <w:b/>
              </w:rPr>
            </w:pPr>
            <w:r w:rsidRPr="004144B9">
              <w:rPr>
                <w:b/>
              </w:rPr>
              <w:t>4</w:t>
            </w:r>
          </w:p>
        </w:tc>
      </w:tr>
      <w:tr w:rsidR="004144B9" w:rsidRPr="004144B9" w14:paraId="4E0CC9A6" w14:textId="77777777" w:rsidTr="003517FC">
        <w:trPr>
          <w:trHeight w:val="397"/>
        </w:trPr>
        <w:tc>
          <w:tcPr>
            <w:tcW w:w="1413" w:type="dxa"/>
            <w:shd w:val="clear" w:color="auto" w:fill="9CC2E5" w:themeFill="accent5" w:themeFillTint="99"/>
            <w:vAlign w:val="center"/>
          </w:tcPr>
          <w:p w14:paraId="0AEB6243" w14:textId="77777777" w:rsidR="004144B9" w:rsidRPr="004144B9" w:rsidRDefault="004144B9" w:rsidP="004144B9">
            <w:pPr>
              <w:rPr>
                <w:b/>
              </w:rPr>
            </w:pPr>
            <w:r w:rsidRPr="004144B9">
              <w:rPr>
                <w:b/>
              </w:rPr>
              <w:t>Report 4</w:t>
            </w:r>
          </w:p>
        </w:tc>
        <w:tc>
          <w:tcPr>
            <w:tcW w:w="3969" w:type="dxa"/>
            <w:shd w:val="clear" w:color="auto" w:fill="9CC2E5" w:themeFill="accent5" w:themeFillTint="99"/>
            <w:vAlign w:val="center"/>
          </w:tcPr>
          <w:p w14:paraId="03256C80" w14:textId="77777777" w:rsidR="004144B9" w:rsidRPr="004144B9" w:rsidRDefault="004144B9" w:rsidP="004144B9">
            <w:r w:rsidRPr="004144B9">
              <w:t>Income</w:t>
            </w:r>
          </w:p>
        </w:tc>
        <w:tc>
          <w:tcPr>
            <w:tcW w:w="2530" w:type="dxa"/>
            <w:shd w:val="clear" w:color="auto" w:fill="9CC2E5" w:themeFill="accent5" w:themeFillTint="99"/>
            <w:vAlign w:val="center"/>
          </w:tcPr>
          <w:p w14:paraId="4DC01AE7" w14:textId="77777777" w:rsidR="004144B9" w:rsidRPr="004144B9" w:rsidRDefault="004144B9" w:rsidP="004144B9">
            <w:r w:rsidRPr="004144B9">
              <w:t>£417k favourable</w:t>
            </w:r>
          </w:p>
        </w:tc>
        <w:tc>
          <w:tcPr>
            <w:tcW w:w="931" w:type="dxa"/>
            <w:shd w:val="clear" w:color="auto" w:fill="9CC2E5" w:themeFill="accent5" w:themeFillTint="99"/>
            <w:vAlign w:val="center"/>
          </w:tcPr>
          <w:p w14:paraId="5DD4F6CC" w14:textId="77777777" w:rsidR="004144B9" w:rsidRPr="004144B9" w:rsidRDefault="004144B9" w:rsidP="004144B9">
            <w:pPr>
              <w:rPr>
                <w:b/>
              </w:rPr>
            </w:pPr>
            <w:r w:rsidRPr="004144B9">
              <w:rPr>
                <w:b/>
              </w:rPr>
              <w:t>4</w:t>
            </w:r>
          </w:p>
        </w:tc>
      </w:tr>
    </w:tbl>
    <w:p w14:paraId="5BA0C177" w14:textId="77777777" w:rsidR="004144B9" w:rsidRPr="004144B9" w:rsidRDefault="004144B9" w:rsidP="004144B9">
      <w:pPr>
        <w:rPr>
          <w:b/>
          <w:szCs w:val="24"/>
        </w:rPr>
      </w:pPr>
    </w:p>
    <w:p w14:paraId="412ADC1B" w14:textId="77777777" w:rsidR="004144B9" w:rsidRPr="004144B9" w:rsidRDefault="004144B9" w:rsidP="004144B9">
      <w:pPr>
        <w:rPr>
          <w:b/>
          <w:szCs w:val="24"/>
        </w:rPr>
      </w:pPr>
      <w:r w:rsidRPr="004144B9">
        <w:rPr>
          <w:b/>
          <w:szCs w:val="24"/>
        </w:rPr>
        <w:t>Explanation of Variance</w:t>
      </w:r>
    </w:p>
    <w:p w14:paraId="244AC48A" w14:textId="77777777" w:rsidR="004144B9" w:rsidRPr="004144B9" w:rsidRDefault="004144B9" w:rsidP="004144B9">
      <w:pPr>
        <w:rPr>
          <w:szCs w:val="24"/>
        </w:rPr>
      </w:pPr>
      <w:r w:rsidRPr="004144B9">
        <w:rPr>
          <w:szCs w:val="24"/>
        </w:rPr>
        <w:t xml:space="preserve">The Community &amp; Wellbeing Directorate’s overall variance could be summarised by the following table (variances over £25k): - </w:t>
      </w:r>
    </w:p>
    <w:p w14:paraId="6362959B" w14:textId="77777777" w:rsidR="004144B9" w:rsidRPr="004144B9" w:rsidRDefault="004144B9" w:rsidP="004144B9">
      <w:pPr>
        <w:rPr>
          <w:szCs w:val="24"/>
        </w:rPr>
      </w:pPr>
    </w:p>
    <w:tbl>
      <w:tblPr>
        <w:tblStyle w:val="GridTable4-Accent5"/>
        <w:tblW w:w="9051" w:type="dxa"/>
        <w:tblLayout w:type="fixed"/>
        <w:tblLook w:val="04A0" w:firstRow="1" w:lastRow="0" w:firstColumn="1" w:lastColumn="0" w:noHBand="0" w:noVBand="1"/>
      </w:tblPr>
      <w:tblGrid>
        <w:gridCol w:w="2701"/>
        <w:gridCol w:w="1361"/>
        <w:gridCol w:w="4989"/>
      </w:tblGrid>
      <w:tr w:rsidR="004144B9" w:rsidRPr="004144B9" w14:paraId="11870681" w14:textId="77777777" w:rsidTr="003517FC">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58125358" w14:textId="77777777" w:rsidR="004144B9" w:rsidRPr="004144B9" w:rsidRDefault="004144B9" w:rsidP="004144B9">
            <w:r w:rsidRPr="004144B9">
              <w:t>Type</w:t>
            </w:r>
          </w:p>
        </w:tc>
        <w:tc>
          <w:tcPr>
            <w:tcW w:w="1361" w:type="dxa"/>
            <w:vAlign w:val="center"/>
          </w:tcPr>
          <w:p w14:paraId="5214305C" w14:textId="77777777" w:rsidR="004144B9" w:rsidRPr="004144B9" w:rsidRDefault="004144B9" w:rsidP="004144B9">
            <w:pPr>
              <w:cnfStyle w:val="100000000000" w:firstRow="1" w:lastRow="0" w:firstColumn="0" w:lastColumn="0" w:oddVBand="0" w:evenVBand="0" w:oddHBand="0" w:evenHBand="0" w:firstRowFirstColumn="0" w:firstRowLastColumn="0" w:lastRowFirstColumn="0" w:lastRowLastColumn="0"/>
            </w:pPr>
            <w:r w:rsidRPr="004144B9">
              <w:t>Variance</w:t>
            </w:r>
          </w:p>
          <w:p w14:paraId="6B9007A5" w14:textId="77777777" w:rsidR="004144B9" w:rsidRPr="004144B9" w:rsidRDefault="004144B9" w:rsidP="004144B9">
            <w:pPr>
              <w:cnfStyle w:val="100000000000" w:firstRow="1" w:lastRow="0" w:firstColumn="0" w:lastColumn="0" w:oddVBand="0" w:evenVBand="0" w:oddHBand="0" w:evenHBand="0" w:firstRowFirstColumn="0" w:firstRowLastColumn="0" w:lastRowFirstColumn="0" w:lastRowLastColumn="0"/>
            </w:pPr>
            <w:r w:rsidRPr="004144B9">
              <w:t>£’000</w:t>
            </w:r>
          </w:p>
        </w:tc>
        <w:tc>
          <w:tcPr>
            <w:tcW w:w="4989" w:type="dxa"/>
          </w:tcPr>
          <w:p w14:paraId="0F82370F" w14:textId="77777777" w:rsidR="004144B9" w:rsidRPr="004144B9" w:rsidRDefault="004144B9" w:rsidP="004144B9">
            <w:pPr>
              <w:cnfStyle w:val="100000000000" w:firstRow="1" w:lastRow="0" w:firstColumn="0" w:lastColumn="0" w:oddVBand="0" w:evenVBand="0" w:oddHBand="0" w:evenHBand="0" w:firstRowFirstColumn="0" w:firstRowLastColumn="0" w:lastRowFirstColumn="0" w:lastRowLastColumn="0"/>
            </w:pPr>
            <w:r w:rsidRPr="004144B9">
              <w:t>Comment</w:t>
            </w:r>
          </w:p>
        </w:tc>
      </w:tr>
      <w:tr w:rsidR="004144B9" w:rsidRPr="004144B9" w14:paraId="6E11CC29" w14:textId="77777777" w:rsidTr="003517F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411445B" w14:textId="77777777" w:rsidR="004144B9" w:rsidRPr="004144B9" w:rsidRDefault="004144B9" w:rsidP="004144B9">
            <w:r w:rsidRPr="004144B9">
              <w:t xml:space="preserve">Payroll </w:t>
            </w:r>
          </w:p>
        </w:tc>
        <w:tc>
          <w:tcPr>
            <w:tcW w:w="1361" w:type="dxa"/>
            <w:vAlign w:val="center"/>
          </w:tcPr>
          <w:p w14:paraId="25780118" w14:textId="77777777" w:rsidR="004144B9" w:rsidRPr="004144B9" w:rsidRDefault="004144B9" w:rsidP="004144B9">
            <w:pPr>
              <w:cnfStyle w:val="000000100000" w:firstRow="0" w:lastRow="0" w:firstColumn="0" w:lastColumn="0" w:oddVBand="0" w:evenVBand="0" w:oddHBand="1" w:evenHBand="0" w:firstRowFirstColumn="0" w:firstRowLastColumn="0" w:lastRowFirstColumn="0" w:lastRowLastColumn="0"/>
            </w:pPr>
            <w:r w:rsidRPr="004144B9">
              <w:t>(877)</w:t>
            </w:r>
          </w:p>
        </w:tc>
        <w:tc>
          <w:tcPr>
            <w:tcW w:w="4989" w:type="dxa"/>
            <w:vAlign w:val="center"/>
          </w:tcPr>
          <w:p w14:paraId="07CECBBD" w14:textId="77777777" w:rsidR="004144B9" w:rsidRPr="004144B9" w:rsidRDefault="004144B9" w:rsidP="004144B9">
            <w:pPr>
              <w:cnfStyle w:val="000000100000" w:firstRow="0" w:lastRow="0" w:firstColumn="0" w:lastColumn="0" w:oddVBand="0" w:evenVBand="0" w:oddHBand="1" w:evenHBand="0" w:firstRowFirstColumn="0" w:firstRowLastColumn="0" w:lastRowFirstColumn="0" w:lastRowLastColumn="0"/>
            </w:pPr>
            <w:r w:rsidRPr="004144B9">
              <w:t>Payroll underspends throughout the Directorate mainly due to vacant posts.</w:t>
            </w:r>
          </w:p>
          <w:p w14:paraId="236AD938" w14:textId="77777777" w:rsidR="004144B9" w:rsidRPr="004144B9" w:rsidRDefault="004144B9" w:rsidP="004144B9">
            <w:pPr>
              <w:numPr>
                <w:ilvl w:val="0"/>
                <w:numId w:val="34"/>
              </w:numPr>
              <w:cnfStyle w:val="000000100000" w:firstRow="0" w:lastRow="0" w:firstColumn="0" w:lastColumn="0" w:oddVBand="0" w:evenVBand="0" w:oddHBand="1" w:evenHBand="0" w:firstRowFirstColumn="0" w:firstRowLastColumn="0" w:lastRowFirstColumn="0" w:lastRowLastColumn="0"/>
            </w:pPr>
            <w:r w:rsidRPr="004144B9">
              <w:t>Environmental Health (£224k).</w:t>
            </w:r>
          </w:p>
          <w:p w14:paraId="551BFEBA" w14:textId="77777777" w:rsidR="004144B9" w:rsidRPr="004144B9" w:rsidRDefault="004144B9" w:rsidP="004144B9">
            <w:pPr>
              <w:numPr>
                <w:ilvl w:val="0"/>
                <w:numId w:val="34"/>
              </w:numPr>
              <w:cnfStyle w:val="000000100000" w:firstRow="0" w:lastRow="0" w:firstColumn="0" w:lastColumn="0" w:oddVBand="0" w:evenVBand="0" w:oddHBand="1" w:evenHBand="0" w:firstRowFirstColumn="0" w:firstRowLastColumn="0" w:lastRowFirstColumn="0" w:lastRowLastColumn="0"/>
            </w:pPr>
            <w:r w:rsidRPr="004144B9">
              <w:t>Community &amp; Culture (£194k).</w:t>
            </w:r>
          </w:p>
          <w:p w14:paraId="2E08070E" w14:textId="77777777" w:rsidR="004144B9" w:rsidRPr="004144B9" w:rsidRDefault="004144B9" w:rsidP="004144B9">
            <w:pPr>
              <w:numPr>
                <w:ilvl w:val="0"/>
                <w:numId w:val="34"/>
              </w:numPr>
              <w:cnfStyle w:val="000000100000" w:firstRow="0" w:lastRow="0" w:firstColumn="0" w:lastColumn="0" w:oddVBand="0" w:evenVBand="0" w:oddHBand="1" w:evenHBand="0" w:firstRowFirstColumn="0" w:firstRowLastColumn="0" w:lastRowFirstColumn="0" w:lastRowLastColumn="0"/>
            </w:pPr>
            <w:r w:rsidRPr="004144B9">
              <w:t>Parks &amp; Cemeteries (£335k).</w:t>
            </w:r>
          </w:p>
          <w:p w14:paraId="050363A1" w14:textId="77777777" w:rsidR="004144B9" w:rsidRPr="004144B9" w:rsidRDefault="004144B9" w:rsidP="004144B9">
            <w:pPr>
              <w:numPr>
                <w:ilvl w:val="0"/>
                <w:numId w:val="34"/>
              </w:numPr>
              <w:cnfStyle w:val="000000100000" w:firstRow="0" w:lastRow="0" w:firstColumn="0" w:lastColumn="0" w:oddVBand="0" w:evenVBand="0" w:oddHBand="1" w:evenHBand="0" w:firstRowFirstColumn="0" w:firstRowLastColumn="0" w:lastRowFirstColumn="0" w:lastRowLastColumn="0"/>
            </w:pPr>
            <w:r w:rsidRPr="004144B9">
              <w:t>Leisure (£122k).</w:t>
            </w:r>
          </w:p>
        </w:tc>
      </w:tr>
      <w:tr w:rsidR="004144B9" w:rsidRPr="004144B9" w14:paraId="6E7EAD08" w14:textId="77777777" w:rsidTr="003517F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BD23555" w14:textId="77777777" w:rsidR="004144B9" w:rsidRPr="004144B9" w:rsidRDefault="004144B9" w:rsidP="004144B9">
            <w:r w:rsidRPr="004144B9">
              <w:t xml:space="preserve">Goods &amp; Services </w:t>
            </w:r>
          </w:p>
        </w:tc>
        <w:tc>
          <w:tcPr>
            <w:tcW w:w="1361" w:type="dxa"/>
            <w:vAlign w:val="center"/>
          </w:tcPr>
          <w:p w14:paraId="0A54E236" w14:textId="77777777" w:rsidR="004144B9" w:rsidRPr="004144B9" w:rsidRDefault="004144B9" w:rsidP="004144B9">
            <w:pPr>
              <w:cnfStyle w:val="000000000000" w:firstRow="0" w:lastRow="0" w:firstColumn="0" w:lastColumn="0" w:oddVBand="0" w:evenVBand="0" w:oddHBand="0" w:evenHBand="0" w:firstRowFirstColumn="0" w:firstRowLastColumn="0" w:lastRowFirstColumn="0" w:lastRowLastColumn="0"/>
            </w:pPr>
          </w:p>
        </w:tc>
        <w:tc>
          <w:tcPr>
            <w:tcW w:w="4989" w:type="dxa"/>
            <w:vAlign w:val="center"/>
          </w:tcPr>
          <w:p w14:paraId="7576ED68" w14:textId="77777777" w:rsidR="004144B9" w:rsidRPr="004144B9" w:rsidRDefault="004144B9" w:rsidP="004144B9">
            <w:pPr>
              <w:cnfStyle w:val="000000000000" w:firstRow="0" w:lastRow="0" w:firstColumn="0" w:lastColumn="0" w:oddVBand="0" w:evenVBand="0" w:oddHBand="0" w:evenHBand="0" w:firstRowFirstColumn="0" w:firstRowLastColumn="0" w:lastRowFirstColumn="0" w:lastRowLastColumn="0"/>
            </w:pPr>
          </w:p>
        </w:tc>
      </w:tr>
      <w:tr w:rsidR="004144B9" w:rsidRPr="004144B9" w14:paraId="10E568EF" w14:textId="77777777" w:rsidTr="003517F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CC10EA9" w14:textId="77777777" w:rsidR="004144B9" w:rsidRPr="004144B9" w:rsidRDefault="004144B9" w:rsidP="004144B9">
            <w:r w:rsidRPr="004144B9">
              <w:lastRenderedPageBreak/>
              <w:t>Community &amp; Culture</w:t>
            </w:r>
          </w:p>
        </w:tc>
        <w:tc>
          <w:tcPr>
            <w:tcW w:w="1361" w:type="dxa"/>
            <w:vAlign w:val="center"/>
          </w:tcPr>
          <w:p w14:paraId="655C1B85" w14:textId="77777777" w:rsidR="004144B9" w:rsidRPr="004144B9" w:rsidRDefault="004144B9" w:rsidP="004144B9">
            <w:pPr>
              <w:cnfStyle w:val="000000100000" w:firstRow="0" w:lastRow="0" w:firstColumn="0" w:lastColumn="0" w:oddVBand="0" w:evenVBand="0" w:oddHBand="1" w:evenHBand="0" w:firstRowFirstColumn="0" w:firstRowLastColumn="0" w:lastRowFirstColumn="0" w:lastRowLastColumn="0"/>
            </w:pPr>
            <w:r w:rsidRPr="004144B9">
              <w:t>79</w:t>
            </w:r>
          </w:p>
        </w:tc>
        <w:tc>
          <w:tcPr>
            <w:tcW w:w="4989" w:type="dxa"/>
            <w:vAlign w:val="center"/>
          </w:tcPr>
          <w:p w14:paraId="1998AB04" w14:textId="77777777" w:rsidR="004144B9" w:rsidRPr="004144B9" w:rsidRDefault="004144B9" w:rsidP="004144B9">
            <w:pPr>
              <w:cnfStyle w:val="000000100000" w:firstRow="0" w:lastRow="0" w:firstColumn="0" w:lastColumn="0" w:oddVBand="0" w:evenVBand="0" w:oddHBand="1" w:evenHBand="0" w:firstRowFirstColumn="0" w:firstRowLastColumn="0" w:lastRowFirstColumn="0" w:lastRowLastColumn="0"/>
            </w:pPr>
            <w:r w:rsidRPr="004144B9">
              <w:t>Social Supermarket and Hardship Fund schemes. These are fully funded.</w:t>
            </w:r>
          </w:p>
        </w:tc>
      </w:tr>
      <w:tr w:rsidR="004144B9" w:rsidRPr="004144B9" w14:paraId="75AC873D" w14:textId="77777777" w:rsidTr="003517F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BF7604E" w14:textId="77777777" w:rsidR="004144B9" w:rsidRPr="004144B9" w:rsidRDefault="004144B9" w:rsidP="004144B9">
            <w:r w:rsidRPr="004144B9">
              <w:t>Parks &amp; Cemeteries</w:t>
            </w:r>
          </w:p>
        </w:tc>
        <w:tc>
          <w:tcPr>
            <w:tcW w:w="1361" w:type="dxa"/>
            <w:vAlign w:val="center"/>
          </w:tcPr>
          <w:p w14:paraId="6C36751D" w14:textId="77777777" w:rsidR="004144B9" w:rsidRPr="004144B9" w:rsidRDefault="004144B9" w:rsidP="004144B9">
            <w:pPr>
              <w:cnfStyle w:val="000000000000" w:firstRow="0" w:lastRow="0" w:firstColumn="0" w:lastColumn="0" w:oddVBand="0" w:evenVBand="0" w:oddHBand="0" w:evenHBand="0" w:firstRowFirstColumn="0" w:firstRowLastColumn="0" w:lastRowFirstColumn="0" w:lastRowLastColumn="0"/>
            </w:pPr>
            <w:r w:rsidRPr="004144B9">
              <w:t>201</w:t>
            </w:r>
          </w:p>
        </w:tc>
        <w:tc>
          <w:tcPr>
            <w:tcW w:w="4989" w:type="dxa"/>
            <w:vAlign w:val="center"/>
          </w:tcPr>
          <w:p w14:paraId="0037BF24" w14:textId="77777777" w:rsidR="004144B9" w:rsidRPr="004144B9" w:rsidRDefault="004144B9" w:rsidP="004144B9">
            <w:pPr>
              <w:cnfStyle w:val="000000000000" w:firstRow="0" w:lastRow="0" w:firstColumn="0" w:lastColumn="0" w:oddVBand="0" w:evenVBand="0" w:oddHBand="0" w:evenHBand="0" w:firstRowFirstColumn="0" w:firstRowLastColumn="0" w:lastRowFirstColumn="0" w:lastRowLastColumn="0"/>
            </w:pPr>
            <w:r w:rsidRPr="004144B9">
              <w:t>Parks &amp; Cemeteries operating costs - £203k. Costs such as hired equipment, hired services and hired vehicles. These are more than offset by increased cemeteries income and payroll savings</w:t>
            </w:r>
          </w:p>
        </w:tc>
      </w:tr>
      <w:tr w:rsidR="004144B9" w:rsidRPr="004144B9" w14:paraId="071DF5B2" w14:textId="77777777" w:rsidTr="003517F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6CD3415" w14:textId="77777777" w:rsidR="004144B9" w:rsidRPr="004144B9" w:rsidRDefault="004144B9" w:rsidP="004144B9">
            <w:r w:rsidRPr="004144B9">
              <w:t>Leisure</w:t>
            </w:r>
          </w:p>
        </w:tc>
        <w:tc>
          <w:tcPr>
            <w:tcW w:w="1361" w:type="dxa"/>
            <w:vAlign w:val="center"/>
          </w:tcPr>
          <w:p w14:paraId="3953FAB2" w14:textId="77777777" w:rsidR="004144B9" w:rsidRPr="004144B9" w:rsidRDefault="004144B9" w:rsidP="004144B9">
            <w:pPr>
              <w:cnfStyle w:val="000000100000" w:firstRow="0" w:lastRow="0" w:firstColumn="0" w:lastColumn="0" w:oddVBand="0" w:evenVBand="0" w:oddHBand="1" w:evenHBand="0" w:firstRowFirstColumn="0" w:firstRowLastColumn="0" w:lastRowFirstColumn="0" w:lastRowLastColumn="0"/>
            </w:pPr>
            <w:r w:rsidRPr="004144B9">
              <w:t>(349)</w:t>
            </w:r>
          </w:p>
        </w:tc>
        <w:tc>
          <w:tcPr>
            <w:tcW w:w="4989" w:type="dxa"/>
            <w:vAlign w:val="center"/>
          </w:tcPr>
          <w:p w14:paraId="65C55C3F" w14:textId="77777777" w:rsidR="004144B9" w:rsidRPr="004144B9" w:rsidRDefault="004144B9" w:rsidP="004144B9">
            <w:pPr>
              <w:numPr>
                <w:ilvl w:val="0"/>
                <w:numId w:val="31"/>
              </w:numPr>
              <w:cnfStyle w:val="000000100000" w:firstRow="0" w:lastRow="0" w:firstColumn="0" w:lastColumn="0" w:oddVBand="0" w:evenVBand="0" w:oddHBand="1" w:evenHBand="0" w:firstRowFirstColumn="0" w:firstRowLastColumn="0" w:lastRowFirstColumn="0" w:lastRowLastColumn="0"/>
            </w:pPr>
            <w:r w:rsidRPr="004144B9">
              <w:t xml:space="preserve">NCLT contract (£400k). The details of the contract extension were not known when 23/24 budgets were set. </w:t>
            </w:r>
          </w:p>
          <w:p w14:paraId="5F70D811" w14:textId="77777777" w:rsidR="004144B9" w:rsidRPr="004144B9" w:rsidRDefault="004144B9" w:rsidP="004144B9">
            <w:pPr>
              <w:numPr>
                <w:ilvl w:val="0"/>
                <w:numId w:val="31"/>
              </w:numPr>
              <w:cnfStyle w:val="000000100000" w:firstRow="0" w:lastRow="0" w:firstColumn="0" w:lastColumn="0" w:oddVBand="0" w:evenVBand="0" w:oddHBand="1" w:evenHBand="0" w:firstRowFirstColumn="0" w:firstRowLastColumn="0" w:lastRowFirstColumn="0" w:lastRowLastColumn="0"/>
              <w:rPr>
                <w:b/>
                <w:bCs/>
              </w:rPr>
            </w:pPr>
            <w:r w:rsidRPr="004144B9">
              <w:t xml:space="preserve">New leisure system implementation - £81k </w:t>
            </w:r>
          </w:p>
        </w:tc>
      </w:tr>
      <w:tr w:rsidR="004144B9" w:rsidRPr="004144B9" w14:paraId="45140491" w14:textId="77777777" w:rsidTr="003517F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3676843" w14:textId="77777777" w:rsidR="004144B9" w:rsidRPr="004144B9" w:rsidRDefault="004144B9" w:rsidP="004144B9">
            <w:r w:rsidRPr="004144B9">
              <w:t>Income</w:t>
            </w:r>
          </w:p>
        </w:tc>
        <w:tc>
          <w:tcPr>
            <w:tcW w:w="1361" w:type="dxa"/>
            <w:vAlign w:val="center"/>
          </w:tcPr>
          <w:p w14:paraId="51178777" w14:textId="77777777" w:rsidR="004144B9" w:rsidRPr="004144B9" w:rsidRDefault="004144B9" w:rsidP="004144B9">
            <w:pPr>
              <w:cnfStyle w:val="000000000000" w:firstRow="0" w:lastRow="0" w:firstColumn="0" w:lastColumn="0" w:oddVBand="0" w:evenVBand="0" w:oddHBand="0" w:evenHBand="0" w:firstRowFirstColumn="0" w:firstRowLastColumn="0" w:lastRowFirstColumn="0" w:lastRowLastColumn="0"/>
            </w:pPr>
          </w:p>
        </w:tc>
        <w:tc>
          <w:tcPr>
            <w:tcW w:w="4989" w:type="dxa"/>
            <w:vAlign w:val="center"/>
          </w:tcPr>
          <w:p w14:paraId="0EB4B1C1" w14:textId="77777777" w:rsidR="004144B9" w:rsidRPr="004144B9" w:rsidRDefault="004144B9" w:rsidP="004144B9">
            <w:pPr>
              <w:cnfStyle w:val="000000000000" w:firstRow="0" w:lastRow="0" w:firstColumn="0" w:lastColumn="0" w:oddVBand="0" w:evenVBand="0" w:oddHBand="0" w:evenHBand="0" w:firstRowFirstColumn="0" w:firstRowLastColumn="0" w:lastRowFirstColumn="0" w:lastRowLastColumn="0"/>
            </w:pPr>
          </w:p>
        </w:tc>
      </w:tr>
      <w:tr w:rsidR="004144B9" w:rsidRPr="004144B9" w14:paraId="59366D0D" w14:textId="77777777" w:rsidTr="003517F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C000525" w14:textId="77777777" w:rsidR="004144B9" w:rsidRPr="004144B9" w:rsidRDefault="004144B9" w:rsidP="004144B9">
            <w:r w:rsidRPr="004144B9">
              <w:t>Environmental Health</w:t>
            </w:r>
          </w:p>
        </w:tc>
        <w:tc>
          <w:tcPr>
            <w:tcW w:w="1361" w:type="dxa"/>
            <w:vAlign w:val="center"/>
          </w:tcPr>
          <w:p w14:paraId="17D22773" w14:textId="77777777" w:rsidR="004144B9" w:rsidRPr="004144B9" w:rsidRDefault="004144B9" w:rsidP="004144B9">
            <w:pPr>
              <w:cnfStyle w:val="000000100000" w:firstRow="0" w:lastRow="0" w:firstColumn="0" w:lastColumn="0" w:oddVBand="0" w:evenVBand="0" w:oddHBand="1" w:evenHBand="0" w:firstRowFirstColumn="0" w:firstRowLastColumn="0" w:lastRowFirstColumn="0" w:lastRowLastColumn="0"/>
            </w:pPr>
            <w:r w:rsidRPr="004144B9">
              <w:t>(52)</w:t>
            </w:r>
          </w:p>
        </w:tc>
        <w:tc>
          <w:tcPr>
            <w:tcW w:w="4989" w:type="dxa"/>
            <w:vAlign w:val="center"/>
          </w:tcPr>
          <w:p w14:paraId="7440136F" w14:textId="77777777" w:rsidR="004144B9" w:rsidRPr="004144B9" w:rsidRDefault="004144B9" w:rsidP="004144B9">
            <w:pPr>
              <w:cnfStyle w:val="000000100000" w:firstRow="0" w:lastRow="0" w:firstColumn="0" w:lastColumn="0" w:oddVBand="0" w:evenVBand="0" w:oddHBand="1" w:evenHBand="0" w:firstRowFirstColumn="0" w:firstRowLastColumn="0" w:lastRowFirstColumn="0" w:lastRowLastColumn="0"/>
              <w:rPr>
                <w:iCs/>
              </w:rPr>
            </w:pPr>
            <w:r w:rsidRPr="004144B9">
              <w:rPr>
                <w:iCs/>
              </w:rPr>
              <w:t>Additional FSA grant funding for Food Control.</w:t>
            </w:r>
          </w:p>
        </w:tc>
      </w:tr>
      <w:tr w:rsidR="004144B9" w:rsidRPr="004144B9" w14:paraId="516FF1E8" w14:textId="77777777" w:rsidTr="003517F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80282F0" w14:textId="77777777" w:rsidR="004144B9" w:rsidRPr="004144B9" w:rsidRDefault="004144B9" w:rsidP="004144B9">
            <w:r w:rsidRPr="004144B9">
              <w:t>Community &amp; Culture</w:t>
            </w:r>
          </w:p>
        </w:tc>
        <w:tc>
          <w:tcPr>
            <w:tcW w:w="1361" w:type="dxa"/>
            <w:vAlign w:val="center"/>
          </w:tcPr>
          <w:p w14:paraId="3365E44A" w14:textId="77777777" w:rsidR="004144B9" w:rsidRPr="004144B9" w:rsidRDefault="004144B9" w:rsidP="004144B9">
            <w:pPr>
              <w:cnfStyle w:val="000000000000" w:firstRow="0" w:lastRow="0" w:firstColumn="0" w:lastColumn="0" w:oddVBand="0" w:evenVBand="0" w:oddHBand="0" w:evenHBand="0" w:firstRowFirstColumn="0" w:firstRowLastColumn="0" w:lastRowFirstColumn="0" w:lastRowLastColumn="0"/>
            </w:pPr>
            <w:r w:rsidRPr="004144B9">
              <w:t>(178)</w:t>
            </w:r>
          </w:p>
        </w:tc>
        <w:tc>
          <w:tcPr>
            <w:tcW w:w="4989" w:type="dxa"/>
            <w:vAlign w:val="center"/>
          </w:tcPr>
          <w:p w14:paraId="66F3C013" w14:textId="77777777" w:rsidR="004144B9" w:rsidRPr="004144B9" w:rsidRDefault="004144B9" w:rsidP="004144B9">
            <w:pPr>
              <w:numPr>
                <w:ilvl w:val="0"/>
                <w:numId w:val="32"/>
              </w:numPr>
              <w:cnfStyle w:val="000000000000" w:firstRow="0" w:lastRow="0" w:firstColumn="0" w:lastColumn="0" w:oddVBand="0" w:evenVBand="0" w:oddHBand="0" w:evenHBand="0" w:firstRowFirstColumn="0" w:firstRowLastColumn="0" w:lastRowFirstColumn="0" w:lastRowLastColumn="0"/>
              <w:rPr>
                <w:iCs/>
              </w:rPr>
            </w:pPr>
            <w:r w:rsidRPr="004144B9">
              <w:rPr>
                <w:iCs/>
              </w:rPr>
              <w:t>Arts &amp; Museum – (£20k).</w:t>
            </w:r>
          </w:p>
          <w:p w14:paraId="301C86E6" w14:textId="77777777" w:rsidR="004144B9" w:rsidRPr="004144B9" w:rsidRDefault="004144B9" w:rsidP="004144B9">
            <w:pPr>
              <w:numPr>
                <w:ilvl w:val="0"/>
                <w:numId w:val="32"/>
              </w:numPr>
              <w:cnfStyle w:val="000000000000" w:firstRow="0" w:lastRow="0" w:firstColumn="0" w:lastColumn="0" w:oddVBand="0" w:evenVBand="0" w:oddHBand="0" w:evenHBand="0" w:firstRowFirstColumn="0" w:firstRowLastColumn="0" w:lastRowFirstColumn="0" w:lastRowLastColumn="0"/>
              <w:rPr>
                <w:iCs/>
              </w:rPr>
            </w:pPr>
            <w:r w:rsidRPr="004144B9">
              <w:rPr>
                <w:iCs/>
              </w:rPr>
              <w:t>Community Development – (£157k). Additional DfC funding for Advice Services, Social Supermarket &amp; Hardship Fund.</w:t>
            </w:r>
          </w:p>
        </w:tc>
      </w:tr>
      <w:tr w:rsidR="004144B9" w:rsidRPr="004144B9" w14:paraId="1A8E04BD" w14:textId="77777777" w:rsidTr="003517F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EA02EA4" w14:textId="77777777" w:rsidR="004144B9" w:rsidRPr="004144B9" w:rsidRDefault="004144B9" w:rsidP="004144B9">
            <w:r w:rsidRPr="004144B9">
              <w:t>Parks &amp; Cemeteries</w:t>
            </w:r>
          </w:p>
        </w:tc>
        <w:tc>
          <w:tcPr>
            <w:tcW w:w="1361" w:type="dxa"/>
            <w:vAlign w:val="center"/>
          </w:tcPr>
          <w:p w14:paraId="722A2FDA" w14:textId="77777777" w:rsidR="004144B9" w:rsidRPr="004144B9" w:rsidRDefault="004144B9" w:rsidP="004144B9">
            <w:pPr>
              <w:cnfStyle w:val="000000100000" w:firstRow="0" w:lastRow="0" w:firstColumn="0" w:lastColumn="0" w:oddVBand="0" w:evenVBand="0" w:oddHBand="1" w:evenHBand="0" w:firstRowFirstColumn="0" w:firstRowLastColumn="0" w:lastRowFirstColumn="0" w:lastRowLastColumn="0"/>
            </w:pPr>
            <w:r w:rsidRPr="004144B9">
              <w:t>(84)</w:t>
            </w:r>
          </w:p>
        </w:tc>
        <w:tc>
          <w:tcPr>
            <w:tcW w:w="4989" w:type="dxa"/>
            <w:vAlign w:val="center"/>
          </w:tcPr>
          <w:p w14:paraId="577ABC13" w14:textId="77777777" w:rsidR="004144B9" w:rsidRPr="004144B9" w:rsidRDefault="004144B9" w:rsidP="004144B9">
            <w:pPr>
              <w:cnfStyle w:val="000000100000" w:firstRow="0" w:lastRow="0" w:firstColumn="0" w:lastColumn="0" w:oddVBand="0" w:evenVBand="0" w:oddHBand="1" w:evenHBand="0" w:firstRowFirstColumn="0" w:firstRowLastColumn="0" w:lastRowFirstColumn="0" w:lastRowLastColumn="0"/>
              <w:rPr>
                <w:iCs/>
              </w:rPr>
            </w:pPr>
            <w:r w:rsidRPr="004144B9">
              <w:rPr>
                <w:iCs/>
              </w:rPr>
              <w:t>Cemeteries income (£107k).</w:t>
            </w:r>
          </w:p>
        </w:tc>
      </w:tr>
      <w:tr w:rsidR="004144B9" w:rsidRPr="004144B9" w14:paraId="1B18BED8" w14:textId="77777777" w:rsidTr="003517F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5588659" w14:textId="77777777" w:rsidR="004144B9" w:rsidRPr="004144B9" w:rsidRDefault="004144B9" w:rsidP="004144B9">
            <w:r w:rsidRPr="004144B9">
              <w:t>Leisure</w:t>
            </w:r>
          </w:p>
        </w:tc>
        <w:tc>
          <w:tcPr>
            <w:tcW w:w="1361" w:type="dxa"/>
            <w:vAlign w:val="center"/>
          </w:tcPr>
          <w:p w14:paraId="4026ED4F" w14:textId="77777777" w:rsidR="004144B9" w:rsidRPr="004144B9" w:rsidRDefault="004144B9" w:rsidP="004144B9">
            <w:pPr>
              <w:cnfStyle w:val="000000000000" w:firstRow="0" w:lastRow="0" w:firstColumn="0" w:lastColumn="0" w:oddVBand="0" w:evenVBand="0" w:oddHBand="0" w:evenHBand="0" w:firstRowFirstColumn="0" w:firstRowLastColumn="0" w:lastRowFirstColumn="0" w:lastRowLastColumn="0"/>
            </w:pPr>
            <w:r w:rsidRPr="004144B9">
              <w:t>(102)</w:t>
            </w:r>
          </w:p>
        </w:tc>
        <w:tc>
          <w:tcPr>
            <w:tcW w:w="4989" w:type="dxa"/>
            <w:vAlign w:val="center"/>
          </w:tcPr>
          <w:p w14:paraId="306AB589" w14:textId="77777777" w:rsidR="004144B9" w:rsidRPr="004144B9" w:rsidRDefault="004144B9" w:rsidP="004144B9">
            <w:pPr>
              <w:numPr>
                <w:ilvl w:val="0"/>
                <w:numId w:val="33"/>
              </w:numPr>
              <w:cnfStyle w:val="000000000000" w:firstRow="0" w:lastRow="0" w:firstColumn="0" w:lastColumn="0" w:oddVBand="0" w:evenVBand="0" w:oddHBand="0" w:evenHBand="0" w:firstRowFirstColumn="0" w:firstRowLastColumn="0" w:lastRowFirstColumn="0" w:lastRowLastColumn="0"/>
              <w:rPr>
                <w:iCs/>
              </w:rPr>
            </w:pPr>
            <w:r w:rsidRPr="004144B9">
              <w:rPr>
                <w:iCs/>
              </w:rPr>
              <w:t>Londonderry Park – (£30k)</w:t>
            </w:r>
          </w:p>
          <w:p w14:paraId="08C30757" w14:textId="77777777" w:rsidR="004144B9" w:rsidRPr="004144B9" w:rsidRDefault="004144B9" w:rsidP="004144B9">
            <w:pPr>
              <w:numPr>
                <w:ilvl w:val="0"/>
                <w:numId w:val="33"/>
              </w:numPr>
              <w:cnfStyle w:val="000000000000" w:firstRow="0" w:lastRow="0" w:firstColumn="0" w:lastColumn="0" w:oddVBand="0" w:evenVBand="0" w:oddHBand="0" w:evenHBand="0" w:firstRowFirstColumn="0" w:firstRowLastColumn="0" w:lastRowFirstColumn="0" w:lastRowLastColumn="0"/>
              <w:rPr>
                <w:iCs/>
              </w:rPr>
            </w:pPr>
            <w:r w:rsidRPr="004144B9">
              <w:rPr>
                <w:iCs/>
              </w:rPr>
              <w:t>Leisure Centres – (£15k).</w:t>
            </w:r>
          </w:p>
          <w:p w14:paraId="3CFD3B6B" w14:textId="77777777" w:rsidR="004144B9" w:rsidRPr="004144B9" w:rsidRDefault="004144B9" w:rsidP="004144B9">
            <w:pPr>
              <w:numPr>
                <w:ilvl w:val="0"/>
                <w:numId w:val="33"/>
              </w:numPr>
              <w:cnfStyle w:val="000000000000" w:firstRow="0" w:lastRow="0" w:firstColumn="0" w:lastColumn="0" w:oddVBand="0" w:evenVBand="0" w:oddHBand="0" w:evenHBand="0" w:firstRowFirstColumn="0" w:firstRowLastColumn="0" w:lastRowFirstColumn="0" w:lastRowLastColumn="0"/>
              <w:rPr>
                <w:iCs/>
              </w:rPr>
            </w:pPr>
            <w:r w:rsidRPr="004144B9">
              <w:rPr>
                <w:iCs/>
              </w:rPr>
              <w:t xml:space="preserve">Community Centres – (£31k </w:t>
            </w:r>
          </w:p>
          <w:p w14:paraId="59DD5528" w14:textId="77777777" w:rsidR="004144B9" w:rsidRPr="004144B9" w:rsidRDefault="004144B9" w:rsidP="004144B9">
            <w:pPr>
              <w:cnfStyle w:val="000000000000" w:firstRow="0" w:lastRow="0" w:firstColumn="0" w:lastColumn="0" w:oddVBand="0" w:evenVBand="0" w:oddHBand="0" w:evenHBand="0" w:firstRowFirstColumn="0" w:firstRowLastColumn="0" w:lastRowFirstColumn="0" w:lastRowLastColumn="0"/>
              <w:rPr>
                <w:iCs/>
              </w:rPr>
            </w:pPr>
            <w:r w:rsidRPr="004144B9">
              <w:rPr>
                <w:iCs/>
              </w:rPr>
              <w:t>As mentioned on page 1 the Leisure favourable variance would be approximately £300k higher if the Leisure VAT status had changed on 1 April 2023.</w:t>
            </w:r>
          </w:p>
        </w:tc>
      </w:tr>
    </w:tbl>
    <w:p w14:paraId="1F5E19BF" w14:textId="77777777" w:rsidR="004144B9" w:rsidRPr="004144B9" w:rsidRDefault="004144B9" w:rsidP="004144B9">
      <w:pPr>
        <w:rPr>
          <w:szCs w:val="24"/>
        </w:rPr>
      </w:pPr>
    </w:p>
    <w:p w14:paraId="780E6D7B" w14:textId="77777777" w:rsidR="004144B9" w:rsidRPr="004144B9" w:rsidRDefault="004144B9" w:rsidP="004144B9">
      <w:pPr>
        <w:rPr>
          <w:szCs w:val="24"/>
        </w:rPr>
      </w:pPr>
    </w:p>
    <w:p w14:paraId="5C8AF142" w14:textId="77777777" w:rsidR="004144B9" w:rsidRPr="004144B9" w:rsidRDefault="004144B9" w:rsidP="004144B9">
      <w:pPr>
        <w:rPr>
          <w:szCs w:val="24"/>
        </w:rPr>
      </w:pPr>
      <w:r w:rsidRPr="004144B9">
        <w:rPr>
          <w:noProof/>
          <w:szCs w:val="24"/>
        </w:rPr>
        <w:lastRenderedPageBreak/>
        <w:drawing>
          <wp:inline distT="0" distB="0" distL="0" distR="0" wp14:anchorId="706A752F" wp14:editId="3F1E7892">
            <wp:extent cx="6067425" cy="7700010"/>
            <wp:effectExtent l="0" t="0" r="9525" b="0"/>
            <wp:docPr id="764808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7425" cy="7700010"/>
                    </a:xfrm>
                    <a:prstGeom prst="rect">
                      <a:avLst/>
                    </a:prstGeom>
                    <a:noFill/>
                    <a:ln>
                      <a:noFill/>
                    </a:ln>
                  </pic:spPr>
                </pic:pic>
              </a:graphicData>
            </a:graphic>
          </wp:inline>
        </w:drawing>
      </w:r>
    </w:p>
    <w:p w14:paraId="59564844" w14:textId="77777777" w:rsidR="004144B9" w:rsidRPr="004144B9" w:rsidRDefault="004144B9" w:rsidP="004144B9">
      <w:pPr>
        <w:rPr>
          <w:szCs w:val="24"/>
        </w:rPr>
      </w:pPr>
    </w:p>
    <w:p w14:paraId="5E1F49FE" w14:textId="77777777" w:rsidR="004144B9" w:rsidRPr="004144B9" w:rsidRDefault="004144B9" w:rsidP="004144B9">
      <w:pPr>
        <w:rPr>
          <w:szCs w:val="24"/>
        </w:rPr>
      </w:pPr>
    </w:p>
    <w:p w14:paraId="4124DFEE" w14:textId="41C7C7AA" w:rsidR="004144B9" w:rsidRDefault="004144B9" w:rsidP="004144B9">
      <w:pPr>
        <w:rPr>
          <w:szCs w:val="24"/>
        </w:rPr>
      </w:pPr>
      <w:r w:rsidRPr="004144B9">
        <w:rPr>
          <w:szCs w:val="24"/>
        </w:rPr>
        <w:t>RECOMMENDED that the Council notes this report.</w:t>
      </w:r>
    </w:p>
    <w:p w14:paraId="30B69772" w14:textId="77777777" w:rsidR="00D9139B" w:rsidRDefault="00D9139B" w:rsidP="004144B9">
      <w:pPr>
        <w:rPr>
          <w:szCs w:val="24"/>
        </w:rPr>
      </w:pPr>
    </w:p>
    <w:p w14:paraId="64EAED47" w14:textId="2B574F16" w:rsidR="00D41F6B" w:rsidRDefault="00D41F6B" w:rsidP="006F7827">
      <w:pPr>
        <w:rPr>
          <w:szCs w:val="24"/>
        </w:rPr>
      </w:pPr>
      <w:r>
        <w:rPr>
          <w:szCs w:val="24"/>
        </w:rPr>
        <w:t>Proposed by Councillor Boyle, seconded by Councillor Kendall, that the recommendation be adopted.</w:t>
      </w:r>
    </w:p>
    <w:p w14:paraId="56815A4B" w14:textId="2EEC1BE3" w:rsidR="006F3606" w:rsidRDefault="006F3606" w:rsidP="006F7827">
      <w:pPr>
        <w:rPr>
          <w:szCs w:val="24"/>
        </w:rPr>
      </w:pPr>
      <w:r>
        <w:rPr>
          <w:szCs w:val="24"/>
        </w:rPr>
        <w:lastRenderedPageBreak/>
        <w:t>Noting that Leisure was often</w:t>
      </w:r>
      <w:r w:rsidR="00874368">
        <w:rPr>
          <w:szCs w:val="24"/>
        </w:rPr>
        <w:t xml:space="preserve"> rightly</w:t>
      </w:r>
      <w:r>
        <w:rPr>
          <w:szCs w:val="24"/>
        </w:rPr>
        <w:t xml:space="preserve"> under scrutiny, </w:t>
      </w:r>
      <w:r w:rsidR="00D9139B" w:rsidRPr="00D9139B">
        <w:rPr>
          <w:szCs w:val="24"/>
        </w:rPr>
        <w:t xml:space="preserve">Councillor Boyle </w:t>
      </w:r>
      <w:r>
        <w:rPr>
          <w:szCs w:val="24"/>
        </w:rPr>
        <w:t xml:space="preserve">wanted to highlight </w:t>
      </w:r>
      <w:r w:rsidR="00874368">
        <w:rPr>
          <w:szCs w:val="24"/>
        </w:rPr>
        <w:t xml:space="preserve">what </w:t>
      </w:r>
      <w:r>
        <w:rPr>
          <w:szCs w:val="24"/>
        </w:rPr>
        <w:t>was an excellent report which showed a £102,000 favourable variance and if Council was to get the VAT back that it was owed, he understood that figure would be more than £400,000.</w:t>
      </w:r>
      <w:r w:rsidR="00874368">
        <w:rPr>
          <w:szCs w:val="24"/>
        </w:rPr>
        <w:t xml:space="preserve"> He asked for an update on when Council would receive that payment and the Director advised that </w:t>
      </w:r>
      <w:r w:rsidR="00C352D3">
        <w:rPr>
          <w:szCs w:val="24"/>
        </w:rPr>
        <w:t xml:space="preserve">while the decision had been reached </w:t>
      </w:r>
      <w:r w:rsidR="00874368">
        <w:rPr>
          <w:szCs w:val="24"/>
        </w:rPr>
        <w:t xml:space="preserve">the </w:t>
      </w:r>
      <w:r w:rsidR="00C352D3">
        <w:rPr>
          <w:szCs w:val="24"/>
        </w:rPr>
        <w:t>details of the outcome was</w:t>
      </w:r>
      <w:r w:rsidR="00874368">
        <w:rPr>
          <w:szCs w:val="24"/>
        </w:rPr>
        <w:t xml:space="preserve"> still ongoing and the final settlement </w:t>
      </w:r>
      <w:r w:rsidR="00C352D3">
        <w:rPr>
          <w:szCs w:val="24"/>
        </w:rPr>
        <w:t xml:space="preserve">therefore </w:t>
      </w:r>
      <w:r w:rsidR="00874368">
        <w:rPr>
          <w:szCs w:val="24"/>
        </w:rPr>
        <w:t>was yet to be determined.</w:t>
      </w:r>
    </w:p>
    <w:p w14:paraId="4D1218AF" w14:textId="77777777" w:rsidR="006F7827" w:rsidRPr="00621495" w:rsidRDefault="006F7827" w:rsidP="006F7827">
      <w:pPr>
        <w:rPr>
          <w:b/>
          <w:bCs/>
        </w:rPr>
      </w:pPr>
    </w:p>
    <w:p w14:paraId="4A49DD65" w14:textId="75C4A37F" w:rsidR="006F7827" w:rsidRPr="00621495" w:rsidRDefault="006F7827" w:rsidP="006F7827">
      <w:pPr>
        <w:rPr>
          <w:b/>
          <w:bCs/>
        </w:rPr>
      </w:pPr>
      <w:r w:rsidRPr="00621495">
        <w:rPr>
          <w:b/>
          <w:bCs/>
        </w:rPr>
        <w:t xml:space="preserve">AGREED TO RECOMMEND, on the proposal of </w:t>
      </w:r>
      <w:r w:rsidR="004F415D">
        <w:rPr>
          <w:b/>
          <w:bCs/>
        </w:rPr>
        <w:t>Councillor Boyle</w:t>
      </w:r>
      <w:r w:rsidRPr="00621495">
        <w:rPr>
          <w:b/>
          <w:bCs/>
        </w:rPr>
        <w:t xml:space="preserve">, seconded by </w:t>
      </w:r>
      <w:r w:rsidR="004F415D">
        <w:rPr>
          <w:b/>
          <w:bCs/>
        </w:rPr>
        <w:t>Councillor Kendall</w:t>
      </w:r>
      <w:r w:rsidRPr="00621495">
        <w:rPr>
          <w:b/>
          <w:bCs/>
        </w:rPr>
        <w:t>, that the recommendation be adopted.</w:t>
      </w:r>
    </w:p>
    <w:p w14:paraId="78A94B0D" w14:textId="77777777" w:rsidR="006F7827" w:rsidRDefault="006F7827" w:rsidP="00A065F0">
      <w:pPr>
        <w:rPr>
          <w:rFonts w:eastAsia="Times New Roman" w:cs="Arial"/>
          <w:b/>
          <w:szCs w:val="24"/>
          <w:lang w:eastAsia="en-GB"/>
        </w:rPr>
      </w:pPr>
    </w:p>
    <w:p w14:paraId="73C25952" w14:textId="62FCE1B8" w:rsidR="006F7827" w:rsidRPr="0003502C" w:rsidRDefault="006F7827" w:rsidP="00E1456A">
      <w:pPr>
        <w:pStyle w:val="Heading1"/>
        <w:ind w:left="720" w:hanging="720"/>
        <w:rPr>
          <w:u w:val="single"/>
        </w:rPr>
      </w:pPr>
      <w:r>
        <w:t>12.</w:t>
      </w:r>
      <w:r>
        <w:tab/>
      </w:r>
      <w:r w:rsidR="00E1456A" w:rsidRPr="00E1456A">
        <w:rPr>
          <w:u w:val="single"/>
        </w:rPr>
        <w:t>Northern Ireland Audit Office report on Tackling the Public Health Impacts of Smoking and Vaping</w:t>
      </w:r>
      <w:r w:rsidR="006A17C0">
        <w:rPr>
          <w:u w:val="single"/>
        </w:rPr>
        <w:t xml:space="preserve"> (FILE CW165)</w:t>
      </w:r>
    </w:p>
    <w:p w14:paraId="01E9A60A" w14:textId="2192975C" w:rsidR="006F7827" w:rsidRDefault="006F7827" w:rsidP="006F7827">
      <w:pPr>
        <w:pStyle w:val="ListParagraph"/>
        <w:rPr>
          <w:rFonts w:ascii="Arial" w:hAnsi="Arial" w:cs="Arial"/>
          <w:sz w:val="24"/>
          <w:szCs w:val="24"/>
        </w:rPr>
      </w:pPr>
      <w:r>
        <w:rPr>
          <w:rFonts w:ascii="Arial" w:hAnsi="Arial" w:cs="Arial"/>
          <w:sz w:val="24"/>
          <w:szCs w:val="24"/>
        </w:rPr>
        <w:t xml:space="preserve">(Appendix </w:t>
      </w:r>
      <w:r w:rsidR="006A17C0">
        <w:rPr>
          <w:rFonts w:ascii="Arial" w:hAnsi="Arial" w:cs="Arial"/>
          <w:sz w:val="24"/>
          <w:szCs w:val="24"/>
        </w:rPr>
        <w:t>VIII</w:t>
      </w:r>
      <w:r>
        <w:rPr>
          <w:rFonts w:ascii="Arial" w:hAnsi="Arial" w:cs="Arial"/>
          <w:sz w:val="24"/>
          <w:szCs w:val="24"/>
        </w:rPr>
        <w:t>)</w:t>
      </w:r>
    </w:p>
    <w:p w14:paraId="7B937BDC" w14:textId="77777777" w:rsidR="006F7827" w:rsidRDefault="006F7827" w:rsidP="006F7827">
      <w:pPr>
        <w:pStyle w:val="ListParagraph"/>
        <w:rPr>
          <w:rFonts w:ascii="Arial" w:hAnsi="Arial" w:cs="Arial"/>
          <w:sz w:val="24"/>
          <w:szCs w:val="24"/>
        </w:rPr>
      </w:pPr>
    </w:p>
    <w:p w14:paraId="5C612FAA" w14:textId="38C450AF" w:rsidR="001F75B7" w:rsidRPr="001F75B7" w:rsidRDefault="006F7827" w:rsidP="001F75B7">
      <w:pPr>
        <w:rPr>
          <w:rFonts w:eastAsia="Times New Roman"/>
          <w:szCs w:val="20"/>
        </w:rPr>
      </w:pPr>
      <w:r w:rsidRPr="00621495">
        <w:rPr>
          <w:caps/>
          <w:szCs w:val="24"/>
        </w:rPr>
        <w:t>Previously circulated:-</w:t>
      </w:r>
      <w:r w:rsidRPr="00621495">
        <w:rPr>
          <w:szCs w:val="24"/>
        </w:rPr>
        <w:t xml:space="preserve"> Report from</w:t>
      </w:r>
      <w:r w:rsidR="006A17C0">
        <w:rPr>
          <w:szCs w:val="24"/>
        </w:rPr>
        <w:t xml:space="preserve"> the</w:t>
      </w:r>
      <w:r w:rsidRPr="00621495">
        <w:rPr>
          <w:szCs w:val="24"/>
        </w:rPr>
        <w:t xml:space="preserve"> Director of </w:t>
      </w:r>
      <w:r w:rsidR="006A17C0">
        <w:rPr>
          <w:szCs w:val="24"/>
        </w:rPr>
        <w:t xml:space="preserve">Community and Wellbeing stating that </w:t>
      </w:r>
      <w:r w:rsidR="001F75B7">
        <w:rPr>
          <w:szCs w:val="24"/>
        </w:rPr>
        <w:t xml:space="preserve">a </w:t>
      </w:r>
      <w:r w:rsidR="001F75B7" w:rsidRPr="001F75B7">
        <w:rPr>
          <w:rFonts w:eastAsia="Times New Roman"/>
          <w:szCs w:val="20"/>
        </w:rPr>
        <w:t xml:space="preserve">report, published on Tuesday 30 January 2024 by Northern Ireland’s Auditor General, had concluded that the health service had made significant progress in reducing smoking prevalence among the local population, but that levels remained concerningly high among some of the most vulnerable groups in </w:t>
      </w:r>
    </w:p>
    <w:p w14:paraId="176E762F" w14:textId="77777777" w:rsidR="001F75B7" w:rsidRPr="001F75B7" w:rsidRDefault="001F75B7" w:rsidP="001F75B7">
      <w:pPr>
        <w:rPr>
          <w:rFonts w:eastAsia="Times New Roman"/>
          <w:szCs w:val="20"/>
        </w:rPr>
      </w:pPr>
      <w:r w:rsidRPr="001F75B7">
        <w:rPr>
          <w:rFonts w:eastAsia="Times New Roman"/>
          <w:szCs w:val="20"/>
        </w:rPr>
        <w:t>society.</w:t>
      </w:r>
    </w:p>
    <w:p w14:paraId="03B8B25C" w14:textId="77777777" w:rsidR="001F75B7" w:rsidRPr="001F75B7" w:rsidRDefault="001F75B7" w:rsidP="001F75B7">
      <w:pPr>
        <w:rPr>
          <w:rFonts w:eastAsia="Times New Roman"/>
          <w:szCs w:val="20"/>
        </w:rPr>
      </w:pPr>
    </w:p>
    <w:p w14:paraId="5F9F1942" w14:textId="77777777" w:rsidR="001F75B7" w:rsidRPr="001F75B7" w:rsidRDefault="001F75B7" w:rsidP="001F75B7">
      <w:pPr>
        <w:rPr>
          <w:rFonts w:eastAsia="Times New Roman"/>
          <w:szCs w:val="20"/>
        </w:rPr>
      </w:pPr>
      <w:r w:rsidRPr="001F75B7">
        <w:rPr>
          <w:rFonts w:eastAsia="Times New Roman"/>
          <w:szCs w:val="20"/>
        </w:rPr>
        <w:t xml:space="preserve">The report noted that an estimated 320,000 people aged 16 and over currently </w:t>
      </w:r>
    </w:p>
    <w:p w14:paraId="7598EEC3" w14:textId="77777777" w:rsidR="001F75B7" w:rsidRPr="001F75B7" w:rsidRDefault="001F75B7" w:rsidP="001F75B7">
      <w:pPr>
        <w:rPr>
          <w:rFonts w:eastAsia="Times New Roman"/>
          <w:szCs w:val="20"/>
        </w:rPr>
      </w:pPr>
      <w:r w:rsidRPr="001F75B7">
        <w:rPr>
          <w:rFonts w:eastAsia="Times New Roman"/>
          <w:szCs w:val="20"/>
        </w:rPr>
        <w:t xml:space="preserve">smoked in Northern Ireland, representing 14 per cent of the total population - this </w:t>
      </w:r>
    </w:p>
    <w:p w14:paraId="070C9D5D" w14:textId="77777777" w:rsidR="001F75B7" w:rsidRPr="001F75B7" w:rsidRDefault="001F75B7" w:rsidP="001F75B7">
      <w:pPr>
        <w:rPr>
          <w:rFonts w:eastAsia="Times New Roman"/>
          <w:szCs w:val="20"/>
        </w:rPr>
      </w:pPr>
      <w:r w:rsidRPr="001F75B7">
        <w:rPr>
          <w:rFonts w:eastAsia="Times New Roman"/>
          <w:szCs w:val="20"/>
        </w:rPr>
        <w:t xml:space="preserve">compared with 24 per cent of the population in 2010-11. However, challenges </w:t>
      </w:r>
    </w:p>
    <w:p w14:paraId="09FDA944" w14:textId="77777777" w:rsidR="001F75B7" w:rsidRPr="001F75B7" w:rsidRDefault="001F75B7" w:rsidP="001F75B7">
      <w:pPr>
        <w:rPr>
          <w:rFonts w:eastAsia="Times New Roman"/>
          <w:szCs w:val="20"/>
        </w:rPr>
      </w:pPr>
      <w:r w:rsidRPr="001F75B7">
        <w:rPr>
          <w:rFonts w:eastAsia="Times New Roman"/>
          <w:szCs w:val="20"/>
        </w:rPr>
        <w:t xml:space="preserve">remained – the report noted that smoking prevalence was significantly higher among </w:t>
      </w:r>
    </w:p>
    <w:p w14:paraId="63535D2F" w14:textId="77777777" w:rsidR="001F75B7" w:rsidRPr="001F75B7" w:rsidRDefault="001F75B7" w:rsidP="001F75B7">
      <w:pPr>
        <w:rPr>
          <w:rFonts w:eastAsia="Times New Roman"/>
          <w:szCs w:val="20"/>
        </w:rPr>
      </w:pPr>
      <w:r w:rsidRPr="001F75B7">
        <w:rPr>
          <w:rFonts w:eastAsia="Times New Roman"/>
          <w:szCs w:val="20"/>
        </w:rPr>
        <w:t xml:space="preserve">the most deprived areas (24 per cent) compared to the least deprived (7 per </w:t>
      </w:r>
    </w:p>
    <w:p w14:paraId="102AB8DB" w14:textId="77777777" w:rsidR="001F75B7" w:rsidRPr="001F75B7" w:rsidRDefault="001F75B7" w:rsidP="001F75B7">
      <w:pPr>
        <w:rPr>
          <w:rFonts w:eastAsia="Times New Roman"/>
          <w:szCs w:val="20"/>
        </w:rPr>
      </w:pPr>
      <w:r w:rsidRPr="001F75B7">
        <w:rPr>
          <w:rFonts w:eastAsia="Times New Roman"/>
          <w:szCs w:val="20"/>
        </w:rPr>
        <w:t xml:space="preserve">cent). In addition, around 2,200 pregnant women continued to smoke annually, </w:t>
      </w:r>
    </w:p>
    <w:p w14:paraId="520268CC" w14:textId="77777777" w:rsidR="001F75B7" w:rsidRPr="001F75B7" w:rsidRDefault="001F75B7" w:rsidP="001F75B7">
      <w:pPr>
        <w:rPr>
          <w:rFonts w:eastAsia="Times New Roman"/>
          <w:szCs w:val="20"/>
        </w:rPr>
      </w:pPr>
      <w:r w:rsidRPr="001F75B7">
        <w:rPr>
          <w:rFonts w:eastAsia="Times New Roman"/>
          <w:szCs w:val="20"/>
        </w:rPr>
        <w:t xml:space="preserve">and emerging research suggested a high smoking prevalence amongst people </w:t>
      </w:r>
    </w:p>
    <w:p w14:paraId="417B3FA3" w14:textId="77777777" w:rsidR="001F75B7" w:rsidRPr="001F75B7" w:rsidRDefault="001F75B7" w:rsidP="001F75B7">
      <w:pPr>
        <w:rPr>
          <w:rFonts w:eastAsia="Times New Roman"/>
          <w:szCs w:val="20"/>
        </w:rPr>
      </w:pPr>
      <w:r w:rsidRPr="001F75B7">
        <w:rPr>
          <w:rFonts w:eastAsia="Times New Roman"/>
          <w:szCs w:val="20"/>
        </w:rPr>
        <w:t>with mental health issues.</w:t>
      </w:r>
    </w:p>
    <w:p w14:paraId="30452EC7" w14:textId="77777777" w:rsidR="001F75B7" w:rsidRPr="001F75B7" w:rsidRDefault="001F75B7" w:rsidP="001F75B7">
      <w:pPr>
        <w:rPr>
          <w:rFonts w:eastAsia="Times New Roman"/>
          <w:szCs w:val="20"/>
        </w:rPr>
      </w:pPr>
    </w:p>
    <w:p w14:paraId="6920449C" w14:textId="77777777" w:rsidR="001F75B7" w:rsidRPr="001F75B7" w:rsidRDefault="001F75B7" w:rsidP="001F75B7">
      <w:pPr>
        <w:rPr>
          <w:rFonts w:eastAsia="Times New Roman"/>
          <w:szCs w:val="20"/>
        </w:rPr>
      </w:pPr>
      <w:r w:rsidRPr="001F75B7">
        <w:rPr>
          <w:rFonts w:eastAsia="Times New Roman"/>
          <w:szCs w:val="20"/>
        </w:rPr>
        <w:t>The report noted that:</w:t>
      </w:r>
    </w:p>
    <w:p w14:paraId="15F4F6FB" w14:textId="77777777" w:rsidR="001F75B7" w:rsidRPr="001F75B7" w:rsidRDefault="001F75B7" w:rsidP="001F75B7">
      <w:pPr>
        <w:rPr>
          <w:rFonts w:eastAsia="Times New Roman"/>
          <w:szCs w:val="20"/>
        </w:rPr>
      </w:pPr>
    </w:p>
    <w:p w14:paraId="71B3BAA5" w14:textId="77777777" w:rsidR="001F75B7" w:rsidRPr="001F75B7" w:rsidRDefault="001F75B7" w:rsidP="001F75B7">
      <w:pPr>
        <w:numPr>
          <w:ilvl w:val="0"/>
          <w:numId w:val="35"/>
        </w:numPr>
        <w:contextualSpacing/>
        <w:rPr>
          <w:rFonts w:eastAsia="Times New Roman"/>
          <w:szCs w:val="20"/>
        </w:rPr>
      </w:pPr>
      <w:r w:rsidRPr="001F75B7">
        <w:rPr>
          <w:rFonts w:eastAsia="Times New Roman"/>
          <w:szCs w:val="20"/>
        </w:rPr>
        <w:t xml:space="preserve">Around 15 per cent (2,200) of deaths in NI were attributable to smoking </w:t>
      </w:r>
    </w:p>
    <w:p w14:paraId="170C4661" w14:textId="77777777" w:rsidR="001F75B7" w:rsidRPr="001F75B7" w:rsidRDefault="001F75B7" w:rsidP="001F75B7">
      <w:pPr>
        <w:ind w:left="720"/>
        <w:contextualSpacing/>
        <w:rPr>
          <w:rFonts w:eastAsia="Times New Roman"/>
          <w:szCs w:val="20"/>
        </w:rPr>
      </w:pPr>
      <w:r w:rsidRPr="001F75B7">
        <w:rPr>
          <w:rFonts w:eastAsia="Times New Roman"/>
          <w:szCs w:val="20"/>
        </w:rPr>
        <w:t>every year.</w:t>
      </w:r>
    </w:p>
    <w:p w14:paraId="4CF4A339" w14:textId="77777777" w:rsidR="001F75B7" w:rsidRPr="001F75B7" w:rsidRDefault="001F75B7" w:rsidP="001F75B7">
      <w:pPr>
        <w:numPr>
          <w:ilvl w:val="0"/>
          <w:numId w:val="35"/>
        </w:numPr>
        <w:contextualSpacing/>
        <w:rPr>
          <w:rFonts w:eastAsia="Times New Roman"/>
          <w:szCs w:val="20"/>
        </w:rPr>
      </w:pPr>
      <w:r w:rsidRPr="001F75B7">
        <w:rPr>
          <w:rFonts w:eastAsia="Times New Roman"/>
          <w:szCs w:val="20"/>
        </w:rPr>
        <w:t xml:space="preserve">There were around 35,000 smoking-related hospital admissions recorded in </w:t>
      </w:r>
    </w:p>
    <w:p w14:paraId="60268D15" w14:textId="77777777" w:rsidR="001F75B7" w:rsidRPr="001F75B7" w:rsidRDefault="001F75B7" w:rsidP="001F75B7">
      <w:pPr>
        <w:ind w:left="720"/>
        <w:contextualSpacing/>
        <w:rPr>
          <w:rFonts w:eastAsia="Times New Roman"/>
          <w:szCs w:val="20"/>
        </w:rPr>
      </w:pPr>
      <w:r w:rsidRPr="001F75B7">
        <w:rPr>
          <w:rFonts w:eastAsia="Times New Roman"/>
          <w:szCs w:val="20"/>
        </w:rPr>
        <w:t xml:space="preserve">NI annually. </w:t>
      </w:r>
    </w:p>
    <w:p w14:paraId="41FF547E" w14:textId="77777777" w:rsidR="001F75B7" w:rsidRPr="001F75B7" w:rsidRDefault="001F75B7" w:rsidP="001F75B7">
      <w:pPr>
        <w:numPr>
          <w:ilvl w:val="0"/>
          <w:numId w:val="35"/>
        </w:numPr>
        <w:contextualSpacing/>
        <w:rPr>
          <w:rFonts w:eastAsia="Times New Roman"/>
          <w:szCs w:val="20"/>
        </w:rPr>
      </w:pPr>
      <w:r w:rsidRPr="001F75B7">
        <w:rPr>
          <w:rFonts w:eastAsia="Times New Roman"/>
          <w:szCs w:val="20"/>
        </w:rPr>
        <w:t xml:space="preserve">The Department of Health estimated that local hospitals incurred annual costs </w:t>
      </w:r>
    </w:p>
    <w:p w14:paraId="7B5934E5" w14:textId="77777777" w:rsidR="001F75B7" w:rsidRPr="001F75B7" w:rsidRDefault="001F75B7" w:rsidP="001F75B7">
      <w:pPr>
        <w:ind w:left="720"/>
        <w:contextualSpacing/>
        <w:rPr>
          <w:rFonts w:eastAsia="Times New Roman"/>
          <w:szCs w:val="20"/>
        </w:rPr>
      </w:pPr>
      <w:r w:rsidRPr="001F75B7">
        <w:rPr>
          <w:rFonts w:eastAsia="Times New Roman"/>
          <w:szCs w:val="20"/>
        </w:rPr>
        <w:t xml:space="preserve">of around £218 million in treating smoking-related illnesses. </w:t>
      </w:r>
    </w:p>
    <w:p w14:paraId="284F2E34" w14:textId="77777777" w:rsidR="001F75B7" w:rsidRPr="001F75B7" w:rsidRDefault="001F75B7" w:rsidP="001F75B7">
      <w:pPr>
        <w:numPr>
          <w:ilvl w:val="0"/>
          <w:numId w:val="35"/>
        </w:numPr>
        <w:contextualSpacing/>
        <w:rPr>
          <w:rFonts w:eastAsia="Times New Roman"/>
          <w:szCs w:val="20"/>
        </w:rPr>
      </w:pPr>
      <w:r w:rsidRPr="001F75B7">
        <w:rPr>
          <w:rFonts w:eastAsia="Times New Roman"/>
          <w:szCs w:val="20"/>
        </w:rPr>
        <w:t xml:space="preserve">A Public Health Agency (PHA) estimate of other factors, including </w:t>
      </w:r>
    </w:p>
    <w:p w14:paraId="00AC41DC" w14:textId="77777777" w:rsidR="001F75B7" w:rsidRPr="001F75B7" w:rsidRDefault="001F75B7" w:rsidP="001F75B7">
      <w:pPr>
        <w:ind w:left="720"/>
        <w:contextualSpacing/>
        <w:rPr>
          <w:rFonts w:eastAsia="Times New Roman"/>
          <w:szCs w:val="20"/>
        </w:rPr>
      </w:pPr>
      <w:r w:rsidRPr="001F75B7">
        <w:rPr>
          <w:rFonts w:eastAsia="Times New Roman"/>
          <w:szCs w:val="20"/>
        </w:rPr>
        <w:t xml:space="preserve">premature deaths and excess sickness absence, indicated that local annual </w:t>
      </w:r>
    </w:p>
    <w:p w14:paraId="6B67348A" w14:textId="77777777" w:rsidR="001F75B7" w:rsidRPr="001F75B7" w:rsidRDefault="001F75B7" w:rsidP="001F75B7">
      <w:pPr>
        <w:ind w:left="720"/>
        <w:contextualSpacing/>
        <w:rPr>
          <w:rFonts w:eastAsia="Times New Roman"/>
          <w:szCs w:val="20"/>
        </w:rPr>
      </w:pPr>
      <w:r w:rsidRPr="001F75B7">
        <w:rPr>
          <w:rFonts w:eastAsia="Times New Roman"/>
          <w:szCs w:val="20"/>
        </w:rPr>
        <w:t xml:space="preserve">economic costs arising from smoking were around £450 million. </w:t>
      </w:r>
    </w:p>
    <w:p w14:paraId="715784FF" w14:textId="77777777" w:rsidR="001F75B7" w:rsidRPr="001F75B7" w:rsidRDefault="001F75B7" w:rsidP="001F75B7">
      <w:pPr>
        <w:numPr>
          <w:ilvl w:val="0"/>
          <w:numId w:val="35"/>
        </w:numPr>
        <w:contextualSpacing/>
        <w:rPr>
          <w:rFonts w:eastAsia="Times New Roman"/>
          <w:szCs w:val="20"/>
        </w:rPr>
      </w:pPr>
      <w:r w:rsidRPr="001F75B7">
        <w:rPr>
          <w:rFonts w:eastAsia="Times New Roman"/>
          <w:szCs w:val="20"/>
        </w:rPr>
        <w:t xml:space="preserve">Smokers with a 20-a-day habit incurred annual costs of over £4,600, </w:t>
      </w:r>
    </w:p>
    <w:p w14:paraId="4596218C" w14:textId="77777777" w:rsidR="001F75B7" w:rsidRPr="001F75B7" w:rsidRDefault="001F75B7" w:rsidP="001F75B7">
      <w:pPr>
        <w:ind w:left="720"/>
        <w:contextualSpacing/>
        <w:rPr>
          <w:rFonts w:eastAsia="Times New Roman"/>
          <w:szCs w:val="20"/>
        </w:rPr>
      </w:pPr>
      <w:r w:rsidRPr="001F75B7">
        <w:rPr>
          <w:rFonts w:eastAsia="Times New Roman"/>
          <w:szCs w:val="20"/>
        </w:rPr>
        <w:t>impacting disproportionately on lower income households.</w:t>
      </w:r>
    </w:p>
    <w:p w14:paraId="2B91DBE4" w14:textId="77777777" w:rsidR="001F75B7" w:rsidRPr="001F75B7" w:rsidRDefault="001F75B7" w:rsidP="001F75B7">
      <w:pPr>
        <w:rPr>
          <w:rFonts w:eastAsia="Times New Roman"/>
          <w:szCs w:val="20"/>
        </w:rPr>
      </w:pPr>
    </w:p>
    <w:p w14:paraId="15AD801D" w14:textId="77777777" w:rsidR="001F75B7" w:rsidRPr="001F75B7" w:rsidRDefault="001F75B7" w:rsidP="001F75B7">
      <w:pPr>
        <w:rPr>
          <w:rFonts w:eastAsia="Times New Roman"/>
          <w:szCs w:val="20"/>
        </w:rPr>
      </w:pPr>
      <w:r w:rsidRPr="001F75B7">
        <w:rPr>
          <w:rFonts w:eastAsia="Times New Roman"/>
          <w:szCs w:val="20"/>
        </w:rPr>
        <w:t xml:space="preserve">While the report acknowledged notable progress in reducing overall smoking prevalence in NI over the last decade, it also observed that the rapid emergence of vaping had presented new challenges. Vaping levels among adults had almost </w:t>
      </w:r>
      <w:r w:rsidRPr="001F75B7">
        <w:rPr>
          <w:rFonts w:eastAsia="Times New Roman"/>
          <w:szCs w:val="20"/>
        </w:rPr>
        <w:lastRenderedPageBreak/>
        <w:t>doubled from 5 per cent of the population to 9 per cent between 2014-15 and 2022-23. In addition, the most recent Department of Health survey suggested that 9 per cent of local 11-16 year olds here were vaping, with 6 per cent doing so regularly (an increase from the respective levels of 6 percent and 3 per cent in 2019). Underlying this, 24 per cent of Year 12 children currently vape. While research to date had highlighted benefits of adults vaping to help them quit smoking, it had also highlighted that not enough was known yet on potential long-term health effects. UK public health bodies all agreed that children should not vape.</w:t>
      </w:r>
    </w:p>
    <w:p w14:paraId="3C189A8C" w14:textId="77777777" w:rsidR="001F75B7" w:rsidRPr="001F75B7" w:rsidRDefault="001F75B7" w:rsidP="001F75B7">
      <w:pPr>
        <w:rPr>
          <w:rFonts w:eastAsia="Times New Roman"/>
          <w:szCs w:val="20"/>
        </w:rPr>
      </w:pPr>
    </w:p>
    <w:p w14:paraId="16EDC7AD" w14:textId="77777777" w:rsidR="001F75B7" w:rsidRPr="001F75B7" w:rsidRDefault="001F75B7" w:rsidP="001F75B7">
      <w:pPr>
        <w:rPr>
          <w:rFonts w:eastAsia="Times New Roman"/>
          <w:szCs w:val="20"/>
        </w:rPr>
      </w:pPr>
      <w:r w:rsidRPr="001F75B7">
        <w:rPr>
          <w:rFonts w:eastAsia="Times New Roman"/>
          <w:szCs w:val="20"/>
        </w:rPr>
        <w:t>The report also considered the enforcement of tobacco control legislation by local councils on behalf of the PHA, including ‘spot checks’ at retailers and businesses, to identify if tobacco or vaping products were being sold to children. While over 5,000 tobacco test purchases were made by councils between 2011-12 and 2018-19 (identifying 570 age-of-sale offences), the report noted that targets set by the PHA for the required number of annual visits and test purchases were often not met*. In addition, the report highlighted that local businesses stocking vapes did not currently have to register with councils, even though a requirement for tobacco retailers to register had been in place since April 2016. It recommended that the health service reassessed the budgetary requirements for delivering a future combined tobacco and vaping strategy, and that it considered quality standards to ensure a more consistent approach to enforcement across councils.</w:t>
      </w:r>
    </w:p>
    <w:p w14:paraId="3B11F105" w14:textId="77777777" w:rsidR="001F75B7" w:rsidRPr="001F75B7" w:rsidRDefault="001F75B7" w:rsidP="001F75B7">
      <w:pPr>
        <w:rPr>
          <w:rFonts w:eastAsia="Times New Roman"/>
          <w:szCs w:val="20"/>
        </w:rPr>
      </w:pPr>
    </w:p>
    <w:p w14:paraId="3A5816FF" w14:textId="77777777" w:rsidR="001F75B7" w:rsidRPr="001F75B7" w:rsidRDefault="001F75B7" w:rsidP="001F75B7">
      <w:pPr>
        <w:rPr>
          <w:rFonts w:eastAsia="Times New Roman"/>
          <w:szCs w:val="20"/>
        </w:rPr>
      </w:pPr>
      <w:r w:rsidRPr="001F75B7">
        <w:rPr>
          <w:rFonts w:eastAsia="Times New Roman"/>
          <w:szCs w:val="20"/>
        </w:rPr>
        <w:t xml:space="preserve">*Note that other than when covid restrictions were in place in 2020 and 2021 Ards and North Down had always met or exceeded PHA targets in relation to test purchasing and retailer visits.  </w:t>
      </w:r>
    </w:p>
    <w:p w14:paraId="607707BB" w14:textId="77777777" w:rsidR="001F75B7" w:rsidRPr="001F75B7" w:rsidRDefault="001F75B7" w:rsidP="001F75B7">
      <w:pPr>
        <w:rPr>
          <w:rFonts w:eastAsia="Times New Roman"/>
          <w:szCs w:val="20"/>
        </w:rPr>
      </w:pPr>
    </w:p>
    <w:p w14:paraId="6403A9E6" w14:textId="02F6E96A" w:rsidR="006F7827" w:rsidRDefault="001F75B7" w:rsidP="006F7827">
      <w:r w:rsidRPr="001F75B7">
        <w:rPr>
          <w:rFonts w:eastAsia="Times New Roman"/>
          <w:szCs w:val="20"/>
        </w:rPr>
        <w:t xml:space="preserve">RECOMMENDED that Council notes the report.  </w:t>
      </w:r>
    </w:p>
    <w:p w14:paraId="7B99BA96" w14:textId="77777777" w:rsidR="006F7827" w:rsidRPr="00621495" w:rsidRDefault="006F7827" w:rsidP="006F7827">
      <w:pPr>
        <w:rPr>
          <w:b/>
          <w:bCs/>
        </w:rPr>
      </w:pPr>
    </w:p>
    <w:p w14:paraId="53980B1F" w14:textId="15891DFC" w:rsidR="006F7827" w:rsidRPr="00621495" w:rsidRDefault="006F7827" w:rsidP="006F7827">
      <w:pPr>
        <w:rPr>
          <w:b/>
          <w:bCs/>
        </w:rPr>
      </w:pPr>
      <w:r w:rsidRPr="00621495">
        <w:rPr>
          <w:b/>
          <w:bCs/>
        </w:rPr>
        <w:t xml:space="preserve">AGREED TO RECOMMEND, on the proposal of </w:t>
      </w:r>
      <w:r w:rsidR="00380B68">
        <w:rPr>
          <w:b/>
          <w:bCs/>
        </w:rPr>
        <w:t>Alderman Cummings</w:t>
      </w:r>
      <w:r w:rsidRPr="00621495">
        <w:rPr>
          <w:b/>
          <w:bCs/>
        </w:rPr>
        <w:t xml:space="preserve">, seconded by </w:t>
      </w:r>
      <w:r w:rsidR="00380B68">
        <w:rPr>
          <w:b/>
          <w:bCs/>
        </w:rPr>
        <w:t>Councillor W Irvine</w:t>
      </w:r>
      <w:r w:rsidRPr="00621495">
        <w:rPr>
          <w:b/>
          <w:bCs/>
        </w:rPr>
        <w:t>, that the recommendation be adopted.</w:t>
      </w:r>
    </w:p>
    <w:p w14:paraId="5D0BCADC" w14:textId="77777777" w:rsidR="006F7827" w:rsidRDefault="006F7827" w:rsidP="00A065F0">
      <w:pPr>
        <w:rPr>
          <w:rFonts w:eastAsia="Times New Roman" w:cs="Arial"/>
          <w:b/>
          <w:szCs w:val="24"/>
          <w:lang w:eastAsia="en-GB"/>
        </w:rPr>
      </w:pPr>
    </w:p>
    <w:p w14:paraId="4D548145" w14:textId="4F8F8E4C" w:rsidR="006F7827" w:rsidRPr="0003502C" w:rsidRDefault="006F7827" w:rsidP="006F7827">
      <w:pPr>
        <w:pStyle w:val="Heading1"/>
        <w:rPr>
          <w:u w:val="single"/>
        </w:rPr>
      </w:pPr>
      <w:r>
        <w:t>13.</w:t>
      </w:r>
      <w:r>
        <w:tab/>
      </w:r>
      <w:r w:rsidR="00E1456A" w:rsidRPr="00E1456A">
        <w:rPr>
          <w:u w:val="single"/>
        </w:rPr>
        <w:t>Notice of Motion</w:t>
      </w:r>
    </w:p>
    <w:p w14:paraId="3BB181B5" w14:textId="77777777" w:rsidR="006F7827" w:rsidRDefault="006F7827" w:rsidP="006F7827">
      <w:pPr>
        <w:pStyle w:val="ListParagraph"/>
        <w:rPr>
          <w:rFonts w:ascii="Arial" w:hAnsi="Arial" w:cs="Arial"/>
          <w:sz w:val="24"/>
          <w:szCs w:val="24"/>
        </w:rPr>
      </w:pPr>
    </w:p>
    <w:p w14:paraId="6678DEED" w14:textId="36695E5C" w:rsidR="00E1456A" w:rsidRPr="00E1456A" w:rsidRDefault="00E1456A" w:rsidP="00E1456A">
      <w:pPr>
        <w:rPr>
          <w:rFonts w:cs="Arial"/>
          <w:szCs w:val="24"/>
        </w:rPr>
      </w:pPr>
      <w:r w:rsidRPr="00E1456A">
        <w:rPr>
          <w:rFonts w:cs="Arial"/>
          <w:b/>
          <w:bCs/>
          <w:szCs w:val="24"/>
        </w:rPr>
        <w:t>13.1</w:t>
      </w:r>
      <w:r>
        <w:rPr>
          <w:rFonts w:cs="Arial"/>
          <w:szCs w:val="24"/>
        </w:rPr>
        <w:tab/>
      </w:r>
      <w:r w:rsidRPr="00E1456A">
        <w:rPr>
          <w:rStyle w:val="Heading2Char"/>
        </w:rPr>
        <w:t>Notice of Motion submitted by Alderman Adair and Councillor Edmund</w:t>
      </w:r>
    </w:p>
    <w:p w14:paraId="460D220F" w14:textId="77777777" w:rsidR="00E1456A" w:rsidRPr="00C40799" w:rsidRDefault="00E1456A" w:rsidP="00E1456A">
      <w:pPr>
        <w:pStyle w:val="ListParagraph"/>
        <w:rPr>
          <w:rFonts w:ascii="Arial" w:hAnsi="Arial" w:cs="Arial"/>
          <w:sz w:val="24"/>
          <w:szCs w:val="24"/>
        </w:rPr>
      </w:pPr>
    </w:p>
    <w:p w14:paraId="00E06BE0" w14:textId="77777777" w:rsidR="00E1456A" w:rsidRPr="00A358E6" w:rsidRDefault="00E1456A" w:rsidP="00E1456A">
      <w:pPr>
        <w:pStyle w:val="ListParagraph"/>
        <w:rPr>
          <w:rFonts w:ascii="Arial" w:hAnsi="Arial" w:cs="Arial"/>
          <w:sz w:val="24"/>
          <w:szCs w:val="24"/>
        </w:rPr>
      </w:pPr>
      <w:r w:rsidRPr="00C40799">
        <w:rPr>
          <w:rFonts w:ascii="Arial" w:hAnsi="Arial" w:cs="Arial"/>
          <w:sz w:val="24"/>
          <w:szCs w:val="24"/>
        </w:rPr>
        <w:t>That Council Note the closure of the training area at Portavogie Football Pitch due to health and safety concerns recognises the negative impact this has on local provision and sports development and tasks officers to bring forward a report on options to provide temporary training facilities in the village in the short term and repairs to the pitch in the long term as a matter of urgency further Council task officers to bring forward a bi-monthly progress report on the development of the Portavogie 3G Pitch Project to Council.</w:t>
      </w:r>
    </w:p>
    <w:p w14:paraId="0EB953BC" w14:textId="77777777" w:rsidR="006F7827" w:rsidRPr="00621495" w:rsidRDefault="006F7827" w:rsidP="006F7827">
      <w:pPr>
        <w:rPr>
          <w:b/>
          <w:bCs/>
        </w:rPr>
      </w:pPr>
    </w:p>
    <w:p w14:paraId="78E7D2BB" w14:textId="0EC529A3" w:rsidR="009F6813" w:rsidRDefault="009F6813" w:rsidP="006F7827">
      <w:r w:rsidRPr="009F6813">
        <w:t xml:space="preserve">(Councillor Edmund </w:t>
      </w:r>
      <w:r w:rsidR="00A65F73">
        <w:t>was admitted to</w:t>
      </w:r>
      <w:r w:rsidRPr="009F6813">
        <w:t xml:space="preserve"> the meeting </w:t>
      </w:r>
      <w:r w:rsidR="00A65F73">
        <w:t>from the virtual public gallery</w:t>
      </w:r>
      <w:r w:rsidRPr="009F6813">
        <w:t>)</w:t>
      </w:r>
    </w:p>
    <w:p w14:paraId="43F389AE" w14:textId="77777777" w:rsidR="009F6813" w:rsidRDefault="009F6813" w:rsidP="006F7827"/>
    <w:p w14:paraId="1D072B09" w14:textId="41A4E95B" w:rsidR="009F6813" w:rsidRDefault="00F70C72" w:rsidP="006F7827">
      <w:r>
        <w:t>Amendment proposed</w:t>
      </w:r>
      <w:r w:rsidR="009F6813">
        <w:t xml:space="preserve"> by Alderman Adair, seconded by Councillor Edmund, </w:t>
      </w:r>
      <w:bookmarkStart w:id="10" w:name="_Hlk158906749"/>
      <w:r w:rsidR="009F6813">
        <w:t xml:space="preserve">that </w:t>
      </w:r>
      <w:r w:rsidR="009F6813" w:rsidRPr="009F6813">
        <w:t xml:space="preserve">Council notes the closure of the training area at Portavogie Football Pitch due to health and safety concerns, recognises the negative impact this has on local provision and sports development and tasks officers to bring forward a report on options to provide temporary training facilities in the village in the short term and </w:t>
      </w:r>
      <w:r w:rsidR="009F6813" w:rsidRPr="009F6813">
        <w:lastRenderedPageBreak/>
        <w:t xml:space="preserve">repairs to the pitch in the long term. As a matter of urgency Council tasks officers to bring forward a </w:t>
      </w:r>
      <w:r w:rsidR="00D41F6B" w:rsidRPr="009F6813">
        <w:t>bimonthly</w:t>
      </w:r>
      <w:r w:rsidR="009F6813" w:rsidRPr="009F6813">
        <w:t xml:space="preserve"> progress report on the development of the Portavogie 3G Pitch , Portaferry Sports Centre and Portaferry 3G Pitch to this committee.</w:t>
      </w:r>
    </w:p>
    <w:bookmarkEnd w:id="10"/>
    <w:p w14:paraId="4902F33A" w14:textId="77777777" w:rsidR="009F6813" w:rsidRDefault="009F6813" w:rsidP="006F7827"/>
    <w:p w14:paraId="5EACEED0" w14:textId="385BBC6C" w:rsidR="009F6813" w:rsidRDefault="00380B68" w:rsidP="006F7827">
      <w:r>
        <w:t xml:space="preserve">Proposing, </w:t>
      </w:r>
      <w:r w:rsidR="00D41F6B">
        <w:t>Alderman Adair</w:t>
      </w:r>
      <w:r>
        <w:t xml:space="preserve"> explained that he</w:t>
      </w:r>
      <w:r w:rsidR="00FE74CD" w:rsidRPr="00FE74CD">
        <w:t xml:space="preserve"> had brought the motion with deep regret as the </w:t>
      </w:r>
      <w:r w:rsidR="006E346F">
        <w:t xml:space="preserve">training </w:t>
      </w:r>
      <w:r w:rsidR="00FE74CD" w:rsidRPr="00FE74CD">
        <w:t xml:space="preserve">pitch had been an issue for more than 12 years and in that time there had been little progress, </w:t>
      </w:r>
      <w:r w:rsidR="00FE74CD">
        <w:t xml:space="preserve">much </w:t>
      </w:r>
      <w:r w:rsidR="00FE74CD" w:rsidRPr="00FE74CD">
        <w:t xml:space="preserve">saga and deadlock. He recalled that in March last year a business case had been agreed </w:t>
      </w:r>
      <w:r w:rsidR="00FE74CD">
        <w:t xml:space="preserve">which had given hope </w:t>
      </w:r>
      <w:r w:rsidR="006E346F">
        <w:t>of</w:t>
      </w:r>
      <w:r w:rsidR="00FE74CD">
        <w:t xml:space="preserve"> a new playing surface</w:t>
      </w:r>
      <w:r w:rsidR="006E346F">
        <w:t xml:space="preserve"> but that had stalled over recent months with further deadlock and delay.</w:t>
      </w:r>
    </w:p>
    <w:p w14:paraId="63134F87" w14:textId="77777777" w:rsidR="00FE74CD" w:rsidRDefault="00FE74CD" w:rsidP="006F7827"/>
    <w:p w14:paraId="5D196E14" w14:textId="13CA5443" w:rsidR="00FE74CD" w:rsidRDefault="006E346F" w:rsidP="006F7827">
      <w:r>
        <w:t>He explained that</w:t>
      </w:r>
      <w:r w:rsidR="00FE74CD">
        <w:t xml:space="preserve"> the scheme </w:t>
      </w:r>
      <w:r>
        <w:t>had stalled</w:t>
      </w:r>
      <w:r w:rsidR="00FE74CD">
        <w:t xml:space="preserve"> through the </w:t>
      </w:r>
      <w:r>
        <w:t>Planning Service</w:t>
      </w:r>
      <w:r w:rsidR="002C348C">
        <w:t xml:space="preserve"> </w:t>
      </w:r>
      <w:r>
        <w:t xml:space="preserve">which had </w:t>
      </w:r>
      <w:r w:rsidR="002C348C">
        <w:t xml:space="preserve">not received any contact from Council since March 2023 </w:t>
      </w:r>
      <w:r w:rsidR="00FE74CD">
        <w:t xml:space="preserve">and the </w:t>
      </w:r>
      <w:r w:rsidR="00456123">
        <w:t>original</w:t>
      </w:r>
      <w:r w:rsidR="00FE74CD">
        <w:t xml:space="preserve"> business case</w:t>
      </w:r>
      <w:r>
        <w:t xml:space="preserve"> was</w:t>
      </w:r>
      <w:r w:rsidR="00FE74CD">
        <w:t xml:space="preserve"> now impacted by</w:t>
      </w:r>
      <w:r w:rsidR="00456123">
        <w:t xml:space="preserve"> Shared Environmental Services </w:t>
      </w:r>
      <w:r w:rsidR="00FE74CD">
        <w:t xml:space="preserve">legislation which </w:t>
      </w:r>
      <w:r w:rsidR="00456123">
        <w:t>would come</w:t>
      </w:r>
      <w:r w:rsidR="00FE74CD">
        <w:t xml:space="preserve"> </w:t>
      </w:r>
      <w:r w:rsidR="00456123">
        <w:t>into effect</w:t>
      </w:r>
      <w:r w:rsidR="00FE74CD">
        <w:t xml:space="preserve"> from 2031.</w:t>
      </w:r>
      <w:r w:rsidR="00456123">
        <w:t xml:space="preserve"> This would mean Council would have to update its business case due to a ban by the European Union on </w:t>
      </w:r>
      <w:r>
        <w:t>the microplastics.</w:t>
      </w:r>
    </w:p>
    <w:p w14:paraId="667672DD" w14:textId="77777777" w:rsidR="002C348C" w:rsidRDefault="002C348C" w:rsidP="006F7827"/>
    <w:p w14:paraId="53EC3AB0" w14:textId="38D32765" w:rsidR="002C348C" w:rsidRDefault="002C348C" w:rsidP="006F7827">
      <w:r>
        <w:t>The issues at the training pitch had now led to its closure due to health and safety concerns. There had been a football pitch at that location in Portavogie for over 60 years and</w:t>
      </w:r>
      <w:r w:rsidR="006E346F">
        <w:t xml:space="preserve"> it</w:t>
      </w:r>
      <w:r>
        <w:t xml:space="preserve"> had now come to the end of its life. He explained that Council was not being asked for a new facility but an upgrade of an existing grass pitch to a modern 21</w:t>
      </w:r>
      <w:r w:rsidRPr="002C348C">
        <w:rPr>
          <w:vertAlign w:val="superscript"/>
        </w:rPr>
        <w:t>st</w:t>
      </w:r>
      <w:r>
        <w:t xml:space="preserve"> Century sporting facility that could meet the need</w:t>
      </w:r>
      <w:r w:rsidR="006E346F">
        <w:t>s</w:t>
      </w:r>
      <w:r>
        <w:t xml:space="preserve"> of the sporting community in Portavogie which was home to a very successful senior football team.</w:t>
      </w:r>
      <w:r w:rsidR="00A433E4">
        <w:t xml:space="preserve"> There </w:t>
      </w:r>
      <w:r w:rsidR="006E346F">
        <w:t>were</w:t>
      </w:r>
      <w:r w:rsidR="00A433E4">
        <w:t xml:space="preserve"> also more than 200 children connected to </w:t>
      </w:r>
      <w:r w:rsidR="00A65F73">
        <w:t>Portavogie’s</w:t>
      </w:r>
      <w:r w:rsidR="00A433E4">
        <w:t xml:space="preserve"> youth team and they came to play there from </w:t>
      </w:r>
      <w:r w:rsidR="006E346F">
        <w:t>surrounding areas.</w:t>
      </w:r>
    </w:p>
    <w:p w14:paraId="2E44F2F0" w14:textId="77777777" w:rsidR="00A433E4" w:rsidRDefault="00A433E4" w:rsidP="006F7827"/>
    <w:p w14:paraId="004333C2" w14:textId="39288C77" w:rsidR="00A433E4" w:rsidRDefault="00A433E4" w:rsidP="006F7827">
      <w:r>
        <w:t xml:space="preserve">Alderman Adair referred to a </w:t>
      </w:r>
      <w:r w:rsidR="00A65F73">
        <w:t>roadblock</w:t>
      </w:r>
      <w:r>
        <w:t xml:space="preserve"> by NI Water and the Planning Service was still waiting on information from the Council for that to be lifted. He also called for clarity on the </w:t>
      </w:r>
      <w:r w:rsidR="006E346F">
        <w:t>micro</w:t>
      </w:r>
      <w:r>
        <w:t xml:space="preserve">plastics legislation which he understood </w:t>
      </w:r>
      <w:r w:rsidR="006E346F">
        <w:t>would not</w:t>
      </w:r>
      <w:r>
        <w:t xml:space="preserve"> come in to force until 2031 </w:t>
      </w:r>
      <w:r w:rsidR="006E346F">
        <w:t>but</w:t>
      </w:r>
      <w:r>
        <w:t xml:space="preserve"> he hoped that the facility could be delivered well before 2031.</w:t>
      </w:r>
    </w:p>
    <w:p w14:paraId="4D0DA9CB" w14:textId="77777777" w:rsidR="002C348C" w:rsidRDefault="002C348C" w:rsidP="006F7827"/>
    <w:p w14:paraId="12FCA9A4" w14:textId="371BF1EB" w:rsidR="002C348C" w:rsidRDefault="006E346F" w:rsidP="006F7827">
      <w:r>
        <w:t>Continuing, he</w:t>
      </w:r>
      <w:r w:rsidR="00A433E4">
        <w:t xml:space="preserve"> believed that when that legislation did come in, </w:t>
      </w:r>
      <w:r>
        <w:t>leisure providers were</w:t>
      </w:r>
      <w:r w:rsidR="00A433E4">
        <w:t xml:space="preserve"> </w:t>
      </w:r>
      <w:r w:rsidR="000A1AC6">
        <w:t xml:space="preserve">not </w:t>
      </w:r>
      <w:r w:rsidR="00A433E4">
        <w:t>going to rip up every 3G pitch in Northern Ireland – he believed it would be a phased approach. He also u</w:t>
      </w:r>
      <w:r>
        <w:t xml:space="preserve">nderstood </w:t>
      </w:r>
      <w:r w:rsidR="00A433E4">
        <w:t xml:space="preserve">that the IFA, as </w:t>
      </w:r>
      <w:r>
        <w:t>football’s</w:t>
      </w:r>
      <w:r w:rsidR="00A2182D">
        <w:t xml:space="preserve"> regional</w:t>
      </w:r>
      <w:r w:rsidR="00A433E4">
        <w:t xml:space="preserve"> governing body, had not </w:t>
      </w:r>
      <w:r w:rsidR="006B546F">
        <w:t>established an alternative solution to apply.</w:t>
      </w:r>
    </w:p>
    <w:p w14:paraId="5EBE3EA1" w14:textId="77777777" w:rsidR="006B546F" w:rsidRDefault="006B546F" w:rsidP="006F7827"/>
    <w:p w14:paraId="1AC63243" w14:textId="39D0A758" w:rsidR="00A2182D" w:rsidRDefault="00A2182D" w:rsidP="006F7827">
      <w:r>
        <w:t>The proposer</w:t>
      </w:r>
      <w:r w:rsidR="006B546F">
        <w:t xml:space="preserve"> explained that Councillor Boyle had </w:t>
      </w:r>
      <w:r>
        <w:t>asked that</w:t>
      </w:r>
      <w:r w:rsidR="006B546F">
        <w:t xml:space="preserve"> an update for Portaferry 3G pitch and Portaferry Sports Centre</w:t>
      </w:r>
      <w:r>
        <w:t xml:space="preserve"> be included</w:t>
      </w:r>
      <w:r w:rsidR="006B546F">
        <w:t xml:space="preserve"> as part of his Notice of Motion</w:t>
      </w:r>
      <w:r>
        <w:t xml:space="preserve"> which he had agreed to do.</w:t>
      </w:r>
    </w:p>
    <w:p w14:paraId="79AAC718" w14:textId="77777777" w:rsidR="00A2182D" w:rsidRDefault="00A2182D" w:rsidP="006F7827"/>
    <w:p w14:paraId="7841EC86" w14:textId="6FFB7C44" w:rsidR="00A2182D" w:rsidRDefault="00A2182D" w:rsidP="006F7827">
      <w:r>
        <w:t>In closing, Alderman Adair stated that the</w:t>
      </w:r>
      <w:r w:rsidR="006B546F">
        <w:t xml:space="preserve"> ratepayers </w:t>
      </w:r>
      <w:r>
        <w:t>of</w:t>
      </w:r>
      <w:r w:rsidR="006B546F">
        <w:t xml:space="preserve"> the Ards Peninsula deserved the same service as everywhere else and </w:t>
      </w:r>
      <w:r>
        <w:t xml:space="preserve">they </w:t>
      </w:r>
      <w:r w:rsidR="006B546F">
        <w:t xml:space="preserve">were not prepared to accept deadlock and delay. He hoped that Councillors could send out a united voice </w:t>
      </w:r>
      <w:r>
        <w:t>by backing the motion unanimously.</w:t>
      </w:r>
    </w:p>
    <w:p w14:paraId="06214E35" w14:textId="77777777" w:rsidR="00A2182D" w:rsidRDefault="00A2182D" w:rsidP="006F7827"/>
    <w:p w14:paraId="0E55C1DB" w14:textId="1BD1808E" w:rsidR="006B546F" w:rsidRDefault="00A2182D" w:rsidP="006F7827">
      <w:r>
        <w:t>By</w:t>
      </w:r>
      <w:r w:rsidR="006B546F">
        <w:t xml:space="preserve"> asking for </w:t>
      </w:r>
      <w:r>
        <w:t>bi</w:t>
      </w:r>
      <w:r w:rsidR="006B546F">
        <w:t xml:space="preserve">monthly updates on this then Councillors could scrutinise and move things </w:t>
      </w:r>
      <w:r>
        <w:t xml:space="preserve">forward </w:t>
      </w:r>
      <w:r w:rsidR="006B546F">
        <w:t>swiftly and earnestly. He looked forward to action and a report coming forward and wanted to see planning approval confirmed for this. He asked Members to give their support.</w:t>
      </w:r>
    </w:p>
    <w:p w14:paraId="58781A1A" w14:textId="77777777" w:rsidR="00A2182D" w:rsidRDefault="00A2182D" w:rsidP="006F7827"/>
    <w:p w14:paraId="382B7632" w14:textId="615987B0" w:rsidR="00A2182D" w:rsidRDefault="00A2182D" w:rsidP="006F7827">
      <w:r>
        <w:lastRenderedPageBreak/>
        <w:t xml:space="preserve">The seconder, </w:t>
      </w:r>
      <w:r w:rsidR="006B546F">
        <w:t>Councillor Edmund agreed with the proposer</w:t>
      </w:r>
      <w:r>
        <w:t>, feeling that</w:t>
      </w:r>
      <w:r w:rsidR="006B546F">
        <w:t xml:space="preserve"> the issue had gone on far too long. He was not aware of any other project that had taken so long to </w:t>
      </w:r>
      <w:r>
        <w:t>be</w:t>
      </w:r>
      <w:r w:rsidR="006B546F">
        <w:t xml:space="preserve"> delivered. There were 200 children </w:t>
      </w:r>
      <w:r>
        <w:t>involved</w:t>
      </w:r>
      <w:r w:rsidR="006B546F">
        <w:t xml:space="preserve"> in the</w:t>
      </w:r>
      <w:r>
        <w:t xml:space="preserve"> </w:t>
      </w:r>
      <w:r w:rsidR="006B546F">
        <w:t xml:space="preserve">set up in Portavogie and then there were the senior teams. </w:t>
      </w:r>
      <w:r>
        <w:t>He was proud to have represented the club</w:t>
      </w:r>
      <w:r w:rsidR="00E744D7">
        <w:t xml:space="preserve"> himself</w:t>
      </w:r>
      <w:r>
        <w:t xml:space="preserve"> as a player in his younger years.</w:t>
      </w:r>
    </w:p>
    <w:p w14:paraId="1A1B4D8B" w14:textId="77777777" w:rsidR="00A2182D" w:rsidRDefault="00A2182D" w:rsidP="006F7827"/>
    <w:p w14:paraId="221DB03B" w14:textId="7886A01E" w:rsidR="006B546F" w:rsidRDefault="00A2182D" w:rsidP="006F7827">
      <w:r>
        <w:t xml:space="preserve">In terms of the forthcoming legislation, he could simply not accept that every 3G pitch in Northern Ireland would suddenly be ripped up as soon as it came </w:t>
      </w:r>
      <w:r w:rsidR="00022E6C">
        <w:t>into</w:t>
      </w:r>
      <w:r>
        <w:t xml:space="preserve"> force.</w:t>
      </w:r>
      <w:r w:rsidR="00022E6C">
        <w:t xml:space="preserve"> </w:t>
      </w:r>
      <w:r w:rsidR="009B3C28">
        <w:t>There would need to be an affordable alternative before that could happen.</w:t>
      </w:r>
    </w:p>
    <w:p w14:paraId="4222685D" w14:textId="77777777" w:rsidR="009B3C28" w:rsidRDefault="009B3C28" w:rsidP="006F7827"/>
    <w:p w14:paraId="72747246" w14:textId="28F21405" w:rsidR="00022E6C" w:rsidRDefault="00022E6C" w:rsidP="006F7827">
      <w:r>
        <w:t>Continuing, he</w:t>
      </w:r>
      <w:r w:rsidR="009B3C28">
        <w:t xml:space="preserve"> spoke of the health and wellbeing benefits</w:t>
      </w:r>
      <w:r>
        <w:t xml:space="preserve"> and the opportunities that modern facilities such as 3G pitches provided</w:t>
      </w:r>
      <w:r w:rsidR="009B3C28">
        <w:t>, along with the</w:t>
      </w:r>
      <w:r>
        <w:t>ir importance for the infrastructure of amateur soccer.</w:t>
      </w:r>
    </w:p>
    <w:p w14:paraId="5012C35C" w14:textId="77777777" w:rsidR="00022E6C" w:rsidRDefault="00022E6C" w:rsidP="006F7827"/>
    <w:p w14:paraId="59FFF31B" w14:textId="1090A56F" w:rsidR="009B3C28" w:rsidRDefault="00022E6C" w:rsidP="006F7827">
      <w:r>
        <w:t>In closing, he</w:t>
      </w:r>
      <w:r w:rsidR="009B3C28">
        <w:t xml:space="preserve"> concurred that </w:t>
      </w:r>
      <w:r>
        <w:t>urgent upgrades</w:t>
      </w:r>
      <w:r w:rsidR="009B3C28">
        <w:t xml:space="preserve"> were required and the project needed to be moved forward to help sports development in that part of the Borough.</w:t>
      </w:r>
    </w:p>
    <w:p w14:paraId="1F835CF4" w14:textId="77777777" w:rsidR="009B3C28" w:rsidRDefault="009B3C28" w:rsidP="006F7827"/>
    <w:p w14:paraId="093B0BF5" w14:textId="77777777" w:rsidR="00022E6C" w:rsidRDefault="00022E6C" w:rsidP="006F7827">
      <w:r>
        <w:t xml:space="preserve">Rising to support the motion, </w:t>
      </w:r>
      <w:r w:rsidR="009B3C28">
        <w:t xml:space="preserve">Councillor Boyle felt </w:t>
      </w:r>
      <w:r>
        <w:t>the proposer and seconder</w:t>
      </w:r>
      <w:r w:rsidR="009B3C28">
        <w:t xml:space="preserve"> had outlined the serious need for provision of football in Portavogie </w:t>
      </w:r>
      <w:r>
        <w:t>given</w:t>
      </w:r>
      <w:r w:rsidR="009B3C28">
        <w:t xml:space="preserve"> the numbers involved. He felt that it had </w:t>
      </w:r>
      <w:r>
        <w:t xml:space="preserve">almost </w:t>
      </w:r>
      <w:r w:rsidR="009B3C28">
        <w:t>taken a shorter time to build a £40m leisure centre</w:t>
      </w:r>
      <w:r>
        <w:t xml:space="preserve"> in Newtownards</w:t>
      </w:r>
      <w:r w:rsidR="009B3C28">
        <w:t xml:space="preserve"> than it had to cover a piece of ground in Portavogie that the Council owned. </w:t>
      </w:r>
    </w:p>
    <w:p w14:paraId="5B947903" w14:textId="77777777" w:rsidR="00022E6C" w:rsidRDefault="00022E6C" w:rsidP="006F7827"/>
    <w:p w14:paraId="063D66C2" w14:textId="478CC1DC" w:rsidR="00022E6C" w:rsidRDefault="00022E6C" w:rsidP="006F7827">
      <w:r>
        <w:t>Commenting further, Councillor Boyle</w:t>
      </w:r>
      <w:r w:rsidR="009B3C28">
        <w:t xml:space="preserve"> could not understand why it </w:t>
      </w:r>
      <w:r>
        <w:t xml:space="preserve">was taking </w:t>
      </w:r>
      <w:r w:rsidR="009B3C28">
        <w:t>so long and he knew the people were at their wits end over the matter. He looked forward to a report coming back</w:t>
      </w:r>
      <w:r>
        <w:t xml:space="preserve"> and</w:t>
      </w:r>
      <w:r w:rsidR="009B3C28">
        <w:t xml:space="preserve"> asked for clarity around the legislation</w:t>
      </w:r>
      <w:r>
        <w:t xml:space="preserve"> and if that would be a factor now or not apply until 2031.</w:t>
      </w:r>
    </w:p>
    <w:p w14:paraId="4C97CDF8" w14:textId="77777777" w:rsidR="009B3C28" w:rsidRDefault="009B3C28" w:rsidP="006F7827"/>
    <w:p w14:paraId="120EA639" w14:textId="1A185A78" w:rsidR="009B3C28" w:rsidRDefault="009B3C28" w:rsidP="006F7827">
      <w:r>
        <w:t xml:space="preserve">He thanked Alderman Adair for including the Portaferry facilities, </w:t>
      </w:r>
      <w:r w:rsidR="00D03633">
        <w:t>explaining</w:t>
      </w:r>
      <w:r>
        <w:t xml:space="preserve"> that Portaferry Leisure Centre had been without its main hall now for eight months. While he understood that was not </w:t>
      </w:r>
      <w:r w:rsidR="00D03633">
        <w:t>solely</w:t>
      </w:r>
      <w:r>
        <w:t xml:space="preserve"> Council related, he would appreciate an update.</w:t>
      </w:r>
    </w:p>
    <w:p w14:paraId="744A7244" w14:textId="77777777" w:rsidR="009B3C28" w:rsidRDefault="009B3C28" w:rsidP="006F7827"/>
    <w:p w14:paraId="2F1A66B4" w14:textId="11A33CE7" w:rsidR="00D03633" w:rsidRDefault="009B3C28" w:rsidP="006F7827">
      <w:r>
        <w:t xml:space="preserve">In terms of the pitch closure in Portaferry, he asked if </w:t>
      </w:r>
      <w:r w:rsidR="00D03633">
        <w:t>there</w:t>
      </w:r>
      <w:r>
        <w:t xml:space="preserve"> were temporary training facilities available</w:t>
      </w:r>
      <w:r w:rsidR="00D03633">
        <w:t xml:space="preserve"> and the t</w:t>
      </w:r>
      <w:r>
        <w:t xml:space="preserve">he Director explained that there </w:t>
      </w:r>
      <w:r w:rsidR="00F01B7D">
        <w:t xml:space="preserve">had been temporary training facilities offered but as yet those had not been accepted. </w:t>
      </w:r>
      <w:r w:rsidR="00D03633">
        <w:t>In the meantime, th</w:t>
      </w:r>
      <w:r w:rsidR="00F01B7D">
        <w:t xml:space="preserve">e relevant officer </w:t>
      </w:r>
      <w:r w:rsidR="00E60182">
        <w:t xml:space="preserve">would </w:t>
      </w:r>
      <w:r w:rsidR="00F01B7D">
        <w:t xml:space="preserve">continue to work with the club to identify alternative facilities. </w:t>
      </w:r>
    </w:p>
    <w:p w14:paraId="750144F0" w14:textId="77777777" w:rsidR="00D03633" w:rsidRDefault="00D03633" w:rsidP="006F7827"/>
    <w:p w14:paraId="2D8A6EC3" w14:textId="6238A7A9" w:rsidR="00D03633" w:rsidRDefault="00D03633" w:rsidP="006F7827">
      <w:r>
        <w:t>He explained that t</w:t>
      </w:r>
      <w:r w:rsidR="00F01B7D">
        <w:t>he Head of Leisure</w:t>
      </w:r>
      <w:r>
        <w:t xml:space="preserve"> Services</w:t>
      </w:r>
      <w:r w:rsidR="00F01B7D">
        <w:t xml:space="preserve"> and Head of Parks and Cemeteries had been trying to keep up to speed </w:t>
      </w:r>
      <w:r>
        <w:t>with</w:t>
      </w:r>
      <w:r w:rsidR="00F01B7D">
        <w:t xml:space="preserve"> the new legislation in relation to micro-plastics and had attended conferences in Belfast and Dublin. </w:t>
      </w:r>
      <w:r>
        <w:t xml:space="preserve">The Head of Leisure Services further advised that </w:t>
      </w:r>
      <w:r w:rsidR="00F01B7D">
        <w:t xml:space="preserve">from 2031 it would not be possible to purchase the </w:t>
      </w:r>
      <w:r w:rsidR="00E60182">
        <w:t>fill</w:t>
      </w:r>
      <w:r w:rsidR="00F01B7D">
        <w:t xml:space="preserve"> that w</w:t>
      </w:r>
      <w:r w:rsidR="00E60182">
        <w:t>as</w:t>
      </w:r>
      <w:r w:rsidR="00F01B7D">
        <w:t xml:space="preserve"> also known as rubber crumb. The upshot </w:t>
      </w:r>
      <w:r>
        <w:t xml:space="preserve">of that </w:t>
      </w:r>
      <w:r w:rsidR="00F01B7D">
        <w:t xml:space="preserve">was that from 2031 Council would not be able to </w:t>
      </w:r>
      <w:r w:rsidR="00E60182">
        <w:t>maintain</w:t>
      </w:r>
      <w:r w:rsidR="00F01B7D">
        <w:t xml:space="preserve"> its 3G pitches</w:t>
      </w:r>
      <w:r>
        <w:t xml:space="preserve"> and</w:t>
      </w:r>
      <w:r w:rsidR="00F01B7D">
        <w:t xml:space="preserve"> that would affect any project that would be going beyond that period, in terms of lifespan and any existing pitches that were due to</w:t>
      </w:r>
      <w:r>
        <w:t xml:space="preserve"> be</w:t>
      </w:r>
      <w:r w:rsidR="00F01B7D">
        <w:t xml:space="preserve"> refurbished in that timescale. The </w:t>
      </w:r>
      <w:r>
        <w:t>existing business case had not factored in this information.</w:t>
      </w:r>
    </w:p>
    <w:p w14:paraId="04B4036E" w14:textId="77777777" w:rsidR="00F01B7D" w:rsidRDefault="00F01B7D" w:rsidP="006F7827"/>
    <w:p w14:paraId="1FF9B472" w14:textId="707645B6" w:rsidR="00F01B7D" w:rsidRDefault="00D03633" w:rsidP="006F7827">
      <w:r>
        <w:t>The officer</w:t>
      </w:r>
      <w:r w:rsidR="00F01B7D">
        <w:t xml:space="preserve"> explained that </w:t>
      </w:r>
      <w:r>
        <w:t>the legislation changes</w:t>
      </w:r>
      <w:r w:rsidR="00F01B7D">
        <w:t xml:space="preserve"> would mean</w:t>
      </w:r>
      <w:r>
        <w:t xml:space="preserve"> Council</w:t>
      </w:r>
      <w:r w:rsidR="00F01B7D">
        <w:t xml:space="preserve"> having to replace </w:t>
      </w:r>
      <w:r>
        <w:t>sub structure of its 3G</w:t>
      </w:r>
      <w:r w:rsidR="00F01B7D">
        <w:t xml:space="preserve"> playing surface</w:t>
      </w:r>
      <w:r>
        <w:t>s</w:t>
      </w:r>
      <w:r w:rsidR="00F01B7D">
        <w:t xml:space="preserve"> </w:t>
      </w:r>
      <w:r w:rsidR="00E27A48">
        <w:t xml:space="preserve">and it would not be possible to </w:t>
      </w:r>
      <w:r w:rsidR="00E27A48">
        <w:lastRenderedPageBreak/>
        <w:t xml:space="preserve">simply replace the </w:t>
      </w:r>
      <w:r w:rsidR="00E60182">
        <w:t>infill</w:t>
      </w:r>
      <w:r w:rsidR="00E27A48">
        <w:t>. It was therefore essential that any business case considered the impact of that legislation</w:t>
      </w:r>
      <w:r>
        <w:t xml:space="preserve"> and he welcomed</w:t>
      </w:r>
      <w:r w:rsidR="00E27A48">
        <w:t xml:space="preserve"> that </w:t>
      </w:r>
      <w:r>
        <w:t>there was sufficient lead in time to do that.</w:t>
      </w:r>
    </w:p>
    <w:p w14:paraId="5DD04A2C" w14:textId="77777777" w:rsidR="00E27A48" w:rsidRDefault="00E27A48" w:rsidP="006F7827"/>
    <w:p w14:paraId="7438653B" w14:textId="6640EFD5" w:rsidR="00E27A48" w:rsidRDefault="00E27A48" w:rsidP="006F7827">
      <w:r>
        <w:t>Councillor Boyle raised a further query about potential replacement substances and if the Council would still be prevented</w:t>
      </w:r>
      <w:r w:rsidR="003F1461">
        <w:t>, even with Planning Permission,</w:t>
      </w:r>
      <w:r>
        <w:t xml:space="preserve"> from proceeding with the project until the</w:t>
      </w:r>
      <w:r w:rsidR="00D03633">
        <w:t>re was</w:t>
      </w:r>
      <w:r>
        <w:t xml:space="preserve"> clear direction on alternative substances.</w:t>
      </w:r>
    </w:p>
    <w:p w14:paraId="3E327F74" w14:textId="77777777" w:rsidR="009B3C28" w:rsidRDefault="009B3C28" w:rsidP="006F7827"/>
    <w:p w14:paraId="51ABC598" w14:textId="1DB65443" w:rsidR="009B3C28" w:rsidRDefault="003F1461" w:rsidP="006F7827">
      <w:r>
        <w:t xml:space="preserve">The officer added that the legislation could potentially prevent planning permission being granted if the Council did not have alternatives or mitigations to prevent microplastics being leaked </w:t>
      </w:r>
      <w:r w:rsidR="007C3F3F">
        <w:t>into</w:t>
      </w:r>
      <w:r>
        <w:t xml:space="preserve"> the waterways. </w:t>
      </w:r>
    </w:p>
    <w:p w14:paraId="09191A38" w14:textId="77777777" w:rsidR="003F1461" w:rsidRDefault="003F1461" w:rsidP="006F7827"/>
    <w:p w14:paraId="252CFA37" w14:textId="3A098502" w:rsidR="003F1461" w:rsidRDefault="003F1461" w:rsidP="006F7827">
      <w:r>
        <w:t>Alderman Cummings asked if there was a possibility of replacing the rubber crumb with an alternative substance but the officer</w:t>
      </w:r>
      <w:r w:rsidR="007C3F3F">
        <w:t xml:space="preserve"> reiterated t</w:t>
      </w:r>
      <w:r>
        <w:t>hat the sub structure of the pitch would need to be replaced</w:t>
      </w:r>
      <w:r w:rsidR="00E60182">
        <w:t>.  Research was ongoing</w:t>
      </w:r>
      <w:r>
        <w:t xml:space="preserve"> but further information would </w:t>
      </w:r>
      <w:r w:rsidR="002C57AB">
        <w:t xml:space="preserve">be </w:t>
      </w:r>
      <w:r>
        <w:t xml:space="preserve">provided in the report requested. </w:t>
      </w:r>
    </w:p>
    <w:p w14:paraId="02302076" w14:textId="77777777" w:rsidR="003F1461" w:rsidRDefault="003F1461" w:rsidP="006F7827"/>
    <w:p w14:paraId="68811A73" w14:textId="1BF4E01B" w:rsidR="00F70C72" w:rsidRDefault="003F1461" w:rsidP="006F7827">
      <w:r>
        <w:t xml:space="preserve">Summing up, Alderman Adair asked if the legislation </w:t>
      </w:r>
      <w:r w:rsidR="00F70C72">
        <w:t>meant that Council would need to rip</w:t>
      </w:r>
      <w:r w:rsidR="007C3F3F">
        <w:t xml:space="preserve"> up</w:t>
      </w:r>
      <w:r w:rsidR="00F70C72">
        <w:t xml:space="preserve"> every affected playing surface. The Director advised that this was not yet known and it was unclear if there would be a phased approach or a </w:t>
      </w:r>
      <w:r w:rsidR="00E60182">
        <w:t>day one</w:t>
      </w:r>
      <w:r w:rsidR="00F70C72">
        <w:t xml:space="preserve"> ban from the introduction of the legislation.</w:t>
      </w:r>
    </w:p>
    <w:p w14:paraId="0D7AA3CA" w14:textId="77777777" w:rsidR="00F70C72" w:rsidRDefault="00F70C72" w:rsidP="006F7827"/>
    <w:p w14:paraId="4B263600" w14:textId="36D0207F" w:rsidR="00F70C72" w:rsidRDefault="008E2BC9" w:rsidP="006F7827">
      <w:r>
        <w:t xml:space="preserve">The </w:t>
      </w:r>
      <w:r w:rsidR="002C57AB">
        <w:t>proposer</w:t>
      </w:r>
      <w:r w:rsidR="007C3F3F">
        <w:t xml:space="preserve"> added that his</w:t>
      </w:r>
      <w:r w:rsidR="00F70C72">
        <w:t xml:space="preserve"> interpretation of the legislation was that it affected any facilities built from 2031 onwards but he hoped that there would be clarity provided because he did not find it practical</w:t>
      </w:r>
      <w:r w:rsidR="007C3F3F">
        <w:t xml:space="preserve"> for providers</w:t>
      </w:r>
      <w:r w:rsidR="00F70C72">
        <w:t xml:space="preserve"> to dig up every </w:t>
      </w:r>
      <w:r w:rsidR="007C3F3F">
        <w:t xml:space="preserve">3G </w:t>
      </w:r>
      <w:r w:rsidR="00F70C72">
        <w:t xml:space="preserve">pitch </w:t>
      </w:r>
      <w:r>
        <w:t>by</w:t>
      </w:r>
      <w:r w:rsidR="00F70C72">
        <w:t xml:space="preserve"> 2031. He was hopeful that the pitch could have been installed in 2025 and then the surface would have been in place for six years by the time the legislation was introduced. He understood that</w:t>
      </w:r>
      <w:r w:rsidR="007C3F3F">
        <w:t xml:space="preserve"> the</w:t>
      </w:r>
      <w:r w:rsidR="00F70C72">
        <w:t xml:space="preserve"> lifespan</w:t>
      </w:r>
      <w:r w:rsidR="007C3F3F">
        <w:t xml:space="preserve"> of those surface types was</w:t>
      </w:r>
      <w:r w:rsidR="00F70C72">
        <w:t xml:space="preserve"> 10 years anyway. He hoped that clarity and assurance would be provided and thanked Members for their support. He felt that it sent a message that Council wanted to move the project forward.</w:t>
      </w:r>
    </w:p>
    <w:p w14:paraId="2A8F1EDB" w14:textId="77777777" w:rsidR="00F70C72" w:rsidRDefault="00F70C72" w:rsidP="006F7827"/>
    <w:p w14:paraId="1B9B2B27" w14:textId="7B845E1B" w:rsidR="009B3C28" w:rsidRDefault="007C3F3F" w:rsidP="006F7827">
      <w:r>
        <w:t>H</w:t>
      </w:r>
      <w:r w:rsidR="00F70C72">
        <w:t>e thanked the football teams in Portavogie a</w:t>
      </w:r>
      <w:r>
        <w:t xml:space="preserve">long with the </w:t>
      </w:r>
      <w:r w:rsidR="00F70C72">
        <w:t>Portavogie Rangers Chairman Mark Thompson who</w:t>
      </w:r>
      <w:r>
        <w:t xml:space="preserve"> he said</w:t>
      </w:r>
      <w:r w:rsidR="00F70C72">
        <w:t xml:space="preserve"> worked hard behind the scenes in lobbying for improvements.</w:t>
      </w:r>
    </w:p>
    <w:p w14:paraId="5DDB0F90" w14:textId="77777777" w:rsidR="002C348C" w:rsidRDefault="002C348C" w:rsidP="006F7827"/>
    <w:p w14:paraId="76CE0499" w14:textId="54705732" w:rsidR="006F7827" w:rsidRDefault="002C348C" w:rsidP="006F7827">
      <w:pPr>
        <w:rPr>
          <w:b/>
          <w:bCs/>
        </w:rPr>
      </w:pPr>
      <w:r w:rsidRPr="00F70C72">
        <w:rPr>
          <w:b/>
          <w:bCs/>
        </w:rPr>
        <w:t>RECOMMEND</w:t>
      </w:r>
      <w:r w:rsidR="006F7827" w:rsidRPr="00F70C72">
        <w:rPr>
          <w:b/>
          <w:bCs/>
        </w:rPr>
        <w:t>END</w:t>
      </w:r>
      <w:r w:rsidR="006F7827" w:rsidRPr="00621495">
        <w:rPr>
          <w:b/>
          <w:bCs/>
        </w:rPr>
        <w:t xml:space="preserve">, on the proposal of </w:t>
      </w:r>
      <w:r w:rsidR="00F70C72">
        <w:rPr>
          <w:b/>
          <w:bCs/>
        </w:rPr>
        <w:t>Alderman Adair</w:t>
      </w:r>
      <w:r w:rsidR="006F7827" w:rsidRPr="00621495">
        <w:rPr>
          <w:b/>
          <w:bCs/>
        </w:rPr>
        <w:t xml:space="preserve">, seconded by </w:t>
      </w:r>
      <w:r w:rsidR="00F70C72">
        <w:rPr>
          <w:b/>
          <w:bCs/>
        </w:rPr>
        <w:t>Councillor Edmund</w:t>
      </w:r>
      <w:r w:rsidR="006F7827" w:rsidRPr="00621495">
        <w:rPr>
          <w:b/>
          <w:bCs/>
        </w:rPr>
        <w:t xml:space="preserve">, </w:t>
      </w:r>
      <w:r w:rsidR="00F70C72" w:rsidRPr="00F70C72">
        <w:rPr>
          <w:b/>
          <w:bCs/>
        </w:rPr>
        <w:t>that Council notes the closure of the training area at Portavogie Football Pitch due to health and safety concerns, recognises the negative impact this has on local provision and sports development and tasks officers to bring forward a report on options to provide temporary training facilities in the village in the short term and repairs to the pitch in the long term. As a matter of urgency Council tasks officers to bring forward a bi monthly progress report on the development of the Portavogie 3G Pitch , Portaferry Sports Centre and Portaferry 3G Pitch to this committee.</w:t>
      </w:r>
    </w:p>
    <w:p w14:paraId="4E2732B9" w14:textId="77777777" w:rsidR="006F7827" w:rsidRDefault="006F7827" w:rsidP="006F7827">
      <w:pPr>
        <w:rPr>
          <w:b/>
          <w:bCs/>
        </w:rPr>
      </w:pPr>
    </w:p>
    <w:p w14:paraId="4060201F" w14:textId="53A37837" w:rsidR="006F7827" w:rsidRPr="0003502C" w:rsidRDefault="006F7827" w:rsidP="006F7827">
      <w:pPr>
        <w:pStyle w:val="Heading1"/>
        <w:rPr>
          <w:rFonts w:eastAsia="Times New Roman"/>
        </w:rPr>
      </w:pPr>
      <w:r>
        <w:rPr>
          <w:rFonts w:eastAsia="Times New Roman"/>
        </w:rPr>
        <w:t>14.</w:t>
      </w:r>
      <w:r>
        <w:rPr>
          <w:rFonts w:eastAsia="Times New Roman"/>
        </w:rPr>
        <w:tab/>
      </w:r>
      <w:r w:rsidRPr="0003502C">
        <w:rPr>
          <w:rFonts w:eastAsia="Times New Roman"/>
          <w:u w:val="single"/>
        </w:rPr>
        <w:t>Any Other Notified Business</w:t>
      </w:r>
      <w:r w:rsidRPr="0003502C">
        <w:rPr>
          <w:rFonts w:eastAsia="Times New Roman"/>
        </w:rPr>
        <w:t xml:space="preserve"> </w:t>
      </w:r>
    </w:p>
    <w:p w14:paraId="42BD2565" w14:textId="77777777" w:rsidR="006F7827" w:rsidRDefault="006F7827" w:rsidP="006F7827">
      <w:pPr>
        <w:pStyle w:val="ListParagraph"/>
        <w:ind w:left="0"/>
        <w:rPr>
          <w:rFonts w:ascii="Arial" w:eastAsia="Times New Roman" w:hAnsi="Arial" w:cs="Arial"/>
          <w:b/>
          <w:sz w:val="24"/>
          <w:szCs w:val="24"/>
          <w:lang w:eastAsia="en-GB"/>
        </w:rPr>
      </w:pPr>
    </w:p>
    <w:p w14:paraId="19094A23" w14:textId="5D242E81" w:rsidR="006F7827" w:rsidRDefault="006F7827" w:rsidP="00430C72">
      <w:pPr>
        <w:pStyle w:val="ListParagraph"/>
        <w:ind w:left="0"/>
        <w:rPr>
          <w:b/>
          <w:bCs/>
        </w:rPr>
      </w:pPr>
      <w:r>
        <w:rPr>
          <w:rFonts w:ascii="Arial" w:eastAsia="Times New Roman" w:hAnsi="Arial" w:cs="Arial"/>
          <w:bCs/>
          <w:sz w:val="24"/>
          <w:szCs w:val="24"/>
          <w:lang w:eastAsia="en-GB"/>
        </w:rPr>
        <w:t>There were no items of any other notified business.</w:t>
      </w:r>
    </w:p>
    <w:p w14:paraId="57B3C7F8" w14:textId="77777777" w:rsidR="006F7827" w:rsidRDefault="006F7827" w:rsidP="006F7827">
      <w:pPr>
        <w:rPr>
          <w:b/>
          <w:bCs/>
        </w:rPr>
      </w:pPr>
    </w:p>
    <w:p w14:paraId="772A90A3" w14:textId="77777777" w:rsidR="006F7827" w:rsidRPr="0003502C" w:rsidRDefault="006F7827" w:rsidP="006F7827">
      <w:pPr>
        <w:pStyle w:val="Heading1"/>
        <w:rPr>
          <w:rFonts w:eastAsia="Times New Roman"/>
          <w:u w:val="single"/>
          <w:lang w:eastAsia="en-GB"/>
        </w:rPr>
      </w:pPr>
      <w:r w:rsidRPr="0003502C">
        <w:rPr>
          <w:rFonts w:eastAsia="Times New Roman"/>
          <w:u w:val="single"/>
          <w:lang w:eastAsia="en-GB"/>
        </w:rPr>
        <w:lastRenderedPageBreak/>
        <w:t xml:space="preserve">Exclusion of Public/Press </w:t>
      </w:r>
    </w:p>
    <w:p w14:paraId="36FBBBD8" w14:textId="77777777" w:rsidR="006F7827" w:rsidRDefault="006F7827" w:rsidP="006F7827">
      <w:pPr>
        <w:pStyle w:val="ListParagraph"/>
        <w:ind w:left="0"/>
        <w:rPr>
          <w:rFonts w:ascii="Arial" w:eastAsia="Times New Roman" w:hAnsi="Arial" w:cs="Arial"/>
          <w:b/>
          <w:sz w:val="24"/>
          <w:szCs w:val="24"/>
          <w:lang w:eastAsia="en-GB"/>
        </w:rPr>
      </w:pPr>
    </w:p>
    <w:p w14:paraId="76EE835B" w14:textId="179B225D" w:rsidR="006F7827" w:rsidRDefault="006F7827" w:rsidP="00A65F73">
      <w:pPr>
        <w:pStyle w:val="ListParagraph"/>
        <w:ind w:left="0"/>
        <w:rPr>
          <w:b/>
          <w:bCs/>
        </w:rPr>
      </w:pPr>
      <w:r w:rsidRPr="00A7322A">
        <w:rPr>
          <w:rFonts w:ascii="Arial" w:eastAsia="Times New Roman" w:hAnsi="Arial" w:cs="Arial"/>
          <w:b/>
          <w:sz w:val="24"/>
          <w:szCs w:val="24"/>
          <w:lang w:eastAsia="en-GB"/>
        </w:rPr>
        <w:t xml:space="preserve">AGREED, on the proposal of </w:t>
      </w:r>
      <w:r w:rsidR="00430C72">
        <w:rPr>
          <w:rFonts w:ascii="Arial" w:eastAsia="Times New Roman" w:hAnsi="Arial" w:cs="Arial"/>
          <w:b/>
          <w:sz w:val="24"/>
          <w:szCs w:val="24"/>
          <w:lang w:eastAsia="en-GB"/>
        </w:rPr>
        <w:t>Alderman Cummings</w:t>
      </w:r>
      <w:r w:rsidRPr="00A7322A">
        <w:rPr>
          <w:rFonts w:ascii="Arial" w:eastAsia="Times New Roman" w:hAnsi="Arial" w:cs="Arial"/>
          <w:b/>
          <w:sz w:val="24"/>
          <w:szCs w:val="24"/>
          <w:lang w:eastAsia="en-GB"/>
        </w:rPr>
        <w:t xml:space="preserve">, seconded by </w:t>
      </w:r>
      <w:r w:rsidR="00430C72">
        <w:rPr>
          <w:rFonts w:ascii="Arial" w:eastAsia="Times New Roman" w:hAnsi="Arial" w:cs="Arial"/>
          <w:b/>
          <w:sz w:val="24"/>
          <w:szCs w:val="24"/>
          <w:lang w:eastAsia="en-GB"/>
        </w:rPr>
        <w:t>Cochrane</w:t>
      </w:r>
      <w:r w:rsidRPr="00A7322A">
        <w:rPr>
          <w:rFonts w:ascii="Arial" w:eastAsia="Times New Roman" w:hAnsi="Arial" w:cs="Arial"/>
          <w:b/>
          <w:sz w:val="24"/>
          <w:szCs w:val="24"/>
          <w:lang w:eastAsia="en-GB"/>
        </w:rPr>
        <w:t xml:space="preserve">, that the public/press be excluded during the discussion of the undernoted items of confidential business. </w:t>
      </w:r>
    </w:p>
    <w:p w14:paraId="1D032D50" w14:textId="77777777" w:rsidR="006F7827" w:rsidRDefault="006F7827" w:rsidP="006F7827">
      <w:pPr>
        <w:rPr>
          <w:b/>
          <w:bCs/>
        </w:rPr>
      </w:pPr>
    </w:p>
    <w:p w14:paraId="184EE431" w14:textId="331EED93" w:rsidR="006F7827" w:rsidRPr="0003502C" w:rsidRDefault="006F7827" w:rsidP="006F7827">
      <w:pPr>
        <w:pStyle w:val="Heading1"/>
        <w:rPr>
          <w:u w:val="single"/>
        </w:rPr>
      </w:pPr>
      <w:bookmarkStart w:id="11" w:name="_Hlk150434724"/>
      <w:r>
        <w:t>15.</w:t>
      </w:r>
      <w:r>
        <w:tab/>
      </w:r>
      <w:r w:rsidR="00E1456A" w:rsidRPr="00E1456A">
        <w:rPr>
          <w:u w:val="single"/>
        </w:rPr>
        <w:t>PEACEPLUS Scoring</w:t>
      </w:r>
      <w:r w:rsidR="002845F6">
        <w:rPr>
          <w:u w:val="single"/>
        </w:rPr>
        <w:t xml:space="preserve"> (FILE PEACV-1)</w:t>
      </w:r>
    </w:p>
    <w:p w14:paraId="2594E93E" w14:textId="0C1AEDF5" w:rsidR="006F7827" w:rsidRDefault="006F7827" w:rsidP="006F7827">
      <w:pPr>
        <w:pStyle w:val="ListParagraph"/>
        <w:rPr>
          <w:rFonts w:ascii="Arial" w:hAnsi="Arial" w:cs="Arial"/>
          <w:sz w:val="24"/>
          <w:szCs w:val="24"/>
        </w:rPr>
      </w:pPr>
      <w:r>
        <w:rPr>
          <w:rFonts w:ascii="Arial" w:hAnsi="Arial" w:cs="Arial"/>
          <w:sz w:val="24"/>
          <w:szCs w:val="24"/>
        </w:rPr>
        <w:t xml:space="preserve">(Appendix </w:t>
      </w:r>
      <w:r w:rsidR="002845F6">
        <w:rPr>
          <w:rFonts w:ascii="Arial" w:hAnsi="Arial" w:cs="Arial"/>
          <w:sz w:val="24"/>
          <w:szCs w:val="24"/>
        </w:rPr>
        <w:t>IX</w:t>
      </w:r>
      <w:r>
        <w:rPr>
          <w:rFonts w:ascii="Arial" w:hAnsi="Arial" w:cs="Arial"/>
          <w:sz w:val="24"/>
          <w:szCs w:val="24"/>
        </w:rPr>
        <w:t>)</w:t>
      </w:r>
    </w:p>
    <w:p w14:paraId="5CC4C743" w14:textId="77777777" w:rsidR="006F7827" w:rsidRDefault="006F7827" w:rsidP="006F7827">
      <w:pPr>
        <w:pStyle w:val="ListParagraph"/>
        <w:rPr>
          <w:rFonts w:ascii="Arial" w:hAnsi="Arial" w:cs="Arial"/>
          <w:sz w:val="24"/>
          <w:szCs w:val="24"/>
        </w:rPr>
      </w:pPr>
    </w:p>
    <w:p w14:paraId="345CF786" w14:textId="298F543E" w:rsidR="007A2643" w:rsidRPr="007A2643" w:rsidRDefault="007A2643" w:rsidP="006F7827">
      <w:pPr>
        <w:rPr>
          <w:b/>
          <w:bCs/>
          <w:caps/>
          <w:szCs w:val="24"/>
        </w:rPr>
      </w:pPr>
      <w:r w:rsidRPr="007A2643">
        <w:rPr>
          <w:b/>
          <w:bCs/>
          <w:caps/>
          <w:szCs w:val="24"/>
        </w:rPr>
        <w:t>**IN CONFIDENCE**</w:t>
      </w:r>
    </w:p>
    <w:p w14:paraId="61D57B37" w14:textId="77777777" w:rsidR="007A2643" w:rsidRDefault="007A2643" w:rsidP="006F7827">
      <w:pPr>
        <w:rPr>
          <w:caps/>
          <w:szCs w:val="24"/>
        </w:rPr>
      </w:pPr>
    </w:p>
    <w:p w14:paraId="59CEA132" w14:textId="77777777" w:rsidR="00BD0C7C" w:rsidRPr="00BD0C7C" w:rsidRDefault="00BD0C7C" w:rsidP="00BD0C7C">
      <w:pPr>
        <w:rPr>
          <w:rFonts w:eastAsiaTheme="minorHAnsi" w:cs="Arial"/>
          <w:b/>
          <w:bCs/>
          <w:szCs w:val="24"/>
        </w:rPr>
      </w:pPr>
      <w:r w:rsidRPr="00BD0C7C">
        <w:rPr>
          <w:rFonts w:eastAsiaTheme="minorHAnsi" w:cs="Arial"/>
          <w:b/>
          <w:bCs/>
          <w:szCs w:val="24"/>
        </w:rPr>
        <w:t>NOT FOR PUBLICATION SCHEDULE 3 – Exemption relating to the financial or business affairs of any particular person</w:t>
      </w:r>
    </w:p>
    <w:p w14:paraId="670AD706" w14:textId="77777777" w:rsidR="00BD0C7C" w:rsidRPr="00BD0C7C" w:rsidRDefault="00BD0C7C" w:rsidP="00705E28">
      <w:pPr>
        <w:tabs>
          <w:tab w:val="center" w:pos="4513"/>
          <w:tab w:val="right" w:pos="9026"/>
        </w:tabs>
        <w:rPr>
          <w:rFonts w:eastAsiaTheme="minorHAnsi" w:cs="Arial"/>
          <w:b/>
          <w:bCs/>
          <w:caps/>
          <w:szCs w:val="24"/>
        </w:rPr>
      </w:pPr>
    </w:p>
    <w:p w14:paraId="25E7F58C" w14:textId="77777777" w:rsidR="00BD0C7C" w:rsidRDefault="00BD0C7C" w:rsidP="00705E28">
      <w:pPr>
        <w:rPr>
          <w:rFonts w:eastAsiaTheme="minorHAnsi" w:cs="Arial"/>
          <w:szCs w:val="24"/>
        </w:rPr>
      </w:pPr>
      <w:r w:rsidRPr="00BD0C7C">
        <w:rPr>
          <w:rFonts w:eastAsiaTheme="minorHAnsi" w:cs="Arial"/>
          <w:szCs w:val="24"/>
        </w:rPr>
        <w:t>A report was presented to Community &amp; Wellbeing detailing the outcome of the scoring panel.</w:t>
      </w:r>
    </w:p>
    <w:p w14:paraId="5511CA6F" w14:textId="77777777" w:rsidR="00705E28" w:rsidRPr="00BD0C7C" w:rsidRDefault="00705E28" w:rsidP="00705E28">
      <w:pPr>
        <w:rPr>
          <w:rFonts w:eastAsiaTheme="minorHAnsi" w:cs="Arial"/>
          <w:szCs w:val="24"/>
        </w:rPr>
      </w:pPr>
    </w:p>
    <w:p w14:paraId="44ABA218" w14:textId="77777777" w:rsidR="00BD0C7C" w:rsidRPr="00BD0C7C" w:rsidRDefault="00BD0C7C" w:rsidP="00705E28">
      <w:pPr>
        <w:rPr>
          <w:rFonts w:eastAsiaTheme="minorHAnsi" w:cs="Arial"/>
          <w:szCs w:val="24"/>
        </w:rPr>
      </w:pPr>
      <w:r w:rsidRPr="00BD0C7C">
        <w:rPr>
          <w:rFonts w:eastAsiaTheme="minorHAnsi" w:cs="Arial"/>
          <w:szCs w:val="24"/>
        </w:rPr>
        <w:t>The report recommended that Council considers the three options proposed by the scoring panel, and choses one or a number of the applications that passed the scoring threshold, within the budget, to be included in the PEACEPLUS Local Authority Action Plan and proceeds to develop an outline business case for each application which will help determine need and more accurate costs in preparation of a letter of offer being received.</w:t>
      </w:r>
    </w:p>
    <w:p w14:paraId="0776527B" w14:textId="77777777" w:rsidR="00BD0C7C" w:rsidRPr="00BD0C7C" w:rsidRDefault="00BD0C7C" w:rsidP="00705E28">
      <w:pPr>
        <w:rPr>
          <w:rFonts w:eastAsiaTheme="minorHAnsi" w:cs="Arial"/>
          <w:szCs w:val="24"/>
        </w:rPr>
      </w:pPr>
    </w:p>
    <w:p w14:paraId="6146F167" w14:textId="77777777" w:rsidR="00BD0C7C" w:rsidRPr="00BD0C7C" w:rsidRDefault="00BD0C7C" w:rsidP="00705E28">
      <w:pPr>
        <w:rPr>
          <w:rFonts w:eastAsiaTheme="minorHAnsi" w:cs="Arial"/>
          <w:szCs w:val="24"/>
        </w:rPr>
      </w:pPr>
      <w:r w:rsidRPr="00BD0C7C">
        <w:rPr>
          <w:rFonts w:eastAsiaTheme="minorHAnsi" w:cs="Arial"/>
          <w:szCs w:val="24"/>
        </w:rPr>
        <w:t>There was an amendment agreed for officers to schedule a special C&amp;W Committee to discuss this one agenda item.</w:t>
      </w:r>
    </w:p>
    <w:p w14:paraId="79A7E983" w14:textId="77777777" w:rsidR="00BD0C7C" w:rsidRPr="00BD0C7C" w:rsidRDefault="00BD0C7C" w:rsidP="00705E28">
      <w:pPr>
        <w:rPr>
          <w:rFonts w:eastAsiaTheme="minorHAnsi" w:cs="Arial"/>
          <w:color w:val="26282A"/>
          <w:szCs w:val="24"/>
        </w:rPr>
      </w:pPr>
    </w:p>
    <w:p w14:paraId="165258CF" w14:textId="71962D0F" w:rsidR="00BD0C7C" w:rsidRDefault="00BD0C7C" w:rsidP="006F7827">
      <w:pPr>
        <w:rPr>
          <w:caps/>
          <w:szCs w:val="24"/>
        </w:rPr>
      </w:pPr>
      <w:r w:rsidRPr="00BD0C7C">
        <w:rPr>
          <w:rFonts w:eastAsiaTheme="minorHAnsi" w:cs="Arial"/>
          <w:b/>
          <w:bCs/>
          <w:szCs w:val="24"/>
        </w:rPr>
        <w:t>AGREED TO RECOMMEND, on the proposal of Alderman Brooks, seconded by Councillor Chambers that that the Committee defers making a decision on the outcome of the PEACEPLUS scoring panel tonight and tasks officers to schedule a special meeting where committee members with officers can be given the opportunity to learn and ask questions about the process before making a decision which involves a substantial amount of money and has involved many meetings with the PEACEPLUS panel over the past six months.</w:t>
      </w:r>
    </w:p>
    <w:bookmarkEnd w:id="11"/>
    <w:p w14:paraId="26580D95" w14:textId="77777777" w:rsidR="006F7827" w:rsidRDefault="006F7827" w:rsidP="00A065F0">
      <w:pPr>
        <w:rPr>
          <w:rFonts w:eastAsia="Times New Roman" w:cs="Arial"/>
          <w:b/>
          <w:szCs w:val="24"/>
          <w:lang w:eastAsia="en-GB"/>
        </w:rPr>
      </w:pPr>
    </w:p>
    <w:p w14:paraId="3ABFA073" w14:textId="430A38D7" w:rsidR="007A2643" w:rsidRPr="0003502C" w:rsidRDefault="007A2643" w:rsidP="00E1456A">
      <w:pPr>
        <w:pStyle w:val="Heading1"/>
        <w:ind w:left="720" w:hanging="720"/>
        <w:rPr>
          <w:u w:val="single"/>
        </w:rPr>
      </w:pPr>
      <w:r>
        <w:t>16.</w:t>
      </w:r>
      <w:r>
        <w:tab/>
      </w:r>
      <w:r w:rsidR="00E1456A" w:rsidRPr="00E1456A">
        <w:rPr>
          <w:u w:val="single"/>
        </w:rPr>
        <w:t>Tender for the provision of a Keyholder Response Service and Opening and Locking of various Council Areas</w:t>
      </w:r>
      <w:r w:rsidR="00EB42C8">
        <w:rPr>
          <w:u w:val="single"/>
        </w:rPr>
        <w:t xml:space="preserve"> (FILE PCA 37)</w:t>
      </w:r>
    </w:p>
    <w:p w14:paraId="63663B5B" w14:textId="77777777" w:rsidR="007A2643" w:rsidRDefault="007A2643" w:rsidP="007A2643">
      <w:pPr>
        <w:pStyle w:val="ListParagraph"/>
        <w:rPr>
          <w:rFonts w:ascii="Arial" w:hAnsi="Arial" w:cs="Arial"/>
          <w:sz w:val="24"/>
          <w:szCs w:val="24"/>
        </w:rPr>
      </w:pPr>
    </w:p>
    <w:p w14:paraId="6FCC9CE6" w14:textId="73E7332C" w:rsidR="007A2643" w:rsidRDefault="007A2643" w:rsidP="007A2643">
      <w:pPr>
        <w:rPr>
          <w:caps/>
          <w:szCs w:val="24"/>
        </w:rPr>
      </w:pPr>
      <w:r w:rsidRPr="007A2643">
        <w:rPr>
          <w:b/>
          <w:bCs/>
          <w:caps/>
          <w:szCs w:val="24"/>
        </w:rPr>
        <w:t>**IN CONFIDENCE**</w:t>
      </w:r>
    </w:p>
    <w:p w14:paraId="77D1B4EE" w14:textId="77777777" w:rsidR="007255D2" w:rsidRDefault="007255D2" w:rsidP="007A2643">
      <w:pPr>
        <w:rPr>
          <w:b/>
          <w:bCs/>
        </w:rPr>
      </w:pPr>
    </w:p>
    <w:p w14:paraId="313C751B" w14:textId="77777777" w:rsidR="00BD0C7C" w:rsidRPr="00BD0C7C" w:rsidRDefault="00BD0C7C" w:rsidP="00705E28">
      <w:pPr>
        <w:rPr>
          <w:rFonts w:eastAsiaTheme="minorHAnsi" w:cs="Arial"/>
          <w:b/>
          <w:bCs/>
          <w:szCs w:val="24"/>
        </w:rPr>
      </w:pPr>
      <w:r w:rsidRPr="00BD0C7C">
        <w:rPr>
          <w:rFonts w:eastAsiaTheme="minorHAnsi" w:cs="Arial"/>
          <w:b/>
          <w:bCs/>
          <w:szCs w:val="24"/>
        </w:rPr>
        <w:t>NOT FOR PUBLICATION SCHEDULE 3 – Exemption relating to the financial or business affairs of any particular person</w:t>
      </w:r>
    </w:p>
    <w:p w14:paraId="77656299" w14:textId="77777777" w:rsidR="00BD0C7C" w:rsidRPr="00BD0C7C" w:rsidRDefault="00BD0C7C" w:rsidP="00705E28">
      <w:pPr>
        <w:tabs>
          <w:tab w:val="center" w:pos="4513"/>
          <w:tab w:val="right" w:pos="9026"/>
        </w:tabs>
        <w:rPr>
          <w:rFonts w:eastAsiaTheme="minorHAnsi" w:cs="Arial"/>
          <w:b/>
          <w:bCs/>
          <w:caps/>
          <w:szCs w:val="24"/>
        </w:rPr>
      </w:pPr>
    </w:p>
    <w:p w14:paraId="023A5D1E" w14:textId="268FF492" w:rsidR="00BD0C7C" w:rsidRDefault="00BD0C7C" w:rsidP="00705E28">
      <w:pPr>
        <w:rPr>
          <w:rFonts w:eastAsiaTheme="minorHAnsi" w:cs="Arial"/>
          <w:szCs w:val="24"/>
        </w:rPr>
      </w:pPr>
      <w:r w:rsidRPr="00BD0C7C">
        <w:rPr>
          <w:rFonts w:eastAsiaTheme="minorHAnsi" w:cs="Arial"/>
          <w:szCs w:val="24"/>
        </w:rPr>
        <w:t>A report was presented to Community &amp; Wellbeing detailing the tender for the provision of a keyholder response service and opening and locking of various Council areas.</w:t>
      </w:r>
    </w:p>
    <w:p w14:paraId="29C555C7" w14:textId="77777777" w:rsidR="00705E28" w:rsidRPr="00BD0C7C" w:rsidRDefault="00705E28" w:rsidP="00705E28">
      <w:pPr>
        <w:rPr>
          <w:rFonts w:eastAsiaTheme="minorHAnsi" w:cs="Arial"/>
          <w:szCs w:val="24"/>
        </w:rPr>
      </w:pPr>
    </w:p>
    <w:p w14:paraId="141301E5" w14:textId="77777777" w:rsidR="00BD0C7C" w:rsidRPr="00BD0C7C" w:rsidRDefault="00BD0C7C" w:rsidP="00705E28">
      <w:pPr>
        <w:rPr>
          <w:rFonts w:eastAsiaTheme="minorHAnsi" w:cs="Arial"/>
          <w:szCs w:val="24"/>
        </w:rPr>
      </w:pPr>
      <w:r w:rsidRPr="00BD0C7C">
        <w:rPr>
          <w:rFonts w:eastAsiaTheme="minorHAnsi" w:cs="Arial"/>
          <w:szCs w:val="24"/>
        </w:rPr>
        <w:t>The report recommended that Council award the tender in line with the process.</w:t>
      </w:r>
    </w:p>
    <w:p w14:paraId="383C784C" w14:textId="77777777" w:rsidR="00BD0C7C" w:rsidRPr="00BD0C7C" w:rsidRDefault="00BD0C7C" w:rsidP="00BD0C7C">
      <w:pPr>
        <w:rPr>
          <w:rFonts w:eastAsiaTheme="minorHAnsi" w:cs="Arial"/>
          <w:szCs w:val="24"/>
        </w:rPr>
      </w:pPr>
    </w:p>
    <w:p w14:paraId="02DFDEBE" w14:textId="360A602E" w:rsidR="00BD0C7C" w:rsidRPr="00BD0C7C" w:rsidRDefault="00BD0C7C" w:rsidP="00BD0C7C">
      <w:pPr>
        <w:spacing w:after="80"/>
        <w:rPr>
          <w:rFonts w:eastAsiaTheme="minorHAnsi" w:cs="Arial"/>
          <w:szCs w:val="24"/>
        </w:rPr>
      </w:pPr>
      <w:r w:rsidRPr="00BD0C7C">
        <w:rPr>
          <w:rFonts w:eastAsiaTheme="minorHAnsi" w:cs="Arial"/>
          <w:szCs w:val="24"/>
        </w:rPr>
        <w:t>The recommendation was adopted</w:t>
      </w:r>
      <w:r w:rsidR="00705E28">
        <w:rPr>
          <w:rFonts w:eastAsiaTheme="minorHAnsi" w:cs="Arial"/>
          <w:szCs w:val="24"/>
        </w:rPr>
        <w:t xml:space="preserve">. </w:t>
      </w:r>
    </w:p>
    <w:p w14:paraId="6170DE69" w14:textId="77777777" w:rsidR="00BD0C7C" w:rsidRPr="00BD0C7C" w:rsidRDefault="00BD0C7C" w:rsidP="00BD0C7C">
      <w:pPr>
        <w:rPr>
          <w:rFonts w:eastAsiaTheme="minorHAnsi" w:cs="Arial"/>
          <w:color w:val="26282A"/>
          <w:szCs w:val="24"/>
        </w:rPr>
      </w:pPr>
    </w:p>
    <w:p w14:paraId="2E0E2EFE" w14:textId="75597BDA" w:rsidR="00BD0C7C" w:rsidRPr="00BD0C7C" w:rsidRDefault="00BD0C7C" w:rsidP="00BD0C7C">
      <w:pPr>
        <w:rPr>
          <w:rFonts w:eastAsiaTheme="minorHAnsi" w:cs="Arial"/>
          <w:b/>
          <w:bCs/>
          <w:caps/>
          <w:szCs w:val="24"/>
        </w:rPr>
      </w:pPr>
      <w:r w:rsidRPr="00BD0C7C">
        <w:rPr>
          <w:b/>
          <w:bCs/>
        </w:rPr>
        <w:t>AGREED TO RECOMMEND, on the proposal of Councillor Cochrane, seconded by Councillor W Irvine, that the recommendation be adopted.</w:t>
      </w:r>
    </w:p>
    <w:p w14:paraId="7537AC41" w14:textId="77777777" w:rsidR="00471DE8" w:rsidRDefault="00471DE8" w:rsidP="00A065F0"/>
    <w:p w14:paraId="5109DC26" w14:textId="040FE4FE" w:rsidR="007A2643" w:rsidRPr="00EB42C8" w:rsidRDefault="007A2643" w:rsidP="00EB42C8">
      <w:pPr>
        <w:pStyle w:val="Heading1"/>
        <w:ind w:left="720" w:hanging="720"/>
        <w:rPr>
          <w:u w:val="single"/>
        </w:rPr>
      </w:pPr>
      <w:r>
        <w:t>17.</w:t>
      </w:r>
      <w:r>
        <w:tab/>
      </w:r>
      <w:r w:rsidR="00E1456A" w:rsidRPr="00E1456A">
        <w:rPr>
          <w:u w:val="single"/>
        </w:rPr>
        <w:t>Appointment of Ice Cream &amp; Hot Drinks Vendors at various locations in the Borough 2024-25</w:t>
      </w:r>
      <w:r w:rsidR="00EB42C8">
        <w:rPr>
          <w:u w:val="single"/>
        </w:rPr>
        <w:t xml:space="preserve"> (FILE PCA 125)</w:t>
      </w:r>
    </w:p>
    <w:p w14:paraId="024F8D01" w14:textId="77777777" w:rsidR="007A2643" w:rsidRDefault="007A2643" w:rsidP="00705E28">
      <w:pPr>
        <w:pStyle w:val="ListParagraph"/>
        <w:rPr>
          <w:rFonts w:ascii="Arial" w:hAnsi="Arial" w:cs="Arial"/>
          <w:sz w:val="24"/>
          <w:szCs w:val="24"/>
        </w:rPr>
      </w:pPr>
    </w:p>
    <w:p w14:paraId="40E101C1" w14:textId="145F71BA" w:rsidR="007A2643" w:rsidRPr="007A2643" w:rsidRDefault="00705E28" w:rsidP="00705E28">
      <w:pPr>
        <w:rPr>
          <w:b/>
          <w:bCs/>
          <w:caps/>
          <w:szCs w:val="24"/>
        </w:rPr>
      </w:pPr>
      <w:r>
        <w:rPr>
          <w:b/>
          <w:bCs/>
          <w:caps/>
          <w:szCs w:val="24"/>
        </w:rPr>
        <w:t>*</w:t>
      </w:r>
      <w:r w:rsidR="007A2643" w:rsidRPr="007A2643">
        <w:rPr>
          <w:b/>
          <w:bCs/>
          <w:caps/>
          <w:szCs w:val="24"/>
        </w:rPr>
        <w:t>**IN CONFIDENCE**</w:t>
      </w:r>
      <w:r>
        <w:rPr>
          <w:b/>
          <w:bCs/>
          <w:caps/>
          <w:szCs w:val="24"/>
        </w:rPr>
        <w:t>*</w:t>
      </w:r>
    </w:p>
    <w:p w14:paraId="130D3145" w14:textId="77777777" w:rsidR="007A2643" w:rsidRDefault="007A2643" w:rsidP="00705E28">
      <w:pPr>
        <w:rPr>
          <w:caps/>
          <w:szCs w:val="24"/>
        </w:rPr>
      </w:pPr>
    </w:p>
    <w:p w14:paraId="4BB4D719" w14:textId="77777777" w:rsidR="00711318" w:rsidRPr="00711318" w:rsidRDefault="00711318" w:rsidP="00705E28">
      <w:pPr>
        <w:rPr>
          <w:rFonts w:eastAsiaTheme="minorHAnsi" w:cs="Arial"/>
          <w:b/>
          <w:bCs/>
          <w:szCs w:val="24"/>
        </w:rPr>
      </w:pPr>
      <w:r w:rsidRPr="00711318">
        <w:rPr>
          <w:rFonts w:eastAsiaTheme="minorHAnsi" w:cs="Arial"/>
          <w:b/>
          <w:bCs/>
          <w:szCs w:val="24"/>
        </w:rPr>
        <w:t>NOT FOR PUBLICATION SCHEDULE 3 – Exemption relating to the financial or business affairs of any particular person</w:t>
      </w:r>
    </w:p>
    <w:p w14:paraId="73ACBBDC" w14:textId="77777777" w:rsidR="00711318" w:rsidRPr="00711318" w:rsidRDefault="00711318" w:rsidP="00705E28">
      <w:pPr>
        <w:tabs>
          <w:tab w:val="center" w:pos="4513"/>
          <w:tab w:val="right" w:pos="9026"/>
        </w:tabs>
        <w:rPr>
          <w:rFonts w:eastAsiaTheme="minorHAnsi" w:cs="Arial"/>
          <w:b/>
          <w:bCs/>
          <w:caps/>
          <w:szCs w:val="24"/>
        </w:rPr>
      </w:pPr>
    </w:p>
    <w:p w14:paraId="44AFE8B3" w14:textId="77777777" w:rsidR="00711318" w:rsidRPr="00711318" w:rsidRDefault="00711318" w:rsidP="00705E28">
      <w:pPr>
        <w:rPr>
          <w:rFonts w:eastAsiaTheme="minorHAnsi" w:cs="Arial"/>
          <w:szCs w:val="24"/>
        </w:rPr>
      </w:pPr>
      <w:r w:rsidRPr="00711318">
        <w:rPr>
          <w:rFonts w:eastAsiaTheme="minorHAnsi" w:cs="Arial"/>
          <w:szCs w:val="24"/>
        </w:rPr>
        <w:t>A report was presented to Community &amp; Wellbeing detailing the tender for the appointment of ice cream and hot drinks vendors at various locations in the Borough 2024-2025.</w:t>
      </w:r>
    </w:p>
    <w:p w14:paraId="2B7EE595" w14:textId="77777777" w:rsidR="00711318" w:rsidRPr="00711318" w:rsidRDefault="00711318" w:rsidP="00705E28">
      <w:pPr>
        <w:rPr>
          <w:rFonts w:eastAsiaTheme="minorHAnsi" w:cs="Arial"/>
          <w:szCs w:val="24"/>
        </w:rPr>
      </w:pPr>
    </w:p>
    <w:p w14:paraId="3E3A54B4" w14:textId="77777777" w:rsidR="00711318" w:rsidRPr="00711318" w:rsidRDefault="00711318" w:rsidP="00705E28">
      <w:pPr>
        <w:rPr>
          <w:rFonts w:eastAsiaTheme="minorHAnsi" w:cs="Arial"/>
          <w:szCs w:val="24"/>
        </w:rPr>
      </w:pPr>
      <w:r w:rsidRPr="00711318">
        <w:rPr>
          <w:rFonts w:eastAsiaTheme="minorHAnsi" w:cs="Arial"/>
          <w:szCs w:val="24"/>
        </w:rPr>
        <w:t>The report recommended that Council award the tender in line with the process.</w:t>
      </w:r>
    </w:p>
    <w:p w14:paraId="5ED0537B" w14:textId="77777777" w:rsidR="00711318" w:rsidRPr="00711318" w:rsidRDefault="00711318" w:rsidP="00705E28">
      <w:pPr>
        <w:rPr>
          <w:rFonts w:eastAsiaTheme="minorHAnsi" w:cs="Arial"/>
          <w:szCs w:val="24"/>
        </w:rPr>
      </w:pPr>
    </w:p>
    <w:p w14:paraId="791F8A92" w14:textId="77777777" w:rsidR="00711318" w:rsidRPr="00711318" w:rsidRDefault="00711318" w:rsidP="00705E28">
      <w:pPr>
        <w:rPr>
          <w:rFonts w:eastAsiaTheme="minorHAnsi" w:cs="Arial"/>
          <w:szCs w:val="24"/>
        </w:rPr>
      </w:pPr>
      <w:r w:rsidRPr="00711318">
        <w:rPr>
          <w:rFonts w:eastAsiaTheme="minorHAnsi" w:cs="Arial"/>
          <w:szCs w:val="24"/>
        </w:rPr>
        <w:t>The recommendation was adopted.</w:t>
      </w:r>
    </w:p>
    <w:p w14:paraId="4A13EAAA" w14:textId="77777777" w:rsidR="00711318" w:rsidRPr="00711318" w:rsidRDefault="00711318" w:rsidP="00705E28">
      <w:pPr>
        <w:rPr>
          <w:rFonts w:eastAsiaTheme="minorHAnsi" w:cs="Arial"/>
          <w:color w:val="26282A"/>
          <w:szCs w:val="24"/>
        </w:rPr>
      </w:pPr>
    </w:p>
    <w:p w14:paraId="6A9AB3A0" w14:textId="79F54C22" w:rsidR="00711318" w:rsidRDefault="00711318" w:rsidP="00705E28">
      <w:pPr>
        <w:rPr>
          <w:caps/>
          <w:szCs w:val="24"/>
        </w:rPr>
      </w:pPr>
      <w:r w:rsidRPr="00711318">
        <w:rPr>
          <w:b/>
          <w:bCs/>
        </w:rPr>
        <w:t>AGREED TO RECOMMEND, on the proposal of Councillor W Irvine, seconded by Alderman Brooks, that the recommendation be adopted.</w:t>
      </w:r>
    </w:p>
    <w:p w14:paraId="46216573" w14:textId="77777777" w:rsidR="007A2643" w:rsidRDefault="007A2643" w:rsidP="00705E28"/>
    <w:p w14:paraId="3A1874F4" w14:textId="0B4490D0" w:rsidR="007A2643" w:rsidRPr="0003502C" w:rsidRDefault="007A2643" w:rsidP="007A2643">
      <w:pPr>
        <w:pStyle w:val="Heading1"/>
        <w:rPr>
          <w:u w:val="single"/>
        </w:rPr>
      </w:pPr>
      <w:r>
        <w:t>18.</w:t>
      </w:r>
      <w:r>
        <w:tab/>
      </w:r>
      <w:r w:rsidR="00E1456A" w:rsidRPr="00E1456A">
        <w:rPr>
          <w:u w:val="single"/>
        </w:rPr>
        <w:t>Social Supermarkets</w:t>
      </w:r>
      <w:r w:rsidR="00FA73EB">
        <w:rPr>
          <w:u w:val="single"/>
        </w:rPr>
        <w:t xml:space="preserve"> (FILE CW142)</w:t>
      </w:r>
    </w:p>
    <w:p w14:paraId="574B7843" w14:textId="53B93B80" w:rsidR="007A2643" w:rsidRDefault="007A2643" w:rsidP="007A2643">
      <w:pPr>
        <w:pStyle w:val="ListParagraph"/>
        <w:rPr>
          <w:rFonts w:ascii="Arial" w:hAnsi="Arial" w:cs="Arial"/>
          <w:sz w:val="24"/>
          <w:szCs w:val="24"/>
        </w:rPr>
      </w:pPr>
      <w:r>
        <w:rPr>
          <w:rFonts w:ascii="Arial" w:hAnsi="Arial" w:cs="Arial"/>
          <w:sz w:val="24"/>
          <w:szCs w:val="24"/>
        </w:rPr>
        <w:t xml:space="preserve">(Appendix </w:t>
      </w:r>
      <w:r w:rsidR="00FA73EB">
        <w:rPr>
          <w:rFonts w:ascii="Arial" w:hAnsi="Arial" w:cs="Arial"/>
          <w:sz w:val="24"/>
          <w:szCs w:val="24"/>
        </w:rPr>
        <w:t>X</w:t>
      </w:r>
      <w:r>
        <w:rPr>
          <w:rFonts w:ascii="Arial" w:hAnsi="Arial" w:cs="Arial"/>
          <w:sz w:val="24"/>
          <w:szCs w:val="24"/>
        </w:rPr>
        <w:t>)</w:t>
      </w:r>
    </w:p>
    <w:p w14:paraId="05518CBE" w14:textId="77777777" w:rsidR="007A2643" w:rsidRDefault="007A2643" w:rsidP="00C75EDB">
      <w:pPr>
        <w:rPr>
          <w:rFonts w:cs="Arial"/>
          <w:szCs w:val="24"/>
        </w:rPr>
      </w:pPr>
    </w:p>
    <w:p w14:paraId="07A07B62" w14:textId="6B93EC88" w:rsidR="00C75EDB" w:rsidRPr="00C75EDB" w:rsidRDefault="00C75EDB" w:rsidP="00C75EDB">
      <w:pPr>
        <w:rPr>
          <w:rFonts w:cs="Arial"/>
          <w:b/>
          <w:bCs/>
          <w:i/>
          <w:iCs/>
          <w:szCs w:val="24"/>
        </w:rPr>
      </w:pPr>
      <w:r w:rsidRPr="00C75EDB">
        <w:rPr>
          <w:rFonts w:cs="Arial"/>
          <w:b/>
          <w:bCs/>
          <w:i/>
          <w:iCs/>
          <w:szCs w:val="24"/>
        </w:rPr>
        <w:t xml:space="preserve">Please see amendment made at Council meeting (28.02.24) </w:t>
      </w:r>
    </w:p>
    <w:p w14:paraId="2602F55C" w14:textId="77777777" w:rsidR="00C75EDB" w:rsidRPr="00C75EDB" w:rsidRDefault="00C75EDB" w:rsidP="00C75EDB">
      <w:pPr>
        <w:rPr>
          <w:rFonts w:cs="Arial"/>
          <w:szCs w:val="24"/>
        </w:rPr>
      </w:pPr>
    </w:p>
    <w:p w14:paraId="249105CE" w14:textId="77777777" w:rsidR="007A2643" w:rsidRPr="007A2643" w:rsidRDefault="007A2643" w:rsidP="007A2643">
      <w:pPr>
        <w:rPr>
          <w:b/>
          <w:bCs/>
          <w:caps/>
          <w:szCs w:val="24"/>
        </w:rPr>
      </w:pPr>
      <w:r w:rsidRPr="007A2643">
        <w:rPr>
          <w:b/>
          <w:bCs/>
          <w:caps/>
          <w:szCs w:val="24"/>
        </w:rPr>
        <w:t>**IN CONFIDENCE**</w:t>
      </w:r>
    </w:p>
    <w:p w14:paraId="6A986CD3" w14:textId="77777777" w:rsidR="007A2643" w:rsidRDefault="007A2643" w:rsidP="00705E28">
      <w:pPr>
        <w:rPr>
          <w:caps/>
          <w:szCs w:val="24"/>
        </w:rPr>
      </w:pPr>
    </w:p>
    <w:p w14:paraId="45456CC5" w14:textId="77777777" w:rsidR="00711318" w:rsidRPr="00711318" w:rsidRDefault="00711318" w:rsidP="00705E28">
      <w:pPr>
        <w:rPr>
          <w:rFonts w:eastAsiaTheme="minorHAnsi" w:cs="Arial"/>
          <w:b/>
          <w:bCs/>
          <w:szCs w:val="24"/>
        </w:rPr>
      </w:pPr>
      <w:r w:rsidRPr="00711318">
        <w:rPr>
          <w:rFonts w:eastAsiaTheme="minorHAnsi" w:cs="Arial"/>
          <w:b/>
          <w:bCs/>
          <w:szCs w:val="24"/>
        </w:rPr>
        <w:t>NOT FOR PUBLICATION SCHEDULE 3 – Exemption relating to the financial or business affairs of any particular person</w:t>
      </w:r>
    </w:p>
    <w:p w14:paraId="136A9F01" w14:textId="77777777" w:rsidR="00711318" w:rsidRPr="00711318" w:rsidRDefault="00711318" w:rsidP="00705E28">
      <w:pPr>
        <w:tabs>
          <w:tab w:val="center" w:pos="4513"/>
          <w:tab w:val="right" w:pos="9026"/>
        </w:tabs>
        <w:rPr>
          <w:rFonts w:eastAsiaTheme="minorHAnsi" w:cs="Arial"/>
          <w:b/>
          <w:bCs/>
          <w:caps/>
          <w:szCs w:val="24"/>
        </w:rPr>
      </w:pPr>
    </w:p>
    <w:p w14:paraId="7C62B03E" w14:textId="77777777" w:rsidR="00711318" w:rsidRPr="00711318" w:rsidRDefault="00711318" w:rsidP="00705E28">
      <w:pPr>
        <w:rPr>
          <w:rFonts w:eastAsiaTheme="minorHAnsi" w:cs="Arial"/>
          <w:szCs w:val="24"/>
        </w:rPr>
      </w:pPr>
      <w:r w:rsidRPr="00711318">
        <w:rPr>
          <w:rFonts w:eastAsiaTheme="minorHAnsi" w:cs="Arial"/>
          <w:szCs w:val="24"/>
        </w:rPr>
        <w:t>A report was presented to Community &amp; Wellbeing detailing the end of the Social Supermarket Pilot in March 2024 and the options for next steps.</w:t>
      </w:r>
    </w:p>
    <w:p w14:paraId="71103447" w14:textId="77777777" w:rsidR="00711318" w:rsidRPr="00711318" w:rsidRDefault="00711318" w:rsidP="00705E28">
      <w:pPr>
        <w:rPr>
          <w:rFonts w:eastAsiaTheme="minorHAnsi" w:cs="Arial"/>
          <w:szCs w:val="24"/>
        </w:rPr>
      </w:pPr>
    </w:p>
    <w:p w14:paraId="15B28E71" w14:textId="77777777" w:rsidR="00711318" w:rsidRPr="00711318" w:rsidRDefault="00711318" w:rsidP="00705E28">
      <w:pPr>
        <w:rPr>
          <w:rFonts w:eastAsiaTheme="minorHAnsi" w:cs="Arial"/>
          <w:szCs w:val="24"/>
        </w:rPr>
      </w:pPr>
      <w:r w:rsidRPr="00711318">
        <w:rPr>
          <w:rFonts w:eastAsiaTheme="minorHAnsi" w:cs="Arial"/>
          <w:szCs w:val="24"/>
        </w:rPr>
        <w:t>The report recommended that Council decide which of the options to progress.</w:t>
      </w:r>
    </w:p>
    <w:p w14:paraId="7E0F4842" w14:textId="77777777" w:rsidR="00711318" w:rsidRPr="00711318" w:rsidRDefault="00711318" w:rsidP="00705E28">
      <w:pPr>
        <w:rPr>
          <w:rFonts w:eastAsiaTheme="minorHAnsi" w:cs="Arial"/>
          <w:szCs w:val="24"/>
        </w:rPr>
      </w:pPr>
    </w:p>
    <w:p w14:paraId="2B54098F" w14:textId="72EB0CE7" w:rsidR="00711318" w:rsidRDefault="00711318" w:rsidP="00705E28">
      <w:pPr>
        <w:rPr>
          <w:rFonts w:eastAsiaTheme="minorHAnsi" w:cs="Arial"/>
          <w:szCs w:val="24"/>
        </w:rPr>
      </w:pPr>
      <w:r w:rsidRPr="00711318">
        <w:rPr>
          <w:rFonts w:eastAsiaTheme="minorHAnsi" w:cs="Arial"/>
          <w:szCs w:val="24"/>
        </w:rPr>
        <w:t>The recommendation was adopted that Council proceed with Option 1</w:t>
      </w:r>
      <w:r>
        <w:rPr>
          <w:rFonts w:eastAsiaTheme="minorHAnsi" w:cs="Arial"/>
          <w:szCs w:val="24"/>
        </w:rPr>
        <w:t>.</w:t>
      </w:r>
    </w:p>
    <w:p w14:paraId="42CD0DEC" w14:textId="77777777" w:rsidR="00711318" w:rsidRPr="00711318" w:rsidRDefault="00711318" w:rsidP="00705E28">
      <w:pPr>
        <w:rPr>
          <w:rFonts w:eastAsiaTheme="minorHAnsi" w:cs="Arial"/>
          <w:szCs w:val="24"/>
        </w:rPr>
      </w:pPr>
    </w:p>
    <w:p w14:paraId="51FF76E9" w14:textId="77777777" w:rsidR="00711318" w:rsidRPr="00711318" w:rsidRDefault="00711318" w:rsidP="00705E28">
      <w:pPr>
        <w:rPr>
          <w:b/>
          <w:bCs/>
        </w:rPr>
      </w:pPr>
      <w:r w:rsidRPr="00711318">
        <w:rPr>
          <w:b/>
          <w:bCs/>
        </w:rPr>
        <w:t>AGREED TO RECOMMEND, on the proposal of Councillor S Irvine, seconded by Councillor Kendall, that the Council proceeds with Option 1.</w:t>
      </w:r>
    </w:p>
    <w:p w14:paraId="7089F041" w14:textId="77777777" w:rsidR="00D95265" w:rsidRDefault="00D95265" w:rsidP="00A065F0"/>
    <w:p w14:paraId="6E40A6EB" w14:textId="77777777" w:rsidR="00705E28" w:rsidRDefault="00705E28" w:rsidP="00A065F0"/>
    <w:p w14:paraId="488E90AB" w14:textId="77777777" w:rsidR="00705E28" w:rsidRDefault="00705E28" w:rsidP="00A065F0"/>
    <w:p w14:paraId="6391415E" w14:textId="302C46A6" w:rsidR="007A2643" w:rsidRPr="0003502C" w:rsidRDefault="007A2643" w:rsidP="007A2643">
      <w:pPr>
        <w:pStyle w:val="Heading1"/>
        <w:rPr>
          <w:u w:val="single"/>
        </w:rPr>
      </w:pPr>
      <w:r>
        <w:lastRenderedPageBreak/>
        <w:t>19.</w:t>
      </w:r>
      <w:r>
        <w:tab/>
      </w:r>
      <w:r w:rsidR="00C27129" w:rsidRPr="00C27129">
        <w:rPr>
          <w:u w:val="single"/>
        </w:rPr>
        <w:t>Aurora Pool Floors Update</w:t>
      </w:r>
      <w:r w:rsidR="00A014D1">
        <w:rPr>
          <w:u w:val="single"/>
        </w:rPr>
        <w:t xml:space="preserve"> (FILE CW24)</w:t>
      </w:r>
    </w:p>
    <w:p w14:paraId="5685AE41" w14:textId="48EF4697" w:rsidR="007A2643" w:rsidRDefault="007A2643" w:rsidP="007A2643">
      <w:pPr>
        <w:pStyle w:val="ListParagraph"/>
        <w:rPr>
          <w:rFonts w:ascii="Arial" w:hAnsi="Arial" w:cs="Arial"/>
          <w:sz w:val="24"/>
          <w:szCs w:val="24"/>
        </w:rPr>
      </w:pPr>
      <w:r>
        <w:rPr>
          <w:rFonts w:ascii="Arial" w:hAnsi="Arial" w:cs="Arial"/>
          <w:sz w:val="24"/>
          <w:szCs w:val="24"/>
        </w:rPr>
        <w:t xml:space="preserve">(Appendix </w:t>
      </w:r>
      <w:r w:rsidR="00A014D1">
        <w:rPr>
          <w:rFonts w:ascii="Arial" w:hAnsi="Arial" w:cs="Arial"/>
          <w:sz w:val="24"/>
          <w:szCs w:val="24"/>
        </w:rPr>
        <w:t>XI</w:t>
      </w:r>
      <w:r>
        <w:rPr>
          <w:rFonts w:ascii="Arial" w:hAnsi="Arial" w:cs="Arial"/>
          <w:sz w:val="24"/>
          <w:szCs w:val="24"/>
        </w:rPr>
        <w:t>)</w:t>
      </w:r>
    </w:p>
    <w:p w14:paraId="617ADE29" w14:textId="77777777" w:rsidR="007A2643" w:rsidRDefault="007A2643" w:rsidP="007A2643">
      <w:pPr>
        <w:pStyle w:val="ListParagraph"/>
        <w:rPr>
          <w:rFonts w:ascii="Arial" w:hAnsi="Arial" w:cs="Arial"/>
          <w:sz w:val="24"/>
          <w:szCs w:val="24"/>
        </w:rPr>
      </w:pPr>
    </w:p>
    <w:p w14:paraId="41A9AFF9" w14:textId="77777777" w:rsidR="007A2643" w:rsidRPr="007A2643" w:rsidRDefault="007A2643" w:rsidP="007A2643">
      <w:pPr>
        <w:rPr>
          <w:b/>
          <w:bCs/>
          <w:caps/>
          <w:szCs w:val="24"/>
        </w:rPr>
      </w:pPr>
      <w:r w:rsidRPr="007A2643">
        <w:rPr>
          <w:b/>
          <w:bCs/>
          <w:caps/>
          <w:szCs w:val="24"/>
        </w:rPr>
        <w:t>**IN CONFIDENCE**</w:t>
      </w:r>
    </w:p>
    <w:p w14:paraId="25D0BE92" w14:textId="77777777" w:rsidR="007A2643" w:rsidRDefault="007A2643" w:rsidP="007A2643">
      <w:pPr>
        <w:rPr>
          <w:caps/>
          <w:szCs w:val="24"/>
        </w:rPr>
      </w:pPr>
    </w:p>
    <w:p w14:paraId="3375697D" w14:textId="77777777" w:rsidR="00711318" w:rsidRPr="00711318" w:rsidRDefault="00711318" w:rsidP="00711318">
      <w:pPr>
        <w:rPr>
          <w:rFonts w:eastAsiaTheme="minorHAnsi" w:cs="Arial"/>
          <w:b/>
          <w:bCs/>
          <w:szCs w:val="24"/>
        </w:rPr>
      </w:pPr>
      <w:r w:rsidRPr="00711318">
        <w:rPr>
          <w:rFonts w:eastAsiaTheme="minorHAnsi" w:cs="Arial"/>
          <w:b/>
          <w:bCs/>
          <w:szCs w:val="24"/>
        </w:rPr>
        <w:t>NOT FOR PUBLICATION SCHEDULE 5 – Exemption a claim to legal professional privilege</w:t>
      </w:r>
    </w:p>
    <w:p w14:paraId="3A5CA545" w14:textId="77777777" w:rsidR="00711318" w:rsidRPr="00711318" w:rsidRDefault="00711318" w:rsidP="00711318">
      <w:pPr>
        <w:tabs>
          <w:tab w:val="center" w:pos="4513"/>
          <w:tab w:val="right" w:pos="9026"/>
        </w:tabs>
        <w:rPr>
          <w:rFonts w:eastAsiaTheme="minorHAnsi" w:cs="Arial"/>
          <w:b/>
          <w:bCs/>
          <w:caps/>
          <w:szCs w:val="24"/>
        </w:rPr>
      </w:pPr>
    </w:p>
    <w:p w14:paraId="36E037BD" w14:textId="5DB5DBFC" w:rsidR="00711318" w:rsidRDefault="00711318" w:rsidP="00711318">
      <w:pPr>
        <w:spacing w:after="80"/>
        <w:rPr>
          <w:rFonts w:eastAsiaTheme="minorHAnsi" w:cs="Arial"/>
          <w:szCs w:val="24"/>
        </w:rPr>
      </w:pPr>
      <w:r w:rsidRPr="00711318">
        <w:rPr>
          <w:rFonts w:eastAsiaTheme="minorHAnsi" w:cs="Arial"/>
          <w:szCs w:val="24"/>
        </w:rPr>
        <w:t>A report was presented to Community &amp; Wellbeing detailing the background and interim proposal for Aurora moveable pool floors</w:t>
      </w:r>
      <w:r w:rsidR="00705E28">
        <w:rPr>
          <w:rFonts w:eastAsiaTheme="minorHAnsi" w:cs="Arial"/>
          <w:szCs w:val="24"/>
        </w:rPr>
        <w:t xml:space="preserve">. </w:t>
      </w:r>
    </w:p>
    <w:p w14:paraId="3C6CB651" w14:textId="77777777" w:rsidR="00705E28" w:rsidRPr="00711318" w:rsidRDefault="00705E28" w:rsidP="00711318">
      <w:pPr>
        <w:spacing w:after="80"/>
        <w:rPr>
          <w:rFonts w:eastAsiaTheme="minorHAnsi" w:cs="Arial"/>
          <w:szCs w:val="24"/>
        </w:rPr>
      </w:pPr>
    </w:p>
    <w:p w14:paraId="52C72613" w14:textId="77777777" w:rsidR="00711318" w:rsidRPr="00711318" w:rsidRDefault="00711318" w:rsidP="00711318">
      <w:pPr>
        <w:spacing w:after="80"/>
        <w:rPr>
          <w:rFonts w:eastAsiaTheme="minorHAnsi" w:cs="Arial"/>
          <w:szCs w:val="24"/>
        </w:rPr>
      </w:pPr>
      <w:r w:rsidRPr="00711318">
        <w:rPr>
          <w:rFonts w:eastAsiaTheme="minorHAnsi" w:cs="Arial"/>
          <w:szCs w:val="24"/>
        </w:rPr>
        <w:t>The report recommended that Council endorses the approach to dealing with the ongoing issues with the Aurora moveable floors as outlined in the interim proposal.</w:t>
      </w:r>
    </w:p>
    <w:p w14:paraId="3D0C8DA1" w14:textId="77777777" w:rsidR="00711318" w:rsidRPr="00711318" w:rsidRDefault="00711318" w:rsidP="00711318">
      <w:pPr>
        <w:rPr>
          <w:rFonts w:eastAsiaTheme="minorHAnsi" w:cs="Arial"/>
          <w:szCs w:val="24"/>
        </w:rPr>
      </w:pPr>
    </w:p>
    <w:p w14:paraId="25A23474" w14:textId="77777777" w:rsidR="00711318" w:rsidRPr="00711318" w:rsidRDefault="00711318" w:rsidP="00711318">
      <w:pPr>
        <w:spacing w:after="80"/>
        <w:rPr>
          <w:rFonts w:eastAsiaTheme="minorHAnsi" w:cs="Arial"/>
          <w:szCs w:val="24"/>
        </w:rPr>
      </w:pPr>
      <w:r w:rsidRPr="00711318">
        <w:rPr>
          <w:rFonts w:eastAsiaTheme="minorHAnsi" w:cs="Arial"/>
          <w:szCs w:val="24"/>
        </w:rPr>
        <w:t>The recommendation was adopted that Council proceed with Interim Proposal</w:t>
      </w:r>
    </w:p>
    <w:p w14:paraId="5AC30D3F" w14:textId="77777777" w:rsidR="00711318" w:rsidRPr="00711318" w:rsidRDefault="00711318" w:rsidP="00711318">
      <w:pPr>
        <w:rPr>
          <w:rFonts w:eastAsiaTheme="minorHAnsi" w:cs="Arial"/>
          <w:color w:val="26282A"/>
          <w:szCs w:val="24"/>
        </w:rPr>
      </w:pPr>
    </w:p>
    <w:p w14:paraId="3079D730" w14:textId="46D3D176" w:rsidR="007A2643" w:rsidRPr="00EF671A" w:rsidRDefault="00711318" w:rsidP="00A065F0">
      <w:r w:rsidRPr="00711318">
        <w:rPr>
          <w:b/>
          <w:bCs/>
        </w:rPr>
        <w:t>AGREED TO RECOMMEND, on the proposal of Councillor Kendall, seconded by Councillor W Irvine, that the recommendation be adopted.</w:t>
      </w:r>
    </w:p>
    <w:p w14:paraId="10112310" w14:textId="77777777" w:rsidR="007A2643" w:rsidRDefault="007A2643" w:rsidP="00A065F0"/>
    <w:p w14:paraId="4A19E4D4" w14:textId="2B877115" w:rsidR="00B7502F" w:rsidRPr="00B7502F" w:rsidRDefault="00B7502F" w:rsidP="00A065F0">
      <w:pPr>
        <w:pStyle w:val="Heading1"/>
        <w:rPr>
          <w:u w:val="single"/>
        </w:rPr>
      </w:pPr>
      <w:r w:rsidRPr="00B7502F">
        <w:rPr>
          <w:u w:val="single"/>
        </w:rPr>
        <w:t xml:space="preserve">Re-admittance of public/press </w:t>
      </w:r>
    </w:p>
    <w:p w14:paraId="7F45E6D5" w14:textId="77777777" w:rsidR="00B7502F" w:rsidRDefault="00B7502F" w:rsidP="00A065F0"/>
    <w:p w14:paraId="6276CA26" w14:textId="7DA84B74" w:rsidR="00B7502F" w:rsidRPr="00705E28" w:rsidRDefault="00B7502F" w:rsidP="00A065F0">
      <w:pPr>
        <w:rPr>
          <w:b/>
          <w:bCs/>
        </w:rPr>
      </w:pPr>
      <w:r w:rsidRPr="00705E28">
        <w:rPr>
          <w:b/>
          <w:bCs/>
        </w:rPr>
        <w:t xml:space="preserve">AGREED, on the proposal of </w:t>
      </w:r>
      <w:r w:rsidR="00AB6B9E" w:rsidRPr="00705E28">
        <w:rPr>
          <w:b/>
          <w:bCs/>
        </w:rPr>
        <w:t>Alderman Cummings</w:t>
      </w:r>
      <w:r w:rsidRPr="00705E28">
        <w:rPr>
          <w:b/>
          <w:bCs/>
        </w:rPr>
        <w:t xml:space="preserve">, seconded by </w:t>
      </w:r>
      <w:r w:rsidR="00AB6B9E" w:rsidRPr="00705E28">
        <w:rPr>
          <w:b/>
          <w:bCs/>
        </w:rPr>
        <w:t>Councillor Kendall</w:t>
      </w:r>
      <w:r w:rsidRPr="00705E28">
        <w:rPr>
          <w:b/>
          <w:bCs/>
        </w:rPr>
        <w:t>, that the public/press be re-admitted to the meeting.</w:t>
      </w:r>
    </w:p>
    <w:p w14:paraId="69E4E4DF" w14:textId="77777777" w:rsidR="00B7502F" w:rsidRDefault="00B7502F" w:rsidP="00A065F0"/>
    <w:p w14:paraId="174A3E6C" w14:textId="7DE4FDF6" w:rsidR="00B7502F" w:rsidRPr="00B7502F" w:rsidRDefault="00B7502F" w:rsidP="00A065F0">
      <w:pPr>
        <w:pStyle w:val="Heading1"/>
        <w:rPr>
          <w:u w:val="single"/>
        </w:rPr>
      </w:pPr>
      <w:r w:rsidRPr="00B7502F">
        <w:rPr>
          <w:u w:val="single"/>
        </w:rPr>
        <w:t xml:space="preserve">Termination of meeting </w:t>
      </w:r>
    </w:p>
    <w:p w14:paraId="0B8DD8CA" w14:textId="77777777" w:rsidR="00B7502F" w:rsidRDefault="00B7502F" w:rsidP="00A065F0"/>
    <w:p w14:paraId="32BAEECA" w14:textId="5E7896FF" w:rsidR="00B7502F" w:rsidRDefault="00B7502F" w:rsidP="00A065F0">
      <w:r>
        <w:t xml:space="preserve">The meeting terminated at </w:t>
      </w:r>
      <w:r w:rsidR="00AB6B9E">
        <w:t>8.44pm.</w:t>
      </w:r>
    </w:p>
    <w:sectPr w:rsidR="00B7502F" w:rsidSect="00201C9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4FA5A" w14:textId="77777777" w:rsidR="00410449" w:rsidRDefault="00410449" w:rsidP="006E5005">
      <w:r>
        <w:separator/>
      </w:r>
    </w:p>
  </w:endnote>
  <w:endnote w:type="continuationSeparator" w:id="0">
    <w:p w14:paraId="2EEE333C" w14:textId="77777777" w:rsidR="00410449" w:rsidRDefault="00410449" w:rsidP="006E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62A9" w14:textId="77777777" w:rsidR="002339DA" w:rsidRDefault="00233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18EBABCF" w14:textId="10B6AB56" w:rsidR="00201C91" w:rsidRDefault="00201C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E925ED" w14:textId="77777777" w:rsidR="00201C91" w:rsidRDefault="00201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D2DC" w14:textId="77777777" w:rsidR="002339DA" w:rsidRDefault="00233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6641" w14:textId="77777777" w:rsidR="00410449" w:rsidRDefault="00410449" w:rsidP="006E5005">
      <w:r>
        <w:separator/>
      </w:r>
    </w:p>
  </w:footnote>
  <w:footnote w:type="continuationSeparator" w:id="0">
    <w:p w14:paraId="20131E70" w14:textId="77777777" w:rsidR="00410449" w:rsidRDefault="00410449" w:rsidP="006E5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1138" w14:textId="77777777" w:rsidR="002339DA" w:rsidRDefault="00233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7D99" w14:textId="510567B5" w:rsidR="006E5005" w:rsidRDefault="006E5005">
    <w:pPr>
      <w:pStyle w:val="Header"/>
    </w:pPr>
    <w:r>
      <w:tab/>
    </w:r>
    <w:r>
      <w:tab/>
      <w:t>CS.1</w:t>
    </w:r>
    <w:r w:rsidR="007A2643">
      <w:t>4</w:t>
    </w:r>
    <w:r>
      <w:t>.</w:t>
    </w:r>
    <w:r w:rsidR="00177C38">
      <w:t>02</w:t>
    </w:r>
    <w:r>
      <w:t>.2</w:t>
    </w:r>
    <w:r w:rsidR="00177C38">
      <w:t>4</w:t>
    </w:r>
    <w:r w:rsidR="00BD0C7C">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CBEE" w14:textId="0756CB43" w:rsidR="002879CA" w:rsidRPr="00CD0F1E" w:rsidRDefault="002879CA" w:rsidP="00CD0F1E">
    <w:pPr>
      <w:pStyle w:val="Header"/>
      <w:jc w:val="right"/>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67D"/>
    <w:multiLevelType w:val="hybridMultilevel"/>
    <w:tmpl w:val="20F4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A4F75"/>
    <w:multiLevelType w:val="hybridMultilevel"/>
    <w:tmpl w:val="4F04E438"/>
    <w:lvl w:ilvl="0" w:tplc="EB1078E2">
      <w:start w:val="1"/>
      <w:numFmt w:val="lowerLetter"/>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21C85"/>
    <w:multiLevelType w:val="hybridMultilevel"/>
    <w:tmpl w:val="C79416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C6121"/>
    <w:multiLevelType w:val="hybridMultilevel"/>
    <w:tmpl w:val="D2686092"/>
    <w:lvl w:ilvl="0" w:tplc="43BE4934">
      <w:start w:val="1"/>
      <w:numFmt w:val="lowerLetter"/>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7A2A1A"/>
    <w:multiLevelType w:val="hybridMultilevel"/>
    <w:tmpl w:val="63DE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E07E4"/>
    <w:multiLevelType w:val="hybridMultilevel"/>
    <w:tmpl w:val="AECA0C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EE156D1"/>
    <w:multiLevelType w:val="multilevel"/>
    <w:tmpl w:val="14E2706A"/>
    <w:lvl w:ilvl="0">
      <w:start w:val="1"/>
      <w:numFmt w:val="decimal"/>
      <w:lvlText w:val="%1."/>
      <w:lvlJc w:val="left"/>
      <w:pPr>
        <w:ind w:left="-1417" w:firstLine="1417"/>
      </w:pPr>
      <w:rPr>
        <w:rFonts w:hint="default"/>
        <w:i w:val="0"/>
        <w:iCs w:val="0"/>
        <w:color w:val="auto"/>
      </w:rPr>
    </w:lvl>
    <w:lvl w:ilvl="1">
      <w:start w:val="1"/>
      <w:numFmt w:val="decimal"/>
      <w:lvlText w:val="%1.%2."/>
      <w:lvlJc w:val="left"/>
      <w:pPr>
        <w:ind w:left="2275" w:hanging="432"/>
      </w:pPr>
      <w:rPr>
        <w:rFonts w:hint="default"/>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7" w15:restartNumberingAfterBreak="0">
    <w:nsid w:val="2354790A"/>
    <w:multiLevelType w:val="multilevel"/>
    <w:tmpl w:val="6F6605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1B502C"/>
    <w:multiLevelType w:val="hybridMultilevel"/>
    <w:tmpl w:val="1E14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D22CF"/>
    <w:multiLevelType w:val="hybridMultilevel"/>
    <w:tmpl w:val="F014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27B25"/>
    <w:multiLevelType w:val="hybridMultilevel"/>
    <w:tmpl w:val="269A3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CD52A6"/>
    <w:multiLevelType w:val="hybridMultilevel"/>
    <w:tmpl w:val="331C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95A6E"/>
    <w:multiLevelType w:val="hybridMultilevel"/>
    <w:tmpl w:val="BD086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044A35"/>
    <w:multiLevelType w:val="hybridMultilevel"/>
    <w:tmpl w:val="460A7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837D2E"/>
    <w:multiLevelType w:val="hybridMultilevel"/>
    <w:tmpl w:val="44F6D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957F6"/>
    <w:multiLevelType w:val="hybridMultilevel"/>
    <w:tmpl w:val="392CA6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4927630"/>
    <w:multiLevelType w:val="hybridMultilevel"/>
    <w:tmpl w:val="7198325E"/>
    <w:lvl w:ilvl="0" w:tplc="C8DE737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320E1E"/>
    <w:multiLevelType w:val="hybridMultilevel"/>
    <w:tmpl w:val="4ED4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53C19"/>
    <w:multiLevelType w:val="multilevel"/>
    <w:tmpl w:val="AB5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0B0DAD"/>
    <w:multiLevelType w:val="multilevel"/>
    <w:tmpl w:val="B42ECF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21652E"/>
    <w:multiLevelType w:val="hybridMultilevel"/>
    <w:tmpl w:val="5A26B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6A68CF"/>
    <w:multiLevelType w:val="multilevel"/>
    <w:tmpl w:val="22C06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14368A"/>
    <w:multiLevelType w:val="hybridMultilevel"/>
    <w:tmpl w:val="09AC6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4CB518A"/>
    <w:multiLevelType w:val="hybridMultilevel"/>
    <w:tmpl w:val="A632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EF4C3F"/>
    <w:multiLevelType w:val="hybridMultilevel"/>
    <w:tmpl w:val="28A6E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EA44C5"/>
    <w:multiLevelType w:val="hybridMultilevel"/>
    <w:tmpl w:val="D596816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6" w15:restartNumberingAfterBreak="0">
    <w:nsid w:val="479445B4"/>
    <w:multiLevelType w:val="hybridMultilevel"/>
    <w:tmpl w:val="4C420FB0"/>
    <w:lvl w:ilvl="0" w:tplc="AE8230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1F14BD"/>
    <w:multiLevelType w:val="hybridMultilevel"/>
    <w:tmpl w:val="68424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714875"/>
    <w:multiLevelType w:val="hybridMultilevel"/>
    <w:tmpl w:val="EFE4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895739"/>
    <w:multiLevelType w:val="hybridMultilevel"/>
    <w:tmpl w:val="A37A2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113BE0"/>
    <w:multiLevelType w:val="hybridMultilevel"/>
    <w:tmpl w:val="C7FCB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57399B"/>
    <w:multiLevelType w:val="multilevel"/>
    <w:tmpl w:val="52DC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1D7158"/>
    <w:multiLevelType w:val="hybridMultilevel"/>
    <w:tmpl w:val="0D223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0055BD"/>
    <w:multiLevelType w:val="hybridMultilevel"/>
    <w:tmpl w:val="6B3A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FF0325"/>
    <w:multiLevelType w:val="hybridMultilevel"/>
    <w:tmpl w:val="AEA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C858DF"/>
    <w:multiLevelType w:val="hybridMultilevel"/>
    <w:tmpl w:val="389641E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707325E"/>
    <w:multiLevelType w:val="hybridMultilevel"/>
    <w:tmpl w:val="89B6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F259E"/>
    <w:multiLevelType w:val="hybridMultilevel"/>
    <w:tmpl w:val="ABBCE2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39468E"/>
    <w:multiLevelType w:val="hybridMultilevel"/>
    <w:tmpl w:val="274627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6BF27F4E"/>
    <w:multiLevelType w:val="hybridMultilevel"/>
    <w:tmpl w:val="F74EF8B6"/>
    <w:lvl w:ilvl="0" w:tplc="EDB873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0E5072"/>
    <w:multiLevelType w:val="hybridMultilevel"/>
    <w:tmpl w:val="5740C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2A466F"/>
    <w:multiLevelType w:val="hybridMultilevel"/>
    <w:tmpl w:val="AE52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B7182"/>
    <w:multiLevelType w:val="hybridMultilevel"/>
    <w:tmpl w:val="AA58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AB7C1F"/>
    <w:multiLevelType w:val="hybridMultilevel"/>
    <w:tmpl w:val="191A5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397C7B"/>
    <w:multiLevelType w:val="hybridMultilevel"/>
    <w:tmpl w:val="B5225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C4F2A"/>
    <w:multiLevelType w:val="hybridMultilevel"/>
    <w:tmpl w:val="6BC6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035788">
    <w:abstractNumId w:val="6"/>
  </w:num>
  <w:num w:numId="2" w16cid:durableId="336075079">
    <w:abstractNumId w:val="35"/>
  </w:num>
  <w:num w:numId="3" w16cid:durableId="1590771026">
    <w:abstractNumId w:val="13"/>
  </w:num>
  <w:num w:numId="4" w16cid:durableId="561604521">
    <w:abstractNumId w:val="22"/>
  </w:num>
  <w:num w:numId="5" w16cid:durableId="370879392">
    <w:abstractNumId w:val="37"/>
  </w:num>
  <w:num w:numId="6" w16cid:durableId="816151014">
    <w:abstractNumId w:val="8"/>
  </w:num>
  <w:num w:numId="7" w16cid:durableId="1314065995">
    <w:abstractNumId w:val="11"/>
  </w:num>
  <w:num w:numId="8" w16cid:durableId="291988072">
    <w:abstractNumId w:val="33"/>
  </w:num>
  <w:num w:numId="9" w16cid:durableId="1401362255">
    <w:abstractNumId w:val="16"/>
  </w:num>
  <w:num w:numId="10" w16cid:durableId="1676496593">
    <w:abstractNumId w:val="0"/>
  </w:num>
  <w:num w:numId="11" w16cid:durableId="773405326">
    <w:abstractNumId w:val="36"/>
  </w:num>
  <w:num w:numId="12" w16cid:durableId="622733738">
    <w:abstractNumId w:val="26"/>
  </w:num>
  <w:num w:numId="13" w16cid:durableId="2117165118">
    <w:abstractNumId w:val="18"/>
  </w:num>
  <w:num w:numId="14" w16cid:durableId="1150437950">
    <w:abstractNumId w:val="43"/>
  </w:num>
  <w:num w:numId="15" w16cid:durableId="1766148427">
    <w:abstractNumId w:val="23"/>
  </w:num>
  <w:num w:numId="16" w16cid:durableId="1891383222">
    <w:abstractNumId w:val="31"/>
  </w:num>
  <w:num w:numId="17" w16cid:durableId="104079924">
    <w:abstractNumId w:val="21"/>
  </w:num>
  <w:num w:numId="18" w16cid:durableId="1417432864">
    <w:abstractNumId w:val="19"/>
  </w:num>
  <w:num w:numId="19" w16cid:durableId="1162771840">
    <w:abstractNumId w:val="7"/>
  </w:num>
  <w:num w:numId="20" w16cid:durableId="1355496236">
    <w:abstractNumId w:val="5"/>
  </w:num>
  <w:num w:numId="21" w16cid:durableId="411122829">
    <w:abstractNumId w:val="14"/>
  </w:num>
  <w:num w:numId="22" w16cid:durableId="986057040">
    <w:abstractNumId w:val="2"/>
  </w:num>
  <w:num w:numId="23" w16cid:durableId="1070033690">
    <w:abstractNumId w:val="1"/>
  </w:num>
  <w:num w:numId="24" w16cid:durableId="1430278526">
    <w:abstractNumId w:val="38"/>
  </w:num>
  <w:num w:numId="25" w16cid:durableId="897395697">
    <w:abstractNumId w:val="27"/>
  </w:num>
  <w:num w:numId="26" w16cid:durableId="2036880333">
    <w:abstractNumId w:val="20"/>
  </w:num>
  <w:num w:numId="27" w16cid:durableId="2095666223">
    <w:abstractNumId w:val="28"/>
  </w:num>
  <w:num w:numId="28" w16cid:durableId="1491679153">
    <w:abstractNumId w:val="10"/>
  </w:num>
  <w:num w:numId="29" w16cid:durableId="1159733023">
    <w:abstractNumId w:val="24"/>
  </w:num>
  <w:num w:numId="30" w16cid:durableId="119959889">
    <w:abstractNumId w:val="34"/>
  </w:num>
  <w:num w:numId="31" w16cid:durableId="36928694">
    <w:abstractNumId w:val="15"/>
  </w:num>
  <w:num w:numId="32" w16cid:durableId="1310750213">
    <w:abstractNumId w:val="39"/>
  </w:num>
  <w:num w:numId="33" w16cid:durableId="475220951">
    <w:abstractNumId w:val="17"/>
  </w:num>
  <w:num w:numId="34" w16cid:durableId="165484584">
    <w:abstractNumId w:val="41"/>
  </w:num>
  <w:num w:numId="35" w16cid:durableId="1268928096">
    <w:abstractNumId w:val="42"/>
  </w:num>
  <w:num w:numId="36" w16cid:durableId="290210318">
    <w:abstractNumId w:val="30"/>
  </w:num>
  <w:num w:numId="37" w16cid:durableId="699209673">
    <w:abstractNumId w:val="3"/>
  </w:num>
  <w:num w:numId="38" w16cid:durableId="219757258">
    <w:abstractNumId w:val="9"/>
  </w:num>
  <w:num w:numId="39" w16cid:durableId="291644012">
    <w:abstractNumId w:val="25"/>
  </w:num>
  <w:num w:numId="40" w16cid:durableId="3168640">
    <w:abstractNumId w:val="32"/>
  </w:num>
  <w:num w:numId="41" w16cid:durableId="967978560">
    <w:abstractNumId w:val="4"/>
  </w:num>
  <w:num w:numId="42" w16cid:durableId="1607469970">
    <w:abstractNumId w:val="45"/>
  </w:num>
  <w:num w:numId="43" w16cid:durableId="10901970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73698732">
    <w:abstractNumId w:val="44"/>
  </w:num>
  <w:num w:numId="45" w16cid:durableId="1786384716">
    <w:abstractNumId w:val="29"/>
  </w:num>
  <w:num w:numId="46" w16cid:durableId="1158688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GezcUwMYUxinJkzx3x85htJsatXXBcFQVLdmZ5GkTQkTH3jIcO9Vh+GG7VbA5rLM3iSiaQZkk2KSlCbY9s1wRQ==" w:salt="CfuhavaU0mWn5ej4QLYc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214 CW 14 February 2024"/>
    <w:docVar w:name="Trove_G_1_Withdraw" w:val="-1"/>
    <w:docVar w:name="Trove_H_Title_1" w:val="240214 CW 14 February 2024"/>
    <w:docVar w:name="Trove_H_Version_1" w:val=" "/>
  </w:docVars>
  <w:rsids>
    <w:rsidRoot w:val="00A54622"/>
    <w:rsid w:val="00004884"/>
    <w:rsid w:val="0001744E"/>
    <w:rsid w:val="00022E6C"/>
    <w:rsid w:val="00025469"/>
    <w:rsid w:val="00030479"/>
    <w:rsid w:val="0003502C"/>
    <w:rsid w:val="00036011"/>
    <w:rsid w:val="000367B8"/>
    <w:rsid w:val="0004483F"/>
    <w:rsid w:val="000539A0"/>
    <w:rsid w:val="00062F98"/>
    <w:rsid w:val="00076FD3"/>
    <w:rsid w:val="00081DE6"/>
    <w:rsid w:val="000869FE"/>
    <w:rsid w:val="00087916"/>
    <w:rsid w:val="000913D2"/>
    <w:rsid w:val="000A1AC6"/>
    <w:rsid w:val="000B1321"/>
    <w:rsid w:val="000F556D"/>
    <w:rsid w:val="0010715F"/>
    <w:rsid w:val="00117E2B"/>
    <w:rsid w:val="00153B03"/>
    <w:rsid w:val="0015594C"/>
    <w:rsid w:val="00160ECA"/>
    <w:rsid w:val="00160EEC"/>
    <w:rsid w:val="00177C38"/>
    <w:rsid w:val="001849C1"/>
    <w:rsid w:val="001A5D58"/>
    <w:rsid w:val="001B5D5D"/>
    <w:rsid w:val="001C042A"/>
    <w:rsid w:val="001D34D2"/>
    <w:rsid w:val="001E1546"/>
    <w:rsid w:val="001E369A"/>
    <w:rsid w:val="001F75B7"/>
    <w:rsid w:val="00200271"/>
    <w:rsid w:val="00201C91"/>
    <w:rsid w:val="002144D3"/>
    <w:rsid w:val="00222582"/>
    <w:rsid w:val="002339DA"/>
    <w:rsid w:val="00270309"/>
    <w:rsid w:val="00277120"/>
    <w:rsid w:val="00281119"/>
    <w:rsid w:val="002845F6"/>
    <w:rsid w:val="002879CA"/>
    <w:rsid w:val="00287E3D"/>
    <w:rsid w:val="002904CD"/>
    <w:rsid w:val="002C348C"/>
    <w:rsid w:val="002C57AB"/>
    <w:rsid w:val="00314343"/>
    <w:rsid w:val="00315AA8"/>
    <w:rsid w:val="003243A7"/>
    <w:rsid w:val="00336850"/>
    <w:rsid w:val="0034622D"/>
    <w:rsid w:val="003517FC"/>
    <w:rsid w:val="00352922"/>
    <w:rsid w:val="00380959"/>
    <w:rsid w:val="00380B68"/>
    <w:rsid w:val="00397266"/>
    <w:rsid w:val="003A48E2"/>
    <w:rsid w:val="003C0939"/>
    <w:rsid w:val="003F1461"/>
    <w:rsid w:val="003F5498"/>
    <w:rsid w:val="003F55E5"/>
    <w:rsid w:val="00410449"/>
    <w:rsid w:val="004144B9"/>
    <w:rsid w:val="00430C72"/>
    <w:rsid w:val="0043261C"/>
    <w:rsid w:val="004378C4"/>
    <w:rsid w:val="00440BB6"/>
    <w:rsid w:val="004506BE"/>
    <w:rsid w:val="00456123"/>
    <w:rsid w:val="00471DE8"/>
    <w:rsid w:val="00473ADF"/>
    <w:rsid w:val="0048371B"/>
    <w:rsid w:val="00485CCF"/>
    <w:rsid w:val="004B3C3D"/>
    <w:rsid w:val="004B7893"/>
    <w:rsid w:val="004C345A"/>
    <w:rsid w:val="004C6628"/>
    <w:rsid w:val="004E3E52"/>
    <w:rsid w:val="004E604A"/>
    <w:rsid w:val="004F415D"/>
    <w:rsid w:val="004F4397"/>
    <w:rsid w:val="00502DBB"/>
    <w:rsid w:val="005042CF"/>
    <w:rsid w:val="00504419"/>
    <w:rsid w:val="0052713D"/>
    <w:rsid w:val="0054499E"/>
    <w:rsid w:val="0054575C"/>
    <w:rsid w:val="00564EFE"/>
    <w:rsid w:val="00591404"/>
    <w:rsid w:val="00591F80"/>
    <w:rsid w:val="005B348F"/>
    <w:rsid w:val="005B5A0A"/>
    <w:rsid w:val="005C0882"/>
    <w:rsid w:val="005C2849"/>
    <w:rsid w:val="005C35D8"/>
    <w:rsid w:val="005C7409"/>
    <w:rsid w:val="005D52A7"/>
    <w:rsid w:val="005E510E"/>
    <w:rsid w:val="005E5922"/>
    <w:rsid w:val="005F7031"/>
    <w:rsid w:val="00612891"/>
    <w:rsid w:val="00621495"/>
    <w:rsid w:val="00627B9F"/>
    <w:rsid w:val="006366B5"/>
    <w:rsid w:val="00651A68"/>
    <w:rsid w:val="006A17C0"/>
    <w:rsid w:val="006B0756"/>
    <w:rsid w:val="006B3219"/>
    <w:rsid w:val="006B42BD"/>
    <w:rsid w:val="006B546F"/>
    <w:rsid w:val="006C4871"/>
    <w:rsid w:val="006C4A29"/>
    <w:rsid w:val="006E21AF"/>
    <w:rsid w:val="006E346F"/>
    <w:rsid w:val="006E5005"/>
    <w:rsid w:val="006F3606"/>
    <w:rsid w:val="006F7827"/>
    <w:rsid w:val="006F7B64"/>
    <w:rsid w:val="00705E28"/>
    <w:rsid w:val="00711318"/>
    <w:rsid w:val="00722C8C"/>
    <w:rsid w:val="007255D2"/>
    <w:rsid w:val="00725FC4"/>
    <w:rsid w:val="0072773A"/>
    <w:rsid w:val="00746E20"/>
    <w:rsid w:val="00765062"/>
    <w:rsid w:val="00776B8A"/>
    <w:rsid w:val="007806BA"/>
    <w:rsid w:val="007821DD"/>
    <w:rsid w:val="007903BF"/>
    <w:rsid w:val="007A2643"/>
    <w:rsid w:val="007A625E"/>
    <w:rsid w:val="007B1668"/>
    <w:rsid w:val="007C3F3F"/>
    <w:rsid w:val="007E18BD"/>
    <w:rsid w:val="007E4FB7"/>
    <w:rsid w:val="007F4126"/>
    <w:rsid w:val="008131E5"/>
    <w:rsid w:val="00813B27"/>
    <w:rsid w:val="00823F17"/>
    <w:rsid w:val="00826E33"/>
    <w:rsid w:val="008408B2"/>
    <w:rsid w:val="00843B92"/>
    <w:rsid w:val="0085016D"/>
    <w:rsid w:val="00863DE0"/>
    <w:rsid w:val="008737B8"/>
    <w:rsid w:val="00874368"/>
    <w:rsid w:val="008920A0"/>
    <w:rsid w:val="008A0FF5"/>
    <w:rsid w:val="008B6633"/>
    <w:rsid w:val="008D4D33"/>
    <w:rsid w:val="008D7D4A"/>
    <w:rsid w:val="008E2BC9"/>
    <w:rsid w:val="008F7F5F"/>
    <w:rsid w:val="00900EB6"/>
    <w:rsid w:val="00904076"/>
    <w:rsid w:val="00905FE1"/>
    <w:rsid w:val="009476A6"/>
    <w:rsid w:val="00947980"/>
    <w:rsid w:val="009574D8"/>
    <w:rsid w:val="009750E0"/>
    <w:rsid w:val="0097708C"/>
    <w:rsid w:val="00993A67"/>
    <w:rsid w:val="009A7EA5"/>
    <w:rsid w:val="009B0A75"/>
    <w:rsid w:val="009B2DBE"/>
    <w:rsid w:val="009B2F08"/>
    <w:rsid w:val="009B3C28"/>
    <w:rsid w:val="009E5897"/>
    <w:rsid w:val="009F6813"/>
    <w:rsid w:val="00A014D1"/>
    <w:rsid w:val="00A065F0"/>
    <w:rsid w:val="00A2182D"/>
    <w:rsid w:val="00A321EC"/>
    <w:rsid w:val="00A33B11"/>
    <w:rsid w:val="00A433E4"/>
    <w:rsid w:val="00A54622"/>
    <w:rsid w:val="00A65F73"/>
    <w:rsid w:val="00A7322A"/>
    <w:rsid w:val="00A8610E"/>
    <w:rsid w:val="00A97DFB"/>
    <w:rsid w:val="00AA3C6F"/>
    <w:rsid w:val="00AA5706"/>
    <w:rsid w:val="00AB6B9E"/>
    <w:rsid w:val="00AC0136"/>
    <w:rsid w:val="00AD3547"/>
    <w:rsid w:val="00AE04D9"/>
    <w:rsid w:val="00AE0CC4"/>
    <w:rsid w:val="00AF6437"/>
    <w:rsid w:val="00B07469"/>
    <w:rsid w:val="00B24B7D"/>
    <w:rsid w:val="00B256D7"/>
    <w:rsid w:val="00B3483F"/>
    <w:rsid w:val="00B54DA1"/>
    <w:rsid w:val="00B657E9"/>
    <w:rsid w:val="00B66539"/>
    <w:rsid w:val="00B73799"/>
    <w:rsid w:val="00B7502F"/>
    <w:rsid w:val="00B90CC7"/>
    <w:rsid w:val="00B94136"/>
    <w:rsid w:val="00B94285"/>
    <w:rsid w:val="00BA3639"/>
    <w:rsid w:val="00BB01C3"/>
    <w:rsid w:val="00BB3334"/>
    <w:rsid w:val="00BD0C7C"/>
    <w:rsid w:val="00BD16DA"/>
    <w:rsid w:val="00BD5C1A"/>
    <w:rsid w:val="00C056FC"/>
    <w:rsid w:val="00C110A1"/>
    <w:rsid w:val="00C16B86"/>
    <w:rsid w:val="00C20195"/>
    <w:rsid w:val="00C20E91"/>
    <w:rsid w:val="00C27129"/>
    <w:rsid w:val="00C352D3"/>
    <w:rsid w:val="00C664CF"/>
    <w:rsid w:val="00C75C45"/>
    <w:rsid w:val="00C75EDB"/>
    <w:rsid w:val="00C773E5"/>
    <w:rsid w:val="00C77C40"/>
    <w:rsid w:val="00C80490"/>
    <w:rsid w:val="00C85C3C"/>
    <w:rsid w:val="00CA33E9"/>
    <w:rsid w:val="00CB2AF0"/>
    <w:rsid w:val="00CC3B25"/>
    <w:rsid w:val="00CD0F1E"/>
    <w:rsid w:val="00CE36B8"/>
    <w:rsid w:val="00CE7FF6"/>
    <w:rsid w:val="00D00F58"/>
    <w:rsid w:val="00D03633"/>
    <w:rsid w:val="00D20DA8"/>
    <w:rsid w:val="00D35E0E"/>
    <w:rsid w:val="00D4183F"/>
    <w:rsid w:val="00D41F6B"/>
    <w:rsid w:val="00D46D63"/>
    <w:rsid w:val="00D47B03"/>
    <w:rsid w:val="00D66462"/>
    <w:rsid w:val="00D72E62"/>
    <w:rsid w:val="00D9139B"/>
    <w:rsid w:val="00D95265"/>
    <w:rsid w:val="00DA5912"/>
    <w:rsid w:val="00DA7C21"/>
    <w:rsid w:val="00DB4BB2"/>
    <w:rsid w:val="00DC438D"/>
    <w:rsid w:val="00DC5E2C"/>
    <w:rsid w:val="00DD3C28"/>
    <w:rsid w:val="00DF0A5D"/>
    <w:rsid w:val="00E1456A"/>
    <w:rsid w:val="00E27A48"/>
    <w:rsid w:val="00E32359"/>
    <w:rsid w:val="00E3450D"/>
    <w:rsid w:val="00E478E5"/>
    <w:rsid w:val="00E60182"/>
    <w:rsid w:val="00E744D7"/>
    <w:rsid w:val="00E805E4"/>
    <w:rsid w:val="00E82A00"/>
    <w:rsid w:val="00E90711"/>
    <w:rsid w:val="00E960F6"/>
    <w:rsid w:val="00EB42C8"/>
    <w:rsid w:val="00EB4BDE"/>
    <w:rsid w:val="00EC1112"/>
    <w:rsid w:val="00F01B7D"/>
    <w:rsid w:val="00F11D94"/>
    <w:rsid w:val="00F4289A"/>
    <w:rsid w:val="00F44F6F"/>
    <w:rsid w:val="00F54B01"/>
    <w:rsid w:val="00F6424D"/>
    <w:rsid w:val="00F70C72"/>
    <w:rsid w:val="00F74ED9"/>
    <w:rsid w:val="00F8020E"/>
    <w:rsid w:val="00F8338D"/>
    <w:rsid w:val="00F946B6"/>
    <w:rsid w:val="00F973F2"/>
    <w:rsid w:val="00F97625"/>
    <w:rsid w:val="00FA3FDA"/>
    <w:rsid w:val="00FA73EB"/>
    <w:rsid w:val="00FC7678"/>
    <w:rsid w:val="00FD08A6"/>
    <w:rsid w:val="00FE4DE1"/>
    <w:rsid w:val="00FE74CD"/>
    <w:rsid w:val="00FE77B5"/>
    <w:rsid w:val="00FF53AA"/>
    <w:rsid w:val="00FF72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2AAC9"/>
  <w15:chartTrackingRefBased/>
  <w15:docId w15:val="{ED58FFD1-77FB-411D-AF52-7708FC38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622"/>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A54622"/>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BA3639"/>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622"/>
    <w:rPr>
      <w:rFonts w:ascii="Arial" w:eastAsiaTheme="majorEastAsia" w:hAnsi="Arial" w:cstheme="majorBidi"/>
      <w:b/>
      <w:caps/>
      <w:kern w:val="0"/>
      <w:sz w:val="28"/>
      <w:szCs w:val="32"/>
      <w14:ligatures w14:val="non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9B2F08"/>
    <w:pPr>
      <w:ind w:left="720"/>
    </w:pPr>
    <w:rPr>
      <w:rFonts w:ascii="Calibri" w:eastAsiaTheme="minorHAnsi" w:hAnsi="Calibri"/>
      <w:sz w:val="22"/>
    </w:rPr>
  </w:style>
  <w:style w:type="paragraph" w:customStyle="1" w:styleId="xxxmsonormal">
    <w:name w:val="x_xxmsonormal"/>
    <w:basedOn w:val="Normal"/>
    <w:rsid w:val="009B2F08"/>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9B2F08"/>
    <w:rPr>
      <w:rFonts w:ascii="Calibri" w:hAnsi="Calibri" w:cs="Times New Roman"/>
      <w:kern w:val="0"/>
      <w14:ligatures w14:val="none"/>
    </w:rPr>
  </w:style>
  <w:style w:type="table" w:styleId="TableGrid">
    <w:name w:val="Table Grid"/>
    <w:basedOn w:val="TableNormal"/>
    <w:uiPriority w:val="39"/>
    <w:rsid w:val="00621495"/>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621495"/>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621495"/>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621495"/>
    <w:rPr>
      <w:rFonts w:ascii="Calibri" w:eastAsiaTheme="minorHAnsi" w:hAnsi="Calibri" w:cs="Calibri"/>
      <w:sz w:val="22"/>
      <w:lang w:eastAsia="en-GB"/>
    </w:rPr>
  </w:style>
  <w:style w:type="character" w:customStyle="1" w:styleId="eop">
    <w:name w:val="eop"/>
    <w:basedOn w:val="DefaultParagraphFont"/>
    <w:rsid w:val="00A7322A"/>
  </w:style>
  <w:style w:type="paragraph" w:styleId="Header">
    <w:name w:val="header"/>
    <w:basedOn w:val="Normal"/>
    <w:link w:val="HeaderChar"/>
    <w:uiPriority w:val="99"/>
    <w:unhideWhenUsed/>
    <w:rsid w:val="006E5005"/>
    <w:pPr>
      <w:tabs>
        <w:tab w:val="center" w:pos="4513"/>
        <w:tab w:val="right" w:pos="9026"/>
      </w:tabs>
    </w:pPr>
  </w:style>
  <w:style w:type="character" w:customStyle="1" w:styleId="HeaderChar">
    <w:name w:val="Header Char"/>
    <w:basedOn w:val="DefaultParagraphFont"/>
    <w:link w:val="Header"/>
    <w:uiPriority w:val="99"/>
    <w:rsid w:val="006E5005"/>
    <w:rPr>
      <w:rFonts w:ascii="Arial" w:eastAsia="Calibri" w:hAnsi="Arial" w:cs="Times New Roman"/>
      <w:kern w:val="0"/>
      <w:sz w:val="24"/>
      <w14:ligatures w14:val="none"/>
    </w:rPr>
  </w:style>
  <w:style w:type="paragraph" w:styleId="Footer">
    <w:name w:val="footer"/>
    <w:basedOn w:val="Normal"/>
    <w:link w:val="FooterChar"/>
    <w:uiPriority w:val="99"/>
    <w:unhideWhenUsed/>
    <w:rsid w:val="006E5005"/>
    <w:pPr>
      <w:tabs>
        <w:tab w:val="center" w:pos="4513"/>
        <w:tab w:val="right" w:pos="9026"/>
      </w:tabs>
    </w:pPr>
  </w:style>
  <w:style w:type="character" w:customStyle="1" w:styleId="FooterChar">
    <w:name w:val="Footer Char"/>
    <w:basedOn w:val="DefaultParagraphFont"/>
    <w:link w:val="Footer"/>
    <w:uiPriority w:val="99"/>
    <w:rsid w:val="006E5005"/>
    <w:rPr>
      <w:rFonts w:ascii="Arial" w:eastAsia="Calibri" w:hAnsi="Arial" w:cs="Times New Roman"/>
      <w:kern w:val="0"/>
      <w:sz w:val="24"/>
      <w14:ligatures w14:val="none"/>
    </w:rPr>
  </w:style>
  <w:style w:type="paragraph" w:customStyle="1" w:styleId="xxmsonormal">
    <w:name w:val="x_xmsonormal"/>
    <w:basedOn w:val="Normal"/>
    <w:rsid w:val="00222582"/>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222582"/>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semiHidden/>
    <w:unhideWhenUsed/>
    <w:rsid w:val="00287E3D"/>
    <w:rPr>
      <w:color w:val="0000FF"/>
      <w:u w:val="single"/>
    </w:rPr>
  </w:style>
  <w:style w:type="character" w:customStyle="1" w:styleId="Heading2Char">
    <w:name w:val="Heading 2 Char"/>
    <w:basedOn w:val="DefaultParagraphFont"/>
    <w:link w:val="Heading2"/>
    <w:uiPriority w:val="9"/>
    <w:rsid w:val="00BA3639"/>
    <w:rPr>
      <w:rFonts w:ascii="Arial" w:eastAsiaTheme="majorEastAsia" w:hAnsi="Arial" w:cstheme="majorBidi"/>
      <w:b/>
      <w:kern w:val="0"/>
      <w:sz w:val="24"/>
      <w:szCs w:val="26"/>
      <w:u w:val="single"/>
      <w14:ligatures w14:val="none"/>
    </w:rPr>
  </w:style>
  <w:style w:type="paragraph" w:customStyle="1" w:styleId="xcontentpasted0">
    <w:name w:val="x_contentpasted0"/>
    <w:basedOn w:val="Normal"/>
    <w:rsid w:val="005E510E"/>
    <w:rPr>
      <w:rFonts w:ascii="Calibri" w:eastAsiaTheme="minorHAnsi" w:hAnsi="Calibri" w:cs="Calibri"/>
      <w:sz w:val="22"/>
      <w:lang w:eastAsia="en-GB"/>
    </w:rPr>
  </w:style>
  <w:style w:type="paragraph" w:styleId="Revision">
    <w:name w:val="Revision"/>
    <w:hidden/>
    <w:uiPriority w:val="99"/>
    <w:semiHidden/>
    <w:rsid w:val="00B3483F"/>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rsid w:val="003F54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3517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42C8"/>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989060">
      <w:bodyDiv w:val="1"/>
      <w:marLeft w:val="0"/>
      <w:marRight w:val="0"/>
      <w:marTop w:val="0"/>
      <w:marBottom w:val="0"/>
      <w:divBdr>
        <w:top w:val="none" w:sz="0" w:space="0" w:color="auto"/>
        <w:left w:val="none" w:sz="0" w:space="0" w:color="auto"/>
        <w:bottom w:val="none" w:sz="0" w:space="0" w:color="auto"/>
        <w:right w:val="none" w:sz="0" w:space="0" w:color="auto"/>
      </w:divBdr>
    </w:div>
    <w:div w:id="169850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C558B-B3F1-450E-B735-C2BB6A15EBD7}">
  <ds:schemaRefs>
    <ds:schemaRef ds:uri="http://schemas.microsoft.com/sharepoint/v3/contenttype/forms"/>
  </ds:schemaRefs>
</ds:datastoreItem>
</file>

<file path=customXml/itemProps2.xml><?xml version="1.0" encoding="utf-8"?>
<ds:datastoreItem xmlns:ds="http://schemas.openxmlformats.org/officeDocument/2006/customXml" ds:itemID="{6816CA45-F299-4370-B26D-F29F1F66C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757E7-92CC-41ED-9B63-C62D29238F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7575</Words>
  <Characters>43184</Characters>
  <Application>Microsoft Office Word</Application>
  <DocSecurity>8</DocSecurity>
  <Lines>359</Lines>
  <Paragraphs>101</Paragraphs>
  <ScaleCrop>false</ScaleCrop>
  <HeadingPairs>
    <vt:vector size="2" baseType="variant">
      <vt:variant>
        <vt:lpstr>Title</vt:lpstr>
      </vt:variant>
      <vt:variant>
        <vt:i4>1</vt:i4>
      </vt:variant>
    </vt:vector>
  </HeadingPairs>
  <TitlesOfParts>
    <vt:vector size="1" baseType="lpstr">
      <vt:lpstr>240214 CW 14 February 2024</vt:lpstr>
    </vt:vector>
  </TitlesOfParts>
  <Company>Ards and North Down Borough Council</Company>
  <LinksUpToDate>false</LinksUpToDate>
  <CharactersWithSpaces>50658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240214 CW 14 February 2024</dc:title>
  <dc:subject/>
  <dc:creator>Glasgow, Jennifer</dc:creator>
  <cp:keywords/>
  <dc:description/>
  <cp:lastModifiedBy>Cull, Joshua</cp:lastModifiedBy>
  <cp:revision>12</cp:revision>
  <cp:lastPrinted>2023-10-13T14:32:00Z</cp:lastPrinted>
  <dcterms:created xsi:type="dcterms:W3CDTF">2024-02-22T11:03:00Z</dcterms:created>
  <dcterms:modified xsi:type="dcterms:W3CDTF">2026-01-09T10:44:00Z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