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0DF6C9" w14:textId="77777777" w:rsidR="00E05B70" w:rsidRPr="00C91DDC" w:rsidRDefault="00E05B70" w:rsidP="007D0F7C">
      <w:pPr>
        <w:jc w:val="center"/>
        <w:rPr>
          <w:rFonts w:eastAsia="Calibri" w:cs="Arial"/>
          <w:b/>
          <w:bCs/>
          <w:kern w:val="0"/>
          <w:sz w:val="28"/>
          <w:szCs w:val="24"/>
          <w:u w:val="single"/>
          <w14:ligatures w14:val="none"/>
        </w:rPr>
      </w:pPr>
      <w:bookmarkStart w:id="0" w:name="_Hlk195276983"/>
      <w:bookmarkEnd w:id="0"/>
      <w:r w:rsidRPr="00C91DDC">
        <w:rPr>
          <w:rFonts w:eastAsia="Calibri" w:cs="Arial"/>
          <w:b/>
          <w:bCs/>
          <w:kern w:val="0"/>
          <w:sz w:val="28"/>
          <w:szCs w:val="24"/>
          <w:u w:val="single"/>
          <w14:ligatures w14:val="none"/>
        </w:rPr>
        <w:t>ARDS AND NORTH DOWN BOROUGH COUNCIL</w:t>
      </w:r>
    </w:p>
    <w:p w14:paraId="4CC16C23" w14:textId="77777777" w:rsidR="00E05B70" w:rsidRPr="00C91DDC" w:rsidRDefault="00E05B70" w:rsidP="007D0F7C">
      <w:pPr>
        <w:rPr>
          <w:rFonts w:eastAsia="Calibri" w:cs="Arial"/>
          <w:kern w:val="0"/>
          <w:sz w:val="28"/>
          <w:szCs w:val="24"/>
          <w14:ligatures w14:val="none"/>
        </w:rPr>
      </w:pPr>
    </w:p>
    <w:p w14:paraId="335E62DE" w14:textId="526CEBC8" w:rsidR="00E05B70" w:rsidRPr="00C91DDC" w:rsidRDefault="00E05B70" w:rsidP="007D0F7C">
      <w:pPr>
        <w:rPr>
          <w:rFonts w:cs="Arial"/>
          <w:kern w:val="0"/>
          <w14:ligatures w14:val="none"/>
        </w:rPr>
      </w:pPr>
      <w:r w:rsidRPr="00600EA9">
        <w:t xml:space="preserve">A </w:t>
      </w:r>
      <w:r>
        <w:t xml:space="preserve">hybrid </w:t>
      </w:r>
      <w:r w:rsidRPr="00600EA9">
        <w:t xml:space="preserve">meeting </w:t>
      </w:r>
      <w:r>
        <w:rPr>
          <w:rFonts w:cs="Arial"/>
        </w:rPr>
        <w:t xml:space="preserve">(in person and via Zoom) </w:t>
      </w:r>
      <w:r w:rsidRPr="00C91DDC">
        <w:rPr>
          <w:kern w:val="0"/>
          <w14:ligatures w14:val="none"/>
        </w:rPr>
        <w:t xml:space="preserve">of the Planning Committee was held in the Council Chamber, Church Street, Newtownards on </w:t>
      </w:r>
      <w:r w:rsidRPr="00C91DDC">
        <w:rPr>
          <w:rFonts w:cs="Arial"/>
          <w:kern w:val="0"/>
          <w14:ligatures w14:val="none"/>
        </w:rPr>
        <w:t xml:space="preserve">Tuesday </w:t>
      </w:r>
      <w:r w:rsidR="00422F70">
        <w:rPr>
          <w:rFonts w:cs="Arial"/>
          <w:kern w:val="0"/>
          <w14:ligatures w14:val="none"/>
        </w:rPr>
        <w:t>1 April 2025</w:t>
      </w:r>
      <w:r w:rsidRPr="00C91DDC">
        <w:rPr>
          <w:rFonts w:cs="Arial"/>
          <w:kern w:val="0"/>
          <w14:ligatures w14:val="none"/>
        </w:rPr>
        <w:t xml:space="preserve"> </w:t>
      </w:r>
      <w:r w:rsidR="003F193E">
        <w:rPr>
          <w:rFonts w:cs="Arial"/>
          <w:kern w:val="0"/>
          <w14:ligatures w14:val="none"/>
        </w:rPr>
        <w:t>commencing at 19:05</w:t>
      </w:r>
      <w:r w:rsidR="00DF1E60">
        <w:rPr>
          <w:rFonts w:cs="Arial"/>
          <w:kern w:val="0"/>
          <w14:ligatures w14:val="none"/>
        </w:rPr>
        <w:t xml:space="preserve"> after technical issues</w:t>
      </w:r>
      <w:r w:rsidR="003F193E">
        <w:rPr>
          <w:rFonts w:cs="Arial"/>
          <w:kern w:val="0"/>
          <w14:ligatures w14:val="none"/>
        </w:rPr>
        <w:t>.</w:t>
      </w:r>
    </w:p>
    <w:p w14:paraId="4703A48E" w14:textId="77777777" w:rsidR="00E05B70" w:rsidRPr="00C91DDC" w:rsidRDefault="00E05B70" w:rsidP="007D0F7C">
      <w:pPr>
        <w:tabs>
          <w:tab w:val="left" w:pos="7660"/>
        </w:tabs>
        <w:rPr>
          <w:rFonts w:eastAsia="Calibri" w:cs="Arial"/>
          <w:kern w:val="0"/>
          <w:szCs w:val="24"/>
          <w14:ligatures w14:val="none"/>
        </w:rPr>
      </w:pPr>
      <w:r w:rsidRPr="00C91DDC">
        <w:rPr>
          <w:rFonts w:eastAsia="Calibri" w:cs="Arial"/>
          <w:kern w:val="0"/>
          <w:szCs w:val="24"/>
          <w14:ligatures w14:val="none"/>
        </w:rPr>
        <w:tab/>
      </w:r>
    </w:p>
    <w:p w14:paraId="71CCC77B" w14:textId="77777777" w:rsidR="00E05B70" w:rsidRPr="00C91DDC" w:rsidRDefault="00E05B70" w:rsidP="007D0F7C">
      <w:pPr>
        <w:rPr>
          <w:rFonts w:eastAsia="Calibri" w:cs="Arial"/>
          <w:b/>
          <w:kern w:val="0"/>
          <w:szCs w:val="24"/>
          <w14:ligatures w14:val="none"/>
        </w:rPr>
      </w:pPr>
      <w:r w:rsidRPr="00C91DDC">
        <w:rPr>
          <w:rFonts w:eastAsia="Calibri" w:cs="Arial"/>
          <w:b/>
          <w:kern w:val="0"/>
          <w:szCs w:val="24"/>
          <w:u w:val="single"/>
          <w14:ligatures w14:val="none"/>
        </w:rPr>
        <w:t>PRESENT</w:t>
      </w:r>
      <w:r w:rsidRPr="00C91DDC">
        <w:rPr>
          <w:rFonts w:eastAsia="Calibri" w:cs="Arial"/>
          <w:b/>
          <w:kern w:val="0"/>
          <w:szCs w:val="24"/>
          <w14:ligatures w14:val="none"/>
        </w:rPr>
        <w:t>:</w:t>
      </w:r>
    </w:p>
    <w:p w14:paraId="580DA91A" w14:textId="77777777" w:rsidR="00E05B70" w:rsidRPr="00C91DDC" w:rsidRDefault="00E05B70" w:rsidP="007D0F7C">
      <w:pPr>
        <w:rPr>
          <w:rFonts w:eastAsia="Calibri" w:cs="Arial"/>
          <w:b/>
          <w:kern w:val="0"/>
          <w:szCs w:val="24"/>
          <w:u w:val="single"/>
          <w14:ligatures w14:val="none"/>
        </w:rPr>
      </w:pPr>
    </w:p>
    <w:p w14:paraId="1F1D282F" w14:textId="77777777" w:rsidR="00E05B70" w:rsidRPr="00C91DDC" w:rsidRDefault="00E05B70" w:rsidP="007D0F7C">
      <w:pPr>
        <w:rPr>
          <w:rFonts w:eastAsia="Calibri" w:cs="Arial"/>
          <w:bCs/>
          <w:kern w:val="0"/>
          <w:szCs w:val="24"/>
          <w14:ligatures w14:val="none"/>
        </w:rPr>
      </w:pPr>
      <w:r w:rsidRPr="00C91DDC">
        <w:rPr>
          <w:rFonts w:eastAsia="Calibri" w:cs="Arial"/>
          <w:b/>
          <w:kern w:val="0"/>
          <w:szCs w:val="24"/>
          <w14:ligatures w14:val="none"/>
        </w:rPr>
        <w:t xml:space="preserve">In the Chair: </w:t>
      </w:r>
      <w:r w:rsidRPr="00C91DDC">
        <w:rPr>
          <w:rFonts w:eastAsia="Calibri" w:cs="Arial"/>
          <w:b/>
          <w:kern w:val="0"/>
          <w:szCs w:val="24"/>
          <w14:ligatures w14:val="none"/>
        </w:rPr>
        <w:tab/>
      </w:r>
      <w:r w:rsidRPr="00C91DDC">
        <w:rPr>
          <w:rFonts w:eastAsia="Calibri" w:cs="Arial"/>
          <w:bCs/>
          <w:kern w:val="0"/>
          <w:szCs w:val="24"/>
          <w14:ligatures w14:val="none"/>
        </w:rPr>
        <w:t>Alderman McIlveen</w:t>
      </w:r>
    </w:p>
    <w:p w14:paraId="3C9B4F78" w14:textId="77777777" w:rsidR="00E05B70" w:rsidRPr="00C91DDC" w:rsidRDefault="00E05B70" w:rsidP="007D0F7C">
      <w:pPr>
        <w:rPr>
          <w:rFonts w:eastAsia="Calibri" w:cs="Arial"/>
          <w:bCs/>
          <w:kern w:val="0"/>
          <w:szCs w:val="24"/>
          <w14:ligatures w14:val="none"/>
        </w:rPr>
      </w:pPr>
    </w:p>
    <w:p w14:paraId="2D447182" w14:textId="77777777" w:rsidR="00E05B70" w:rsidRPr="00C91DDC" w:rsidRDefault="00E05B70" w:rsidP="007D0F7C">
      <w:pPr>
        <w:rPr>
          <w:rFonts w:eastAsia="Calibri" w:cs="Arial"/>
          <w:bCs/>
          <w:kern w:val="0"/>
          <w:szCs w:val="24"/>
          <w14:ligatures w14:val="none"/>
        </w:rPr>
      </w:pPr>
      <w:r w:rsidRPr="00C91DDC">
        <w:rPr>
          <w:rFonts w:eastAsia="Calibri" w:cs="Arial"/>
          <w:b/>
          <w:kern w:val="0"/>
          <w:szCs w:val="24"/>
          <w14:ligatures w14:val="none"/>
        </w:rPr>
        <w:t xml:space="preserve">Aldermen: </w:t>
      </w:r>
      <w:r w:rsidRPr="00C91DDC">
        <w:rPr>
          <w:rFonts w:eastAsia="Calibri" w:cs="Arial"/>
          <w:b/>
          <w:kern w:val="0"/>
          <w:szCs w:val="24"/>
          <w14:ligatures w14:val="none"/>
        </w:rPr>
        <w:tab/>
      </w:r>
      <w:r w:rsidRPr="00C91DDC">
        <w:rPr>
          <w:rFonts w:eastAsia="Calibri" w:cs="Arial"/>
          <w:b/>
          <w:kern w:val="0"/>
          <w:szCs w:val="24"/>
          <w14:ligatures w14:val="none"/>
        </w:rPr>
        <w:tab/>
      </w:r>
      <w:r w:rsidRPr="00C91DDC">
        <w:rPr>
          <w:rFonts w:eastAsia="Calibri" w:cs="Arial"/>
          <w:bCs/>
          <w:kern w:val="0"/>
          <w:szCs w:val="24"/>
          <w14:ligatures w14:val="none"/>
        </w:rPr>
        <w:t xml:space="preserve">Graham </w:t>
      </w:r>
    </w:p>
    <w:p w14:paraId="35C34392" w14:textId="22BC8A31" w:rsidR="00E05B70" w:rsidRPr="00C91DDC" w:rsidRDefault="00E05B70" w:rsidP="007D0F7C">
      <w:pPr>
        <w:rPr>
          <w:rFonts w:eastAsia="Calibri" w:cs="Arial"/>
          <w:bCs/>
          <w:kern w:val="0"/>
          <w:szCs w:val="24"/>
          <w14:ligatures w14:val="none"/>
        </w:rPr>
      </w:pPr>
      <w:r w:rsidRPr="00C91DDC">
        <w:rPr>
          <w:rFonts w:eastAsia="Calibri" w:cs="Arial"/>
          <w:bCs/>
          <w:kern w:val="0"/>
          <w:szCs w:val="24"/>
          <w14:ligatures w14:val="none"/>
        </w:rPr>
        <w:tab/>
      </w:r>
      <w:r w:rsidRPr="00C91DDC">
        <w:rPr>
          <w:rFonts w:eastAsia="Calibri" w:cs="Arial"/>
          <w:bCs/>
          <w:kern w:val="0"/>
          <w:szCs w:val="24"/>
          <w14:ligatures w14:val="none"/>
        </w:rPr>
        <w:tab/>
      </w:r>
      <w:r w:rsidRPr="00C91DDC">
        <w:rPr>
          <w:rFonts w:eastAsia="Calibri" w:cs="Arial"/>
          <w:bCs/>
          <w:kern w:val="0"/>
          <w:szCs w:val="24"/>
          <w14:ligatures w14:val="none"/>
        </w:rPr>
        <w:tab/>
        <w:t xml:space="preserve">McDowell </w:t>
      </w:r>
    </w:p>
    <w:p w14:paraId="1F040C7C" w14:textId="77777777" w:rsidR="00E05B70" w:rsidRPr="00C91DDC" w:rsidRDefault="00E05B70" w:rsidP="007D0F7C">
      <w:pPr>
        <w:rPr>
          <w:rFonts w:eastAsia="Calibri" w:cs="Arial"/>
          <w:bCs/>
          <w:kern w:val="0"/>
          <w:szCs w:val="24"/>
          <w14:ligatures w14:val="none"/>
        </w:rPr>
      </w:pPr>
      <w:r w:rsidRPr="00C91DDC">
        <w:rPr>
          <w:rFonts w:eastAsia="Calibri" w:cs="Arial"/>
          <w:bCs/>
          <w:kern w:val="0"/>
          <w:szCs w:val="24"/>
          <w14:ligatures w14:val="none"/>
        </w:rPr>
        <w:tab/>
      </w:r>
      <w:r w:rsidRPr="00C91DDC">
        <w:rPr>
          <w:rFonts w:eastAsia="Calibri" w:cs="Arial"/>
          <w:bCs/>
          <w:kern w:val="0"/>
          <w:szCs w:val="24"/>
          <w14:ligatures w14:val="none"/>
        </w:rPr>
        <w:tab/>
      </w:r>
      <w:r w:rsidRPr="00C91DDC">
        <w:rPr>
          <w:rFonts w:eastAsia="Calibri" w:cs="Arial"/>
          <w:bCs/>
          <w:kern w:val="0"/>
          <w:szCs w:val="24"/>
          <w14:ligatures w14:val="none"/>
        </w:rPr>
        <w:tab/>
        <w:t>Smith</w:t>
      </w:r>
    </w:p>
    <w:p w14:paraId="795FBFB8" w14:textId="77777777" w:rsidR="00E05B70" w:rsidRPr="009E46B0" w:rsidRDefault="00E05B70" w:rsidP="007D0F7C">
      <w:pPr>
        <w:rPr>
          <w:rFonts w:eastAsia="Calibri" w:cs="Arial"/>
          <w:bCs/>
          <w:kern w:val="0"/>
          <w:szCs w:val="24"/>
          <w14:ligatures w14:val="none"/>
        </w:rPr>
      </w:pPr>
      <w:r w:rsidRPr="00C91DDC">
        <w:rPr>
          <w:rFonts w:eastAsia="Calibri" w:cs="Arial"/>
          <w:bCs/>
          <w:kern w:val="0"/>
          <w:szCs w:val="24"/>
          <w14:ligatures w14:val="none"/>
        </w:rPr>
        <w:tab/>
      </w:r>
      <w:r w:rsidRPr="00C91DDC">
        <w:rPr>
          <w:rFonts w:eastAsia="Calibri" w:cs="Arial"/>
          <w:bCs/>
          <w:kern w:val="0"/>
          <w:szCs w:val="24"/>
          <w14:ligatures w14:val="none"/>
        </w:rPr>
        <w:tab/>
      </w:r>
      <w:r w:rsidRPr="00C91DDC">
        <w:rPr>
          <w:rFonts w:eastAsia="Calibri" w:cs="Arial"/>
          <w:bCs/>
          <w:kern w:val="0"/>
          <w:szCs w:val="24"/>
          <w14:ligatures w14:val="none"/>
        </w:rPr>
        <w:tab/>
      </w:r>
    </w:p>
    <w:p w14:paraId="5B85EFDE" w14:textId="05F61FEB" w:rsidR="00DF1E60" w:rsidRDefault="00E05B70" w:rsidP="007D0F7C">
      <w:pPr>
        <w:rPr>
          <w:rFonts w:eastAsia="Calibri" w:cs="Arial"/>
          <w:b/>
          <w:kern w:val="0"/>
          <w:szCs w:val="24"/>
          <w14:ligatures w14:val="none"/>
        </w:rPr>
      </w:pPr>
      <w:r w:rsidRPr="00C91DDC">
        <w:rPr>
          <w:rFonts w:eastAsia="Calibri" w:cs="Arial"/>
          <w:b/>
          <w:bCs/>
          <w:kern w:val="0"/>
          <w14:ligatures w14:val="none"/>
        </w:rPr>
        <w:t>Councillors:</w:t>
      </w:r>
      <w:r w:rsidRPr="00C91DDC">
        <w:rPr>
          <w:rFonts w:eastAsia="Calibri" w:cs="Arial"/>
          <w:b/>
          <w:kern w:val="0"/>
          <w:szCs w:val="24"/>
          <w14:ligatures w14:val="none"/>
        </w:rPr>
        <w:tab/>
      </w:r>
      <w:r w:rsidRPr="00C91DDC">
        <w:rPr>
          <w:rFonts w:eastAsia="Calibri" w:cs="Arial"/>
          <w:b/>
          <w:kern w:val="0"/>
          <w:szCs w:val="24"/>
          <w14:ligatures w14:val="none"/>
        </w:rPr>
        <w:tab/>
      </w:r>
      <w:r w:rsidR="00DF1E60" w:rsidRPr="009B3819">
        <w:rPr>
          <w:rFonts w:eastAsia="Calibri" w:cs="Arial"/>
          <w:bCs/>
          <w:kern w:val="0"/>
          <w:szCs w:val="24"/>
          <w14:ligatures w14:val="none"/>
        </w:rPr>
        <w:t>Cathcart</w:t>
      </w:r>
    </w:p>
    <w:p w14:paraId="694AEB67" w14:textId="196F3D0E" w:rsidR="00E05B70" w:rsidRPr="008B7DDF" w:rsidRDefault="002D559F" w:rsidP="007D0F7C">
      <w:pPr>
        <w:ind w:left="1440" w:firstLine="720"/>
        <w:rPr>
          <w:rFonts w:eastAsia="Calibri" w:cs="Arial"/>
          <w:bCs/>
          <w:kern w:val="0"/>
          <w:szCs w:val="24"/>
          <w14:ligatures w14:val="none"/>
        </w:rPr>
      </w:pPr>
      <w:r>
        <w:rPr>
          <w:rFonts w:eastAsia="Calibri" w:cs="Arial"/>
          <w:bCs/>
          <w:kern w:val="0"/>
          <w:szCs w:val="24"/>
          <w14:ligatures w14:val="none"/>
        </w:rPr>
        <w:t>Harbinson</w:t>
      </w:r>
      <w:r w:rsidR="00E05B70">
        <w:rPr>
          <w:rFonts w:eastAsia="Calibri" w:cs="Arial"/>
          <w:bCs/>
          <w:kern w:val="0"/>
          <w:szCs w:val="24"/>
          <w14:ligatures w14:val="none"/>
        </w:rPr>
        <w:t xml:space="preserve"> </w:t>
      </w:r>
      <w:r w:rsidR="00E05B70">
        <w:rPr>
          <w:rFonts w:eastAsia="Calibri" w:cs="Arial"/>
          <w:bCs/>
          <w:kern w:val="0"/>
          <w:szCs w:val="24"/>
          <w14:ligatures w14:val="none"/>
        </w:rPr>
        <w:tab/>
      </w:r>
      <w:r w:rsidR="00E05B70">
        <w:rPr>
          <w:rFonts w:eastAsia="Calibri" w:cs="Arial"/>
          <w:bCs/>
          <w:kern w:val="0"/>
          <w:szCs w:val="24"/>
          <w14:ligatures w14:val="none"/>
        </w:rPr>
        <w:tab/>
      </w:r>
      <w:r w:rsidR="00E05B70">
        <w:rPr>
          <w:rFonts w:eastAsia="Calibri" w:cs="Arial"/>
          <w:bCs/>
          <w:kern w:val="0"/>
          <w:szCs w:val="24"/>
          <w14:ligatures w14:val="none"/>
        </w:rPr>
        <w:tab/>
        <w:t>McClean</w:t>
      </w:r>
      <w:r>
        <w:rPr>
          <w:rFonts w:eastAsia="Calibri" w:cs="Arial"/>
          <w:bCs/>
          <w:kern w:val="0"/>
          <w:szCs w:val="24"/>
          <w14:ligatures w14:val="none"/>
        </w:rPr>
        <w:t xml:space="preserve"> </w:t>
      </w:r>
    </w:p>
    <w:p w14:paraId="7A35CE78" w14:textId="4F4E5A71" w:rsidR="00E05B70" w:rsidRDefault="00E05B70" w:rsidP="007D0F7C">
      <w:pPr>
        <w:rPr>
          <w:rFonts w:eastAsia="Calibri" w:cs="Arial"/>
          <w:bCs/>
          <w:kern w:val="0"/>
          <w:szCs w:val="24"/>
          <w14:ligatures w14:val="none"/>
        </w:rPr>
      </w:pPr>
      <w:r>
        <w:rPr>
          <w:rFonts w:eastAsia="Calibri" w:cs="Arial"/>
          <w:b/>
          <w:kern w:val="0"/>
          <w:szCs w:val="24"/>
          <w14:ligatures w14:val="none"/>
        </w:rPr>
        <w:tab/>
      </w:r>
      <w:r>
        <w:rPr>
          <w:rFonts w:eastAsia="Calibri" w:cs="Arial"/>
          <w:b/>
          <w:kern w:val="0"/>
          <w:szCs w:val="24"/>
          <w14:ligatures w14:val="none"/>
        </w:rPr>
        <w:tab/>
      </w:r>
      <w:r>
        <w:rPr>
          <w:rFonts w:eastAsia="Calibri" w:cs="Arial"/>
          <w:b/>
          <w:kern w:val="0"/>
          <w:szCs w:val="24"/>
          <w14:ligatures w14:val="none"/>
        </w:rPr>
        <w:tab/>
      </w:r>
      <w:r w:rsidR="002D559F">
        <w:rPr>
          <w:rFonts w:eastAsia="Calibri" w:cs="Arial"/>
          <w:bCs/>
          <w:kern w:val="0"/>
          <w:szCs w:val="24"/>
          <w14:ligatures w14:val="none"/>
        </w:rPr>
        <w:t>Kendall</w:t>
      </w:r>
      <w:r>
        <w:rPr>
          <w:rFonts w:eastAsia="Calibri" w:cs="Arial"/>
          <w:bCs/>
          <w:kern w:val="0"/>
          <w:szCs w:val="24"/>
          <w14:ligatures w14:val="none"/>
        </w:rPr>
        <w:tab/>
      </w:r>
      <w:r>
        <w:rPr>
          <w:rFonts w:eastAsia="Calibri" w:cs="Arial"/>
          <w:bCs/>
          <w:kern w:val="0"/>
          <w:szCs w:val="24"/>
          <w14:ligatures w14:val="none"/>
        </w:rPr>
        <w:tab/>
      </w:r>
      <w:r w:rsidR="00422F70">
        <w:rPr>
          <w:rFonts w:eastAsia="Calibri" w:cs="Arial"/>
          <w:bCs/>
          <w:kern w:val="0"/>
          <w:szCs w:val="24"/>
          <w14:ligatures w14:val="none"/>
        </w:rPr>
        <w:tab/>
      </w:r>
      <w:r>
        <w:rPr>
          <w:rFonts w:eastAsia="Calibri" w:cs="Arial"/>
          <w:bCs/>
          <w:kern w:val="0"/>
          <w:szCs w:val="24"/>
          <w14:ligatures w14:val="none"/>
        </w:rPr>
        <w:t xml:space="preserve">McKee </w:t>
      </w:r>
      <w:r w:rsidR="002D559F">
        <w:rPr>
          <w:rFonts w:eastAsia="Calibri" w:cs="Arial"/>
          <w:bCs/>
          <w:kern w:val="0"/>
          <w:szCs w:val="24"/>
          <w14:ligatures w14:val="none"/>
        </w:rPr>
        <w:t>(zoom)</w:t>
      </w:r>
    </w:p>
    <w:p w14:paraId="4149A127" w14:textId="445BFAC7" w:rsidR="00E05B70" w:rsidRDefault="00E05B70" w:rsidP="007D0F7C">
      <w:pPr>
        <w:rPr>
          <w:rFonts w:eastAsia="Calibri" w:cs="Arial"/>
          <w:bCs/>
          <w:kern w:val="0"/>
          <w:szCs w:val="24"/>
          <w14:ligatures w14:val="none"/>
        </w:rPr>
      </w:pPr>
      <w:r>
        <w:rPr>
          <w:rFonts w:eastAsia="Calibri" w:cs="Arial"/>
          <w:bCs/>
          <w:kern w:val="0"/>
          <w:szCs w:val="24"/>
          <w14:ligatures w14:val="none"/>
        </w:rPr>
        <w:tab/>
      </w:r>
      <w:r>
        <w:rPr>
          <w:rFonts w:eastAsia="Calibri" w:cs="Arial"/>
          <w:bCs/>
          <w:kern w:val="0"/>
          <w:szCs w:val="24"/>
          <w14:ligatures w14:val="none"/>
        </w:rPr>
        <w:tab/>
      </w:r>
      <w:r>
        <w:rPr>
          <w:rFonts w:eastAsia="Calibri" w:cs="Arial"/>
          <w:bCs/>
          <w:kern w:val="0"/>
          <w:szCs w:val="24"/>
          <w14:ligatures w14:val="none"/>
        </w:rPr>
        <w:tab/>
        <w:t>Ke</w:t>
      </w:r>
      <w:r w:rsidR="002D559F">
        <w:rPr>
          <w:rFonts w:eastAsia="Calibri" w:cs="Arial"/>
          <w:bCs/>
          <w:kern w:val="0"/>
          <w:szCs w:val="24"/>
          <w14:ligatures w14:val="none"/>
        </w:rPr>
        <w:t>rr</w:t>
      </w:r>
      <w:r w:rsidR="002D559F">
        <w:rPr>
          <w:rFonts w:eastAsia="Calibri" w:cs="Arial"/>
          <w:bCs/>
          <w:kern w:val="0"/>
          <w:szCs w:val="24"/>
          <w14:ligatures w14:val="none"/>
        </w:rPr>
        <w:tab/>
      </w:r>
      <w:r w:rsidR="002D559F">
        <w:rPr>
          <w:rFonts w:eastAsia="Calibri" w:cs="Arial"/>
          <w:bCs/>
          <w:kern w:val="0"/>
          <w:szCs w:val="24"/>
          <w14:ligatures w14:val="none"/>
        </w:rPr>
        <w:tab/>
      </w:r>
      <w:r>
        <w:rPr>
          <w:rFonts w:eastAsia="Calibri" w:cs="Arial"/>
          <w:bCs/>
          <w:kern w:val="0"/>
          <w:szCs w:val="24"/>
          <w14:ligatures w14:val="none"/>
        </w:rPr>
        <w:tab/>
      </w:r>
      <w:r>
        <w:rPr>
          <w:rFonts w:eastAsia="Calibri" w:cs="Arial"/>
          <w:b/>
          <w:kern w:val="0"/>
          <w:szCs w:val="24"/>
          <w14:ligatures w14:val="none"/>
        </w:rPr>
        <w:tab/>
      </w:r>
      <w:r>
        <w:rPr>
          <w:rFonts w:eastAsia="Calibri" w:cs="Arial"/>
          <w:bCs/>
          <w:kern w:val="0"/>
          <w:szCs w:val="24"/>
          <w14:ligatures w14:val="none"/>
        </w:rPr>
        <w:t xml:space="preserve">Morgan  </w:t>
      </w:r>
    </w:p>
    <w:p w14:paraId="6AB356EE" w14:textId="62114FCF" w:rsidR="00E05B70" w:rsidRDefault="00E05B70" w:rsidP="007D0F7C">
      <w:pPr>
        <w:rPr>
          <w:rFonts w:eastAsia="Calibri" w:cs="Arial"/>
          <w:bCs/>
          <w:kern w:val="0"/>
          <w:szCs w:val="24"/>
          <w14:ligatures w14:val="none"/>
        </w:rPr>
      </w:pPr>
      <w:r>
        <w:rPr>
          <w:rFonts w:eastAsia="Calibri" w:cs="Arial"/>
          <w:bCs/>
          <w:kern w:val="0"/>
          <w:szCs w:val="24"/>
          <w14:ligatures w14:val="none"/>
        </w:rPr>
        <w:tab/>
      </w:r>
      <w:r>
        <w:rPr>
          <w:rFonts w:eastAsia="Calibri" w:cs="Arial"/>
          <w:bCs/>
          <w:kern w:val="0"/>
          <w:szCs w:val="24"/>
          <w14:ligatures w14:val="none"/>
        </w:rPr>
        <w:tab/>
      </w:r>
      <w:r>
        <w:rPr>
          <w:rFonts w:eastAsia="Calibri" w:cs="Arial"/>
          <w:bCs/>
          <w:kern w:val="0"/>
          <w:szCs w:val="24"/>
          <w14:ligatures w14:val="none"/>
        </w:rPr>
        <w:tab/>
        <w:t>Hennessy</w:t>
      </w:r>
      <w:r>
        <w:rPr>
          <w:rFonts w:eastAsia="Calibri" w:cs="Arial"/>
          <w:bCs/>
          <w:kern w:val="0"/>
          <w:szCs w:val="24"/>
          <w14:ligatures w14:val="none"/>
        </w:rPr>
        <w:tab/>
      </w:r>
      <w:r>
        <w:rPr>
          <w:rFonts w:eastAsia="Calibri" w:cs="Arial"/>
          <w:bCs/>
          <w:kern w:val="0"/>
          <w:szCs w:val="24"/>
          <w14:ligatures w14:val="none"/>
        </w:rPr>
        <w:tab/>
      </w:r>
      <w:r>
        <w:rPr>
          <w:rFonts w:eastAsia="Calibri" w:cs="Arial"/>
          <w:bCs/>
          <w:kern w:val="0"/>
          <w:szCs w:val="24"/>
          <w14:ligatures w14:val="none"/>
        </w:rPr>
        <w:tab/>
        <w:t xml:space="preserve">Smart  </w:t>
      </w:r>
    </w:p>
    <w:p w14:paraId="7D1ADC5F" w14:textId="5C8190F7" w:rsidR="00E05B70" w:rsidRPr="008B7DDF" w:rsidRDefault="00E05B70" w:rsidP="007D0F7C">
      <w:pPr>
        <w:rPr>
          <w:rFonts w:eastAsia="Calibri" w:cs="Arial"/>
          <w:bCs/>
          <w:kern w:val="0"/>
          <w:szCs w:val="24"/>
          <w14:ligatures w14:val="none"/>
        </w:rPr>
      </w:pPr>
      <w:r>
        <w:rPr>
          <w:rFonts w:eastAsia="Calibri" w:cs="Arial"/>
          <w:bCs/>
          <w:kern w:val="0"/>
          <w:szCs w:val="24"/>
          <w14:ligatures w14:val="none"/>
        </w:rPr>
        <w:tab/>
      </w:r>
      <w:r>
        <w:rPr>
          <w:rFonts w:eastAsia="Calibri" w:cs="Arial"/>
          <w:bCs/>
          <w:kern w:val="0"/>
          <w:szCs w:val="24"/>
          <w14:ligatures w14:val="none"/>
        </w:rPr>
        <w:tab/>
      </w:r>
      <w:r>
        <w:rPr>
          <w:rFonts w:eastAsia="Calibri" w:cs="Arial"/>
          <w:bCs/>
          <w:kern w:val="0"/>
          <w:szCs w:val="24"/>
          <w14:ligatures w14:val="none"/>
        </w:rPr>
        <w:tab/>
      </w:r>
      <w:r w:rsidR="003F193E">
        <w:rPr>
          <w:rFonts w:eastAsia="Calibri" w:cs="Arial"/>
          <w:bCs/>
          <w:kern w:val="0"/>
          <w:szCs w:val="24"/>
          <w14:ligatures w14:val="none"/>
        </w:rPr>
        <w:t>McCollum</w:t>
      </w:r>
      <w:r w:rsidR="00422F70">
        <w:rPr>
          <w:rFonts w:eastAsia="Calibri" w:cs="Arial"/>
          <w:bCs/>
          <w:kern w:val="0"/>
          <w:szCs w:val="24"/>
          <w14:ligatures w14:val="none"/>
        </w:rPr>
        <w:tab/>
      </w:r>
      <w:r>
        <w:rPr>
          <w:rFonts w:eastAsia="Calibri" w:cs="Arial"/>
          <w:bCs/>
          <w:kern w:val="0"/>
          <w:szCs w:val="24"/>
          <w14:ligatures w14:val="none"/>
        </w:rPr>
        <w:tab/>
      </w:r>
      <w:r>
        <w:rPr>
          <w:rFonts w:eastAsia="Calibri" w:cs="Arial"/>
          <w:bCs/>
          <w:kern w:val="0"/>
          <w:szCs w:val="24"/>
          <w14:ligatures w14:val="none"/>
        </w:rPr>
        <w:tab/>
        <w:t xml:space="preserve">Wray  </w:t>
      </w:r>
    </w:p>
    <w:p w14:paraId="0EAB82C2" w14:textId="69ED2578" w:rsidR="00E05B70" w:rsidRPr="00EA5A9F" w:rsidRDefault="00E05B70" w:rsidP="007D0F7C">
      <w:pPr>
        <w:rPr>
          <w:rFonts w:eastAsia="Calibri" w:cs="Arial"/>
          <w:bCs/>
          <w:kern w:val="0"/>
          <w:szCs w:val="24"/>
          <w14:ligatures w14:val="none"/>
        </w:rPr>
      </w:pPr>
      <w:r>
        <w:rPr>
          <w:rFonts w:eastAsia="Calibri" w:cs="Arial"/>
          <w:b/>
          <w:kern w:val="0"/>
          <w:szCs w:val="24"/>
          <w14:ligatures w14:val="none"/>
        </w:rPr>
        <w:tab/>
      </w:r>
      <w:r>
        <w:rPr>
          <w:rFonts w:eastAsia="Calibri" w:cs="Arial"/>
          <w:b/>
          <w:kern w:val="0"/>
          <w:szCs w:val="24"/>
          <w14:ligatures w14:val="none"/>
        </w:rPr>
        <w:tab/>
      </w:r>
      <w:r>
        <w:rPr>
          <w:rFonts w:eastAsia="Calibri" w:cs="Arial"/>
          <w:b/>
          <w:kern w:val="0"/>
          <w:szCs w:val="24"/>
          <w14:ligatures w14:val="none"/>
        </w:rPr>
        <w:tab/>
      </w:r>
      <w:r>
        <w:rPr>
          <w:rFonts w:eastAsia="Calibri" w:cs="Arial"/>
          <w:bCs/>
          <w:kern w:val="0"/>
          <w:szCs w:val="24"/>
          <w14:ligatures w14:val="none"/>
        </w:rPr>
        <w:tab/>
      </w:r>
      <w:r>
        <w:rPr>
          <w:rFonts w:eastAsia="Calibri" w:cs="Arial"/>
          <w:bCs/>
          <w:kern w:val="0"/>
          <w:szCs w:val="24"/>
          <w14:ligatures w14:val="none"/>
        </w:rPr>
        <w:tab/>
      </w:r>
      <w:r>
        <w:rPr>
          <w:rFonts w:eastAsia="Calibri" w:cs="Arial"/>
          <w:bCs/>
          <w:kern w:val="0"/>
          <w:szCs w:val="24"/>
          <w14:ligatures w14:val="none"/>
        </w:rPr>
        <w:tab/>
      </w:r>
      <w:r>
        <w:rPr>
          <w:rFonts w:eastAsia="Calibri" w:cs="Arial"/>
          <w:bCs/>
          <w:kern w:val="0"/>
          <w:szCs w:val="24"/>
          <w14:ligatures w14:val="none"/>
        </w:rPr>
        <w:tab/>
      </w:r>
    </w:p>
    <w:p w14:paraId="64C3F636" w14:textId="25FB4D9D" w:rsidR="00E05B70" w:rsidRPr="00C91DDC" w:rsidRDefault="00E05B70" w:rsidP="007D0F7C">
      <w:pPr>
        <w:ind w:left="1440" w:hanging="1440"/>
        <w:rPr>
          <w:rFonts w:ascii="Aptos" w:hAnsi="Aptos"/>
          <w:b/>
          <w:bCs/>
          <w:sz w:val="22"/>
          <w:lang w:eastAsia="en-GB"/>
        </w:rPr>
      </w:pPr>
      <w:r w:rsidRPr="00C91DDC">
        <w:rPr>
          <w:rFonts w:eastAsia="Calibri" w:cs="Arial"/>
          <w:b/>
          <w:bCs/>
          <w:kern w:val="0"/>
          <w14:ligatures w14:val="none"/>
        </w:rPr>
        <w:t>Officers:</w:t>
      </w:r>
      <w:r w:rsidRPr="00C91DDC">
        <w:rPr>
          <w:rFonts w:eastAsia="Calibri" w:cs="Arial"/>
          <w:b/>
          <w:kern w:val="0"/>
          <w:szCs w:val="24"/>
          <w14:ligatures w14:val="none"/>
        </w:rPr>
        <w:tab/>
      </w:r>
      <w:r w:rsidRPr="00C91DDC">
        <w:rPr>
          <w:rFonts w:eastAsia="Calibri" w:cs="Arial"/>
          <w:kern w:val="0"/>
          <w14:ligatures w14:val="none"/>
        </w:rPr>
        <w:t xml:space="preserve">Director of Prosperity (A McCullough), </w:t>
      </w:r>
      <w:r>
        <w:rPr>
          <w:rFonts w:eastAsia="Calibri" w:cs="Arial"/>
          <w:kern w:val="0"/>
          <w14:ligatures w14:val="none"/>
        </w:rPr>
        <w:t xml:space="preserve">Head of Planning (G Kerr), Senior </w:t>
      </w:r>
      <w:r w:rsidRPr="00C91DDC">
        <w:rPr>
          <w:rFonts w:eastAsia="Calibri" w:cs="Arial"/>
          <w:kern w:val="0"/>
          <w14:ligatures w14:val="none"/>
        </w:rPr>
        <w:t>P</w:t>
      </w:r>
      <w:r w:rsidR="0003457F">
        <w:rPr>
          <w:rFonts w:eastAsia="Calibri" w:cs="Arial"/>
          <w:kern w:val="0"/>
          <w14:ligatures w14:val="none"/>
        </w:rPr>
        <w:t xml:space="preserve">rofessional </w:t>
      </w:r>
      <w:r>
        <w:rPr>
          <w:rFonts w:eastAsia="Calibri" w:cs="Arial"/>
          <w:kern w:val="0"/>
          <w14:ligatures w14:val="none"/>
        </w:rPr>
        <w:t xml:space="preserve">and Technical Officer </w:t>
      </w:r>
      <w:r w:rsidRPr="00C91DDC">
        <w:rPr>
          <w:rFonts w:eastAsia="Calibri" w:cs="Arial"/>
          <w:kern w:val="0"/>
          <w14:ligatures w14:val="none"/>
        </w:rPr>
        <w:t>(</w:t>
      </w:r>
      <w:r>
        <w:rPr>
          <w:rFonts w:eastAsia="Calibri" w:cs="Arial"/>
          <w:kern w:val="0"/>
          <w14:ligatures w14:val="none"/>
        </w:rPr>
        <w:t>C Rodgers</w:t>
      </w:r>
      <w:r w:rsidRPr="00C91DDC">
        <w:rPr>
          <w:rFonts w:eastAsia="Calibri" w:cs="Arial"/>
          <w:kern w:val="0"/>
          <w14:ligatures w14:val="none"/>
        </w:rPr>
        <w:t>) and Democratic Services Officer</w:t>
      </w:r>
      <w:r>
        <w:rPr>
          <w:rFonts w:eastAsia="Calibri" w:cs="Arial"/>
          <w:kern w:val="0"/>
          <w14:ligatures w14:val="none"/>
        </w:rPr>
        <w:t xml:space="preserve"> </w:t>
      </w:r>
      <w:r w:rsidRPr="00C91DDC">
        <w:rPr>
          <w:rFonts w:eastAsia="Calibri" w:cs="Arial"/>
          <w:kern w:val="0"/>
          <w14:ligatures w14:val="none"/>
        </w:rPr>
        <w:t>(</w:t>
      </w:r>
      <w:r w:rsidR="00B66EE8">
        <w:rPr>
          <w:rFonts w:eastAsia="Calibri" w:cs="Arial"/>
          <w:kern w:val="0"/>
          <w14:ligatures w14:val="none"/>
        </w:rPr>
        <w:t>S McCrea</w:t>
      </w:r>
      <w:r w:rsidRPr="00C91DDC">
        <w:rPr>
          <w:rFonts w:eastAsia="Calibri" w:cs="Arial"/>
          <w:kern w:val="0"/>
          <w14:ligatures w14:val="none"/>
        </w:rPr>
        <w:t>)</w:t>
      </w:r>
      <w:r w:rsidRPr="00C91DDC">
        <w:rPr>
          <w:b/>
          <w:bCs/>
          <w:lang w:eastAsia="en-GB"/>
        </w:rPr>
        <w:t xml:space="preserve">  </w:t>
      </w:r>
    </w:p>
    <w:p w14:paraId="5B861428" w14:textId="77777777" w:rsidR="002D559F" w:rsidRPr="00180813" w:rsidRDefault="002D559F" w:rsidP="007D0F7C">
      <w:pPr>
        <w:rPr>
          <w:rFonts w:eastAsia="Calibri" w:cs="Arial"/>
          <w:kern w:val="0"/>
          <w:szCs w:val="24"/>
          <w14:ligatures w14:val="none"/>
        </w:rPr>
      </w:pPr>
    </w:p>
    <w:p w14:paraId="24747128" w14:textId="202CE175" w:rsidR="00180813" w:rsidRPr="00180813" w:rsidRDefault="00180813" w:rsidP="007D0F7C">
      <w:pPr>
        <w:pStyle w:val="Heading1"/>
        <w:rPr>
          <w:rFonts w:eastAsia="Calibri"/>
        </w:rPr>
      </w:pPr>
      <w:r w:rsidRPr="00180813">
        <w:rPr>
          <w:rFonts w:eastAsia="Calibri"/>
          <w:u w:val="none"/>
        </w:rPr>
        <w:t>1.</w:t>
      </w:r>
      <w:r w:rsidRPr="00180813">
        <w:rPr>
          <w:rFonts w:eastAsia="Calibri"/>
          <w:u w:val="none"/>
        </w:rPr>
        <w:tab/>
      </w:r>
      <w:r w:rsidRPr="00180813">
        <w:rPr>
          <w:rFonts w:eastAsia="Calibri"/>
        </w:rPr>
        <w:t>Apologies</w:t>
      </w:r>
    </w:p>
    <w:p w14:paraId="2225DBC8" w14:textId="77777777" w:rsidR="00180813" w:rsidRDefault="00180813" w:rsidP="007D0F7C">
      <w:pPr>
        <w:rPr>
          <w:rFonts w:eastAsia="Calibri" w:cs="Arial"/>
          <w:kern w:val="0"/>
          <w:szCs w:val="24"/>
          <w14:ligatures w14:val="none"/>
        </w:rPr>
      </w:pPr>
    </w:p>
    <w:p w14:paraId="6427EA78" w14:textId="09A2152B" w:rsidR="00180813" w:rsidRDefault="002D559F" w:rsidP="007D0F7C">
      <w:pPr>
        <w:rPr>
          <w:rFonts w:eastAsia="Calibri" w:cs="Arial"/>
          <w:kern w:val="0"/>
          <w:szCs w:val="24"/>
          <w14:ligatures w14:val="none"/>
        </w:rPr>
      </w:pPr>
      <w:r>
        <w:rPr>
          <w:rFonts w:eastAsia="Calibri" w:cs="Arial"/>
          <w:kern w:val="0"/>
          <w:szCs w:val="24"/>
          <w14:ligatures w14:val="none"/>
        </w:rPr>
        <w:t xml:space="preserve">An apology for inability to attend was received from </w:t>
      </w:r>
      <w:r w:rsidR="0002111C">
        <w:rPr>
          <w:rFonts w:eastAsia="Calibri" w:cs="Arial"/>
          <w:kern w:val="0"/>
          <w:szCs w:val="24"/>
          <w14:ligatures w14:val="none"/>
        </w:rPr>
        <w:t>Councillor McBurney.</w:t>
      </w:r>
    </w:p>
    <w:p w14:paraId="795623C6" w14:textId="77777777" w:rsidR="002D559F" w:rsidRPr="00180813" w:rsidRDefault="002D559F" w:rsidP="007D0F7C">
      <w:pPr>
        <w:rPr>
          <w:rFonts w:eastAsia="Calibri" w:cs="Arial"/>
          <w:kern w:val="0"/>
          <w:szCs w:val="24"/>
          <w14:ligatures w14:val="none"/>
        </w:rPr>
      </w:pPr>
    </w:p>
    <w:p w14:paraId="216D4FBD" w14:textId="4559702B" w:rsidR="00180813" w:rsidRPr="00180813" w:rsidRDefault="00180813" w:rsidP="007D0F7C">
      <w:pPr>
        <w:pStyle w:val="Heading1"/>
        <w:rPr>
          <w:rFonts w:eastAsia="Calibri"/>
        </w:rPr>
      </w:pPr>
      <w:r w:rsidRPr="00180813">
        <w:rPr>
          <w:rFonts w:eastAsia="Calibri"/>
          <w:u w:val="none"/>
        </w:rPr>
        <w:t>2.</w:t>
      </w:r>
      <w:r w:rsidRPr="00180813">
        <w:rPr>
          <w:rFonts w:eastAsia="Calibri"/>
          <w:u w:val="none"/>
        </w:rPr>
        <w:tab/>
      </w:r>
      <w:r w:rsidRPr="00180813">
        <w:rPr>
          <w:rFonts w:eastAsia="Calibri"/>
        </w:rPr>
        <w:t>Declarations of Interest</w:t>
      </w:r>
    </w:p>
    <w:p w14:paraId="7998D575" w14:textId="77777777" w:rsidR="00180813" w:rsidRPr="00CF7FA6" w:rsidRDefault="00180813" w:rsidP="007D0F7C">
      <w:pPr>
        <w:rPr>
          <w:rFonts w:eastAsia="Calibri" w:cs="Arial"/>
          <w:kern w:val="0"/>
          <w:szCs w:val="24"/>
          <w14:ligatures w14:val="none"/>
        </w:rPr>
      </w:pPr>
    </w:p>
    <w:p w14:paraId="7B44D3F0" w14:textId="08468BD9" w:rsidR="002D559F" w:rsidRDefault="002D559F" w:rsidP="007D0F7C">
      <w:pPr>
        <w:rPr>
          <w:rFonts w:cs="Arial"/>
          <w:kern w:val="0"/>
          <w:szCs w:val="24"/>
          <w14:ligatures w14:val="none"/>
        </w:rPr>
      </w:pPr>
      <w:r w:rsidRPr="00CF7FA6">
        <w:rPr>
          <w:rFonts w:cs="Arial"/>
          <w:kern w:val="0"/>
          <w:szCs w:val="24"/>
          <w14:ligatures w14:val="none"/>
        </w:rPr>
        <w:t xml:space="preserve">Councillor </w:t>
      </w:r>
      <w:r w:rsidR="0002111C">
        <w:rPr>
          <w:rFonts w:cs="Arial"/>
          <w:kern w:val="0"/>
          <w:szCs w:val="24"/>
          <w14:ligatures w14:val="none"/>
        </w:rPr>
        <w:t xml:space="preserve">Hennessy </w:t>
      </w:r>
      <w:r w:rsidRPr="00CF7FA6">
        <w:rPr>
          <w:rFonts w:cs="Arial"/>
          <w:kern w:val="0"/>
          <w:szCs w:val="24"/>
          <w14:ligatures w14:val="none"/>
        </w:rPr>
        <w:t xml:space="preserve">declared an interest in Item </w:t>
      </w:r>
      <w:r w:rsidR="0002111C">
        <w:rPr>
          <w:rFonts w:cs="Arial"/>
          <w:kern w:val="0"/>
          <w:szCs w:val="24"/>
          <w14:ligatures w14:val="none"/>
        </w:rPr>
        <w:t>4.3: LA06/2022/0265F – 31a Sheridan Drive, Bangor: Demolition of existing garage workshop and erection of 1.5 storey dwelling with parking.</w:t>
      </w:r>
    </w:p>
    <w:p w14:paraId="1F0B5E92" w14:textId="77777777" w:rsidR="003F193E" w:rsidRDefault="003F193E" w:rsidP="007D0F7C">
      <w:pPr>
        <w:rPr>
          <w:rFonts w:cs="Arial"/>
          <w:kern w:val="0"/>
          <w:szCs w:val="24"/>
          <w14:ligatures w14:val="none"/>
        </w:rPr>
      </w:pPr>
    </w:p>
    <w:p w14:paraId="07A97207" w14:textId="49C3532C" w:rsidR="002D559F" w:rsidRPr="00CF7FA6" w:rsidRDefault="003F193E" w:rsidP="007D0F7C">
      <w:pPr>
        <w:rPr>
          <w:rFonts w:cs="Arial"/>
          <w:kern w:val="0"/>
          <w:szCs w:val="24"/>
          <w14:ligatures w14:val="none"/>
        </w:rPr>
      </w:pPr>
      <w:r>
        <w:rPr>
          <w:rFonts w:cs="Arial"/>
          <w:kern w:val="0"/>
          <w:szCs w:val="24"/>
          <w14:ligatures w14:val="none"/>
        </w:rPr>
        <w:t>Councillor Smart later declared an interest at 19:48 in Item 4.1</w:t>
      </w:r>
      <w:r w:rsidRPr="003F193E">
        <w:rPr>
          <w:rFonts w:cs="Arial"/>
          <w:kern w:val="0"/>
          <w:szCs w:val="24"/>
          <w14:ligatures w14:val="none"/>
        </w:rPr>
        <w:t>:</w:t>
      </w:r>
      <w:r w:rsidRPr="003F193E">
        <w:rPr>
          <w:rFonts w:cs="Arial"/>
        </w:rPr>
        <w:t xml:space="preserve"> LA06/2024/0381/F - 110 metres south-east of No 73 Green Road, Bangor: Retention of extension to building providing separate unit used as a gym, retention of associated car parking, and proposed subdivision and part change of use of existing storage unit to provide extension to gym.</w:t>
      </w:r>
    </w:p>
    <w:p w14:paraId="4E3FBFFD" w14:textId="77777777" w:rsidR="00180813" w:rsidRPr="00180813" w:rsidRDefault="00180813" w:rsidP="007D0F7C">
      <w:pPr>
        <w:rPr>
          <w:rFonts w:eastAsia="Calibri" w:cs="Arial"/>
          <w:kern w:val="0"/>
          <w:szCs w:val="24"/>
          <w14:ligatures w14:val="none"/>
        </w:rPr>
      </w:pPr>
    </w:p>
    <w:p w14:paraId="7741D480" w14:textId="20EDB9DA" w:rsidR="00180813" w:rsidRDefault="00180813" w:rsidP="007D0F7C">
      <w:pPr>
        <w:pStyle w:val="Heading1"/>
        <w:ind w:left="720" w:hanging="720"/>
        <w:rPr>
          <w:rFonts w:eastAsia="Calibri"/>
        </w:rPr>
      </w:pPr>
      <w:r w:rsidRPr="00180813">
        <w:rPr>
          <w:rFonts w:eastAsia="Calibri"/>
          <w:u w:val="none"/>
        </w:rPr>
        <w:t>3.</w:t>
      </w:r>
      <w:r w:rsidRPr="00180813">
        <w:rPr>
          <w:rFonts w:eastAsia="Calibri"/>
          <w:u w:val="none"/>
        </w:rPr>
        <w:tab/>
      </w:r>
      <w:r w:rsidRPr="00180813">
        <w:rPr>
          <w:rFonts w:eastAsia="Calibri"/>
        </w:rPr>
        <w:t xml:space="preserve">Matters arising from the Planning Committee minutes of 04 </w:t>
      </w:r>
      <w:r w:rsidR="00FE72B4">
        <w:rPr>
          <w:rFonts w:eastAsia="Calibri"/>
        </w:rPr>
        <w:t>MARCH</w:t>
      </w:r>
      <w:r w:rsidRPr="00180813">
        <w:rPr>
          <w:rFonts w:eastAsia="Calibri"/>
        </w:rPr>
        <w:t xml:space="preserve"> 2025 </w:t>
      </w:r>
    </w:p>
    <w:p w14:paraId="6C51BDA8" w14:textId="77777777" w:rsidR="00180813" w:rsidRDefault="00180813" w:rsidP="007D0F7C">
      <w:pPr>
        <w:rPr>
          <w:rFonts w:eastAsia="Calibri" w:cs="Arial"/>
          <w:kern w:val="0"/>
          <w:szCs w:val="24"/>
          <w14:ligatures w14:val="none"/>
        </w:rPr>
      </w:pPr>
    </w:p>
    <w:p w14:paraId="24BD8AAE" w14:textId="019F942D" w:rsidR="00180813" w:rsidRDefault="00180813" w:rsidP="007D0F7C">
      <w:pPr>
        <w:rPr>
          <w:rFonts w:eastAsia="Calibri" w:cs="Arial"/>
          <w:kern w:val="0"/>
          <w:szCs w:val="24"/>
          <w14:ligatures w14:val="none"/>
        </w:rPr>
      </w:pPr>
      <w:r w:rsidRPr="00180813">
        <w:rPr>
          <w:rFonts w:eastAsia="Calibri" w:cs="Arial"/>
          <w:caps/>
          <w:kern w:val="0"/>
          <w:szCs w:val="24"/>
          <w14:ligatures w14:val="none"/>
        </w:rPr>
        <w:t>Previously circulated</w:t>
      </w:r>
      <w:r>
        <w:rPr>
          <w:rFonts w:eastAsia="Calibri" w:cs="Arial"/>
          <w:kern w:val="0"/>
          <w:szCs w:val="24"/>
          <w14:ligatures w14:val="none"/>
        </w:rPr>
        <w:t xml:space="preserve">:- Copy of the above minutes. </w:t>
      </w:r>
    </w:p>
    <w:p w14:paraId="05E9208E" w14:textId="77777777" w:rsidR="00180813" w:rsidRDefault="00180813" w:rsidP="007D0F7C">
      <w:pPr>
        <w:rPr>
          <w:rFonts w:eastAsia="Calibri" w:cs="Arial"/>
          <w:kern w:val="0"/>
          <w:szCs w:val="24"/>
          <w14:ligatures w14:val="none"/>
        </w:rPr>
      </w:pPr>
    </w:p>
    <w:p w14:paraId="22B6F79A" w14:textId="50D38265" w:rsidR="007F41EE" w:rsidRDefault="00180E1B" w:rsidP="007D0F7C">
      <w:pPr>
        <w:rPr>
          <w:rFonts w:eastAsia="Calibri" w:cs="Arial"/>
          <w:kern w:val="0"/>
          <w:szCs w:val="24"/>
          <w14:ligatures w14:val="none"/>
        </w:rPr>
      </w:pPr>
      <w:r w:rsidRPr="00180E1B">
        <w:rPr>
          <w:rFonts w:eastAsia="Calibri" w:cs="Arial"/>
          <w:b/>
          <w:bCs/>
          <w:kern w:val="0"/>
          <w:szCs w:val="24"/>
          <w14:ligatures w14:val="none"/>
        </w:rPr>
        <w:t>AGREED,</w:t>
      </w:r>
      <w:r w:rsidR="003F193E">
        <w:rPr>
          <w:rFonts w:eastAsia="Calibri" w:cs="Arial"/>
          <w:b/>
          <w:bCs/>
          <w:kern w:val="0"/>
          <w:szCs w:val="24"/>
          <w14:ligatures w14:val="none"/>
        </w:rPr>
        <w:t xml:space="preserve"> on the proposal of Alderman Graham, seconded by Councillor Kerr,</w:t>
      </w:r>
      <w:r w:rsidRPr="00180E1B">
        <w:rPr>
          <w:rFonts w:eastAsia="Calibri" w:cs="Arial"/>
          <w:b/>
          <w:bCs/>
          <w:kern w:val="0"/>
          <w:szCs w:val="24"/>
          <w14:ligatures w14:val="none"/>
        </w:rPr>
        <w:t xml:space="preserve"> </w:t>
      </w:r>
      <w:r>
        <w:rPr>
          <w:rFonts w:eastAsia="Calibri" w:cs="Arial"/>
          <w:b/>
          <w:bCs/>
          <w:kern w:val="0"/>
          <w:szCs w:val="24"/>
          <w14:ligatures w14:val="none"/>
        </w:rPr>
        <w:t>that the minutes be noted.</w:t>
      </w:r>
    </w:p>
    <w:p w14:paraId="26291BCB" w14:textId="77777777" w:rsidR="00DC437E" w:rsidRPr="00180813" w:rsidRDefault="00DC437E" w:rsidP="007D0F7C">
      <w:pPr>
        <w:rPr>
          <w:rFonts w:eastAsia="Calibri" w:cs="Arial"/>
          <w:kern w:val="0"/>
          <w:szCs w:val="24"/>
          <w14:ligatures w14:val="none"/>
        </w:rPr>
      </w:pPr>
    </w:p>
    <w:p w14:paraId="21539E02" w14:textId="26A4DADD" w:rsidR="00180813" w:rsidRDefault="00180813" w:rsidP="007D0F7C">
      <w:pPr>
        <w:pStyle w:val="Heading1"/>
        <w:rPr>
          <w:rFonts w:eastAsia="Calibri"/>
        </w:rPr>
      </w:pPr>
      <w:r w:rsidRPr="00180813">
        <w:rPr>
          <w:rFonts w:eastAsia="Calibri"/>
          <w:u w:val="none"/>
        </w:rPr>
        <w:lastRenderedPageBreak/>
        <w:t>4.</w:t>
      </w:r>
      <w:r w:rsidRPr="00180813">
        <w:rPr>
          <w:rFonts w:eastAsia="Calibri"/>
          <w:u w:val="none"/>
        </w:rPr>
        <w:tab/>
      </w:r>
      <w:r w:rsidRPr="00180813">
        <w:rPr>
          <w:rFonts w:eastAsia="Calibri"/>
        </w:rPr>
        <w:t xml:space="preserve">Planning Applications </w:t>
      </w:r>
    </w:p>
    <w:p w14:paraId="1A7AE178" w14:textId="77777777" w:rsidR="00B66EE8" w:rsidRDefault="00B66EE8" w:rsidP="007D0F7C"/>
    <w:p w14:paraId="69196E6B" w14:textId="4A0A075A" w:rsidR="00B66EE8" w:rsidRDefault="00B66EE8" w:rsidP="007D0F7C">
      <w:pPr>
        <w:rPr>
          <w:b/>
          <w:bCs/>
        </w:rPr>
      </w:pPr>
      <w:r>
        <w:rPr>
          <w:b/>
          <w:bCs/>
        </w:rPr>
        <w:t>Please note, Item 4.</w:t>
      </w:r>
      <w:r w:rsidR="0002111C">
        <w:rPr>
          <w:b/>
          <w:bCs/>
        </w:rPr>
        <w:t>3</w:t>
      </w:r>
      <w:r>
        <w:rPr>
          <w:b/>
          <w:bCs/>
        </w:rPr>
        <w:t xml:space="preserve"> was heard first, followed by Item 4.</w:t>
      </w:r>
      <w:r w:rsidR="0002111C">
        <w:rPr>
          <w:b/>
          <w:bCs/>
        </w:rPr>
        <w:t>1</w:t>
      </w:r>
      <w:r>
        <w:rPr>
          <w:b/>
          <w:bCs/>
        </w:rPr>
        <w:t xml:space="preserve">. </w:t>
      </w:r>
    </w:p>
    <w:p w14:paraId="07A212BA" w14:textId="77777777" w:rsidR="00FA398B" w:rsidRDefault="00FA398B" w:rsidP="007D0F7C">
      <w:pPr>
        <w:rPr>
          <w:b/>
          <w:bCs/>
        </w:rPr>
      </w:pPr>
    </w:p>
    <w:p w14:paraId="73E41DA5" w14:textId="77777777" w:rsidR="00FA398B" w:rsidRPr="00714547" w:rsidRDefault="00FA398B" w:rsidP="007D0F7C">
      <w:pPr>
        <w:pStyle w:val="Heading2"/>
        <w:ind w:left="720" w:hanging="720"/>
        <w:rPr>
          <w:rFonts w:eastAsia="Calibri"/>
          <w:b/>
          <w:bCs/>
          <w:u w:val="single"/>
        </w:rPr>
      </w:pPr>
      <w:r w:rsidRPr="0019318D">
        <w:rPr>
          <w:rFonts w:eastAsia="Calibri"/>
          <w:b/>
          <w:bCs/>
        </w:rPr>
        <w:t>4.3</w:t>
      </w:r>
      <w:r w:rsidRPr="0019318D">
        <w:rPr>
          <w:rFonts w:eastAsia="Calibri"/>
          <w:b/>
          <w:bCs/>
        </w:rPr>
        <w:tab/>
      </w:r>
      <w:r w:rsidRPr="00714547">
        <w:rPr>
          <w:rFonts w:eastAsia="Calibri"/>
          <w:b/>
          <w:bCs/>
          <w:u w:val="single"/>
        </w:rPr>
        <w:t>LA06/2022/0265/F – 31a Sheridan Drive, Bangor: Demolition of existing garage workshop and erection of 1.5 storey dwelling with parking.</w:t>
      </w:r>
    </w:p>
    <w:p w14:paraId="19C76CB5" w14:textId="21CCFFDF" w:rsidR="00FA398B" w:rsidRPr="00180813" w:rsidRDefault="00FA398B" w:rsidP="007D0F7C">
      <w:pPr>
        <w:rPr>
          <w:rFonts w:eastAsia="Calibri" w:cs="Arial"/>
          <w:kern w:val="0"/>
          <w:szCs w:val="24"/>
          <w14:ligatures w14:val="none"/>
        </w:rPr>
      </w:pPr>
      <w:r>
        <w:rPr>
          <w:rFonts w:eastAsia="Calibri" w:cs="Arial"/>
          <w:kern w:val="0"/>
          <w:szCs w:val="24"/>
          <w14:ligatures w14:val="none"/>
        </w:rPr>
        <w:tab/>
      </w:r>
    </w:p>
    <w:p w14:paraId="12A22855" w14:textId="110FF665" w:rsidR="00FA398B" w:rsidRDefault="00FA398B" w:rsidP="007D0F7C">
      <w:pPr>
        <w:rPr>
          <w:rFonts w:eastAsia="Calibri" w:cs="Arial"/>
          <w:kern w:val="0"/>
          <w:szCs w:val="24"/>
          <w14:ligatures w14:val="none"/>
        </w:rPr>
      </w:pPr>
      <w:r w:rsidRPr="008764F6">
        <w:rPr>
          <w:rFonts w:eastAsia="Calibri" w:cs="Arial"/>
          <w:caps/>
          <w:kern w:val="0"/>
          <w:szCs w:val="24"/>
          <w14:ligatures w14:val="none"/>
        </w:rPr>
        <w:t>Previously circulated:-</w:t>
      </w:r>
      <w:r>
        <w:rPr>
          <w:rFonts w:eastAsia="Calibri" w:cs="Arial"/>
          <w:kern w:val="0"/>
          <w:szCs w:val="24"/>
          <w14:ligatures w14:val="none"/>
        </w:rPr>
        <w:t xml:space="preserve"> Case Officer’s report. </w:t>
      </w:r>
    </w:p>
    <w:p w14:paraId="6F0CB570" w14:textId="77777777" w:rsidR="003F193E" w:rsidRDefault="003F193E" w:rsidP="007D0F7C">
      <w:pPr>
        <w:rPr>
          <w:rFonts w:eastAsia="Calibri" w:cs="Arial"/>
          <w:kern w:val="0"/>
          <w:szCs w:val="24"/>
          <w14:ligatures w14:val="none"/>
        </w:rPr>
      </w:pPr>
    </w:p>
    <w:p w14:paraId="7E0104EF" w14:textId="601A2E7D" w:rsidR="003F193E" w:rsidRDefault="003F193E" w:rsidP="007D0F7C">
      <w:pPr>
        <w:rPr>
          <w:rFonts w:eastAsia="Calibri" w:cs="Arial"/>
          <w:kern w:val="0"/>
          <w:szCs w:val="24"/>
          <w14:ligatures w14:val="none"/>
        </w:rPr>
      </w:pPr>
      <w:r>
        <w:rPr>
          <w:rFonts w:eastAsia="Calibri" w:cs="Arial"/>
          <w:kern w:val="0"/>
          <w:szCs w:val="24"/>
          <w14:ligatures w14:val="none"/>
        </w:rPr>
        <w:t xml:space="preserve">(Councillor Hennessy vacated the Chamber at 19:07 for the duration of </w:t>
      </w:r>
      <w:r w:rsidR="00DF1E60">
        <w:rPr>
          <w:rFonts w:eastAsia="Calibri" w:cs="Arial"/>
          <w:kern w:val="0"/>
          <w:szCs w:val="24"/>
          <w14:ligatures w14:val="none"/>
        </w:rPr>
        <w:t xml:space="preserve">Item </w:t>
      </w:r>
      <w:r>
        <w:rPr>
          <w:rFonts w:eastAsia="Calibri" w:cs="Arial"/>
          <w:kern w:val="0"/>
          <w:szCs w:val="24"/>
          <w14:ligatures w14:val="none"/>
        </w:rPr>
        <w:t xml:space="preserve">4.3 </w:t>
      </w:r>
      <w:r w:rsidR="00DF1E60">
        <w:rPr>
          <w:rFonts w:eastAsia="Calibri" w:cs="Arial"/>
          <w:kern w:val="0"/>
          <w:szCs w:val="24"/>
          <w14:ligatures w14:val="none"/>
        </w:rPr>
        <w:t xml:space="preserve">further </w:t>
      </w:r>
      <w:r>
        <w:rPr>
          <w:rFonts w:eastAsia="Calibri" w:cs="Arial"/>
          <w:kern w:val="0"/>
          <w:szCs w:val="24"/>
          <w14:ligatures w14:val="none"/>
        </w:rPr>
        <w:t>to a Declaration of Interest.)</w:t>
      </w:r>
    </w:p>
    <w:p w14:paraId="71F210C7" w14:textId="77777777" w:rsidR="00FA398B" w:rsidRPr="007565E3" w:rsidRDefault="00FA398B" w:rsidP="007D0F7C">
      <w:pPr>
        <w:rPr>
          <w:rFonts w:eastAsia="Calibri" w:cs="Arial"/>
          <w:b/>
          <w:bCs/>
          <w:kern w:val="0"/>
          <w:szCs w:val="24"/>
          <w14:ligatures w14:val="none"/>
        </w:rPr>
      </w:pPr>
    </w:p>
    <w:p w14:paraId="6E7AA291" w14:textId="77777777" w:rsidR="00FA398B" w:rsidRPr="007565E3" w:rsidRDefault="00FA398B" w:rsidP="007D0F7C">
      <w:pPr>
        <w:rPr>
          <w:rFonts w:cs="Arial"/>
          <w:b/>
          <w:bCs/>
          <w:szCs w:val="24"/>
        </w:rPr>
      </w:pPr>
      <w:r w:rsidRPr="007565E3">
        <w:rPr>
          <w:rFonts w:cs="Arial"/>
          <w:b/>
          <w:bCs/>
          <w:szCs w:val="24"/>
        </w:rPr>
        <w:t xml:space="preserve">DEA: </w:t>
      </w:r>
      <w:r w:rsidRPr="00714547">
        <w:rPr>
          <w:rFonts w:cs="Arial"/>
          <w:szCs w:val="24"/>
        </w:rPr>
        <w:t>Bangor Central</w:t>
      </w:r>
    </w:p>
    <w:p w14:paraId="71BB93AD" w14:textId="5C716755" w:rsidR="00FA398B" w:rsidRPr="009C5365" w:rsidRDefault="00FA398B" w:rsidP="007D0F7C">
      <w:pPr>
        <w:pStyle w:val="xmsolistparagraph"/>
        <w:spacing w:after="0" w:line="240" w:lineRule="auto"/>
        <w:ind w:left="0"/>
        <w:rPr>
          <w:rFonts w:ascii="Arial" w:hAnsi="Arial" w:cs="Arial"/>
          <w:sz w:val="24"/>
          <w:szCs w:val="24"/>
        </w:rPr>
      </w:pPr>
      <w:r w:rsidRPr="007565E3">
        <w:rPr>
          <w:rFonts w:ascii="Arial" w:hAnsi="Arial" w:cs="Arial"/>
          <w:b/>
          <w:bCs/>
          <w:sz w:val="24"/>
          <w:szCs w:val="24"/>
        </w:rPr>
        <w:t xml:space="preserve">Committee Interest: </w:t>
      </w:r>
      <w:r w:rsidR="009C5365">
        <w:rPr>
          <w:rFonts w:ascii="Arial" w:hAnsi="Arial" w:cs="Arial"/>
          <w:sz w:val="24"/>
          <w:szCs w:val="24"/>
        </w:rPr>
        <w:t>Application with 6 or more representations contrary to officer’s recommendation.</w:t>
      </w:r>
    </w:p>
    <w:p w14:paraId="441D4F8E" w14:textId="77777777" w:rsidR="00FA398B" w:rsidRPr="00726B2D" w:rsidRDefault="00FA398B" w:rsidP="007D0F7C">
      <w:pPr>
        <w:pStyle w:val="xmsolistparagraph"/>
        <w:spacing w:after="0" w:line="240" w:lineRule="auto"/>
        <w:ind w:left="0"/>
        <w:rPr>
          <w:rFonts w:cs="Arial"/>
          <w:szCs w:val="24"/>
        </w:rPr>
      </w:pPr>
      <w:r>
        <w:rPr>
          <w:rFonts w:ascii="Arial" w:hAnsi="Arial" w:cs="Arial"/>
          <w:b/>
          <w:bCs/>
          <w:sz w:val="24"/>
          <w:szCs w:val="24"/>
        </w:rPr>
        <w:t xml:space="preserve">Proposal: </w:t>
      </w:r>
      <w:r>
        <w:rPr>
          <w:rFonts w:ascii="Arial" w:hAnsi="Arial" w:cs="Arial"/>
          <w:sz w:val="24"/>
          <w:szCs w:val="24"/>
        </w:rPr>
        <w:t>Demolition of existing garage workshop and erection of 1.5 storey dwelling with parking.</w:t>
      </w:r>
    </w:p>
    <w:p w14:paraId="3381D03B" w14:textId="77777777" w:rsidR="00FA398B" w:rsidRPr="007565E3" w:rsidRDefault="00FA398B" w:rsidP="007D0F7C">
      <w:pPr>
        <w:rPr>
          <w:rFonts w:cs="Arial"/>
          <w:b/>
          <w:bCs/>
          <w:szCs w:val="24"/>
        </w:rPr>
      </w:pPr>
      <w:r w:rsidRPr="007565E3">
        <w:rPr>
          <w:rFonts w:cs="Arial"/>
          <w:b/>
          <w:bCs/>
          <w:szCs w:val="24"/>
        </w:rPr>
        <w:t xml:space="preserve">Site Location: </w:t>
      </w:r>
      <w:r w:rsidRPr="00714547">
        <w:rPr>
          <w:rFonts w:cs="Arial"/>
          <w:szCs w:val="24"/>
        </w:rPr>
        <w:t>31a Sheridan Drive, Bangor</w:t>
      </w:r>
    </w:p>
    <w:p w14:paraId="6A96DB8D" w14:textId="387193A7" w:rsidR="003F193E" w:rsidRPr="00714547" w:rsidRDefault="00FA398B" w:rsidP="007D0F7C">
      <w:pPr>
        <w:rPr>
          <w:rFonts w:cs="Arial"/>
          <w:szCs w:val="24"/>
        </w:rPr>
      </w:pPr>
      <w:r w:rsidRPr="007565E3">
        <w:rPr>
          <w:rFonts w:cs="Arial"/>
          <w:b/>
          <w:bCs/>
          <w:szCs w:val="24"/>
        </w:rPr>
        <w:t xml:space="preserve">Recommendation: </w:t>
      </w:r>
      <w:r>
        <w:rPr>
          <w:rFonts w:cs="Arial"/>
          <w:szCs w:val="24"/>
        </w:rPr>
        <w:t>Grant Planning Permission</w:t>
      </w:r>
    </w:p>
    <w:p w14:paraId="1F84A595" w14:textId="77777777" w:rsidR="00FA398B" w:rsidRDefault="00FA398B" w:rsidP="007D0F7C">
      <w:pPr>
        <w:rPr>
          <w:rFonts w:eastAsia="Calibri" w:cs="Arial"/>
          <w:kern w:val="0"/>
          <w:szCs w:val="24"/>
          <w14:ligatures w14:val="none"/>
        </w:rPr>
      </w:pPr>
    </w:p>
    <w:p w14:paraId="3ED0FE60" w14:textId="156E7180" w:rsidR="00FA398B" w:rsidRDefault="00FA398B" w:rsidP="007D0F7C">
      <w:pPr>
        <w:rPr>
          <w:rFonts w:cs="Arial"/>
          <w:szCs w:val="24"/>
        </w:rPr>
      </w:pPr>
      <w:r>
        <w:rPr>
          <w:rFonts w:eastAsia="Calibri" w:cs="Arial"/>
          <w:kern w:val="0"/>
          <w:szCs w:val="24"/>
          <w14:ligatures w14:val="none"/>
        </w:rPr>
        <w:t xml:space="preserve">The Senior Professional &amp; Technical Officer </w:t>
      </w:r>
      <w:r w:rsidR="00DF1E60">
        <w:rPr>
          <w:rFonts w:eastAsia="Calibri" w:cs="Arial"/>
          <w:kern w:val="0"/>
          <w:szCs w:val="24"/>
          <w14:ligatures w14:val="none"/>
        </w:rPr>
        <w:t xml:space="preserve">(C Rodgers) </w:t>
      </w:r>
      <w:r>
        <w:rPr>
          <w:rFonts w:eastAsia="Calibri" w:cs="Arial"/>
          <w:kern w:val="0"/>
          <w:szCs w:val="24"/>
          <w14:ligatures w14:val="none"/>
        </w:rPr>
        <w:t>advised Members that t</w:t>
      </w:r>
      <w:r w:rsidRPr="007A7715">
        <w:rPr>
          <w:rFonts w:cs="Arial"/>
          <w:szCs w:val="24"/>
        </w:rPr>
        <w:t xml:space="preserve">he application </w:t>
      </w:r>
      <w:r>
        <w:rPr>
          <w:rFonts w:cs="Arial"/>
          <w:szCs w:val="24"/>
        </w:rPr>
        <w:t>sought</w:t>
      </w:r>
      <w:r w:rsidRPr="007A7715">
        <w:rPr>
          <w:rFonts w:cs="Arial"/>
          <w:szCs w:val="24"/>
        </w:rPr>
        <w:t xml:space="preserve"> full planning permission to replace an existing commercial workshop with a 1.5 storey dwelling. The site </w:t>
      </w:r>
      <w:r>
        <w:rPr>
          <w:rFonts w:cs="Arial"/>
          <w:szCs w:val="24"/>
        </w:rPr>
        <w:t>was</w:t>
      </w:r>
      <w:r w:rsidRPr="007A7715">
        <w:rPr>
          <w:rFonts w:cs="Arial"/>
          <w:szCs w:val="24"/>
        </w:rPr>
        <w:t xml:space="preserve"> located at 31a Sheridan Drive, in the Ballyholme area of Bangor.</w:t>
      </w:r>
    </w:p>
    <w:p w14:paraId="79BA77D1" w14:textId="77777777" w:rsidR="005404F3" w:rsidRPr="007A7715" w:rsidRDefault="005404F3" w:rsidP="007D0F7C">
      <w:pPr>
        <w:rPr>
          <w:rFonts w:cs="Arial"/>
          <w:szCs w:val="24"/>
        </w:rPr>
      </w:pPr>
    </w:p>
    <w:p w14:paraId="72BB7A05" w14:textId="6E1E8ECD" w:rsidR="00FA398B" w:rsidRPr="007A7715" w:rsidRDefault="00FA398B" w:rsidP="007D0F7C">
      <w:pPr>
        <w:rPr>
          <w:rFonts w:cs="Arial"/>
          <w:szCs w:val="24"/>
        </w:rPr>
      </w:pPr>
      <w:r w:rsidRPr="007A7715">
        <w:rPr>
          <w:rFonts w:cs="Arial"/>
          <w:szCs w:val="24"/>
        </w:rPr>
        <w:t xml:space="preserve">The application </w:t>
      </w:r>
      <w:r>
        <w:rPr>
          <w:rFonts w:cs="Arial"/>
          <w:szCs w:val="24"/>
        </w:rPr>
        <w:t>was</w:t>
      </w:r>
      <w:r w:rsidRPr="007A7715">
        <w:rPr>
          <w:rFonts w:cs="Arial"/>
          <w:szCs w:val="24"/>
        </w:rPr>
        <w:t xml:space="preserve"> before </w:t>
      </w:r>
      <w:r w:rsidR="00DF1E60">
        <w:rPr>
          <w:rFonts w:cs="Arial"/>
          <w:szCs w:val="24"/>
        </w:rPr>
        <w:t>C</w:t>
      </w:r>
      <w:r w:rsidR="00DF1E60" w:rsidRPr="007A7715">
        <w:rPr>
          <w:rFonts w:cs="Arial"/>
          <w:szCs w:val="24"/>
        </w:rPr>
        <w:t xml:space="preserve">ommittee </w:t>
      </w:r>
      <w:r w:rsidRPr="007A7715">
        <w:rPr>
          <w:rFonts w:cs="Arial"/>
          <w:szCs w:val="24"/>
        </w:rPr>
        <w:t>due to the number of objections received contrary to the officer’s recommendation.</w:t>
      </w:r>
    </w:p>
    <w:p w14:paraId="1D450728" w14:textId="77777777" w:rsidR="00FA398B" w:rsidRPr="007A7715" w:rsidRDefault="00FA398B" w:rsidP="007D0F7C">
      <w:pPr>
        <w:rPr>
          <w:rFonts w:cs="Arial"/>
          <w:szCs w:val="24"/>
        </w:rPr>
      </w:pPr>
    </w:p>
    <w:p w14:paraId="7C304E63" w14:textId="77777777" w:rsidR="00FA398B" w:rsidRPr="007A7715" w:rsidRDefault="00FA398B" w:rsidP="007D0F7C">
      <w:pPr>
        <w:rPr>
          <w:rFonts w:cs="Arial"/>
          <w:szCs w:val="24"/>
        </w:rPr>
      </w:pPr>
      <w:r w:rsidRPr="007A7715">
        <w:rPr>
          <w:rFonts w:cs="Arial"/>
          <w:szCs w:val="24"/>
        </w:rPr>
        <w:t xml:space="preserve">The recommendation </w:t>
      </w:r>
      <w:r>
        <w:rPr>
          <w:rFonts w:cs="Arial"/>
          <w:szCs w:val="24"/>
        </w:rPr>
        <w:t>was</w:t>
      </w:r>
      <w:r w:rsidRPr="007A7715">
        <w:rPr>
          <w:rFonts w:cs="Arial"/>
          <w:szCs w:val="24"/>
        </w:rPr>
        <w:t xml:space="preserve"> to GRANT Planning Permission.</w:t>
      </w:r>
    </w:p>
    <w:p w14:paraId="643C2965" w14:textId="77777777" w:rsidR="00FA398B" w:rsidRPr="007A7715" w:rsidRDefault="00FA398B" w:rsidP="007D0F7C">
      <w:pPr>
        <w:rPr>
          <w:rFonts w:cs="Arial"/>
          <w:szCs w:val="24"/>
        </w:rPr>
      </w:pPr>
    </w:p>
    <w:p w14:paraId="730CE43A" w14:textId="27B69B75" w:rsidR="00FA398B" w:rsidRPr="007A7715" w:rsidRDefault="00FA398B" w:rsidP="007D0F7C">
      <w:pPr>
        <w:tabs>
          <w:tab w:val="left" w:pos="0"/>
        </w:tabs>
        <w:rPr>
          <w:rFonts w:cs="Arial"/>
          <w:szCs w:val="24"/>
        </w:rPr>
      </w:pPr>
      <w:r w:rsidRPr="007A7715">
        <w:rPr>
          <w:rFonts w:cs="Arial"/>
          <w:szCs w:val="24"/>
        </w:rPr>
        <w:t xml:space="preserve">According to Draft BMAP, the site </w:t>
      </w:r>
      <w:r>
        <w:rPr>
          <w:rFonts w:cs="Arial"/>
          <w:szCs w:val="24"/>
        </w:rPr>
        <w:t xml:space="preserve">was </w:t>
      </w:r>
      <w:r w:rsidRPr="007A7715">
        <w:rPr>
          <w:rFonts w:cs="Arial"/>
          <w:szCs w:val="24"/>
        </w:rPr>
        <w:t>within the proposed Bangor East Area of Townscape Character</w:t>
      </w:r>
      <w:r>
        <w:rPr>
          <w:rFonts w:cs="Arial"/>
          <w:szCs w:val="24"/>
        </w:rPr>
        <w:t xml:space="preserve"> </w:t>
      </w:r>
      <w:r w:rsidR="00DF1E60">
        <w:rPr>
          <w:rFonts w:cs="Arial"/>
          <w:szCs w:val="24"/>
        </w:rPr>
        <w:t xml:space="preserve">(ATC) </w:t>
      </w:r>
      <w:r>
        <w:rPr>
          <w:rFonts w:cs="Arial"/>
          <w:szCs w:val="24"/>
        </w:rPr>
        <w:t>with a</w:t>
      </w:r>
      <w:r w:rsidRPr="007A7715">
        <w:rPr>
          <w:rFonts w:cs="Arial"/>
          <w:szCs w:val="24"/>
        </w:rPr>
        <w:t xml:space="preserve">ccess to the site </w:t>
      </w:r>
      <w:r>
        <w:rPr>
          <w:rFonts w:cs="Arial"/>
          <w:szCs w:val="24"/>
        </w:rPr>
        <w:t>being</w:t>
      </w:r>
      <w:r w:rsidRPr="007A7715">
        <w:rPr>
          <w:rFonts w:cs="Arial"/>
          <w:szCs w:val="24"/>
        </w:rPr>
        <w:t xml:space="preserve"> via a private lane that connect</w:t>
      </w:r>
      <w:r>
        <w:rPr>
          <w:rFonts w:cs="Arial"/>
          <w:szCs w:val="24"/>
        </w:rPr>
        <w:t>ed</w:t>
      </w:r>
      <w:r w:rsidRPr="007A7715">
        <w:rPr>
          <w:rFonts w:cs="Arial"/>
          <w:szCs w:val="24"/>
        </w:rPr>
        <w:t xml:space="preserve"> Sheridan Drive with Lyle Road.</w:t>
      </w:r>
      <w:r>
        <w:rPr>
          <w:rFonts w:cs="Arial"/>
          <w:szCs w:val="24"/>
        </w:rPr>
        <w:t xml:space="preserve"> </w:t>
      </w:r>
      <w:r w:rsidRPr="007A7715">
        <w:rPr>
          <w:rFonts w:cs="Arial"/>
          <w:szCs w:val="24"/>
        </w:rPr>
        <w:t xml:space="preserve">The site </w:t>
      </w:r>
      <w:r>
        <w:rPr>
          <w:rFonts w:cs="Arial"/>
          <w:szCs w:val="24"/>
        </w:rPr>
        <w:t>contained</w:t>
      </w:r>
      <w:r w:rsidRPr="007A7715">
        <w:rPr>
          <w:rFonts w:cs="Arial"/>
          <w:szCs w:val="24"/>
        </w:rPr>
        <w:t xml:space="preserve"> a commercial workshop, separate W/C building and a small yard area which </w:t>
      </w:r>
      <w:r>
        <w:rPr>
          <w:rFonts w:cs="Arial"/>
          <w:szCs w:val="24"/>
        </w:rPr>
        <w:t>was</w:t>
      </w:r>
      <w:r w:rsidRPr="007A7715">
        <w:rPr>
          <w:rFonts w:cs="Arial"/>
          <w:szCs w:val="24"/>
        </w:rPr>
        <w:t xml:space="preserve"> open to the lane. The premises </w:t>
      </w:r>
      <w:r>
        <w:rPr>
          <w:rFonts w:cs="Arial"/>
          <w:szCs w:val="24"/>
        </w:rPr>
        <w:t>were vacant at the time of writing.</w:t>
      </w:r>
    </w:p>
    <w:p w14:paraId="509C6B6C" w14:textId="77777777" w:rsidR="00FA398B" w:rsidRPr="007A7715" w:rsidRDefault="00FA398B" w:rsidP="007D0F7C">
      <w:pPr>
        <w:rPr>
          <w:rFonts w:cs="Arial"/>
          <w:szCs w:val="24"/>
        </w:rPr>
      </w:pPr>
    </w:p>
    <w:p w14:paraId="1BD1ECDF" w14:textId="77777777" w:rsidR="00FA398B" w:rsidRDefault="00FA398B" w:rsidP="007D0F7C">
      <w:pPr>
        <w:pStyle w:val="ListBullet"/>
        <w:numPr>
          <w:ilvl w:val="0"/>
          <w:numId w:val="0"/>
        </w:numPr>
        <w:rPr>
          <w:rFonts w:ascii="Arial" w:hAnsi="Arial" w:cs="Arial"/>
        </w:rPr>
      </w:pPr>
      <w:r w:rsidRPr="007A7715">
        <w:rPr>
          <w:rFonts w:ascii="Arial" w:hAnsi="Arial" w:cs="Arial"/>
        </w:rPr>
        <w:t xml:space="preserve">The Council </w:t>
      </w:r>
      <w:r>
        <w:rPr>
          <w:rFonts w:ascii="Arial" w:hAnsi="Arial" w:cs="Arial"/>
        </w:rPr>
        <w:t>had</w:t>
      </w:r>
      <w:r w:rsidRPr="007A7715">
        <w:rPr>
          <w:rFonts w:ascii="Arial" w:hAnsi="Arial" w:cs="Arial"/>
        </w:rPr>
        <w:t xml:space="preserve"> recently issued a Certificate of Lawfulness which establishe</w:t>
      </w:r>
      <w:r>
        <w:rPr>
          <w:rFonts w:ascii="Arial" w:hAnsi="Arial" w:cs="Arial"/>
        </w:rPr>
        <w:t>d</w:t>
      </w:r>
      <w:r w:rsidRPr="007A7715">
        <w:rPr>
          <w:rFonts w:ascii="Arial" w:hAnsi="Arial" w:cs="Arial"/>
        </w:rPr>
        <w:t xml:space="preserve"> the lawful use of the site as a commercial workshop. </w:t>
      </w:r>
    </w:p>
    <w:p w14:paraId="63FD82CD" w14:textId="77777777" w:rsidR="00143FB9" w:rsidRPr="007A7715" w:rsidRDefault="00143FB9" w:rsidP="007D0F7C">
      <w:pPr>
        <w:pStyle w:val="ListBullet"/>
        <w:numPr>
          <w:ilvl w:val="0"/>
          <w:numId w:val="0"/>
        </w:numPr>
        <w:rPr>
          <w:rFonts w:ascii="Arial" w:hAnsi="Arial" w:cs="Arial"/>
        </w:rPr>
      </w:pPr>
    </w:p>
    <w:p w14:paraId="5F78EA4C" w14:textId="11F37BA1" w:rsidR="00FA398B" w:rsidRPr="00FB1FED" w:rsidRDefault="00FA398B" w:rsidP="006D0C17">
      <w:pPr>
        <w:pStyle w:val="ListBullet"/>
        <w:numPr>
          <w:ilvl w:val="0"/>
          <w:numId w:val="0"/>
        </w:numPr>
        <w:rPr>
          <w:rFonts w:ascii="Arial" w:hAnsi="Arial" w:cs="Arial"/>
        </w:rPr>
      </w:pPr>
      <w:r w:rsidRPr="007A7715">
        <w:rPr>
          <w:rFonts w:ascii="Arial" w:hAnsi="Arial" w:cs="Arial"/>
        </w:rPr>
        <w:t xml:space="preserve">This </w:t>
      </w:r>
      <w:r>
        <w:rPr>
          <w:rFonts w:ascii="Arial" w:hAnsi="Arial" w:cs="Arial"/>
        </w:rPr>
        <w:t>was</w:t>
      </w:r>
      <w:r w:rsidRPr="007A7715">
        <w:rPr>
          <w:rFonts w:ascii="Arial" w:hAnsi="Arial" w:cs="Arial"/>
        </w:rPr>
        <w:t xml:space="preserve"> an important material consideration in the determination of the current application.</w:t>
      </w:r>
      <w:r>
        <w:rPr>
          <w:rFonts w:ascii="Arial" w:hAnsi="Arial" w:cs="Arial"/>
        </w:rPr>
        <w:t xml:space="preserve"> In a set of images shown to Members, there were depictions </w:t>
      </w:r>
      <w:r w:rsidRPr="00FB1FED">
        <w:rPr>
          <w:rFonts w:ascii="Arial" w:hAnsi="Arial" w:cs="Arial"/>
        </w:rPr>
        <w:t>of a dwelling and its parking area immediately west of the applications sit</w:t>
      </w:r>
      <w:r>
        <w:rPr>
          <w:rFonts w:ascii="Arial" w:hAnsi="Arial" w:cs="Arial"/>
        </w:rPr>
        <w:t>e, a</w:t>
      </w:r>
      <w:r w:rsidRPr="007A7715">
        <w:rPr>
          <w:rFonts w:cs="Arial"/>
        </w:rPr>
        <w:t xml:space="preserve"> </w:t>
      </w:r>
      <w:r w:rsidRPr="00FB1FED">
        <w:rPr>
          <w:rFonts w:ascii="Arial" w:hAnsi="Arial" w:cs="Arial"/>
        </w:rPr>
        <w:t>dwelling fronting onto the lane immediately east of the site</w:t>
      </w:r>
      <w:r>
        <w:rPr>
          <w:rFonts w:ascii="Arial" w:hAnsi="Arial" w:cs="Arial"/>
        </w:rPr>
        <w:t xml:space="preserve"> and the </w:t>
      </w:r>
      <w:r w:rsidRPr="00FB1FED">
        <w:rPr>
          <w:rFonts w:ascii="Arial" w:hAnsi="Arial" w:cs="Arial"/>
        </w:rPr>
        <w:t>rear accesses to dwellings south of the site and on the opposite side of the lane.</w:t>
      </w:r>
      <w:r>
        <w:rPr>
          <w:rFonts w:ascii="Arial" w:hAnsi="Arial" w:cs="Arial"/>
        </w:rPr>
        <w:t xml:space="preserve"> Existing garages and informal parking area along the lane were shown on </w:t>
      </w:r>
      <w:r w:rsidR="00DF1E60">
        <w:rPr>
          <w:rFonts w:ascii="Arial" w:hAnsi="Arial" w:cs="Arial"/>
        </w:rPr>
        <w:t>further</w:t>
      </w:r>
      <w:r>
        <w:rPr>
          <w:rFonts w:ascii="Arial" w:hAnsi="Arial" w:cs="Arial"/>
        </w:rPr>
        <w:t xml:space="preserve"> slides. </w:t>
      </w:r>
    </w:p>
    <w:p w14:paraId="3CC143CB" w14:textId="77777777" w:rsidR="00FA398B" w:rsidRPr="007A7715" w:rsidRDefault="00FA398B" w:rsidP="006D0C17">
      <w:pPr>
        <w:rPr>
          <w:rFonts w:cs="Arial"/>
          <w:szCs w:val="24"/>
        </w:rPr>
      </w:pPr>
    </w:p>
    <w:p w14:paraId="5D52A8F2" w14:textId="0DF9CE56" w:rsidR="00FA398B" w:rsidRPr="00FB1FED" w:rsidRDefault="00FA398B" w:rsidP="006D0C17">
      <w:pPr>
        <w:pStyle w:val="ListParagraph"/>
        <w:spacing w:after="0" w:line="240" w:lineRule="auto"/>
        <w:ind w:left="0"/>
        <w:rPr>
          <w:rFonts w:ascii="Arial" w:hAnsi="Arial" w:cs="Arial"/>
          <w:sz w:val="24"/>
          <w:szCs w:val="24"/>
        </w:rPr>
      </w:pPr>
      <w:r w:rsidRPr="00FB1FED">
        <w:rPr>
          <w:rFonts w:ascii="Arial" w:hAnsi="Arial" w:cs="Arial"/>
          <w:sz w:val="24"/>
          <w:szCs w:val="24"/>
        </w:rPr>
        <w:t xml:space="preserve">The surrounding area comprised a wide range of densities and house types including terrace dwellings, semi-detached and detached dwellings. As detailed in the Case Officer Report, the plot size </w:t>
      </w:r>
      <w:r>
        <w:rPr>
          <w:rFonts w:ascii="Arial" w:hAnsi="Arial" w:cs="Arial"/>
          <w:sz w:val="24"/>
          <w:szCs w:val="24"/>
        </w:rPr>
        <w:t>was</w:t>
      </w:r>
      <w:r w:rsidRPr="00FB1FED">
        <w:rPr>
          <w:rFonts w:ascii="Arial" w:hAnsi="Arial" w:cs="Arial"/>
          <w:sz w:val="24"/>
          <w:szCs w:val="24"/>
        </w:rPr>
        <w:t xml:space="preserve"> similar to that of other dwellings found within the wider area and </w:t>
      </w:r>
      <w:r w:rsidR="00DF1E60">
        <w:rPr>
          <w:rFonts w:ascii="Arial" w:hAnsi="Arial" w:cs="Arial"/>
          <w:sz w:val="24"/>
          <w:szCs w:val="24"/>
        </w:rPr>
        <w:t>two</w:t>
      </w:r>
      <w:r w:rsidR="00DF1E60" w:rsidRPr="00FB1FED">
        <w:rPr>
          <w:rFonts w:ascii="Arial" w:hAnsi="Arial" w:cs="Arial"/>
          <w:sz w:val="24"/>
          <w:szCs w:val="24"/>
        </w:rPr>
        <w:t xml:space="preserve"> </w:t>
      </w:r>
      <w:r w:rsidRPr="00FB1FED">
        <w:rPr>
          <w:rFonts w:ascii="Arial" w:hAnsi="Arial" w:cs="Arial"/>
          <w:sz w:val="24"/>
          <w:szCs w:val="24"/>
        </w:rPr>
        <w:t xml:space="preserve">in-curtilage parking spaces </w:t>
      </w:r>
      <w:r>
        <w:rPr>
          <w:rFonts w:ascii="Arial" w:hAnsi="Arial" w:cs="Arial"/>
          <w:sz w:val="24"/>
          <w:szCs w:val="24"/>
        </w:rPr>
        <w:t>could</w:t>
      </w:r>
      <w:r w:rsidRPr="00FB1FED">
        <w:rPr>
          <w:rFonts w:ascii="Arial" w:hAnsi="Arial" w:cs="Arial"/>
          <w:sz w:val="24"/>
          <w:szCs w:val="24"/>
        </w:rPr>
        <w:t xml:space="preserve"> be provided. </w:t>
      </w:r>
    </w:p>
    <w:p w14:paraId="472842D3" w14:textId="77777777" w:rsidR="00FA398B" w:rsidRPr="00FB1FED" w:rsidRDefault="00FA398B" w:rsidP="007D0F7C">
      <w:pPr>
        <w:rPr>
          <w:rFonts w:cs="Arial"/>
          <w:szCs w:val="24"/>
        </w:rPr>
      </w:pPr>
      <w:r w:rsidRPr="00FB1FED">
        <w:rPr>
          <w:rFonts w:cs="Arial"/>
          <w:szCs w:val="24"/>
        </w:rPr>
        <w:lastRenderedPageBreak/>
        <w:t xml:space="preserve">The proposal </w:t>
      </w:r>
      <w:r>
        <w:rPr>
          <w:rFonts w:cs="Arial"/>
          <w:szCs w:val="24"/>
        </w:rPr>
        <w:t>was</w:t>
      </w:r>
      <w:r w:rsidRPr="00FB1FED">
        <w:rPr>
          <w:rFonts w:cs="Arial"/>
          <w:szCs w:val="24"/>
        </w:rPr>
        <w:t xml:space="preserve"> for a small one-bedroom dwelling finished in vertical cladding</w:t>
      </w:r>
      <w:r>
        <w:rPr>
          <w:rFonts w:cs="Arial"/>
          <w:szCs w:val="24"/>
        </w:rPr>
        <w:t xml:space="preserve"> with</w:t>
      </w:r>
      <w:r w:rsidRPr="00FB1FED">
        <w:rPr>
          <w:rFonts w:cs="Arial"/>
          <w:szCs w:val="24"/>
        </w:rPr>
        <w:t xml:space="preserve"> a low overall ridge height of </w:t>
      </w:r>
      <w:r>
        <w:rPr>
          <w:rFonts w:cs="Arial"/>
          <w:szCs w:val="24"/>
        </w:rPr>
        <w:t>5.5 metres</w:t>
      </w:r>
      <w:r w:rsidRPr="00FB1FED">
        <w:rPr>
          <w:rFonts w:cs="Arial"/>
          <w:szCs w:val="24"/>
        </w:rPr>
        <w:t xml:space="preserve"> and </w:t>
      </w:r>
      <w:r>
        <w:rPr>
          <w:rFonts w:cs="Arial"/>
          <w:szCs w:val="24"/>
        </w:rPr>
        <w:t>was</w:t>
      </w:r>
      <w:r w:rsidRPr="00FB1FED">
        <w:rPr>
          <w:rFonts w:cs="Arial"/>
          <w:szCs w:val="24"/>
        </w:rPr>
        <w:t xml:space="preserve"> just </w:t>
      </w:r>
      <w:r>
        <w:rPr>
          <w:rFonts w:cs="Arial"/>
          <w:szCs w:val="24"/>
        </w:rPr>
        <w:t>3 metres</w:t>
      </w:r>
      <w:r w:rsidRPr="00FB1FED">
        <w:rPr>
          <w:rFonts w:cs="Arial"/>
          <w:szCs w:val="24"/>
        </w:rPr>
        <w:t xml:space="preserve"> to the eaves.</w:t>
      </w:r>
    </w:p>
    <w:p w14:paraId="6E987C9B" w14:textId="77777777" w:rsidR="00FA398B" w:rsidRPr="00FB1FED" w:rsidRDefault="00FA398B" w:rsidP="007D0F7C">
      <w:pPr>
        <w:rPr>
          <w:rFonts w:cs="Arial"/>
          <w:szCs w:val="24"/>
        </w:rPr>
      </w:pPr>
    </w:p>
    <w:p w14:paraId="6AF12BFC" w14:textId="64A2B379" w:rsidR="00FA398B" w:rsidRPr="00FB1FED" w:rsidRDefault="00FA398B" w:rsidP="007D0F7C">
      <w:pPr>
        <w:rPr>
          <w:rFonts w:cs="Arial"/>
          <w:szCs w:val="24"/>
        </w:rPr>
      </w:pPr>
      <w:r w:rsidRPr="00FB1FED">
        <w:rPr>
          <w:rFonts w:cs="Arial"/>
          <w:szCs w:val="24"/>
        </w:rPr>
        <w:t xml:space="preserve">Objections </w:t>
      </w:r>
      <w:r>
        <w:rPr>
          <w:rFonts w:cs="Arial"/>
          <w:szCs w:val="24"/>
        </w:rPr>
        <w:t>had been</w:t>
      </w:r>
      <w:r w:rsidRPr="00FB1FED">
        <w:rPr>
          <w:rFonts w:cs="Arial"/>
          <w:szCs w:val="24"/>
        </w:rPr>
        <w:t xml:space="preserve"> received from </w:t>
      </w:r>
      <w:r w:rsidR="00DF1E60">
        <w:rPr>
          <w:rFonts w:cs="Arial"/>
          <w:szCs w:val="24"/>
        </w:rPr>
        <w:t>eight</w:t>
      </w:r>
      <w:r w:rsidR="00DF1E60" w:rsidRPr="00FB1FED">
        <w:rPr>
          <w:rFonts w:cs="Arial"/>
          <w:szCs w:val="24"/>
        </w:rPr>
        <w:t xml:space="preserve"> </w:t>
      </w:r>
      <w:r w:rsidRPr="00FB1FED">
        <w:rPr>
          <w:rFonts w:cs="Arial"/>
          <w:szCs w:val="24"/>
        </w:rPr>
        <w:t>separate addresses and the main issues relat</w:t>
      </w:r>
      <w:r>
        <w:rPr>
          <w:rFonts w:cs="Arial"/>
          <w:szCs w:val="24"/>
        </w:rPr>
        <w:t>e</w:t>
      </w:r>
      <w:r w:rsidRPr="00FB1FED">
        <w:rPr>
          <w:rFonts w:cs="Arial"/>
          <w:szCs w:val="24"/>
        </w:rPr>
        <w:t xml:space="preserve">d to the potential impact on the character of the area, residential amenity, traffic and parking and impact on existing sewage infrastructure. All material considerations </w:t>
      </w:r>
      <w:r>
        <w:rPr>
          <w:rFonts w:cs="Arial"/>
          <w:szCs w:val="24"/>
        </w:rPr>
        <w:t>had</w:t>
      </w:r>
      <w:r w:rsidRPr="00FB1FED">
        <w:rPr>
          <w:rFonts w:cs="Arial"/>
          <w:szCs w:val="24"/>
        </w:rPr>
        <w:t xml:space="preserve"> been considered in detail in the </w:t>
      </w:r>
      <w:r w:rsidR="00DF1E60" w:rsidRPr="00FB1FED">
        <w:rPr>
          <w:rFonts w:cs="Arial"/>
          <w:szCs w:val="24"/>
        </w:rPr>
        <w:t>Case Officer Report</w:t>
      </w:r>
      <w:r w:rsidR="00DF1E60" w:rsidRPr="00FB1FED" w:rsidDel="00DF1E60">
        <w:rPr>
          <w:rFonts w:cs="Arial"/>
          <w:szCs w:val="24"/>
        </w:rPr>
        <w:t xml:space="preserve"> </w:t>
      </w:r>
      <w:r w:rsidRPr="00FB1FED">
        <w:rPr>
          <w:rFonts w:cs="Arial"/>
          <w:szCs w:val="24"/>
        </w:rPr>
        <w:t>and its Addendum.</w:t>
      </w:r>
    </w:p>
    <w:p w14:paraId="41314F1E" w14:textId="77777777" w:rsidR="00FA398B" w:rsidRPr="00FB1FED" w:rsidRDefault="00FA398B" w:rsidP="007D0F7C">
      <w:pPr>
        <w:rPr>
          <w:rFonts w:cs="Arial"/>
          <w:szCs w:val="24"/>
        </w:rPr>
      </w:pPr>
    </w:p>
    <w:p w14:paraId="1BB51362" w14:textId="77777777" w:rsidR="00FA398B" w:rsidRPr="00FB1FED" w:rsidRDefault="00FA398B" w:rsidP="007D0F7C">
      <w:pPr>
        <w:rPr>
          <w:rFonts w:cs="Arial"/>
          <w:szCs w:val="24"/>
        </w:rPr>
      </w:pPr>
      <w:r w:rsidRPr="00FB1FED">
        <w:rPr>
          <w:rFonts w:cs="Arial"/>
          <w:szCs w:val="24"/>
        </w:rPr>
        <w:t xml:space="preserve">In terms of the potential impact on the character and appearance of the area - The site </w:t>
      </w:r>
      <w:r>
        <w:rPr>
          <w:rFonts w:cs="Arial"/>
          <w:szCs w:val="24"/>
        </w:rPr>
        <w:t>was</w:t>
      </w:r>
      <w:r w:rsidRPr="00FB1FED">
        <w:rPr>
          <w:rFonts w:cs="Arial"/>
          <w:szCs w:val="24"/>
        </w:rPr>
        <w:t xml:space="preserve"> located along a lane to the rear of Sheridan Drive and </w:t>
      </w:r>
      <w:r>
        <w:rPr>
          <w:rFonts w:cs="Arial"/>
          <w:szCs w:val="24"/>
        </w:rPr>
        <w:t>was</w:t>
      </w:r>
      <w:r w:rsidRPr="00FB1FED">
        <w:rPr>
          <w:rFonts w:cs="Arial"/>
          <w:szCs w:val="24"/>
        </w:rPr>
        <w:t xml:space="preserve"> occupied by a former car repair workshop. Given the surrounding built form and small scale of the proposal, wider public views would be limited. It </w:t>
      </w:r>
      <w:r>
        <w:rPr>
          <w:rFonts w:cs="Arial"/>
          <w:szCs w:val="24"/>
        </w:rPr>
        <w:t>was</w:t>
      </w:r>
      <w:r w:rsidRPr="00FB1FED">
        <w:rPr>
          <w:rFonts w:cs="Arial"/>
          <w:szCs w:val="24"/>
        </w:rPr>
        <w:t xml:space="preserve"> considered that the proposed development would not cause harm to the character and appearance of the area or the proposed ATC designation</w:t>
      </w:r>
      <w:r>
        <w:rPr>
          <w:rFonts w:cs="Arial"/>
          <w:szCs w:val="24"/>
        </w:rPr>
        <w:t xml:space="preserve"> </w:t>
      </w:r>
      <w:r w:rsidRPr="00FB1FED">
        <w:rPr>
          <w:rFonts w:cs="Arial"/>
          <w:szCs w:val="24"/>
        </w:rPr>
        <w:t xml:space="preserve">In </w:t>
      </w:r>
      <w:r>
        <w:rPr>
          <w:rFonts w:cs="Arial"/>
          <w:szCs w:val="24"/>
        </w:rPr>
        <w:t>regard to</w:t>
      </w:r>
      <w:r w:rsidRPr="00FB1FED">
        <w:rPr>
          <w:rFonts w:cs="Arial"/>
          <w:szCs w:val="24"/>
        </w:rPr>
        <w:t xml:space="preserve"> residential amenity, it </w:t>
      </w:r>
      <w:r>
        <w:rPr>
          <w:rFonts w:cs="Arial"/>
          <w:szCs w:val="24"/>
        </w:rPr>
        <w:t>was</w:t>
      </w:r>
      <w:r w:rsidRPr="00FB1FED">
        <w:rPr>
          <w:rFonts w:cs="Arial"/>
          <w:szCs w:val="24"/>
        </w:rPr>
        <w:t xml:space="preserve"> important to highlight that the Applicant </w:t>
      </w:r>
      <w:r>
        <w:rPr>
          <w:rFonts w:cs="Arial"/>
          <w:szCs w:val="24"/>
        </w:rPr>
        <w:t>had</w:t>
      </w:r>
      <w:r w:rsidRPr="00FB1FED">
        <w:rPr>
          <w:rFonts w:cs="Arial"/>
          <w:szCs w:val="24"/>
        </w:rPr>
        <w:t xml:space="preserve"> </w:t>
      </w:r>
      <w:r w:rsidRPr="00FB1FED">
        <w:rPr>
          <w:rFonts w:cs="Arial"/>
          <w:i/>
          <w:iCs/>
          <w:szCs w:val="24"/>
        </w:rPr>
        <w:t xml:space="preserve">significantly </w:t>
      </w:r>
      <w:r w:rsidRPr="00FB1FED">
        <w:rPr>
          <w:rFonts w:cs="Arial"/>
          <w:szCs w:val="24"/>
        </w:rPr>
        <w:t xml:space="preserve">amended the design of the proposed dwelling to address concerns raised by the Planning Department and by objectors. </w:t>
      </w:r>
    </w:p>
    <w:p w14:paraId="0CB55625" w14:textId="77777777" w:rsidR="00FA398B" w:rsidRDefault="00FA398B" w:rsidP="007D0F7C">
      <w:pPr>
        <w:pStyle w:val="Default"/>
        <w:rPr>
          <w:rFonts w:ascii="Arial" w:hAnsi="Arial" w:cs="Arial"/>
          <w:color w:val="auto"/>
        </w:rPr>
      </w:pPr>
    </w:p>
    <w:p w14:paraId="23B67E1E" w14:textId="77777777" w:rsidR="00FA398B" w:rsidRPr="00FB1FED" w:rsidRDefault="00FA398B" w:rsidP="007D0F7C">
      <w:pPr>
        <w:pStyle w:val="Default"/>
        <w:rPr>
          <w:rFonts w:ascii="Arial" w:hAnsi="Arial" w:cs="Arial"/>
          <w:color w:val="auto"/>
        </w:rPr>
      </w:pPr>
      <w:r>
        <w:rPr>
          <w:rFonts w:ascii="Arial" w:hAnsi="Arial" w:cs="Arial"/>
          <w:color w:val="auto"/>
        </w:rPr>
        <w:t>An image was shown to Members to outline the differences</w:t>
      </w:r>
      <w:r w:rsidRPr="00FB1FED">
        <w:rPr>
          <w:rFonts w:ascii="Arial" w:hAnsi="Arial" w:cs="Arial"/>
          <w:color w:val="auto"/>
        </w:rPr>
        <w:t xml:space="preserve"> between the current proposal and the original design. The overall scale and massing the development </w:t>
      </w:r>
      <w:r>
        <w:rPr>
          <w:rFonts w:ascii="Arial" w:hAnsi="Arial" w:cs="Arial"/>
          <w:color w:val="auto"/>
        </w:rPr>
        <w:t>had</w:t>
      </w:r>
      <w:r w:rsidRPr="00FB1FED">
        <w:rPr>
          <w:rFonts w:ascii="Arial" w:hAnsi="Arial" w:cs="Arial"/>
          <w:color w:val="auto"/>
        </w:rPr>
        <w:t xml:space="preserve"> been significantly reduced, a balcony and first floor windows </w:t>
      </w:r>
      <w:r>
        <w:rPr>
          <w:rFonts w:ascii="Arial" w:hAnsi="Arial" w:cs="Arial"/>
          <w:color w:val="auto"/>
        </w:rPr>
        <w:t>had</w:t>
      </w:r>
      <w:r w:rsidRPr="00FB1FED">
        <w:rPr>
          <w:rFonts w:ascii="Arial" w:hAnsi="Arial" w:cs="Arial"/>
          <w:color w:val="auto"/>
        </w:rPr>
        <w:t xml:space="preserve"> been removed. </w:t>
      </w:r>
    </w:p>
    <w:p w14:paraId="2B1112FA" w14:textId="77777777" w:rsidR="00FA398B" w:rsidRPr="00FB1FED" w:rsidRDefault="00FA398B" w:rsidP="007D0F7C">
      <w:pPr>
        <w:pStyle w:val="Default"/>
        <w:rPr>
          <w:rFonts w:ascii="Arial" w:hAnsi="Arial" w:cs="Arial"/>
          <w:color w:val="auto"/>
        </w:rPr>
      </w:pPr>
    </w:p>
    <w:p w14:paraId="4911BEA3" w14:textId="26E93860" w:rsidR="00FA398B" w:rsidRPr="00FB1FED" w:rsidRDefault="00FA398B" w:rsidP="007D0F7C">
      <w:pPr>
        <w:pStyle w:val="Default"/>
        <w:rPr>
          <w:rFonts w:ascii="Arial" w:hAnsi="Arial" w:cs="Arial"/>
          <w:color w:val="auto"/>
        </w:rPr>
      </w:pPr>
      <w:r w:rsidRPr="00FB1FED">
        <w:rPr>
          <w:rFonts w:ascii="Arial" w:hAnsi="Arial" w:cs="Arial"/>
          <w:color w:val="auto"/>
        </w:rPr>
        <w:t xml:space="preserve">The dwelling </w:t>
      </w:r>
      <w:r>
        <w:rPr>
          <w:rFonts w:ascii="Arial" w:hAnsi="Arial" w:cs="Arial"/>
          <w:color w:val="auto"/>
        </w:rPr>
        <w:t>had</w:t>
      </w:r>
      <w:r w:rsidRPr="00FB1FED">
        <w:rPr>
          <w:rFonts w:ascii="Arial" w:hAnsi="Arial" w:cs="Arial"/>
          <w:color w:val="auto"/>
        </w:rPr>
        <w:t xml:space="preserve"> been </w:t>
      </w:r>
      <w:r w:rsidRPr="00EB753D">
        <w:rPr>
          <w:rFonts w:ascii="Arial" w:hAnsi="Arial" w:cs="Arial"/>
          <w:color w:val="auto"/>
        </w:rPr>
        <w:t xml:space="preserve">carefully </w:t>
      </w:r>
      <w:r w:rsidRPr="00FB1FED">
        <w:rPr>
          <w:rFonts w:ascii="Arial" w:hAnsi="Arial" w:cs="Arial"/>
          <w:color w:val="auto"/>
        </w:rPr>
        <w:t>designed to prevent any harm to neighbo</w:t>
      </w:r>
      <w:r>
        <w:rPr>
          <w:rFonts w:ascii="Arial" w:hAnsi="Arial" w:cs="Arial"/>
          <w:color w:val="auto"/>
        </w:rPr>
        <w:t>u</w:t>
      </w:r>
      <w:r w:rsidRPr="00FB1FED">
        <w:rPr>
          <w:rFonts w:ascii="Arial" w:hAnsi="Arial" w:cs="Arial"/>
          <w:color w:val="auto"/>
        </w:rPr>
        <w:t xml:space="preserve">ring residential amenity. The small scale of the dwelling, its design and position relative to adjacent dwellings, the intervening boundaries and separation distances </w:t>
      </w:r>
      <w:r w:rsidR="00DF1E60">
        <w:rPr>
          <w:rFonts w:ascii="Arial" w:hAnsi="Arial" w:cs="Arial"/>
          <w:color w:val="auto"/>
        </w:rPr>
        <w:t>would</w:t>
      </w:r>
      <w:r w:rsidR="00DF1E60" w:rsidRPr="00FB1FED">
        <w:rPr>
          <w:rFonts w:ascii="Arial" w:hAnsi="Arial" w:cs="Arial"/>
          <w:color w:val="auto"/>
        </w:rPr>
        <w:t xml:space="preserve"> </w:t>
      </w:r>
      <w:r w:rsidRPr="00FB1FED">
        <w:rPr>
          <w:rFonts w:ascii="Arial" w:hAnsi="Arial" w:cs="Arial"/>
          <w:color w:val="auto"/>
        </w:rPr>
        <w:t>together prevent any unacceptable adverse impacts.</w:t>
      </w:r>
    </w:p>
    <w:p w14:paraId="48CB476F" w14:textId="77777777" w:rsidR="00FA398B" w:rsidRPr="00FB1FED" w:rsidRDefault="00FA398B" w:rsidP="007D0F7C">
      <w:pPr>
        <w:pStyle w:val="Default"/>
        <w:rPr>
          <w:rFonts w:ascii="Arial" w:hAnsi="Arial" w:cs="Arial"/>
          <w:color w:val="auto"/>
        </w:rPr>
      </w:pPr>
    </w:p>
    <w:p w14:paraId="39804D75" w14:textId="77777777" w:rsidR="00FA398B" w:rsidRPr="00FB1FED" w:rsidRDefault="00FA398B" w:rsidP="007D0F7C">
      <w:pPr>
        <w:pStyle w:val="Default"/>
        <w:rPr>
          <w:rFonts w:ascii="Arial" w:hAnsi="Arial" w:cs="Arial"/>
          <w:color w:val="auto"/>
        </w:rPr>
      </w:pPr>
      <w:r w:rsidRPr="00FB1FED">
        <w:rPr>
          <w:rFonts w:ascii="Arial" w:hAnsi="Arial" w:cs="Arial"/>
          <w:color w:val="auto"/>
        </w:rPr>
        <w:t xml:space="preserve">The only windows at first floor </w:t>
      </w:r>
      <w:r>
        <w:rPr>
          <w:rFonts w:ascii="Arial" w:hAnsi="Arial" w:cs="Arial"/>
          <w:color w:val="auto"/>
        </w:rPr>
        <w:t>would</w:t>
      </w:r>
      <w:r w:rsidRPr="00FB1FED">
        <w:rPr>
          <w:rFonts w:ascii="Arial" w:hAnsi="Arial" w:cs="Arial"/>
          <w:color w:val="auto"/>
        </w:rPr>
        <w:t xml:space="preserve"> be two small Velux windows.</w:t>
      </w:r>
    </w:p>
    <w:p w14:paraId="0A285D12" w14:textId="1222E331" w:rsidR="00FA398B" w:rsidRPr="00FB1FED" w:rsidRDefault="00FA398B" w:rsidP="007D0F7C">
      <w:pPr>
        <w:pStyle w:val="Default"/>
        <w:rPr>
          <w:rFonts w:ascii="Arial" w:hAnsi="Arial" w:cs="Arial"/>
          <w:color w:val="auto"/>
        </w:rPr>
      </w:pPr>
      <w:r w:rsidRPr="00FB1FED">
        <w:rPr>
          <w:rFonts w:ascii="Arial" w:hAnsi="Arial" w:cs="Arial"/>
          <w:color w:val="auto"/>
        </w:rPr>
        <w:t xml:space="preserve">The overall footprint of the proposed dwelling </w:t>
      </w:r>
      <w:r>
        <w:rPr>
          <w:rFonts w:ascii="Arial" w:hAnsi="Arial" w:cs="Arial"/>
          <w:color w:val="auto"/>
        </w:rPr>
        <w:t>was to be smaller</w:t>
      </w:r>
      <w:r w:rsidRPr="00FB1FED">
        <w:rPr>
          <w:rFonts w:ascii="Arial" w:hAnsi="Arial" w:cs="Arial"/>
          <w:color w:val="auto"/>
        </w:rPr>
        <w:t xml:space="preserve"> than that of the existing building. The ridge height of the building </w:t>
      </w:r>
      <w:r>
        <w:rPr>
          <w:rFonts w:ascii="Arial" w:hAnsi="Arial" w:cs="Arial"/>
          <w:color w:val="auto"/>
        </w:rPr>
        <w:t>was</w:t>
      </w:r>
      <w:r w:rsidRPr="00FB1FED">
        <w:rPr>
          <w:rFonts w:ascii="Arial" w:hAnsi="Arial" w:cs="Arial"/>
          <w:color w:val="auto"/>
        </w:rPr>
        <w:t xml:space="preserve"> only slightly taller than the existing workshop </w:t>
      </w:r>
      <w:r>
        <w:rPr>
          <w:rFonts w:ascii="Arial" w:hAnsi="Arial" w:cs="Arial"/>
          <w:color w:val="auto"/>
        </w:rPr>
        <w:t>by approximately 1.25 metres</w:t>
      </w:r>
      <w:r w:rsidR="00DF1E60">
        <w:rPr>
          <w:rFonts w:ascii="Arial" w:hAnsi="Arial" w:cs="Arial"/>
          <w:color w:val="auto"/>
        </w:rPr>
        <w:t>.</w:t>
      </w:r>
    </w:p>
    <w:p w14:paraId="49872DAA" w14:textId="77777777" w:rsidR="00FA398B" w:rsidRPr="00FB1FED" w:rsidRDefault="00FA398B" w:rsidP="007D0F7C">
      <w:pPr>
        <w:pStyle w:val="Default"/>
        <w:rPr>
          <w:rFonts w:ascii="Arial" w:hAnsi="Arial" w:cs="Arial"/>
          <w:color w:val="auto"/>
        </w:rPr>
      </w:pPr>
    </w:p>
    <w:p w14:paraId="61EFC073" w14:textId="77777777" w:rsidR="00FA398B" w:rsidRPr="00FB1FED" w:rsidRDefault="00FA398B" w:rsidP="007D0F7C">
      <w:pPr>
        <w:pStyle w:val="Default"/>
        <w:rPr>
          <w:rFonts w:ascii="Arial" w:hAnsi="Arial" w:cs="Arial"/>
          <w:color w:val="auto"/>
        </w:rPr>
      </w:pPr>
      <w:r w:rsidRPr="00FB1FED">
        <w:rPr>
          <w:rFonts w:ascii="Arial" w:hAnsi="Arial" w:cs="Arial"/>
          <w:color w:val="auto"/>
        </w:rPr>
        <w:t xml:space="preserve">Moreover, the proposal </w:t>
      </w:r>
      <w:r>
        <w:rPr>
          <w:rFonts w:ascii="Arial" w:hAnsi="Arial" w:cs="Arial"/>
          <w:color w:val="auto"/>
        </w:rPr>
        <w:t>sought</w:t>
      </w:r>
      <w:r w:rsidRPr="00FB1FED">
        <w:rPr>
          <w:rFonts w:ascii="Arial" w:hAnsi="Arial" w:cs="Arial"/>
          <w:color w:val="auto"/>
        </w:rPr>
        <w:t xml:space="preserve"> to replace a commercial workshop with a residential use which </w:t>
      </w:r>
      <w:r>
        <w:rPr>
          <w:rFonts w:ascii="Arial" w:hAnsi="Arial" w:cs="Arial"/>
          <w:color w:val="auto"/>
        </w:rPr>
        <w:t>was</w:t>
      </w:r>
      <w:r w:rsidRPr="00FB1FED">
        <w:rPr>
          <w:rFonts w:ascii="Arial" w:hAnsi="Arial" w:cs="Arial"/>
          <w:color w:val="auto"/>
        </w:rPr>
        <w:t xml:space="preserve"> considered to be more compatible with the adjacent dwellings.</w:t>
      </w:r>
    </w:p>
    <w:p w14:paraId="45B6F8FC" w14:textId="77777777" w:rsidR="00FA398B" w:rsidRPr="00FB1FED" w:rsidRDefault="00FA398B" w:rsidP="007D0F7C">
      <w:pPr>
        <w:pStyle w:val="Default"/>
        <w:rPr>
          <w:rFonts w:ascii="Arial" w:hAnsi="Arial" w:cs="Arial"/>
          <w:color w:val="auto"/>
        </w:rPr>
      </w:pPr>
    </w:p>
    <w:p w14:paraId="177AA308" w14:textId="09D8D206" w:rsidR="00FA398B" w:rsidRPr="00FB1FED" w:rsidRDefault="00FA398B" w:rsidP="007D0F7C">
      <w:pPr>
        <w:rPr>
          <w:rFonts w:cs="Arial"/>
          <w:szCs w:val="24"/>
        </w:rPr>
      </w:pPr>
      <w:r w:rsidRPr="00FB1FED">
        <w:rPr>
          <w:rFonts w:cs="Arial"/>
          <w:szCs w:val="24"/>
        </w:rPr>
        <w:t>D</w:t>
      </w:r>
      <w:r w:rsidR="006D0C17">
        <w:rPr>
          <w:rFonts w:cs="Arial"/>
          <w:szCs w:val="24"/>
        </w:rPr>
        <w:t>f</w:t>
      </w:r>
      <w:r w:rsidRPr="00FB1FED">
        <w:rPr>
          <w:rFonts w:cs="Arial"/>
          <w:szCs w:val="24"/>
        </w:rPr>
        <w:t xml:space="preserve">I Roads </w:t>
      </w:r>
      <w:r>
        <w:rPr>
          <w:rFonts w:cs="Arial"/>
          <w:szCs w:val="24"/>
        </w:rPr>
        <w:t>had</w:t>
      </w:r>
      <w:r w:rsidRPr="00FB1FED">
        <w:rPr>
          <w:rFonts w:cs="Arial"/>
          <w:szCs w:val="24"/>
        </w:rPr>
        <w:t xml:space="preserve"> been consulted on the application and provided no objection</w:t>
      </w:r>
      <w:r>
        <w:rPr>
          <w:rFonts w:cs="Arial"/>
          <w:szCs w:val="24"/>
        </w:rPr>
        <w:t>s</w:t>
      </w:r>
      <w:r w:rsidRPr="00FB1FED">
        <w:rPr>
          <w:rFonts w:cs="Arial"/>
          <w:szCs w:val="24"/>
        </w:rPr>
        <w:t>. Taking into</w:t>
      </w:r>
      <w:r>
        <w:rPr>
          <w:rFonts w:cs="Arial"/>
          <w:szCs w:val="24"/>
        </w:rPr>
        <w:t xml:space="preserve"> account</w:t>
      </w:r>
      <w:r w:rsidRPr="00FB1FED">
        <w:rPr>
          <w:rFonts w:cs="Arial"/>
          <w:szCs w:val="24"/>
        </w:rPr>
        <w:t xml:space="preserve"> the Certificate of Lawfulness for the commercial workshop use, D</w:t>
      </w:r>
      <w:r w:rsidR="006D0C17">
        <w:rPr>
          <w:rFonts w:cs="Arial"/>
          <w:szCs w:val="24"/>
        </w:rPr>
        <w:t>f</w:t>
      </w:r>
      <w:r w:rsidRPr="00FB1FED">
        <w:rPr>
          <w:rFonts w:cs="Arial"/>
          <w:szCs w:val="24"/>
        </w:rPr>
        <w:t>I Roads cons</w:t>
      </w:r>
      <w:r>
        <w:rPr>
          <w:rFonts w:cs="Arial"/>
          <w:szCs w:val="24"/>
        </w:rPr>
        <w:t>idered</w:t>
      </w:r>
      <w:r w:rsidRPr="00FB1FED">
        <w:rPr>
          <w:rFonts w:cs="Arial"/>
          <w:szCs w:val="24"/>
        </w:rPr>
        <w:t xml:space="preserve"> that the proposed dwelling would not result in any intensification of use of the existing access onto the public road. </w:t>
      </w:r>
    </w:p>
    <w:p w14:paraId="56CD2852" w14:textId="77777777" w:rsidR="00FA398B" w:rsidRPr="00FB1FED" w:rsidRDefault="00FA398B" w:rsidP="007D0F7C">
      <w:pPr>
        <w:rPr>
          <w:rFonts w:cs="Arial"/>
          <w:szCs w:val="24"/>
        </w:rPr>
      </w:pPr>
    </w:p>
    <w:p w14:paraId="25D85CDC" w14:textId="795D4A8E" w:rsidR="00FA398B" w:rsidRPr="00FB1FED" w:rsidRDefault="00FA398B" w:rsidP="007D0F7C">
      <w:pPr>
        <w:ind w:right="-143"/>
        <w:rPr>
          <w:rFonts w:cs="Arial"/>
        </w:rPr>
      </w:pPr>
      <w:r w:rsidRPr="00FB1FED">
        <w:rPr>
          <w:rFonts w:cs="Arial"/>
          <w:szCs w:val="24"/>
        </w:rPr>
        <w:t xml:space="preserve">The proposal </w:t>
      </w:r>
      <w:r>
        <w:rPr>
          <w:rFonts w:cs="Arial"/>
          <w:szCs w:val="24"/>
        </w:rPr>
        <w:t>did</w:t>
      </w:r>
      <w:r w:rsidRPr="00FB1FED">
        <w:rPr>
          <w:rFonts w:cs="Arial"/>
          <w:szCs w:val="24"/>
        </w:rPr>
        <w:t xml:space="preserve"> not seek to rely on on-street parking provision, and it </w:t>
      </w:r>
      <w:r>
        <w:rPr>
          <w:rFonts w:cs="Arial"/>
          <w:szCs w:val="24"/>
        </w:rPr>
        <w:t>was</w:t>
      </w:r>
      <w:r w:rsidRPr="00FB1FED">
        <w:rPr>
          <w:rFonts w:cs="Arial"/>
          <w:szCs w:val="24"/>
        </w:rPr>
        <w:t xml:space="preserve"> considered that the proposed </w:t>
      </w:r>
      <w:r w:rsidR="00DF1E60">
        <w:rPr>
          <w:rFonts w:cs="Arial"/>
          <w:szCs w:val="24"/>
        </w:rPr>
        <w:t xml:space="preserve">two </w:t>
      </w:r>
      <w:r w:rsidRPr="00FB1FED">
        <w:rPr>
          <w:rFonts w:cs="Arial"/>
          <w:szCs w:val="24"/>
        </w:rPr>
        <w:t>in</w:t>
      </w:r>
      <w:r w:rsidR="00DF1E60">
        <w:rPr>
          <w:rFonts w:cs="Arial"/>
          <w:szCs w:val="24"/>
        </w:rPr>
        <w:t>-</w:t>
      </w:r>
      <w:r w:rsidRPr="00FB1FED">
        <w:rPr>
          <w:rFonts w:cs="Arial"/>
          <w:szCs w:val="24"/>
        </w:rPr>
        <w:t>curtilage car</w:t>
      </w:r>
      <w:r w:rsidR="00DF1E60">
        <w:rPr>
          <w:rFonts w:cs="Arial"/>
          <w:szCs w:val="24"/>
        </w:rPr>
        <w:t xml:space="preserve"> </w:t>
      </w:r>
      <w:r w:rsidRPr="00FB1FED">
        <w:rPr>
          <w:rFonts w:cs="Arial"/>
          <w:szCs w:val="24"/>
        </w:rPr>
        <w:t xml:space="preserve">parking spaces </w:t>
      </w:r>
      <w:r w:rsidR="00DF1E60">
        <w:rPr>
          <w:rFonts w:cs="Arial"/>
          <w:szCs w:val="24"/>
        </w:rPr>
        <w:t>w</w:t>
      </w:r>
      <w:r>
        <w:rPr>
          <w:rFonts w:cs="Arial"/>
          <w:szCs w:val="24"/>
        </w:rPr>
        <w:t>ere</w:t>
      </w:r>
      <w:r w:rsidRPr="00FB1FED">
        <w:rPr>
          <w:rFonts w:cs="Arial"/>
          <w:szCs w:val="24"/>
        </w:rPr>
        <w:t xml:space="preserve"> ample to serve this </w:t>
      </w:r>
      <w:r w:rsidR="00DF1E60">
        <w:rPr>
          <w:rFonts w:cs="Arial"/>
          <w:szCs w:val="24"/>
        </w:rPr>
        <w:t xml:space="preserve">proposed </w:t>
      </w:r>
      <w:r w:rsidRPr="00FB1FED">
        <w:rPr>
          <w:rFonts w:cs="Arial"/>
          <w:szCs w:val="24"/>
        </w:rPr>
        <w:t>modest one-bedroom dwelling.</w:t>
      </w:r>
      <w:r>
        <w:rPr>
          <w:rFonts w:cs="Arial"/>
          <w:szCs w:val="24"/>
        </w:rPr>
        <w:t xml:space="preserve"> </w:t>
      </w:r>
      <w:r w:rsidRPr="00FB1FED">
        <w:rPr>
          <w:rFonts w:cs="Arial"/>
          <w:szCs w:val="24"/>
        </w:rPr>
        <w:t>In terms of the potential impact on existing NI Water infrastructure</w:t>
      </w:r>
      <w:r>
        <w:rPr>
          <w:rFonts w:cs="Arial"/>
          <w:szCs w:val="24"/>
        </w:rPr>
        <w:t>,</w:t>
      </w:r>
      <w:r w:rsidR="00DF1E60">
        <w:rPr>
          <w:rFonts w:cs="Arial"/>
          <w:szCs w:val="24"/>
        </w:rPr>
        <w:t xml:space="preserve"> </w:t>
      </w:r>
      <w:r>
        <w:rPr>
          <w:rFonts w:cs="Arial"/>
        </w:rPr>
        <w:t>this</w:t>
      </w:r>
      <w:r w:rsidRPr="00FB1FED">
        <w:rPr>
          <w:rFonts w:cs="Arial"/>
        </w:rPr>
        <w:t xml:space="preserve"> application was originally one of a number of applications within </w:t>
      </w:r>
      <w:r w:rsidR="00DF1E60">
        <w:rPr>
          <w:rFonts w:cs="Arial"/>
        </w:rPr>
        <w:t>the Borough</w:t>
      </w:r>
      <w:r w:rsidRPr="00FB1FED">
        <w:rPr>
          <w:rFonts w:cs="Arial"/>
        </w:rPr>
        <w:t xml:space="preserve"> affected by on-going NI Water network capacity issues</w:t>
      </w:r>
      <w:r w:rsidR="00DF1E60">
        <w:rPr>
          <w:rFonts w:cs="Arial"/>
        </w:rPr>
        <w:t>;</w:t>
      </w:r>
      <w:r w:rsidRPr="00FB1FED">
        <w:rPr>
          <w:rFonts w:cs="Arial"/>
        </w:rPr>
        <w:t xml:space="preserve"> </w:t>
      </w:r>
      <w:r w:rsidR="00DF1E60">
        <w:rPr>
          <w:rFonts w:cs="Arial"/>
        </w:rPr>
        <w:t>h</w:t>
      </w:r>
      <w:r w:rsidRPr="00FB1FED">
        <w:rPr>
          <w:rFonts w:cs="Arial"/>
        </w:rPr>
        <w:t>owever</w:t>
      </w:r>
      <w:r w:rsidR="00DF1E60">
        <w:rPr>
          <w:rFonts w:cs="Arial"/>
        </w:rPr>
        <w:t>,</w:t>
      </w:r>
      <w:r w:rsidRPr="00FB1FED">
        <w:rPr>
          <w:rFonts w:cs="Arial"/>
        </w:rPr>
        <w:t xml:space="preserve"> NI Water </w:t>
      </w:r>
      <w:r>
        <w:rPr>
          <w:rFonts w:cs="Arial"/>
        </w:rPr>
        <w:t>had</w:t>
      </w:r>
      <w:r w:rsidRPr="00FB1FED">
        <w:rPr>
          <w:rFonts w:cs="Arial"/>
        </w:rPr>
        <w:t xml:space="preserve"> very recently updated its consultation response and provide</w:t>
      </w:r>
      <w:r>
        <w:rPr>
          <w:rFonts w:cs="Arial"/>
        </w:rPr>
        <w:t>d</w:t>
      </w:r>
      <w:r w:rsidRPr="00FB1FED">
        <w:rPr>
          <w:rFonts w:cs="Arial"/>
        </w:rPr>
        <w:t xml:space="preserve"> no objection to this application. </w:t>
      </w:r>
    </w:p>
    <w:p w14:paraId="786F1C1D" w14:textId="77777777" w:rsidR="00FA398B" w:rsidRPr="00FB1FED" w:rsidRDefault="00FA398B" w:rsidP="007D0F7C">
      <w:pPr>
        <w:pStyle w:val="Default"/>
        <w:rPr>
          <w:rFonts w:ascii="Arial" w:hAnsi="Arial" w:cs="Arial"/>
          <w:color w:val="auto"/>
        </w:rPr>
      </w:pPr>
    </w:p>
    <w:p w14:paraId="59968D94" w14:textId="79D2B99C" w:rsidR="00FA398B" w:rsidRPr="00FB1FED" w:rsidRDefault="00FA398B" w:rsidP="006D0C17">
      <w:pPr>
        <w:pStyle w:val="Default"/>
        <w:rPr>
          <w:rFonts w:ascii="Arial" w:hAnsi="Arial" w:cs="Arial"/>
          <w:color w:val="auto"/>
        </w:rPr>
      </w:pPr>
      <w:r w:rsidRPr="00FB1FED">
        <w:rPr>
          <w:rFonts w:ascii="Arial" w:hAnsi="Arial" w:cs="Arial"/>
          <w:color w:val="auto"/>
        </w:rPr>
        <w:t>Objectors also expressed concern that approval of this application could establish a precedent for subdivision of adjacent residential plots</w:t>
      </w:r>
      <w:r w:rsidR="00AB2626">
        <w:rPr>
          <w:rFonts w:ascii="Arial" w:hAnsi="Arial" w:cs="Arial"/>
          <w:color w:val="auto"/>
        </w:rPr>
        <w:t>.</w:t>
      </w:r>
      <w:r w:rsidRPr="00FB1FED">
        <w:rPr>
          <w:rFonts w:ascii="Arial" w:hAnsi="Arial" w:cs="Arial"/>
          <w:color w:val="auto"/>
        </w:rPr>
        <w:t xml:space="preserve"> </w:t>
      </w:r>
      <w:r w:rsidR="00AB2626">
        <w:rPr>
          <w:rFonts w:ascii="Arial" w:hAnsi="Arial" w:cs="Arial"/>
          <w:color w:val="auto"/>
        </w:rPr>
        <w:t xml:space="preserve"> </w:t>
      </w:r>
      <w:r w:rsidRPr="00FB1FED">
        <w:rPr>
          <w:rFonts w:ascii="Arial" w:hAnsi="Arial" w:cs="Arial"/>
          <w:color w:val="auto"/>
        </w:rPr>
        <w:t xml:space="preserve">This application </w:t>
      </w:r>
      <w:r>
        <w:rPr>
          <w:rFonts w:ascii="Arial" w:hAnsi="Arial" w:cs="Arial"/>
          <w:color w:val="auto"/>
        </w:rPr>
        <w:t>did</w:t>
      </w:r>
      <w:r w:rsidRPr="00FB1FED">
        <w:rPr>
          <w:rFonts w:ascii="Arial" w:hAnsi="Arial" w:cs="Arial"/>
          <w:color w:val="auto"/>
        </w:rPr>
        <w:t xml:space="preserve"> not involve subdivision of a residential plot</w:t>
      </w:r>
      <w:r w:rsidR="00AB2626">
        <w:rPr>
          <w:rFonts w:ascii="Arial" w:hAnsi="Arial" w:cs="Arial"/>
          <w:color w:val="auto"/>
        </w:rPr>
        <w:t>; r</w:t>
      </w:r>
      <w:r w:rsidRPr="00FB1FED">
        <w:rPr>
          <w:rFonts w:ascii="Arial" w:hAnsi="Arial" w:cs="Arial"/>
          <w:color w:val="auto"/>
        </w:rPr>
        <w:t xml:space="preserve">ather it </w:t>
      </w:r>
      <w:r>
        <w:rPr>
          <w:rFonts w:ascii="Arial" w:hAnsi="Arial" w:cs="Arial"/>
          <w:color w:val="auto"/>
        </w:rPr>
        <w:t>was</w:t>
      </w:r>
      <w:r w:rsidRPr="00FB1FED">
        <w:rPr>
          <w:rFonts w:ascii="Arial" w:hAnsi="Arial" w:cs="Arial"/>
          <w:color w:val="auto"/>
        </w:rPr>
        <w:t xml:space="preserve"> a unique brownfield site </w:t>
      </w:r>
      <w:r w:rsidRPr="00FB1FED">
        <w:rPr>
          <w:rFonts w:ascii="Arial" w:hAnsi="Arial" w:cs="Arial"/>
          <w:color w:val="auto"/>
        </w:rPr>
        <w:lastRenderedPageBreak/>
        <w:t>comprising a commercial workshop building and yard; therefore, no such precedent could be established.</w:t>
      </w:r>
    </w:p>
    <w:p w14:paraId="7FC24925" w14:textId="68B45160" w:rsidR="00FA398B" w:rsidRPr="00FB1FED" w:rsidRDefault="00FA398B" w:rsidP="006D0C17">
      <w:pPr>
        <w:pStyle w:val="Default"/>
        <w:rPr>
          <w:rFonts w:ascii="Arial" w:hAnsi="Arial" w:cs="Arial"/>
          <w:color w:val="auto"/>
        </w:rPr>
      </w:pPr>
    </w:p>
    <w:p w14:paraId="5B7CFD3C" w14:textId="11D71FB4" w:rsidR="00FA398B" w:rsidRPr="00FB1FED" w:rsidRDefault="00FA398B" w:rsidP="006D0C17">
      <w:pPr>
        <w:pStyle w:val="Default"/>
        <w:rPr>
          <w:rFonts w:ascii="Arial" w:hAnsi="Arial" w:cs="Arial"/>
          <w:color w:val="auto"/>
        </w:rPr>
      </w:pPr>
      <w:r w:rsidRPr="00FB1FED">
        <w:rPr>
          <w:rFonts w:ascii="Arial" w:hAnsi="Arial" w:cs="Arial"/>
          <w:color w:val="auto"/>
        </w:rPr>
        <w:t>To conclude</w:t>
      </w:r>
      <w:r>
        <w:rPr>
          <w:rFonts w:ascii="Arial" w:hAnsi="Arial" w:cs="Arial"/>
          <w:color w:val="auto"/>
        </w:rPr>
        <w:t xml:space="preserve">, the </w:t>
      </w:r>
      <w:r w:rsidRPr="00FB1FED">
        <w:rPr>
          <w:rFonts w:ascii="Arial" w:hAnsi="Arial" w:cs="Arial"/>
          <w:color w:val="auto"/>
        </w:rPr>
        <w:t xml:space="preserve">proposal </w:t>
      </w:r>
      <w:r>
        <w:rPr>
          <w:rFonts w:ascii="Arial" w:hAnsi="Arial" w:cs="Arial"/>
          <w:color w:val="auto"/>
        </w:rPr>
        <w:t>was</w:t>
      </w:r>
      <w:r w:rsidRPr="00FB1FED">
        <w:rPr>
          <w:rFonts w:ascii="Arial" w:hAnsi="Arial" w:cs="Arial"/>
          <w:color w:val="auto"/>
        </w:rPr>
        <w:t xml:space="preserve"> in line with the objectives of strategic planning policy which encourage</w:t>
      </w:r>
      <w:r>
        <w:rPr>
          <w:rFonts w:ascii="Arial" w:hAnsi="Arial" w:cs="Arial"/>
          <w:color w:val="auto"/>
        </w:rPr>
        <w:t>d</w:t>
      </w:r>
      <w:r w:rsidRPr="00FB1FED">
        <w:rPr>
          <w:rFonts w:ascii="Arial" w:hAnsi="Arial" w:cs="Arial"/>
          <w:color w:val="auto"/>
        </w:rPr>
        <w:t xml:space="preserve"> the re-use of brownfield sites through the recycling of land and buildings. At the request of the Council, the design was significantly amended to prevent any harm to neighbouring residential amenity and the proposed new use </w:t>
      </w:r>
      <w:r>
        <w:rPr>
          <w:rFonts w:ascii="Arial" w:hAnsi="Arial" w:cs="Arial"/>
          <w:color w:val="auto"/>
        </w:rPr>
        <w:t>was</w:t>
      </w:r>
      <w:r w:rsidRPr="00FB1FED">
        <w:rPr>
          <w:rFonts w:ascii="Arial" w:hAnsi="Arial" w:cs="Arial"/>
          <w:color w:val="auto"/>
        </w:rPr>
        <w:t xml:space="preserve"> fully compatible with the surrounding residential use. </w:t>
      </w:r>
    </w:p>
    <w:p w14:paraId="650BDD1B" w14:textId="77777777" w:rsidR="00FA398B" w:rsidRPr="00FB1FED" w:rsidRDefault="00FA398B" w:rsidP="006D0C17">
      <w:pPr>
        <w:pStyle w:val="Default"/>
        <w:rPr>
          <w:rFonts w:ascii="Arial" w:hAnsi="Arial" w:cs="Arial"/>
          <w:color w:val="auto"/>
        </w:rPr>
      </w:pPr>
    </w:p>
    <w:p w14:paraId="132E4DBF" w14:textId="7234A2DE" w:rsidR="00FA398B" w:rsidRPr="00FB1FED" w:rsidRDefault="00AB2626" w:rsidP="006D0C17">
      <w:pPr>
        <w:pStyle w:val="Default"/>
        <w:rPr>
          <w:rFonts w:ascii="Arial" w:hAnsi="Arial" w:cs="Arial"/>
          <w:color w:val="auto"/>
        </w:rPr>
      </w:pPr>
      <w:r>
        <w:rPr>
          <w:rFonts w:ascii="Arial" w:hAnsi="Arial" w:cs="Arial"/>
          <w:color w:val="auto"/>
        </w:rPr>
        <w:t xml:space="preserve">It was therefore </w:t>
      </w:r>
      <w:r w:rsidR="00FA398B">
        <w:rPr>
          <w:rFonts w:ascii="Arial" w:hAnsi="Arial" w:cs="Arial"/>
          <w:color w:val="auto"/>
        </w:rPr>
        <w:t>RECOMMENDED</w:t>
      </w:r>
      <w:r w:rsidR="00FA398B" w:rsidRPr="00FB1FED">
        <w:rPr>
          <w:rFonts w:ascii="Arial" w:hAnsi="Arial" w:cs="Arial"/>
          <w:color w:val="auto"/>
        </w:rPr>
        <w:t xml:space="preserve"> that planning permission is granted.</w:t>
      </w:r>
    </w:p>
    <w:p w14:paraId="7269524E" w14:textId="77777777" w:rsidR="00FA398B" w:rsidRPr="00DA64C0" w:rsidRDefault="00FA398B" w:rsidP="006D0C17">
      <w:pPr>
        <w:pStyle w:val="ListParagraph"/>
        <w:spacing w:after="0" w:line="240" w:lineRule="auto"/>
        <w:ind w:left="32"/>
        <w:rPr>
          <w:rFonts w:ascii="Arial" w:hAnsi="Arial" w:cs="Arial"/>
          <w:sz w:val="24"/>
          <w:szCs w:val="24"/>
        </w:rPr>
      </w:pPr>
      <w:r w:rsidRPr="00DA64C0">
        <w:rPr>
          <w:rFonts w:ascii="Arial" w:hAnsi="Arial" w:cs="Arial"/>
          <w:sz w:val="24"/>
          <w:szCs w:val="24"/>
        </w:rPr>
        <w:t xml:space="preserve">     </w:t>
      </w:r>
    </w:p>
    <w:p w14:paraId="5E0DD8FD" w14:textId="55326CD8" w:rsidR="00FA398B" w:rsidRDefault="00FA398B" w:rsidP="006D0C17">
      <w:pPr>
        <w:pStyle w:val="ListParagraph"/>
        <w:spacing w:after="0" w:line="240" w:lineRule="auto"/>
        <w:ind w:left="32"/>
        <w:rPr>
          <w:rFonts w:ascii="Arial" w:eastAsia="Calibri" w:hAnsi="Arial" w:cs="Arial"/>
          <w:kern w:val="0"/>
          <w:sz w:val="24"/>
          <w:szCs w:val="24"/>
          <w14:ligatures w14:val="none"/>
        </w:rPr>
      </w:pPr>
      <w:r w:rsidRPr="00DA64C0">
        <w:rPr>
          <w:rFonts w:ascii="Arial" w:eastAsia="Calibri" w:hAnsi="Arial" w:cs="Arial"/>
          <w:kern w:val="0"/>
          <w:sz w:val="24"/>
          <w:szCs w:val="24"/>
          <w14:ligatures w14:val="none"/>
        </w:rPr>
        <w:t xml:space="preserve">Councillor McCollum asked for the specific date of the </w:t>
      </w:r>
      <w:r w:rsidR="00AB2626">
        <w:rPr>
          <w:rFonts w:ascii="Arial" w:eastAsia="Calibri" w:hAnsi="Arial" w:cs="Arial"/>
          <w:kern w:val="0"/>
          <w:sz w:val="24"/>
          <w:szCs w:val="24"/>
          <w14:ligatures w14:val="none"/>
        </w:rPr>
        <w:t>decision on the C</w:t>
      </w:r>
      <w:r w:rsidRPr="00DA64C0">
        <w:rPr>
          <w:rFonts w:ascii="Arial" w:eastAsia="Calibri" w:hAnsi="Arial" w:cs="Arial"/>
          <w:kern w:val="0"/>
          <w:sz w:val="24"/>
          <w:szCs w:val="24"/>
          <w14:ligatures w14:val="none"/>
        </w:rPr>
        <w:t xml:space="preserve">ertificate of </w:t>
      </w:r>
      <w:r w:rsidR="00AB2626">
        <w:rPr>
          <w:rFonts w:ascii="Arial" w:eastAsia="Calibri" w:hAnsi="Arial" w:cs="Arial"/>
          <w:kern w:val="0"/>
          <w:sz w:val="24"/>
          <w:szCs w:val="24"/>
          <w14:ligatures w14:val="none"/>
        </w:rPr>
        <w:t>L</w:t>
      </w:r>
      <w:r w:rsidRPr="00DA64C0">
        <w:rPr>
          <w:rFonts w:ascii="Arial" w:eastAsia="Calibri" w:hAnsi="Arial" w:cs="Arial"/>
          <w:kern w:val="0"/>
          <w:sz w:val="24"/>
          <w:szCs w:val="24"/>
          <w14:ligatures w14:val="none"/>
        </w:rPr>
        <w:t xml:space="preserve">awfulness whilst Councillor Morgan queried the ridge height differences between the current and proposed structures. The Officer advised that the </w:t>
      </w:r>
      <w:r w:rsidR="00AB2626">
        <w:rPr>
          <w:rFonts w:ascii="Arial" w:eastAsia="Calibri" w:hAnsi="Arial" w:cs="Arial"/>
          <w:kern w:val="0"/>
          <w:sz w:val="24"/>
          <w:szCs w:val="24"/>
          <w14:ligatures w14:val="none"/>
        </w:rPr>
        <w:t>C</w:t>
      </w:r>
      <w:r w:rsidR="00AB2626" w:rsidRPr="00DA64C0">
        <w:rPr>
          <w:rFonts w:ascii="Arial" w:eastAsia="Calibri" w:hAnsi="Arial" w:cs="Arial"/>
          <w:kern w:val="0"/>
          <w:sz w:val="24"/>
          <w:szCs w:val="24"/>
          <w14:ligatures w14:val="none"/>
        </w:rPr>
        <w:t xml:space="preserve">ertificate </w:t>
      </w:r>
      <w:r w:rsidRPr="00DA64C0">
        <w:rPr>
          <w:rFonts w:ascii="Arial" w:eastAsia="Calibri" w:hAnsi="Arial" w:cs="Arial"/>
          <w:kern w:val="0"/>
          <w:sz w:val="24"/>
          <w:szCs w:val="24"/>
          <w14:ligatures w14:val="none"/>
        </w:rPr>
        <w:t>was approved on 18</w:t>
      </w:r>
      <w:r w:rsidRPr="00DA64C0">
        <w:rPr>
          <w:rFonts w:ascii="Arial" w:eastAsia="Calibri" w:hAnsi="Arial" w:cs="Arial"/>
          <w:kern w:val="0"/>
          <w:sz w:val="24"/>
          <w:szCs w:val="24"/>
          <w:vertAlign w:val="superscript"/>
          <w14:ligatures w14:val="none"/>
        </w:rPr>
        <w:t xml:space="preserve"> </w:t>
      </w:r>
      <w:r w:rsidRPr="00DA64C0">
        <w:rPr>
          <w:rFonts w:ascii="Arial" w:eastAsia="Calibri" w:hAnsi="Arial" w:cs="Arial"/>
          <w:kern w:val="0"/>
          <w:sz w:val="24"/>
          <w:szCs w:val="24"/>
          <w14:ligatures w14:val="none"/>
        </w:rPr>
        <w:t xml:space="preserve">February 2025 whilst the proposed building would be 1.25 metres taller than the existing building. </w:t>
      </w:r>
    </w:p>
    <w:p w14:paraId="117161DD" w14:textId="77777777" w:rsidR="006D0C17" w:rsidRDefault="006D0C17" w:rsidP="006D0C17">
      <w:pPr>
        <w:pStyle w:val="ListParagraph"/>
        <w:spacing w:after="0" w:line="240" w:lineRule="auto"/>
        <w:ind w:left="32"/>
        <w:rPr>
          <w:rFonts w:eastAsia="Calibri" w:cs="Arial"/>
          <w:kern w:val="0"/>
          <w:szCs w:val="24"/>
          <w14:ligatures w14:val="none"/>
        </w:rPr>
      </w:pPr>
    </w:p>
    <w:p w14:paraId="544A505B" w14:textId="54C34D80" w:rsidR="00FA398B" w:rsidRDefault="00FA398B" w:rsidP="007D0F7C">
      <w:pPr>
        <w:rPr>
          <w:rFonts w:eastAsia="Calibri" w:cs="Arial"/>
          <w:kern w:val="0"/>
          <w:szCs w:val="24"/>
          <w14:ligatures w14:val="none"/>
        </w:rPr>
      </w:pPr>
      <w:r>
        <w:rPr>
          <w:rFonts w:eastAsia="Calibri" w:cs="Arial"/>
          <w:kern w:val="0"/>
          <w:szCs w:val="24"/>
          <w14:ligatures w14:val="none"/>
        </w:rPr>
        <w:t xml:space="preserve">Councillor Cathcart was concerned that a precedent could be set if other garages in the area could be demolished </w:t>
      </w:r>
      <w:r w:rsidR="00AB2626">
        <w:rPr>
          <w:rFonts w:eastAsia="Calibri" w:cs="Arial"/>
          <w:kern w:val="0"/>
          <w:szCs w:val="24"/>
          <w14:ligatures w14:val="none"/>
        </w:rPr>
        <w:t>and/</w:t>
      </w:r>
      <w:r>
        <w:rPr>
          <w:rFonts w:eastAsia="Calibri" w:cs="Arial"/>
          <w:kern w:val="0"/>
          <w:szCs w:val="24"/>
          <w14:ligatures w14:val="none"/>
        </w:rPr>
        <w:t xml:space="preserve">or converted to dwellings while Councillor McClean shared similar concerns on whether grounds could be subdivided to allow for further construction. The Officer explained that this application </w:t>
      </w:r>
      <w:r w:rsidR="00AB2626">
        <w:rPr>
          <w:rFonts w:eastAsia="Calibri" w:cs="Arial"/>
          <w:kern w:val="0"/>
          <w:szCs w:val="24"/>
          <w14:ligatures w14:val="none"/>
        </w:rPr>
        <w:t xml:space="preserve">concerned </w:t>
      </w:r>
      <w:r>
        <w:rPr>
          <w:rFonts w:eastAsia="Calibri" w:cs="Arial"/>
          <w:kern w:val="0"/>
          <w:szCs w:val="24"/>
          <w14:ligatures w14:val="none"/>
        </w:rPr>
        <w:t xml:space="preserve">a standalone commercial site outside of the curtilage of any residential dwelling on which commercial rates had been paid since the 1980s which established it as a long-use commercial site. It was also vacant and did not involve subdivision of a residential plot meaning that it could not set a precedent in the examples provided. Councillor McClean noted that NI Water had confirmed </w:t>
      </w:r>
      <w:r w:rsidR="00AB2626">
        <w:rPr>
          <w:rFonts w:eastAsia="Calibri" w:cs="Arial"/>
          <w:kern w:val="0"/>
          <w:szCs w:val="24"/>
          <w14:ligatures w14:val="none"/>
        </w:rPr>
        <w:t xml:space="preserve">it </w:t>
      </w:r>
      <w:r>
        <w:rPr>
          <w:rFonts w:eastAsia="Calibri" w:cs="Arial"/>
          <w:kern w:val="0"/>
          <w:szCs w:val="24"/>
          <w14:ligatures w14:val="none"/>
        </w:rPr>
        <w:t xml:space="preserve">had no objections to the application and was curious if </w:t>
      </w:r>
      <w:r w:rsidR="00AB2626">
        <w:rPr>
          <w:rFonts w:eastAsia="Calibri" w:cs="Arial"/>
          <w:kern w:val="0"/>
          <w:szCs w:val="24"/>
          <w14:ligatures w14:val="none"/>
        </w:rPr>
        <w:t xml:space="preserve">its </w:t>
      </w:r>
      <w:r>
        <w:rPr>
          <w:rFonts w:eastAsia="Calibri" w:cs="Arial"/>
          <w:kern w:val="0"/>
          <w:szCs w:val="24"/>
          <w14:ligatures w14:val="none"/>
        </w:rPr>
        <w:t xml:space="preserve">stance had changed due to negative conditions on the property. The Officer explained that NI Water had been reconsulted at </w:t>
      </w:r>
      <w:r w:rsidR="00AB2626">
        <w:rPr>
          <w:rFonts w:eastAsia="Calibri" w:cs="Arial"/>
          <w:kern w:val="0"/>
          <w:szCs w:val="24"/>
          <w14:ligatures w14:val="none"/>
        </w:rPr>
        <w:t xml:space="preserve">its </w:t>
      </w:r>
      <w:r>
        <w:rPr>
          <w:rFonts w:eastAsia="Calibri" w:cs="Arial"/>
          <w:kern w:val="0"/>
          <w:szCs w:val="24"/>
          <w14:ligatures w14:val="none"/>
        </w:rPr>
        <w:t xml:space="preserve">own request at which time </w:t>
      </w:r>
      <w:r w:rsidR="00AB2626">
        <w:rPr>
          <w:rFonts w:eastAsia="Calibri" w:cs="Arial"/>
          <w:kern w:val="0"/>
          <w:szCs w:val="24"/>
          <w14:ligatures w14:val="none"/>
        </w:rPr>
        <w:t xml:space="preserve">it </w:t>
      </w:r>
      <w:r>
        <w:rPr>
          <w:rFonts w:eastAsia="Calibri" w:cs="Arial"/>
          <w:kern w:val="0"/>
          <w:szCs w:val="24"/>
          <w14:ligatures w14:val="none"/>
        </w:rPr>
        <w:t>advised of having no concerns. NI Water offer</w:t>
      </w:r>
      <w:r w:rsidR="00143FB9">
        <w:rPr>
          <w:rFonts w:eastAsia="Calibri" w:cs="Arial"/>
          <w:kern w:val="0"/>
          <w:szCs w:val="24"/>
          <w14:ligatures w14:val="none"/>
        </w:rPr>
        <w:t>ed</w:t>
      </w:r>
      <w:r>
        <w:rPr>
          <w:rFonts w:eastAsia="Calibri" w:cs="Arial"/>
          <w:kern w:val="0"/>
          <w:szCs w:val="24"/>
          <w14:ligatures w14:val="none"/>
        </w:rPr>
        <w:t xml:space="preserve"> a Water Impact Assessment Service outside of the planning </w:t>
      </w:r>
      <w:r w:rsidR="00AB2626">
        <w:rPr>
          <w:rFonts w:eastAsia="Calibri" w:cs="Arial"/>
          <w:kern w:val="0"/>
          <w:szCs w:val="24"/>
          <w14:ligatures w14:val="none"/>
        </w:rPr>
        <w:t>process</w:t>
      </w:r>
      <w:r>
        <w:rPr>
          <w:rFonts w:eastAsia="Calibri" w:cs="Arial"/>
          <w:kern w:val="0"/>
          <w:szCs w:val="24"/>
          <w14:ligatures w14:val="none"/>
        </w:rPr>
        <w:t xml:space="preserve">. It was up to developers applying to NI </w:t>
      </w:r>
      <w:r w:rsidR="00AB2626">
        <w:rPr>
          <w:rFonts w:eastAsia="Calibri" w:cs="Arial"/>
          <w:kern w:val="0"/>
          <w:szCs w:val="24"/>
          <w14:ligatures w14:val="none"/>
        </w:rPr>
        <w:t xml:space="preserve">Water </w:t>
      </w:r>
      <w:r>
        <w:rPr>
          <w:rFonts w:eastAsia="Calibri" w:cs="Arial"/>
          <w:kern w:val="0"/>
          <w:szCs w:val="24"/>
          <w14:ligatures w14:val="none"/>
        </w:rPr>
        <w:t>for guidance to see if it</w:t>
      </w:r>
      <w:r w:rsidR="009B3819">
        <w:rPr>
          <w:rFonts w:eastAsia="Calibri" w:cs="Arial"/>
          <w:kern w:val="0"/>
          <w:szCs w:val="24"/>
          <w14:ligatures w14:val="none"/>
        </w:rPr>
        <w:t>s</w:t>
      </w:r>
      <w:r>
        <w:rPr>
          <w:rFonts w:eastAsia="Calibri" w:cs="Arial"/>
          <w:kern w:val="0"/>
          <w:szCs w:val="24"/>
          <w14:ligatures w14:val="none"/>
        </w:rPr>
        <w:t xml:space="preserve"> </w:t>
      </w:r>
      <w:r w:rsidR="00AB2626">
        <w:rPr>
          <w:rFonts w:eastAsia="Calibri" w:cs="Arial"/>
          <w:kern w:val="0"/>
          <w:szCs w:val="24"/>
          <w14:ligatures w14:val="none"/>
        </w:rPr>
        <w:t xml:space="preserve">proposals </w:t>
      </w:r>
      <w:r>
        <w:rPr>
          <w:rFonts w:eastAsia="Calibri" w:cs="Arial"/>
          <w:kern w:val="0"/>
          <w:szCs w:val="24"/>
          <w14:ligatures w14:val="none"/>
        </w:rPr>
        <w:t>could be accommodated and</w:t>
      </w:r>
      <w:r w:rsidR="00AB2626">
        <w:rPr>
          <w:rFonts w:eastAsia="Calibri" w:cs="Arial"/>
          <w:kern w:val="0"/>
          <w:szCs w:val="24"/>
          <w14:ligatures w14:val="none"/>
        </w:rPr>
        <w:t>, in this case</w:t>
      </w:r>
      <w:r>
        <w:rPr>
          <w:rFonts w:eastAsia="Calibri" w:cs="Arial"/>
          <w:kern w:val="0"/>
          <w:szCs w:val="24"/>
          <w14:ligatures w14:val="none"/>
        </w:rPr>
        <w:t xml:space="preserve"> with no risk of environmental harm as there was a solution to disposal of wastewater, NI Water </w:t>
      </w:r>
      <w:r w:rsidR="00AB2626">
        <w:rPr>
          <w:rFonts w:eastAsia="Calibri" w:cs="Arial"/>
          <w:kern w:val="0"/>
          <w:szCs w:val="24"/>
          <w14:ligatures w14:val="none"/>
        </w:rPr>
        <w:t xml:space="preserve">was </w:t>
      </w:r>
      <w:r>
        <w:rPr>
          <w:rFonts w:eastAsia="Calibri" w:cs="Arial"/>
          <w:kern w:val="0"/>
          <w:szCs w:val="24"/>
          <w14:ligatures w14:val="none"/>
        </w:rPr>
        <w:t xml:space="preserve">content. </w:t>
      </w:r>
    </w:p>
    <w:p w14:paraId="41F982DC" w14:textId="77777777" w:rsidR="00FA398B" w:rsidRDefault="00FA398B" w:rsidP="007D0F7C">
      <w:pPr>
        <w:rPr>
          <w:rFonts w:eastAsia="Calibri" w:cs="Arial"/>
          <w:kern w:val="0"/>
          <w:szCs w:val="24"/>
          <w14:ligatures w14:val="none"/>
        </w:rPr>
      </w:pPr>
    </w:p>
    <w:p w14:paraId="1C1DF68F" w14:textId="77777777" w:rsidR="00FA398B" w:rsidRDefault="00FA398B" w:rsidP="007D0F7C">
      <w:pPr>
        <w:rPr>
          <w:rFonts w:eastAsia="Calibri" w:cs="Arial"/>
          <w:kern w:val="0"/>
          <w:szCs w:val="24"/>
          <w14:ligatures w14:val="none"/>
        </w:rPr>
      </w:pPr>
      <w:r>
        <w:rPr>
          <w:rFonts w:eastAsia="Calibri" w:cs="Arial"/>
          <w:kern w:val="0"/>
          <w:szCs w:val="24"/>
          <w14:ligatures w14:val="none"/>
        </w:rPr>
        <w:t xml:space="preserve">The Officer also confirmed to Alderman Graham’s queries over current WC facilities on site that it did indeed mean connections for wastewater were already on site. </w:t>
      </w:r>
    </w:p>
    <w:p w14:paraId="44888E1C" w14:textId="77777777" w:rsidR="00FA398B" w:rsidRDefault="00FA398B" w:rsidP="007D0F7C">
      <w:pPr>
        <w:rPr>
          <w:rFonts w:eastAsia="Calibri" w:cs="Arial"/>
          <w:kern w:val="0"/>
          <w:szCs w:val="24"/>
          <w14:ligatures w14:val="none"/>
        </w:rPr>
      </w:pPr>
    </w:p>
    <w:p w14:paraId="45C0B0EC" w14:textId="22B36F9A" w:rsidR="00FA398B" w:rsidRDefault="00FA398B" w:rsidP="007D0F7C">
      <w:pPr>
        <w:rPr>
          <w:rFonts w:eastAsia="Calibri" w:cs="Arial"/>
          <w:kern w:val="0"/>
          <w:szCs w:val="24"/>
          <w14:ligatures w14:val="none"/>
        </w:rPr>
      </w:pPr>
      <w:r>
        <w:rPr>
          <w:rFonts w:eastAsia="Calibri" w:cs="Arial"/>
          <w:kern w:val="0"/>
          <w:szCs w:val="24"/>
          <w14:ligatures w14:val="none"/>
        </w:rPr>
        <w:t xml:space="preserve">Alderman Smith asked if it was normal for a condition </w:t>
      </w:r>
      <w:r w:rsidR="00AB2626">
        <w:rPr>
          <w:rFonts w:eastAsia="Calibri" w:cs="Arial"/>
          <w:kern w:val="0"/>
          <w:szCs w:val="24"/>
          <w14:ligatures w14:val="none"/>
        </w:rPr>
        <w:t xml:space="preserve">to remove permitted </w:t>
      </w:r>
      <w:r>
        <w:rPr>
          <w:rFonts w:eastAsia="Calibri" w:cs="Arial"/>
          <w:kern w:val="0"/>
          <w:szCs w:val="24"/>
          <w14:ligatures w14:val="none"/>
        </w:rPr>
        <w:t xml:space="preserve">development rights </w:t>
      </w:r>
      <w:r w:rsidR="00AB2626">
        <w:rPr>
          <w:rFonts w:eastAsia="Calibri" w:cs="Arial"/>
          <w:kern w:val="0"/>
          <w:szCs w:val="24"/>
          <w14:ligatures w14:val="none"/>
        </w:rPr>
        <w:t xml:space="preserve">to be applied to a decision </w:t>
      </w:r>
      <w:r>
        <w:rPr>
          <w:rFonts w:eastAsia="Calibri" w:cs="Arial"/>
          <w:kern w:val="0"/>
          <w:szCs w:val="24"/>
          <w14:ligatures w14:val="none"/>
        </w:rPr>
        <w:t xml:space="preserve">and if an overview could be given on the acceptable parameters for overlook onto neighbouring gardens. The Officer explained the condition often applied if there was risk of extensions or alterations that could potentially cause harm to neighbouring residents. It was an additional safeguard that meant any structural changes or additions to the proposed plan would require the seeking of planning permission. In regard to </w:t>
      </w:r>
      <w:r w:rsidR="00AB2626">
        <w:rPr>
          <w:rFonts w:eastAsia="Calibri" w:cs="Arial"/>
          <w:kern w:val="0"/>
          <w:szCs w:val="24"/>
          <w14:ligatures w14:val="none"/>
        </w:rPr>
        <w:t>overlooking</w:t>
      </w:r>
      <w:r>
        <w:rPr>
          <w:rFonts w:eastAsia="Calibri" w:cs="Arial"/>
          <w:kern w:val="0"/>
          <w:szCs w:val="24"/>
          <w14:ligatures w14:val="none"/>
        </w:rPr>
        <w:t xml:space="preserve">, the Officer brought up a view of the overall sight location and </w:t>
      </w:r>
      <w:r w:rsidR="00AB2626">
        <w:rPr>
          <w:rFonts w:eastAsia="Calibri" w:cs="Arial"/>
          <w:kern w:val="0"/>
          <w:szCs w:val="24"/>
          <w14:ligatures w14:val="none"/>
        </w:rPr>
        <w:t>indicated</w:t>
      </w:r>
      <w:r>
        <w:rPr>
          <w:rFonts w:eastAsia="Calibri" w:cs="Arial"/>
          <w:kern w:val="0"/>
          <w:szCs w:val="24"/>
          <w14:ligatures w14:val="none"/>
        </w:rPr>
        <w:t xml:space="preserve"> the location of the existing garage where Velux windows would face the north-west boundary and would be directed toward existing garages at the end of long rear-gardens. Planning guidance considered the first </w:t>
      </w:r>
      <w:r w:rsidR="00AB2626">
        <w:rPr>
          <w:rFonts w:eastAsia="Calibri" w:cs="Arial"/>
          <w:kern w:val="0"/>
          <w:szCs w:val="24"/>
          <w14:ligatures w14:val="none"/>
        </w:rPr>
        <w:t>3-4m</w:t>
      </w:r>
      <w:r>
        <w:rPr>
          <w:rFonts w:eastAsia="Calibri" w:cs="Arial"/>
          <w:kern w:val="0"/>
          <w:szCs w:val="24"/>
          <w14:ligatures w14:val="none"/>
        </w:rPr>
        <w:t xml:space="preserve"> to be the most private amenity space at the rear of any dwelling. The Velux windows in question were of a small design and with the </w:t>
      </w:r>
      <w:r>
        <w:rPr>
          <w:rFonts w:eastAsia="Calibri" w:cs="Arial"/>
          <w:kern w:val="0"/>
          <w:szCs w:val="24"/>
          <w14:ligatures w14:val="none"/>
        </w:rPr>
        <w:lastRenderedPageBreak/>
        <w:t xml:space="preserve">angle and positioning, would not be considered </w:t>
      </w:r>
      <w:r w:rsidR="00AB2626">
        <w:rPr>
          <w:rFonts w:eastAsia="Calibri" w:cs="Arial"/>
          <w:kern w:val="0"/>
          <w:szCs w:val="24"/>
          <w14:ligatures w14:val="none"/>
        </w:rPr>
        <w:t xml:space="preserve">to cause </w:t>
      </w:r>
      <w:r>
        <w:rPr>
          <w:rFonts w:eastAsia="Calibri" w:cs="Arial"/>
          <w:kern w:val="0"/>
          <w:szCs w:val="24"/>
          <w14:ligatures w14:val="none"/>
        </w:rPr>
        <w:t xml:space="preserve">any </w:t>
      </w:r>
      <w:r w:rsidR="00AB2626">
        <w:rPr>
          <w:rFonts w:eastAsia="Calibri" w:cs="Arial"/>
          <w:kern w:val="0"/>
          <w:szCs w:val="24"/>
          <w14:ligatures w14:val="none"/>
        </w:rPr>
        <w:t xml:space="preserve">adverse </w:t>
      </w:r>
      <w:r>
        <w:rPr>
          <w:rFonts w:eastAsia="Calibri" w:cs="Arial"/>
          <w:kern w:val="0"/>
          <w:szCs w:val="24"/>
          <w14:ligatures w14:val="none"/>
        </w:rPr>
        <w:t xml:space="preserve">major residential impact. </w:t>
      </w:r>
    </w:p>
    <w:p w14:paraId="0C502508" w14:textId="77777777" w:rsidR="00FA398B" w:rsidRDefault="00FA398B" w:rsidP="007D0F7C">
      <w:pPr>
        <w:rPr>
          <w:rFonts w:eastAsia="Calibri" w:cs="Arial"/>
          <w:kern w:val="0"/>
          <w:szCs w:val="24"/>
          <w14:ligatures w14:val="none"/>
        </w:rPr>
      </w:pPr>
    </w:p>
    <w:p w14:paraId="79A94878" w14:textId="0A8A7F05" w:rsidR="00FA398B" w:rsidRDefault="00143FB9" w:rsidP="007D0F7C">
      <w:pPr>
        <w:rPr>
          <w:rFonts w:eastAsia="Calibri" w:cs="Arial"/>
          <w:kern w:val="0"/>
          <w:szCs w:val="24"/>
          <w14:ligatures w14:val="none"/>
        </w:rPr>
      </w:pPr>
      <w:r>
        <w:rPr>
          <w:rFonts w:eastAsia="Calibri" w:cs="Arial"/>
          <w:kern w:val="0"/>
          <w:szCs w:val="24"/>
          <w14:ligatures w14:val="none"/>
        </w:rPr>
        <w:t>As there were</w:t>
      </w:r>
      <w:r w:rsidR="00AB2626">
        <w:rPr>
          <w:rFonts w:eastAsia="Calibri" w:cs="Arial"/>
          <w:kern w:val="0"/>
          <w:szCs w:val="24"/>
          <w14:ligatures w14:val="none"/>
        </w:rPr>
        <w:t xml:space="preserve"> no further questions to the Officer, </w:t>
      </w:r>
      <w:r w:rsidR="00FA398B">
        <w:rPr>
          <w:rFonts w:eastAsia="Calibri" w:cs="Arial"/>
          <w:kern w:val="0"/>
          <w:szCs w:val="24"/>
          <w14:ligatures w14:val="none"/>
        </w:rPr>
        <w:t xml:space="preserve">Mr Asman Khairuddin was invited to join the </w:t>
      </w:r>
      <w:r w:rsidR="00AB2626">
        <w:rPr>
          <w:rFonts w:eastAsia="Calibri" w:cs="Arial"/>
          <w:kern w:val="0"/>
          <w:szCs w:val="24"/>
          <w14:ligatures w14:val="none"/>
        </w:rPr>
        <w:t xml:space="preserve">meeting </w:t>
      </w:r>
      <w:r w:rsidR="00FA398B">
        <w:rPr>
          <w:rFonts w:eastAsia="Calibri" w:cs="Arial"/>
          <w:kern w:val="0"/>
          <w:szCs w:val="24"/>
          <w14:ligatures w14:val="none"/>
        </w:rPr>
        <w:t xml:space="preserve">to speak against the proposal. The Chair (Alderman McIlveen) advised he would have five minutes to speak after which Councillors would have the opportunity to ask any questions. Mr Khairuddin was accompanied by Mrs Ann Hogg, a resident living adjacent to the site in question. Mr Khairuddin explained how the process had been lengthily to this point with numerous changes by the applicant’s agents to address concerns. However, upon examining papers prior to this evening’s meeting, Mr Khairuddin overlaid proposed plans with the site plan which he believed showed a significant portion of car parking sitting over the red line and queried if an ownership declaration certificate should have been filled in as the overlap concerned was over a right of way that the objector had for her own driveway, leading to constrained space and manoeuvrability issues for access. </w:t>
      </w:r>
    </w:p>
    <w:p w14:paraId="6E4E1602" w14:textId="77777777" w:rsidR="00FA398B" w:rsidRDefault="00FA398B" w:rsidP="007D0F7C">
      <w:pPr>
        <w:rPr>
          <w:rFonts w:eastAsia="Calibri" w:cs="Arial"/>
          <w:kern w:val="0"/>
          <w:szCs w:val="24"/>
          <w14:ligatures w14:val="none"/>
        </w:rPr>
      </w:pPr>
    </w:p>
    <w:p w14:paraId="44AF32A7" w14:textId="12687927" w:rsidR="00FA398B" w:rsidRDefault="00FA398B" w:rsidP="007D0F7C">
      <w:pPr>
        <w:rPr>
          <w:rFonts w:eastAsia="Calibri" w:cs="Arial"/>
          <w:kern w:val="0"/>
          <w:szCs w:val="24"/>
          <w14:ligatures w14:val="none"/>
        </w:rPr>
      </w:pPr>
      <w:r>
        <w:rPr>
          <w:rFonts w:eastAsia="Calibri" w:cs="Arial"/>
          <w:kern w:val="0"/>
          <w:szCs w:val="24"/>
          <w14:ligatures w14:val="none"/>
        </w:rPr>
        <w:t xml:space="preserve">In relation to proposed car parking spaces, he cited Creating </w:t>
      </w:r>
      <w:r w:rsidR="00AB2626">
        <w:rPr>
          <w:rFonts w:eastAsia="Calibri" w:cs="Arial"/>
          <w:kern w:val="0"/>
          <w:szCs w:val="24"/>
          <w14:ligatures w14:val="none"/>
        </w:rPr>
        <w:t xml:space="preserve">Places </w:t>
      </w:r>
      <w:r>
        <w:rPr>
          <w:rFonts w:eastAsia="Calibri" w:cs="Arial"/>
          <w:kern w:val="0"/>
          <w:szCs w:val="24"/>
          <w14:ligatures w14:val="none"/>
        </w:rPr>
        <w:t xml:space="preserve">within which it </w:t>
      </w:r>
      <w:r w:rsidR="00143FB9">
        <w:rPr>
          <w:rFonts w:eastAsia="Calibri" w:cs="Arial"/>
          <w:kern w:val="0"/>
          <w:szCs w:val="24"/>
          <w14:ligatures w14:val="none"/>
        </w:rPr>
        <w:t>was</w:t>
      </w:r>
      <w:r>
        <w:rPr>
          <w:rFonts w:eastAsia="Calibri" w:cs="Arial"/>
          <w:kern w:val="0"/>
          <w:szCs w:val="24"/>
          <w14:ligatures w14:val="none"/>
        </w:rPr>
        <w:t xml:space="preserve"> advised that the car parking space dimensions should be 5.3 metre by 5.3 metres whilst that listed within proposals was 4.8 metres by 4.8 metres which he suggested would be too small. There would also be issues of manoeuvring vehicles due to the aforementioned red line overlap which would be in contravention of the Department for Infrastructure’s acceptable parameters regarding access to a parking space without traversing through party lands. </w:t>
      </w:r>
    </w:p>
    <w:p w14:paraId="1037081D" w14:textId="77777777" w:rsidR="00FA398B" w:rsidRDefault="00FA398B" w:rsidP="007D0F7C">
      <w:pPr>
        <w:rPr>
          <w:rFonts w:eastAsia="Calibri" w:cs="Arial"/>
          <w:kern w:val="0"/>
          <w:szCs w:val="24"/>
          <w14:ligatures w14:val="none"/>
        </w:rPr>
      </w:pPr>
    </w:p>
    <w:p w14:paraId="2A3EF30A" w14:textId="77777777" w:rsidR="00FA398B" w:rsidRDefault="00FA398B" w:rsidP="007D0F7C">
      <w:pPr>
        <w:rPr>
          <w:rFonts w:eastAsia="Calibri" w:cs="Arial"/>
          <w:kern w:val="0"/>
          <w:szCs w:val="24"/>
          <w14:ligatures w14:val="none"/>
        </w:rPr>
      </w:pPr>
      <w:r>
        <w:rPr>
          <w:rFonts w:eastAsia="Calibri" w:cs="Arial"/>
          <w:kern w:val="0"/>
          <w:szCs w:val="24"/>
          <w14:ligatures w14:val="none"/>
        </w:rPr>
        <w:t xml:space="preserve">The proposal layout would also likely mean any car accessing car parking would have to partially use land owned by 107 Groomsport Road. As this area was a one-way system that was already congested and with the potential for a future buyer to own a larger than average car, there could be an even bigger impact on traffic flow. </w:t>
      </w:r>
    </w:p>
    <w:p w14:paraId="4BFE8A71" w14:textId="77777777" w:rsidR="00FA398B" w:rsidRDefault="00FA398B" w:rsidP="007D0F7C">
      <w:pPr>
        <w:rPr>
          <w:rFonts w:eastAsia="Calibri" w:cs="Arial"/>
          <w:kern w:val="0"/>
          <w:szCs w:val="24"/>
          <w14:ligatures w14:val="none"/>
        </w:rPr>
      </w:pPr>
    </w:p>
    <w:p w14:paraId="7F11F9A6" w14:textId="5AA3CA26" w:rsidR="00FA398B" w:rsidRDefault="00FA398B" w:rsidP="007D0F7C">
      <w:pPr>
        <w:rPr>
          <w:rFonts w:eastAsia="Calibri" w:cs="Arial"/>
          <w:kern w:val="0"/>
          <w:szCs w:val="24"/>
          <w14:ligatures w14:val="none"/>
        </w:rPr>
      </w:pPr>
      <w:r>
        <w:rPr>
          <w:rFonts w:eastAsia="Calibri" w:cs="Arial"/>
          <w:kern w:val="0"/>
          <w:szCs w:val="24"/>
          <w14:ligatures w14:val="none"/>
        </w:rPr>
        <w:t>Mr Khairuddin explained that overlook from the proposed dwelling, because of the standard roof height in the area, would not meet requirements</w:t>
      </w:r>
      <w:r w:rsidR="00AB2626">
        <w:rPr>
          <w:rFonts w:eastAsia="Calibri" w:cs="Arial"/>
          <w:kern w:val="0"/>
          <w:szCs w:val="24"/>
          <w14:ligatures w14:val="none"/>
        </w:rPr>
        <w:t>,</w:t>
      </w:r>
      <w:r>
        <w:rPr>
          <w:rFonts w:eastAsia="Calibri" w:cs="Arial"/>
          <w:kern w:val="0"/>
          <w:szCs w:val="24"/>
          <w14:ligatures w14:val="none"/>
        </w:rPr>
        <w:t xml:space="preserve"> with views extending further than that which had been surmised in the Officer’s report.</w:t>
      </w:r>
    </w:p>
    <w:p w14:paraId="6FA34505" w14:textId="77777777" w:rsidR="00FA398B" w:rsidRDefault="00FA398B" w:rsidP="007D0F7C">
      <w:pPr>
        <w:rPr>
          <w:rFonts w:eastAsia="Calibri" w:cs="Arial"/>
          <w:kern w:val="0"/>
          <w:szCs w:val="24"/>
          <w14:ligatures w14:val="none"/>
        </w:rPr>
      </w:pPr>
    </w:p>
    <w:p w14:paraId="659BCA6C" w14:textId="3A19BD8B" w:rsidR="00FA398B" w:rsidRDefault="00FA398B" w:rsidP="007D0F7C">
      <w:pPr>
        <w:rPr>
          <w:rFonts w:eastAsia="Calibri" w:cs="Arial"/>
          <w:kern w:val="0"/>
          <w:szCs w:val="24"/>
          <w14:ligatures w14:val="none"/>
        </w:rPr>
      </w:pPr>
      <w:r>
        <w:rPr>
          <w:rFonts w:eastAsia="Calibri" w:cs="Arial"/>
          <w:kern w:val="0"/>
          <w:szCs w:val="24"/>
          <w14:ligatures w14:val="none"/>
        </w:rPr>
        <w:t xml:space="preserve">Members were invited to ask any questions of clarification. Councillor Cathcart asked if the workshop site was still active. Mr Khairuddin suggested the site could be called anything if rates were still paid, however, Mrs Hogg was able to explain that the site had not been used since the beginning of the </w:t>
      </w:r>
      <w:r w:rsidR="00AB2626">
        <w:rPr>
          <w:rFonts w:eastAsia="Calibri" w:cs="Arial"/>
          <w:kern w:val="0"/>
          <w:szCs w:val="24"/>
          <w14:ligatures w14:val="none"/>
        </w:rPr>
        <w:t xml:space="preserve">C-19 </w:t>
      </w:r>
      <w:r>
        <w:rPr>
          <w:rFonts w:eastAsia="Calibri" w:cs="Arial"/>
          <w:kern w:val="0"/>
          <w:szCs w:val="24"/>
          <w14:ligatures w14:val="none"/>
        </w:rPr>
        <w:t>pandemic and had since been advertised for use as storage. There had been tenants who had used it for other purposes. Councillor Cathcart, based on the response</w:t>
      </w:r>
      <w:r w:rsidR="00AB2626">
        <w:rPr>
          <w:rFonts w:eastAsia="Calibri" w:cs="Arial"/>
          <w:kern w:val="0"/>
          <w:szCs w:val="24"/>
          <w14:ligatures w14:val="none"/>
        </w:rPr>
        <w:t>,</w:t>
      </w:r>
      <w:r>
        <w:rPr>
          <w:rFonts w:eastAsia="Calibri" w:cs="Arial"/>
          <w:kern w:val="0"/>
          <w:szCs w:val="24"/>
          <w14:ligatures w14:val="none"/>
        </w:rPr>
        <w:t xml:space="preserve"> suggested that it was indeed betterment for the area if the planning application succeeded and asked if there had been any traffic or noise issues when the workshop was active. Mr Khairuddin did not dispute the proposal providing betterment. If a mechanic used an air compressor or other tools of the trade, there could have been noise complaints. </w:t>
      </w:r>
    </w:p>
    <w:p w14:paraId="24B189F2" w14:textId="77777777" w:rsidR="00FA398B" w:rsidRDefault="00FA398B" w:rsidP="007D0F7C">
      <w:pPr>
        <w:rPr>
          <w:rFonts w:eastAsia="Calibri" w:cs="Arial"/>
          <w:kern w:val="0"/>
          <w:szCs w:val="24"/>
          <w14:ligatures w14:val="none"/>
        </w:rPr>
      </w:pPr>
    </w:p>
    <w:p w14:paraId="4A05D44B" w14:textId="71389713" w:rsidR="00FA398B" w:rsidRDefault="00FA398B" w:rsidP="007D0F7C">
      <w:pPr>
        <w:rPr>
          <w:rFonts w:eastAsia="Calibri" w:cs="Arial"/>
          <w:kern w:val="0"/>
          <w:szCs w:val="24"/>
          <w14:ligatures w14:val="none"/>
        </w:rPr>
      </w:pPr>
      <w:r>
        <w:rPr>
          <w:rFonts w:eastAsia="Calibri" w:cs="Arial"/>
          <w:kern w:val="0"/>
          <w:szCs w:val="24"/>
          <w14:ligatures w14:val="none"/>
        </w:rPr>
        <w:t xml:space="preserve">However, in looking at the change from the current structure to the proposed, he suggested there were issues that could go against the argument of betterment. A mechanic may use the toilets rarely throughout a working day whilst a family would not only use </w:t>
      </w:r>
      <w:r w:rsidR="0031791B">
        <w:rPr>
          <w:rFonts w:eastAsia="Calibri" w:cs="Arial"/>
          <w:kern w:val="0"/>
          <w:szCs w:val="24"/>
          <w14:ligatures w14:val="none"/>
        </w:rPr>
        <w:t>toilets but</w:t>
      </w:r>
      <w:r>
        <w:rPr>
          <w:rFonts w:eastAsia="Calibri" w:cs="Arial"/>
          <w:kern w:val="0"/>
          <w:szCs w:val="24"/>
          <w14:ligatures w14:val="none"/>
        </w:rPr>
        <w:t xml:space="preserve"> </w:t>
      </w:r>
      <w:r w:rsidR="00AB2626">
        <w:rPr>
          <w:rFonts w:eastAsia="Calibri" w:cs="Arial"/>
          <w:kern w:val="0"/>
          <w:szCs w:val="24"/>
          <w14:ligatures w14:val="none"/>
        </w:rPr>
        <w:t xml:space="preserve">also </w:t>
      </w:r>
      <w:r>
        <w:rPr>
          <w:rFonts w:eastAsia="Calibri" w:cs="Arial"/>
          <w:kern w:val="0"/>
          <w:szCs w:val="24"/>
          <w14:ligatures w14:val="none"/>
        </w:rPr>
        <w:t xml:space="preserve">showers which would create greater strain on infrastructure. The issue of overlooking with two roof windows would also be a counter argument. From the site plans, a future resident could see into the garden </w:t>
      </w:r>
      <w:r>
        <w:rPr>
          <w:rFonts w:eastAsia="Calibri" w:cs="Arial"/>
          <w:kern w:val="0"/>
          <w:szCs w:val="24"/>
          <w14:ligatures w14:val="none"/>
        </w:rPr>
        <w:lastRenderedPageBreak/>
        <w:t xml:space="preserve">opposite at the back end of 170 Groomsport Road whilst on the other side, facing Mrs Hogg’s neighbour, there would be a view beyond one of the garages into the private area of another garden. Mr Khairuddin referred to planning policy stating a </w:t>
      </w:r>
      <w:r w:rsidR="00AB2626">
        <w:rPr>
          <w:rFonts w:eastAsia="Calibri" w:cs="Arial"/>
          <w:kern w:val="0"/>
          <w:szCs w:val="24"/>
          <w14:ligatures w14:val="none"/>
        </w:rPr>
        <w:t>20m</w:t>
      </w:r>
      <w:r>
        <w:rPr>
          <w:rFonts w:eastAsia="Calibri" w:cs="Arial"/>
          <w:kern w:val="0"/>
          <w:szCs w:val="24"/>
          <w14:ligatures w14:val="none"/>
        </w:rPr>
        <w:t xml:space="preserve"> rule from window to window between dwellings but believed in this instance, that would drop to </w:t>
      </w:r>
      <w:r w:rsidR="00AB2626">
        <w:rPr>
          <w:rFonts w:eastAsia="Calibri" w:cs="Arial"/>
          <w:kern w:val="0"/>
          <w:szCs w:val="24"/>
          <w14:ligatures w14:val="none"/>
        </w:rPr>
        <w:t xml:space="preserve">16m </w:t>
      </w:r>
      <w:r>
        <w:rPr>
          <w:rFonts w:eastAsia="Calibri" w:cs="Arial"/>
          <w:kern w:val="0"/>
          <w:szCs w:val="24"/>
          <w14:ligatures w14:val="none"/>
        </w:rPr>
        <w:t>from the back bedroom window.</w:t>
      </w:r>
    </w:p>
    <w:p w14:paraId="5CAE10BE" w14:textId="77777777" w:rsidR="00FA398B" w:rsidRDefault="00FA398B" w:rsidP="007D0F7C">
      <w:pPr>
        <w:rPr>
          <w:rFonts w:eastAsia="Calibri" w:cs="Arial"/>
          <w:kern w:val="0"/>
          <w:szCs w:val="24"/>
          <w14:ligatures w14:val="none"/>
        </w:rPr>
      </w:pPr>
    </w:p>
    <w:p w14:paraId="1CC53E83" w14:textId="2CE65F1A" w:rsidR="00FA398B" w:rsidRDefault="00FA398B" w:rsidP="007D0F7C">
      <w:pPr>
        <w:rPr>
          <w:rFonts w:eastAsia="Calibri" w:cs="Arial"/>
          <w:kern w:val="0"/>
          <w:szCs w:val="24"/>
          <w14:ligatures w14:val="none"/>
        </w:rPr>
      </w:pPr>
      <w:r>
        <w:rPr>
          <w:rFonts w:eastAsia="Calibri" w:cs="Arial"/>
          <w:kern w:val="0"/>
          <w:szCs w:val="24"/>
          <w14:ligatures w14:val="none"/>
        </w:rPr>
        <w:t>Councillor Wray asked for clarification on the red</w:t>
      </w:r>
      <w:r w:rsidR="00AB2626">
        <w:rPr>
          <w:rFonts w:eastAsia="Calibri" w:cs="Arial"/>
          <w:kern w:val="0"/>
          <w:szCs w:val="24"/>
          <w14:ligatures w14:val="none"/>
        </w:rPr>
        <w:t xml:space="preserve"> </w:t>
      </w:r>
      <w:r>
        <w:rPr>
          <w:rFonts w:eastAsia="Calibri" w:cs="Arial"/>
          <w:kern w:val="0"/>
          <w:szCs w:val="24"/>
          <w14:ligatures w14:val="none"/>
        </w:rPr>
        <w:t>line issue as he had not noted its mention in Mr Khairuddin’s speaking notes and questioned manoeuvring issues. Mr Khairuddin advised that he had only noticed the red</w:t>
      </w:r>
      <w:r w:rsidR="00AB2626">
        <w:rPr>
          <w:rFonts w:eastAsia="Calibri" w:cs="Arial"/>
          <w:kern w:val="0"/>
          <w:szCs w:val="24"/>
          <w14:ligatures w14:val="none"/>
        </w:rPr>
        <w:t xml:space="preserve"> </w:t>
      </w:r>
      <w:r>
        <w:rPr>
          <w:rFonts w:eastAsia="Calibri" w:cs="Arial"/>
          <w:kern w:val="0"/>
          <w:szCs w:val="24"/>
          <w14:ligatures w14:val="none"/>
        </w:rPr>
        <w:t xml:space="preserve">line overlap prior to the meeting. The red line overlap would mean that part of the proposed car parking space would reach beyond the red line into a right of way which would lead to difficulties of Mrs Hogg and potentially others manoeuvring the area because a parked vehicle may impede access. </w:t>
      </w:r>
    </w:p>
    <w:p w14:paraId="55FBFA3C" w14:textId="77777777" w:rsidR="00FA398B" w:rsidRDefault="00FA398B" w:rsidP="007D0F7C">
      <w:pPr>
        <w:rPr>
          <w:rFonts w:eastAsia="Calibri" w:cs="Arial"/>
          <w:kern w:val="0"/>
          <w:szCs w:val="24"/>
          <w14:ligatures w14:val="none"/>
        </w:rPr>
      </w:pPr>
    </w:p>
    <w:p w14:paraId="3EBBB70C" w14:textId="095921B9" w:rsidR="00FA398B" w:rsidRDefault="00FA398B" w:rsidP="007D0F7C">
      <w:pPr>
        <w:rPr>
          <w:rFonts w:eastAsia="Calibri" w:cs="Arial"/>
          <w:kern w:val="0"/>
          <w:szCs w:val="24"/>
          <w14:ligatures w14:val="none"/>
        </w:rPr>
      </w:pPr>
      <w:r>
        <w:rPr>
          <w:rFonts w:eastAsia="Calibri" w:cs="Arial"/>
          <w:kern w:val="0"/>
          <w:szCs w:val="24"/>
          <w14:ligatures w14:val="none"/>
        </w:rPr>
        <w:t>Alderman McIlveen presumed there was a right of way to allow for access to garages in the area and asked</w:t>
      </w:r>
      <w:r w:rsidR="009B3819">
        <w:rPr>
          <w:rFonts w:eastAsia="Calibri" w:cs="Arial"/>
          <w:kern w:val="0"/>
          <w:szCs w:val="24"/>
          <w14:ligatures w14:val="none"/>
        </w:rPr>
        <w:t xml:space="preserve"> the</w:t>
      </w:r>
      <w:r>
        <w:rPr>
          <w:rFonts w:eastAsia="Calibri" w:cs="Arial"/>
          <w:kern w:val="0"/>
          <w:szCs w:val="24"/>
          <w14:ligatures w14:val="none"/>
        </w:rPr>
        <w:t xml:space="preserve"> speaker if this would not exist</w:t>
      </w:r>
      <w:r w:rsidR="00AB2626">
        <w:rPr>
          <w:rFonts w:eastAsia="Calibri" w:cs="Arial"/>
          <w:kern w:val="0"/>
          <w:szCs w:val="24"/>
          <w14:ligatures w14:val="none"/>
        </w:rPr>
        <w:t>,</w:t>
      </w:r>
      <w:r>
        <w:rPr>
          <w:rFonts w:eastAsia="Calibri" w:cs="Arial"/>
          <w:kern w:val="0"/>
          <w:szCs w:val="24"/>
          <w14:ligatures w14:val="none"/>
        </w:rPr>
        <w:t xml:space="preserve"> to which Mr Khairuddin explained that if any car stopped on the right of way, it would block access to garages. In this instance, a parked car’s dimensions could stop another from using the right of way. In the past, the site in question did not have space for parked cars as a shed used to exist at its boundary that precluded parking. Alderman McIlveen was concerned given the application had previously been taken </w:t>
      </w:r>
      <w:r w:rsidR="00AC3011">
        <w:rPr>
          <w:rFonts w:eastAsia="Calibri" w:cs="Arial"/>
          <w:kern w:val="0"/>
          <w:szCs w:val="24"/>
          <w14:ligatures w14:val="none"/>
        </w:rPr>
        <w:t>off</w:t>
      </w:r>
      <w:r>
        <w:rPr>
          <w:rFonts w:eastAsia="Calibri" w:cs="Arial"/>
          <w:kern w:val="0"/>
          <w:szCs w:val="24"/>
          <w14:ligatures w14:val="none"/>
        </w:rPr>
        <w:t xml:space="preserve"> the schedule due to a late objection and that the same could happen this evening with additional information being provided at such a late hour. </w:t>
      </w:r>
    </w:p>
    <w:p w14:paraId="426A2CBD" w14:textId="77777777" w:rsidR="00FA398B" w:rsidRDefault="00FA398B" w:rsidP="007D0F7C">
      <w:pPr>
        <w:rPr>
          <w:rFonts w:eastAsia="Calibri" w:cs="Arial"/>
          <w:kern w:val="0"/>
          <w:szCs w:val="24"/>
          <w14:ligatures w14:val="none"/>
        </w:rPr>
      </w:pPr>
    </w:p>
    <w:p w14:paraId="7E431F48" w14:textId="30A1E10D" w:rsidR="00FA398B" w:rsidRDefault="00FA398B" w:rsidP="007D0F7C">
      <w:pPr>
        <w:rPr>
          <w:rFonts w:eastAsia="Calibri" w:cs="Arial"/>
          <w:kern w:val="0"/>
          <w:szCs w:val="24"/>
          <w14:ligatures w14:val="none"/>
        </w:rPr>
      </w:pPr>
      <w:r>
        <w:rPr>
          <w:rFonts w:eastAsia="Calibri" w:cs="Arial"/>
          <w:kern w:val="0"/>
          <w:szCs w:val="24"/>
          <w14:ligatures w14:val="none"/>
        </w:rPr>
        <w:t xml:space="preserve">Councillor McCollum asked for clarification on an aerial photograph and the red line superimposed upon it. The Officer advised that this image had been prepared by the </w:t>
      </w:r>
      <w:r w:rsidR="00AC3011">
        <w:rPr>
          <w:rFonts w:eastAsia="Calibri" w:cs="Arial"/>
          <w:kern w:val="0"/>
          <w:szCs w:val="24"/>
          <w14:ligatures w14:val="none"/>
        </w:rPr>
        <w:t>Case Officer</w:t>
      </w:r>
      <w:r>
        <w:rPr>
          <w:rFonts w:eastAsia="Calibri" w:cs="Arial"/>
          <w:kern w:val="0"/>
          <w:szCs w:val="24"/>
          <w14:ligatures w14:val="none"/>
        </w:rPr>
        <w:t xml:space="preserve"> to assist Members in identifying the site but that the official and correct red line was that which was on another image. Councillor McCollum asked by what distance the speaker believed the red line to intrude upon a right of way. Mr Khairuddin explained that when he had earlier overlaid images, up to one quarter of the parking space was outside of the red line, intruding onto the area which Mrs Hogg parks her own car. As he believed the development extended beyond the red line, it would cause problems for other residents in adjacent lands. </w:t>
      </w:r>
    </w:p>
    <w:p w14:paraId="7013F814" w14:textId="77777777" w:rsidR="00FA398B" w:rsidRDefault="00FA398B" w:rsidP="007D0F7C">
      <w:pPr>
        <w:rPr>
          <w:rFonts w:eastAsia="Calibri" w:cs="Arial"/>
          <w:kern w:val="0"/>
          <w:szCs w:val="24"/>
          <w14:ligatures w14:val="none"/>
        </w:rPr>
      </w:pPr>
    </w:p>
    <w:p w14:paraId="4920F8E6" w14:textId="3CC8859D" w:rsidR="00FA398B" w:rsidRDefault="00FA398B" w:rsidP="007D0F7C">
      <w:pPr>
        <w:rPr>
          <w:rFonts w:eastAsia="Calibri" w:cs="Arial"/>
          <w:kern w:val="0"/>
          <w:szCs w:val="24"/>
          <w14:ligatures w14:val="none"/>
        </w:rPr>
      </w:pPr>
      <w:r>
        <w:rPr>
          <w:rFonts w:eastAsia="Calibri" w:cs="Arial"/>
          <w:kern w:val="0"/>
          <w:szCs w:val="24"/>
          <w14:ligatures w14:val="none"/>
        </w:rPr>
        <w:t xml:space="preserve">Alderman McIlveen advised Members that the subject of the red line had been raised at a very late stage and would cause difficulty for anyone </w:t>
      </w:r>
      <w:r w:rsidR="00AC3011">
        <w:rPr>
          <w:rFonts w:eastAsia="Calibri" w:cs="Arial"/>
          <w:kern w:val="0"/>
          <w:szCs w:val="24"/>
          <w14:ligatures w14:val="none"/>
        </w:rPr>
        <w:t>making</w:t>
      </w:r>
      <w:r>
        <w:rPr>
          <w:rFonts w:eastAsia="Calibri" w:cs="Arial"/>
          <w:kern w:val="0"/>
          <w:szCs w:val="24"/>
          <w14:ligatures w14:val="none"/>
        </w:rPr>
        <w:t xml:space="preserve"> a decision until Officers had a chance to review the new information. </w:t>
      </w:r>
    </w:p>
    <w:p w14:paraId="10F95D1C" w14:textId="77777777" w:rsidR="00FA398B" w:rsidRDefault="00FA398B" w:rsidP="007D0F7C">
      <w:pPr>
        <w:rPr>
          <w:rFonts w:eastAsia="Calibri" w:cs="Arial"/>
          <w:kern w:val="0"/>
          <w:szCs w:val="24"/>
          <w14:ligatures w14:val="none"/>
        </w:rPr>
      </w:pPr>
    </w:p>
    <w:p w14:paraId="4975AE93" w14:textId="77777777" w:rsidR="00FA398B" w:rsidRDefault="00FA398B" w:rsidP="007D0F7C">
      <w:pPr>
        <w:rPr>
          <w:rFonts w:eastAsia="Calibri" w:cs="Arial"/>
          <w:kern w:val="0"/>
          <w:szCs w:val="24"/>
          <w14:ligatures w14:val="none"/>
        </w:rPr>
      </w:pPr>
      <w:r>
        <w:rPr>
          <w:rFonts w:eastAsia="Calibri" w:cs="Arial"/>
          <w:kern w:val="0"/>
          <w:szCs w:val="24"/>
          <w14:ligatures w14:val="none"/>
        </w:rPr>
        <w:t xml:space="preserve">Proposed by Councillor Kendall, seconded by Councillor Cathcart, that the Item be deferred to allow Officers an opportunity to investigate the boundary line.  </w:t>
      </w:r>
    </w:p>
    <w:p w14:paraId="42B7081B" w14:textId="77777777" w:rsidR="00FA398B" w:rsidRDefault="00FA398B" w:rsidP="007D0F7C">
      <w:pPr>
        <w:rPr>
          <w:rFonts w:eastAsia="Calibri" w:cs="Arial"/>
          <w:kern w:val="0"/>
          <w:szCs w:val="24"/>
          <w14:ligatures w14:val="none"/>
        </w:rPr>
      </w:pPr>
    </w:p>
    <w:p w14:paraId="02BED153" w14:textId="77777777" w:rsidR="00FA398B" w:rsidRDefault="00FA398B" w:rsidP="007D0F7C">
      <w:pPr>
        <w:rPr>
          <w:rFonts w:eastAsia="Calibri" w:cs="Arial"/>
          <w:kern w:val="0"/>
          <w:szCs w:val="24"/>
          <w14:ligatures w14:val="none"/>
        </w:rPr>
      </w:pPr>
      <w:r>
        <w:rPr>
          <w:rFonts w:eastAsia="Calibri" w:cs="Arial"/>
          <w:kern w:val="0"/>
          <w:szCs w:val="24"/>
          <w14:ligatures w14:val="none"/>
        </w:rPr>
        <w:t xml:space="preserve">Alderman Graham queried if it was possible to make a decision this evening that was subject to the outcome of any investigations. Alderman McIlveen advised that it would be inappropriate for the Committee to do so given the suggested impact on neighbouring properties, manoeuvring issues and access. </w:t>
      </w:r>
    </w:p>
    <w:p w14:paraId="6D7104A3" w14:textId="77777777" w:rsidR="00FA398B" w:rsidRDefault="00FA398B" w:rsidP="007D0F7C">
      <w:pPr>
        <w:rPr>
          <w:rFonts w:eastAsia="Calibri" w:cs="Arial"/>
          <w:kern w:val="0"/>
          <w:szCs w:val="24"/>
          <w14:ligatures w14:val="none"/>
        </w:rPr>
      </w:pPr>
    </w:p>
    <w:p w14:paraId="23CBD6DB" w14:textId="223B8C72" w:rsidR="00FA398B" w:rsidRDefault="00FA398B" w:rsidP="007D0F7C">
      <w:pPr>
        <w:rPr>
          <w:rFonts w:eastAsia="Calibri" w:cs="Arial"/>
          <w:kern w:val="0"/>
          <w:szCs w:val="24"/>
          <w14:ligatures w14:val="none"/>
        </w:rPr>
      </w:pPr>
      <w:r>
        <w:rPr>
          <w:rFonts w:eastAsia="Calibri" w:cs="Arial"/>
          <w:kern w:val="0"/>
          <w:szCs w:val="24"/>
          <w14:ligatures w14:val="none"/>
        </w:rPr>
        <w:t xml:space="preserve">Councillor Smart said that the Planning Committee </w:t>
      </w:r>
      <w:r w:rsidR="003F193E">
        <w:rPr>
          <w:rFonts w:eastAsia="Calibri" w:cs="Arial"/>
          <w:kern w:val="0"/>
          <w:szCs w:val="24"/>
          <w14:ligatures w14:val="none"/>
        </w:rPr>
        <w:t>did</w:t>
      </w:r>
      <w:r>
        <w:rPr>
          <w:rFonts w:eastAsia="Calibri" w:cs="Arial"/>
          <w:kern w:val="0"/>
          <w:szCs w:val="24"/>
          <w14:ligatures w14:val="none"/>
        </w:rPr>
        <w:t xml:space="preserve"> not normally assess and judge boundaries on ownership and asked if they would be judging solely on the adjacent property having vehicle access. The Head Of Planning advised that the </w:t>
      </w:r>
      <w:r>
        <w:rPr>
          <w:rFonts w:eastAsia="Calibri" w:cs="Arial"/>
          <w:kern w:val="0"/>
          <w:szCs w:val="24"/>
          <w14:ligatures w14:val="none"/>
        </w:rPr>
        <w:lastRenderedPageBreak/>
        <w:t>information had been provided at such a late stage and Officers would have to investigate the matter further to see if notice needed to be served</w:t>
      </w:r>
      <w:r w:rsidR="00AC3011">
        <w:rPr>
          <w:rFonts w:eastAsia="Calibri" w:cs="Arial"/>
          <w:kern w:val="0"/>
          <w:szCs w:val="24"/>
          <w14:ligatures w14:val="none"/>
        </w:rPr>
        <w:t xml:space="preserve"> on other parties</w:t>
      </w:r>
      <w:r>
        <w:rPr>
          <w:rFonts w:eastAsia="Calibri" w:cs="Arial"/>
          <w:kern w:val="0"/>
          <w:szCs w:val="24"/>
          <w14:ligatures w14:val="none"/>
        </w:rPr>
        <w:t xml:space="preserve">. </w:t>
      </w:r>
    </w:p>
    <w:p w14:paraId="5DFE60DB" w14:textId="77777777" w:rsidR="00FA398B" w:rsidRDefault="00FA398B" w:rsidP="007D0F7C">
      <w:pPr>
        <w:rPr>
          <w:rFonts w:eastAsia="Calibri" w:cs="Arial"/>
          <w:kern w:val="0"/>
          <w:szCs w:val="24"/>
          <w14:ligatures w14:val="none"/>
        </w:rPr>
      </w:pPr>
    </w:p>
    <w:p w14:paraId="02D68E79" w14:textId="3420FFD0" w:rsidR="00FA398B" w:rsidRDefault="00FA398B" w:rsidP="007D0F7C">
      <w:pPr>
        <w:rPr>
          <w:rFonts w:eastAsia="Calibri" w:cs="Arial"/>
          <w:kern w:val="0"/>
          <w:szCs w:val="24"/>
          <w14:ligatures w14:val="none"/>
        </w:rPr>
      </w:pPr>
      <w:r>
        <w:rPr>
          <w:rFonts w:eastAsia="Calibri" w:cs="Arial"/>
          <w:kern w:val="0"/>
          <w:szCs w:val="24"/>
          <w14:ligatures w14:val="none"/>
        </w:rPr>
        <w:t xml:space="preserve">At 19:47, Mr Khairuddin returned to the </w:t>
      </w:r>
      <w:r w:rsidR="00AC3011">
        <w:rPr>
          <w:rFonts w:eastAsia="Calibri" w:cs="Arial"/>
          <w:kern w:val="0"/>
          <w:szCs w:val="24"/>
          <w14:ligatures w14:val="none"/>
        </w:rPr>
        <w:t xml:space="preserve">public </w:t>
      </w:r>
      <w:r>
        <w:rPr>
          <w:rFonts w:eastAsia="Calibri" w:cs="Arial"/>
          <w:kern w:val="0"/>
          <w:szCs w:val="24"/>
          <w14:ligatures w14:val="none"/>
        </w:rPr>
        <w:t>gallery.</w:t>
      </w:r>
    </w:p>
    <w:p w14:paraId="7C24746C" w14:textId="77777777" w:rsidR="00FA398B" w:rsidRPr="00082E6C" w:rsidRDefault="00FA398B" w:rsidP="007D0F7C">
      <w:pPr>
        <w:rPr>
          <w:rFonts w:eastAsia="Calibri" w:cs="Arial"/>
          <w:b/>
          <w:bCs/>
          <w:kern w:val="0"/>
          <w:szCs w:val="24"/>
          <w14:ligatures w14:val="none"/>
        </w:rPr>
      </w:pPr>
    </w:p>
    <w:p w14:paraId="1D93437B" w14:textId="77777777" w:rsidR="00FA398B" w:rsidRDefault="00FA398B" w:rsidP="007D0F7C">
      <w:pPr>
        <w:rPr>
          <w:rFonts w:eastAsia="Calibri" w:cs="Arial"/>
          <w:kern w:val="0"/>
          <w:szCs w:val="24"/>
          <w14:ligatures w14:val="none"/>
        </w:rPr>
      </w:pPr>
      <w:r w:rsidRPr="00082E6C">
        <w:rPr>
          <w:rFonts w:eastAsia="Calibri" w:cs="Arial"/>
          <w:b/>
          <w:bCs/>
          <w:kern w:val="0"/>
          <w:szCs w:val="24"/>
          <w14:ligatures w14:val="none"/>
        </w:rPr>
        <w:t>RESOLVED, on the proposal of</w:t>
      </w:r>
      <w:r>
        <w:rPr>
          <w:rFonts w:eastAsia="Calibri" w:cs="Arial"/>
          <w:b/>
          <w:bCs/>
          <w:kern w:val="0"/>
          <w:szCs w:val="24"/>
          <w14:ligatures w14:val="none"/>
        </w:rPr>
        <w:t xml:space="preserve"> Councillor Kendall</w:t>
      </w:r>
      <w:r w:rsidRPr="00082E6C">
        <w:rPr>
          <w:rFonts w:eastAsia="Calibri" w:cs="Arial"/>
          <w:b/>
          <w:bCs/>
          <w:kern w:val="0"/>
          <w:szCs w:val="24"/>
          <w14:ligatures w14:val="none"/>
        </w:rPr>
        <w:t>, seconded by</w:t>
      </w:r>
      <w:r>
        <w:rPr>
          <w:rFonts w:eastAsia="Calibri" w:cs="Arial"/>
          <w:b/>
          <w:bCs/>
          <w:kern w:val="0"/>
          <w:szCs w:val="24"/>
          <w14:ligatures w14:val="none"/>
        </w:rPr>
        <w:t xml:space="preserve"> Councillor Cathcart</w:t>
      </w:r>
      <w:r w:rsidRPr="00082E6C">
        <w:rPr>
          <w:rFonts w:eastAsia="Calibri" w:cs="Arial"/>
          <w:b/>
          <w:bCs/>
          <w:kern w:val="0"/>
          <w:szCs w:val="24"/>
          <w14:ligatures w14:val="none"/>
        </w:rPr>
        <w:t xml:space="preserve">, </w:t>
      </w:r>
      <w:r w:rsidRPr="00F07380">
        <w:rPr>
          <w:rFonts w:eastAsia="Calibri" w:cs="Arial"/>
          <w:b/>
          <w:bCs/>
          <w:kern w:val="0"/>
          <w:szCs w:val="24"/>
          <w14:ligatures w14:val="none"/>
        </w:rPr>
        <w:t>that the Item be deferred to allow Officers an opportunity to investigate the boundary line.</w:t>
      </w:r>
      <w:r>
        <w:rPr>
          <w:rFonts w:eastAsia="Calibri" w:cs="Arial"/>
          <w:kern w:val="0"/>
          <w:szCs w:val="24"/>
          <w14:ligatures w14:val="none"/>
        </w:rPr>
        <w:t xml:space="preserve">  </w:t>
      </w:r>
    </w:p>
    <w:p w14:paraId="726F49FC" w14:textId="77777777" w:rsidR="003F193E" w:rsidRDefault="003F193E" w:rsidP="007D0F7C">
      <w:pPr>
        <w:rPr>
          <w:rFonts w:eastAsia="Calibri" w:cs="Arial"/>
          <w:kern w:val="0"/>
          <w:szCs w:val="24"/>
          <w14:ligatures w14:val="none"/>
        </w:rPr>
      </w:pPr>
    </w:p>
    <w:p w14:paraId="7EFCDDA1" w14:textId="233FCD78" w:rsidR="003F193E" w:rsidRPr="003F193E" w:rsidRDefault="003F193E" w:rsidP="007D0F7C">
      <w:pPr>
        <w:rPr>
          <w:rFonts w:eastAsia="Calibri" w:cs="Arial"/>
          <w:kern w:val="0"/>
          <w:szCs w:val="24"/>
          <w14:ligatures w14:val="none"/>
        </w:rPr>
      </w:pPr>
      <w:r>
        <w:rPr>
          <w:rFonts w:eastAsia="Calibri" w:cs="Arial"/>
          <w:kern w:val="0"/>
          <w:szCs w:val="24"/>
          <w14:ligatures w14:val="none"/>
        </w:rPr>
        <w:t>(Councillor Hennessy returned to the Chamber at 19:47.)</w:t>
      </w:r>
    </w:p>
    <w:p w14:paraId="1FE16AA0" w14:textId="77777777" w:rsidR="00180813" w:rsidRDefault="00180813" w:rsidP="007D0F7C">
      <w:pPr>
        <w:rPr>
          <w:rFonts w:eastAsia="Calibri" w:cs="Arial"/>
          <w:kern w:val="0"/>
          <w:szCs w:val="24"/>
          <w14:ligatures w14:val="none"/>
        </w:rPr>
      </w:pPr>
    </w:p>
    <w:p w14:paraId="245F8F43" w14:textId="77777777" w:rsidR="00FE72B4" w:rsidRPr="00A90B17" w:rsidRDefault="00180813" w:rsidP="00A90B17">
      <w:pPr>
        <w:pStyle w:val="Heading2"/>
        <w:ind w:left="720" w:hanging="720"/>
        <w:rPr>
          <w:b/>
          <w:bCs/>
          <w:u w:val="single"/>
        </w:rPr>
      </w:pPr>
      <w:r w:rsidRPr="00A90B17">
        <w:rPr>
          <w:rFonts w:eastAsia="Calibri"/>
          <w:b/>
          <w:bCs/>
        </w:rPr>
        <w:t>4.1</w:t>
      </w:r>
      <w:r w:rsidRPr="00A90B17">
        <w:rPr>
          <w:rFonts w:eastAsia="Calibri"/>
          <w:b/>
          <w:bCs/>
        </w:rPr>
        <w:tab/>
      </w:r>
      <w:r w:rsidR="00FE72B4" w:rsidRPr="00A90B17">
        <w:rPr>
          <w:b/>
          <w:bCs/>
          <w:u w:val="single"/>
        </w:rPr>
        <w:t>LA06/2024/0381/F - 110 metres south-east of No 73 Green Road, Bangor: Retention of extension to building providing separate unit used as a gym, retention of associated car parking, and proposed subdivision and part change of use of existing storage unit to provide extension to gym.</w:t>
      </w:r>
    </w:p>
    <w:p w14:paraId="794CB6E2" w14:textId="0107CDE4" w:rsidR="00FE72B4" w:rsidRDefault="00FE72B4" w:rsidP="007D0F7C">
      <w:pPr>
        <w:tabs>
          <w:tab w:val="left" w:pos="0"/>
        </w:tabs>
        <w:rPr>
          <w:rFonts w:cs="Arial"/>
        </w:rPr>
      </w:pPr>
    </w:p>
    <w:p w14:paraId="70746C9A" w14:textId="02153CB0" w:rsidR="00180813" w:rsidRPr="00772A37" w:rsidRDefault="008764F6" w:rsidP="007D0F7C">
      <w:pPr>
        <w:rPr>
          <w:rFonts w:eastAsia="Times New Roman" w:cs="Arial"/>
          <w:szCs w:val="24"/>
        </w:rPr>
      </w:pPr>
      <w:r w:rsidRPr="008764F6">
        <w:rPr>
          <w:rFonts w:eastAsia="Calibri" w:cs="Arial"/>
          <w:caps/>
          <w:kern w:val="0"/>
          <w:szCs w:val="24"/>
          <w14:ligatures w14:val="none"/>
        </w:rPr>
        <w:t>Previously circulated:-</w:t>
      </w:r>
      <w:r>
        <w:rPr>
          <w:rFonts w:eastAsia="Calibri" w:cs="Arial"/>
          <w:kern w:val="0"/>
          <w:szCs w:val="24"/>
          <w14:ligatures w14:val="none"/>
        </w:rPr>
        <w:t xml:space="preserve"> Case Officer’s report</w:t>
      </w:r>
      <w:r w:rsidR="00772A37">
        <w:rPr>
          <w:rFonts w:eastAsia="Calibri" w:cs="Arial"/>
          <w:kern w:val="0"/>
          <w:szCs w:val="24"/>
          <w14:ligatures w14:val="none"/>
        </w:rPr>
        <w:t>, a</w:t>
      </w:r>
      <w:r w:rsidR="00772A37">
        <w:rPr>
          <w:rFonts w:eastAsia="Times New Roman" w:cs="Arial"/>
          <w:szCs w:val="24"/>
        </w:rPr>
        <w:t xml:space="preserve">ddendum report and note of site meeting. </w:t>
      </w:r>
    </w:p>
    <w:p w14:paraId="3DF4D4FD" w14:textId="77777777" w:rsidR="008764F6" w:rsidRDefault="008764F6" w:rsidP="007D0F7C">
      <w:pPr>
        <w:rPr>
          <w:rFonts w:eastAsia="Calibri" w:cs="Arial"/>
          <w:kern w:val="0"/>
          <w:szCs w:val="24"/>
          <w14:ligatures w14:val="none"/>
        </w:rPr>
      </w:pPr>
    </w:p>
    <w:p w14:paraId="3D9D2C57" w14:textId="115E0ACC" w:rsidR="003F193E" w:rsidRDefault="003F193E" w:rsidP="007D0F7C">
      <w:pPr>
        <w:rPr>
          <w:rFonts w:eastAsia="Calibri" w:cs="Arial"/>
          <w:kern w:val="0"/>
          <w:szCs w:val="24"/>
          <w14:ligatures w14:val="none"/>
        </w:rPr>
      </w:pPr>
      <w:r>
        <w:rPr>
          <w:rFonts w:eastAsia="Calibri" w:cs="Arial"/>
          <w:kern w:val="0"/>
          <w:szCs w:val="24"/>
          <w14:ligatures w14:val="none"/>
        </w:rPr>
        <w:t>(Councillor Smart declared an interest and vacated the Chamber at 19:48.)</w:t>
      </w:r>
    </w:p>
    <w:p w14:paraId="6C96340F" w14:textId="77777777" w:rsidR="003F193E" w:rsidRDefault="003F193E" w:rsidP="007D0F7C">
      <w:pPr>
        <w:rPr>
          <w:rFonts w:eastAsia="Calibri" w:cs="Arial"/>
          <w:kern w:val="0"/>
          <w:szCs w:val="24"/>
          <w14:ligatures w14:val="none"/>
        </w:rPr>
      </w:pPr>
    </w:p>
    <w:p w14:paraId="418E81BD" w14:textId="1072C8A9" w:rsidR="00E92A07" w:rsidRPr="00496144" w:rsidRDefault="00E92A07" w:rsidP="007D0F7C">
      <w:pPr>
        <w:rPr>
          <w:rFonts w:cs="Arial"/>
          <w:b/>
          <w:szCs w:val="24"/>
        </w:rPr>
      </w:pPr>
      <w:r w:rsidRPr="00496144">
        <w:rPr>
          <w:rFonts w:cs="Arial"/>
          <w:b/>
          <w:szCs w:val="24"/>
        </w:rPr>
        <w:t xml:space="preserve">DEA: </w:t>
      </w:r>
      <w:r w:rsidR="00782753">
        <w:rPr>
          <w:rFonts w:cs="Arial"/>
          <w:b/>
          <w:szCs w:val="24"/>
        </w:rPr>
        <w:t xml:space="preserve"> </w:t>
      </w:r>
      <w:r w:rsidR="00FE72B4" w:rsidRPr="00FE72B4">
        <w:rPr>
          <w:rFonts w:cs="Arial"/>
          <w:bCs/>
          <w:szCs w:val="24"/>
        </w:rPr>
        <w:t>Bangor Central</w:t>
      </w:r>
    </w:p>
    <w:p w14:paraId="1314018F" w14:textId="0C696E0E" w:rsidR="00E92A07" w:rsidRPr="009C5365" w:rsidRDefault="00E92A07" w:rsidP="007D0F7C">
      <w:pPr>
        <w:pStyle w:val="xmsolistparagraph"/>
        <w:spacing w:after="0" w:line="240" w:lineRule="auto"/>
        <w:ind w:left="0"/>
        <w:rPr>
          <w:rFonts w:ascii="Arial" w:hAnsi="Arial" w:cs="Arial"/>
          <w:bCs/>
          <w:sz w:val="24"/>
          <w:szCs w:val="24"/>
        </w:rPr>
      </w:pPr>
      <w:r w:rsidRPr="00782753">
        <w:rPr>
          <w:rFonts w:ascii="Arial" w:hAnsi="Arial" w:cs="Arial"/>
          <w:b/>
          <w:sz w:val="24"/>
          <w:szCs w:val="24"/>
        </w:rPr>
        <w:t>Committee Interest:</w:t>
      </w:r>
      <w:r w:rsidR="00782753" w:rsidRPr="00782753">
        <w:rPr>
          <w:rFonts w:ascii="Arial" w:hAnsi="Arial" w:cs="Arial"/>
          <w:b/>
          <w:sz w:val="24"/>
          <w:szCs w:val="24"/>
        </w:rPr>
        <w:t xml:space="preserve"> </w:t>
      </w:r>
      <w:r w:rsidR="009C5365">
        <w:rPr>
          <w:rFonts w:ascii="Arial" w:hAnsi="Arial" w:cs="Arial"/>
          <w:bCs/>
          <w:sz w:val="24"/>
          <w:szCs w:val="24"/>
        </w:rPr>
        <w:t>A local development application ‘called-in’ to the Planning Committee by a member of that Committee.</w:t>
      </w:r>
    </w:p>
    <w:p w14:paraId="018C92E2" w14:textId="3F802B2F" w:rsidR="00E92A07" w:rsidRPr="006E4B85" w:rsidRDefault="00E92A07" w:rsidP="007D0F7C">
      <w:pPr>
        <w:rPr>
          <w:bCs/>
        </w:rPr>
      </w:pPr>
      <w:r w:rsidRPr="00496144">
        <w:rPr>
          <w:rFonts w:cs="Arial"/>
          <w:b/>
          <w:szCs w:val="24"/>
        </w:rPr>
        <w:t xml:space="preserve">Proposal: </w:t>
      </w:r>
      <w:r w:rsidR="006E4B85">
        <w:rPr>
          <w:rFonts w:cs="Arial"/>
          <w:bCs/>
          <w:szCs w:val="24"/>
        </w:rPr>
        <w:t>Retention of extension to building providing separate unit used as a gym, retention of associated car parking, and proposed subdivision and part change of use of existing storage unit to provide extension to gym.</w:t>
      </w:r>
    </w:p>
    <w:p w14:paraId="08EBA9F8" w14:textId="33B2CB76" w:rsidR="00E92A07" w:rsidRPr="006E4B85" w:rsidRDefault="00E92A07" w:rsidP="007D0F7C">
      <w:pPr>
        <w:rPr>
          <w:rFonts w:cs="Arial"/>
          <w:bCs/>
          <w:szCs w:val="24"/>
        </w:rPr>
      </w:pPr>
      <w:r w:rsidRPr="00496144">
        <w:rPr>
          <w:rFonts w:cs="Arial"/>
          <w:b/>
          <w:szCs w:val="24"/>
        </w:rPr>
        <w:t xml:space="preserve">Site Location: </w:t>
      </w:r>
      <w:r w:rsidR="006E4B85">
        <w:rPr>
          <w:rFonts w:cs="Arial"/>
          <w:bCs/>
          <w:szCs w:val="24"/>
        </w:rPr>
        <w:t>110 metres south-east of No 73 Green Road, Bangor</w:t>
      </w:r>
    </w:p>
    <w:p w14:paraId="53E4359B" w14:textId="03C0FD39" w:rsidR="00E92A07" w:rsidRPr="00496144" w:rsidRDefault="00E92A07" w:rsidP="007D0F7C">
      <w:pPr>
        <w:rPr>
          <w:b/>
        </w:rPr>
      </w:pPr>
      <w:r w:rsidRPr="00496144">
        <w:rPr>
          <w:rFonts w:cs="Arial"/>
          <w:b/>
          <w:szCs w:val="24"/>
        </w:rPr>
        <w:t xml:space="preserve">Recommendation: </w:t>
      </w:r>
      <w:r w:rsidR="00FE72B4" w:rsidRPr="006E4B85">
        <w:rPr>
          <w:rFonts w:cs="Arial"/>
          <w:bCs/>
          <w:szCs w:val="24"/>
        </w:rPr>
        <w:t>Refuse Planning Permission</w:t>
      </w:r>
    </w:p>
    <w:p w14:paraId="14038830" w14:textId="77777777" w:rsidR="008764F6" w:rsidRDefault="008764F6" w:rsidP="007D0F7C">
      <w:pPr>
        <w:rPr>
          <w:rFonts w:eastAsia="Calibri" w:cs="Arial"/>
          <w:kern w:val="0"/>
          <w:szCs w:val="24"/>
          <w14:ligatures w14:val="none"/>
        </w:rPr>
      </w:pPr>
    </w:p>
    <w:p w14:paraId="132AED84" w14:textId="30AD0A54" w:rsidR="0043305E" w:rsidRPr="0043305E" w:rsidRDefault="0043305E" w:rsidP="007D0F7C">
      <w:pPr>
        <w:tabs>
          <w:tab w:val="left" w:pos="0"/>
        </w:tabs>
        <w:rPr>
          <w:rFonts w:cs="Arial"/>
          <w:i/>
          <w:iCs/>
          <w:szCs w:val="24"/>
        </w:rPr>
      </w:pPr>
      <w:r>
        <w:rPr>
          <w:rFonts w:eastAsia="Calibri" w:cs="Arial"/>
          <w:kern w:val="0"/>
          <w:szCs w:val="24"/>
          <w14:ligatures w14:val="none"/>
        </w:rPr>
        <w:t>The Head of Planning</w:t>
      </w:r>
      <w:r w:rsidRPr="0043305E">
        <w:rPr>
          <w:rFonts w:cs="Arial"/>
          <w:b/>
          <w:bCs/>
          <w:kern w:val="0"/>
          <w:szCs w:val="24"/>
        </w:rPr>
        <w:t xml:space="preserve"> </w:t>
      </w:r>
      <w:r>
        <w:rPr>
          <w:rFonts w:cs="Arial"/>
          <w:kern w:val="0"/>
          <w:szCs w:val="24"/>
        </w:rPr>
        <w:t xml:space="preserve">explained that </w:t>
      </w:r>
      <w:r w:rsidRPr="0043305E">
        <w:rPr>
          <w:rFonts w:cs="Arial"/>
          <w:szCs w:val="24"/>
        </w:rPr>
        <w:t xml:space="preserve">Planning application LA06/2024/0381/F </w:t>
      </w:r>
      <w:r>
        <w:rPr>
          <w:rFonts w:cs="Arial"/>
          <w:szCs w:val="24"/>
        </w:rPr>
        <w:t>was</w:t>
      </w:r>
      <w:r w:rsidRPr="0043305E">
        <w:rPr>
          <w:rFonts w:cs="Arial"/>
          <w:szCs w:val="24"/>
        </w:rPr>
        <w:t xml:space="preserve"> for ‘</w:t>
      </w:r>
      <w:r w:rsidRPr="0043305E">
        <w:rPr>
          <w:rFonts w:cs="Arial"/>
          <w:i/>
          <w:iCs/>
          <w:szCs w:val="24"/>
        </w:rPr>
        <w:t xml:space="preserve">Retrospective subdivision and part change of use of storage unit, elevational alterations, and extension, providing unit used as a gym. Retention of associated car parking.’ </w:t>
      </w:r>
    </w:p>
    <w:p w14:paraId="24266D8C" w14:textId="77777777" w:rsidR="0043305E" w:rsidRDefault="0043305E" w:rsidP="007D0F7C">
      <w:pPr>
        <w:tabs>
          <w:tab w:val="left" w:pos="0"/>
        </w:tabs>
        <w:rPr>
          <w:rFonts w:cs="Arial"/>
          <w:szCs w:val="24"/>
        </w:rPr>
      </w:pPr>
    </w:p>
    <w:p w14:paraId="5BC74FE1" w14:textId="1EC00105" w:rsidR="0043305E" w:rsidRDefault="0043305E" w:rsidP="007D0F7C">
      <w:pPr>
        <w:tabs>
          <w:tab w:val="left" w:pos="0"/>
        </w:tabs>
        <w:rPr>
          <w:rFonts w:cs="Arial"/>
          <w:i/>
          <w:iCs/>
          <w:szCs w:val="24"/>
          <w:bdr w:val="none" w:sz="0" w:space="0" w:color="auto" w:frame="1"/>
        </w:rPr>
      </w:pPr>
      <w:r w:rsidRPr="0043305E">
        <w:rPr>
          <w:rFonts w:cs="Arial"/>
          <w:szCs w:val="24"/>
        </w:rPr>
        <w:t xml:space="preserve">Members </w:t>
      </w:r>
      <w:r>
        <w:rPr>
          <w:rFonts w:cs="Arial"/>
          <w:szCs w:val="24"/>
        </w:rPr>
        <w:t>were asked to</w:t>
      </w:r>
      <w:r w:rsidRPr="0043305E">
        <w:rPr>
          <w:rFonts w:cs="Arial"/>
          <w:szCs w:val="24"/>
        </w:rPr>
        <w:t xml:space="preserve"> note that </w:t>
      </w:r>
      <w:r>
        <w:rPr>
          <w:rFonts w:cs="Arial"/>
          <w:szCs w:val="24"/>
        </w:rPr>
        <w:t>the</w:t>
      </w:r>
      <w:r w:rsidRPr="0043305E">
        <w:rPr>
          <w:rFonts w:cs="Arial"/>
          <w:szCs w:val="24"/>
        </w:rPr>
        <w:t xml:space="preserve"> description </w:t>
      </w:r>
      <w:r>
        <w:rPr>
          <w:rFonts w:cs="Arial"/>
          <w:szCs w:val="24"/>
        </w:rPr>
        <w:t>had</w:t>
      </w:r>
      <w:r w:rsidRPr="0043305E">
        <w:rPr>
          <w:rFonts w:cs="Arial"/>
          <w:szCs w:val="24"/>
        </w:rPr>
        <w:t xml:space="preserve"> slightly changed from the description on the planning schedule</w:t>
      </w:r>
      <w:r w:rsidR="00AC3011">
        <w:rPr>
          <w:rFonts w:cs="Arial"/>
          <w:szCs w:val="24"/>
        </w:rPr>
        <w:t>, as noted above.</w:t>
      </w:r>
    </w:p>
    <w:p w14:paraId="4C45E156" w14:textId="77777777" w:rsidR="0043305E" w:rsidRPr="0043305E" w:rsidRDefault="0043305E" w:rsidP="007D0F7C">
      <w:pPr>
        <w:rPr>
          <w:rFonts w:cs="Arial"/>
          <w:i/>
          <w:iCs/>
          <w:szCs w:val="24"/>
          <w:bdr w:val="none" w:sz="0" w:space="0" w:color="auto" w:frame="1"/>
        </w:rPr>
      </w:pPr>
    </w:p>
    <w:p w14:paraId="085042C8" w14:textId="018FE499" w:rsidR="0043305E" w:rsidRPr="0043305E" w:rsidRDefault="0043305E" w:rsidP="007D0F7C">
      <w:pPr>
        <w:rPr>
          <w:rFonts w:cs="Arial"/>
          <w:szCs w:val="24"/>
        </w:rPr>
      </w:pPr>
      <w:r w:rsidRPr="0043305E">
        <w:rPr>
          <w:rFonts w:cs="Arial"/>
          <w:szCs w:val="24"/>
        </w:rPr>
        <w:t xml:space="preserve">The proposal was changed slightly to reflect the fact that the proposed subdivision and part change of use of the existing storage unit to the gym </w:t>
      </w:r>
      <w:r>
        <w:rPr>
          <w:rFonts w:cs="Arial"/>
          <w:szCs w:val="24"/>
        </w:rPr>
        <w:t>had since</w:t>
      </w:r>
      <w:r w:rsidRPr="0043305E">
        <w:rPr>
          <w:rFonts w:cs="Arial"/>
          <w:szCs w:val="24"/>
        </w:rPr>
        <w:t xml:space="preserve"> taken place.</w:t>
      </w:r>
    </w:p>
    <w:p w14:paraId="574DBBB3" w14:textId="600797EB" w:rsidR="0043305E" w:rsidRDefault="0043305E" w:rsidP="007D0F7C">
      <w:pPr>
        <w:rPr>
          <w:rFonts w:cs="Arial"/>
          <w:szCs w:val="24"/>
        </w:rPr>
      </w:pPr>
      <w:r w:rsidRPr="0043305E">
        <w:rPr>
          <w:rFonts w:cs="Arial"/>
          <w:szCs w:val="24"/>
        </w:rPr>
        <w:t>When the application was submitted it was described as proposed works as it hadn’t yet taken place. A revised P1 with an amended description had been submitted taking account that works had since taken place.</w:t>
      </w:r>
      <w:r>
        <w:rPr>
          <w:rFonts w:cs="Arial"/>
          <w:szCs w:val="24"/>
        </w:rPr>
        <w:t xml:space="preserve"> </w:t>
      </w:r>
      <w:r w:rsidRPr="0043305E">
        <w:rPr>
          <w:rFonts w:cs="Arial"/>
          <w:szCs w:val="24"/>
        </w:rPr>
        <w:t xml:space="preserve">This </w:t>
      </w:r>
      <w:r>
        <w:rPr>
          <w:rFonts w:cs="Arial"/>
          <w:szCs w:val="24"/>
        </w:rPr>
        <w:t>was</w:t>
      </w:r>
      <w:r w:rsidRPr="0043305E">
        <w:rPr>
          <w:rFonts w:cs="Arial"/>
          <w:szCs w:val="24"/>
        </w:rPr>
        <w:t xml:space="preserve"> considered to be a minor issue and </w:t>
      </w:r>
      <w:r>
        <w:rPr>
          <w:rFonts w:cs="Arial"/>
          <w:szCs w:val="24"/>
        </w:rPr>
        <w:t>did</w:t>
      </w:r>
      <w:r w:rsidRPr="0043305E">
        <w:rPr>
          <w:rFonts w:cs="Arial"/>
          <w:szCs w:val="24"/>
        </w:rPr>
        <w:t xml:space="preserve"> not alter the determination of the application.</w:t>
      </w:r>
    </w:p>
    <w:p w14:paraId="511CFC4B" w14:textId="77777777" w:rsidR="0043305E" w:rsidRPr="0043305E" w:rsidRDefault="0043305E" w:rsidP="007D0F7C">
      <w:pPr>
        <w:rPr>
          <w:rFonts w:cs="Arial"/>
          <w:szCs w:val="24"/>
        </w:rPr>
      </w:pPr>
    </w:p>
    <w:p w14:paraId="5C26AD9F" w14:textId="2AD29128" w:rsidR="0043305E" w:rsidRPr="0043305E" w:rsidRDefault="0043305E" w:rsidP="007D0F7C">
      <w:pPr>
        <w:rPr>
          <w:rFonts w:cs="Arial"/>
          <w:szCs w:val="24"/>
        </w:rPr>
      </w:pPr>
      <w:r w:rsidRPr="0043305E">
        <w:rPr>
          <w:rFonts w:cs="Arial"/>
          <w:szCs w:val="24"/>
        </w:rPr>
        <w:t xml:space="preserve">The application </w:t>
      </w:r>
      <w:r>
        <w:rPr>
          <w:rFonts w:cs="Arial"/>
          <w:szCs w:val="24"/>
        </w:rPr>
        <w:t>would</w:t>
      </w:r>
      <w:r w:rsidRPr="0043305E">
        <w:rPr>
          <w:rFonts w:cs="Arial"/>
          <w:szCs w:val="24"/>
        </w:rPr>
        <w:t xml:space="preserve"> be re-advertised on 10</w:t>
      </w:r>
      <w:r w:rsidRPr="0043305E">
        <w:rPr>
          <w:rFonts w:cs="Arial"/>
          <w:szCs w:val="24"/>
          <w:vertAlign w:val="superscript"/>
        </w:rPr>
        <w:t>th</w:t>
      </w:r>
      <w:r w:rsidRPr="0043305E">
        <w:rPr>
          <w:rFonts w:cs="Arial"/>
          <w:szCs w:val="24"/>
        </w:rPr>
        <w:t xml:space="preserve"> April to reflect the change in description and also cover the additional supporting info</w:t>
      </w:r>
      <w:r>
        <w:rPr>
          <w:rFonts w:cs="Arial"/>
          <w:szCs w:val="24"/>
        </w:rPr>
        <w:t>rmation that was</w:t>
      </w:r>
      <w:r w:rsidRPr="0043305E">
        <w:rPr>
          <w:rFonts w:cs="Arial"/>
          <w:szCs w:val="24"/>
        </w:rPr>
        <w:t xml:space="preserve"> submitted by the agent which </w:t>
      </w:r>
      <w:r>
        <w:rPr>
          <w:rFonts w:cs="Arial"/>
          <w:szCs w:val="24"/>
        </w:rPr>
        <w:t>had</w:t>
      </w:r>
      <w:r w:rsidRPr="0043305E">
        <w:rPr>
          <w:rFonts w:cs="Arial"/>
          <w:szCs w:val="24"/>
        </w:rPr>
        <w:t xml:space="preserve"> been detailed in </w:t>
      </w:r>
      <w:r w:rsidR="00AC3011">
        <w:rPr>
          <w:rFonts w:cs="Arial"/>
          <w:szCs w:val="24"/>
        </w:rPr>
        <w:t>both Addendums to the Case Officer Report</w:t>
      </w:r>
      <w:r w:rsidRPr="0043305E">
        <w:rPr>
          <w:rFonts w:cs="Arial"/>
          <w:szCs w:val="24"/>
        </w:rPr>
        <w:t xml:space="preserve">. Neighbour notification letters </w:t>
      </w:r>
      <w:r>
        <w:rPr>
          <w:rFonts w:cs="Arial"/>
          <w:szCs w:val="24"/>
        </w:rPr>
        <w:t>had</w:t>
      </w:r>
      <w:r w:rsidRPr="0043305E">
        <w:rPr>
          <w:rFonts w:cs="Arial"/>
          <w:szCs w:val="24"/>
        </w:rPr>
        <w:t xml:space="preserve"> also been issued to reflect the updated description. </w:t>
      </w:r>
    </w:p>
    <w:p w14:paraId="52DFA6AB" w14:textId="224436E7" w:rsidR="0043305E" w:rsidRPr="0043305E" w:rsidRDefault="0043305E" w:rsidP="007D0F7C">
      <w:pPr>
        <w:rPr>
          <w:rFonts w:cs="Arial"/>
          <w:szCs w:val="24"/>
        </w:rPr>
      </w:pPr>
      <w:r w:rsidRPr="0043305E">
        <w:rPr>
          <w:rFonts w:cs="Arial"/>
          <w:szCs w:val="24"/>
        </w:rPr>
        <w:lastRenderedPageBreak/>
        <w:t xml:space="preserve">Any decision </w:t>
      </w:r>
      <w:r>
        <w:rPr>
          <w:rFonts w:cs="Arial"/>
          <w:szCs w:val="24"/>
        </w:rPr>
        <w:t>could</w:t>
      </w:r>
      <w:r w:rsidRPr="0043305E">
        <w:rPr>
          <w:rFonts w:cs="Arial"/>
          <w:szCs w:val="24"/>
        </w:rPr>
        <w:t xml:space="preserve"> be held and issued once the expiry date </w:t>
      </w:r>
      <w:r>
        <w:rPr>
          <w:rFonts w:cs="Arial"/>
          <w:szCs w:val="24"/>
        </w:rPr>
        <w:t>had</w:t>
      </w:r>
      <w:r w:rsidRPr="0043305E">
        <w:rPr>
          <w:rFonts w:cs="Arial"/>
          <w:szCs w:val="24"/>
        </w:rPr>
        <w:t xml:space="preserve"> passed for </w:t>
      </w:r>
      <w:r>
        <w:rPr>
          <w:rFonts w:cs="Arial"/>
          <w:szCs w:val="24"/>
        </w:rPr>
        <w:t xml:space="preserve">Neighbourhood Notification </w:t>
      </w:r>
      <w:r w:rsidRPr="0043305E">
        <w:rPr>
          <w:rFonts w:cs="Arial"/>
          <w:szCs w:val="24"/>
        </w:rPr>
        <w:t>and advertising</w:t>
      </w:r>
      <w:r w:rsidR="00AC3011">
        <w:rPr>
          <w:rFonts w:cs="Arial"/>
          <w:szCs w:val="24"/>
        </w:rPr>
        <w:t>.</w:t>
      </w:r>
    </w:p>
    <w:p w14:paraId="6909DC43" w14:textId="77777777" w:rsidR="0043305E" w:rsidRPr="0043305E" w:rsidRDefault="0043305E" w:rsidP="007D0F7C">
      <w:pPr>
        <w:autoSpaceDE w:val="0"/>
        <w:autoSpaceDN w:val="0"/>
        <w:adjustRightInd w:val="0"/>
        <w:rPr>
          <w:rFonts w:cs="Arial"/>
          <w:szCs w:val="24"/>
        </w:rPr>
      </w:pPr>
    </w:p>
    <w:p w14:paraId="3A53F6FE" w14:textId="68EF9B27" w:rsidR="0043305E" w:rsidRPr="0043305E" w:rsidRDefault="0043305E" w:rsidP="007D0F7C">
      <w:pPr>
        <w:autoSpaceDE w:val="0"/>
        <w:autoSpaceDN w:val="0"/>
        <w:adjustRightInd w:val="0"/>
        <w:rPr>
          <w:rFonts w:cs="Arial"/>
          <w:kern w:val="0"/>
          <w:szCs w:val="24"/>
        </w:rPr>
      </w:pPr>
      <w:r w:rsidRPr="0043305E">
        <w:rPr>
          <w:rFonts w:cs="Arial"/>
          <w:kern w:val="0"/>
          <w:szCs w:val="24"/>
        </w:rPr>
        <w:t xml:space="preserve">The application </w:t>
      </w:r>
      <w:r>
        <w:rPr>
          <w:rFonts w:cs="Arial"/>
          <w:kern w:val="0"/>
          <w:szCs w:val="24"/>
        </w:rPr>
        <w:t>appeared</w:t>
      </w:r>
      <w:r w:rsidRPr="0043305E">
        <w:rPr>
          <w:rFonts w:cs="Arial"/>
          <w:kern w:val="0"/>
          <w:szCs w:val="24"/>
        </w:rPr>
        <w:t xml:space="preserve"> before </w:t>
      </w:r>
      <w:r w:rsidR="00AC3011">
        <w:rPr>
          <w:rFonts w:cs="Arial"/>
          <w:kern w:val="0"/>
          <w:szCs w:val="24"/>
        </w:rPr>
        <w:t>M</w:t>
      </w:r>
      <w:r w:rsidR="00AC3011" w:rsidRPr="0043305E">
        <w:rPr>
          <w:rFonts w:cs="Arial"/>
          <w:kern w:val="0"/>
          <w:szCs w:val="24"/>
        </w:rPr>
        <w:t xml:space="preserve">embers </w:t>
      </w:r>
      <w:r w:rsidRPr="0043305E">
        <w:rPr>
          <w:rFonts w:cs="Arial"/>
          <w:kern w:val="0"/>
          <w:szCs w:val="24"/>
        </w:rPr>
        <w:t xml:space="preserve">due to a call in by </w:t>
      </w:r>
      <w:r>
        <w:rPr>
          <w:rFonts w:cs="Arial"/>
          <w:kern w:val="0"/>
          <w:szCs w:val="24"/>
        </w:rPr>
        <w:t>Councillor</w:t>
      </w:r>
      <w:r w:rsidRPr="0043305E">
        <w:rPr>
          <w:rFonts w:cs="Arial"/>
          <w:kern w:val="0"/>
          <w:szCs w:val="24"/>
        </w:rPr>
        <w:t xml:space="preserve"> Wray</w:t>
      </w:r>
      <w:r w:rsidR="00AC3011">
        <w:rPr>
          <w:rFonts w:cs="Arial"/>
          <w:kern w:val="0"/>
          <w:szCs w:val="24"/>
        </w:rPr>
        <w:t xml:space="preserve"> from the delegated list.</w:t>
      </w:r>
    </w:p>
    <w:p w14:paraId="42374364" w14:textId="77777777" w:rsidR="0043305E" w:rsidRPr="0043305E" w:rsidRDefault="0043305E" w:rsidP="007D0F7C">
      <w:pPr>
        <w:autoSpaceDE w:val="0"/>
        <w:autoSpaceDN w:val="0"/>
        <w:adjustRightInd w:val="0"/>
        <w:rPr>
          <w:rFonts w:cs="Arial"/>
          <w:kern w:val="0"/>
          <w:szCs w:val="24"/>
        </w:rPr>
      </w:pPr>
    </w:p>
    <w:p w14:paraId="5D213A5A" w14:textId="16224F18" w:rsidR="0043305E" w:rsidRDefault="0043305E" w:rsidP="007D0F7C">
      <w:pPr>
        <w:rPr>
          <w:rFonts w:cs="Arial"/>
          <w:szCs w:val="24"/>
        </w:rPr>
      </w:pPr>
      <w:r w:rsidRPr="0043305E">
        <w:rPr>
          <w:rFonts w:cs="Arial"/>
          <w:szCs w:val="24"/>
        </w:rPr>
        <w:t xml:space="preserve">Members </w:t>
      </w:r>
      <w:r>
        <w:rPr>
          <w:rFonts w:cs="Arial"/>
          <w:szCs w:val="24"/>
        </w:rPr>
        <w:t>were asked to</w:t>
      </w:r>
      <w:r w:rsidRPr="0043305E">
        <w:rPr>
          <w:rFonts w:cs="Arial"/>
          <w:szCs w:val="24"/>
        </w:rPr>
        <w:t xml:space="preserve"> note the application was originally to be presented at the February </w:t>
      </w:r>
      <w:r w:rsidR="00AC3011">
        <w:rPr>
          <w:rFonts w:cs="Arial"/>
          <w:szCs w:val="24"/>
        </w:rPr>
        <w:t>P</w:t>
      </w:r>
      <w:r w:rsidR="00AC3011" w:rsidRPr="0043305E">
        <w:rPr>
          <w:rFonts w:cs="Arial"/>
          <w:szCs w:val="24"/>
        </w:rPr>
        <w:t xml:space="preserve">lanning </w:t>
      </w:r>
      <w:r w:rsidR="00AC3011">
        <w:rPr>
          <w:rFonts w:cs="Arial"/>
          <w:szCs w:val="24"/>
        </w:rPr>
        <w:t>C</w:t>
      </w:r>
      <w:r w:rsidR="00AC3011" w:rsidRPr="0043305E">
        <w:rPr>
          <w:rFonts w:cs="Arial"/>
          <w:szCs w:val="24"/>
        </w:rPr>
        <w:t xml:space="preserve">ommittee </w:t>
      </w:r>
      <w:r w:rsidRPr="0043305E">
        <w:rPr>
          <w:rFonts w:cs="Arial"/>
          <w:szCs w:val="24"/>
        </w:rPr>
        <w:t>meeting but following the submission of additional information which required additional consideration</w:t>
      </w:r>
      <w:r>
        <w:rPr>
          <w:rFonts w:cs="Arial"/>
          <w:szCs w:val="24"/>
        </w:rPr>
        <w:t>,</w:t>
      </w:r>
      <w:r w:rsidRPr="0043305E">
        <w:rPr>
          <w:rFonts w:cs="Arial"/>
          <w:szCs w:val="24"/>
        </w:rPr>
        <w:t xml:space="preserve"> the application was removed from the schedule. During the intervening period</w:t>
      </w:r>
      <w:r>
        <w:rPr>
          <w:rFonts w:cs="Arial"/>
          <w:szCs w:val="24"/>
        </w:rPr>
        <w:t>,</w:t>
      </w:r>
      <w:r w:rsidRPr="0043305E">
        <w:rPr>
          <w:rFonts w:cs="Arial"/>
          <w:szCs w:val="24"/>
        </w:rPr>
        <w:t xml:space="preserve"> seven additional letters of support were submitted - all from current users and employees of the gym facility known as HQFit. </w:t>
      </w:r>
    </w:p>
    <w:p w14:paraId="5DBA1E70" w14:textId="77777777" w:rsidR="007D0F7C" w:rsidRPr="0043305E" w:rsidRDefault="007D0F7C" w:rsidP="007D0F7C">
      <w:pPr>
        <w:rPr>
          <w:rFonts w:cs="Arial"/>
          <w:szCs w:val="24"/>
        </w:rPr>
      </w:pPr>
    </w:p>
    <w:p w14:paraId="5EC88588" w14:textId="260B0DC6" w:rsidR="0043305E" w:rsidRDefault="0043305E" w:rsidP="007D0F7C">
      <w:pPr>
        <w:rPr>
          <w:rFonts w:cs="Arial"/>
          <w:szCs w:val="24"/>
        </w:rPr>
      </w:pPr>
      <w:r w:rsidRPr="0043305E">
        <w:rPr>
          <w:rFonts w:cs="Arial"/>
          <w:szCs w:val="24"/>
        </w:rPr>
        <w:t>Those in support state</w:t>
      </w:r>
      <w:r>
        <w:rPr>
          <w:rFonts w:cs="Arial"/>
          <w:szCs w:val="24"/>
        </w:rPr>
        <w:t>d</w:t>
      </w:r>
      <w:r w:rsidRPr="0043305E">
        <w:rPr>
          <w:rFonts w:cs="Arial"/>
          <w:szCs w:val="24"/>
        </w:rPr>
        <w:t xml:space="preserve"> the convenient location for those living nearby in Ardvanagh and high quality of the facilities. These </w:t>
      </w:r>
      <w:r>
        <w:rPr>
          <w:rFonts w:cs="Arial"/>
          <w:szCs w:val="24"/>
        </w:rPr>
        <w:t>were</w:t>
      </w:r>
      <w:r w:rsidRPr="0043305E">
        <w:rPr>
          <w:rFonts w:cs="Arial"/>
          <w:szCs w:val="24"/>
        </w:rPr>
        <w:t xml:space="preserve"> not material planning considerations for the assessment of the proposal.</w:t>
      </w:r>
    </w:p>
    <w:p w14:paraId="7FC129DA" w14:textId="77777777" w:rsidR="0043305E" w:rsidRPr="0043305E" w:rsidRDefault="0043305E" w:rsidP="007D0F7C">
      <w:pPr>
        <w:rPr>
          <w:rFonts w:cs="Arial"/>
          <w:szCs w:val="24"/>
        </w:rPr>
      </w:pPr>
    </w:p>
    <w:p w14:paraId="4DB78F64" w14:textId="313F7EAC" w:rsidR="0043305E" w:rsidRPr="0043305E" w:rsidRDefault="0043305E" w:rsidP="007D0F7C">
      <w:pPr>
        <w:rPr>
          <w:rFonts w:cs="Arial"/>
          <w:szCs w:val="24"/>
        </w:rPr>
      </w:pPr>
      <w:r w:rsidRPr="0043305E">
        <w:rPr>
          <w:rFonts w:cs="Arial"/>
          <w:szCs w:val="24"/>
        </w:rPr>
        <w:t xml:space="preserve">A second statement of supporting information was submitted for consideration following the application appearing on the schedule for April which </w:t>
      </w:r>
      <w:r>
        <w:rPr>
          <w:rFonts w:cs="Arial"/>
          <w:szCs w:val="24"/>
        </w:rPr>
        <w:t>had</w:t>
      </w:r>
      <w:r w:rsidRPr="0043305E">
        <w:rPr>
          <w:rFonts w:cs="Arial"/>
          <w:szCs w:val="24"/>
        </w:rPr>
        <w:t xml:space="preserve"> been considered and a </w:t>
      </w:r>
      <w:r w:rsidR="00AC3011">
        <w:rPr>
          <w:rFonts w:cs="Arial"/>
          <w:szCs w:val="24"/>
        </w:rPr>
        <w:t>second</w:t>
      </w:r>
      <w:r w:rsidR="00AC3011" w:rsidRPr="0043305E">
        <w:rPr>
          <w:rFonts w:cs="Arial"/>
          <w:szCs w:val="24"/>
        </w:rPr>
        <w:t xml:space="preserve"> </w:t>
      </w:r>
      <w:r w:rsidRPr="0043305E">
        <w:rPr>
          <w:rFonts w:cs="Arial"/>
          <w:szCs w:val="24"/>
        </w:rPr>
        <w:t>addendum prepared</w:t>
      </w:r>
      <w:r w:rsidR="00AC3011">
        <w:rPr>
          <w:rFonts w:cs="Arial"/>
          <w:szCs w:val="24"/>
        </w:rPr>
        <w:t>.</w:t>
      </w:r>
    </w:p>
    <w:p w14:paraId="49AD5E5E" w14:textId="77777777" w:rsidR="0043305E" w:rsidRDefault="0043305E" w:rsidP="007D0F7C">
      <w:pPr>
        <w:rPr>
          <w:rFonts w:cs="Arial"/>
          <w:kern w:val="0"/>
          <w:szCs w:val="24"/>
        </w:rPr>
      </w:pPr>
    </w:p>
    <w:p w14:paraId="1604D921" w14:textId="65C477FA" w:rsidR="0043305E" w:rsidRPr="0043305E" w:rsidRDefault="0043305E" w:rsidP="007D0F7C">
      <w:pPr>
        <w:rPr>
          <w:rFonts w:cs="Arial"/>
          <w:szCs w:val="24"/>
        </w:rPr>
      </w:pPr>
      <w:r w:rsidRPr="0043305E">
        <w:rPr>
          <w:rFonts w:cs="Arial"/>
          <w:kern w:val="0"/>
          <w:szCs w:val="24"/>
        </w:rPr>
        <w:t xml:space="preserve">The recommendation </w:t>
      </w:r>
      <w:r>
        <w:rPr>
          <w:rFonts w:cs="Arial"/>
          <w:kern w:val="0"/>
          <w:szCs w:val="24"/>
        </w:rPr>
        <w:t>was</w:t>
      </w:r>
      <w:r w:rsidRPr="0043305E">
        <w:rPr>
          <w:rFonts w:cs="Arial"/>
          <w:kern w:val="0"/>
          <w:szCs w:val="24"/>
        </w:rPr>
        <w:t xml:space="preserve"> to refuse planning permission</w:t>
      </w:r>
      <w:r w:rsidR="00AC3011">
        <w:rPr>
          <w:rFonts w:cs="Arial"/>
          <w:kern w:val="0"/>
          <w:szCs w:val="24"/>
        </w:rPr>
        <w:t>.</w:t>
      </w:r>
    </w:p>
    <w:p w14:paraId="530A8CBF" w14:textId="77777777" w:rsidR="0043305E" w:rsidRPr="0043305E" w:rsidRDefault="0043305E" w:rsidP="007D0F7C">
      <w:pPr>
        <w:autoSpaceDE w:val="0"/>
        <w:autoSpaceDN w:val="0"/>
        <w:adjustRightInd w:val="0"/>
        <w:rPr>
          <w:rFonts w:cs="Arial"/>
          <w:szCs w:val="24"/>
        </w:rPr>
      </w:pPr>
    </w:p>
    <w:p w14:paraId="4DE00966" w14:textId="5488385A" w:rsidR="0043305E" w:rsidRPr="0043305E" w:rsidRDefault="0043305E" w:rsidP="007D0F7C">
      <w:pPr>
        <w:rPr>
          <w:rFonts w:cs="Arial"/>
          <w:szCs w:val="24"/>
        </w:rPr>
      </w:pPr>
      <w:r w:rsidRPr="0043305E">
        <w:rPr>
          <w:rFonts w:cs="Arial"/>
          <w:szCs w:val="24"/>
        </w:rPr>
        <w:t xml:space="preserve">The site </w:t>
      </w:r>
      <w:r>
        <w:rPr>
          <w:rFonts w:cs="Arial"/>
          <w:szCs w:val="24"/>
        </w:rPr>
        <w:t>was</w:t>
      </w:r>
      <w:r w:rsidRPr="0043305E">
        <w:rPr>
          <w:rFonts w:cs="Arial"/>
          <w:szCs w:val="24"/>
        </w:rPr>
        <w:t xml:space="preserve"> located 110 metres south-east of No 73 Green Road, Bangor. The site </w:t>
      </w:r>
      <w:r>
        <w:rPr>
          <w:rFonts w:cs="Arial"/>
          <w:szCs w:val="24"/>
        </w:rPr>
        <w:t>could be</w:t>
      </w:r>
      <w:r w:rsidRPr="0043305E">
        <w:rPr>
          <w:rFonts w:cs="Arial"/>
          <w:szCs w:val="24"/>
        </w:rPr>
        <w:t xml:space="preserve"> accessed off Green Road, via a laneway which travel</w:t>
      </w:r>
      <w:r>
        <w:rPr>
          <w:rFonts w:cs="Arial"/>
          <w:szCs w:val="24"/>
        </w:rPr>
        <w:t>led</w:t>
      </w:r>
      <w:r w:rsidRPr="0043305E">
        <w:rPr>
          <w:rFonts w:cs="Arial"/>
          <w:szCs w:val="24"/>
        </w:rPr>
        <w:t xml:space="preserve"> south-west towards a group of agricultural buildings surrounded by concrete hard standing.</w:t>
      </w:r>
    </w:p>
    <w:p w14:paraId="65587E58" w14:textId="781B5324" w:rsidR="0043305E" w:rsidRPr="0043305E" w:rsidRDefault="0043305E" w:rsidP="007D0F7C">
      <w:pPr>
        <w:rPr>
          <w:rFonts w:cs="Arial"/>
          <w:szCs w:val="24"/>
        </w:rPr>
      </w:pPr>
      <w:r w:rsidRPr="0043305E">
        <w:rPr>
          <w:rFonts w:cs="Arial"/>
          <w:szCs w:val="24"/>
        </w:rPr>
        <w:t>The wider area consist</w:t>
      </w:r>
      <w:r>
        <w:rPr>
          <w:rFonts w:cs="Arial"/>
          <w:szCs w:val="24"/>
        </w:rPr>
        <w:t>ed</w:t>
      </w:r>
      <w:r w:rsidRPr="0043305E">
        <w:rPr>
          <w:rFonts w:cs="Arial"/>
          <w:szCs w:val="24"/>
        </w:rPr>
        <w:t xml:space="preserve"> of agricultural fields to the east, south and west of the site. The site and surrounding area </w:t>
      </w:r>
      <w:r>
        <w:rPr>
          <w:rFonts w:cs="Arial"/>
          <w:szCs w:val="24"/>
        </w:rPr>
        <w:t>were of a</w:t>
      </w:r>
      <w:r w:rsidRPr="0043305E">
        <w:rPr>
          <w:rFonts w:cs="Arial"/>
          <w:szCs w:val="24"/>
        </w:rPr>
        <w:t xml:space="preserve"> generally flat topography. The buildings on site </w:t>
      </w:r>
      <w:r>
        <w:rPr>
          <w:rFonts w:cs="Arial"/>
          <w:szCs w:val="24"/>
        </w:rPr>
        <w:t>were</w:t>
      </w:r>
      <w:r w:rsidRPr="0043305E">
        <w:rPr>
          <w:rFonts w:cs="Arial"/>
          <w:szCs w:val="24"/>
        </w:rPr>
        <w:t xml:space="preserve"> finished in corrugated green metal and the most southern building</w:t>
      </w:r>
      <w:r>
        <w:rPr>
          <w:rFonts w:cs="Arial"/>
          <w:szCs w:val="24"/>
        </w:rPr>
        <w:t xml:space="preserve"> was</w:t>
      </w:r>
      <w:r w:rsidRPr="0043305E">
        <w:rPr>
          <w:rFonts w:cs="Arial"/>
          <w:szCs w:val="24"/>
        </w:rPr>
        <w:t xml:space="preserve"> used as a gym.</w:t>
      </w:r>
      <w:r>
        <w:rPr>
          <w:rFonts w:cs="Arial"/>
          <w:szCs w:val="24"/>
        </w:rPr>
        <w:t xml:space="preserve"> </w:t>
      </w:r>
      <w:r w:rsidRPr="0043305E">
        <w:rPr>
          <w:rFonts w:cs="Arial"/>
          <w:szCs w:val="24"/>
        </w:rPr>
        <w:t>With regard to the area plan</w:t>
      </w:r>
      <w:r>
        <w:rPr>
          <w:rFonts w:cs="Arial"/>
          <w:szCs w:val="24"/>
        </w:rPr>
        <w:t xml:space="preserve">, </w:t>
      </w:r>
      <w:r w:rsidRPr="0043305E">
        <w:rPr>
          <w:rFonts w:cs="Arial"/>
          <w:szCs w:val="24"/>
        </w:rPr>
        <w:t xml:space="preserve">the site </w:t>
      </w:r>
      <w:r>
        <w:rPr>
          <w:rFonts w:cs="Arial"/>
          <w:szCs w:val="24"/>
        </w:rPr>
        <w:t>was</w:t>
      </w:r>
      <w:r w:rsidRPr="0043305E">
        <w:rPr>
          <w:rFonts w:cs="Arial"/>
          <w:szCs w:val="24"/>
        </w:rPr>
        <w:t xml:space="preserve"> located within the Countryside as designated within North Down &amp; Ards Area Plan 1984-1995 and </w:t>
      </w:r>
      <w:r w:rsidR="00AC3011" w:rsidRPr="0043305E">
        <w:rPr>
          <w:rFonts w:cs="Arial"/>
          <w:szCs w:val="24"/>
        </w:rPr>
        <w:t>D</w:t>
      </w:r>
      <w:r w:rsidR="00AC3011">
        <w:rPr>
          <w:rFonts w:cs="Arial"/>
          <w:szCs w:val="24"/>
        </w:rPr>
        <w:t>raft</w:t>
      </w:r>
      <w:r w:rsidR="00AC3011" w:rsidRPr="0043305E">
        <w:rPr>
          <w:rFonts w:cs="Arial"/>
          <w:szCs w:val="24"/>
        </w:rPr>
        <w:t xml:space="preserve"> </w:t>
      </w:r>
      <w:r w:rsidRPr="0043305E">
        <w:rPr>
          <w:rFonts w:cs="Arial"/>
          <w:szCs w:val="24"/>
        </w:rPr>
        <w:t>Belfast Metropolitan Area Plan 2015.</w:t>
      </w:r>
    </w:p>
    <w:p w14:paraId="0EF3D38F" w14:textId="77777777" w:rsidR="0043305E" w:rsidRPr="0043305E" w:rsidRDefault="0043305E" w:rsidP="007D0F7C">
      <w:pPr>
        <w:rPr>
          <w:rFonts w:cs="Arial"/>
          <w:szCs w:val="24"/>
        </w:rPr>
      </w:pPr>
    </w:p>
    <w:p w14:paraId="335A6CF7" w14:textId="13CC9EDB" w:rsidR="0043305E" w:rsidRDefault="0043305E" w:rsidP="007D0F7C">
      <w:pPr>
        <w:rPr>
          <w:rFonts w:cs="Arial"/>
          <w:szCs w:val="24"/>
        </w:rPr>
      </w:pPr>
      <w:r w:rsidRPr="0043305E">
        <w:rPr>
          <w:rFonts w:cs="Arial"/>
          <w:szCs w:val="24"/>
        </w:rPr>
        <w:t xml:space="preserve">There </w:t>
      </w:r>
      <w:r>
        <w:rPr>
          <w:rFonts w:cs="Arial"/>
          <w:szCs w:val="24"/>
        </w:rPr>
        <w:t>was</w:t>
      </w:r>
      <w:r w:rsidRPr="0043305E">
        <w:rPr>
          <w:rFonts w:cs="Arial"/>
          <w:szCs w:val="24"/>
        </w:rPr>
        <w:t xml:space="preserve"> planning history associated with the site – this application was submitted as a result of</w:t>
      </w:r>
      <w:r>
        <w:rPr>
          <w:rFonts w:eastAsia="Arial Unicode MS" w:cs="Arial"/>
          <w:szCs w:val="24"/>
          <w:bdr w:val="nil"/>
        </w:rPr>
        <w:t xml:space="preserve"> an a</w:t>
      </w:r>
      <w:r w:rsidRPr="0043305E">
        <w:rPr>
          <w:rFonts w:eastAsia="Arial Unicode MS" w:cs="Arial"/>
          <w:szCs w:val="24"/>
          <w:bdr w:val="nil"/>
        </w:rPr>
        <w:t xml:space="preserve">lleged unauthorised erection of building and subsequent use as a gym under planning </w:t>
      </w:r>
      <w:r w:rsidR="00AC3011">
        <w:rPr>
          <w:rFonts w:eastAsia="Arial Unicode MS" w:cs="Arial"/>
          <w:szCs w:val="24"/>
          <w:bdr w:val="nil"/>
        </w:rPr>
        <w:t xml:space="preserve">enforcement </w:t>
      </w:r>
      <w:r>
        <w:rPr>
          <w:rFonts w:eastAsia="Arial Unicode MS" w:cs="Arial"/>
          <w:szCs w:val="24"/>
          <w:bdr w:val="nil"/>
        </w:rPr>
        <w:t>reference</w:t>
      </w:r>
      <w:r w:rsidRPr="0043305E">
        <w:rPr>
          <w:rFonts w:eastAsia="Arial Unicode MS" w:cs="Arial"/>
          <w:szCs w:val="24"/>
          <w:bdr w:val="nil"/>
        </w:rPr>
        <w:t xml:space="preserve"> LA06/2024/0012/CA</w:t>
      </w:r>
      <w:r w:rsidR="00AC3011">
        <w:rPr>
          <w:rFonts w:eastAsia="Arial Unicode MS" w:cs="Arial"/>
          <w:szCs w:val="24"/>
          <w:bdr w:val="nil"/>
        </w:rPr>
        <w:t>.</w:t>
      </w:r>
      <w:r>
        <w:rPr>
          <w:rFonts w:eastAsia="Arial Unicode MS" w:cs="Arial"/>
          <w:szCs w:val="24"/>
          <w:bdr w:val="nil"/>
        </w:rPr>
        <w:t xml:space="preserve"> </w:t>
      </w:r>
      <w:r w:rsidRPr="0043305E">
        <w:rPr>
          <w:rFonts w:cs="Arial"/>
          <w:szCs w:val="24"/>
        </w:rPr>
        <w:t xml:space="preserve">On site a new unit </w:t>
      </w:r>
      <w:r>
        <w:rPr>
          <w:rFonts w:cs="Arial"/>
          <w:szCs w:val="24"/>
        </w:rPr>
        <w:t>had</w:t>
      </w:r>
      <w:r w:rsidRPr="0043305E">
        <w:rPr>
          <w:rFonts w:cs="Arial"/>
          <w:szCs w:val="24"/>
        </w:rPr>
        <w:t xml:space="preserve"> been constructed onto the end of two existing units which </w:t>
      </w:r>
      <w:r>
        <w:rPr>
          <w:rFonts w:cs="Arial"/>
          <w:szCs w:val="24"/>
        </w:rPr>
        <w:t>had</w:t>
      </w:r>
      <w:r w:rsidRPr="0043305E">
        <w:rPr>
          <w:rFonts w:cs="Arial"/>
          <w:szCs w:val="24"/>
        </w:rPr>
        <w:t xml:space="preserve"> planning permission for use as class B4 (storage/distribution). On the day of the site visit</w:t>
      </w:r>
      <w:r>
        <w:rPr>
          <w:rFonts w:cs="Arial"/>
          <w:szCs w:val="24"/>
        </w:rPr>
        <w:t>,</w:t>
      </w:r>
      <w:r w:rsidRPr="0043305E">
        <w:rPr>
          <w:rFonts w:cs="Arial"/>
          <w:szCs w:val="24"/>
        </w:rPr>
        <w:t xml:space="preserve"> the unit which </w:t>
      </w:r>
      <w:r>
        <w:rPr>
          <w:rFonts w:cs="Arial"/>
          <w:szCs w:val="24"/>
        </w:rPr>
        <w:t>had</w:t>
      </w:r>
      <w:r w:rsidRPr="0043305E">
        <w:rPr>
          <w:rFonts w:cs="Arial"/>
          <w:szCs w:val="24"/>
        </w:rPr>
        <w:t xml:space="preserve"> been constructed was being used as a gym, filled with gym equipment and there were approximately four people present. Six cars were parked in the area which </w:t>
      </w:r>
      <w:r>
        <w:rPr>
          <w:rFonts w:cs="Arial"/>
          <w:szCs w:val="24"/>
        </w:rPr>
        <w:t>had</w:t>
      </w:r>
      <w:r w:rsidRPr="0043305E">
        <w:rPr>
          <w:rFonts w:cs="Arial"/>
          <w:szCs w:val="24"/>
        </w:rPr>
        <w:t xml:space="preserve"> been concreted. At the time of the </w:t>
      </w:r>
      <w:r>
        <w:rPr>
          <w:rFonts w:cs="Arial"/>
          <w:szCs w:val="24"/>
        </w:rPr>
        <w:t>Case Officer’s</w:t>
      </w:r>
      <w:r w:rsidRPr="0043305E">
        <w:rPr>
          <w:rFonts w:cs="Arial"/>
          <w:szCs w:val="24"/>
        </w:rPr>
        <w:t xml:space="preserve"> site visit</w:t>
      </w:r>
      <w:r>
        <w:rPr>
          <w:rFonts w:cs="Arial"/>
          <w:szCs w:val="24"/>
        </w:rPr>
        <w:t>,</w:t>
      </w:r>
      <w:r w:rsidRPr="0043305E">
        <w:rPr>
          <w:rFonts w:cs="Arial"/>
          <w:szCs w:val="24"/>
        </w:rPr>
        <w:t xml:space="preserve"> the unit to which the gym was attached to was separate and not internally accessible</w:t>
      </w:r>
      <w:r w:rsidR="00AC3011">
        <w:rPr>
          <w:rFonts w:cs="Arial"/>
          <w:szCs w:val="24"/>
        </w:rPr>
        <w:t>.</w:t>
      </w:r>
      <w:r w:rsidRPr="0043305E">
        <w:rPr>
          <w:rFonts w:cs="Arial"/>
          <w:szCs w:val="24"/>
        </w:rPr>
        <w:t xml:space="preserve"> </w:t>
      </w:r>
    </w:p>
    <w:p w14:paraId="293B39D7" w14:textId="77777777" w:rsidR="0043305E" w:rsidRPr="0043305E" w:rsidRDefault="0043305E" w:rsidP="007D0F7C">
      <w:pPr>
        <w:rPr>
          <w:rFonts w:eastAsia="Arial Unicode MS" w:cs="Arial"/>
          <w:szCs w:val="24"/>
          <w:bdr w:val="nil"/>
        </w:rPr>
      </w:pPr>
    </w:p>
    <w:p w14:paraId="2F130B30" w14:textId="01193FE7" w:rsidR="0043305E" w:rsidRPr="0043305E" w:rsidRDefault="0043305E" w:rsidP="007D0F7C">
      <w:pPr>
        <w:rPr>
          <w:rFonts w:cs="Arial"/>
          <w:szCs w:val="24"/>
        </w:rPr>
      </w:pPr>
      <w:r w:rsidRPr="0043305E">
        <w:rPr>
          <w:rFonts w:cs="Arial"/>
          <w:szCs w:val="24"/>
        </w:rPr>
        <w:t xml:space="preserve">The applicant </w:t>
      </w:r>
      <w:r>
        <w:rPr>
          <w:rFonts w:cs="Arial"/>
          <w:szCs w:val="24"/>
        </w:rPr>
        <w:t>had</w:t>
      </w:r>
      <w:r w:rsidRPr="0043305E">
        <w:rPr>
          <w:rFonts w:cs="Arial"/>
          <w:szCs w:val="24"/>
        </w:rPr>
        <w:t xml:space="preserve"> constructed a new unit without permission and </w:t>
      </w:r>
      <w:r>
        <w:rPr>
          <w:rFonts w:cs="Arial"/>
          <w:szCs w:val="24"/>
        </w:rPr>
        <w:t>used</w:t>
      </w:r>
      <w:r w:rsidRPr="0043305E">
        <w:rPr>
          <w:rFonts w:cs="Arial"/>
          <w:szCs w:val="24"/>
        </w:rPr>
        <w:t xml:space="preserve"> this unit as a commercial gym. This new unit </w:t>
      </w:r>
      <w:r>
        <w:rPr>
          <w:rFonts w:cs="Arial"/>
          <w:szCs w:val="24"/>
        </w:rPr>
        <w:t>was</w:t>
      </w:r>
      <w:r w:rsidRPr="0043305E">
        <w:rPr>
          <w:rFonts w:cs="Arial"/>
          <w:szCs w:val="24"/>
        </w:rPr>
        <w:t xml:space="preserve"> to be extended into the existing unit it </w:t>
      </w:r>
      <w:r>
        <w:rPr>
          <w:rFonts w:cs="Arial"/>
          <w:szCs w:val="24"/>
        </w:rPr>
        <w:t>was</w:t>
      </w:r>
      <w:r w:rsidRPr="0043305E">
        <w:rPr>
          <w:rFonts w:cs="Arial"/>
          <w:szCs w:val="24"/>
        </w:rPr>
        <w:t xml:space="preserve"> physically joined to.  The existing unit </w:t>
      </w:r>
      <w:r>
        <w:rPr>
          <w:rFonts w:cs="Arial"/>
          <w:szCs w:val="24"/>
        </w:rPr>
        <w:t>had</w:t>
      </w:r>
      <w:r w:rsidRPr="0043305E">
        <w:rPr>
          <w:rFonts w:cs="Arial"/>
          <w:szCs w:val="24"/>
        </w:rPr>
        <w:t xml:space="preserve"> permission for use as light industry (Class B2) and storage (Class B4) with ancillary parking as per planning permission W/2011/0469/F. </w:t>
      </w:r>
    </w:p>
    <w:p w14:paraId="6558944B" w14:textId="77777777" w:rsidR="0043305E" w:rsidRPr="0043305E" w:rsidRDefault="0043305E" w:rsidP="007D0F7C">
      <w:pPr>
        <w:rPr>
          <w:rFonts w:cs="Arial"/>
          <w:szCs w:val="24"/>
        </w:rPr>
      </w:pPr>
    </w:p>
    <w:p w14:paraId="123DF16B" w14:textId="3F6EBBF7" w:rsidR="0043305E" w:rsidRPr="0043305E" w:rsidRDefault="0043305E" w:rsidP="007D0F7C">
      <w:pPr>
        <w:rPr>
          <w:rFonts w:cs="Arial"/>
          <w:szCs w:val="24"/>
        </w:rPr>
      </w:pPr>
      <w:r w:rsidRPr="0043305E">
        <w:rPr>
          <w:rFonts w:cs="Arial"/>
          <w:szCs w:val="24"/>
        </w:rPr>
        <w:lastRenderedPageBreak/>
        <w:t xml:space="preserve">The SPPS </w:t>
      </w:r>
      <w:r>
        <w:rPr>
          <w:rFonts w:cs="Arial"/>
          <w:szCs w:val="24"/>
        </w:rPr>
        <w:t>sought</w:t>
      </w:r>
      <w:r w:rsidRPr="0043305E">
        <w:rPr>
          <w:rFonts w:cs="Arial"/>
          <w:szCs w:val="24"/>
        </w:rPr>
        <w:t xml:space="preserve"> to secure </w:t>
      </w:r>
      <w:r w:rsidR="00AC3011">
        <w:rPr>
          <w:rFonts w:cs="Arial"/>
          <w:szCs w:val="24"/>
        </w:rPr>
        <w:t>a ‘</w:t>
      </w:r>
      <w:r w:rsidRPr="0043305E">
        <w:rPr>
          <w:rFonts w:cs="Arial"/>
          <w:szCs w:val="24"/>
        </w:rPr>
        <w:t>town centres</w:t>
      </w:r>
      <w:r>
        <w:rPr>
          <w:rFonts w:cs="Arial"/>
          <w:szCs w:val="24"/>
        </w:rPr>
        <w:t xml:space="preserve"> </w:t>
      </w:r>
      <w:r w:rsidRPr="0043305E">
        <w:rPr>
          <w:rFonts w:cs="Arial"/>
          <w:szCs w:val="24"/>
        </w:rPr>
        <w:t>first</w:t>
      </w:r>
      <w:r w:rsidR="00AC3011">
        <w:rPr>
          <w:rFonts w:cs="Arial"/>
          <w:szCs w:val="24"/>
        </w:rPr>
        <w:t>’</w:t>
      </w:r>
      <w:r w:rsidRPr="0043305E">
        <w:rPr>
          <w:rFonts w:cs="Arial"/>
          <w:szCs w:val="24"/>
        </w:rPr>
        <w:t xml:space="preserve"> approach for future retailing and other main town centre uses. It state</w:t>
      </w:r>
      <w:r>
        <w:rPr>
          <w:rFonts w:cs="Arial"/>
          <w:szCs w:val="24"/>
        </w:rPr>
        <w:t>d</w:t>
      </w:r>
      <w:r w:rsidRPr="0043305E">
        <w:rPr>
          <w:rFonts w:cs="Arial"/>
          <w:szCs w:val="24"/>
        </w:rPr>
        <w:t xml:space="preserve"> that applications for retail and main town centre uses </w:t>
      </w:r>
      <w:r>
        <w:rPr>
          <w:rFonts w:cs="Arial"/>
          <w:szCs w:val="24"/>
        </w:rPr>
        <w:t>would</w:t>
      </w:r>
      <w:r w:rsidRPr="0043305E">
        <w:rPr>
          <w:rFonts w:cs="Arial"/>
          <w:szCs w:val="24"/>
        </w:rPr>
        <w:t xml:space="preserve"> adopt a sequential approach when decision making</w:t>
      </w:r>
      <w:r>
        <w:rPr>
          <w:rFonts w:cs="Arial"/>
          <w:szCs w:val="24"/>
        </w:rPr>
        <w:t>.</w:t>
      </w:r>
    </w:p>
    <w:p w14:paraId="6D63461F" w14:textId="77777777" w:rsidR="0043305E" w:rsidRPr="0043305E" w:rsidRDefault="0043305E" w:rsidP="007D0F7C">
      <w:pPr>
        <w:rPr>
          <w:rFonts w:cs="Arial"/>
          <w:szCs w:val="24"/>
        </w:rPr>
      </w:pPr>
    </w:p>
    <w:p w14:paraId="1CF7997E" w14:textId="3F182C7D" w:rsidR="0043305E" w:rsidRPr="0043305E" w:rsidRDefault="0043305E" w:rsidP="007D0F7C">
      <w:pPr>
        <w:tabs>
          <w:tab w:val="left" w:pos="0"/>
        </w:tabs>
        <w:rPr>
          <w:rFonts w:cs="Arial"/>
          <w:i/>
          <w:iCs/>
          <w:szCs w:val="24"/>
        </w:rPr>
      </w:pPr>
      <w:r w:rsidRPr="0043305E">
        <w:rPr>
          <w:rFonts w:cs="Arial"/>
          <w:szCs w:val="24"/>
        </w:rPr>
        <w:t xml:space="preserve">For clarification and the benefit of </w:t>
      </w:r>
      <w:r w:rsidR="00AC3011">
        <w:rPr>
          <w:rFonts w:cs="Arial"/>
          <w:szCs w:val="24"/>
        </w:rPr>
        <w:t>M</w:t>
      </w:r>
      <w:r w:rsidR="00AC3011" w:rsidRPr="0043305E">
        <w:rPr>
          <w:rFonts w:cs="Arial"/>
          <w:szCs w:val="24"/>
        </w:rPr>
        <w:t>embers</w:t>
      </w:r>
      <w:r w:rsidRPr="0043305E">
        <w:rPr>
          <w:rFonts w:cs="Arial"/>
          <w:szCs w:val="24"/>
        </w:rPr>
        <w:t xml:space="preserve">, despite assertions made by the planning agent, PPS 4 </w:t>
      </w:r>
      <w:r>
        <w:rPr>
          <w:rFonts w:cs="Arial"/>
          <w:szCs w:val="24"/>
        </w:rPr>
        <w:t>was</w:t>
      </w:r>
      <w:r w:rsidRPr="0043305E">
        <w:rPr>
          <w:rFonts w:cs="Arial"/>
          <w:szCs w:val="24"/>
        </w:rPr>
        <w:t xml:space="preserve"> not a policy consideration in this case it</w:t>
      </w:r>
      <w:r>
        <w:rPr>
          <w:rFonts w:cs="Arial"/>
          <w:szCs w:val="24"/>
        </w:rPr>
        <w:t xml:space="preserve"> specified that it did not, ‘</w:t>
      </w:r>
      <w:r w:rsidRPr="0043305E">
        <w:rPr>
          <w:rFonts w:cs="Arial"/>
          <w:i/>
          <w:iCs/>
          <w:szCs w:val="24"/>
        </w:rPr>
        <w:t>provide for leisure policy, the appeal proposal is not one of the ‘other’ sui generis employment uses that the PPS 4 policy approach would assist in assessing</w:t>
      </w:r>
      <w:r>
        <w:rPr>
          <w:rFonts w:cs="Arial"/>
          <w:i/>
          <w:iCs/>
          <w:szCs w:val="24"/>
        </w:rPr>
        <w:t>.’</w:t>
      </w:r>
    </w:p>
    <w:p w14:paraId="59C70B5D" w14:textId="77777777" w:rsidR="0043305E" w:rsidRPr="0043305E" w:rsidRDefault="0043305E" w:rsidP="007D0F7C">
      <w:pPr>
        <w:tabs>
          <w:tab w:val="left" w:pos="0"/>
        </w:tabs>
        <w:rPr>
          <w:rFonts w:cs="Arial"/>
          <w:i/>
          <w:iCs/>
          <w:szCs w:val="24"/>
        </w:rPr>
      </w:pPr>
    </w:p>
    <w:p w14:paraId="440BE672" w14:textId="45465EFC" w:rsidR="0043305E" w:rsidRPr="0043305E" w:rsidRDefault="0043305E" w:rsidP="007D0F7C">
      <w:pPr>
        <w:tabs>
          <w:tab w:val="left" w:pos="0"/>
        </w:tabs>
        <w:rPr>
          <w:rFonts w:cs="Arial"/>
          <w:szCs w:val="24"/>
        </w:rPr>
      </w:pPr>
      <w:r w:rsidRPr="0043305E">
        <w:rPr>
          <w:rFonts w:cs="Arial"/>
          <w:i/>
          <w:iCs/>
          <w:szCs w:val="24"/>
        </w:rPr>
        <w:t xml:space="preserve">This </w:t>
      </w:r>
      <w:r>
        <w:rPr>
          <w:rFonts w:cs="Arial"/>
          <w:i/>
          <w:iCs/>
          <w:szCs w:val="24"/>
        </w:rPr>
        <w:t>was</w:t>
      </w:r>
      <w:r w:rsidRPr="0043305E">
        <w:rPr>
          <w:rFonts w:cs="Arial"/>
          <w:i/>
          <w:iCs/>
          <w:szCs w:val="24"/>
        </w:rPr>
        <w:t xml:space="preserve"> supported by </w:t>
      </w:r>
      <w:r w:rsidRPr="0043305E">
        <w:rPr>
          <w:rFonts w:cs="Arial"/>
          <w:szCs w:val="24"/>
        </w:rPr>
        <w:t>Appeal</w:t>
      </w:r>
      <w:r>
        <w:rPr>
          <w:rFonts w:cs="Arial"/>
          <w:szCs w:val="24"/>
        </w:rPr>
        <w:t xml:space="preserve"> reference</w:t>
      </w:r>
      <w:r w:rsidRPr="0043305E">
        <w:rPr>
          <w:rFonts w:cs="Arial"/>
          <w:szCs w:val="24"/>
        </w:rPr>
        <w:t xml:space="preserve"> 2021/A0046</w:t>
      </w:r>
      <w:r w:rsidR="00AC3011">
        <w:rPr>
          <w:rFonts w:cs="Arial"/>
          <w:szCs w:val="24"/>
        </w:rPr>
        <w:t xml:space="preserve"> from which the following extract was stated.</w:t>
      </w:r>
      <w:r w:rsidRPr="0043305E">
        <w:rPr>
          <w:rFonts w:cs="Arial"/>
          <w:szCs w:val="24"/>
        </w:rPr>
        <w:t xml:space="preserve"> </w:t>
      </w:r>
    </w:p>
    <w:p w14:paraId="7473F2F5" w14:textId="77777777" w:rsidR="0043305E" w:rsidRDefault="0043305E" w:rsidP="007D0F7C">
      <w:pPr>
        <w:tabs>
          <w:tab w:val="left" w:pos="0"/>
        </w:tabs>
        <w:rPr>
          <w:rFonts w:cs="Arial"/>
          <w:i/>
          <w:iCs/>
          <w:szCs w:val="24"/>
        </w:rPr>
      </w:pPr>
    </w:p>
    <w:p w14:paraId="17948054" w14:textId="006D1965" w:rsidR="0043305E" w:rsidRPr="0043305E" w:rsidRDefault="0043305E" w:rsidP="007D0F7C">
      <w:pPr>
        <w:tabs>
          <w:tab w:val="left" w:pos="0"/>
        </w:tabs>
        <w:rPr>
          <w:rFonts w:cs="Arial"/>
          <w:i/>
          <w:iCs/>
          <w:szCs w:val="24"/>
        </w:rPr>
      </w:pPr>
      <w:r w:rsidRPr="0043305E">
        <w:rPr>
          <w:rFonts w:cs="Arial"/>
          <w:i/>
          <w:iCs/>
          <w:szCs w:val="24"/>
        </w:rPr>
        <w:t>“For the purposes of PPS 4, economic development uses comprise industrial, business and storage and distribution uses, as currently defined in Part B ‘Industrial and Business Uses’ of the Planning (Use Classes) Order (Northern Ireland) 2015 (UCO). It is stated in PPS 4 that, except for a limited number of specific policy references, mainly relating to acceptable alternative uses, the PPS does not provide policy for other stated uses including leisure, which are dealt with in other policies. A gymnasium is a sui generis leisure use and is not defined in Part B of the UCO. It is therefore not an economic development use for the purposes of PPS 4. It is stated in PPS 4 that the policy approach and associated guidance contained within this document may be useful in assessing proposals for other sui generis employment uses. However, as PPS 4 specifies that it does not provide leisure policy, the appeal proposal is not one of the ‘other’ sui generis employment uses that the PPS 4 policy approach would assist in assessing. I conclude therefore that the provisions of PPS 4 including Policy PED 3 are not material to consideration of the proposal and provide no support to it.”</w:t>
      </w:r>
    </w:p>
    <w:p w14:paraId="370BD2FC" w14:textId="77777777" w:rsidR="0043305E" w:rsidRPr="0043305E" w:rsidRDefault="0043305E" w:rsidP="007D0F7C">
      <w:pPr>
        <w:tabs>
          <w:tab w:val="left" w:pos="0"/>
        </w:tabs>
        <w:rPr>
          <w:rFonts w:cs="Arial"/>
          <w:i/>
          <w:iCs/>
          <w:szCs w:val="24"/>
        </w:rPr>
      </w:pPr>
    </w:p>
    <w:p w14:paraId="5BA9D76D" w14:textId="3C88A904" w:rsidR="0043305E" w:rsidRPr="0043305E" w:rsidRDefault="0043305E" w:rsidP="007D0F7C">
      <w:pPr>
        <w:rPr>
          <w:rFonts w:cs="Arial"/>
          <w:szCs w:val="24"/>
        </w:rPr>
      </w:pPr>
      <w:r w:rsidRPr="0043305E">
        <w:rPr>
          <w:rFonts w:cs="Arial"/>
          <w:szCs w:val="24"/>
        </w:rPr>
        <w:t xml:space="preserve">The applicant </w:t>
      </w:r>
      <w:r>
        <w:rPr>
          <w:rFonts w:cs="Arial"/>
          <w:szCs w:val="24"/>
        </w:rPr>
        <w:t>had</w:t>
      </w:r>
      <w:r w:rsidRPr="0043305E">
        <w:rPr>
          <w:rFonts w:cs="Arial"/>
          <w:szCs w:val="24"/>
        </w:rPr>
        <w:t xml:space="preserve"> constructed a new unit without permission and </w:t>
      </w:r>
      <w:r>
        <w:rPr>
          <w:rFonts w:cs="Arial"/>
          <w:szCs w:val="24"/>
        </w:rPr>
        <w:t>used</w:t>
      </w:r>
      <w:r w:rsidRPr="0043305E">
        <w:rPr>
          <w:rFonts w:cs="Arial"/>
          <w:szCs w:val="24"/>
        </w:rPr>
        <w:t xml:space="preserve"> this unit as a commercial gym. This new unit </w:t>
      </w:r>
      <w:r>
        <w:rPr>
          <w:rFonts w:cs="Arial"/>
          <w:szCs w:val="24"/>
        </w:rPr>
        <w:t>was</w:t>
      </w:r>
      <w:r w:rsidRPr="0043305E">
        <w:rPr>
          <w:rFonts w:cs="Arial"/>
          <w:szCs w:val="24"/>
        </w:rPr>
        <w:t xml:space="preserve"> to be extended into the existing unit it </w:t>
      </w:r>
      <w:r>
        <w:rPr>
          <w:rFonts w:cs="Arial"/>
          <w:szCs w:val="24"/>
        </w:rPr>
        <w:t>was</w:t>
      </w:r>
      <w:r w:rsidRPr="0043305E">
        <w:rPr>
          <w:rFonts w:cs="Arial"/>
          <w:szCs w:val="24"/>
        </w:rPr>
        <w:t xml:space="preserve"> physically joined to.  The existing unit </w:t>
      </w:r>
      <w:r>
        <w:rPr>
          <w:rFonts w:cs="Arial"/>
          <w:szCs w:val="24"/>
        </w:rPr>
        <w:t>had</w:t>
      </w:r>
      <w:r w:rsidRPr="0043305E">
        <w:rPr>
          <w:rFonts w:cs="Arial"/>
          <w:szCs w:val="24"/>
        </w:rPr>
        <w:t xml:space="preserve"> permission for use as light industry (Class B2) and storage (Class B4) with ancillary parking as per planning permission W/2011/0469/F.  </w:t>
      </w:r>
    </w:p>
    <w:p w14:paraId="3FF5B554" w14:textId="77777777" w:rsidR="00572385" w:rsidRDefault="00572385" w:rsidP="007D0F7C">
      <w:pPr>
        <w:rPr>
          <w:rFonts w:cs="Arial"/>
          <w:szCs w:val="24"/>
        </w:rPr>
      </w:pPr>
    </w:p>
    <w:p w14:paraId="1DBA4E2F" w14:textId="3E467D0C" w:rsidR="0043305E" w:rsidRDefault="0043305E" w:rsidP="007D0F7C">
      <w:pPr>
        <w:rPr>
          <w:rFonts w:cs="Arial"/>
          <w:szCs w:val="24"/>
        </w:rPr>
      </w:pPr>
      <w:r w:rsidRPr="0043305E">
        <w:rPr>
          <w:rFonts w:cs="Arial"/>
          <w:szCs w:val="24"/>
        </w:rPr>
        <w:t xml:space="preserve">The </w:t>
      </w:r>
      <w:r w:rsidR="00AC3011">
        <w:rPr>
          <w:rFonts w:cs="Arial"/>
          <w:szCs w:val="24"/>
        </w:rPr>
        <w:t>Strategic Planning Policy Statement (</w:t>
      </w:r>
      <w:r w:rsidRPr="0043305E">
        <w:rPr>
          <w:rFonts w:cs="Arial"/>
          <w:szCs w:val="24"/>
        </w:rPr>
        <w:t>SPPS</w:t>
      </w:r>
      <w:r w:rsidR="00AC3011">
        <w:rPr>
          <w:rFonts w:cs="Arial"/>
          <w:szCs w:val="24"/>
        </w:rPr>
        <w:t>)</w:t>
      </w:r>
      <w:r w:rsidRPr="0043305E">
        <w:rPr>
          <w:rFonts w:cs="Arial"/>
          <w:szCs w:val="24"/>
        </w:rPr>
        <w:t xml:space="preserve"> </w:t>
      </w:r>
      <w:r w:rsidR="00572385">
        <w:rPr>
          <w:rFonts w:cs="Arial"/>
          <w:szCs w:val="24"/>
        </w:rPr>
        <w:t>sought</w:t>
      </w:r>
      <w:r w:rsidRPr="0043305E">
        <w:rPr>
          <w:rFonts w:cs="Arial"/>
          <w:szCs w:val="24"/>
        </w:rPr>
        <w:t xml:space="preserve"> to secure town centres</w:t>
      </w:r>
      <w:r w:rsidR="00572385">
        <w:rPr>
          <w:rFonts w:cs="Arial"/>
          <w:szCs w:val="24"/>
        </w:rPr>
        <w:t xml:space="preserve"> as the</w:t>
      </w:r>
      <w:r w:rsidRPr="0043305E">
        <w:rPr>
          <w:rFonts w:cs="Arial"/>
          <w:szCs w:val="24"/>
        </w:rPr>
        <w:t xml:space="preserve"> first approach for future retailing and other main town centre uses. It state</w:t>
      </w:r>
      <w:r w:rsidR="00572385">
        <w:rPr>
          <w:rFonts w:cs="Arial"/>
          <w:szCs w:val="24"/>
        </w:rPr>
        <w:t>d</w:t>
      </w:r>
      <w:r w:rsidRPr="0043305E">
        <w:rPr>
          <w:rFonts w:cs="Arial"/>
          <w:szCs w:val="24"/>
        </w:rPr>
        <w:t xml:space="preserve"> that applications for retail and main town centre uses </w:t>
      </w:r>
      <w:r w:rsidR="00572385">
        <w:rPr>
          <w:rFonts w:cs="Arial"/>
          <w:szCs w:val="24"/>
        </w:rPr>
        <w:t>would</w:t>
      </w:r>
      <w:r w:rsidRPr="0043305E">
        <w:rPr>
          <w:rFonts w:cs="Arial"/>
          <w:szCs w:val="24"/>
        </w:rPr>
        <w:t xml:space="preserve"> adopt a sequential approach when decision making</w:t>
      </w:r>
      <w:r w:rsidR="007D0F7C">
        <w:rPr>
          <w:rFonts w:cs="Arial"/>
          <w:szCs w:val="24"/>
        </w:rPr>
        <w:t xml:space="preserve">. </w:t>
      </w:r>
    </w:p>
    <w:p w14:paraId="5091B358" w14:textId="77777777" w:rsidR="007D0F7C" w:rsidRPr="0043305E" w:rsidRDefault="007D0F7C" w:rsidP="007D0F7C">
      <w:pPr>
        <w:rPr>
          <w:rFonts w:cs="Arial"/>
          <w:szCs w:val="24"/>
        </w:rPr>
      </w:pPr>
    </w:p>
    <w:p w14:paraId="0F5635E5" w14:textId="64043AB7" w:rsidR="0043305E" w:rsidRPr="0043305E" w:rsidRDefault="0043305E" w:rsidP="007D0F7C">
      <w:pPr>
        <w:autoSpaceDE w:val="0"/>
        <w:autoSpaceDN w:val="0"/>
        <w:adjustRightInd w:val="0"/>
        <w:rPr>
          <w:rFonts w:cs="Arial"/>
          <w:szCs w:val="24"/>
        </w:rPr>
      </w:pPr>
      <w:r w:rsidRPr="0043305E">
        <w:rPr>
          <w:rFonts w:cs="Arial"/>
          <w:szCs w:val="24"/>
        </w:rPr>
        <w:t>Again</w:t>
      </w:r>
      <w:r w:rsidR="00AC3011">
        <w:rPr>
          <w:rFonts w:cs="Arial"/>
          <w:szCs w:val="24"/>
        </w:rPr>
        <w:t>, the Head of Planning stated</w:t>
      </w:r>
      <w:r w:rsidRPr="0043305E">
        <w:rPr>
          <w:rFonts w:cs="Arial"/>
          <w:szCs w:val="24"/>
        </w:rPr>
        <w:t>, for the avoidance of any doubt - the definition of a main town centre use as set out in the SPPS include</w:t>
      </w:r>
      <w:r w:rsidR="00572385">
        <w:rPr>
          <w:rFonts w:cs="Arial"/>
          <w:szCs w:val="24"/>
        </w:rPr>
        <w:t>d</w:t>
      </w:r>
      <w:r w:rsidRPr="0043305E">
        <w:rPr>
          <w:rFonts w:cs="Arial"/>
          <w:szCs w:val="24"/>
        </w:rPr>
        <w:t xml:space="preserve"> leisure, therefore as the gym </w:t>
      </w:r>
      <w:r w:rsidR="00572385">
        <w:rPr>
          <w:rFonts w:cs="Arial"/>
          <w:szCs w:val="24"/>
        </w:rPr>
        <w:t>was</w:t>
      </w:r>
      <w:r w:rsidRPr="0043305E">
        <w:rPr>
          <w:rFonts w:cs="Arial"/>
          <w:szCs w:val="24"/>
        </w:rPr>
        <w:t xml:space="preserve"> a leisure use, it would fa</w:t>
      </w:r>
      <w:r w:rsidR="00572385">
        <w:rPr>
          <w:rFonts w:cs="Arial"/>
          <w:szCs w:val="24"/>
        </w:rPr>
        <w:t>l</w:t>
      </w:r>
      <w:r w:rsidRPr="0043305E">
        <w:rPr>
          <w:rFonts w:cs="Arial"/>
          <w:szCs w:val="24"/>
        </w:rPr>
        <w:t xml:space="preserve">l to be considered under the SPPS’s requirement for a </w:t>
      </w:r>
      <w:r w:rsidR="00AC3011">
        <w:rPr>
          <w:rFonts w:cs="Arial"/>
          <w:szCs w:val="24"/>
        </w:rPr>
        <w:t>‘</w:t>
      </w:r>
      <w:r w:rsidRPr="0043305E">
        <w:rPr>
          <w:rFonts w:cs="Arial"/>
          <w:szCs w:val="24"/>
        </w:rPr>
        <w:t>town centre first</w:t>
      </w:r>
      <w:r w:rsidR="00AC3011">
        <w:rPr>
          <w:rFonts w:cs="Arial"/>
          <w:szCs w:val="24"/>
        </w:rPr>
        <w:t>’</w:t>
      </w:r>
      <w:r w:rsidRPr="0043305E">
        <w:rPr>
          <w:rFonts w:cs="Arial"/>
          <w:szCs w:val="24"/>
        </w:rPr>
        <w:t xml:space="preserve"> approach for the location of future retailing and other main town centre uses.</w:t>
      </w:r>
    </w:p>
    <w:p w14:paraId="795E5D57" w14:textId="77777777" w:rsidR="0043305E" w:rsidRPr="0043305E" w:rsidRDefault="0043305E" w:rsidP="007D0F7C">
      <w:pPr>
        <w:autoSpaceDE w:val="0"/>
        <w:autoSpaceDN w:val="0"/>
        <w:adjustRightInd w:val="0"/>
        <w:rPr>
          <w:rFonts w:cs="Arial"/>
          <w:szCs w:val="24"/>
        </w:rPr>
      </w:pPr>
    </w:p>
    <w:p w14:paraId="342FD9ED" w14:textId="0A19088E" w:rsidR="0043305E" w:rsidRPr="0043305E" w:rsidRDefault="0043305E" w:rsidP="007D0F7C">
      <w:pPr>
        <w:autoSpaceDE w:val="0"/>
        <w:autoSpaceDN w:val="0"/>
        <w:adjustRightInd w:val="0"/>
        <w:rPr>
          <w:rFonts w:cs="Arial"/>
          <w:szCs w:val="24"/>
        </w:rPr>
      </w:pPr>
      <w:r w:rsidRPr="0043305E">
        <w:rPr>
          <w:rFonts w:cs="Arial"/>
          <w:szCs w:val="24"/>
        </w:rPr>
        <w:t xml:space="preserve">As the development </w:t>
      </w:r>
      <w:r w:rsidR="00572385">
        <w:rPr>
          <w:rFonts w:cs="Arial"/>
          <w:szCs w:val="24"/>
        </w:rPr>
        <w:t>was</w:t>
      </w:r>
      <w:r w:rsidRPr="0043305E">
        <w:rPr>
          <w:rFonts w:cs="Arial"/>
          <w:szCs w:val="24"/>
        </w:rPr>
        <w:t xml:space="preserve"> located within the countryside – PPS 21</w:t>
      </w:r>
      <w:r w:rsidR="00AC3011">
        <w:rPr>
          <w:rFonts w:cs="Arial"/>
          <w:szCs w:val="24"/>
        </w:rPr>
        <w:t xml:space="preserve"> – Sustainable Development in the Countryside</w:t>
      </w:r>
      <w:r w:rsidRPr="0043305E">
        <w:rPr>
          <w:rFonts w:cs="Arial"/>
          <w:szCs w:val="24"/>
        </w:rPr>
        <w:t xml:space="preserve"> also </w:t>
      </w:r>
      <w:r w:rsidR="00572385">
        <w:rPr>
          <w:rFonts w:cs="Arial"/>
          <w:szCs w:val="24"/>
        </w:rPr>
        <w:t>had</w:t>
      </w:r>
      <w:r w:rsidRPr="0043305E">
        <w:rPr>
          <w:rFonts w:cs="Arial"/>
          <w:szCs w:val="24"/>
        </w:rPr>
        <w:t xml:space="preserve"> to be considered in the assessment</w:t>
      </w:r>
      <w:r w:rsidR="00AC3011">
        <w:rPr>
          <w:rFonts w:cs="Arial"/>
          <w:szCs w:val="24"/>
        </w:rPr>
        <w:t>.</w:t>
      </w:r>
      <w:r w:rsidRPr="0043305E">
        <w:rPr>
          <w:rFonts w:cs="Arial"/>
          <w:szCs w:val="24"/>
        </w:rPr>
        <w:t xml:space="preserve"> </w:t>
      </w:r>
    </w:p>
    <w:p w14:paraId="2AC834BD" w14:textId="0E242AD3" w:rsidR="0043305E" w:rsidRPr="0043305E" w:rsidRDefault="0043305E" w:rsidP="007D0F7C">
      <w:pPr>
        <w:autoSpaceDE w:val="0"/>
        <w:autoSpaceDN w:val="0"/>
        <w:adjustRightInd w:val="0"/>
        <w:rPr>
          <w:rFonts w:cs="Arial"/>
          <w:szCs w:val="24"/>
        </w:rPr>
      </w:pPr>
      <w:r w:rsidRPr="0043305E">
        <w:rPr>
          <w:rFonts w:cs="Arial"/>
          <w:szCs w:val="24"/>
        </w:rPr>
        <w:t>Policy CTY1 of PPS 21 identifie</w:t>
      </w:r>
      <w:r w:rsidR="00572385">
        <w:rPr>
          <w:rFonts w:cs="Arial"/>
          <w:szCs w:val="24"/>
        </w:rPr>
        <w:t>d</w:t>
      </w:r>
      <w:r w:rsidRPr="0043305E">
        <w:rPr>
          <w:rFonts w:cs="Arial"/>
          <w:szCs w:val="24"/>
        </w:rPr>
        <w:t xml:space="preserve"> a range of types of development which in principle </w:t>
      </w:r>
      <w:r w:rsidR="00572385">
        <w:rPr>
          <w:rFonts w:cs="Arial"/>
          <w:szCs w:val="24"/>
        </w:rPr>
        <w:t>were</w:t>
      </w:r>
      <w:r w:rsidRPr="0043305E">
        <w:rPr>
          <w:rFonts w:cs="Arial"/>
          <w:szCs w:val="24"/>
        </w:rPr>
        <w:t xml:space="preserve"> considered to be acceptable in the countryside and which </w:t>
      </w:r>
      <w:r w:rsidR="00572385">
        <w:rPr>
          <w:rFonts w:cs="Arial"/>
          <w:szCs w:val="24"/>
        </w:rPr>
        <w:t>would</w:t>
      </w:r>
      <w:r w:rsidRPr="0043305E">
        <w:rPr>
          <w:rFonts w:cs="Arial"/>
          <w:szCs w:val="24"/>
        </w:rPr>
        <w:t xml:space="preserve"> contribute to the aims of sustainable development. </w:t>
      </w:r>
    </w:p>
    <w:p w14:paraId="32A19D72" w14:textId="77777777" w:rsidR="00572385" w:rsidRDefault="00572385" w:rsidP="007D0F7C">
      <w:pPr>
        <w:rPr>
          <w:rFonts w:cs="Arial"/>
          <w:szCs w:val="24"/>
        </w:rPr>
      </w:pPr>
    </w:p>
    <w:p w14:paraId="5D9BEFC1" w14:textId="501B5423" w:rsidR="0043305E" w:rsidRDefault="00AC3011" w:rsidP="007D0F7C">
      <w:pPr>
        <w:rPr>
          <w:rFonts w:cs="Arial"/>
          <w:szCs w:val="24"/>
        </w:rPr>
      </w:pPr>
      <w:r>
        <w:rPr>
          <w:rFonts w:cs="Arial"/>
          <w:szCs w:val="24"/>
        </w:rPr>
        <w:t xml:space="preserve">Policy </w:t>
      </w:r>
      <w:r w:rsidR="0043305E" w:rsidRPr="0043305E">
        <w:rPr>
          <w:rFonts w:cs="Arial"/>
          <w:szCs w:val="24"/>
        </w:rPr>
        <w:t>CTY1 makes provision for outdoor sport and recreation uses in accordance with PPS 8</w:t>
      </w:r>
      <w:r>
        <w:rPr>
          <w:rFonts w:cs="Arial"/>
          <w:szCs w:val="24"/>
        </w:rPr>
        <w:t xml:space="preserve"> – Open Space, Sport and Outdoor Recreation</w:t>
      </w:r>
      <w:r w:rsidR="0043305E" w:rsidRPr="0043305E">
        <w:rPr>
          <w:rFonts w:cs="Arial"/>
          <w:szCs w:val="24"/>
        </w:rPr>
        <w:t>.  Policy OS3 of PPS8 provide</w:t>
      </w:r>
      <w:r w:rsidR="00572385">
        <w:rPr>
          <w:rFonts w:cs="Arial"/>
          <w:szCs w:val="24"/>
        </w:rPr>
        <w:t>d</w:t>
      </w:r>
      <w:r w:rsidR="0043305E" w:rsidRPr="0043305E">
        <w:rPr>
          <w:rFonts w:cs="Arial"/>
          <w:szCs w:val="24"/>
        </w:rPr>
        <w:t xml:space="preserve"> for outdoor recreational use in the countryside subject to several criteria. The development under consideration </w:t>
      </w:r>
      <w:r w:rsidR="00572385">
        <w:rPr>
          <w:rFonts w:cs="Arial"/>
          <w:szCs w:val="24"/>
        </w:rPr>
        <w:t>was</w:t>
      </w:r>
      <w:r w:rsidR="0043305E" w:rsidRPr="0043305E">
        <w:rPr>
          <w:rFonts w:cs="Arial"/>
          <w:szCs w:val="24"/>
        </w:rPr>
        <w:t xml:space="preserve"> not for outdoor use as the development </w:t>
      </w:r>
      <w:r w:rsidR="00572385">
        <w:rPr>
          <w:rFonts w:cs="Arial"/>
          <w:szCs w:val="24"/>
        </w:rPr>
        <w:t>was</w:t>
      </w:r>
      <w:r w:rsidR="0043305E" w:rsidRPr="0043305E">
        <w:rPr>
          <w:rFonts w:cs="Arial"/>
          <w:szCs w:val="24"/>
        </w:rPr>
        <w:t xml:space="preserve"> for the use of a unit to be used as an indoor gym.</w:t>
      </w:r>
    </w:p>
    <w:p w14:paraId="308F51DD" w14:textId="77777777" w:rsidR="007D0F7C" w:rsidRPr="0043305E" w:rsidRDefault="007D0F7C" w:rsidP="007D0F7C">
      <w:pPr>
        <w:rPr>
          <w:rFonts w:cs="Arial"/>
          <w:szCs w:val="24"/>
        </w:rPr>
      </w:pPr>
    </w:p>
    <w:p w14:paraId="4249A8B0" w14:textId="15FCD959" w:rsidR="0043305E" w:rsidRPr="0043305E" w:rsidRDefault="0043305E" w:rsidP="007D0F7C">
      <w:pPr>
        <w:rPr>
          <w:rFonts w:cs="Arial"/>
          <w:color w:val="FF0000"/>
          <w:szCs w:val="24"/>
        </w:rPr>
      </w:pPr>
      <w:r w:rsidRPr="0043305E">
        <w:rPr>
          <w:rFonts w:cs="Arial"/>
          <w:szCs w:val="24"/>
        </w:rPr>
        <w:t xml:space="preserve">As the gym use </w:t>
      </w:r>
      <w:r w:rsidR="00572385">
        <w:rPr>
          <w:rFonts w:cs="Arial"/>
          <w:szCs w:val="24"/>
        </w:rPr>
        <w:t>was</w:t>
      </w:r>
      <w:r w:rsidRPr="0043305E">
        <w:rPr>
          <w:rFonts w:cs="Arial"/>
          <w:szCs w:val="24"/>
        </w:rPr>
        <w:t xml:space="preserve"> not covered by any of the ranges of development acceptable in principle in the countryside</w:t>
      </w:r>
      <w:r w:rsidR="00572385">
        <w:rPr>
          <w:rFonts w:cs="Arial"/>
          <w:szCs w:val="24"/>
        </w:rPr>
        <w:t>,</w:t>
      </w:r>
      <w:r w:rsidRPr="0043305E">
        <w:rPr>
          <w:rFonts w:cs="Arial"/>
          <w:szCs w:val="24"/>
        </w:rPr>
        <w:t xml:space="preserve"> the next step </w:t>
      </w:r>
      <w:r w:rsidR="00572385">
        <w:rPr>
          <w:rFonts w:cs="Arial"/>
          <w:szCs w:val="24"/>
        </w:rPr>
        <w:t>would be</w:t>
      </w:r>
      <w:r w:rsidRPr="0043305E">
        <w:rPr>
          <w:rFonts w:cs="Arial"/>
          <w:szCs w:val="24"/>
        </w:rPr>
        <w:t xml:space="preserve"> to consider if there are any other overriding reasons why the development </w:t>
      </w:r>
      <w:r w:rsidR="00572385">
        <w:rPr>
          <w:rFonts w:cs="Arial"/>
          <w:szCs w:val="24"/>
        </w:rPr>
        <w:t>was</w:t>
      </w:r>
      <w:r w:rsidRPr="0043305E">
        <w:rPr>
          <w:rFonts w:cs="Arial"/>
          <w:szCs w:val="24"/>
        </w:rPr>
        <w:t xml:space="preserve"> essential and could not be located in a settlement.  </w:t>
      </w:r>
    </w:p>
    <w:p w14:paraId="2A0E21B7" w14:textId="77777777" w:rsidR="00572385" w:rsidRDefault="00572385" w:rsidP="007D0F7C">
      <w:pPr>
        <w:rPr>
          <w:rFonts w:cs="Arial"/>
          <w:szCs w:val="24"/>
        </w:rPr>
      </w:pPr>
    </w:p>
    <w:p w14:paraId="56D1A2F2" w14:textId="0F402BF4" w:rsidR="0043305E" w:rsidRDefault="0043305E" w:rsidP="007D0F7C">
      <w:pPr>
        <w:rPr>
          <w:rFonts w:cs="Arial"/>
          <w:szCs w:val="24"/>
        </w:rPr>
      </w:pPr>
      <w:r w:rsidRPr="0043305E">
        <w:rPr>
          <w:rFonts w:cs="Arial"/>
          <w:szCs w:val="24"/>
        </w:rPr>
        <w:t xml:space="preserve">The SPPS </w:t>
      </w:r>
      <w:r w:rsidR="00AC3011">
        <w:rPr>
          <w:rFonts w:cs="Arial"/>
          <w:szCs w:val="24"/>
        </w:rPr>
        <w:t>state</w:t>
      </w:r>
      <w:r w:rsidR="006D0C17">
        <w:rPr>
          <w:rFonts w:cs="Arial"/>
          <w:szCs w:val="24"/>
        </w:rPr>
        <w:t>d</w:t>
      </w:r>
      <w:r w:rsidR="00AC3011">
        <w:rPr>
          <w:rFonts w:cs="Arial"/>
          <w:szCs w:val="24"/>
        </w:rPr>
        <w:t xml:space="preserve"> </w:t>
      </w:r>
      <w:r w:rsidR="00572385">
        <w:rPr>
          <w:rFonts w:cs="Arial"/>
          <w:szCs w:val="24"/>
        </w:rPr>
        <w:t>that a</w:t>
      </w:r>
      <w:r w:rsidRPr="0043305E">
        <w:rPr>
          <w:rFonts w:cs="Arial"/>
          <w:szCs w:val="24"/>
        </w:rPr>
        <w:t xml:space="preserve"> sequential test should be applied to planning applications for main town centre uses that </w:t>
      </w:r>
      <w:r w:rsidR="00572385">
        <w:rPr>
          <w:rFonts w:cs="Arial"/>
          <w:szCs w:val="24"/>
        </w:rPr>
        <w:t>were</w:t>
      </w:r>
      <w:r w:rsidRPr="0043305E">
        <w:rPr>
          <w:rFonts w:cs="Arial"/>
          <w:szCs w:val="24"/>
        </w:rPr>
        <w:t xml:space="preserve"> not in an existing centre and </w:t>
      </w:r>
      <w:r w:rsidR="00C77A57">
        <w:rPr>
          <w:rFonts w:cs="Arial"/>
          <w:szCs w:val="24"/>
        </w:rPr>
        <w:t>w</w:t>
      </w:r>
      <w:r w:rsidR="00572385">
        <w:rPr>
          <w:rFonts w:cs="Arial"/>
          <w:szCs w:val="24"/>
        </w:rPr>
        <w:t>ere</w:t>
      </w:r>
      <w:r w:rsidRPr="0043305E">
        <w:rPr>
          <w:rFonts w:cs="Arial"/>
          <w:szCs w:val="24"/>
        </w:rPr>
        <w:t xml:space="preserve"> not in accordance with an up-to date LDP. Where it </w:t>
      </w:r>
      <w:r w:rsidR="00572385">
        <w:rPr>
          <w:rFonts w:cs="Arial"/>
          <w:szCs w:val="24"/>
        </w:rPr>
        <w:t>was</w:t>
      </w:r>
      <w:r w:rsidRPr="0043305E">
        <w:rPr>
          <w:rFonts w:cs="Arial"/>
          <w:szCs w:val="24"/>
        </w:rPr>
        <w:t xml:space="preserve"> established that an alternative sequentially preferable site or sites exist</w:t>
      </w:r>
      <w:r w:rsidR="00C77A57">
        <w:rPr>
          <w:rFonts w:cs="Arial"/>
          <w:szCs w:val="24"/>
        </w:rPr>
        <w:t>ed</w:t>
      </w:r>
      <w:r w:rsidRPr="0043305E">
        <w:rPr>
          <w:rFonts w:cs="Arial"/>
          <w:szCs w:val="24"/>
        </w:rPr>
        <w:t xml:space="preserve"> within a proposal’s whole catchment, an application which </w:t>
      </w:r>
      <w:r w:rsidR="00C77A57" w:rsidRPr="0043305E">
        <w:rPr>
          <w:rFonts w:cs="Arial"/>
          <w:szCs w:val="24"/>
        </w:rPr>
        <w:t>propose</w:t>
      </w:r>
      <w:r w:rsidR="00C77A57">
        <w:rPr>
          <w:rFonts w:cs="Arial"/>
          <w:szCs w:val="24"/>
        </w:rPr>
        <w:t>d</w:t>
      </w:r>
      <w:r w:rsidR="00C77A57" w:rsidRPr="0043305E">
        <w:rPr>
          <w:rFonts w:cs="Arial"/>
          <w:szCs w:val="24"/>
        </w:rPr>
        <w:t xml:space="preserve"> </w:t>
      </w:r>
      <w:r w:rsidRPr="0043305E">
        <w:rPr>
          <w:rFonts w:cs="Arial"/>
          <w:szCs w:val="24"/>
        </w:rPr>
        <w:t xml:space="preserve">development on a less sequentially preferred site should be refused. </w:t>
      </w:r>
    </w:p>
    <w:p w14:paraId="2C97B1E9" w14:textId="77777777" w:rsidR="007D0F7C" w:rsidRPr="0043305E" w:rsidRDefault="007D0F7C" w:rsidP="007D0F7C">
      <w:pPr>
        <w:rPr>
          <w:rFonts w:cs="Arial"/>
          <w:szCs w:val="24"/>
        </w:rPr>
      </w:pPr>
    </w:p>
    <w:p w14:paraId="43650564" w14:textId="209967BF" w:rsidR="0043305E" w:rsidRPr="0043305E" w:rsidRDefault="0043305E" w:rsidP="007D0F7C">
      <w:pPr>
        <w:rPr>
          <w:rFonts w:cs="Arial"/>
          <w:szCs w:val="24"/>
        </w:rPr>
      </w:pPr>
      <w:r w:rsidRPr="0043305E">
        <w:rPr>
          <w:rFonts w:cs="Arial"/>
          <w:szCs w:val="24"/>
        </w:rPr>
        <w:t xml:space="preserve">The application </w:t>
      </w:r>
      <w:r w:rsidR="00572385">
        <w:rPr>
          <w:rFonts w:cs="Arial"/>
          <w:szCs w:val="24"/>
        </w:rPr>
        <w:t>was</w:t>
      </w:r>
      <w:r w:rsidRPr="0043305E">
        <w:rPr>
          <w:rFonts w:cs="Arial"/>
          <w:szCs w:val="24"/>
        </w:rPr>
        <w:t xml:space="preserve"> contrary to this policy as the site </w:t>
      </w:r>
      <w:r w:rsidR="00572385">
        <w:rPr>
          <w:rFonts w:cs="Arial"/>
          <w:szCs w:val="24"/>
        </w:rPr>
        <w:t>was</w:t>
      </w:r>
      <w:r w:rsidRPr="0043305E">
        <w:rPr>
          <w:rFonts w:cs="Arial"/>
          <w:szCs w:val="24"/>
        </w:rPr>
        <w:t xml:space="preserve"> located within the Countryside and </w:t>
      </w:r>
      <w:r w:rsidR="00572385">
        <w:rPr>
          <w:rFonts w:cs="Arial"/>
          <w:szCs w:val="24"/>
        </w:rPr>
        <w:t>fell</w:t>
      </w:r>
      <w:r w:rsidRPr="0043305E">
        <w:rPr>
          <w:rFonts w:cs="Arial"/>
          <w:szCs w:val="24"/>
        </w:rPr>
        <w:t xml:space="preserve"> outside the settlement limit and Primary Retail Core. It </w:t>
      </w:r>
      <w:r w:rsidR="00572385">
        <w:rPr>
          <w:rFonts w:cs="Arial"/>
          <w:szCs w:val="24"/>
        </w:rPr>
        <w:t>had</w:t>
      </w:r>
      <w:r w:rsidRPr="0043305E">
        <w:rPr>
          <w:rFonts w:cs="Arial"/>
          <w:szCs w:val="24"/>
        </w:rPr>
        <w:t xml:space="preserve"> not been demonstrated by the agent that there </w:t>
      </w:r>
      <w:r w:rsidR="00572385">
        <w:rPr>
          <w:rFonts w:cs="Arial"/>
          <w:szCs w:val="24"/>
        </w:rPr>
        <w:t>were</w:t>
      </w:r>
      <w:r w:rsidRPr="0043305E">
        <w:rPr>
          <w:rFonts w:cs="Arial"/>
          <w:szCs w:val="24"/>
        </w:rPr>
        <w:t xml:space="preserve"> no alternative suitable site</w:t>
      </w:r>
      <w:r w:rsidR="00572385">
        <w:rPr>
          <w:rFonts w:cs="Arial"/>
          <w:szCs w:val="24"/>
        </w:rPr>
        <w:t>s</w:t>
      </w:r>
      <w:r w:rsidRPr="0043305E">
        <w:rPr>
          <w:rFonts w:cs="Arial"/>
          <w:szCs w:val="24"/>
        </w:rPr>
        <w:t xml:space="preserve"> within the Bangor’s Primary Retail Core to accommodate the business.</w:t>
      </w:r>
    </w:p>
    <w:p w14:paraId="511573B6" w14:textId="77777777" w:rsidR="00572385" w:rsidRDefault="00572385" w:rsidP="007D0F7C">
      <w:pPr>
        <w:rPr>
          <w:rFonts w:cs="Arial"/>
          <w:szCs w:val="24"/>
        </w:rPr>
      </w:pPr>
    </w:p>
    <w:p w14:paraId="158CA140" w14:textId="163A065B" w:rsidR="0043305E" w:rsidRDefault="0043305E" w:rsidP="007D0F7C">
      <w:pPr>
        <w:rPr>
          <w:rFonts w:cs="Arial"/>
          <w:szCs w:val="24"/>
        </w:rPr>
      </w:pPr>
      <w:r w:rsidRPr="0043305E">
        <w:rPr>
          <w:rFonts w:cs="Arial"/>
          <w:szCs w:val="24"/>
        </w:rPr>
        <w:t xml:space="preserve">The applicant </w:t>
      </w:r>
      <w:r w:rsidR="00572385">
        <w:rPr>
          <w:rFonts w:cs="Arial"/>
          <w:szCs w:val="24"/>
        </w:rPr>
        <w:t>had</w:t>
      </w:r>
      <w:r w:rsidRPr="0043305E">
        <w:rPr>
          <w:rFonts w:cs="Arial"/>
          <w:szCs w:val="24"/>
        </w:rPr>
        <w:t xml:space="preserve"> failed to submit a sequential test or any evidence or supporting information to demonstrate how the proposal </w:t>
      </w:r>
      <w:r w:rsidR="00572385">
        <w:rPr>
          <w:rFonts w:cs="Arial"/>
          <w:szCs w:val="24"/>
        </w:rPr>
        <w:t>had met</w:t>
      </w:r>
      <w:r w:rsidRPr="0043305E">
        <w:rPr>
          <w:rFonts w:cs="Arial"/>
          <w:szCs w:val="24"/>
        </w:rPr>
        <w:t xml:space="preserve"> the requirements of the SPPS. However, it </w:t>
      </w:r>
      <w:r w:rsidR="00572385">
        <w:rPr>
          <w:rFonts w:cs="Arial"/>
          <w:szCs w:val="24"/>
        </w:rPr>
        <w:t>was</w:t>
      </w:r>
      <w:r w:rsidRPr="0043305E">
        <w:rPr>
          <w:rFonts w:cs="Arial"/>
          <w:szCs w:val="24"/>
        </w:rPr>
        <w:t xml:space="preserve"> considered that there </w:t>
      </w:r>
      <w:r w:rsidR="00572385">
        <w:rPr>
          <w:rFonts w:cs="Arial"/>
          <w:szCs w:val="24"/>
        </w:rPr>
        <w:t>were</w:t>
      </w:r>
      <w:r w:rsidRPr="0043305E">
        <w:rPr>
          <w:rFonts w:cs="Arial"/>
          <w:szCs w:val="24"/>
        </w:rPr>
        <w:t xml:space="preserve"> numerous vacant retail units located within Bangor settlement limit</w:t>
      </w:r>
      <w:r w:rsidR="00C77A57">
        <w:rPr>
          <w:rFonts w:cs="Arial"/>
          <w:szCs w:val="24"/>
        </w:rPr>
        <w:t>,</w:t>
      </w:r>
      <w:r w:rsidRPr="0043305E">
        <w:rPr>
          <w:rFonts w:cs="Arial"/>
          <w:szCs w:val="24"/>
        </w:rPr>
        <w:t xml:space="preserve"> including the Primary Retail Core</w:t>
      </w:r>
      <w:r w:rsidR="00C77A57">
        <w:rPr>
          <w:rFonts w:cs="Arial"/>
          <w:szCs w:val="24"/>
        </w:rPr>
        <w:t>,</w:t>
      </w:r>
      <w:r w:rsidRPr="0043305E">
        <w:rPr>
          <w:rFonts w:cs="Arial"/>
          <w:szCs w:val="24"/>
        </w:rPr>
        <w:t xml:space="preserve"> which could be used as an alternative to the application site. As such, the application site </w:t>
      </w:r>
      <w:r w:rsidR="00572385">
        <w:rPr>
          <w:rFonts w:cs="Arial"/>
          <w:szCs w:val="24"/>
        </w:rPr>
        <w:t>was</w:t>
      </w:r>
      <w:r w:rsidRPr="0043305E">
        <w:rPr>
          <w:rFonts w:cs="Arial"/>
          <w:szCs w:val="24"/>
        </w:rPr>
        <w:t xml:space="preserve"> considered less sequentially preferred and contrary to policy. As set out in policy, an application which propose</w:t>
      </w:r>
      <w:r w:rsidR="00572385">
        <w:rPr>
          <w:rFonts w:cs="Arial"/>
          <w:szCs w:val="24"/>
        </w:rPr>
        <w:t>d</w:t>
      </w:r>
      <w:r w:rsidRPr="0043305E">
        <w:rPr>
          <w:rFonts w:cs="Arial"/>
          <w:szCs w:val="24"/>
        </w:rPr>
        <w:t xml:space="preserve"> development on a less sequentially preferred site should be refused.</w:t>
      </w:r>
    </w:p>
    <w:p w14:paraId="02450F75" w14:textId="77777777" w:rsidR="00C77A57" w:rsidRPr="0043305E" w:rsidRDefault="00C77A57" w:rsidP="007D0F7C">
      <w:pPr>
        <w:rPr>
          <w:rFonts w:cs="Arial"/>
          <w:szCs w:val="24"/>
        </w:rPr>
      </w:pPr>
    </w:p>
    <w:p w14:paraId="4F12D882" w14:textId="4A4B37DD" w:rsidR="0043305E" w:rsidRDefault="0043305E" w:rsidP="007D0F7C">
      <w:pPr>
        <w:rPr>
          <w:rFonts w:cs="Arial"/>
          <w:szCs w:val="24"/>
        </w:rPr>
      </w:pPr>
      <w:r w:rsidRPr="0043305E">
        <w:rPr>
          <w:rFonts w:cs="Arial"/>
          <w:szCs w:val="24"/>
        </w:rPr>
        <w:t xml:space="preserve">Members </w:t>
      </w:r>
      <w:r w:rsidR="00C77A57">
        <w:rPr>
          <w:rFonts w:cs="Arial"/>
          <w:szCs w:val="24"/>
        </w:rPr>
        <w:t>were reminded</w:t>
      </w:r>
      <w:r w:rsidRPr="0043305E">
        <w:rPr>
          <w:rFonts w:cs="Arial"/>
          <w:szCs w:val="24"/>
        </w:rPr>
        <w:t xml:space="preserve"> of the two additional addendums prepared in response to additional information submitted by the agent citing </w:t>
      </w:r>
      <w:r w:rsidR="00C77A57">
        <w:rPr>
          <w:rFonts w:cs="Arial"/>
          <w:szCs w:val="24"/>
        </w:rPr>
        <w:t>the Planning Appeals Commission (</w:t>
      </w:r>
      <w:r w:rsidRPr="0043305E">
        <w:rPr>
          <w:rFonts w:cs="Arial"/>
          <w:szCs w:val="24"/>
        </w:rPr>
        <w:t>PAC</w:t>
      </w:r>
      <w:r w:rsidR="00C77A57">
        <w:rPr>
          <w:rFonts w:cs="Arial"/>
          <w:szCs w:val="24"/>
        </w:rPr>
        <w:t>)</w:t>
      </w:r>
      <w:r w:rsidRPr="0043305E">
        <w:rPr>
          <w:rFonts w:cs="Arial"/>
          <w:szCs w:val="24"/>
        </w:rPr>
        <w:t xml:space="preserve"> decisions</w:t>
      </w:r>
      <w:r w:rsidR="00572385">
        <w:rPr>
          <w:rFonts w:cs="Arial"/>
          <w:szCs w:val="24"/>
        </w:rPr>
        <w:t xml:space="preserve"> </w:t>
      </w:r>
      <w:r w:rsidR="00572385" w:rsidRPr="0043305E">
        <w:rPr>
          <w:rFonts w:cs="Arial"/>
          <w:szCs w:val="24"/>
        </w:rPr>
        <w:t>and interpretation</w:t>
      </w:r>
      <w:r w:rsidRPr="0043305E">
        <w:rPr>
          <w:rFonts w:cs="Arial"/>
          <w:szCs w:val="24"/>
        </w:rPr>
        <w:t xml:space="preserve"> of policy which </w:t>
      </w:r>
      <w:r w:rsidR="00572385">
        <w:rPr>
          <w:rFonts w:cs="Arial"/>
          <w:szCs w:val="24"/>
        </w:rPr>
        <w:t>was</w:t>
      </w:r>
      <w:r w:rsidRPr="0043305E">
        <w:rPr>
          <w:rFonts w:cs="Arial"/>
          <w:szCs w:val="24"/>
        </w:rPr>
        <w:t xml:space="preserve"> not accepted by the Planning Department.</w:t>
      </w:r>
    </w:p>
    <w:p w14:paraId="17AAD98F" w14:textId="77777777" w:rsidR="00B75408" w:rsidRPr="0043305E" w:rsidRDefault="00B75408" w:rsidP="007D0F7C">
      <w:pPr>
        <w:rPr>
          <w:rFonts w:cs="Arial"/>
          <w:szCs w:val="24"/>
        </w:rPr>
      </w:pPr>
    </w:p>
    <w:p w14:paraId="2108DF46" w14:textId="24986FFE" w:rsidR="0043305E" w:rsidRDefault="0043305E" w:rsidP="007D0F7C">
      <w:pPr>
        <w:rPr>
          <w:rFonts w:cs="Arial"/>
          <w:szCs w:val="24"/>
        </w:rPr>
      </w:pPr>
      <w:r w:rsidRPr="0043305E">
        <w:rPr>
          <w:rFonts w:cs="Arial"/>
          <w:szCs w:val="24"/>
        </w:rPr>
        <w:t xml:space="preserve">Members </w:t>
      </w:r>
      <w:r w:rsidR="00572385">
        <w:rPr>
          <w:rFonts w:cs="Arial"/>
          <w:szCs w:val="24"/>
        </w:rPr>
        <w:t>would have been</w:t>
      </w:r>
      <w:r w:rsidRPr="0043305E">
        <w:rPr>
          <w:rFonts w:cs="Arial"/>
          <w:szCs w:val="24"/>
        </w:rPr>
        <w:t xml:space="preserve"> aware that should the recommendation to refuse planning permission be agreed this evening the applicant </w:t>
      </w:r>
      <w:r w:rsidR="00572385">
        <w:rPr>
          <w:rFonts w:cs="Arial"/>
          <w:szCs w:val="24"/>
        </w:rPr>
        <w:t>would</w:t>
      </w:r>
      <w:r w:rsidRPr="0043305E">
        <w:rPr>
          <w:rFonts w:cs="Arial"/>
          <w:szCs w:val="24"/>
        </w:rPr>
        <w:t xml:space="preserve"> still have the option to appeal the decision to gain the PAC</w:t>
      </w:r>
      <w:r w:rsidR="00C77A57">
        <w:rPr>
          <w:rFonts w:cs="Arial"/>
          <w:szCs w:val="24"/>
        </w:rPr>
        <w:t>’</w:t>
      </w:r>
      <w:r w:rsidRPr="0043305E">
        <w:rPr>
          <w:rFonts w:cs="Arial"/>
          <w:szCs w:val="24"/>
        </w:rPr>
        <w:t>s interpretation on policy</w:t>
      </w:r>
      <w:r w:rsidR="00572385">
        <w:rPr>
          <w:rFonts w:cs="Arial"/>
          <w:szCs w:val="24"/>
        </w:rPr>
        <w:t>.</w:t>
      </w:r>
    </w:p>
    <w:p w14:paraId="7D2C40EF" w14:textId="77777777" w:rsidR="00572385" w:rsidRPr="0043305E" w:rsidRDefault="00572385" w:rsidP="007D0F7C">
      <w:pPr>
        <w:rPr>
          <w:rFonts w:cs="Arial"/>
          <w:szCs w:val="24"/>
        </w:rPr>
      </w:pPr>
    </w:p>
    <w:p w14:paraId="32B17940" w14:textId="591A1787" w:rsidR="00FB6245" w:rsidRDefault="00163902" w:rsidP="007D0F7C">
      <w:pPr>
        <w:rPr>
          <w:rFonts w:eastAsia="Calibri" w:cs="Arial"/>
          <w:kern w:val="0"/>
          <w:szCs w:val="24"/>
          <w14:ligatures w14:val="none"/>
        </w:rPr>
      </w:pPr>
      <w:r w:rsidRPr="0043305E">
        <w:rPr>
          <w:rFonts w:eastAsia="Calibri" w:cs="Arial"/>
          <w:kern w:val="0"/>
          <w:szCs w:val="24"/>
          <w14:ligatures w14:val="none"/>
        </w:rPr>
        <w:t>Mr Dermot Monaghan, speaking on behalf of MBA Planning</w:t>
      </w:r>
      <w:r w:rsidR="00C77A57">
        <w:rPr>
          <w:rFonts w:eastAsia="Calibri" w:cs="Arial"/>
          <w:kern w:val="0"/>
          <w:szCs w:val="24"/>
          <w14:ligatures w14:val="none"/>
        </w:rPr>
        <w:t>,</w:t>
      </w:r>
      <w:r w:rsidRPr="0043305E">
        <w:rPr>
          <w:rFonts w:eastAsia="Calibri" w:cs="Arial"/>
          <w:kern w:val="0"/>
          <w:szCs w:val="24"/>
          <w14:ligatures w14:val="none"/>
        </w:rPr>
        <w:t xml:space="preserve"> was invited </w:t>
      </w:r>
      <w:r w:rsidR="00C77A57">
        <w:rPr>
          <w:rFonts w:eastAsia="Calibri" w:cs="Arial"/>
          <w:kern w:val="0"/>
          <w:szCs w:val="24"/>
          <w14:ligatures w14:val="none"/>
        </w:rPr>
        <w:t xml:space="preserve">forward </w:t>
      </w:r>
      <w:r w:rsidRPr="0043305E">
        <w:rPr>
          <w:rFonts w:eastAsia="Calibri" w:cs="Arial"/>
          <w:kern w:val="0"/>
          <w:szCs w:val="24"/>
          <w14:ligatures w14:val="none"/>
        </w:rPr>
        <w:t>to speak AGAINST the recommendation</w:t>
      </w:r>
      <w:r w:rsidR="00C77A57">
        <w:rPr>
          <w:rFonts w:eastAsia="Calibri" w:cs="Arial"/>
          <w:kern w:val="0"/>
          <w:szCs w:val="24"/>
          <w14:ligatures w14:val="none"/>
        </w:rPr>
        <w:t xml:space="preserve"> to refuse</w:t>
      </w:r>
      <w:r w:rsidR="00FB6245">
        <w:rPr>
          <w:rFonts w:eastAsia="Calibri" w:cs="Arial"/>
          <w:kern w:val="0"/>
          <w:szCs w:val="24"/>
          <w14:ligatures w14:val="none"/>
        </w:rPr>
        <w:t xml:space="preserve"> and was reminded that he would have five minutes to speak.</w:t>
      </w:r>
    </w:p>
    <w:p w14:paraId="35FCD93A" w14:textId="77777777" w:rsidR="00FB6245" w:rsidRDefault="00FB6245" w:rsidP="007D0F7C">
      <w:pPr>
        <w:rPr>
          <w:rFonts w:eastAsia="Calibri" w:cs="Arial"/>
          <w:kern w:val="0"/>
          <w:szCs w:val="24"/>
          <w14:ligatures w14:val="none"/>
        </w:rPr>
      </w:pPr>
    </w:p>
    <w:p w14:paraId="18C18887" w14:textId="3B639737" w:rsidR="00FB6245" w:rsidRDefault="00FB6245" w:rsidP="007D0F7C">
      <w:pPr>
        <w:rPr>
          <w:rFonts w:eastAsia="Calibri" w:cs="Arial"/>
          <w:kern w:val="0"/>
          <w:szCs w:val="24"/>
          <w14:ligatures w14:val="none"/>
        </w:rPr>
      </w:pPr>
      <w:r>
        <w:rPr>
          <w:rFonts w:eastAsia="Calibri" w:cs="Arial"/>
          <w:kern w:val="0"/>
          <w:szCs w:val="24"/>
          <w14:ligatures w14:val="none"/>
        </w:rPr>
        <w:t>Mr Monaghan explained that the storage unit had been subdivided and altered with PPS4 allowing partial redevelopment of sites and extensions. PPS4 did not set a threshold on the number of jobs required to be classed as employment use</w:t>
      </w:r>
      <w:r w:rsidR="003470AC">
        <w:rPr>
          <w:rFonts w:eastAsia="Calibri" w:cs="Arial"/>
          <w:kern w:val="0"/>
          <w:szCs w:val="24"/>
          <w14:ligatures w14:val="none"/>
        </w:rPr>
        <w:t>, with t</w:t>
      </w:r>
      <w:r>
        <w:rPr>
          <w:rFonts w:eastAsia="Calibri" w:cs="Arial"/>
          <w:kern w:val="0"/>
          <w:szCs w:val="24"/>
          <w14:ligatures w14:val="none"/>
        </w:rPr>
        <w:t xml:space="preserve">he </w:t>
      </w:r>
      <w:r w:rsidR="003470AC">
        <w:rPr>
          <w:rFonts w:eastAsia="Calibri" w:cs="Arial"/>
          <w:kern w:val="0"/>
          <w:szCs w:val="24"/>
          <w14:ligatures w14:val="none"/>
        </w:rPr>
        <w:t>gym sustaining 24 full and part time staff.</w:t>
      </w:r>
      <w:r w:rsidR="007E6488">
        <w:rPr>
          <w:rFonts w:eastAsia="Calibri" w:cs="Arial"/>
          <w:kern w:val="0"/>
          <w:szCs w:val="24"/>
          <w14:ligatures w14:val="none"/>
        </w:rPr>
        <w:t xml:space="preserve"> Mr Monaghan referred to a gym receiving </w:t>
      </w:r>
      <w:r w:rsidR="007E6488">
        <w:rPr>
          <w:rFonts w:eastAsia="Calibri" w:cs="Arial"/>
          <w:kern w:val="0"/>
          <w:szCs w:val="24"/>
          <w14:ligatures w14:val="none"/>
        </w:rPr>
        <w:lastRenderedPageBreak/>
        <w:t xml:space="preserve">planning permission in a Newtownards industrial estate under PPS4 and referenced the SPPS principle of improving health and wellbeing. Furthermore, it was important that local residents had access to local health and fitness facilities of which no traditional gyms in Bangor existed south of the Rathgael and Balloo roads. As the proposal was not a main town-centre use, the sequential test did not apply. </w:t>
      </w:r>
    </w:p>
    <w:p w14:paraId="0F13A12B" w14:textId="77777777" w:rsidR="007E6488" w:rsidRDefault="007E6488" w:rsidP="007D0F7C">
      <w:pPr>
        <w:rPr>
          <w:rFonts w:eastAsia="Calibri" w:cs="Arial"/>
          <w:kern w:val="0"/>
          <w:szCs w:val="24"/>
          <w14:ligatures w14:val="none"/>
        </w:rPr>
      </w:pPr>
    </w:p>
    <w:p w14:paraId="3CF45D4E" w14:textId="2415A2CA" w:rsidR="007E6488" w:rsidRDefault="007E6488" w:rsidP="007D0F7C">
      <w:pPr>
        <w:rPr>
          <w:rFonts w:eastAsia="Calibri" w:cs="Arial"/>
          <w:kern w:val="0"/>
          <w:szCs w:val="24"/>
          <w14:ligatures w14:val="none"/>
        </w:rPr>
      </w:pPr>
      <w:r>
        <w:rPr>
          <w:rFonts w:eastAsia="Calibri" w:cs="Arial"/>
          <w:kern w:val="0"/>
          <w:szCs w:val="24"/>
          <w14:ligatures w14:val="none"/>
        </w:rPr>
        <w:t xml:space="preserve">There had been no objections and seven letters of support. He advised that the </w:t>
      </w:r>
      <w:r w:rsidR="00DD7C84">
        <w:rPr>
          <w:rFonts w:eastAsia="Calibri" w:cs="Arial"/>
          <w:kern w:val="0"/>
          <w:szCs w:val="24"/>
          <w14:ligatures w14:val="none"/>
        </w:rPr>
        <w:t>Planning</w:t>
      </w:r>
      <w:r>
        <w:rPr>
          <w:rFonts w:eastAsia="Calibri" w:cs="Arial"/>
          <w:kern w:val="0"/>
          <w:szCs w:val="24"/>
          <w14:ligatures w14:val="none"/>
        </w:rPr>
        <w:t xml:space="preserve"> Department had accepted that in the appeal cases referenced by Mr Monaghan (2018/A0231, 2020/A0161), the </w:t>
      </w:r>
      <w:r w:rsidR="00C77A57">
        <w:rPr>
          <w:rFonts w:eastAsia="Calibri" w:cs="Arial"/>
          <w:kern w:val="0"/>
          <w:szCs w:val="24"/>
          <w14:ligatures w14:val="none"/>
        </w:rPr>
        <w:t>PAC</w:t>
      </w:r>
      <w:r>
        <w:rPr>
          <w:rFonts w:eastAsia="Calibri" w:cs="Arial"/>
          <w:kern w:val="0"/>
          <w:szCs w:val="24"/>
          <w14:ligatures w14:val="none"/>
        </w:rPr>
        <w:t xml:space="preserve"> had confirmed that a gym and swimming pool were sui generis employment under PPS4. </w:t>
      </w:r>
      <w:r w:rsidR="00DD7C84">
        <w:rPr>
          <w:rFonts w:eastAsia="Calibri" w:cs="Arial"/>
          <w:kern w:val="0"/>
          <w:szCs w:val="24"/>
          <w14:ligatures w14:val="none"/>
        </w:rPr>
        <w:t xml:space="preserve">Planning had argued these were considered under PED7 which provided for leisure uses which he </w:t>
      </w:r>
      <w:r w:rsidR="00C77A57">
        <w:rPr>
          <w:rFonts w:eastAsia="Calibri" w:cs="Arial"/>
          <w:kern w:val="0"/>
          <w:szCs w:val="24"/>
          <w14:ligatures w14:val="none"/>
        </w:rPr>
        <w:t xml:space="preserve">maintained </w:t>
      </w:r>
      <w:r w:rsidR="00DD7C84">
        <w:rPr>
          <w:rFonts w:eastAsia="Calibri" w:cs="Arial"/>
          <w:kern w:val="0"/>
          <w:szCs w:val="24"/>
          <w14:ligatures w14:val="none"/>
        </w:rPr>
        <w:t xml:space="preserve">was the wrong argument. </w:t>
      </w:r>
    </w:p>
    <w:p w14:paraId="7ED6C8CC" w14:textId="77777777" w:rsidR="00DD7C84" w:rsidRDefault="00DD7C84" w:rsidP="007D0F7C">
      <w:pPr>
        <w:rPr>
          <w:rFonts w:eastAsia="Calibri" w:cs="Arial"/>
          <w:kern w:val="0"/>
          <w:szCs w:val="24"/>
          <w14:ligatures w14:val="none"/>
        </w:rPr>
      </w:pPr>
    </w:p>
    <w:p w14:paraId="50B8EE42" w14:textId="4136B1AE" w:rsidR="00DD7C84" w:rsidRPr="0043305E" w:rsidRDefault="00DD7C84" w:rsidP="007D0F7C">
      <w:pPr>
        <w:rPr>
          <w:rFonts w:eastAsia="Calibri" w:cs="Arial"/>
          <w:kern w:val="0"/>
          <w:szCs w:val="24"/>
          <w14:ligatures w14:val="none"/>
        </w:rPr>
      </w:pPr>
      <w:r>
        <w:rPr>
          <w:rFonts w:eastAsia="Calibri" w:cs="Arial"/>
          <w:kern w:val="0"/>
          <w:szCs w:val="24"/>
          <w14:ligatures w14:val="none"/>
        </w:rPr>
        <w:t xml:space="preserve">HQ Fit served local need and as such, the sequential test should not be applied. The proposal was sustainable, complied with </w:t>
      </w:r>
      <w:r w:rsidR="00C77A57">
        <w:rPr>
          <w:rFonts w:eastAsia="Calibri" w:cs="Arial"/>
          <w:kern w:val="0"/>
          <w:szCs w:val="24"/>
          <w14:ligatures w14:val="none"/>
        </w:rPr>
        <w:t>P</w:t>
      </w:r>
      <w:r>
        <w:rPr>
          <w:rFonts w:eastAsia="Calibri" w:cs="Arial"/>
          <w:kern w:val="0"/>
          <w:szCs w:val="24"/>
          <w14:ligatures w14:val="none"/>
        </w:rPr>
        <w:t>lanning</w:t>
      </w:r>
      <w:r w:rsidR="00C77A57">
        <w:rPr>
          <w:rFonts w:eastAsia="Calibri" w:cs="Arial"/>
          <w:kern w:val="0"/>
          <w:szCs w:val="24"/>
          <w14:ligatures w14:val="none"/>
        </w:rPr>
        <w:t xml:space="preserve"> policy</w:t>
      </w:r>
      <w:r>
        <w:rPr>
          <w:rFonts w:eastAsia="Calibri" w:cs="Arial"/>
          <w:kern w:val="0"/>
          <w:szCs w:val="24"/>
          <w14:ligatures w14:val="none"/>
        </w:rPr>
        <w:t>, had 24 jobs in place and had no adverse environmental impacts.</w:t>
      </w:r>
    </w:p>
    <w:p w14:paraId="723FE006" w14:textId="77777777" w:rsidR="007E6488" w:rsidRDefault="007E6488" w:rsidP="007D0F7C">
      <w:pPr>
        <w:rPr>
          <w:rFonts w:eastAsia="Calibri" w:cs="Arial"/>
          <w:kern w:val="0"/>
          <w:szCs w:val="24"/>
          <w14:ligatures w14:val="none"/>
        </w:rPr>
      </w:pPr>
    </w:p>
    <w:p w14:paraId="11DCEA10" w14:textId="24098429" w:rsidR="001A5B3C" w:rsidRDefault="00C77A57" w:rsidP="007D0F7C">
      <w:pPr>
        <w:rPr>
          <w:rFonts w:eastAsia="Calibri" w:cs="Arial"/>
          <w:kern w:val="0"/>
          <w:szCs w:val="24"/>
          <w14:ligatures w14:val="none"/>
        </w:rPr>
      </w:pPr>
      <w:r>
        <w:rPr>
          <w:rFonts w:eastAsia="Calibri" w:cs="Arial"/>
          <w:kern w:val="0"/>
          <w:szCs w:val="24"/>
          <w14:ligatures w14:val="none"/>
        </w:rPr>
        <w:t xml:space="preserve">The Chair invited questions from Members to the objector.  </w:t>
      </w:r>
      <w:r w:rsidR="00DD7C84">
        <w:rPr>
          <w:rFonts w:eastAsia="Calibri" w:cs="Arial"/>
          <w:kern w:val="0"/>
          <w:szCs w:val="24"/>
          <w14:ligatures w14:val="none"/>
        </w:rPr>
        <w:t xml:space="preserve">Alderman McDowell suggested that gyms required large spaces and to be directed to town centres where there was little space seemed illogical. There were already many gyms in industrial areas. He asked if there had been a viable town centre location when taking into consideration any costs involved. Mr Monaghan advised that the key issue was to provide a gym in the area and it was not sensible to close the existing business with 24 jobs to move to a town centre where there was potentially no space. Gyms provided an opportunity for health and wellbeing </w:t>
      </w:r>
      <w:r w:rsidR="00041B59">
        <w:rPr>
          <w:rFonts w:eastAsia="Calibri" w:cs="Arial"/>
          <w:kern w:val="0"/>
          <w:szCs w:val="24"/>
          <w14:ligatures w14:val="none"/>
        </w:rPr>
        <w:t xml:space="preserve">which was encouraging for the local area. </w:t>
      </w:r>
    </w:p>
    <w:p w14:paraId="5D84F936" w14:textId="77777777" w:rsidR="00DD7C84" w:rsidRDefault="00DD7C84" w:rsidP="007D0F7C">
      <w:pPr>
        <w:rPr>
          <w:rFonts w:eastAsia="Calibri" w:cs="Arial"/>
          <w:kern w:val="0"/>
          <w:szCs w:val="24"/>
          <w14:ligatures w14:val="none"/>
        </w:rPr>
      </w:pPr>
    </w:p>
    <w:p w14:paraId="50E51882" w14:textId="36527C0E" w:rsidR="00041B59" w:rsidRDefault="00DD7C84" w:rsidP="007D0F7C">
      <w:pPr>
        <w:rPr>
          <w:rFonts w:eastAsia="Calibri" w:cs="Arial"/>
          <w:kern w:val="0"/>
          <w:szCs w:val="24"/>
          <w14:ligatures w14:val="none"/>
        </w:rPr>
      </w:pPr>
      <w:r>
        <w:rPr>
          <w:rFonts w:eastAsia="Calibri" w:cs="Arial"/>
          <w:kern w:val="0"/>
          <w:szCs w:val="24"/>
          <w14:ligatures w14:val="none"/>
        </w:rPr>
        <w:t>Councillor Kendall would have been more sympathetic to the proposal had the applicant not continued onward with building to make any decision this evening a retrospective one. She asked why the extension and use of new building had not been explored with the Planning Department.</w:t>
      </w:r>
      <w:r w:rsidR="002D7A1A">
        <w:rPr>
          <w:rFonts w:eastAsia="Calibri" w:cs="Arial"/>
          <w:kern w:val="0"/>
          <w:szCs w:val="24"/>
          <w14:ligatures w14:val="none"/>
        </w:rPr>
        <w:t xml:space="preserve"> </w:t>
      </w:r>
      <w:r w:rsidR="00041B59">
        <w:rPr>
          <w:rFonts w:eastAsia="Calibri" w:cs="Arial"/>
          <w:kern w:val="0"/>
          <w:szCs w:val="24"/>
          <w14:ligatures w14:val="none"/>
        </w:rPr>
        <w:t xml:space="preserve">Mr Monaghan was unsure as to why but assumed the developer had thought as it was an existing industrial area, there should be no issues as there had been similar areas with gyms across the country. The first Case Officer </w:t>
      </w:r>
      <w:r w:rsidR="00C77A57">
        <w:rPr>
          <w:rFonts w:eastAsia="Calibri" w:cs="Arial"/>
          <w:kern w:val="0"/>
          <w:szCs w:val="24"/>
          <w14:ligatures w14:val="none"/>
        </w:rPr>
        <w:t>R</w:t>
      </w:r>
      <w:r w:rsidR="00041B59">
        <w:rPr>
          <w:rFonts w:eastAsia="Calibri" w:cs="Arial"/>
          <w:kern w:val="0"/>
          <w:szCs w:val="24"/>
          <w14:ligatures w14:val="none"/>
        </w:rPr>
        <w:t xml:space="preserve">eport had confirmed there were no objections on visual amenity, road safety or environmental issues and no complaints from local residents. </w:t>
      </w:r>
    </w:p>
    <w:p w14:paraId="170BEC00" w14:textId="77777777" w:rsidR="00041B59" w:rsidRDefault="00041B59" w:rsidP="007D0F7C">
      <w:pPr>
        <w:rPr>
          <w:rFonts w:eastAsia="Calibri" w:cs="Arial"/>
          <w:kern w:val="0"/>
          <w:szCs w:val="24"/>
          <w14:ligatures w14:val="none"/>
        </w:rPr>
      </w:pPr>
    </w:p>
    <w:p w14:paraId="4C1CDF06" w14:textId="360E1D20" w:rsidR="00041B59" w:rsidRDefault="00041B59" w:rsidP="007D0F7C">
      <w:pPr>
        <w:rPr>
          <w:rFonts w:eastAsia="Calibri" w:cs="Arial"/>
          <w:kern w:val="0"/>
          <w:szCs w:val="24"/>
          <w14:ligatures w14:val="none"/>
        </w:rPr>
      </w:pPr>
      <w:r>
        <w:rPr>
          <w:rFonts w:eastAsia="Calibri" w:cs="Arial"/>
          <w:kern w:val="0"/>
          <w:szCs w:val="24"/>
          <w14:ligatures w14:val="none"/>
        </w:rPr>
        <w:t xml:space="preserve">Councillor Cathcart asked when the gym had opened and if there were any business connections on site. Mr Monaghan advised that it had been open for </w:t>
      </w:r>
      <w:r w:rsidR="00C77A57">
        <w:rPr>
          <w:rFonts w:eastAsia="Calibri" w:cs="Arial"/>
          <w:kern w:val="0"/>
          <w:szCs w:val="24"/>
          <w14:ligatures w14:val="none"/>
        </w:rPr>
        <w:t xml:space="preserve">18 </w:t>
      </w:r>
      <w:r>
        <w:rPr>
          <w:rFonts w:eastAsia="Calibri" w:cs="Arial"/>
          <w:kern w:val="0"/>
          <w:szCs w:val="24"/>
          <w14:ligatures w14:val="none"/>
        </w:rPr>
        <w:t xml:space="preserve">months with no local business links. </w:t>
      </w:r>
    </w:p>
    <w:p w14:paraId="23292175" w14:textId="77777777" w:rsidR="00041B59" w:rsidRDefault="00041B59" w:rsidP="007D0F7C">
      <w:pPr>
        <w:rPr>
          <w:rFonts w:eastAsia="Calibri" w:cs="Arial"/>
          <w:kern w:val="0"/>
          <w:szCs w:val="24"/>
          <w14:ligatures w14:val="none"/>
        </w:rPr>
      </w:pPr>
    </w:p>
    <w:p w14:paraId="0D4C5C2E" w14:textId="451D9E21" w:rsidR="00041B59" w:rsidRDefault="00041B59" w:rsidP="007D0F7C">
      <w:pPr>
        <w:rPr>
          <w:rFonts w:eastAsia="Calibri" w:cs="Arial"/>
          <w:kern w:val="0"/>
          <w:szCs w:val="24"/>
          <w14:ligatures w14:val="none"/>
        </w:rPr>
      </w:pPr>
      <w:r>
        <w:rPr>
          <w:rFonts w:eastAsia="Calibri" w:cs="Arial"/>
          <w:kern w:val="0"/>
          <w:szCs w:val="24"/>
          <w14:ligatures w14:val="none"/>
        </w:rPr>
        <w:t>Councillor McCollum referenced the many policies and PAC decisions, asking about the economic development of a leisure facility in an industrial area. Mr Monaghan explained that a key issue on the policy area stated that if there was an established economic use and established use in the countryside, the policy allowed for redevelopment for sites of employment, and in this case, it being of sui generis employment.</w:t>
      </w:r>
      <w:r w:rsidR="003374A0">
        <w:rPr>
          <w:rFonts w:eastAsia="Calibri" w:cs="Arial"/>
          <w:kern w:val="0"/>
          <w:szCs w:val="24"/>
          <w14:ligatures w14:val="none"/>
        </w:rPr>
        <w:t xml:space="preserve"> Members, which numbered circa 700, pay monthly subscriptions as well as an option for ad hoc visits from the general public. Councillor McCollum asked for clarity of the reference to </w:t>
      </w:r>
      <w:r w:rsidR="00C77A57">
        <w:rPr>
          <w:rFonts w:eastAsia="Calibri" w:cs="Arial"/>
          <w:kern w:val="0"/>
          <w:szCs w:val="24"/>
          <w14:ligatures w14:val="none"/>
        </w:rPr>
        <w:t xml:space="preserve">Policy </w:t>
      </w:r>
      <w:r w:rsidR="003374A0">
        <w:rPr>
          <w:rFonts w:eastAsia="Calibri" w:cs="Arial"/>
          <w:kern w:val="0"/>
          <w:szCs w:val="24"/>
          <w14:ligatures w14:val="none"/>
        </w:rPr>
        <w:t xml:space="preserve">PED2. Mr Monaghan advised that PED2 was a general policy for economic development which referred to other policies in PPS4 including PED 3-4. </w:t>
      </w:r>
    </w:p>
    <w:p w14:paraId="32F9C447" w14:textId="77777777" w:rsidR="003374A0" w:rsidRDefault="003374A0" w:rsidP="007D0F7C">
      <w:pPr>
        <w:rPr>
          <w:rFonts w:eastAsia="Calibri" w:cs="Arial"/>
          <w:kern w:val="0"/>
          <w:szCs w:val="24"/>
          <w14:ligatures w14:val="none"/>
        </w:rPr>
      </w:pPr>
    </w:p>
    <w:p w14:paraId="1538C5FB" w14:textId="58B21022" w:rsidR="003374A0" w:rsidRDefault="003374A0" w:rsidP="007D0F7C">
      <w:pPr>
        <w:rPr>
          <w:rFonts w:eastAsia="Calibri" w:cs="Arial"/>
          <w:kern w:val="0"/>
          <w:szCs w:val="24"/>
          <w14:ligatures w14:val="none"/>
        </w:rPr>
      </w:pPr>
      <w:r>
        <w:rPr>
          <w:rFonts w:eastAsia="Calibri" w:cs="Arial"/>
          <w:kern w:val="0"/>
          <w:szCs w:val="24"/>
          <w14:ligatures w14:val="none"/>
        </w:rPr>
        <w:t>Councillor Morgan referenced sustainable development and the duty of minimising the use of vehicles, asking if many walked to the gym’s location. Mr Monaghan advised that very few did due to its location but that not many walked to gyms across the country.</w:t>
      </w:r>
    </w:p>
    <w:p w14:paraId="26C44536" w14:textId="77777777" w:rsidR="003374A0" w:rsidRDefault="003374A0" w:rsidP="007D0F7C">
      <w:pPr>
        <w:rPr>
          <w:rFonts w:eastAsia="Calibri" w:cs="Arial"/>
          <w:kern w:val="0"/>
          <w:szCs w:val="24"/>
          <w14:ligatures w14:val="none"/>
        </w:rPr>
      </w:pPr>
    </w:p>
    <w:p w14:paraId="5EB09E01" w14:textId="6E137B42" w:rsidR="003374A0" w:rsidRDefault="003374A0" w:rsidP="007D0F7C">
      <w:pPr>
        <w:rPr>
          <w:rFonts w:eastAsia="Calibri" w:cs="Arial"/>
          <w:kern w:val="0"/>
          <w:szCs w:val="24"/>
          <w14:ligatures w14:val="none"/>
        </w:rPr>
      </w:pPr>
      <w:r>
        <w:rPr>
          <w:rFonts w:eastAsia="Calibri" w:cs="Arial"/>
          <w:kern w:val="0"/>
          <w:szCs w:val="24"/>
          <w14:ligatures w14:val="none"/>
        </w:rPr>
        <w:t xml:space="preserve">Alderman Smith </w:t>
      </w:r>
      <w:r w:rsidR="007747AB">
        <w:rPr>
          <w:rFonts w:eastAsia="Calibri" w:cs="Arial"/>
          <w:kern w:val="0"/>
          <w:szCs w:val="24"/>
          <w14:ligatures w14:val="none"/>
        </w:rPr>
        <w:t xml:space="preserve">queried the quoted 14% increase on square meterage as the report had stated 50%. With </w:t>
      </w:r>
      <w:r w:rsidR="00C77A57">
        <w:rPr>
          <w:rFonts w:eastAsia="Calibri" w:cs="Arial"/>
          <w:kern w:val="0"/>
          <w:szCs w:val="24"/>
          <w14:ligatures w14:val="none"/>
        </w:rPr>
        <w:t xml:space="preserve">Policy </w:t>
      </w:r>
      <w:r w:rsidR="007747AB">
        <w:rPr>
          <w:rFonts w:eastAsia="Calibri" w:cs="Arial"/>
          <w:kern w:val="0"/>
          <w:szCs w:val="24"/>
          <w14:ligatures w14:val="none"/>
        </w:rPr>
        <w:t>PED4 stating a need for proportionate increases, Alderman Smith wanted clarity on the scale and addition. Mr Monaghan in reference to W</w:t>
      </w:r>
      <w:r w:rsidR="00C77A57">
        <w:rPr>
          <w:rFonts w:eastAsia="Calibri" w:cs="Arial"/>
          <w:kern w:val="0"/>
          <w:szCs w:val="24"/>
          <w14:ligatures w14:val="none"/>
        </w:rPr>
        <w:t>/</w:t>
      </w:r>
      <w:r w:rsidR="007747AB">
        <w:rPr>
          <w:rFonts w:eastAsia="Calibri" w:cs="Arial"/>
          <w:kern w:val="0"/>
          <w:szCs w:val="24"/>
          <w14:ligatures w14:val="none"/>
        </w:rPr>
        <w:t>2011</w:t>
      </w:r>
      <w:r w:rsidR="00C77A57">
        <w:rPr>
          <w:rFonts w:eastAsia="Calibri" w:cs="Arial"/>
          <w:kern w:val="0"/>
          <w:szCs w:val="24"/>
          <w14:ligatures w14:val="none"/>
        </w:rPr>
        <w:t>/</w:t>
      </w:r>
      <w:r w:rsidR="007747AB">
        <w:rPr>
          <w:rFonts w:eastAsia="Calibri" w:cs="Arial"/>
          <w:kern w:val="0"/>
          <w:szCs w:val="24"/>
          <w14:ligatures w14:val="none"/>
        </w:rPr>
        <w:t xml:space="preserve">0469 advised the site area measured 3298 metres excluding the access lane. The extension to the site area was 350 square metres, or 13.6% rounded to 14%. The red line was larger than that due to a grass area which was </w:t>
      </w:r>
      <w:r w:rsidR="00C77A57">
        <w:rPr>
          <w:rFonts w:eastAsia="Calibri" w:cs="Arial"/>
          <w:kern w:val="0"/>
          <w:szCs w:val="24"/>
          <w14:ligatures w14:val="none"/>
        </w:rPr>
        <w:t>excluded</w:t>
      </w:r>
      <w:r w:rsidR="007747AB">
        <w:rPr>
          <w:rFonts w:eastAsia="Calibri" w:cs="Arial"/>
          <w:kern w:val="0"/>
          <w:szCs w:val="24"/>
          <w14:ligatures w14:val="none"/>
        </w:rPr>
        <w:t xml:space="preserve"> from their calculations.</w:t>
      </w:r>
    </w:p>
    <w:p w14:paraId="1C1CC8B2" w14:textId="77777777" w:rsidR="007747AB" w:rsidRDefault="007747AB" w:rsidP="007D0F7C">
      <w:pPr>
        <w:rPr>
          <w:rFonts w:eastAsia="Calibri" w:cs="Arial"/>
          <w:kern w:val="0"/>
          <w:szCs w:val="24"/>
          <w14:ligatures w14:val="none"/>
        </w:rPr>
      </w:pPr>
    </w:p>
    <w:p w14:paraId="5F536B89" w14:textId="7128B606" w:rsidR="007747AB" w:rsidRDefault="007747AB" w:rsidP="007D0F7C">
      <w:pPr>
        <w:rPr>
          <w:rFonts w:eastAsia="Calibri" w:cs="Arial"/>
          <w:kern w:val="0"/>
          <w:szCs w:val="24"/>
          <w14:ligatures w14:val="none"/>
        </w:rPr>
      </w:pPr>
      <w:r>
        <w:rPr>
          <w:rFonts w:eastAsia="Calibri" w:cs="Arial"/>
          <w:kern w:val="0"/>
          <w:szCs w:val="24"/>
          <w14:ligatures w14:val="none"/>
        </w:rPr>
        <w:t>Mr Monaghan returned to the public gallery at 20:14.</w:t>
      </w:r>
    </w:p>
    <w:p w14:paraId="2C28E8D2" w14:textId="77777777" w:rsidR="007747AB" w:rsidRDefault="007747AB" w:rsidP="007D0F7C">
      <w:pPr>
        <w:rPr>
          <w:rFonts w:eastAsia="Calibri" w:cs="Arial"/>
          <w:kern w:val="0"/>
          <w:szCs w:val="24"/>
          <w14:ligatures w14:val="none"/>
        </w:rPr>
      </w:pPr>
    </w:p>
    <w:p w14:paraId="054D9AB5" w14:textId="0DF70E8E" w:rsidR="007747AB" w:rsidRDefault="007747AB" w:rsidP="007D0F7C">
      <w:pPr>
        <w:rPr>
          <w:rFonts w:eastAsia="Calibri" w:cs="Arial"/>
          <w:kern w:val="0"/>
          <w:szCs w:val="24"/>
          <w14:ligatures w14:val="none"/>
        </w:rPr>
      </w:pPr>
      <w:r>
        <w:rPr>
          <w:rFonts w:eastAsia="Calibri" w:cs="Arial"/>
          <w:kern w:val="0"/>
          <w:szCs w:val="24"/>
          <w14:ligatures w14:val="none"/>
        </w:rPr>
        <w:t>Members were invited to ask any questions of clarification</w:t>
      </w:r>
      <w:r w:rsidR="00C77A57">
        <w:rPr>
          <w:rFonts w:eastAsia="Calibri" w:cs="Arial"/>
          <w:kern w:val="0"/>
          <w:szCs w:val="24"/>
          <w14:ligatures w14:val="none"/>
        </w:rPr>
        <w:t xml:space="preserve"> from the Planning Officer</w:t>
      </w:r>
      <w:r>
        <w:rPr>
          <w:rFonts w:eastAsia="Calibri" w:cs="Arial"/>
          <w:kern w:val="0"/>
          <w:szCs w:val="24"/>
          <w14:ligatures w14:val="none"/>
        </w:rPr>
        <w:t xml:space="preserve">. </w:t>
      </w:r>
    </w:p>
    <w:p w14:paraId="3DFBC26A" w14:textId="77777777" w:rsidR="007747AB" w:rsidRDefault="007747AB" w:rsidP="007D0F7C">
      <w:pPr>
        <w:rPr>
          <w:rFonts w:eastAsia="Calibri" w:cs="Arial"/>
          <w:kern w:val="0"/>
          <w:szCs w:val="24"/>
          <w14:ligatures w14:val="none"/>
        </w:rPr>
      </w:pPr>
    </w:p>
    <w:p w14:paraId="7E077522" w14:textId="67464EA6" w:rsidR="007747AB" w:rsidRDefault="007747AB" w:rsidP="007D0F7C">
      <w:pPr>
        <w:rPr>
          <w:rFonts w:eastAsia="Calibri" w:cs="Arial"/>
          <w:kern w:val="0"/>
          <w:szCs w:val="24"/>
          <w14:ligatures w14:val="none"/>
        </w:rPr>
      </w:pPr>
      <w:r>
        <w:rPr>
          <w:rFonts w:eastAsia="Calibri" w:cs="Arial"/>
          <w:kern w:val="0"/>
          <w:szCs w:val="24"/>
          <w14:ligatures w14:val="none"/>
        </w:rPr>
        <w:t xml:space="preserve">Councillor McCollum noted the leisure and business use with a commercial gym of 700 members qualifying as business use. With that being the case, she was curious if there was any case knowledge guidance that provided precedent in similar situations. The Head of Planning suggested that misdirection had perhaps occurred as </w:t>
      </w:r>
      <w:r w:rsidR="00C77A57">
        <w:rPr>
          <w:rFonts w:eastAsia="Calibri" w:cs="Arial"/>
          <w:kern w:val="0"/>
          <w:szCs w:val="24"/>
          <w14:ligatures w14:val="none"/>
        </w:rPr>
        <w:t xml:space="preserve">Policy </w:t>
      </w:r>
      <w:r>
        <w:rPr>
          <w:rFonts w:eastAsia="Calibri" w:cs="Arial"/>
          <w:kern w:val="0"/>
          <w:szCs w:val="24"/>
          <w14:ligatures w14:val="none"/>
        </w:rPr>
        <w:t xml:space="preserve">PED4 was for </w:t>
      </w:r>
      <w:r w:rsidRPr="009B3819">
        <w:rPr>
          <w:rFonts w:eastAsia="Calibri" w:cs="Arial"/>
          <w:i/>
          <w:iCs/>
          <w:kern w:val="0"/>
          <w:szCs w:val="24"/>
          <w14:ligatures w14:val="none"/>
        </w:rPr>
        <w:t>redevelopment</w:t>
      </w:r>
      <w:r>
        <w:rPr>
          <w:rFonts w:eastAsia="Calibri" w:cs="Arial"/>
          <w:kern w:val="0"/>
          <w:szCs w:val="24"/>
          <w14:ligatures w14:val="none"/>
        </w:rPr>
        <w:t xml:space="preserve"> of existing sites whilst in this instance, a separate unit was constructed on site. I</w:t>
      </w:r>
      <w:r w:rsidR="00C77A57">
        <w:rPr>
          <w:rFonts w:eastAsia="Calibri" w:cs="Arial"/>
          <w:kern w:val="0"/>
          <w:szCs w:val="24"/>
          <w14:ligatures w14:val="none"/>
        </w:rPr>
        <w:t>t</w:t>
      </w:r>
      <w:r>
        <w:rPr>
          <w:rFonts w:eastAsia="Calibri" w:cs="Arial"/>
          <w:kern w:val="0"/>
          <w:szCs w:val="24"/>
          <w14:ligatures w14:val="none"/>
        </w:rPr>
        <w:t xml:space="preserve"> was not re-use of what was already there and there was no internal pathway to reach the unauthorised unit that was built. Since the last site visit, the location had been altered with a unit converted that had planning </w:t>
      </w:r>
      <w:r w:rsidR="00C77A57">
        <w:rPr>
          <w:rFonts w:eastAsia="Calibri" w:cs="Arial"/>
          <w:kern w:val="0"/>
          <w:szCs w:val="24"/>
          <w14:ligatures w14:val="none"/>
        </w:rPr>
        <w:t xml:space="preserve">permission </w:t>
      </w:r>
      <w:r>
        <w:rPr>
          <w:rFonts w:eastAsia="Calibri" w:cs="Arial"/>
          <w:kern w:val="0"/>
          <w:szCs w:val="24"/>
          <w14:ligatures w14:val="none"/>
        </w:rPr>
        <w:t xml:space="preserve">for storage and distribution. It had been presented as if </w:t>
      </w:r>
      <w:r w:rsidR="00C77A57">
        <w:rPr>
          <w:rFonts w:eastAsia="Calibri" w:cs="Arial"/>
          <w:kern w:val="0"/>
          <w:szCs w:val="24"/>
          <w14:ligatures w14:val="none"/>
        </w:rPr>
        <w:t xml:space="preserve">merely </w:t>
      </w:r>
      <w:r>
        <w:rPr>
          <w:rFonts w:eastAsia="Calibri" w:cs="Arial"/>
          <w:kern w:val="0"/>
          <w:szCs w:val="24"/>
          <w14:ligatures w14:val="none"/>
        </w:rPr>
        <w:t>the existing unit has been expanded upon. It was clear that the current use was now a gym leisure facility. Approved gym sites had also been presented to the applicant in town-centre areas.</w:t>
      </w:r>
    </w:p>
    <w:p w14:paraId="6FE5E40C" w14:textId="77777777" w:rsidR="007747AB" w:rsidRDefault="007747AB" w:rsidP="007D0F7C">
      <w:pPr>
        <w:rPr>
          <w:rFonts w:eastAsia="Calibri" w:cs="Arial"/>
          <w:kern w:val="0"/>
          <w:szCs w:val="24"/>
          <w14:ligatures w14:val="none"/>
        </w:rPr>
      </w:pPr>
    </w:p>
    <w:p w14:paraId="502EC232" w14:textId="435C6126" w:rsidR="007747AB" w:rsidRDefault="007747AB" w:rsidP="007D0F7C">
      <w:pPr>
        <w:rPr>
          <w:rFonts w:eastAsia="Calibri" w:cs="Arial"/>
          <w:kern w:val="0"/>
          <w:szCs w:val="24"/>
          <w14:ligatures w14:val="none"/>
        </w:rPr>
      </w:pPr>
      <w:r>
        <w:rPr>
          <w:rFonts w:eastAsia="Calibri" w:cs="Arial"/>
          <w:kern w:val="0"/>
          <w:szCs w:val="24"/>
          <w14:ligatures w14:val="none"/>
        </w:rPr>
        <w:t xml:space="preserve">Councillor McCollum asked if the two buildings had since been amalgamated and if that </w:t>
      </w:r>
      <w:r w:rsidR="00B75408">
        <w:rPr>
          <w:rFonts w:eastAsia="Calibri" w:cs="Arial"/>
          <w:kern w:val="0"/>
          <w:szCs w:val="24"/>
          <w14:ligatures w14:val="none"/>
        </w:rPr>
        <w:t>was</w:t>
      </w:r>
      <w:r>
        <w:rPr>
          <w:rFonts w:eastAsia="Calibri" w:cs="Arial"/>
          <w:kern w:val="0"/>
          <w:szCs w:val="24"/>
          <w14:ligatures w14:val="none"/>
        </w:rPr>
        <w:t xml:space="preserve"> the case, if it would be an extension of economic development in the countryside. The Head of Planning advised that the buildings had been amalgamated but the latter question was hypothetical. There were exceptional circumstances in this instance with a whole unit built on its own extending into an existing unit which turned the sequence of events around to make the situation fit </w:t>
      </w:r>
      <w:r w:rsidR="00C77A57">
        <w:rPr>
          <w:rFonts w:eastAsia="Calibri" w:cs="Arial"/>
          <w:kern w:val="0"/>
          <w:szCs w:val="24"/>
          <w14:ligatures w14:val="none"/>
        </w:rPr>
        <w:t xml:space="preserve">Policy </w:t>
      </w:r>
      <w:r>
        <w:rPr>
          <w:rFonts w:eastAsia="Calibri" w:cs="Arial"/>
          <w:kern w:val="0"/>
          <w:szCs w:val="24"/>
          <w14:ligatures w14:val="none"/>
        </w:rPr>
        <w:t xml:space="preserve">PED4. </w:t>
      </w:r>
    </w:p>
    <w:p w14:paraId="518FAF65" w14:textId="77777777" w:rsidR="007747AB" w:rsidRDefault="007747AB" w:rsidP="007D0F7C">
      <w:pPr>
        <w:rPr>
          <w:rFonts w:eastAsia="Calibri" w:cs="Arial"/>
          <w:kern w:val="0"/>
          <w:szCs w:val="24"/>
          <w14:ligatures w14:val="none"/>
        </w:rPr>
      </w:pPr>
    </w:p>
    <w:p w14:paraId="49E54F85" w14:textId="2810AEF6" w:rsidR="007747AB" w:rsidRDefault="007747AB" w:rsidP="007D0F7C">
      <w:pPr>
        <w:rPr>
          <w:rFonts w:eastAsia="Calibri" w:cs="Arial"/>
          <w:kern w:val="0"/>
          <w:szCs w:val="24"/>
          <w14:ligatures w14:val="none"/>
        </w:rPr>
      </w:pPr>
      <w:r>
        <w:rPr>
          <w:rFonts w:eastAsia="Calibri" w:cs="Arial"/>
          <w:kern w:val="0"/>
          <w:szCs w:val="24"/>
          <w14:ligatures w14:val="none"/>
        </w:rPr>
        <w:t xml:space="preserve">Councillor McCollum </w:t>
      </w:r>
      <w:r w:rsidR="0082096D">
        <w:rPr>
          <w:rFonts w:eastAsia="Calibri" w:cs="Arial"/>
          <w:kern w:val="0"/>
          <w:szCs w:val="24"/>
          <w14:ligatures w14:val="none"/>
        </w:rPr>
        <w:t xml:space="preserve">appreciated the argument of a town-centre gym but, for the likes of Bangor </w:t>
      </w:r>
      <w:r w:rsidR="00B75408">
        <w:rPr>
          <w:rFonts w:eastAsia="Calibri" w:cs="Arial"/>
          <w:kern w:val="0"/>
          <w:szCs w:val="24"/>
          <w14:ligatures w14:val="none"/>
        </w:rPr>
        <w:t>c</w:t>
      </w:r>
      <w:r w:rsidR="0082096D">
        <w:rPr>
          <w:rFonts w:eastAsia="Calibri" w:cs="Arial"/>
          <w:kern w:val="0"/>
          <w:szCs w:val="24"/>
          <w14:ligatures w14:val="none"/>
        </w:rPr>
        <w:t>ity, there was a lack of parking on the main streets which would cause difficulty in making the gym accessible. The availability of parking was an attractive quality, especially for commuters with gym users being known generally as economically active. The Head of Planning referenced Figure 2 in the addendum supplied, Item 4.1a. There were seven gyms south of the ring road toward Conlig and the majority did no</w:t>
      </w:r>
      <w:r w:rsidR="00C77A57">
        <w:rPr>
          <w:rFonts w:eastAsia="Calibri" w:cs="Arial"/>
          <w:kern w:val="0"/>
          <w:szCs w:val="24"/>
          <w14:ligatures w14:val="none"/>
        </w:rPr>
        <w:t>t</w:t>
      </w:r>
      <w:r w:rsidR="0082096D">
        <w:rPr>
          <w:rFonts w:eastAsia="Calibri" w:cs="Arial"/>
          <w:kern w:val="0"/>
          <w:szCs w:val="24"/>
          <w14:ligatures w14:val="none"/>
        </w:rPr>
        <w:t xml:space="preserve"> require vehicular use. Councillor McCollum asked if the sequential test had been applied to the gym appeal. The Head of Planning confirmed, but explained that they had not been refused based on the sequential approach. Reference had been made to approval granted in Newtownards that did not require a sequential approach but this was a different scenario. </w:t>
      </w:r>
    </w:p>
    <w:p w14:paraId="652E79A1" w14:textId="77777777" w:rsidR="0082096D" w:rsidRDefault="0082096D" w:rsidP="007D0F7C">
      <w:pPr>
        <w:rPr>
          <w:rFonts w:eastAsia="Calibri" w:cs="Arial"/>
          <w:kern w:val="0"/>
          <w:szCs w:val="24"/>
          <w14:ligatures w14:val="none"/>
        </w:rPr>
      </w:pPr>
    </w:p>
    <w:p w14:paraId="7DD4EB68" w14:textId="364AFAF2" w:rsidR="0082096D" w:rsidRDefault="0082096D" w:rsidP="007D0F7C">
      <w:pPr>
        <w:rPr>
          <w:rFonts w:eastAsia="Calibri" w:cs="Arial"/>
          <w:kern w:val="0"/>
          <w:szCs w:val="24"/>
          <w14:ligatures w14:val="none"/>
        </w:rPr>
      </w:pPr>
      <w:r>
        <w:rPr>
          <w:rFonts w:eastAsia="Calibri" w:cs="Arial"/>
          <w:kern w:val="0"/>
          <w:szCs w:val="24"/>
          <w14:ligatures w14:val="none"/>
        </w:rPr>
        <w:t xml:space="preserve">Councillor Wray sympathised with the applicant, however, he did cite the need for essential use and queried what the threshold was to meet that requirement. The Head of Planning advised that by virtue of a countryside location, PPS21 was </w:t>
      </w:r>
      <w:r w:rsidR="00C77A57">
        <w:rPr>
          <w:rFonts w:eastAsia="Calibri" w:cs="Arial"/>
          <w:kern w:val="0"/>
          <w:szCs w:val="24"/>
          <w14:ligatures w14:val="none"/>
        </w:rPr>
        <w:t xml:space="preserve">applied </w:t>
      </w:r>
      <w:r>
        <w:rPr>
          <w:rFonts w:eastAsia="Calibri" w:cs="Arial"/>
          <w:kern w:val="0"/>
          <w:szCs w:val="24"/>
          <w14:ligatures w14:val="none"/>
        </w:rPr>
        <w:t xml:space="preserve">and gyms were not listed within </w:t>
      </w:r>
      <w:r w:rsidR="00C77A57">
        <w:rPr>
          <w:rFonts w:eastAsia="Calibri" w:cs="Arial"/>
          <w:kern w:val="0"/>
          <w:szCs w:val="24"/>
          <w14:ligatures w14:val="none"/>
        </w:rPr>
        <w:t xml:space="preserve">acceptable uses under Policy CTY1 </w:t>
      </w:r>
      <w:r>
        <w:rPr>
          <w:rFonts w:eastAsia="Calibri" w:cs="Arial"/>
          <w:kern w:val="0"/>
          <w:szCs w:val="24"/>
          <w14:ligatures w14:val="none"/>
        </w:rPr>
        <w:t>. PPS21 referred to houses, dwellings and farms in the countryside. The Department had considered that it was not essential use in a countryside location especially with other facilities nearby.</w:t>
      </w:r>
    </w:p>
    <w:p w14:paraId="4FA67D19" w14:textId="77777777" w:rsidR="00052DCE" w:rsidRDefault="00052DCE" w:rsidP="007D0F7C">
      <w:pPr>
        <w:rPr>
          <w:rFonts w:eastAsia="Calibri" w:cs="Arial"/>
          <w:kern w:val="0"/>
          <w:szCs w:val="24"/>
          <w14:ligatures w14:val="none"/>
        </w:rPr>
      </w:pPr>
    </w:p>
    <w:p w14:paraId="1BE88202" w14:textId="37525E44" w:rsidR="00052DCE" w:rsidRDefault="00052DCE" w:rsidP="007D0F7C">
      <w:pPr>
        <w:rPr>
          <w:rFonts w:eastAsia="Calibri" w:cs="Arial"/>
          <w:kern w:val="0"/>
          <w:szCs w:val="24"/>
          <w14:ligatures w14:val="none"/>
        </w:rPr>
      </w:pPr>
      <w:r>
        <w:rPr>
          <w:rFonts w:eastAsia="Calibri" w:cs="Arial"/>
          <w:kern w:val="0"/>
          <w:szCs w:val="24"/>
          <w14:ligatures w14:val="none"/>
        </w:rPr>
        <w:t>Councillor Wray asked</w:t>
      </w:r>
      <w:r w:rsidR="00E830E3">
        <w:rPr>
          <w:rFonts w:eastAsia="Calibri" w:cs="Arial"/>
          <w:kern w:val="0"/>
          <w:szCs w:val="24"/>
          <w14:ligatures w14:val="none"/>
        </w:rPr>
        <w:t xml:space="preserve"> how other gyms had come to exist in the countryside and</w:t>
      </w:r>
      <w:r>
        <w:rPr>
          <w:rFonts w:eastAsia="Calibri" w:cs="Arial"/>
          <w:kern w:val="0"/>
          <w:szCs w:val="24"/>
          <w14:ligatures w14:val="none"/>
        </w:rPr>
        <w:t xml:space="preserve"> if there was a clear threshold on when a sequential test be carried out. The Head of Planning </w:t>
      </w:r>
      <w:r w:rsidR="00E830E3">
        <w:rPr>
          <w:rFonts w:eastAsia="Calibri" w:cs="Arial"/>
          <w:kern w:val="0"/>
          <w:szCs w:val="24"/>
          <w14:ligatures w14:val="none"/>
        </w:rPr>
        <w:t>was unaware of other sites he referred to in the countryside but advised that such sites may not have planning permission. The policy was clear and though the applicant may have community support and no letters of objection, the policy existed for particular developments. Irrespective of a retrospective element, Officers looked at an application to see if it was policy compliant or not. This application was to be before Committee in February but late supporting documentation had been provided and again, last week, information was submitted raising more points</w:t>
      </w:r>
      <w:r w:rsidR="00DC0489">
        <w:rPr>
          <w:rFonts w:eastAsia="Calibri" w:cs="Arial"/>
          <w:kern w:val="0"/>
          <w:szCs w:val="24"/>
          <w14:ligatures w14:val="none"/>
        </w:rPr>
        <w:t xml:space="preserve">. She </w:t>
      </w:r>
      <w:r w:rsidR="00C77A57">
        <w:rPr>
          <w:rFonts w:eastAsia="Calibri" w:cs="Arial"/>
          <w:kern w:val="0"/>
          <w:szCs w:val="24"/>
          <w14:ligatures w14:val="none"/>
        </w:rPr>
        <w:t xml:space="preserve">again </w:t>
      </w:r>
      <w:r w:rsidR="00DC0489">
        <w:rPr>
          <w:rFonts w:eastAsia="Calibri" w:cs="Arial"/>
          <w:kern w:val="0"/>
          <w:szCs w:val="24"/>
          <w14:ligatures w14:val="none"/>
        </w:rPr>
        <w:t xml:space="preserve">directed Members’ attention to </w:t>
      </w:r>
      <w:r w:rsidR="00C77A57">
        <w:rPr>
          <w:rFonts w:eastAsia="Calibri" w:cs="Arial"/>
          <w:kern w:val="0"/>
          <w:szCs w:val="24"/>
          <w14:ligatures w14:val="none"/>
        </w:rPr>
        <w:t xml:space="preserve">Policy </w:t>
      </w:r>
      <w:r w:rsidR="00DC0489">
        <w:rPr>
          <w:rFonts w:eastAsia="Calibri" w:cs="Arial"/>
          <w:kern w:val="0"/>
          <w:szCs w:val="24"/>
          <w14:ligatures w14:val="none"/>
        </w:rPr>
        <w:t>PED4 which showed no relevance of being situated in the countryside or of the speaking notes and how any requirements fulfilled that of PPS21.</w:t>
      </w:r>
    </w:p>
    <w:p w14:paraId="79CCA4B3" w14:textId="77777777" w:rsidR="005317FB" w:rsidRDefault="005317FB" w:rsidP="007D0F7C">
      <w:pPr>
        <w:rPr>
          <w:rFonts w:eastAsia="Calibri" w:cs="Arial"/>
          <w:kern w:val="0"/>
          <w:szCs w:val="24"/>
          <w14:ligatures w14:val="none"/>
        </w:rPr>
      </w:pPr>
    </w:p>
    <w:p w14:paraId="72418F64" w14:textId="05806390" w:rsidR="005317FB" w:rsidRDefault="005317FB" w:rsidP="007D0F7C">
      <w:pPr>
        <w:rPr>
          <w:rFonts w:eastAsia="Calibri" w:cs="Arial"/>
          <w:kern w:val="0"/>
          <w:szCs w:val="24"/>
          <w14:ligatures w14:val="none"/>
        </w:rPr>
      </w:pPr>
      <w:r>
        <w:rPr>
          <w:rFonts w:eastAsia="Calibri" w:cs="Arial"/>
          <w:kern w:val="0"/>
          <w:szCs w:val="24"/>
          <w14:ligatures w14:val="none"/>
        </w:rPr>
        <w:t xml:space="preserve">Alderman Smith queried the 14% to </w:t>
      </w:r>
      <w:r w:rsidR="00C77A57">
        <w:rPr>
          <w:rFonts w:eastAsia="Calibri" w:cs="Arial"/>
          <w:kern w:val="0"/>
          <w:szCs w:val="24"/>
          <w14:ligatures w14:val="none"/>
        </w:rPr>
        <w:t>50</w:t>
      </w:r>
      <w:r>
        <w:rPr>
          <w:rFonts w:eastAsia="Calibri" w:cs="Arial"/>
          <w:kern w:val="0"/>
          <w:szCs w:val="24"/>
          <w14:ligatures w14:val="none"/>
        </w:rPr>
        <w:t xml:space="preserve">% differences he had </w:t>
      </w:r>
      <w:r w:rsidR="009B0FA0">
        <w:rPr>
          <w:rFonts w:eastAsia="Calibri" w:cs="Arial"/>
          <w:kern w:val="0"/>
          <w:szCs w:val="24"/>
          <w14:ligatures w14:val="none"/>
        </w:rPr>
        <w:t xml:space="preserve">asked </w:t>
      </w:r>
      <w:r>
        <w:rPr>
          <w:rFonts w:eastAsia="Calibri" w:cs="Arial"/>
          <w:kern w:val="0"/>
          <w:szCs w:val="24"/>
          <w14:ligatures w14:val="none"/>
        </w:rPr>
        <w:t>earlier</w:t>
      </w:r>
      <w:r w:rsidR="009B0FA0">
        <w:rPr>
          <w:rFonts w:eastAsia="Calibri" w:cs="Arial"/>
          <w:kern w:val="0"/>
          <w:szCs w:val="24"/>
          <w14:ligatures w14:val="none"/>
        </w:rPr>
        <w:t>,</w:t>
      </w:r>
      <w:r>
        <w:rPr>
          <w:rFonts w:eastAsia="Calibri" w:cs="Arial"/>
          <w:kern w:val="0"/>
          <w:szCs w:val="24"/>
          <w14:ligatures w14:val="none"/>
        </w:rPr>
        <w:t xml:space="preserve"> asking for clarification from </w:t>
      </w:r>
      <w:r w:rsidR="009B0FA0">
        <w:rPr>
          <w:rFonts w:eastAsia="Calibri" w:cs="Arial"/>
          <w:kern w:val="0"/>
          <w:szCs w:val="24"/>
          <w14:ligatures w14:val="none"/>
        </w:rPr>
        <w:t xml:space="preserve">the </w:t>
      </w:r>
      <w:r>
        <w:rPr>
          <w:rFonts w:eastAsia="Calibri" w:cs="Arial"/>
          <w:kern w:val="0"/>
          <w:szCs w:val="24"/>
          <w14:ligatures w14:val="none"/>
        </w:rPr>
        <w:t xml:space="preserve">Officer. The Head of Planning advised that the application site was that which lay within the red line taking account of the second addendum that clarified the proposal incorporated a partial change of one of the two units. The proposal had an entirely new use unit with a 50% increase on floorspace along with the site area increase.  </w:t>
      </w:r>
    </w:p>
    <w:p w14:paraId="49639782" w14:textId="77777777" w:rsidR="005317FB" w:rsidRDefault="005317FB" w:rsidP="007D0F7C">
      <w:pPr>
        <w:rPr>
          <w:rFonts w:eastAsia="Calibri" w:cs="Arial"/>
          <w:kern w:val="0"/>
          <w:szCs w:val="24"/>
          <w14:ligatures w14:val="none"/>
        </w:rPr>
      </w:pPr>
    </w:p>
    <w:p w14:paraId="126EDE76" w14:textId="5244204C" w:rsidR="005317FB" w:rsidRDefault="005317FB" w:rsidP="007D0F7C">
      <w:pPr>
        <w:rPr>
          <w:rFonts w:eastAsia="Calibri" w:cs="Arial"/>
          <w:kern w:val="0"/>
          <w:szCs w:val="24"/>
          <w14:ligatures w14:val="none"/>
        </w:rPr>
      </w:pPr>
      <w:r>
        <w:rPr>
          <w:rFonts w:eastAsia="Calibri" w:cs="Arial"/>
          <w:kern w:val="0"/>
          <w:szCs w:val="24"/>
          <w14:ligatures w14:val="none"/>
        </w:rPr>
        <w:t xml:space="preserve">With sui generis employment and 24 jobs and in reports it being identified that this did not apply to leisure facilities or gyms, Alderman Smith asked if Officers could clarify if Mr Monaghan’s statements of creating employment were acceptable to related policies. The Head of Planning advised that just because a unit could create employment did not mean it was acceptable in policy terms. The Planning Department did not consider this as sui generis as it was not listed. </w:t>
      </w:r>
    </w:p>
    <w:p w14:paraId="62CA0E88" w14:textId="77777777" w:rsidR="005317FB" w:rsidRDefault="005317FB" w:rsidP="007D0F7C">
      <w:pPr>
        <w:rPr>
          <w:rFonts w:eastAsia="Calibri" w:cs="Arial"/>
          <w:kern w:val="0"/>
          <w:szCs w:val="24"/>
          <w14:ligatures w14:val="none"/>
        </w:rPr>
      </w:pPr>
    </w:p>
    <w:p w14:paraId="16191637" w14:textId="7FAB4DC3" w:rsidR="005317FB" w:rsidRDefault="005317FB" w:rsidP="007D0F7C">
      <w:pPr>
        <w:rPr>
          <w:rFonts w:eastAsia="Calibri" w:cs="Arial"/>
          <w:kern w:val="0"/>
          <w:szCs w:val="24"/>
          <w14:ligatures w14:val="none"/>
        </w:rPr>
      </w:pPr>
      <w:r>
        <w:rPr>
          <w:rFonts w:eastAsia="Calibri" w:cs="Arial"/>
          <w:kern w:val="0"/>
          <w:szCs w:val="24"/>
          <w14:ligatures w14:val="none"/>
        </w:rPr>
        <w:t xml:space="preserve">Alderman McIlveen asked what that meant in terms of business use for those purposes. The Head of Planning stated that if a unit was existing and looking to build an extension, that would fall under </w:t>
      </w:r>
      <w:r w:rsidR="009B0FA0">
        <w:rPr>
          <w:rFonts w:eastAsia="Calibri" w:cs="Arial"/>
          <w:kern w:val="0"/>
          <w:szCs w:val="24"/>
          <w14:ligatures w14:val="none"/>
        </w:rPr>
        <w:t xml:space="preserve">Policy </w:t>
      </w:r>
      <w:r>
        <w:rPr>
          <w:rFonts w:eastAsia="Calibri" w:cs="Arial"/>
          <w:kern w:val="0"/>
          <w:szCs w:val="24"/>
          <w14:ligatures w14:val="none"/>
        </w:rPr>
        <w:t>PED4 but in this instance, an unauthorised separate unit was built as a gym then incorporated into a unit did not fulfil the policy requirements.</w:t>
      </w:r>
    </w:p>
    <w:p w14:paraId="185CB4F9" w14:textId="77777777" w:rsidR="00B4014F" w:rsidRDefault="00B4014F" w:rsidP="007D0F7C">
      <w:pPr>
        <w:rPr>
          <w:rFonts w:eastAsia="Calibri" w:cs="Arial"/>
          <w:kern w:val="0"/>
          <w:szCs w:val="24"/>
          <w14:ligatures w14:val="none"/>
        </w:rPr>
      </w:pPr>
    </w:p>
    <w:p w14:paraId="46E84895" w14:textId="0EF30D2F" w:rsidR="00B4014F" w:rsidRDefault="00B4014F" w:rsidP="007D0F7C">
      <w:pPr>
        <w:rPr>
          <w:rFonts w:eastAsia="Calibri" w:cs="Arial"/>
          <w:kern w:val="0"/>
          <w:szCs w:val="24"/>
          <w14:ligatures w14:val="none"/>
        </w:rPr>
      </w:pPr>
      <w:r>
        <w:rPr>
          <w:rFonts w:eastAsia="Calibri" w:cs="Arial"/>
          <w:kern w:val="0"/>
          <w:szCs w:val="24"/>
          <w14:ligatures w14:val="none"/>
        </w:rPr>
        <w:t xml:space="preserve">Councillor Kendall asked how long locals had </w:t>
      </w:r>
      <w:r w:rsidR="009B0FA0">
        <w:rPr>
          <w:rFonts w:eastAsia="Calibri" w:cs="Arial"/>
          <w:kern w:val="0"/>
          <w:szCs w:val="24"/>
          <w14:ligatures w14:val="none"/>
        </w:rPr>
        <w:t xml:space="preserve">had </w:t>
      </w:r>
      <w:r>
        <w:rPr>
          <w:rFonts w:eastAsia="Calibri" w:cs="Arial"/>
          <w:kern w:val="0"/>
          <w:szCs w:val="24"/>
          <w14:ligatures w14:val="none"/>
        </w:rPr>
        <w:t xml:space="preserve">to make comment on whether the application was essential or needed. The Head of Planning explained that any planning application had to be advertised with notification to local residents and as such, they had the opportunity to respond since the application’s submission. </w:t>
      </w:r>
    </w:p>
    <w:p w14:paraId="4625FC30" w14:textId="77777777" w:rsidR="00A74C3A" w:rsidRDefault="00A74C3A" w:rsidP="007D0F7C">
      <w:pPr>
        <w:rPr>
          <w:rFonts w:eastAsia="Calibri" w:cs="Arial"/>
          <w:kern w:val="0"/>
          <w:szCs w:val="24"/>
          <w14:ligatures w14:val="none"/>
        </w:rPr>
      </w:pPr>
    </w:p>
    <w:p w14:paraId="4E3A411E" w14:textId="54C0B3CA" w:rsidR="00A74C3A" w:rsidRDefault="00A74C3A" w:rsidP="007D0F7C">
      <w:pPr>
        <w:rPr>
          <w:rFonts w:eastAsia="Calibri" w:cs="Arial"/>
          <w:kern w:val="0"/>
          <w:szCs w:val="24"/>
          <w14:ligatures w14:val="none"/>
        </w:rPr>
      </w:pPr>
      <w:r>
        <w:rPr>
          <w:rFonts w:eastAsia="Calibri" w:cs="Arial"/>
          <w:kern w:val="0"/>
          <w:szCs w:val="24"/>
          <w14:ligatures w14:val="none"/>
        </w:rPr>
        <w:t xml:space="preserve">Proposed by Councillor Morgan, seconded by Councillor Hennessy, that the recommendation be adopted and planning permission be refused. </w:t>
      </w:r>
    </w:p>
    <w:p w14:paraId="40DDBB90" w14:textId="77777777" w:rsidR="00A74C3A" w:rsidRDefault="00A74C3A" w:rsidP="007D0F7C">
      <w:pPr>
        <w:rPr>
          <w:rFonts w:eastAsia="Calibri" w:cs="Arial"/>
          <w:kern w:val="0"/>
          <w:szCs w:val="24"/>
          <w14:ligatures w14:val="none"/>
        </w:rPr>
      </w:pPr>
    </w:p>
    <w:p w14:paraId="40A109C2" w14:textId="265D97BB" w:rsidR="002D143A" w:rsidRDefault="00A74C3A" w:rsidP="007D0F7C">
      <w:pPr>
        <w:rPr>
          <w:rFonts w:eastAsia="Calibri" w:cs="Arial"/>
          <w:kern w:val="0"/>
          <w:szCs w:val="24"/>
          <w14:ligatures w14:val="none"/>
        </w:rPr>
      </w:pPr>
      <w:r>
        <w:rPr>
          <w:rFonts w:eastAsia="Calibri" w:cs="Arial"/>
          <w:kern w:val="0"/>
          <w:szCs w:val="24"/>
          <w14:ligatures w14:val="none"/>
        </w:rPr>
        <w:lastRenderedPageBreak/>
        <w:t xml:space="preserve">Councillor Morgan stated that the application was in the countryside and that in was in contravention with referenced policies. In addition </w:t>
      </w:r>
      <w:r w:rsidR="009B0FA0">
        <w:rPr>
          <w:rFonts w:eastAsia="Calibri" w:cs="Arial"/>
          <w:kern w:val="0"/>
          <w:szCs w:val="24"/>
          <w14:ligatures w14:val="none"/>
        </w:rPr>
        <w:t xml:space="preserve">the </w:t>
      </w:r>
      <w:r>
        <w:rPr>
          <w:rFonts w:eastAsia="Calibri" w:cs="Arial"/>
          <w:kern w:val="0"/>
          <w:szCs w:val="24"/>
          <w14:ligatures w14:val="none"/>
        </w:rPr>
        <w:t xml:space="preserve">SPPS </w:t>
      </w:r>
      <w:r w:rsidR="009B0FA0">
        <w:rPr>
          <w:rFonts w:eastAsia="Calibri" w:cs="Arial"/>
          <w:kern w:val="0"/>
          <w:szCs w:val="24"/>
          <w14:ligatures w14:val="none"/>
        </w:rPr>
        <w:t xml:space="preserve">retailing policy </w:t>
      </w:r>
      <w:r>
        <w:rPr>
          <w:rFonts w:eastAsia="Calibri" w:cs="Arial"/>
          <w:kern w:val="0"/>
          <w:szCs w:val="24"/>
          <w14:ligatures w14:val="none"/>
        </w:rPr>
        <w:t>existed to protect cities and town centres which the site location did not meet which she worried may set precedent for more businesses moving out of these centre locations. If looking at the application before the site was built, members and staff would not have been factors and as Members would have been aware, when judging an application retrospectively, it should be looked at as if it had not yet been approved or built.</w:t>
      </w:r>
      <w:r w:rsidR="002D143A">
        <w:rPr>
          <w:rFonts w:eastAsia="Calibri" w:cs="Arial"/>
          <w:kern w:val="0"/>
          <w:szCs w:val="24"/>
          <w14:ligatures w14:val="none"/>
        </w:rPr>
        <w:t xml:space="preserve"> Councillor Hennessy shared his colleague’s sentiments. Though he appreciated growth in gyms and the appeals given the member number, officers had applied relevant policy which is what mattered in situations such as this.</w:t>
      </w:r>
      <w:r w:rsidR="0002544F">
        <w:rPr>
          <w:rFonts w:eastAsia="Calibri" w:cs="Arial"/>
          <w:kern w:val="0"/>
          <w:szCs w:val="24"/>
          <w14:ligatures w14:val="none"/>
        </w:rPr>
        <w:t xml:space="preserve"> </w:t>
      </w:r>
    </w:p>
    <w:p w14:paraId="41D63AA3" w14:textId="77777777" w:rsidR="0002544F" w:rsidRDefault="0002544F" w:rsidP="007D0F7C">
      <w:pPr>
        <w:rPr>
          <w:rFonts w:eastAsia="Calibri" w:cs="Arial"/>
          <w:kern w:val="0"/>
          <w:szCs w:val="24"/>
          <w14:ligatures w14:val="none"/>
        </w:rPr>
      </w:pPr>
    </w:p>
    <w:p w14:paraId="1F1B0BEB" w14:textId="14E26DF7" w:rsidR="0002544F" w:rsidRDefault="0002544F" w:rsidP="007D0F7C">
      <w:pPr>
        <w:rPr>
          <w:rFonts w:eastAsia="Calibri" w:cs="Arial"/>
          <w:kern w:val="0"/>
          <w:szCs w:val="24"/>
          <w14:ligatures w14:val="none"/>
        </w:rPr>
      </w:pPr>
      <w:r>
        <w:rPr>
          <w:rFonts w:eastAsia="Calibri" w:cs="Arial"/>
          <w:kern w:val="0"/>
          <w:szCs w:val="24"/>
          <w14:ligatures w14:val="none"/>
        </w:rPr>
        <w:t xml:space="preserve">Alderman McDowell could not support the recommendation as he did not believe the gym could have been sited in any town or city centre as the required space did not exist. That, coupled with higher </w:t>
      </w:r>
      <w:r w:rsidR="009B0FA0">
        <w:rPr>
          <w:rFonts w:eastAsia="Calibri" w:cs="Arial"/>
          <w:kern w:val="0"/>
          <w:szCs w:val="24"/>
          <w14:ligatures w14:val="none"/>
        </w:rPr>
        <w:t xml:space="preserve">rates </w:t>
      </w:r>
      <w:r>
        <w:rPr>
          <w:rFonts w:eastAsia="Calibri" w:cs="Arial"/>
          <w:kern w:val="0"/>
          <w:szCs w:val="24"/>
          <w14:ligatures w14:val="none"/>
        </w:rPr>
        <w:t xml:space="preserve">costs would have created more difficulties. With no letters of objection and the site already being located in an industrial location, he saw no harm in its existence. In accepting the recommendation, 24 individuals would find themselves redundant as well as 700 customers </w:t>
      </w:r>
      <w:r w:rsidR="009B0FA0">
        <w:rPr>
          <w:rFonts w:eastAsia="Calibri" w:cs="Arial"/>
          <w:kern w:val="0"/>
          <w:szCs w:val="24"/>
          <w14:ligatures w14:val="none"/>
        </w:rPr>
        <w:t xml:space="preserve">having to find </w:t>
      </w:r>
      <w:r>
        <w:rPr>
          <w:rFonts w:eastAsia="Calibri" w:cs="Arial"/>
          <w:kern w:val="0"/>
          <w:szCs w:val="24"/>
          <w14:ligatures w14:val="none"/>
        </w:rPr>
        <w:t>alternative facilities.</w:t>
      </w:r>
    </w:p>
    <w:p w14:paraId="48A307FE" w14:textId="77777777" w:rsidR="00DB4285" w:rsidRDefault="00DB4285" w:rsidP="007D0F7C">
      <w:pPr>
        <w:rPr>
          <w:rFonts w:eastAsia="Calibri" w:cs="Arial"/>
          <w:kern w:val="0"/>
          <w:szCs w:val="24"/>
          <w14:ligatures w14:val="none"/>
        </w:rPr>
      </w:pPr>
    </w:p>
    <w:p w14:paraId="2B2F4BE9" w14:textId="5453FD6B" w:rsidR="00DB4285" w:rsidRDefault="00DB4285" w:rsidP="007D0F7C">
      <w:pPr>
        <w:rPr>
          <w:rFonts w:eastAsia="Calibri" w:cs="Arial"/>
          <w:kern w:val="0"/>
          <w:szCs w:val="24"/>
          <w14:ligatures w14:val="none"/>
        </w:rPr>
      </w:pPr>
      <w:r>
        <w:rPr>
          <w:rFonts w:eastAsia="Calibri" w:cs="Arial"/>
          <w:kern w:val="0"/>
          <w:szCs w:val="24"/>
          <w14:ligatures w14:val="none"/>
        </w:rPr>
        <w:t>Councillor Cathcart believed there was no harm in the application, believing Members should not take the decision to remove the business.</w:t>
      </w:r>
    </w:p>
    <w:p w14:paraId="4476261D" w14:textId="77777777" w:rsidR="00FE0A56" w:rsidRDefault="00FE0A56" w:rsidP="007D0F7C">
      <w:pPr>
        <w:rPr>
          <w:rFonts w:eastAsia="Calibri" w:cs="Arial"/>
          <w:kern w:val="0"/>
          <w:szCs w:val="24"/>
          <w14:ligatures w14:val="none"/>
        </w:rPr>
      </w:pPr>
    </w:p>
    <w:p w14:paraId="5430622F" w14:textId="456BA9C2" w:rsidR="00FE0A56" w:rsidRDefault="00FE0A56" w:rsidP="007D0F7C">
      <w:pPr>
        <w:rPr>
          <w:rFonts w:eastAsia="Calibri" w:cs="Arial"/>
          <w:kern w:val="0"/>
          <w:szCs w:val="24"/>
          <w14:ligatures w14:val="none"/>
        </w:rPr>
      </w:pPr>
      <w:r>
        <w:rPr>
          <w:rFonts w:eastAsia="Calibri" w:cs="Arial"/>
          <w:kern w:val="0"/>
          <w:szCs w:val="24"/>
          <w14:ligatures w14:val="none"/>
        </w:rPr>
        <w:t>Councillor McCollum also could not support the recommendation as she was satisfied it was classed as redevelopment for economic use with sui generis employment. She suspected more than 700 members used the gym.</w:t>
      </w:r>
    </w:p>
    <w:p w14:paraId="453B5286" w14:textId="77777777" w:rsidR="00FE0A56" w:rsidRDefault="00FE0A56" w:rsidP="007D0F7C">
      <w:pPr>
        <w:rPr>
          <w:rFonts w:eastAsia="Calibri" w:cs="Arial"/>
          <w:kern w:val="0"/>
          <w:szCs w:val="24"/>
          <w14:ligatures w14:val="none"/>
        </w:rPr>
      </w:pPr>
    </w:p>
    <w:p w14:paraId="2C69506F" w14:textId="4DA15467" w:rsidR="00FE0A56" w:rsidRDefault="00FE0A56" w:rsidP="007D0F7C">
      <w:pPr>
        <w:rPr>
          <w:rFonts w:eastAsia="Calibri" w:cs="Arial"/>
          <w:kern w:val="0"/>
          <w:szCs w:val="24"/>
          <w14:ligatures w14:val="none"/>
        </w:rPr>
      </w:pPr>
      <w:r>
        <w:rPr>
          <w:rFonts w:eastAsia="Calibri" w:cs="Arial"/>
          <w:kern w:val="0"/>
          <w:szCs w:val="24"/>
          <w14:ligatures w14:val="none"/>
        </w:rPr>
        <w:t>Alderman Graham could see both points of view and though not a random gym in a greenfield site, he also took the Officer’s points on policies.</w:t>
      </w:r>
    </w:p>
    <w:p w14:paraId="37CD68AD" w14:textId="77777777" w:rsidR="00FE0A56" w:rsidRDefault="00FE0A56" w:rsidP="007D0F7C">
      <w:pPr>
        <w:rPr>
          <w:rFonts w:eastAsia="Calibri" w:cs="Arial"/>
          <w:kern w:val="0"/>
          <w:szCs w:val="24"/>
          <w14:ligatures w14:val="none"/>
        </w:rPr>
      </w:pPr>
    </w:p>
    <w:p w14:paraId="45A77F04" w14:textId="61A5D15D" w:rsidR="00FE0A56" w:rsidRDefault="00FE0A56" w:rsidP="007D0F7C">
      <w:pPr>
        <w:rPr>
          <w:rFonts w:eastAsia="Calibri" w:cs="Arial"/>
          <w:kern w:val="0"/>
          <w:szCs w:val="24"/>
          <w14:ligatures w14:val="none"/>
        </w:rPr>
      </w:pPr>
      <w:r>
        <w:rPr>
          <w:rFonts w:eastAsia="Calibri" w:cs="Arial"/>
          <w:kern w:val="0"/>
          <w:szCs w:val="24"/>
          <w14:ligatures w14:val="none"/>
        </w:rPr>
        <w:t xml:space="preserve">Alderman Smith also had difficulties, stating that the application should have been approved by </w:t>
      </w:r>
      <w:r w:rsidR="009B0FA0">
        <w:rPr>
          <w:rFonts w:eastAsia="Calibri" w:cs="Arial"/>
          <w:kern w:val="0"/>
          <w:szCs w:val="24"/>
          <w14:ligatures w14:val="none"/>
        </w:rPr>
        <w:t xml:space="preserve">Council </w:t>
      </w:r>
      <w:r>
        <w:rPr>
          <w:rFonts w:eastAsia="Calibri" w:cs="Arial"/>
          <w:kern w:val="0"/>
          <w:szCs w:val="24"/>
          <w14:ligatures w14:val="none"/>
        </w:rPr>
        <w:t xml:space="preserve">first. One issue was the idea of proportionate increase and what exists being on scale with the existing development area and as such, he had to reject the proposal. </w:t>
      </w:r>
    </w:p>
    <w:p w14:paraId="52AAA569" w14:textId="77777777" w:rsidR="00FE0A56" w:rsidRDefault="00FE0A56" w:rsidP="007D0F7C">
      <w:pPr>
        <w:rPr>
          <w:rFonts w:eastAsia="Calibri" w:cs="Arial"/>
          <w:kern w:val="0"/>
          <w:szCs w:val="24"/>
          <w14:ligatures w14:val="none"/>
        </w:rPr>
      </w:pPr>
    </w:p>
    <w:p w14:paraId="30ADF36D" w14:textId="48E506B6" w:rsidR="00FE0A56" w:rsidRDefault="00FE0A56" w:rsidP="007D0F7C">
      <w:pPr>
        <w:rPr>
          <w:rFonts w:eastAsia="Calibri" w:cs="Arial"/>
          <w:kern w:val="0"/>
          <w:szCs w:val="24"/>
          <w14:ligatures w14:val="none"/>
        </w:rPr>
      </w:pPr>
      <w:r>
        <w:rPr>
          <w:rFonts w:eastAsia="Calibri" w:cs="Arial"/>
          <w:kern w:val="0"/>
          <w:szCs w:val="24"/>
          <w14:ligatures w14:val="none"/>
        </w:rPr>
        <w:t xml:space="preserve">Councillor Morgan advised Members that this would be classed as unsustainable development and it was the job of Councillors to </w:t>
      </w:r>
      <w:r w:rsidR="00792570">
        <w:rPr>
          <w:rFonts w:eastAsia="Calibri" w:cs="Arial"/>
          <w:kern w:val="0"/>
          <w:szCs w:val="24"/>
          <w14:ligatures w14:val="none"/>
        </w:rPr>
        <w:t>stop such from happening. There were leisure centres in the towns and cities with parking and although the Council always welcomed jobs, this application took away from industrial use and any decision opposing the recommendation would not be using policies to protect towns and cities.</w:t>
      </w:r>
    </w:p>
    <w:p w14:paraId="1B147764" w14:textId="77777777" w:rsidR="000329DE" w:rsidRDefault="000329DE" w:rsidP="007D0F7C">
      <w:pPr>
        <w:rPr>
          <w:rFonts w:eastAsia="Calibri" w:cs="Arial"/>
          <w:kern w:val="0"/>
          <w:szCs w:val="24"/>
          <w14:ligatures w14:val="none"/>
        </w:rPr>
      </w:pPr>
    </w:p>
    <w:p w14:paraId="3BAEDD92" w14:textId="5287D6DB" w:rsidR="008F188B" w:rsidRDefault="008F188B" w:rsidP="007D0F7C">
      <w:r>
        <w:t xml:space="preserve">On being put to the meeting, with voting 5 FOR, 7 AGAINST, 2 </w:t>
      </w:r>
      <w:r w:rsidRPr="003E1257">
        <w:rPr>
          <w:caps/>
        </w:rPr>
        <w:t xml:space="preserve">abstaining </w:t>
      </w:r>
      <w:r>
        <w:t xml:space="preserve">and 1 ABSENT, the proposal was FELL. The vote resulted as follows: </w:t>
      </w:r>
    </w:p>
    <w:p w14:paraId="3E77018E" w14:textId="77777777" w:rsidR="008F188B" w:rsidRDefault="008F188B" w:rsidP="007D0F7C"/>
    <w:tbl>
      <w:tblPr>
        <w:tblStyle w:val="TableGrid"/>
        <w:tblW w:w="92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09"/>
        <w:gridCol w:w="2309"/>
        <w:gridCol w:w="2058"/>
        <w:gridCol w:w="2561"/>
      </w:tblGrid>
      <w:tr w:rsidR="008F188B" w14:paraId="747C81FC" w14:textId="77777777" w:rsidTr="006C7036">
        <w:trPr>
          <w:trHeight w:val="216"/>
        </w:trPr>
        <w:tc>
          <w:tcPr>
            <w:tcW w:w="2309" w:type="dxa"/>
          </w:tcPr>
          <w:p w14:paraId="7683846B" w14:textId="25763CB7" w:rsidR="008F188B" w:rsidRPr="00C91B1D" w:rsidRDefault="008F188B" w:rsidP="007D0F7C">
            <w:pPr>
              <w:rPr>
                <w:b/>
                <w:bCs/>
              </w:rPr>
            </w:pPr>
            <w:r w:rsidRPr="00C91B1D">
              <w:rPr>
                <w:b/>
                <w:bCs/>
              </w:rPr>
              <w:t>FOR (</w:t>
            </w:r>
            <w:r>
              <w:rPr>
                <w:b/>
                <w:bCs/>
              </w:rPr>
              <w:t>5</w:t>
            </w:r>
            <w:r w:rsidRPr="00C91B1D">
              <w:rPr>
                <w:b/>
                <w:bCs/>
              </w:rPr>
              <w:t>)</w:t>
            </w:r>
          </w:p>
        </w:tc>
        <w:tc>
          <w:tcPr>
            <w:tcW w:w="2309" w:type="dxa"/>
          </w:tcPr>
          <w:p w14:paraId="2E7BE2ED" w14:textId="0FD3D2CA" w:rsidR="008F188B" w:rsidRPr="00C91B1D" w:rsidRDefault="008F188B" w:rsidP="007D0F7C">
            <w:pPr>
              <w:rPr>
                <w:b/>
                <w:bCs/>
              </w:rPr>
            </w:pPr>
            <w:r w:rsidRPr="00C91B1D">
              <w:rPr>
                <w:b/>
                <w:bCs/>
              </w:rPr>
              <w:t>AGAINST (</w:t>
            </w:r>
            <w:r>
              <w:rPr>
                <w:b/>
                <w:bCs/>
              </w:rPr>
              <w:t>7</w:t>
            </w:r>
            <w:r w:rsidRPr="00C91B1D">
              <w:rPr>
                <w:b/>
                <w:bCs/>
              </w:rPr>
              <w:t>)</w:t>
            </w:r>
          </w:p>
        </w:tc>
        <w:tc>
          <w:tcPr>
            <w:tcW w:w="2058" w:type="dxa"/>
          </w:tcPr>
          <w:p w14:paraId="61BD60DB" w14:textId="544410AC" w:rsidR="008F188B" w:rsidRPr="00C91B1D" w:rsidRDefault="008F188B" w:rsidP="007D0F7C">
            <w:pPr>
              <w:rPr>
                <w:b/>
                <w:bCs/>
                <w:caps/>
              </w:rPr>
            </w:pPr>
            <w:r w:rsidRPr="00C91B1D">
              <w:rPr>
                <w:b/>
                <w:bCs/>
                <w:caps/>
              </w:rPr>
              <w:t>Abstained (</w:t>
            </w:r>
            <w:r>
              <w:rPr>
                <w:b/>
                <w:bCs/>
                <w:caps/>
              </w:rPr>
              <w:t>2</w:t>
            </w:r>
            <w:r w:rsidRPr="00C91B1D">
              <w:rPr>
                <w:b/>
                <w:bCs/>
                <w:caps/>
              </w:rPr>
              <w:t>)</w:t>
            </w:r>
          </w:p>
        </w:tc>
        <w:tc>
          <w:tcPr>
            <w:tcW w:w="2561" w:type="dxa"/>
          </w:tcPr>
          <w:p w14:paraId="3939ABB1" w14:textId="6CFB2275" w:rsidR="008F188B" w:rsidRPr="00C91B1D" w:rsidRDefault="008F188B" w:rsidP="007D0F7C">
            <w:pPr>
              <w:rPr>
                <w:b/>
                <w:bCs/>
                <w:caps/>
              </w:rPr>
            </w:pPr>
            <w:r w:rsidRPr="00C91B1D">
              <w:rPr>
                <w:b/>
                <w:bCs/>
                <w:caps/>
              </w:rPr>
              <w:t>Absent (</w:t>
            </w:r>
            <w:r>
              <w:rPr>
                <w:b/>
                <w:bCs/>
                <w:caps/>
              </w:rPr>
              <w:t>1</w:t>
            </w:r>
            <w:r w:rsidRPr="00C91B1D">
              <w:rPr>
                <w:b/>
                <w:bCs/>
                <w:caps/>
              </w:rPr>
              <w:t>)</w:t>
            </w:r>
          </w:p>
        </w:tc>
      </w:tr>
      <w:tr w:rsidR="008F188B" w14:paraId="6FA207C6" w14:textId="77777777" w:rsidTr="006C7036">
        <w:trPr>
          <w:trHeight w:val="227"/>
        </w:trPr>
        <w:tc>
          <w:tcPr>
            <w:tcW w:w="2309" w:type="dxa"/>
          </w:tcPr>
          <w:p w14:paraId="679394D5" w14:textId="77777777" w:rsidR="008F188B" w:rsidRPr="00946284" w:rsidRDefault="008F188B" w:rsidP="007D0F7C">
            <w:pPr>
              <w:rPr>
                <w:b/>
                <w:bCs/>
              </w:rPr>
            </w:pPr>
            <w:r w:rsidRPr="00946284">
              <w:rPr>
                <w:b/>
                <w:bCs/>
              </w:rPr>
              <w:t>Alderm</w:t>
            </w:r>
            <w:r>
              <w:rPr>
                <w:b/>
                <w:bCs/>
              </w:rPr>
              <w:t>e</w:t>
            </w:r>
            <w:r w:rsidRPr="00946284">
              <w:rPr>
                <w:b/>
                <w:bCs/>
              </w:rPr>
              <w:t>n</w:t>
            </w:r>
          </w:p>
        </w:tc>
        <w:tc>
          <w:tcPr>
            <w:tcW w:w="2309" w:type="dxa"/>
          </w:tcPr>
          <w:p w14:paraId="23C1ABFD" w14:textId="77777777" w:rsidR="008F188B" w:rsidRPr="00B61C83" w:rsidRDefault="008F188B" w:rsidP="007D0F7C">
            <w:pPr>
              <w:rPr>
                <w:b/>
                <w:bCs/>
              </w:rPr>
            </w:pPr>
            <w:r w:rsidRPr="00B61C83">
              <w:rPr>
                <w:b/>
                <w:bCs/>
              </w:rPr>
              <w:t xml:space="preserve">Alderman </w:t>
            </w:r>
          </w:p>
        </w:tc>
        <w:tc>
          <w:tcPr>
            <w:tcW w:w="2058" w:type="dxa"/>
          </w:tcPr>
          <w:p w14:paraId="57EFBF02" w14:textId="77777777" w:rsidR="008F188B" w:rsidRPr="00B61C83" w:rsidRDefault="008F188B" w:rsidP="007D0F7C">
            <w:pPr>
              <w:rPr>
                <w:b/>
                <w:bCs/>
              </w:rPr>
            </w:pPr>
            <w:r w:rsidRPr="00B61C83">
              <w:rPr>
                <w:b/>
                <w:bCs/>
              </w:rPr>
              <w:t>Alderm</w:t>
            </w:r>
            <w:r>
              <w:rPr>
                <w:b/>
                <w:bCs/>
              </w:rPr>
              <w:t>a</w:t>
            </w:r>
            <w:r w:rsidRPr="00B61C83">
              <w:rPr>
                <w:b/>
                <w:bCs/>
              </w:rPr>
              <w:t>n</w:t>
            </w:r>
          </w:p>
        </w:tc>
        <w:tc>
          <w:tcPr>
            <w:tcW w:w="2561" w:type="dxa"/>
          </w:tcPr>
          <w:p w14:paraId="237F8F1D" w14:textId="77777777" w:rsidR="008F188B" w:rsidRDefault="008F188B" w:rsidP="007D0F7C"/>
        </w:tc>
      </w:tr>
      <w:tr w:rsidR="008F188B" w14:paraId="5EAE2309" w14:textId="77777777" w:rsidTr="006C7036">
        <w:trPr>
          <w:trHeight w:val="216"/>
        </w:trPr>
        <w:tc>
          <w:tcPr>
            <w:tcW w:w="2309" w:type="dxa"/>
          </w:tcPr>
          <w:p w14:paraId="361138A2" w14:textId="77777777" w:rsidR="008F188B" w:rsidRDefault="008F188B" w:rsidP="007D0F7C"/>
        </w:tc>
        <w:tc>
          <w:tcPr>
            <w:tcW w:w="2309" w:type="dxa"/>
          </w:tcPr>
          <w:p w14:paraId="4DB66283" w14:textId="65BCF009" w:rsidR="008F188B" w:rsidRDefault="008F188B" w:rsidP="007D0F7C">
            <w:r>
              <w:t>McDowell</w:t>
            </w:r>
          </w:p>
        </w:tc>
        <w:tc>
          <w:tcPr>
            <w:tcW w:w="2058" w:type="dxa"/>
          </w:tcPr>
          <w:p w14:paraId="68EE1640" w14:textId="75C8701C" w:rsidR="008F188B" w:rsidRDefault="008F188B" w:rsidP="007D0F7C">
            <w:r>
              <w:t>Graham</w:t>
            </w:r>
          </w:p>
        </w:tc>
        <w:tc>
          <w:tcPr>
            <w:tcW w:w="2561" w:type="dxa"/>
          </w:tcPr>
          <w:p w14:paraId="10D88D37" w14:textId="77777777" w:rsidR="008F188B" w:rsidRDefault="008F188B" w:rsidP="007D0F7C"/>
        </w:tc>
      </w:tr>
      <w:tr w:rsidR="008F188B" w14:paraId="7CC14F94" w14:textId="77777777" w:rsidTr="006C7036">
        <w:trPr>
          <w:trHeight w:val="227"/>
        </w:trPr>
        <w:tc>
          <w:tcPr>
            <w:tcW w:w="2309" w:type="dxa"/>
          </w:tcPr>
          <w:p w14:paraId="598308FA" w14:textId="77777777" w:rsidR="008F188B" w:rsidRDefault="008F188B" w:rsidP="007D0F7C"/>
        </w:tc>
        <w:tc>
          <w:tcPr>
            <w:tcW w:w="2309" w:type="dxa"/>
          </w:tcPr>
          <w:p w14:paraId="12FC5091" w14:textId="3F69B5CF" w:rsidR="008F188B" w:rsidRDefault="008F188B" w:rsidP="007D0F7C">
            <w:r>
              <w:t>McIlveen</w:t>
            </w:r>
          </w:p>
        </w:tc>
        <w:tc>
          <w:tcPr>
            <w:tcW w:w="2058" w:type="dxa"/>
          </w:tcPr>
          <w:p w14:paraId="74AB73CF" w14:textId="77777777" w:rsidR="008F188B" w:rsidRDefault="008F188B" w:rsidP="007D0F7C"/>
        </w:tc>
        <w:tc>
          <w:tcPr>
            <w:tcW w:w="2561" w:type="dxa"/>
          </w:tcPr>
          <w:p w14:paraId="7086C1AF" w14:textId="77777777" w:rsidR="008F188B" w:rsidRPr="00C91B1D" w:rsidRDefault="008F188B" w:rsidP="007D0F7C">
            <w:pPr>
              <w:rPr>
                <w:b/>
                <w:bCs/>
              </w:rPr>
            </w:pPr>
          </w:p>
        </w:tc>
      </w:tr>
      <w:tr w:rsidR="008F188B" w14:paraId="3DE97FCA" w14:textId="77777777" w:rsidTr="006C7036">
        <w:trPr>
          <w:trHeight w:val="216"/>
        </w:trPr>
        <w:tc>
          <w:tcPr>
            <w:tcW w:w="2309" w:type="dxa"/>
          </w:tcPr>
          <w:p w14:paraId="1F16EE75" w14:textId="77777777" w:rsidR="008F188B" w:rsidRDefault="008F188B" w:rsidP="007D0F7C"/>
        </w:tc>
        <w:tc>
          <w:tcPr>
            <w:tcW w:w="2309" w:type="dxa"/>
          </w:tcPr>
          <w:p w14:paraId="4DC6C490" w14:textId="7AD77B7B" w:rsidR="008F188B" w:rsidRDefault="008F188B" w:rsidP="007D0F7C">
            <w:r>
              <w:t>Smith</w:t>
            </w:r>
          </w:p>
        </w:tc>
        <w:tc>
          <w:tcPr>
            <w:tcW w:w="2058" w:type="dxa"/>
          </w:tcPr>
          <w:p w14:paraId="5D6F9BC8" w14:textId="77777777" w:rsidR="008F188B" w:rsidRDefault="008F188B" w:rsidP="007D0F7C"/>
        </w:tc>
        <w:tc>
          <w:tcPr>
            <w:tcW w:w="2561" w:type="dxa"/>
          </w:tcPr>
          <w:p w14:paraId="1DB82ED6" w14:textId="77777777" w:rsidR="008F188B" w:rsidRPr="00C91B1D" w:rsidRDefault="008F188B" w:rsidP="007D0F7C">
            <w:pPr>
              <w:rPr>
                <w:b/>
                <w:bCs/>
              </w:rPr>
            </w:pPr>
          </w:p>
        </w:tc>
      </w:tr>
      <w:tr w:rsidR="008F188B" w14:paraId="1E003115" w14:textId="77777777" w:rsidTr="006C7036">
        <w:trPr>
          <w:trHeight w:val="216"/>
        </w:trPr>
        <w:tc>
          <w:tcPr>
            <w:tcW w:w="2309" w:type="dxa"/>
          </w:tcPr>
          <w:p w14:paraId="654524B5" w14:textId="77777777" w:rsidR="008F188B" w:rsidRDefault="008F188B" w:rsidP="007D0F7C"/>
        </w:tc>
        <w:tc>
          <w:tcPr>
            <w:tcW w:w="2309" w:type="dxa"/>
          </w:tcPr>
          <w:p w14:paraId="289E2BB7" w14:textId="77777777" w:rsidR="008F188B" w:rsidRDefault="008F188B" w:rsidP="007D0F7C"/>
        </w:tc>
        <w:tc>
          <w:tcPr>
            <w:tcW w:w="2058" w:type="dxa"/>
          </w:tcPr>
          <w:p w14:paraId="56FFDDE7" w14:textId="77777777" w:rsidR="008F188B" w:rsidRDefault="008F188B" w:rsidP="007D0F7C"/>
        </w:tc>
        <w:tc>
          <w:tcPr>
            <w:tcW w:w="2561" w:type="dxa"/>
          </w:tcPr>
          <w:p w14:paraId="30F0B944" w14:textId="77777777" w:rsidR="008F188B" w:rsidRPr="00C91B1D" w:rsidRDefault="008F188B" w:rsidP="007D0F7C">
            <w:pPr>
              <w:rPr>
                <w:b/>
                <w:bCs/>
              </w:rPr>
            </w:pPr>
          </w:p>
        </w:tc>
      </w:tr>
      <w:tr w:rsidR="008F188B" w14:paraId="4AC80BFF" w14:textId="77777777" w:rsidTr="006C7036">
        <w:trPr>
          <w:trHeight w:val="216"/>
        </w:trPr>
        <w:tc>
          <w:tcPr>
            <w:tcW w:w="2309" w:type="dxa"/>
          </w:tcPr>
          <w:p w14:paraId="38A26BBF" w14:textId="77777777" w:rsidR="008F188B" w:rsidRDefault="008F188B" w:rsidP="007D0F7C"/>
        </w:tc>
        <w:tc>
          <w:tcPr>
            <w:tcW w:w="2309" w:type="dxa"/>
          </w:tcPr>
          <w:p w14:paraId="4A0C4F16" w14:textId="77777777" w:rsidR="008F188B" w:rsidRDefault="008F188B" w:rsidP="007D0F7C"/>
        </w:tc>
        <w:tc>
          <w:tcPr>
            <w:tcW w:w="2058" w:type="dxa"/>
          </w:tcPr>
          <w:p w14:paraId="5542CA85" w14:textId="77777777" w:rsidR="008F188B" w:rsidRDefault="008F188B" w:rsidP="007D0F7C"/>
        </w:tc>
        <w:tc>
          <w:tcPr>
            <w:tcW w:w="2561" w:type="dxa"/>
          </w:tcPr>
          <w:p w14:paraId="7E602DC0" w14:textId="77777777" w:rsidR="008F188B" w:rsidRPr="00C91B1D" w:rsidRDefault="008F188B" w:rsidP="007D0F7C">
            <w:pPr>
              <w:rPr>
                <w:b/>
                <w:bCs/>
              </w:rPr>
            </w:pPr>
          </w:p>
        </w:tc>
      </w:tr>
      <w:tr w:rsidR="008F188B" w14:paraId="5D6E1924" w14:textId="77777777" w:rsidTr="006C7036">
        <w:trPr>
          <w:trHeight w:val="63"/>
        </w:trPr>
        <w:tc>
          <w:tcPr>
            <w:tcW w:w="2309" w:type="dxa"/>
          </w:tcPr>
          <w:p w14:paraId="41D83D20" w14:textId="4DF16E9A" w:rsidR="008F188B" w:rsidRPr="00912B22" w:rsidRDefault="008F188B" w:rsidP="007D0F7C">
            <w:pPr>
              <w:rPr>
                <w:b/>
                <w:bCs/>
              </w:rPr>
            </w:pPr>
            <w:r w:rsidRPr="00912B22">
              <w:rPr>
                <w:b/>
                <w:bCs/>
              </w:rPr>
              <w:t xml:space="preserve">Councillors </w:t>
            </w:r>
          </w:p>
        </w:tc>
        <w:tc>
          <w:tcPr>
            <w:tcW w:w="2309" w:type="dxa"/>
          </w:tcPr>
          <w:p w14:paraId="1FADDF2D" w14:textId="77777777" w:rsidR="008F188B" w:rsidRPr="00912B22" w:rsidRDefault="008F188B" w:rsidP="007D0F7C">
            <w:pPr>
              <w:rPr>
                <w:b/>
                <w:bCs/>
              </w:rPr>
            </w:pPr>
            <w:r w:rsidRPr="00912B22">
              <w:rPr>
                <w:b/>
                <w:bCs/>
              </w:rPr>
              <w:t xml:space="preserve">Councillors </w:t>
            </w:r>
          </w:p>
        </w:tc>
        <w:tc>
          <w:tcPr>
            <w:tcW w:w="2058" w:type="dxa"/>
          </w:tcPr>
          <w:p w14:paraId="6C57800F" w14:textId="43E6DF0B" w:rsidR="008F188B" w:rsidRPr="008F188B" w:rsidRDefault="008F188B" w:rsidP="007D0F7C">
            <w:pPr>
              <w:rPr>
                <w:b/>
                <w:bCs/>
              </w:rPr>
            </w:pPr>
            <w:r>
              <w:rPr>
                <w:b/>
                <w:bCs/>
              </w:rPr>
              <w:t>Councillors</w:t>
            </w:r>
          </w:p>
        </w:tc>
        <w:tc>
          <w:tcPr>
            <w:tcW w:w="2561" w:type="dxa"/>
          </w:tcPr>
          <w:p w14:paraId="73D8C0EC" w14:textId="77777777" w:rsidR="008F188B" w:rsidRDefault="008F188B" w:rsidP="007D0F7C">
            <w:r w:rsidRPr="00C91B1D">
              <w:rPr>
                <w:b/>
                <w:bCs/>
              </w:rPr>
              <w:t>Councillor</w:t>
            </w:r>
            <w:r>
              <w:rPr>
                <w:b/>
                <w:bCs/>
              </w:rPr>
              <w:t>s</w:t>
            </w:r>
          </w:p>
        </w:tc>
      </w:tr>
      <w:tr w:rsidR="008F188B" w14:paraId="2073AE2D" w14:textId="77777777" w:rsidTr="006C7036">
        <w:trPr>
          <w:trHeight w:val="63"/>
        </w:trPr>
        <w:tc>
          <w:tcPr>
            <w:tcW w:w="2309" w:type="dxa"/>
          </w:tcPr>
          <w:p w14:paraId="714D55A3" w14:textId="77777777" w:rsidR="008F188B" w:rsidRDefault="008F188B" w:rsidP="007D0F7C">
            <w:r>
              <w:t>Harbinson</w:t>
            </w:r>
          </w:p>
          <w:p w14:paraId="19995863" w14:textId="77777777" w:rsidR="008F188B" w:rsidRDefault="008F188B" w:rsidP="007D0F7C">
            <w:r>
              <w:t>Hennessy</w:t>
            </w:r>
          </w:p>
          <w:p w14:paraId="2DC1D6B7" w14:textId="77777777" w:rsidR="008F188B" w:rsidRDefault="008F188B" w:rsidP="007D0F7C">
            <w:r>
              <w:t>McClean</w:t>
            </w:r>
          </w:p>
          <w:p w14:paraId="346746D8" w14:textId="77777777" w:rsidR="008F188B" w:rsidRDefault="008F188B" w:rsidP="007D0F7C">
            <w:r>
              <w:t>McKee</w:t>
            </w:r>
          </w:p>
          <w:p w14:paraId="254DC314" w14:textId="0408402E" w:rsidR="008F188B" w:rsidRPr="008F188B" w:rsidRDefault="008F188B" w:rsidP="007D0F7C">
            <w:r>
              <w:t>Morgan</w:t>
            </w:r>
          </w:p>
        </w:tc>
        <w:tc>
          <w:tcPr>
            <w:tcW w:w="2309" w:type="dxa"/>
          </w:tcPr>
          <w:p w14:paraId="52E018D0" w14:textId="77777777" w:rsidR="008F188B" w:rsidRDefault="008F188B" w:rsidP="007D0F7C">
            <w:r>
              <w:t>Cathcart</w:t>
            </w:r>
          </w:p>
          <w:p w14:paraId="534BEC75" w14:textId="77777777" w:rsidR="008F188B" w:rsidRDefault="008F188B" w:rsidP="007D0F7C">
            <w:r>
              <w:t>Kerr</w:t>
            </w:r>
          </w:p>
          <w:p w14:paraId="3245CEB8" w14:textId="77777777" w:rsidR="008F188B" w:rsidRDefault="008F188B" w:rsidP="007D0F7C">
            <w:r>
              <w:t>McCollum</w:t>
            </w:r>
          </w:p>
          <w:p w14:paraId="33419641" w14:textId="5EE78977" w:rsidR="008F188B" w:rsidRPr="008F188B" w:rsidRDefault="008F188B" w:rsidP="007D0F7C">
            <w:r>
              <w:t>Wray</w:t>
            </w:r>
          </w:p>
        </w:tc>
        <w:tc>
          <w:tcPr>
            <w:tcW w:w="2058" w:type="dxa"/>
          </w:tcPr>
          <w:p w14:paraId="762E1A18" w14:textId="43178803" w:rsidR="008F188B" w:rsidRDefault="008F188B" w:rsidP="007D0F7C">
            <w:r>
              <w:t>Kendall</w:t>
            </w:r>
          </w:p>
        </w:tc>
        <w:tc>
          <w:tcPr>
            <w:tcW w:w="2561" w:type="dxa"/>
          </w:tcPr>
          <w:p w14:paraId="61AC0CCB" w14:textId="1C264C22" w:rsidR="008F188B" w:rsidRPr="001B5F8F" w:rsidRDefault="001B5F8F" w:rsidP="007D0F7C">
            <w:r>
              <w:t>McBurney</w:t>
            </w:r>
          </w:p>
        </w:tc>
      </w:tr>
    </w:tbl>
    <w:p w14:paraId="4D97D42E" w14:textId="77777777" w:rsidR="00041B59" w:rsidRDefault="00041B59" w:rsidP="007D0F7C">
      <w:pPr>
        <w:rPr>
          <w:rFonts w:eastAsia="Calibri" w:cs="Arial"/>
          <w:kern w:val="0"/>
          <w:szCs w:val="24"/>
          <w14:ligatures w14:val="none"/>
        </w:rPr>
      </w:pPr>
    </w:p>
    <w:p w14:paraId="496425BF" w14:textId="77777777" w:rsidR="006C7036" w:rsidRDefault="006C7036" w:rsidP="007D0F7C">
      <w:pPr>
        <w:rPr>
          <w:rFonts w:eastAsia="Calibri" w:cs="Arial"/>
          <w:kern w:val="0"/>
          <w:szCs w:val="24"/>
          <w14:ligatures w14:val="none"/>
        </w:rPr>
      </w:pPr>
      <w:r>
        <w:rPr>
          <w:rFonts w:eastAsia="Calibri" w:cs="Arial"/>
          <w:kern w:val="0"/>
          <w:szCs w:val="24"/>
          <w14:ligatures w14:val="none"/>
        </w:rPr>
        <w:t>Proposed by Alderman McDowell, seconded by Alderman P Smith, that the recommendation be rejected and planning permission be granted.</w:t>
      </w:r>
    </w:p>
    <w:p w14:paraId="4DC065B4" w14:textId="77777777" w:rsidR="006C7036" w:rsidRDefault="006C7036" w:rsidP="007D0F7C">
      <w:pPr>
        <w:rPr>
          <w:rFonts w:eastAsia="Calibri" w:cs="Arial"/>
          <w:kern w:val="0"/>
          <w:szCs w:val="24"/>
          <w14:ligatures w14:val="none"/>
        </w:rPr>
      </w:pPr>
    </w:p>
    <w:p w14:paraId="35395178" w14:textId="315DBFFE" w:rsidR="006C7036" w:rsidRDefault="006C7036" w:rsidP="007D0F7C">
      <w:pPr>
        <w:rPr>
          <w:rFonts w:eastAsia="Calibri" w:cs="Arial"/>
          <w:kern w:val="0"/>
          <w:szCs w:val="24"/>
          <w14:ligatures w14:val="none"/>
        </w:rPr>
      </w:pPr>
      <w:r>
        <w:rPr>
          <w:rFonts w:eastAsia="Calibri" w:cs="Arial"/>
          <w:kern w:val="0"/>
          <w:szCs w:val="24"/>
          <w14:ligatures w14:val="none"/>
        </w:rPr>
        <w:t>Alderman McDowell explained that as the business was already in existence and in an industrial location, it was causing no harm whilst Alderman Smith advised he could see no issues and that his only queries had been in relation to the proportionality of development.</w:t>
      </w:r>
    </w:p>
    <w:p w14:paraId="128010B7" w14:textId="77777777" w:rsidR="006C7036" w:rsidRDefault="006C7036" w:rsidP="007D0F7C">
      <w:pPr>
        <w:rPr>
          <w:rFonts w:eastAsia="Calibri" w:cs="Arial"/>
          <w:kern w:val="0"/>
          <w:szCs w:val="24"/>
          <w14:ligatures w14:val="none"/>
        </w:rPr>
      </w:pPr>
    </w:p>
    <w:p w14:paraId="23FA7710" w14:textId="77777777" w:rsidR="006C7036" w:rsidRDefault="006C7036" w:rsidP="007D0F7C">
      <w:pPr>
        <w:rPr>
          <w:rFonts w:eastAsia="Calibri" w:cs="Arial"/>
          <w:kern w:val="0"/>
          <w:szCs w:val="24"/>
          <w14:ligatures w14:val="none"/>
        </w:rPr>
      </w:pPr>
      <w:r>
        <w:rPr>
          <w:rFonts w:eastAsia="Calibri" w:cs="Arial"/>
          <w:kern w:val="0"/>
          <w:szCs w:val="24"/>
          <w14:ligatures w14:val="none"/>
        </w:rPr>
        <w:t xml:space="preserve">Alderman Graham still had reservations with granting planning permission given the countryside location and advised he would have to abstain from the decision. </w:t>
      </w:r>
    </w:p>
    <w:p w14:paraId="45DF89CB" w14:textId="77777777" w:rsidR="006C7036" w:rsidRDefault="006C7036" w:rsidP="007D0F7C">
      <w:pPr>
        <w:rPr>
          <w:rFonts w:eastAsia="Calibri" w:cs="Arial"/>
          <w:kern w:val="0"/>
          <w:szCs w:val="24"/>
          <w14:ligatures w14:val="none"/>
        </w:rPr>
      </w:pPr>
    </w:p>
    <w:p w14:paraId="7AF1DE1E" w14:textId="0EA79E98" w:rsidR="006C7036" w:rsidRDefault="006C7036" w:rsidP="007D0F7C">
      <w:r>
        <w:t xml:space="preserve">On being put to the meeting, with voting 7 FOR, 5 AGAINST, 2 </w:t>
      </w:r>
      <w:r w:rsidRPr="003E1257">
        <w:rPr>
          <w:caps/>
        </w:rPr>
        <w:t xml:space="preserve">abstaining </w:t>
      </w:r>
      <w:r>
        <w:t xml:space="preserve">and 1 ABSENT, the proposal </w:t>
      </w:r>
      <w:r w:rsidR="00BE6EE2">
        <w:t>PASSED</w:t>
      </w:r>
      <w:r>
        <w:t xml:space="preserve">. The vote resulted as follows: </w:t>
      </w:r>
    </w:p>
    <w:p w14:paraId="2BE31059" w14:textId="77777777" w:rsidR="006C7036" w:rsidRDefault="006C7036" w:rsidP="007D0F7C"/>
    <w:tbl>
      <w:tblPr>
        <w:tblStyle w:val="TableGrid"/>
        <w:tblW w:w="92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09"/>
        <w:gridCol w:w="2309"/>
        <w:gridCol w:w="2058"/>
        <w:gridCol w:w="2561"/>
      </w:tblGrid>
      <w:tr w:rsidR="006C7036" w14:paraId="426D1EA4" w14:textId="77777777" w:rsidTr="00CB5922">
        <w:trPr>
          <w:trHeight w:val="216"/>
        </w:trPr>
        <w:tc>
          <w:tcPr>
            <w:tcW w:w="2309" w:type="dxa"/>
          </w:tcPr>
          <w:p w14:paraId="40F70305" w14:textId="4563D086" w:rsidR="006C7036" w:rsidRPr="00C91B1D" w:rsidRDefault="006C7036" w:rsidP="007D0F7C">
            <w:pPr>
              <w:rPr>
                <w:b/>
                <w:bCs/>
              </w:rPr>
            </w:pPr>
            <w:r w:rsidRPr="00C91B1D">
              <w:rPr>
                <w:b/>
                <w:bCs/>
              </w:rPr>
              <w:t>FOR (</w:t>
            </w:r>
            <w:r w:rsidR="00BE6EE2">
              <w:rPr>
                <w:b/>
                <w:bCs/>
              </w:rPr>
              <w:t>7</w:t>
            </w:r>
            <w:r w:rsidRPr="00C91B1D">
              <w:rPr>
                <w:b/>
                <w:bCs/>
              </w:rPr>
              <w:t>)</w:t>
            </w:r>
          </w:p>
        </w:tc>
        <w:tc>
          <w:tcPr>
            <w:tcW w:w="2309" w:type="dxa"/>
          </w:tcPr>
          <w:p w14:paraId="5F3BA4BE" w14:textId="330F205F" w:rsidR="006C7036" w:rsidRPr="00C91B1D" w:rsidRDefault="006C7036" w:rsidP="007D0F7C">
            <w:pPr>
              <w:rPr>
                <w:b/>
                <w:bCs/>
              </w:rPr>
            </w:pPr>
            <w:r w:rsidRPr="00C91B1D">
              <w:rPr>
                <w:b/>
                <w:bCs/>
              </w:rPr>
              <w:t>AGAINST (</w:t>
            </w:r>
            <w:r w:rsidR="00BE6EE2">
              <w:rPr>
                <w:b/>
                <w:bCs/>
              </w:rPr>
              <w:t>5</w:t>
            </w:r>
            <w:r w:rsidRPr="00C91B1D">
              <w:rPr>
                <w:b/>
                <w:bCs/>
              </w:rPr>
              <w:t>)</w:t>
            </w:r>
          </w:p>
        </w:tc>
        <w:tc>
          <w:tcPr>
            <w:tcW w:w="2058" w:type="dxa"/>
          </w:tcPr>
          <w:p w14:paraId="0E2BE345" w14:textId="77777777" w:rsidR="006C7036" w:rsidRPr="00C91B1D" w:rsidRDefault="006C7036" w:rsidP="007D0F7C">
            <w:pPr>
              <w:rPr>
                <w:b/>
                <w:bCs/>
                <w:caps/>
              </w:rPr>
            </w:pPr>
            <w:r w:rsidRPr="00C91B1D">
              <w:rPr>
                <w:b/>
                <w:bCs/>
                <w:caps/>
              </w:rPr>
              <w:t>Abstained (</w:t>
            </w:r>
            <w:r>
              <w:rPr>
                <w:b/>
                <w:bCs/>
                <w:caps/>
              </w:rPr>
              <w:t>2</w:t>
            </w:r>
            <w:r w:rsidRPr="00C91B1D">
              <w:rPr>
                <w:b/>
                <w:bCs/>
                <w:caps/>
              </w:rPr>
              <w:t>)</w:t>
            </w:r>
          </w:p>
        </w:tc>
        <w:tc>
          <w:tcPr>
            <w:tcW w:w="2561" w:type="dxa"/>
          </w:tcPr>
          <w:p w14:paraId="44BA842A" w14:textId="749B39A1" w:rsidR="006C7036" w:rsidRPr="00C91B1D" w:rsidRDefault="006C7036" w:rsidP="007D0F7C">
            <w:pPr>
              <w:rPr>
                <w:b/>
                <w:bCs/>
                <w:caps/>
              </w:rPr>
            </w:pPr>
            <w:r w:rsidRPr="00C91B1D">
              <w:rPr>
                <w:b/>
                <w:bCs/>
                <w:caps/>
              </w:rPr>
              <w:t>Absent (</w:t>
            </w:r>
            <w:r w:rsidR="009B0FA0">
              <w:rPr>
                <w:b/>
                <w:bCs/>
                <w:caps/>
              </w:rPr>
              <w:t>2</w:t>
            </w:r>
            <w:r w:rsidRPr="00C91B1D">
              <w:rPr>
                <w:b/>
                <w:bCs/>
                <w:caps/>
              </w:rPr>
              <w:t>)</w:t>
            </w:r>
          </w:p>
        </w:tc>
      </w:tr>
      <w:tr w:rsidR="006C7036" w14:paraId="3E9E4E1E" w14:textId="77777777" w:rsidTr="00CB5922">
        <w:trPr>
          <w:trHeight w:val="227"/>
        </w:trPr>
        <w:tc>
          <w:tcPr>
            <w:tcW w:w="2309" w:type="dxa"/>
          </w:tcPr>
          <w:p w14:paraId="6F3D5C2E" w14:textId="77777777" w:rsidR="006C7036" w:rsidRPr="00946284" w:rsidRDefault="006C7036" w:rsidP="007D0F7C">
            <w:pPr>
              <w:rPr>
                <w:b/>
                <w:bCs/>
              </w:rPr>
            </w:pPr>
            <w:r w:rsidRPr="00946284">
              <w:rPr>
                <w:b/>
                <w:bCs/>
              </w:rPr>
              <w:t>Alderm</w:t>
            </w:r>
            <w:r>
              <w:rPr>
                <w:b/>
                <w:bCs/>
              </w:rPr>
              <w:t>e</w:t>
            </w:r>
            <w:r w:rsidRPr="00946284">
              <w:rPr>
                <w:b/>
                <w:bCs/>
              </w:rPr>
              <w:t>n</w:t>
            </w:r>
          </w:p>
        </w:tc>
        <w:tc>
          <w:tcPr>
            <w:tcW w:w="2309" w:type="dxa"/>
          </w:tcPr>
          <w:p w14:paraId="2006526A" w14:textId="77777777" w:rsidR="006C7036" w:rsidRPr="00B61C83" w:rsidRDefault="006C7036" w:rsidP="007D0F7C">
            <w:pPr>
              <w:rPr>
                <w:b/>
                <w:bCs/>
              </w:rPr>
            </w:pPr>
            <w:r w:rsidRPr="00B61C83">
              <w:rPr>
                <w:b/>
                <w:bCs/>
              </w:rPr>
              <w:t xml:space="preserve">Alderman </w:t>
            </w:r>
          </w:p>
        </w:tc>
        <w:tc>
          <w:tcPr>
            <w:tcW w:w="2058" w:type="dxa"/>
          </w:tcPr>
          <w:p w14:paraId="2D94702B" w14:textId="77777777" w:rsidR="006C7036" w:rsidRPr="00B61C83" w:rsidRDefault="006C7036" w:rsidP="007D0F7C">
            <w:pPr>
              <w:rPr>
                <w:b/>
                <w:bCs/>
              </w:rPr>
            </w:pPr>
            <w:r w:rsidRPr="00B61C83">
              <w:rPr>
                <w:b/>
                <w:bCs/>
              </w:rPr>
              <w:t>Alderm</w:t>
            </w:r>
            <w:r>
              <w:rPr>
                <w:b/>
                <w:bCs/>
              </w:rPr>
              <w:t>a</w:t>
            </w:r>
            <w:r w:rsidRPr="00B61C83">
              <w:rPr>
                <w:b/>
                <w:bCs/>
              </w:rPr>
              <w:t>n</w:t>
            </w:r>
          </w:p>
        </w:tc>
        <w:tc>
          <w:tcPr>
            <w:tcW w:w="2561" w:type="dxa"/>
          </w:tcPr>
          <w:p w14:paraId="329FFC49" w14:textId="77777777" w:rsidR="006C7036" w:rsidRDefault="006C7036" w:rsidP="007D0F7C"/>
        </w:tc>
      </w:tr>
      <w:tr w:rsidR="006C7036" w14:paraId="0FF4B879" w14:textId="77777777" w:rsidTr="00CB5922">
        <w:trPr>
          <w:trHeight w:val="216"/>
        </w:trPr>
        <w:tc>
          <w:tcPr>
            <w:tcW w:w="2309" w:type="dxa"/>
          </w:tcPr>
          <w:p w14:paraId="28553B96" w14:textId="77777777" w:rsidR="006C7036" w:rsidRDefault="006C7036" w:rsidP="007D0F7C">
            <w:r>
              <w:t>McDowell</w:t>
            </w:r>
          </w:p>
          <w:p w14:paraId="5A27A751" w14:textId="488FEA3F" w:rsidR="006C7036" w:rsidRDefault="006C7036" w:rsidP="007D0F7C">
            <w:r>
              <w:t>McIlveen</w:t>
            </w:r>
          </w:p>
        </w:tc>
        <w:tc>
          <w:tcPr>
            <w:tcW w:w="2309" w:type="dxa"/>
          </w:tcPr>
          <w:p w14:paraId="3E4AC723" w14:textId="2CD0784C" w:rsidR="006C7036" w:rsidRDefault="006C7036" w:rsidP="007D0F7C"/>
        </w:tc>
        <w:tc>
          <w:tcPr>
            <w:tcW w:w="2058" w:type="dxa"/>
          </w:tcPr>
          <w:p w14:paraId="55C65517" w14:textId="77777777" w:rsidR="006C7036" w:rsidRDefault="006C7036" w:rsidP="007D0F7C">
            <w:r>
              <w:t>Graham</w:t>
            </w:r>
          </w:p>
        </w:tc>
        <w:tc>
          <w:tcPr>
            <w:tcW w:w="2561" w:type="dxa"/>
          </w:tcPr>
          <w:p w14:paraId="34BB4938" w14:textId="77777777" w:rsidR="006C7036" w:rsidRDefault="006C7036" w:rsidP="007D0F7C"/>
        </w:tc>
      </w:tr>
      <w:tr w:rsidR="006C7036" w14:paraId="0A1DE2E7" w14:textId="77777777" w:rsidTr="00CB5922">
        <w:trPr>
          <w:trHeight w:val="227"/>
        </w:trPr>
        <w:tc>
          <w:tcPr>
            <w:tcW w:w="2309" w:type="dxa"/>
          </w:tcPr>
          <w:p w14:paraId="3A55A63E" w14:textId="527BA113" w:rsidR="006C7036" w:rsidRDefault="006C7036" w:rsidP="007D0F7C">
            <w:r>
              <w:t>Smith</w:t>
            </w:r>
          </w:p>
        </w:tc>
        <w:tc>
          <w:tcPr>
            <w:tcW w:w="2309" w:type="dxa"/>
          </w:tcPr>
          <w:p w14:paraId="02D7596A" w14:textId="17B9A8DD" w:rsidR="006C7036" w:rsidRDefault="006C7036" w:rsidP="007D0F7C"/>
        </w:tc>
        <w:tc>
          <w:tcPr>
            <w:tcW w:w="2058" w:type="dxa"/>
          </w:tcPr>
          <w:p w14:paraId="1A8DF686" w14:textId="77777777" w:rsidR="006C7036" w:rsidRDefault="006C7036" w:rsidP="007D0F7C"/>
        </w:tc>
        <w:tc>
          <w:tcPr>
            <w:tcW w:w="2561" w:type="dxa"/>
          </w:tcPr>
          <w:p w14:paraId="5337434E" w14:textId="77777777" w:rsidR="006C7036" w:rsidRPr="00C91B1D" w:rsidRDefault="006C7036" w:rsidP="007D0F7C">
            <w:pPr>
              <w:rPr>
                <w:b/>
                <w:bCs/>
              </w:rPr>
            </w:pPr>
          </w:p>
        </w:tc>
      </w:tr>
      <w:tr w:rsidR="006C7036" w14:paraId="27287A84" w14:textId="77777777" w:rsidTr="00CB5922">
        <w:trPr>
          <w:trHeight w:val="216"/>
        </w:trPr>
        <w:tc>
          <w:tcPr>
            <w:tcW w:w="2309" w:type="dxa"/>
          </w:tcPr>
          <w:p w14:paraId="37966A0C" w14:textId="77777777" w:rsidR="006C7036" w:rsidRDefault="006C7036" w:rsidP="007D0F7C"/>
        </w:tc>
        <w:tc>
          <w:tcPr>
            <w:tcW w:w="2309" w:type="dxa"/>
          </w:tcPr>
          <w:p w14:paraId="206F15B2" w14:textId="186AC105" w:rsidR="006C7036" w:rsidRDefault="006C7036" w:rsidP="007D0F7C"/>
        </w:tc>
        <w:tc>
          <w:tcPr>
            <w:tcW w:w="2058" w:type="dxa"/>
          </w:tcPr>
          <w:p w14:paraId="609FFE24" w14:textId="77777777" w:rsidR="006C7036" w:rsidRDefault="006C7036" w:rsidP="007D0F7C"/>
        </w:tc>
        <w:tc>
          <w:tcPr>
            <w:tcW w:w="2561" w:type="dxa"/>
          </w:tcPr>
          <w:p w14:paraId="74E598EC" w14:textId="77777777" w:rsidR="006C7036" w:rsidRPr="00C91B1D" w:rsidRDefault="006C7036" w:rsidP="007D0F7C">
            <w:pPr>
              <w:rPr>
                <w:b/>
                <w:bCs/>
              </w:rPr>
            </w:pPr>
          </w:p>
        </w:tc>
      </w:tr>
      <w:tr w:rsidR="006C7036" w14:paraId="201060AF" w14:textId="77777777" w:rsidTr="00CB5922">
        <w:trPr>
          <w:trHeight w:val="63"/>
        </w:trPr>
        <w:tc>
          <w:tcPr>
            <w:tcW w:w="2309" w:type="dxa"/>
          </w:tcPr>
          <w:p w14:paraId="307D5297" w14:textId="77777777" w:rsidR="006C7036" w:rsidRPr="00912B22" w:rsidRDefault="006C7036" w:rsidP="007D0F7C">
            <w:pPr>
              <w:rPr>
                <w:b/>
                <w:bCs/>
              </w:rPr>
            </w:pPr>
            <w:r w:rsidRPr="00912B22">
              <w:rPr>
                <w:b/>
                <w:bCs/>
              </w:rPr>
              <w:t xml:space="preserve">Councillors </w:t>
            </w:r>
          </w:p>
        </w:tc>
        <w:tc>
          <w:tcPr>
            <w:tcW w:w="2309" w:type="dxa"/>
          </w:tcPr>
          <w:p w14:paraId="52D637F5" w14:textId="77777777" w:rsidR="006C7036" w:rsidRPr="00912B22" w:rsidRDefault="006C7036" w:rsidP="007D0F7C">
            <w:pPr>
              <w:rPr>
                <w:b/>
                <w:bCs/>
              </w:rPr>
            </w:pPr>
            <w:r w:rsidRPr="00912B22">
              <w:rPr>
                <w:b/>
                <w:bCs/>
              </w:rPr>
              <w:t xml:space="preserve">Councillors </w:t>
            </w:r>
          </w:p>
        </w:tc>
        <w:tc>
          <w:tcPr>
            <w:tcW w:w="2058" w:type="dxa"/>
          </w:tcPr>
          <w:p w14:paraId="7F2D8851" w14:textId="77777777" w:rsidR="006C7036" w:rsidRPr="008F188B" w:rsidRDefault="006C7036" w:rsidP="007D0F7C">
            <w:pPr>
              <w:rPr>
                <w:b/>
                <w:bCs/>
              </w:rPr>
            </w:pPr>
            <w:r>
              <w:rPr>
                <w:b/>
                <w:bCs/>
              </w:rPr>
              <w:t>Councillors</w:t>
            </w:r>
          </w:p>
        </w:tc>
        <w:tc>
          <w:tcPr>
            <w:tcW w:w="2561" w:type="dxa"/>
          </w:tcPr>
          <w:p w14:paraId="10D39539" w14:textId="77777777" w:rsidR="006C7036" w:rsidRDefault="006C7036" w:rsidP="007D0F7C">
            <w:r w:rsidRPr="00C91B1D">
              <w:rPr>
                <w:b/>
                <w:bCs/>
              </w:rPr>
              <w:t>Councillor</w:t>
            </w:r>
            <w:r>
              <w:rPr>
                <w:b/>
                <w:bCs/>
              </w:rPr>
              <w:t>s</w:t>
            </w:r>
          </w:p>
        </w:tc>
      </w:tr>
      <w:tr w:rsidR="006C7036" w14:paraId="23FBA872" w14:textId="77777777" w:rsidTr="00CB5922">
        <w:trPr>
          <w:trHeight w:val="63"/>
        </w:trPr>
        <w:tc>
          <w:tcPr>
            <w:tcW w:w="2309" w:type="dxa"/>
          </w:tcPr>
          <w:p w14:paraId="100BCA7A" w14:textId="77777777" w:rsidR="00BE6EE2" w:rsidRDefault="00BE6EE2" w:rsidP="007D0F7C">
            <w:r>
              <w:t>Cathcart</w:t>
            </w:r>
          </w:p>
          <w:p w14:paraId="2F635E9F" w14:textId="77777777" w:rsidR="00BE6EE2" w:rsidRDefault="00BE6EE2" w:rsidP="007D0F7C">
            <w:r>
              <w:t>Kerr</w:t>
            </w:r>
          </w:p>
          <w:p w14:paraId="1231CB5D" w14:textId="77777777" w:rsidR="00BE6EE2" w:rsidRDefault="00BE6EE2" w:rsidP="007D0F7C">
            <w:r>
              <w:t>McCollum</w:t>
            </w:r>
          </w:p>
          <w:p w14:paraId="5B59D1A5" w14:textId="1B535AD8" w:rsidR="006C7036" w:rsidRPr="008F188B" w:rsidRDefault="00BE6EE2" w:rsidP="007D0F7C">
            <w:r>
              <w:t>Wray</w:t>
            </w:r>
          </w:p>
        </w:tc>
        <w:tc>
          <w:tcPr>
            <w:tcW w:w="2309" w:type="dxa"/>
          </w:tcPr>
          <w:p w14:paraId="288A0A84" w14:textId="77777777" w:rsidR="00BE6EE2" w:rsidRDefault="00BE6EE2" w:rsidP="007D0F7C">
            <w:r>
              <w:t>Harbinson</w:t>
            </w:r>
          </w:p>
          <w:p w14:paraId="52C23AA6" w14:textId="7B89A31C" w:rsidR="00BE6EE2" w:rsidRDefault="00BE6EE2" w:rsidP="007D0F7C">
            <w:r>
              <w:t>Hennessy</w:t>
            </w:r>
          </w:p>
          <w:p w14:paraId="0050E433" w14:textId="77777777" w:rsidR="00BE6EE2" w:rsidRDefault="00BE6EE2" w:rsidP="007D0F7C">
            <w:r>
              <w:t>McClean</w:t>
            </w:r>
          </w:p>
          <w:p w14:paraId="3A4F2F9A" w14:textId="77777777" w:rsidR="00BE6EE2" w:rsidRDefault="00BE6EE2" w:rsidP="007D0F7C">
            <w:r>
              <w:t>McKee</w:t>
            </w:r>
          </w:p>
          <w:p w14:paraId="0AE1EDD5" w14:textId="77777777" w:rsidR="00BE6EE2" w:rsidRDefault="00BE6EE2" w:rsidP="007D0F7C">
            <w:pPr>
              <w:rPr>
                <w:rFonts w:eastAsia="Calibri" w:cs="Arial"/>
                <w:kern w:val="0"/>
                <w:szCs w:val="24"/>
                <w14:ligatures w14:val="none"/>
              </w:rPr>
            </w:pPr>
            <w:r>
              <w:t>Morgan</w:t>
            </w:r>
          </w:p>
          <w:p w14:paraId="4D11B022" w14:textId="0DC31510" w:rsidR="006C7036" w:rsidRPr="008F188B" w:rsidRDefault="006C7036" w:rsidP="007D0F7C"/>
        </w:tc>
        <w:tc>
          <w:tcPr>
            <w:tcW w:w="2058" w:type="dxa"/>
          </w:tcPr>
          <w:p w14:paraId="3A9EE63D" w14:textId="77777777" w:rsidR="006C7036" w:rsidRDefault="006C7036" w:rsidP="007D0F7C">
            <w:r>
              <w:t>Kendall</w:t>
            </w:r>
          </w:p>
        </w:tc>
        <w:tc>
          <w:tcPr>
            <w:tcW w:w="2561" w:type="dxa"/>
          </w:tcPr>
          <w:p w14:paraId="2031662C" w14:textId="77777777" w:rsidR="009B0FA0" w:rsidRDefault="006C7036" w:rsidP="007D0F7C">
            <w:r>
              <w:t>McBurney</w:t>
            </w:r>
            <w:r w:rsidR="009B0FA0">
              <w:t xml:space="preserve"> </w:t>
            </w:r>
          </w:p>
          <w:p w14:paraId="7CF37C7C" w14:textId="103018BB" w:rsidR="006C7036" w:rsidRPr="001B5F8F" w:rsidRDefault="009B0FA0" w:rsidP="007D0F7C">
            <w:r>
              <w:t>Smart</w:t>
            </w:r>
          </w:p>
        </w:tc>
      </w:tr>
    </w:tbl>
    <w:p w14:paraId="02A12415" w14:textId="77777777" w:rsidR="006C7036" w:rsidRDefault="006C7036" w:rsidP="007D0F7C">
      <w:pPr>
        <w:rPr>
          <w:rFonts w:eastAsia="Calibri" w:cs="Arial"/>
          <w:kern w:val="0"/>
          <w:szCs w:val="24"/>
          <w14:ligatures w14:val="none"/>
        </w:rPr>
      </w:pPr>
    </w:p>
    <w:p w14:paraId="23F9BC73" w14:textId="25D1F639" w:rsidR="006C7036" w:rsidRDefault="00871344" w:rsidP="007D0F7C">
      <w:pPr>
        <w:rPr>
          <w:rFonts w:eastAsia="Calibri" w:cs="Arial"/>
          <w:kern w:val="0"/>
          <w:szCs w:val="24"/>
          <w14:ligatures w14:val="none"/>
        </w:rPr>
      </w:pPr>
      <w:r w:rsidRPr="00082E6C">
        <w:rPr>
          <w:rFonts w:eastAsia="Calibri" w:cs="Arial"/>
          <w:b/>
          <w:bCs/>
          <w:kern w:val="0"/>
          <w:szCs w:val="24"/>
          <w14:ligatures w14:val="none"/>
        </w:rPr>
        <w:t>RESOLVED, on the proposal of</w:t>
      </w:r>
      <w:r>
        <w:rPr>
          <w:rFonts w:eastAsia="Calibri" w:cs="Arial"/>
          <w:b/>
          <w:bCs/>
          <w:kern w:val="0"/>
          <w:szCs w:val="24"/>
          <w14:ligatures w14:val="none"/>
        </w:rPr>
        <w:t xml:space="preserve"> Alderman McDowell</w:t>
      </w:r>
      <w:r w:rsidRPr="00082E6C">
        <w:rPr>
          <w:rFonts w:eastAsia="Calibri" w:cs="Arial"/>
          <w:b/>
          <w:bCs/>
          <w:kern w:val="0"/>
          <w:szCs w:val="24"/>
          <w14:ligatures w14:val="none"/>
        </w:rPr>
        <w:t>, seconded by</w:t>
      </w:r>
      <w:r>
        <w:rPr>
          <w:rFonts w:eastAsia="Calibri" w:cs="Arial"/>
          <w:b/>
          <w:bCs/>
          <w:kern w:val="0"/>
          <w:szCs w:val="24"/>
          <w14:ligatures w14:val="none"/>
        </w:rPr>
        <w:t xml:space="preserve"> Alderman Smith</w:t>
      </w:r>
      <w:r w:rsidRPr="00082E6C">
        <w:rPr>
          <w:rFonts w:eastAsia="Calibri" w:cs="Arial"/>
          <w:b/>
          <w:bCs/>
          <w:kern w:val="0"/>
          <w:szCs w:val="24"/>
          <w14:ligatures w14:val="none"/>
        </w:rPr>
        <w:t>,</w:t>
      </w:r>
      <w:r w:rsidR="003F193E">
        <w:rPr>
          <w:rFonts w:eastAsia="Calibri" w:cs="Arial"/>
          <w:b/>
          <w:bCs/>
          <w:kern w:val="0"/>
          <w:szCs w:val="24"/>
          <w14:ligatures w14:val="none"/>
        </w:rPr>
        <w:t xml:space="preserve"> and in a VOTE of 7 FOR, 5 AGAINST, 2 ABSTENTIONS and </w:t>
      </w:r>
      <w:r w:rsidR="009B0FA0">
        <w:rPr>
          <w:rFonts w:eastAsia="Calibri" w:cs="Arial"/>
          <w:b/>
          <w:bCs/>
          <w:kern w:val="0"/>
          <w:szCs w:val="24"/>
          <w14:ligatures w14:val="none"/>
        </w:rPr>
        <w:t xml:space="preserve">2 </w:t>
      </w:r>
      <w:r w:rsidR="003F193E">
        <w:rPr>
          <w:rFonts w:eastAsia="Calibri" w:cs="Arial"/>
          <w:b/>
          <w:bCs/>
          <w:kern w:val="0"/>
          <w:szCs w:val="24"/>
          <w14:ligatures w14:val="none"/>
        </w:rPr>
        <w:t>ABSENT</w:t>
      </w:r>
      <w:r w:rsidRPr="00082E6C">
        <w:rPr>
          <w:rFonts w:eastAsia="Calibri" w:cs="Arial"/>
          <w:b/>
          <w:bCs/>
          <w:kern w:val="0"/>
          <w:szCs w:val="24"/>
          <w14:ligatures w14:val="none"/>
        </w:rPr>
        <w:t xml:space="preserve"> </w:t>
      </w:r>
      <w:r w:rsidRPr="00F07380">
        <w:rPr>
          <w:rFonts w:eastAsia="Calibri" w:cs="Arial"/>
          <w:b/>
          <w:bCs/>
          <w:kern w:val="0"/>
          <w:szCs w:val="24"/>
          <w14:ligatures w14:val="none"/>
        </w:rPr>
        <w:t xml:space="preserve">that the </w:t>
      </w:r>
      <w:r>
        <w:rPr>
          <w:rFonts w:eastAsia="Calibri" w:cs="Arial"/>
          <w:b/>
          <w:bCs/>
          <w:kern w:val="0"/>
          <w:szCs w:val="24"/>
          <w14:ligatures w14:val="none"/>
        </w:rPr>
        <w:t>recommendation be rejected and planning permission be granted.</w:t>
      </w:r>
    </w:p>
    <w:p w14:paraId="43B6DF44" w14:textId="5AB67029" w:rsidR="006C7036" w:rsidRDefault="006C7036" w:rsidP="007D0F7C">
      <w:pPr>
        <w:rPr>
          <w:rFonts w:eastAsia="Calibri" w:cs="Arial"/>
          <w:kern w:val="0"/>
          <w:szCs w:val="24"/>
          <w14:ligatures w14:val="none"/>
        </w:rPr>
      </w:pPr>
      <w:r>
        <w:rPr>
          <w:rFonts w:eastAsia="Calibri" w:cs="Arial"/>
          <w:kern w:val="0"/>
          <w:szCs w:val="24"/>
          <w14:ligatures w14:val="none"/>
        </w:rPr>
        <w:t xml:space="preserve"> </w:t>
      </w:r>
    </w:p>
    <w:p w14:paraId="2EAEC55B" w14:textId="65D9BA92" w:rsidR="003F193E" w:rsidRDefault="003F193E" w:rsidP="007D0F7C">
      <w:pPr>
        <w:rPr>
          <w:rFonts w:eastAsia="Calibri" w:cs="Arial"/>
          <w:kern w:val="0"/>
          <w:szCs w:val="24"/>
          <w14:ligatures w14:val="none"/>
        </w:rPr>
      </w:pPr>
      <w:r>
        <w:rPr>
          <w:rFonts w:eastAsia="Calibri" w:cs="Arial"/>
          <w:kern w:val="0"/>
          <w:szCs w:val="24"/>
          <w14:ligatures w14:val="none"/>
        </w:rPr>
        <w:t>(Councillor Smart returned to the Chamber at 20:49.)</w:t>
      </w:r>
    </w:p>
    <w:p w14:paraId="7C3EB8BE" w14:textId="77777777" w:rsidR="007D0F7C" w:rsidRDefault="007D0F7C" w:rsidP="007D0F7C">
      <w:pPr>
        <w:rPr>
          <w:rFonts w:eastAsia="Calibri" w:cs="Arial"/>
          <w:kern w:val="0"/>
          <w:szCs w:val="24"/>
          <w14:ligatures w14:val="none"/>
        </w:rPr>
      </w:pPr>
    </w:p>
    <w:p w14:paraId="3A44489C" w14:textId="7446B478" w:rsidR="00E92A07" w:rsidRPr="00A90B17" w:rsidRDefault="0019318D" w:rsidP="00A90B17">
      <w:pPr>
        <w:pStyle w:val="Heading2"/>
        <w:ind w:left="720" w:hanging="720"/>
        <w:rPr>
          <w:b/>
          <w:bCs/>
          <w:lang w:val="en-US" w:eastAsia="en-GB"/>
        </w:rPr>
      </w:pPr>
      <w:r w:rsidRPr="00A90B17">
        <w:rPr>
          <w:rFonts w:eastAsia="Calibri"/>
          <w:b/>
          <w:bCs/>
        </w:rPr>
        <w:t>4.2</w:t>
      </w:r>
      <w:r w:rsidRPr="00A90B17">
        <w:rPr>
          <w:rFonts w:eastAsia="Calibri"/>
          <w:b/>
          <w:bCs/>
        </w:rPr>
        <w:tab/>
      </w:r>
      <w:r w:rsidR="00FE72B4" w:rsidRPr="00A90B17">
        <w:rPr>
          <w:b/>
          <w:bCs/>
          <w:u w:val="single"/>
          <w:lang w:val="en-US" w:eastAsia="en-GB"/>
        </w:rPr>
        <w:t>LA06/2023/2406/F - 5 Tarawood, Holywood: Demolition of the existing dwelling, construction of a replacement, part single storey, part storey and a half dwelling linked with a new garage via a single storey car port, a new single storey garden room and associated site works</w:t>
      </w:r>
    </w:p>
    <w:p w14:paraId="444B1F52" w14:textId="77777777" w:rsidR="000F3893" w:rsidRDefault="000F3893" w:rsidP="007D0F7C">
      <w:pPr>
        <w:rPr>
          <w:rFonts w:eastAsia="Calibri" w:cs="Arial"/>
          <w:caps/>
          <w:kern w:val="0"/>
          <w:szCs w:val="24"/>
          <w14:ligatures w14:val="none"/>
        </w:rPr>
      </w:pPr>
    </w:p>
    <w:p w14:paraId="3ADC1446" w14:textId="02DFB032" w:rsidR="00B66EE8" w:rsidRDefault="00B66EE8" w:rsidP="007D0F7C">
      <w:pPr>
        <w:rPr>
          <w:rFonts w:eastAsia="Calibri" w:cs="Arial"/>
          <w:caps/>
          <w:kern w:val="0"/>
          <w:szCs w:val="24"/>
          <w14:ligatures w14:val="none"/>
        </w:rPr>
      </w:pPr>
      <w:r>
        <w:rPr>
          <w:rFonts w:eastAsia="Calibri" w:cs="Arial"/>
          <w:caps/>
          <w:kern w:val="0"/>
          <w:szCs w:val="24"/>
          <w14:ligatures w14:val="none"/>
        </w:rPr>
        <w:t xml:space="preserve">Item was </w:t>
      </w:r>
      <w:r w:rsidR="00621C51">
        <w:rPr>
          <w:rFonts w:eastAsia="Calibri" w:cs="Arial"/>
          <w:caps/>
          <w:kern w:val="0"/>
          <w:szCs w:val="24"/>
          <w14:ligatures w14:val="none"/>
        </w:rPr>
        <w:t xml:space="preserve">WITHDRAWN </w:t>
      </w:r>
      <w:r>
        <w:rPr>
          <w:rFonts w:eastAsia="Calibri" w:cs="Arial"/>
          <w:caps/>
          <w:kern w:val="0"/>
          <w:szCs w:val="24"/>
          <w14:ligatures w14:val="none"/>
        </w:rPr>
        <w:t>from the schedule prior to the planning committee</w:t>
      </w:r>
      <w:r w:rsidR="00621C51">
        <w:rPr>
          <w:rFonts w:eastAsia="Calibri" w:cs="Arial"/>
          <w:caps/>
          <w:kern w:val="0"/>
          <w:szCs w:val="24"/>
          <w14:ligatures w14:val="none"/>
        </w:rPr>
        <w:t xml:space="preserve"> MEETING</w:t>
      </w:r>
      <w:r>
        <w:rPr>
          <w:rFonts w:eastAsia="Calibri" w:cs="Arial"/>
          <w:caps/>
          <w:kern w:val="0"/>
          <w:szCs w:val="24"/>
          <w14:ligatures w14:val="none"/>
        </w:rPr>
        <w:t>.</w:t>
      </w:r>
    </w:p>
    <w:p w14:paraId="2E5D5DEE" w14:textId="77777777" w:rsidR="003D7831" w:rsidRDefault="003D7831" w:rsidP="007D0F7C">
      <w:pPr>
        <w:rPr>
          <w:rFonts w:eastAsia="Calibri" w:cs="Arial"/>
          <w:caps/>
          <w:kern w:val="0"/>
          <w:szCs w:val="24"/>
          <w14:ligatures w14:val="none"/>
        </w:rPr>
      </w:pPr>
    </w:p>
    <w:p w14:paraId="64CEF118" w14:textId="78F07BF3" w:rsidR="003D7831" w:rsidRPr="003D7831" w:rsidRDefault="003D7831" w:rsidP="007D0F7C">
      <w:pPr>
        <w:rPr>
          <w:rFonts w:cs="Arial"/>
          <w:bCs/>
          <w:szCs w:val="24"/>
        </w:rPr>
      </w:pPr>
      <w:r>
        <w:rPr>
          <w:rFonts w:eastAsia="Calibri" w:cs="Arial"/>
          <w:kern w:val="0"/>
          <w:szCs w:val="24"/>
          <w14:ligatures w14:val="none"/>
        </w:rPr>
        <w:lastRenderedPageBreak/>
        <w:t>(In accordance with Standing Orders, the Planning Committee entered recess at 20:50, recommencing at 21:04.)</w:t>
      </w:r>
    </w:p>
    <w:p w14:paraId="626E5625" w14:textId="77777777" w:rsidR="000F3893" w:rsidRDefault="000F3893" w:rsidP="007D0F7C">
      <w:pPr>
        <w:rPr>
          <w:rFonts w:cs="Arial"/>
          <w:bCs/>
          <w:szCs w:val="24"/>
        </w:rPr>
      </w:pPr>
    </w:p>
    <w:p w14:paraId="7E4ABEC9" w14:textId="7B174D59" w:rsidR="0019318D" w:rsidRPr="00E92A07" w:rsidRDefault="0019318D" w:rsidP="007D0F7C">
      <w:pPr>
        <w:pStyle w:val="Heading2"/>
        <w:ind w:left="720" w:hanging="720"/>
        <w:rPr>
          <w:rFonts w:eastAsia="Calibri" w:cs="Arial"/>
          <w:kern w:val="0"/>
          <w:szCs w:val="24"/>
          <w14:ligatures w14:val="none"/>
        </w:rPr>
      </w:pPr>
      <w:r w:rsidRPr="0019318D">
        <w:rPr>
          <w:rFonts w:eastAsia="Calibri"/>
          <w:b/>
          <w:bCs/>
        </w:rPr>
        <w:t>4.4</w:t>
      </w:r>
      <w:r w:rsidRPr="0019318D">
        <w:rPr>
          <w:rFonts w:eastAsia="Calibri"/>
          <w:b/>
          <w:bCs/>
        </w:rPr>
        <w:tab/>
      </w:r>
      <w:r w:rsidR="00C11B19" w:rsidRPr="00C11B19">
        <w:rPr>
          <w:rFonts w:eastAsia="Calibri"/>
          <w:b/>
          <w:bCs/>
          <w:u w:val="single"/>
        </w:rPr>
        <w:t>LA06/2021/1477/F- Royal Hotel and Windsor Bar, Nos. 22-28 Quay Street, Bangor: Demolition of Royal Hotel and Windsor Bar to accommodate a mixed-use development comprising of 35No. apartments, 2No. restaurant units, and 1No. retail unit, car parking and associated site and access works</w:t>
      </w:r>
    </w:p>
    <w:p w14:paraId="3148C9BF" w14:textId="77777777" w:rsidR="00E92A07" w:rsidRDefault="00E92A07" w:rsidP="007D0F7C">
      <w:pPr>
        <w:rPr>
          <w:rFonts w:eastAsia="Calibri" w:cs="Arial"/>
          <w:b/>
          <w:bCs/>
          <w:kern w:val="0"/>
          <w:szCs w:val="24"/>
          <w14:ligatures w14:val="none"/>
        </w:rPr>
      </w:pPr>
    </w:p>
    <w:p w14:paraId="6E0E44EB" w14:textId="77777777" w:rsidR="0019318D" w:rsidRDefault="0019318D" w:rsidP="007D0F7C">
      <w:pPr>
        <w:rPr>
          <w:rFonts w:eastAsia="Calibri" w:cs="Arial"/>
          <w:kern w:val="0"/>
          <w:szCs w:val="24"/>
          <w14:ligatures w14:val="none"/>
        </w:rPr>
      </w:pPr>
      <w:r w:rsidRPr="008764F6">
        <w:rPr>
          <w:rFonts w:eastAsia="Calibri" w:cs="Arial"/>
          <w:caps/>
          <w:kern w:val="0"/>
          <w:szCs w:val="24"/>
          <w14:ligatures w14:val="none"/>
        </w:rPr>
        <w:t>Previously circulated:-</w:t>
      </w:r>
      <w:r>
        <w:rPr>
          <w:rFonts w:eastAsia="Calibri" w:cs="Arial"/>
          <w:kern w:val="0"/>
          <w:szCs w:val="24"/>
          <w14:ligatures w14:val="none"/>
        </w:rPr>
        <w:t xml:space="preserve"> Case Officer’s report. </w:t>
      </w:r>
    </w:p>
    <w:p w14:paraId="530125A6" w14:textId="77777777" w:rsidR="0019318D" w:rsidRPr="0019318D" w:rsidRDefault="0019318D" w:rsidP="007D0F7C">
      <w:pPr>
        <w:rPr>
          <w:rFonts w:eastAsia="Calibri" w:cs="Arial"/>
          <w:b/>
          <w:bCs/>
          <w:kern w:val="0"/>
          <w:szCs w:val="24"/>
          <w14:ligatures w14:val="none"/>
        </w:rPr>
      </w:pPr>
    </w:p>
    <w:p w14:paraId="2D7A96A7" w14:textId="40055744" w:rsidR="00E92A07" w:rsidRPr="00C01C75" w:rsidRDefault="00E92A07" w:rsidP="007D0F7C">
      <w:pPr>
        <w:rPr>
          <w:rFonts w:cs="Arial"/>
          <w:bCs/>
          <w:szCs w:val="24"/>
        </w:rPr>
      </w:pPr>
      <w:r w:rsidRPr="00496144">
        <w:rPr>
          <w:rFonts w:cs="Arial"/>
          <w:b/>
          <w:szCs w:val="24"/>
        </w:rPr>
        <w:t xml:space="preserve">DEA: </w:t>
      </w:r>
      <w:r w:rsidR="00C01C75">
        <w:rPr>
          <w:rFonts w:cs="Arial"/>
          <w:bCs/>
          <w:szCs w:val="24"/>
        </w:rPr>
        <w:t>Bangor Central</w:t>
      </w:r>
    </w:p>
    <w:p w14:paraId="36573BF4" w14:textId="48A56198" w:rsidR="00E92A07" w:rsidRPr="009C5365" w:rsidRDefault="00E92A07" w:rsidP="007D0F7C">
      <w:pPr>
        <w:rPr>
          <w:rFonts w:cs="Arial"/>
          <w:bCs/>
          <w:szCs w:val="24"/>
        </w:rPr>
      </w:pPr>
      <w:r w:rsidRPr="00496144">
        <w:rPr>
          <w:rFonts w:cs="Arial"/>
          <w:b/>
          <w:szCs w:val="24"/>
        </w:rPr>
        <w:t xml:space="preserve">Committee Interest: </w:t>
      </w:r>
      <w:r w:rsidR="009C5365">
        <w:rPr>
          <w:rFonts w:cs="Arial"/>
          <w:bCs/>
          <w:szCs w:val="24"/>
        </w:rPr>
        <w:t>Development subject to legal agreement.</w:t>
      </w:r>
    </w:p>
    <w:p w14:paraId="7A718DCC" w14:textId="39911C13" w:rsidR="00C01C75" w:rsidRPr="00C01C75" w:rsidRDefault="00C01C75" w:rsidP="007D0F7C">
      <w:pPr>
        <w:rPr>
          <w:bCs/>
        </w:rPr>
      </w:pPr>
      <w:r>
        <w:rPr>
          <w:rFonts w:cs="Arial"/>
          <w:b/>
          <w:szCs w:val="24"/>
        </w:rPr>
        <w:t xml:space="preserve">Proposal: </w:t>
      </w:r>
      <w:r>
        <w:rPr>
          <w:rFonts w:cs="Arial"/>
          <w:bCs/>
          <w:szCs w:val="24"/>
        </w:rPr>
        <w:t>Demolition of Royal Hotel and Windsor Bar to accommodate a mixed-use development comprising of 35No. apartments, 2No. restaurant units, and 1No. retail unit, car parking and associated site and access works.</w:t>
      </w:r>
    </w:p>
    <w:p w14:paraId="4BA3C699" w14:textId="6687EE79" w:rsidR="00E92A07" w:rsidRPr="00C01C75" w:rsidRDefault="00E92A07" w:rsidP="007D0F7C">
      <w:pPr>
        <w:rPr>
          <w:rFonts w:cs="Arial"/>
          <w:bCs/>
          <w:szCs w:val="24"/>
        </w:rPr>
      </w:pPr>
      <w:r w:rsidRPr="00496144">
        <w:rPr>
          <w:rFonts w:cs="Arial"/>
          <w:b/>
          <w:szCs w:val="24"/>
        </w:rPr>
        <w:t xml:space="preserve">Site Location: </w:t>
      </w:r>
      <w:r w:rsidR="00C01C75">
        <w:rPr>
          <w:rFonts w:cs="Arial"/>
          <w:bCs/>
          <w:szCs w:val="24"/>
        </w:rPr>
        <w:t>Royal Hotel and Windsor Bar, Nos. 22-28 Quay Street, Bangor</w:t>
      </w:r>
    </w:p>
    <w:p w14:paraId="6506B5F2" w14:textId="296C750F" w:rsidR="00E92A07" w:rsidRDefault="00E92A07" w:rsidP="007D0F7C">
      <w:pPr>
        <w:rPr>
          <w:rFonts w:cs="Arial"/>
          <w:bCs/>
          <w:szCs w:val="24"/>
        </w:rPr>
      </w:pPr>
      <w:r w:rsidRPr="00496144">
        <w:rPr>
          <w:rFonts w:cs="Arial"/>
          <w:b/>
          <w:szCs w:val="24"/>
        </w:rPr>
        <w:t xml:space="preserve">Recommendation: </w:t>
      </w:r>
      <w:r w:rsidR="00C01C75">
        <w:rPr>
          <w:rFonts w:cs="Arial"/>
          <w:bCs/>
          <w:szCs w:val="24"/>
        </w:rPr>
        <w:t>Grant Planning Permission.</w:t>
      </w:r>
    </w:p>
    <w:p w14:paraId="6588CC98" w14:textId="77777777" w:rsidR="003D7831" w:rsidRPr="00C01C75" w:rsidRDefault="003D7831" w:rsidP="007D0F7C">
      <w:pPr>
        <w:rPr>
          <w:bCs/>
        </w:rPr>
      </w:pPr>
    </w:p>
    <w:p w14:paraId="5E8ED769" w14:textId="75AC663A" w:rsidR="00F87A27" w:rsidRDefault="00F87A27" w:rsidP="007D0F7C">
      <w:pPr>
        <w:tabs>
          <w:tab w:val="left" w:pos="0"/>
        </w:tabs>
        <w:rPr>
          <w:rFonts w:cs="Arial"/>
          <w:bCs/>
          <w:szCs w:val="24"/>
          <w:lang w:val="fr-FR"/>
        </w:rPr>
      </w:pPr>
      <w:r>
        <w:rPr>
          <w:rFonts w:eastAsia="Calibri" w:cs="Arial"/>
          <w:kern w:val="0"/>
          <w:szCs w:val="24"/>
          <w14:ligatures w14:val="none"/>
        </w:rPr>
        <w:t xml:space="preserve">The Head of Planning advised that </w:t>
      </w:r>
      <w:r w:rsidR="00621C51">
        <w:rPr>
          <w:rFonts w:cs="Arial"/>
          <w:bCs/>
          <w:szCs w:val="24"/>
          <w:lang w:val="fr-FR"/>
        </w:rPr>
        <w:t>the</w:t>
      </w:r>
      <w:r w:rsidR="00621C51" w:rsidRPr="00A51FFF">
        <w:rPr>
          <w:rFonts w:cs="Arial"/>
          <w:bCs/>
          <w:szCs w:val="24"/>
          <w:lang w:val="fr-FR"/>
        </w:rPr>
        <w:t xml:space="preserve"> </w:t>
      </w:r>
      <w:r w:rsidRPr="00A51FFF">
        <w:rPr>
          <w:rFonts w:cs="Arial"/>
          <w:bCs/>
          <w:szCs w:val="24"/>
          <w:lang w:val="fr-FR"/>
        </w:rPr>
        <w:t xml:space="preserve">site </w:t>
      </w:r>
      <w:r>
        <w:rPr>
          <w:rFonts w:cs="Arial"/>
          <w:bCs/>
          <w:szCs w:val="24"/>
          <w:lang w:val="fr-FR"/>
        </w:rPr>
        <w:t>was</w:t>
      </w:r>
      <w:r w:rsidRPr="00A51FFF">
        <w:rPr>
          <w:rFonts w:cs="Arial"/>
          <w:bCs/>
          <w:szCs w:val="24"/>
          <w:lang w:val="fr-FR"/>
        </w:rPr>
        <w:t xml:space="preserve"> located at Nos. 22-28 Quay Street within Bangor </w:t>
      </w:r>
      <w:r>
        <w:rPr>
          <w:rFonts w:cs="Arial"/>
          <w:bCs/>
          <w:szCs w:val="24"/>
          <w:lang w:val="fr-FR"/>
        </w:rPr>
        <w:t>City</w:t>
      </w:r>
      <w:r w:rsidRPr="00A51FFF">
        <w:rPr>
          <w:rFonts w:cs="Arial"/>
          <w:bCs/>
          <w:szCs w:val="24"/>
          <w:lang w:val="fr-FR"/>
        </w:rPr>
        <w:t xml:space="preserve"> Centre</w:t>
      </w:r>
      <w:r w:rsidR="00793D1B">
        <w:rPr>
          <w:rFonts w:cs="Arial"/>
          <w:bCs/>
          <w:szCs w:val="24"/>
          <w:lang w:val="fr-FR"/>
        </w:rPr>
        <w:t>.</w:t>
      </w:r>
    </w:p>
    <w:p w14:paraId="6CB856E7" w14:textId="77777777" w:rsidR="00793D1B" w:rsidRPr="00A51FFF" w:rsidRDefault="00793D1B" w:rsidP="007D0F7C">
      <w:pPr>
        <w:tabs>
          <w:tab w:val="left" w:pos="0"/>
        </w:tabs>
        <w:rPr>
          <w:rFonts w:cs="Arial"/>
          <w:bCs/>
          <w:szCs w:val="24"/>
          <w:lang w:val="fr-FR"/>
        </w:rPr>
      </w:pPr>
    </w:p>
    <w:p w14:paraId="28EAC178" w14:textId="7D51BFE5" w:rsidR="00F87A27" w:rsidRPr="00A51FFF" w:rsidRDefault="00F87A27" w:rsidP="007D0F7C">
      <w:pPr>
        <w:tabs>
          <w:tab w:val="left" w:pos="0"/>
        </w:tabs>
        <w:rPr>
          <w:rFonts w:cs="Arial"/>
          <w:bCs/>
          <w:szCs w:val="24"/>
          <w:lang w:val="fr-FR"/>
        </w:rPr>
      </w:pPr>
      <w:r w:rsidRPr="00A51FFF">
        <w:rPr>
          <w:rFonts w:cs="Arial"/>
          <w:bCs/>
          <w:szCs w:val="24"/>
          <w:lang w:val="fr-FR"/>
        </w:rPr>
        <w:t xml:space="preserve">There </w:t>
      </w:r>
      <w:r>
        <w:rPr>
          <w:rFonts w:cs="Arial"/>
          <w:bCs/>
          <w:szCs w:val="24"/>
          <w:lang w:val="fr-FR"/>
        </w:rPr>
        <w:t>were no</w:t>
      </w:r>
      <w:r w:rsidRPr="00A51FFF">
        <w:rPr>
          <w:rFonts w:cs="Arial"/>
          <w:bCs/>
          <w:szCs w:val="24"/>
          <w:lang w:val="fr-FR"/>
        </w:rPr>
        <w:t xml:space="preserve"> objections to the proposed development </w:t>
      </w:r>
      <w:r>
        <w:rPr>
          <w:rFonts w:cs="Arial"/>
          <w:bCs/>
          <w:szCs w:val="24"/>
          <w:lang w:val="fr-FR"/>
        </w:rPr>
        <w:t>from</w:t>
      </w:r>
      <w:r w:rsidRPr="00A51FFF">
        <w:rPr>
          <w:rFonts w:cs="Arial"/>
          <w:bCs/>
          <w:szCs w:val="24"/>
          <w:lang w:val="fr-FR"/>
        </w:rPr>
        <w:t xml:space="preserve"> statutory consultations </w:t>
      </w:r>
      <w:r>
        <w:rPr>
          <w:rFonts w:cs="Arial"/>
          <w:bCs/>
          <w:szCs w:val="24"/>
          <w:lang w:val="fr-FR"/>
        </w:rPr>
        <w:t>o</w:t>
      </w:r>
      <w:r w:rsidRPr="00A51FFF">
        <w:rPr>
          <w:rFonts w:cs="Arial"/>
          <w:bCs/>
          <w:szCs w:val="24"/>
          <w:lang w:val="fr-FR"/>
        </w:rPr>
        <w:t>r any objections from members of the public with one letter of support submitted</w:t>
      </w:r>
      <w:r w:rsidR="00621C51">
        <w:rPr>
          <w:rFonts w:cs="Arial"/>
          <w:bCs/>
          <w:szCs w:val="24"/>
          <w:lang w:val="fr-FR"/>
        </w:rPr>
        <w:t>.</w:t>
      </w:r>
    </w:p>
    <w:p w14:paraId="510CE8C4" w14:textId="29CA8156" w:rsidR="00F87A27" w:rsidRPr="00A51FFF" w:rsidRDefault="00F87A27" w:rsidP="007D0F7C">
      <w:pPr>
        <w:tabs>
          <w:tab w:val="left" w:pos="0"/>
        </w:tabs>
        <w:rPr>
          <w:rFonts w:cs="Arial"/>
          <w:bCs/>
          <w:szCs w:val="24"/>
          <w:lang w:val="fr-FR"/>
        </w:rPr>
      </w:pPr>
      <w:r>
        <w:rPr>
          <w:rFonts w:cs="Arial"/>
          <w:szCs w:val="24"/>
        </w:rPr>
        <w:t>The representation in support stated that</w:t>
      </w:r>
      <w:r w:rsidRPr="00A51FFF">
        <w:rPr>
          <w:rFonts w:cs="Arial"/>
          <w:szCs w:val="24"/>
        </w:rPr>
        <w:t xml:space="preserve"> the proposed redevelopment </w:t>
      </w:r>
      <w:r>
        <w:rPr>
          <w:rFonts w:cs="Arial"/>
          <w:szCs w:val="24"/>
        </w:rPr>
        <w:t>was</w:t>
      </w:r>
      <w:r w:rsidRPr="00A51FFF">
        <w:rPr>
          <w:rFonts w:cs="Arial"/>
          <w:szCs w:val="24"/>
        </w:rPr>
        <w:t xml:space="preserve"> a</w:t>
      </w:r>
      <w:r>
        <w:rPr>
          <w:rFonts w:cs="Arial"/>
          <w:szCs w:val="24"/>
        </w:rPr>
        <w:t xml:space="preserve">n </w:t>
      </w:r>
      <w:r w:rsidRPr="00A51FFF">
        <w:rPr>
          <w:rFonts w:cs="Arial"/>
          <w:szCs w:val="24"/>
        </w:rPr>
        <w:t>opportunity to see the rebirth of an iconic seafront building with</w:t>
      </w:r>
      <w:r>
        <w:rPr>
          <w:rFonts w:cs="Arial"/>
          <w:szCs w:val="24"/>
        </w:rPr>
        <w:t xml:space="preserve"> the</w:t>
      </w:r>
      <w:r w:rsidRPr="00A51FFF">
        <w:rPr>
          <w:rFonts w:cs="Arial"/>
          <w:szCs w:val="24"/>
        </w:rPr>
        <w:t xml:space="preserve"> proposal consolidating the levels of the former Windsor and Royal buildings. The new build </w:t>
      </w:r>
      <w:r>
        <w:rPr>
          <w:rFonts w:cs="Arial"/>
          <w:szCs w:val="24"/>
        </w:rPr>
        <w:t>would</w:t>
      </w:r>
      <w:r w:rsidRPr="00A51FFF">
        <w:rPr>
          <w:rFonts w:cs="Arial"/>
          <w:szCs w:val="24"/>
        </w:rPr>
        <w:t xml:space="preserve"> greatly improve the internal functionality of the space and </w:t>
      </w:r>
      <w:r>
        <w:rPr>
          <w:rFonts w:cs="Arial"/>
          <w:szCs w:val="24"/>
        </w:rPr>
        <w:t>would</w:t>
      </w:r>
      <w:r w:rsidRPr="00A51FFF">
        <w:rPr>
          <w:rFonts w:cs="Arial"/>
          <w:szCs w:val="24"/>
        </w:rPr>
        <w:t xml:space="preserve"> help inspire others moving forward, restoring confidence in the seaside city</w:t>
      </w:r>
      <w:r w:rsidR="00621C51">
        <w:rPr>
          <w:rFonts w:cs="Arial"/>
          <w:szCs w:val="24"/>
        </w:rPr>
        <w:t>.</w:t>
      </w:r>
    </w:p>
    <w:p w14:paraId="02507D22" w14:textId="197453EE" w:rsidR="00F87A27" w:rsidRPr="00A51FFF" w:rsidRDefault="00F87A27" w:rsidP="007D0F7C">
      <w:pPr>
        <w:tabs>
          <w:tab w:val="left" w:pos="0"/>
        </w:tabs>
        <w:rPr>
          <w:rFonts w:cs="Arial"/>
          <w:bCs/>
          <w:szCs w:val="24"/>
          <w:lang w:val="fr-FR"/>
        </w:rPr>
      </w:pPr>
      <w:r w:rsidRPr="00A51FFF">
        <w:rPr>
          <w:rFonts w:cs="Arial"/>
          <w:bCs/>
          <w:szCs w:val="24"/>
          <w:lang w:val="fr-FR"/>
        </w:rPr>
        <w:t xml:space="preserve">The application </w:t>
      </w:r>
      <w:r>
        <w:rPr>
          <w:rFonts w:cs="Arial"/>
          <w:bCs/>
          <w:szCs w:val="24"/>
          <w:lang w:val="fr-FR"/>
        </w:rPr>
        <w:t>was</w:t>
      </w:r>
      <w:r w:rsidRPr="00A51FFF">
        <w:rPr>
          <w:rFonts w:cs="Arial"/>
          <w:bCs/>
          <w:szCs w:val="24"/>
          <w:lang w:val="fr-FR"/>
        </w:rPr>
        <w:t xml:space="preserve"> before </w:t>
      </w:r>
      <w:r>
        <w:rPr>
          <w:rFonts w:cs="Arial"/>
          <w:bCs/>
          <w:szCs w:val="24"/>
          <w:lang w:val="fr-FR"/>
        </w:rPr>
        <w:t>M</w:t>
      </w:r>
      <w:r w:rsidRPr="00A51FFF">
        <w:rPr>
          <w:rFonts w:cs="Arial"/>
          <w:bCs/>
          <w:szCs w:val="24"/>
          <w:lang w:val="fr-FR"/>
        </w:rPr>
        <w:t xml:space="preserve">embers as </w:t>
      </w:r>
      <w:r>
        <w:rPr>
          <w:rFonts w:cs="Arial"/>
          <w:bCs/>
          <w:szCs w:val="24"/>
          <w:lang w:val="fr-FR"/>
        </w:rPr>
        <w:t>it was</w:t>
      </w:r>
      <w:r w:rsidRPr="00A51FFF">
        <w:rPr>
          <w:rFonts w:cs="Arial"/>
          <w:bCs/>
          <w:szCs w:val="24"/>
          <w:lang w:val="fr-FR"/>
        </w:rPr>
        <w:t xml:space="preserve"> an application subject to a legal agreement</w:t>
      </w:r>
      <w:r>
        <w:rPr>
          <w:rFonts w:cs="Arial"/>
          <w:bCs/>
          <w:szCs w:val="24"/>
          <w:lang w:val="fr-FR"/>
        </w:rPr>
        <w:t xml:space="preserve">. </w:t>
      </w:r>
      <w:r w:rsidRPr="00A51FFF">
        <w:rPr>
          <w:rFonts w:cs="Arial"/>
          <w:bCs/>
          <w:szCs w:val="24"/>
          <w:lang w:val="fr-FR"/>
        </w:rPr>
        <w:t>The recom</w:t>
      </w:r>
      <w:r w:rsidR="007D0F7C">
        <w:rPr>
          <w:rFonts w:cs="Arial"/>
          <w:bCs/>
          <w:szCs w:val="24"/>
          <w:lang w:val="fr-FR"/>
        </w:rPr>
        <w:t>me</w:t>
      </w:r>
      <w:r w:rsidR="0000276C">
        <w:rPr>
          <w:rFonts w:cs="Arial"/>
          <w:bCs/>
          <w:szCs w:val="24"/>
          <w:lang w:val="fr-FR"/>
        </w:rPr>
        <w:t>n</w:t>
      </w:r>
      <w:r w:rsidR="007D0F7C">
        <w:rPr>
          <w:rFonts w:cs="Arial"/>
          <w:bCs/>
          <w:szCs w:val="24"/>
          <w:lang w:val="fr-FR"/>
        </w:rPr>
        <w:t xml:space="preserve">dation </w:t>
      </w:r>
      <w:r>
        <w:rPr>
          <w:rFonts w:cs="Arial"/>
          <w:bCs/>
          <w:szCs w:val="24"/>
          <w:lang w:val="fr-FR"/>
        </w:rPr>
        <w:t>was</w:t>
      </w:r>
      <w:r w:rsidRPr="00A51FFF">
        <w:rPr>
          <w:rFonts w:cs="Arial"/>
          <w:bCs/>
          <w:szCs w:val="24"/>
          <w:lang w:val="fr-FR"/>
        </w:rPr>
        <w:t xml:space="preserve"> to grant planning permission</w:t>
      </w:r>
    </w:p>
    <w:p w14:paraId="00B98976" w14:textId="77777777" w:rsidR="00F87A27" w:rsidRPr="00A51FFF" w:rsidRDefault="00F87A27" w:rsidP="007D0F7C">
      <w:pPr>
        <w:autoSpaceDE w:val="0"/>
        <w:autoSpaceDN w:val="0"/>
        <w:adjustRightInd w:val="0"/>
        <w:rPr>
          <w:rFonts w:cs="Arial"/>
          <w:color w:val="FF0000"/>
          <w:kern w:val="0"/>
          <w:szCs w:val="24"/>
        </w:rPr>
      </w:pPr>
    </w:p>
    <w:p w14:paraId="68DB2ADD" w14:textId="7A4E6960" w:rsidR="00F87A27" w:rsidRPr="00A51FFF" w:rsidRDefault="00F87A27" w:rsidP="007D0F7C">
      <w:pPr>
        <w:rPr>
          <w:rFonts w:cs="Arial"/>
          <w:szCs w:val="24"/>
        </w:rPr>
      </w:pPr>
      <w:r w:rsidRPr="0040155C">
        <w:rPr>
          <w:rFonts w:cs="Arial"/>
          <w:color w:val="000000" w:themeColor="text1"/>
          <w:kern w:val="0"/>
          <w:szCs w:val="24"/>
        </w:rPr>
        <w:t>With regard to the development plan context</w:t>
      </w:r>
      <w:r w:rsidR="00B71419">
        <w:rPr>
          <w:rFonts w:cs="Arial"/>
          <w:color w:val="000000" w:themeColor="text1"/>
          <w:kern w:val="0"/>
          <w:szCs w:val="24"/>
        </w:rPr>
        <w:t>, t</w:t>
      </w:r>
      <w:r w:rsidRPr="00A51FFF">
        <w:rPr>
          <w:rFonts w:cs="Arial"/>
          <w:szCs w:val="24"/>
        </w:rPr>
        <w:t xml:space="preserve">he site </w:t>
      </w:r>
      <w:r w:rsidR="00B71419">
        <w:rPr>
          <w:rFonts w:cs="Arial"/>
          <w:szCs w:val="24"/>
        </w:rPr>
        <w:t>was</w:t>
      </w:r>
      <w:r w:rsidRPr="00A51FFF">
        <w:rPr>
          <w:rFonts w:cs="Arial"/>
          <w:szCs w:val="24"/>
        </w:rPr>
        <w:t xml:space="preserve"> within the settlement of Bangor and </w:t>
      </w:r>
      <w:r w:rsidR="00B71419">
        <w:rPr>
          <w:rFonts w:cs="Arial"/>
          <w:szCs w:val="24"/>
        </w:rPr>
        <w:t>was</w:t>
      </w:r>
      <w:r w:rsidRPr="00A51FFF">
        <w:rPr>
          <w:rFonts w:cs="Arial"/>
          <w:szCs w:val="24"/>
        </w:rPr>
        <w:t xml:space="preserve"> located within the proposed Bangor Central Area of Townscape Character (BR 42) and an Area of Archaeological Potential for Bangor in the draft Belfast Metropolitan Area Plan 2015.  The site </w:t>
      </w:r>
      <w:r w:rsidR="00B71419">
        <w:rPr>
          <w:rFonts w:cs="Arial"/>
          <w:szCs w:val="24"/>
        </w:rPr>
        <w:t>was</w:t>
      </w:r>
      <w:r w:rsidRPr="00A51FFF">
        <w:rPr>
          <w:rFonts w:cs="Arial"/>
          <w:szCs w:val="24"/>
        </w:rPr>
        <w:t xml:space="preserve"> shown as whiteland in the plan.  </w:t>
      </w:r>
    </w:p>
    <w:p w14:paraId="3B084690" w14:textId="654A83A1" w:rsidR="00F87A27" w:rsidRDefault="00F87A27" w:rsidP="007D0F7C">
      <w:pPr>
        <w:rPr>
          <w:rFonts w:cs="Arial"/>
          <w:szCs w:val="24"/>
        </w:rPr>
      </w:pPr>
      <w:r w:rsidRPr="00A51FFF">
        <w:rPr>
          <w:rFonts w:cs="Arial"/>
          <w:szCs w:val="24"/>
        </w:rPr>
        <w:t xml:space="preserve">The ‘Victorian, Edwardian and inter-war buildings in Quay Street including the former Bank, Windsor Bar and Royal Hotel’ </w:t>
      </w:r>
      <w:r w:rsidR="00B71419">
        <w:rPr>
          <w:rFonts w:cs="Arial"/>
          <w:szCs w:val="24"/>
        </w:rPr>
        <w:t>were</w:t>
      </w:r>
      <w:r w:rsidRPr="00A51FFF">
        <w:rPr>
          <w:rFonts w:cs="Arial"/>
          <w:szCs w:val="24"/>
        </w:rPr>
        <w:t xml:space="preserve"> noted as key features of the proposed Area of Townscape Character, which must be taken into account when assessing development proposals</w:t>
      </w:r>
      <w:r w:rsidR="00621C51">
        <w:rPr>
          <w:rFonts w:cs="Arial"/>
          <w:szCs w:val="24"/>
        </w:rPr>
        <w:t>.</w:t>
      </w:r>
    </w:p>
    <w:p w14:paraId="39A8ADA6" w14:textId="77777777" w:rsidR="006D0C17" w:rsidRPr="00A51FFF" w:rsidRDefault="006D0C17" w:rsidP="007D0F7C">
      <w:pPr>
        <w:rPr>
          <w:rFonts w:cs="Arial"/>
          <w:szCs w:val="24"/>
        </w:rPr>
      </w:pPr>
    </w:p>
    <w:p w14:paraId="4787E54B" w14:textId="285B05D5" w:rsidR="00F87A27" w:rsidRDefault="00F87A27" w:rsidP="007D0F7C">
      <w:pPr>
        <w:rPr>
          <w:rFonts w:cs="Arial"/>
          <w:szCs w:val="24"/>
        </w:rPr>
      </w:pPr>
      <w:r w:rsidRPr="00A51FFF">
        <w:rPr>
          <w:rFonts w:cs="Arial"/>
          <w:szCs w:val="24"/>
        </w:rPr>
        <w:t>The potential impact of the appeal development on the proposed ATC remain</w:t>
      </w:r>
      <w:r w:rsidR="00B71419">
        <w:rPr>
          <w:rFonts w:cs="Arial"/>
          <w:szCs w:val="24"/>
        </w:rPr>
        <w:t>ed</w:t>
      </w:r>
      <w:r w:rsidRPr="00A51FFF">
        <w:rPr>
          <w:rFonts w:cs="Arial"/>
          <w:szCs w:val="24"/>
        </w:rPr>
        <w:t xml:space="preserve"> a material consideration and </w:t>
      </w:r>
      <w:r w:rsidR="00B71419">
        <w:rPr>
          <w:rFonts w:cs="Arial"/>
          <w:szCs w:val="24"/>
        </w:rPr>
        <w:t>could</w:t>
      </w:r>
      <w:r w:rsidRPr="00A51FFF">
        <w:rPr>
          <w:rFonts w:cs="Arial"/>
          <w:szCs w:val="24"/>
        </w:rPr>
        <w:t xml:space="preserve"> be objectively assessed and this </w:t>
      </w:r>
      <w:r w:rsidR="00B71419">
        <w:rPr>
          <w:rFonts w:cs="Arial"/>
          <w:szCs w:val="24"/>
        </w:rPr>
        <w:t>had</w:t>
      </w:r>
      <w:r w:rsidRPr="00A51FFF">
        <w:rPr>
          <w:rFonts w:cs="Arial"/>
          <w:szCs w:val="24"/>
        </w:rPr>
        <w:t xml:space="preserve"> been endorsed by the PAC</w:t>
      </w:r>
      <w:r w:rsidR="00621C51">
        <w:rPr>
          <w:rFonts w:cs="Arial"/>
          <w:szCs w:val="24"/>
        </w:rPr>
        <w:t>.</w:t>
      </w:r>
    </w:p>
    <w:p w14:paraId="6B11A449" w14:textId="77777777" w:rsidR="00F87A27" w:rsidRPr="00A51FFF" w:rsidRDefault="00F87A27" w:rsidP="007D0F7C">
      <w:pPr>
        <w:autoSpaceDE w:val="0"/>
        <w:autoSpaceDN w:val="0"/>
        <w:adjustRightInd w:val="0"/>
        <w:rPr>
          <w:rFonts w:cs="Arial"/>
          <w:color w:val="000000" w:themeColor="text1"/>
          <w:kern w:val="0"/>
          <w:szCs w:val="24"/>
        </w:rPr>
      </w:pPr>
    </w:p>
    <w:p w14:paraId="4C675AB2" w14:textId="0771463C" w:rsidR="00F87A27" w:rsidRPr="00A51FFF" w:rsidRDefault="00F87A27" w:rsidP="007D0F7C">
      <w:pPr>
        <w:autoSpaceDE w:val="0"/>
        <w:autoSpaceDN w:val="0"/>
        <w:adjustRightInd w:val="0"/>
        <w:rPr>
          <w:rFonts w:cs="Arial"/>
          <w:szCs w:val="24"/>
        </w:rPr>
      </w:pPr>
      <w:r w:rsidRPr="00A51FFF">
        <w:rPr>
          <w:rFonts w:cs="Arial"/>
          <w:szCs w:val="24"/>
        </w:rPr>
        <w:t>With regard to the actual site</w:t>
      </w:r>
      <w:r w:rsidR="00B71419">
        <w:rPr>
          <w:rFonts w:cs="Arial"/>
          <w:szCs w:val="24"/>
        </w:rPr>
        <w:t>, t</w:t>
      </w:r>
      <w:r w:rsidRPr="00A51FFF">
        <w:rPr>
          <w:rFonts w:cs="Arial"/>
          <w:szCs w:val="24"/>
        </w:rPr>
        <w:t>he existing buildings on the application site comprise</w:t>
      </w:r>
      <w:r w:rsidR="00B71419">
        <w:rPr>
          <w:rFonts w:cs="Arial"/>
          <w:szCs w:val="24"/>
        </w:rPr>
        <w:t>d</w:t>
      </w:r>
      <w:r w:rsidRPr="00A51FFF">
        <w:rPr>
          <w:rFonts w:cs="Arial"/>
          <w:szCs w:val="24"/>
        </w:rPr>
        <w:t xml:space="preserve"> the vacant Royal Hotel and Windsor Bar.  This </w:t>
      </w:r>
      <w:r w:rsidR="00B71419">
        <w:rPr>
          <w:rFonts w:cs="Arial"/>
          <w:szCs w:val="24"/>
        </w:rPr>
        <w:t>was</w:t>
      </w:r>
      <w:r w:rsidRPr="00A51FFF">
        <w:rPr>
          <w:rFonts w:cs="Arial"/>
          <w:szCs w:val="24"/>
        </w:rPr>
        <w:t xml:space="preserve"> a 5 storey rendered building</w:t>
      </w:r>
      <w:r>
        <w:rPr>
          <w:rFonts w:cs="Arial"/>
          <w:szCs w:val="24"/>
        </w:rPr>
        <w:t xml:space="preserve"> along the frontage of Quay Street</w:t>
      </w:r>
      <w:r w:rsidRPr="00A51FFF">
        <w:rPr>
          <w:rFonts w:cs="Arial"/>
          <w:szCs w:val="24"/>
        </w:rPr>
        <w:t xml:space="preserve"> with 6 bays and 6 storey turret</w:t>
      </w:r>
      <w:r w:rsidR="00B71419">
        <w:rPr>
          <w:rFonts w:cs="Arial"/>
          <w:szCs w:val="24"/>
        </w:rPr>
        <w:t>s</w:t>
      </w:r>
      <w:r w:rsidRPr="00A51FFF">
        <w:rPr>
          <w:rFonts w:cs="Arial"/>
          <w:szCs w:val="24"/>
        </w:rPr>
        <w:t xml:space="preserve"> at the corner and giant pilasters with Art Deco ornamentation between each bay.</w:t>
      </w:r>
      <w:r>
        <w:rPr>
          <w:rFonts w:cs="Arial"/>
          <w:szCs w:val="24"/>
        </w:rPr>
        <w:t xml:space="preserve"> The building</w:t>
      </w:r>
      <w:r w:rsidRPr="0040155C">
        <w:rPr>
          <w:rFonts w:cs="Arial"/>
          <w:szCs w:val="24"/>
        </w:rPr>
        <w:t xml:space="preserve"> </w:t>
      </w:r>
      <w:r w:rsidRPr="00A51FFF">
        <w:rPr>
          <w:rFonts w:cs="Arial"/>
          <w:szCs w:val="24"/>
        </w:rPr>
        <w:t>step</w:t>
      </w:r>
      <w:r>
        <w:rPr>
          <w:rFonts w:cs="Arial"/>
          <w:szCs w:val="24"/>
        </w:rPr>
        <w:t>s</w:t>
      </w:r>
      <w:r w:rsidRPr="00A51FFF">
        <w:rPr>
          <w:rFonts w:cs="Arial"/>
          <w:szCs w:val="24"/>
        </w:rPr>
        <w:t xml:space="preserve"> down to 3-storeys in height along Crosby </w:t>
      </w:r>
      <w:r w:rsidR="00B71419" w:rsidRPr="00A51FFF">
        <w:rPr>
          <w:rFonts w:cs="Arial"/>
          <w:szCs w:val="24"/>
        </w:rPr>
        <w:t xml:space="preserve">Street </w:t>
      </w:r>
      <w:r w:rsidR="00B71419">
        <w:rPr>
          <w:rFonts w:cs="Arial"/>
          <w:szCs w:val="24"/>
        </w:rPr>
        <w:t>The</w:t>
      </w:r>
      <w:r w:rsidRPr="00A51FFF">
        <w:rPr>
          <w:rFonts w:cs="Arial"/>
          <w:szCs w:val="24"/>
        </w:rPr>
        <w:t xml:space="preserve"> hotel was originally established </w:t>
      </w:r>
      <w:r w:rsidRPr="00A51FFF">
        <w:rPr>
          <w:rFonts w:cs="Arial"/>
          <w:szCs w:val="24"/>
        </w:rPr>
        <w:lastRenderedPageBreak/>
        <w:t>in 1841; however, the present building date</w:t>
      </w:r>
      <w:r w:rsidR="00B71419">
        <w:rPr>
          <w:rFonts w:cs="Arial"/>
          <w:szCs w:val="24"/>
        </w:rPr>
        <w:t>d</w:t>
      </w:r>
      <w:r w:rsidRPr="00A51FFF">
        <w:rPr>
          <w:rFonts w:cs="Arial"/>
          <w:szCs w:val="24"/>
        </w:rPr>
        <w:t xml:space="preserve"> from 1931 and continued to operate as a hotel until its closure in 2014. The building </w:t>
      </w:r>
      <w:r w:rsidR="00B71419">
        <w:rPr>
          <w:rFonts w:cs="Arial"/>
          <w:szCs w:val="24"/>
        </w:rPr>
        <w:t>was</w:t>
      </w:r>
      <w:r w:rsidRPr="00A51FFF">
        <w:rPr>
          <w:rFonts w:cs="Arial"/>
          <w:szCs w:val="24"/>
        </w:rPr>
        <w:t xml:space="preserve"> not listed.</w:t>
      </w:r>
    </w:p>
    <w:p w14:paraId="51EE4AF1" w14:textId="77777777" w:rsidR="00201EE9" w:rsidRDefault="00201EE9" w:rsidP="007D0F7C">
      <w:pPr>
        <w:spacing w:line="276" w:lineRule="auto"/>
        <w:rPr>
          <w:rFonts w:cs="Arial"/>
          <w:szCs w:val="24"/>
        </w:rPr>
      </w:pPr>
    </w:p>
    <w:p w14:paraId="340F2D1D" w14:textId="030E2D58" w:rsidR="00F87A27" w:rsidRPr="00A51FFF" w:rsidRDefault="00F87A27" w:rsidP="007D0F7C">
      <w:pPr>
        <w:rPr>
          <w:rFonts w:cs="Arial"/>
          <w:szCs w:val="24"/>
        </w:rPr>
      </w:pPr>
      <w:r w:rsidRPr="00A51FFF">
        <w:rPr>
          <w:rFonts w:cs="Arial"/>
          <w:szCs w:val="24"/>
        </w:rPr>
        <w:t xml:space="preserve">The surrounding area </w:t>
      </w:r>
      <w:r w:rsidR="00B71419">
        <w:rPr>
          <w:rFonts w:cs="Arial"/>
          <w:szCs w:val="24"/>
        </w:rPr>
        <w:t>was</w:t>
      </w:r>
      <w:r w:rsidRPr="00A51FFF">
        <w:rPr>
          <w:rFonts w:cs="Arial"/>
          <w:szCs w:val="24"/>
        </w:rPr>
        <w:t xml:space="preserve"> characterised by a variety of town centre uses including the adjoining hotel, nearby bars and restaurants, tourism, retail and residential.</w:t>
      </w:r>
    </w:p>
    <w:p w14:paraId="45429231" w14:textId="5B4BAC26" w:rsidR="00F87A27" w:rsidRPr="00A51FFF" w:rsidRDefault="00F87A27" w:rsidP="007D0F7C">
      <w:pPr>
        <w:rPr>
          <w:rFonts w:cs="Arial"/>
          <w:szCs w:val="24"/>
        </w:rPr>
      </w:pPr>
      <w:r>
        <w:rPr>
          <w:rFonts w:cs="Arial"/>
          <w:szCs w:val="24"/>
        </w:rPr>
        <w:t>T</w:t>
      </w:r>
      <w:r w:rsidRPr="00A51FFF">
        <w:rPr>
          <w:rFonts w:cs="Arial"/>
          <w:szCs w:val="24"/>
        </w:rPr>
        <w:t xml:space="preserve">he proposed restaurant and retail units </w:t>
      </w:r>
      <w:r w:rsidR="00201EE9">
        <w:rPr>
          <w:rFonts w:cs="Arial"/>
          <w:szCs w:val="24"/>
        </w:rPr>
        <w:t>would</w:t>
      </w:r>
      <w:r w:rsidRPr="00A51FFF">
        <w:rPr>
          <w:rFonts w:cs="Arial"/>
          <w:szCs w:val="24"/>
        </w:rPr>
        <w:t xml:space="preserve"> complement the existing retail provision within the </w:t>
      </w:r>
      <w:r>
        <w:rPr>
          <w:rFonts w:cs="Arial"/>
          <w:szCs w:val="24"/>
        </w:rPr>
        <w:t>City</w:t>
      </w:r>
      <w:r w:rsidRPr="00A51FFF">
        <w:rPr>
          <w:rFonts w:cs="Arial"/>
          <w:szCs w:val="24"/>
        </w:rPr>
        <w:t xml:space="preserve"> centre and </w:t>
      </w:r>
      <w:r w:rsidR="00201EE9">
        <w:rPr>
          <w:rFonts w:cs="Arial"/>
          <w:szCs w:val="24"/>
        </w:rPr>
        <w:t>would</w:t>
      </w:r>
      <w:r w:rsidRPr="00A51FFF">
        <w:rPr>
          <w:rFonts w:cs="Arial"/>
          <w:szCs w:val="24"/>
        </w:rPr>
        <w:t xml:space="preserve"> contribute to the evening economy.</w:t>
      </w:r>
    </w:p>
    <w:p w14:paraId="399D76ED" w14:textId="77777777" w:rsidR="00F87A27" w:rsidRPr="00A51FFF" w:rsidRDefault="00F87A27" w:rsidP="007D0F7C">
      <w:pPr>
        <w:rPr>
          <w:rFonts w:cs="Arial"/>
          <w:szCs w:val="24"/>
        </w:rPr>
      </w:pPr>
    </w:p>
    <w:p w14:paraId="31EB455E" w14:textId="40295078" w:rsidR="00F87A27" w:rsidRPr="00A51FFF" w:rsidRDefault="00F87A27" w:rsidP="007D0F7C">
      <w:pPr>
        <w:rPr>
          <w:rFonts w:cs="Arial"/>
          <w:szCs w:val="24"/>
        </w:rPr>
      </w:pPr>
      <w:r w:rsidRPr="00A51FFF">
        <w:rPr>
          <w:rFonts w:cs="Arial"/>
          <w:szCs w:val="24"/>
        </w:rPr>
        <w:t xml:space="preserve">The planning history to the site </w:t>
      </w:r>
      <w:r w:rsidR="00201EE9">
        <w:rPr>
          <w:rFonts w:cs="Arial"/>
          <w:szCs w:val="24"/>
        </w:rPr>
        <w:t>was</w:t>
      </w:r>
      <w:r w:rsidRPr="00A51FFF">
        <w:rPr>
          <w:rFonts w:cs="Arial"/>
          <w:szCs w:val="24"/>
        </w:rPr>
        <w:t xml:space="preserve"> a material consideration</w:t>
      </w:r>
      <w:r w:rsidR="00201EE9">
        <w:rPr>
          <w:rFonts w:cs="Arial"/>
          <w:szCs w:val="24"/>
        </w:rPr>
        <w:t xml:space="preserve">. </w:t>
      </w:r>
      <w:r w:rsidRPr="00A51FFF">
        <w:rPr>
          <w:rFonts w:cs="Arial"/>
          <w:szCs w:val="24"/>
        </w:rPr>
        <w:t>In</w:t>
      </w:r>
      <w:r>
        <w:rPr>
          <w:rFonts w:cs="Arial"/>
          <w:szCs w:val="24"/>
        </w:rPr>
        <w:t xml:space="preserve"> 2008</w:t>
      </w:r>
      <w:r w:rsidRPr="0040155C">
        <w:rPr>
          <w:rFonts w:cs="Arial"/>
          <w:color w:val="FF0000"/>
          <w:szCs w:val="24"/>
        </w:rPr>
        <w:t xml:space="preserve"> </w:t>
      </w:r>
      <w:r w:rsidRPr="00A51FFF">
        <w:rPr>
          <w:rFonts w:cs="Arial"/>
          <w:szCs w:val="24"/>
        </w:rPr>
        <w:t>permission was granted for Demolition of existing Royal Hotel and Windsor Bar and erection of replacement 52 room hotel with bar / restaurant, roof top restaurant, 33 apartments, viewing terrace, car parking, amenity space and ancillary accommodation</w:t>
      </w:r>
    </w:p>
    <w:p w14:paraId="29D0F2AE" w14:textId="656F8EEA" w:rsidR="00F87A27" w:rsidRDefault="00F87A27" w:rsidP="0000276C">
      <w:pPr>
        <w:rPr>
          <w:rFonts w:cs="Arial"/>
          <w:szCs w:val="24"/>
        </w:rPr>
      </w:pPr>
      <w:r w:rsidRPr="00A51FFF">
        <w:rPr>
          <w:rFonts w:cs="Arial"/>
          <w:szCs w:val="24"/>
        </w:rPr>
        <w:t xml:space="preserve">Members </w:t>
      </w:r>
      <w:r w:rsidR="00201EE9">
        <w:rPr>
          <w:rFonts w:cs="Arial"/>
          <w:szCs w:val="24"/>
        </w:rPr>
        <w:t>were shown t</w:t>
      </w:r>
      <w:r w:rsidRPr="00A51FFF">
        <w:rPr>
          <w:rFonts w:cs="Arial"/>
          <w:szCs w:val="24"/>
        </w:rPr>
        <w:t>he design of what was approved on the site.</w:t>
      </w:r>
    </w:p>
    <w:p w14:paraId="7250932D" w14:textId="77777777" w:rsidR="007D0F7C" w:rsidRPr="00A51FFF" w:rsidRDefault="007D0F7C" w:rsidP="0000276C">
      <w:pPr>
        <w:rPr>
          <w:rFonts w:cs="Arial"/>
          <w:szCs w:val="24"/>
        </w:rPr>
      </w:pPr>
    </w:p>
    <w:p w14:paraId="4FFAB448" w14:textId="51C24DDD" w:rsidR="00F87A27" w:rsidRDefault="00621C51" w:rsidP="0000276C">
      <w:pPr>
        <w:pStyle w:val="ListParagraph"/>
        <w:spacing w:after="0" w:line="240" w:lineRule="auto"/>
        <w:ind w:left="32"/>
        <w:rPr>
          <w:rFonts w:ascii="Arial" w:hAnsi="Arial" w:cs="Arial"/>
          <w:sz w:val="24"/>
          <w:szCs w:val="24"/>
        </w:rPr>
      </w:pPr>
      <w:r>
        <w:rPr>
          <w:rFonts w:ascii="Arial" w:hAnsi="Arial" w:cs="Arial"/>
          <w:sz w:val="24"/>
          <w:szCs w:val="24"/>
        </w:rPr>
        <w:t xml:space="preserve">The Officer advised that </w:t>
      </w:r>
      <w:r w:rsidR="00F87A27" w:rsidRPr="00A51FFF">
        <w:rPr>
          <w:rFonts w:ascii="Arial" w:hAnsi="Arial" w:cs="Arial"/>
          <w:sz w:val="24"/>
          <w:szCs w:val="24"/>
        </w:rPr>
        <w:t xml:space="preserve">Members </w:t>
      </w:r>
      <w:r w:rsidR="00201EE9">
        <w:rPr>
          <w:rFonts w:ascii="Arial" w:hAnsi="Arial" w:cs="Arial"/>
          <w:sz w:val="24"/>
          <w:szCs w:val="24"/>
        </w:rPr>
        <w:t>would</w:t>
      </w:r>
      <w:r w:rsidR="00F87A27" w:rsidRPr="00A51FFF">
        <w:rPr>
          <w:rFonts w:ascii="Arial" w:hAnsi="Arial" w:cs="Arial"/>
          <w:sz w:val="24"/>
          <w:szCs w:val="24"/>
        </w:rPr>
        <w:t xml:space="preserve"> </w:t>
      </w:r>
      <w:r w:rsidR="009C5365">
        <w:rPr>
          <w:rFonts w:ascii="Arial" w:hAnsi="Arial" w:cs="Arial"/>
          <w:sz w:val="24"/>
          <w:szCs w:val="24"/>
        </w:rPr>
        <w:t>have been</w:t>
      </w:r>
      <w:r w:rsidR="00F87A27" w:rsidRPr="00A51FFF">
        <w:rPr>
          <w:rFonts w:ascii="Arial" w:hAnsi="Arial" w:cs="Arial"/>
          <w:sz w:val="24"/>
          <w:szCs w:val="24"/>
        </w:rPr>
        <w:t xml:space="preserve"> more familiar with more recent permission granted in 2018</w:t>
      </w:r>
      <w:r w:rsidR="00F87A27">
        <w:rPr>
          <w:rFonts w:ascii="Arial" w:hAnsi="Arial" w:cs="Arial"/>
          <w:sz w:val="24"/>
          <w:szCs w:val="24"/>
        </w:rPr>
        <w:t xml:space="preserve"> under planning ref LA06/2017/1039/F</w:t>
      </w:r>
      <w:r w:rsidR="00F87A27" w:rsidRPr="00A51FFF">
        <w:rPr>
          <w:rFonts w:ascii="Arial" w:hAnsi="Arial" w:cs="Arial"/>
          <w:sz w:val="24"/>
          <w:szCs w:val="24"/>
        </w:rPr>
        <w:t xml:space="preserve"> for a mixed-use development of 21 no. apartment units, comprising 12 no. apartments as part of the partial conversion and </w:t>
      </w:r>
      <w:r w:rsidR="00F87A27" w:rsidRPr="00201EE9">
        <w:rPr>
          <w:rFonts w:ascii="Arial" w:hAnsi="Arial" w:cs="Arial"/>
          <w:sz w:val="24"/>
          <w:szCs w:val="24"/>
        </w:rPr>
        <w:t>retention of the Royal Hotel and Windsor Bar building,</w:t>
      </w:r>
      <w:r w:rsidR="00F87A27" w:rsidRPr="00A51FFF">
        <w:rPr>
          <w:rFonts w:ascii="Arial" w:hAnsi="Arial" w:cs="Arial"/>
          <w:sz w:val="24"/>
          <w:szCs w:val="24"/>
        </w:rPr>
        <w:t xml:space="preserve"> partial demolition and 9 no. new build apartments within rear extension to Crosby Street, change of use of ground floor from hotel and public house to 4 no. new restaurant/café units, site access, car parking and all associated site works – Permission granted 12/10/2018</w:t>
      </w:r>
      <w:r>
        <w:rPr>
          <w:rFonts w:ascii="Arial" w:hAnsi="Arial" w:cs="Arial"/>
          <w:sz w:val="24"/>
          <w:szCs w:val="24"/>
        </w:rPr>
        <w:t>.</w:t>
      </w:r>
    </w:p>
    <w:p w14:paraId="66DE5516" w14:textId="77777777" w:rsidR="0000276C" w:rsidRPr="00A51FFF" w:rsidRDefault="0000276C" w:rsidP="0000276C">
      <w:pPr>
        <w:pStyle w:val="ListParagraph"/>
        <w:spacing w:after="0" w:line="240" w:lineRule="auto"/>
        <w:ind w:left="32"/>
        <w:rPr>
          <w:rFonts w:ascii="Arial" w:hAnsi="Arial" w:cs="Arial"/>
          <w:sz w:val="24"/>
          <w:szCs w:val="24"/>
        </w:rPr>
      </w:pPr>
    </w:p>
    <w:p w14:paraId="5FE31B66" w14:textId="497FD2EE" w:rsidR="00F87A27" w:rsidRDefault="00F87A27" w:rsidP="0000276C">
      <w:pPr>
        <w:rPr>
          <w:rFonts w:cs="Arial"/>
          <w:szCs w:val="24"/>
        </w:rPr>
      </w:pPr>
      <w:r w:rsidRPr="00A51FFF">
        <w:rPr>
          <w:rFonts w:cs="Arial"/>
          <w:szCs w:val="24"/>
        </w:rPr>
        <w:t xml:space="preserve">The reason for </w:t>
      </w:r>
      <w:r w:rsidR="00201EE9">
        <w:rPr>
          <w:rFonts w:cs="Arial"/>
          <w:szCs w:val="24"/>
        </w:rPr>
        <w:t>the</w:t>
      </w:r>
      <w:r w:rsidRPr="00A51FFF">
        <w:rPr>
          <w:rFonts w:cs="Arial"/>
          <w:szCs w:val="24"/>
        </w:rPr>
        <w:t xml:space="preserve"> current application being submitted was that</w:t>
      </w:r>
      <w:r w:rsidR="00664730">
        <w:rPr>
          <w:rFonts w:cs="Arial"/>
          <w:szCs w:val="24"/>
        </w:rPr>
        <w:t>,</w:t>
      </w:r>
      <w:r w:rsidR="003D7831">
        <w:rPr>
          <w:rFonts w:cs="Arial"/>
          <w:szCs w:val="24"/>
        </w:rPr>
        <w:t xml:space="preserve"> f</w:t>
      </w:r>
      <w:r w:rsidRPr="00A51FFF">
        <w:rPr>
          <w:rFonts w:cs="Arial"/>
          <w:szCs w:val="24"/>
        </w:rPr>
        <w:t>ollowing investigations since the previous approval for the retention of the façade, structural surveys revealed that the condition of the façade includ</w:t>
      </w:r>
      <w:r>
        <w:rPr>
          <w:rFonts w:cs="Arial"/>
          <w:szCs w:val="24"/>
        </w:rPr>
        <w:t>ed</w:t>
      </w:r>
      <w:r w:rsidRPr="00A51FFF">
        <w:rPr>
          <w:rFonts w:cs="Arial"/>
          <w:szCs w:val="24"/>
        </w:rPr>
        <w:t xml:space="preserve"> severe corrosion to steel columns supporting the building mean</w:t>
      </w:r>
      <w:r>
        <w:rPr>
          <w:rFonts w:cs="Arial"/>
          <w:szCs w:val="24"/>
        </w:rPr>
        <w:t>ing</w:t>
      </w:r>
      <w:r w:rsidRPr="00A51FFF">
        <w:rPr>
          <w:rFonts w:cs="Arial"/>
          <w:szCs w:val="24"/>
        </w:rPr>
        <w:t xml:space="preserve"> the building had deteriorated so much that retention would not be possible. </w:t>
      </w:r>
    </w:p>
    <w:p w14:paraId="4AEA7CEE" w14:textId="77777777" w:rsidR="007D0F7C" w:rsidRPr="00A51FFF" w:rsidRDefault="007D0F7C" w:rsidP="007D0F7C">
      <w:pPr>
        <w:rPr>
          <w:rFonts w:cs="Arial"/>
          <w:szCs w:val="24"/>
        </w:rPr>
      </w:pPr>
    </w:p>
    <w:p w14:paraId="269F11D1" w14:textId="4FE569E5" w:rsidR="00F87A27" w:rsidRDefault="00F87A27" w:rsidP="007D0F7C">
      <w:pPr>
        <w:rPr>
          <w:rFonts w:cs="Arial"/>
          <w:szCs w:val="24"/>
        </w:rPr>
      </w:pPr>
      <w:r w:rsidRPr="00A51FFF">
        <w:rPr>
          <w:rFonts w:cs="Arial"/>
          <w:szCs w:val="24"/>
        </w:rPr>
        <w:t xml:space="preserve">As the design of the current building on the site </w:t>
      </w:r>
      <w:r w:rsidR="00201EE9">
        <w:rPr>
          <w:rFonts w:cs="Arial"/>
          <w:szCs w:val="24"/>
        </w:rPr>
        <w:t>was</w:t>
      </w:r>
      <w:r w:rsidRPr="00A51FFF">
        <w:rPr>
          <w:rFonts w:cs="Arial"/>
          <w:szCs w:val="24"/>
        </w:rPr>
        <w:t xml:space="preserve"> so iconic to Bangor and </w:t>
      </w:r>
      <w:r w:rsidR="00201EE9" w:rsidRPr="00A51FFF">
        <w:rPr>
          <w:rFonts w:cs="Arial"/>
          <w:szCs w:val="24"/>
        </w:rPr>
        <w:t>its</w:t>
      </w:r>
      <w:r w:rsidRPr="00A51FFF">
        <w:rPr>
          <w:rFonts w:cs="Arial"/>
          <w:szCs w:val="24"/>
        </w:rPr>
        <w:t xml:space="preserve"> history</w:t>
      </w:r>
      <w:r w:rsidR="00201EE9">
        <w:rPr>
          <w:rFonts w:cs="Arial"/>
          <w:szCs w:val="24"/>
        </w:rPr>
        <w:t>,</w:t>
      </w:r>
      <w:r w:rsidRPr="00A51FFF">
        <w:rPr>
          <w:rFonts w:cs="Arial"/>
          <w:szCs w:val="24"/>
        </w:rPr>
        <w:t xml:space="preserve"> planning officers were concerned that if total demolition were permitted there would be no base line should a change of design be submitted given the permissions previously granted which are a material consideration.</w:t>
      </w:r>
    </w:p>
    <w:p w14:paraId="25842E4A" w14:textId="77777777" w:rsidR="007D0F7C" w:rsidRPr="00A51FFF" w:rsidRDefault="007D0F7C" w:rsidP="007D0F7C">
      <w:pPr>
        <w:rPr>
          <w:rFonts w:cs="Arial"/>
          <w:szCs w:val="24"/>
        </w:rPr>
      </w:pPr>
    </w:p>
    <w:p w14:paraId="753DC018" w14:textId="57D10023" w:rsidR="00F87A27" w:rsidRPr="00A51FFF" w:rsidRDefault="00F87A27" w:rsidP="007D0F7C">
      <w:pPr>
        <w:rPr>
          <w:rFonts w:cs="Arial"/>
          <w:szCs w:val="24"/>
        </w:rPr>
      </w:pPr>
      <w:r w:rsidRPr="00A51FFF">
        <w:rPr>
          <w:rFonts w:cs="Arial"/>
          <w:szCs w:val="24"/>
        </w:rPr>
        <w:t xml:space="preserve">Through discussion with the agent and applicant, the Planning Department put forward </w:t>
      </w:r>
      <w:r w:rsidR="00621C51">
        <w:rPr>
          <w:rFonts w:cs="Arial"/>
          <w:szCs w:val="24"/>
        </w:rPr>
        <w:t>its</w:t>
      </w:r>
      <w:r w:rsidR="00621C51" w:rsidRPr="00A51FFF">
        <w:rPr>
          <w:rFonts w:cs="Arial"/>
          <w:szCs w:val="24"/>
        </w:rPr>
        <w:t xml:space="preserve"> </w:t>
      </w:r>
      <w:r w:rsidRPr="00A51FFF">
        <w:rPr>
          <w:rFonts w:cs="Arial"/>
          <w:szCs w:val="24"/>
        </w:rPr>
        <w:t>position on the matter and requested that</w:t>
      </w:r>
      <w:r w:rsidR="00621C51">
        <w:rPr>
          <w:rFonts w:cs="Arial"/>
          <w:szCs w:val="24"/>
        </w:rPr>
        <w:t>,</w:t>
      </w:r>
      <w:r w:rsidRPr="00A51FFF">
        <w:rPr>
          <w:rFonts w:cs="Arial"/>
          <w:szCs w:val="24"/>
        </w:rPr>
        <w:t xml:space="preserve"> in order to secure the design in any permission, a legal agreement would be entered into the purpose of which would be to ensure that there could be no variation of condition for the design for a minimum of 5 years from the date of any permission.</w:t>
      </w:r>
      <w:r w:rsidR="00621C51">
        <w:rPr>
          <w:rFonts w:cs="Arial"/>
          <w:szCs w:val="24"/>
        </w:rPr>
        <w:t xml:space="preserve">  </w:t>
      </w:r>
      <w:r w:rsidRPr="00A51FFF">
        <w:rPr>
          <w:rFonts w:cs="Arial"/>
          <w:szCs w:val="24"/>
        </w:rPr>
        <w:t xml:space="preserve">This </w:t>
      </w:r>
      <w:r w:rsidR="00201EE9">
        <w:rPr>
          <w:rFonts w:cs="Arial"/>
          <w:szCs w:val="24"/>
        </w:rPr>
        <w:t>was</w:t>
      </w:r>
      <w:r w:rsidRPr="00A51FFF">
        <w:rPr>
          <w:rFonts w:cs="Arial"/>
          <w:szCs w:val="24"/>
        </w:rPr>
        <w:t xml:space="preserve"> to ensure that any future applications lodged with respect to the site must seek approval or retention of a building which encompasse</w:t>
      </w:r>
      <w:r w:rsidR="00201EE9">
        <w:rPr>
          <w:rFonts w:cs="Arial"/>
          <w:szCs w:val="24"/>
        </w:rPr>
        <w:t>d</w:t>
      </w:r>
      <w:r w:rsidRPr="00A51FFF">
        <w:rPr>
          <w:rFonts w:cs="Arial"/>
          <w:szCs w:val="24"/>
        </w:rPr>
        <w:t xml:space="preserve"> and mirror</w:t>
      </w:r>
      <w:r w:rsidR="00201EE9">
        <w:rPr>
          <w:rFonts w:cs="Arial"/>
          <w:szCs w:val="24"/>
        </w:rPr>
        <w:t xml:space="preserve">ed </w:t>
      </w:r>
      <w:r w:rsidRPr="00A51FFF">
        <w:rPr>
          <w:rFonts w:cs="Arial"/>
          <w:szCs w:val="24"/>
        </w:rPr>
        <w:t>the approved façade</w:t>
      </w:r>
      <w:r>
        <w:rPr>
          <w:rFonts w:cs="Arial"/>
          <w:szCs w:val="24"/>
        </w:rPr>
        <w:t>.</w:t>
      </w:r>
      <w:r w:rsidRPr="00A51FFF">
        <w:rPr>
          <w:rFonts w:cs="Arial"/>
          <w:szCs w:val="24"/>
        </w:rPr>
        <w:t xml:space="preserve"> This </w:t>
      </w:r>
      <w:r w:rsidR="00201EE9">
        <w:rPr>
          <w:rFonts w:cs="Arial"/>
          <w:szCs w:val="24"/>
        </w:rPr>
        <w:t>gave</w:t>
      </w:r>
      <w:r w:rsidRPr="00A51FFF">
        <w:rPr>
          <w:rFonts w:cs="Arial"/>
          <w:szCs w:val="24"/>
        </w:rPr>
        <w:t xml:space="preserve"> the Council assurance that the design of any future building on this site </w:t>
      </w:r>
      <w:r w:rsidR="00201EE9">
        <w:rPr>
          <w:rFonts w:cs="Arial"/>
          <w:szCs w:val="24"/>
        </w:rPr>
        <w:t>would</w:t>
      </w:r>
      <w:r w:rsidRPr="00A51FFF">
        <w:rPr>
          <w:rFonts w:cs="Arial"/>
          <w:szCs w:val="24"/>
        </w:rPr>
        <w:t xml:space="preserve"> replicate the façade currently fronting onto Quay Street.  </w:t>
      </w:r>
    </w:p>
    <w:p w14:paraId="53AB73A8" w14:textId="77777777" w:rsidR="00201EE9" w:rsidRDefault="00201EE9" w:rsidP="007D0F7C">
      <w:pPr>
        <w:rPr>
          <w:rFonts w:cs="Arial"/>
          <w:szCs w:val="24"/>
        </w:rPr>
      </w:pPr>
    </w:p>
    <w:p w14:paraId="5CFF5373" w14:textId="21E119E7" w:rsidR="00F87A27" w:rsidRPr="00A51FFF" w:rsidRDefault="00F87A27" w:rsidP="007D0F7C">
      <w:pPr>
        <w:rPr>
          <w:rFonts w:cs="Arial"/>
          <w:szCs w:val="24"/>
        </w:rPr>
      </w:pPr>
      <w:r w:rsidRPr="00A51FFF">
        <w:rPr>
          <w:rFonts w:cs="Arial"/>
          <w:szCs w:val="24"/>
        </w:rPr>
        <w:t>The applicant was content to enter into this arrangement as at</w:t>
      </w:r>
      <w:r>
        <w:rPr>
          <w:rFonts w:cs="Arial"/>
          <w:szCs w:val="24"/>
        </w:rPr>
        <w:t xml:space="preserve"> that time</w:t>
      </w:r>
      <w:r w:rsidRPr="00A51FFF">
        <w:rPr>
          <w:rFonts w:cs="Arial"/>
          <w:szCs w:val="24"/>
        </w:rPr>
        <w:t xml:space="preserve"> they were in negotiations with various consultees including NI Water which was going to take some time to resolve.</w:t>
      </w:r>
    </w:p>
    <w:p w14:paraId="2F0AB9D3" w14:textId="77777777" w:rsidR="00201EE9" w:rsidRDefault="00201EE9" w:rsidP="007D0F7C">
      <w:pPr>
        <w:rPr>
          <w:rFonts w:cs="Arial"/>
          <w:szCs w:val="24"/>
        </w:rPr>
      </w:pPr>
    </w:p>
    <w:p w14:paraId="6AF04D30" w14:textId="40A9BE5A" w:rsidR="00F87A27" w:rsidRDefault="00F87A27" w:rsidP="007D0F7C">
      <w:pPr>
        <w:rPr>
          <w:rFonts w:cs="Arial"/>
          <w:szCs w:val="24"/>
        </w:rPr>
      </w:pPr>
      <w:r w:rsidRPr="00A51FFF">
        <w:rPr>
          <w:rFonts w:cs="Arial"/>
          <w:szCs w:val="24"/>
        </w:rPr>
        <w:t>The current design replicate</w:t>
      </w:r>
      <w:r w:rsidR="00201EE9">
        <w:rPr>
          <w:rFonts w:cs="Arial"/>
          <w:szCs w:val="24"/>
        </w:rPr>
        <w:t>d</w:t>
      </w:r>
      <w:r w:rsidRPr="00A51FFF">
        <w:rPr>
          <w:rFonts w:cs="Arial"/>
          <w:szCs w:val="24"/>
        </w:rPr>
        <w:t xml:space="preserve"> the original design with some alterations.  It </w:t>
      </w:r>
      <w:r w:rsidR="00201EE9">
        <w:rPr>
          <w:rFonts w:cs="Arial"/>
          <w:szCs w:val="24"/>
        </w:rPr>
        <w:t>was</w:t>
      </w:r>
      <w:r w:rsidRPr="00A51FFF">
        <w:rPr>
          <w:rFonts w:cs="Arial"/>
          <w:szCs w:val="24"/>
        </w:rPr>
        <w:t xml:space="preserve"> of high quality and </w:t>
      </w:r>
      <w:r w:rsidR="00201EE9">
        <w:rPr>
          <w:rFonts w:cs="Arial"/>
          <w:szCs w:val="24"/>
        </w:rPr>
        <w:t>was</w:t>
      </w:r>
      <w:r w:rsidRPr="00A51FFF">
        <w:rPr>
          <w:rFonts w:cs="Arial"/>
          <w:szCs w:val="24"/>
        </w:rPr>
        <w:t xml:space="preserve"> sympathetic to the original design.</w:t>
      </w:r>
      <w:r w:rsidR="00621C51">
        <w:rPr>
          <w:rFonts w:cs="Arial"/>
          <w:szCs w:val="24"/>
        </w:rPr>
        <w:t xml:space="preserve">  </w:t>
      </w:r>
      <w:r w:rsidRPr="00A51FFF">
        <w:rPr>
          <w:rFonts w:cs="Arial"/>
          <w:szCs w:val="24"/>
        </w:rPr>
        <w:t xml:space="preserve">Whilst the proposal now </w:t>
      </w:r>
      <w:r w:rsidRPr="00A51FFF">
        <w:rPr>
          <w:rFonts w:cs="Arial"/>
          <w:szCs w:val="24"/>
        </w:rPr>
        <w:lastRenderedPageBreak/>
        <w:t>involve</w:t>
      </w:r>
      <w:r w:rsidR="00201EE9">
        <w:rPr>
          <w:rFonts w:cs="Arial"/>
          <w:szCs w:val="24"/>
        </w:rPr>
        <w:t>d</w:t>
      </w:r>
      <w:r w:rsidRPr="00A51FFF">
        <w:rPr>
          <w:rFonts w:cs="Arial"/>
          <w:szCs w:val="24"/>
        </w:rPr>
        <w:t xml:space="preserve"> the demolition of the existing Royal Hotel and Windsor Bar, the front and side facades </w:t>
      </w:r>
      <w:r w:rsidR="00201EE9">
        <w:rPr>
          <w:rFonts w:cs="Arial"/>
          <w:szCs w:val="24"/>
        </w:rPr>
        <w:t>were</w:t>
      </w:r>
      <w:r w:rsidRPr="00A51FFF">
        <w:rPr>
          <w:rFonts w:cs="Arial"/>
          <w:szCs w:val="24"/>
        </w:rPr>
        <w:t xml:space="preserve"> to be rebuilt on a like for like basis to match the existing with a palette of colours and materials that complement the adjacent buildings with the front and side facades rendered in white with white windows.  The ground floor </w:t>
      </w:r>
      <w:r w:rsidR="00201EE9">
        <w:rPr>
          <w:rFonts w:cs="Arial"/>
          <w:szCs w:val="24"/>
        </w:rPr>
        <w:t>would</w:t>
      </w:r>
      <w:r w:rsidRPr="00A51FFF">
        <w:rPr>
          <w:rFonts w:cs="Arial"/>
          <w:szCs w:val="24"/>
        </w:rPr>
        <w:t xml:space="preserve"> be rendered in black.  The apartments fronting onto Quay Street </w:t>
      </w:r>
      <w:r w:rsidR="00201EE9">
        <w:rPr>
          <w:rFonts w:cs="Arial"/>
          <w:szCs w:val="24"/>
        </w:rPr>
        <w:t>were</w:t>
      </w:r>
      <w:r w:rsidRPr="00A51FFF">
        <w:rPr>
          <w:rFonts w:cs="Arial"/>
          <w:szCs w:val="24"/>
        </w:rPr>
        <w:t xml:space="preserve"> dual aspect and new windows along Crosby Street </w:t>
      </w:r>
      <w:r w:rsidR="00201EE9">
        <w:rPr>
          <w:rFonts w:cs="Arial"/>
          <w:szCs w:val="24"/>
        </w:rPr>
        <w:t>would</w:t>
      </w:r>
      <w:r w:rsidRPr="00A51FFF">
        <w:rPr>
          <w:rFonts w:cs="Arial"/>
          <w:szCs w:val="24"/>
        </w:rPr>
        <w:t xml:space="preserve"> provide views of the Marina.  </w:t>
      </w:r>
    </w:p>
    <w:p w14:paraId="7085258D" w14:textId="77777777" w:rsidR="00E71655" w:rsidRPr="00A51FFF" w:rsidRDefault="00E71655" w:rsidP="007D0F7C">
      <w:pPr>
        <w:rPr>
          <w:rFonts w:cs="Arial"/>
          <w:szCs w:val="24"/>
        </w:rPr>
      </w:pPr>
    </w:p>
    <w:p w14:paraId="1FCE11D7" w14:textId="482B1785" w:rsidR="00F87A27" w:rsidRPr="00A51FFF" w:rsidRDefault="00F87A27" w:rsidP="007D0F7C">
      <w:pPr>
        <w:rPr>
          <w:rFonts w:cs="Arial"/>
          <w:szCs w:val="24"/>
        </w:rPr>
      </w:pPr>
      <w:r w:rsidRPr="00A51FFF">
        <w:rPr>
          <w:rFonts w:cs="Arial"/>
          <w:szCs w:val="24"/>
        </w:rPr>
        <w:t>The side elevation along Crosby Street step</w:t>
      </w:r>
      <w:r w:rsidR="00201EE9">
        <w:rPr>
          <w:rFonts w:cs="Arial"/>
          <w:szCs w:val="24"/>
        </w:rPr>
        <w:t>ped</w:t>
      </w:r>
      <w:r w:rsidRPr="00A51FFF">
        <w:rPr>
          <w:rFonts w:cs="Arial"/>
          <w:szCs w:val="24"/>
        </w:rPr>
        <w:t xml:space="preserve"> down in height from Quay Street to the eastern boundary of the application site to respect the neighbouring development</w:t>
      </w:r>
      <w:r>
        <w:rPr>
          <w:rFonts w:cs="Arial"/>
          <w:szCs w:val="24"/>
        </w:rPr>
        <w:t xml:space="preserve"> and it </w:t>
      </w:r>
      <w:r w:rsidR="00201EE9">
        <w:rPr>
          <w:rFonts w:cs="Arial"/>
          <w:szCs w:val="24"/>
        </w:rPr>
        <w:t>was</w:t>
      </w:r>
      <w:r>
        <w:rPr>
          <w:rFonts w:cs="Arial"/>
          <w:szCs w:val="24"/>
        </w:rPr>
        <w:t xml:space="preserve"> notable that no objections </w:t>
      </w:r>
      <w:r w:rsidR="00201EE9">
        <w:rPr>
          <w:rFonts w:cs="Arial"/>
          <w:szCs w:val="24"/>
        </w:rPr>
        <w:t>had</w:t>
      </w:r>
      <w:r>
        <w:rPr>
          <w:rFonts w:cs="Arial"/>
          <w:szCs w:val="24"/>
        </w:rPr>
        <w:t xml:space="preserve"> been received from residents in the vicinity.</w:t>
      </w:r>
      <w:r w:rsidRPr="00A51FFF">
        <w:rPr>
          <w:rFonts w:cs="Arial"/>
          <w:szCs w:val="24"/>
        </w:rPr>
        <w:t xml:space="preserve"> </w:t>
      </w:r>
    </w:p>
    <w:p w14:paraId="3F8F320F" w14:textId="137F8A6E" w:rsidR="00F87A27" w:rsidRPr="00A51FFF" w:rsidRDefault="00F87A27" w:rsidP="007D0F7C">
      <w:pPr>
        <w:rPr>
          <w:rFonts w:eastAsia="Times New Roman" w:cs="Arial"/>
          <w:szCs w:val="24"/>
          <w:lang w:eastAsia="en-GB"/>
        </w:rPr>
      </w:pPr>
      <w:r w:rsidRPr="00A51FFF">
        <w:rPr>
          <w:rFonts w:cs="Arial"/>
          <w:szCs w:val="24"/>
        </w:rPr>
        <w:t xml:space="preserve">As the site </w:t>
      </w:r>
      <w:r w:rsidR="00201EE9">
        <w:rPr>
          <w:rFonts w:cs="Arial"/>
          <w:szCs w:val="24"/>
        </w:rPr>
        <w:t>was</w:t>
      </w:r>
      <w:r w:rsidRPr="00A51FFF">
        <w:rPr>
          <w:rFonts w:cs="Arial"/>
          <w:szCs w:val="24"/>
        </w:rPr>
        <w:t xml:space="preserve"> located within a proposed ATC, a </w:t>
      </w:r>
      <w:r w:rsidR="00621C51">
        <w:rPr>
          <w:rFonts w:cs="Arial"/>
          <w:szCs w:val="24"/>
        </w:rPr>
        <w:t>D</w:t>
      </w:r>
      <w:r w:rsidR="00621C51" w:rsidRPr="00A51FFF">
        <w:rPr>
          <w:rFonts w:cs="Arial"/>
          <w:szCs w:val="24"/>
        </w:rPr>
        <w:t xml:space="preserve">esign </w:t>
      </w:r>
      <w:r w:rsidRPr="00A51FFF">
        <w:rPr>
          <w:rFonts w:cs="Arial"/>
          <w:szCs w:val="24"/>
        </w:rPr>
        <w:t xml:space="preserve">and </w:t>
      </w:r>
      <w:r w:rsidR="00621C51">
        <w:rPr>
          <w:rFonts w:cs="Arial"/>
          <w:szCs w:val="24"/>
        </w:rPr>
        <w:t>A</w:t>
      </w:r>
      <w:r w:rsidR="00621C51" w:rsidRPr="00A51FFF">
        <w:rPr>
          <w:rFonts w:cs="Arial"/>
          <w:szCs w:val="24"/>
        </w:rPr>
        <w:t xml:space="preserve">ccess </w:t>
      </w:r>
      <w:r w:rsidR="00621C51">
        <w:rPr>
          <w:rFonts w:cs="Arial"/>
          <w:szCs w:val="24"/>
        </w:rPr>
        <w:t>S</w:t>
      </w:r>
      <w:r w:rsidR="00621C51" w:rsidRPr="00A51FFF">
        <w:rPr>
          <w:rFonts w:cs="Arial"/>
          <w:szCs w:val="24"/>
        </w:rPr>
        <w:t xml:space="preserve">tatement </w:t>
      </w:r>
      <w:r w:rsidRPr="00A51FFF">
        <w:rPr>
          <w:rFonts w:cs="Arial"/>
          <w:szCs w:val="24"/>
        </w:rPr>
        <w:t>was submitted</w:t>
      </w:r>
      <w:r w:rsidR="00621C51">
        <w:rPr>
          <w:rFonts w:cs="Arial"/>
          <w:szCs w:val="24"/>
        </w:rPr>
        <w:t>.</w:t>
      </w:r>
      <w:r w:rsidRPr="00A51FFF">
        <w:rPr>
          <w:rFonts w:cs="Arial"/>
          <w:szCs w:val="24"/>
        </w:rPr>
        <w:t xml:space="preserve"> </w:t>
      </w:r>
      <w:r w:rsidRPr="00A51FFF">
        <w:rPr>
          <w:rFonts w:eastAsia="Times New Roman" w:cs="Arial"/>
          <w:szCs w:val="24"/>
          <w:lang w:eastAsia="en-GB"/>
        </w:rPr>
        <w:t>This document explain</w:t>
      </w:r>
      <w:r w:rsidR="00201EE9">
        <w:rPr>
          <w:rFonts w:eastAsia="Times New Roman" w:cs="Arial"/>
          <w:szCs w:val="24"/>
          <w:lang w:eastAsia="en-GB"/>
        </w:rPr>
        <w:t>ed</w:t>
      </w:r>
      <w:r w:rsidRPr="00A51FFF">
        <w:rPr>
          <w:rFonts w:eastAsia="Times New Roman" w:cs="Arial"/>
          <w:szCs w:val="24"/>
          <w:lang w:eastAsia="en-GB"/>
        </w:rPr>
        <w:t xml:space="preserve"> the design principles and concepts applied to the development, the steps taken to appraise the context of the site and how the design takes the context into account as well as the access to the site, disabled access and environmental sustainability.</w:t>
      </w:r>
    </w:p>
    <w:p w14:paraId="11AD0594" w14:textId="77777777" w:rsidR="00693CB7" w:rsidRDefault="00693CB7" w:rsidP="007D0F7C">
      <w:pPr>
        <w:rPr>
          <w:rFonts w:eastAsia="Times New Roman" w:cs="Arial"/>
          <w:szCs w:val="24"/>
          <w:lang w:eastAsia="en-GB"/>
        </w:rPr>
      </w:pPr>
    </w:p>
    <w:p w14:paraId="738031D4" w14:textId="4BAB9CD9" w:rsidR="00F87A27" w:rsidRPr="00A51FFF" w:rsidRDefault="00F87A27" w:rsidP="007D0F7C">
      <w:pPr>
        <w:rPr>
          <w:rFonts w:eastAsia="Times New Roman" w:cs="Arial"/>
          <w:szCs w:val="24"/>
          <w:lang w:eastAsia="en-GB"/>
        </w:rPr>
      </w:pPr>
      <w:r w:rsidRPr="00A51FFF">
        <w:rPr>
          <w:rFonts w:eastAsia="Times New Roman" w:cs="Arial"/>
          <w:szCs w:val="24"/>
          <w:lang w:eastAsia="en-GB"/>
        </w:rPr>
        <w:t>The site layout include</w:t>
      </w:r>
      <w:r w:rsidR="00201EE9">
        <w:rPr>
          <w:rFonts w:eastAsia="Times New Roman" w:cs="Arial"/>
          <w:szCs w:val="24"/>
          <w:lang w:eastAsia="en-GB"/>
        </w:rPr>
        <w:t>d</w:t>
      </w:r>
      <w:r w:rsidRPr="00A51FFF">
        <w:rPr>
          <w:rFonts w:eastAsia="Times New Roman" w:cs="Arial"/>
          <w:szCs w:val="24"/>
          <w:lang w:eastAsia="en-GB"/>
        </w:rPr>
        <w:t xml:space="preserve"> a storage area at the ground floor for the apartment bins and a separate area for the storage of the bins associated with the restaurant units. </w:t>
      </w:r>
    </w:p>
    <w:p w14:paraId="7F56A386" w14:textId="683DC88A" w:rsidR="00F87A27" w:rsidRDefault="00F87A27" w:rsidP="007D0F7C">
      <w:pPr>
        <w:rPr>
          <w:rFonts w:eastAsia="Times New Roman" w:cs="Arial"/>
          <w:szCs w:val="24"/>
          <w:lang w:eastAsia="en-GB"/>
        </w:rPr>
      </w:pPr>
      <w:r w:rsidRPr="00A51FFF">
        <w:rPr>
          <w:rFonts w:eastAsia="Times New Roman" w:cs="Arial"/>
          <w:szCs w:val="24"/>
          <w:lang w:eastAsia="en-GB"/>
        </w:rPr>
        <w:t xml:space="preserve">Due to the proximity of the site to the waterfront and town centre parks there </w:t>
      </w:r>
      <w:r w:rsidR="00201EE9">
        <w:rPr>
          <w:rFonts w:eastAsia="Times New Roman" w:cs="Arial"/>
          <w:szCs w:val="24"/>
          <w:lang w:eastAsia="en-GB"/>
        </w:rPr>
        <w:t>would</w:t>
      </w:r>
      <w:r w:rsidRPr="00A51FFF">
        <w:rPr>
          <w:rFonts w:eastAsia="Times New Roman" w:cs="Arial"/>
          <w:szCs w:val="24"/>
          <w:lang w:eastAsia="en-GB"/>
        </w:rPr>
        <w:t xml:space="preserve"> be open space available within walking distance which negate</w:t>
      </w:r>
      <w:r w:rsidR="00693CB7">
        <w:rPr>
          <w:rFonts w:eastAsia="Times New Roman" w:cs="Arial"/>
          <w:szCs w:val="24"/>
          <w:lang w:eastAsia="en-GB"/>
        </w:rPr>
        <w:t>d</w:t>
      </w:r>
      <w:r w:rsidRPr="00A51FFF">
        <w:rPr>
          <w:rFonts w:eastAsia="Times New Roman" w:cs="Arial"/>
          <w:szCs w:val="24"/>
          <w:lang w:eastAsia="en-GB"/>
        </w:rPr>
        <w:t xml:space="preserve"> the requirement for private amenity space under this application.  An area </w:t>
      </w:r>
      <w:r w:rsidR="00693CB7">
        <w:rPr>
          <w:rFonts w:eastAsia="Times New Roman" w:cs="Arial"/>
          <w:szCs w:val="24"/>
          <w:lang w:eastAsia="en-GB"/>
        </w:rPr>
        <w:t>was</w:t>
      </w:r>
      <w:r w:rsidRPr="00A51FFF">
        <w:rPr>
          <w:rFonts w:eastAsia="Times New Roman" w:cs="Arial"/>
          <w:szCs w:val="24"/>
          <w:lang w:eastAsia="en-GB"/>
        </w:rPr>
        <w:t xml:space="preserve"> also set aside at ground floor level for cycle storage.  </w:t>
      </w:r>
    </w:p>
    <w:p w14:paraId="66A16236" w14:textId="77777777" w:rsidR="00201EE9" w:rsidRPr="00A51FFF" w:rsidRDefault="00201EE9" w:rsidP="007D0F7C">
      <w:pPr>
        <w:rPr>
          <w:rFonts w:eastAsia="Times New Roman" w:cs="Arial"/>
          <w:szCs w:val="24"/>
          <w:lang w:eastAsia="en-GB"/>
        </w:rPr>
      </w:pPr>
    </w:p>
    <w:p w14:paraId="39CC3CAC" w14:textId="7C712BE0" w:rsidR="00F87A27" w:rsidRPr="00A51FFF" w:rsidRDefault="00F87A27" w:rsidP="007D0F7C">
      <w:pPr>
        <w:rPr>
          <w:rFonts w:cs="Arial"/>
          <w:szCs w:val="24"/>
        </w:rPr>
      </w:pPr>
      <w:r w:rsidRPr="00A51FFF">
        <w:rPr>
          <w:rFonts w:cs="Arial"/>
          <w:szCs w:val="24"/>
        </w:rPr>
        <w:t>The proposed elevation along Crosby Street extend</w:t>
      </w:r>
      <w:r w:rsidR="00201EE9">
        <w:rPr>
          <w:rFonts w:cs="Arial"/>
          <w:szCs w:val="24"/>
        </w:rPr>
        <w:t>ed</w:t>
      </w:r>
      <w:r w:rsidRPr="00A51FFF">
        <w:rPr>
          <w:rFonts w:cs="Arial"/>
          <w:szCs w:val="24"/>
        </w:rPr>
        <w:t xml:space="preserve"> approx</w:t>
      </w:r>
      <w:r w:rsidR="00201EE9">
        <w:rPr>
          <w:rFonts w:cs="Arial"/>
          <w:szCs w:val="24"/>
        </w:rPr>
        <w:t>imately</w:t>
      </w:r>
      <w:r w:rsidRPr="00A51FFF">
        <w:rPr>
          <w:rFonts w:cs="Arial"/>
          <w:szCs w:val="24"/>
        </w:rPr>
        <w:t xml:space="preserve"> 8</w:t>
      </w:r>
      <w:r w:rsidR="00201EE9">
        <w:rPr>
          <w:rFonts w:cs="Arial"/>
          <w:szCs w:val="24"/>
        </w:rPr>
        <w:t xml:space="preserve"> metres </w:t>
      </w:r>
      <w:r w:rsidRPr="00A51FFF">
        <w:rPr>
          <w:rFonts w:cs="Arial"/>
          <w:szCs w:val="24"/>
        </w:rPr>
        <w:t xml:space="preserve">closer to the Salvation Army building at 6-10 Crosby Street </w:t>
      </w:r>
      <w:r w:rsidR="00201EE9">
        <w:rPr>
          <w:rFonts w:cs="Arial"/>
          <w:szCs w:val="24"/>
        </w:rPr>
        <w:t>was</w:t>
      </w:r>
      <w:r w:rsidRPr="00A51FFF">
        <w:rPr>
          <w:rFonts w:cs="Arial"/>
          <w:szCs w:val="24"/>
        </w:rPr>
        <w:t xml:space="preserve"> considered to be acceptable and there </w:t>
      </w:r>
      <w:r w:rsidR="00693CB7">
        <w:rPr>
          <w:rFonts w:cs="Arial"/>
          <w:szCs w:val="24"/>
        </w:rPr>
        <w:t>was</w:t>
      </w:r>
      <w:r w:rsidRPr="00A51FFF">
        <w:rPr>
          <w:rFonts w:cs="Arial"/>
          <w:szCs w:val="24"/>
        </w:rPr>
        <w:t xml:space="preserve"> no unacceptable adverse impact on the existing residential properties on Crosby Street in terms of over-looking.</w:t>
      </w:r>
    </w:p>
    <w:p w14:paraId="74D0B3A4" w14:textId="77777777" w:rsidR="00201EE9" w:rsidRDefault="00201EE9" w:rsidP="007D0F7C">
      <w:pPr>
        <w:rPr>
          <w:rFonts w:cs="Arial"/>
          <w:szCs w:val="24"/>
        </w:rPr>
      </w:pPr>
    </w:p>
    <w:p w14:paraId="6B406906" w14:textId="5778C433" w:rsidR="00F87A27" w:rsidRDefault="00F87A27" w:rsidP="007D0F7C">
      <w:pPr>
        <w:rPr>
          <w:rFonts w:cs="Arial"/>
          <w:szCs w:val="24"/>
        </w:rPr>
      </w:pPr>
      <w:r w:rsidRPr="00A51FFF">
        <w:rPr>
          <w:rFonts w:cs="Arial"/>
          <w:szCs w:val="24"/>
        </w:rPr>
        <w:t xml:space="preserve">The main living areas of the proposed apartments along Crosby Street </w:t>
      </w:r>
      <w:r w:rsidR="00201EE9">
        <w:rPr>
          <w:rFonts w:cs="Arial"/>
          <w:szCs w:val="24"/>
        </w:rPr>
        <w:t>had</w:t>
      </w:r>
      <w:r w:rsidRPr="00A51FFF">
        <w:rPr>
          <w:rFonts w:cs="Arial"/>
          <w:szCs w:val="24"/>
        </w:rPr>
        <w:t xml:space="preserve"> projecting oriel windows with views directed towards the eastern end of Crosby Street and towards Quay Street.  </w:t>
      </w:r>
    </w:p>
    <w:p w14:paraId="56A1A026" w14:textId="77777777" w:rsidR="00C06F15" w:rsidRPr="00A51FFF" w:rsidRDefault="00C06F15" w:rsidP="007D0F7C">
      <w:pPr>
        <w:rPr>
          <w:rFonts w:cs="Arial"/>
          <w:szCs w:val="24"/>
        </w:rPr>
      </w:pPr>
    </w:p>
    <w:p w14:paraId="1835AE01" w14:textId="514CFB45" w:rsidR="00F87A27" w:rsidRDefault="00693CB7" w:rsidP="007D0F7C">
      <w:pPr>
        <w:rPr>
          <w:rFonts w:cs="Arial"/>
          <w:szCs w:val="24"/>
        </w:rPr>
      </w:pPr>
      <w:r>
        <w:rPr>
          <w:rFonts w:cs="Arial"/>
          <w:szCs w:val="24"/>
        </w:rPr>
        <w:t>In regard to car</w:t>
      </w:r>
      <w:r w:rsidR="00F87A27" w:rsidRPr="00A51FFF">
        <w:rPr>
          <w:rFonts w:cs="Arial"/>
          <w:szCs w:val="24"/>
        </w:rPr>
        <w:t xml:space="preserve"> parking requirements, it </w:t>
      </w:r>
      <w:r>
        <w:rPr>
          <w:rFonts w:cs="Arial"/>
          <w:szCs w:val="24"/>
        </w:rPr>
        <w:t>had been</w:t>
      </w:r>
      <w:r w:rsidR="00F87A27" w:rsidRPr="00A51FFF">
        <w:rPr>
          <w:rFonts w:cs="Arial"/>
          <w:szCs w:val="24"/>
        </w:rPr>
        <w:t xml:space="preserve"> acknowledged that at 25 car parking spaces </w:t>
      </w:r>
      <w:r>
        <w:rPr>
          <w:rFonts w:cs="Arial"/>
          <w:szCs w:val="24"/>
        </w:rPr>
        <w:t xml:space="preserve">were </w:t>
      </w:r>
      <w:r w:rsidR="00F87A27">
        <w:rPr>
          <w:rFonts w:cs="Arial"/>
          <w:szCs w:val="24"/>
        </w:rPr>
        <w:t xml:space="preserve">being provided </w:t>
      </w:r>
      <w:r w:rsidR="00F87A27" w:rsidRPr="00A51FFF">
        <w:rPr>
          <w:rFonts w:cs="Arial"/>
          <w:szCs w:val="24"/>
        </w:rPr>
        <w:t>within the curtilage of the site for 35 apartments</w:t>
      </w:r>
      <w:r>
        <w:rPr>
          <w:rFonts w:cs="Arial"/>
          <w:szCs w:val="24"/>
        </w:rPr>
        <w:t xml:space="preserve"> which would </w:t>
      </w:r>
      <w:r w:rsidR="00F87A27" w:rsidRPr="00A51FFF">
        <w:rPr>
          <w:rFonts w:cs="Arial"/>
          <w:szCs w:val="24"/>
        </w:rPr>
        <w:t>present a shortfall of 10 spaces.</w:t>
      </w:r>
      <w:r>
        <w:rPr>
          <w:rFonts w:cs="Arial"/>
          <w:szCs w:val="24"/>
        </w:rPr>
        <w:t xml:space="preserve"> </w:t>
      </w:r>
      <w:r w:rsidR="00F87A27">
        <w:rPr>
          <w:rFonts w:cs="Arial"/>
          <w:szCs w:val="24"/>
        </w:rPr>
        <w:t xml:space="preserve">Members </w:t>
      </w:r>
      <w:r>
        <w:rPr>
          <w:rFonts w:cs="Arial"/>
          <w:szCs w:val="24"/>
        </w:rPr>
        <w:t>would have been</w:t>
      </w:r>
      <w:r w:rsidR="00F87A27">
        <w:rPr>
          <w:rFonts w:cs="Arial"/>
          <w:szCs w:val="24"/>
        </w:rPr>
        <w:t xml:space="preserve"> aware that a</w:t>
      </w:r>
      <w:r w:rsidR="00F87A27" w:rsidRPr="00A51FFF">
        <w:rPr>
          <w:rFonts w:cs="Arial"/>
          <w:szCs w:val="24"/>
        </w:rPr>
        <w:t xml:space="preserve"> balance of material planning consideration</w:t>
      </w:r>
      <w:r w:rsidR="00F87A27">
        <w:rPr>
          <w:rFonts w:cs="Arial"/>
          <w:szCs w:val="24"/>
        </w:rPr>
        <w:t>s</w:t>
      </w:r>
      <w:r w:rsidR="00F87A27" w:rsidRPr="00A51FFF">
        <w:rPr>
          <w:rFonts w:cs="Arial"/>
          <w:szCs w:val="24"/>
        </w:rPr>
        <w:t xml:space="preserve"> </w:t>
      </w:r>
      <w:r>
        <w:rPr>
          <w:rFonts w:cs="Arial"/>
          <w:szCs w:val="24"/>
        </w:rPr>
        <w:t>was</w:t>
      </w:r>
      <w:r w:rsidR="00F87A27" w:rsidRPr="00A51FFF">
        <w:rPr>
          <w:rFonts w:cs="Arial"/>
          <w:szCs w:val="24"/>
        </w:rPr>
        <w:t xml:space="preserve"> a requirement in the assessment of any</w:t>
      </w:r>
      <w:r w:rsidR="00F87A27">
        <w:rPr>
          <w:rFonts w:cs="Arial"/>
          <w:szCs w:val="24"/>
        </w:rPr>
        <w:t xml:space="preserve"> proposal</w:t>
      </w:r>
      <w:r>
        <w:rPr>
          <w:rFonts w:cs="Arial"/>
          <w:szCs w:val="24"/>
        </w:rPr>
        <w:t>.</w:t>
      </w:r>
      <w:r w:rsidR="00F87A27" w:rsidRPr="00A51FFF">
        <w:rPr>
          <w:rFonts w:cs="Arial"/>
          <w:szCs w:val="24"/>
        </w:rPr>
        <w:t xml:space="preserve"> With regard to this application</w:t>
      </w:r>
      <w:r>
        <w:rPr>
          <w:rFonts w:cs="Arial"/>
          <w:szCs w:val="24"/>
        </w:rPr>
        <w:t>,</w:t>
      </w:r>
      <w:r w:rsidR="00F87A27" w:rsidRPr="00A51FFF">
        <w:rPr>
          <w:rFonts w:cs="Arial"/>
          <w:szCs w:val="24"/>
        </w:rPr>
        <w:t xml:space="preserve"> the proposal </w:t>
      </w:r>
      <w:r>
        <w:rPr>
          <w:rFonts w:cs="Arial"/>
          <w:szCs w:val="24"/>
        </w:rPr>
        <w:t>was</w:t>
      </w:r>
      <w:r w:rsidR="00F87A27" w:rsidRPr="00A51FFF">
        <w:rPr>
          <w:rFonts w:cs="Arial"/>
          <w:szCs w:val="24"/>
        </w:rPr>
        <w:t xml:space="preserve"> located within a </w:t>
      </w:r>
      <w:r w:rsidR="00F87A27">
        <w:rPr>
          <w:rFonts w:cs="Arial"/>
          <w:szCs w:val="24"/>
        </w:rPr>
        <w:t>city</w:t>
      </w:r>
      <w:r w:rsidR="00F87A27" w:rsidRPr="00A51FFF">
        <w:rPr>
          <w:rFonts w:cs="Arial"/>
          <w:szCs w:val="24"/>
        </w:rPr>
        <w:t xml:space="preserve"> centre in an accessible location close to facilities </w:t>
      </w:r>
      <w:r w:rsidR="00F87A27">
        <w:rPr>
          <w:rFonts w:cs="Arial"/>
          <w:szCs w:val="24"/>
        </w:rPr>
        <w:t>with the</w:t>
      </w:r>
      <w:r w:rsidR="00F87A27" w:rsidRPr="00A51FFF">
        <w:rPr>
          <w:rFonts w:cs="Arial"/>
          <w:szCs w:val="24"/>
        </w:rPr>
        <w:t xml:space="preserve"> bus an</w:t>
      </w:r>
      <w:r w:rsidR="00F87A27">
        <w:rPr>
          <w:rFonts w:cs="Arial"/>
          <w:szCs w:val="24"/>
        </w:rPr>
        <w:t>d</w:t>
      </w:r>
      <w:r w:rsidR="00F87A27" w:rsidRPr="00A51FFF">
        <w:rPr>
          <w:rFonts w:cs="Arial"/>
          <w:szCs w:val="24"/>
        </w:rPr>
        <w:t xml:space="preserve"> train stations with walking and cycling opportunities.</w:t>
      </w:r>
    </w:p>
    <w:p w14:paraId="53A17745" w14:textId="77777777" w:rsidR="005D6A11" w:rsidRDefault="005D6A11" w:rsidP="007D0F7C">
      <w:pPr>
        <w:rPr>
          <w:rFonts w:cs="Arial"/>
          <w:szCs w:val="24"/>
        </w:rPr>
      </w:pPr>
    </w:p>
    <w:p w14:paraId="5E61280A" w14:textId="07FF1B41" w:rsidR="00F87A27" w:rsidRDefault="00F87A27" w:rsidP="007D0F7C">
      <w:pPr>
        <w:rPr>
          <w:rFonts w:cs="Arial"/>
          <w:szCs w:val="24"/>
        </w:rPr>
      </w:pPr>
      <w:r w:rsidRPr="00A51FFF">
        <w:rPr>
          <w:rFonts w:cs="Arial"/>
          <w:szCs w:val="24"/>
        </w:rPr>
        <w:t xml:space="preserve"> A Travel Plan </w:t>
      </w:r>
      <w:r w:rsidR="00693CB7">
        <w:rPr>
          <w:rFonts w:cs="Arial"/>
          <w:szCs w:val="24"/>
        </w:rPr>
        <w:t>had</w:t>
      </w:r>
      <w:r w:rsidRPr="00A51FFF">
        <w:rPr>
          <w:rFonts w:cs="Arial"/>
          <w:szCs w:val="24"/>
        </w:rPr>
        <w:t xml:space="preserve"> been submitted in support of the application and include</w:t>
      </w:r>
      <w:r w:rsidR="005D6A11">
        <w:rPr>
          <w:rFonts w:cs="Arial"/>
          <w:szCs w:val="24"/>
        </w:rPr>
        <w:t>d</w:t>
      </w:r>
      <w:r w:rsidRPr="00A51FFF">
        <w:rPr>
          <w:rFonts w:cs="Arial"/>
          <w:szCs w:val="24"/>
        </w:rPr>
        <w:t xml:space="preserve"> measures to promote sustainable travel. In addition, similar to the Queen</w:t>
      </w:r>
      <w:r w:rsidR="00621C51">
        <w:rPr>
          <w:rFonts w:cs="Arial"/>
          <w:szCs w:val="24"/>
        </w:rPr>
        <w:t>’</w:t>
      </w:r>
      <w:r w:rsidRPr="00A51FFF">
        <w:rPr>
          <w:rFonts w:cs="Arial"/>
          <w:szCs w:val="24"/>
        </w:rPr>
        <w:t xml:space="preserve">s Parade permission agreed with </w:t>
      </w:r>
      <w:r w:rsidR="00621C51">
        <w:rPr>
          <w:rFonts w:cs="Arial"/>
          <w:szCs w:val="24"/>
        </w:rPr>
        <w:t>M</w:t>
      </w:r>
      <w:r w:rsidR="00621C51" w:rsidRPr="00A51FFF">
        <w:rPr>
          <w:rFonts w:cs="Arial"/>
          <w:szCs w:val="24"/>
        </w:rPr>
        <w:t>embers</w:t>
      </w:r>
      <w:r w:rsidR="00621C51">
        <w:rPr>
          <w:rFonts w:cs="Arial"/>
          <w:szCs w:val="24"/>
        </w:rPr>
        <w:t>,</w:t>
      </w:r>
      <w:r w:rsidR="00621C51" w:rsidRPr="00A51FFF">
        <w:rPr>
          <w:rFonts w:cs="Arial"/>
          <w:szCs w:val="24"/>
        </w:rPr>
        <w:t xml:space="preserve"> </w:t>
      </w:r>
      <w:r w:rsidRPr="00A51FFF">
        <w:rPr>
          <w:rFonts w:cs="Arial"/>
          <w:szCs w:val="24"/>
        </w:rPr>
        <w:t>the legal agreement alleviate</w:t>
      </w:r>
      <w:r w:rsidR="005D6A11">
        <w:rPr>
          <w:rFonts w:cs="Arial"/>
          <w:szCs w:val="24"/>
        </w:rPr>
        <w:t>d</w:t>
      </w:r>
      <w:r w:rsidRPr="00A51FFF">
        <w:rPr>
          <w:rFonts w:cs="Arial"/>
          <w:szCs w:val="24"/>
        </w:rPr>
        <w:t xml:space="preserve"> the impact of any loss of car parking through the provision of a free travel card to the first occupant of 10 apartments for a period of three years.</w:t>
      </w:r>
    </w:p>
    <w:p w14:paraId="69C707E5" w14:textId="77777777" w:rsidR="00C06F15" w:rsidRPr="00A51FFF" w:rsidRDefault="00C06F15" w:rsidP="007D0F7C">
      <w:pPr>
        <w:rPr>
          <w:rFonts w:cs="Arial"/>
          <w:szCs w:val="24"/>
        </w:rPr>
      </w:pPr>
    </w:p>
    <w:p w14:paraId="5049F301" w14:textId="572B1839" w:rsidR="00F87A27" w:rsidRDefault="00F87A27" w:rsidP="007D0F7C">
      <w:pPr>
        <w:rPr>
          <w:rFonts w:cs="Arial"/>
          <w:szCs w:val="24"/>
        </w:rPr>
      </w:pPr>
      <w:r w:rsidRPr="00A51FFF">
        <w:rPr>
          <w:rFonts w:cs="Arial"/>
          <w:szCs w:val="24"/>
        </w:rPr>
        <w:t>DfI Roads considered the proposal and offered no objections subject to conditions</w:t>
      </w:r>
      <w:r w:rsidR="00621C51">
        <w:rPr>
          <w:rFonts w:cs="Arial"/>
          <w:szCs w:val="24"/>
        </w:rPr>
        <w:t>.</w:t>
      </w:r>
      <w:r w:rsidRPr="00A51FFF">
        <w:rPr>
          <w:rFonts w:cs="Arial"/>
          <w:szCs w:val="24"/>
        </w:rPr>
        <w:t xml:space="preserve"> The proposal </w:t>
      </w:r>
      <w:r w:rsidR="005D6A11">
        <w:rPr>
          <w:rFonts w:cs="Arial"/>
          <w:szCs w:val="24"/>
        </w:rPr>
        <w:t>was</w:t>
      </w:r>
      <w:r w:rsidRPr="00A51FFF">
        <w:rPr>
          <w:rFonts w:cs="Arial"/>
          <w:szCs w:val="24"/>
        </w:rPr>
        <w:t xml:space="preserve"> therefore not considered to prejudice road safety or significantly inconvenience the flow of traffic. </w:t>
      </w:r>
    </w:p>
    <w:p w14:paraId="36381215" w14:textId="77777777" w:rsidR="00C06F15" w:rsidRPr="00A51FFF" w:rsidRDefault="00C06F15" w:rsidP="007D0F7C">
      <w:pPr>
        <w:rPr>
          <w:rFonts w:cs="Arial"/>
          <w:szCs w:val="24"/>
        </w:rPr>
      </w:pPr>
    </w:p>
    <w:p w14:paraId="3FFC525E" w14:textId="60C54C9A" w:rsidR="00F87A27" w:rsidRPr="00A51FFF" w:rsidRDefault="00F87A27" w:rsidP="007D0F7C">
      <w:pPr>
        <w:rPr>
          <w:rFonts w:cs="Arial"/>
          <w:szCs w:val="24"/>
        </w:rPr>
      </w:pPr>
      <w:r w:rsidRPr="00A51FFF">
        <w:rPr>
          <w:rFonts w:cs="Arial"/>
          <w:szCs w:val="24"/>
        </w:rPr>
        <w:lastRenderedPageBreak/>
        <w:t>In terms of Biodiversity N</w:t>
      </w:r>
      <w:r w:rsidR="00621C51">
        <w:rPr>
          <w:rFonts w:cs="Arial"/>
          <w:szCs w:val="24"/>
        </w:rPr>
        <w:t xml:space="preserve">atural </w:t>
      </w:r>
      <w:r w:rsidRPr="00A51FFF">
        <w:rPr>
          <w:rFonts w:cs="Arial"/>
          <w:szCs w:val="24"/>
        </w:rPr>
        <w:t>E</w:t>
      </w:r>
      <w:r w:rsidR="00621C51">
        <w:rPr>
          <w:rFonts w:cs="Arial"/>
          <w:szCs w:val="24"/>
        </w:rPr>
        <w:t xml:space="preserve">nvironment </w:t>
      </w:r>
      <w:r w:rsidRPr="00A51FFF">
        <w:rPr>
          <w:rFonts w:cs="Arial"/>
          <w:szCs w:val="24"/>
        </w:rPr>
        <w:t>D</w:t>
      </w:r>
      <w:r w:rsidR="00621C51">
        <w:rPr>
          <w:rFonts w:cs="Arial"/>
          <w:szCs w:val="24"/>
        </w:rPr>
        <w:t>ivision (NED)</w:t>
      </w:r>
      <w:r w:rsidRPr="00A51FFF">
        <w:rPr>
          <w:rFonts w:cs="Arial"/>
          <w:szCs w:val="24"/>
        </w:rPr>
        <w:t xml:space="preserve"> </w:t>
      </w:r>
      <w:r w:rsidR="005D6A11">
        <w:rPr>
          <w:rFonts w:cs="Arial"/>
          <w:szCs w:val="24"/>
        </w:rPr>
        <w:t>had</w:t>
      </w:r>
      <w:r w:rsidRPr="00A51FFF">
        <w:rPr>
          <w:rFonts w:cs="Arial"/>
          <w:szCs w:val="24"/>
        </w:rPr>
        <w:t xml:space="preserve"> assessed the building from online mapping software and </w:t>
      </w:r>
      <w:r w:rsidR="005D6A11">
        <w:rPr>
          <w:rFonts w:cs="Arial"/>
          <w:szCs w:val="24"/>
        </w:rPr>
        <w:t>was</w:t>
      </w:r>
      <w:r w:rsidRPr="00A51FFF">
        <w:rPr>
          <w:rFonts w:cs="Arial"/>
          <w:szCs w:val="24"/>
        </w:rPr>
        <w:t xml:space="preserve"> content on this occasion to accept the present survey</w:t>
      </w:r>
      <w:r>
        <w:rPr>
          <w:rFonts w:cs="Arial"/>
          <w:szCs w:val="24"/>
        </w:rPr>
        <w:t>s</w:t>
      </w:r>
      <w:r w:rsidRPr="00A51FFF">
        <w:rPr>
          <w:rFonts w:cs="Arial"/>
          <w:szCs w:val="24"/>
        </w:rPr>
        <w:t xml:space="preserve"> as the building appear</w:t>
      </w:r>
      <w:r w:rsidR="005D6A11">
        <w:rPr>
          <w:rFonts w:cs="Arial"/>
          <w:szCs w:val="24"/>
        </w:rPr>
        <w:t>ed</w:t>
      </w:r>
      <w:r w:rsidRPr="00A51FFF">
        <w:rPr>
          <w:rFonts w:cs="Arial"/>
          <w:szCs w:val="24"/>
        </w:rPr>
        <w:t xml:space="preserve"> to contain a low </w:t>
      </w:r>
      <w:r w:rsidR="00621C51">
        <w:rPr>
          <w:rFonts w:cs="Arial"/>
          <w:szCs w:val="24"/>
        </w:rPr>
        <w:t xml:space="preserve">Bat Roost Potential </w:t>
      </w:r>
      <w:r w:rsidRPr="00A51FFF">
        <w:rPr>
          <w:rFonts w:cs="Arial"/>
          <w:szCs w:val="24"/>
        </w:rPr>
        <w:t>. No bats were observed to emerge from the building and</w:t>
      </w:r>
      <w:r w:rsidR="00621C51">
        <w:rPr>
          <w:rFonts w:cs="Arial"/>
          <w:szCs w:val="24"/>
        </w:rPr>
        <w:t>,</w:t>
      </w:r>
      <w:r w:rsidRPr="00A51FFF">
        <w:rPr>
          <w:rFonts w:cs="Arial"/>
          <w:szCs w:val="24"/>
        </w:rPr>
        <w:t xml:space="preserve"> therefore, NED </w:t>
      </w:r>
      <w:r w:rsidR="005D6A11">
        <w:rPr>
          <w:rFonts w:cs="Arial"/>
          <w:szCs w:val="24"/>
        </w:rPr>
        <w:t>had</w:t>
      </w:r>
      <w:r w:rsidRPr="00A51FFF">
        <w:rPr>
          <w:rFonts w:cs="Arial"/>
          <w:szCs w:val="24"/>
        </w:rPr>
        <w:t xml:space="preserve"> no concerns regarding the proposed development having a significant impact on bats.</w:t>
      </w:r>
    </w:p>
    <w:p w14:paraId="4DF0B44B" w14:textId="60E644CA" w:rsidR="00F87A27" w:rsidRPr="00A51FFF" w:rsidRDefault="00F87A27" w:rsidP="007D0F7C">
      <w:pPr>
        <w:rPr>
          <w:rFonts w:cs="Arial"/>
          <w:szCs w:val="24"/>
        </w:rPr>
      </w:pPr>
      <w:r w:rsidRPr="00A51FFF">
        <w:rPr>
          <w:rFonts w:cs="Arial"/>
          <w:szCs w:val="24"/>
        </w:rPr>
        <w:t xml:space="preserve">NED </w:t>
      </w:r>
      <w:r w:rsidR="005D6A11">
        <w:rPr>
          <w:rFonts w:cs="Arial"/>
          <w:szCs w:val="24"/>
        </w:rPr>
        <w:t>was</w:t>
      </w:r>
      <w:r w:rsidRPr="00A51FFF">
        <w:rPr>
          <w:rFonts w:cs="Arial"/>
          <w:szCs w:val="24"/>
        </w:rPr>
        <w:t xml:space="preserve"> content that the proposal </w:t>
      </w:r>
      <w:r w:rsidR="005D6A11">
        <w:rPr>
          <w:rFonts w:cs="Arial"/>
          <w:szCs w:val="24"/>
        </w:rPr>
        <w:t>was</w:t>
      </w:r>
      <w:r w:rsidRPr="00A51FFF">
        <w:rPr>
          <w:rFonts w:cs="Arial"/>
          <w:szCs w:val="24"/>
        </w:rPr>
        <w:t xml:space="preserve"> unlikely to have a significant impact on the local swift population from the proposed development.</w:t>
      </w:r>
    </w:p>
    <w:p w14:paraId="26417A6A" w14:textId="77777777" w:rsidR="00F87A27" w:rsidRPr="00A51FFF" w:rsidRDefault="00F87A27" w:rsidP="007D0F7C">
      <w:pPr>
        <w:rPr>
          <w:rFonts w:cs="Arial"/>
          <w:szCs w:val="24"/>
        </w:rPr>
      </w:pPr>
    </w:p>
    <w:p w14:paraId="3901EDD4" w14:textId="0C188E6F" w:rsidR="00F87A27" w:rsidRPr="00A51FFF" w:rsidRDefault="00F87A27" w:rsidP="007D0F7C">
      <w:pPr>
        <w:autoSpaceDE w:val="0"/>
        <w:autoSpaceDN w:val="0"/>
        <w:adjustRightInd w:val="0"/>
        <w:rPr>
          <w:rFonts w:cs="Arial"/>
          <w:szCs w:val="24"/>
        </w:rPr>
      </w:pPr>
      <w:r w:rsidRPr="00A51FFF">
        <w:rPr>
          <w:rFonts w:cs="Arial"/>
          <w:szCs w:val="24"/>
        </w:rPr>
        <w:t>A Drainage Assessment and Addendum was submitted and the consultation response from NI Water confirm</w:t>
      </w:r>
      <w:r w:rsidR="005D6A11">
        <w:rPr>
          <w:rFonts w:cs="Arial"/>
          <w:szCs w:val="24"/>
        </w:rPr>
        <w:t>ed</w:t>
      </w:r>
      <w:r w:rsidRPr="00A51FFF">
        <w:rPr>
          <w:rFonts w:cs="Arial"/>
          <w:szCs w:val="24"/>
        </w:rPr>
        <w:t xml:space="preserve"> there </w:t>
      </w:r>
      <w:r w:rsidR="005D6A11">
        <w:rPr>
          <w:rFonts w:cs="Arial"/>
          <w:szCs w:val="24"/>
        </w:rPr>
        <w:t>was</w:t>
      </w:r>
      <w:r w:rsidRPr="00A51FFF">
        <w:rPr>
          <w:rFonts w:cs="Arial"/>
          <w:szCs w:val="24"/>
        </w:rPr>
        <w:t xml:space="preserve"> capacity for the development in </w:t>
      </w:r>
      <w:r w:rsidR="00621C51">
        <w:rPr>
          <w:rFonts w:cs="Arial"/>
          <w:szCs w:val="24"/>
        </w:rPr>
        <w:t>its</w:t>
      </w:r>
      <w:r w:rsidR="00621C51" w:rsidRPr="00A51FFF">
        <w:rPr>
          <w:rFonts w:cs="Arial"/>
          <w:szCs w:val="24"/>
        </w:rPr>
        <w:t xml:space="preserve"> </w:t>
      </w:r>
      <w:r w:rsidRPr="00A51FFF">
        <w:rPr>
          <w:rFonts w:cs="Arial"/>
          <w:szCs w:val="24"/>
        </w:rPr>
        <w:t>foul sewer within 20</w:t>
      </w:r>
      <w:r w:rsidR="005D6A11">
        <w:rPr>
          <w:rFonts w:cs="Arial"/>
          <w:szCs w:val="24"/>
        </w:rPr>
        <w:t xml:space="preserve"> metres</w:t>
      </w:r>
      <w:r w:rsidRPr="00A51FFF">
        <w:rPr>
          <w:rFonts w:cs="Arial"/>
          <w:szCs w:val="24"/>
        </w:rPr>
        <w:t xml:space="preserve"> of the site</w:t>
      </w:r>
      <w:r>
        <w:rPr>
          <w:rFonts w:cs="Arial"/>
          <w:szCs w:val="24"/>
        </w:rPr>
        <w:t xml:space="preserve"> and </w:t>
      </w:r>
      <w:r w:rsidRPr="00A51FFF">
        <w:rPr>
          <w:rFonts w:cs="Arial"/>
          <w:szCs w:val="24"/>
        </w:rPr>
        <w:t xml:space="preserve">the design and construction of a suitable drainage network </w:t>
      </w:r>
      <w:r w:rsidR="005D6A11">
        <w:rPr>
          <w:rFonts w:cs="Arial"/>
          <w:szCs w:val="24"/>
        </w:rPr>
        <w:t>was</w:t>
      </w:r>
      <w:r w:rsidRPr="00A51FFF">
        <w:rPr>
          <w:rFonts w:cs="Arial"/>
          <w:szCs w:val="24"/>
        </w:rPr>
        <w:t xml:space="preserve"> feasible. </w:t>
      </w:r>
    </w:p>
    <w:p w14:paraId="4AF5F476" w14:textId="77777777" w:rsidR="005D6A11" w:rsidRDefault="005D6A11" w:rsidP="007D0F7C">
      <w:pPr>
        <w:rPr>
          <w:rFonts w:cs="Arial"/>
          <w:szCs w:val="24"/>
        </w:rPr>
      </w:pPr>
    </w:p>
    <w:p w14:paraId="1B110135" w14:textId="251CEDAD" w:rsidR="00F87A27" w:rsidRDefault="00F87A27" w:rsidP="007D0F7C">
      <w:pPr>
        <w:rPr>
          <w:rFonts w:cs="Arial"/>
          <w:szCs w:val="24"/>
        </w:rPr>
      </w:pPr>
      <w:r w:rsidRPr="00A51FFF">
        <w:rPr>
          <w:rFonts w:cs="Arial"/>
          <w:szCs w:val="24"/>
        </w:rPr>
        <w:t>Following completion of a risk evaluation for potential pollutant linkages</w:t>
      </w:r>
      <w:r w:rsidR="00A71502">
        <w:rPr>
          <w:rFonts w:cs="Arial"/>
          <w:szCs w:val="24"/>
        </w:rPr>
        <w:t>,</w:t>
      </w:r>
      <w:r w:rsidRPr="00A51FFF">
        <w:rPr>
          <w:rFonts w:cs="Arial"/>
          <w:szCs w:val="24"/>
        </w:rPr>
        <w:t xml:space="preserve"> it </w:t>
      </w:r>
      <w:r w:rsidR="005D6A11">
        <w:rPr>
          <w:rFonts w:cs="Arial"/>
          <w:szCs w:val="24"/>
        </w:rPr>
        <w:t>had</w:t>
      </w:r>
      <w:r w:rsidRPr="00A51FFF">
        <w:rPr>
          <w:rFonts w:cs="Arial"/>
          <w:szCs w:val="24"/>
        </w:rPr>
        <w:t xml:space="preserve"> been concluded that there </w:t>
      </w:r>
      <w:r w:rsidR="00A71502">
        <w:rPr>
          <w:rFonts w:cs="Arial"/>
          <w:szCs w:val="24"/>
        </w:rPr>
        <w:t>was</w:t>
      </w:r>
      <w:r w:rsidRPr="00A51FFF">
        <w:rPr>
          <w:rFonts w:cs="Arial"/>
          <w:szCs w:val="24"/>
        </w:rPr>
        <w:t xml:space="preserve"> low risk from onsite and offsite sources and no further assessment was required.</w:t>
      </w:r>
      <w:r w:rsidR="00C06F15">
        <w:rPr>
          <w:rFonts w:cs="Arial"/>
          <w:szCs w:val="24"/>
        </w:rPr>
        <w:t xml:space="preserve"> </w:t>
      </w:r>
      <w:r w:rsidRPr="00A51FFF">
        <w:rPr>
          <w:rFonts w:cs="Arial"/>
          <w:szCs w:val="24"/>
        </w:rPr>
        <w:t>Both NIEA Regulation Unit and the Council’s Environmental Health Department requested conditions to be added to the decision notice for the submission of further site investigations and Quantitative Risk Assessment following demolition and site clearance works</w:t>
      </w:r>
      <w:r>
        <w:rPr>
          <w:rFonts w:cs="Arial"/>
          <w:szCs w:val="24"/>
        </w:rPr>
        <w:t xml:space="preserve"> </w:t>
      </w:r>
      <w:r w:rsidR="00A71502">
        <w:rPr>
          <w:rFonts w:cs="Arial"/>
          <w:szCs w:val="24"/>
        </w:rPr>
        <w:t>which had been</w:t>
      </w:r>
      <w:r>
        <w:rPr>
          <w:rFonts w:cs="Arial"/>
          <w:szCs w:val="24"/>
        </w:rPr>
        <w:t xml:space="preserve"> conditioned accordingly.</w:t>
      </w:r>
    </w:p>
    <w:p w14:paraId="1BB5D0BF" w14:textId="77777777" w:rsidR="00621C51" w:rsidRDefault="00621C51" w:rsidP="007D0F7C">
      <w:pPr>
        <w:rPr>
          <w:rFonts w:cs="Arial"/>
          <w:szCs w:val="24"/>
        </w:rPr>
      </w:pPr>
    </w:p>
    <w:p w14:paraId="76681356" w14:textId="5CFFBBEA" w:rsidR="00F87A27" w:rsidRDefault="00F87A27" w:rsidP="007D0F7C">
      <w:pPr>
        <w:rPr>
          <w:rFonts w:cs="Arial"/>
          <w:szCs w:val="24"/>
        </w:rPr>
      </w:pPr>
      <w:r>
        <w:rPr>
          <w:rFonts w:cs="Arial"/>
          <w:szCs w:val="24"/>
        </w:rPr>
        <w:t>In summary, this</w:t>
      </w:r>
      <w:r w:rsidR="0026678E">
        <w:rPr>
          <w:rFonts w:cs="Arial"/>
          <w:szCs w:val="24"/>
        </w:rPr>
        <w:t xml:space="preserve"> </w:t>
      </w:r>
      <w:r>
        <w:rPr>
          <w:rFonts w:cs="Arial"/>
          <w:szCs w:val="24"/>
        </w:rPr>
        <w:t>application mark</w:t>
      </w:r>
      <w:r w:rsidR="0026678E">
        <w:rPr>
          <w:rFonts w:cs="Arial"/>
          <w:szCs w:val="24"/>
        </w:rPr>
        <w:t>ed</w:t>
      </w:r>
      <w:r>
        <w:rPr>
          <w:rFonts w:cs="Arial"/>
          <w:szCs w:val="24"/>
        </w:rPr>
        <w:t xml:space="preserve"> one piece of the jigsaw</w:t>
      </w:r>
      <w:r w:rsidR="00621C51">
        <w:rPr>
          <w:rFonts w:cs="Arial"/>
          <w:szCs w:val="24"/>
        </w:rPr>
        <w:t>,</w:t>
      </w:r>
      <w:r>
        <w:rPr>
          <w:rFonts w:cs="Arial"/>
          <w:szCs w:val="24"/>
        </w:rPr>
        <w:t xml:space="preserve"> as it were</w:t>
      </w:r>
      <w:r w:rsidR="00621C51">
        <w:rPr>
          <w:rFonts w:cs="Arial"/>
          <w:szCs w:val="24"/>
        </w:rPr>
        <w:t>,</w:t>
      </w:r>
      <w:r>
        <w:rPr>
          <w:rFonts w:cs="Arial"/>
          <w:szCs w:val="24"/>
        </w:rPr>
        <w:t xml:space="preserve"> in the regeneration of Bangor Seafront with no objections received from either consultees or through the advertising and neighbour notification process. The quality of the design </w:t>
      </w:r>
      <w:r w:rsidR="0026678E">
        <w:rPr>
          <w:rFonts w:cs="Arial"/>
          <w:szCs w:val="24"/>
        </w:rPr>
        <w:t>was</w:t>
      </w:r>
      <w:r>
        <w:rPr>
          <w:rFonts w:cs="Arial"/>
          <w:szCs w:val="24"/>
        </w:rPr>
        <w:t xml:space="preserve"> of a high standard and </w:t>
      </w:r>
      <w:r w:rsidR="0026678E">
        <w:rPr>
          <w:rFonts w:cs="Arial"/>
          <w:szCs w:val="24"/>
        </w:rPr>
        <w:t>would</w:t>
      </w:r>
      <w:r>
        <w:rPr>
          <w:rFonts w:cs="Arial"/>
          <w:szCs w:val="24"/>
        </w:rPr>
        <w:t xml:space="preserve"> be secured through a legal agreement. A mixed use scheme such as this which include</w:t>
      </w:r>
      <w:r w:rsidR="0026678E">
        <w:rPr>
          <w:rFonts w:cs="Arial"/>
          <w:szCs w:val="24"/>
        </w:rPr>
        <w:t>d</w:t>
      </w:r>
      <w:r>
        <w:rPr>
          <w:rFonts w:cs="Arial"/>
          <w:szCs w:val="24"/>
        </w:rPr>
        <w:t xml:space="preserve"> residential, retailing and restaurants </w:t>
      </w:r>
      <w:r w:rsidR="0026678E">
        <w:rPr>
          <w:rFonts w:cs="Arial"/>
          <w:szCs w:val="24"/>
        </w:rPr>
        <w:t>would</w:t>
      </w:r>
      <w:r>
        <w:rPr>
          <w:rFonts w:cs="Arial"/>
          <w:szCs w:val="24"/>
        </w:rPr>
        <w:t xml:space="preserve"> assist in bringing life back into the City Centre.</w:t>
      </w:r>
    </w:p>
    <w:p w14:paraId="43A6B58F" w14:textId="77777777" w:rsidR="0026678E" w:rsidRDefault="0026678E" w:rsidP="007D0F7C">
      <w:pPr>
        <w:rPr>
          <w:rFonts w:cs="Arial"/>
          <w:szCs w:val="24"/>
        </w:rPr>
      </w:pPr>
    </w:p>
    <w:p w14:paraId="11BAB638" w14:textId="79C98957" w:rsidR="00F87A27" w:rsidRPr="00A51FFF" w:rsidRDefault="0026678E" w:rsidP="007D0F7C">
      <w:pPr>
        <w:rPr>
          <w:rFonts w:cs="Arial"/>
          <w:szCs w:val="24"/>
        </w:rPr>
      </w:pPr>
      <w:r>
        <w:rPr>
          <w:rFonts w:cs="Arial"/>
          <w:szCs w:val="24"/>
        </w:rPr>
        <w:t>RECOMMENDED</w:t>
      </w:r>
      <w:r w:rsidR="00F87A27">
        <w:rPr>
          <w:rFonts w:cs="Arial"/>
          <w:szCs w:val="24"/>
        </w:rPr>
        <w:t xml:space="preserve"> to grant planning permission with delegated powers to allow for the completion the legal agreement prior to issuing the decision notice.</w:t>
      </w:r>
    </w:p>
    <w:p w14:paraId="1FC0DBC7" w14:textId="77777777" w:rsidR="00F87A27" w:rsidRDefault="00F87A27" w:rsidP="007D0F7C">
      <w:pPr>
        <w:autoSpaceDE w:val="0"/>
        <w:autoSpaceDN w:val="0"/>
        <w:adjustRightInd w:val="0"/>
        <w:rPr>
          <w:rFonts w:cs="Arial"/>
          <w:kern w:val="0"/>
          <w:szCs w:val="24"/>
        </w:rPr>
      </w:pPr>
    </w:p>
    <w:p w14:paraId="041F8B5E" w14:textId="4DA55449" w:rsidR="00A757F7" w:rsidRDefault="00A757F7" w:rsidP="007D0F7C">
      <w:pPr>
        <w:autoSpaceDE w:val="0"/>
        <w:autoSpaceDN w:val="0"/>
        <w:adjustRightInd w:val="0"/>
        <w:rPr>
          <w:rFonts w:cs="Arial"/>
          <w:kern w:val="0"/>
          <w:szCs w:val="24"/>
        </w:rPr>
      </w:pPr>
      <w:r>
        <w:rPr>
          <w:rFonts w:cs="Arial"/>
          <w:kern w:val="0"/>
          <w:szCs w:val="24"/>
        </w:rPr>
        <w:t>Councillor Cathcart acknowledged the quality design and recalled a previous approval in the Royal Hotel site’s history in 2018. With guidelines to pass major applications within 30 weeks and this spelling the 169</w:t>
      </w:r>
      <w:r w:rsidRPr="00A757F7">
        <w:rPr>
          <w:rFonts w:cs="Arial"/>
          <w:kern w:val="0"/>
          <w:szCs w:val="24"/>
          <w:vertAlign w:val="superscript"/>
        </w:rPr>
        <w:t>th</w:t>
      </w:r>
      <w:r>
        <w:rPr>
          <w:rFonts w:cs="Arial"/>
          <w:kern w:val="0"/>
          <w:szCs w:val="24"/>
        </w:rPr>
        <w:t xml:space="preserve"> week, he understood there had been complications with NI Water and the ability to implement negative conditions but queried the delayed timeframe. The Head of Planning noted that the delayed timeframe had been widely reported and explained that each application had to be assessed afresh and as such, the application for complete demolition had required reassessment with additional surveys and independent consultants</w:t>
      </w:r>
      <w:r w:rsidR="00621C51">
        <w:rPr>
          <w:rFonts w:cs="Arial"/>
          <w:kern w:val="0"/>
          <w:szCs w:val="24"/>
        </w:rPr>
        <w:t xml:space="preserve"> advice</w:t>
      </w:r>
      <w:r>
        <w:rPr>
          <w:rFonts w:cs="Arial"/>
          <w:kern w:val="0"/>
          <w:szCs w:val="24"/>
        </w:rPr>
        <w:t xml:space="preserve">. </w:t>
      </w:r>
      <w:r w:rsidR="001D73EB">
        <w:rPr>
          <w:rFonts w:cs="Arial"/>
          <w:kern w:val="0"/>
          <w:szCs w:val="24"/>
        </w:rPr>
        <w:t xml:space="preserve">Officers also had to ensure that once permission was granted for demolition and the site cleared that </w:t>
      </w:r>
      <w:r w:rsidR="00731847">
        <w:rPr>
          <w:rFonts w:cs="Arial"/>
          <w:kern w:val="0"/>
          <w:szCs w:val="24"/>
        </w:rPr>
        <w:t xml:space="preserve">designs for a future build met a high quality level. There </w:t>
      </w:r>
      <w:r w:rsidR="00621C51">
        <w:rPr>
          <w:rFonts w:cs="Arial"/>
          <w:kern w:val="0"/>
          <w:szCs w:val="24"/>
        </w:rPr>
        <w:t>were</w:t>
      </w:r>
      <w:r w:rsidR="00731847">
        <w:rPr>
          <w:rFonts w:cs="Arial"/>
          <w:kern w:val="0"/>
          <w:szCs w:val="24"/>
        </w:rPr>
        <w:t xml:space="preserve"> also issues regarding traffic surveys for which DfI Roads </w:t>
      </w:r>
      <w:r w:rsidR="00621C51">
        <w:rPr>
          <w:rFonts w:cs="Arial"/>
          <w:kern w:val="0"/>
          <w:szCs w:val="24"/>
        </w:rPr>
        <w:t xml:space="preserve">was </w:t>
      </w:r>
      <w:r w:rsidR="00731847">
        <w:rPr>
          <w:rFonts w:cs="Arial"/>
          <w:kern w:val="0"/>
          <w:szCs w:val="24"/>
        </w:rPr>
        <w:t>not content and with such reliance on third parties, there can be delays of a year or more awaiting information to be received and collated</w:t>
      </w:r>
      <w:r w:rsidR="00621C51">
        <w:rPr>
          <w:rFonts w:cs="Arial"/>
          <w:kern w:val="0"/>
          <w:szCs w:val="24"/>
        </w:rPr>
        <w:t xml:space="preserve"> and assessed</w:t>
      </w:r>
      <w:r w:rsidR="00731847">
        <w:rPr>
          <w:rFonts w:cs="Arial"/>
          <w:kern w:val="0"/>
          <w:szCs w:val="24"/>
        </w:rPr>
        <w:t xml:space="preserve">. There were resourcing issues amongst statutory consultees </w:t>
      </w:r>
      <w:r w:rsidR="00A2403A">
        <w:rPr>
          <w:rFonts w:cs="Arial"/>
          <w:kern w:val="0"/>
          <w:szCs w:val="24"/>
        </w:rPr>
        <w:t xml:space="preserve">and meetings had occurred with NI Water asking for an </w:t>
      </w:r>
      <w:r w:rsidR="00621C51">
        <w:rPr>
          <w:rFonts w:cs="Arial"/>
          <w:kern w:val="0"/>
          <w:szCs w:val="24"/>
        </w:rPr>
        <w:t>estimated time of substantive response</w:t>
      </w:r>
      <w:r w:rsidR="00A2403A">
        <w:rPr>
          <w:rFonts w:cs="Arial"/>
          <w:kern w:val="0"/>
          <w:szCs w:val="24"/>
        </w:rPr>
        <w:t xml:space="preserve">. Officers had also put forth a legal agreement to ensure the high quality design replicated the façade of the current building. All these elements had taken time </w:t>
      </w:r>
      <w:r w:rsidR="00BB47A9">
        <w:rPr>
          <w:rFonts w:cs="Arial"/>
          <w:kern w:val="0"/>
          <w:szCs w:val="24"/>
        </w:rPr>
        <w:t xml:space="preserve">and the agents had worked well with Officers. </w:t>
      </w:r>
    </w:p>
    <w:p w14:paraId="2FCCDE92" w14:textId="77777777" w:rsidR="00BB47A9" w:rsidRDefault="00BB47A9" w:rsidP="007D0F7C">
      <w:pPr>
        <w:autoSpaceDE w:val="0"/>
        <w:autoSpaceDN w:val="0"/>
        <w:adjustRightInd w:val="0"/>
        <w:rPr>
          <w:rFonts w:cs="Arial"/>
          <w:kern w:val="0"/>
          <w:szCs w:val="24"/>
        </w:rPr>
      </w:pPr>
    </w:p>
    <w:p w14:paraId="2CE2CBFE" w14:textId="4ECC0E4C" w:rsidR="00312DE2" w:rsidRDefault="00BB47A9" w:rsidP="007D0F7C">
      <w:pPr>
        <w:autoSpaceDE w:val="0"/>
        <w:autoSpaceDN w:val="0"/>
        <w:adjustRightInd w:val="0"/>
        <w:rPr>
          <w:rFonts w:cs="Arial"/>
          <w:kern w:val="0"/>
          <w:szCs w:val="24"/>
        </w:rPr>
      </w:pPr>
      <w:r>
        <w:rPr>
          <w:rFonts w:cs="Arial"/>
          <w:kern w:val="0"/>
          <w:szCs w:val="24"/>
        </w:rPr>
        <w:lastRenderedPageBreak/>
        <w:t>Councillor Morgan queried what the legal agreement</w:t>
      </w:r>
      <w:r w:rsidR="00312DE2">
        <w:rPr>
          <w:rFonts w:cs="Arial"/>
          <w:kern w:val="0"/>
          <w:szCs w:val="24"/>
        </w:rPr>
        <w:t xml:space="preserve"> did for Council. The Head of Planning advised that Officers had delegated powers to work with the legal team to pull the agreement together with the applicants. The agreement secured a standard for the design of the building. If it had been a normal approval, the applicants could demolish the building and submit a standard design of lower quality on a blank site whilst now, conditions were attached that could not be varied. This also included the agreement that, due to the shortfall of car parking spaces for the proposed building, travel cards would be provided to placate those that had no space. Councillor Morgan queried if there was any possibility once knocked down that another application could be placed to overwrite that which was before Members this evening. The Head of Planning advised that the application would have to be assessed from </w:t>
      </w:r>
      <w:r w:rsidR="00C06F15">
        <w:rPr>
          <w:rFonts w:cs="Arial"/>
          <w:kern w:val="0"/>
          <w:szCs w:val="24"/>
        </w:rPr>
        <w:t>the beginning</w:t>
      </w:r>
      <w:r w:rsidR="00312DE2">
        <w:rPr>
          <w:rFonts w:cs="Arial"/>
          <w:kern w:val="0"/>
          <w:szCs w:val="24"/>
        </w:rPr>
        <w:t xml:space="preserve"> but the legal agreement did state that any future design had to be of high quality. If the Planning Department had granted permission without backup, there was more risk to lose the quality of design element. </w:t>
      </w:r>
    </w:p>
    <w:p w14:paraId="695860D7" w14:textId="77777777" w:rsidR="00312DE2" w:rsidRDefault="00312DE2" w:rsidP="007D0F7C">
      <w:pPr>
        <w:autoSpaceDE w:val="0"/>
        <w:autoSpaceDN w:val="0"/>
        <w:adjustRightInd w:val="0"/>
        <w:rPr>
          <w:rFonts w:cs="Arial"/>
          <w:kern w:val="0"/>
          <w:szCs w:val="24"/>
        </w:rPr>
      </w:pPr>
    </w:p>
    <w:p w14:paraId="589E6123" w14:textId="77777777" w:rsidR="00404542" w:rsidRDefault="00312DE2" w:rsidP="007D0F7C">
      <w:pPr>
        <w:autoSpaceDE w:val="0"/>
        <w:autoSpaceDN w:val="0"/>
        <w:adjustRightInd w:val="0"/>
        <w:rPr>
          <w:rFonts w:cs="Arial"/>
          <w:kern w:val="0"/>
          <w:szCs w:val="24"/>
        </w:rPr>
      </w:pPr>
      <w:r>
        <w:rPr>
          <w:rFonts w:cs="Arial"/>
          <w:kern w:val="0"/>
          <w:szCs w:val="24"/>
        </w:rPr>
        <w:t xml:space="preserve">Councillor McCollum spoke of some local residents being alarmed at the façade being demolished and understood the reasoning behind any delays due to a complete investigation being undertaken. She was curious as to how long the applicant was bound to the legal agreement and what would happen upon its expiry. The Head of Planning </w:t>
      </w:r>
      <w:r w:rsidR="00BF55DE">
        <w:rPr>
          <w:rFonts w:cs="Arial"/>
          <w:kern w:val="0"/>
          <w:szCs w:val="24"/>
        </w:rPr>
        <w:t xml:space="preserve">explained that the agreement was binding for five years and if a new application was submitted, a new agreement would be entered into, but a precedent for a high quality design had been set by the current legal agreement. </w:t>
      </w:r>
    </w:p>
    <w:p w14:paraId="045B164F" w14:textId="77777777" w:rsidR="00404542" w:rsidRDefault="00404542" w:rsidP="007D0F7C">
      <w:pPr>
        <w:autoSpaceDE w:val="0"/>
        <w:autoSpaceDN w:val="0"/>
        <w:adjustRightInd w:val="0"/>
        <w:rPr>
          <w:rFonts w:cs="Arial"/>
          <w:kern w:val="0"/>
          <w:szCs w:val="24"/>
        </w:rPr>
      </w:pPr>
    </w:p>
    <w:p w14:paraId="31290302" w14:textId="193FF4F4" w:rsidR="00B54F3A" w:rsidRDefault="00404542" w:rsidP="007D0F7C">
      <w:pPr>
        <w:autoSpaceDE w:val="0"/>
        <w:autoSpaceDN w:val="0"/>
        <w:adjustRightInd w:val="0"/>
        <w:rPr>
          <w:rFonts w:cs="Arial"/>
          <w:kern w:val="0"/>
          <w:szCs w:val="24"/>
        </w:rPr>
      </w:pPr>
      <w:r>
        <w:rPr>
          <w:rFonts w:cs="Arial"/>
          <w:kern w:val="0"/>
          <w:szCs w:val="24"/>
        </w:rPr>
        <w:t xml:space="preserve">Mr Tom Stokes (TSA Planning) was joined by Daniel McConkey (Expedia Capital Ltd) and Chris Lumsden (Design ID) </w:t>
      </w:r>
      <w:r w:rsidR="00223306">
        <w:rPr>
          <w:rFonts w:cs="Arial"/>
          <w:kern w:val="0"/>
          <w:szCs w:val="24"/>
        </w:rPr>
        <w:t>to speak in support of the application</w:t>
      </w:r>
      <w:r w:rsidR="00B54F3A">
        <w:rPr>
          <w:rFonts w:cs="Arial"/>
          <w:kern w:val="0"/>
          <w:szCs w:val="24"/>
        </w:rPr>
        <w:t>. Mr Stokes advised Members that there had been a few false starts since initial approval that had been granted in 2011 under the DoE for different renditions for the site. Expedia Capital acquired the site in 2016 and had engaged in advanced proposals for an alternate 21 apartment, café and restaurant plan that was approved in 2018 which saw retention of the façade. Plans had always been to demolish the rear portion of the building with the applicant appointing designs</w:t>
      </w:r>
      <w:r w:rsidR="00CD48AB">
        <w:rPr>
          <w:rFonts w:cs="Arial"/>
          <w:kern w:val="0"/>
          <w:szCs w:val="24"/>
        </w:rPr>
        <w:t>,</w:t>
      </w:r>
      <w:r w:rsidR="00B54F3A">
        <w:rPr>
          <w:rFonts w:cs="Arial"/>
          <w:kern w:val="0"/>
          <w:szCs w:val="24"/>
        </w:rPr>
        <w:t xml:space="preserve"> but it was not until 2020 that the discovery had been made of the poor condition of steels beams within the building façade which led to the realisation of an inability to retain it. This prompted the applicant to propose its complete destruction and in the interest of public safety, the applicant secured the building with hoarding and netting. Instead of reverting to a modern design, the applicant had continued to see merit in maintaining the building’s iconic art deco look in any reinstatement of the façade. The plans before Members were of a high quality design with future hopes to activate the streetscape. </w:t>
      </w:r>
    </w:p>
    <w:p w14:paraId="7E8AA5C5" w14:textId="77777777" w:rsidR="00B54F3A" w:rsidRDefault="00B54F3A" w:rsidP="007D0F7C">
      <w:pPr>
        <w:autoSpaceDE w:val="0"/>
        <w:autoSpaceDN w:val="0"/>
        <w:adjustRightInd w:val="0"/>
        <w:rPr>
          <w:rFonts w:cs="Arial"/>
          <w:kern w:val="0"/>
          <w:szCs w:val="24"/>
        </w:rPr>
      </w:pPr>
    </w:p>
    <w:p w14:paraId="6A87FF40" w14:textId="77777777" w:rsidR="00D53138" w:rsidRDefault="00B54F3A" w:rsidP="007D0F7C">
      <w:pPr>
        <w:autoSpaceDE w:val="0"/>
        <w:autoSpaceDN w:val="0"/>
        <w:adjustRightInd w:val="0"/>
        <w:rPr>
          <w:rFonts w:cs="Arial"/>
          <w:kern w:val="0"/>
          <w:szCs w:val="24"/>
        </w:rPr>
      </w:pPr>
      <w:r>
        <w:rPr>
          <w:rFonts w:cs="Arial"/>
          <w:kern w:val="0"/>
          <w:szCs w:val="24"/>
        </w:rPr>
        <w:t xml:space="preserve">Councillor Cathcart thanked the applicant for working with Officers and being accepting of the legal agreement and asked if there was any estimation on delivery. Mr Stokes advised that </w:t>
      </w:r>
      <w:r w:rsidR="00D53138">
        <w:rPr>
          <w:rFonts w:cs="Arial"/>
          <w:kern w:val="0"/>
          <w:szCs w:val="24"/>
        </w:rPr>
        <w:t xml:space="preserve">works could begin as early as 2026 with a detailed design and consents to be secured. Part of the delay had been due to NI Water’s difficult nature with regard to foul and storm drains. </w:t>
      </w:r>
    </w:p>
    <w:p w14:paraId="14ED7DAF" w14:textId="77777777" w:rsidR="00D53138" w:rsidRDefault="00D53138" w:rsidP="007D0F7C">
      <w:pPr>
        <w:autoSpaceDE w:val="0"/>
        <w:autoSpaceDN w:val="0"/>
        <w:adjustRightInd w:val="0"/>
        <w:rPr>
          <w:rFonts w:cs="Arial"/>
          <w:kern w:val="0"/>
          <w:szCs w:val="24"/>
        </w:rPr>
      </w:pPr>
    </w:p>
    <w:p w14:paraId="465E5D44" w14:textId="58895EEE" w:rsidR="00312DE2" w:rsidRDefault="00D53138" w:rsidP="007D0F7C">
      <w:pPr>
        <w:autoSpaceDE w:val="0"/>
        <w:autoSpaceDN w:val="0"/>
        <w:adjustRightInd w:val="0"/>
        <w:rPr>
          <w:rFonts w:cs="Arial"/>
          <w:kern w:val="0"/>
          <w:szCs w:val="24"/>
        </w:rPr>
      </w:pPr>
      <w:r>
        <w:rPr>
          <w:rFonts w:cs="Arial"/>
          <w:kern w:val="0"/>
          <w:szCs w:val="24"/>
        </w:rPr>
        <w:t>Councillor Hennessy asked how recipients of the free</w:t>
      </w:r>
      <w:r w:rsidR="00A62807">
        <w:rPr>
          <w:rFonts w:cs="Arial"/>
          <w:kern w:val="0"/>
          <w:szCs w:val="24"/>
        </w:rPr>
        <w:t xml:space="preserve"> three-year</w:t>
      </w:r>
      <w:r>
        <w:rPr>
          <w:rFonts w:cs="Arial"/>
          <w:kern w:val="0"/>
          <w:szCs w:val="24"/>
        </w:rPr>
        <w:t xml:space="preserve"> travel cards would be decided upon versus those apartments that would be allocated spaces</w:t>
      </w:r>
      <w:r w:rsidR="00A62807">
        <w:rPr>
          <w:rFonts w:cs="Arial"/>
          <w:kern w:val="0"/>
          <w:szCs w:val="24"/>
        </w:rPr>
        <w:t xml:space="preserve"> and if there were yet any ideas as to the occupiers of restaurant and café facilities</w:t>
      </w:r>
      <w:r>
        <w:rPr>
          <w:rFonts w:cs="Arial"/>
          <w:kern w:val="0"/>
          <w:szCs w:val="24"/>
        </w:rPr>
        <w:t xml:space="preserve">. </w:t>
      </w:r>
      <w:r w:rsidR="00312DE2">
        <w:rPr>
          <w:rFonts w:cs="Arial"/>
          <w:kern w:val="0"/>
          <w:szCs w:val="24"/>
        </w:rPr>
        <w:t xml:space="preserve"> </w:t>
      </w:r>
      <w:r w:rsidR="00A62807">
        <w:rPr>
          <w:rFonts w:cs="Arial"/>
          <w:kern w:val="0"/>
          <w:szCs w:val="24"/>
        </w:rPr>
        <w:t xml:space="preserve">Mr Stokes advised that this would be on a first-come, first-served basis but that the </w:t>
      </w:r>
      <w:r w:rsidR="00A62807">
        <w:rPr>
          <w:rFonts w:cs="Arial"/>
          <w:kern w:val="0"/>
          <w:szCs w:val="24"/>
        </w:rPr>
        <w:lastRenderedPageBreak/>
        <w:t>travel card plans would feed into sustainable travel and benefits of city centre living. In relation to café/restaurant space, it was too early to say.</w:t>
      </w:r>
    </w:p>
    <w:p w14:paraId="3EC7E6B3" w14:textId="77777777" w:rsidR="00A62807" w:rsidRDefault="00A62807" w:rsidP="007D0F7C">
      <w:pPr>
        <w:autoSpaceDE w:val="0"/>
        <w:autoSpaceDN w:val="0"/>
        <w:adjustRightInd w:val="0"/>
        <w:rPr>
          <w:rFonts w:cs="Arial"/>
          <w:kern w:val="0"/>
          <w:szCs w:val="24"/>
        </w:rPr>
      </w:pPr>
    </w:p>
    <w:p w14:paraId="530CC8E9" w14:textId="34FDA5BF" w:rsidR="00A62807" w:rsidRDefault="00A62807" w:rsidP="007D0F7C">
      <w:pPr>
        <w:autoSpaceDE w:val="0"/>
        <w:autoSpaceDN w:val="0"/>
        <w:adjustRightInd w:val="0"/>
        <w:rPr>
          <w:rFonts w:cs="Arial"/>
          <w:kern w:val="0"/>
          <w:szCs w:val="24"/>
        </w:rPr>
      </w:pPr>
      <w:r>
        <w:rPr>
          <w:rFonts w:cs="Arial"/>
          <w:kern w:val="0"/>
          <w:szCs w:val="24"/>
        </w:rPr>
        <w:t xml:space="preserve">Alderman Graham commented on a good case for using modern day specifications in building a replica of a building that is in jeopardy of collapse. Mr Lumsden explained that from a long-term durability standpoint, there was encouragement to protect and preserve buildings through redevelopment which had been the initial approach of the applicant until discovering the corrosion. In seeking advice from structural experts, McFarland Consulting, the plans of retention had to change given the façade was so far gone at that point. </w:t>
      </w:r>
    </w:p>
    <w:p w14:paraId="1B72B4F8" w14:textId="77777777" w:rsidR="00A62807" w:rsidRDefault="00A62807" w:rsidP="007D0F7C">
      <w:pPr>
        <w:autoSpaceDE w:val="0"/>
        <w:autoSpaceDN w:val="0"/>
        <w:adjustRightInd w:val="0"/>
        <w:rPr>
          <w:rFonts w:cs="Arial"/>
          <w:kern w:val="0"/>
          <w:szCs w:val="24"/>
        </w:rPr>
      </w:pPr>
    </w:p>
    <w:p w14:paraId="6A54EE79" w14:textId="5A9F5673" w:rsidR="00A62807" w:rsidRDefault="00CD48AB" w:rsidP="007D0F7C">
      <w:pPr>
        <w:autoSpaceDE w:val="0"/>
        <w:autoSpaceDN w:val="0"/>
        <w:adjustRightInd w:val="0"/>
        <w:rPr>
          <w:rFonts w:cs="Arial"/>
          <w:kern w:val="0"/>
          <w:szCs w:val="24"/>
        </w:rPr>
      </w:pPr>
      <w:r>
        <w:rPr>
          <w:rFonts w:cs="Arial"/>
          <w:kern w:val="0"/>
          <w:szCs w:val="24"/>
        </w:rPr>
        <w:t>As there were no further queries from Members the speakers were returned to the public gallery.</w:t>
      </w:r>
    </w:p>
    <w:p w14:paraId="3BFCBE09" w14:textId="77777777" w:rsidR="00A62807" w:rsidRDefault="00A62807" w:rsidP="007D0F7C">
      <w:pPr>
        <w:autoSpaceDE w:val="0"/>
        <w:autoSpaceDN w:val="0"/>
        <w:adjustRightInd w:val="0"/>
        <w:rPr>
          <w:rFonts w:cs="Arial"/>
          <w:kern w:val="0"/>
          <w:szCs w:val="24"/>
        </w:rPr>
      </w:pPr>
    </w:p>
    <w:p w14:paraId="17486D82" w14:textId="3B35588E" w:rsidR="00633624" w:rsidRDefault="00633624" w:rsidP="007D0F7C">
      <w:pPr>
        <w:rPr>
          <w:rFonts w:eastAsia="Calibri" w:cs="Arial"/>
          <w:kern w:val="0"/>
          <w:szCs w:val="24"/>
          <w14:ligatures w14:val="none"/>
        </w:rPr>
      </w:pPr>
      <w:r>
        <w:rPr>
          <w:rFonts w:eastAsia="Calibri" w:cs="Arial"/>
          <w:kern w:val="0"/>
          <w:szCs w:val="24"/>
          <w14:ligatures w14:val="none"/>
        </w:rPr>
        <w:t>Proposed by Councillor Cathcart, seconded by Councillor McClean, that the recommendation be adopted and planning permission be granted.</w:t>
      </w:r>
    </w:p>
    <w:p w14:paraId="44BC12F8" w14:textId="77777777" w:rsidR="00F87A27" w:rsidRDefault="00F87A27" w:rsidP="007D0F7C">
      <w:pPr>
        <w:autoSpaceDE w:val="0"/>
        <w:autoSpaceDN w:val="0"/>
        <w:adjustRightInd w:val="0"/>
        <w:rPr>
          <w:rFonts w:cs="Arial"/>
          <w:kern w:val="0"/>
          <w:szCs w:val="24"/>
        </w:rPr>
      </w:pPr>
    </w:p>
    <w:p w14:paraId="0B0FC9AC" w14:textId="18D54795" w:rsidR="004B320B" w:rsidRDefault="004B320B" w:rsidP="007D0F7C">
      <w:pPr>
        <w:autoSpaceDE w:val="0"/>
        <w:autoSpaceDN w:val="0"/>
        <w:adjustRightInd w:val="0"/>
        <w:rPr>
          <w:rFonts w:cs="Arial"/>
          <w:kern w:val="0"/>
          <w:szCs w:val="24"/>
        </w:rPr>
      </w:pPr>
      <w:r>
        <w:rPr>
          <w:rFonts w:cs="Arial"/>
          <w:kern w:val="0"/>
          <w:szCs w:val="24"/>
        </w:rPr>
        <w:t xml:space="preserve">Councillor Cathcart spoke of frustrations on the length of time many had felt in the Royal Hotel plans to reach this stage but was understanding given the many issues as well as those presented by other external parties. Councillor McClean shared similar thoughts to his colleague, adding that he hoped it would increase footfall in the area upon completion. Councillor Harbinson was delighted with the outcome and sympathetic design to the original structure whilst Councillor Kendall advised that it had been a stellar example of how an agent and Council could work together. </w:t>
      </w:r>
    </w:p>
    <w:p w14:paraId="2A375F2D" w14:textId="77777777" w:rsidR="00F87A27" w:rsidRDefault="00F87A27" w:rsidP="007D0F7C">
      <w:pPr>
        <w:autoSpaceDE w:val="0"/>
        <w:autoSpaceDN w:val="0"/>
        <w:adjustRightInd w:val="0"/>
        <w:rPr>
          <w:rFonts w:cs="Arial"/>
          <w:kern w:val="0"/>
          <w:szCs w:val="24"/>
        </w:rPr>
      </w:pPr>
    </w:p>
    <w:p w14:paraId="4AFEBB4F" w14:textId="4912089F" w:rsidR="00F21616" w:rsidRPr="00F87A27" w:rsidRDefault="004B320B" w:rsidP="007D0F7C">
      <w:pPr>
        <w:rPr>
          <w:rFonts w:eastAsia="Calibri" w:cs="Arial"/>
          <w:kern w:val="0"/>
          <w:szCs w:val="24"/>
          <w14:ligatures w14:val="none"/>
        </w:rPr>
      </w:pPr>
      <w:r w:rsidRPr="00082E6C">
        <w:rPr>
          <w:rFonts w:eastAsia="Calibri" w:cs="Arial"/>
          <w:b/>
          <w:bCs/>
          <w:kern w:val="0"/>
          <w:szCs w:val="24"/>
          <w14:ligatures w14:val="none"/>
        </w:rPr>
        <w:t>RESOLVED, on the proposal of</w:t>
      </w:r>
      <w:r>
        <w:rPr>
          <w:rFonts w:eastAsia="Calibri" w:cs="Arial"/>
          <w:b/>
          <w:bCs/>
          <w:kern w:val="0"/>
          <w:szCs w:val="24"/>
          <w14:ligatures w14:val="none"/>
        </w:rPr>
        <w:t xml:space="preserve"> Councillor Cathcart</w:t>
      </w:r>
      <w:r w:rsidRPr="00082E6C">
        <w:rPr>
          <w:rFonts w:eastAsia="Calibri" w:cs="Arial"/>
          <w:b/>
          <w:bCs/>
          <w:kern w:val="0"/>
          <w:szCs w:val="24"/>
          <w14:ligatures w14:val="none"/>
        </w:rPr>
        <w:t>, seconded by</w:t>
      </w:r>
      <w:r>
        <w:rPr>
          <w:rFonts w:eastAsia="Calibri" w:cs="Arial"/>
          <w:b/>
          <w:bCs/>
          <w:kern w:val="0"/>
          <w:szCs w:val="24"/>
          <w14:ligatures w14:val="none"/>
        </w:rPr>
        <w:t xml:space="preserve"> Councillor McClean</w:t>
      </w:r>
      <w:r w:rsidRPr="00082E6C">
        <w:rPr>
          <w:rFonts w:eastAsia="Calibri" w:cs="Arial"/>
          <w:b/>
          <w:bCs/>
          <w:kern w:val="0"/>
          <w:szCs w:val="24"/>
          <w14:ligatures w14:val="none"/>
        </w:rPr>
        <w:t xml:space="preserve">, </w:t>
      </w:r>
      <w:r w:rsidRPr="00F07380">
        <w:rPr>
          <w:rFonts w:eastAsia="Calibri" w:cs="Arial"/>
          <w:b/>
          <w:bCs/>
          <w:kern w:val="0"/>
          <w:szCs w:val="24"/>
          <w14:ligatures w14:val="none"/>
        </w:rPr>
        <w:t xml:space="preserve">that the </w:t>
      </w:r>
      <w:r>
        <w:rPr>
          <w:rFonts w:eastAsia="Calibri" w:cs="Arial"/>
          <w:b/>
          <w:bCs/>
          <w:kern w:val="0"/>
          <w:szCs w:val="24"/>
          <w14:ligatures w14:val="none"/>
        </w:rPr>
        <w:t>recommendation be adopted and planning permission be granted.</w:t>
      </w:r>
    </w:p>
    <w:p w14:paraId="15C7A89C" w14:textId="77777777" w:rsidR="00F21616" w:rsidRPr="00180813" w:rsidRDefault="00F21616" w:rsidP="007D0F7C">
      <w:pPr>
        <w:rPr>
          <w:rFonts w:eastAsia="Calibri" w:cs="Arial"/>
          <w:b/>
          <w:bCs/>
          <w:kern w:val="0"/>
          <w:szCs w:val="24"/>
          <w:u w:val="single"/>
          <w14:ligatures w14:val="none"/>
        </w:rPr>
      </w:pPr>
    </w:p>
    <w:p w14:paraId="49D50B63" w14:textId="2DC36AE0" w:rsidR="00180813" w:rsidRPr="00180813" w:rsidRDefault="00863491" w:rsidP="007D0F7C">
      <w:pPr>
        <w:pStyle w:val="Heading1"/>
        <w:rPr>
          <w:rFonts w:eastAsia="Calibri"/>
        </w:rPr>
      </w:pPr>
      <w:r w:rsidRPr="00863491">
        <w:rPr>
          <w:rFonts w:eastAsia="Calibri"/>
          <w:u w:val="none"/>
        </w:rPr>
        <w:t>5.</w:t>
      </w:r>
      <w:r w:rsidRPr="00863491">
        <w:rPr>
          <w:rFonts w:eastAsia="Calibri"/>
          <w:u w:val="none"/>
        </w:rPr>
        <w:tab/>
      </w:r>
      <w:r w:rsidR="00C11B19">
        <w:rPr>
          <w:rFonts w:eastAsia="Calibri"/>
        </w:rPr>
        <w:t>update on planning appeals</w:t>
      </w:r>
      <w:r w:rsidR="00180813" w:rsidRPr="00180813">
        <w:rPr>
          <w:rFonts w:eastAsia="Calibri"/>
        </w:rPr>
        <w:t xml:space="preserve"> </w:t>
      </w:r>
    </w:p>
    <w:p w14:paraId="3DE13F64" w14:textId="5AF09783" w:rsidR="00123648" w:rsidRPr="00123648" w:rsidRDefault="00123648" w:rsidP="007D0F7C">
      <w:pPr>
        <w:rPr>
          <w:rFonts w:eastAsia="Calibri" w:cs="Arial"/>
          <w:kern w:val="0"/>
          <w:szCs w:val="24"/>
          <w14:ligatures w14:val="none"/>
        </w:rPr>
      </w:pPr>
      <w:r>
        <w:rPr>
          <w:rFonts w:eastAsia="Calibri" w:cs="Arial"/>
          <w:kern w:val="0"/>
          <w:szCs w:val="24"/>
          <w14:ligatures w14:val="none"/>
        </w:rPr>
        <w:tab/>
      </w:r>
    </w:p>
    <w:p w14:paraId="399303A8" w14:textId="0E69CA47" w:rsidR="00863491" w:rsidRDefault="00863491" w:rsidP="007D0F7C">
      <w:pPr>
        <w:pStyle w:val="Normal00"/>
        <w:rPr>
          <w:rFonts w:eastAsia="Calibri" w:cs="Arial"/>
          <w:sz w:val="24"/>
          <w:szCs w:val="24"/>
        </w:rPr>
      </w:pPr>
      <w:r w:rsidRPr="00123648">
        <w:rPr>
          <w:rFonts w:eastAsia="Calibri" w:cs="Arial"/>
          <w:caps/>
          <w:sz w:val="24"/>
          <w:szCs w:val="24"/>
        </w:rPr>
        <w:t>Previously circulated:-</w:t>
      </w:r>
      <w:r w:rsidRPr="00123648">
        <w:rPr>
          <w:rFonts w:eastAsia="Calibri" w:cs="Arial"/>
          <w:sz w:val="24"/>
          <w:szCs w:val="24"/>
        </w:rPr>
        <w:t xml:space="preserve"> Report from the Director of Prosperity </w:t>
      </w:r>
      <w:r w:rsidR="00C11B19">
        <w:rPr>
          <w:rFonts w:eastAsia="Calibri" w:cs="Arial"/>
          <w:sz w:val="24"/>
          <w:szCs w:val="24"/>
        </w:rPr>
        <w:t>outlining appeal decisions as follows;</w:t>
      </w:r>
    </w:p>
    <w:p w14:paraId="025B4888" w14:textId="77777777" w:rsidR="00C11B19" w:rsidRPr="003A72D8" w:rsidRDefault="00C11B19" w:rsidP="007D0F7C">
      <w:pPr>
        <w:pStyle w:val="Normal00"/>
        <w:rPr>
          <w:rFonts w:eastAsia="Calibri" w:cs="Arial"/>
          <w:sz w:val="24"/>
          <w:szCs w:val="24"/>
        </w:rPr>
      </w:pPr>
    </w:p>
    <w:p w14:paraId="721487A9" w14:textId="77777777" w:rsidR="00C11B19" w:rsidRPr="003A72D8" w:rsidRDefault="00C11B19" w:rsidP="007D0F7C">
      <w:pPr>
        <w:pStyle w:val="Normal00"/>
        <w:numPr>
          <w:ilvl w:val="0"/>
          <w:numId w:val="37"/>
        </w:numPr>
        <w:rPr>
          <w:rFonts w:eastAsia="Calibri" w:cs="Arial"/>
          <w:sz w:val="24"/>
          <w:szCs w:val="24"/>
        </w:rPr>
      </w:pPr>
      <w:r w:rsidRPr="003A72D8">
        <w:rPr>
          <w:rFonts w:eastAsia="Calibri" w:cs="Arial"/>
          <w:sz w:val="24"/>
          <w:szCs w:val="24"/>
        </w:rPr>
        <w:t>The following appeal was dismissed on 28 February 2025.</w:t>
      </w:r>
    </w:p>
    <w:p w14:paraId="18A565CB" w14:textId="77777777" w:rsidR="00C11B19" w:rsidRPr="003A72D8" w:rsidRDefault="00C11B19" w:rsidP="007D0F7C">
      <w:pPr>
        <w:pStyle w:val="Normal00"/>
        <w:rPr>
          <w:rFonts w:eastAsia="Calibri" w:cs="Arial"/>
          <w:sz w:val="24"/>
          <w:szCs w:val="24"/>
        </w:rPr>
      </w:pPr>
    </w:p>
    <w:tbl>
      <w:tblPr>
        <w:tblStyle w:val="TableGrid"/>
        <w:tblW w:w="0" w:type="auto"/>
        <w:tblInd w:w="421" w:type="dxa"/>
        <w:tblLook w:val="04A0" w:firstRow="1" w:lastRow="0" w:firstColumn="1" w:lastColumn="0" w:noHBand="0" w:noVBand="1"/>
      </w:tblPr>
      <w:tblGrid>
        <w:gridCol w:w="2231"/>
        <w:gridCol w:w="5728"/>
      </w:tblGrid>
      <w:tr w:rsidR="00C11B19" w:rsidRPr="003A72D8" w14:paraId="524F19F2" w14:textId="77777777" w:rsidTr="00C11B19">
        <w:tc>
          <w:tcPr>
            <w:tcW w:w="2231" w:type="dxa"/>
            <w:tcBorders>
              <w:top w:val="single" w:sz="4" w:space="0" w:color="auto"/>
              <w:left w:val="single" w:sz="4" w:space="0" w:color="auto"/>
              <w:bottom w:val="single" w:sz="4" w:space="0" w:color="auto"/>
              <w:right w:val="single" w:sz="4" w:space="0" w:color="auto"/>
            </w:tcBorders>
            <w:hideMark/>
          </w:tcPr>
          <w:p w14:paraId="1C3ED8EB" w14:textId="77777777" w:rsidR="00C11B19" w:rsidRPr="003A72D8" w:rsidRDefault="00C11B19" w:rsidP="007D0F7C">
            <w:pPr>
              <w:pStyle w:val="Normal00"/>
              <w:rPr>
                <w:rFonts w:eastAsia="Calibri" w:cs="Arial"/>
                <w:bCs/>
                <w:sz w:val="24"/>
                <w:szCs w:val="24"/>
              </w:rPr>
            </w:pPr>
            <w:r w:rsidRPr="003A72D8">
              <w:rPr>
                <w:rFonts w:eastAsia="Calibri" w:cs="Arial"/>
                <w:bCs/>
                <w:sz w:val="24"/>
                <w:szCs w:val="24"/>
              </w:rPr>
              <w:t>PAC Ref</w:t>
            </w:r>
          </w:p>
        </w:tc>
        <w:tc>
          <w:tcPr>
            <w:tcW w:w="5728" w:type="dxa"/>
            <w:tcBorders>
              <w:top w:val="single" w:sz="4" w:space="0" w:color="auto"/>
              <w:left w:val="single" w:sz="4" w:space="0" w:color="auto"/>
              <w:bottom w:val="single" w:sz="4" w:space="0" w:color="auto"/>
              <w:right w:val="single" w:sz="4" w:space="0" w:color="auto"/>
            </w:tcBorders>
            <w:hideMark/>
          </w:tcPr>
          <w:p w14:paraId="32145D61" w14:textId="77777777" w:rsidR="00C11B19" w:rsidRPr="003A72D8" w:rsidRDefault="00C11B19" w:rsidP="007D0F7C">
            <w:pPr>
              <w:pStyle w:val="Normal00"/>
              <w:rPr>
                <w:rFonts w:eastAsia="Calibri" w:cs="Arial"/>
                <w:bCs/>
                <w:sz w:val="24"/>
                <w:szCs w:val="24"/>
              </w:rPr>
            </w:pPr>
            <w:r w:rsidRPr="003A72D8">
              <w:rPr>
                <w:rFonts w:eastAsia="Calibri" w:cs="Arial"/>
                <w:bCs/>
                <w:sz w:val="24"/>
                <w:szCs w:val="24"/>
              </w:rPr>
              <w:t>2024/A0057</w:t>
            </w:r>
          </w:p>
        </w:tc>
      </w:tr>
      <w:tr w:rsidR="00C11B19" w:rsidRPr="003A72D8" w14:paraId="7280E6EB" w14:textId="77777777" w:rsidTr="00C11B19">
        <w:tc>
          <w:tcPr>
            <w:tcW w:w="2231" w:type="dxa"/>
            <w:tcBorders>
              <w:top w:val="single" w:sz="4" w:space="0" w:color="auto"/>
              <w:left w:val="single" w:sz="4" w:space="0" w:color="auto"/>
              <w:bottom w:val="single" w:sz="4" w:space="0" w:color="auto"/>
              <w:right w:val="single" w:sz="4" w:space="0" w:color="auto"/>
            </w:tcBorders>
            <w:hideMark/>
          </w:tcPr>
          <w:p w14:paraId="3FA32C3C" w14:textId="77777777" w:rsidR="00C11B19" w:rsidRPr="003A72D8" w:rsidRDefault="00C11B19" w:rsidP="007D0F7C">
            <w:pPr>
              <w:pStyle w:val="Normal00"/>
              <w:rPr>
                <w:rFonts w:eastAsia="Calibri" w:cs="Arial"/>
                <w:bCs/>
                <w:sz w:val="24"/>
                <w:szCs w:val="24"/>
              </w:rPr>
            </w:pPr>
            <w:r w:rsidRPr="003A72D8">
              <w:rPr>
                <w:rFonts w:eastAsia="Calibri" w:cs="Arial"/>
                <w:bCs/>
                <w:sz w:val="24"/>
                <w:szCs w:val="24"/>
              </w:rPr>
              <w:t>Council Ref</w:t>
            </w:r>
          </w:p>
        </w:tc>
        <w:tc>
          <w:tcPr>
            <w:tcW w:w="5728" w:type="dxa"/>
            <w:tcBorders>
              <w:top w:val="single" w:sz="4" w:space="0" w:color="auto"/>
              <w:left w:val="single" w:sz="4" w:space="0" w:color="auto"/>
              <w:bottom w:val="single" w:sz="4" w:space="0" w:color="auto"/>
              <w:right w:val="single" w:sz="4" w:space="0" w:color="auto"/>
            </w:tcBorders>
            <w:hideMark/>
          </w:tcPr>
          <w:p w14:paraId="71E4D309" w14:textId="77777777" w:rsidR="00C11B19" w:rsidRPr="003A72D8" w:rsidRDefault="00C11B19" w:rsidP="007D0F7C">
            <w:pPr>
              <w:pStyle w:val="Normal00"/>
              <w:rPr>
                <w:rFonts w:eastAsia="Calibri" w:cs="Arial"/>
                <w:bCs/>
                <w:sz w:val="24"/>
                <w:szCs w:val="24"/>
              </w:rPr>
            </w:pPr>
            <w:r w:rsidRPr="003A72D8">
              <w:rPr>
                <w:rFonts w:eastAsia="Calibri" w:cs="Arial"/>
                <w:bCs/>
                <w:sz w:val="24"/>
                <w:szCs w:val="24"/>
              </w:rPr>
              <w:t>LA06/2022/1258/F</w:t>
            </w:r>
          </w:p>
        </w:tc>
      </w:tr>
      <w:tr w:rsidR="00C11B19" w:rsidRPr="003A72D8" w14:paraId="62B4A478" w14:textId="77777777" w:rsidTr="00C11B19">
        <w:tc>
          <w:tcPr>
            <w:tcW w:w="2231" w:type="dxa"/>
            <w:tcBorders>
              <w:top w:val="single" w:sz="4" w:space="0" w:color="auto"/>
              <w:left w:val="single" w:sz="4" w:space="0" w:color="auto"/>
              <w:bottom w:val="single" w:sz="4" w:space="0" w:color="auto"/>
              <w:right w:val="single" w:sz="4" w:space="0" w:color="auto"/>
            </w:tcBorders>
            <w:hideMark/>
          </w:tcPr>
          <w:p w14:paraId="5627BFE1" w14:textId="77777777" w:rsidR="00C11B19" w:rsidRPr="003A72D8" w:rsidRDefault="00C11B19" w:rsidP="007D0F7C">
            <w:pPr>
              <w:pStyle w:val="Normal00"/>
              <w:rPr>
                <w:rFonts w:eastAsia="Calibri" w:cs="Arial"/>
                <w:bCs/>
                <w:sz w:val="24"/>
                <w:szCs w:val="24"/>
              </w:rPr>
            </w:pPr>
            <w:r w:rsidRPr="003A72D8">
              <w:rPr>
                <w:rFonts w:eastAsia="Calibri" w:cs="Arial"/>
                <w:bCs/>
                <w:sz w:val="24"/>
                <w:szCs w:val="24"/>
              </w:rPr>
              <w:t>Appellant</w:t>
            </w:r>
          </w:p>
        </w:tc>
        <w:tc>
          <w:tcPr>
            <w:tcW w:w="5728" w:type="dxa"/>
            <w:tcBorders>
              <w:top w:val="single" w:sz="4" w:space="0" w:color="auto"/>
              <w:left w:val="single" w:sz="4" w:space="0" w:color="auto"/>
              <w:bottom w:val="single" w:sz="4" w:space="0" w:color="auto"/>
              <w:right w:val="single" w:sz="4" w:space="0" w:color="auto"/>
            </w:tcBorders>
            <w:hideMark/>
          </w:tcPr>
          <w:p w14:paraId="4DF8F3FA" w14:textId="77777777" w:rsidR="00C11B19" w:rsidRPr="003A72D8" w:rsidRDefault="00C11B19" w:rsidP="007D0F7C">
            <w:pPr>
              <w:pStyle w:val="Normal00"/>
              <w:rPr>
                <w:rFonts w:eastAsia="Calibri" w:cs="Arial"/>
                <w:bCs/>
                <w:sz w:val="24"/>
                <w:szCs w:val="24"/>
              </w:rPr>
            </w:pPr>
            <w:r w:rsidRPr="003A72D8">
              <w:rPr>
                <w:rFonts w:eastAsia="Calibri" w:cs="Arial"/>
                <w:bCs/>
                <w:sz w:val="24"/>
                <w:szCs w:val="24"/>
              </w:rPr>
              <w:t>Mr Peter Kelly</w:t>
            </w:r>
          </w:p>
        </w:tc>
      </w:tr>
      <w:tr w:rsidR="00C11B19" w:rsidRPr="003A72D8" w14:paraId="7A74CC92" w14:textId="77777777" w:rsidTr="00C11B19">
        <w:tc>
          <w:tcPr>
            <w:tcW w:w="2231" w:type="dxa"/>
            <w:tcBorders>
              <w:top w:val="single" w:sz="4" w:space="0" w:color="auto"/>
              <w:left w:val="single" w:sz="4" w:space="0" w:color="auto"/>
              <w:bottom w:val="single" w:sz="4" w:space="0" w:color="auto"/>
              <w:right w:val="single" w:sz="4" w:space="0" w:color="auto"/>
            </w:tcBorders>
            <w:hideMark/>
          </w:tcPr>
          <w:p w14:paraId="471689F4" w14:textId="77777777" w:rsidR="00C11B19" w:rsidRPr="003A72D8" w:rsidRDefault="00C11B19" w:rsidP="007D0F7C">
            <w:pPr>
              <w:pStyle w:val="Normal00"/>
              <w:rPr>
                <w:rFonts w:eastAsia="Calibri" w:cs="Arial"/>
                <w:bCs/>
                <w:sz w:val="24"/>
                <w:szCs w:val="24"/>
              </w:rPr>
            </w:pPr>
            <w:r w:rsidRPr="003A72D8">
              <w:rPr>
                <w:rFonts w:eastAsia="Calibri" w:cs="Arial"/>
                <w:bCs/>
                <w:sz w:val="24"/>
                <w:szCs w:val="24"/>
              </w:rPr>
              <w:t>Subject of Appeal</w:t>
            </w:r>
          </w:p>
        </w:tc>
        <w:tc>
          <w:tcPr>
            <w:tcW w:w="5728" w:type="dxa"/>
            <w:tcBorders>
              <w:top w:val="single" w:sz="4" w:space="0" w:color="auto"/>
              <w:left w:val="single" w:sz="4" w:space="0" w:color="auto"/>
              <w:bottom w:val="single" w:sz="4" w:space="0" w:color="auto"/>
              <w:right w:val="single" w:sz="4" w:space="0" w:color="auto"/>
            </w:tcBorders>
            <w:hideMark/>
          </w:tcPr>
          <w:p w14:paraId="46B720DE" w14:textId="77777777" w:rsidR="00C11B19" w:rsidRPr="003A72D8" w:rsidRDefault="00C11B19" w:rsidP="007D0F7C">
            <w:pPr>
              <w:pStyle w:val="Normal00"/>
              <w:rPr>
                <w:rFonts w:eastAsia="Calibri" w:cs="Arial"/>
                <w:bCs/>
                <w:sz w:val="24"/>
                <w:szCs w:val="24"/>
              </w:rPr>
            </w:pPr>
            <w:r w:rsidRPr="003A72D8">
              <w:rPr>
                <w:rFonts w:eastAsia="Calibri" w:cs="Arial"/>
                <w:bCs/>
                <w:sz w:val="24"/>
                <w:szCs w:val="24"/>
              </w:rPr>
              <w:t>Refusal of planning permission for Farm shed for the storage of fodder and machinery (retrospective)</w:t>
            </w:r>
          </w:p>
        </w:tc>
      </w:tr>
      <w:tr w:rsidR="00C11B19" w:rsidRPr="003A72D8" w14:paraId="385E41FB" w14:textId="77777777" w:rsidTr="00C11B19">
        <w:tc>
          <w:tcPr>
            <w:tcW w:w="2231" w:type="dxa"/>
            <w:tcBorders>
              <w:top w:val="single" w:sz="4" w:space="0" w:color="auto"/>
              <w:left w:val="single" w:sz="4" w:space="0" w:color="auto"/>
              <w:bottom w:val="single" w:sz="4" w:space="0" w:color="auto"/>
              <w:right w:val="single" w:sz="4" w:space="0" w:color="auto"/>
            </w:tcBorders>
            <w:hideMark/>
          </w:tcPr>
          <w:p w14:paraId="6DD8FAC4" w14:textId="77777777" w:rsidR="00C11B19" w:rsidRPr="003A72D8" w:rsidRDefault="00C11B19" w:rsidP="007D0F7C">
            <w:pPr>
              <w:pStyle w:val="Normal00"/>
              <w:rPr>
                <w:rFonts w:eastAsia="Calibri" w:cs="Arial"/>
                <w:bCs/>
                <w:sz w:val="24"/>
                <w:szCs w:val="24"/>
              </w:rPr>
            </w:pPr>
            <w:r w:rsidRPr="003A72D8">
              <w:rPr>
                <w:rFonts w:eastAsia="Calibri" w:cs="Arial"/>
                <w:bCs/>
                <w:sz w:val="24"/>
                <w:szCs w:val="24"/>
              </w:rPr>
              <w:t>Location</w:t>
            </w:r>
          </w:p>
        </w:tc>
        <w:tc>
          <w:tcPr>
            <w:tcW w:w="5728" w:type="dxa"/>
            <w:tcBorders>
              <w:top w:val="single" w:sz="4" w:space="0" w:color="auto"/>
              <w:left w:val="single" w:sz="4" w:space="0" w:color="auto"/>
              <w:bottom w:val="single" w:sz="4" w:space="0" w:color="auto"/>
              <w:right w:val="single" w:sz="4" w:space="0" w:color="auto"/>
            </w:tcBorders>
            <w:hideMark/>
          </w:tcPr>
          <w:p w14:paraId="3819299D" w14:textId="77777777" w:rsidR="00C11B19" w:rsidRPr="003A72D8" w:rsidRDefault="00C11B19" w:rsidP="007D0F7C">
            <w:pPr>
              <w:pStyle w:val="Normal00"/>
              <w:rPr>
                <w:rFonts w:eastAsia="Calibri" w:cs="Arial"/>
                <w:sz w:val="24"/>
                <w:szCs w:val="24"/>
              </w:rPr>
            </w:pPr>
            <w:r w:rsidRPr="003A72D8">
              <w:rPr>
                <w:rFonts w:eastAsia="Calibri" w:cs="Arial"/>
                <w:sz w:val="24"/>
                <w:szCs w:val="24"/>
              </w:rPr>
              <w:t>2B Ballyblack Road, Portaferry, BT22 1PY</w:t>
            </w:r>
          </w:p>
        </w:tc>
      </w:tr>
    </w:tbl>
    <w:p w14:paraId="1315FAC6" w14:textId="77777777" w:rsidR="00C11B19" w:rsidRPr="003A72D8" w:rsidRDefault="00C11B19" w:rsidP="007D0F7C">
      <w:pPr>
        <w:pStyle w:val="Normal00"/>
        <w:rPr>
          <w:rFonts w:eastAsia="Calibri" w:cs="Arial"/>
          <w:sz w:val="24"/>
          <w:szCs w:val="24"/>
        </w:rPr>
      </w:pPr>
    </w:p>
    <w:p w14:paraId="4D42476F" w14:textId="77777777" w:rsidR="00C11B19" w:rsidRPr="003A72D8" w:rsidRDefault="00C11B19" w:rsidP="007D0F7C">
      <w:pPr>
        <w:pStyle w:val="Normal00"/>
        <w:rPr>
          <w:rFonts w:eastAsia="Calibri" w:cs="Arial"/>
          <w:sz w:val="24"/>
          <w:szCs w:val="24"/>
        </w:rPr>
      </w:pPr>
      <w:r w:rsidRPr="003A72D8">
        <w:rPr>
          <w:rFonts w:eastAsia="Calibri" w:cs="Arial"/>
          <w:sz w:val="24"/>
          <w:szCs w:val="24"/>
        </w:rPr>
        <w:t>The above application was refused by the Council on 16 May 2024 for the following reasons:</w:t>
      </w:r>
    </w:p>
    <w:p w14:paraId="02BB4E6F" w14:textId="77777777" w:rsidR="00C11B19" w:rsidRPr="003A72D8" w:rsidRDefault="00C11B19" w:rsidP="007D0F7C">
      <w:pPr>
        <w:pStyle w:val="Normal00"/>
        <w:rPr>
          <w:rFonts w:eastAsia="Calibri" w:cs="Arial"/>
          <w:sz w:val="24"/>
          <w:szCs w:val="24"/>
        </w:rPr>
      </w:pPr>
    </w:p>
    <w:p w14:paraId="66BCBB62" w14:textId="77D3A96E" w:rsidR="00C11B19" w:rsidRPr="003A72D8" w:rsidRDefault="00C11B19" w:rsidP="007D0F7C">
      <w:pPr>
        <w:pStyle w:val="Normal00"/>
        <w:numPr>
          <w:ilvl w:val="0"/>
          <w:numId w:val="38"/>
        </w:numPr>
        <w:rPr>
          <w:rFonts w:eastAsia="Calibri" w:cs="Arial"/>
          <w:sz w:val="24"/>
          <w:szCs w:val="24"/>
        </w:rPr>
      </w:pPr>
      <w:r w:rsidRPr="003A72D8">
        <w:rPr>
          <w:rFonts w:eastAsia="Calibri" w:cs="Arial"/>
          <w:sz w:val="24"/>
          <w:szCs w:val="24"/>
        </w:rPr>
        <w:t xml:space="preserve">The proposal </w:t>
      </w:r>
      <w:r w:rsidR="003623FA">
        <w:rPr>
          <w:rFonts w:eastAsia="Calibri" w:cs="Arial"/>
          <w:sz w:val="24"/>
          <w:szCs w:val="24"/>
        </w:rPr>
        <w:t>was</w:t>
      </w:r>
      <w:r w:rsidRPr="003A72D8">
        <w:rPr>
          <w:rFonts w:eastAsia="Calibri" w:cs="Arial"/>
          <w:sz w:val="24"/>
          <w:szCs w:val="24"/>
        </w:rPr>
        <w:t xml:space="preserve"> contrary to the SPPS (para 6.73), Policy CTY 1 and Policy CTY 12 of PPS 21 – Sustainable Development in the Countryside in that there </w:t>
      </w:r>
      <w:r w:rsidR="003623FA">
        <w:rPr>
          <w:rFonts w:eastAsia="Calibri" w:cs="Arial"/>
          <w:sz w:val="24"/>
          <w:szCs w:val="24"/>
        </w:rPr>
        <w:t>were</w:t>
      </w:r>
      <w:r w:rsidRPr="003A72D8">
        <w:rPr>
          <w:rFonts w:eastAsia="Calibri" w:cs="Arial"/>
          <w:sz w:val="24"/>
          <w:szCs w:val="24"/>
        </w:rPr>
        <w:t xml:space="preserve"> no overriding reasons why the development </w:t>
      </w:r>
      <w:r w:rsidR="003623FA">
        <w:rPr>
          <w:rFonts w:eastAsia="Calibri" w:cs="Arial"/>
          <w:sz w:val="24"/>
          <w:szCs w:val="24"/>
        </w:rPr>
        <w:t>was</w:t>
      </w:r>
      <w:r w:rsidRPr="003A72D8">
        <w:rPr>
          <w:rFonts w:eastAsia="Calibri" w:cs="Arial"/>
          <w:sz w:val="24"/>
          <w:szCs w:val="24"/>
        </w:rPr>
        <w:t xml:space="preserve"> essential at this location.</w:t>
      </w:r>
    </w:p>
    <w:p w14:paraId="716D8E3F" w14:textId="7536DE8D" w:rsidR="00C11B19" w:rsidRPr="003A72D8" w:rsidRDefault="00C11B19" w:rsidP="007D0F7C">
      <w:pPr>
        <w:pStyle w:val="Normal00"/>
        <w:numPr>
          <w:ilvl w:val="0"/>
          <w:numId w:val="38"/>
        </w:numPr>
        <w:rPr>
          <w:rFonts w:eastAsia="Calibri" w:cs="Arial"/>
          <w:sz w:val="24"/>
          <w:szCs w:val="24"/>
        </w:rPr>
      </w:pPr>
      <w:r w:rsidRPr="003A72D8">
        <w:rPr>
          <w:rFonts w:eastAsia="Calibri" w:cs="Arial"/>
          <w:sz w:val="24"/>
          <w:szCs w:val="24"/>
        </w:rPr>
        <w:lastRenderedPageBreak/>
        <w:t xml:space="preserve">The proposal </w:t>
      </w:r>
      <w:r w:rsidR="003623FA">
        <w:rPr>
          <w:rFonts w:eastAsia="Calibri" w:cs="Arial"/>
          <w:sz w:val="24"/>
          <w:szCs w:val="24"/>
        </w:rPr>
        <w:t>was</w:t>
      </w:r>
      <w:r w:rsidRPr="003A72D8">
        <w:rPr>
          <w:rFonts w:eastAsia="Calibri" w:cs="Arial"/>
          <w:sz w:val="24"/>
          <w:szCs w:val="24"/>
        </w:rPr>
        <w:t xml:space="preserve"> contrary to SPPS (para 6.73) and Policy CTY 12 of PPS 21 – Sustainable Development in the Countryside in that:</w:t>
      </w:r>
    </w:p>
    <w:p w14:paraId="12F6EA18" w14:textId="77777777" w:rsidR="00C11B19" w:rsidRPr="003A72D8" w:rsidRDefault="00C11B19" w:rsidP="007D0F7C">
      <w:pPr>
        <w:pStyle w:val="Normal00"/>
        <w:rPr>
          <w:rFonts w:eastAsia="Calibri" w:cs="Arial"/>
          <w:sz w:val="24"/>
          <w:szCs w:val="24"/>
        </w:rPr>
      </w:pPr>
    </w:p>
    <w:p w14:paraId="257F6114" w14:textId="5B712AC6" w:rsidR="00C11B19" w:rsidRPr="003A72D8" w:rsidRDefault="00C11B19" w:rsidP="007D0F7C">
      <w:pPr>
        <w:pStyle w:val="Normal00"/>
        <w:numPr>
          <w:ilvl w:val="0"/>
          <w:numId w:val="39"/>
        </w:numPr>
        <w:rPr>
          <w:rFonts w:eastAsia="Calibri" w:cs="Arial"/>
          <w:sz w:val="24"/>
          <w:szCs w:val="24"/>
        </w:rPr>
      </w:pPr>
      <w:r w:rsidRPr="003A72D8">
        <w:rPr>
          <w:rFonts w:eastAsia="Calibri" w:cs="Arial"/>
          <w:sz w:val="24"/>
          <w:szCs w:val="24"/>
        </w:rPr>
        <w:t xml:space="preserve">It </w:t>
      </w:r>
      <w:r w:rsidR="003623FA">
        <w:rPr>
          <w:rFonts w:eastAsia="Calibri" w:cs="Arial"/>
          <w:sz w:val="24"/>
          <w:szCs w:val="24"/>
        </w:rPr>
        <w:t>had</w:t>
      </w:r>
      <w:r w:rsidRPr="003A72D8">
        <w:rPr>
          <w:rFonts w:eastAsia="Calibri" w:cs="Arial"/>
          <w:sz w:val="24"/>
          <w:szCs w:val="24"/>
        </w:rPr>
        <w:t xml:space="preserve"> not been demonstrated that the shed is necessary for the efficient use of the agricultural holding;</w:t>
      </w:r>
    </w:p>
    <w:p w14:paraId="22BC053F" w14:textId="77777777" w:rsidR="00C11B19" w:rsidRPr="003A72D8" w:rsidRDefault="00C11B19" w:rsidP="007D0F7C">
      <w:pPr>
        <w:pStyle w:val="Normal00"/>
        <w:rPr>
          <w:rFonts w:eastAsia="Calibri" w:cs="Arial"/>
          <w:sz w:val="24"/>
          <w:szCs w:val="24"/>
        </w:rPr>
      </w:pPr>
    </w:p>
    <w:p w14:paraId="22221895" w14:textId="10D24AA8" w:rsidR="00C11B19" w:rsidRPr="003A72D8" w:rsidRDefault="00C11B19" w:rsidP="007D0F7C">
      <w:pPr>
        <w:pStyle w:val="Normal00"/>
        <w:numPr>
          <w:ilvl w:val="0"/>
          <w:numId w:val="39"/>
        </w:numPr>
        <w:rPr>
          <w:rFonts w:eastAsia="Calibri" w:cs="Arial"/>
          <w:sz w:val="24"/>
          <w:szCs w:val="24"/>
        </w:rPr>
      </w:pPr>
      <w:r w:rsidRPr="003A72D8">
        <w:rPr>
          <w:rFonts w:eastAsia="Calibri" w:cs="Arial"/>
          <w:sz w:val="24"/>
          <w:szCs w:val="24"/>
        </w:rPr>
        <w:t xml:space="preserve">It </w:t>
      </w:r>
      <w:r w:rsidR="003623FA">
        <w:rPr>
          <w:rFonts w:eastAsia="Calibri" w:cs="Arial"/>
          <w:sz w:val="24"/>
          <w:szCs w:val="24"/>
        </w:rPr>
        <w:t>had</w:t>
      </w:r>
      <w:r w:rsidRPr="003A72D8">
        <w:rPr>
          <w:rFonts w:eastAsia="Calibri" w:cs="Arial"/>
          <w:sz w:val="24"/>
          <w:szCs w:val="24"/>
        </w:rPr>
        <w:t xml:space="preserve"> not been demonstrated that there are no suitable existing buildings on the holding that can be used;</w:t>
      </w:r>
    </w:p>
    <w:p w14:paraId="1115C5AD" w14:textId="77777777" w:rsidR="00C11B19" w:rsidRPr="003A72D8" w:rsidRDefault="00C11B19" w:rsidP="007D0F7C">
      <w:pPr>
        <w:pStyle w:val="Normal00"/>
        <w:rPr>
          <w:rFonts w:eastAsia="Calibri" w:cs="Arial"/>
          <w:sz w:val="24"/>
          <w:szCs w:val="24"/>
        </w:rPr>
      </w:pPr>
    </w:p>
    <w:p w14:paraId="0B4D4482" w14:textId="77777777" w:rsidR="00C11B19" w:rsidRPr="003A72D8" w:rsidRDefault="00C11B19" w:rsidP="007D0F7C">
      <w:pPr>
        <w:pStyle w:val="Normal00"/>
        <w:numPr>
          <w:ilvl w:val="0"/>
          <w:numId w:val="39"/>
        </w:numPr>
        <w:rPr>
          <w:rFonts w:eastAsia="Calibri" w:cs="Arial"/>
          <w:sz w:val="24"/>
          <w:szCs w:val="24"/>
        </w:rPr>
      </w:pPr>
      <w:r w:rsidRPr="003A72D8">
        <w:rPr>
          <w:rFonts w:eastAsia="Calibri" w:cs="Arial"/>
          <w:sz w:val="24"/>
          <w:szCs w:val="24"/>
        </w:rPr>
        <w:t>The shed would not be sited beside existing farm buildings;</w:t>
      </w:r>
    </w:p>
    <w:p w14:paraId="2E49EDB8" w14:textId="77777777" w:rsidR="00C11B19" w:rsidRPr="003A72D8" w:rsidRDefault="00C11B19" w:rsidP="007D0F7C">
      <w:pPr>
        <w:pStyle w:val="Normal00"/>
        <w:rPr>
          <w:rFonts w:eastAsia="Calibri" w:cs="Arial"/>
          <w:sz w:val="24"/>
          <w:szCs w:val="24"/>
        </w:rPr>
      </w:pPr>
    </w:p>
    <w:p w14:paraId="6531720D" w14:textId="04F8E895" w:rsidR="00C11B19" w:rsidRPr="003A72D8" w:rsidRDefault="00C11B19" w:rsidP="007D0F7C">
      <w:pPr>
        <w:pStyle w:val="Normal00"/>
        <w:numPr>
          <w:ilvl w:val="0"/>
          <w:numId w:val="39"/>
        </w:numPr>
        <w:rPr>
          <w:rFonts w:eastAsia="Calibri" w:cs="Arial"/>
          <w:sz w:val="24"/>
          <w:szCs w:val="24"/>
        </w:rPr>
      </w:pPr>
      <w:r w:rsidRPr="003A72D8">
        <w:rPr>
          <w:rFonts w:eastAsia="Calibri" w:cs="Arial"/>
          <w:sz w:val="24"/>
          <w:szCs w:val="24"/>
        </w:rPr>
        <w:t xml:space="preserve">It </w:t>
      </w:r>
      <w:r w:rsidR="003623FA">
        <w:rPr>
          <w:rFonts w:eastAsia="Calibri" w:cs="Arial"/>
          <w:sz w:val="24"/>
          <w:szCs w:val="24"/>
        </w:rPr>
        <w:t>did</w:t>
      </w:r>
      <w:r w:rsidRPr="003A72D8">
        <w:rPr>
          <w:rFonts w:eastAsia="Calibri" w:cs="Arial"/>
          <w:sz w:val="24"/>
          <w:szCs w:val="24"/>
        </w:rPr>
        <w:t xml:space="preserve"> not merit being considered as an exceptional case as it </w:t>
      </w:r>
      <w:r w:rsidR="003623FA">
        <w:rPr>
          <w:rFonts w:eastAsia="Calibri" w:cs="Arial"/>
          <w:sz w:val="24"/>
          <w:szCs w:val="24"/>
        </w:rPr>
        <w:t>had</w:t>
      </w:r>
      <w:r w:rsidRPr="003A72D8">
        <w:rPr>
          <w:rFonts w:eastAsia="Calibri" w:cs="Arial"/>
          <w:sz w:val="24"/>
          <w:szCs w:val="24"/>
        </w:rPr>
        <w:t xml:space="preserve"> not been demonstrated that there </w:t>
      </w:r>
      <w:r w:rsidR="003623FA">
        <w:rPr>
          <w:rFonts w:eastAsia="Calibri" w:cs="Arial"/>
          <w:sz w:val="24"/>
          <w:szCs w:val="24"/>
        </w:rPr>
        <w:t>were</w:t>
      </w:r>
      <w:r w:rsidRPr="003A72D8">
        <w:rPr>
          <w:rFonts w:eastAsia="Calibri" w:cs="Arial"/>
          <w:sz w:val="24"/>
          <w:szCs w:val="24"/>
        </w:rPr>
        <w:t xml:space="preserve"> no other sites available at another group of buildings on the holding, health and safety reasons exist</w:t>
      </w:r>
      <w:r w:rsidR="003623FA">
        <w:rPr>
          <w:rFonts w:eastAsia="Calibri" w:cs="Arial"/>
          <w:sz w:val="24"/>
          <w:szCs w:val="24"/>
        </w:rPr>
        <w:t>ed</w:t>
      </w:r>
      <w:r w:rsidRPr="003A72D8">
        <w:rPr>
          <w:rFonts w:eastAsia="Calibri" w:cs="Arial"/>
          <w:sz w:val="24"/>
          <w:szCs w:val="24"/>
        </w:rPr>
        <w:t xml:space="preserve"> to justify an alternative site away from existing farm buildings or that the alternative site away from the existing farm buildings </w:t>
      </w:r>
      <w:r w:rsidR="003623FA">
        <w:rPr>
          <w:rFonts w:eastAsia="Calibri" w:cs="Arial"/>
          <w:sz w:val="24"/>
          <w:szCs w:val="24"/>
        </w:rPr>
        <w:t>was</w:t>
      </w:r>
      <w:r w:rsidRPr="003A72D8">
        <w:rPr>
          <w:rFonts w:eastAsia="Calibri" w:cs="Arial"/>
          <w:sz w:val="24"/>
          <w:szCs w:val="24"/>
        </w:rPr>
        <w:t xml:space="preserve"> essential for the efficient functioning of the business.</w:t>
      </w:r>
    </w:p>
    <w:p w14:paraId="34F13E21" w14:textId="77777777" w:rsidR="00C11B19" w:rsidRPr="003A72D8" w:rsidRDefault="00C11B19" w:rsidP="007D0F7C">
      <w:pPr>
        <w:pStyle w:val="Normal00"/>
        <w:rPr>
          <w:rFonts w:eastAsia="Calibri" w:cs="Arial"/>
          <w:sz w:val="24"/>
          <w:szCs w:val="24"/>
        </w:rPr>
      </w:pPr>
    </w:p>
    <w:p w14:paraId="25E956ED" w14:textId="3544F5D9" w:rsidR="00C11B19" w:rsidRPr="003A72D8" w:rsidRDefault="00C11B19" w:rsidP="007D0F7C">
      <w:pPr>
        <w:pStyle w:val="Normal00"/>
        <w:numPr>
          <w:ilvl w:val="0"/>
          <w:numId w:val="38"/>
        </w:numPr>
        <w:rPr>
          <w:rFonts w:eastAsia="Calibri" w:cs="Arial"/>
          <w:sz w:val="24"/>
          <w:szCs w:val="24"/>
        </w:rPr>
      </w:pPr>
      <w:r w:rsidRPr="003A72D8">
        <w:rPr>
          <w:rFonts w:eastAsia="Calibri" w:cs="Arial"/>
          <w:sz w:val="24"/>
          <w:szCs w:val="24"/>
        </w:rPr>
        <w:t xml:space="preserve">The proposal </w:t>
      </w:r>
      <w:r w:rsidR="003623FA">
        <w:rPr>
          <w:rFonts w:eastAsia="Calibri" w:cs="Arial"/>
          <w:sz w:val="24"/>
          <w:szCs w:val="24"/>
        </w:rPr>
        <w:t>was</w:t>
      </w:r>
      <w:r w:rsidRPr="003A72D8">
        <w:rPr>
          <w:rFonts w:eastAsia="Calibri" w:cs="Arial"/>
          <w:sz w:val="24"/>
          <w:szCs w:val="24"/>
        </w:rPr>
        <w:t xml:space="preserve"> contrary to the SPPS and Policy CTY 12 of PPS 21 – Sustainable Development in the Countryside in that the development, if permitted, would result in a detrimental impact on the amenity of existing residential properties outside of the holding by reason of noise, smell and pollution. </w:t>
      </w:r>
    </w:p>
    <w:p w14:paraId="03B87AE6" w14:textId="77777777" w:rsidR="00C11B19" w:rsidRPr="003A72D8" w:rsidRDefault="00C11B19" w:rsidP="007D0F7C">
      <w:pPr>
        <w:pStyle w:val="Normal00"/>
        <w:rPr>
          <w:rFonts w:eastAsia="Calibri" w:cs="Arial"/>
          <w:sz w:val="24"/>
          <w:szCs w:val="24"/>
        </w:rPr>
      </w:pPr>
    </w:p>
    <w:p w14:paraId="574F70E4" w14:textId="1EABDD93" w:rsidR="00C11B19" w:rsidRPr="003A72D8" w:rsidRDefault="00C11B19" w:rsidP="007D0F7C">
      <w:pPr>
        <w:pStyle w:val="Normal00"/>
        <w:rPr>
          <w:rFonts w:eastAsia="Calibri" w:cs="Arial"/>
          <w:sz w:val="24"/>
          <w:szCs w:val="24"/>
        </w:rPr>
      </w:pPr>
      <w:r w:rsidRPr="003A72D8">
        <w:rPr>
          <w:rFonts w:eastAsia="Calibri" w:cs="Arial"/>
          <w:noProof/>
          <w:sz w:val="24"/>
          <w:szCs w:val="24"/>
        </w:rPr>
        <w:drawing>
          <wp:inline distT="0" distB="0" distL="0" distR="0" wp14:anchorId="70808056" wp14:editId="06A90EDD">
            <wp:extent cx="3286125" cy="3762375"/>
            <wp:effectExtent l="0" t="0" r="9525" b="9525"/>
            <wp:docPr id="67051775" name="Picture 6" descr="A drawing of a hous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A drawing of a house&#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86125" cy="3762375"/>
                    </a:xfrm>
                    <a:prstGeom prst="rect">
                      <a:avLst/>
                    </a:prstGeom>
                    <a:noFill/>
                    <a:ln>
                      <a:noFill/>
                    </a:ln>
                  </pic:spPr>
                </pic:pic>
              </a:graphicData>
            </a:graphic>
          </wp:inline>
        </w:drawing>
      </w:r>
    </w:p>
    <w:p w14:paraId="1DAAC288" w14:textId="77777777" w:rsidR="00C11B19" w:rsidRPr="003A72D8" w:rsidRDefault="00C11B19" w:rsidP="007D0F7C">
      <w:pPr>
        <w:pStyle w:val="Normal00"/>
        <w:rPr>
          <w:rFonts w:eastAsia="Calibri" w:cs="Arial"/>
          <w:sz w:val="24"/>
          <w:szCs w:val="24"/>
        </w:rPr>
      </w:pPr>
    </w:p>
    <w:p w14:paraId="3AF59DDE" w14:textId="3ED18D30" w:rsidR="00C11B19" w:rsidRDefault="00C11B19" w:rsidP="007D0F7C">
      <w:pPr>
        <w:pStyle w:val="Normal00"/>
        <w:rPr>
          <w:rFonts w:eastAsia="Calibri" w:cs="Arial"/>
          <w:sz w:val="24"/>
          <w:szCs w:val="24"/>
        </w:rPr>
      </w:pPr>
      <w:r w:rsidRPr="003A72D8">
        <w:rPr>
          <w:rFonts w:eastAsia="Calibri" w:cs="Arial"/>
          <w:sz w:val="24"/>
          <w:szCs w:val="24"/>
        </w:rPr>
        <w:t>There was no dispute between the parties that the appeal site relate</w:t>
      </w:r>
      <w:r w:rsidR="003623FA">
        <w:rPr>
          <w:rFonts w:eastAsia="Calibri" w:cs="Arial"/>
          <w:sz w:val="24"/>
          <w:szCs w:val="24"/>
        </w:rPr>
        <w:t>d</w:t>
      </w:r>
      <w:r w:rsidRPr="003A72D8">
        <w:rPr>
          <w:rFonts w:eastAsia="Calibri" w:cs="Arial"/>
          <w:sz w:val="24"/>
          <w:szCs w:val="24"/>
        </w:rPr>
        <w:t xml:space="preserve"> to an active and established agricultural holding and that No. 2B Ballyblack Road, was the Appellant’s farm dwelling.</w:t>
      </w:r>
    </w:p>
    <w:p w14:paraId="71C261A7" w14:textId="77777777" w:rsidR="006D0C17" w:rsidRPr="003A72D8" w:rsidRDefault="006D0C17" w:rsidP="007D0F7C">
      <w:pPr>
        <w:pStyle w:val="Normal00"/>
        <w:rPr>
          <w:rFonts w:eastAsia="Calibri" w:cs="Arial"/>
          <w:sz w:val="24"/>
          <w:szCs w:val="24"/>
        </w:rPr>
      </w:pPr>
    </w:p>
    <w:p w14:paraId="7BB62BE8" w14:textId="04B471C8" w:rsidR="00C11B19" w:rsidRPr="003A72D8" w:rsidRDefault="00C11B19" w:rsidP="007D0F7C">
      <w:pPr>
        <w:pStyle w:val="Normal00"/>
        <w:rPr>
          <w:rFonts w:eastAsia="Calibri" w:cs="Arial"/>
          <w:sz w:val="24"/>
          <w:szCs w:val="24"/>
        </w:rPr>
      </w:pPr>
      <w:r w:rsidRPr="003A72D8">
        <w:rPr>
          <w:rFonts w:eastAsia="Calibri" w:cs="Arial"/>
          <w:sz w:val="24"/>
          <w:szCs w:val="24"/>
        </w:rPr>
        <w:t xml:space="preserve">Policy CTY12 requires that the proposal </w:t>
      </w:r>
      <w:r w:rsidR="003623FA">
        <w:rPr>
          <w:rFonts w:eastAsia="Calibri" w:cs="Arial"/>
          <w:sz w:val="24"/>
          <w:szCs w:val="24"/>
        </w:rPr>
        <w:t>was</w:t>
      </w:r>
      <w:r w:rsidRPr="003A72D8">
        <w:rPr>
          <w:rFonts w:eastAsia="Calibri" w:cs="Arial"/>
          <w:sz w:val="24"/>
          <w:szCs w:val="24"/>
        </w:rPr>
        <w:t xml:space="preserve"> sited beside existing farm </w:t>
      </w:r>
      <w:r w:rsidR="003623FA">
        <w:rPr>
          <w:rFonts w:eastAsia="Calibri" w:cs="Arial"/>
          <w:sz w:val="24"/>
          <w:szCs w:val="24"/>
        </w:rPr>
        <w:t>buildings</w:t>
      </w:r>
      <w:r w:rsidRPr="003A72D8">
        <w:rPr>
          <w:rFonts w:eastAsia="Calibri" w:cs="Arial"/>
          <w:sz w:val="24"/>
          <w:szCs w:val="24"/>
        </w:rPr>
        <w:t xml:space="preserve"> However, the Commissioner found that there was only one qualifying building, for the purposes of the Policy, at the appeal site, that being the dwelling at 2B Ballyblack Road, whereas the applicant was relying on his domestic garage to count towards the ‘farm buildings’, which the Commissioner did not accept.   </w:t>
      </w:r>
    </w:p>
    <w:p w14:paraId="16BF5074" w14:textId="77777777" w:rsidR="00C11B19" w:rsidRPr="003A72D8" w:rsidRDefault="00C11B19" w:rsidP="007D0F7C">
      <w:pPr>
        <w:pStyle w:val="Normal00"/>
        <w:rPr>
          <w:rFonts w:eastAsia="Calibri" w:cs="Arial"/>
          <w:sz w:val="24"/>
          <w:szCs w:val="24"/>
        </w:rPr>
      </w:pPr>
    </w:p>
    <w:p w14:paraId="447E3EA4" w14:textId="77777777" w:rsidR="00C11B19" w:rsidRPr="003A72D8" w:rsidRDefault="00C11B19" w:rsidP="007D0F7C">
      <w:pPr>
        <w:pStyle w:val="Normal00"/>
        <w:rPr>
          <w:rFonts w:eastAsia="Calibri" w:cs="Arial"/>
          <w:sz w:val="24"/>
          <w:szCs w:val="24"/>
        </w:rPr>
      </w:pPr>
      <w:r w:rsidRPr="003A72D8">
        <w:rPr>
          <w:rFonts w:eastAsia="Calibri" w:cs="Arial"/>
          <w:sz w:val="24"/>
          <w:szCs w:val="24"/>
        </w:rPr>
        <w:t>At the accompanied site visit the Appellant sought to also reply on another building which did not have planning permission or a Certificate of Lawfulness.</w:t>
      </w:r>
    </w:p>
    <w:p w14:paraId="3A3604E0" w14:textId="77777777" w:rsidR="00C11B19" w:rsidRPr="003A72D8" w:rsidRDefault="00C11B19" w:rsidP="007D0F7C">
      <w:pPr>
        <w:pStyle w:val="Normal00"/>
        <w:rPr>
          <w:rFonts w:eastAsia="Calibri" w:cs="Arial"/>
          <w:sz w:val="24"/>
          <w:szCs w:val="24"/>
        </w:rPr>
      </w:pPr>
    </w:p>
    <w:p w14:paraId="4565E369" w14:textId="4183FD13" w:rsidR="00C11B19" w:rsidRPr="003A72D8" w:rsidRDefault="00C11B19" w:rsidP="007D0F7C">
      <w:pPr>
        <w:pStyle w:val="Normal00"/>
        <w:rPr>
          <w:rFonts w:eastAsia="Calibri" w:cs="Arial"/>
          <w:sz w:val="24"/>
          <w:szCs w:val="24"/>
        </w:rPr>
      </w:pPr>
      <w:r w:rsidRPr="003A72D8">
        <w:rPr>
          <w:rFonts w:eastAsia="Calibri" w:cs="Arial"/>
          <w:sz w:val="24"/>
          <w:szCs w:val="24"/>
        </w:rPr>
        <w:t xml:space="preserve">The Appellant argued that the proposed farm shed </w:t>
      </w:r>
      <w:r w:rsidR="00987785">
        <w:rPr>
          <w:rFonts w:eastAsia="Calibri" w:cs="Arial"/>
          <w:sz w:val="24"/>
          <w:szCs w:val="24"/>
        </w:rPr>
        <w:t>was</w:t>
      </w:r>
      <w:r w:rsidRPr="003A72D8">
        <w:rPr>
          <w:rFonts w:eastAsia="Calibri" w:cs="Arial"/>
          <w:sz w:val="24"/>
          <w:szCs w:val="24"/>
        </w:rPr>
        <w:t xml:space="preserve"> sited beside existing farm buildings which include</w:t>
      </w:r>
      <w:r w:rsidR="00987785">
        <w:rPr>
          <w:rFonts w:eastAsia="Calibri" w:cs="Arial"/>
          <w:sz w:val="24"/>
          <w:szCs w:val="24"/>
        </w:rPr>
        <w:t>d</w:t>
      </w:r>
      <w:r w:rsidRPr="003A72D8">
        <w:rPr>
          <w:rFonts w:eastAsia="Calibri" w:cs="Arial"/>
          <w:sz w:val="24"/>
          <w:szCs w:val="24"/>
        </w:rPr>
        <w:t xml:space="preserve"> the dwelling and an outbuilding at No. 2B Ballyblack Road.  During the site visit the appellant pointed to an agricultural building found directly southwest of the proposed farm shed, within the southeastern corner of a separate field to that of the appeal site.   The Council advised that this structure was not raised by the Appellant within his evidence as submitted to the appeal.  The Council also advised that the structure </w:t>
      </w:r>
      <w:r w:rsidR="00987785">
        <w:rPr>
          <w:rFonts w:eastAsia="Calibri" w:cs="Arial"/>
          <w:sz w:val="24"/>
          <w:szCs w:val="24"/>
        </w:rPr>
        <w:t>was</w:t>
      </w:r>
      <w:r w:rsidRPr="003A72D8">
        <w:rPr>
          <w:rFonts w:eastAsia="Calibri" w:cs="Arial"/>
          <w:sz w:val="24"/>
          <w:szCs w:val="24"/>
        </w:rPr>
        <w:t xml:space="preserve"> not lawful and does not benefit from a lawful development certificate (LDC).  The Appellant informed that, following an inspection by the Council, an application for an LDC had been submitted recently but was yet to be decided.  </w:t>
      </w:r>
    </w:p>
    <w:p w14:paraId="70D20B68" w14:textId="77777777" w:rsidR="00C11B19" w:rsidRPr="003A72D8" w:rsidRDefault="00C11B19" w:rsidP="007D0F7C">
      <w:pPr>
        <w:pStyle w:val="Normal00"/>
        <w:rPr>
          <w:rFonts w:eastAsia="Calibri" w:cs="Arial"/>
          <w:sz w:val="24"/>
          <w:szCs w:val="24"/>
        </w:rPr>
      </w:pPr>
    </w:p>
    <w:p w14:paraId="450C93EF" w14:textId="77777777" w:rsidR="00C11B19" w:rsidRPr="003A72D8" w:rsidRDefault="00C11B19" w:rsidP="007D0F7C">
      <w:pPr>
        <w:pStyle w:val="Normal00"/>
        <w:rPr>
          <w:rFonts w:eastAsia="Calibri" w:cs="Arial"/>
          <w:sz w:val="24"/>
          <w:szCs w:val="24"/>
        </w:rPr>
      </w:pPr>
      <w:r w:rsidRPr="003A72D8">
        <w:rPr>
          <w:rFonts w:eastAsia="Calibri" w:cs="Arial"/>
          <w:sz w:val="24"/>
          <w:szCs w:val="24"/>
        </w:rPr>
        <w:t>The Commissioner did not accept that the building within the domestic curtilage formed an agricultural building, rather it was a domestic garage.  Given that the unauthorised building could not count, alongside the fact that the Commissioner found that the other building was not agricultural, there were no buildings (plural) for the proposed building to be sited beside, as required by policy.</w:t>
      </w:r>
    </w:p>
    <w:p w14:paraId="0E941B1C" w14:textId="77777777" w:rsidR="00C11B19" w:rsidRPr="003A72D8" w:rsidRDefault="00C11B19" w:rsidP="007D0F7C">
      <w:pPr>
        <w:pStyle w:val="Normal00"/>
        <w:rPr>
          <w:rFonts w:eastAsia="Calibri" w:cs="Arial"/>
          <w:sz w:val="24"/>
          <w:szCs w:val="24"/>
        </w:rPr>
      </w:pPr>
    </w:p>
    <w:p w14:paraId="62E0A822" w14:textId="77777777" w:rsidR="00C11B19" w:rsidRPr="003A72D8" w:rsidRDefault="00C11B19" w:rsidP="007D0F7C">
      <w:pPr>
        <w:pStyle w:val="Normal00"/>
        <w:rPr>
          <w:rFonts w:eastAsia="Calibri" w:cs="Arial"/>
          <w:sz w:val="24"/>
          <w:szCs w:val="24"/>
        </w:rPr>
      </w:pPr>
      <w:r w:rsidRPr="003A72D8">
        <w:rPr>
          <w:rFonts w:eastAsia="Calibri" w:cs="Arial"/>
          <w:sz w:val="24"/>
          <w:szCs w:val="24"/>
        </w:rPr>
        <w:t>The appellant contended that the retention of the proposed farm shed was essential to allow for efficient use of the agricultural holding.  The Commissioner was not provided with evidence of why the assortment of agricultural buildings within the holding could not be utilised, or why a new farm shed could not be accommodated on those lands.</w:t>
      </w:r>
    </w:p>
    <w:p w14:paraId="5F9F0B93" w14:textId="77777777" w:rsidR="00C11B19" w:rsidRPr="003A72D8" w:rsidRDefault="00C11B19" w:rsidP="007D0F7C">
      <w:pPr>
        <w:pStyle w:val="Normal00"/>
        <w:rPr>
          <w:rFonts w:eastAsia="Calibri" w:cs="Arial"/>
          <w:sz w:val="24"/>
          <w:szCs w:val="24"/>
        </w:rPr>
      </w:pPr>
    </w:p>
    <w:p w14:paraId="738BDD77" w14:textId="0025F730" w:rsidR="00C11B19" w:rsidRPr="003A72D8" w:rsidRDefault="00C11B19" w:rsidP="007D0F7C">
      <w:pPr>
        <w:pStyle w:val="Normal00"/>
        <w:rPr>
          <w:rFonts w:eastAsia="Calibri" w:cs="Arial"/>
          <w:sz w:val="24"/>
          <w:szCs w:val="24"/>
        </w:rPr>
      </w:pPr>
      <w:r w:rsidRPr="003A72D8">
        <w:rPr>
          <w:rFonts w:eastAsia="Calibri" w:cs="Arial"/>
          <w:sz w:val="24"/>
          <w:szCs w:val="24"/>
        </w:rPr>
        <w:t xml:space="preserve">Whilst recognising that the location of the farm shed was convenient to the Appellant’s dwelling at No. 2B Ballyblack Road, and that the location of the proposed farm shed may result in a reduction of agricultural traffic movements between the two locations, the Commissioner was not persuaded that agricultural machinery, and fodder </w:t>
      </w:r>
      <w:r w:rsidR="00987785">
        <w:rPr>
          <w:rFonts w:eastAsia="Calibri" w:cs="Arial"/>
          <w:sz w:val="24"/>
          <w:szCs w:val="24"/>
        </w:rPr>
        <w:t>could not</w:t>
      </w:r>
      <w:r w:rsidRPr="003A72D8">
        <w:rPr>
          <w:rFonts w:eastAsia="Calibri" w:cs="Arial"/>
          <w:sz w:val="24"/>
          <w:szCs w:val="24"/>
        </w:rPr>
        <w:t xml:space="preserve"> be transported efficiently across this distance to and from the farmlands associated with the appeal site.  As such, it was not considered that the location of the shed was essential for the function of the business.</w:t>
      </w:r>
    </w:p>
    <w:p w14:paraId="57BC20FB" w14:textId="77777777" w:rsidR="00C11B19" w:rsidRPr="003A72D8" w:rsidRDefault="00C11B19" w:rsidP="007D0F7C">
      <w:pPr>
        <w:pStyle w:val="Normal00"/>
        <w:rPr>
          <w:rFonts w:eastAsia="Calibri" w:cs="Arial"/>
          <w:sz w:val="24"/>
          <w:szCs w:val="24"/>
        </w:rPr>
      </w:pPr>
    </w:p>
    <w:p w14:paraId="202E552F" w14:textId="53E19227" w:rsidR="00C11B19" w:rsidRPr="003A72D8" w:rsidRDefault="00C11B19" w:rsidP="007D0F7C">
      <w:pPr>
        <w:pStyle w:val="Normal00"/>
        <w:rPr>
          <w:rFonts w:eastAsia="Calibri" w:cs="Arial"/>
          <w:sz w:val="24"/>
          <w:szCs w:val="24"/>
        </w:rPr>
      </w:pPr>
      <w:r w:rsidRPr="003A72D8">
        <w:rPr>
          <w:rFonts w:eastAsia="Calibri" w:cs="Arial"/>
          <w:sz w:val="24"/>
          <w:szCs w:val="24"/>
        </w:rPr>
        <w:t>The appeal was dismissed, and the report is attached to this report.</w:t>
      </w:r>
    </w:p>
    <w:p w14:paraId="2C869C8E" w14:textId="77777777" w:rsidR="00C11B19" w:rsidRPr="003A72D8" w:rsidRDefault="00C11B19" w:rsidP="007D0F7C">
      <w:pPr>
        <w:pStyle w:val="Normal00"/>
        <w:rPr>
          <w:rFonts w:eastAsia="Calibri" w:cs="Arial"/>
          <w:sz w:val="24"/>
          <w:szCs w:val="24"/>
        </w:rPr>
      </w:pPr>
    </w:p>
    <w:p w14:paraId="0B6CA50E" w14:textId="24AD0E48" w:rsidR="00C11B19" w:rsidRPr="003A72D8" w:rsidRDefault="00C11B19" w:rsidP="007D0F7C">
      <w:pPr>
        <w:pStyle w:val="Normal00"/>
        <w:rPr>
          <w:rFonts w:eastAsia="Calibri" w:cs="Arial"/>
          <w:sz w:val="24"/>
          <w:szCs w:val="24"/>
        </w:rPr>
      </w:pPr>
      <w:r w:rsidRPr="003A72D8">
        <w:rPr>
          <w:rFonts w:eastAsia="Calibri" w:cs="Arial"/>
          <w:sz w:val="24"/>
          <w:szCs w:val="24"/>
        </w:rPr>
        <w:t xml:space="preserve">The above appeal decision </w:t>
      </w:r>
      <w:r w:rsidR="00987785">
        <w:rPr>
          <w:rFonts w:eastAsia="Calibri" w:cs="Arial"/>
          <w:sz w:val="24"/>
          <w:szCs w:val="24"/>
        </w:rPr>
        <w:t>was</w:t>
      </w:r>
      <w:r w:rsidRPr="003A72D8">
        <w:rPr>
          <w:rFonts w:eastAsia="Calibri" w:cs="Arial"/>
          <w:sz w:val="24"/>
          <w:szCs w:val="24"/>
        </w:rPr>
        <w:t xml:space="preserve"> noteworthy in respect of comments raised by Members at March’s Planning Committee meeting in respect of LA06/2024/0438/O for Erection of shed for the storage and maintenance of agricultural machinery, yard and re-location of access at Ballymaleddy Road, Comber, which was refused.</w:t>
      </w:r>
    </w:p>
    <w:p w14:paraId="6204C25B" w14:textId="77777777" w:rsidR="00C11B19" w:rsidRPr="003A72D8" w:rsidRDefault="00C11B19" w:rsidP="007D0F7C">
      <w:pPr>
        <w:pStyle w:val="Normal00"/>
        <w:rPr>
          <w:rFonts w:eastAsia="Calibri" w:cs="Arial"/>
          <w:sz w:val="24"/>
          <w:szCs w:val="24"/>
        </w:rPr>
      </w:pPr>
    </w:p>
    <w:p w14:paraId="6BA106B5" w14:textId="77777777" w:rsidR="00C11B19" w:rsidRPr="003A72D8" w:rsidRDefault="00C11B19" w:rsidP="007D0F7C">
      <w:pPr>
        <w:pStyle w:val="Normal00"/>
        <w:numPr>
          <w:ilvl w:val="0"/>
          <w:numId w:val="37"/>
        </w:numPr>
        <w:rPr>
          <w:rFonts w:eastAsia="Calibri" w:cs="Arial"/>
          <w:sz w:val="24"/>
          <w:szCs w:val="24"/>
        </w:rPr>
      </w:pPr>
      <w:r w:rsidRPr="003A72D8">
        <w:rPr>
          <w:rFonts w:eastAsia="Calibri" w:cs="Arial"/>
          <w:sz w:val="24"/>
          <w:szCs w:val="24"/>
        </w:rPr>
        <w:t>The following appeal was dismissed on 11 March 2025:</w:t>
      </w:r>
    </w:p>
    <w:p w14:paraId="1B8B2BF1" w14:textId="77777777" w:rsidR="00C11B19" w:rsidRPr="003A72D8" w:rsidRDefault="00C11B19" w:rsidP="007D0F7C">
      <w:pPr>
        <w:pStyle w:val="Normal00"/>
        <w:rPr>
          <w:rFonts w:eastAsia="Calibri" w:cs="Arial"/>
          <w:b/>
          <w:bCs/>
          <w:sz w:val="24"/>
          <w:szCs w:val="24"/>
        </w:rPr>
      </w:pPr>
    </w:p>
    <w:tbl>
      <w:tblPr>
        <w:tblStyle w:val="TableGrid"/>
        <w:tblW w:w="0" w:type="auto"/>
        <w:tblInd w:w="421" w:type="dxa"/>
        <w:tblLook w:val="04A0" w:firstRow="1" w:lastRow="0" w:firstColumn="1" w:lastColumn="0" w:noHBand="0" w:noVBand="1"/>
      </w:tblPr>
      <w:tblGrid>
        <w:gridCol w:w="2231"/>
        <w:gridCol w:w="5728"/>
      </w:tblGrid>
      <w:tr w:rsidR="00C11B19" w:rsidRPr="003A72D8" w14:paraId="06AC5739" w14:textId="77777777" w:rsidTr="00C11B19">
        <w:tc>
          <w:tcPr>
            <w:tcW w:w="2231" w:type="dxa"/>
            <w:tcBorders>
              <w:top w:val="single" w:sz="4" w:space="0" w:color="auto"/>
              <w:left w:val="single" w:sz="4" w:space="0" w:color="auto"/>
              <w:bottom w:val="single" w:sz="4" w:space="0" w:color="auto"/>
              <w:right w:val="single" w:sz="4" w:space="0" w:color="auto"/>
            </w:tcBorders>
            <w:hideMark/>
          </w:tcPr>
          <w:p w14:paraId="45217C77" w14:textId="77777777" w:rsidR="00C11B19" w:rsidRPr="003A72D8" w:rsidRDefault="00C11B19" w:rsidP="007D0F7C">
            <w:pPr>
              <w:pStyle w:val="Normal00"/>
              <w:rPr>
                <w:rFonts w:eastAsia="Calibri" w:cs="Arial"/>
                <w:bCs/>
                <w:sz w:val="24"/>
                <w:szCs w:val="24"/>
              </w:rPr>
            </w:pPr>
            <w:r w:rsidRPr="003A72D8">
              <w:rPr>
                <w:rFonts w:eastAsia="Calibri" w:cs="Arial"/>
                <w:bCs/>
                <w:sz w:val="24"/>
                <w:szCs w:val="24"/>
              </w:rPr>
              <w:lastRenderedPageBreak/>
              <w:t>PAC Ref</w:t>
            </w:r>
          </w:p>
        </w:tc>
        <w:tc>
          <w:tcPr>
            <w:tcW w:w="5728" w:type="dxa"/>
            <w:tcBorders>
              <w:top w:val="single" w:sz="4" w:space="0" w:color="auto"/>
              <w:left w:val="single" w:sz="4" w:space="0" w:color="auto"/>
              <w:bottom w:val="single" w:sz="4" w:space="0" w:color="auto"/>
              <w:right w:val="single" w:sz="4" w:space="0" w:color="auto"/>
            </w:tcBorders>
            <w:hideMark/>
          </w:tcPr>
          <w:p w14:paraId="30B0B8BF" w14:textId="77777777" w:rsidR="00C11B19" w:rsidRPr="003A72D8" w:rsidRDefault="00C11B19" w:rsidP="007D0F7C">
            <w:pPr>
              <w:pStyle w:val="Normal00"/>
              <w:rPr>
                <w:rFonts w:eastAsia="Calibri" w:cs="Arial"/>
                <w:bCs/>
                <w:sz w:val="24"/>
                <w:szCs w:val="24"/>
              </w:rPr>
            </w:pPr>
            <w:r w:rsidRPr="003A72D8">
              <w:rPr>
                <w:rFonts w:eastAsia="Calibri" w:cs="Arial"/>
                <w:bCs/>
                <w:sz w:val="24"/>
                <w:szCs w:val="24"/>
              </w:rPr>
              <w:t>2024/A0019</w:t>
            </w:r>
          </w:p>
        </w:tc>
      </w:tr>
      <w:tr w:rsidR="00C11B19" w:rsidRPr="003A72D8" w14:paraId="49A731F4" w14:textId="77777777" w:rsidTr="00C11B19">
        <w:tc>
          <w:tcPr>
            <w:tcW w:w="2231" w:type="dxa"/>
            <w:tcBorders>
              <w:top w:val="single" w:sz="4" w:space="0" w:color="auto"/>
              <w:left w:val="single" w:sz="4" w:space="0" w:color="auto"/>
              <w:bottom w:val="single" w:sz="4" w:space="0" w:color="auto"/>
              <w:right w:val="single" w:sz="4" w:space="0" w:color="auto"/>
            </w:tcBorders>
            <w:hideMark/>
          </w:tcPr>
          <w:p w14:paraId="1C9AE566" w14:textId="77777777" w:rsidR="00C11B19" w:rsidRPr="003A72D8" w:rsidRDefault="00C11B19" w:rsidP="007D0F7C">
            <w:pPr>
              <w:pStyle w:val="Normal00"/>
              <w:rPr>
                <w:rFonts w:eastAsia="Calibri" w:cs="Arial"/>
                <w:bCs/>
                <w:sz w:val="24"/>
                <w:szCs w:val="24"/>
              </w:rPr>
            </w:pPr>
            <w:r w:rsidRPr="003A72D8">
              <w:rPr>
                <w:rFonts w:eastAsia="Calibri" w:cs="Arial"/>
                <w:bCs/>
                <w:sz w:val="24"/>
                <w:szCs w:val="24"/>
              </w:rPr>
              <w:t>Council Ref</w:t>
            </w:r>
          </w:p>
        </w:tc>
        <w:tc>
          <w:tcPr>
            <w:tcW w:w="5728" w:type="dxa"/>
            <w:tcBorders>
              <w:top w:val="single" w:sz="4" w:space="0" w:color="auto"/>
              <w:left w:val="single" w:sz="4" w:space="0" w:color="auto"/>
              <w:bottom w:val="single" w:sz="4" w:space="0" w:color="auto"/>
              <w:right w:val="single" w:sz="4" w:space="0" w:color="auto"/>
            </w:tcBorders>
            <w:hideMark/>
          </w:tcPr>
          <w:p w14:paraId="7D5F3CAA" w14:textId="77777777" w:rsidR="00C11B19" w:rsidRPr="003A72D8" w:rsidRDefault="00C11B19" w:rsidP="007D0F7C">
            <w:pPr>
              <w:pStyle w:val="Normal00"/>
              <w:rPr>
                <w:rFonts w:eastAsia="Calibri" w:cs="Arial"/>
                <w:bCs/>
                <w:sz w:val="24"/>
                <w:szCs w:val="24"/>
              </w:rPr>
            </w:pPr>
            <w:r w:rsidRPr="003A72D8">
              <w:rPr>
                <w:rFonts w:eastAsia="Calibri" w:cs="Arial"/>
                <w:bCs/>
                <w:sz w:val="24"/>
                <w:szCs w:val="24"/>
              </w:rPr>
              <w:t>LA06/2019/0722/O</w:t>
            </w:r>
          </w:p>
        </w:tc>
      </w:tr>
      <w:tr w:rsidR="00C11B19" w:rsidRPr="003A72D8" w14:paraId="36442344" w14:textId="77777777" w:rsidTr="00C11B19">
        <w:tc>
          <w:tcPr>
            <w:tcW w:w="2231" w:type="dxa"/>
            <w:tcBorders>
              <w:top w:val="single" w:sz="4" w:space="0" w:color="auto"/>
              <w:left w:val="single" w:sz="4" w:space="0" w:color="auto"/>
              <w:bottom w:val="single" w:sz="4" w:space="0" w:color="auto"/>
              <w:right w:val="single" w:sz="4" w:space="0" w:color="auto"/>
            </w:tcBorders>
            <w:hideMark/>
          </w:tcPr>
          <w:p w14:paraId="2E344292" w14:textId="77777777" w:rsidR="00C11B19" w:rsidRPr="003A72D8" w:rsidRDefault="00C11B19" w:rsidP="007D0F7C">
            <w:pPr>
              <w:pStyle w:val="Normal00"/>
              <w:rPr>
                <w:rFonts w:eastAsia="Calibri" w:cs="Arial"/>
                <w:bCs/>
                <w:sz w:val="24"/>
                <w:szCs w:val="24"/>
              </w:rPr>
            </w:pPr>
            <w:r w:rsidRPr="003A72D8">
              <w:rPr>
                <w:rFonts w:eastAsia="Calibri" w:cs="Arial"/>
                <w:bCs/>
                <w:sz w:val="24"/>
                <w:szCs w:val="24"/>
              </w:rPr>
              <w:t>Appellant</w:t>
            </w:r>
          </w:p>
        </w:tc>
        <w:tc>
          <w:tcPr>
            <w:tcW w:w="5728" w:type="dxa"/>
            <w:tcBorders>
              <w:top w:val="single" w:sz="4" w:space="0" w:color="auto"/>
              <w:left w:val="single" w:sz="4" w:space="0" w:color="auto"/>
              <w:bottom w:val="single" w:sz="4" w:space="0" w:color="auto"/>
              <w:right w:val="single" w:sz="4" w:space="0" w:color="auto"/>
            </w:tcBorders>
            <w:hideMark/>
          </w:tcPr>
          <w:p w14:paraId="25EAA838" w14:textId="77777777" w:rsidR="00C11B19" w:rsidRPr="003A72D8" w:rsidRDefault="00C11B19" w:rsidP="007D0F7C">
            <w:pPr>
              <w:pStyle w:val="Normal00"/>
              <w:rPr>
                <w:rFonts w:eastAsia="Calibri" w:cs="Arial"/>
                <w:bCs/>
                <w:sz w:val="24"/>
                <w:szCs w:val="24"/>
              </w:rPr>
            </w:pPr>
            <w:r w:rsidRPr="003A72D8">
              <w:rPr>
                <w:rFonts w:eastAsia="Calibri" w:cs="Arial"/>
                <w:bCs/>
                <w:sz w:val="24"/>
                <w:szCs w:val="24"/>
              </w:rPr>
              <w:t>Mr Michael Cleland</w:t>
            </w:r>
          </w:p>
        </w:tc>
      </w:tr>
      <w:tr w:rsidR="00C11B19" w:rsidRPr="003A72D8" w14:paraId="482A541B" w14:textId="77777777" w:rsidTr="00C11B19">
        <w:tc>
          <w:tcPr>
            <w:tcW w:w="2231" w:type="dxa"/>
            <w:tcBorders>
              <w:top w:val="single" w:sz="4" w:space="0" w:color="auto"/>
              <w:left w:val="single" w:sz="4" w:space="0" w:color="auto"/>
              <w:bottom w:val="single" w:sz="4" w:space="0" w:color="auto"/>
              <w:right w:val="single" w:sz="4" w:space="0" w:color="auto"/>
            </w:tcBorders>
            <w:hideMark/>
          </w:tcPr>
          <w:p w14:paraId="6F09C702" w14:textId="77777777" w:rsidR="00C11B19" w:rsidRPr="003A72D8" w:rsidRDefault="00C11B19" w:rsidP="007D0F7C">
            <w:pPr>
              <w:pStyle w:val="Normal00"/>
              <w:rPr>
                <w:rFonts w:eastAsia="Calibri" w:cs="Arial"/>
                <w:bCs/>
                <w:sz w:val="24"/>
                <w:szCs w:val="24"/>
              </w:rPr>
            </w:pPr>
            <w:r w:rsidRPr="003A72D8">
              <w:rPr>
                <w:rFonts w:eastAsia="Calibri" w:cs="Arial"/>
                <w:bCs/>
                <w:sz w:val="24"/>
                <w:szCs w:val="24"/>
              </w:rPr>
              <w:t>Subject of Appeal</w:t>
            </w:r>
          </w:p>
        </w:tc>
        <w:tc>
          <w:tcPr>
            <w:tcW w:w="5728" w:type="dxa"/>
            <w:tcBorders>
              <w:top w:val="single" w:sz="4" w:space="0" w:color="auto"/>
              <w:left w:val="single" w:sz="4" w:space="0" w:color="auto"/>
              <w:bottom w:val="single" w:sz="4" w:space="0" w:color="auto"/>
              <w:right w:val="single" w:sz="4" w:space="0" w:color="auto"/>
            </w:tcBorders>
            <w:hideMark/>
          </w:tcPr>
          <w:p w14:paraId="652499BA" w14:textId="77777777" w:rsidR="00C11B19" w:rsidRPr="003A72D8" w:rsidRDefault="00C11B19" w:rsidP="007D0F7C">
            <w:pPr>
              <w:pStyle w:val="Normal00"/>
              <w:rPr>
                <w:rFonts w:eastAsia="Calibri" w:cs="Arial"/>
                <w:bCs/>
                <w:sz w:val="24"/>
                <w:szCs w:val="24"/>
              </w:rPr>
            </w:pPr>
            <w:r w:rsidRPr="003A72D8">
              <w:rPr>
                <w:rFonts w:eastAsia="Calibri" w:cs="Arial"/>
                <w:bCs/>
                <w:sz w:val="24"/>
                <w:szCs w:val="24"/>
              </w:rPr>
              <w:t>Refusal of planning permission for erection of 2no. dwellings</w:t>
            </w:r>
          </w:p>
        </w:tc>
      </w:tr>
      <w:tr w:rsidR="00C11B19" w:rsidRPr="003A72D8" w14:paraId="53759B0F" w14:textId="77777777" w:rsidTr="00C11B19">
        <w:tc>
          <w:tcPr>
            <w:tcW w:w="2231" w:type="dxa"/>
            <w:tcBorders>
              <w:top w:val="single" w:sz="4" w:space="0" w:color="auto"/>
              <w:left w:val="single" w:sz="4" w:space="0" w:color="auto"/>
              <w:bottom w:val="single" w:sz="4" w:space="0" w:color="auto"/>
              <w:right w:val="single" w:sz="4" w:space="0" w:color="auto"/>
            </w:tcBorders>
            <w:hideMark/>
          </w:tcPr>
          <w:p w14:paraId="1AE959FD" w14:textId="77777777" w:rsidR="00C11B19" w:rsidRPr="003A72D8" w:rsidRDefault="00C11B19" w:rsidP="007D0F7C">
            <w:pPr>
              <w:pStyle w:val="Normal00"/>
              <w:rPr>
                <w:rFonts w:eastAsia="Calibri" w:cs="Arial"/>
                <w:bCs/>
                <w:sz w:val="24"/>
                <w:szCs w:val="24"/>
              </w:rPr>
            </w:pPr>
            <w:r w:rsidRPr="003A72D8">
              <w:rPr>
                <w:rFonts w:eastAsia="Calibri" w:cs="Arial"/>
                <w:bCs/>
                <w:sz w:val="24"/>
                <w:szCs w:val="24"/>
              </w:rPr>
              <w:t>Location</w:t>
            </w:r>
          </w:p>
        </w:tc>
        <w:tc>
          <w:tcPr>
            <w:tcW w:w="5728" w:type="dxa"/>
            <w:tcBorders>
              <w:top w:val="single" w:sz="4" w:space="0" w:color="auto"/>
              <w:left w:val="single" w:sz="4" w:space="0" w:color="auto"/>
              <w:bottom w:val="single" w:sz="4" w:space="0" w:color="auto"/>
              <w:right w:val="single" w:sz="4" w:space="0" w:color="auto"/>
            </w:tcBorders>
            <w:hideMark/>
          </w:tcPr>
          <w:p w14:paraId="052E1202" w14:textId="77777777" w:rsidR="00C11B19" w:rsidRPr="003A72D8" w:rsidRDefault="00C11B19" w:rsidP="007D0F7C">
            <w:pPr>
              <w:pStyle w:val="Normal00"/>
              <w:rPr>
                <w:rFonts w:eastAsia="Calibri" w:cs="Arial"/>
                <w:sz w:val="24"/>
                <w:szCs w:val="24"/>
              </w:rPr>
            </w:pPr>
            <w:r w:rsidRPr="003A72D8">
              <w:rPr>
                <w:rFonts w:eastAsia="Calibri" w:cs="Arial"/>
                <w:sz w:val="24"/>
                <w:szCs w:val="24"/>
              </w:rPr>
              <w:t>Between 31 and 39 Florida Road, Ballymacashen, Killinchy</w:t>
            </w:r>
          </w:p>
        </w:tc>
      </w:tr>
    </w:tbl>
    <w:p w14:paraId="61CA8176" w14:textId="77777777" w:rsidR="00C11B19" w:rsidRPr="003A72D8" w:rsidRDefault="00C11B19" w:rsidP="007D0F7C">
      <w:pPr>
        <w:pStyle w:val="Normal00"/>
        <w:rPr>
          <w:rFonts w:eastAsia="Calibri" w:cs="Arial"/>
          <w:sz w:val="24"/>
          <w:szCs w:val="24"/>
        </w:rPr>
      </w:pPr>
    </w:p>
    <w:p w14:paraId="30D5851A" w14:textId="77777777" w:rsidR="00C11B19" w:rsidRPr="003A72D8" w:rsidRDefault="00C11B19" w:rsidP="007D0F7C">
      <w:pPr>
        <w:pStyle w:val="Normal00"/>
        <w:rPr>
          <w:rFonts w:eastAsia="Calibri" w:cs="Arial"/>
          <w:sz w:val="24"/>
          <w:szCs w:val="24"/>
        </w:rPr>
      </w:pPr>
      <w:r w:rsidRPr="003A72D8">
        <w:rPr>
          <w:rFonts w:eastAsia="Calibri" w:cs="Arial"/>
          <w:sz w:val="24"/>
          <w:szCs w:val="24"/>
        </w:rPr>
        <w:t>The above planning application was refused by the Council on X for the following reasons:</w:t>
      </w:r>
    </w:p>
    <w:p w14:paraId="0A600C3E" w14:textId="77777777" w:rsidR="00C11B19" w:rsidRPr="003A72D8" w:rsidRDefault="00C11B19" w:rsidP="007D0F7C">
      <w:pPr>
        <w:pStyle w:val="Normal00"/>
        <w:rPr>
          <w:rFonts w:eastAsia="Calibri" w:cs="Arial"/>
          <w:sz w:val="24"/>
          <w:szCs w:val="24"/>
        </w:rPr>
      </w:pPr>
    </w:p>
    <w:p w14:paraId="21C2592D" w14:textId="352855A5" w:rsidR="00C11B19" w:rsidRPr="003A72D8" w:rsidRDefault="00C11B19" w:rsidP="007D0F7C">
      <w:pPr>
        <w:pStyle w:val="Normal00"/>
        <w:numPr>
          <w:ilvl w:val="0"/>
          <w:numId w:val="40"/>
        </w:numPr>
        <w:rPr>
          <w:rFonts w:eastAsia="Calibri" w:cs="Arial"/>
          <w:sz w:val="24"/>
          <w:szCs w:val="24"/>
        </w:rPr>
      </w:pPr>
      <w:r w:rsidRPr="003A72D8">
        <w:rPr>
          <w:rFonts w:eastAsia="Calibri" w:cs="Arial"/>
          <w:sz w:val="24"/>
          <w:szCs w:val="24"/>
        </w:rPr>
        <w:t xml:space="preserve">The proposal </w:t>
      </w:r>
      <w:r w:rsidR="00A73F31">
        <w:rPr>
          <w:rFonts w:eastAsia="Calibri" w:cs="Arial"/>
          <w:sz w:val="24"/>
          <w:szCs w:val="24"/>
        </w:rPr>
        <w:t>was</w:t>
      </w:r>
      <w:r w:rsidRPr="003A72D8">
        <w:rPr>
          <w:rFonts w:eastAsia="Calibri" w:cs="Arial"/>
          <w:sz w:val="24"/>
          <w:szCs w:val="24"/>
        </w:rPr>
        <w:t xml:space="preserve"> contrary to The Strategic Planning Policy Statement for Northern Ireland and Policy CTY1 of Planning Policy Statement 21, Sustainable Development in the Countryside in that there </w:t>
      </w:r>
      <w:r w:rsidR="00A73F31">
        <w:rPr>
          <w:rFonts w:eastAsia="Calibri" w:cs="Arial"/>
          <w:sz w:val="24"/>
          <w:szCs w:val="24"/>
        </w:rPr>
        <w:t>were</w:t>
      </w:r>
      <w:r w:rsidRPr="003A72D8">
        <w:rPr>
          <w:rFonts w:eastAsia="Calibri" w:cs="Arial"/>
          <w:sz w:val="24"/>
          <w:szCs w:val="24"/>
        </w:rPr>
        <w:t xml:space="preserve"> no overriding reasons why this development </w:t>
      </w:r>
      <w:r w:rsidR="00A73F31">
        <w:rPr>
          <w:rFonts w:eastAsia="Calibri" w:cs="Arial"/>
          <w:sz w:val="24"/>
          <w:szCs w:val="24"/>
        </w:rPr>
        <w:t>was</w:t>
      </w:r>
      <w:r w:rsidRPr="003A72D8">
        <w:rPr>
          <w:rFonts w:eastAsia="Calibri" w:cs="Arial"/>
          <w:sz w:val="24"/>
          <w:szCs w:val="24"/>
        </w:rPr>
        <w:t xml:space="preserve"> essential in this rural location and could not be located within a settlement.</w:t>
      </w:r>
    </w:p>
    <w:p w14:paraId="37E3E518" w14:textId="77777777" w:rsidR="00C11B19" w:rsidRPr="003A72D8" w:rsidRDefault="00C11B19" w:rsidP="007D0F7C">
      <w:pPr>
        <w:pStyle w:val="Normal00"/>
        <w:rPr>
          <w:rFonts w:eastAsia="Calibri" w:cs="Arial"/>
          <w:sz w:val="24"/>
          <w:szCs w:val="24"/>
        </w:rPr>
      </w:pPr>
    </w:p>
    <w:p w14:paraId="3CD8AA14" w14:textId="0AA9C9CC" w:rsidR="00C11B19" w:rsidRPr="003A72D8" w:rsidRDefault="00C11B19" w:rsidP="007D0F7C">
      <w:pPr>
        <w:pStyle w:val="Normal00"/>
        <w:numPr>
          <w:ilvl w:val="0"/>
          <w:numId w:val="40"/>
        </w:numPr>
        <w:rPr>
          <w:rFonts w:eastAsia="Calibri" w:cs="Arial"/>
          <w:sz w:val="24"/>
          <w:szCs w:val="24"/>
        </w:rPr>
      </w:pPr>
      <w:r w:rsidRPr="003A72D8">
        <w:rPr>
          <w:rFonts w:eastAsia="Calibri" w:cs="Arial"/>
          <w:sz w:val="24"/>
          <w:szCs w:val="24"/>
        </w:rPr>
        <w:t xml:space="preserve">The proposal </w:t>
      </w:r>
      <w:r w:rsidR="00A73F31">
        <w:rPr>
          <w:rFonts w:eastAsia="Calibri" w:cs="Arial"/>
          <w:sz w:val="24"/>
          <w:szCs w:val="24"/>
        </w:rPr>
        <w:t>was</w:t>
      </w:r>
      <w:r w:rsidRPr="003A72D8">
        <w:rPr>
          <w:rFonts w:eastAsia="Calibri" w:cs="Arial"/>
          <w:sz w:val="24"/>
          <w:szCs w:val="24"/>
        </w:rPr>
        <w:t xml:space="preserve"> contrary to The Strategic Planning Policy Statement for Northern Ireland and Policy CTY8 of Planning Policy Statement 21, Sustainable Development in the Countryside, in that the proposal </w:t>
      </w:r>
      <w:r w:rsidR="00A73F31">
        <w:rPr>
          <w:rFonts w:eastAsia="Calibri" w:cs="Arial"/>
          <w:sz w:val="24"/>
          <w:szCs w:val="24"/>
        </w:rPr>
        <w:t>did</w:t>
      </w:r>
      <w:r w:rsidRPr="003A72D8">
        <w:rPr>
          <w:rFonts w:eastAsia="Calibri" w:cs="Arial"/>
          <w:sz w:val="24"/>
          <w:szCs w:val="24"/>
        </w:rPr>
        <w:t xml:space="preserve"> not constitute a small gap sufficient only to accommodate up to a maximum of two houses within an otherwise substantial and continuously built-up frontage, and would, if permitted, result in the creation of ribbon development along Florida Road.  </w:t>
      </w:r>
    </w:p>
    <w:p w14:paraId="5F018B5E" w14:textId="77777777" w:rsidR="00C11B19" w:rsidRPr="003A72D8" w:rsidRDefault="00C11B19" w:rsidP="007D0F7C">
      <w:pPr>
        <w:pStyle w:val="Normal00"/>
        <w:rPr>
          <w:rFonts w:eastAsia="Calibri" w:cs="Arial"/>
          <w:sz w:val="24"/>
          <w:szCs w:val="24"/>
        </w:rPr>
      </w:pPr>
    </w:p>
    <w:p w14:paraId="594C87A3" w14:textId="6C073338" w:rsidR="00C11B19" w:rsidRPr="003A72D8" w:rsidRDefault="00C11B19" w:rsidP="007D0F7C">
      <w:pPr>
        <w:pStyle w:val="Normal00"/>
        <w:numPr>
          <w:ilvl w:val="0"/>
          <w:numId w:val="40"/>
        </w:numPr>
        <w:rPr>
          <w:rFonts w:eastAsia="Calibri" w:cs="Arial"/>
          <w:sz w:val="24"/>
          <w:szCs w:val="24"/>
        </w:rPr>
      </w:pPr>
      <w:r w:rsidRPr="003A72D8">
        <w:rPr>
          <w:rFonts w:eastAsia="Calibri" w:cs="Arial"/>
          <w:sz w:val="24"/>
          <w:szCs w:val="24"/>
        </w:rPr>
        <w:t xml:space="preserve">The proposal </w:t>
      </w:r>
      <w:r w:rsidR="00A73F31">
        <w:rPr>
          <w:rFonts w:eastAsia="Calibri" w:cs="Arial"/>
          <w:sz w:val="24"/>
          <w:szCs w:val="24"/>
        </w:rPr>
        <w:t>was</w:t>
      </w:r>
      <w:r w:rsidRPr="003A72D8">
        <w:rPr>
          <w:rFonts w:eastAsia="Calibri" w:cs="Arial"/>
          <w:sz w:val="24"/>
          <w:szCs w:val="24"/>
        </w:rPr>
        <w:t xml:space="preserve"> contrary to The Strategic Planning Policy Statement for Northern Ireland and policy CTY13 of Planning Policy Statement 21, Sustainable Development in the Countryside in that the dwellings would, if permitted be a prominent feature in the landscape and would rely on additional landscaping to integrate into the surrounding landscape.  </w:t>
      </w:r>
    </w:p>
    <w:p w14:paraId="67FC6708" w14:textId="77777777" w:rsidR="00C11B19" w:rsidRPr="003A72D8" w:rsidRDefault="00C11B19" w:rsidP="007D0F7C">
      <w:pPr>
        <w:pStyle w:val="Normal00"/>
        <w:rPr>
          <w:rFonts w:eastAsia="Calibri" w:cs="Arial"/>
          <w:sz w:val="24"/>
          <w:szCs w:val="24"/>
        </w:rPr>
      </w:pPr>
    </w:p>
    <w:p w14:paraId="5909908C" w14:textId="52EDBE3F" w:rsidR="00C11B19" w:rsidRPr="003A72D8" w:rsidRDefault="00C11B19" w:rsidP="007D0F7C">
      <w:pPr>
        <w:pStyle w:val="Normal00"/>
        <w:numPr>
          <w:ilvl w:val="0"/>
          <w:numId w:val="40"/>
        </w:numPr>
        <w:rPr>
          <w:rFonts w:eastAsia="Calibri" w:cs="Arial"/>
          <w:sz w:val="24"/>
          <w:szCs w:val="24"/>
        </w:rPr>
      </w:pPr>
      <w:r w:rsidRPr="003A72D8">
        <w:rPr>
          <w:rFonts w:eastAsia="Calibri" w:cs="Arial"/>
          <w:sz w:val="24"/>
          <w:szCs w:val="24"/>
        </w:rPr>
        <w:t xml:space="preserve">The proposal </w:t>
      </w:r>
      <w:r w:rsidR="00A73F31">
        <w:rPr>
          <w:rFonts w:eastAsia="Calibri" w:cs="Arial"/>
          <w:sz w:val="24"/>
          <w:szCs w:val="24"/>
        </w:rPr>
        <w:t>was</w:t>
      </w:r>
      <w:r w:rsidRPr="003A72D8">
        <w:rPr>
          <w:rFonts w:eastAsia="Calibri" w:cs="Arial"/>
          <w:sz w:val="24"/>
          <w:szCs w:val="24"/>
        </w:rPr>
        <w:t xml:space="preserve"> contrary to The Strategic Planning Policy Statement for Northern Ireland and policy CTY14 of Planning Policy Statement 21, Sustainable Development in the Countryside in that the dwellings would, if permitted result in a suburban style build-up of development when viewed with existing and approved buildings and create a ribbon of development which would therefore result in a detrimental change to further erode the rural character of the countryside.</w:t>
      </w:r>
    </w:p>
    <w:p w14:paraId="5EFB2140" w14:textId="77777777" w:rsidR="00C11B19" w:rsidRPr="003A72D8" w:rsidRDefault="00C11B19" w:rsidP="007D0F7C">
      <w:pPr>
        <w:pStyle w:val="Normal00"/>
        <w:rPr>
          <w:rFonts w:eastAsia="Calibri" w:cs="Arial"/>
          <w:sz w:val="24"/>
          <w:szCs w:val="24"/>
        </w:rPr>
      </w:pPr>
    </w:p>
    <w:p w14:paraId="63377EA5" w14:textId="77777777" w:rsidR="00C11B19" w:rsidRPr="003A72D8" w:rsidRDefault="00C11B19" w:rsidP="007D0F7C">
      <w:pPr>
        <w:pStyle w:val="Normal00"/>
        <w:rPr>
          <w:rFonts w:eastAsia="Calibri" w:cs="Arial"/>
          <w:sz w:val="24"/>
          <w:szCs w:val="24"/>
        </w:rPr>
      </w:pPr>
      <w:r w:rsidRPr="003A72D8">
        <w:rPr>
          <w:rFonts w:eastAsia="Calibri" w:cs="Arial"/>
          <w:sz w:val="24"/>
          <w:szCs w:val="24"/>
        </w:rPr>
        <w:t>The Commissioner upheld Council’s refusal reasons a), b) and d).</w:t>
      </w:r>
    </w:p>
    <w:p w14:paraId="63027D72" w14:textId="77777777" w:rsidR="00C11B19" w:rsidRPr="003A72D8" w:rsidRDefault="00C11B19" w:rsidP="007D0F7C">
      <w:pPr>
        <w:pStyle w:val="Normal00"/>
        <w:rPr>
          <w:rFonts w:eastAsia="Calibri" w:cs="Arial"/>
          <w:sz w:val="24"/>
          <w:szCs w:val="24"/>
        </w:rPr>
      </w:pPr>
    </w:p>
    <w:p w14:paraId="719361C4" w14:textId="4FA12160" w:rsidR="00C11B19" w:rsidRPr="003A72D8" w:rsidRDefault="00C11B19" w:rsidP="007D0F7C">
      <w:pPr>
        <w:pStyle w:val="Normal00"/>
        <w:rPr>
          <w:rFonts w:eastAsia="Calibri" w:cs="Arial"/>
          <w:sz w:val="24"/>
          <w:szCs w:val="24"/>
        </w:rPr>
      </w:pPr>
      <w:r w:rsidRPr="003A72D8">
        <w:rPr>
          <w:rFonts w:eastAsia="Calibri" w:cs="Arial"/>
          <w:sz w:val="24"/>
          <w:szCs w:val="24"/>
        </w:rPr>
        <w:t>It was established that there was a substantial and continuously built up frontage, thus fulfilling the first part of the policy exception.  However, paragraph 5.34 of Policy CTY8 indicate</w:t>
      </w:r>
      <w:r w:rsidR="00D63E27">
        <w:rPr>
          <w:rFonts w:eastAsia="Calibri" w:cs="Arial"/>
          <w:sz w:val="24"/>
          <w:szCs w:val="24"/>
        </w:rPr>
        <w:t>d</w:t>
      </w:r>
      <w:r w:rsidRPr="003A72D8">
        <w:rPr>
          <w:rFonts w:eastAsia="Calibri" w:cs="Arial"/>
          <w:sz w:val="24"/>
          <w:szCs w:val="24"/>
        </w:rPr>
        <w:t xml:space="preserve"> that it </w:t>
      </w:r>
      <w:r w:rsidR="00D63E27">
        <w:rPr>
          <w:rFonts w:eastAsia="Calibri" w:cs="Arial"/>
          <w:sz w:val="24"/>
          <w:szCs w:val="24"/>
        </w:rPr>
        <w:t>was</w:t>
      </w:r>
      <w:r w:rsidRPr="003A72D8">
        <w:rPr>
          <w:rFonts w:eastAsia="Calibri" w:cs="Arial"/>
          <w:sz w:val="24"/>
          <w:szCs w:val="24"/>
        </w:rPr>
        <w:t xml:space="preserve"> the gap between buildings that should be considered.  Taking account of the average plot sizes, more than two plots of similar sizes could be accommodated within the 96 metre gap between buildings, and consequently, the proposal would result in a more dispersed layout and settlement pattern than that exhibited within the local area. As such the appeal site </w:t>
      </w:r>
      <w:r w:rsidR="00D63E27">
        <w:rPr>
          <w:rFonts w:eastAsia="Calibri" w:cs="Arial"/>
          <w:sz w:val="24"/>
          <w:szCs w:val="24"/>
        </w:rPr>
        <w:t>did</w:t>
      </w:r>
      <w:r w:rsidRPr="003A72D8">
        <w:rPr>
          <w:rFonts w:eastAsia="Calibri" w:cs="Arial"/>
          <w:sz w:val="24"/>
          <w:szCs w:val="24"/>
        </w:rPr>
        <w:t xml:space="preserve"> not represent an exception under Policy CTY8.</w:t>
      </w:r>
    </w:p>
    <w:p w14:paraId="3E1A96DC" w14:textId="77777777" w:rsidR="00C11B19" w:rsidRPr="003A72D8" w:rsidRDefault="00C11B19" w:rsidP="007D0F7C">
      <w:pPr>
        <w:pStyle w:val="Normal00"/>
        <w:rPr>
          <w:rFonts w:eastAsia="Calibri" w:cs="Arial"/>
          <w:sz w:val="24"/>
          <w:szCs w:val="24"/>
        </w:rPr>
      </w:pPr>
    </w:p>
    <w:p w14:paraId="1D1A5D1A" w14:textId="1519921F" w:rsidR="00C11B19" w:rsidRPr="003A72D8" w:rsidRDefault="00C11B19" w:rsidP="007D0F7C">
      <w:pPr>
        <w:pStyle w:val="Normal00"/>
        <w:rPr>
          <w:rFonts w:eastAsia="Calibri" w:cs="Arial"/>
          <w:sz w:val="24"/>
          <w:szCs w:val="24"/>
        </w:rPr>
      </w:pPr>
      <w:r w:rsidRPr="003A72D8">
        <w:rPr>
          <w:rFonts w:eastAsia="Calibri" w:cs="Arial"/>
          <w:sz w:val="24"/>
          <w:szCs w:val="24"/>
        </w:rPr>
        <w:lastRenderedPageBreak/>
        <w:t>In rejecting refusal reason c), the Commissioner considered that if the appeal development were restricted to single storey and sited adjacent to the roadside, which could be secured by condition in the event of an approval, the landform rising to the rear of the site and beyond would provide sufficient backdrop to ensure that the appeal development would not appear as prominent in the local landscape.</w:t>
      </w:r>
      <w:r w:rsidRPr="003A72D8">
        <w:rPr>
          <w:rFonts w:eastAsia="Calibri" w:cs="Arial"/>
          <w:noProof/>
          <w:sz w:val="24"/>
          <w:szCs w:val="24"/>
        </w:rPr>
        <w:drawing>
          <wp:inline distT="0" distB="0" distL="0" distR="0" wp14:anchorId="0CC8597C" wp14:editId="1FA5E34C">
            <wp:extent cx="1543050" cy="2809320"/>
            <wp:effectExtent l="0" t="0" r="0" b="0"/>
            <wp:docPr id="377959931" name="Picture 5" descr="A map of a tow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A map of a town&#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44896" cy="2812681"/>
                    </a:xfrm>
                    <a:prstGeom prst="rect">
                      <a:avLst/>
                    </a:prstGeom>
                    <a:noFill/>
                    <a:ln>
                      <a:noFill/>
                    </a:ln>
                  </pic:spPr>
                </pic:pic>
              </a:graphicData>
            </a:graphic>
          </wp:inline>
        </w:drawing>
      </w:r>
      <w:r w:rsidRPr="003A72D8">
        <w:rPr>
          <w:rFonts w:eastAsia="Calibri" w:cs="Arial"/>
          <w:noProof/>
          <w:sz w:val="24"/>
          <w:szCs w:val="24"/>
        </w:rPr>
        <w:drawing>
          <wp:inline distT="0" distB="0" distL="0" distR="0" wp14:anchorId="7D1D8F6F" wp14:editId="35F13EEB">
            <wp:extent cx="1462897" cy="2717800"/>
            <wp:effectExtent l="0" t="0" r="4445" b="6350"/>
            <wp:docPr id="615967817" name="Picture 4" descr="A aerial view of a fiel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aerial view of a field&#10;&#10;AI-generated content may be incorr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69544" cy="2730149"/>
                    </a:xfrm>
                    <a:prstGeom prst="rect">
                      <a:avLst/>
                    </a:prstGeom>
                    <a:noFill/>
                    <a:ln>
                      <a:noFill/>
                    </a:ln>
                  </pic:spPr>
                </pic:pic>
              </a:graphicData>
            </a:graphic>
          </wp:inline>
        </w:drawing>
      </w:r>
      <w:r w:rsidRPr="003A72D8">
        <w:rPr>
          <w:rFonts w:eastAsia="Calibri" w:cs="Arial"/>
          <w:sz w:val="24"/>
          <w:szCs w:val="24"/>
        </w:rPr>
        <w:t xml:space="preserve">     </w:t>
      </w:r>
    </w:p>
    <w:p w14:paraId="1772667F" w14:textId="77777777" w:rsidR="00C11B19" w:rsidRPr="003A72D8" w:rsidRDefault="00C11B19" w:rsidP="007D0F7C">
      <w:pPr>
        <w:pStyle w:val="Normal00"/>
        <w:rPr>
          <w:rFonts w:eastAsia="Calibri" w:cs="Arial"/>
          <w:sz w:val="24"/>
          <w:szCs w:val="24"/>
        </w:rPr>
      </w:pPr>
    </w:p>
    <w:p w14:paraId="1AD2C485" w14:textId="048A5BD0" w:rsidR="00C11B19" w:rsidRPr="003A72D8" w:rsidRDefault="00C11B19" w:rsidP="007D0F7C">
      <w:pPr>
        <w:pStyle w:val="Normal00"/>
        <w:rPr>
          <w:rFonts w:eastAsia="Calibri" w:cs="Arial"/>
          <w:sz w:val="24"/>
          <w:szCs w:val="24"/>
        </w:rPr>
      </w:pPr>
      <w:r w:rsidRPr="003A72D8">
        <w:rPr>
          <w:rFonts w:eastAsia="Calibri" w:cs="Arial"/>
          <w:sz w:val="24"/>
          <w:szCs w:val="24"/>
        </w:rPr>
        <w:t>The appeal was dismissed, and the report attached to this report.</w:t>
      </w:r>
    </w:p>
    <w:p w14:paraId="22C9E681" w14:textId="77777777" w:rsidR="00C11B19" w:rsidRPr="003A72D8" w:rsidRDefault="00C11B19" w:rsidP="007D0F7C">
      <w:pPr>
        <w:pStyle w:val="Normal00"/>
        <w:rPr>
          <w:rFonts w:eastAsia="Calibri" w:cs="Arial"/>
          <w:sz w:val="24"/>
          <w:szCs w:val="24"/>
        </w:rPr>
      </w:pPr>
    </w:p>
    <w:p w14:paraId="369CA194" w14:textId="77777777" w:rsidR="00C11B19" w:rsidRPr="003A72D8" w:rsidRDefault="00C11B19" w:rsidP="007D0F7C">
      <w:pPr>
        <w:pStyle w:val="Normal00"/>
        <w:rPr>
          <w:rFonts w:eastAsia="Calibri" w:cs="Arial"/>
          <w:b/>
          <w:bCs/>
          <w:sz w:val="24"/>
          <w:szCs w:val="24"/>
        </w:rPr>
      </w:pPr>
      <w:r w:rsidRPr="003A72D8">
        <w:rPr>
          <w:rFonts w:eastAsia="Calibri" w:cs="Arial"/>
          <w:b/>
          <w:bCs/>
          <w:sz w:val="24"/>
          <w:szCs w:val="24"/>
        </w:rPr>
        <w:t>New Appeals Lodged</w:t>
      </w:r>
    </w:p>
    <w:p w14:paraId="31EF85E1" w14:textId="77777777" w:rsidR="00C11B19" w:rsidRPr="003A72D8" w:rsidRDefault="00C11B19" w:rsidP="007D0F7C">
      <w:pPr>
        <w:pStyle w:val="Normal00"/>
        <w:rPr>
          <w:rFonts w:eastAsia="Calibri" w:cs="Arial"/>
          <w:b/>
          <w:bCs/>
          <w:sz w:val="24"/>
          <w:szCs w:val="24"/>
        </w:rPr>
      </w:pPr>
    </w:p>
    <w:p w14:paraId="4CEFDDC8" w14:textId="77777777" w:rsidR="00C11B19" w:rsidRPr="003A72D8" w:rsidRDefault="00C11B19" w:rsidP="007D0F7C">
      <w:pPr>
        <w:pStyle w:val="Normal00"/>
        <w:numPr>
          <w:ilvl w:val="0"/>
          <w:numId w:val="37"/>
        </w:numPr>
        <w:rPr>
          <w:rFonts w:eastAsia="Calibri" w:cs="Arial"/>
          <w:b/>
          <w:bCs/>
          <w:sz w:val="24"/>
          <w:szCs w:val="24"/>
        </w:rPr>
      </w:pPr>
      <w:r w:rsidRPr="003A72D8">
        <w:rPr>
          <w:rFonts w:eastAsia="Calibri" w:cs="Arial"/>
          <w:sz w:val="24"/>
          <w:szCs w:val="24"/>
        </w:rPr>
        <w:t>The following appeal was lodged on 11 March 2025.</w:t>
      </w:r>
    </w:p>
    <w:p w14:paraId="291C21B7" w14:textId="77777777" w:rsidR="00C11B19" w:rsidRPr="003A72D8" w:rsidRDefault="00C11B19" w:rsidP="007D0F7C">
      <w:pPr>
        <w:pStyle w:val="Normal00"/>
        <w:rPr>
          <w:rFonts w:eastAsia="Calibri" w:cs="Arial"/>
          <w:b/>
          <w:bCs/>
          <w:sz w:val="24"/>
          <w:szCs w:val="24"/>
        </w:rPr>
      </w:pPr>
    </w:p>
    <w:tbl>
      <w:tblPr>
        <w:tblStyle w:val="TableGrid"/>
        <w:tblW w:w="0" w:type="auto"/>
        <w:tblInd w:w="421" w:type="dxa"/>
        <w:tblLook w:val="04A0" w:firstRow="1" w:lastRow="0" w:firstColumn="1" w:lastColumn="0" w:noHBand="0" w:noVBand="1"/>
      </w:tblPr>
      <w:tblGrid>
        <w:gridCol w:w="2231"/>
        <w:gridCol w:w="5728"/>
      </w:tblGrid>
      <w:tr w:rsidR="00C11B19" w:rsidRPr="003A72D8" w14:paraId="489FFDE9" w14:textId="77777777" w:rsidTr="00C11B19">
        <w:tc>
          <w:tcPr>
            <w:tcW w:w="2231" w:type="dxa"/>
            <w:tcBorders>
              <w:top w:val="single" w:sz="4" w:space="0" w:color="auto"/>
              <w:left w:val="single" w:sz="4" w:space="0" w:color="auto"/>
              <w:bottom w:val="single" w:sz="4" w:space="0" w:color="auto"/>
              <w:right w:val="single" w:sz="4" w:space="0" w:color="auto"/>
            </w:tcBorders>
            <w:hideMark/>
          </w:tcPr>
          <w:p w14:paraId="37463E13" w14:textId="77777777" w:rsidR="00C11B19" w:rsidRPr="003A72D8" w:rsidRDefault="00C11B19" w:rsidP="007D0F7C">
            <w:pPr>
              <w:pStyle w:val="Normal00"/>
              <w:rPr>
                <w:rFonts w:eastAsia="Calibri" w:cs="Arial"/>
                <w:bCs/>
                <w:sz w:val="24"/>
                <w:szCs w:val="24"/>
              </w:rPr>
            </w:pPr>
            <w:r w:rsidRPr="003A72D8">
              <w:rPr>
                <w:rFonts w:eastAsia="Calibri" w:cs="Arial"/>
                <w:bCs/>
                <w:sz w:val="24"/>
                <w:szCs w:val="24"/>
              </w:rPr>
              <w:t>PAC Ref</w:t>
            </w:r>
          </w:p>
        </w:tc>
        <w:tc>
          <w:tcPr>
            <w:tcW w:w="5728" w:type="dxa"/>
            <w:tcBorders>
              <w:top w:val="single" w:sz="4" w:space="0" w:color="auto"/>
              <w:left w:val="single" w:sz="4" w:space="0" w:color="auto"/>
              <w:bottom w:val="single" w:sz="4" w:space="0" w:color="auto"/>
              <w:right w:val="single" w:sz="4" w:space="0" w:color="auto"/>
            </w:tcBorders>
            <w:hideMark/>
          </w:tcPr>
          <w:p w14:paraId="1CC83B84" w14:textId="77777777" w:rsidR="00C11B19" w:rsidRPr="003A72D8" w:rsidRDefault="00C11B19" w:rsidP="007D0F7C">
            <w:pPr>
              <w:pStyle w:val="Normal00"/>
              <w:rPr>
                <w:rFonts w:eastAsia="Calibri" w:cs="Arial"/>
                <w:bCs/>
                <w:sz w:val="24"/>
                <w:szCs w:val="24"/>
              </w:rPr>
            </w:pPr>
            <w:r w:rsidRPr="003A72D8">
              <w:rPr>
                <w:rFonts w:eastAsia="Calibri" w:cs="Arial"/>
                <w:bCs/>
                <w:sz w:val="24"/>
                <w:szCs w:val="24"/>
              </w:rPr>
              <w:t>2024/E0049</w:t>
            </w:r>
          </w:p>
        </w:tc>
      </w:tr>
      <w:tr w:rsidR="00C11B19" w:rsidRPr="003A72D8" w14:paraId="6A9E3477" w14:textId="77777777" w:rsidTr="00C11B19">
        <w:tc>
          <w:tcPr>
            <w:tcW w:w="2231" w:type="dxa"/>
            <w:tcBorders>
              <w:top w:val="single" w:sz="4" w:space="0" w:color="auto"/>
              <w:left w:val="single" w:sz="4" w:space="0" w:color="auto"/>
              <w:bottom w:val="single" w:sz="4" w:space="0" w:color="auto"/>
              <w:right w:val="single" w:sz="4" w:space="0" w:color="auto"/>
            </w:tcBorders>
            <w:hideMark/>
          </w:tcPr>
          <w:p w14:paraId="3CDCAE02" w14:textId="77777777" w:rsidR="00C11B19" w:rsidRPr="003A72D8" w:rsidRDefault="00C11B19" w:rsidP="007D0F7C">
            <w:pPr>
              <w:pStyle w:val="Normal00"/>
              <w:rPr>
                <w:rFonts w:eastAsia="Calibri" w:cs="Arial"/>
                <w:bCs/>
                <w:sz w:val="24"/>
                <w:szCs w:val="24"/>
              </w:rPr>
            </w:pPr>
            <w:r w:rsidRPr="003A72D8">
              <w:rPr>
                <w:rFonts w:eastAsia="Calibri" w:cs="Arial"/>
                <w:bCs/>
                <w:sz w:val="24"/>
                <w:szCs w:val="24"/>
              </w:rPr>
              <w:t>Council Ref</w:t>
            </w:r>
          </w:p>
        </w:tc>
        <w:tc>
          <w:tcPr>
            <w:tcW w:w="5728" w:type="dxa"/>
            <w:tcBorders>
              <w:top w:val="single" w:sz="4" w:space="0" w:color="auto"/>
              <w:left w:val="single" w:sz="4" w:space="0" w:color="auto"/>
              <w:bottom w:val="single" w:sz="4" w:space="0" w:color="auto"/>
              <w:right w:val="single" w:sz="4" w:space="0" w:color="auto"/>
            </w:tcBorders>
            <w:hideMark/>
          </w:tcPr>
          <w:p w14:paraId="790C5ECF" w14:textId="77777777" w:rsidR="00C11B19" w:rsidRPr="003A72D8" w:rsidRDefault="00C11B19" w:rsidP="007D0F7C">
            <w:pPr>
              <w:pStyle w:val="Normal00"/>
              <w:rPr>
                <w:rFonts w:eastAsia="Calibri" w:cs="Arial"/>
                <w:bCs/>
                <w:sz w:val="24"/>
                <w:szCs w:val="24"/>
              </w:rPr>
            </w:pPr>
            <w:r w:rsidRPr="003A72D8">
              <w:rPr>
                <w:rFonts w:eastAsia="Calibri" w:cs="Arial"/>
                <w:bCs/>
                <w:sz w:val="24"/>
                <w:szCs w:val="24"/>
              </w:rPr>
              <w:t>LA06/2023/0607/CA</w:t>
            </w:r>
          </w:p>
        </w:tc>
      </w:tr>
      <w:tr w:rsidR="00C11B19" w:rsidRPr="003A72D8" w14:paraId="26237526" w14:textId="77777777" w:rsidTr="00C11B19">
        <w:tc>
          <w:tcPr>
            <w:tcW w:w="2231" w:type="dxa"/>
            <w:tcBorders>
              <w:top w:val="single" w:sz="4" w:space="0" w:color="auto"/>
              <w:left w:val="single" w:sz="4" w:space="0" w:color="auto"/>
              <w:bottom w:val="single" w:sz="4" w:space="0" w:color="auto"/>
              <w:right w:val="single" w:sz="4" w:space="0" w:color="auto"/>
            </w:tcBorders>
            <w:hideMark/>
          </w:tcPr>
          <w:p w14:paraId="524FB071" w14:textId="77777777" w:rsidR="00C11B19" w:rsidRPr="003A72D8" w:rsidRDefault="00C11B19" w:rsidP="007D0F7C">
            <w:pPr>
              <w:pStyle w:val="Normal00"/>
              <w:rPr>
                <w:rFonts w:eastAsia="Calibri" w:cs="Arial"/>
                <w:bCs/>
                <w:sz w:val="24"/>
                <w:szCs w:val="24"/>
              </w:rPr>
            </w:pPr>
            <w:r w:rsidRPr="003A72D8">
              <w:rPr>
                <w:rFonts w:eastAsia="Calibri" w:cs="Arial"/>
                <w:bCs/>
                <w:sz w:val="24"/>
                <w:szCs w:val="24"/>
              </w:rPr>
              <w:t>Appellant</w:t>
            </w:r>
          </w:p>
        </w:tc>
        <w:tc>
          <w:tcPr>
            <w:tcW w:w="5728" w:type="dxa"/>
            <w:tcBorders>
              <w:top w:val="single" w:sz="4" w:space="0" w:color="auto"/>
              <w:left w:val="single" w:sz="4" w:space="0" w:color="auto"/>
              <w:bottom w:val="single" w:sz="4" w:space="0" w:color="auto"/>
              <w:right w:val="single" w:sz="4" w:space="0" w:color="auto"/>
            </w:tcBorders>
            <w:hideMark/>
          </w:tcPr>
          <w:p w14:paraId="5630B884" w14:textId="77777777" w:rsidR="00C11B19" w:rsidRPr="003A72D8" w:rsidRDefault="00C11B19" w:rsidP="007D0F7C">
            <w:pPr>
              <w:pStyle w:val="Normal00"/>
              <w:rPr>
                <w:rFonts w:eastAsia="Calibri" w:cs="Arial"/>
                <w:bCs/>
                <w:sz w:val="24"/>
                <w:szCs w:val="24"/>
              </w:rPr>
            </w:pPr>
            <w:r w:rsidRPr="003A72D8">
              <w:rPr>
                <w:rFonts w:eastAsia="Calibri" w:cs="Arial"/>
                <w:bCs/>
                <w:sz w:val="24"/>
                <w:szCs w:val="24"/>
              </w:rPr>
              <w:t>Claire Kelly</w:t>
            </w:r>
          </w:p>
        </w:tc>
      </w:tr>
      <w:tr w:rsidR="00C11B19" w:rsidRPr="003A72D8" w14:paraId="65DAC7FE" w14:textId="77777777" w:rsidTr="00C11B19">
        <w:tc>
          <w:tcPr>
            <w:tcW w:w="2231" w:type="dxa"/>
            <w:tcBorders>
              <w:top w:val="single" w:sz="4" w:space="0" w:color="auto"/>
              <w:left w:val="single" w:sz="4" w:space="0" w:color="auto"/>
              <w:bottom w:val="single" w:sz="4" w:space="0" w:color="auto"/>
              <w:right w:val="single" w:sz="4" w:space="0" w:color="auto"/>
            </w:tcBorders>
            <w:hideMark/>
          </w:tcPr>
          <w:p w14:paraId="3951FA70" w14:textId="77777777" w:rsidR="00C11B19" w:rsidRPr="003A72D8" w:rsidRDefault="00C11B19" w:rsidP="007D0F7C">
            <w:pPr>
              <w:pStyle w:val="Normal00"/>
              <w:rPr>
                <w:rFonts w:eastAsia="Calibri" w:cs="Arial"/>
                <w:bCs/>
                <w:sz w:val="24"/>
                <w:szCs w:val="24"/>
              </w:rPr>
            </w:pPr>
            <w:r w:rsidRPr="003A72D8">
              <w:rPr>
                <w:rFonts w:eastAsia="Calibri" w:cs="Arial"/>
                <w:bCs/>
                <w:sz w:val="24"/>
                <w:szCs w:val="24"/>
              </w:rPr>
              <w:t>Subject of Appeal</w:t>
            </w:r>
          </w:p>
        </w:tc>
        <w:tc>
          <w:tcPr>
            <w:tcW w:w="5728" w:type="dxa"/>
            <w:tcBorders>
              <w:top w:val="single" w:sz="4" w:space="0" w:color="auto"/>
              <w:left w:val="single" w:sz="4" w:space="0" w:color="auto"/>
              <w:bottom w:val="single" w:sz="4" w:space="0" w:color="auto"/>
              <w:right w:val="single" w:sz="4" w:space="0" w:color="auto"/>
            </w:tcBorders>
            <w:hideMark/>
          </w:tcPr>
          <w:p w14:paraId="1901670B" w14:textId="77777777" w:rsidR="00C11B19" w:rsidRPr="003A72D8" w:rsidRDefault="00C11B19" w:rsidP="007D0F7C">
            <w:pPr>
              <w:pStyle w:val="Normal00"/>
              <w:rPr>
                <w:rFonts w:eastAsia="Calibri" w:cs="Arial"/>
                <w:bCs/>
                <w:sz w:val="24"/>
                <w:szCs w:val="24"/>
              </w:rPr>
            </w:pPr>
            <w:r w:rsidRPr="003A72D8">
              <w:rPr>
                <w:rFonts w:eastAsia="Calibri" w:cs="Arial"/>
                <w:bCs/>
                <w:sz w:val="24"/>
                <w:szCs w:val="24"/>
              </w:rPr>
              <w:t>Alleged unauthorised pigeon loft</w:t>
            </w:r>
          </w:p>
        </w:tc>
      </w:tr>
      <w:tr w:rsidR="00C11B19" w:rsidRPr="003A72D8" w14:paraId="73AF537E" w14:textId="77777777" w:rsidTr="00C11B19">
        <w:tc>
          <w:tcPr>
            <w:tcW w:w="2231" w:type="dxa"/>
            <w:tcBorders>
              <w:top w:val="single" w:sz="4" w:space="0" w:color="auto"/>
              <w:left w:val="single" w:sz="4" w:space="0" w:color="auto"/>
              <w:bottom w:val="single" w:sz="4" w:space="0" w:color="auto"/>
              <w:right w:val="single" w:sz="4" w:space="0" w:color="auto"/>
            </w:tcBorders>
            <w:hideMark/>
          </w:tcPr>
          <w:p w14:paraId="1537418E" w14:textId="77777777" w:rsidR="00C11B19" w:rsidRPr="003A72D8" w:rsidRDefault="00C11B19" w:rsidP="007D0F7C">
            <w:pPr>
              <w:pStyle w:val="Normal00"/>
              <w:rPr>
                <w:rFonts w:eastAsia="Calibri" w:cs="Arial"/>
                <w:bCs/>
                <w:sz w:val="24"/>
                <w:szCs w:val="24"/>
              </w:rPr>
            </w:pPr>
            <w:r w:rsidRPr="003A72D8">
              <w:rPr>
                <w:rFonts w:eastAsia="Calibri" w:cs="Arial"/>
                <w:bCs/>
                <w:sz w:val="24"/>
                <w:szCs w:val="24"/>
              </w:rPr>
              <w:t>Location</w:t>
            </w:r>
          </w:p>
        </w:tc>
        <w:tc>
          <w:tcPr>
            <w:tcW w:w="5728" w:type="dxa"/>
            <w:tcBorders>
              <w:top w:val="single" w:sz="4" w:space="0" w:color="auto"/>
              <w:left w:val="single" w:sz="4" w:space="0" w:color="auto"/>
              <w:bottom w:val="single" w:sz="4" w:space="0" w:color="auto"/>
              <w:right w:val="single" w:sz="4" w:space="0" w:color="auto"/>
            </w:tcBorders>
            <w:hideMark/>
          </w:tcPr>
          <w:p w14:paraId="03DA95BE" w14:textId="77777777" w:rsidR="00C11B19" w:rsidRPr="003A72D8" w:rsidRDefault="00C11B19" w:rsidP="007D0F7C">
            <w:pPr>
              <w:pStyle w:val="Normal00"/>
              <w:rPr>
                <w:rFonts w:eastAsia="Calibri" w:cs="Arial"/>
                <w:bCs/>
                <w:sz w:val="24"/>
                <w:szCs w:val="24"/>
              </w:rPr>
            </w:pPr>
            <w:r w:rsidRPr="003A72D8">
              <w:rPr>
                <w:rFonts w:eastAsia="Calibri" w:cs="Arial"/>
                <w:bCs/>
                <w:sz w:val="24"/>
                <w:szCs w:val="24"/>
              </w:rPr>
              <w:t>12 Island View Gardens, Greyabbey</w:t>
            </w:r>
          </w:p>
        </w:tc>
      </w:tr>
    </w:tbl>
    <w:p w14:paraId="5F30FDC6" w14:textId="77777777" w:rsidR="00C11B19" w:rsidRPr="003A72D8" w:rsidRDefault="00C11B19" w:rsidP="007D0F7C">
      <w:pPr>
        <w:pStyle w:val="Normal00"/>
        <w:rPr>
          <w:rFonts w:eastAsia="Calibri" w:cs="Arial"/>
          <w:b/>
          <w:bCs/>
          <w:sz w:val="24"/>
          <w:szCs w:val="24"/>
        </w:rPr>
      </w:pPr>
    </w:p>
    <w:p w14:paraId="75848F0F" w14:textId="77777777" w:rsidR="00C11B19" w:rsidRPr="003A72D8" w:rsidRDefault="00C11B19" w:rsidP="007D0F7C">
      <w:pPr>
        <w:pStyle w:val="Normal00"/>
        <w:rPr>
          <w:rFonts w:eastAsia="Calibri" w:cs="Arial"/>
          <w:b/>
          <w:bCs/>
          <w:sz w:val="24"/>
          <w:szCs w:val="24"/>
        </w:rPr>
      </w:pPr>
      <w:r w:rsidRPr="003A72D8">
        <w:rPr>
          <w:rFonts w:eastAsia="Calibri" w:cs="Arial"/>
          <w:b/>
          <w:bCs/>
          <w:sz w:val="24"/>
          <w:szCs w:val="24"/>
        </w:rPr>
        <w:t xml:space="preserve">Performance over 2024/2025 </w:t>
      </w:r>
    </w:p>
    <w:p w14:paraId="7971357F" w14:textId="77777777" w:rsidR="00C11B19" w:rsidRPr="003A72D8" w:rsidRDefault="00C11B19" w:rsidP="007D0F7C">
      <w:pPr>
        <w:pStyle w:val="Normal00"/>
        <w:rPr>
          <w:rFonts w:eastAsia="Calibri" w:cs="Arial"/>
          <w:b/>
          <w:bCs/>
          <w:sz w:val="24"/>
          <w:szCs w:val="24"/>
        </w:rPr>
      </w:pPr>
    </w:p>
    <w:p w14:paraId="071E3D81" w14:textId="73D9666B" w:rsidR="00C11B19" w:rsidRPr="003A72D8" w:rsidRDefault="00C11B19" w:rsidP="007D0F7C">
      <w:pPr>
        <w:pStyle w:val="Normal00"/>
        <w:rPr>
          <w:rFonts w:eastAsia="Calibri" w:cs="Arial"/>
          <w:sz w:val="24"/>
          <w:szCs w:val="24"/>
        </w:rPr>
      </w:pPr>
      <w:r w:rsidRPr="003A72D8">
        <w:rPr>
          <w:rFonts w:eastAsia="Calibri" w:cs="Arial"/>
          <w:sz w:val="24"/>
          <w:szCs w:val="24"/>
        </w:rPr>
        <w:t xml:space="preserve">As set out in the table below, at the date of this report, the Council </w:t>
      </w:r>
      <w:r w:rsidR="005705DC">
        <w:rPr>
          <w:rFonts w:eastAsia="Calibri" w:cs="Arial"/>
          <w:sz w:val="24"/>
          <w:szCs w:val="24"/>
        </w:rPr>
        <w:t>had</w:t>
      </w:r>
      <w:r w:rsidRPr="003A72D8">
        <w:rPr>
          <w:rFonts w:eastAsia="Calibri" w:cs="Arial"/>
          <w:sz w:val="24"/>
          <w:szCs w:val="24"/>
        </w:rPr>
        <w:t xml:space="preserve"> attained 100% success in appeals lodged against:</w:t>
      </w:r>
    </w:p>
    <w:p w14:paraId="2E2A34CA" w14:textId="77777777" w:rsidR="00C11B19" w:rsidRPr="003A72D8" w:rsidRDefault="00C11B19" w:rsidP="007D0F7C">
      <w:pPr>
        <w:pStyle w:val="Normal00"/>
        <w:rPr>
          <w:rFonts w:eastAsia="Calibri" w:cs="Arial"/>
          <w:sz w:val="24"/>
          <w:szCs w:val="24"/>
        </w:rPr>
      </w:pPr>
    </w:p>
    <w:p w14:paraId="2437E255" w14:textId="77777777" w:rsidR="00C11B19" w:rsidRPr="003A72D8" w:rsidRDefault="00C11B19" w:rsidP="007D0F7C">
      <w:pPr>
        <w:pStyle w:val="Normal00"/>
        <w:numPr>
          <w:ilvl w:val="0"/>
          <w:numId w:val="41"/>
        </w:numPr>
        <w:rPr>
          <w:rFonts w:eastAsia="Calibri" w:cs="Arial"/>
          <w:sz w:val="24"/>
          <w:szCs w:val="24"/>
        </w:rPr>
      </w:pPr>
      <w:r w:rsidRPr="003A72D8">
        <w:rPr>
          <w:rFonts w:eastAsia="Calibri" w:cs="Arial"/>
          <w:sz w:val="24"/>
          <w:szCs w:val="24"/>
        </w:rPr>
        <w:t>Refusal of Planning Permission</w:t>
      </w:r>
    </w:p>
    <w:p w14:paraId="0EF28C28" w14:textId="77777777" w:rsidR="00C11B19" w:rsidRPr="003A72D8" w:rsidRDefault="00C11B19" w:rsidP="007D0F7C">
      <w:pPr>
        <w:pStyle w:val="Normal00"/>
        <w:numPr>
          <w:ilvl w:val="0"/>
          <w:numId w:val="41"/>
        </w:numPr>
        <w:rPr>
          <w:rFonts w:eastAsia="Calibri" w:cs="Arial"/>
          <w:sz w:val="24"/>
          <w:szCs w:val="24"/>
        </w:rPr>
      </w:pPr>
      <w:r w:rsidRPr="003A72D8">
        <w:rPr>
          <w:rFonts w:eastAsia="Calibri" w:cs="Arial"/>
          <w:sz w:val="24"/>
          <w:szCs w:val="24"/>
        </w:rPr>
        <w:t>Enforcement Notices</w:t>
      </w:r>
    </w:p>
    <w:p w14:paraId="09F793A1" w14:textId="77777777" w:rsidR="00C11B19" w:rsidRPr="003A72D8" w:rsidRDefault="00C11B19" w:rsidP="007D0F7C">
      <w:pPr>
        <w:pStyle w:val="Normal00"/>
        <w:numPr>
          <w:ilvl w:val="0"/>
          <w:numId w:val="41"/>
        </w:numPr>
        <w:rPr>
          <w:rFonts w:eastAsia="Calibri" w:cs="Arial"/>
          <w:sz w:val="24"/>
          <w:szCs w:val="24"/>
        </w:rPr>
      </w:pPr>
      <w:r w:rsidRPr="003A72D8">
        <w:rPr>
          <w:rFonts w:eastAsia="Calibri" w:cs="Arial"/>
          <w:sz w:val="24"/>
          <w:szCs w:val="24"/>
        </w:rPr>
        <w:t>Refusal of Certificate of Lawfulness of Proposed Use/Development</w:t>
      </w:r>
    </w:p>
    <w:p w14:paraId="79E74AB2" w14:textId="77777777" w:rsidR="00C11B19" w:rsidRPr="003A72D8" w:rsidRDefault="00C11B19" w:rsidP="007D0F7C">
      <w:pPr>
        <w:pStyle w:val="Normal00"/>
        <w:rPr>
          <w:rFonts w:eastAsia="Calibri" w:cs="Arial"/>
          <w:b/>
          <w:bCs/>
          <w:sz w:val="24"/>
          <w:szCs w:val="24"/>
        </w:rPr>
      </w:pPr>
    </w:p>
    <w:tbl>
      <w:tblPr>
        <w:tblW w:w="10500" w:type="dxa"/>
        <w:tblInd w:w="-742" w:type="dxa"/>
        <w:tblLook w:val="04A0" w:firstRow="1" w:lastRow="0" w:firstColumn="1" w:lastColumn="0" w:noHBand="0" w:noVBand="1"/>
      </w:tblPr>
      <w:tblGrid>
        <w:gridCol w:w="1511"/>
        <w:gridCol w:w="3991"/>
        <w:gridCol w:w="1920"/>
        <w:gridCol w:w="1660"/>
        <w:gridCol w:w="1418"/>
      </w:tblGrid>
      <w:tr w:rsidR="00C11B19" w:rsidRPr="003A72D8" w14:paraId="60A91ACD" w14:textId="77777777" w:rsidTr="00C11B19">
        <w:trPr>
          <w:trHeight w:val="620"/>
        </w:trPr>
        <w:tc>
          <w:tcPr>
            <w:tcW w:w="1321" w:type="dxa"/>
            <w:tcBorders>
              <w:top w:val="single" w:sz="4" w:space="0" w:color="auto"/>
              <w:left w:val="single" w:sz="4" w:space="0" w:color="auto"/>
              <w:bottom w:val="single" w:sz="4" w:space="0" w:color="auto"/>
              <w:right w:val="single" w:sz="4" w:space="0" w:color="auto"/>
            </w:tcBorders>
            <w:noWrap/>
            <w:vAlign w:val="center"/>
            <w:hideMark/>
          </w:tcPr>
          <w:p w14:paraId="39298C3F" w14:textId="77777777" w:rsidR="00C11B19" w:rsidRPr="003A72D8" w:rsidRDefault="00C11B19" w:rsidP="007D0F7C">
            <w:pPr>
              <w:pStyle w:val="Normal00"/>
              <w:rPr>
                <w:rFonts w:eastAsia="Calibri" w:cs="Arial"/>
                <w:b/>
                <w:bCs/>
                <w:sz w:val="24"/>
                <w:szCs w:val="24"/>
              </w:rPr>
            </w:pPr>
            <w:r w:rsidRPr="003A72D8">
              <w:rPr>
                <w:rFonts w:eastAsia="Calibri" w:cs="Arial"/>
                <w:b/>
                <w:bCs/>
                <w:sz w:val="24"/>
                <w:szCs w:val="24"/>
              </w:rPr>
              <w:t>PAC Ref</w:t>
            </w:r>
          </w:p>
        </w:tc>
        <w:tc>
          <w:tcPr>
            <w:tcW w:w="4199" w:type="dxa"/>
            <w:tcBorders>
              <w:top w:val="single" w:sz="4" w:space="0" w:color="auto"/>
              <w:left w:val="nil"/>
              <w:bottom w:val="single" w:sz="4" w:space="0" w:color="auto"/>
              <w:right w:val="single" w:sz="4" w:space="0" w:color="auto"/>
            </w:tcBorders>
            <w:vAlign w:val="center"/>
            <w:hideMark/>
          </w:tcPr>
          <w:p w14:paraId="09F610DA" w14:textId="77777777" w:rsidR="00C11B19" w:rsidRPr="003A72D8" w:rsidRDefault="00C11B19" w:rsidP="007D0F7C">
            <w:pPr>
              <w:pStyle w:val="Normal00"/>
              <w:rPr>
                <w:rFonts w:eastAsia="Calibri" w:cs="Arial"/>
                <w:b/>
                <w:bCs/>
                <w:sz w:val="24"/>
                <w:szCs w:val="24"/>
              </w:rPr>
            </w:pPr>
            <w:r w:rsidRPr="003A72D8">
              <w:rPr>
                <w:rFonts w:eastAsia="Calibri" w:cs="Arial"/>
                <w:b/>
                <w:bCs/>
                <w:sz w:val="24"/>
                <w:szCs w:val="24"/>
              </w:rPr>
              <w:t>Policy Engaged</w:t>
            </w:r>
          </w:p>
        </w:tc>
        <w:tc>
          <w:tcPr>
            <w:tcW w:w="1920" w:type="dxa"/>
            <w:tcBorders>
              <w:top w:val="single" w:sz="4" w:space="0" w:color="auto"/>
              <w:left w:val="nil"/>
              <w:bottom w:val="single" w:sz="4" w:space="0" w:color="auto"/>
              <w:right w:val="single" w:sz="4" w:space="0" w:color="auto"/>
            </w:tcBorders>
            <w:vAlign w:val="center"/>
            <w:hideMark/>
          </w:tcPr>
          <w:p w14:paraId="3FF12501" w14:textId="77777777" w:rsidR="00C11B19" w:rsidRPr="003A72D8" w:rsidRDefault="00C11B19" w:rsidP="007D0F7C">
            <w:pPr>
              <w:pStyle w:val="Normal00"/>
              <w:rPr>
                <w:rFonts w:eastAsia="Calibri" w:cs="Arial"/>
                <w:b/>
                <w:bCs/>
                <w:sz w:val="24"/>
                <w:szCs w:val="24"/>
              </w:rPr>
            </w:pPr>
            <w:r w:rsidRPr="003A72D8">
              <w:rPr>
                <w:rFonts w:eastAsia="Calibri" w:cs="Arial"/>
                <w:b/>
                <w:bCs/>
                <w:sz w:val="24"/>
                <w:szCs w:val="24"/>
              </w:rPr>
              <w:t>Appeal Type</w:t>
            </w:r>
          </w:p>
        </w:tc>
        <w:tc>
          <w:tcPr>
            <w:tcW w:w="1660" w:type="dxa"/>
            <w:tcBorders>
              <w:top w:val="single" w:sz="4" w:space="0" w:color="auto"/>
              <w:left w:val="nil"/>
              <w:bottom w:val="single" w:sz="4" w:space="0" w:color="auto"/>
              <w:right w:val="single" w:sz="4" w:space="0" w:color="auto"/>
            </w:tcBorders>
            <w:vAlign w:val="center"/>
            <w:hideMark/>
          </w:tcPr>
          <w:p w14:paraId="21257ED7" w14:textId="77777777" w:rsidR="00C11B19" w:rsidRPr="003A72D8" w:rsidRDefault="00C11B19" w:rsidP="007D0F7C">
            <w:pPr>
              <w:pStyle w:val="Normal00"/>
              <w:rPr>
                <w:rFonts w:eastAsia="Calibri" w:cs="Arial"/>
                <w:b/>
                <w:bCs/>
                <w:sz w:val="24"/>
                <w:szCs w:val="24"/>
              </w:rPr>
            </w:pPr>
            <w:r w:rsidRPr="003A72D8">
              <w:rPr>
                <w:rFonts w:eastAsia="Calibri" w:cs="Arial"/>
                <w:b/>
                <w:bCs/>
                <w:sz w:val="24"/>
                <w:szCs w:val="24"/>
              </w:rPr>
              <w:t>PAC Decision</w:t>
            </w:r>
          </w:p>
        </w:tc>
        <w:tc>
          <w:tcPr>
            <w:tcW w:w="1400" w:type="dxa"/>
            <w:tcBorders>
              <w:top w:val="single" w:sz="4" w:space="0" w:color="auto"/>
              <w:left w:val="nil"/>
              <w:bottom w:val="single" w:sz="4" w:space="0" w:color="auto"/>
              <w:right w:val="single" w:sz="4" w:space="0" w:color="auto"/>
            </w:tcBorders>
            <w:noWrap/>
            <w:vAlign w:val="center"/>
            <w:hideMark/>
          </w:tcPr>
          <w:p w14:paraId="367FD207" w14:textId="77777777" w:rsidR="00C11B19" w:rsidRPr="003A72D8" w:rsidRDefault="00C11B19" w:rsidP="007D0F7C">
            <w:pPr>
              <w:pStyle w:val="Normal00"/>
              <w:rPr>
                <w:rFonts w:eastAsia="Calibri" w:cs="Arial"/>
                <w:b/>
                <w:bCs/>
                <w:sz w:val="24"/>
                <w:szCs w:val="24"/>
              </w:rPr>
            </w:pPr>
            <w:r w:rsidRPr="003A72D8">
              <w:rPr>
                <w:rFonts w:eastAsia="Calibri" w:cs="Arial"/>
                <w:b/>
                <w:bCs/>
                <w:sz w:val="24"/>
                <w:szCs w:val="24"/>
              </w:rPr>
              <w:t>Decsn Date</w:t>
            </w:r>
          </w:p>
        </w:tc>
      </w:tr>
      <w:tr w:rsidR="00C11B19" w:rsidRPr="003A72D8" w14:paraId="573A3555" w14:textId="77777777" w:rsidTr="00C11B19">
        <w:trPr>
          <w:trHeight w:val="290"/>
        </w:trPr>
        <w:tc>
          <w:tcPr>
            <w:tcW w:w="1321" w:type="dxa"/>
            <w:tcBorders>
              <w:top w:val="nil"/>
              <w:left w:val="single" w:sz="4" w:space="0" w:color="auto"/>
              <w:bottom w:val="single" w:sz="4" w:space="0" w:color="auto"/>
              <w:right w:val="single" w:sz="4" w:space="0" w:color="auto"/>
            </w:tcBorders>
            <w:noWrap/>
            <w:vAlign w:val="center"/>
            <w:hideMark/>
          </w:tcPr>
          <w:p w14:paraId="52761685" w14:textId="77777777" w:rsidR="00C11B19" w:rsidRPr="003A72D8" w:rsidRDefault="00C11B19" w:rsidP="007D0F7C">
            <w:pPr>
              <w:pStyle w:val="Normal00"/>
              <w:rPr>
                <w:rFonts w:eastAsia="Calibri" w:cs="Arial"/>
                <w:sz w:val="24"/>
                <w:szCs w:val="24"/>
              </w:rPr>
            </w:pPr>
            <w:r w:rsidRPr="003A72D8">
              <w:rPr>
                <w:rFonts w:eastAsia="Calibri" w:cs="Arial"/>
                <w:sz w:val="24"/>
                <w:szCs w:val="24"/>
              </w:rPr>
              <w:t>2022/E0044</w:t>
            </w:r>
          </w:p>
        </w:tc>
        <w:tc>
          <w:tcPr>
            <w:tcW w:w="4199" w:type="dxa"/>
            <w:tcBorders>
              <w:top w:val="nil"/>
              <w:left w:val="nil"/>
              <w:bottom w:val="single" w:sz="4" w:space="0" w:color="auto"/>
              <w:right w:val="single" w:sz="4" w:space="0" w:color="auto"/>
            </w:tcBorders>
            <w:vAlign w:val="center"/>
            <w:hideMark/>
          </w:tcPr>
          <w:p w14:paraId="174AC350" w14:textId="77777777" w:rsidR="00C11B19" w:rsidRPr="003A72D8" w:rsidRDefault="00C11B19" w:rsidP="007D0F7C">
            <w:pPr>
              <w:pStyle w:val="Normal00"/>
              <w:rPr>
                <w:rFonts w:eastAsia="Calibri" w:cs="Arial"/>
                <w:sz w:val="24"/>
                <w:szCs w:val="24"/>
              </w:rPr>
            </w:pPr>
            <w:r w:rsidRPr="003A72D8">
              <w:rPr>
                <w:rFonts w:eastAsia="Calibri" w:cs="Arial"/>
                <w:sz w:val="24"/>
                <w:szCs w:val="24"/>
              </w:rPr>
              <w:t> </w:t>
            </w:r>
          </w:p>
        </w:tc>
        <w:tc>
          <w:tcPr>
            <w:tcW w:w="1920" w:type="dxa"/>
            <w:tcBorders>
              <w:top w:val="nil"/>
              <w:left w:val="nil"/>
              <w:bottom w:val="single" w:sz="4" w:space="0" w:color="auto"/>
              <w:right w:val="single" w:sz="4" w:space="0" w:color="auto"/>
            </w:tcBorders>
            <w:noWrap/>
            <w:vAlign w:val="center"/>
            <w:hideMark/>
          </w:tcPr>
          <w:p w14:paraId="2A33831E" w14:textId="77777777" w:rsidR="00C11B19" w:rsidRPr="003A72D8" w:rsidRDefault="00C11B19" w:rsidP="007D0F7C">
            <w:pPr>
              <w:pStyle w:val="Normal00"/>
              <w:rPr>
                <w:rFonts w:eastAsia="Calibri" w:cs="Arial"/>
                <w:sz w:val="24"/>
                <w:szCs w:val="24"/>
              </w:rPr>
            </w:pPr>
            <w:r w:rsidRPr="003A72D8">
              <w:rPr>
                <w:rFonts w:eastAsia="Calibri" w:cs="Arial"/>
                <w:sz w:val="24"/>
                <w:szCs w:val="24"/>
              </w:rPr>
              <w:t>Enforcement Notice</w:t>
            </w:r>
          </w:p>
        </w:tc>
        <w:tc>
          <w:tcPr>
            <w:tcW w:w="1660" w:type="dxa"/>
            <w:tcBorders>
              <w:top w:val="nil"/>
              <w:left w:val="nil"/>
              <w:bottom w:val="single" w:sz="4" w:space="0" w:color="auto"/>
              <w:right w:val="single" w:sz="4" w:space="0" w:color="auto"/>
            </w:tcBorders>
            <w:noWrap/>
            <w:vAlign w:val="center"/>
            <w:hideMark/>
          </w:tcPr>
          <w:p w14:paraId="1539F270" w14:textId="77777777" w:rsidR="00C11B19" w:rsidRPr="003A72D8" w:rsidRDefault="00C11B19" w:rsidP="007D0F7C">
            <w:pPr>
              <w:pStyle w:val="Normal00"/>
              <w:rPr>
                <w:rFonts w:eastAsia="Calibri" w:cs="Arial"/>
                <w:sz w:val="24"/>
                <w:szCs w:val="24"/>
              </w:rPr>
            </w:pPr>
            <w:r w:rsidRPr="003A72D8">
              <w:rPr>
                <w:rFonts w:eastAsia="Calibri" w:cs="Arial"/>
                <w:sz w:val="24"/>
                <w:szCs w:val="24"/>
              </w:rPr>
              <w:t>EN Upheld</w:t>
            </w:r>
          </w:p>
        </w:tc>
        <w:tc>
          <w:tcPr>
            <w:tcW w:w="1400" w:type="dxa"/>
            <w:tcBorders>
              <w:top w:val="nil"/>
              <w:left w:val="nil"/>
              <w:bottom w:val="single" w:sz="4" w:space="0" w:color="auto"/>
              <w:right w:val="single" w:sz="4" w:space="0" w:color="auto"/>
            </w:tcBorders>
            <w:noWrap/>
            <w:vAlign w:val="center"/>
            <w:hideMark/>
          </w:tcPr>
          <w:p w14:paraId="6B1672AD" w14:textId="77777777" w:rsidR="00C11B19" w:rsidRPr="003A72D8" w:rsidRDefault="00C11B19" w:rsidP="007D0F7C">
            <w:pPr>
              <w:pStyle w:val="Normal00"/>
              <w:rPr>
                <w:rFonts w:eastAsia="Calibri" w:cs="Arial"/>
                <w:sz w:val="24"/>
                <w:szCs w:val="24"/>
              </w:rPr>
            </w:pPr>
            <w:r w:rsidRPr="003A72D8">
              <w:rPr>
                <w:rFonts w:eastAsia="Calibri" w:cs="Arial"/>
                <w:sz w:val="24"/>
                <w:szCs w:val="24"/>
              </w:rPr>
              <w:t>10/04/2024</w:t>
            </w:r>
          </w:p>
        </w:tc>
      </w:tr>
      <w:tr w:rsidR="00C11B19" w:rsidRPr="003A72D8" w14:paraId="1AED95EB" w14:textId="77777777" w:rsidTr="00C11B19">
        <w:trPr>
          <w:trHeight w:val="290"/>
        </w:trPr>
        <w:tc>
          <w:tcPr>
            <w:tcW w:w="1321" w:type="dxa"/>
            <w:tcBorders>
              <w:top w:val="nil"/>
              <w:left w:val="single" w:sz="4" w:space="0" w:color="auto"/>
              <w:bottom w:val="single" w:sz="4" w:space="0" w:color="auto"/>
              <w:right w:val="single" w:sz="4" w:space="0" w:color="auto"/>
            </w:tcBorders>
            <w:noWrap/>
            <w:vAlign w:val="center"/>
            <w:hideMark/>
          </w:tcPr>
          <w:p w14:paraId="6F1CD9AA" w14:textId="77777777" w:rsidR="00C11B19" w:rsidRPr="003A72D8" w:rsidRDefault="00C11B19" w:rsidP="007D0F7C">
            <w:pPr>
              <w:pStyle w:val="Normal00"/>
              <w:rPr>
                <w:rFonts w:eastAsia="Calibri" w:cs="Arial"/>
                <w:sz w:val="24"/>
                <w:szCs w:val="24"/>
              </w:rPr>
            </w:pPr>
            <w:r w:rsidRPr="003A72D8">
              <w:rPr>
                <w:rFonts w:eastAsia="Calibri" w:cs="Arial"/>
                <w:sz w:val="24"/>
                <w:szCs w:val="24"/>
              </w:rPr>
              <w:t>2022/A0161</w:t>
            </w:r>
          </w:p>
        </w:tc>
        <w:tc>
          <w:tcPr>
            <w:tcW w:w="4199" w:type="dxa"/>
            <w:tcBorders>
              <w:top w:val="nil"/>
              <w:left w:val="nil"/>
              <w:bottom w:val="single" w:sz="4" w:space="0" w:color="auto"/>
              <w:right w:val="single" w:sz="4" w:space="0" w:color="auto"/>
            </w:tcBorders>
            <w:vAlign w:val="center"/>
            <w:hideMark/>
          </w:tcPr>
          <w:p w14:paraId="40D73C27" w14:textId="77777777" w:rsidR="00C11B19" w:rsidRPr="003A72D8" w:rsidRDefault="00C11B19" w:rsidP="007D0F7C">
            <w:pPr>
              <w:pStyle w:val="Normal00"/>
              <w:rPr>
                <w:rFonts w:eastAsia="Calibri" w:cs="Arial"/>
                <w:sz w:val="24"/>
                <w:szCs w:val="24"/>
              </w:rPr>
            </w:pPr>
            <w:r w:rsidRPr="003A72D8">
              <w:rPr>
                <w:rFonts w:eastAsia="Calibri" w:cs="Arial"/>
                <w:sz w:val="24"/>
                <w:szCs w:val="24"/>
              </w:rPr>
              <w:t>CTY 10 - Dwelling on a Farm</w:t>
            </w:r>
          </w:p>
        </w:tc>
        <w:tc>
          <w:tcPr>
            <w:tcW w:w="1920" w:type="dxa"/>
            <w:tcBorders>
              <w:top w:val="nil"/>
              <w:left w:val="nil"/>
              <w:bottom w:val="single" w:sz="4" w:space="0" w:color="auto"/>
              <w:right w:val="single" w:sz="4" w:space="0" w:color="auto"/>
            </w:tcBorders>
            <w:noWrap/>
            <w:vAlign w:val="center"/>
            <w:hideMark/>
          </w:tcPr>
          <w:p w14:paraId="1C2B8581" w14:textId="77777777" w:rsidR="00C11B19" w:rsidRPr="003A72D8" w:rsidRDefault="00C11B19" w:rsidP="007D0F7C">
            <w:pPr>
              <w:pStyle w:val="Normal00"/>
              <w:rPr>
                <w:rFonts w:eastAsia="Calibri" w:cs="Arial"/>
                <w:sz w:val="24"/>
                <w:szCs w:val="24"/>
              </w:rPr>
            </w:pPr>
            <w:r w:rsidRPr="003A72D8">
              <w:rPr>
                <w:rFonts w:eastAsia="Calibri" w:cs="Arial"/>
                <w:sz w:val="24"/>
                <w:szCs w:val="24"/>
              </w:rPr>
              <w:t>Refusal of PP</w:t>
            </w:r>
          </w:p>
        </w:tc>
        <w:tc>
          <w:tcPr>
            <w:tcW w:w="1660" w:type="dxa"/>
            <w:tcBorders>
              <w:top w:val="nil"/>
              <w:left w:val="nil"/>
              <w:bottom w:val="single" w:sz="4" w:space="0" w:color="auto"/>
              <w:right w:val="single" w:sz="4" w:space="0" w:color="auto"/>
            </w:tcBorders>
            <w:noWrap/>
            <w:vAlign w:val="center"/>
            <w:hideMark/>
          </w:tcPr>
          <w:p w14:paraId="4CAD5777" w14:textId="77777777" w:rsidR="00C11B19" w:rsidRPr="003A72D8" w:rsidRDefault="00C11B19" w:rsidP="007D0F7C">
            <w:pPr>
              <w:pStyle w:val="Normal00"/>
              <w:rPr>
                <w:rFonts w:eastAsia="Calibri" w:cs="Arial"/>
                <w:sz w:val="24"/>
                <w:szCs w:val="24"/>
              </w:rPr>
            </w:pPr>
            <w:r w:rsidRPr="003A72D8">
              <w:rPr>
                <w:rFonts w:eastAsia="Calibri" w:cs="Arial"/>
                <w:sz w:val="24"/>
                <w:szCs w:val="24"/>
              </w:rPr>
              <w:t>Dismissed</w:t>
            </w:r>
          </w:p>
        </w:tc>
        <w:tc>
          <w:tcPr>
            <w:tcW w:w="1400" w:type="dxa"/>
            <w:tcBorders>
              <w:top w:val="nil"/>
              <w:left w:val="nil"/>
              <w:bottom w:val="single" w:sz="4" w:space="0" w:color="auto"/>
              <w:right w:val="single" w:sz="4" w:space="0" w:color="auto"/>
            </w:tcBorders>
            <w:noWrap/>
            <w:vAlign w:val="center"/>
            <w:hideMark/>
          </w:tcPr>
          <w:p w14:paraId="31015383" w14:textId="77777777" w:rsidR="00C11B19" w:rsidRPr="003A72D8" w:rsidRDefault="00C11B19" w:rsidP="007D0F7C">
            <w:pPr>
              <w:pStyle w:val="Normal00"/>
              <w:rPr>
                <w:rFonts w:eastAsia="Calibri" w:cs="Arial"/>
                <w:sz w:val="24"/>
                <w:szCs w:val="24"/>
              </w:rPr>
            </w:pPr>
            <w:r w:rsidRPr="003A72D8">
              <w:rPr>
                <w:rFonts w:eastAsia="Calibri" w:cs="Arial"/>
                <w:sz w:val="24"/>
                <w:szCs w:val="24"/>
              </w:rPr>
              <w:t>12/04/2024</w:t>
            </w:r>
          </w:p>
        </w:tc>
      </w:tr>
      <w:tr w:rsidR="00C11B19" w:rsidRPr="003A72D8" w14:paraId="219DEB32" w14:textId="77777777" w:rsidTr="00C11B19">
        <w:trPr>
          <w:trHeight w:val="290"/>
        </w:trPr>
        <w:tc>
          <w:tcPr>
            <w:tcW w:w="1321" w:type="dxa"/>
            <w:tcBorders>
              <w:top w:val="nil"/>
              <w:left w:val="single" w:sz="4" w:space="0" w:color="auto"/>
              <w:bottom w:val="single" w:sz="4" w:space="0" w:color="auto"/>
              <w:right w:val="single" w:sz="4" w:space="0" w:color="auto"/>
            </w:tcBorders>
            <w:noWrap/>
            <w:vAlign w:val="center"/>
            <w:hideMark/>
          </w:tcPr>
          <w:p w14:paraId="279D1D3B" w14:textId="77777777" w:rsidR="00C11B19" w:rsidRPr="003A72D8" w:rsidRDefault="00C11B19" w:rsidP="007D0F7C">
            <w:pPr>
              <w:pStyle w:val="Normal00"/>
              <w:rPr>
                <w:rFonts w:eastAsia="Calibri" w:cs="Arial"/>
                <w:sz w:val="24"/>
                <w:szCs w:val="24"/>
              </w:rPr>
            </w:pPr>
            <w:r w:rsidRPr="003A72D8">
              <w:rPr>
                <w:rFonts w:eastAsia="Calibri" w:cs="Arial"/>
                <w:sz w:val="24"/>
                <w:szCs w:val="24"/>
              </w:rPr>
              <w:lastRenderedPageBreak/>
              <w:t>2023/A0056</w:t>
            </w:r>
          </w:p>
        </w:tc>
        <w:tc>
          <w:tcPr>
            <w:tcW w:w="4199" w:type="dxa"/>
            <w:tcBorders>
              <w:top w:val="nil"/>
              <w:left w:val="nil"/>
              <w:bottom w:val="single" w:sz="4" w:space="0" w:color="auto"/>
              <w:right w:val="single" w:sz="4" w:space="0" w:color="auto"/>
            </w:tcBorders>
            <w:vAlign w:val="center"/>
            <w:hideMark/>
          </w:tcPr>
          <w:p w14:paraId="51773780" w14:textId="77777777" w:rsidR="00C11B19" w:rsidRPr="003A72D8" w:rsidRDefault="00C11B19" w:rsidP="007D0F7C">
            <w:pPr>
              <w:pStyle w:val="Normal00"/>
              <w:rPr>
                <w:rFonts w:eastAsia="Calibri" w:cs="Arial"/>
                <w:sz w:val="24"/>
                <w:szCs w:val="24"/>
              </w:rPr>
            </w:pPr>
            <w:r w:rsidRPr="003A72D8">
              <w:rPr>
                <w:rFonts w:eastAsia="Calibri" w:cs="Arial"/>
                <w:sz w:val="24"/>
                <w:szCs w:val="24"/>
              </w:rPr>
              <w:t>CTY 8 - Ribbon Development &amp; NH 6 - AONB</w:t>
            </w:r>
          </w:p>
        </w:tc>
        <w:tc>
          <w:tcPr>
            <w:tcW w:w="1920" w:type="dxa"/>
            <w:tcBorders>
              <w:top w:val="nil"/>
              <w:left w:val="nil"/>
              <w:bottom w:val="single" w:sz="4" w:space="0" w:color="auto"/>
              <w:right w:val="single" w:sz="4" w:space="0" w:color="auto"/>
            </w:tcBorders>
            <w:noWrap/>
            <w:vAlign w:val="center"/>
            <w:hideMark/>
          </w:tcPr>
          <w:p w14:paraId="659905E2" w14:textId="77777777" w:rsidR="00C11B19" w:rsidRPr="003A72D8" w:rsidRDefault="00C11B19" w:rsidP="007D0F7C">
            <w:pPr>
              <w:pStyle w:val="Normal00"/>
              <w:rPr>
                <w:rFonts w:eastAsia="Calibri" w:cs="Arial"/>
                <w:sz w:val="24"/>
                <w:szCs w:val="24"/>
              </w:rPr>
            </w:pPr>
            <w:r w:rsidRPr="003A72D8">
              <w:rPr>
                <w:rFonts w:eastAsia="Calibri" w:cs="Arial"/>
                <w:sz w:val="24"/>
                <w:szCs w:val="24"/>
              </w:rPr>
              <w:t>Refusal of PP</w:t>
            </w:r>
          </w:p>
        </w:tc>
        <w:tc>
          <w:tcPr>
            <w:tcW w:w="1660" w:type="dxa"/>
            <w:tcBorders>
              <w:top w:val="nil"/>
              <w:left w:val="nil"/>
              <w:bottom w:val="single" w:sz="4" w:space="0" w:color="auto"/>
              <w:right w:val="single" w:sz="4" w:space="0" w:color="auto"/>
            </w:tcBorders>
            <w:noWrap/>
            <w:vAlign w:val="center"/>
            <w:hideMark/>
          </w:tcPr>
          <w:p w14:paraId="3A83ADE2" w14:textId="77777777" w:rsidR="00C11B19" w:rsidRPr="003A72D8" w:rsidRDefault="00C11B19" w:rsidP="007D0F7C">
            <w:pPr>
              <w:pStyle w:val="Normal00"/>
              <w:rPr>
                <w:rFonts w:eastAsia="Calibri" w:cs="Arial"/>
                <w:sz w:val="24"/>
                <w:szCs w:val="24"/>
              </w:rPr>
            </w:pPr>
            <w:r w:rsidRPr="003A72D8">
              <w:rPr>
                <w:rFonts w:eastAsia="Calibri" w:cs="Arial"/>
                <w:sz w:val="24"/>
                <w:szCs w:val="24"/>
              </w:rPr>
              <w:t>Dismissed</w:t>
            </w:r>
          </w:p>
        </w:tc>
        <w:tc>
          <w:tcPr>
            <w:tcW w:w="1400" w:type="dxa"/>
            <w:tcBorders>
              <w:top w:val="nil"/>
              <w:left w:val="nil"/>
              <w:bottom w:val="single" w:sz="4" w:space="0" w:color="auto"/>
              <w:right w:val="single" w:sz="4" w:space="0" w:color="auto"/>
            </w:tcBorders>
            <w:noWrap/>
            <w:vAlign w:val="center"/>
            <w:hideMark/>
          </w:tcPr>
          <w:p w14:paraId="68B27776" w14:textId="77777777" w:rsidR="00C11B19" w:rsidRPr="003A72D8" w:rsidRDefault="00C11B19" w:rsidP="007D0F7C">
            <w:pPr>
              <w:pStyle w:val="Normal00"/>
              <w:rPr>
                <w:rFonts w:eastAsia="Calibri" w:cs="Arial"/>
                <w:sz w:val="24"/>
                <w:szCs w:val="24"/>
              </w:rPr>
            </w:pPr>
            <w:r w:rsidRPr="003A72D8">
              <w:rPr>
                <w:rFonts w:eastAsia="Calibri" w:cs="Arial"/>
                <w:sz w:val="24"/>
                <w:szCs w:val="24"/>
              </w:rPr>
              <w:t>24/04/2024</w:t>
            </w:r>
          </w:p>
        </w:tc>
      </w:tr>
      <w:tr w:rsidR="00C11B19" w:rsidRPr="003A72D8" w14:paraId="6BFEC665" w14:textId="77777777" w:rsidTr="00C11B19">
        <w:trPr>
          <w:trHeight w:val="290"/>
        </w:trPr>
        <w:tc>
          <w:tcPr>
            <w:tcW w:w="1321" w:type="dxa"/>
            <w:tcBorders>
              <w:top w:val="nil"/>
              <w:left w:val="single" w:sz="4" w:space="0" w:color="auto"/>
              <w:bottom w:val="single" w:sz="4" w:space="0" w:color="auto"/>
              <w:right w:val="single" w:sz="4" w:space="0" w:color="auto"/>
            </w:tcBorders>
            <w:noWrap/>
            <w:vAlign w:val="center"/>
            <w:hideMark/>
          </w:tcPr>
          <w:p w14:paraId="4254A445" w14:textId="77777777" w:rsidR="00C11B19" w:rsidRPr="003A72D8" w:rsidRDefault="00C11B19" w:rsidP="007D0F7C">
            <w:pPr>
              <w:pStyle w:val="Normal00"/>
              <w:rPr>
                <w:rFonts w:eastAsia="Calibri" w:cs="Arial"/>
                <w:sz w:val="24"/>
                <w:szCs w:val="24"/>
              </w:rPr>
            </w:pPr>
            <w:r w:rsidRPr="003A72D8">
              <w:rPr>
                <w:rFonts w:eastAsia="Calibri" w:cs="Arial"/>
                <w:sz w:val="24"/>
                <w:szCs w:val="24"/>
              </w:rPr>
              <w:t>2023/E0018</w:t>
            </w:r>
          </w:p>
        </w:tc>
        <w:tc>
          <w:tcPr>
            <w:tcW w:w="4199" w:type="dxa"/>
            <w:tcBorders>
              <w:top w:val="nil"/>
              <w:left w:val="nil"/>
              <w:bottom w:val="single" w:sz="4" w:space="0" w:color="auto"/>
              <w:right w:val="single" w:sz="4" w:space="0" w:color="auto"/>
            </w:tcBorders>
            <w:vAlign w:val="center"/>
            <w:hideMark/>
          </w:tcPr>
          <w:p w14:paraId="442ED35E" w14:textId="77777777" w:rsidR="00C11B19" w:rsidRPr="003A72D8" w:rsidRDefault="00C11B19" w:rsidP="007D0F7C">
            <w:pPr>
              <w:pStyle w:val="Normal00"/>
              <w:rPr>
                <w:rFonts w:eastAsia="Calibri" w:cs="Arial"/>
                <w:sz w:val="24"/>
                <w:szCs w:val="24"/>
              </w:rPr>
            </w:pPr>
            <w:r w:rsidRPr="003A72D8">
              <w:rPr>
                <w:rFonts w:eastAsia="Calibri" w:cs="Arial"/>
                <w:sz w:val="24"/>
                <w:szCs w:val="24"/>
              </w:rPr>
              <w:t> </w:t>
            </w:r>
          </w:p>
        </w:tc>
        <w:tc>
          <w:tcPr>
            <w:tcW w:w="1920" w:type="dxa"/>
            <w:tcBorders>
              <w:top w:val="nil"/>
              <w:left w:val="nil"/>
              <w:bottom w:val="single" w:sz="4" w:space="0" w:color="auto"/>
              <w:right w:val="single" w:sz="4" w:space="0" w:color="auto"/>
            </w:tcBorders>
            <w:noWrap/>
            <w:vAlign w:val="center"/>
            <w:hideMark/>
          </w:tcPr>
          <w:p w14:paraId="536F90FE" w14:textId="77777777" w:rsidR="00C11B19" w:rsidRPr="003A72D8" w:rsidRDefault="00C11B19" w:rsidP="007D0F7C">
            <w:pPr>
              <w:pStyle w:val="Normal00"/>
              <w:rPr>
                <w:rFonts w:eastAsia="Calibri" w:cs="Arial"/>
                <w:sz w:val="24"/>
                <w:szCs w:val="24"/>
              </w:rPr>
            </w:pPr>
            <w:r w:rsidRPr="003A72D8">
              <w:rPr>
                <w:rFonts w:eastAsia="Calibri" w:cs="Arial"/>
                <w:sz w:val="24"/>
                <w:szCs w:val="24"/>
              </w:rPr>
              <w:t>Enforcement Notice</w:t>
            </w:r>
          </w:p>
        </w:tc>
        <w:tc>
          <w:tcPr>
            <w:tcW w:w="1660" w:type="dxa"/>
            <w:tcBorders>
              <w:top w:val="nil"/>
              <w:left w:val="nil"/>
              <w:bottom w:val="single" w:sz="4" w:space="0" w:color="auto"/>
              <w:right w:val="single" w:sz="4" w:space="0" w:color="auto"/>
            </w:tcBorders>
            <w:noWrap/>
            <w:vAlign w:val="center"/>
            <w:hideMark/>
          </w:tcPr>
          <w:p w14:paraId="7A1A43ED" w14:textId="77777777" w:rsidR="00C11B19" w:rsidRPr="003A72D8" w:rsidRDefault="00C11B19" w:rsidP="007D0F7C">
            <w:pPr>
              <w:pStyle w:val="Normal00"/>
              <w:rPr>
                <w:rFonts w:eastAsia="Calibri" w:cs="Arial"/>
                <w:sz w:val="24"/>
                <w:szCs w:val="24"/>
              </w:rPr>
            </w:pPr>
            <w:r w:rsidRPr="003A72D8">
              <w:rPr>
                <w:rFonts w:eastAsia="Calibri" w:cs="Arial"/>
                <w:sz w:val="24"/>
                <w:szCs w:val="24"/>
              </w:rPr>
              <w:t>EN Upheld</w:t>
            </w:r>
          </w:p>
        </w:tc>
        <w:tc>
          <w:tcPr>
            <w:tcW w:w="1400" w:type="dxa"/>
            <w:tcBorders>
              <w:top w:val="nil"/>
              <w:left w:val="nil"/>
              <w:bottom w:val="single" w:sz="4" w:space="0" w:color="auto"/>
              <w:right w:val="single" w:sz="4" w:space="0" w:color="auto"/>
            </w:tcBorders>
            <w:noWrap/>
            <w:vAlign w:val="center"/>
            <w:hideMark/>
          </w:tcPr>
          <w:p w14:paraId="5CACCB44" w14:textId="77777777" w:rsidR="00C11B19" w:rsidRPr="003A72D8" w:rsidRDefault="00C11B19" w:rsidP="007D0F7C">
            <w:pPr>
              <w:pStyle w:val="Normal00"/>
              <w:rPr>
                <w:rFonts w:eastAsia="Calibri" w:cs="Arial"/>
                <w:sz w:val="24"/>
                <w:szCs w:val="24"/>
              </w:rPr>
            </w:pPr>
            <w:r w:rsidRPr="003A72D8">
              <w:rPr>
                <w:rFonts w:eastAsia="Calibri" w:cs="Arial"/>
                <w:sz w:val="24"/>
                <w:szCs w:val="24"/>
              </w:rPr>
              <w:t>20/05/2024</w:t>
            </w:r>
          </w:p>
        </w:tc>
      </w:tr>
      <w:tr w:rsidR="00C11B19" w:rsidRPr="003A72D8" w14:paraId="03452056" w14:textId="77777777" w:rsidTr="00C11B19">
        <w:trPr>
          <w:trHeight w:val="290"/>
        </w:trPr>
        <w:tc>
          <w:tcPr>
            <w:tcW w:w="1321" w:type="dxa"/>
            <w:tcBorders>
              <w:top w:val="nil"/>
              <w:left w:val="single" w:sz="4" w:space="0" w:color="auto"/>
              <w:bottom w:val="single" w:sz="4" w:space="0" w:color="auto"/>
              <w:right w:val="single" w:sz="4" w:space="0" w:color="auto"/>
            </w:tcBorders>
            <w:noWrap/>
            <w:vAlign w:val="center"/>
            <w:hideMark/>
          </w:tcPr>
          <w:p w14:paraId="280DF09A" w14:textId="77777777" w:rsidR="00C11B19" w:rsidRPr="003A72D8" w:rsidRDefault="00C11B19" w:rsidP="007D0F7C">
            <w:pPr>
              <w:pStyle w:val="Normal00"/>
              <w:rPr>
                <w:rFonts w:eastAsia="Calibri" w:cs="Arial"/>
                <w:sz w:val="24"/>
                <w:szCs w:val="24"/>
              </w:rPr>
            </w:pPr>
            <w:r w:rsidRPr="003A72D8">
              <w:rPr>
                <w:rFonts w:eastAsia="Calibri" w:cs="Arial"/>
                <w:sz w:val="24"/>
                <w:szCs w:val="24"/>
              </w:rPr>
              <w:t>2023/E0006</w:t>
            </w:r>
          </w:p>
        </w:tc>
        <w:tc>
          <w:tcPr>
            <w:tcW w:w="4199" w:type="dxa"/>
            <w:tcBorders>
              <w:top w:val="nil"/>
              <w:left w:val="nil"/>
              <w:bottom w:val="single" w:sz="4" w:space="0" w:color="auto"/>
              <w:right w:val="single" w:sz="4" w:space="0" w:color="auto"/>
            </w:tcBorders>
            <w:vAlign w:val="center"/>
            <w:hideMark/>
          </w:tcPr>
          <w:p w14:paraId="39D40A9A" w14:textId="77777777" w:rsidR="00C11B19" w:rsidRPr="003A72D8" w:rsidRDefault="00C11B19" w:rsidP="007D0F7C">
            <w:pPr>
              <w:pStyle w:val="Normal00"/>
              <w:rPr>
                <w:rFonts w:eastAsia="Calibri" w:cs="Arial"/>
                <w:sz w:val="24"/>
                <w:szCs w:val="24"/>
              </w:rPr>
            </w:pPr>
            <w:r w:rsidRPr="003A72D8">
              <w:rPr>
                <w:rFonts w:eastAsia="Calibri" w:cs="Arial"/>
                <w:sz w:val="24"/>
                <w:szCs w:val="24"/>
              </w:rPr>
              <w:t> </w:t>
            </w:r>
          </w:p>
        </w:tc>
        <w:tc>
          <w:tcPr>
            <w:tcW w:w="1920" w:type="dxa"/>
            <w:tcBorders>
              <w:top w:val="nil"/>
              <w:left w:val="nil"/>
              <w:bottom w:val="single" w:sz="4" w:space="0" w:color="auto"/>
              <w:right w:val="single" w:sz="4" w:space="0" w:color="auto"/>
            </w:tcBorders>
            <w:noWrap/>
            <w:vAlign w:val="center"/>
            <w:hideMark/>
          </w:tcPr>
          <w:p w14:paraId="16A79ACD" w14:textId="77777777" w:rsidR="00C11B19" w:rsidRPr="003A72D8" w:rsidRDefault="00C11B19" w:rsidP="007D0F7C">
            <w:pPr>
              <w:pStyle w:val="Normal00"/>
              <w:rPr>
                <w:rFonts w:eastAsia="Calibri" w:cs="Arial"/>
                <w:sz w:val="24"/>
                <w:szCs w:val="24"/>
              </w:rPr>
            </w:pPr>
            <w:r w:rsidRPr="003A72D8">
              <w:rPr>
                <w:rFonts w:eastAsia="Calibri" w:cs="Arial"/>
                <w:sz w:val="24"/>
                <w:szCs w:val="24"/>
              </w:rPr>
              <w:t>Enforcement Notice</w:t>
            </w:r>
          </w:p>
        </w:tc>
        <w:tc>
          <w:tcPr>
            <w:tcW w:w="1660" w:type="dxa"/>
            <w:tcBorders>
              <w:top w:val="nil"/>
              <w:left w:val="nil"/>
              <w:bottom w:val="single" w:sz="4" w:space="0" w:color="auto"/>
              <w:right w:val="single" w:sz="4" w:space="0" w:color="auto"/>
            </w:tcBorders>
            <w:noWrap/>
            <w:vAlign w:val="center"/>
            <w:hideMark/>
          </w:tcPr>
          <w:p w14:paraId="36EA70AE" w14:textId="77777777" w:rsidR="00C11B19" w:rsidRPr="003A72D8" w:rsidRDefault="00C11B19" w:rsidP="007D0F7C">
            <w:pPr>
              <w:pStyle w:val="Normal00"/>
              <w:rPr>
                <w:rFonts w:eastAsia="Calibri" w:cs="Arial"/>
                <w:sz w:val="24"/>
                <w:szCs w:val="24"/>
              </w:rPr>
            </w:pPr>
            <w:r w:rsidRPr="003A72D8">
              <w:rPr>
                <w:rFonts w:eastAsia="Calibri" w:cs="Arial"/>
                <w:sz w:val="24"/>
                <w:szCs w:val="24"/>
              </w:rPr>
              <w:t>EN Upheld</w:t>
            </w:r>
          </w:p>
        </w:tc>
        <w:tc>
          <w:tcPr>
            <w:tcW w:w="1400" w:type="dxa"/>
            <w:tcBorders>
              <w:top w:val="nil"/>
              <w:left w:val="nil"/>
              <w:bottom w:val="single" w:sz="4" w:space="0" w:color="auto"/>
              <w:right w:val="single" w:sz="4" w:space="0" w:color="auto"/>
            </w:tcBorders>
            <w:noWrap/>
            <w:vAlign w:val="center"/>
            <w:hideMark/>
          </w:tcPr>
          <w:p w14:paraId="5AF1A49E" w14:textId="77777777" w:rsidR="00C11B19" w:rsidRPr="003A72D8" w:rsidRDefault="00C11B19" w:rsidP="007D0F7C">
            <w:pPr>
              <w:pStyle w:val="Normal00"/>
              <w:rPr>
                <w:rFonts w:eastAsia="Calibri" w:cs="Arial"/>
                <w:sz w:val="24"/>
                <w:szCs w:val="24"/>
              </w:rPr>
            </w:pPr>
            <w:r w:rsidRPr="003A72D8">
              <w:rPr>
                <w:rFonts w:eastAsia="Calibri" w:cs="Arial"/>
                <w:sz w:val="24"/>
                <w:szCs w:val="24"/>
              </w:rPr>
              <w:t>22/05/2024</w:t>
            </w:r>
          </w:p>
        </w:tc>
      </w:tr>
      <w:tr w:rsidR="00C11B19" w:rsidRPr="003A72D8" w14:paraId="0C6C79F5" w14:textId="77777777" w:rsidTr="00C11B19">
        <w:trPr>
          <w:trHeight w:val="290"/>
        </w:trPr>
        <w:tc>
          <w:tcPr>
            <w:tcW w:w="1321" w:type="dxa"/>
            <w:tcBorders>
              <w:top w:val="nil"/>
              <w:left w:val="single" w:sz="4" w:space="0" w:color="auto"/>
              <w:bottom w:val="single" w:sz="4" w:space="0" w:color="auto"/>
              <w:right w:val="single" w:sz="4" w:space="0" w:color="auto"/>
            </w:tcBorders>
            <w:noWrap/>
            <w:vAlign w:val="center"/>
            <w:hideMark/>
          </w:tcPr>
          <w:p w14:paraId="0DF63C0B" w14:textId="77777777" w:rsidR="00C11B19" w:rsidRPr="003A72D8" w:rsidRDefault="00C11B19" w:rsidP="007D0F7C">
            <w:pPr>
              <w:pStyle w:val="Normal00"/>
              <w:rPr>
                <w:rFonts w:eastAsia="Calibri" w:cs="Arial"/>
                <w:sz w:val="24"/>
                <w:szCs w:val="24"/>
              </w:rPr>
            </w:pPr>
            <w:r w:rsidRPr="003A72D8">
              <w:rPr>
                <w:rFonts w:eastAsia="Calibri" w:cs="Arial"/>
                <w:sz w:val="24"/>
                <w:szCs w:val="24"/>
              </w:rPr>
              <w:t>2022/A0192</w:t>
            </w:r>
          </w:p>
        </w:tc>
        <w:tc>
          <w:tcPr>
            <w:tcW w:w="4199" w:type="dxa"/>
            <w:tcBorders>
              <w:top w:val="nil"/>
              <w:left w:val="nil"/>
              <w:bottom w:val="single" w:sz="4" w:space="0" w:color="auto"/>
              <w:right w:val="single" w:sz="4" w:space="0" w:color="auto"/>
            </w:tcBorders>
            <w:vAlign w:val="center"/>
            <w:hideMark/>
          </w:tcPr>
          <w:p w14:paraId="3A6A1956" w14:textId="77777777" w:rsidR="00C11B19" w:rsidRPr="003A72D8" w:rsidRDefault="00C11B19" w:rsidP="007D0F7C">
            <w:pPr>
              <w:pStyle w:val="Normal00"/>
              <w:rPr>
                <w:rFonts w:eastAsia="Calibri" w:cs="Arial"/>
                <w:sz w:val="24"/>
                <w:szCs w:val="24"/>
              </w:rPr>
            </w:pPr>
            <w:r w:rsidRPr="003A72D8">
              <w:rPr>
                <w:rFonts w:eastAsia="Calibri" w:cs="Arial"/>
                <w:sz w:val="24"/>
                <w:szCs w:val="24"/>
              </w:rPr>
              <w:t>CTY 8 - Ribbon Development</w:t>
            </w:r>
          </w:p>
        </w:tc>
        <w:tc>
          <w:tcPr>
            <w:tcW w:w="1920" w:type="dxa"/>
            <w:tcBorders>
              <w:top w:val="nil"/>
              <w:left w:val="nil"/>
              <w:bottom w:val="single" w:sz="4" w:space="0" w:color="auto"/>
              <w:right w:val="single" w:sz="4" w:space="0" w:color="auto"/>
            </w:tcBorders>
            <w:noWrap/>
            <w:vAlign w:val="center"/>
            <w:hideMark/>
          </w:tcPr>
          <w:p w14:paraId="135AD096" w14:textId="77777777" w:rsidR="00C11B19" w:rsidRPr="003A72D8" w:rsidRDefault="00C11B19" w:rsidP="007D0F7C">
            <w:pPr>
              <w:pStyle w:val="Normal00"/>
              <w:rPr>
                <w:rFonts w:eastAsia="Calibri" w:cs="Arial"/>
                <w:sz w:val="24"/>
                <w:szCs w:val="24"/>
              </w:rPr>
            </w:pPr>
            <w:r w:rsidRPr="003A72D8">
              <w:rPr>
                <w:rFonts w:eastAsia="Calibri" w:cs="Arial"/>
                <w:sz w:val="24"/>
                <w:szCs w:val="24"/>
              </w:rPr>
              <w:t>Refusal of PP</w:t>
            </w:r>
          </w:p>
        </w:tc>
        <w:tc>
          <w:tcPr>
            <w:tcW w:w="1660" w:type="dxa"/>
            <w:tcBorders>
              <w:top w:val="nil"/>
              <w:left w:val="nil"/>
              <w:bottom w:val="single" w:sz="4" w:space="0" w:color="auto"/>
              <w:right w:val="single" w:sz="4" w:space="0" w:color="auto"/>
            </w:tcBorders>
            <w:noWrap/>
            <w:vAlign w:val="center"/>
            <w:hideMark/>
          </w:tcPr>
          <w:p w14:paraId="1E00C3E4" w14:textId="77777777" w:rsidR="00C11B19" w:rsidRPr="003A72D8" w:rsidRDefault="00C11B19" w:rsidP="007D0F7C">
            <w:pPr>
              <w:pStyle w:val="Normal00"/>
              <w:rPr>
                <w:rFonts w:eastAsia="Calibri" w:cs="Arial"/>
                <w:sz w:val="24"/>
                <w:szCs w:val="24"/>
              </w:rPr>
            </w:pPr>
            <w:r w:rsidRPr="003A72D8">
              <w:rPr>
                <w:rFonts w:eastAsia="Calibri" w:cs="Arial"/>
                <w:sz w:val="24"/>
                <w:szCs w:val="24"/>
              </w:rPr>
              <w:t>Dismissed</w:t>
            </w:r>
          </w:p>
        </w:tc>
        <w:tc>
          <w:tcPr>
            <w:tcW w:w="1400" w:type="dxa"/>
            <w:tcBorders>
              <w:top w:val="nil"/>
              <w:left w:val="nil"/>
              <w:bottom w:val="single" w:sz="4" w:space="0" w:color="auto"/>
              <w:right w:val="single" w:sz="4" w:space="0" w:color="auto"/>
            </w:tcBorders>
            <w:noWrap/>
            <w:vAlign w:val="center"/>
            <w:hideMark/>
          </w:tcPr>
          <w:p w14:paraId="1E67BA8D" w14:textId="77777777" w:rsidR="00C11B19" w:rsidRPr="003A72D8" w:rsidRDefault="00C11B19" w:rsidP="007D0F7C">
            <w:pPr>
              <w:pStyle w:val="Normal00"/>
              <w:rPr>
                <w:rFonts w:eastAsia="Calibri" w:cs="Arial"/>
                <w:sz w:val="24"/>
                <w:szCs w:val="24"/>
              </w:rPr>
            </w:pPr>
            <w:r w:rsidRPr="003A72D8">
              <w:rPr>
                <w:rFonts w:eastAsia="Calibri" w:cs="Arial"/>
                <w:sz w:val="24"/>
                <w:szCs w:val="24"/>
              </w:rPr>
              <w:t>25/06/2024</w:t>
            </w:r>
          </w:p>
        </w:tc>
      </w:tr>
      <w:tr w:rsidR="00C11B19" w:rsidRPr="003A72D8" w14:paraId="72F4D150" w14:textId="77777777" w:rsidTr="00C11B19">
        <w:trPr>
          <w:trHeight w:val="290"/>
        </w:trPr>
        <w:tc>
          <w:tcPr>
            <w:tcW w:w="1321" w:type="dxa"/>
            <w:tcBorders>
              <w:top w:val="nil"/>
              <w:left w:val="single" w:sz="4" w:space="0" w:color="auto"/>
              <w:bottom w:val="single" w:sz="4" w:space="0" w:color="auto"/>
              <w:right w:val="single" w:sz="4" w:space="0" w:color="auto"/>
            </w:tcBorders>
            <w:noWrap/>
            <w:vAlign w:val="center"/>
            <w:hideMark/>
          </w:tcPr>
          <w:p w14:paraId="388F7177" w14:textId="77777777" w:rsidR="00C11B19" w:rsidRPr="003A72D8" w:rsidRDefault="00C11B19" w:rsidP="007D0F7C">
            <w:pPr>
              <w:pStyle w:val="Normal00"/>
              <w:rPr>
                <w:rFonts w:eastAsia="Calibri" w:cs="Arial"/>
                <w:sz w:val="24"/>
                <w:szCs w:val="24"/>
              </w:rPr>
            </w:pPr>
            <w:r w:rsidRPr="003A72D8">
              <w:rPr>
                <w:rFonts w:eastAsia="Calibri" w:cs="Arial"/>
                <w:sz w:val="24"/>
                <w:szCs w:val="24"/>
              </w:rPr>
              <w:t>2023/L0012</w:t>
            </w:r>
          </w:p>
        </w:tc>
        <w:tc>
          <w:tcPr>
            <w:tcW w:w="4199" w:type="dxa"/>
            <w:tcBorders>
              <w:top w:val="nil"/>
              <w:left w:val="nil"/>
              <w:bottom w:val="single" w:sz="4" w:space="0" w:color="auto"/>
              <w:right w:val="single" w:sz="4" w:space="0" w:color="auto"/>
            </w:tcBorders>
            <w:vAlign w:val="center"/>
            <w:hideMark/>
          </w:tcPr>
          <w:p w14:paraId="7200A451" w14:textId="77777777" w:rsidR="00C11B19" w:rsidRPr="003A72D8" w:rsidRDefault="00C11B19" w:rsidP="007D0F7C">
            <w:pPr>
              <w:pStyle w:val="Normal00"/>
              <w:rPr>
                <w:rFonts w:eastAsia="Calibri" w:cs="Arial"/>
                <w:sz w:val="24"/>
                <w:szCs w:val="24"/>
              </w:rPr>
            </w:pPr>
            <w:r w:rsidRPr="003A72D8">
              <w:rPr>
                <w:rFonts w:eastAsia="Calibri" w:cs="Arial"/>
                <w:sz w:val="24"/>
                <w:szCs w:val="24"/>
              </w:rPr>
              <w:t> </w:t>
            </w:r>
          </w:p>
        </w:tc>
        <w:tc>
          <w:tcPr>
            <w:tcW w:w="1920" w:type="dxa"/>
            <w:tcBorders>
              <w:top w:val="nil"/>
              <w:left w:val="nil"/>
              <w:bottom w:val="single" w:sz="4" w:space="0" w:color="auto"/>
              <w:right w:val="single" w:sz="4" w:space="0" w:color="auto"/>
            </w:tcBorders>
            <w:noWrap/>
            <w:vAlign w:val="center"/>
            <w:hideMark/>
          </w:tcPr>
          <w:p w14:paraId="1DAC9936" w14:textId="77777777" w:rsidR="00C11B19" w:rsidRPr="003A72D8" w:rsidRDefault="00C11B19" w:rsidP="007D0F7C">
            <w:pPr>
              <w:pStyle w:val="Normal00"/>
              <w:rPr>
                <w:rFonts w:eastAsia="Calibri" w:cs="Arial"/>
                <w:sz w:val="24"/>
                <w:szCs w:val="24"/>
              </w:rPr>
            </w:pPr>
            <w:r w:rsidRPr="003A72D8">
              <w:rPr>
                <w:rFonts w:eastAsia="Calibri" w:cs="Arial"/>
                <w:sz w:val="24"/>
                <w:szCs w:val="24"/>
              </w:rPr>
              <w:t>CLOPUD Refusal</w:t>
            </w:r>
          </w:p>
        </w:tc>
        <w:tc>
          <w:tcPr>
            <w:tcW w:w="1660" w:type="dxa"/>
            <w:tcBorders>
              <w:top w:val="nil"/>
              <w:left w:val="nil"/>
              <w:bottom w:val="single" w:sz="4" w:space="0" w:color="auto"/>
              <w:right w:val="single" w:sz="4" w:space="0" w:color="auto"/>
            </w:tcBorders>
            <w:noWrap/>
            <w:vAlign w:val="center"/>
            <w:hideMark/>
          </w:tcPr>
          <w:p w14:paraId="017E61BF" w14:textId="77777777" w:rsidR="00C11B19" w:rsidRPr="003A72D8" w:rsidRDefault="00C11B19" w:rsidP="007D0F7C">
            <w:pPr>
              <w:pStyle w:val="Normal00"/>
              <w:rPr>
                <w:rFonts w:eastAsia="Calibri" w:cs="Arial"/>
                <w:sz w:val="24"/>
                <w:szCs w:val="24"/>
              </w:rPr>
            </w:pPr>
            <w:r w:rsidRPr="003A72D8">
              <w:rPr>
                <w:rFonts w:eastAsia="Calibri" w:cs="Arial"/>
                <w:sz w:val="24"/>
                <w:szCs w:val="24"/>
              </w:rPr>
              <w:t>Dismissed</w:t>
            </w:r>
          </w:p>
        </w:tc>
        <w:tc>
          <w:tcPr>
            <w:tcW w:w="1400" w:type="dxa"/>
            <w:tcBorders>
              <w:top w:val="nil"/>
              <w:left w:val="nil"/>
              <w:bottom w:val="single" w:sz="4" w:space="0" w:color="auto"/>
              <w:right w:val="single" w:sz="4" w:space="0" w:color="auto"/>
            </w:tcBorders>
            <w:noWrap/>
            <w:vAlign w:val="center"/>
            <w:hideMark/>
          </w:tcPr>
          <w:p w14:paraId="6878878B" w14:textId="77777777" w:rsidR="00C11B19" w:rsidRPr="003A72D8" w:rsidRDefault="00C11B19" w:rsidP="007D0F7C">
            <w:pPr>
              <w:pStyle w:val="Normal00"/>
              <w:rPr>
                <w:rFonts w:eastAsia="Calibri" w:cs="Arial"/>
                <w:sz w:val="24"/>
                <w:szCs w:val="24"/>
              </w:rPr>
            </w:pPr>
            <w:r w:rsidRPr="003A72D8">
              <w:rPr>
                <w:rFonts w:eastAsia="Calibri" w:cs="Arial"/>
                <w:sz w:val="24"/>
                <w:szCs w:val="24"/>
              </w:rPr>
              <w:t>09/08/2024</w:t>
            </w:r>
          </w:p>
        </w:tc>
      </w:tr>
      <w:tr w:rsidR="00C11B19" w:rsidRPr="003A72D8" w14:paraId="33AC0720" w14:textId="77777777" w:rsidTr="00C11B19">
        <w:trPr>
          <w:trHeight w:val="580"/>
        </w:trPr>
        <w:tc>
          <w:tcPr>
            <w:tcW w:w="1321" w:type="dxa"/>
            <w:tcBorders>
              <w:top w:val="nil"/>
              <w:left w:val="single" w:sz="4" w:space="0" w:color="auto"/>
              <w:bottom w:val="single" w:sz="4" w:space="0" w:color="auto"/>
              <w:right w:val="single" w:sz="4" w:space="0" w:color="auto"/>
            </w:tcBorders>
            <w:noWrap/>
            <w:vAlign w:val="center"/>
            <w:hideMark/>
          </w:tcPr>
          <w:p w14:paraId="350ECBFF" w14:textId="77777777" w:rsidR="00C11B19" w:rsidRPr="003A72D8" w:rsidRDefault="00C11B19" w:rsidP="007D0F7C">
            <w:pPr>
              <w:pStyle w:val="Normal00"/>
              <w:rPr>
                <w:rFonts w:eastAsia="Calibri" w:cs="Arial"/>
                <w:sz w:val="24"/>
                <w:szCs w:val="24"/>
              </w:rPr>
            </w:pPr>
            <w:r w:rsidRPr="003A72D8">
              <w:rPr>
                <w:rFonts w:eastAsia="Calibri" w:cs="Arial"/>
                <w:sz w:val="24"/>
                <w:szCs w:val="24"/>
              </w:rPr>
              <w:t>2024/A0001</w:t>
            </w:r>
          </w:p>
        </w:tc>
        <w:tc>
          <w:tcPr>
            <w:tcW w:w="4199" w:type="dxa"/>
            <w:tcBorders>
              <w:top w:val="nil"/>
              <w:left w:val="nil"/>
              <w:bottom w:val="single" w:sz="4" w:space="0" w:color="auto"/>
              <w:right w:val="single" w:sz="4" w:space="0" w:color="auto"/>
            </w:tcBorders>
            <w:vAlign w:val="center"/>
            <w:hideMark/>
          </w:tcPr>
          <w:p w14:paraId="13B4B8B3" w14:textId="77777777" w:rsidR="00C11B19" w:rsidRPr="003A72D8" w:rsidRDefault="00C11B19" w:rsidP="007D0F7C">
            <w:pPr>
              <w:pStyle w:val="Normal00"/>
              <w:rPr>
                <w:rFonts w:eastAsia="Calibri" w:cs="Arial"/>
                <w:sz w:val="24"/>
                <w:szCs w:val="24"/>
              </w:rPr>
            </w:pPr>
            <w:r w:rsidRPr="003A72D8">
              <w:rPr>
                <w:rFonts w:eastAsia="Calibri" w:cs="Arial"/>
                <w:sz w:val="24"/>
                <w:szCs w:val="24"/>
              </w:rPr>
              <w:t>CTY 6 - Personal and Domestic Circumstances &amp; CTY 8 - Ribbon Development</w:t>
            </w:r>
          </w:p>
        </w:tc>
        <w:tc>
          <w:tcPr>
            <w:tcW w:w="1920" w:type="dxa"/>
            <w:tcBorders>
              <w:top w:val="nil"/>
              <w:left w:val="nil"/>
              <w:bottom w:val="single" w:sz="4" w:space="0" w:color="auto"/>
              <w:right w:val="single" w:sz="4" w:space="0" w:color="auto"/>
            </w:tcBorders>
            <w:noWrap/>
            <w:vAlign w:val="center"/>
            <w:hideMark/>
          </w:tcPr>
          <w:p w14:paraId="171E744F" w14:textId="77777777" w:rsidR="00C11B19" w:rsidRPr="003A72D8" w:rsidRDefault="00C11B19" w:rsidP="007D0F7C">
            <w:pPr>
              <w:pStyle w:val="Normal00"/>
              <w:rPr>
                <w:rFonts w:eastAsia="Calibri" w:cs="Arial"/>
                <w:sz w:val="24"/>
                <w:szCs w:val="24"/>
              </w:rPr>
            </w:pPr>
            <w:r w:rsidRPr="003A72D8">
              <w:rPr>
                <w:rFonts w:eastAsia="Calibri" w:cs="Arial"/>
                <w:sz w:val="24"/>
                <w:szCs w:val="24"/>
              </w:rPr>
              <w:t>Refusal of PP</w:t>
            </w:r>
          </w:p>
        </w:tc>
        <w:tc>
          <w:tcPr>
            <w:tcW w:w="1660" w:type="dxa"/>
            <w:tcBorders>
              <w:top w:val="nil"/>
              <w:left w:val="nil"/>
              <w:bottom w:val="single" w:sz="4" w:space="0" w:color="auto"/>
              <w:right w:val="single" w:sz="4" w:space="0" w:color="auto"/>
            </w:tcBorders>
            <w:noWrap/>
            <w:vAlign w:val="center"/>
            <w:hideMark/>
          </w:tcPr>
          <w:p w14:paraId="0660C6E8" w14:textId="77777777" w:rsidR="00C11B19" w:rsidRPr="003A72D8" w:rsidRDefault="00C11B19" w:rsidP="007D0F7C">
            <w:pPr>
              <w:pStyle w:val="Normal00"/>
              <w:rPr>
                <w:rFonts w:eastAsia="Calibri" w:cs="Arial"/>
                <w:sz w:val="24"/>
                <w:szCs w:val="24"/>
              </w:rPr>
            </w:pPr>
            <w:r w:rsidRPr="003A72D8">
              <w:rPr>
                <w:rFonts w:eastAsia="Calibri" w:cs="Arial"/>
                <w:sz w:val="24"/>
                <w:szCs w:val="24"/>
              </w:rPr>
              <w:t>Dismissed</w:t>
            </w:r>
          </w:p>
        </w:tc>
        <w:tc>
          <w:tcPr>
            <w:tcW w:w="1400" w:type="dxa"/>
            <w:tcBorders>
              <w:top w:val="nil"/>
              <w:left w:val="nil"/>
              <w:bottom w:val="single" w:sz="4" w:space="0" w:color="auto"/>
              <w:right w:val="single" w:sz="4" w:space="0" w:color="auto"/>
            </w:tcBorders>
            <w:noWrap/>
            <w:vAlign w:val="center"/>
            <w:hideMark/>
          </w:tcPr>
          <w:p w14:paraId="49BB5B57" w14:textId="77777777" w:rsidR="00C11B19" w:rsidRPr="003A72D8" w:rsidRDefault="00C11B19" w:rsidP="007D0F7C">
            <w:pPr>
              <w:pStyle w:val="Normal00"/>
              <w:rPr>
                <w:rFonts w:eastAsia="Calibri" w:cs="Arial"/>
                <w:sz w:val="24"/>
                <w:szCs w:val="24"/>
              </w:rPr>
            </w:pPr>
            <w:r w:rsidRPr="003A72D8">
              <w:rPr>
                <w:rFonts w:eastAsia="Calibri" w:cs="Arial"/>
                <w:sz w:val="24"/>
                <w:szCs w:val="24"/>
              </w:rPr>
              <w:t>17/09/2024</w:t>
            </w:r>
          </w:p>
        </w:tc>
      </w:tr>
      <w:tr w:rsidR="00C11B19" w:rsidRPr="003A72D8" w14:paraId="6C338002" w14:textId="77777777" w:rsidTr="00C11B19">
        <w:trPr>
          <w:trHeight w:val="290"/>
        </w:trPr>
        <w:tc>
          <w:tcPr>
            <w:tcW w:w="1321" w:type="dxa"/>
            <w:tcBorders>
              <w:top w:val="nil"/>
              <w:left w:val="single" w:sz="4" w:space="0" w:color="auto"/>
              <w:bottom w:val="single" w:sz="4" w:space="0" w:color="auto"/>
              <w:right w:val="single" w:sz="4" w:space="0" w:color="auto"/>
            </w:tcBorders>
            <w:noWrap/>
            <w:vAlign w:val="center"/>
            <w:hideMark/>
          </w:tcPr>
          <w:p w14:paraId="699A2D64" w14:textId="77777777" w:rsidR="00C11B19" w:rsidRPr="003A72D8" w:rsidRDefault="00C11B19" w:rsidP="007D0F7C">
            <w:pPr>
              <w:pStyle w:val="Normal00"/>
              <w:rPr>
                <w:rFonts w:eastAsia="Calibri" w:cs="Arial"/>
                <w:sz w:val="24"/>
                <w:szCs w:val="24"/>
              </w:rPr>
            </w:pPr>
            <w:r w:rsidRPr="003A72D8">
              <w:rPr>
                <w:rFonts w:eastAsia="Calibri" w:cs="Arial"/>
                <w:sz w:val="24"/>
                <w:szCs w:val="24"/>
              </w:rPr>
              <w:t>2022/A0073</w:t>
            </w:r>
          </w:p>
        </w:tc>
        <w:tc>
          <w:tcPr>
            <w:tcW w:w="4199" w:type="dxa"/>
            <w:tcBorders>
              <w:top w:val="nil"/>
              <w:left w:val="nil"/>
              <w:bottom w:val="single" w:sz="4" w:space="0" w:color="auto"/>
              <w:right w:val="single" w:sz="4" w:space="0" w:color="auto"/>
            </w:tcBorders>
            <w:vAlign w:val="center"/>
            <w:hideMark/>
          </w:tcPr>
          <w:p w14:paraId="5ACC3C34" w14:textId="77777777" w:rsidR="00C11B19" w:rsidRPr="003A72D8" w:rsidRDefault="00C11B19" w:rsidP="007D0F7C">
            <w:pPr>
              <w:pStyle w:val="Normal00"/>
              <w:rPr>
                <w:rFonts w:eastAsia="Calibri" w:cs="Arial"/>
                <w:sz w:val="24"/>
                <w:szCs w:val="24"/>
              </w:rPr>
            </w:pPr>
            <w:r w:rsidRPr="003A72D8">
              <w:rPr>
                <w:rFonts w:eastAsia="Calibri" w:cs="Arial"/>
                <w:sz w:val="24"/>
                <w:szCs w:val="24"/>
              </w:rPr>
              <w:t>CTY 8 - Ribbon Development</w:t>
            </w:r>
          </w:p>
        </w:tc>
        <w:tc>
          <w:tcPr>
            <w:tcW w:w="1920" w:type="dxa"/>
            <w:tcBorders>
              <w:top w:val="nil"/>
              <w:left w:val="nil"/>
              <w:bottom w:val="single" w:sz="4" w:space="0" w:color="auto"/>
              <w:right w:val="single" w:sz="4" w:space="0" w:color="auto"/>
            </w:tcBorders>
            <w:noWrap/>
            <w:vAlign w:val="center"/>
            <w:hideMark/>
          </w:tcPr>
          <w:p w14:paraId="682E7FCA" w14:textId="77777777" w:rsidR="00C11B19" w:rsidRPr="003A72D8" w:rsidRDefault="00C11B19" w:rsidP="007D0F7C">
            <w:pPr>
              <w:pStyle w:val="Normal00"/>
              <w:rPr>
                <w:rFonts w:eastAsia="Calibri" w:cs="Arial"/>
                <w:sz w:val="24"/>
                <w:szCs w:val="24"/>
              </w:rPr>
            </w:pPr>
            <w:r w:rsidRPr="003A72D8">
              <w:rPr>
                <w:rFonts w:eastAsia="Calibri" w:cs="Arial"/>
                <w:sz w:val="24"/>
                <w:szCs w:val="24"/>
              </w:rPr>
              <w:t>Refusal of PP</w:t>
            </w:r>
          </w:p>
        </w:tc>
        <w:tc>
          <w:tcPr>
            <w:tcW w:w="1660" w:type="dxa"/>
            <w:tcBorders>
              <w:top w:val="nil"/>
              <w:left w:val="nil"/>
              <w:bottom w:val="single" w:sz="4" w:space="0" w:color="auto"/>
              <w:right w:val="single" w:sz="4" w:space="0" w:color="auto"/>
            </w:tcBorders>
            <w:noWrap/>
            <w:vAlign w:val="center"/>
            <w:hideMark/>
          </w:tcPr>
          <w:p w14:paraId="5AE94D9C" w14:textId="77777777" w:rsidR="00C11B19" w:rsidRPr="003A72D8" w:rsidRDefault="00C11B19" w:rsidP="007D0F7C">
            <w:pPr>
              <w:pStyle w:val="Normal00"/>
              <w:rPr>
                <w:rFonts w:eastAsia="Calibri" w:cs="Arial"/>
                <w:sz w:val="24"/>
                <w:szCs w:val="24"/>
              </w:rPr>
            </w:pPr>
            <w:r w:rsidRPr="003A72D8">
              <w:rPr>
                <w:rFonts w:eastAsia="Calibri" w:cs="Arial"/>
                <w:sz w:val="24"/>
                <w:szCs w:val="24"/>
              </w:rPr>
              <w:t>Dismissed</w:t>
            </w:r>
          </w:p>
        </w:tc>
        <w:tc>
          <w:tcPr>
            <w:tcW w:w="1400" w:type="dxa"/>
            <w:tcBorders>
              <w:top w:val="nil"/>
              <w:left w:val="nil"/>
              <w:bottom w:val="single" w:sz="4" w:space="0" w:color="auto"/>
              <w:right w:val="single" w:sz="4" w:space="0" w:color="auto"/>
            </w:tcBorders>
            <w:noWrap/>
            <w:vAlign w:val="center"/>
            <w:hideMark/>
          </w:tcPr>
          <w:p w14:paraId="435342B9" w14:textId="77777777" w:rsidR="00C11B19" w:rsidRPr="003A72D8" w:rsidRDefault="00C11B19" w:rsidP="007D0F7C">
            <w:pPr>
              <w:pStyle w:val="Normal00"/>
              <w:rPr>
                <w:rFonts w:eastAsia="Calibri" w:cs="Arial"/>
                <w:sz w:val="24"/>
                <w:szCs w:val="24"/>
              </w:rPr>
            </w:pPr>
            <w:r w:rsidRPr="003A72D8">
              <w:rPr>
                <w:rFonts w:eastAsia="Calibri" w:cs="Arial"/>
                <w:sz w:val="24"/>
                <w:szCs w:val="24"/>
              </w:rPr>
              <w:t>15/10/2024</w:t>
            </w:r>
          </w:p>
        </w:tc>
      </w:tr>
      <w:tr w:rsidR="00C11B19" w:rsidRPr="003A72D8" w14:paraId="4E96F38B" w14:textId="77777777" w:rsidTr="00C11B19">
        <w:trPr>
          <w:trHeight w:val="290"/>
        </w:trPr>
        <w:tc>
          <w:tcPr>
            <w:tcW w:w="1321" w:type="dxa"/>
            <w:tcBorders>
              <w:top w:val="nil"/>
              <w:left w:val="single" w:sz="4" w:space="0" w:color="auto"/>
              <w:bottom w:val="single" w:sz="4" w:space="0" w:color="auto"/>
              <w:right w:val="single" w:sz="4" w:space="0" w:color="auto"/>
            </w:tcBorders>
            <w:noWrap/>
            <w:vAlign w:val="center"/>
            <w:hideMark/>
          </w:tcPr>
          <w:p w14:paraId="0EC2AD8A" w14:textId="77777777" w:rsidR="00C11B19" w:rsidRPr="003A72D8" w:rsidRDefault="00C11B19" w:rsidP="007D0F7C">
            <w:pPr>
              <w:pStyle w:val="Normal00"/>
              <w:rPr>
                <w:rFonts w:eastAsia="Calibri" w:cs="Arial"/>
                <w:sz w:val="24"/>
                <w:szCs w:val="24"/>
              </w:rPr>
            </w:pPr>
            <w:r w:rsidRPr="003A72D8">
              <w:rPr>
                <w:rFonts w:eastAsia="Calibri" w:cs="Arial"/>
                <w:sz w:val="24"/>
                <w:szCs w:val="24"/>
              </w:rPr>
              <w:t>2023/L0007</w:t>
            </w:r>
          </w:p>
        </w:tc>
        <w:tc>
          <w:tcPr>
            <w:tcW w:w="4199" w:type="dxa"/>
            <w:tcBorders>
              <w:top w:val="nil"/>
              <w:left w:val="nil"/>
              <w:bottom w:val="single" w:sz="4" w:space="0" w:color="auto"/>
              <w:right w:val="single" w:sz="4" w:space="0" w:color="auto"/>
            </w:tcBorders>
            <w:vAlign w:val="center"/>
            <w:hideMark/>
          </w:tcPr>
          <w:p w14:paraId="5D882E52" w14:textId="77777777" w:rsidR="00C11B19" w:rsidRPr="003A72D8" w:rsidRDefault="00C11B19" w:rsidP="007D0F7C">
            <w:pPr>
              <w:pStyle w:val="Normal00"/>
              <w:rPr>
                <w:rFonts w:eastAsia="Calibri" w:cs="Arial"/>
                <w:sz w:val="24"/>
                <w:szCs w:val="24"/>
              </w:rPr>
            </w:pPr>
            <w:r w:rsidRPr="003A72D8">
              <w:rPr>
                <w:rFonts w:eastAsia="Calibri" w:cs="Arial"/>
                <w:sz w:val="24"/>
                <w:szCs w:val="24"/>
              </w:rPr>
              <w:t> </w:t>
            </w:r>
          </w:p>
        </w:tc>
        <w:tc>
          <w:tcPr>
            <w:tcW w:w="1920" w:type="dxa"/>
            <w:tcBorders>
              <w:top w:val="nil"/>
              <w:left w:val="nil"/>
              <w:bottom w:val="single" w:sz="4" w:space="0" w:color="auto"/>
              <w:right w:val="single" w:sz="4" w:space="0" w:color="auto"/>
            </w:tcBorders>
            <w:noWrap/>
            <w:vAlign w:val="center"/>
            <w:hideMark/>
          </w:tcPr>
          <w:p w14:paraId="4C65D98D" w14:textId="77777777" w:rsidR="00C11B19" w:rsidRPr="003A72D8" w:rsidRDefault="00C11B19" w:rsidP="007D0F7C">
            <w:pPr>
              <w:pStyle w:val="Normal00"/>
              <w:rPr>
                <w:rFonts w:eastAsia="Calibri" w:cs="Arial"/>
                <w:sz w:val="24"/>
                <w:szCs w:val="24"/>
              </w:rPr>
            </w:pPr>
            <w:r w:rsidRPr="003A72D8">
              <w:rPr>
                <w:rFonts w:eastAsia="Calibri" w:cs="Arial"/>
                <w:sz w:val="24"/>
                <w:szCs w:val="24"/>
              </w:rPr>
              <w:t>CLOPUD Refusal</w:t>
            </w:r>
          </w:p>
        </w:tc>
        <w:tc>
          <w:tcPr>
            <w:tcW w:w="1660" w:type="dxa"/>
            <w:tcBorders>
              <w:top w:val="nil"/>
              <w:left w:val="nil"/>
              <w:bottom w:val="single" w:sz="4" w:space="0" w:color="auto"/>
              <w:right w:val="single" w:sz="4" w:space="0" w:color="auto"/>
            </w:tcBorders>
            <w:noWrap/>
            <w:vAlign w:val="center"/>
            <w:hideMark/>
          </w:tcPr>
          <w:p w14:paraId="7A57E749" w14:textId="77777777" w:rsidR="00C11B19" w:rsidRPr="003A72D8" w:rsidRDefault="00C11B19" w:rsidP="007D0F7C">
            <w:pPr>
              <w:pStyle w:val="Normal00"/>
              <w:rPr>
                <w:rFonts w:eastAsia="Calibri" w:cs="Arial"/>
                <w:sz w:val="24"/>
                <w:szCs w:val="24"/>
              </w:rPr>
            </w:pPr>
            <w:r w:rsidRPr="003A72D8">
              <w:rPr>
                <w:rFonts w:eastAsia="Calibri" w:cs="Arial"/>
                <w:sz w:val="24"/>
                <w:szCs w:val="24"/>
              </w:rPr>
              <w:t>Dismissed</w:t>
            </w:r>
          </w:p>
        </w:tc>
        <w:tc>
          <w:tcPr>
            <w:tcW w:w="1400" w:type="dxa"/>
            <w:tcBorders>
              <w:top w:val="nil"/>
              <w:left w:val="nil"/>
              <w:bottom w:val="single" w:sz="4" w:space="0" w:color="auto"/>
              <w:right w:val="single" w:sz="4" w:space="0" w:color="auto"/>
            </w:tcBorders>
            <w:noWrap/>
            <w:vAlign w:val="center"/>
            <w:hideMark/>
          </w:tcPr>
          <w:p w14:paraId="1950DF65" w14:textId="77777777" w:rsidR="00C11B19" w:rsidRPr="003A72D8" w:rsidRDefault="00C11B19" w:rsidP="007D0F7C">
            <w:pPr>
              <w:pStyle w:val="Normal00"/>
              <w:rPr>
                <w:rFonts w:eastAsia="Calibri" w:cs="Arial"/>
                <w:sz w:val="24"/>
                <w:szCs w:val="24"/>
              </w:rPr>
            </w:pPr>
            <w:r w:rsidRPr="003A72D8">
              <w:rPr>
                <w:rFonts w:eastAsia="Calibri" w:cs="Arial"/>
                <w:sz w:val="24"/>
                <w:szCs w:val="24"/>
              </w:rPr>
              <w:t>22/01/2025</w:t>
            </w:r>
          </w:p>
        </w:tc>
      </w:tr>
      <w:tr w:rsidR="00C11B19" w:rsidRPr="003A72D8" w14:paraId="3CE063D0" w14:textId="77777777" w:rsidTr="00C11B19">
        <w:trPr>
          <w:trHeight w:val="290"/>
        </w:trPr>
        <w:tc>
          <w:tcPr>
            <w:tcW w:w="1321" w:type="dxa"/>
            <w:tcBorders>
              <w:top w:val="nil"/>
              <w:left w:val="single" w:sz="4" w:space="0" w:color="auto"/>
              <w:bottom w:val="single" w:sz="4" w:space="0" w:color="auto"/>
              <w:right w:val="single" w:sz="4" w:space="0" w:color="auto"/>
            </w:tcBorders>
            <w:noWrap/>
            <w:vAlign w:val="center"/>
            <w:hideMark/>
          </w:tcPr>
          <w:p w14:paraId="1009EAC6" w14:textId="77777777" w:rsidR="00C11B19" w:rsidRPr="003A72D8" w:rsidRDefault="00C11B19" w:rsidP="007D0F7C">
            <w:pPr>
              <w:pStyle w:val="Normal00"/>
              <w:rPr>
                <w:rFonts w:eastAsia="Calibri" w:cs="Arial"/>
                <w:sz w:val="24"/>
                <w:szCs w:val="24"/>
              </w:rPr>
            </w:pPr>
            <w:r w:rsidRPr="003A72D8">
              <w:rPr>
                <w:rFonts w:eastAsia="Calibri" w:cs="Arial"/>
                <w:sz w:val="24"/>
                <w:szCs w:val="24"/>
              </w:rPr>
              <w:t>2023/A0109</w:t>
            </w:r>
          </w:p>
        </w:tc>
        <w:tc>
          <w:tcPr>
            <w:tcW w:w="4199" w:type="dxa"/>
            <w:tcBorders>
              <w:top w:val="nil"/>
              <w:left w:val="nil"/>
              <w:bottom w:val="single" w:sz="4" w:space="0" w:color="auto"/>
              <w:right w:val="single" w:sz="4" w:space="0" w:color="auto"/>
            </w:tcBorders>
            <w:vAlign w:val="center"/>
            <w:hideMark/>
          </w:tcPr>
          <w:p w14:paraId="67806826" w14:textId="77777777" w:rsidR="00C11B19" w:rsidRPr="003A72D8" w:rsidRDefault="00C11B19" w:rsidP="007D0F7C">
            <w:pPr>
              <w:pStyle w:val="Normal00"/>
              <w:rPr>
                <w:rFonts w:eastAsia="Calibri" w:cs="Arial"/>
                <w:sz w:val="24"/>
                <w:szCs w:val="24"/>
              </w:rPr>
            </w:pPr>
            <w:r w:rsidRPr="003A72D8">
              <w:rPr>
                <w:rFonts w:eastAsia="Calibri" w:cs="Arial"/>
                <w:sz w:val="24"/>
                <w:szCs w:val="24"/>
              </w:rPr>
              <w:t>CTY 8 - Ribbon Development</w:t>
            </w:r>
          </w:p>
        </w:tc>
        <w:tc>
          <w:tcPr>
            <w:tcW w:w="1920" w:type="dxa"/>
            <w:tcBorders>
              <w:top w:val="nil"/>
              <w:left w:val="nil"/>
              <w:bottom w:val="single" w:sz="4" w:space="0" w:color="auto"/>
              <w:right w:val="single" w:sz="4" w:space="0" w:color="auto"/>
            </w:tcBorders>
            <w:noWrap/>
            <w:vAlign w:val="center"/>
            <w:hideMark/>
          </w:tcPr>
          <w:p w14:paraId="442858D0" w14:textId="77777777" w:rsidR="00C11B19" w:rsidRPr="003A72D8" w:rsidRDefault="00C11B19" w:rsidP="007D0F7C">
            <w:pPr>
              <w:pStyle w:val="Normal00"/>
              <w:rPr>
                <w:rFonts w:eastAsia="Calibri" w:cs="Arial"/>
                <w:sz w:val="24"/>
                <w:szCs w:val="24"/>
              </w:rPr>
            </w:pPr>
            <w:r w:rsidRPr="003A72D8">
              <w:rPr>
                <w:rFonts w:eastAsia="Calibri" w:cs="Arial"/>
                <w:sz w:val="24"/>
                <w:szCs w:val="24"/>
              </w:rPr>
              <w:t>Refusal of PP</w:t>
            </w:r>
          </w:p>
        </w:tc>
        <w:tc>
          <w:tcPr>
            <w:tcW w:w="1660" w:type="dxa"/>
            <w:tcBorders>
              <w:top w:val="nil"/>
              <w:left w:val="nil"/>
              <w:bottom w:val="single" w:sz="4" w:space="0" w:color="auto"/>
              <w:right w:val="single" w:sz="4" w:space="0" w:color="auto"/>
            </w:tcBorders>
            <w:noWrap/>
            <w:vAlign w:val="center"/>
            <w:hideMark/>
          </w:tcPr>
          <w:p w14:paraId="5AE409B0" w14:textId="77777777" w:rsidR="00C11B19" w:rsidRPr="003A72D8" w:rsidRDefault="00C11B19" w:rsidP="007D0F7C">
            <w:pPr>
              <w:pStyle w:val="Normal00"/>
              <w:rPr>
                <w:rFonts w:eastAsia="Calibri" w:cs="Arial"/>
                <w:sz w:val="24"/>
                <w:szCs w:val="24"/>
              </w:rPr>
            </w:pPr>
            <w:r w:rsidRPr="003A72D8">
              <w:rPr>
                <w:rFonts w:eastAsia="Calibri" w:cs="Arial"/>
                <w:sz w:val="24"/>
                <w:szCs w:val="24"/>
              </w:rPr>
              <w:t>Dismissed</w:t>
            </w:r>
          </w:p>
        </w:tc>
        <w:tc>
          <w:tcPr>
            <w:tcW w:w="1400" w:type="dxa"/>
            <w:tcBorders>
              <w:top w:val="nil"/>
              <w:left w:val="nil"/>
              <w:bottom w:val="single" w:sz="4" w:space="0" w:color="auto"/>
              <w:right w:val="single" w:sz="4" w:space="0" w:color="auto"/>
            </w:tcBorders>
            <w:noWrap/>
            <w:vAlign w:val="center"/>
            <w:hideMark/>
          </w:tcPr>
          <w:p w14:paraId="795494E1" w14:textId="77777777" w:rsidR="00C11B19" w:rsidRPr="003A72D8" w:rsidRDefault="00C11B19" w:rsidP="007D0F7C">
            <w:pPr>
              <w:pStyle w:val="Normal00"/>
              <w:rPr>
                <w:rFonts w:eastAsia="Calibri" w:cs="Arial"/>
                <w:sz w:val="24"/>
                <w:szCs w:val="24"/>
              </w:rPr>
            </w:pPr>
            <w:r w:rsidRPr="003A72D8">
              <w:rPr>
                <w:rFonts w:eastAsia="Calibri" w:cs="Arial"/>
                <w:sz w:val="24"/>
                <w:szCs w:val="24"/>
              </w:rPr>
              <w:t>11/02/2025</w:t>
            </w:r>
          </w:p>
        </w:tc>
      </w:tr>
      <w:tr w:rsidR="00C11B19" w:rsidRPr="003A72D8" w14:paraId="6AF483F3" w14:textId="77777777" w:rsidTr="00C11B19">
        <w:trPr>
          <w:trHeight w:val="290"/>
        </w:trPr>
        <w:tc>
          <w:tcPr>
            <w:tcW w:w="1321" w:type="dxa"/>
            <w:tcBorders>
              <w:top w:val="nil"/>
              <w:left w:val="single" w:sz="4" w:space="0" w:color="auto"/>
              <w:bottom w:val="single" w:sz="4" w:space="0" w:color="auto"/>
              <w:right w:val="single" w:sz="4" w:space="0" w:color="auto"/>
            </w:tcBorders>
            <w:noWrap/>
            <w:vAlign w:val="center"/>
            <w:hideMark/>
          </w:tcPr>
          <w:p w14:paraId="076207F2" w14:textId="77777777" w:rsidR="00C11B19" w:rsidRPr="003A72D8" w:rsidRDefault="00C11B19" w:rsidP="007D0F7C">
            <w:pPr>
              <w:pStyle w:val="Normal00"/>
              <w:rPr>
                <w:rFonts w:eastAsia="Calibri" w:cs="Arial"/>
                <w:sz w:val="24"/>
                <w:szCs w:val="24"/>
              </w:rPr>
            </w:pPr>
            <w:r w:rsidRPr="003A72D8">
              <w:rPr>
                <w:rFonts w:eastAsia="Calibri" w:cs="Arial"/>
                <w:sz w:val="24"/>
                <w:szCs w:val="24"/>
              </w:rPr>
              <w:t>2024/A0057</w:t>
            </w:r>
          </w:p>
        </w:tc>
        <w:tc>
          <w:tcPr>
            <w:tcW w:w="4199" w:type="dxa"/>
            <w:tcBorders>
              <w:top w:val="nil"/>
              <w:left w:val="nil"/>
              <w:bottom w:val="single" w:sz="4" w:space="0" w:color="auto"/>
              <w:right w:val="single" w:sz="4" w:space="0" w:color="auto"/>
            </w:tcBorders>
            <w:vAlign w:val="center"/>
            <w:hideMark/>
          </w:tcPr>
          <w:p w14:paraId="56D7792C" w14:textId="77777777" w:rsidR="00C11B19" w:rsidRPr="003A72D8" w:rsidRDefault="00C11B19" w:rsidP="007D0F7C">
            <w:pPr>
              <w:pStyle w:val="Normal00"/>
              <w:rPr>
                <w:rFonts w:eastAsia="Calibri" w:cs="Arial"/>
                <w:sz w:val="24"/>
                <w:szCs w:val="24"/>
              </w:rPr>
            </w:pPr>
            <w:r w:rsidRPr="003A72D8">
              <w:rPr>
                <w:rFonts w:eastAsia="Calibri" w:cs="Arial"/>
                <w:sz w:val="24"/>
                <w:szCs w:val="24"/>
              </w:rPr>
              <w:t>CTY 12 - Agriculture &amp; Forestry Development</w:t>
            </w:r>
          </w:p>
        </w:tc>
        <w:tc>
          <w:tcPr>
            <w:tcW w:w="1920" w:type="dxa"/>
            <w:tcBorders>
              <w:top w:val="nil"/>
              <w:left w:val="nil"/>
              <w:bottom w:val="single" w:sz="4" w:space="0" w:color="auto"/>
              <w:right w:val="single" w:sz="4" w:space="0" w:color="auto"/>
            </w:tcBorders>
            <w:noWrap/>
            <w:vAlign w:val="center"/>
            <w:hideMark/>
          </w:tcPr>
          <w:p w14:paraId="235077E9" w14:textId="77777777" w:rsidR="00C11B19" w:rsidRPr="003A72D8" w:rsidRDefault="00C11B19" w:rsidP="007D0F7C">
            <w:pPr>
              <w:pStyle w:val="Normal00"/>
              <w:rPr>
                <w:rFonts w:eastAsia="Calibri" w:cs="Arial"/>
                <w:sz w:val="24"/>
                <w:szCs w:val="24"/>
              </w:rPr>
            </w:pPr>
            <w:r w:rsidRPr="003A72D8">
              <w:rPr>
                <w:rFonts w:eastAsia="Calibri" w:cs="Arial"/>
                <w:sz w:val="24"/>
                <w:szCs w:val="24"/>
              </w:rPr>
              <w:t>Refusal of PP</w:t>
            </w:r>
          </w:p>
        </w:tc>
        <w:tc>
          <w:tcPr>
            <w:tcW w:w="1660" w:type="dxa"/>
            <w:tcBorders>
              <w:top w:val="nil"/>
              <w:left w:val="nil"/>
              <w:bottom w:val="single" w:sz="4" w:space="0" w:color="auto"/>
              <w:right w:val="single" w:sz="4" w:space="0" w:color="auto"/>
            </w:tcBorders>
            <w:noWrap/>
            <w:vAlign w:val="center"/>
            <w:hideMark/>
          </w:tcPr>
          <w:p w14:paraId="6114E0D6" w14:textId="77777777" w:rsidR="00C11B19" w:rsidRPr="003A72D8" w:rsidRDefault="00C11B19" w:rsidP="007D0F7C">
            <w:pPr>
              <w:pStyle w:val="Normal00"/>
              <w:rPr>
                <w:rFonts w:eastAsia="Calibri" w:cs="Arial"/>
                <w:sz w:val="24"/>
                <w:szCs w:val="24"/>
              </w:rPr>
            </w:pPr>
            <w:r w:rsidRPr="003A72D8">
              <w:rPr>
                <w:rFonts w:eastAsia="Calibri" w:cs="Arial"/>
                <w:sz w:val="24"/>
                <w:szCs w:val="24"/>
              </w:rPr>
              <w:t>Dismissed</w:t>
            </w:r>
          </w:p>
        </w:tc>
        <w:tc>
          <w:tcPr>
            <w:tcW w:w="1400" w:type="dxa"/>
            <w:tcBorders>
              <w:top w:val="nil"/>
              <w:left w:val="nil"/>
              <w:bottom w:val="single" w:sz="4" w:space="0" w:color="auto"/>
              <w:right w:val="single" w:sz="4" w:space="0" w:color="auto"/>
            </w:tcBorders>
            <w:noWrap/>
            <w:vAlign w:val="center"/>
            <w:hideMark/>
          </w:tcPr>
          <w:p w14:paraId="79025E9C" w14:textId="77777777" w:rsidR="00C11B19" w:rsidRPr="003A72D8" w:rsidRDefault="00C11B19" w:rsidP="007D0F7C">
            <w:pPr>
              <w:pStyle w:val="Normal00"/>
              <w:rPr>
                <w:rFonts w:eastAsia="Calibri" w:cs="Arial"/>
                <w:sz w:val="24"/>
                <w:szCs w:val="24"/>
              </w:rPr>
            </w:pPr>
            <w:r w:rsidRPr="003A72D8">
              <w:rPr>
                <w:rFonts w:eastAsia="Calibri" w:cs="Arial"/>
                <w:sz w:val="24"/>
                <w:szCs w:val="24"/>
              </w:rPr>
              <w:t>27/02/2025</w:t>
            </w:r>
          </w:p>
        </w:tc>
      </w:tr>
      <w:tr w:rsidR="00C11B19" w:rsidRPr="003A72D8" w14:paraId="2421C578" w14:textId="77777777" w:rsidTr="00C11B19">
        <w:trPr>
          <w:trHeight w:val="290"/>
        </w:trPr>
        <w:tc>
          <w:tcPr>
            <w:tcW w:w="1321" w:type="dxa"/>
            <w:tcBorders>
              <w:top w:val="nil"/>
              <w:left w:val="single" w:sz="4" w:space="0" w:color="auto"/>
              <w:bottom w:val="single" w:sz="4" w:space="0" w:color="auto"/>
              <w:right w:val="single" w:sz="4" w:space="0" w:color="auto"/>
            </w:tcBorders>
            <w:noWrap/>
            <w:vAlign w:val="center"/>
            <w:hideMark/>
          </w:tcPr>
          <w:p w14:paraId="4176F617" w14:textId="77777777" w:rsidR="00C11B19" w:rsidRPr="003A72D8" w:rsidRDefault="00C11B19" w:rsidP="007D0F7C">
            <w:pPr>
              <w:pStyle w:val="Normal00"/>
              <w:rPr>
                <w:rFonts w:eastAsia="Calibri" w:cs="Arial"/>
                <w:sz w:val="24"/>
                <w:szCs w:val="24"/>
              </w:rPr>
            </w:pPr>
            <w:r w:rsidRPr="003A72D8">
              <w:rPr>
                <w:rFonts w:eastAsia="Calibri" w:cs="Arial"/>
                <w:sz w:val="24"/>
                <w:szCs w:val="24"/>
              </w:rPr>
              <w:t>2024/A0019</w:t>
            </w:r>
          </w:p>
        </w:tc>
        <w:tc>
          <w:tcPr>
            <w:tcW w:w="4199" w:type="dxa"/>
            <w:tcBorders>
              <w:top w:val="nil"/>
              <w:left w:val="nil"/>
              <w:bottom w:val="single" w:sz="4" w:space="0" w:color="auto"/>
              <w:right w:val="single" w:sz="4" w:space="0" w:color="auto"/>
            </w:tcBorders>
            <w:vAlign w:val="center"/>
            <w:hideMark/>
          </w:tcPr>
          <w:p w14:paraId="0BCBB117" w14:textId="77777777" w:rsidR="00C11B19" w:rsidRPr="003A72D8" w:rsidRDefault="00C11B19" w:rsidP="007D0F7C">
            <w:pPr>
              <w:pStyle w:val="Normal00"/>
              <w:rPr>
                <w:rFonts w:eastAsia="Calibri" w:cs="Arial"/>
                <w:sz w:val="24"/>
                <w:szCs w:val="24"/>
              </w:rPr>
            </w:pPr>
            <w:r w:rsidRPr="003A72D8">
              <w:rPr>
                <w:rFonts w:eastAsia="Calibri" w:cs="Arial"/>
                <w:sz w:val="24"/>
                <w:szCs w:val="24"/>
              </w:rPr>
              <w:t>CTY 8 - Ribbon Development</w:t>
            </w:r>
          </w:p>
        </w:tc>
        <w:tc>
          <w:tcPr>
            <w:tcW w:w="1920" w:type="dxa"/>
            <w:tcBorders>
              <w:top w:val="nil"/>
              <w:left w:val="nil"/>
              <w:bottom w:val="single" w:sz="4" w:space="0" w:color="auto"/>
              <w:right w:val="single" w:sz="4" w:space="0" w:color="auto"/>
            </w:tcBorders>
            <w:noWrap/>
            <w:vAlign w:val="center"/>
            <w:hideMark/>
          </w:tcPr>
          <w:p w14:paraId="205585F1" w14:textId="77777777" w:rsidR="00C11B19" w:rsidRPr="003A72D8" w:rsidRDefault="00C11B19" w:rsidP="007D0F7C">
            <w:pPr>
              <w:pStyle w:val="Normal00"/>
              <w:rPr>
                <w:rFonts w:eastAsia="Calibri" w:cs="Arial"/>
                <w:sz w:val="24"/>
                <w:szCs w:val="24"/>
              </w:rPr>
            </w:pPr>
            <w:r w:rsidRPr="003A72D8">
              <w:rPr>
                <w:rFonts w:eastAsia="Calibri" w:cs="Arial"/>
                <w:sz w:val="24"/>
                <w:szCs w:val="24"/>
              </w:rPr>
              <w:t>Refusal of PP</w:t>
            </w:r>
          </w:p>
        </w:tc>
        <w:tc>
          <w:tcPr>
            <w:tcW w:w="1660" w:type="dxa"/>
            <w:tcBorders>
              <w:top w:val="nil"/>
              <w:left w:val="nil"/>
              <w:bottom w:val="single" w:sz="4" w:space="0" w:color="auto"/>
              <w:right w:val="single" w:sz="4" w:space="0" w:color="auto"/>
            </w:tcBorders>
            <w:noWrap/>
            <w:vAlign w:val="center"/>
            <w:hideMark/>
          </w:tcPr>
          <w:p w14:paraId="0C002613" w14:textId="77777777" w:rsidR="00C11B19" w:rsidRPr="003A72D8" w:rsidRDefault="00C11B19" w:rsidP="007D0F7C">
            <w:pPr>
              <w:pStyle w:val="Normal00"/>
              <w:rPr>
                <w:rFonts w:eastAsia="Calibri" w:cs="Arial"/>
                <w:sz w:val="24"/>
                <w:szCs w:val="24"/>
              </w:rPr>
            </w:pPr>
            <w:r w:rsidRPr="003A72D8">
              <w:rPr>
                <w:rFonts w:eastAsia="Calibri" w:cs="Arial"/>
                <w:sz w:val="24"/>
                <w:szCs w:val="24"/>
              </w:rPr>
              <w:t>Dismissed</w:t>
            </w:r>
          </w:p>
        </w:tc>
        <w:tc>
          <w:tcPr>
            <w:tcW w:w="1400" w:type="dxa"/>
            <w:tcBorders>
              <w:top w:val="nil"/>
              <w:left w:val="nil"/>
              <w:bottom w:val="single" w:sz="4" w:space="0" w:color="auto"/>
              <w:right w:val="single" w:sz="4" w:space="0" w:color="auto"/>
            </w:tcBorders>
            <w:noWrap/>
            <w:vAlign w:val="center"/>
            <w:hideMark/>
          </w:tcPr>
          <w:p w14:paraId="7CC1713A" w14:textId="77777777" w:rsidR="00C11B19" w:rsidRPr="003A72D8" w:rsidRDefault="00C11B19" w:rsidP="007D0F7C">
            <w:pPr>
              <w:pStyle w:val="Normal00"/>
              <w:rPr>
                <w:rFonts w:eastAsia="Calibri" w:cs="Arial"/>
                <w:sz w:val="24"/>
                <w:szCs w:val="24"/>
              </w:rPr>
            </w:pPr>
            <w:r w:rsidRPr="003A72D8">
              <w:rPr>
                <w:rFonts w:eastAsia="Calibri" w:cs="Arial"/>
                <w:sz w:val="24"/>
                <w:szCs w:val="24"/>
              </w:rPr>
              <w:t>11/03/2025</w:t>
            </w:r>
          </w:p>
        </w:tc>
      </w:tr>
    </w:tbl>
    <w:p w14:paraId="3EA148C3" w14:textId="77777777" w:rsidR="00C11B19" w:rsidRPr="003A72D8" w:rsidRDefault="00C11B19" w:rsidP="007D0F7C">
      <w:pPr>
        <w:pStyle w:val="Normal00"/>
        <w:rPr>
          <w:rFonts w:eastAsia="Calibri" w:cs="Arial"/>
          <w:b/>
          <w:bCs/>
          <w:sz w:val="24"/>
          <w:szCs w:val="24"/>
        </w:rPr>
      </w:pPr>
    </w:p>
    <w:p w14:paraId="4C713535" w14:textId="77777777" w:rsidR="00C11B19" w:rsidRPr="003A72D8" w:rsidRDefault="00C11B19" w:rsidP="007D0F7C">
      <w:pPr>
        <w:pStyle w:val="Normal00"/>
        <w:rPr>
          <w:rFonts w:eastAsia="Calibri" w:cs="Arial"/>
          <w:b/>
          <w:bCs/>
          <w:sz w:val="24"/>
          <w:szCs w:val="24"/>
        </w:rPr>
      </w:pPr>
    </w:p>
    <w:p w14:paraId="2E132053" w14:textId="4B7550D5" w:rsidR="00C11B19" w:rsidRPr="003A72D8" w:rsidRDefault="00C11B19" w:rsidP="007D0F7C">
      <w:pPr>
        <w:pStyle w:val="Normal00"/>
        <w:rPr>
          <w:rFonts w:eastAsia="Calibri" w:cs="Arial"/>
          <w:sz w:val="24"/>
          <w:szCs w:val="24"/>
        </w:rPr>
      </w:pPr>
      <w:r w:rsidRPr="003A72D8">
        <w:rPr>
          <w:rFonts w:eastAsia="Calibri" w:cs="Arial"/>
          <w:sz w:val="24"/>
          <w:szCs w:val="24"/>
        </w:rPr>
        <w:t xml:space="preserve">Details of appeal decisions, new appeals and scheduled hearings </w:t>
      </w:r>
      <w:r w:rsidR="00D63E27">
        <w:rPr>
          <w:rFonts w:eastAsia="Calibri" w:cs="Arial"/>
          <w:sz w:val="24"/>
          <w:szCs w:val="24"/>
        </w:rPr>
        <w:t>could</w:t>
      </w:r>
      <w:r w:rsidRPr="003A72D8">
        <w:rPr>
          <w:rFonts w:eastAsia="Calibri" w:cs="Arial"/>
          <w:sz w:val="24"/>
          <w:szCs w:val="24"/>
        </w:rPr>
        <w:t xml:space="preserve"> be viewed at </w:t>
      </w:r>
      <w:r w:rsidRPr="00D63E27">
        <w:rPr>
          <w:rFonts w:eastAsia="Calibri" w:cs="Arial"/>
          <w:sz w:val="24"/>
          <w:szCs w:val="24"/>
        </w:rPr>
        <w:t>www.pacni.gov.uk</w:t>
      </w:r>
      <w:r w:rsidRPr="003A72D8">
        <w:rPr>
          <w:rFonts w:eastAsia="Calibri" w:cs="Arial"/>
          <w:sz w:val="24"/>
          <w:szCs w:val="24"/>
        </w:rPr>
        <w:t>.</w:t>
      </w:r>
    </w:p>
    <w:p w14:paraId="2ECBE379" w14:textId="77777777" w:rsidR="00C11B19" w:rsidRPr="003A72D8" w:rsidRDefault="00C11B19" w:rsidP="007D0F7C">
      <w:pPr>
        <w:pStyle w:val="Normal00"/>
        <w:rPr>
          <w:rFonts w:eastAsia="Calibri" w:cs="Arial"/>
          <w:sz w:val="24"/>
          <w:szCs w:val="24"/>
        </w:rPr>
      </w:pPr>
    </w:p>
    <w:p w14:paraId="2E0A57F7" w14:textId="011C447C" w:rsidR="00C11B19" w:rsidRPr="003A72D8" w:rsidRDefault="003A72D8" w:rsidP="007D0F7C">
      <w:pPr>
        <w:pStyle w:val="Normal00"/>
        <w:rPr>
          <w:rFonts w:eastAsia="Calibri" w:cs="Arial"/>
          <w:sz w:val="24"/>
          <w:szCs w:val="24"/>
        </w:rPr>
      </w:pPr>
      <w:r>
        <w:rPr>
          <w:rFonts w:eastAsia="Calibri" w:cs="Arial"/>
          <w:sz w:val="24"/>
          <w:szCs w:val="24"/>
        </w:rPr>
        <w:t>RECOMMENDED</w:t>
      </w:r>
      <w:r w:rsidR="00C11B19" w:rsidRPr="003A72D8">
        <w:rPr>
          <w:rFonts w:eastAsia="Calibri" w:cs="Arial"/>
          <w:sz w:val="24"/>
          <w:szCs w:val="24"/>
        </w:rPr>
        <w:t xml:space="preserve"> that Council notes the report and attachments.</w:t>
      </w:r>
    </w:p>
    <w:p w14:paraId="55603761" w14:textId="77777777" w:rsidR="00C11B19" w:rsidRDefault="00C11B19" w:rsidP="007D0F7C">
      <w:pPr>
        <w:pStyle w:val="Normal00"/>
        <w:rPr>
          <w:rFonts w:eastAsia="Calibri" w:cs="Arial"/>
          <w:sz w:val="24"/>
          <w:szCs w:val="24"/>
        </w:rPr>
      </w:pPr>
    </w:p>
    <w:p w14:paraId="0BCCD0CF" w14:textId="1E09B474" w:rsidR="00C11B19" w:rsidRDefault="003623FA" w:rsidP="007D0F7C">
      <w:pPr>
        <w:pStyle w:val="Normal00"/>
        <w:rPr>
          <w:rFonts w:eastAsia="Calibri" w:cs="Arial"/>
          <w:sz w:val="24"/>
          <w:szCs w:val="24"/>
        </w:rPr>
      </w:pPr>
      <w:r>
        <w:rPr>
          <w:rFonts w:eastAsia="Calibri" w:cs="Arial"/>
          <w:sz w:val="24"/>
          <w:szCs w:val="24"/>
        </w:rPr>
        <w:t xml:space="preserve">The Head of Planning summarised the report to Members, advising that </w:t>
      </w:r>
      <w:r w:rsidR="00CD48AB">
        <w:rPr>
          <w:rFonts w:eastAsia="Calibri" w:cs="Arial"/>
          <w:sz w:val="24"/>
          <w:szCs w:val="24"/>
        </w:rPr>
        <w:t xml:space="preserve">two </w:t>
      </w:r>
      <w:r>
        <w:rPr>
          <w:rFonts w:eastAsia="Calibri" w:cs="Arial"/>
          <w:sz w:val="24"/>
          <w:szCs w:val="24"/>
        </w:rPr>
        <w:t>appeals had been dismissed whilst an appeal had been lodged. She was pleased to report that performance over the last year had led to a 100% success rate in appeals lodged against refusal or enforcement by the PAC</w:t>
      </w:r>
      <w:r w:rsidR="005705DC">
        <w:rPr>
          <w:rFonts w:eastAsia="Calibri" w:cs="Arial"/>
          <w:sz w:val="24"/>
          <w:szCs w:val="24"/>
        </w:rPr>
        <w:t xml:space="preserve"> and </w:t>
      </w:r>
      <w:r w:rsidR="005705DC" w:rsidRPr="003A72D8">
        <w:rPr>
          <w:rFonts w:eastAsia="Calibri" w:cs="Arial"/>
          <w:sz w:val="24"/>
          <w:szCs w:val="24"/>
        </w:rPr>
        <w:t>Refusal of Certificate of Lawfulness of Proposed Use/Development</w:t>
      </w:r>
      <w:r w:rsidR="00CD48AB">
        <w:rPr>
          <w:rFonts w:eastAsia="Calibri" w:cs="Arial"/>
          <w:sz w:val="24"/>
          <w:szCs w:val="24"/>
        </w:rPr>
        <w:t>.</w:t>
      </w:r>
    </w:p>
    <w:p w14:paraId="2222163A" w14:textId="77777777" w:rsidR="00C11B19" w:rsidRDefault="00C11B19" w:rsidP="007D0F7C">
      <w:pPr>
        <w:pStyle w:val="Normal00"/>
        <w:rPr>
          <w:rFonts w:eastAsia="Calibri" w:cs="Arial"/>
          <w:b/>
          <w:bCs/>
          <w:szCs w:val="24"/>
        </w:rPr>
      </w:pPr>
    </w:p>
    <w:p w14:paraId="2B32B1F9" w14:textId="6B8F8596" w:rsidR="00D63E27" w:rsidRPr="005E7CC3" w:rsidRDefault="00EC2172" w:rsidP="007D0F7C">
      <w:pPr>
        <w:rPr>
          <w:rFonts w:eastAsia="Calibri" w:cs="Arial"/>
          <w:b/>
          <w:bCs/>
          <w:szCs w:val="24"/>
        </w:rPr>
      </w:pPr>
      <w:r>
        <w:rPr>
          <w:rFonts w:eastAsia="Calibri" w:cs="Arial"/>
          <w:b/>
          <w:bCs/>
          <w:kern w:val="0"/>
          <w:szCs w:val="24"/>
          <w14:ligatures w14:val="none"/>
        </w:rPr>
        <w:t>AGREED TO RECOMMEND</w:t>
      </w:r>
      <w:r w:rsidR="00D63E27" w:rsidRPr="00082E6C">
        <w:rPr>
          <w:rFonts w:eastAsia="Calibri" w:cs="Arial"/>
          <w:b/>
          <w:bCs/>
          <w:kern w:val="0"/>
          <w:szCs w:val="24"/>
          <w14:ligatures w14:val="none"/>
        </w:rPr>
        <w:t>, on the proposal of</w:t>
      </w:r>
      <w:r w:rsidR="00D63E27">
        <w:rPr>
          <w:rFonts w:eastAsia="Calibri" w:cs="Arial"/>
          <w:b/>
          <w:bCs/>
          <w:kern w:val="0"/>
          <w:szCs w:val="24"/>
          <w14:ligatures w14:val="none"/>
        </w:rPr>
        <w:t xml:space="preserve"> Alderman Graham</w:t>
      </w:r>
      <w:r w:rsidR="00D63E27" w:rsidRPr="00082E6C">
        <w:rPr>
          <w:rFonts w:eastAsia="Calibri" w:cs="Arial"/>
          <w:b/>
          <w:bCs/>
          <w:kern w:val="0"/>
          <w:szCs w:val="24"/>
          <w14:ligatures w14:val="none"/>
        </w:rPr>
        <w:t>, seconded by</w:t>
      </w:r>
      <w:r w:rsidR="00D63E27">
        <w:rPr>
          <w:rFonts w:eastAsia="Calibri" w:cs="Arial"/>
          <w:b/>
          <w:bCs/>
          <w:kern w:val="0"/>
          <w:szCs w:val="24"/>
          <w14:ligatures w14:val="none"/>
        </w:rPr>
        <w:t xml:space="preserve"> Councillor Kendall</w:t>
      </w:r>
      <w:r w:rsidR="00D63E27" w:rsidRPr="00082E6C">
        <w:rPr>
          <w:rFonts w:eastAsia="Calibri" w:cs="Arial"/>
          <w:b/>
          <w:bCs/>
          <w:kern w:val="0"/>
          <w:szCs w:val="24"/>
          <w14:ligatures w14:val="none"/>
        </w:rPr>
        <w:t xml:space="preserve">, </w:t>
      </w:r>
      <w:r w:rsidR="00D63E27" w:rsidRPr="00F07380">
        <w:rPr>
          <w:rFonts w:eastAsia="Calibri" w:cs="Arial"/>
          <w:b/>
          <w:bCs/>
          <w:kern w:val="0"/>
          <w:szCs w:val="24"/>
          <w14:ligatures w14:val="none"/>
        </w:rPr>
        <w:t xml:space="preserve">that the </w:t>
      </w:r>
      <w:r w:rsidR="00D63E27">
        <w:rPr>
          <w:rFonts w:eastAsia="Calibri" w:cs="Arial"/>
          <w:b/>
          <w:bCs/>
          <w:kern w:val="0"/>
          <w:szCs w:val="24"/>
          <w14:ligatures w14:val="none"/>
        </w:rPr>
        <w:t>recommendation be adopted</w:t>
      </w:r>
      <w:r>
        <w:rPr>
          <w:rFonts w:eastAsia="Calibri" w:cs="Arial"/>
          <w:b/>
          <w:bCs/>
          <w:kern w:val="0"/>
          <w:szCs w:val="24"/>
          <w14:ligatures w14:val="none"/>
        </w:rPr>
        <w:t>.</w:t>
      </w:r>
    </w:p>
    <w:p w14:paraId="15A6BB49" w14:textId="77777777" w:rsidR="00863491" w:rsidRDefault="00863491" w:rsidP="007D0F7C"/>
    <w:p w14:paraId="04F25986" w14:textId="5343A31B" w:rsidR="00180813" w:rsidRDefault="00863491" w:rsidP="007D0F7C">
      <w:pPr>
        <w:pStyle w:val="Heading1"/>
        <w:ind w:left="720" w:hanging="720"/>
        <w:rPr>
          <w:rFonts w:eastAsia="Calibri"/>
        </w:rPr>
      </w:pPr>
      <w:r w:rsidRPr="00863491">
        <w:rPr>
          <w:rFonts w:eastAsia="Calibri"/>
          <w:u w:val="none"/>
        </w:rPr>
        <w:t>6.</w:t>
      </w:r>
      <w:r w:rsidRPr="00863491">
        <w:rPr>
          <w:rFonts w:eastAsia="Calibri"/>
          <w:u w:val="none"/>
        </w:rPr>
        <w:tab/>
      </w:r>
      <w:r w:rsidR="00C11B19">
        <w:rPr>
          <w:rFonts w:eastAsia="Calibri" w:cs="Arial"/>
          <w:szCs w:val="24"/>
        </w:rPr>
        <w:t>Statutory Consultations Annual Performance Report- response from DFI</w:t>
      </w:r>
    </w:p>
    <w:p w14:paraId="2A5BEF2C" w14:textId="1AD49DEB" w:rsidR="00863491" w:rsidRDefault="00154984" w:rsidP="007D0F7C">
      <w:pPr>
        <w:rPr>
          <w:rFonts w:eastAsia="Calibri" w:cs="Arial"/>
          <w:kern w:val="0"/>
          <w:szCs w:val="24"/>
          <w14:ligatures w14:val="none"/>
        </w:rPr>
      </w:pPr>
      <w:r>
        <w:rPr>
          <w:rFonts w:eastAsia="Calibri" w:cs="Arial"/>
          <w:kern w:val="0"/>
          <w:szCs w:val="24"/>
          <w14:ligatures w14:val="none"/>
        </w:rPr>
        <w:tab/>
        <w:t xml:space="preserve">(Appendices </w:t>
      </w:r>
      <w:r w:rsidR="005E26F7">
        <w:rPr>
          <w:rFonts w:eastAsia="Calibri" w:cs="Arial"/>
          <w:kern w:val="0"/>
          <w:szCs w:val="24"/>
          <w14:ligatures w14:val="none"/>
        </w:rPr>
        <w:t>XV, XVI</w:t>
      </w:r>
      <w:r>
        <w:rPr>
          <w:rFonts w:eastAsia="Calibri" w:cs="Arial"/>
          <w:kern w:val="0"/>
          <w:szCs w:val="24"/>
          <w14:ligatures w14:val="none"/>
        </w:rPr>
        <w:t>)</w:t>
      </w:r>
    </w:p>
    <w:p w14:paraId="7C358DED" w14:textId="77777777" w:rsidR="00154984" w:rsidRPr="006D0C17" w:rsidRDefault="00154984" w:rsidP="007D0F7C">
      <w:pPr>
        <w:rPr>
          <w:rFonts w:eastAsia="Calibri" w:cs="Arial"/>
          <w:kern w:val="0"/>
          <w:szCs w:val="24"/>
          <w14:ligatures w14:val="none"/>
        </w:rPr>
      </w:pPr>
    </w:p>
    <w:p w14:paraId="13EEE750" w14:textId="06C2BEFF" w:rsidR="00D373F4" w:rsidRPr="006D0C17" w:rsidRDefault="00863491" w:rsidP="007D0F7C">
      <w:pPr>
        <w:rPr>
          <w:rFonts w:eastAsia="Calibri" w:cs="Arial"/>
          <w:kern w:val="0"/>
          <w:szCs w:val="24"/>
          <w14:ligatures w14:val="none"/>
        </w:rPr>
      </w:pPr>
      <w:r w:rsidRPr="006D0C17">
        <w:rPr>
          <w:rFonts w:eastAsia="Calibri" w:cs="Arial"/>
          <w:caps/>
          <w:kern w:val="0"/>
          <w:szCs w:val="24"/>
          <w14:ligatures w14:val="none"/>
        </w:rPr>
        <w:t>Previously circulated:-</w:t>
      </w:r>
      <w:r w:rsidRPr="006D0C17">
        <w:rPr>
          <w:rFonts w:eastAsia="Calibri" w:cs="Arial"/>
          <w:kern w:val="0"/>
          <w:szCs w:val="24"/>
          <w14:ligatures w14:val="none"/>
        </w:rPr>
        <w:t xml:space="preserve"> Report from the Director of Prosperity </w:t>
      </w:r>
      <w:r w:rsidR="00696FC9" w:rsidRPr="006D0C17">
        <w:rPr>
          <w:rFonts w:eastAsia="Calibri" w:cs="Arial"/>
          <w:kern w:val="0"/>
          <w:szCs w:val="24"/>
          <w14:ligatures w14:val="none"/>
        </w:rPr>
        <w:t xml:space="preserve">explaining that </w:t>
      </w:r>
    </w:p>
    <w:p w14:paraId="69F55ECD" w14:textId="66915573" w:rsidR="00696FC9" w:rsidRPr="006D0C17" w:rsidRDefault="00696FC9" w:rsidP="007D0F7C">
      <w:pPr>
        <w:pStyle w:val="ListParagraph"/>
        <w:numPr>
          <w:ilvl w:val="0"/>
          <w:numId w:val="42"/>
        </w:numPr>
        <w:autoSpaceDE w:val="0"/>
        <w:autoSpaceDN w:val="0"/>
        <w:adjustRightInd w:val="0"/>
        <w:spacing w:after="0" w:line="240" w:lineRule="auto"/>
        <w:ind w:left="426" w:hanging="426"/>
        <w:rPr>
          <w:rFonts w:ascii="Arial" w:hAnsi="Arial" w:cs="Arial"/>
          <w:color w:val="000000"/>
          <w:sz w:val="24"/>
          <w:szCs w:val="24"/>
        </w:rPr>
      </w:pPr>
      <w:r w:rsidRPr="006D0C17">
        <w:rPr>
          <w:rFonts w:ascii="Arial" w:hAnsi="Arial" w:cs="Arial"/>
          <w:color w:val="000000"/>
          <w:sz w:val="24"/>
          <w:szCs w:val="24"/>
        </w:rPr>
        <w:t xml:space="preserve">Members </w:t>
      </w:r>
      <w:r w:rsidR="005705DC" w:rsidRPr="006D0C17">
        <w:rPr>
          <w:rFonts w:ascii="Arial" w:hAnsi="Arial" w:cs="Arial"/>
          <w:color w:val="000000"/>
          <w:sz w:val="24"/>
          <w:szCs w:val="24"/>
        </w:rPr>
        <w:t>would have recalled</w:t>
      </w:r>
      <w:r w:rsidRPr="006D0C17">
        <w:rPr>
          <w:rFonts w:ascii="Arial" w:hAnsi="Arial" w:cs="Arial"/>
          <w:color w:val="000000"/>
          <w:sz w:val="24"/>
          <w:szCs w:val="24"/>
        </w:rPr>
        <w:t xml:space="preserve"> the paper presented on 01 October meeting (attached Item 6d) informing members of the annual performance report prepared by the Department for Infrastructure (DfI) which sets out the performance of statutory consultees in the planning process. </w:t>
      </w:r>
    </w:p>
    <w:p w14:paraId="0542D384" w14:textId="77777777" w:rsidR="00696FC9" w:rsidRPr="005705DC" w:rsidRDefault="00696FC9" w:rsidP="007D0F7C">
      <w:pPr>
        <w:autoSpaceDE w:val="0"/>
        <w:autoSpaceDN w:val="0"/>
        <w:adjustRightInd w:val="0"/>
        <w:rPr>
          <w:rFonts w:cs="Arial"/>
          <w:color w:val="000000"/>
          <w:szCs w:val="24"/>
        </w:rPr>
      </w:pPr>
    </w:p>
    <w:p w14:paraId="6FB917C9" w14:textId="4B5448C7" w:rsidR="00696FC9" w:rsidRPr="005705DC" w:rsidRDefault="00696FC9" w:rsidP="007D0F7C">
      <w:pPr>
        <w:pStyle w:val="ListParagraph"/>
        <w:numPr>
          <w:ilvl w:val="0"/>
          <w:numId w:val="42"/>
        </w:numPr>
        <w:autoSpaceDE w:val="0"/>
        <w:autoSpaceDN w:val="0"/>
        <w:adjustRightInd w:val="0"/>
        <w:spacing w:after="0" w:line="240" w:lineRule="auto"/>
        <w:ind w:left="426" w:hanging="426"/>
        <w:rPr>
          <w:rFonts w:ascii="Arial" w:hAnsi="Arial" w:cs="Arial"/>
          <w:color w:val="000000"/>
          <w:sz w:val="24"/>
          <w:szCs w:val="24"/>
        </w:rPr>
      </w:pPr>
      <w:r w:rsidRPr="005705DC">
        <w:rPr>
          <w:rFonts w:ascii="Arial" w:hAnsi="Arial" w:cs="Arial"/>
          <w:sz w:val="24"/>
          <w:szCs w:val="24"/>
        </w:rPr>
        <w:t xml:space="preserve">The report detailed of the volume of statutory consultation that </w:t>
      </w:r>
      <w:r w:rsidR="005705DC" w:rsidRPr="005705DC">
        <w:rPr>
          <w:rFonts w:ascii="Arial" w:hAnsi="Arial" w:cs="Arial"/>
          <w:sz w:val="24"/>
          <w:szCs w:val="24"/>
        </w:rPr>
        <w:t>had</w:t>
      </w:r>
      <w:r w:rsidRPr="005705DC">
        <w:rPr>
          <w:rFonts w:ascii="Arial" w:hAnsi="Arial" w:cs="Arial"/>
          <w:sz w:val="24"/>
          <w:szCs w:val="24"/>
        </w:rPr>
        <w:t xml:space="preserve"> taken place during 2023/34 with comparative information for earlier years and was the first annual report to be produced for statutory consultation since introduction of both Planning Portals (that </w:t>
      </w:r>
      <w:r w:rsidR="005705DC" w:rsidRPr="005705DC">
        <w:rPr>
          <w:rFonts w:ascii="Arial" w:hAnsi="Arial" w:cs="Arial"/>
          <w:sz w:val="24"/>
          <w:szCs w:val="24"/>
        </w:rPr>
        <w:t>was</w:t>
      </w:r>
      <w:r w:rsidRPr="005705DC">
        <w:rPr>
          <w:rFonts w:ascii="Arial" w:hAnsi="Arial" w:cs="Arial"/>
          <w:sz w:val="24"/>
          <w:szCs w:val="24"/>
        </w:rPr>
        <w:t xml:space="preserve"> for Mid Ulster, and that </w:t>
      </w:r>
      <w:r w:rsidR="005705DC" w:rsidRPr="005705DC">
        <w:rPr>
          <w:rFonts w:ascii="Arial" w:hAnsi="Arial" w:cs="Arial"/>
          <w:sz w:val="24"/>
          <w:szCs w:val="24"/>
        </w:rPr>
        <w:t>was</w:t>
      </w:r>
      <w:r w:rsidRPr="005705DC">
        <w:rPr>
          <w:rFonts w:ascii="Arial" w:hAnsi="Arial" w:cs="Arial"/>
          <w:sz w:val="24"/>
          <w:szCs w:val="24"/>
        </w:rPr>
        <w:t xml:space="preserve"> for the remaining 11 </w:t>
      </w:r>
      <w:r w:rsidRPr="005705DC">
        <w:rPr>
          <w:rFonts w:ascii="Arial" w:hAnsi="Arial" w:cs="Arial"/>
          <w:sz w:val="24"/>
          <w:szCs w:val="24"/>
        </w:rPr>
        <w:lastRenderedPageBreak/>
        <w:t xml:space="preserve">planning authorities, which includes DFI). Members were made aware that the figures contained in the report should not be considered as official statistics and therefore should not be quoted as such. </w:t>
      </w:r>
    </w:p>
    <w:p w14:paraId="2AD27A00" w14:textId="77777777" w:rsidR="00696FC9" w:rsidRPr="005705DC" w:rsidRDefault="00696FC9" w:rsidP="007D0F7C">
      <w:pPr>
        <w:pStyle w:val="ListParagraph"/>
        <w:rPr>
          <w:rFonts w:ascii="Arial" w:hAnsi="Arial" w:cs="Arial"/>
          <w:color w:val="000000"/>
          <w:sz w:val="24"/>
          <w:szCs w:val="24"/>
        </w:rPr>
      </w:pPr>
    </w:p>
    <w:p w14:paraId="679F0EC4" w14:textId="5EE512D6" w:rsidR="00696FC9" w:rsidRPr="005705DC" w:rsidRDefault="00696FC9" w:rsidP="007D0F7C">
      <w:pPr>
        <w:pStyle w:val="ListParagraph"/>
        <w:numPr>
          <w:ilvl w:val="0"/>
          <w:numId w:val="42"/>
        </w:numPr>
        <w:autoSpaceDE w:val="0"/>
        <w:autoSpaceDN w:val="0"/>
        <w:adjustRightInd w:val="0"/>
        <w:spacing w:after="0" w:line="240" w:lineRule="auto"/>
        <w:ind w:left="426" w:hanging="426"/>
        <w:rPr>
          <w:rFonts w:ascii="Arial" w:hAnsi="Arial" w:cs="Arial"/>
          <w:sz w:val="24"/>
          <w:szCs w:val="24"/>
        </w:rPr>
      </w:pPr>
      <w:r w:rsidRPr="005705DC">
        <w:rPr>
          <w:rFonts w:ascii="Arial" w:hAnsi="Arial" w:cs="Arial"/>
          <w:color w:val="000000"/>
          <w:sz w:val="24"/>
          <w:szCs w:val="24"/>
        </w:rPr>
        <w:t xml:space="preserve">Given that the statistics presented for Ards and North Down did not reflect the performance of </w:t>
      </w:r>
      <w:r w:rsidRPr="005705DC">
        <w:rPr>
          <w:rFonts w:ascii="Arial" w:hAnsi="Arial" w:cs="Arial"/>
          <w:sz w:val="24"/>
          <w:szCs w:val="24"/>
        </w:rPr>
        <w:t xml:space="preserve">Divisional Offices which </w:t>
      </w:r>
      <w:r w:rsidR="005705DC">
        <w:rPr>
          <w:rFonts w:ascii="Arial" w:hAnsi="Arial" w:cs="Arial"/>
          <w:sz w:val="24"/>
          <w:szCs w:val="24"/>
        </w:rPr>
        <w:t>were</w:t>
      </w:r>
      <w:r w:rsidRPr="005705DC">
        <w:rPr>
          <w:rFonts w:ascii="Arial" w:hAnsi="Arial" w:cs="Arial"/>
          <w:sz w:val="24"/>
          <w:szCs w:val="24"/>
        </w:rPr>
        <w:t xml:space="preserve"> known to be experiencing resourcing issues members voted for correspondence to be issued to DFI.</w:t>
      </w:r>
    </w:p>
    <w:p w14:paraId="5C065AF4" w14:textId="77777777" w:rsidR="00696FC9" w:rsidRPr="005705DC" w:rsidRDefault="00696FC9" w:rsidP="007D0F7C">
      <w:pPr>
        <w:pStyle w:val="ListParagraph"/>
        <w:rPr>
          <w:rFonts w:ascii="Arial" w:hAnsi="Arial" w:cs="Arial"/>
          <w:sz w:val="24"/>
          <w:szCs w:val="24"/>
        </w:rPr>
      </w:pPr>
    </w:p>
    <w:p w14:paraId="7ADC361A" w14:textId="2D698AE2" w:rsidR="00696FC9" w:rsidRPr="005705DC" w:rsidRDefault="00696FC9" w:rsidP="007D0F7C">
      <w:pPr>
        <w:pStyle w:val="ListParagraph"/>
        <w:numPr>
          <w:ilvl w:val="0"/>
          <w:numId w:val="42"/>
        </w:numPr>
        <w:autoSpaceDE w:val="0"/>
        <w:autoSpaceDN w:val="0"/>
        <w:adjustRightInd w:val="0"/>
        <w:spacing w:after="0" w:line="240" w:lineRule="auto"/>
        <w:ind w:left="426" w:hanging="426"/>
        <w:rPr>
          <w:rFonts w:ascii="Arial" w:hAnsi="Arial" w:cs="Arial"/>
          <w:sz w:val="24"/>
          <w:szCs w:val="24"/>
        </w:rPr>
      </w:pPr>
      <w:r w:rsidRPr="005705DC">
        <w:rPr>
          <w:rFonts w:ascii="Arial" w:hAnsi="Arial" w:cs="Arial"/>
          <w:sz w:val="24"/>
          <w:szCs w:val="24"/>
        </w:rPr>
        <w:t>By way of summary, the response from DFI explain</w:t>
      </w:r>
      <w:r w:rsidR="005705DC">
        <w:rPr>
          <w:rFonts w:ascii="Arial" w:hAnsi="Arial" w:cs="Arial"/>
          <w:sz w:val="24"/>
          <w:szCs w:val="24"/>
        </w:rPr>
        <w:t>ed</w:t>
      </w:r>
      <w:r w:rsidRPr="005705DC">
        <w:rPr>
          <w:rFonts w:ascii="Arial" w:hAnsi="Arial" w:cs="Arial"/>
          <w:sz w:val="24"/>
          <w:szCs w:val="24"/>
        </w:rPr>
        <w:t xml:space="preserve"> that: </w:t>
      </w:r>
    </w:p>
    <w:p w14:paraId="6D148020" w14:textId="77777777" w:rsidR="00696FC9" w:rsidRPr="005705DC" w:rsidRDefault="00696FC9" w:rsidP="007D0F7C">
      <w:pPr>
        <w:pStyle w:val="ListParagraph"/>
        <w:rPr>
          <w:rFonts w:ascii="Arial" w:hAnsi="Arial" w:cs="Arial"/>
          <w:sz w:val="24"/>
          <w:szCs w:val="24"/>
        </w:rPr>
      </w:pPr>
    </w:p>
    <w:p w14:paraId="46842F0E" w14:textId="6CDA2193" w:rsidR="00696FC9" w:rsidRPr="005705DC" w:rsidRDefault="00696FC9" w:rsidP="007D0F7C">
      <w:pPr>
        <w:pStyle w:val="ListParagraph"/>
        <w:numPr>
          <w:ilvl w:val="0"/>
          <w:numId w:val="43"/>
        </w:numPr>
        <w:autoSpaceDE w:val="0"/>
        <w:autoSpaceDN w:val="0"/>
        <w:adjustRightInd w:val="0"/>
        <w:spacing w:after="0" w:line="240" w:lineRule="auto"/>
        <w:rPr>
          <w:rFonts w:ascii="Arial" w:hAnsi="Arial" w:cs="Arial"/>
          <w:sz w:val="24"/>
          <w:szCs w:val="24"/>
        </w:rPr>
      </w:pPr>
      <w:r w:rsidRPr="005705DC">
        <w:rPr>
          <w:rFonts w:ascii="Arial" w:hAnsi="Arial" w:cs="Arial"/>
          <w:sz w:val="24"/>
          <w:szCs w:val="24"/>
        </w:rPr>
        <w:t xml:space="preserve">the Department </w:t>
      </w:r>
      <w:r w:rsidR="005705DC">
        <w:rPr>
          <w:rFonts w:ascii="Arial" w:hAnsi="Arial" w:cs="Arial"/>
          <w:sz w:val="24"/>
          <w:szCs w:val="24"/>
        </w:rPr>
        <w:t>was</w:t>
      </w:r>
      <w:r w:rsidRPr="005705DC">
        <w:rPr>
          <w:rFonts w:ascii="Arial" w:hAnsi="Arial" w:cs="Arial"/>
          <w:sz w:val="24"/>
          <w:szCs w:val="24"/>
        </w:rPr>
        <w:t xml:space="preserve"> not yet in a position to provide the specific information requested but </w:t>
      </w:r>
      <w:r w:rsidR="005705DC">
        <w:rPr>
          <w:rFonts w:ascii="Arial" w:hAnsi="Arial" w:cs="Arial"/>
          <w:sz w:val="24"/>
          <w:szCs w:val="24"/>
        </w:rPr>
        <w:t>was</w:t>
      </w:r>
      <w:r w:rsidRPr="005705DC">
        <w:rPr>
          <w:rFonts w:ascii="Arial" w:hAnsi="Arial" w:cs="Arial"/>
          <w:sz w:val="24"/>
          <w:szCs w:val="24"/>
        </w:rPr>
        <w:t xml:space="preserve"> keen to enhance the statistical information available and </w:t>
      </w:r>
      <w:r w:rsidR="005705DC">
        <w:rPr>
          <w:rFonts w:ascii="Arial" w:hAnsi="Arial" w:cs="Arial"/>
          <w:sz w:val="24"/>
          <w:szCs w:val="24"/>
        </w:rPr>
        <w:t>was</w:t>
      </w:r>
      <w:r w:rsidRPr="005705DC">
        <w:rPr>
          <w:rFonts w:ascii="Arial" w:hAnsi="Arial" w:cs="Arial"/>
          <w:sz w:val="24"/>
          <w:szCs w:val="24"/>
        </w:rPr>
        <w:t xml:space="preserve"> continuing to work with statisticians in that regard. </w:t>
      </w:r>
    </w:p>
    <w:p w14:paraId="580E076C" w14:textId="25989445" w:rsidR="00696FC9" w:rsidRPr="005705DC" w:rsidRDefault="00696FC9" w:rsidP="007D0F7C">
      <w:pPr>
        <w:pStyle w:val="ListParagraph"/>
        <w:numPr>
          <w:ilvl w:val="0"/>
          <w:numId w:val="43"/>
        </w:numPr>
        <w:autoSpaceDE w:val="0"/>
        <w:autoSpaceDN w:val="0"/>
        <w:adjustRightInd w:val="0"/>
        <w:spacing w:after="0" w:line="240" w:lineRule="auto"/>
        <w:rPr>
          <w:rFonts w:ascii="Arial" w:hAnsi="Arial" w:cs="Arial"/>
          <w:sz w:val="24"/>
          <w:szCs w:val="24"/>
        </w:rPr>
      </w:pPr>
      <w:r w:rsidRPr="005705DC">
        <w:rPr>
          <w:rFonts w:ascii="Arial" w:hAnsi="Arial" w:cs="Arial"/>
          <w:sz w:val="24"/>
          <w:szCs w:val="24"/>
        </w:rPr>
        <w:t xml:space="preserve">a ‘deep dive’ of information </w:t>
      </w:r>
      <w:r w:rsidR="005705DC">
        <w:rPr>
          <w:rFonts w:ascii="Arial" w:hAnsi="Arial" w:cs="Arial"/>
          <w:sz w:val="24"/>
          <w:szCs w:val="24"/>
        </w:rPr>
        <w:t>was</w:t>
      </w:r>
      <w:r w:rsidRPr="005705DC">
        <w:rPr>
          <w:rFonts w:ascii="Arial" w:hAnsi="Arial" w:cs="Arial"/>
          <w:sz w:val="24"/>
          <w:szCs w:val="24"/>
        </w:rPr>
        <w:t xml:space="preserve"> taking place and </w:t>
      </w:r>
      <w:r w:rsidR="005705DC">
        <w:rPr>
          <w:rFonts w:ascii="Arial" w:hAnsi="Arial" w:cs="Arial"/>
          <w:sz w:val="24"/>
          <w:szCs w:val="24"/>
        </w:rPr>
        <w:t>would</w:t>
      </w:r>
      <w:r w:rsidRPr="005705DC">
        <w:rPr>
          <w:rFonts w:ascii="Arial" w:hAnsi="Arial" w:cs="Arial"/>
          <w:sz w:val="24"/>
          <w:szCs w:val="24"/>
        </w:rPr>
        <w:t xml:space="preserve"> be shared when Council officials </w:t>
      </w:r>
      <w:r w:rsidR="005705DC">
        <w:rPr>
          <w:rFonts w:ascii="Arial" w:hAnsi="Arial" w:cs="Arial"/>
          <w:sz w:val="24"/>
          <w:szCs w:val="24"/>
        </w:rPr>
        <w:t>met</w:t>
      </w:r>
      <w:r w:rsidRPr="005705DC">
        <w:rPr>
          <w:rFonts w:ascii="Arial" w:hAnsi="Arial" w:cs="Arial"/>
          <w:sz w:val="24"/>
          <w:szCs w:val="24"/>
        </w:rPr>
        <w:t xml:space="preserve"> with DFI representatives (DFI currently visiting Council offices to gain an insight and to discuss planning matters)</w:t>
      </w:r>
    </w:p>
    <w:p w14:paraId="2D3FA42F" w14:textId="394E70E6" w:rsidR="00696FC9" w:rsidRPr="005705DC" w:rsidRDefault="00696FC9" w:rsidP="007D0F7C">
      <w:pPr>
        <w:pStyle w:val="ListParagraph"/>
        <w:numPr>
          <w:ilvl w:val="0"/>
          <w:numId w:val="43"/>
        </w:numPr>
        <w:autoSpaceDE w:val="0"/>
        <w:autoSpaceDN w:val="0"/>
        <w:adjustRightInd w:val="0"/>
        <w:spacing w:after="0" w:line="240" w:lineRule="auto"/>
        <w:rPr>
          <w:rFonts w:ascii="Arial" w:hAnsi="Arial" w:cs="Arial"/>
          <w:sz w:val="24"/>
          <w:szCs w:val="24"/>
        </w:rPr>
      </w:pPr>
      <w:r w:rsidRPr="005705DC">
        <w:rPr>
          <w:rFonts w:ascii="Arial" w:hAnsi="Arial" w:cs="Arial"/>
          <w:sz w:val="24"/>
          <w:szCs w:val="24"/>
        </w:rPr>
        <w:t xml:space="preserve">the performance and number of on-time consultee responses for major applications </w:t>
      </w:r>
      <w:r w:rsidR="000772A6">
        <w:rPr>
          <w:rFonts w:ascii="Arial" w:hAnsi="Arial" w:cs="Arial"/>
          <w:sz w:val="24"/>
          <w:szCs w:val="24"/>
        </w:rPr>
        <w:t>had</w:t>
      </w:r>
      <w:r w:rsidRPr="005705DC">
        <w:rPr>
          <w:rFonts w:ascii="Arial" w:hAnsi="Arial" w:cs="Arial"/>
          <w:sz w:val="24"/>
          <w:szCs w:val="24"/>
        </w:rPr>
        <w:t xml:space="preserve"> been and remain</w:t>
      </w:r>
      <w:r w:rsidR="000772A6">
        <w:rPr>
          <w:rFonts w:ascii="Arial" w:hAnsi="Arial" w:cs="Arial"/>
          <w:sz w:val="24"/>
          <w:szCs w:val="24"/>
        </w:rPr>
        <w:t>ed</w:t>
      </w:r>
      <w:r w:rsidRPr="005705DC">
        <w:rPr>
          <w:rFonts w:ascii="Arial" w:hAnsi="Arial" w:cs="Arial"/>
          <w:sz w:val="24"/>
          <w:szCs w:val="24"/>
        </w:rPr>
        <w:t xml:space="preserve"> an area of focus for the Planning Statutory Consultee Forum </w:t>
      </w:r>
    </w:p>
    <w:p w14:paraId="7D8A72C4" w14:textId="79CEC365" w:rsidR="00696FC9" w:rsidRPr="005705DC" w:rsidRDefault="00696FC9" w:rsidP="007D0F7C">
      <w:pPr>
        <w:pStyle w:val="ListParagraph"/>
        <w:numPr>
          <w:ilvl w:val="0"/>
          <w:numId w:val="43"/>
        </w:numPr>
        <w:autoSpaceDE w:val="0"/>
        <w:autoSpaceDN w:val="0"/>
        <w:adjustRightInd w:val="0"/>
        <w:spacing w:after="0" w:line="240" w:lineRule="auto"/>
        <w:rPr>
          <w:rFonts w:ascii="Arial" w:hAnsi="Arial" w:cs="Arial"/>
          <w:sz w:val="24"/>
          <w:szCs w:val="24"/>
        </w:rPr>
      </w:pPr>
      <w:r w:rsidRPr="005705DC">
        <w:rPr>
          <w:rFonts w:ascii="Arial" w:hAnsi="Arial" w:cs="Arial"/>
          <w:sz w:val="24"/>
          <w:szCs w:val="24"/>
        </w:rPr>
        <w:t xml:space="preserve">DFI Roads colleagues </w:t>
      </w:r>
      <w:r w:rsidR="000772A6">
        <w:rPr>
          <w:rFonts w:ascii="Arial" w:hAnsi="Arial" w:cs="Arial"/>
          <w:sz w:val="24"/>
          <w:szCs w:val="24"/>
        </w:rPr>
        <w:t>had</w:t>
      </w:r>
      <w:r w:rsidRPr="005705DC">
        <w:rPr>
          <w:rFonts w:ascii="Arial" w:hAnsi="Arial" w:cs="Arial"/>
          <w:sz w:val="24"/>
          <w:szCs w:val="24"/>
        </w:rPr>
        <w:t xml:space="preserve"> advised that the Southern Division (which includes Craigavon as well as the Downpatrick office) receive</w:t>
      </w:r>
      <w:r w:rsidR="000772A6">
        <w:rPr>
          <w:rFonts w:ascii="Arial" w:hAnsi="Arial" w:cs="Arial"/>
          <w:sz w:val="24"/>
          <w:szCs w:val="24"/>
        </w:rPr>
        <w:t>d</w:t>
      </w:r>
      <w:r w:rsidRPr="005705DC">
        <w:rPr>
          <w:rFonts w:ascii="Arial" w:hAnsi="Arial" w:cs="Arial"/>
          <w:sz w:val="24"/>
          <w:szCs w:val="24"/>
        </w:rPr>
        <w:t xml:space="preserve"> more consultation requests (local and major) than any other Divisional office.</w:t>
      </w:r>
    </w:p>
    <w:p w14:paraId="4361C549" w14:textId="3CAA0F4C" w:rsidR="00696FC9" w:rsidRPr="005705DC" w:rsidRDefault="00696FC9" w:rsidP="007D0F7C">
      <w:pPr>
        <w:pStyle w:val="ListParagraph"/>
        <w:numPr>
          <w:ilvl w:val="0"/>
          <w:numId w:val="43"/>
        </w:numPr>
        <w:autoSpaceDE w:val="0"/>
        <w:autoSpaceDN w:val="0"/>
        <w:adjustRightInd w:val="0"/>
        <w:spacing w:after="0" w:line="240" w:lineRule="auto"/>
        <w:rPr>
          <w:rFonts w:ascii="Arial" w:hAnsi="Arial" w:cs="Arial"/>
          <w:sz w:val="24"/>
          <w:szCs w:val="24"/>
        </w:rPr>
      </w:pPr>
      <w:r w:rsidRPr="005705DC">
        <w:rPr>
          <w:rFonts w:ascii="Arial" w:hAnsi="Arial" w:cs="Arial"/>
          <w:sz w:val="24"/>
          <w:szCs w:val="24"/>
        </w:rPr>
        <w:t xml:space="preserve">performance </w:t>
      </w:r>
      <w:r w:rsidR="000772A6">
        <w:rPr>
          <w:rFonts w:ascii="Arial" w:hAnsi="Arial" w:cs="Arial"/>
          <w:sz w:val="24"/>
          <w:szCs w:val="24"/>
        </w:rPr>
        <w:t>had</w:t>
      </w:r>
      <w:r w:rsidRPr="005705DC">
        <w:rPr>
          <w:rFonts w:ascii="Arial" w:hAnsi="Arial" w:cs="Arial"/>
          <w:sz w:val="24"/>
          <w:szCs w:val="24"/>
        </w:rPr>
        <w:t xml:space="preserve"> been affected by the level of vacancies.</w:t>
      </w:r>
    </w:p>
    <w:p w14:paraId="18DA5392" w14:textId="25EEFE7E" w:rsidR="00696FC9" w:rsidRPr="005705DC" w:rsidRDefault="00696FC9" w:rsidP="007D0F7C">
      <w:pPr>
        <w:pStyle w:val="ListParagraph"/>
        <w:numPr>
          <w:ilvl w:val="0"/>
          <w:numId w:val="43"/>
        </w:numPr>
        <w:autoSpaceDE w:val="0"/>
        <w:autoSpaceDN w:val="0"/>
        <w:adjustRightInd w:val="0"/>
        <w:spacing w:after="0" w:line="240" w:lineRule="auto"/>
        <w:rPr>
          <w:rFonts w:ascii="Arial" w:hAnsi="Arial" w:cs="Arial"/>
          <w:sz w:val="24"/>
          <w:szCs w:val="24"/>
        </w:rPr>
      </w:pPr>
      <w:r w:rsidRPr="005705DC">
        <w:rPr>
          <w:rFonts w:ascii="Arial" w:hAnsi="Arial" w:cs="Arial"/>
          <w:sz w:val="24"/>
          <w:szCs w:val="24"/>
        </w:rPr>
        <w:t xml:space="preserve">the number and quality of applications and consultations received </w:t>
      </w:r>
      <w:r w:rsidR="000772A6">
        <w:rPr>
          <w:rFonts w:ascii="Arial" w:hAnsi="Arial" w:cs="Arial"/>
          <w:sz w:val="24"/>
          <w:szCs w:val="24"/>
        </w:rPr>
        <w:t>was</w:t>
      </w:r>
      <w:r w:rsidRPr="005705DC">
        <w:rPr>
          <w:rFonts w:ascii="Arial" w:hAnsi="Arial" w:cs="Arial"/>
          <w:sz w:val="24"/>
          <w:szCs w:val="24"/>
        </w:rPr>
        <w:t xml:space="preserve"> impacting their response times.</w:t>
      </w:r>
    </w:p>
    <w:p w14:paraId="0AC4B78C" w14:textId="0147BBD6" w:rsidR="00696FC9" w:rsidRPr="005705DC" w:rsidRDefault="00696FC9" w:rsidP="007D0F7C">
      <w:pPr>
        <w:pStyle w:val="ListParagraph"/>
        <w:numPr>
          <w:ilvl w:val="0"/>
          <w:numId w:val="43"/>
        </w:numPr>
        <w:autoSpaceDE w:val="0"/>
        <w:autoSpaceDN w:val="0"/>
        <w:adjustRightInd w:val="0"/>
        <w:spacing w:after="0" w:line="240" w:lineRule="auto"/>
        <w:rPr>
          <w:rFonts w:ascii="Arial" w:hAnsi="Arial" w:cs="Arial"/>
          <w:sz w:val="24"/>
          <w:szCs w:val="24"/>
        </w:rPr>
      </w:pPr>
      <w:r w:rsidRPr="005705DC">
        <w:rPr>
          <w:rFonts w:ascii="Arial" w:hAnsi="Arial" w:cs="Arial"/>
          <w:sz w:val="24"/>
          <w:szCs w:val="24"/>
        </w:rPr>
        <w:t xml:space="preserve">legislation </w:t>
      </w:r>
      <w:r w:rsidR="000772A6">
        <w:rPr>
          <w:rFonts w:ascii="Arial" w:hAnsi="Arial" w:cs="Arial"/>
          <w:sz w:val="24"/>
          <w:szCs w:val="24"/>
        </w:rPr>
        <w:t>was</w:t>
      </w:r>
      <w:r w:rsidRPr="005705DC">
        <w:rPr>
          <w:rFonts w:ascii="Arial" w:hAnsi="Arial" w:cs="Arial"/>
          <w:sz w:val="24"/>
          <w:szCs w:val="24"/>
        </w:rPr>
        <w:t xml:space="preserve"> now in place to enable the introduction of statutory local validation checklists, which should improve the quality of applications entering the development management system.</w:t>
      </w:r>
    </w:p>
    <w:p w14:paraId="37C22F7B" w14:textId="53E3C3EA" w:rsidR="00696FC9" w:rsidRPr="005705DC" w:rsidRDefault="00696FC9" w:rsidP="007D0F7C">
      <w:pPr>
        <w:pStyle w:val="ListParagraph"/>
        <w:numPr>
          <w:ilvl w:val="0"/>
          <w:numId w:val="43"/>
        </w:numPr>
        <w:autoSpaceDE w:val="0"/>
        <w:autoSpaceDN w:val="0"/>
        <w:adjustRightInd w:val="0"/>
        <w:spacing w:after="0" w:line="240" w:lineRule="auto"/>
        <w:rPr>
          <w:rFonts w:ascii="Arial" w:hAnsi="Arial" w:cs="Arial"/>
          <w:sz w:val="24"/>
          <w:szCs w:val="24"/>
        </w:rPr>
      </w:pPr>
      <w:r w:rsidRPr="005705DC">
        <w:rPr>
          <w:rFonts w:ascii="Arial" w:hAnsi="Arial" w:cs="Arial"/>
          <w:sz w:val="24"/>
          <w:szCs w:val="24"/>
        </w:rPr>
        <w:t>steps to improve performance include</w:t>
      </w:r>
      <w:r w:rsidR="000772A6">
        <w:rPr>
          <w:rFonts w:ascii="Arial" w:hAnsi="Arial" w:cs="Arial"/>
          <w:sz w:val="24"/>
          <w:szCs w:val="24"/>
        </w:rPr>
        <w:t>d</w:t>
      </w:r>
      <w:r w:rsidRPr="005705DC">
        <w:rPr>
          <w:rFonts w:ascii="Arial" w:hAnsi="Arial" w:cs="Arial"/>
          <w:sz w:val="24"/>
          <w:szCs w:val="24"/>
        </w:rPr>
        <w:t>, overtime working, a bid to the Interim Public Sector Transformation Board which include</w:t>
      </w:r>
      <w:r w:rsidR="007F3370">
        <w:rPr>
          <w:rFonts w:ascii="Arial" w:hAnsi="Arial" w:cs="Arial"/>
          <w:sz w:val="24"/>
          <w:szCs w:val="24"/>
        </w:rPr>
        <w:t>d</w:t>
      </w:r>
      <w:r w:rsidRPr="005705DC">
        <w:rPr>
          <w:rFonts w:ascii="Arial" w:hAnsi="Arial" w:cs="Arial"/>
          <w:sz w:val="24"/>
          <w:szCs w:val="24"/>
        </w:rPr>
        <w:t xml:space="preserve"> proposals to support and enhance the Department’s statutory consultees.</w:t>
      </w:r>
    </w:p>
    <w:p w14:paraId="2FA44F50" w14:textId="77777777" w:rsidR="00696FC9" w:rsidRPr="005705DC" w:rsidRDefault="00696FC9" w:rsidP="007D0F7C">
      <w:pPr>
        <w:pStyle w:val="ListParagraph"/>
        <w:autoSpaceDE w:val="0"/>
        <w:autoSpaceDN w:val="0"/>
        <w:adjustRightInd w:val="0"/>
        <w:ind w:left="1146"/>
        <w:rPr>
          <w:rFonts w:ascii="Arial" w:hAnsi="Arial" w:cs="Arial"/>
          <w:sz w:val="24"/>
          <w:szCs w:val="24"/>
        </w:rPr>
      </w:pPr>
    </w:p>
    <w:p w14:paraId="4D836A6E" w14:textId="53CEE260" w:rsidR="00696FC9" w:rsidRPr="005705DC" w:rsidRDefault="00696FC9" w:rsidP="007D0F7C">
      <w:pPr>
        <w:pStyle w:val="ListParagraph"/>
        <w:numPr>
          <w:ilvl w:val="0"/>
          <w:numId w:val="42"/>
        </w:numPr>
        <w:autoSpaceDE w:val="0"/>
        <w:autoSpaceDN w:val="0"/>
        <w:adjustRightInd w:val="0"/>
        <w:spacing w:after="0" w:line="240" w:lineRule="auto"/>
        <w:rPr>
          <w:rFonts w:ascii="Arial" w:hAnsi="Arial" w:cs="Arial"/>
          <w:sz w:val="24"/>
          <w:szCs w:val="24"/>
        </w:rPr>
      </w:pPr>
      <w:r w:rsidRPr="005705DC">
        <w:rPr>
          <w:rFonts w:ascii="Arial" w:hAnsi="Arial" w:cs="Arial"/>
          <w:sz w:val="24"/>
          <w:szCs w:val="24"/>
        </w:rPr>
        <w:t xml:space="preserve">Members </w:t>
      </w:r>
      <w:r w:rsidR="007F3370">
        <w:rPr>
          <w:rFonts w:ascii="Arial" w:hAnsi="Arial" w:cs="Arial"/>
          <w:sz w:val="24"/>
          <w:szCs w:val="24"/>
        </w:rPr>
        <w:t>were made aware that</w:t>
      </w:r>
      <w:r w:rsidRPr="005705DC">
        <w:rPr>
          <w:rFonts w:ascii="Arial" w:hAnsi="Arial" w:cs="Arial"/>
          <w:sz w:val="24"/>
          <w:szCs w:val="24"/>
        </w:rPr>
        <w:t xml:space="preserve"> recently DfI Roads </w:t>
      </w:r>
      <w:r w:rsidR="007F3370">
        <w:rPr>
          <w:rFonts w:ascii="Arial" w:hAnsi="Arial" w:cs="Arial"/>
          <w:sz w:val="24"/>
          <w:szCs w:val="24"/>
        </w:rPr>
        <w:t>had</w:t>
      </w:r>
      <w:r w:rsidRPr="005705DC">
        <w:rPr>
          <w:rFonts w:ascii="Arial" w:hAnsi="Arial" w:cs="Arial"/>
          <w:sz w:val="24"/>
          <w:szCs w:val="24"/>
        </w:rPr>
        <w:t xml:space="preserve"> taken a positive step and </w:t>
      </w:r>
      <w:r w:rsidR="007F3370">
        <w:rPr>
          <w:rFonts w:ascii="Arial" w:hAnsi="Arial" w:cs="Arial"/>
          <w:sz w:val="24"/>
          <w:szCs w:val="24"/>
        </w:rPr>
        <w:t>had</w:t>
      </w:r>
      <w:r w:rsidRPr="005705DC">
        <w:rPr>
          <w:rFonts w:ascii="Arial" w:hAnsi="Arial" w:cs="Arial"/>
          <w:sz w:val="24"/>
          <w:szCs w:val="24"/>
        </w:rPr>
        <w:t xml:space="preserve"> reorganised their resources to provide a dedicated team to deal solely with Ards and North Down Council applications and meet with planning officials monthly to discuss applications.</w:t>
      </w:r>
    </w:p>
    <w:p w14:paraId="4DB27E4F" w14:textId="77777777" w:rsidR="00696FC9" w:rsidRPr="005705DC" w:rsidRDefault="00696FC9" w:rsidP="007D0F7C">
      <w:pPr>
        <w:tabs>
          <w:tab w:val="left" w:pos="567"/>
        </w:tabs>
        <w:rPr>
          <w:rFonts w:cs="Arial"/>
          <w:b/>
          <w:szCs w:val="24"/>
        </w:rPr>
      </w:pPr>
    </w:p>
    <w:p w14:paraId="53A47F27" w14:textId="75BA8488" w:rsidR="00696FC9" w:rsidRPr="005705DC" w:rsidRDefault="007F3370" w:rsidP="007D0F7C">
      <w:pPr>
        <w:rPr>
          <w:rFonts w:cs="Arial"/>
          <w:szCs w:val="24"/>
        </w:rPr>
      </w:pPr>
      <w:r>
        <w:rPr>
          <w:rFonts w:cs="Arial"/>
          <w:szCs w:val="24"/>
        </w:rPr>
        <w:t>RECOMMENDED</w:t>
      </w:r>
      <w:r w:rsidR="00696FC9" w:rsidRPr="005705DC">
        <w:rPr>
          <w:rFonts w:cs="Arial"/>
          <w:szCs w:val="24"/>
        </w:rPr>
        <w:t xml:space="preserve"> that Council notes the content of this report and attachments.</w:t>
      </w:r>
    </w:p>
    <w:p w14:paraId="61B30321" w14:textId="77777777" w:rsidR="00696FC9" w:rsidRPr="005705DC" w:rsidRDefault="00696FC9" w:rsidP="007D0F7C">
      <w:pPr>
        <w:rPr>
          <w:rFonts w:eastAsia="Calibri" w:cs="Arial"/>
          <w:szCs w:val="24"/>
        </w:rPr>
      </w:pPr>
    </w:p>
    <w:p w14:paraId="7E158644" w14:textId="6A0F4A12" w:rsidR="00D373F4" w:rsidRDefault="007A7763" w:rsidP="007D0F7C">
      <w:pPr>
        <w:rPr>
          <w:rFonts w:eastAsia="Calibri" w:cs="Arial"/>
          <w:szCs w:val="24"/>
        </w:rPr>
      </w:pPr>
      <w:r>
        <w:rPr>
          <w:rFonts w:eastAsia="Calibri" w:cs="Arial"/>
          <w:szCs w:val="24"/>
        </w:rPr>
        <w:t xml:space="preserve">The Head of Planning summarised the report to Members, explaining that following on from the annual performance report from DfI, additional information had been requested by Members in relation to statistics on statutory consultees. A response had been received that explained DfI </w:t>
      </w:r>
      <w:r w:rsidR="00CD48AB">
        <w:rPr>
          <w:rFonts w:eastAsia="Calibri" w:cs="Arial"/>
          <w:szCs w:val="24"/>
        </w:rPr>
        <w:t xml:space="preserve">was </w:t>
      </w:r>
      <w:r>
        <w:rPr>
          <w:rFonts w:eastAsia="Calibri" w:cs="Arial"/>
          <w:szCs w:val="24"/>
        </w:rPr>
        <w:t xml:space="preserve">not in the position to provide specific information but </w:t>
      </w:r>
      <w:r w:rsidR="00CD48AB">
        <w:rPr>
          <w:rFonts w:eastAsia="Calibri" w:cs="Arial"/>
          <w:szCs w:val="24"/>
        </w:rPr>
        <w:t xml:space="preserve">was </w:t>
      </w:r>
      <w:r>
        <w:rPr>
          <w:rFonts w:eastAsia="Calibri" w:cs="Arial"/>
          <w:szCs w:val="24"/>
        </w:rPr>
        <w:t xml:space="preserve">keen to enhance statistical information which would be shared with Council officials. DfI Roads had advised the Southern Division received more consultation requests than any other office and that the level of vacancies affected </w:t>
      </w:r>
      <w:r w:rsidR="00CD48AB">
        <w:rPr>
          <w:rFonts w:eastAsia="Calibri" w:cs="Arial"/>
          <w:szCs w:val="24"/>
        </w:rPr>
        <w:t xml:space="preserve">its </w:t>
      </w:r>
      <w:r>
        <w:rPr>
          <w:rFonts w:eastAsia="Calibri" w:cs="Arial"/>
          <w:szCs w:val="24"/>
        </w:rPr>
        <w:t xml:space="preserve">ability </w:t>
      </w:r>
      <w:r w:rsidR="00893BFA">
        <w:rPr>
          <w:rFonts w:eastAsia="Calibri" w:cs="Arial"/>
          <w:szCs w:val="24"/>
        </w:rPr>
        <w:t xml:space="preserve">whilst the quality of applications impacted </w:t>
      </w:r>
      <w:r w:rsidR="00CD48AB">
        <w:rPr>
          <w:rFonts w:eastAsia="Calibri" w:cs="Arial"/>
          <w:szCs w:val="24"/>
        </w:rPr>
        <w:t xml:space="preserve">its </w:t>
      </w:r>
      <w:r w:rsidR="00893BFA">
        <w:rPr>
          <w:rFonts w:eastAsia="Calibri" w:cs="Arial"/>
          <w:szCs w:val="24"/>
        </w:rPr>
        <w:t xml:space="preserve">response times. However, legislation was now in place introducing statutory local validation checklists which it was hoped would improve the quality of applications. </w:t>
      </w:r>
    </w:p>
    <w:p w14:paraId="3FB0E01C" w14:textId="77777777" w:rsidR="00905F92" w:rsidRDefault="00905F92" w:rsidP="007D0F7C">
      <w:pPr>
        <w:rPr>
          <w:rFonts w:eastAsia="Calibri" w:cs="Arial"/>
          <w:szCs w:val="24"/>
        </w:rPr>
      </w:pPr>
    </w:p>
    <w:p w14:paraId="28CD3B91" w14:textId="2299350B" w:rsidR="00905F92" w:rsidRDefault="00905F92" w:rsidP="007D0F7C">
      <w:pPr>
        <w:rPr>
          <w:rFonts w:eastAsia="Calibri" w:cs="Arial"/>
          <w:kern w:val="0"/>
          <w:szCs w:val="24"/>
          <w14:ligatures w14:val="none"/>
        </w:rPr>
      </w:pPr>
      <w:r>
        <w:rPr>
          <w:rFonts w:eastAsia="Calibri" w:cs="Arial"/>
          <w:kern w:val="0"/>
          <w:szCs w:val="24"/>
          <w14:ligatures w14:val="none"/>
        </w:rPr>
        <w:t>Proposed by Councillor Kendall, seconded by Alderman Graham, that the recommendation be adopted and the report be noted.</w:t>
      </w:r>
    </w:p>
    <w:p w14:paraId="62B49D17" w14:textId="77777777" w:rsidR="00905F92" w:rsidRDefault="00905F92" w:rsidP="007D0F7C">
      <w:pPr>
        <w:rPr>
          <w:rFonts w:eastAsia="Calibri" w:cs="Arial"/>
          <w:kern w:val="0"/>
          <w:szCs w:val="24"/>
          <w14:ligatures w14:val="none"/>
        </w:rPr>
      </w:pPr>
    </w:p>
    <w:p w14:paraId="5B2A7558" w14:textId="2F2B52EA" w:rsidR="00905F92" w:rsidRDefault="00905F92" w:rsidP="007D0F7C">
      <w:pPr>
        <w:rPr>
          <w:rFonts w:eastAsia="Calibri" w:cs="Arial"/>
          <w:kern w:val="0"/>
          <w:szCs w:val="24"/>
          <w14:ligatures w14:val="none"/>
        </w:rPr>
      </w:pPr>
      <w:r>
        <w:rPr>
          <w:rFonts w:eastAsia="Calibri" w:cs="Arial"/>
          <w:kern w:val="0"/>
          <w:szCs w:val="24"/>
          <w14:ligatures w14:val="none"/>
        </w:rPr>
        <w:t>Councillor Kendall was curious if ther</w:t>
      </w:r>
      <w:r w:rsidR="00223C78">
        <w:rPr>
          <w:rFonts w:eastAsia="Calibri" w:cs="Arial"/>
          <w:kern w:val="0"/>
          <w:szCs w:val="24"/>
          <w14:ligatures w14:val="none"/>
        </w:rPr>
        <w:t>e</w:t>
      </w:r>
      <w:r>
        <w:rPr>
          <w:rFonts w:eastAsia="Calibri" w:cs="Arial"/>
          <w:kern w:val="0"/>
          <w:szCs w:val="24"/>
          <w14:ligatures w14:val="none"/>
        </w:rPr>
        <w:t xml:space="preserve"> had been any noted improvement with the addition of a dedicated team. </w:t>
      </w:r>
      <w:r w:rsidR="00223C78">
        <w:rPr>
          <w:rFonts w:eastAsia="Calibri" w:cs="Arial"/>
          <w:kern w:val="0"/>
          <w:szCs w:val="24"/>
          <w14:ligatures w14:val="none"/>
        </w:rPr>
        <w:t xml:space="preserve">The Head of Planning advised that it had been helpful to have face to face meetings once per month but there was still the issue of backfilling posts for the Department. </w:t>
      </w:r>
    </w:p>
    <w:p w14:paraId="488035CB" w14:textId="77777777" w:rsidR="00223C78" w:rsidRDefault="00223C78" w:rsidP="007D0F7C">
      <w:pPr>
        <w:rPr>
          <w:rFonts w:eastAsia="Calibri" w:cs="Arial"/>
          <w:kern w:val="0"/>
          <w:szCs w:val="24"/>
          <w14:ligatures w14:val="none"/>
        </w:rPr>
      </w:pPr>
    </w:p>
    <w:p w14:paraId="7762DFFA" w14:textId="7F859E72" w:rsidR="00696FC9" w:rsidRDefault="00223C78" w:rsidP="007D0F7C">
      <w:pPr>
        <w:rPr>
          <w:rFonts w:eastAsia="Calibri" w:cs="Arial"/>
          <w:kern w:val="0"/>
          <w:szCs w:val="24"/>
          <w14:ligatures w14:val="none"/>
        </w:rPr>
      </w:pPr>
      <w:r>
        <w:rPr>
          <w:rFonts w:eastAsia="Calibri" w:cs="Arial"/>
          <w:kern w:val="0"/>
          <w:szCs w:val="24"/>
          <w14:ligatures w14:val="none"/>
        </w:rPr>
        <w:t>Councillor Morgan believed things were moving in the right direction and wanted to know if responses were being returned more accurately or expediently. The Head of Planning had noted improvement recently</w:t>
      </w:r>
      <w:r w:rsidR="00CD48AB">
        <w:rPr>
          <w:rFonts w:eastAsia="Calibri" w:cs="Arial"/>
          <w:kern w:val="0"/>
          <w:szCs w:val="24"/>
          <w14:ligatures w14:val="none"/>
        </w:rPr>
        <w:t>,</w:t>
      </w:r>
      <w:r w:rsidR="00DF1E7D">
        <w:rPr>
          <w:rFonts w:eastAsia="Calibri" w:cs="Arial"/>
          <w:kern w:val="0"/>
          <w:szCs w:val="24"/>
          <w14:ligatures w14:val="none"/>
        </w:rPr>
        <w:t xml:space="preserve"> but</w:t>
      </w:r>
      <w:r w:rsidR="001639C7">
        <w:rPr>
          <w:rFonts w:eastAsia="Calibri" w:cs="Arial"/>
          <w:kern w:val="0"/>
          <w:szCs w:val="24"/>
          <w14:ligatures w14:val="none"/>
        </w:rPr>
        <w:t xml:space="preserve"> encouragement was still required from the Council as she explained that </w:t>
      </w:r>
      <w:r w:rsidR="00CD48AB">
        <w:rPr>
          <w:rFonts w:eastAsia="Calibri" w:cs="Arial"/>
          <w:kern w:val="0"/>
          <w:szCs w:val="24"/>
          <w14:ligatures w14:val="none"/>
        </w:rPr>
        <w:t xml:space="preserve">consultees </w:t>
      </w:r>
      <w:r w:rsidR="001639C7">
        <w:rPr>
          <w:rFonts w:eastAsia="Calibri" w:cs="Arial"/>
          <w:kern w:val="0"/>
          <w:szCs w:val="24"/>
          <w14:ligatures w14:val="none"/>
        </w:rPr>
        <w:t xml:space="preserve">still had to advise on a response which led to Officers negotiating with DfI </w:t>
      </w:r>
      <w:r w:rsidR="00CD48AB">
        <w:rPr>
          <w:rFonts w:eastAsia="Calibri" w:cs="Arial"/>
          <w:kern w:val="0"/>
          <w:szCs w:val="24"/>
          <w14:ligatures w14:val="none"/>
        </w:rPr>
        <w:t>to direct it in relation to what was specifically being requested to provide</w:t>
      </w:r>
      <w:r w:rsidR="001639C7">
        <w:rPr>
          <w:rFonts w:eastAsia="Calibri" w:cs="Arial"/>
          <w:kern w:val="0"/>
          <w:szCs w:val="24"/>
          <w14:ligatures w14:val="none"/>
        </w:rPr>
        <w:t xml:space="preserve"> comment on. There were some large applications that would require work with the DfI due to incorrect information being presented to the </w:t>
      </w:r>
      <w:r w:rsidR="00CD48AB">
        <w:rPr>
          <w:rFonts w:eastAsia="Calibri" w:cs="Arial"/>
          <w:kern w:val="0"/>
          <w:szCs w:val="24"/>
          <w14:ligatures w14:val="none"/>
        </w:rPr>
        <w:t>Council</w:t>
      </w:r>
      <w:r w:rsidR="001639C7">
        <w:rPr>
          <w:rFonts w:eastAsia="Calibri" w:cs="Arial"/>
          <w:kern w:val="0"/>
          <w:szCs w:val="24"/>
          <w14:ligatures w14:val="none"/>
        </w:rPr>
        <w:t xml:space="preserve">. However, some personnel changes had occurred in the primary tiers of the organisational hierarchy which would hopefully lead to further improvement. </w:t>
      </w:r>
    </w:p>
    <w:p w14:paraId="4CFF5F85" w14:textId="77777777" w:rsidR="00EC2172" w:rsidRDefault="00EC2172" w:rsidP="007D0F7C">
      <w:pPr>
        <w:rPr>
          <w:rFonts w:eastAsia="Calibri" w:cs="Arial"/>
          <w:kern w:val="0"/>
          <w:szCs w:val="24"/>
          <w14:ligatures w14:val="none"/>
        </w:rPr>
      </w:pPr>
    </w:p>
    <w:p w14:paraId="34F390D0" w14:textId="03B86CF6" w:rsidR="00EC2172" w:rsidRPr="00EC2172" w:rsidRDefault="00EC2172" w:rsidP="007D0F7C">
      <w:pPr>
        <w:rPr>
          <w:rFonts w:eastAsia="Calibri" w:cs="Arial"/>
          <w:b/>
          <w:bCs/>
        </w:rPr>
      </w:pPr>
      <w:r w:rsidRPr="00EC2172">
        <w:rPr>
          <w:rFonts w:eastAsia="Calibri" w:cs="Arial"/>
          <w:b/>
          <w:bCs/>
          <w:kern w:val="0"/>
          <w:szCs w:val="24"/>
          <w14:ligatures w14:val="none"/>
        </w:rPr>
        <w:t xml:space="preserve">AGREED TO RECOMMENDED, </w:t>
      </w:r>
      <w:r w:rsidRPr="00EC2172">
        <w:rPr>
          <w:b/>
          <w:bCs/>
        </w:rPr>
        <w:t>on the proposal of Councillor Kendall, seconded by Alderman Graham, that the recommendation be adopted</w:t>
      </w:r>
      <w:r>
        <w:rPr>
          <w:b/>
          <w:bCs/>
        </w:rPr>
        <w:t>.</w:t>
      </w:r>
    </w:p>
    <w:p w14:paraId="0FAFCD22" w14:textId="77777777" w:rsidR="00863491" w:rsidRDefault="00863491" w:rsidP="007D0F7C">
      <w:pPr>
        <w:rPr>
          <w:rFonts w:eastAsia="Calibri" w:cs="Arial"/>
          <w:kern w:val="0"/>
          <w:szCs w:val="24"/>
          <w14:ligatures w14:val="none"/>
        </w:rPr>
      </w:pPr>
    </w:p>
    <w:p w14:paraId="48D8C95E" w14:textId="79AF3D2D" w:rsidR="00863491" w:rsidRDefault="00863491" w:rsidP="007D0F7C">
      <w:pPr>
        <w:pStyle w:val="Heading1"/>
        <w:rPr>
          <w:rFonts w:eastAsia="Calibri" w:cs="Arial"/>
          <w:kern w:val="0"/>
          <w:szCs w:val="24"/>
          <w14:ligatures w14:val="none"/>
        </w:rPr>
      </w:pPr>
      <w:r w:rsidRPr="00863491">
        <w:rPr>
          <w:rFonts w:eastAsia="Calibri"/>
          <w:u w:val="none"/>
        </w:rPr>
        <w:t>7.</w:t>
      </w:r>
      <w:r w:rsidRPr="00863491">
        <w:rPr>
          <w:rFonts w:eastAsia="Calibri"/>
          <w:u w:val="none"/>
        </w:rPr>
        <w:tab/>
      </w:r>
      <w:r w:rsidR="00696FC9">
        <w:rPr>
          <w:rFonts w:eastAsia="Calibri"/>
        </w:rPr>
        <w:t>court judgements</w:t>
      </w:r>
    </w:p>
    <w:p w14:paraId="5290D7B0" w14:textId="77777777" w:rsidR="00A363F1" w:rsidRDefault="00A363F1" w:rsidP="007D0F7C">
      <w:pPr>
        <w:rPr>
          <w:rFonts w:eastAsia="Calibri" w:cs="Arial"/>
          <w:kern w:val="0"/>
          <w:szCs w:val="24"/>
          <w14:ligatures w14:val="none"/>
        </w:rPr>
      </w:pPr>
    </w:p>
    <w:p w14:paraId="11A4490B" w14:textId="15E823E6" w:rsidR="00696FC9" w:rsidRPr="00696FC9" w:rsidRDefault="00863491" w:rsidP="007D0F7C">
      <w:pPr>
        <w:rPr>
          <w:rFonts w:eastAsia="Calibri" w:cs="Arial"/>
          <w:kern w:val="0"/>
          <w:szCs w:val="24"/>
          <w14:ligatures w14:val="none"/>
        </w:rPr>
      </w:pPr>
      <w:r w:rsidRPr="00863491">
        <w:rPr>
          <w:rFonts w:eastAsia="Calibri" w:cs="Arial"/>
          <w:caps/>
          <w:kern w:val="0"/>
          <w:szCs w:val="24"/>
          <w14:ligatures w14:val="none"/>
        </w:rPr>
        <w:t>Previously circulated:-</w:t>
      </w:r>
      <w:r>
        <w:rPr>
          <w:rFonts w:eastAsia="Calibri" w:cs="Arial"/>
          <w:kern w:val="0"/>
          <w:szCs w:val="24"/>
          <w14:ligatures w14:val="none"/>
        </w:rPr>
        <w:t xml:space="preserve"> Report from the Director of Prosperity</w:t>
      </w:r>
      <w:r w:rsidR="00A363F1">
        <w:rPr>
          <w:rFonts w:eastAsia="Calibri" w:cs="Arial"/>
          <w:kern w:val="0"/>
          <w:szCs w:val="24"/>
          <w14:ligatures w14:val="none"/>
        </w:rPr>
        <w:t xml:space="preserve"> </w:t>
      </w:r>
      <w:r w:rsidR="007D0F7C">
        <w:rPr>
          <w:rFonts w:eastAsia="Calibri" w:cs="Arial"/>
          <w:kern w:val="0"/>
          <w:szCs w:val="24"/>
          <w14:ligatures w14:val="none"/>
        </w:rPr>
        <w:t>detailing that whilst</w:t>
      </w:r>
      <w:r w:rsidR="00696FC9" w:rsidRPr="00696FC9">
        <w:rPr>
          <w:rFonts w:eastAsia="Calibri" w:cs="Arial"/>
          <w:kern w:val="0"/>
          <w:szCs w:val="24"/>
          <w14:ligatures w14:val="none"/>
        </w:rPr>
        <w:t xml:space="preserve"> Members </w:t>
      </w:r>
      <w:r w:rsidR="00BE6A0F">
        <w:rPr>
          <w:rFonts w:eastAsia="Calibri" w:cs="Arial"/>
          <w:kern w:val="0"/>
          <w:szCs w:val="24"/>
          <w14:ligatures w14:val="none"/>
        </w:rPr>
        <w:t>had been</w:t>
      </w:r>
      <w:r w:rsidR="00696FC9" w:rsidRPr="00696FC9">
        <w:rPr>
          <w:rFonts w:eastAsia="Calibri" w:cs="Arial"/>
          <w:kern w:val="0"/>
          <w:szCs w:val="24"/>
          <w14:ligatures w14:val="none"/>
        </w:rPr>
        <w:t xml:space="preserve"> provided with updates on planning appeal decisions on a monthly basis, it </w:t>
      </w:r>
      <w:r w:rsidR="00CD48AB">
        <w:rPr>
          <w:rFonts w:eastAsia="Calibri" w:cs="Arial"/>
          <w:kern w:val="0"/>
          <w:szCs w:val="24"/>
          <w14:ligatures w14:val="none"/>
        </w:rPr>
        <w:t>w</w:t>
      </w:r>
      <w:r w:rsidR="00BE6A0F">
        <w:rPr>
          <w:rFonts w:eastAsia="Calibri" w:cs="Arial"/>
          <w:kern w:val="0"/>
          <w:szCs w:val="24"/>
          <w14:ligatures w14:val="none"/>
        </w:rPr>
        <w:t>as</w:t>
      </w:r>
      <w:r w:rsidR="00696FC9" w:rsidRPr="00696FC9">
        <w:rPr>
          <w:rFonts w:eastAsia="Calibri" w:cs="Arial"/>
          <w:kern w:val="0"/>
          <w:szCs w:val="24"/>
          <w14:ligatures w14:val="none"/>
        </w:rPr>
        <w:t xml:space="preserve"> considered appropriate to bring to the Committee’s attention relevant Court judgments pertaining to planning.</w:t>
      </w:r>
    </w:p>
    <w:p w14:paraId="6692F8B2" w14:textId="77777777" w:rsidR="00696FC9" w:rsidRPr="00696FC9" w:rsidRDefault="00696FC9" w:rsidP="007D0F7C">
      <w:pPr>
        <w:rPr>
          <w:rFonts w:eastAsia="Calibri" w:cs="Arial"/>
          <w:kern w:val="0"/>
          <w:szCs w:val="24"/>
          <w14:ligatures w14:val="none"/>
        </w:rPr>
      </w:pPr>
    </w:p>
    <w:p w14:paraId="694511C7" w14:textId="77777777" w:rsidR="00696FC9" w:rsidRPr="00696FC9" w:rsidRDefault="00696FC9" w:rsidP="007D0F7C">
      <w:pPr>
        <w:rPr>
          <w:rFonts w:eastAsia="Calibri" w:cs="Arial"/>
          <w:b/>
          <w:bCs/>
          <w:kern w:val="0"/>
          <w:szCs w:val="24"/>
          <w14:ligatures w14:val="none"/>
        </w:rPr>
      </w:pPr>
      <w:r w:rsidRPr="00696FC9">
        <w:rPr>
          <w:rFonts w:eastAsia="Calibri" w:cs="Arial"/>
          <w:b/>
          <w:bCs/>
          <w:kern w:val="0"/>
          <w:szCs w:val="24"/>
          <w14:ligatures w14:val="none"/>
        </w:rPr>
        <w:t>Background</w:t>
      </w:r>
    </w:p>
    <w:p w14:paraId="19C80006" w14:textId="77777777" w:rsidR="00696FC9" w:rsidRPr="00696FC9" w:rsidRDefault="00696FC9" w:rsidP="007D0F7C">
      <w:pPr>
        <w:rPr>
          <w:rFonts w:eastAsia="Calibri" w:cs="Arial"/>
          <w:kern w:val="0"/>
          <w:szCs w:val="24"/>
          <w14:ligatures w14:val="none"/>
        </w:rPr>
      </w:pPr>
    </w:p>
    <w:p w14:paraId="28B59BE8" w14:textId="5A8E4D95" w:rsidR="00696FC9" w:rsidRPr="00696FC9" w:rsidRDefault="00696FC9" w:rsidP="007D0F7C">
      <w:pPr>
        <w:rPr>
          <w:rFonts w:eastAsia="Calibri" w:cs="Arial"/>
          <w:kern w:val="0"/>
          <w:szCs w:val="24"/>
          <w14:ligatures w14:val="none"/>
        </w:rPr>
      </w:pPr>
      <w:r w:rsidRPr="00696FC9">
        <w:rPr>
          <w:rFonts w:eastAsia="Calibri" w:cs="Arial"/>
          <w:kern w:val="0"/>
          <w:szCs w:val="24"/>
          <w14:ligatures w14:val="none"/>
        </w:rPr>
        <w:t xml:space="preserve">Members </w:t>
      </w:r>
      <w:r w:rsidR="00BE6A0F">
        <w:rPr>
          <w:rFonts w:eastAsia="Calibri" w:cs="Arial"/>
          <w:kern w:val="0"/>
          <w:szCs w:val="24"/>
          <w14:ligatures w14:val="none"/>
        </w:rPr>
        <w:t>were</w:t>
      </w:r>
      <w:r w:rsidRPr="00696FC9">
        <w:rPr>
          <w:rFonts w:eastAsia="Calibri" w:cs="Arial"/>
          <w:kern w:val="0"/>
          <w:szCs w:val="24"/>
          <w14:ligatures w14:val="none"/>
        </w:rPr>
        <w:t xml:space="preserve"> aware that there </w:t>
      </w:r>
      <w:r w:rsidR="00BE6A0F">
        <w:rPr>
          <w:rFonts w:eastAsia="Calibri" w:cs="Arial"/>
          <w:kern w:val="0"/>
          <w:szCs w:val="24"/>
          <w14:ligatures w14:val="none"/>
        </w:rPr>
        <w:t xml:space="preserve">was, at the time of writing, </w:t>
      </w:r>
      <w:r w:rsidRPr="00696FC9">
        <w:rPr>
          <w:rFonts w:eastAsia="Calibri" w:cs="Arial"/>
          <w:kern w:val="0"/>
          <w:szCs w:val="24"/>
          <w14:ligatures w14:val="none"/>
        </w:rPr>
        <w:t xml:space="preserve">no third party right of appeal in Northern Ireland.  Should someone be aggrieved by a planning decision, that decision </w:t>
      </w:r>
      <w:r w:rsidR="00BE6A0F">
        <w:rPr>
          <w:rFonts w:eastAsia="Calibri" w:cs="Arial"/>
          <w:kern w:val="0"/>
          <w:szCs w:val="24"/>
          <w14:ligatures w14:val="none"/>
        </w:rPr>
        <w:t>could</w:t>
      </w:r>
      <w:r w:rsidRPr="00696FC9">
        <w:rPr>
          <w:rFonts w:eastAsia="Calibri" w:cs="Arial"/>
          <w:kern w:val="0"/>
          <w:szCs w:val="24"/>
          <w14:ligatures w14:val="none"/>
        </w:rPr>
        <w:t xml:space="preserve"> either be appealed to the Planning Appeals Commission by the applicant (against imposition of a planning condition or against refusal of planning permission), whereas a third party </w:t>
      </w:r>
      <w:r w:rsidR="00BE6A0F">
        <w:rPr>
          <w:rFonts w:eastAsia="Calibri" w:cs="Arial"/>
          <w:kern w:val="0"/>
          <w:szCs w:val="24"/>
          <w14:ligatures w14:val="none"/>
        </w:rPr>
        <w:t>could</w:t>
      </w:r>
      <w:r w:rsidRPr="00696FC9">
        <w:rPr>
          <w:rFonts w:eastAsia="Calibri" w:cs="Arial"/>
          <w:kern w:val="0"/>
          <w:szCs w:val="24"/>
          <w14:ligatures w14:val="none"/>
        </w:rPr>
        <w:t xml:space="preserve"> only apply to the Court for leave to judicially review on a point of law.</w:t>
      </w:r>
    </w:p>
    <w:p w14:paraId="5A2ACFD2" w14:textId="77777777" w:rsidR="00696FC9" w:rsidRPr="00696FC9" w:rsidRDefault="00696FC9" w:rsidP="007D0F7C">
      <w:pPr>
        <w:rPr>
          <w:rFonts w:eastAsia="Calibri" w:cs="Arial"/>
          <w:kern w:val="0"/>
          <w:szCs w:val="24"/>
          <w14:ligatures w14:val="none"/>
        </w:rPr>
      </w:pPr>
    </w:p>
    <w:p w14:paraId="3773A280" w14:textId="04C12A95" w:rsidR="00696FC9" w:rsidRPr="00696FC9" w:rsidRDefault="00696FC9" w:rsidP="007D0F7C">
      <w:pPr>
        <w:rPr>
          <w:rFonts w:eastAsia="Calibri" w:cs="Arial"/>
          <w:kern w:val="0"/>
          <w:szCs w:val="24"/>
          <w14:ligatures w14:val="none"/>
        </w:rPr>
      </w:pPr>
      <w:r w:rsidRPr="00696FC9">
        <w:rPr>
          <w:rFonts w:eastAsia="Calibri" w:cs="Arial"/>
          <w:kern w:val="0"/>
          <w:szCs w:val="24"/>
          <w14:ligatures w14:val="none"/>
        </w:rPr>
        <w:t>A judicial review examine</w:t>
      </w:r>
      <w:r w:rsidR="00BE6A0F">
        <w:rPr>
          <w:rFonts w:eastAsia="Calibri" w:cs="Arial"/>
          <w:kern w:val="0"/>
          <w:szCs w:val="24"/>
          <w14:ligatures w14:val="none"/>
        </w:rPr>
        <w:t>d</w:t>
      </w:r>
      <w:r w:rsidRPr="00696FC9">
        <w:rPr>
          <w:rFonts w:eastAsia="Calibri" w:cs="Arial"/>
          <w:kern w:val="0"/>
          <w:szCs w:val="24"/>
          <w14:ligatures w14:val="none"/>
        </w:rPr>
        <w:t xml:space="preserve"> the legality of how a body arrived at its decision or action, not the merits of the actual decision or action itself.  The legal process involve</w:t>
      </w:r>
      <w:r w:rsidR="00BE6A0F">
        <w:rPr>
          <w:rFonts w:eastAsia="Calibri" w:cs="Arial"/>
          <w:kern w:val="0"/>
          <w:szCs w:val="24"/>
          <w14:ligatures w14:val="none"/>
        </w:rPr>
        <w:t>d</w:t>
      </w:r>
      <w:r w:rsidRPr="00696FC9">
        <w:rPr>
          <w:rFonts w:eastAsia="Calibri" w:cs="Arial"/>
          <w:kern w:val="0"/>
          <w:szCs w:val="24"/>
          <w14:ligatures w14:val="none"/>
        </w:rPr>
        <w:t xml:space="preserve"> two stages, an application for leave to apply for judicial review (stage 1) and, upon being granted leave by the court, an application for judicial review (stage 2; the substantive hearing). They </w:t>
      </w:r>
      <w:r w:rsidR="00BE6A0F">
        <w:rPr>
          <w:rFonts w:eastAsia="Calibri" w:cs="Arial"/>
          <w:kern w:val="0"/>
          <w:szCs w:val="24"/>
          <w14:ligatures w14:val="none"/>
        </w:rPr>
        <w:t>could</w:t>
      </w:r>
      <w:r w:rsidRPr="00696FC9">
        <w:rPr>
          <w:rFonts w:eastAsia="Calibri" w:cs="Arial"/>
          <w:kern w:val="0"/>
          <w:szCs w:val="24"/>
          <w14:ligatures w14:val="none"/>
        </w:rPr>
        <w:t xml:space="preserve"> range from issues specific to one individual to issues on a departmental policy or project that impact on the wider public.</w:t>
      </w:r>
    </w:p>
    <w:p w14:paraId="6A2DE1F6" w14:textId="77777777" w:rsidR="00696FC9" w:rsidRPr="00696FC9" w:rsidRDefault="00696FC9" w:rsidP="007D0F7C">
      <w:pPr>
        <w:rPr>
          <w:rFonts w:eastAsia="Calibri" w:cs="Arial"/>
          <w:kern w:val="0"/>
          <w:szCs w:val="24"/>
          <w14:ligatures w14:val="none"/>
        </w:rPr>
      </w:pPr>
    </w:p>
    <w:p w14:paraId="7D4295EC" w14:textId="5252BF67" w:rsidR="00696FC9" w:rsidRPr="00696FC9" w:rsidRDefault="00696FC9" w:rsidP="007D0F7C">
      <w:pPr>
        <w:rPr>
          <w:rFonts w:eastAsia="Calibri" w:cs="Arial"/>
          <w:kern w:val="0"/>
          <w:szCs w:val="24"/>
          <w14:ligatures w14:val="none"/>
        </w:rPr>
      </w:pPr>
      <w:r w:rsidRPr="00696FC9">
        <w:rPr>
          <w:rFonts w:eastAsia="Calibri" w:cs="Arial"/>
          <w:noProof/>
          <w:kern w:val="0"/>
          <w:szCs w:val="24"/>
          <w14:ligatures w14:val="none"/>
        </w:rPr>
        <w:lastRenderedPageBreak/>
        <w:drawing>
          <wp:inline distT="0" distB="0" distL="0" distR="0" wp14:anchorId="69DAAC7F" wp14:editId="186769CE">
            <wp:extent cx="4695825" cy="1790700"/>
            <wp:effectExtent l="0" t="0" r="9525" b="0"/>
            <wp:docPr id="1211661773" name="Picture 12" descr="A diagram of a proced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A diagram of a procedure&#10;&#10;AI-generated content may be incorrec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695825" cy="1790700"/>
                    </a:xfrm>
                    <a:prstGeom prst="rect">
                      <a:avLst/>
                    </a:prstGeom>
                    <a:noFill/>
                    <a:ln>
                      <a:noFill/>
                    </a:ln>
                  </pic:spPr>
                </pic:pic>
              </a:graphicData>
            </a:graphic>
          </wp:inline>
        </w:drawing>
      </w:r>
    </w:p>
    <w:p w14:paraId="531E0E49" w14:textId="77777777" w:rsidR="00696FC9" w:rsidRPr="00696FC9" w:rsidRDefault="00696FC9" w:rsidP="007D0F7C">
      <w:pPr>
        <w:rPr>
          <w:rFonts w:eastAsia="Calibri" w:cs="Arial"/>
          <w:kern w:val="0"/>
          <w:szCs w:val="24"/>
          <w14:ligatures w14:val="none"/>
        </w:rPr>
      </w:pPr>
    </w:p>
    <w:p w14:paraId="4316E3F5" w14:textId="207F1A2D" w:rsidR="00696FC9" w:rsidRPr="00696FC9" w:rsidRDefault="00696FC9" w:rsidP="007D0F7C">
      <w:pPr>
        <w:rPr>
          <w:rFonts w:eastAsia="Calibri" w:cs="Arial"/>
          <w:kern w:val="0"/>
          <w:szCs w:val="24"/>
          <w14:ligatures w14:val="none"/>
        </w:rPr>
      </w:pPr>
      <w:r w:rsidRPr="00696FC9">
        <w:rPr>
          <w:rFonts w:eastAsia="Calibri" w:cs="Arial"/>
          <w:kern w:val="0"/>
          <w:szCs w:val="24"/>
          <w14:ligatures w14:val="none"/>
        </w:rPr>
        <w:t>The Council’s regulatory planning framework define</w:t>
      </w:r>
      <w:r w:rsidR="00BE6A0F">
        <w:rPr>
          <w:rFonts w:eastAsia="Calibri" w:cs="Arial"/>
          <w:kern w:val="0"/>
          <w:szCs w:val="24"/>
          <w14:ligatures w14:val="none"/>
        </w:rPr>
        <w:t>d</w:t>
      </w:r>
      <w:r w:rsidRPr="00696FC9">
        <w:rPr>
          <w:rFonts w:eastAsia="Calibri" w:cs="Arial"/>
          <w:kern w:val="0"/>
          <w:szCs w:val="24"/>
          <w14:ligatures w14:val="none"/>
        </w:rPr>
        <w:t xml:space="preserve"> its remit and duties as well as the limits of its powers, how it </w:t>
      </w:r>
      <w:r w:rsidR="00BE6A0F">
        <w:rPr>
          <w:rFonts w:eastAsia="Calibri" w:cs="Arial"/>
          <w:kern w:val="0"/>
          <w:szCs w:val="24"/>
          <w14:ligatures w14:val="none"/>
        </w:rPr>
        <w:t>would</w:t>
      </w:r>
      <w:r w:rsidRPr="00696FC9">
        <w:rPr>
          <w:rFonts w:eastAsia="Calibri" w:cs="Arial"/>
          <w:kern w:val="0"/>
          <w:szCs w:val="24"/>
          <w14:ligatures w14:val="none"/>
        </w:rPr>
        <w:t xml:space="preserve"> make decisions and take actions.  The Council also </w:t>
      </w:r>
      <w:r w:rsidR="00BE6A0F">
        <w:rPr>
          <w:rFonts w:eastAsia="Calibri" w:cs="Arial"/>
          <w:kern w:val="0"/>
          <w:szCs w:val="24"/>
          <w14:ligatures w14:val="none"/>
        </w:rPr>
        <w:t>had</w:t>
      </w:r>
      <w:r w:rsidRPr="00696FC9">
        <w:rPr>
          <w:rFonts w:eastAsia="Calibri" w:cs="Arial"/>
          <w:kern w:val="0"/>
          <w:szCs w:val="24"/>
          <w14:ligatures w14:val="none"/>
        </w:rPr>
        <w:t xml:space="preserve"> a complaints framework setting out the process for the dissatisfied member of the public. Complainants, dissatisfied with the outcome of the complaints process, may wish to take their complaint further through an application to the NI Public Services Ombudsman or through a statutory right of appeal. </w:t>
      </w:r>
    </w:p>
    <w:p w14:paraId="6033F4E2" w14:textId="77777777" w:rsidR="00696FC9" w:rsidRPr="00696FC9" w:rsidRDefault="00696FC9" w:rsidP="007D0F7C">
      <w:pPr>
        <w:rPr>
          <w:rFonts w:eastAsia="Calibri" w:cs="Arial"/>
          <w:kern w:val="0"/>
          <w:szCs w:val="24"/>
          <w14:ligatures w14:val="none"/>
        </w:rPr>
      </w:pPr>
    </w:p>
    <w:p w14:paraId="44467BDC" w14:textId="27F35AE7" w:rsidR="00696FC9" w:rsidRPr="00696FC9" w:rsidRDefault="00696FC9" w:rsidP="007D0F7C">
      <w:pPr>
        <w:rPr>
          <w:rFonts w:eastAsia="Calibri" w:cs="Arial"/>
          <w:kern w:val="0"/>
          <w:szCs w:val="24"/>
          <w14:ligatures w14:val="none"/>
        </w:rPr>
      </w:pPr>
      <w:r w:rsidRPr="00696FC9">
        <w:rPr>
          <w:rFonts w:eastAsia="Calibri" w:cs="Arial"/>
          <w:kern w:val="0"/>
          <w:szCs w:val="24"/>
          <w14:ligatures w14:val="none"/>
        </w:rPr>
        <w:t xml:space="preserve">Where the complaint </w:t>
      </w:r>
      <w:r w:rsidR="00BE6A0F">
        <w:rPr>
          <w:rFonts w:eastAsia="Calibri" w:cs="Arial"/>
          <w:kern w:val="0"/>
          <w:szCs w:val="24"/>
          <w14:ligatures w14:val="none"/>
        </w:rPr>
        <w:t>was</w:t>
      </w:r>
      <w:r w:rsidRPr="00696FC9">
        <w:rPr>
          <w:rFonts w:eastAsia="Calibri" w:cs="Arial"/>
          <w:kern w:val="0"/>
          <w:szCs w:val="24"/>
          <w14:ligatures w14:val="none"/>
        </w:rPr>
        <w:t xml:space="preserve"> about the legality of the process underpinning the Council’s decision or action, the complainant </w:t>
      </w:r>
      <w:r w:rsidR="00BE6A0F">
        <w:rPr>
          <w:rFonts w:eastAsia="Calibri" w:cs="Arial"/>
          <w:kern w:val="0"/>
          <w:szCs w:val="24"/>
          <w14:ligatures w14:val="none"/>
        </w:rPr>
        <w:t>could</w:t>
      </w:r>
      <w:r w:rsidRPr="00696FC9">
        <w:rPr>
          <w:rFonts w:eastAsia="Calibri" w:cs="Arial"/>
          <w:kern w:val="0"/>
          <w:szCs w:val="24"/>
          <w14:ligatures w14:val="none"/>
        </w:rPr>
        <w:t xml:space="preserve">, as a remedy of last resort, apply to have it examined by the Judicial Review Court, a specialist court within the Northern Ireland High Court. </w:t>
      </w:r>
    </w:p>
    <w:p w14:paraId="5F0A8721" w14:textId="77777777" w:rsidR="00696FC9" w:rsidRPr="00696FC9" w:rsidRDefault="00696FC9" w:rsidP="007D0F7C">
      <w:pPr>
        <w:rPr>
          <w:rFonts w:eastAsia="Calibri" w:cs="Arial"/>
          <w:kern w:val="0"/>
          <w:szCs w:val="24"/>
          <w14:ligatures w14:val="none"/>
        </w:rPr>
      </w:pPr>
    </w:p>
    <w:p w14:paraId="31EEDF85" w14:textId="453013EA" w:rsidR="00696FC9" w:rsidRPr="00696FC9" w:rsidRDefault="00696FC9" w:rsidP="007D0F7C">
      <w:pPr>
        <w:rPr>
          <w:rFonts w:eastAsia="Calibri" w:cs="Arial"/>
          <w:kern w:val="0"/>
          <w:szCs w:val="24"/>
          <w14:ligatures w14:val="none"/>
        </w:rPr>
      </w:pPr>
      <w:r w:rsidRPr="00696FC9">
        <w:rPr>
          <w:rFonts w:eastAsia="Calibri" w:cs="Arial"/>
          <w:kern w:val="0"/>
          <w:szCs w:val="24"/>
          <w14:ligatures w14:val="none"/>
        </w:rPr>
        <w:t xml:space="preserve">As a specialist type of litigation, judicial review </w:t>
      </w:r>
      <w:r w:rsidR="00BE6A0F">
        <w:rPr>
          <w:rFonts w:eastAsia="Calibri" w:cs="Arial"/>
          <w:kern w:val="0"/>
          <w:szCs w:val="24"/>
          <w14:ligatures w14:val="none"/>
        </w:rPr>
        <w:t>was</w:t>
      </w:r>
      <w:r w:rsidRPr="00696FC9">
        <w:rPr>
          <w:rFonts w:eastAsia="Calibri" w:cs="Arial"/>
          <w:kern w:val="0"/>
          <w:szCs w:val="24"/>
          <w14:ligatures w14:val="none"/>
        </w:rPr>
        <w:t xml:space="preserve"> the subject of a Practice Direction (No. 3/2018) that </w:t>
      </w:r>
      <w:r w:rsidR="00BE6A0F">
        <w:rPr>
          <w:rFonts w:eastAsia="Calibri" w:cs="Arial"/>
          <w:kern w:val="0"/>
          <w:szCs w:val="24"/>
          <w14:ligatures w14:val="none"/>
        </w:rPr>
        <w:t>set</w:t>
      </w:r>
      <w:r w:rsidRPr="00696FC9">
        <w:rPr>
          <w:rFonts w:eastAsia="Calibri" w:cs="Arial"/>
          <w:kern w:val="0"/>
          <w:szCs w:val="24"/>
          <w14:ligatures w14:val="none"/>
        </w:rPr>
        <w:t xml:space="preserve"> out the practice and procedures of the Judicial Review Court and which complement</w:t>
      </w:r>
      <w:r w:rsidR="00BE6A0F">
        <w:rPr>
          <w:rFonts w:eastAsia="Calibri" w:cs="Arial"/>
          <w:kern w:val="0"/>
          <w:szCs w:val="24"/>
          <w14:ligatures w14:val="none"/>
        </w:rPr>
        <w:t>ed</w:t>
      </w:r>
      <w:r w:rsidRPr="00696FC9">
        <w:rPr>
          <w:rFonts w:eastAsia="Calibri" w:cs="Arial"/>
          <w:kern w:val="0"/>
          <w:szCs w:val="24"/>
          <w14:ligatures w14:val="none"/>
        </w:rPr>
        <w:t xml:space="preserve"> the relevant provisions of the Rules of the Court of Judicature (NI) 1980 (the Rules of Judicature).  All parties to a judicial review </w:t>
      </w:r>
      <w:r w:rsidR="00BE6A0F">
        <w:rPr>
          <w:rFonts w:eastAsia="Calibri" w:cs="Arial"/>
          <w:kern w:val="0"/>
          <w:szCs w:val="24"/>
          <w14:ligatures w14:val="none"/>
        </w:rPr>
        <w:t>had</w:t>
      </w:r>
      <w:r w:rsidRPr="00696FC9">
        <w:rPr>
          <w:rFonts w:eastAsia="Calibri" w:cs="Arial"/>
          <w:kern w:val="0"/>
          <w:szCs w:val="24"/>
          <w14:ligatures w14:val="none"/>
        </w:rPr>
        <w:t xml:space="preserve"> a responsibility to be aware of, and comply with, these rules and procedures.</w:t>
      </w:r>
    </w:p>
    <w:p w14:paraId="3401C5B0" w14:textId="77777777" w:rsidR="00696FC9" w:rsidRPr="00696FC9" w:rsidRDefault="00696FC9" w:rsidP="007D0F7C">
      <w:pPr>
        <w:rPr>
          <w:rFonts w:eastAsia="Calibri" w:cs="Arial"/>
          <w:kern w:val="0"/>
          <w:szCs w:val="24"/>
          <w14:ligatures w14:val="none"/>
        </w:rPr>
      </w:pPr>
    </w:p>
    <w:p w14:paraId="4309B8A5" w14:textId="00699CE7" w:rsidR="00696FC9" w:rsidRPr="00696FC9" w:rsidRDefault="00696FC9" w:rsidP="007D0F7C">
      <w:pPr>
        <w:rPr>
          <w:rFonts w:eastAsia="Calibri" w:cs="Arial"/>
          <w:kern w:val="0"/>
          <w:szCs w:val="24"/>
          <w14:ligatures w14:val="none"/>
        </w:rPr>
      </w:pPr>
      <w:r w:rsidRPr="00696FC9">
        <w:rPr>
          <w:rFonts w:eastAsia="Calibri" w:cs="Arial"/>
          <w:kern w:val="0"/>
          <w:szCs w:val="24"/>
          <w14:ligatures w14:val="none"/>
        </w:rPr>
        <w:t xml:space="preserve">A judicial review </w:t>
      </w:r>
      <w:r w:rsidR="00BE6A0F">
        <w:rPr>
          <w:rFonts w:eastAsia="Calibri" w:cs="Arial"/>
          <w:kern w:val="0"/>
          <w:szCs w:val="24"/>
          <w14:ligatures w14:val="none"/>
        </w:rPr>
        <w:t>was</w:t>
      </w:r>
      <w:r w:rsidRPr="00696FC9">
        <w:rPr>
          <w:rFonts w:eastAsia="Calibri" w:cs="Arial"/>
          <w:kern w:val="0"/>
          <w:szCs w:val="24"/>
          <w14:ligatures w14:val="none"/>
        </w:rPr>
        <w:t xml:space="preserve"> not an appeal of the merits of a decision or action, nor a means of appealing the decision of another Court.  It </w:t>
      </w:r>
      <w:r w:rsidR="00BE6A0F">
        <w:rPr>
          <w:rFonts w:eastAsia="Calibri" w:cs="Arial"/>
          <w:kern w:val="0"/>
          <w:szCs w:val="24"/>
          <w14:ligatures w14:val="none"/>
        </w:rPr>
        <w:t>was</w:t>
      </w:r>
      <w:r w:rsidRPr="00696FC9">
        <w:rPr>
          <w:rFonts w:eastAsia="Calibri" w:cs="Arial"/>
          <w:kern w:val="0"/>
          <w:szCs w:val="24"/>
          <w14:ligatures w14:val="none"/>
        </w:rPr>
        <w:t xml:space="preserve"> a legal challenge based on the grounds that the Council </w:t>
      </w:r>
      <w:r w:rsidR="00BE6A0F">
        <w:rPr>
          <w:rFonts w:eastAsia="Calibri" w:cs="Arial"/>
          <w:kern w:val="0"/>
          <w:szCs w:val="24"/>
          <w14:ligatures w14:val="none"/>
        </w:rPr>
        <w:t>had</w:t>
      </w:r>
      <w:r w:rsidRPr="00696FC9">
        <w:rPr>
          <w:rFonts w:eastAsia="Calibri" w:cs="Arial"/>
          <w:kern w:val="0"/>
          <w:szCs w:val="24"/>
          <w14:ligatures w14:val="none"/>
        </w:rPr>
        <w:t xml:space="preserve"> acted improperly in coming to its decision or action. Acting improperly mainly refers to the following: </w:t>
      </w:r>
    </w:p>
    <w:p w14:paraId="66FD6542" w14:textId="77777777" w:rsidR="00696FC9" w:rsidRPr="00696FC9" w:rsidRDefault="00696FC9" w:rsidP="007D0F7C">
      <w:pPr>
        <w:rPr>
          <w:rFonts w:eastAsia="Calibri" w:cs="Arial"/>
          <w:kern w:val="0"/>
          <w:szCs w:val="24"/>
          <w14:ligatures w14:val="none"/>
        </w:rPr>
      </w:pPr>
    </w:p>
    <w:p w14:paraId="22229495" w14:textId="77777777" w:rsidR="00696FC9" w:rsidRPr="00696FC9" w:rsidRDefault="00696FC9" w:rsidP="007D0F7C">
      <w:pPr>
        <w:numPr>
          <w:ilvl w:val="0"/>
          <w:numId w:val="44"/>
        </w:numPr>
        <w:rPr>
          <w:rFonts w:eastAsia="Calibri" w:cs="Arial"/>
          <w:kern w:val="0"/>
          <w:szCs w:val="24"/>
          <w14:ligatures w14:val="none"/>
        </w:rPr>
      </w:pPr>
      <w:r w:rsidRPr="00696FC9">
        <w:rPr>
          <w:rFonts w:eastAsia="Calibri" w:cs="Arial"/>
          <w:kern w:val="0"/>
          <w:szCs w:val="24"/>
          <w14:ligatures w14:val="none"/>
        </w:rPr>
        <w:t xml:space="preserve">Illegality – e.g. by making a mistake in applying the law or by not doing something required by law. </w:t>
      </w:r>
    </w:p>
    <w:p w14:paraId="23AAD86B" w14:textId="77777777" w:rsidR="00696FC9" w:rsidRPr="00696FC9" w:rsidRDefault="00696FC9" w:rsidP="007D0F7C">
      <w:pPr>
        <w:rPr>
          <w:rFonts w:eastAsia="Calibri" w:cs="Arial"/>
          <w:kern w:val="0"/>
          <w:szCs w:val="24"/>
          <w14:ligatures w14:val="none"/>
        </w:rPr>
      </w:pPr>
    </w:p>
    <w:p w14:paraId="6C3D54DD" w14:textId="77777777" w:rsidR="00696FC9" w:rsidRPr="00696FC9" w:rsidRDefault="00696FC9" w:rsidP="007D0F7C">
      <w:pPr>
        <w:numPr>
          <w:ilvl w:val="0"/>
          <w:numId w:val="44"/>
        </w:numPr>
        <w:rPr>
          <w:rFonts w:eastAsia="Calibri" w:cs="Arial"/>
          <w:kern w:val="0"/>
          <w:szCs w:val="24"/>
          <w14:ligatures w14:val="none"/>
        </w:rPr>
      </w:pPr>
      <w:r w:rsidRPr="00696FC9">
        <w:rPr>
          <w:rFonts w:eastAsia="Calibri" w:cs="Arial"/>
          <w:kern w:val="0"/>
          <w:szCs w:val="24"/>
          <w14:ligatures w14:val="none"/>
        </w:rPr>
        <w:t xml:space="preserve">Irrationality – e.g. the decision is so illogical that no reasonable person could have arrived at such a decision. </w:t>
      </w:r>
    </w:p>
    <w:p w14:paraId="07ED93E1" w14:textId="77777777" w:rsidR="00696FC9" w:rsidRPr="00696FC9" w:rsidRDefault="00696FC9" w:rsidP="007D0F7C">
      <w:pPr>
        <w:rPr>
          <w:rFonts w:eastAsia="Calibri" w:cs="Arial"/>
          <w:kern w:val="0"/>
          <w:szCs w:val="24"/>
          <w14:ligatures w14:val="none"/>
        </w:rPr>
      </w:pPr>
    </w:p>
    <w:p w14:paraId="404EE04D" w14:textId="77777777" w:rsidR="00696FC9" w:rsidRPr="00696FC9" w:rsidRDefault="00696FC9" w:rsidP="007D0F7C">
      <w:pPr>
        <w:numPr>
          <w:ilvl w:val="0"/>
          <w:numId w:val="44"/>
        </w:numPr>
        <w:rPr>
          <w:rFonts w:eastAsia="Calibri" w:cs="Arial"/>
          <w:kern w:val="0"/>
          <w:szCs w:val="24"/>
          <w14:ligatures w14:val="none"/>
        </w:rPr>
      </w:pPr>
      <w:r w:rsidRPr="00696FC9">
        <w:rPr>
          <w:rFonts w:eastAsia="Calibri" w:cs="Arial"/>
          <w:kern w:val="0"/>
          <w:szCs w:val="24"/>
          <w14:ligatures w14:val="none"/>
        </w:rPr>
        <w:t xml:space="preserve">Procedural unfairness – e.g. by failing to comply with established or agreed procedures. </w:t>
      </w:r>
    </w:p>
    <w:p w14:paraId="6AA8F880" w14:textId="77777777" w:rsidR="00696FC9" w:rsidRPr="00696FC9" w:rsidRDefault="00696FC9" w:rsidP="007D0F7C">
      <w:pPr>
        <w:rPr>
          <w:rFonts w:eastAsia="Calibri" w:cs="Arial"/>
          <w:kern w:val="0"/>
          <w:szCs w:val="24"/>
          <w14:ligatures w14:val="none"/>
        </w:rPr>
      </w:pPr>
    </w:p>
    <w:p w14:paraId="5B4935B9" w14:textId="77777777" w:rsidR="00BE6A0F" w:rsidRDefault="00696FC9" w:rsidP="007D0F7C">
      <w:pPr>
        <w:rPr>
          <w:rFonts w:eastAsia="Calibri" w:cs="Arial"/>
          <w:b/>
          <w:bCs/>
          <w:kern w:val="0"/>
          <w:szCs w:val="24"/>
          <w14:ligatures w14:val="none"/>
        </w:rPr>
      </w:pPr>
      <w:r w:rsidRPr="00696FC9">
        <w:rPr>
          <w:rFonts w:eastAsia="Calibri" w:cs="Arial"/>
          <w:kern w:val="0"/>
          <w:szCs w:val="24"/>
          <w14:ligatures w14:val="none"/>
        </w:rPr>
        <w:t xml:space="preserve">The process of Judicial Review </w:t>
      </w:r>
      <w:r w:rsidR="00BE6A0F">
        <w:rPr>
          <w:rFonts w:eastAsia="Calibri" w:cs="Arial"/>
          <w:kern w:val="0"/>
          <w:szCs w:val="24"/>
          <w14:ligatures w14:val="none"/>
        </w:rPr>
        <w:t>had been</w:t>
      </w:r>
      <w:r w:rsidRPr="00696FC9">
        <w:rPr>
          <w:rFonts w:eastAsia="Calibri" w:cs="Arial"/>
          <w:kern w:val="0"/>
          <w:szCs w:val="24"/>
          <w14:ligatures w14:val="none"/>
        </w:rPr>
        <w:t xml:space="preserve"> set out at Item 7a.</w:t>
      </w:r>
    </w:p>
    <w:p w14:paraId="464A3337" w14:textId="77777777" w:rsidR="00BE6A0F" w:rsidRDefault="00BE6A0F" w:rsidP="007D0F7C">
      <w:pPr>
        <w:rPr>
          <w:rFonts w:eastAsia="Calibri" w:cs="Arial"/>
          <w:b/>
          <w:bCs/>
          <w:kern w:val="0"/>
          <w:szCs w:val="24"/>
          <w14:ligatures w14:val="none"/>
        </w:rPr>
      </w:pPr>
    </w:p>
    <w:p w14:paraId="6C253C86" w14:textId="229EEF2C" w:rsidR="00696FC9" w:rsidRPr="00696FC9" w:rsidRDefault="00696FC9" w:rsidP="007D0F7C">
      <w:pPr>
        <w:rPr>
          <w:rFonts w:eastAsia="Calibri" w:cs="Arial"/>
          <w:b/>
          <w:bCs/>
          <w:kern w:val="0"/>
          <w:szCs w:val="24"/>
          <w14:ligatures w14:val="none"/>
        </w:rPr>
      </w:pPr>
      <w:r w:rsidRPr="00696FC9">
        <w:rPr>
          <w:rFonts w:eastAsia="Calibri" w:cs="Arial"/>
          <w:b/>
          <w:bCs/>
          <w:kern w:val="0"/>
          <w:szCs w:val="24"/>
          <w14:ligatures w14:val="none"/>
        </w:rPr>
        <w:t>Judgments Attached</w:t>
      </w:r>
    </w:p>
    <w:p w14:paraId="6B8FCC59" w14:textId="77777777" w:rsidR="00696FC9" w:rsidRPr="00696FC9" w:rsidRDefault="00696FC9" w:rsidP="007D0F7C">
      <w:pPr>
        <w:rPr>
          <w:rFonts w:eastAsia="Calibri" w:cs="Arial"/>
          <w:kern w:val="0"/>
          <w:szCs w:val="24"/>
          <w14:ligatures w14:val="none"/>
        </w:rPr>
      </w:pPr>
    </w:p>
    <w:p w14:paraId="069F734A" w14:textId="77777777" w:rsidR="00696FC9" w:rsidRPr="00696FC9" w:rsidRDefault="00696FC9" w:rsidP="007D0F7C">
      <w:pPr>
        <w:rPr>
          <w:rFonts w:eastAsia="Calibri" w:cs="Arial"/>
          <w:b/>
          <w:bCs/>
          <w:kern w:val="0"/>
          <w:szCs w:val="24"/>
          <w14:ligatures w14:val="none"/>
        </w:rPr>
      </w:pPr>
      <w:r w:rsidRPr="00696FC9">
        <w:rPr>
          <w:rFonts w:eastAsia="Calibri" w:cs="Arial"/>
          <w:b/>
          <w:bCs/>
          <w:kern w:val="0"/>
          <w:szCs w:val="24"/>
          <w14:ligatures w14:val="none"/>
        </w:rPr>
        <w:t>Item 7b - Neutral Citation No: [2024] NICA 42 re Glassdrumman Road decision</w:t>
      </w:r>
    </w:p>
    <w:p w14:paraId="2E168239" w14:textId="77777777" w:rsidR="00696FC9" w:rsidRPr="00696FC9" w:rsidRDefault="00696FC9" w:rsidP="007D0F7C">
      <w:pPr>
        <w:rPr>
          <w:rFonts w:eastAsia="Calibri" w:cs="Arial"/>
          <w:b/>
          <w:bCs/>
          <w:kern w:val="0"/>
          <w:szCs w:val="24"/>
          <w14:ligatures w14:val="none"/>
        </w:rPr>
      </w:pPr>
    </w:p>
    <w:p w14:paraId="308EA238" w14:textId="5F333554" w:rsidR="00696FC9" w:rsidRPr="00696FC9" w:rsidRDefault="00696FC9" w:rsidP="007D0F7C">
      <w:pPr>
        <w:rPr>
          <w:rFonts w:eastAsia="Calibri" w:cs="Arial"/>
          <w:kern w:val="0"/>
          <w:szCs w:val="24"/>
          <w14:ligatures w14:val="none"/>
        </w:rPr>
      </w:pPr>
      <w:r w:rsidRPr="00696FC9">
        <w:rPr>
          <w:rFonts w:eastAsia="Calibri" w:cs="Arial"/>
          <w:kern w:val="0"/>
          <w:szCs w:val="24"/>
          <w14:ligatures w14:val="none"/>
        </w:rPr>
        <w:lastRenderedPageBreak/>
        <w:t xml:space="preserve">The above Court of Appeal judgment reviewed </w:t>
      </w:r>
      <w:r w:rsidR="00BE6A0F">
        <w:rPr>
          <w:rFonts w:eastAsia="Calibri" w:cs="Arial"/>
          <w:kern w:val="0"/>
          <w:szCs w:val="24"/>
          <w14:ligatures w14:val="none"/>
        </w:rPr>
        <w:t>was</w:t>
      </w:r>
      <w:r w:rsidRPr="00696FC9">
        <w:rPr>
          <w:rFonts w:eastAsia="Calibri" w:cs="Arial"/>
          <w:kern w:val="0"/>
          <w:szCs w:val="24"/>
          <w14:ligatures w14:val="none"/>
        </w:rPr>
        <w:t xml:space="preserve"> in relation to a challenge brought against the grant of planning permission by Newry, Mourne and Down District Council for erection of two dwellings, considered under Policy CTY 8 (Ribbon Development) of PPS 21 – Sustainable Development in the Countryside.</w:t>
      </w:r>
    </w:p>
    <w:p w14:paraId="6AF20C31" w14:textId="77777777" w:rsidR="00696FC9" w:rsidRPr="00696FC9" w:rsidRDefault="00696FC9" w:rsidP="007D0F7C">
      <w:pPr>
        <w:rPr>
          <w:rFonts w:eastAsia="Calibri" w:cs="Arial"/>
          <w:kern w:val="0"/>
          <w:szCs w:val="24"/>
          <w14:ligatures w14:val="none"/>
        </w:rPr>
      </w:pPr>
    </w:p>
    <w:p w14:paraId="62CAA970" w14:textId="77777777" w:rsidR="00696FC9" w:rsidRPr="00696FC9" w:rsidRDefault="00696FC9" w:rsidP="007D0F7C">
      <w:pPr>
        <w:rPr>
          <w:rFonts w:eastAsia="Calibri" w:cs="Arial"/>
          <w:kern w:val="0"/>
          <w:szCs w:val="24"/>
          <w14:ligatures w14:val="none"/>
        </w:rPr>
      </w:pPr>
      <w:r w:rsidRPr="00696FC9">
        <w:rPr>
          <w:rFonts w:eastAsia="Calibri" w:cs="Arial"/>
          <w:kern w:val="0"/>
          <w:szCs w:val="24"/>
          <w14:ligatures w14:val="none"/>
        </w:rPr>
        <w:t>The original judge only issued declaratory relief as opposed to quashing the permission ([2024] NIKB 31- see Item 7c)</w:t>
      </w:r>
    </w:p>
    <w:p w14:paraId="13D30E6C" w14:textId="77777777" w:rsidR="00696FC9" w:rsidRPr="00696FC9" w:rsidRDefault="00696FC9" w:rsidP="007D0F7C">
      <w:pPr>
        <w:rPr>
          <w:rFonts w:eastAsia="Calibri" w:cs="Arial"/>
          <w:kern w:val="0"/>
          <w:szCs w:val="24"/>
          <w14:ligatures w14:val="none"/>
        </w:rPr>
      </w:pPr>
    </w:p>
    <w:p w14:paraId="22DD0BD2" w14:textId="77777777" w:rsidR="00696FC9" w:rsidRPr="00696FC9" w:rsidRDefault="00696FC9" w:rsidP="007D0F7C">
      <w:pPr>
        <w:rPr>
          <w:rFonts w:eastAsia="Calibri" w:cs="Arial"/>
          <w:kern w:val="0"/>
          <w:szCs w:val="24"/>
          <w14:ligatures w14:val="none"/>
        </w:rPr>
      </w:pPr>
      <w:r w:rsidRPr="00696FC9">
        <w:rPr>
          <w:rFonts w:eastAsia="Calibri" w:cs="Arial"/>
          <w:kern w:val="0"/>
          <w:szCs w:val="24"/>
          <w14:ligatures w14:val="none"/>
        </w:rPr>
        <w:t>The planning application was presented to and decided by the Council on the basis that it came within the infill ‘small gap’ housing exception within Policy CTY 8.</w:t>
      </w:r>
    </w:p>
    <w:p w14:paraId="151B2ED0" w14:textId="77777777" w:rsidR="00696FC9" w:rsidRPr="00696FC9" w:rsidRDefault="00696FC9" w:rsidP="007D0F7C">
      <w:pPr>
        <w:rPr>
          <w:rFonts w:eastAsia="Calibri" w:cs="Arial"/>
          <w:kern w:val="0"/>
          <w:szCs w:val="24"/>
          <w14:ligatures w14:val="none"/>
        </w:rPr>
      </w:pPr>
    </w:p>
    <w:p w14:paraId="4EDFABE4" w14:textId="77777777" w:rsidR="00696FC9" w:rsidRPr="00696FC9" w:rsidRDefault="00696FC9" w:rsidP="007D0F7C">
      <w:pPr>
        <w:rPr>
          <w:rFonts w:eastAsia="Calibri" w:cs="Arial"/>
          <w:kern w:val="0"/>
          <w:szCs w:val="24"/>
          <w14:ligatures w14:val="none"/>
        </w:rPr>
      </w:pPr>
      <w:r w:rsidRPr="00696FC9">
        <w:rPr>
          <w:rFonts w:eastAsia="Calibri" w:cs="Arial"/>
          <w:kern w:val="0"/>
          <w:szCs w:val="24"/>
          <w14:ligatures w14:val="none"/>
        </w:rPr>
        <w:t>The appellant had asserted that the Council’s decision was:</w:t>
      </w:r>
    </w:p>
    <w:p w14:paraId="75D22ADB" w14:textId="77777777" w:rsidR="00696FC9" w:rsidRPr="00696FC9" w:rsidRDefault="00696FC9" w:rsidP="007D0F7C">
      <w:pPr>
        <w:rPr>
          <w:rFonts w:eastAsia="Calibri" w:cs="Arial"/>
          <w:kern w:val="0"/>
          <w:szCs w:val="24"/>
          <w14:ligatures w14:val="none"/>
        </w:rPr>
      </w:pPr>
    </w:p>
    <w:p w14:paraId="1AC31C61" w14:textId="77777777" w:rsidR="00696FC9" w:rsidRPr="00696FC9" w:rsidRDefault="00696FC9" w:rsidP="007D0F7C">
      <w:pPr>
        <w:numPr>
          <w:ilvl w:val="0"/>
          <w:numId w:val="45"/>
        </w:numPr>
        <w:rPr>
          <w:rFonts w:eastAsia="Calibri" w:cs="Arial"/>
          <w:kern w:val="0"/>
          <w:szCs w:val="24"/>
          <w14:ligatures w14:val="none"/>
        </w:rPr>
      </w:pPr>
      <w:r w:rsidRPr="00696FC9">
        <w:rPr>
          <w:rFonts w:eastAsia="Calibri" w:cs="Arial"/>
          <w:kern w:val="0"/>
          <w:szCs w:val="24"/>
          <w14:ligatures w14:val="none"/>
        </w:rPr>
        <w:t>contrary to planning policy in Northern Ireland (NI); and</w:t>
      </w:r>
    </w:p>
    <w:p w14:paraId="4A2482CA" w14:textId="669319EF" w:rsidR="00696FC9" w:rsidRPr="00696FC9" w:rsidRDefault="00696FC9" w:rsidP="007D0F7C">
      <w:pPr>
        <w:numPr>
          <w:ilvl w:val="0"/>
          <w:numId w:val="45"/>
        </w:numPr>
        <w:rPr>
          <w:rFonts w:eastAsia="Calibri" w:cs="Arial"/>
          <w:kern w:val="0"/>
          <w:szCs w:val="24"/>
          <w14:ligatures w14:val="none"/>
        </w:rPr>
      </w:pPr>
      <w:r w:rsidRPr="00696FC9">
        <w:rPr>
          <w:rFonts w:eastAsia="Calibri" w:cs="Arial"/>
          <w:kern w:val="0"/>
          <w:szCs w:val="24"/>
          <w14:ligatures w14:val="none"/>
        </w:rPr>
        <w:t>Policy CTY 8 consider</w:t>
      </w:r>
      <w:r w:rsidR="00BE6A0F">
        <w:rPr>
          <w:rFonts w:eastAsia="Calibri" w:cs="Arial"/>
          <w:kern w:val="0"/>
          <w:szCs w:val="24"/>
          <w14:ligatures w14:val="none"/>
        </w:rPr>
        <w:t>ed</w:t>
      </w:r>
      <w:r w:rsidRPr="00696FC9">
        <w:rPr>
          <w:rFonts w:eastAsia="Calibri" w:cs="Arial"/>
          <w:kern w:val="0"/>
          <w:szCs w:val="24"/>
          <w14:ligatures w14:val="none"/>
        </w:rPr>
        <w:t xml:space="preserve"> ribbon development in rural areas to be damaging and unacceptable in principle, and that it require</w:t>
      </w:r>
      <w:r w:rsidR="00BE6A0F">
        <w:rPr>
          <w:rFonts w:eastAsia="Calibri" w:cs="Arial"/>
          <w:kern w:val="0"/>
          <w:szCs w:val="24"/>
          <w14:ligatures w14:val="none"/>
        </w:rPr>
        <w:t>d</w:t>
      </w:r>
      <w:r w:rsidRPr="00696FC9">
        <w:rPr>
          <w:rFonts w:eastAsia="Calibri" w:cs="Arial"/>
          <w:kern w:val="0"/>
          <w:szCs w:val="24"/>
          <w14:ligatures w14:val="none"/>
        </w:rPr>
        <w:t xml:space="preserve"> planning applications which would cause or add to ribbon development to be rejected </w:t>
      </w:r>
      <w:r w:rsidRPr="00696FC9">
        <w:rPr>
          <w:rFonts w:eastAsia="Calibri" w:cs="Arial"/>
          <w:i/>
          <w:iCs/>
          <w:kern w:val="0"/>
          <w:szCs w:val="24"/>
          <w14:ligatures w14:val="none"/>
        </w:rPr>
        <w:t xml:space="preserve">unless </w:t>
      </w:r>
      <w:r w:rsidRPr="00696FC9">
        <w:rPr>
          <w:rFonts w:eastAsia="Calibri" w:cs="Arial"/>
          <w:kern w:val="0"/>
          <w:szCs w:val="24"/>
          <w14:ligatures w14:val="none"/>
        </w:rPr>
        <w:t xml:space="preserve">they come within the very limited exceptions described within the policies themselves. </w:t>
      </w:r>
    </w:p>
    <w:p w14:paraId="75BA5925" w14:textId="77777777" w:rsidR="00696FC9" w:rsidRPr="00696FC9" w:rsidRDefault="00696FC9" w:rsidP="007D0F7C">
      <w:pPr>
        <w:rPr>
          <w:rFonts w:eastAsia="Calibri" w:cs="Arial"/>
          <w:kern w:val="0"/>
          <w:szCs w:val="24"/>
          <w14:ligatures w14:val="none"/>
        </w:rPr>
      </w:pPr>
    </w:p>
    <w:p w14:paraId="08FAD183" w14:textId="3456D94A" w:rsidR="00696FC9" w:rsidRPr="00696FC9" w:rsidRDefault="00696FC9" w:rsidP="007D0F7C">
      <w:pPr>
        <w:rPr>
          <w:rFonts w:eastAsia="Calibri" w:cs="Arial"/>
          <w:kern w:val="0"/>
          <w:szCs w:val="24"/>
          <w14:ligatures w14:val="none"/>
        </w:rPr>
      </w:pPr>
      <w:r w:rsidRPr="00696FC9">
        <w:rPr>
          <w:rFonts w:eastAsia="Calibri" w:cs="Arial"/>
          <w:kern w:val="0"/>
          <w:szCs w:val="24"/>
          <w14:ligatures w14:val="none"/>
        </w:rPr>
        <w:t>When leave was granted</w:t>
      </w:r>
      <w:r w:rsidR="00BE6A0F">
        <w:rPr>
          <w:rFonts w:eastAsia="Calibri" w:cs="Arial"/>
          <w:kern w:val="0"/>
          <w:szCs w:val="24"/>
          <w14:ligatures w14:val="none"/>
        </w:rPr>
        <w:t>,</w:t>
      </w:r>
      <w:r w:rsidRPr="00696FC9">
        <w:rPr>
          <w:rFonts w:eastAsia="Calibri" w:cs="Arial"/>
          <w:kern w:val="0"/>
          <w:szCs w:val="24"/>
          <w14:ligatures w14:val="none"/>
        </w:rPr>
        <w:t xml:space="preserve"> there were three grounds of challenge to be addressed:</w:t>
      </w:r>
    </w:p>
    <w:p w14:paraId="194445D1" w14:textId="77777777" w:rsidR="00696FC9" w:rsidRPr="00696FC9" w:rsidRDefault="00696FC9" w:rsidP="007D0F7C">
      <w:pPr>
        <w:rPr>
          <w:rFonts w:eastAsia="Calibri" w:cs="Arial"/>
          <w:kern w:val="0"/>
          <w:szCs w:val="24"/>
          <w14:ligatures w14:val="none"/>
        </w:rPr>
      </w:pPr>
    </w:p>
    <w:p w14:paraId="6B371161" w14:textId="77777777" w:rsidR="00696FC9" w:rsidRPr="00696FC9" w:rsidRDefault="00696FC9" w:rsidP="007D0F7C">
      <w:pPr>
        <w:numPr>
          <w:ilvl w:val="0"/>
          <w:numId w:val="46"/>
        </w:numPr>
        <w:rPr>
          <w:rFonts w:eastAsia="Calibri" w:cs="Arial"/>
          <w:kern w:val="0"/>
          <w:szCs w:val="24"/>
          <w14:ligatures w14:val="none"/>
        </w:rPr>
      </w:pPr>
      <w:r w:rsidRPr="00696FC9">
        <w:rPr>
          <w:rFonts w:eastAsia="Calibri" w:cs="Arial"/>
          <w:kern w:val="0"/>
          <w:szCs w:val="24"/>
          <w14:ligatures w14:val="none"/>
        </w:rPr>
        <w:t xml:space="preserve">illegality; </w:t>
      </w:r>
    </w:p>
    <w:p w14:paraId="3AA2A7C1" w14:textId="77777777" w:rsidR="00696FC9" w:rsidRPr="00696FC9" w:rsidRDefault="00696FC9" w:rsidP="007D0F7C">
      <w:pPr>
        <w:numPr>
          <w:ilvl w:val="0"/>
          <w:numId w:val="46"/>
        </w:numPr>
        <w:rPr>
          <w:rFonts w:eastAsia="Calibri" w:cs="Arial"/>
          <w:kern w:val="0"/>
          <w:szCs w:val="24"/>
          <w14:ligatures w14:val="none"/>
        </w:rPr>
      </w:pPr>
      <w:r w:rsidRPr="00696FC9">
        <w:rPr>
          <w:rFonts w:eastAsia="Calibri" w:cs="Arial"/>
          <w:kern w:val="0"/>
          <w:szCs w:val="24"/>
          <w14:ligatures w14:val="none"/>
        </w:rPr>
        <w:t xml:space="preserve">the leaving out of account of material considerations; and </w:t>
      </w:r>
    </w:p>
    <w:p w14:paraId="0D0A7826" w14:textId="77777777" w:rsidR="00696FC9" w:rsidRPr="00696FC9" w:rsidRDefault="00696FC9" w:rsidP="007D0F7C">
      <w:pPr>
        <w:numPr>
          <w:ilvl w:val="0"/>
          <w:numId w:val="46"/>
        </w:numPr>
        <w:rPr>
          <w:rFonts w:eastAsia="Calibri" w:cs="Arial"/>
          <w:kern w:val="0"/>
          <w:szCs w:val="24"/>
          <w14:ligatures w14:val="none"/>
        </w:rPr>
      </w:pPr>
      <w:r w:rsidRPr="00696FC9">
        <w:rPr>
          <w:rFonts w:eastAsia="Calibri" w:cs="Arial"/>
          <w:kern w:val="0"/>
          <w:szCs w:val="24"/>
          <w14:ligatures w14:val="none"/>
        </w:rPr>
        <w:t>irrationality</w:t>
      </w:r>
    </w:p>
    <w:p w14:paraId="65B005E5" w14:textId="77777777" w:rsidR="00696FC9" w:rsidRPr="00696FC9" w:rsidRDefault="00696FC9" w:rsidP="007D0F7C">
      <w:pPr>
        <w:rPr>
          <w:rFonts w:eastAsia="Calibri" w:cs="Arial"/>
          <w:kern w:val="0"/>
          <w:szCs w:val="24"/>
          <w14:ligatures w14:val="none"/>
        </w:rPr>
      </w:pPr>
    </w:p>
    <w:p w14:paraId="2CDF15F5" w14:textId="77777777" w:rsidR="00696FC9" w:rsidRPr="00696FC9" w:rsidRDefault="00696FC9" w:rsidP="007D0F7C">
      <w:pPr>
        <w:rPr>
          <w:rFonts w:eastAsia="Calibri" w:cs="Arial"/>
          <w:kern w:val="0"/>
          <w:szCs w:val="24"/>
          <w14:ligatures w14:val="none"/>
        </w:rPr>
      </w:pPr>
      <w:r w:rsidRPr="00696FC9">
        <w:rPr>
          <w:rFonts w:eastAsia="Calibri" w:cs="Arial"/>
          <w:kern w:val="0"/>
          <w:szCs w:val="24"/>
          <w14:ligatures w14:val="none"/>
        </w:rPr>
        <w:t>At paragraph 6 therein, in referring to the original judgment (para 96), it was explained that</w:t>
      </w:r>
    </w:p>
    <w:p w14:paraId="055A23D6" w14:textId="77777777" w:rsidR="00696FC9" w:rsidRPr="00696FC9" w:rsidRDefault="00696FC9" w:rsidP="007D0F7C">
      <w:pPr>
        <w:rPr>
          <w:rFonts w:eastAsia="Calibri" w:cs="Arial"/>
          <w:kern w:val="0"/>
          <w:szCs w:val="24"/>
          <w14:ligatures w14:val="none"/>
        </w:rPr>
      </w:pPr>
    </w:p>
    <w:p w14:paraId="6E1D7552" w14:textId="77777777" w:rsidR="00696FC9" w:rsidRPr="00696FC9" w:rsidRDefault="00696FC9" w:rsidP="007D0F7C">
      <w:pPr>
        <w:rPr>
          <w:rFonts w:eastAsia="Calibri" w:cs="Arial"/>
          <w:kern w:val="0"/>
          <w:szCs w:val="24"/>
          <w14:ligatures w14:val="none"/>
        </w:rPr>
      </w:pPr>
      <w:r w:rsidRPr="00696FC9">
        <w:rPr>
          <w:rFonts w:eastAsia="Calibri" w:cs="Arial"/>
          <w:kern w:val="0"/>
          <w:szCs w:val="24"/>
          <w14:ligatures w14:val="none"/>
        </w:rPr>
        <w:t>“</w:t>
      </w:r>
      <w:r w:rsidRPr="00696FC9">
        <w:rPr>
          <w:rFonts w:eastAsia="Calibri" w:cs="Arial"/>
          <w:i/>
          <w:iCs/>
          <w:kern w:val="0"/>
          <w:szCs w:val="24"/>
          <w14:ligatures w14:val="none"/>
        </w:rPr>
        <w:t xml:space="preserve">the primary focus of Policy CTY8 is on avoiding ribbon development, save where one of the two exceptions is engaged. Since Policy CTY8 is referred to in Policy CTY1 of PPS21 as being one of those policies pursuant to which development may in principle be acceptable in the countryside, there may be a temptation to view it primarily as a permissive policy.”  Also, “unlike the other policies, CTY8 does not begin by setting out that planning permission “will be granted” for a certain type of development.  On the contrary, CTY8 begins by explaining that planning permission “will be refused” where it results in or adds to ribbon development.  </w:t>
      </w:r>
      <w:r w:rsidRPr="00696FC9">
        <w:rPr>
          <w:rFonts w:eastAsia="Calibri" w:cs="Arial"/>
          <w:i/>
          <w:iCs/>
          <w:kern w:val="0"/>
          <w:szCs w:val="24"/>
          <w:u w:val="single"/>
          <w14:ligatures w14:val="none"/>
        </w:rPr>
        <w:t>This is an inherently restrictive policy such that, unless the exception is made out, planning permission must be refused</w:t>
      </w:r>
      <w:r w:rsidRPr="00696FC9">
        <w:rPr>
          <w:rFonts w:eastAsia="Calibri" w:cs="Arial"/>
          <w:kern w:val="0"/>
          <w:szCs w:val="24"/>
          <w14:ligatures w14:val="none"/>
        </w:rPr>
        <w:t>.” (emphasis added)</w:t>
      </w:r>
    </w:p>
    <w:p w14:paraId="7B2ACDE9" w14:textId="77777777" w:rsidR="00696FC9" w:rsidRPr="00696FC9" w:rsidRDefault="00696FC9" w:rsidP="007D0F7C">
      <w:pPr>
        <w:rPr>
          <w:rFonts w:eastAsia="Calibri" w:cs="Arial"/>
          <w:kern w:val="0"/>
          <w:szCs w:val="24"/>
          <w14:ligatures w14:val="none"/>
        </w:rPr>
      </w:pPr>
    </w:p>
    <w:p w14:paraId="342A5F0D" w14:textId="669329BB" w:rsidR="00696FC9" w:rsidRPr="00696FC9" w:rsidRDefault="00BE6A0F" w:rsidP="007D0F7C">
      <w:pPr>
        <w:rPr>
          <w:rFonts w:eastAsia="Calibri" w:cs="Arial"/>
          <w:kern w:val="0"/>
          <w:szCs w:val="24"/>
          <w14:ligatures w14:val="none"/>
        </w:rPr>
      </w:pPr>
      <w:r>
        <w:rPr>
          <w:rFonts w:eastAsia="Calibri" w:cs="Arial"/>
          <w:kern w:val="0"/>
          <w:szCs w:val="24"/>
          <w14:ligatures w14:val="none"/>
        </w:rPr>
        <w:t>Paragraphs</w:t>
      </w:r>
      <w:r w:rsidR="00696FC9" w:rsidRPr="00696FC9">
        <w:rPr>
          <w:rFonts w:eastAsia="Calibri" w:cs="Arial"/>
          <w:kern w:val="0"/>
          <w:szCs w:val="24"/>
          <w14:ligatures w14:val="none"/>
        </w:rPr>
        <w:t xml:space="preserve"> 52 and 53 therein </w:t>
      </w:r>
      <w:r>
        <w:rPr>
          <w:rFonts w:eastAsia="Calibri" w:cs="Arial"/>
          <w:kern w:val="0"/>
          <w:szCs w:val="24"/>
          <w14:ligatures w14:val="none"/>
        </w:rPr>
        <w:t>was</w:t>
      </w:r>
      <w:r w:rsidR="00696FC9" w:rsidRPr="00696FC9">
        <w:rPr>
          <w:rFonts w:eastAsia="Calibri" w:cs="Arial"/>
          <w:kern w:val="0"/>
          <w:szCs w:val="24"/>
          <w14:ligatures w14:val="none"/>
        </w:rPr>
        <w:t xml:space="preserve"> useful for Members who </w:t>
      </w:r>
      <w:r>
        <w:rPr>
          <w:rFonts w:eastAsia="Calibri" w:cs="Arial"/>
          <w:kern w:val="0"/>
          <w:szCs w:val="24"/>
          <w14:ligatures w14:val="none"/>
        </w:rPr>
        <w:t>had</w:t>
      </w:r>
      <w:r w:rsidR="00696FC9" w:rsidRPr="00696FC9">
        <w:rPr>
          <w:rFonts w:eastAsia="Calibri" w:cs="Arial"/>
          <w:kern w:val="0"/>
          <w:szCs w:val="24"/>
          <w14:ligatures w14:val="none"/>
        </w:rPr>
        <w:t xml:space="preserve"> previously raised queries about how Policy CTY 8 should be interpreted, in the context of ascertaining ‘a small gap site’.</w:t>
      </w:r>
    </w:p>
    <w:p w14:paraId="588D55DB" w14:textId="77777777" w:rsidR="00696FC9" w:rsidRPr="00696FC9" w:rsidRDefault="00696FC9" w:rsidP="007D0F7C">
      <w:pPr>
        <w:rPr>
          <w:rFonts w:eastAsia="Calibri" w:cs="Arial"/>
          <w:kern w:val="0"/>
          <w:szCs w:val="24"/>
          <w14:ligatures w14:val="none"/>
        </w:rPr>
      </w:pPr>
    </w:p>
    <w:p w14:paraId="41238E1F" w14:textId="77777777" w:rsidR="00696FC9" w:rsidRPr="00696FC9" w:rsidRDefault="00696FC9" w:rsidP="007D0F7C">
      <w:pPr>
        <w:rPr>
          <w:rFonts w:eastAsia="Calibri" w:cs="Arial"/>
          <w:i/>
          <w:iCs/>
          <w:kern w:val="0"/>
          <w:szCs w:val="24"/>
          <w14:ligatures w14:val="none"/>
        </w:rPr>
      </w:pPr>
      <w:r w:rsidRPr="00696FC9">
        <w:rPr>
          <w:rFonts w:eastAsia="Calibri" w:cs="Arial"/>
          <w:kern w:val="0"/>
          <w:szCs w:val="24"/>
          <w14:ligatures w14:val="none"/>
        </w:rPr>
        <w:t xml:space="preserve">[52] </w:t>
      </w:r>
      <w:r w:rsidRPr="00696FC9">
        <w:rPr>
          <w:rFonts w:eastAsia="Calibri" w:cs="Arial"/>
          <w:i/>
          <w:iCs/>
          <w:kern w:val="0"/>
          <w:szCs w:val="24"/>
          <w14:ligatures w14:val="none"/>
        </w:rPr>
        <w:t>We agree that the guidance in policy documents should not be used as a scientific formula designed to produce a firm result. However, the mathematical indicators provided in the guidance do have value because they seek to focus attention on the relative proportions of the visual elements within a rural landscape and to clarify how these proportions relate to each other to produce the visual impression that a landscape is continuously developed in a way that suits an urban place or is less developed as is appropriate for rural landscapes.</w:t>
      </w:r>
    </w:p>
    <w:p w14:paraId="0C1013C1" w14:textId="77777777" w:rsidR="00696FC9" w:rsidRPr="00696FC9" w:rsidRDefault="00696FC9" w:rsidP="007D0F7C">
      <w:pPr>
        <w:rPr>
          <w:rFonts w:eastAsia="Calibri" w:cs="Arial"/>
          <w:kern w:val="0"/>
          <w:szCs w:val="24"/>
          <w14:ligatures w14:val="none"/>
        </w:rPr>
      </w:pPr>
    </w:p>
    <w:p w14:paraId="5FD29A72" w14:textId="77777777" w:rsidR="00696FC9" w:rsidRPr="00696FC9" w:rsidRDefault="00696FC9" w:rsidP="007D0F7C">
      <w:pPr>
        <w:rPr>
          <w:rFonts w:eastAsia="Calibri" w:cs="Arial"/>
          <w:kern w:val="0"/>
          <w:szCs w:val="24"/>
          <w14:ligatures w14:val="none"/>
        </w:rPr>
      </w:pPr>
      <w:r w:rsidRPr="00696FC9">
        <w:rPr>
          <w:rFonts w:eastAsia="Calibri" w:cs="Arial"/>
          <w:kern w:val="0"/>
          <w:szCs w:val="24"/>
          <w14:ligatures w14:val="none"/>
        </w:rPr>
        <w:t xml:space="preserve">[53] </w:t>
      </w:r>
      <w:r w:rsidRPr="00696FC9">
        <w:rPr>
          <w:rFonts w:eastAsia="Calibri" w:cs="Arial"/>
          <w:i/>
          <w:iCs/>
          <w:kern w:val="0"/>
          <w:szCs w:val="24"/>
          <w14:ligatures w14:val="none"/>
        </w:rPr>
        <w:t>In short, the foundational planning policies and the supplementary guidance, complete with its numerical guidelines, should be viewed as a toolkit to help planners identify where pre-existing ribbon development is present and where it is absent.  The guidance is intended to help them correctly identify the ‘small gap’ sites within the areas of pre-existing ribbon development which can be developed as infill sites without substantially adding to the visual damage that has already been done in such cases.  They are also designed to help planners identify and preserve the undeveloped truly ‘rural’ landscapes which the policy strives to maintain, so that the acknowledged damaging effects of ribbon development do not spread to new and presently uncontaminated places</w:t>
      </w:r>
      <w:r w:rsidRPr="00696FC9">
        <w:rPr>
          <w:rFonts w:eastAsia="Calibri" w:cs="Arial"/>
          <w:kern w:val="0"/>
          <w:szCs w:val="24"/>
          <w14:ligatures w14:val="none"/>
        </w:rPr>
        <w:t>.”</w:t>
      </w:r>
    </w:p>
    <w:p w14:paraId="2D7BDE42" w14:textId="483E64AF" w:rsidR="00696FC9" w:rsidRPr="00696FC9" w:rsidRDefault="00CD48AB" w:rsidP="007D0F7C">
      <w:pPr>
        <w:rPr>
          <w:rFonts w:eastAsia="Calibri" w:cs="Arial"/>
          <w:kern w:val="0"/>
          <w:szCs w:val="24"/>
          <w14:ligatures w14:val="none"/>
        </w:rPr>
      </w:pPr>
      <w:r w:rsidRPr="00696FC9">
        <w:rPr>
          <w:rFonts w:eastAsia="Calibri" w:cs="Arial"/>
          <w:noProof/>
          <w:kern w:val="0"/>
          <w:szCs w:val="24"/>
          <w14:ligatures w14:val="none"/>
        </w:rPr>
        <w:drawing>
          <wp:inline distT="0" distB="0" distL="0" distR="0" wp14:anchorId="1CA96432" wp14:editId="762C2990">
            <wp:extent cx="2755900" cy="1718287"/>
            <wp:effectExtent l="0" t="0" r="6350" b="0"/>
            <wp:docPr id="1615796022" name="Picture 11" descr="Aerial view of a la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Aerial view of a land&#10;&#10;AI-generated content may be incorrect."/>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761057" cy="1721502"/>
                    </a:xfrm>
                    <a:prstGeom prst="rect">
                      <a:avLst/>
                    </a:prstGeom>
                    <a:noFill/>
                    <a:ln>
                      <a:noFill/>
                    </a:ln>
                  </pic:spPr>
                </pic:pic>
              </a:graphicData>
            </a:graphic>
          </wp:inline>
        </w:drawing>
      </w:r>
    </w:p>
    <w:p w14:paraId="040A5176" w14:textId="56CDA9E4" w:rsidR="00696FC9" w:rsidRPr="00696FC9" w:rsidRDefault="00696FC9" w:rsidP="007D0F7C">
      <w:pPr>
        <w:rPr>
          <w:rFonts w:eastAsia="Calibri" w:cs="Arial"/>
          <w:kern w:val="0"/>
          <w:szCs w:val="24"/>
          <w14:ligatures w14:val="none"/>
        </w:rPr>
      </w:pPr>
    </w:p>
    <w:p w14:paraId="1AE3DA49" w14:textId="77777777" w:rsidR="00696FC9" w:rsidRPr="00696FC9" w:rsidRDefault="00696FC9" w:rsidP="007D0F7C">
      <w:pPr>
        <w:rPr>
          <w:rFonts w:eastAsia="Calibri" w:cs="Arial"/>
          <w:kern w:val="0"/>
          <w:szCs w:val="24"/>
          <w14:ligatures w14:val="none"/>
        </w:rPr>
      </w:pPr>
    </w:p>
    <w:p w14:paraId="3239E1C3" w14:textId="77777777" w:rsidR="00696FC9" w:rsidRPr="00696FC9" w:rsidRDefault="00696FC9" w:rsidP="007D0F7C">
      <w:pPr>
        <w:rPr>
          <w:rFonts w:eastAsia="Calibri" w:cs="Arial"/>
          <w:kern w:val="0"/>
          <w:szCs w:val="24"/>
          <w14:ligatures w14:val="none"/>
        </w:rPr>
      </w:pPr>
      <w:r w:rsidRPr="00696FC9">
        <w:rPr>
          <w:rFonts w:eastAsia="Calibri" w:cs="Arial"/>
          <w:kern w:val="0"/>
          <w:szCs w:val="24"/>
          <w14:ligatures w14:val="none"/>
        </w:rPr>
        <w:t>The Court of Appeal:</w:t>
      </w:r>
    </w:p>
    <w:p w14:paraId="7196B500" w14:textId="77777777" w:rsidR="00696FC9" w:rsidRPr="00696FC9" w:rsidRDefault="00696FC9" w:rsidP="007D0F7C">
      <w:pPr>
        <w:rPr>
          <w:rFonts w:eastAsia="Calibri" w:cs="Arial"/>
          <w:kern w:val="0"/>
          <w:szCs w:val="24"/>
          <w14:ligatures w14:val="none"/>
        </w:rPr>
      </w:pPr>
    </w:p>
    <w:p w14:paraId="3DAAC5EC" w14:textId="77777777" w:rsidR="00696FC9" w:rsidRPr="00696FC9" w:rsidRDefault="00696FC9" w:rsidP="007D0F7C">
      <w:pPr>
        <w:numPr>
          <w:ilvl w:val="0"/>
          <w:numId w:val="47"/>
        </w:numPr>
        <w:rPr>
          <w:rFonts w:eastAsia="Calibri" w:cs="Arial"/>
          <w:kern w:val="0"/>
          <w:szCs w:val="24"/>
          <w14:ligatures w14:val="none"/>
        </w:rPr>
      </w:pPr>
      <w:r w:rsidRPr="00696FC9">
        <w:rPr>
          <w:rFonts w:eastAsia="Calibri" w:cs="Arial"/>
          <w:kern w:val="0"/>
          <w:szCs w:val="24"/>
          <w14:ligatures w14:val="none"/>
        </w:rPr>
        <w:t>Was critical of the Council’s Planning officers not drawing the Committee’s attention to particular policy regarding priority habitats (Policy NH5 of PPS 2 in relation to proposed removal of hedgerow);</w:t>
      </w:r>
    </w:p>
    <w:p w14:paraId="5B77D190" w14:textId="77777777" w:rsidR="00696FC9" w:rsidRPr="00696FC9" w:rsidRDefault="00696FC9" w:rsidP="007D0F7C">
      <w:pPr>
        <w:rPr>
          <w:rFonts w:eastAsia="Calibri" w:cs="Arial"/>
          <w:kern w:val="0"/>
          <w:szCs w:val="24"/>
          <w14:ligatures w14:val="none"/>
        </w:rPr>
      </w:pPr>
    </w:p>
    <w:p w14:paraId="1EAF718F" w14:textId="77777777" w:rsidR="00696FC9" w:rsidRPr="00696FC9" w:rsidRDefault="00696FC9" w:rsidP="007D0F7C">
      <w:pPr>
        <w:numPr>
          <w:ilvl w:val="0"/>
          <w:numId w:val="47"/>
        </w:numPr>
        <w:rPr>
          <w:rFonts w:eastAsia="Calibri" w:cs="Arial"/>
          <w:kern w:val="0"/>
          <w:szCs w:val="24"/>
          <w14:ligatures w14:val="none"/>
        </w:rPr>
      </w:pPr>
      <w:r w:rsidRPr="00696FC9">
        <w:rPr>
          <w:rFonts w:eastAsia="Calibri" w:cs="Arial"/>
          <w:kern w:val="0"/>
          <w:szCs w:val="24"/>
          <w14:ligatures w14:val="none"/>
        </w:rPr>
        <w:t>did not consider that the Committee had acted unlawfully in not carrying out a site visit;</w:t>
      </w:r>
    </w:p>
    <w:p w14:paraId="4BA4322C" w14:textId="77777777" w:rsidR="00696FC9" w:rsidRPr="00696FC9" w:rsidRDefault="00696FC9" w:rsidP="007D0F7C">
      <w:pPr>
        <w:rPr>
          <w:rFonts w:eastAsia="Calibri" w:cs="Arial"/>
          <w:kern w:val="0"/>
          <w:szCs w:val="24"/>
          <w14:ligatures w14:val="none"/>
        </w:rPr>
      </w:pPr>
    </w:p>
    <w:p w14:paraId="752596CD" w14:textId="6CF0EB1C" w:rsidR="00696FC9" w:rsidRPr="00696FC9" w:rsidRDefault="00696FC9" w:rsidP="007D0F7C">
      <w:pPr>
        <w:numPr>
          <w:ilvl w:val="0"/>
          <w:numId w:val="47"/>
        </w:numPr>
        <w:rPr>
          <w:rFonts w:eastAsia="Calibri" w:cs="Arial"/>
          <w:kern w:val="0"/>
          <w:szCs w:val="24"/>
          <w14:ligatures w14:val="none"/>
        </w:rPr>
      </w:pPr>
      <w:r w:rsidRPr="00696FC9">
        <w:rPr>
          <w:rFonts w:eastAsia="Calibri" w:cs="Arial"/>
          <w:kern w:val="0"/>
          <w:szCs w:val="24"/>
          <w14:ligatures w14:val="none"/>
        </w:rPr>
        <w:t xml:space="preserve">Policy CTY 8 </w:t>
      </w:r>
      <w:r w:rsidR="00BE6A0F">
        <w:rPr>
          <w:rFonts w:eastAsia="Calibri" w:cs="Arial"/>
          <w:kern w:val="0"/>
          <w:szCs w:val="24"/>
          <w14:ligatures w14:val="none"/>
        </w:rPr>
        <w:t>was</w:t>
      </w:r>
      <w:r w:rsidRPr="00696FC9">
        <w:rPr>
          <w:rFonts w:eastAsia="Calibri" w:cs="Arial"/>
          <w:kern w:val="0"/>
          <w:szCs w:val="24"/>
          <w14:ligatures w14:val="none"/>
        </w:rPr>
        <w:t xml:space="preserve"> an inherently restrictive policy such that, unless the exception </w:t>
      </w:r>
      <w:r w:rsidR="00BE6A0F">
        <w:rPr>
          <w:rFonts w:eastAsia="Calibri" w:cs="Arial"/>
          <w:kern w:val="0"/>
          <w:szCs w:val="24"/>
          <w14:ligatures w14:val="none"/>
        </w:rPr>
        <w:t>had been</w:t>
      </w:r>
      <w:r w:rsidRPr="00696FC9">
        <w:rPr>
          <w:rFonts w:eastAsia="Calibri" w:cs="Arial"/>
          <w:kern w:val="0"/>
          <w:szCs w:val="24"/>
          <w14:ligatures w14:val="none"/>
        </w:rPr>
        <w:t xml:space="preserve"> made out, planning permission must be refused;</w:t>
      </w:r>
    </w:p>
    <w:p w14:paraId="3E1727FD" w14:textId="77777777" w:rsidR="00696FC9" w:rsidRPr="00696FC9" w:rsidRDefault="00696FC9" w:rsidP="007D0F7C">
      <w:pPr>
        <w:rPr>
          <w:rFonts w:eastAsia="Calibri" w:cs="Arial"/>
          <w:kern w:val="0"/>
          <w:szCs w:val="24"/>
          <w14:ligatures w14:val="none"/>
        </w:rPr>
      </w:pPr>
    </w:p>
    <w:p w14:paraId="1965F5F2" w14:textId="77777777" w:rsidR="00696FC9" w:rsidRPr="00696FC9" w:rsidRDefault="00696FC9" w:rsidP="007D0F7C">
      <w:pPr>
        <w:numPr>
          <w:ilvl w:val="0"/>
          <w:numId w:val="47"/>
        </w:numPr>
        <w:rPr>
          <w:rFonts w:eastAsia="Calibri" w:cs="Arial"/>
          <w:kern w:val="0"/>
          <w:szCs w:val="24"/>
          <w14:ligatures w14:val="none"/>
        </w:rPr>
      </w:pPr>
      <w:r w:rsidRPr="00696FC9">
        <w:rPr>
          <w:rFonts w:eastAsia="Calibri" w:cs="Arial"/>
          <w:kern w:val="0"/>
          <w:szCs w:val="24"/>
          <w14:ligatures w14:val="none"/>
        </w:rPr>
        <w:t>The concept of “otherwise substantial and continuously built up frontage” should be interpreted and applied strictly, rather than generously.</w:t>
      </w:r>
    </w:p>
    <w:p w14:paraId="77990101" w14:textId="77777777" w:rsidR="00696FC9" w:rsidRPr="00696FC9" w:rsidRDefault="00696FC9" w:rsidP="007D0F7C">
      <w:pPr>
        <w:rPr>
          <w:rFonts w:eastAsia="Calibri" w:cs="Arial"/>
          <w:kern w:val="0"/>
          <w:szCs w:val="24"/>
          <w14:ligatures w14:val="none"/>
        </w:rPr>
      </w:pPr>
    </w:p>
    <w:p w14:paraId="2FA1150C" w14:textId="24E936DB" w:rsidR="00CD48AB" w:rsidRDefault="00696FC9" w:rsidP="007D0F7C">
      <w:pPr>
        <w:rPr>
          <w:rFonts w:eastAsia="Calibri" w:cs="Arial"/>
          <w:b/>
          <w:bCs/>
          <w:kern w:val="0"/>
          <w:szCs w:val="24"/>
          <w14:ligatures w14:val="none"/>
        </w:rPr>
      </w:pPr>
      <w:r w:rsidRPr="00696FC9">
        <w:rPr>
          <w:rFonts w:eastAsia="Calibri" w:cs="Arial"/>
          <w:kern w:val="0"/>
          <w:szCs w:val="24"/>
          <w14:ligatures w14:val="none"/>
        </w:rPr>
        <w:t>And ordered the decision quashed.</w:t>
      </w:r>
    </w:p>
    <w:p w14:paraId="29BDBBB8" w14:textId="77777777" w:rsidR="00CD48AB" w:rsidRDefault="00CD48AB" w:rsidP="007D0F7C">
      <w:pPr>
        <w:rPr>
          <w:rFonts w:eastAsia="Calibri" w:cs="Arial"/>
          <w:b/>
          <w:bCs/>
          <w:kern w:val="0"/>
          <w:szCs w:val="24"/>
          <w14:ligatures w14:val="none"/>
        </w:rPr>
      </w:pPr>
    </w:p>
    <w:p w14:paraId="2D97B807" w14:textId="256EE115" w:rsidR="00696FC9" w:rsidRPr="00696FC9" w:rsidRDefault="00696FC9" w:rsidP="007D0F7C">
      <w:pPr>
        <w:rPr>
          <w:rFonts w:eastAsia="Calibri" w:cs="Arial"/>
          <w:b/>
          <w:bCs/>
          <w:kern w:val="0"/>
          <w:szCs w:val="24"/>
          <w14:ligatures w14:val="none"/>
        </w:rPr>
      </w:pPr>
      <w:r w:rsidRPr="00696FC9">
        <w:rPr>
          <w:rFonts w:eastAsia="Calibri" w:cs="Arial"/>
          <w:b/>
          <w:bCs/>
          <w:kern w:val="0"/>
          <w:szCs w:val="24"/>
          <w14:ligatures w14:val="none"/>
        </w:rPr>
        <w:t>Item 7d -</w:t>
      </w:r>
      <w:r w:rsidRPr="00696FC9">
        <w:rPr>
          <w:rFonts w:eastAsia="Calibri" w:cs="Arial"/>
          <w:kern w:val="0"/>
          <w:szCs w:val="24"/>
          <w14:ligatures w14:val="none"/>
        </w:rPr>
        <w:t xml:space="preserve"> </w:t>
      </w:r>
      <w:r w:rsidRPr="00696FC9">
        <w:rPr>
          <w:rFonts w:eastAsia="Calibri" w:cs="Arial"/>
          <w:b/>
          <w:bCs/>
          <w:kern w:val="0"/>
          <w:szCs w:val="24"/>
          <w14:ligatures w14:val="none"/>
        </w:rPr>
        <w:t>Neutral Citation No: [2025] NICA 8</w:t>
      </w:r>
    </w:p>
    <w:p w14:paraId="307BB325" w14:textId="77777777" w:rsidR="00696FC9" w:rsidRPr="00696FC9" w:rsidRDefault="00696FC9" w:rsidP="007D0F7C">
      <w:pPr>
        <w:rPr>
          <w:rFonts w:eastAsia="Calibri" w:cs="Arial"/>
          <w:b/>
          <w:bCs/>
          <w:kern w:val="0"/>
          <w:szCs w:val="24"/>
          <w14:ligatures w14:val="none"/>
        </w:rPr>
      </w:pPr>
    </w:p>
    <w:p w14:paraId="14945AAD" w14:textId="56B2DB54" w:rsidR="00696FC9" w:rsidRPr="00696FC9" w:rsidRDefault="00696FC9" w:rsidP="007D0F7C">
      <w:pPr>
        <w:rPr>
          <w:rFonts w:eastAsia="Calibri" w:cs="Arial"/>
          <w:kern w:val="0"/>
          <w:szCs w:val="24"/>
          <w14:ligatures w14:val="none"/>
        </w:rPr>
      </w:pPr>
      <w:r w:rsidRPr="00696FC9">
        <w:rPr>
          <w:rFonts w:eastAsia="Calibri" w:cs="Arial"/>
          <w:kern w:val="0"/>
          <w:szCs w:val="24"/>
          <w14:ligatures w14:val="none"/>
        </w:rPr>
        <w:t xml:space="preserve">The above </w:t>
      </w:r>
      <w:r w:rsidR="00BE6A0F">
        <w:rPr>
          <w:rFonts w:eastAsia="Calibri" w:cs="Arial"/>
          <w:kern w:val="0"/>
          <w:szCs w:val="24"/>
          <w14:ligatures w14:val="none"/>
        </w:rPr>
        <w:t>was</w:t>
      </w:r>
      <w:r w:rsidRPr="00696FC9">
        <w:rPr>
          <w:rFonts w:eastAsia="Calibri" w:cs="Arial"/>
          <w:kern w:val="0"/>
          <w:szCs w:val="24"/>
          <w14:ligatures w14:val="none"/>
        </w:rPr>
        <w:t xml:space="preserve"> a Court of Appeal judgment in relation to a case brought by Gordon Duff against Causeway Coast and Glens Borough Council whereby it had granted planning permission for a dwelling on site between 51 and 53 East Road, Drumsurn, dated 26 August 2021.  The previous judgment referred to is attached as Item 7e ([2024] NIKB 31.</w:t>
      </w:r>
    </w:p>
    <w:p w14:paraId="1A675639" w14:textId="77777777" w:rsidR="00696FC9" w:rsidRPr="00696FC9" w:rsidRDefault="00696FC9" w:rsidP="007D0F7C">
      <w:pPr>
        <w:rPr>
          <w:rFonts w:eastAsia="Calibri" w:cs="Arial"/>
          <w:kern w:val="0"/>
          <w:szCs w:val="24"/>
          <w14:ligatures w14:val="none"/>
        </w:rPr>
      </w:pPr>
    </w:p>
    <w:p w14:paraId="0963851A" w14:textId="77777777" w:rsidR="00696FC9" w:rsidRPr="00696FC9" w:rsidRDefault="00696FC9" w:rsidP="007D0F7C">
      <w:pPr>
        <w:rPr>
          <w:rFonts w:eastAsia="Calibri" w:cs="Arial"/>
          <w:kern w:val="0"/>
          <w:szCs w:val="24"/>
          <w14:ligatures w14:val="none"/>
        </w:rPr>
      </w:pPr>
      <w:r w:rsidRPr="00696FC9">
        <w:rPr>
          <w:rFonts w:eastAsia="Calibri" w:cs="Arial"/>
          <w:kern w:val="0"/>
          <w:szCs w:val="24"/>
          <w14:ligatures w14:val="none"/>
        </w:rPr>
        <w:t xml:space="preserve">The original case was brought against the Council for granting permission under Policy CTY 8 of PPS 21.  </w:t>
      </w:r>
    </w:p>
    <w:p w14:paraId="49F5F95B" w14:textId="77777777" w:rsidR="00696FC9" w:rsidRPr="00696FC9" w:rsidRDefault="00696FC9" w:rsidP="007D0F7C">
      <w:pPr>
        <w:rPr>
          <w:rFonts w:eastAsia="Calibri" w:cs="Arial"/>
          <w:kern w:val="0"/>
          <w:szCs w:val="24"/>
          <w14:ligatures w14:val="none"/>
        </w:rPr>
      </w:pPr>
    </w:p>
    <w:p w14:paraId="7C6BF9C3" w14:textId="3457F667" w:rsidR="00696FC9" w:rsidRPr="00696FC9" w:rsidRDefault="00696FC9" w:rsidP="007D0F7C">
      <w:pPr>
        <w:rPr>
          <w:rFonts w:eastAsia="Calibri" w:cs="Arial"/>
          <w:kern w:val="0"/>
          <w:szCs w:val="24"/>
          <w14:ligatures w14:val="none"/>
        </w:rPr>
      </w:pPr>
      <w:r w:rsidRPr="00696FC9">
        <w:rPr>
          <w:rFonts w:eastAsia="Calibri" w:cs="Arial"/>
          <w:kern w:val="0"/>
          <w:szCs w:val="24"/>
          <w14:ligatures w14:val="none"/>
        </w:rPr>
        <w:t>The Court of Appeal decision addresse</w:t>
      </w:r>
      <w:r w:rsidR="008F2529">
        <w:rPr>
          <w:rFonts w:eastAsia="Calibri" w:cs="Arial"/>
          <w:kern w:val="0"/>
          <w:szCs w:val="24"/>
          <w14:ligatures w14:val="none"/>
        </w:rPr>
        <w:t>d</w:t>
      </w:r>
      <w:r w:rsidRPr="00696FC9">
        <w:rPr>
          <w:rFonts w:eastAsia="Calibri" w:cs="Arial"/>
          <w:kern w:val="0"/>
          <w:szCs w:val="24"/>
          <w14:ligatures w14:val="none"/>
        </w:rPr>
        <w:t xml:space="preserve"> the matter of ‘standing’ of Gordon Duff in bringing the application, amongst other matters.</w:t>
      </w:r>
    </w:p>
    <w:p w14:paraId="5559A8A5" w14:textId="77777777" w:rsidR="00696FC9" w:rsidRPr="00696FC9" w:rsidRDefault="00696FC9" w:rsidP="007D0F7C">
      <w:pPr>
        <w:rPr>
          <w:rFonts w:eastAsia="Calibri" w:cs="Arial"/>
          <w:kern w:val="0"/>
          <w:szCs w:val="24"/>
          <w14:ligatures w14:val="none"/>
        </w:rPr>
      </w:pPr>
    </w:p>
    <w:p w14:paraId="6BA7B70D" w14:textId="77777777" w:rsidR="00696FC9" w:rsidRPr="00696FC9" w:rsidRDefault="00696FC9" w:rsidP="007D0F7C">
      <w:pPr>
        <w:rPr>
          <w:rFonts w:eastAsia="Calibri" w:cs="Arial"/>
          <w:kern w:val="0"/>
          <w:szCs w:val="24"/>
          <w14:ligatures w14:val="none"/>
        </w:rPr>
      </w:pPr>
      <w:r w:rsidRPr="00696FC9">
        <w:rPr>
          <w:rFonts w:eastAsia="Calibri" w:cs="Arial"/>
          <w:kern w:val="0"/>
          <w:szCs w:val="24"/>
          <w14:ligatures w14:val="none"/>
        </w:rPr>
        <w:t>Planning permission had previously been applied for twice before this particular case and had been recommended for REFUSAL by the planning officers.</w:t>
      </w:r>
    </w:p>
    <w:p w14:paraId="1C266A42" w14:textId="77777777" w:rsidR="00696FC9" w:rsidRPr="00696FC9" w:rsidRDefault="00696FC9" w:rsidP="007D0F7C">
      <w:pPr>
        <w:rPr>
          <w:rFonts w:eastAsia="Calibri" w:cs="Arial"/>
          <w:kern w:val="0"/>
          <w:szCs w:val="24"/>
          <w14:ligatures w14:val="none"/>
        </w:rPr>
      </w:pPr>
    </w:p>
    <w:p w14:paraId="08C71543" w14:textId="77777777" w:rsidR="00696FC9" w:rsidRPr="00696FC9" w:rsidRDefault="00696FC9" w:rsidP="007D0F7C">
      <w:pPr>
        <w:rPr>
          <w:rFonts w:eastAsia="Calibri" w:cs="Arial"/>
          <w:kern w:val="0"/>
          <w:szCs w:val="24"/>
          <w14:ligatures w14:val="none"/>
        </w:rPr>
      </w:pPr>
      <w:r w:rsidRPr="00696FC9">
        <w:rPr>
          <w:rFonts w:eastAsia="Calibri" w:cs="Arial"/>
          <w:kern w:val="0"/>
          <w:szCs w:val="24"/>
          <w14:ligatures w14:val="none"/>
        </w:rPr>
        <w:t>This third application (subject to the judicial review) was also recommended for refusal; however, planning permission was granted contrary to the planning officer’s recommendation.</w:t>
      </w:r>
    </w:p>
    <w:p w14:paraId="5887500E" w14:textId="77777777" w:rsidR="00696FC9" w:rsidRPr="00696FC9" w:rsidRDefault="00696FC9" w:rsidP="007D0F7C">
      <w:pPr>
        <w:rPr>
          <w:rFonts w:eastAsia="Calibri" w:cs="Arial"/>
          <w:kern w:val="0"/>
          <w:szCs w:val="24"/>
          <w14:ligatures w14:val="none"/>
        </w:rPr>
      </w:pPr>
    </w:p>
    <w:p w14:paraId="5A170313" w14:textId="39B0AE5C" w:rsidR="00696FC9" w:rsidRPr="00696FC9" w:rsidRDefault="00696FC9" w:rsidP="007D0F7C">
      <w:pPr>
        <w:rPr>
          <w:rFonts w:eastAsia="Calibri" w:cs="Arial"/>
          <w:kern w:val="0"/>
          <w:szCs w:val="24"/>
          <w14:ligatures w14:val="none"/>
        </w:rPr>
      </w:pPr>
      <w:r w:rsidRPr="00696FC9">
        <w:rPr>
          <w:rFonts w:eastAsia="Calibri" w:cs="Arial"/>
          <w:kern w:val="0"/>
          <w:szCs w:val="24"/>
          <w14:ligatures w14:val="none"/>
        </w:rPr>
        <w:t>The Court of Appeal focuse</w:t>
      </w:r>
      <w:r w:rsidR="008F2529">
        <w:rPr>
          <w:rFonts w:eastAsia="Calibri" w:cs="Arial"/>
          <w:kern w:val="0"/>
          <w:szCs w:val="24"/>
          <w14:ligatures w14:val="none"/>
        </w:rPr>
        <w:t>d</w:t>
      </w:r>
      <w:r w:rsidRPr="00696FC9">
        <w:rPr>
          <w:rFonts w:eastAsia="Calibri" w:cs="Arial"/>
          <w:kern w:val="0"/>
          <w:szCs w:val="24"/>
          <w14:ligatures w14:val="none"/>
        </w:rPr>
        <w:t xml:space="preserve"> on the basis of the findings of both the NI Audit Office and the Public Accounts Committee in relation to approval of dwellings in the countryside contrary to officer recommendation (see paragraph 18 therein).</w:t>
      </w:r>
    </w:p>
    <w:p w14:paraId="3FDDCF83" w14:textId="77777777" w:rsidR="00696FC9" w:rsidRPr="00696FC9" w:rsidRDefault="00696FC9" w:rsidP="007D0F7C">
      <w:pPr>
        <w:rPr>
          <w:rFonts w:eastAsia="Calibri" w:cs="Arial"/>
          <w:kern w:val="0"/>
          <w:szCs w:val="24"/>
          <w14:ligatures w14:val="none"/>
        </w:rPr>
      </w:pPr>
    </w:p>
    <w:p w14:paraId="3B6EA5BD" w14:textId="77777777" w:rsidR="00696FC9" w:rsidRPr="00696FC9" w:rsidRDefault="00696FC9" w:rsidP="007D0F7C">
      <w:pPr>
        <w:rPr>
          <w:rFonts w:eastAsia="Calibri" w:cs="Arial"/>
          <w:kern w:val="0"/>
          <w:szCs w:val="24"/>
          <w14:ligatures w14:val="none"/>
        </w:rPr>
      </w:pPr>
      <w:r w:rsidRPr="00696FC9">
        <w:rPr>
          <w:rFonts w:eastAsia="Calibri" w:cs="Arial"/>
          <w:kern w:val="0"/>
          <w:szCs w:val="24"/>
          <w14:ligatures w14:val="none"/>
        </w:rPr>
        <w:t>The judgment found against the previous Judge’s findings in relation to a number of matters – see paragraphs 31 and 32, particularly where it is found that:</w:t>
      </w:r>
    </w:p>
    <w:p w14:paraId="1ED912A3" w14:textId="77777777" w:rsidR="00696FC9" w:rsidRPr="00696FC9" w:rsidRDefault="00696FC9" w:rsidP="007D0F7C">
      <w:pPr>
        <w:rPr>
          <w:rFonts w:eastAsia="Calibri" w:cs="Arial"/>
          <w:kern w:val="0"/>
          <w:szCs w:val="24"/>
          <w14:ligatures w14:val="none"/>
        </w:rPr>
      </w:pPr>
    </w:p>
    <w:p w14:paraId="08ACBBEE" w14:textId="77777777" w:rsidR="00696FC9" w:rsidRPr="00696FC9" w:rsidRDefault="00696FC9" w:rsidP="007D0F7C">
      <w:pPr>
        <w:rPr>
          <w:rFonts w:eastAsia="Calibri" w:cs="Arial"/>
          <w:i/>
          <w:iCs/>
          <w:kern w:val="0"/>
          <w:szCs w:val="24"/>
          <w14:ligatures w14:val="none"/>
        </w:rPr>
      </w:pPr>
      <w:r w:rsidRPr="00696FC9">
        <w:rPr>
          <w:rFonts w:eastAsia="Calibri" w:cs="Arial"/>
          <w:kern w:val="0"/>
          <w:szCs w:val="24"/>
          <w14:ligatures w14:val="none"/>
        </w:rPr>
        <w:t xml:space="preserve">(b) </w:t>
      </w:r>
      <w:r w:rsidRPr="00696FC9">
        <w:rPr>
          <w:rFonts w:eastAsia="Calibri" w:cs="Arial"/>
          <w:i/>
          <w:iCs/>
          <w:kern w:val="0"/>
          <w:szCs w:val="24"/>
          <w14:ligatures w14:val="none"/>
        </w:rPr>
        <w:t>The judge failed to properly consider the significant impact on good administration and proper application of the planning policies on rural development which would ensue if a planning decision, which was clearly unlawful, should nonetheless be allowed to proceed as a permissible windfall.  This would set a dangerous precedent.</w:t>
      </w:r>
    </w:p>
    <w:p w14:paraId="65B23C3A" w14:textId="77777777" w:rsidR="00696FC9" w:rsidRPr="00696FC9" w:rsidRDefault="00696FC9" w:rsidP="007D0F7C">
      <w:pPr>
        <w:rPr>
          <w:rFonts w:eastAsia="Calibri" w:cs="Arial"/>
          <w:kern w:val="0"/>
          <w:szCs w:val="24"/>
          <w14:ligatures w14:val="none"/>
        </w:rPr>
      </w:pPr>
    </w:p>
    <w:p w14:paraId="01BD61B4" w14:textId="77777777" w:rsidR="00696FC9" w:rsidRPr="00696FC9" w:rsidRDefault="00696FC9" w:rsidP="007D0F7C">
      <w:pPr>
        <w:rPr>
          <w:rFonts w:eastAsia="Calibri" w:cs="Arial"/>
          <w:i/>
          <w:iCs/>
          <w:kern w:val="0"/>
          <w:szCs w:val="24"/>
          <w14:ligatures w14:val="none"/>
        </w:rPr>
      </w:pPr>
      <w:r w:rsidRPr="00696FC9">
        <w:rPr>
          <w:rFonts w:eastAsia="Calibri" w:cs="Arial"/>
          <w:kern w:val="0"/>
          <w:szCs w:val="24"/>
          <w14:ligatures w14:val="none"/>
        </w:rPr>
        <w:t xml:space="preserve">(d) </w:t>
      </w:r>
      <w:r w:rsidRPr="00696FC9">
        <w:rPr>
          <w:rFonts w:eastAsia="Calibri" w:cs="Arial"/>
          <w:i/>
          <w:iCs/>
          <w:kern w:val="0"/>
          <w:szCs w:val="24"/>
          <w14:ligatures w14:val="none"/>
        </w:rPr>
        <w:t>Furthermore, the judge’s conclusion is inconsistent with his analysis of systemic issues highlighted by previous judicial review cases and NIAO and PAC as regards rural development and the “cautionary words” he provided at the end of his judgment.</w:t>
      </w:r>
    </w:p>
    <w:p w14:paraId="5959E7B1" w14:textId="77777777" w:rsidR="00696FC9" w:rsidRPr="00696FC9" w:rsidRDefault="00696FC9" w:rsidP="007D0F7C">
      <w:pPr>
        <w:rPr>
          <w:rFonts w:eastAsia="Calibri" w:cs="Arial"/>
          <w:i/>
          <w:iCs/>
          <w:kern w:val="0"/>
          <w:szCs w:val="24"/>
          <w14:ligatures w14:val="none"/>
        </w:rPr>
      </w:pPr>
    </w:p>
    <w:p w14:paraId="691A5F12" w14:textId="77777777" w:rsidR="00696FC9" w:rsidRPr="00696FC9" w:rsidRDefault="00696FC9" w:rsidP="007D0F7C">
      <w:pPr>
        <w:rPr>
          <w:rFonts w:eastAsia="Calibri" w:cs="Arial"/>
          <w:kern w:val="0"/>
          <w:szCs w:val="24"/>
          <w14:ligatures w14:val="none"/>
        </w:rPr>
      </w:pPr>
      <w:r w:rsidRPr="00696FC9">
        <w:rPr>
          <w:rFonts w:eastAsia="Calibri" w:cs="Arial"/>
          <w:kern w:val="0"/>
          <w:szCs w:val="24"/>
          <w14:ligatures w14:val="none"/>
        </w:rPr>
        <w:t>Keegan LCJ and Treacy LJ concluded that this case “exposed many issues in relation to rural development not least the danger if elected representatives proceed against the recommendations of experienced planning officials and planning officer’s reports without good reason.”</w:t>
      </w:r>
    </w:p>
    <w:p w14:paraId="33BE2A5A" w14:textId="2D5B4CC2" w:rsidR="00696FC9" w:rsidRPr="00696FC9" w:rsidRDefault="00696FC9" w:rsidP="007D0F7C">
      <w:pPr>
        <w:rPr>
          <w:rFonts w:eastAsia="Calibri" w:cs="Arial"/>
          <w:kern w:val="0"/>
          <w:szCs w:val="24"/>
          <w14:ligatures w14:val="none"/>
        </w:rPr>
      </w:pPr>
      <w:r w:rsidRPr="00696FC9">
        <w:rPr>
          <w:rFonts w:eastAsia="Calibri" w:cs="Arial"/>
          <w:noProof/>
          <w:kern w:val="0"/>
          <w:szCs w:val="24"/>
          <w14:ligatures w14:val="none"/>
        </w:rPr>
        <w:drawing>
          <wp:inline distT="0" distB="0" distL="0" distR="0" wp14:anchorId="14809E7C" wp14:editId="6D3E3D8E">
            <wp:extent cx="1914525" cy="1123950"/>
            <wp:effectExtent l="0" t="0" r="9525" b="0"/>
            <wp:docPr id="36215948" name="Picture 10" descr="A map of a cit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map of a city&#10;&#10;AI-generated content may be incorrect."/>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914525" cy="1123950"/>
                    </a:xfrm>
                    <a:prstGeom prst="rect">
                      <a:avLst/>
                    </a:prstGeom>
                    <a:noFill/>
                    <a:ln>
                      <a:noFill/>
                    </a:ln>
                  </pic:spPr>
                </pic:pic>
              </a:graphicData>
            </a:graphic>
          </wp:inline>
        </w:drawing>
      </w:r>
    </w:p>
    <w:p w14:paraId="216B9F5B" w14:textId="77777777" w:rsidR="00696FC9" w:rsidRPr="00696FC9" w:rsidRDefault="00696FC9" w:rsidP="007D0F7C">
      <w:pPr>
        <w:rPr>
          <w:rFonts w:eastAsia="Calibri" w:cs="Arial"/>
          <w:kern w:val="0"/>
          <w:szCs w:val="24"/>
          <w14:ligatures w14:val="none"/>
        </w:rPr>
      </w:pPr>
    </w:p>
    <w:p w14:paraId="38CD25AC" w14:textId="77777777" w:rsidR="00696FC9" w:rsidRPr="00696FC9" w:rsidRDefault="00696FC9" w:rsidP="007D0F7C">
      <w:pPr>
        <w:rPr>
          <w:rFonts w:eastAsia="Calibri" w:cs="Arial"/>
          <w:b/>
          <w:bCs/>
          <w:kern w:val="0"/>
          <w:szCs w:val="24"/>
          <w14:ligatures w14:val="none"/>
        </w:rPr>
      </w:pPr>
      <w:r w:rsidRPr="00696FC9">
        <w:rPr>
          <w:rFonts w:eastAsia="Calibri" w:cs="Arial"/>
          <w:b/>
          <w:bCs/>
          <w:kern w:val="0"/>
          <w:szCs w:val="24"/>
          <w14:ligatures w14:val="none"/>
        </w:rPr>
        <w:t>Item 7f -</w:t>
      </w:r>
      <w:r w:rsidRPr="00696FC9">
        <w:rPr>
          <w:rFonts w:eastAsia="Calibri" w:cs="Arial"/>
          <w:kern w:val="0"/>
          <w:szCs w:val="24"/>
          <w14:ligatures w14:val="none"/>
        </w:rPr>
        <w:t xml:space="preserve"> </w:t>
      </w:r>
      <w:r w:rsidRPr="00696FC9">
        <w:rPr>
          <w:rFonts w:eastAsia="Calibri" w:cs="Arial"/>
          <w:b/>
          <w:bCs/>
          <w:kern w:val="0"/>
          <w:szCs w:val="24"/>
          <w14:ligatures w14:val="none"/>
        </w:rPr>
        <w:t>Neutral Citation No: [2017] NIQB 133</w:t>
      </w:r>
    </w:p>
    <w:p w14:paraId="312B197E" w14:textId="77777777" w:rsidR="00696FC9" w:rsidRPr="00696FC9" w:rsidRDefault="00696FC9" w:rsidP="007D0F7C">
      <w:pPr>
        <w:rPr>
          <w:rFonts w:eastAsia="Calibri" w:cs="Arial"/>
          <w:b/>
          <w:bCs/>
          <w:kern w:val="0"/>
          <w:szCs w:val="24"/>
          <w14:ligatures w14:val="none"/>
        </w:rPr>
      </w:pPr>
    </w:p>
    <w:p w14:paraId="5D7DC0BA" w14:textId="166ECEA5" w:rsidR="00696FC9" w:rsidRPr="00696FC9" w:rsidRDefault="00696FC9" w:rsidP="007D0F7C">
      <w:pPr>
        <w:rPr>
          <w:rFonts w:eastAsia="Calibri" w:cs="Arial"/>
          <w:kern w:val="0"/>
          <w:szCs w:val="24"/>
          <w14:ligatures w14:val="none"/>
        </w:rPr>
      </w:pPr>
      <w:r w:rsidRPr="00696FC9">
        <w:rPr>
          <w:rFonts w:eastAsia="Calibri" w:cs="Arial"/>
          <w:kern w:val="0"/>
          <w:szCs w:val="24"/>
          <w14:ligatures w14:val="none"/>
        </w:rPr>
        <w:t>The above judgment, whilst older, addresse</w:t>
      </w:r>
      <w:r w:rsidR="00536DF1">
        <w:rPr>
          <w:rFonts w:eastAsia="Calibri" w:cs="Arial"/>
          <w:kern w:val="0"/>
          <w:szCs w:val="24"/>
          <w14:ligatures w14:val="none"/>
        </w:rPr>
        <w:t>d</w:t>
      </w:r>
      <w:r w:rsidRPr="00696FC9">
        <w:rPr>
          <w:rFonts w:eastAsia="Calibri" w:cs="Arial"/>
          <w:kern w:val="0"/>
          <w:szCs w:val="24"/>
          <w14:ligatures w14:val="none"/>
        </w:rPr>
        <w:t xml:space="preserve"> a case brought against Lisburn and Castlereagh City Council, whereby planning permission had been granted for removal of holiday occupancy condition holiday home development comprising 58 apartments (approved as part of a wider scheme for a hotel and golf course) in Hillsborough.  </w:t>
      </w:r>
    </w:p>
    <w:p w14:paraId="3C578420" w14:textId="77777777" w:rsidR="00696FC9" w:rsidRPr="00696FC9" w:rsidRDefault="00696FC9" w:rsidP="007D0F7C">
      <w:pPr>
        <w:rPr>
          <w:rFonts w:eastAsia="Calibri" w:cs="Arial"/>
          <w:kern w:val="0"/>
          <w:szCs w:val="24"/>
          <w14:ligatures w14:val="none"/>
        </w:rPr>
      </w:pPr>
    </w:p>
    <w:p w14:paraId="04749054" w14:textId="77777777" w:rsidR="00696FC9" w:rsidRPr="00696FC9" w:rsidRDefault="00696FC9" w:rsidP="007D0F7C">
      <w:pPr>
        <w:rPr>
          <w:rFonts w:eastAsia="Calibri" w:cs="Arial"/>
          <w:kern w:val="0"/>
          <w:szCs w:val="24"/>
          <w14:ligatures w14:val="none"/>
        </w:rPr>
      </w:pPr>
      <w:r w:rsidRPr="00696FC9">
        <w:rPr>
          <w:rFonts w:eastAsia="Calibri" w:cs="Arial"/>
          <w:kern w:val="0"/>
          <w:szCs w:val="24"/>
          <w14:ligatures w14:val="none"/>
        </w:rPr>
        <w:t xml:space="preserve">The application, to remove the occupancy condition, was recommended for refusal on the basis that, if allowed, would set an unwelcome precedent for the development </w:t>
      </w:r>
      <w:r w:rsidRPr="00696FC9">
        <w:rPr>
          <w:rFonts w:eastAsia="Calibri" w:cs="Arial"/>
          <w:kern w:val="0"/>
          <w:szCs w:val="24"/>
          <w14:ligatures w14:val="none"/>
        </w:rPr>
        <w:lastRenderedPageBreak/>
        <w:t>of unfettered housing in the countryside and result in development that is contrary to the Local Development Plan.  The Case Officer’s Report also set out the supporting evidence submitted with the original application as to the fact that those proposed luxury holiday lodges were chosen for their proximity close to the proposed golf course, and furthermore that their compact nature would allow for efficient site management in terms of both maintenance and site management,</w:t>
      </w:r>
    </w:p>
    <w:p w14:paraId="06D18BAF" w14:textId="77777777" w:rsidR="00696FC9" w:rsidRPr="00696FC9" w:rsidRDefault="00696FC9" w:rsidP="007D0F7C">
      <w:pPr>
        <w:rPr>
          <w:rFonts w:eastAsia="Calibri" w:cs="Arial"/>
          <w:kern w:val="0"/>
          <w:szCs w:val="24"/>
          <w14:ligatures w14:val="none"/>
        </w:rPr>
      </w:pPr>
    </w:p>
    <w:p w14:paraId="2FE86FA6" w14:textId="77777777" w:rsidR="00696FC9" w:rsidRPr="00696FC9" w:rsidRDefault="00696FC9" w:rsidP="007D0F7C">
      <w:pPr>
        <w:rPr>
          <w:rFonts w:eastAsia="Calibri" w:cs="Arial"/>
          <w:kern w:val="0"/>
          <w:szCs w:val="24"/>
          <w14:ligatures w14:val="none"/>
        </w:rPr>
      </w:pPr>
      <w:r w:rsidRPr="00696FC9">
        <w:rPr>
          <w:rFonts w:eastAsia="Calibri" w:cs="Arial"/>
          <w:kern w:val="0"/>
          <w:szCs w:val="24"/>
          <w14:ligatures w14:val="none"/>
        </w:rPr>
        <w:t xml:space="preserve">This decision was taken contrary to the recommendation of the Planning Department and after a pre-determination heard by the Department for Infrastructure. </w:t>
      </w:r>
    </w:p>
    <w:p w14:paraId="030FFA31" w14:textId="77777777" w:rsidR="00696FC9" w:rsidRPr="00696FC9" w:rsidRDefault="00696FC9" w:rsidP="007D0F7C">
      <w:pPr>
        <w:rPr>
          <w:rFonts w:eastAsia="Calibri" w:cs="Arial"/>
          <w:kern w:val="0"/>
          <w:szCs w:val="24"/>
          <w14:ligatures w14:val="none"/>
        </w:rPr>
      </w:pPr>
    </w:p>
    <w:p w14:paraId="16FDD6D6" w14:textId="77777777" w:rsidR="00696FC9" w:rsidRPr="00696FC9" w:rsidRDefault="00696FC9" w:rsidP="007D0F7C">
      <w:pPr>
        <w:rPr>
          <w:rFonts w:eastAsia="Calibri" w:cs="Arial"/>
          <w:kern w:val="0"/>
          <w:szCs w:val="24"/>
          <w14:ligatures w14:val="none"/>
        </w:rPr>
      </w:pPr>
      <w:r w:rsidRPr="00696FC9">
        <w:rPr>
          <w:rFonts w:eastAsia="Calibri" w:cs="Arial"/>
          <w:kern w:val="0"/>
          <w:szCs w:val="24"/>
          <w14:ligatures w14:val="none"/>
        </w:rPr>
        <w:t>In this case the then Chief Executive of the Council sought to judicially review the Council’s own decision on the basis of breach of protocol whereby two members of the Planning Committee had not declared an interest, despite having submitted letters of support for the application (however, her application was made out of time).</w:t>
      </w:r>
    </w:p>
    <w:p w14:paraId="23278997" w14:textId="77777777" w:rsidR="00696FC9" w:rsidRPr="00696FC9" w:rsidRDefault="00696FC9" w:rsidP="007D0F7C">
      <w:pPr>
        <w:rPr>
          <w:rFonts w:eastAsia="Calibri" w:cs="Arial"/>
          <w:kern w:val="0"/>
          <w:szCs w:val="24"/>
          <w14:ligatures w14:val="none"/>
        </w:rPr>
      </w:pPr>
    </w:p>
    <w:p w14:paraId="3ED63907" w14:textId="77777777" w:rsidR="00696FC9" w:rsidRPr="00696FC9" w:rsidRDefault="00696FC9" w:rsidP="007D0F7C">
      <w:pPr>
        <w:rPr>
          <w:rFonts w:eastAsia="Calibri" w:cs="Arial"/>
          <w:kern w:val="0"/>
          <w:szCs w:val="24"/>
          <w14:ligatures w14:val="none"/>
        </w:rPr>
      </w:pPr>
      <w:r w:rsidRPr="00696FC9">
        <w:rPr>
          <w:rFonts w:eastAsia="Calibri" w:cs="Arial"/>
          <w:kern w:val="0"/>
          <w:szCs w:val="24"/>
          <w14:ligatures w14:val="none"/>
        </w:rPr>
        <w:t>This judgment was delivered in November 2017, and the application was withdrawn in October 2018.</w:t>
      </w:r>
    </w:p>
    <w:p w14:paraId="3B568CD9" w14:textId="77777777" w:rsidR="00696FC9" w:rsidRPr="00696FC9" w:rsidRDefault="00696FC9" w:rsidP="007D0F7C">
      <w:pPr>
        <w:rPr>
          <w:rFonts w:eastAsia="Calibri" w:cs="Arial"/>
          <w:kern w:val="0"/>
          <w:szCs w:val="24"/>
          <w14:ligatures w14:val="none"/>
        </w:rPr>
      </w:pPr>
    </w:p>
    <w:p w14:paraId="0B358B2F" w14:textId="3CC7B122" w:rsidR="00696FC9" w:rsidRDefault="00641DBA" w:rsidP="007D0F7C">
      <w:pPr>
        <w:rPr>
          <w:rFonts w:eastAsia="Calibri" w:cs="Arial"/>
          <w:kern w:val="0"/>
          <w:szCs w:val="24"/>
          <w14:ligatures w14:val="none"/>
        </w:rPr>
      </w:pPr>
      <w:r>
        <w:rPr>
          <w:rFonts w:eastAsia="Calibri" w:cs="Arial"/>
          <w:kern w:val="0"/>
          <w:szCs w:val="24"/>
          <w14:ligatures w14:val="none"/>
        </w:rPr>
        <w:t>RECOMMENDED</w:t>
      </w:r>
      <w:r w:rsidR="00696FC9" w:rsidRPr="00696FC9">
        <w:rPr>
          <w:rFonts w:eastAsia="Calibri" w:cs="Arial"/>
          <w:kern w:val="0"/>
          <w:szCs w:val="24"/>
          <w14:ligatures w14:val="none"/>
        </w:rPr>
        <w:t xml:space="preserve"> that the Council notes this report and attachments.</w:t>
      </w:r>
    </w:p>
    <w:p w14:paraId="7B3BE13A" w14:textId="77777777" w:rsidR="00882B83" w:rsidRDefault="00882B83" w:rsidP="007D0F7C">
      <w:pPr>
        <w:rPr>
          <w:rFonts w:eastAsia="Calibri" w:cs="Arial"/>
          <w:kern w:val="0"/>
          <w:szCs w:val="24"/>
          <w14:ligatures w14:val="none"/>
        </w:rPr>
      </w:pPr>
    </w:p>
    <w:p w14:paraId="605BFF6C" w14:textId="77777777" w:rsidR="00CD48AB" w:rsidRDefault="00882B83" w:rsidP="007D0F7C">
      <w:pPr>
        <w:rPr>
          <w:rFonts w:eastAsia="Calibri" w:cs="Arial"/>
          <w:kern w:val="0"/>
          <w:szCs w:val="24"/>
          <w14:ligatures w14:val="none"/>
        </w:rPr>
      </w:pPr>
      <w:r>
        <w:rPr>
          <w:rFonts w:eastAsia="Calibri" w:cs="Arial"/>
          <w:kern w:val="0"/>
          <w:szCs w:val="24"/>
          <w14:ligatures w14:val="none"/>
        </w:rPr>
        <w:t xml:space="preserve">The Director of Prosperity summarised each of the three cases outlined in the report to Members, advising that further summaries of cases could be brought before Members if they so desired. </w:t>
      </w:r>
    </w:p>
    <w:p w14:paraId="796E5024" w14:textId="77777777" w:rsidR="00CD48AB" w:rsidRDefault="00CD48AB" w:rsidP="007D0F7C">
      <w:pPr>
        <w:rPr>
          <w:rFonts w:eastAsia="Calibri" w:cs="Arial"/>
          <w:kern w:val="0"/>
          <w:szCs w:val="24"/>
          <w14:ligatures w14:val="none"/>
        </w:rPr>
      </w:pPr>
    </w:p>
    <w:p w14:paraId="246A51A7" w14:textId="77777777" w:rsidR="00CD48AB" w:rsidRDefault="00882B83" w:rsidP="007D0F7C">
      <w:pPr>
        <w:rPr>
          <w:rFonts w:eastAsia="Calibri" w:cs="Arial"/>
          <w:kern w:val="0"/>
          <w:szCs w:val="24"/>
          <w14:ligatures w14:val="none"/>
        </w:rPr>
      </w:pPr>
      <w:r>
        <w:rPr>
          <w:rFonts w:eastAsia="Calibri" w:cs="Arial"/>
          <w:kern w:val="0"/>
          <w:szCs w:val="24"/>
          <w14:ligatures w14:val="none"/>
        </w:rPr>
        <w:t>As there were many cases that could have been brought to the attention of Members, Councillor Morgan was curious why these specific cases had been chosen</w:t>
      </w:r>
      <w:r w:rsidR="003C644F">
        <w:rPr>
          <w:rFonts w:eastAsia="Calibri" w:cs="Arial"/>
          <w:kern w:val="0"/>
          <w:szCs w:val="24"/>
          <w14:ligatures w14:val="none"/>
        </w:rPr>
        <w:t xml:space="preserve"> and if the Council had any recent Judicial Reviews. </w:t>
      </w:r>
    </w:p>
    <w:p w14:paraId="6720FCA9" w14:textId="77777777" w:rsidR="00CD48AB" w:rsidRDefault="00CD48AB" w:rsidP="007D0F7C">
      <w:pPr>
        <w:rPr>
          <w:rFonts w:eastAsia="Calibri" w:cs="Arial"/>
          <w:kern w:val="0"/>
          <w:szCs w:val="24"/>
          <w14:ligatures w14:val="none"/>
        </w:rPr>
      </w:pPr>
    </w:p>
    <w:p w14:paraId="7E9359DD" w14:textId="55333F19" w:rsidR="00882B83" w:rsidRDefault="003C644F" w:rsidP="007D0F7C">
      <w:pPr>
        <w:rPr>
          <w:rFonts w:eastAsia="Calibri" w:cs="Arial"/>
          <w:kern w:val="0"/>
          <w:szCs w:val="24"/>
          <w14:ligatures w14:val="none"/>
        </w:rPr>
      </w:pPr>
      <w:r>
        <w:rPr>
          <w:rFonts w:eastAsia="Calibri" w:cs="Arial"/>
          <w:kern w:val="0"/>
          <w:szCs w:val="24"/>
          <w14:ligatures w14:val="none"/>
        </w:rPr>
        <w:t xml:space="preserve">The Director of Prosperity explained that one of the cases was of interest as some queries had been raised </w:t>
      </w:r>
      <w:r w:rsidR="00CD48AB">
        <w:rPr>
          <w:rFonts w:eastAsia="Calibri" w:cs="Arial"/>
          <w:kern w:val="0"/>
          <w:szCs w:val="24"/>
          <w14:ligatures w14:val="none"/>
        </w:rPr>
        <w:t xml:space="preserve">by Members </w:t>
      </w:r>
      <w:r>
        <w:rPr>
          <w:rFonts w:eastAsia="Calibri" w:cs="Arial"/>
          <w:kern w:val="0"/>
          <w:szCs w:val="24"/>
          <w14:ligatures w14:val="none"/>
        </w:rPr>
        <w:t>around the CTY8 policy in recent times which gave relevancy. There had been one recent Judicial Review</w:t>
      </w:r>
      <w:r w:rsidR="007C4F18">
        <w:rPr>
          <w:rFonts w:eastAsia="Calibri" w:cs="Arial"/>
          <w:kern w:val="0"/>
          <w:szCs w:val="24"/>
          <w14:ligatures w14:val="none"/>
        </w:rPr>
        <w:t xml:space="preserve"> instigated by the Director when she was Head of Planning</w:t>
      </w:r>
      <w:r>
        <w:rPr>
          <w:rFonts w:eastAsia="Calibri" w:cs="Arial"/>
          <w:kern w:val="0"/>
          <w:szCs w:val="24"/>
          <w14:ligatures w14:val="none"/>
        </w:rPr>
        <w:t xml:space="preserve"> two years ago. There had been one example proffered where the Council had conceded to the quashing of a decision </w:t>
      </w:r>
      <w:r w:rsidR="007C4F18">
        <w:rPr>
          <w:rFonts w:eastAsia="Calibri" w:cs="Arial"/>
          <w:kern w:val="0"/>
          <w:szCs w:val="24"/>
          <w14:ligatures w14:val="none"/>
        </w:rPr>
        <w:t>on the basis of the</w:t>
      </w:r>
      <w:r>
        <w:rPr>
          <w:rFonts w:eastAsia="Calibri" w:cs="Arial"/>
          <w:kern w:val="0"/>
          <w:szCs w:val="24"/>
          <w14:ligatures w14:val="none"/>
        </w:rPr>
        <w:t xml:space="preserve"> scheme of delegation</w:t>
      </w:r>
      <w:r w:rsidR="00CD48AB">
        <w:rPr>
          <w:rFonts w:eastAsia="Calibri" w:cs="Arial"/>
          <w:kern w:val="0"/>
          <w:szCs w:val="24"/>
          <w14:ligatures w14:val="none"/>
        </w:rPr>
        <w:t xml:space="preserve"> whereby</w:t>
      </w:r>
      <w:r w:rsidR="007C4F18">
        <w:rPr>
          <w:rFonts w:eastAsia="Calibri" w:cs="Arial"/>
          <w:kern w:val="0"/>
          <w:szCs w:val="24"/>
          <w14:ligatures w14:val="none"/>
        </w:rPr>
        <w:t xml:space="preserve"> the Judge had raised it as a particular issue where he considered</w:t>
      </w:r>
      <w:r>
        <w:rPr>
          <w:rFonts w:eastAsia="Calibri" w:cs="Arial"/>
          <w:kern w:val="0"/>
          <w:szCs w:val="24"/>
          <w14:ligatures w14:val="none"/>
        </w:rPr>
        <w:t xml:space="preserve"> Council </w:t>
      </w:r>
      <w:r w:rsidR="007C4F18">
        <w:rPr>
          <w:rFonts w:eastAsia="Calibri" w:cs="Arial"/>
          <w:kern w:val="0"/>
          <w:szCs w:val="24"/>
          <w14:ligatures w14:val="none"/>
        </w:rPr>
        <w:t>should</w:t>
      </w:r>
      <w:r>
        <w:rPr>
          <w:rFonts w:eastAsia="Calibri" w:cs="Arial"/>
          <w:kern w:val="0"/>
          <w:szCs w:val="24"/>
          <w14:ligatures w14:val="none"/>
        </w:rPr>
        <w:t xml:space="preserve"> count objecti</w:t>
      </w:r>
      <w:r w:rsidR="007C4F18">
        <w:rPr>
          <w:rFonts w:eastAsia="Calibri" w:cs="Arial"/>
          <w:kern w:val="0"/>
          <w:szCs w:val="24"/>
          <w14:ligatures w14:val="none"/>
        </w:rPr>
        <w:t>on</w:t>
      </w:r>
      <w:r>
        <w:rPr>
          <w:rFonts w:eastAsia="Calibri" w:cs="Arial"/>
          <w:kern w:val="0"/>
          <w:szCs w:val="24"/>
          <w14:ligatures w14:val="none"/>
        </w:rPr>
        <w:t>s from statutory consultees</w:t>
      </w:r>
      <w:r w:rsidR="007C4F18">
        <w:rPr>
          <w:rFonts w:eastAsia="Calibri" w:cs="Arial"/>
          <w:kern w:val="0"/>
          <w:szCs w:val="24"/>
          <w14:ligatures w14:val="none"/>
        </w:rPr>
        <w:t xml:space="preserve"> as one of the numbers that prompted referral to the Committee</w:t>
      </w:r>
      <w:r>
        <w:rPr>
          <w:rFonts w:eastAsia="Calibri" w:cs="Arial"/>
          <w:kern w:val="0"/>
          <w:szCs w:val="24"/>
          <w14:ligatures w14:val="none"/>
        </w:rPr>
        <w:t xml:space="preserve">. There had been a number of pre-action protocol letters regarding </w:t>
      </w:r>
      <w:r w:rsidR="00CD48AB">
        <w:rPr>
          <w:rFonts w:eastAsia="Calibri" w:cs="Arial"/>
          <w:kern w:val="0"/>
          <w:szCs w:val="24"/>
          <w14:ligatures w14:val="none"/>
        </w:rPr>
        <w:t xml:space="preserve">a particular </w:t>
      </w:r>
      <w:r>
        <w:rPr>
          <w:rFonts w:eastAsia="Calibri" w:cs="Arial"/>
          <w:kern w:val="0"/>
          <w:szCs w:val="24"/>
          <w14:ligatures w14:val="none"/>
        </w:rPr>
        <w:t>enforcement case</w:t>
      </w:r>
      <w:r w:rsidR="00CD48AB">
        <w:rPr>
          <w:rFonts w:eastAsia="Calibri" w:cs="Arial"/>
          <w:kern w:val="0"/>
          <w:szCs w:val="24"/>
          <w14:ligatures w14:val="none"/>
        </w:rPr>
        <w:t>, but none of which had ever proceeded to a full JR</w:t>
      </w:r>
      <w:r>
        <w:rPr>
          <w:rFonts w:eastAsia="Calibri" w:cs="Arial"/>
          <w:kern w:val="0"/>
          <w:szCs w:val="24"/>
          <w14:ligatures w14:val="none"/>
        </w:rPr>
        <w:t xml:space="preserve">. These reviews were expensive to defend and </w:t>
      </w:r>
      <w:r w:rsidR="00CD48AB">
        <w:rPr>
          <w:rFonts w:eastAsia="Calibri" w:cs="Arial"/>
          <w:kern w:val="0"/>
          <w:szCs w:val="24"/>
          <w14:ligatures w14:val="none"/>
        </w:rPr>
        <w:t>time</w:t>
      </w:r>
      <w:r w:rsidR="001A28B2">
        <w:rPr>
          <w:rFonts w:eastAsia="Calibri" w:cs="Arial"/>
          <w:kern w:val="0"/>
          <w:szCs w:val="24"/>
          <w14:ligatures w14:val="none"/>
        </w:rPr>
        <w:t xml:space="preserve"> </w:t>
      </w:r>
      <w:r w:rsidR="00CD48AB">
        <w:rPr>
          <w:rFonts w:eastAsia="Calibri" w:cs="Arial"/>
          <w:kern w:val="0"/>
          <w:szCs w:val="24"/>
          <w14:ligatures w14:val="none"/>
        </w:rPr>
        <w:t>consuming</w:t>
      </w:r>
      <w:r>
        <w:rPr>
          <w:rFonts w:eastAsia="Calibri" w:cs="Arial"/>
          <w:kern w:val="0"/>
          <w:szCs w:val="24"/>
          <w14:ligatures w14:val="none"/>
        </w:rPr>
        <w:t>, but the Director could provide links for Members to review</w:t>
      </w:r>
      <w:r w:rsidR="00CD48AB">
        <w:rPr>
          <w:rFonts w:eastAsia="Calibri" w:cs="Arial"/>
          <w:kern w:val="0"/>
          <w:szCs w:val="24"/>
          <w14:ligatures w14:val="none"/>
        </w:rPr>
        <w:t xml:space="preserve"> in future</w:t>
      </w:r>
      <w:r>
        <w:rPr>
          <w:rFonts w:eastAsia="Calibri" w:cs="Arial"/>
          <w:kern w:val="0"/>
          <w:szCs w:val="24"/>
          <w14:ligatures w14:val="none"/>
        </w:rPr>
        <w:t xml:space="preserve">. </w:t>
      </w:r>
    </w:p>
    <w:p w14:paraId="7E145944" w14:textId="77777777" w:rsidR="00B25E19" w:rsidRDefault="00B25E19" w:rsidP="007D0F7C">
      <w:pPr>
        <w:rPr>
          <w:rFonts w:eastAsia="Calibri" w:cs="Arial"/>
          <w:kern w:val="0"/>
          <w:szCs w:val="24"/>
          <w14:ligatures w14:val="none"/>
        </w:rPr>
      </w:pPr>
    </w:p>
    <w:p w14:paraId="1523451E" w14:textId="2C648079" w:rsidR="00B25E19" w:rsidRPr="00696FC9" w:rsidRDefault="00EC2172" w:rsidP="007D0F7C">
      <w:pPr>
        <w:rPr>
          <w:rFonts w:eastAsia="Calibri" w:cs="Arial"/>
          <w:kern w:val="0"/>
          <w:szCs w:val="24"/>
          <w14:ligatures w14:val="none"/>
        </w:rPr>
      </w:pPr>
      <w:r>
        <w:rPr>
          <w:rFonts w:eastAsia="Calibri" w:cs="Arial"/>
          <w:b/>
          <w:bCs/>
          <w:kern w:val="0"/>
          <w:szCs w:val="24"/>
          <w14:ligatures w14:val="none"/>
        </w:rPr>
        <w:t>AGREED TO RECOMMEND</w:t>
      </w:r>
      <w:r w:rsidR="00B25E19" w:rsidRPr="00082E6C">
        <w:rPr>
          <w:rFonts w:eastAsia="Calibri" w:cs="Arial"/>
          <w:b/>
          <w:bCs/>
          <w:kern w:val="0"/>
          <w:szCs w:val="24"/>
          <w14:ligatures w14:val="none"/>
        </w:rPr>
        <w:t>, on the proposal of</w:t>
      </w:r>
      <w:r w:rsidR="00B25E19">
        <w:rPr>
          <w:rFonts w:eastAsia="Calibri" w:cs="Arial"/>
          <w:b/>
          <w:bCs/>
          <w:kern w:val="0"/>
          <w:szCs w:val="24"/>
          <w14:ligatures w14:val="none"/>
        </w:rPr>
        <w:t xml:space="preserve"> Alderman Graham</w:t>
      </w:r>
      <w:r w:rsidR="00B25E19" w:rsidRPr="00082E6C">
        <w:rPr>
          <w:rFonts w:eastAsia="Calibri" w:cs="Arial"/>
          <w:b/>
          <w:bCs/>
          <w:kern w:val="0"/>
          <w:szCs w:val="24"/>
          <w14:ligatures w14:val="none"/>
        </w:rPr>
        <w:t>, seconded by</w:t>
      </w:r>
      <w:r w:rsidR="00B25E19">
        <w:rPr>
          <w:rFonts w:eastAsia="Calibri" w:cs="Arial"/>
          <w:b/>
          <w:bCs/>
          <w:kern w:val="0"/>
          <w:szCs w:val="24"/>
          <w14:ligatures w14:val="none"/>
        </w:rPr>
        <w:t xml:space="preserve"> Councillor Wray</w:t>
      </w:r>
      <w:r w:rsidR="00B25E19" w:rsidRPr="00082E6C">
        <w:rPr>
          <w:rFonts w:eastAsia="Calibri" w:cs="Arial"/>
          <w:b/>
          <w:bCs/>
          <w:kern w:val="0"/>
          <w:szCs w:val="24"/>
          <w14:ligatures w14:val="none"/>
        </w:rPr>
        <w:t xml:space="preserve">, </w:t>
      </w:r>
      <w:r w:rsidR="00B25E19" w:rsidRPr="00F07380">
        <w:rPr>
          <w:rFonts w:eastAsia="Calibri" w:cs="Arial"/>
          <w:b/>
          <w:bCs/>
          <w:kern w:val="0"/>
          <w:szCs w:val="24"/>
          <w14:ligatures w14:val="none"/>
        </w:rPr>
        <w:t xml:space="preserve">that the </w:t>
      </w:r>
      <w:r w:rsidR="00B25E19">
        <w:rPr>
          <w:rFonts w:eastAsia="Calibri" w:cs="Arial"/>
          <w:b/>
          <w:bCs/>
          <w:kern w:val="0"/>
          <w:szCs w:val="24"/>
          <w14:ligatures w14:val="none"/>
        </w:rPr>
        <w:t>recommendation be adopted</w:t>
      </w:r>
      <w:r>
        <w:rPr>
          <w:rFonts w:eastAsia="Calibri" w:cs="Arial"/>
          <w:b/>
          <w:bCs/>
          <w:kern w:val="0"/>
          <w:szCs w:val="24"/>
          <w14:ligatures w14:val="none"/>
        </w:rPr>
        <w:t>.</w:t>
      </w:r>
    </w:p>
    <w:p w14:paraId="20293349" w14:textId="77777777" w:rsidR="00696FC9" w:rsidRPr="00696FC9" w:rsidRDefault="00696FC9" w:rsidP="007D0F7C">
      <w:pPr>
        <w:rPr>
          <w:rFonts w:eastAsia="Calibri" w:cs="Arial"/>
          <w:kern w:val="0"/>
          <w:szCs w:val="24"/>
          <w14:ligatures w14:val="none"/>
        </w:rPr>
      </w:pPr>
    </w:p>
    <w:p w14:paraId="0A22A679" w14:textId="34136042" w:rsidR="00180813" w:rsidRDefault="00863491" w:rsidP="007D0F7C">
      <w:pPr>
        <w:pStyle w:val="Heading1"/>
        <w:rPr>
          <w:rFonts w:eastAsia="Calibri"/>
        </w:rPr>
      </w:pPr>
      <w:r w:rsidRPr="00863491">
        <w:rPr>
          <w:rFonts w:eastAsia="Calibri"/>
          <w:u w:val="none"/>
        </w:rPr>
        <w:t>8.</w:t>
      </w:r>
      <w:r w:rsidRPr="00863491">
        <w:rPr>
          <w:rFonts w:eastAsia="Calibri"/>
          <w:u w:val="none"/>
        </w:rPr>
        <w:tab/>
      </w:r>
      <w:r w:rsidR="00696FC9">
        <w:rPr>
          <w:rFonts w:eastAsia="Calibri"/>
        </w:rPr>
        <w:t>response from ni water</w:t>
      </w:r>
      <w:r w:rsidR="00180813" w:rsidRPr="00180813">
        <w:rPr>
          <w:rFonts w:eastAsia="Calibri"/>
        </w:rPr>
        <w:t xml:space="preserve"> </w:t>
      </w:r>
    </w:p>
    <w:p w14:paraId="58A70102" w14:textId="52930B79" w:rsidR="00863491" w:rsidRDefault="00863491" w:rsidP="007D0F7C">
      <w:pPr>
        <w:rPr>
          <w:rFonts w:eastAsia="Calibri" w:cs="Arial"/>
          <w:kern w:val="0"/>
          <w:szCs w:val="24"/>
          <w14:ligatures w14:val="none"/>
        </w:rPr>
      </w:pPr>
    </w:p>
    <w:p w14:paraId="1275538B" w14:textId="7BA0E08D" w:rsidR="00696FC9" w:rsidRDefault="00863491" w:rsidP="006D0C17">
      <w:pPr>
        <w:ind w:right="141"/>
      </w:pPr>
      <w:r w:rsidRPr="00863491">
        <w:rPr>
          <w:rFonts w:eastAsia="Calibri" w:cs="Arial"/>
          <w:caps/>
          <w:kern w:val="0"/>
          <w:szCs w:val="24"/>
          <w14:ligatures w14:val="none"/>
        </w:rPr>
        <w:t>Previously circulated:-</w:t>
      </w:r>
      <w:r>
        <w:rPr>
          <w:rFonts w:eastAsia="Calibri" w:cs="Arial"/>
          <w:kern w:val="0"/>
          <w:szCs w:val="24"/>
          <w14:ligatures w14:val="none"/>
        </w:rPr>
        <w:t xml:space="preserve"> Report from the Director of Prosperity </w:t>
      </w:r>
      <w:r w:rsidR="00A101EF">
        <w:rPr>
          <w:rFonts w:eastAsia="Calibri" w:cs="Arial"/>
          <w:kern w:val="0"/>
          <w:szCs w:val="24"/>
          <w14:ligatures w14:val="none"/>
        </w:rPr>
        <w:t xml:space="preserve">detailing </w:t>
      </w:r>
      <w:r w:rsidR="006D0C17">
        <w:rPr>
          <w:rFonts w:eastAsia="Calibri" w:cs="Arial"/>
          <w:kern w:val="0"/>
          <w:szCs w:val="24"/>
          <w14:ligatures w14:val="none"/>
        </w:rPr>
        <w:t xml:space="preserve">that </w:t>
      </w:r>
      <w:r w:rsidR="00696FC9">
        <w:t>Members were presented with a report (Item 7) at its meeting of 04 February 2025 detailing correspondence dated 15 January from NI Water in relation to Kinnegar Wastewater Treatment Works project deferral.</w:t>
      </w:r>
    </w:p>
    <w:p w14:paraId="3A12A6E1" w14:textId="77777777" w:rsidR="00696FC9" w:rsidRDefault="00696FC9" w:rsidP="007D0F7C"/>
    <w:p w14:paraId="7898E618" w14:textId="0C2D3F8E" w:rsidR="00696FC9" w:rsidRDefault="00696FC9" w:rsidP="007D0F7C">
      <w:r>
        <w:t>At that meeting Members agree</w:t>
      </w:r>
      <w:r w:rsidR="00352DFA">
        <w:t>d</w:t>
      </w:r>
      <w:r>
        <w:t xml:space="preserve"> an alternative proposal to noting as follows:</w:t>
      </w:r>
    </w:p>
    <w:p w14:paraId="1CC01730" w14:textId="77777777" w:rsidR="00696FC9" w:rsidRDefault="00696FC9" w:rsidP="007D0F7C"/>
    <w:p w14:paraId="104658A5" w14:textId="5E06D48B" w:rsidR="00696FC9" w:rsidRPr="00352DFA" w:rsidRDefault="00352DFA" w:rsidP="007D0F7C">
      <w:pPr>
        <w:rPr>
          <w:rFonts w:cs="Arial"/>
          <w:bCs/>
          <w:i/>
          <w:iCs/>
          <w:szCs w:val="24"/>
        </w:rPr>
      </w:pPr>
      <w:r w:rsidRPr="00352DFA">
        <w:rPr>
          <w:rFonts w:cs="Arial"/>
          <w:bCs/>
          <w:i/>
          <w:iCs/>
          <w:szCs w:val="24"/>
        </w:rPr>
        <w:t>“</w:t>
      </w:r>
      <w:r w:rsidR="00696FC9" w:rsidRPr="00352DFA">
        <w:rPr>
          <w:rFonts w:cs="Arial"/>
          <w:bCs/>
          <w:i/>
          <w:iCs/>
          <w:szCs w:val="24"/>
        </w:rPr>
        <w:t>That this Council replies to the letter from Northern Ireland Water dated 15th January 2025, noting with grave concern the decision to “mothball” the Kinnegar Waste Water Treatment Works Upgrade project and the confirmation that this project is now paused indefinitely and further asks Northern Ireland Water for clarification of the following issues:</w:t>
      </w:r>
    </w:p>
    <w:p w14:paraId="75C35B00" w14:textId="77777777" w:rsidR="00696FC9" w:rsidRPr="00352DFA" w:rsidRDefault="00696FC9" w:rsidP="007D0F7C">
      <w:pPr>
        <w:rPr>
          <w:rFonts w:cs="Arial"/>
          <w:bCs/>
          <w:i/>
          <w:iCs/>
          <w:szCs w:val="24"/>
        </w:rPr>
      </w:pPr>
    </w:p>
    <w:p w14:paraId="6286FD84" w14:textId="77777777" w:rsidR="00696FC9" w:rsidRPr="00352DFA" w:rsidRDefault="00696FC9" w:rsidP="007D0F7C">
      <w:pPr>
        <w:pStyle w:val="ListParagraph"/>
        <w:numPr>
          <w:ilvl w:val="0"/>
          <w:numId w:val="48"/>
        </w:numPr>
        <w:spacing w:after="0" w:line="240" w:lineRule="auto"/>
        <w:ind w:left="316" w:hanging="316"/>
        <w:rPr>
          <w:rFonts w:ascii="Arial" w:hAnsi="Arial" w:cs="Arial"/>
          <w:bCs/>
          <w:i/>
          <w:iCs/>
          <w:sz w:val="24"/>
          <w:szCs w:val="24"/>
        </w:rPr>
      </w:pPr>
      <w:r w:rsidRPr="00352DFA">
        <w:rPr>
          <w:rFonts w:ascii="Arial" w:hAnsi="Arial" w:cs="Arial"/>
          <w:bCs/>
          <w:i/>
          <w:iCs/>
          <w:sz w:val="24"/>
          <w:szCs w:val="24"/>
        </w:rPr>
        <w:t>What is the programme of maintenance which will commence in Spring 2025 and in what way will it differ from that maintenance which  is currently in place?</w:t>
      </w:r>
    </w:p>
    <w:p w14:paraId="6FB8AE28" w14:textId="77777777" w:rsidR="00696FC9" w:rsidRPr="00352DFA" w:rsidRDefault="00696FC9" w:rsidP="007D0F7C">
      <w:pPr>
        <w:pStyle w:val="ListParagraph"/>
        <w:numPr>
          <w:ilvl w:val="0"/>
          <w:numId w:val="48"/>
        </w:numPr>
        <w:spacing w:after="0" w:line="240" w:lineRule="auto"/>
        <w:ind w:left="316" w:hanging="316"/>
        <w:rPr>
          <w:rFonts w:ascii="Arial" w:hAnsi="Arial" w:cs="Arial"/>
          <w:bCs/>
          <w:i/>
          <w:iCs/>
          <w:sz w:val="24"/>
          <w:szCs w:val="24"/>
        </w:rPr>
      </w:pPr>
      <w:r w:rsidRPr="00352DFA">
        <w:rPr>
          <w:rFonts w:ascii="Arial" w:hAnsi="Arial" w:cs="Arial"/>
          <w:bCs/>
          <w:i/>
          <w:iCs/>
          <w:sz w:val="24"/>
          <w:szCs w:val="24"/>
        </w:rPr>
        <w:t>If the facility at Kinnegar operates as “effectively as possible”, will that achieve the key objectives in the Living with Water Plan of:</w:t>
      </w:r>
    </w:p>
    <w:p w14:paraId="1AFE2261" w14:textId="77777777" w:rsidR="00696FC9" w:rsidRPr="00352DFA" w:rsidRDefault="00696FC9" w:rsidP="007D0F7C">
      <w:pPr>
        <w:pStyle w:val="ListParagraph"/>
        <w:numPr>
          <w:ilvl w:val="0"/>
          <w:numId w:val="49"/>
        </w:numPr>
        <w:spacing w:after="0" w:line="240" w:lineRule="auto"/>
        <w:ind w:left="709" w:hanging="283"/>
        <w:rPr>
          <w:rFonts w:ascii="Arial" w:hAnsi="Arial" w:cs="Arial"/>
          <w:bCs/>
          <w:i/>
          <w:iCs/>
          <w:sz w:val="24"/>
          <w:szCs w:val="24"/>
        </w:rPr>
      </w:pPr>
      <w:r w:rsidRPr="00352DFA">
        <w:rPr>
          <w:rFonts w:ascii="Arial" w:hAnsi="Arial" w:cs="Arial"/>
          <w:bCs/>
          <w:i/>
          <w:iCs/>
          <w:sz w:val="24"/>
          <w:szCs w:val="24"/>
        </w:rPr>
        <w:t>Increasing the treatment capacity to facilitate economic growth in the Borough</w:t>
      </w:r>
    </w:p>
    <w:p w14:paraId="2279A1CE" w14:textId="77777777" w:rsidR="00696FC9" w:rsidRPr="00352DFA" w:rsidRDefault="00696FC9" w:rsidP="007D0F7C">
      <w:pPr>
        <w:pStyle w:val="ListParagraph"/>
        <w:numPr>
          <w:ilvl w:val="0"/>
          <w:numId w:val="49"/>
        </w:numPr>
        <w:spacing w:after="0" w:line="240" w:lineRule="auto"/>
        <w:ind w:left="709" w:hanging="283"/>
        <w:rPr>
          <w:rFonts w:ascii="Arial" w:hAnsi="Arial" w:cs="Arial"/>
          <w:bCs/>
          <w:i/>
          <w:iCs/>
          <w:sz w:val="24"/>
          <w:szCs w:val="24"/>
        </w:rPr>
      </w:pPr>
      <w:r w:rsidRPr="00352DFA">
        <w:rPr>
          <w:rFonts w:ascii="Arial" w:hAnsi="Arial" w:cs="Arial"/>
          <w:bCs/>
          <w:i/>
          <w:iCs/>
          <w:sz w:val="24"/>
          <w:szCs w:val="24"/>
        </w:rPr>
        <w:t>Reduce spills from unsatisfactory storm overflows</w:t>
      </w:r>
    </w:p>
    <w:p w14:paraId="2F412903" w14:textId="77777777" w:rsidR="00696FC9" w:rsidRPr="00352DFA" w:rsidRDefault="00696FC9" w:rsidP="007D0F7C">
      <w:pPr>
        <w:pStyle w:val="ListParagraph"/>
        <w:numPr>
          <w:ilvl w:val="0"/>
          <w:numId w:val="49"/>
        </w:numPr>
        <w:spacing w:after="0" w:line="240" w:lineRule="auto"/>
        <w:ind w:left="709" w:hanging="283"/>
        <w:rPr>
          <w:rFonts w:ascii="Arial" w:hAnsi="Arial" w:cs="Arial"/>
          <w:bCs/>
          <w:i/>
          <w:iCs/>
          <w:sz w:val="24"/>
          <w:szCs w:val="24"/>
        </w:rPr>
      </w:pPr>
      <w:r w:rsidRPr="00352DFA">
        <w:rPr>
          <w:rFonts w:ascii="Arial" w:hAnsi="Arial" w:cs="Arial"/>
          <w:bCs/>
          <w:i/>
          <w:iCs/>
          <w:sz w:val="24"/>
          <w:szCs w:val="24"/>
        </w:rPr>
        <w:t>Treat waste water to a higher standard and</w:t>
      </w:r>
    </w:p>
    <w:p w14:paraId="71CF355F" w14:textId="71B54CE5" w:rsidR="00696FC9" w:rsidRPr="00352DFA" w:rsidRDefault="00696FC9" w:rsidP="007D0F7C">
      <w:pPr>
        <w:pStyle w:val="ListParagraph"/>
        <w:numPr>
          <w:ilvl w:val="0"/>
          <w:numId w:val="49"/>
        </w:numPr>
        <w:spacing w:after="0" w:line="240" w:lineRule="auto"/>
        <w:ind w:left="709" w:hanging="283"/>
        <w:rPr>
          <w:rFonts w:ascii="Arial" w:hAnsi="Arial" w:cs="Arial"/>
          <w:bCs/>
          <w:i/>
          <w:iCs/>
          <w:sz w:val="24"/>
          <w:szCs w:val="24"/>
        </w:rPr>
      </w:pPr>
      <w:r w:rsidRPr="00352DFA">
        <w:rPr>
          <w:rFonts w:ascii="Arial" w:hAnsi="Arial" w:cs="Arial"/>
          <w:bCs/>
          <w:i/>
          <w:iCs/>
          <w:sz w:val="24"/>
          <w:szCs w:val="24"/>
        </w:rPr>
        <w:t>Reduce the risk of odours</w:t>
      </w:r>
      <w:r w:rsidR="00352DFA" w:rsidRPr="00352DFA">
        <w:rPr>
          <w:rFonts w:ascii="Arial" w:hAnsi="Arial" w:cs="Arial"/>
          <w:bCs/>
          <w:i/>
          <w:iCs/>
          <w:sz w:val="24"/>
          <w:szCs w:val="24"/>
        </w:rPr>
        <w:t>”</w:t>
      </w:r>
    </w:p>
    <w:p w14:paraId="353F832F" w14:textId="77777777" w:rsidR="00696FC9" w:rsidRPr="004146DB" w:rsidRDefault="00696FC9" w:rsidP="007D0F7C"/>
    <w:p w14:paraId="60987DB6" w14:textId="33D3C298" w:rsidR="00696FC9" w:rsidRDefault="00696FC9" w:rsidP="007D0F7C">
      <w:r>
        <w:t xml:space="preserve">Further to the Director sending a letter dated 6 March, the Council </w:t>
      </w:r>
      <w:r w:rsidR="00352DFA">
        <w:t>had</w:t>
      </w:r>
      <w:r>
        <w:t xml:space="preserve"> received a response dated 26 March from Sara Venning, Chief Executive of NI Water, attached for Members’ information.</w:t>
      </w:r>
    </w:p>
    <w:p w14:paraId="551B8E93" w14:textId="77777777" w:rsidR="00696FC9" w:rsidRPr="004146DB" w:rsidRDefault="00696FC9" w:rsidP="007D0F7C"/>
    <w:p w14:paraId="3228CA65" w14:textId="76CF059C" w:rsidR="00696FC9" w:rsidRDefault="00352DFA" w:rsidP="007D0F7C">
      <w:r>
        <w:t>RECOMMENDED</w:t>
      </w:r>
      <w:r w:rsidR="00696FC9" w:rsidRPr="00BB3A80">
        <w:t xml:space="preserve"> that </w:t>
      </w:r>
      <w:r w:rsidR="00696FC9">
        <w:t>Council notes the response from NI Water as attached.</w:t>
      </w:r>
    </w:p>
    <w:p w14:paraId="2BB5625F" w14:textId="77777777" w:rsidR="00B25E19" w:rsidRDefault="00B25E19" w:rsidP="007D0F7C"/>
    <w:p w14:paraId="5149E641" w14:textId="2A087F85" w:rsidR="00B25E19" w:rsidRDefault="00B25E19" w:rsidP="007D0F7C">
      <w:r>
        <w:t xml:space="preserve">The Director of </w:t>
      </w:r>
      <w:r w:rsidR="00CD48AB">
        <w:t>Prosperity</w:t>
      </w:r>
      <w:r>
        <w:t xml:space="preserve"> explained that Item 8 had been a late addition but one that was felt appropriate given the Chief Executive of NI Water was providing responses to queries raised by Members at February’s meetings. </w:t>
      </w:r>
    </w:p>
    <w:p w14:paraId="3AF48B78" w14:textId="77777777" w:rsidR="00B25E19" w:rsidRDefault="00B25E19" w:rsidP="007D0F7C"/>
    <w:p w14:paraId="0F86DAEB" w14:textId="2310D833" w:rsidR="00B25E19" w:rsidRDefault="00B25E19" w:rsidP="007D0F7C">
      <w:r>
        <w:t xml:space="preserve">Councillor McCollum expected the nature of the response and was awaiting outcome of Alderman Smith’s request at last month’s Council meeting. The Director </w:t>
      </w:r>
      <w:r w:rsidR="00D22903">
        <w:t>of Prosperity quoted Alderman P Smith,</w:t>
      </w:r>
    </w:p>
    <w:p w14:paraId="2928CA22" w14:textId="77777777" w:rsidR="00D22903" w:rsidRDefault="00D22903" w:rsidP="007D0F7C"/>
    <w:p w14:paraId="3B1E7678" w14:textId="68270C42" w:rsidR="00D22903" w:rsidRPr="00D22903" w:rsidRDefault="00D22903" w:rsidP="007D0F7C">
      <w:pPr>
        <w:rPr>
          <w:i/>
          <w:iCs/>
        </w:rPr>
      </w:pPr>
      <w:r w:rsidRPr="00D22903">
        <w:rPr>
          <w:i/>
          <w:iCs/>
        </w:rPr>
        <w:t>“Council seeks a meeting with the new Minister for Infrastructure to highlight the ongoing issues in the borough relating to water, infrastructure, roads, funding and greenways. That a delegation be appointed to attend a meeting with the Mayor, Group Leaders of DUP, Alliance and UUP with a nominee or representative from smaller parties/Independents plus appropriate Officers.”</w:t>
      </w:r>
    </w:p>
    <w:p w14:paraId="61E945CD" w14:textId="77777777" w:rsidR="00696FC9" w:rsidRDefault="00696FC9" w:rsidP="007D0F7C"/>
    <w:p w14:paraId="650C0A0A" w14:textId="5842EFEC" w:rsidR="00D22903" w:rsidRDefault="00D22903" w:rsidP="007D0F7C">
      <w:r>
        <w:t>The Minster’s private secretary had responded, advising the Minister was please</w:t>
      </w:r>
      <w:r w:rsidR="00CD48AB">
        <w:t>d</w:t>
      </w:r>
      <w:r>
        <w:t xml:space="preserve"> to accept the invitation with arrangements being made at the time of </w:t>
      </w:r>
      <w:r w:rsidR="00CD48AB">
        <w:t>the meeting</w:t>
      </w:r>
      <w:r>
        <w:t>.</w:t>
      </w:r>
    </w:p>
    <w:p w14:paraId="6D0DD797" w14:textId="77777777" w:rsidR="00D22903" w:rsidRDefault="00D22903" w:rsidP="007D0F7C"/>
    <w:p w14:paraId="1A1B1A8D" w14:textId="101BB3AD" w:rsidR="00B25E19" w:rsidRDefault="00B25E19" w:rsidP="007D0F7C">
      <w:pPr>
        <w:rPr>
          <w:rFonts w:eastAsia="Calibri" w:cs="Arial"/>
          <w:kern w:val="0"/>
          <w:szCs w:val="24"/>
          <w14:ligatures w14:val="none"/>
        </w:rPr>
      </w:pPr>
      <w:r>
        <w:rPr>
          <w:rFonts w:eastAsia="Calibri" w:cs="Arial"/>
          <w:kern w:val="0"/>
          <w:szCs w:val="24"/>
          <w14:ligatures w14:val="none"/>
        </w:rPr>
        <w:t xml:space="preserve">Proposed by Councillor Kendall, seconded by </w:t>
      </w:r>
      <w:r w:rsidR="00D22903">
        <w:rPr>
          <w:rFonts w:eastAsia="Calibri" w:cs="Arial"/>
          <w:kern w:val="0"/>
          <w:szCs w:val="24"/>
          <w14:ligatures w14:val="none"/>
        </w:rPr>
        <w:t>Councillor McCollum</w:t>
      </w:r>
      <w:r>
        <w:rPr>
          <w:rFonts w:eastAsia="Calibri" w:cs="Arial"/>
          <w:kern w:val="0"/>
          <w:szCs w:val="24"/>
          <w14:ligatures w14:val="none"/>
        </w:rPr>
        <w:t>, that the recommendation be adopted</w:t>
      </w:r>
      <w:r w:rsidR="00310BC1">
        <w:rPr>
          <w:rFonts w:eastAsia="Calibri" w:cs="Arial"/>
          <w:kern w:val="0"/>
          <w:szCs w:val="24"/>
          <w14:ligatures w14:val="none"/>
        </w:rPr>
        <w:t>.</w:t>
      </w:r>
    </w:p>
    <w:p w14:paraId="0221CB96" w14:textId="77777777" w:rsidR="00D22903" w:rsidRDefault="00D22903" w:rsidP="007D0F7C">
      <w:pPr>
        <w:rPr>
          <w:rFonts w:eastAsia="Calibri" w:cs="Arial"/>
          <w:kern w:val="0"/>
          <w:szCs w:val="24"/>
          <w14:ligatures w14:val="none"/>
        </w:rPr>
      </w:pPr>
    </w:p>
    <w:p w14:paraId="5B2F297A" w14:textId="6C160586" w:rsidR="00D22903" w:rsidRDefault="00D22903" w:rsidP="007D0F7C">
      <w:pPr>
        <w:rPr>
          <w:rFonts w:eastAsia="Calibri" w:cs="Arial"/>
          <w:kern w:val="0"/>
          <w:szCs w:val="24"/>
          <w14:ligatures w14:val="none"/>
        </w:rPr>
      </w:pPr>
      <w:r>
        <w:rPr>
          <w:rFonts w:eastAsia="Calibri" w:cs="Arial"/>
          <w:kern w:val="0"/>
          <w:szCs w:val="24"/>
          <w14:ligatures w14:val="none"/>
        </w:rPr>
        <w:t>Councillor Kenda</w:t>
      </w:r>
      <w:r w:rsidR="00A90B17">
        <w:rPr>
          <w:rFonts w:eastAsia="Calibri" w:cs="Arial"/>
          <w:kern w:val="0"/>
          <w:szCs w:val="24"/>
          <w14:ligatures w14:val="none"/>
        </w:rPr>
        <w:t>l</w:t>
      </w:r>
      <w:r>
        <w:rPr>
          <w:rFonts w:eastAsia="Calibri" w:cs="Arial"/>
          <w:kern w:val="0"/>
          <w:szCs w:val="24"/>
          <w14:ligatures w14:val="none"/>
        </w:rPr>
        <w:t>l expressed dismay at NI Water having not received</w:t>
      </w:r>
      <w:r w:rsidR="00D64C3F">
        <w:rPr>
          <w:rFonts w:eastAsia="Calibri" w:cs="Arial"/>
          <w:kern w:val="0"/>
          <w:szCs w:val="24"/>
          <w14:ligatures w14:val="none"/>
        </w:rPr>
        <w:t xml:space="preserve"> funding from the Executive in order to upgrade infrastructure. </w:t>
      </w:r>
      <w:r>
        <w:rPr>
          <w:rFonts w:eastAsia="Calibri" w:cs="Arial"/>
          <w:kern w:val="0"/>
          <w:szCs w:val="24"/>
          <w14:ligatures w14:val="none"/>
        </w:rPr>
        <w:t xml:space="preserve">The Director of Prosperity advised Members of a consultation on the Department for Infrastructure website under the consultations section regarding </w:t>
      </w:r>
      <w:r w:rsidR="00CD48AB">
        <w:rPr>
          <w:rFonts w:eastAsia="Calibri" w:cs="Arial"/>
          <w:kern w:val="0"/>
          <w:szCs w:val="24"/>
          <w14:ligatures w14:val="none"/>
        </w:rPr>
        <w:t xml:space="preserve">its </w:t>
      </w:r>
      <w:r w:rsidR="00D64C3F">
        <w:rPr>
          <w:rFonts w:eastAsia="Calibri" w:cs="Arial"/>
          <w:kern w:val="0"/>
          <w:szCs w:val="24"/>
          <w14:ligatures w14:val="none"/>
        </w:rPr>
        <w:t>e</w:t>
      </w:r>
      <w:r>
        <w:rPr>
          <w:rFonts w:eastAsia="Calibri" w:cs="Arial"/>
          <w:kern w:val="0"/>
          <w:szCs w:val="24"/>
          <w14:ligatures w14:val="none"/>
        </w:rPr>
        <w:t xml:space="preserve">quality impact </w:t>
      </w:r>
      <w:r w:rsidR="00D64C3F">
        <w:rPr>
          <w:rFonts w:eastAsia="Calibri" w:cs="Arial"/>
          <w:kern w:val="0"/>
          <w:szCs w:val="24"/>
          <w14:ligatures w14:val="none"/>
        </w:rPr>
        <w:t>assessment</w:t>
      </w:r>
      <w:r>
        <w:rPr>
          <w:rFonts w:eastAsia="Calibri" w:cs="Arial"/>
          <w:kern w:val="0"/>
          <w:szCs w:val="24"/>
          <w14:ligatures w14:val="none"/>
        </w:rPr>
        <w:t xml:space="preserve"> on the draft budget which set out details on what monies were being given</w:t>
      </w:r>
      <w:r w:rsidR="00CD48AB">
        <w:rPr>
          <w:rFonts w:eastAsia="Calibri" w:cs="Arial"/>
          <w:kern w:val="0"/>
          <w:szCs w:val="24"/>
          <w14:ligatures w14:val="none"/>
        </w:rPr>
        <w:t xml:space="preserve"> and where</w:t>
      </w:r>
      <w:r>
        <w:rPr>
          <w:rFonts w:eastAsia="Calibri" w:cs="Arial"/>
          <w:kern w:val="0"/>
          <w:szCs w:val="24"/>
          <w14:ligatures w14:val="none"/>
        </w:rPr>
        <w:t xml:space="preserve">. </w:t>
      </w:r>
      <w:r w:rsidR="00C26196">
        <w:rPr>
          <w:rFonts w:eastAsia="Calibri" w:cs="Arial"/>
          <w:kern w:val="0"/>
          <w:szCs w:val="24"/>
          <w14:ligatures w14:val="none"/>
        </w:rPr>
        <w:t xml:space="preserve">It was worth Members’ attention and was due to close in June. </w:t>
      </w:r>
      <w:r>
        <w:rPr>
          <w:rFonts w:eastAsia="Calibri" w:cs="Arial"/>
          <w:kern w:val="0"/>
          <w:szCs w:val="24"/>
          <w14:ligatures w14:val="none"/>
        </w:rPr>
        <w:t xml:space="preserve">Though positive regarding </w:t>
      </w:r>
      <w:r>
        <w:rPr>
          <w:rFonts w:eastAsia="Calibri" w:cs="Arial"/>
          <w:kern w:val="0"/>
          <w:szCs w:val="24"/>
          <w14:ligatures w14:val="none"/>
        </w:rPr>
        <w:lastRenderedPageBreak/>
        <w:t xml:space="preserve">revenue, </w:t>
      </w:r>
      <w:r w:rsidR="00D64C3F">
        <w:rPr>
          <w:rFonts w:eastAsia="Calibri" w:cs="Arial"/>
          <w:kern w:val="0"/>
          <w:szCs w:val="24"/>
          <w14:ligatures w14:val="none"/>
        </w:rPr>
        <w:t>it was not the same case with capital but a draft response would be brought to Council</w:t>
      </w:r>
      <w:r w:rsidR="00C26196">
        <w:rPr>
          <w:rFonts w:eastAsia="Calibri" w:cs="Arial"/>
          <w:kern w:val="0"/>
          <w:szCs w:val="24"/>
          <w14:ligatures w14:val="none"/>
        </w:rPr>
        <w:t>. Another consultation was due from the Minister regarding Developer Contributions to help with the water system and again, a draft response would be brought before Council.</w:t>
      </w:r>
    </w:p>
    <w:p w14:paraId="098C1600" w14:textId="77777777" w:rsidR="00B25E19" w:rsidRDefault="00B25E19" w:rsidP="007D0F7C">
      <w:pPr>
        <w:rPr>
          <w:rFonts w:eastAsia="Calibri" w:cs="Arial"/>
          <w:kern w:val="0"/>
          <w:szCs w:val="24"/>
          <w14:ligatures w14:val="none"/>
        </w:rPr>
      </w:pPr>
    </w:p>
    <w:p w14:paraId="28161526" w14:textId="490BBC62" w:rsidR="00B25E19" w:rsidRDefault="00EC2172" w:rsidP="007D0F7C">
      <w:pPr>
        <w:rPr>
          <w:rFonts w:eastAsia="Calibri" w:cs="Arial"/>
          <w:kern w:val="0"/>
          <w:szCs w:val="24"/>
          <w14:ligatures w14:val="none"/>
        </w:rPr>
      </w:pPr>
      <w:r>
        <w:rPr>
          <w:rFonts w:eastAsia="Calibri" w:cs="Arial"/>
          <w:b/>
          <w:bCs/>
          <w:kern w:val="0"/>
          <w:szCs w:val="24"/>
          <w14:ligatures w14:val="none"/>
        </w:rPr>
        <w:t>AGREED TO RECOMMEND</w:t>
      </w:r>
      <w:r w:rsidR="00B25E19" w:rsidRPr="00082E6C">
        <w:rPr>
          <w:rFonts w:eastAsia="Calibri" w:cs="Arial"/>
          <w:b/>
          <w:bCs/>
          <w:kern w:val="0"/>
          <w:szCs w:val="24"/>
          <w14:ligatures w14:val="none"/>
        </w:rPr>
        <w:t>, on the proposal of</w:t>
      </w:r>
      <w:r w:rsidR="00B25E19">
        <w:rPr>
          <w:rFonts w:eastAsia="Calibri" w:cs="Arial"/>
          <w:b/>
          <w:bCs/>
          <w:kern w:val="0"/>
          <w:szCs w:val="24"/>
          <w14:ligatures w14:val="none"/>
        </w:rPr>
        <w:t xml:space="preserve"> </w:t>
      </w:r>
      <w:r w:rsidR="00C26196">
        <w:rPr>
          <w:rFonts w:eastAsia="Calibri" w:cs="Arial"/>
          <w:b/>
          <w:bCs/>
          <w:kern w:val="0"/>
          <w:szCs w:val="24"/>
          <w14:ligatures w14:val="none"/>
        </w:rPr>
        <w:t>Councillor Kendall</w:t>
      </w:r>
      <w:r w:rsidR="00B25E19" w:rsidRPr="00082E6C">
        <w:rPr>
          <w:rFonts w:eastAsia="Calibri" w:cs="Arial"/>
          <w:b/>
          <w:bCs/>
          <w:kern w:val="0"/>
          <w:szCs w:val="24"/>
          <w14:ligatures w14:val="none"/>
        </w:rPr>
        <w:t>, seconded by</w:t>
      </w:r>
      <w:r w:rsidR="00B25E19">
        <w:rPr>
          <w:rFonts w:eastAsia="Calibri" w:cs="Arial"/>
          <w:b/>
          <w:bCs/>
          <w:kern w:val="0"/>
          <w:szCs w:val="24"/>
          <w14:ligatures w14:val="none"/>
        </w:rPr>
        <w:t xml:space="preserve"> Councillor </w:t>
      </w:r>
      <w:r w:rsidR="00C26196">
        <w:rPr>
          <w:rFonts w:eastAsia="Calibri" w:cs="Arial"/>
          <w:b/>
          <w:bCs/>
          <w:kern w:val="0"/>
          <w:szCs w:val="24"/>
          <w14:ligatures w14:val="none"/>
        </w:rPr>
        <w:t>McCollum</w:t>
      </w:r>
      <w:r w:rsidR="00B25E19" w:rsidRPr="00082E6C">
        <w:rPr>
          <w:rFonts w:eastAsia="Calibri" w:cs="Arial"/>
          <w:b/>
          <w:bCs/>
          <w:kern w:val="0"/>
          <w:szCs w:val="24"/>
          <w14:ligatures w14:val="none"/>
        </w:rPr>
        <w:t xml:space="preserve">, </w:t>
      </w:r>
      <w:r w:rsidR="00B25E19" w:rsidRPr="00F07380">
        <w:rPr>
          <w:rFonts w:eastAsia="Calibri" w:cs="Arial"/>
          <w:b/>
          <w:bCs/>
          <w:kern w:val="0"/>
          <w:szCs w:val="24"/>
          <w14:ligatures w14:val="none"/>
        </w:rPr>
        <w:t xml:space="preserve">that the </w:t>
      </w:r>
      <w:r w:rsidR="00B25E19">
        <w:rPr>
          <w:rFonts w:eastAsia="Calibri" w:cs="Arial"/>
          <w:b/>
          <w:bCs/>
          <w:kern w:val="0"/>
          <w:szCs w:val="24"/>
          <w14:ligatures w14:val="none"/>
        </w:rPr>
        <w:t>recommendation be adopted</w:t>
      </w:r>
      <w:r w:rsidR="00310BC1">
        <w:rPr>
          <w:rFonts w:eastAsia="Calibri" w:cs="Arial"/>
          <w:b/>
          <w:bCs/>
          <w:kern w:val="0"/>
          <w:szCs w:val="24"/>
          <w14:ligatures w14:val="none"/>
        </w:rPr>
        <w:t>.</w:t>
      </w:r>
    </w:p>
    <w:p w14:paraId="40B25B98" w14:textId="77777777" w:rsidR="008764F6" w:rsidRPr="00180813" w:rsidRDefault="008764F6" w:rsidP="007D0F7C">
      <w:pPr>
        <w:rPr>
          <w:rFonts w:eastAsia="Calibri" w:cs="Arial"/>
          <w:kern w:val="0"/>
          <w:szCs w:val="24"/>
          <w14:ligatures w14:val="none"/>
        </w:rPr>
      </w:pPr>
    </w:p>
    <w:p w14:paraId="1EE0B296" w14:textId="5E66F0E6" w:rsidR="00E82A00" w:rsidRDefault="008764F6" w:rsidP="007D0F7C">
      <w:pPr>
        <w:pStyle w:val="Heading1"/>
        <w:rPr>
          <w:rFonts w:hint="eastAsia"/>
          <w:sz w:val="24"/>
          <w:szCs w:val="24"/>
        </w:rPr>
      </w:pPr>
      <w:r>
        <w:rPr>
          <w:sz w:val="24"/>
          <w:szCs w:val="24"/>
        </w:rPr>
        <w:t xml:space="preserve">Termination of meeting </w:t>
      </w:r>
    </w:p>
    <w:p w14:paraId="30886387" w14:textId="77777777" w:rsidR="008764F6" w:rsidRDefault="008764F6" w:rsidP="007D0F7C"/>
    <w:p w14:paraId="3784703B" w14:textId="523A03E2" w:rsidR="00163902" w:rsidRDefault="008764F6" w:rsidP="007D0F7C">
      <w:r>
        <w:t xml:space="preserve">The meeting terminated at </w:t>
      </w:r>
      <w:r w:rsidR="00C26196">
        <w:t>21:55.</w:t>
      </w:r>
      <w:r w:rsidR="00910060">
        <w:t xml:space="preserve">   </w:t>
      </w:r>
    </w:p>
    <w:sectPr w:rsidR="00163902" w:rsidSect="00863491">
      <w:headerReference w:type="default" r:id="rId17"/>
      <w:footerReference w:type="default" r:id="rId18"/>
      <w:headerReference w:type="first" r:id="rId1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E45B51" w14:textId="77777777" w:rsidR="00613034" w:rsidRDefault="00613034" w:rsidP="00863491">
      <w:r>
        <w:separator/>
      </w:r>
    </w:p>
  </w:endnote>
  <w:endnote w:type="continuationSeparator" w:id="0">
    <w:p w14:paraId="2AAEF8D1" w14:textId="77777777" w:rsidR="00613034" w:rsidRDefault="00613034" w:rsidP="008634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Franklin Gothic Demi">
    <w:panose1 w:val="020B07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2617556"/>
      <w:docPartObj>
        <w:docPartGallery w:val="Page Numbers (Bottom of Page)"/>
        <w:docPartUnique/>
      </w:docPartObj>
    </w:sdtPr>
    <w:sdtEndPr>
      <w:rPr>
        <w:noProof/>
      </w:rPr>
    </w:sdtEndPr>
    <w:sdtContent>
      <w:p w14:paraId="44798FEA" w14:textId="6E881CD6" w:rsidR="00863491" w:rsidRDefault="0086349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E70C9DE" w14:textId="77777777" w:rsidR="00863491" w:rsidRDefault="008634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B3F176" w14:textId="77777777" w:rsidR="00613034" w:rsidRDefault="00613034" w:rsidP="00863491">
      <w:r>
        <w:separator/>
      </w:r>
    </w:p>
  </w:footnote>
  <w:footnote w:type="continuationSeparator" w:id="0">
    <w:p w14:paraId="4A4228DC" w14:textId="77777777" w:rsidR="00613034" w:rsidRDefault="00613034" w:rsidP="008634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1BBC1" w14:textId="52AA3B99" w:rsidR="00622FA3" w:rsidRDefault="00622FA3">
    <w:pPr>
      <w:pStyle w:val="Header"/>
    </w:pPr>
    <w:r>
      <w:tab/>
    </w:r>
    <w:r>
      <w:tab/>
      <w:t>PC.0</w:t>
    </w:r>
    <w:r w:rsidR="00422F70">
      <w:t>1.04.2025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9011B" w14:textId="13D6E94D" w:rsidR="0004115E" w:rsidRPr="006D0C17" w:rsidRDefault="00CF625C">
    <w:pPr>
      <w:pStyle w:val="Header"/>
      <w:rPr>
        <w:b/>
        <w:bCs/>
        <w:sz w:val="36"/>
        <w:szCs w:val="36"/>
      </w:rP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BF56B1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40FAF9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98863D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BBFC169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D03B3FE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D8FB15A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E673844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FFFFFF89"/>
    <w:multiLevelType w:val="singleLevel"/>
    <w:tmpl w:val="CFA22202"/>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00000001"/>
    <w:multiLevelType w:val="hybridMultilevel"/>
    <w:tmpl w:val="4AEC969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00376E6F"/>
    <w:multiLevelType w:val="hybridMultilevel"/>
    <w:tmpl w:val="E60E51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24A007D"/>
    <w:multiLevelType w:val="hybridMultilevel"/>
    <w:tmpl w:val="D5C6B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33DE26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4D87406"/>
    <w:multiLevelType w:val="hybridMultilevel"/>
    <w:tmpl w:val="DAA0D6BA"/>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0844A7F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08F013EF"/>
    <w:multiLevelType w:val="hybridMultilevel"/>
    <w:tmpl w:val="9A44BF74"/>
    <w:lvl w:ilvl="0" w:tplc="FFFFFFFF">
      <w:start w:val="1"/>
      <w:numFmt w:val="decimal"/>
      <w:lvlText w:val="%1."/>
      <w:lvlJc w:val="left"/>
      <w:pPr>
        <w:ind w:left="643"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15:restartNumberingAfterBreak="0">
    <w:nsid w:val="0A3A7704"/>
    <w:multiLevelType w:val="hybridMultilevel"/>
    <w:tmpl w:val="390CCE2A"/>
    <w:lvl w:ilvl="0" w:tplc="A98CD126">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0B69684C"/>
    <w:multiLevelType w:val="hybridMultilevel"/>
    <w:tmpl w:val="6D6AFFF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0B6B3166"/>
    <w:multiLevelType w:val="multilevel"/>
    <w:tmpl w:val="ADFE587C"/>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3502291"/>
    <w:multiLevelType w:val="hybridMultilevel"/>
    <w:tmpl w:val="DD70B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6317D65"/>
    <w:multiLevelType w:val="hybridMultilevel"/>
    <w:tmpl w:val="CBA2C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6480ECE"/>
    <w:multiLevelType w:val="hybridMultilevel"/>
    <w:tmpl w:val="8A70717E"/>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1" w15:restartNumberingAfterBreak="0">
    <w:nsid w:val="19FF7BD0"/>
    <w:multiLevelType w:val="hybridMultilevel"/>
    <w:tmpl w:val="7F426B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EE156D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2084E59"/>
    <w:multiLevelType w:val="hybridMultilevel"/>
    <w:tmpl w:val="F45C163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2D3579B6"/>
    <w:multiLevelType w:val="hybridMultilevel"/>
    <w:tmpl w:val="206C2DC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2DB117D9"/>
    <w:multiLevelType w:val="hybridMultilevel"/>
    <w:tmpl w:val="501802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DD90C78"/>
    <w:multiLevelType w:val="hybridMultilevel"/>
    <w:tmpl w:val="237A7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DFC5B18"/>
    <w:multiLevelType w:val="hybridMultilevel"/>
    <w:tmpl w:val="FA7E4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21E7270"/>
    <w:multiLevelType w:val="hybridMultilevel"/>
    <w:tmpl w:val="FBF6BF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6B46901"/>
    <w:multiLevelType w:val="hybridMultilevel"/>
    <w:tmpl w:val="50BA699A"/>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0" w15:restartNumberingAfterBreak="0">
    <w:nsid w:val="3C57131D"/>
    <w:multiLevelType w:val="hybridMultilevel"/>
    <w:tmpl w:val="D3306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0135830"/>
    <w:multiLevelType w:val="hybridMultilevel"/>
    <w:tmpl w:val="9FC03006"/>
    <w:lvl w:ilvl="0" w:tplc="DA5A683E">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0135E80"/>
    <w:multiLevelType w:val="hybridMultilevel"/>
    <w:tmpl w:val="58AC21A0"/>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3" w15:restartNumberingAfterBreak="0">
    <w:nsid w:val="420924DB"/>
    <w:multiLevelType w:val="hybridMultilevel"/>
    <w:tmpl w:val="36CCBF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496D1E21"/>
    <w:multiLevelType w:val="hybridMultilevel"/>
    <w:tmpl w:val="D362DE44"/>
    <w:lvl w:ilvl="0" w:tplc="94981ADA">
      <w:start w:val="1"/>
      <w:numFmt w:val="decimal"/>
      <w:lvlText w:val="%1."/>
      <w:lvlJc w:val="left"/>
      <w:pPr>
        <w:ind w:left="360" w:hanging="360"/>
      </w:pPr>
      <w:rPr>
        <w:rFonts w:hint="default"/>
        <w:b w:val="0"/>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4383E31"/>
    <w:multiLevelType w:val="hybridMultilevel"/>
    <w:tmpl w:val="1A66058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6" w15:restartNumberingAfterBreak="0">
    <w:nsid w:val="54B331CE"/>
    <w:multiLevelType w:val="hybridMultilevel"/>
    <w:tmpl w:val="D53044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5A89095E"/>
    <w:multiLevelType w:val="hybridMultilevel"/>
    <w:tmpl w:val="06CC33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8" w15:restartNumberingAfterBreak="0">
    <w:nsid w:val="6001D18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15:restartNumberingAfterBreak="0">
    <w:nsid w:val="60CD9C9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15:restartNumberingAfterBreak="0">
    <w:nsid w:val="6A3825B2"/>
    <w:multiLevelType w:val="hybridMultilevel"/>
    <w:tmpl w:val="6408F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A4229E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 w15:restartNumberingAfterBreak="0">
    <w:nsid w:val="6DDAC8E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 w15:restartNumberingAfterBreak="0">
    <w:nsid w:val="6E2B2759"/>
    <w:multiLevelType w:val="multilevel"/>
    <w:tmpl w:val="56067D8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15:restartNumberingAfterBreak="0">
    <w:nsid w:val="6F4E5363"/>
    <w:multiLevelType w:val="hybridMultilevel"/>
    <w:tmpl w:val="65C49A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5" w15:restartNumberingAfterBreak="0">
    <w:nsid w:val="70454DDE"/>
    <w:multiLevelType w:val="hybridMultilevel"/>
    <w:tmpl w:val="072C9EF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6" w15:restartNumberingAfterBreak="0">
    <w:nsid w:val="7829569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7" w15:restartNumberingAfterBreak="0">
    <w:nsid w:val="7AC06CB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8" w15:restartNumberingAfterBreak="0">
    <w:nsid w:val="7F827251"/>
    <w:multiLevelType w:val="hybridMultilevel"/>
    <w:tmpl w:val="B652189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732551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9136488">
    <w:abstractNumId w:val="27"/>
  </w:num>
  <w:num w:numId="3" w16cid:durableId="2130851644">
    <w:abstractNumId w:val="17"/>
  </w:num>
  <w:num w:numId="4" w16cid:durableId="1097023080">
    <w:abstractNumId w:val="34"/>
  </w:num>
  <w:num w:numId="5" w16cid:durableId="2009288549">
    <w:abstractNumId w:val="24"/>
  </w:num>
  <w:num w:numId="6" w16cid:durableId="1047606042">
    <w:abstractNumId w:val="23"/>
  </w:num>
  <w:num w:numId="7" w16cid:durableId="267155220">
    <w:abstractNumId w:val="48"/>
  </w:num>
  <w:num w:numId="8" w16cid:durableId="921917378">
    <w:abstractNumId w:val="45"/>
  </w:num>
  <w:num w:numId="9" w16cid:durableId="1086999304">
    <w:abstractNumId w:val="28"/>
  </w:num>
  <w:num w:numId="10" w16cid:durableId="1978293665">
    <w:abstractNumId w:val="15"/>
  </w:num>
  <w:num w:numId="11" w16cid:durableId="25910478">
    <w:abstractNumId w:val="21"/>
  </w:num>
  <w:num w:numId="12" w16cid:durableId="1134253115">
    <w:abstractNumId w:val="19"/>
  </w:num>
  <w:num w:numId="13" w16cid:durableId="401173666">
    <w:abstractNumId w:val="8"/>
  </w:num>
  <w:num w:numId="14" w16cid:durableId="1735467573">
    <w:abstractNumId w:val="10"/>
  </w:num>
  <w:num w:numId="15" w16cid:durableId="885065635">
    <w:abstractNumId w:val="25"/>
  </w:num>
  <w:num w:numId="16" w16cid:durableId="55593213">
    <w:abstractNumId w:val="39"/>
  </w:num>
  <w:num w:numId="17" w16cid:durableId="1467820372">
    <w:abstractNumId w:val="3"/>
  </w:num>
  <w:num w:numId="18" w16cid:durableId="798954019">
    <w:abstractNumId w:val="6"/>
  </w:num>
  <w:num w:numId="19" w16cid:durableId="2056272886">
    <w:abstractNumId w:val="11"/>
  </w:num>
  <w:num w:numId="20" w16cid:durableId="274754126">
    <w:abstractNumId w:val="42"/>
  </w:num>
  <w:num w:numId="21" w16cid:durableId="293215382">
    <w:abstractNumId w:val="5"/>
  </w:num>
  <w:num w:numId="22" w16cid:durableId="1414206510">
    <w:abstractNumId w:val="13"/>
  </w:num>
  <w:num w:numId="23" w16cid:durableId="1343439136">
    <w:abstractNumId w:val="2"/>
  </w:num>
  <w:num w:numId="24" w16cid:durableId="881133659">
    <w:abstractNumId w:val="47"/>
  </w:num>
  <w:num w:numId="25" w16cid:durableId="1317104893">
    <w:abstractNumId w:val="38"/>
  </w:num>
  <w:num w:numId="26" w16cid:durableId="2111273524">
    <w:abstractNumId w:val="1"/>
  </w:num>
  <w:num w:numId="27" w16cid:durableId="1700815633">
    <w:abstractNumId w:val="41"/>
  </w:num>
  <w:num w:numId="28" w16cid:durableId="1289437040">
    <w:abstractNumId w:val="4"/>
  </w:num>
  <w:num w:numId="29" w16cid:durableId="1872104747">
    <w:abstractNumId w:val="0"/>
  </w:num>
  <w:num w:numId="30" w16cid:durableId="1237714274">
    <w:abstractNumId w:val="46"/>
  </w:num>
  <w:num w:numId="31" w16cid:durableId="1025597837">
    <w:abstractNumId w:val="26"/>
  </w:num>
  <w:num w:numId="32" w16cid:durableId="2102556783">
    <w:abstractNumId w:val="9"/>
  </w:num>
  <w:num w:numId="33" w16cid:durableId="394546359">
    <w:abstractNumId w:val="30"/>
  </w:num>
  <w:num w:numId="34" w16cid:durableId="1011034226">
    <w:abstractNumId w:val="40"/>
  </w:num>
  <w:num w:numId="35" w16cid:durableId="147929844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61584936">
    <w:abstractNumId w:val="18"/>
  </w:num>
  <w:num w:numId="37" w16cid:durableId="3102576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2397897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417510135">
    <w:abstractNumId w:val="29"/>
  </w:num>
  <w:num w:numId="40" w16cid:durableId="20749853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4327372">
    <w:abstractNumId w:val="33"/>
  </w:num>
  <w:num w:numId="42" w16cid:durableId="230818124">
    <w:abstractNumId w:val="31"/>
  </w:num>
  <w:num w:numId="43" w16cid:durableId="1180462155">
    <w:abstractNumId w:val="35"/>
  </w:num>
  <w:num w:numId="44" w16cid:durableId="1974871474">
    <w:abstractNumId w:val="37"/>
  </w:num>
  <w:num w:numId="45" w16cid:durableId="540292284">
    <w:abstractNumId w:val="36"/>
  </w:num>
  <w:num w:numId="46" w16cid:durableId="15377691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895355483">
    <w:abstractNumId w:val="44"/>
  </w:num>
  <w:num w:numId="48" w16cid:durableId="171954499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13655798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28924306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WkH8CKw0/shKJaN4DrvuVMJDiV0Uf4f6d6IhIlqDbPB6BrPlfNK1p5lBwe/UDpHlwu6BEY4A3tRiWpyP7YkfgQ==" w:salt="L/MpDMEZAiwfQmFBN3Kq/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B70"/>
    <w:rsid w:val="0000088D"/>
    <w:rsid w:val="0000245C"/>
    <w:rsid w:val="0000276C"/>
    <w:rsid w:val="000044D7"/>
    <w:rsid w:val="000105BE"/>
    <w:rsid w:val="00017CDA"/>
    <w:rsid w:val="0002111C"/>
    <w:rsid w:val="00022471"/>
    <w:rsid w:val="0002544F"/>
    <w:rsid w:val="00030958"/>
    <w:rsid w:val="000329DE"/>
    <w:rsid w:val="0003457F"/>
    <w:rsid w:val="00036EC0"/>
    <w:rsid w:val="0004115E"/>
    <w:rsid w:val="00041B59"/>
    <w:rsid w:val="00041F4F"/>
    <w:rsid w:val="00043C2D"/>
    <w:rsid w:val="00051F73"/>
    <w:rsid w:val="00052DCE"/>
    <w:rsid w:val="00066B5C"/>
    <w:rsid w:val="0007080C"/>
    <w:rsid w:val="00070E18"/>
    <w:rsid w:val="00073D22"/>
    <w:rsid w:val="000772A6"/>
    <w:rsid w:val="00082E6C"/>
    <w:rsid w:val="0009471D"/>
    <w:rsid w:val="000A38DD"/>
    <w:rsid w:val="000A6147"/>
    <w:rsid w:val="000A68C6"/>
    <w:rsid w:val="000B1793"/>
    <w:rsid w:val="000B1E03"/>
    <w:rsid w:val="000C024D"/>
    <w:rsid w:val="000C7F43"/>
    <w:rsid w:val="000D11BA"/>
    <w:rsid w:val="000D32A9"/>
    <w:rsid w:val="000E4AB0"/>
    <w:rsid w:val="000F18D1"/>
    <w:rsid w:val="000F3057"/>
    <w:rsid w:val="000F3893"/>
    <w:rsid w:val="000F3F00"/>
    <w:rsid w:val="001011C3"/>
    <w:rsid w:val="001052DD"/>
    <w:rsid w:val="001140A6"/>
    <w:rsid w:val="001164DD"/>
    <w:rsid w:val="00117EF9"/>
    <w:rsid w:val="00123648"/>
    <w:rsid w:val="0013262B"/>
    <w:rsid w:val="00137A30"/>
    <w:rsid w:val="00143FB9"/>
    <w:rsid w:val="0015182C"/>
    <w:rsid w:val="00153C59"/>
    <w:rsid w:val="00153E39"/>
    <w:rsid w:val="00154984"/>
    <w:rsid w:val="001600C7"/>
    <w:rsid w:val="00163902"/>
    <w:rsid w:val="001639C7"/>
    <w:rsid w:val="0017106F"/>
    <w:rsid w:val="00172FCC"/>
    <w:rsid w:val="001731B3"/>
    <w:rsid w:val="001731E1"/>
    <w:rsid w:val="00177FCB"/>
    <w:rsid w:val="00180813"/>
    <w:rsid w:val="00180E1B"/>
    <w:rsid w:val="00191060"/>
    <w:rsid w:val="00191411"/>
    <w:rsid w:val="00192122"/>
    <w:rsid w:val="0019318D"/>
    <w:rsid w:val="0019669A"/>
    <w:rsid w:val="001A0FAC"/>
    <w:rsid w:val="001A1E2D"/>
    <w:rsid w:val="001A28B2"/>
    <w:rsid w:val="001A5B3C"/>
    <w:rsid w:val="001B08F8"/>
    <w:rsid w:val="001B5F8F"/>
    <w:rsid w:val="001B7405"/>
    <w:rsid w:val="001C4B06"/>
    <w:rsid w:val="001C52DF"/>
    <w:rsid w:val="001C5ADA"/>
    <w:rsid w:val="001C7383"/>
    <w:rsid w:val="001D01F2"/>
    <w:rsid w:val="001D238A"/>
    <w:rsid w:val="001D4378"/>
    <w:rsid w:val="001D4FF0"/>
    <w:rsid w:val="001D73EB"/>
    <w:rsid w:val="001F008D"/>
    <w:rsid w:val="001F4947"/>
    <w:rsid w:val="001F4FC7"/>
    <w:rsid w:val="001F5B10"/>
    <w:rsid w:val="00201EE9"/>
    <w:rsid w:val="002165FD"/>
    <w:rsid w:val="00223306"/>
    <w:rsid w:val="00223C78"/>
    <w:rsid w:val="00224031"/>
    <w:rsid w:val="002316B0"/>
    <w:rsid w:val="00251E64"/>
    <w:rsid w:val="00254E6D"/>
    <w:rsid w:val="0026678E"/>
    <w:rsid w:val="002722C6"/>
    <w:rsid w:val="002776B7"/>
    <w:rsid w:val="00277B3F"/>
    <w:rsid w:val="00280E7D"/>
    <w:rsid w:val="002815CD"/>
    <w:rsid w:val="00285E61"/>
    <w:rsid w:val="00286BCF"/>
    <w:rsid w:val="002960CC"/>
    <w:rsid w:val="002C1669"/>
    <w:rsid w:val="002D143A"/>
    <w:rsid w:val="002D559F"/>
    <w:rsid w:val="002D6296"/>
    <w:rsid w:val="002D7A1A"/>
    <w:rsid w:val="002E00E0"/>
    <w:rsid w:val="002E142C"/>
    <w:rsid w:val="002F7EC0"/>
    <w:rsid w:val="00310BC1"/>
    <w:rsid w:val="00312DE2"/>
    <w:rsid w:val="003177A2"/>
    <w:rsid w:val="0031791B"/>
    <w:rsid w:val="003374A0"/>
    <w:rsid w:val="0034424B"/>
    <w:rsid w:val="00345629"/>
    <w:rsid w:val="003470AC"/>
    <w:rsid w:val="00347436"/>
    <w:rsid w:val="00352DFA"/>
    <w:rsid w:val="003573C3"/>
    <w:rsid w:val="00357FE5"/>
    <w:rsid w:val="003623FA"/>
    <w:rsid w:val="00363A52"/>
    <w:rsid w:val="00364BFB"/>
    <w:rsid w:val="00370CDD"/>
    <w:rsid w:val="003719D7"/>
    <w:rsid w:val="003743C1"/>
    <w:rsid w:val="0037609D"/>
    <w:rsid w:val="00382724"/>
    <w:rsid w:val="00383F7E"/>
    <w:rsid w:val="00386060"/>
    <w:rsid w:val="0039402F"/>
    <w:rsid w:val="00394EC7"/>
    <w:rsid w:val="003A72D8"/>
    <w:rsid w:val="003B56C2"/>
    <w:rsid w:val="003C644F"/>
    <w:rsid w:val="003D74B0"/>
    <w:rsid w:val="003D7831"/>
    <w:rsid w:val="003E4AFB"/>
    <w:rsid w:val="003E526C"/>
    <w:rsid w:val="003F193E"/>
    <w:rsid w:val="003F29E6"/>
    <w:rsid w:val="003F3D3D"/>
    <w:rsid w:val="00400866"/>
    <w:rsid w:val="00401290"/>
    <w:rsid w:val="00402301"/>
    <w:rsid w:val="00404542"/>
    <w:rsid w:val="004056AA"/>
    <w:rsid w:val="00411E93"/>
    <w:rsid w:val="00416582"/>
    <w:rsid w:val="00422F70"/>
    <w:rsid w:val="004232DA"/>
    <w:rsid w:val="0043305E"/>
    <w:rsid w:val="00450C8E"/>
    <w:rsid w:val="0045223A"/>
    <w:rsid w:val="004718E7"/>
    <w:rsid w:val="0048271C"/>
    <w:rsid w:val="004828A8"/>
    <w:rsid w:val="0048539E"/>
    <w:rsid w:val="0048731B"/>
    <w:rsid w:val="00493A2E"/>
    <w:rsid w:val="00494797"/>
    <w:rsid w:val="00495202"/>
    <w:rsid w:val="0049551E"/>
    <w:rsid w:val="004A29D8"/>
    <w:rsid w:val="004A48DF"/>
    <w:rsid w:val="004A5D7E"/>
    <w:rsid w:val="004A685D"/>
    <w:rsid w:val="004B2C2C"/>
    <w:rsid w:val="004B320B"/>
    <w:rsid w:val="004B3F18"/>
    <w:rsid w:val="004B5C40"/>
    <w:rsid w:val="004E0506"/>
    <w:rsid w:val="004F75CB"/>
    <w:rsid w:val="00510F40"/>
    <w:rsid w:val="00513DBB"/>
    <w:rsid w:val="0051638F"/>
    <w:rsid w:val="00526EC5"/>
    <w:rsid w:val="005317FB"/>
    <w:rsid w:val="00531E10"/>
    <w:rsid w:val="00536DF1"/>
    <w:rsid w:val="005404F3"/>
    <w:rsid w:val="00550B6C"/>
    <w:rsid w:val="00553BA3"/>
    <w:rsid w:val="00555244"/>
    <w:rsid w:val="005605F8"/>
    <w:rsid w:val="00565EE3"/>
    <w:rsid w:val="005705DC"/>
    <w:rsid w:val="00572385"/>
    <w:rsid w:val="00577A31"/>
    <w:rsid w:val="005825B2"/>
    <w:rsid w:val="005911B4"/>
    <w:rsid w:val="005A3A84"/>
    <w:rsid w:val="005A55CB"/>
    <w:rsid w:val="005A658C"/>
    <w:rsid w:val="005C1C3C"/>
    <w:rsid w:val="005C2252"/>
    <w:rsid w:val="005C6590"/>
    <w:rsid w:val="005D69FD"/>
    <w:rsid w:val="005D6A11"/>
    <w:rsid w:val="005E26F7"/>
    <w:rsid w:val="005E2E0D"/>
    <w:rsid w:val="005E3358"/>
    <w:rsid w:val="005E5917"/>
    <w:rsid w:val="005E7CC3"/>
    <w:rsid w:val="005F5E7C"/>
    <w:rsid w:val="00613034"/>
    <w:rsid w:val="006141DB"/>
    <w:rsid w:val="00620F66"/>
    <w:rsid w:val="00621C51"/>
    <w:rsid w:val="00621C62"/>
    <w:rsid w:val="00622FA3"/>
    <w:rsid w:val="00624F8E"/>
    <w:rsid w:val="00633624"/>
    <w:rsid w:val="00636E6C"/>
    <w:rsid w:val="00641DBA"/>
    <w:rsid w:val="00642F76"/>
    <w:rsid w:val="00655434"/>
    <w:rsid w:val="0066078A"/>
    <w:rsid w:val="00660BA1"/>
    <w:rsid w:val="006641DE"/>
    <w:rsid w:val="00664730"/>
    <w:rsid w:val="0066740C"/>
    <w:rsid w:val="00677390"/>
    <w:rsid w:val="006847AF"/>
    <w:rsid w:val="00690432"/>
    <w:rsid w:val="00693CB7"/>
    <w:rsid w:val="006967B8"/>
    <w:rsid w:val="00696FC9"/>
    <w:rsid w:val="006A1893"/>
    <w:rsid w:val="006A334E"/>
    <w:rsid w:val="006A37F7"/>
    <w:rsid w:val="006A64B6"/>
    <w:rsid w:val="006C0384"/>
    <w:rsid w:val="006C2890"/>
    <w:rsid w:val="006C7036"/>
    <w:rsid w:val="006D0C17"/>
    <w:rsid w:val="006D5947"/>
    <w:rsid w:val="006E4B85"/>
    <w:rsid w:val="006E6D33"/>
    <w:rsid w:val="006F71F7"/>
    <w:rsid w:val="007033A1"/>
    <w:rsid w:val="00703943"/>
    <w:rsid w:val="0070635D"/>
    <w:rsid w:val="00714547"/>
    <w:rsid w:val="00714A14"/>
    <w:rsid w:val="007164BC"/>
    <w:rsid w:val="00723309"/>
    <w:rsid w:val="00726B2D"/>
    <w:rsid w:val="00731847"/>
    <w:rsid w:val="007419FF"/>
    <w:rsid w:val="00742AF5"/>
    <w:rsid w:val="00754881"/>
    <w:rsid w:val="007565E3"/>
    <w:rsid w:val="0076437D"/>
    <w:rsid w:val="0076488A"/>
    <w:rsid w:val="007665CC"/>
    <w:rsid w:val="00770DE6"/>
    <w:rsid w:val="00772A37"/>
    <w:rsid w:val="007747AB"/>
    <w:rsid w:val="007760D2"/>
    <w:rsid w:val="00782753"/>
    <w:rsid w:val="00784DEF"/>
    <w:rsid w:val="00792570"/>
    <w:rsid w:val="00793D1B"/>
    <w:rsid w:val="00793F2C"/>
    <w:rsid w:val="00794C80"/>
    <w:rsid w:val="00797DFF"/>
    <w:rsid w:val="007A112C"/>
    <w:rsid w:val="007A7715"/>
    <w:rsid w:val="007A7763"/>
    <w:rsid w:val="007B0D6D"/>
    <w:rsid w:val="007B7503"/>
    <w:rsid w:val="007B7585"/>
    <w:rsid w:val="007B7D23"/>
    <w:rsid w:val="007C4F18"/>
    <w:rsid w:val="007C58B1"/>
    <w:rsid w:val="007C7473"/>
    <w:rsid w:val="007D0F7C"/>
    <w:rsid w:val="007E325F"/>
    <w:rsid w:val="007E4803"/>
    <w:rsid w:val="007E4DEA"/>
    <w:rsid w:val="007E6488"/>
    <w:rsid w:val="007E72DA"/>
    <w:rsid w:val="007F3370"/>
    <w:rsid w:val="007F41EE"/>
    <w:rsid w:val="0080241C"/>
    <w:rsid w:val="00805FD7"/>
    <w:rsid w:val="00806B78"/>
    <w:rsid w:val="0081496E"/>
    <w:rsid w:val="00814DB6"/>
    <w:rsid w:val="0082096D"/>
    <w:rsid w:val="00823AA8"/>
    <w:rsid w:val="00833632"/>
    <w:rsid w:val="0083376C"/>
    <w:rsid w:val="0084767A"/>
    <w:rsid w:val="0086028E"/>
    <w:rsid w:val="00860896"/>
    <w:rsid w:val="00863491"/>
    <w:rsid w:val="00871344"/>
    <w:rsid w:val="00874C6A"/>
    <w:rsid w:val="008764F6"/>
    <w:rsid w:val="00882B83"/>
    <w:rsid w:val="0088714F"/>
    <w:rsid w:val="00893B58"/>
    <w:rsid w:val="00893BFA"/>
    <w:rsid w:val="008A2BB9"/>
    <w:rsid w:val="008A4526"/>
    <w:rsid w:val="008A4F7A"/>
    <w:rsid w:val="008A5FF0"/>
    <w:rsid w:val="008A792D"/>
    <w:rsid w:val="008B0F50"/>
    <w:rsid w:val="008C3E2D"/>
    <w:rsid w:val="008C6788"/>
    <w:rsid w:val="008D3AE0"/>
    <w:rsid w:val="008E18AA"/>
    <w:rsid w:val="008F188B"/>
    <w:rsid w:val="008F23FC"/>
    <w:rsid w:val="008F2529"/>
    <w:rsid w:val="008F48FC"/>
    <w:rsid w:val="00901D06"/>
    <w:rsid w:val="009035EA"/>
    <w:rsid w:val="00905F92"/>
    <w:rsid w:val="009064D2"/>
    <w:rsid w:val="00910060"/>
    <w:rsid w:val="00911DCE"/>
    <w:rsid w:val="00911ED3"/>
    <w:rsid w:val="00930EFB"/>
    <w:rsid w:val="0093329A"/>
    <w:rsid w:val="009360E7"/>
    <w:rsid w:val="009372CF"/>
    <w:rsid w:val="0094257D"/>
    <w:rsid w:val="009456F2"/>
    <w:rsid w:val="00951038"/>
    <w:rsid w:val="00954471"/>
    <w:rsid w:val="00957F0D"/>
    <w:rsid w:val="009708A3"/>
    <w:rsid w:val="00975FE6"/>
    <w:rsid w:val="0097623A"/>
    <w:rsid w:val="00976700"/>
    <w:rsid w:val="00987785"/>
    <w:rsid w:val="009B0FA0"/>
    <w:rsid w:val="009B3819"/>
    <w:rsid w:val="009B6DCC"/>
    <w:rsid w:val="009C0D6C"/>
    <w:rsid w:val="009C5365"/>
    <w:rsid w:val="009C6826"/>
    <w:rsid w:val="009C7830"/>
    <w:rsid w:val="009D7D54"/>
    <w:rsid w:val="009E412C"/>
    <w:rsid w:val="009E49BE"/>
    <w:rsid w:val="009E4C2D"/>
    <w:rsid w:val="009F6882"/>
    <w:rsid w:val="00A03527"/>
    <w:rsid w:val="00A101EF"/>
    <w:rsid w:val="00A22B37"/>
    <w:rsid w:val="00A2403A"/>
    <w:rsid w:val="00A24CBB"/>
    <w:rsid w:val="00A363F1"/>
    <w:rsid w:val="00A37A5F"/>
    <w:rsid w:val="00A411D9"/>
    <w:rsid w:val="00A521A3"/>
    <w:rsid w:val="00A55365"/>
    <w:rsid w:val="00A62807"/>
    <w:rsid w:val="00A71502"/>
    <w:rsid w:val="00A73F31"/>
    <w:rsid w:val="00A74C3A"/>
    <w:rsid w:val="00A757F7"/>
    <w:rsid w:val="00A82C46"/>
    <w:rsid w:val="00A873C0"/>
    <w:rsid w:val="00A90B17"/>
    <w:rsid w:val="00A925F2"/>
    <w:rsid w:val="00A963ED"/>
    <w:rsid w:val="00AA508B"/>
    <w:rsid w:val="00AB2626"/>
    <w:rsid w:val="00AC3011"/>
    <w:rsid w:val="00AD1FB3"/>
    <w:rsid w:val="00AD2752"/>
    <w:rsid w:val="00AD6A9D"/>
    <w:rsid w:val="00AE1450"/>
    <w:rsid w:val="00B05F12"/>
    <w:rsid w:val="00B10C76"/>
    <w:rsid w:val="00B11C61"/>
    <w:rsid w:val="00B12F80"/>
    <w:rsid w:val="00B13E33"/>
    <w:rsid w:val="00B25E19"/>
    <w:rsid w:val="00B36199"/>
    <w:rsid w:val="00B369E9"/>
    <w:rsid w:val="00B37098"/>
    <w:rsid w:val="00B4014F"/>
    <w:rsid w:val="00B41AD2"/>
    <w:rsid w:val="00B50A41"/>
    <w:rsid w:val="00B54F3A"/>
    <w:rsid w:val="00B65CFD"/>
    <w:rsid w:val="00B66EE8"/>
    <w:rsid w:val="00B70BA7"/>
    <w:rsid w:val="00B71419"/>
    <w:rsid w:val="00B75408"/>
    <w:rsid w:val="00B87E66"/>
    <w:rsid w:val="00B91DB5"/>
    <w:rsid w:val="00B9494B"/>
    <w:rsid w:val="00BA45F0"/>
    <w:rsid w:val="00BA7CF1"/>
    <w:rsid w:val="00BB47A9"/>
    <w:rsid w:val="00BC06B7"/>
    <w:rsid w:val="00BC72B0"/>
    <w:rsid w:val="00BD58CF"/>
    <w:rsid w:val="00BE6A0F"/>
    <w:rsid w:val="00BE6EE2"/>
    <w:rsid w:val="00BE7298"/>
    <w:rsid w:val="00BF1D93"/>
    <w:rsid w:val="00BF55DE"/>
    <w:rsid w:val="00BF773D"/>
    <w:rsid w:val="00C01C75"/>
    <w:rsid w:val="00C02009"/>
    <w:rsid w:val="00C06F15"/>
    <w:rsid w:val="00C11B19"/>
    <w:rsid w:val="00C248CA"/>
    <w:rsid w:val="00C255FC"/>
    <w:rsid w:val="00C26196"/>
    <w:rsid w:val="00C27BB9"/>
    <w:rsid w:val="00C44E77"/>
    <w:rsid w:val="00C50FF7"/>
    <w:rsid w:val="00C559D6"/>
    <w:rsid w:val="00C617AE"/>
    <w:rsid w:val="00C6235F"/>
    <w:rsid w:val="00C65A14"/>
    <w:rsid w:val="00C66C46"/>
    <w:rsid w:val="00C73381"/>
    <w:rsid w:val="00C74901"/>
    <w:rsid w:val="00C76DFB"/>
    <w:rsid w:val="00C77A57"/>
    <w:rsid w:val="00C93A30"/>
    <w:rsid w:val="00C95514"/>
    <w:rsid w:val="00CA2F0A"/>
    <w:rsid w:val="00CB068E"/>
    <w:rsid w:val="00CC4C67"/>
    <w:rsid w:val="00CC5441"/>
    <w:rsid w:val="00CD48AB"/>
    <w:rsid w:val="00CE6A40"/>
    <w:rsid w:val="00CE762C"/>
    <w:rsid w:val="00CF2D06"/>
    <w:rsid w:val="00CF5486"/>
    <w:rsid w:val="00CF625C"/>
    <w:rsid w:val="00CF7FA6"/>
    <w:rsid w:val="00D22903"/>
    <w:rsid w:val="00D373F4"/>
    <w:rsid w:val="00D37D67"/>
    <w:rsid w:val="00D40E6D"/>
    <w:rsid w:val="00D53138"/>
    <w:rsid w:val="00D54E9B"/>
    <w:rsid w:val="00D57CEA"/>
    <w:rsid w:val="00D63E27"/>
    <w:rsid w:val="00D64C3F"/>
    <w:rsid w:val="00D914BF"/>
    <w:rsid w:val="00D93BF4"/>
    <w:rsid w:val="00D9649D"/>
    <w:rsid w:val="00D964A3"/>
    <w:rsid w:val="00DA090C"/>
    <w:rsid w:val="00DA1C3C"/>
    <w:rsid w:val="00DA64C0"/>
    <w:rsid w:val="00DB4285"/>
    <w:rsid w:val="00DC0489"/>
    <w:rsid w:val="00DC23BB"/>
    <w:rsid w:val="00DC437E"/>
    <w:rsid w:val="00DC5741"/>
    <w:rsid w:val="00DC6E54"/>
    <w:rsid w:val="00DD7C84"/>
    <w:rsid w:val="00DE1BA2"/>
    <w:rsid w:val="00DF1E60"/>
    <w:rsid w:val="00DF1E7D"/>
    <w:rsid w:val="00DF3406"/>
    <w:rsid w:val="00DF5E9A"/>
    <w:rsid w:val="00E05B70"/>
    <w:rsid w:val="00E2304B"/>
    <w:rsid w:val="00E27AB6"/>
    <w:rsid w:val="00E31FE8"/>
    <w:rsid w:val="00E50802"/>
    <w:rsid w:val="00E56935"/>
    <w:rsid w:val="00E62092"/>
    <w:rsid w:val="00E673FA"/>
    <w:rsid w:val="00E71655"/>
    <w:rsid w:val="00E80A78"/>
    <w:rsid w:val="00E82A00"/>
    <w:rsid w:val="00E830E3"/>
    <w:rsid w:val="00E87157"/>
    <w:rsid w:val="00E92A07"/>
    <w:rsid w:val="00EB0FA2"/>
    <w:rsid w:val="00EB1A30"/>
    <w:rsid w:val="00EB407B"/>
    <w:rsid w:val="00EB5DB2"/>
    <w:rsid w:val="00EB753D"/>
    <w:rsid w:val="00EC2172"/>
    <w:rsid w:val="00EC3B95"/>
    <w:rsid w:val="00EC58A6"/>
    <w:rsid w:val="00ED008D"/>
    <w:rsid w:val="00EE202B"/>
    <w:rsid w:val="00EE52A5"/>
    <w:rsid w:val="00EF5C01"/>
    <w:rsid w:val="00EF71BE"/>
    <w:rsid w:val="00F023E1"/>
    <w:rsid w:val="00F07380"/>
    <w:rsid w:val="00F15C24"/>
    <w:rsid w:val="00F1790E"/>
    <w:rsid w:val="00F21616"/>
    <w:rsid w:val="00F31C24"/>
    <w:rsid w:val="00F36D26"/>
    <w:rsid w:val="00F52A19"/>
    <w:rsid w:val="00F60444"/>
    <w:rsid w:val="00F73224"/>
    <w:rsid w:val="00F8475A"/>
    <w:rsid w:val="00F8778F"/>
    <w:rsid w:val="00F87A27"/>
    <w:rsid w:val="00F87BDC"/>
    <w:rsid w:val="00F93801"/>
    <w:rsid w:val="00F97A22"/>
    <w:rsid w:val="00FA0AF1"/>
    <w:rsid w:val="00FA34A1"/>
    <w:rsid w:val="00FA398B"/>
    <w:rsid w:val="00FA5412"/>
    <w:rsid w:val="00FA74C1"/>
    <w:rsid w:val="00FB1FED"/>
    <w:rsid w:val="00FB3E82"/>
    <w:rsid w:val="00FB6245"/>
    <w:rsid w:val="00FD0A4E"/>
    <w:rsid w:val="00FE0417"/>
    <w:rsid w:val="00FE0A56"/>
    <w:rsid w:val="00FE1802"/>
    <w:rsid w:val="00FE72B4"/>
    <w:rsid w:val="00FF4BE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67AC16"/>
  <w15:chartTrackingRefBased/>
  <w15:docId w15:val="{9912B81D-09A0-4BF8-9B17-4C5192062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B70"/>
    <w:pPr>
      <w:spacing w:after="0" w:line="240" w:lineRule="auto"/>
    </w:pPr>
    <w:rPr>
      <w:rFonts w:ascii="Arial" w:hAnsi="Arial"/>
      <w:sz w:val="24"/>
    </w:rPr>
  </w:style>
  <w:style w:type="paragraph" w:styleId="Heading1">
    <w:name w:val="heading 1"/>
    <w:basedOn w:val="Normal"/>
    <w:next w:val="Normal"/>
    <w:link w:val="Heading1Char"/>
    <w:uiPriority w:val="9"/>
    <w:qFormat/>
    <w:rsid w:val="00180813"/>
    <w:pPr>
      <w:keepNext/>
      <w:keepLines/>
      <w:outlineLvl w:val="0"/>
    </w:pPr>
    <w:rPr>
      <w:rFonts w:ascii="Arial Bold" w:eastAsiaTheme="majorEastAsia" w:hAnsi="Arial Bold" w:cstheme="majorBidi"/>
      <w:b/>
      <w:caps/>
      <w:sz w:val="28"/>
      <w:szCs w:val="40"/>
      <w:u w:val="single"/>
    </w:rPr>
  </w:style>
  <w:style w:type="paragraph" w:styleId="Heading2">
    <w:name w:val="heading 2"/>
    <w:basedOn w:val="Normal"/>
    <w:next w:val="Normal"/>
    <w:link w:val="Heading2Char"/>
    <w:uiPriority w:val="9"/>
    <w:unhideWhenUsed/>
    <w:qFormat/>
    <w:rsid w:val="008764F6"/>
    <w:pPr>
      <w:keepNext/>
      <w:keepLines/>
      <w:outlineLvl w:val="1"/>
    </w:pPr>
    <w:rPr>
      <w:rFonts w:eastAsiaTheme="majorEastAsia" w:cstheme="majorBidi"/>
      <w:szCs w:val="32"/>
    </w:rPr>
  </w:style>
  <w:style w:type="paragraph" w:styleId="Heading3">
    <w:name w:val="heading 3"/>
    <w:basedOn w:val="Normal"/>
    <w:next w:val="Normal"/>
    <w:link w:val="Heading3Char"/>
    <w:uiPriority w:val="9"/>
    <w:semiHidden/>
    <w:unhideWhenUsed/>
    <w:qFormat/>
    <w:rsid w:val="00E05B70"/>
    <w:pPr>
      <w:keepNext/>
      <w:keepLines/>
      <w:spacing w:before="160" w:after="80" w:line="259" w:lineRule="auto"/>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05B70"/>
    <w:pPr>
      <w:keepNext/>
      <w:keepLines/>
      <w:spacing w:before="80" w:after="40" w:line="259" w:lineRule="auto"/>
      <w:outlineLvl w:val="3"/>
    </w:pPr>
    <w:rPr>
      <w:rFonts w:asciiTheme="minorHAnsi" w:eastAsiaTheme="majorEastAsia" w:hAnsiTheme="minorHAnsi" w:cstheme="majorBidi"/>
      <w:i/>
      <w:iCs/>
      <w:color w:val="0F4761" w:themeColor="accent1" w:themeShade="BF"/>
      <w:sz w:val="22"/>
    </w:rPr>
  </w:style>
  <w:style w:type="paragraph" w:styleId="Heading5">
    <w:name w:val="heading 5"/>
    <w:basedOn w:val="Normal"/>
    <w:next w:val="Normal"/>
    <w:link w:val="Heading5Char"/>
    <w:uiPriority w:val="9"/>
    <w:semiHidden/>
    <w:unhideWhenUsed/>
    <w:qFormat/>
    <w:rsid w:val="00E05B70"/>
    <w:pPr>
      <w:keepNext/>
      <w:keepLines/>
      <w:spacing w:before="80" w:after="40" w:line="259" w:lineRule="auto"/>
      <w:outlineLvl w:val="4"/>
    </w:pPr>
    <w:rPr>
      <w:rFonts w:asciiTheme="minorHAnsi" w:eastAsiaTheme="majorEastAsia" w:hAnsiTheme="minorHAnsi" w:cstheme="majorBidi"/>
      <w:color w:val="0F4761" w:themeColor="accent1" w:themeShade="BF"/>
      <w:sz w:val="22"/>
    </w:rPr>
  </w:style>
  <w:style w:type="paragraph" w:styleId="Heading6">
    <w:name w:val="heading 6"/>
    <w:basedOn w:val="Normal"/>
    <w:next w:val="Normal"/>
    <w:link w:val="Heading6Char"/>
    <w:uiPriority w:val="9"/>
    <w:semiHidden/>
    <w:unhideWhenUsed/>
    <w:qFormat/>
    <w:rsid w:val="00E05B70"/>
    <w:pPr>
      <w:keepNext/>
      <w:keepLines/>
      <w:spacing w:before="40" w:line="259" w:lineRule="auto"/>
      <w:outlineLvl w:val="5"/>
    </w:pPr>
    <w:rPr>
      <w:rFonts w:asciiTheme="minorHAnsi" w:eastAsiaTheme="majorEastAsia" w:hAnsiTheme="minorHAnsi" w:cstheme="majorBidi"/>
      <w:i/>
      <w:iCs/>
      <w:color w:val="595959" w:themeColor="text1" w:themeTint="A6"/>
      <w:sz w:val="22"/>
    </w:rPr>
  </w:style>
  <w:style w:type="paragraph" w:styleId="Heading7">
    <w:name w:val="heading 7"/>
    <w:basedOn w:val="Normal"/>
    <w:next w:val="Normal"/>
    <w:link w:val="Heading7Char"/>
    <w:uiPriority w:val="9"/>
    <w:semiHidden/>
    <w:unhideWhenUsed/>
    <w:qFormat/>
    <w:rsid w:val="00E05B70"/>
    <w:pPr>
      <w:keepNext/>
      <w:keepLines/>
      <w:spacing w:before="40" w:line="259" w:lineRule="auto"/>
      <w:outlineLvl w:val="6"/>
    </w:pPr>
    <w:rPr>
      <w:rFonts w:asciiTheme="minorHAnsi" w:eastAsiaTheme="majorEastAsia" w:hAnsiTheme="minorHAnsi" w:cstheme="majorBidi"/>
      <w:color w:val="595959" w:themeColor="text1" w:themeTint="A6"/>
      <w:sz w:val="22"/>
    </w:rPr>
  </w:style>
  <w:style w:type="paragraph" w:styleId="Heading8">
    <w:name w:val="heading 8"/>
    <w:basedOn w:val="Normal"/>
    <w:next w:val="Normal"/>
    <w:link w:val="Heading8Char"/>
    <w:uiPriority w:val="9"/>
    <w:semiHidden/>
    <w:unhideWhenUsed/>
    <w:qFormat/>
    <w:rsid w:val="00E05B70"/>
    <w:pPr>
      <w:keepNext/>
      <w:keepLines/>
      <w:spacing w:line="259" w:lineRule="auto"/>
      <w:outlineLvl w:val="7"/>
    </w:pPr>
    <w:rPr>
      <w:rFonts w:asciiTheme="minorHAnsi" w:eastAsiaTheme="majorEastAsia" w:hAnsiTheme="minorHAnsi" w:cstheme="majorBidi"/>
      <w:i/>
      <w:iCs/>
      <w:color w:val="272727" w:themeColor="text1" w:themeTint="D8"/>
      <w:sz w:val="22"/>
    </w:rPr>
  </w:style>
  <w:style w:type="paragraph" w:styleId="Heading9">
    <w:name w:val="heading 9"/>
    <w:basedOn w:val="Normal"/>
    <w:next w:val="Normal"/>
    <w:link w:val="Heading9Char"/>
    <w:uiPriority w:val="9"/>
    <w:semiHidden/>
    <w:unhideWhenUsed/>
    <w:qFormat/>
    <w:rsid w:val="00E05B70"/>
    <w:pPr>
      <w:keepNext/>
      <w:keepLines/>
      <w:spacing w:line="259" w:lineRule="auto"/>
      <w:outlineLvl w:val="8"/>
    </w:pPr>
    <w:rPr>
      <w:rFonts w:asciiTheme="minorHAnsi" w:eastAsiaTheme="majorEastAsia" w:hAnsiTheme="minorHAnsi" w:cstheme="majorBidi"/>
      <w:color w:val="272727" w:themeColor="text1" w:themeTint="D8"/>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0813"/>
    <w:rPr>
      <w:rFonts w:ascii="Arial Bold" w:eastAsiaTheme="majorEastAsia" w:hAnsi="Arial Bold" w:cstheme="majorBidi"/>
      <w:b/>
      <w:caps/>
      <w:sz w:val="28"/>
      <w:szCs w:val="40"/>
      <w:u w:val="single"/>
    </w:rPr>
  </w:style>
  <w:style w:type="character" w:customStyle="1" w:styleId="Heading2Char">
    <w:name w:val="Heading 2 Char"/>
    <w:basedOn w:val="DefaultParagraphFont"/>
    <w:link w:val="Heading2"/>
    <w:uiPriority w:val="9"/>
    <w:rsid w:val="008764F6"/>
    <w:rPr>
      <w:rFonts w:ascii="Arial" w:eastAsiaTheme="majorEastAsia" w:hAnsi="Arial" w:cstheme="majorBidi"/>
      <w:sz w:val="24"/>
      <w:szCs w:val="32"/>
    </w:rPr>
  </w:style>
  <w:style w:type="character" w:customStyle="1" w:styleId="Heading3Char">
    <w:name w:val="Heading 3 Char"/>
    <w:basedOn w:val="DefaultParagraphFont"/>
    <w:link w:val="Heading3"/>
    <w:uiPriority w:val="9"/>
    <w:semiHidden/>
    <w:rsid w:val="00E05B7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05B7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05B7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05B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5B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5B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5B70"/>
    <w:rPr>
      <w:rFonts w:eastAsiaTheme="majorEastAsia" w:cstheme="majorBidi"/>
      <w:color w:val="272727" w:themeColor="text1" w:themeTint="D8"/>
    </w:rPr>
  </w:style>
  <w:style w:type="paragraph" w:styleId="Title">
    <w:name w:val="Title"/>
    <w:basedOn w:val="Normal"/>
    <w:next w:val="Normal"/>
    <w:link w:val="TitleChar"/>
    <w:uiPriority w:val="10"/>
    <w:qFormat/>
    <w:rsid w:val="00E05B7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5B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5B70"/>
    <w:pPr>
      <w:numPr>
        <w:ilvl w:val="1"/>
      </w:numPr>
      <w:spacing w:after="160" w:line="259" w:lineRule="auto"/>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5B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5B70"/>
    <w:pPr>
      <w:spacing w:before="160" w:after="160" w:line="259" w:lineRule="auto"/>
      <w:jc w:val="center"/>
    </w:pPr>
    <w:rPr>
      <w:rFonts w:asciiTheme="minorHAnsi" w:hAnsiTheme="minorHAnsi"/>
      <w:i/>
      <w:iCs/>
      <w:color w:val="404040" w:themeColor="text1" w:themeTint="BF"/>
      <w:sz w:val="22"/>
    </w:rPr>
  </w:style>
  <w:style w:type="character" w:customStyle="1" w:styleId="QuoteChar">
    <w:name w:val="Quote Char"/>
    <w:basedOn w:val="DefaultParagraphFont"/>
    <w:link w:val="Quote"/>
    <w:uiPriority w:val="29"/>
    <w:rsid w:val="00E05B70"/>
    <w:rPr>
      <w:i/>
      <w:iCs/>
      <w:color w:val="404040" w:themeColor="text1" w:themeTint="BF"/>
    </w:rPr>
  </w:style>
  <w:style w:type="paragraph" w:styleId="ListParagraph">
    <w:name w:val="List Paragraph"/>
    <w:aliases w:val="Bullet Style,List Paragraph1,Dot pt,No Spacing1,List Paragraph Char Char Char,Indicator Text,Numbered Para 1,Bullet 1,Bullet Points,MAIN CONTENT,List Paragraph2,OBC Bullet,List Paragraph11,List Paragraph12,F5 List Paragraph,Maire,Mair,L"/>
    <w:basedOn w:val="Normal"/>
    <w:link w:val="ListParagraphChar"/>
    <w:uiPriority w:val="34"/>
    <w:qFormat/>
    <w:rsid w:val="00E05B70"/>
    <w:pPr>
      <w:spacing w:after="160" w:line="259" w:lineRule="auto"/>
      <w:ind w:left="720"/>
      <w:contextualSpacing/>
    </w:pPr>
    <w:rPr>
      <w:rFonts w:asciiTheme="minorHAnsi" w:hAnsiTheme="minorHAnsi"/>
      <w:sz w:val="22"/>
    </w:rPr>
  </w:style>
  <w:style w:type="character" w:styleId="IntenseEmphasis">
    <w:name w:val="Intense Emphasis"/>
    <w:basedOn w:val="DefaultParagraphFont"/>
    <w:uiPriority w:val="21"/>
    <w:qFormat/>
    <w:rsid w:val="00E05B70"/>
    <w:rPr>
      <w:i/>
      <w:iCs/>
      <w:color w:val="0F4761" w:themeColor="accent1" w:themeShade="BF"/>
    </w:rPr>
  </w:style>
  <w:style w:type="paragraph" w:styleId="IntenseQuote">
    <w:name w:val="Intense Quote"/>
    <w:basedOn w:val="Normal"/>
    <w:next w:val="Normal"/>
    <w:link w:val="IntenseQuoteChar"/>
    <w:uiPriority w:val="30"/>
    <w:qFormat/>
    <w:rsid w:val="00E05B70"/>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hAnsiTheme="minorHAnsi"/>
      <w:i/>
      <w:iCs/>
      <w:color w:val="0F4761" w:themeColor="accent1" w:themeShade="BF"/>
      <w:sz w:val="22"/>
    </w:rPr>
  </w:style>
  <w:style w:type="character" w:customStyle="1" w:styleId="IntenseQuoteChar">
    <w:name w:val="Intense Quote Char"/>
    <w:basedOn w:val="DefaultParagraphFont"/>
    <w:link w:val="IntenseQuote"/>
    <w:uiPriority w:val="30"/>
    <w:rsid w:val="00E05B70"/>
    <w:rPr>
      <w:i/>
      <w:iCs/>
      <w:color w:val="0F4761" w:themeColor="accent1" w:themeShade="BF"/>
    </w:rPr>
  </w:style>
  <w:style w:type="character" w:styleId="IntenseReference">
    <w:name w:val="Intense Reference"/>
    <w:basedOn w:val="DefaultParagraphFont"/>
    <w:uiPriority w:val="32"/>
    <w:qFormat/>
    <w:rsid w:val="00E05B70"/>
    <w:rPr>
      <w:b/>
      <w:bCs/>
      <w:smallCaps/>
      <w:color w:val="0F4761" w:themeColor="accent1" w:themeShade="BF"/>
      <w:spacing w:val="5"/>
    </w:rPr>
  </w:style>
  <w:style w:type="table" w:styleId="TableGrid">
    <w:name w:val="Table Grid"/>
    <w:basedOn w:val="TableNormal"/>
    <w:uiPriority w:val="39"/>
    <w:rsid w:val="00180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63491"/>
    <w:pPr>
      <w:tabs>
        <w:tab w:val="center" w:pos="4513"/>
        <w:tab w:val="right" w:pos="9026"/>
      </w:tabs>
    </w:pPr>
  </w:style>
  <w:style w:type="character" w:customStyle="1" w:styleId="HeaderChar">
    <w:name w:val="Header Char"/>
    <w:basedOn w:val="DefaultParagraphFont"/>
    <w:link w:val="Header"/>
    <w:uiPriority w:val="99"/>
    <w:rsid w:val="00863491"/>
    <w:rPr>
      <w:rFonts w:ascii="Arial" w:hAnsi="Arial"/>
      <w:sz w:val="24"/>
    </w:rPr>
  </w:style>
  <w:style w:type="paragraph" w:styleId="Footer">
    <w:name w:val="footer"/>
    <w:basedOn w:val="Normal"/>
    <w:link w:val="FooterChar"/>
    <w:uiPriority w:val="99"/>
    <w:unhideWhenUsed/>
    <w:rsid w:val="00863491"/>
    <w:pPr>
      <w:tabs>
        <w:tab w:val="center" w:pos="4513"/>
        <w:tab w:val="right" w:pos="9026"/>
      </w:tabs>
    </w:pPr>
  </w:style>
  <w:style w:type="character" w:customStyle="1" w:styleId="FooterChar">
    <w:name w:val="Footer Char"/>
    <w:basedOn w:val="DefaultParagraphFont"/>
    <w:link w:val="Footer"/>
    <w:uiPriority w:val="99"/>
    <w:rsid w:val="00863491"/>
    <w:rPr>
      <w:rFonts w:ascii="Arial" w:hAnsi="Arial"/>
      <w:sz w:val="24"/>
    </w:rPr>
  </w:style>
  <w:style w:type="paragraph" w:customStyle="1" w:styleId="Default">
    <w:name w:val="Default"/>
    <w:rsid w:val="00BF1D93"/>
    <w:pPr>
      <w:autoSpaceDE w:val="0"/>
      <w:autoSpaceDN w:val="0"/>
      <w:adjustRightInd w:val="0"/>
      <w:spacing w:after="0" w:line="240" w:lineRule="auto"/>
    </w:pPr>
    <w:rPr>
      <w:rFonts w:ascii="Franklin Gothic Demi" w:hAnsi="Franklin Gothic Demi" w:cs="Franklin Gothic Demi"/>
      <w:color w:val="000000"/>
      <w:kern w:val="0"/>
      <w:sz w:val="24"/>
      <w:szCs w:val="24"/>
      <w14:ligatures w14:val="none"/>
    </w:rPr>
  </w:style>
  <w:style w:type="paragraph" w:styleId="BodyTextIndent2">
    <w:name w:val="Body Text Indent 2"/>
    <w:basedOn w:val="Normal"/>
    <w:link w:val="BodyTextIndent2Char"/>
    <w:uiPriority w:val="99"/>
    <w:unhideWhenUsed/>
    <w:rsid w:val="00BF1D93"/>
    <w:pPr>
      <w:spacing w:after="120" w:line="480" w:lineRule="auto"/>
      <w:ind w:left="283"/>
    </w:pPr>
    <w:rPr>
      <w:rFonts w:ascii="Times New Roman" w:hAnsi="Times New Roman" w:cs="Times New Roman"/>
      <w:kern w:val="0"/>
      <w:sz w:val="20"/>
      <w:szCs w:val="20"/>
    </w:rPr>
  </w:style>
  <w:style w:type="character" w:customStyle="1" w:styleId="BodyTextIndent2Char">
    <w:name w:val="Body Text Indent 2 Char"/>
    <w:basedOn w:val="DefaultParagraphFont"/>
    <w:link w:val="BodyTextIndent2"/>
    <w:uiPriority w:val="99"/>
    <w:rsid w:val="00BF1D93"/>
    <w:rPr>
      <w:rFonts w:ascii="Times New Roman" w:hAnsi="Times New Roman" w:cs="Times New Roman"/>
      <w:kern w:val="0"/>
      <w:sz w:val="20"/>
      <w:szCs w:val="20"/>
    </w:rPr>
  </w:style>
  <w:style w:type="table" w:styleId="GridTable4-Accent5">
    <w:name w:val="Grid Table 4 Accent 5"/>
    <w:basedOn w:val="TableNormal"/>
    <w:uiPriority w:val="49"/>
    <w:rsid w:val="00A101EF"/>
    <w:pPr>
      <w:spacing w:after="0" w:line="240" w:lineRule="auto"/>
    </w:pPr>
    <w:rPr>
      <w:rFonts w:ascii="Arial" w:hAnsi="Arial" w:cs="Times New Roman"/>
      <w:kern w:val="0"/>
      <w:sz w:val="24"/>
      <w:szCs w:val="24"/>
      <w14:ligatures w14:val="none"/>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paragraph" w:styleId="NormalWeb">
    <w:name w:val="Normal (Web)"/>
    <w:basedOn w:val="Normal"/>
    <w:uiPriority w:val="99"/>
    <w:unhideWhenUsed/>
    <w:rsid w:val="00A101EF"/>
    <w:pPr>
      <w:spacing w:before="100" w:beforeAutospacing="1" w:after="100" w:afterAutospacing="1"/>
    </w:pPr>
    <w:rPr>
      <w:rFonts w:ascii="Times New Roman" w:eastAsia="Times New Roman" w:hAnsi="Times New Roman" w:cs="Times New Roman"/>
      <w:kern w:val="0"/>
      <w:szCs w:val="24"/>
      <w:lang w:eastAsia="en-GB"/>
      <w14:ligatures w14:val="none"/>
    </w:rPr>
  </w:style>
  <w:style w:type="character" w:styleId="Hyperlink">
    <w:name w:val="Hyperlink"/>
    <w:basedOn w:val="DefaultParagraphFont"/>
    <w:uiPriority w:val="99"/>
    <w:unhideWhenUsed/>
    <w:rsid w:val="00A363F1"/>
    <w:rPr>
      <w:color w:val="467886" w:themeColor="hyperlink"/>
      <w:u w:val="single"/>
    </w:rPr>
  </w:style>
  <w:style w:type="paragraph" w:customStyle="1" w:styleId="xmsolistparagraph">
    <w:name w:val="x_msolistparagraph"/>
    <w:basedOn w:val="Normal"/>
    <w:rsid w:val="00782753"/>
    <w:pPr>
      <w:spacing w:after="200" w:line="276" w:lineRule="auto"/>
      <w:ind w:left="720"/>
    </w:pPr>
    <w:rPr>
      <w:rFonts w:ascii="Calibri" w:hAnsi="Calibri" w:cs="Calibri"/>
      <w:kern w:val="0"/>
      <w:sz w:val="22"/>
      <w:lang w:eastAsia="en-GB"/>
      <w14:ligatures w14:val="none"/>
    </w:rPr>
  </w:style>
  <w:style w:type="paragraph" w:customStyle="1" w:styleId="Normal0">
    <w:name w:val="Normal_0"/>
    <w:qFormat/>
    <w:rsid w:val="00123648"/>
    <w:pPr>
      <w:spacing w:after="0" w:line="240" w:lineRule="auto"/>
    </w:pPr>
    <w:rPr>
      <w:rFonts w:ascii="Arial" w:eastAsia="Times New Roman" w:hAnsi="Arial" w:cs="Times New Roman"/>
      <w:kern w:val="0"/>
      <w:sz w:val="24"/>
      <w:szCs w:val="20"/>
      <w14:ligatures w14:val="none"/>
    </w:rPr>
  </w:style>
  <w:style w:type="paragraph" w:customStyle="1" w:styleId="Normal00">
    <w:name w:val="Normal_0_0"/>
    <w:qFormat/>
    <w:rsid w:val="00123648"/>
    <w:pPr>
      <w:spacing w:after="0" w:line="240" w:lineRule="auto"/>
    </w:pPr>
    <w:rPr>
      <w:rFonts w:ascii="Arial" w:eastAsia="Times New Roman" w:hAnsi="Arial" w:cs="Times New Roman"/>
      <w:kern w:val="0"/>
      <w:sz w:val="20"/>
      <w:szCs w:val="20"/>
      <w:lang w:eastAsia="en-GB"/>
      <w14:ligatures w14:val="none"/>
    </w:rPr>
  </w:style>
  <w:style w:type="paragraph" w:customStyle="1" w:styleId="xmsonormal">
    <w:name w:val="x_msonormal"/>
    <w:basedOn w:val="Normal"/>
    <w:rsid w:val="001D01F2"/>
    <w:pPr>
      <w:spacing w:before="100" w:beforeAutospacing="1" w:after="100" w:afterAutospacing="1"/>
    </w:pPr>
    <w:rPr>
      <w:rFonts w:ascii="Calibri" w:hAnsi="Calibri" w:cs="Calibri"/>
      <w:kern w:val="0"/>
      <w:sz w:val="22"/>
      <w:lang w:eastAsia="en-GB"/>
      <w14:ligatures w14:val="none"/>
    </w:rPr>
  </w:style>
  <w:style w:type="paragraph" w:styleId="Revision">
    <w:name w:val="Revision"/>
    <w:hidden/>
    <w:uiPriority w:val="99"/>
    <w:semiHidden/>
    <w:rsid w:val="0003457F"/>
    <w:pPr>
      <w:spacing w:after="0" w:line="240" w:lineRule="auto"/>
    </w:pPr>
    <w:rPr>
      <w:rFonts w:ascii="Arial" w:hAnsi="Arial"/>
      <w:sz w:val="24"/>
    </w:rPr>
  </w:style>
  <w:style w:type="character" w:styleId="CommentReference">
    <w:name w:val="annotation reference"/>
    <w:basedOn w:val="DefaultParagraphFont"/>
    <w:uiPriority w:val="99"/>
    <w:semiHidden/>
    <w:unhideWhenUsed/>
    <w:rsid w:val="00073D22"/>
    <w:rPr>
      <w:sz w:val="16"/>
      <w:szCs w:val="16"/>
    </w:rPr>
  </w:style>
  <w:style w:type="paragraph" w:styleId="CommentText">
    <w:name w:val="annotation text"/>
    <w:basedOn w:val="Normal"/>
    <w:link w:val="CommentTextChar"/>
    <w:uiPriority w:val="99"/>
    <w:unhideWhenUsed/>
    <w:rsid w:val="00073D22"/>
    <w:rPr>
      <w:sz w:val="20"/>
      <w:szCs w:val="20"/>
    </w:rPr>
  </w:style>
  <w:style w:type="character" w:customStyle="1" w:styleId="CommentTextChar">
    <w:name w:val="Comment Text Char"/>
    <w:basedOn w:val="DefaultParagraphFont"/>
    <w:link w:val="CommentText"/>
    <w:uiPriority w:val="99"/>
    <w:rsid w:val="00073D2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073D22"/>
    <w:rPr>
      <w:b/>
      <w:bCs/>
    </w:rPr>
  </w:style>
  <w:style w:type="character" w:customStyle="1" w:styleId="CommentSubjectChar">
    <w:name w:val="Comment Subject Char"/>
    <w:basedOn w:val="CommentTextChar"/>
    <w:link w:val="CommentSubject"/>
    <w:uiPriority w:val="99"/>
    <w:semiHidden/>
    <w:rsid w:val="00073D22"/>
    <w:rPr>
      <w:rFonts w:ascii="Arial" w:hAnsi="Arial"/>
      <w:b/>
      <w:bCs/>
      <w:sz w:val="20"/>
      <w:szCs w:val="20"/>
    </w:rPr>
  </w:style>
  <w:style w:type="character" w:styleId="UnresolvedMention">
    <w:name w:val="Unresolved Mention"/>
    <w:basedOn w:val="DefaultParagraphFont"/>
    <w:uiPriority w:val="99"/>
    <w:semiHidden/>
    <w:unhideWhenUsed/>
    <w:rsid w:val="00C11B19"/>
    <w:rPr>
      <w:color w:val="605E5C"/>
      <w:shd w:val="clear" w:color="auto" w:fill="E1DFDD"/>
    </w:rPr>
  </w:style>
  <w:style w:type="character" w:customStyle="1" w:styleId="ListParagraphChar">
    <w:name w:val="List Paragraph Char"/>
    <w:aliases w:val="Bullet Style Char,List Paragraph1 Char,Dot pt Char,No Spacing1 Char,List Paragraph Char Char Char Char,Indicator Text Char,Numbered Para 1 Char,Bullet 1 Char,Bullet Points Char,MAIN CONTENT Char,List Paragraph2 Char,OBC Bullet Char"/>
    <w:basedOn w:val="DefaultParagraphFont"/>
    <w:link w:val="ListParagraph"/>
    <w:uiPriority w:val="34"/>
    <w:qFormat/>
    <w:locked/>
    <w:rsid w:val="00696FC9"/>
  </w:style>
  <w:style w:type="paragraph" w:styleId="ListBullet">
    <w:name w:val="List Bullet"/>
    <w:basedOn w:val="Normal"/>
    <w:unhideWhenUsed/>
    <w:rsid w:val="007A7715"/>
    <w:pPr>
      <w:numPr>
        <w:numId w:val="50"/>
      </w:numPr>
      <w:pBdr>
        <w:top w:val="nil"/>
        <w:left w:val="nil"/>
        <w:bottom w:val="nil"/>
        <w:right w:val="nil"/>
        <w:between w:val="nil"/>
        <w:bar w:val="nil"/>
      </w:pBdr>
      <w:contextualSpacing/>
    </w:pPr>
    <w:rPr>
      <w:rFonts w:ascii="Times New Roman" w:eastAsia="Arial Unicode MS" w:hAnsi="Times New Roman" w:cs="Times New Roman"/>
      <w:kern w:val="0"/>
      <w:szCs w:val="24"/>
      <w:bdr w:val="ni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104487">
      <w:bodyDiv w:val="1"/>
      <w:marLeft w:val="0"/>
      <w:marRight w:val="0"/>
      <w:marTop w:val="0"/>
      <w:marBottom w:val="0"/>
      <w:divBdr>
        <w:top w:val="none" w:sz="0" w:space="0" w:color="auto"/>
        <w:left w:val="none" w:sz="0" w:space="0" w:color="auto"/>
        <w:bottom w:val="none" w:sz="0" w:space="0" w:color="auto"/>
        <w:right w:val="none" w:sz="0" w:space="0" w:color="auto"/>
      </w:divBdr>
    </w:div>
    <w:div w:id="163477243">
      <w:bodyDiv w:val="1"/>
      <w:marLeft w:val="0"/>
      <w:marRight w:val="0"/>
      <w:marTop w:val="0"/>
      <w:marBottom w:val="0"/>
      <w:divBdr>
        <w:top w:val="none" w:sz="0" w:space="0" w:color="auto"/>
        <w:left w:val="none" w:sz="0" w:space="0" w:color="auto"/>
        <w:bottom w:val="none" w:sz="0" w:space="0" w:color="auto"/>
        <w:right w:val="none" w:sz="0" w:space="0" w:color="auto"/>
      </w:divBdr>
    </w:div>
    <w:div w:id="220290196">
      <w:bodyDiv w:val="1"/>
      <w:marLeft w:val="0"/>
      <w:marRight w:val="0"/>
      <w:marTop w:val="0"/>
      <w:marBottom w:val="0"/>
      <w:divBdr>
        <w:top w:val="none" w:sz="0" w:space="0" w:color="auto"/>
        <w:left w:val="none" w:sz="0" w:space="0" w:color="auto"/>
        <w:bottom w:val="none" w:sz="0" w:space="0" w:color="auto"/>
        <w:right w:val="none" w:sz="0" w:space="0" w:color="auto"/>
      </w:divBdr>
    </w:div>
    <w:div w:id="410544192">
      <w:bodyDiv w:val="1"/>
      <w:marLeft w:val="0"/>
      <w:marRight w:val="0"/>
      <w:marTop w:val="0"/>
      <w:marBottom w:val="0"/>
      <w:divBdr>
        <w:top w:val="none" w:sz="0" w:space="0" w:color="auto"/>
        <w:left w:val="none" w:sz="0" w:space="0" w:color="auto"/>
        <w:bottom w:val="none" w:sz="0" w:space="0" w:color="auto"/>
        <w:right w:val="none" w:sz="0" w:space="0" w:color="auto"/>
      </w:divBdr>
    </w:div>
    <w:div w:id="529613642">
      <w:bodyDiv w:val="1"/>
      <w:marLeft w:val="0"/>
      <w:marRight w:val="0"/>
      <w:marTop w:val="0"/>
      <w:marBottom w:val="0"/>
      <w:divBdr>
        <w:top w:val="none" w:sz="0" w:space="0" w:color="auto"/>
        <w:left w:val="none" w:sz="0" w:space="0" w:color="auto"/>
        <w:bottom w:val="none" w:sz="0" w:space="0" w:color="auto"/>
        <w:right w:val="none" w:sz="0" w:space="0" w:color="auto"/>
      </w:divBdr>
    </w:div>
    <w:div w:id="610599455">
      <w:bodyDiv w:val="1"/>
      <w:marLeft w:val="0"/>
      <w:marRight w:val="0"/>
      <w:marTop w:val="0"/>
      <w:marBottom w:val="0"/>
      <w:divBdr>
        <w:top w:val="none" w:sz="0" w:space="0" w:color="auto"/>
        <w:left w:val="none" w:sz="0" w:space="0" w:color="auto"/>
        <w:bottom w:val="none" w:sz="0" w:space="0" w:color="auto"/>
        <w:right w:val="none" w:sz="0" w:space="0" w:color="auto"/>
      </w:divBdr>
    </w:div>
    <w:div w:id="881985901">
      <w:bodyDiv w:val="1"/>
      <w:marLeft w:val="0"/>
      <w:marRight w:val="0"/>
      <w:marTop w:val="0"/>
      <w:marBottom w:val="0"/>
      <w:divBdr>
        <w:top w:val="none" w:sz="0" w:space="0" w:color="auto"/>
        <w:left w:val="none" w:sz="0" w:space="0" w:color="auto"/>
        <w:bottom w:val="none" w:sz="0" w:space="0" w:color="auto"/>
        <w:right w:val="none" w:sz="0" w:space="0" w:color="auto"/>
      </w:divBdr>
    </w:div>
    <w:div w:id="1011028885">
      <w:bodyDiv w:val="1"/>
      <w:marLeft w:val="0"/>
      <w:marRight w:val="0"/>
      <w:marTop w:val="0"/>
      <w:marBottom w:val="0"/>
      <w:divBdr>
        <w:top w:val="none" w:sz="0" w:space="0" w:color="auto"/>
        <w:left w:val="none" w:sz="0" w:space="0" w:color="auto"/>
        <w:bottom w:val="none" w:sz="0" w:space="0" w:color="auto"/>
        <w:right w:val="none" w:sz="0" w:space="0" w:color="auto"/>
      </w:divBdr>
    </w:div>
    <w:div w:id="1096054082">
      <w:bodyDiv w:val="1"/>
      <w:marLeft w:val="0"/>
      <w:marRight w:val="0"/>
      <w:marTop w:val="0"/>
      <w:marBottom w:val="0"/>
      <w:divBdr>
        <w:top w:val="none" w:sz="0" w:space="0" w:color="auto"/>
        <w:left w:val="none" w:sz="0" w:space="0" w:color="auto"/>
        <w:bottom w:val="none" w:sz="0" w:space="0" w:color="auto"/>
        <w:right w:val="none" w:sz="0" w:space="0" w:color="auto"/>
      </w:divBdr>
    </w:div>
    <w:div w:id="1162547040">
      <w:bodyDiv w:val="1"/>
      <w:marLeft w:val="0"/>
      <w:marRight w:val="0"/>
      <w:marTop w:val="0"/>
      <w:marBottom w:val="0"/>
      <w:divBdr>
        <w:top w:val="none" w:sz="0" w:space="0" w:color="auto"/>
        <w:left w:val="none" w:sz="0" w:space="0" w:color="auto"/>
        <w:bottom w:val="none" w:sz="0" w:space="0" w:color="auto"/>
        <w:right w:val="none" w:sz="0" w:space="0" w:color="auto"/>
      </w:divBdr>
    </w:div>
    <w:div w:id="1211110031">
      <w:bodyDiv w:val="1"/>
      <w:marLeft w:val="0"/>
      <w:marRight w:val="0"/>
      <w:marTop w:val="0"/>
      <w:marBottom w:val="0"/>
      <w:divBdr>
        <w:top w:val="none" w:sz="0" w:space="0" w:color="auto"/>
        <w:left w:val="none" w:sz="0" w:space="0" w:color="auto"/>
        <w:bottom w:val="none" w:sz="0" w:space="0" w:color="auto"/>
        <w:right w:val="none" w:sz="0" w:space="0" w:color="auto"/>
      </w:divBdr>
    </w:div>
    <w:div w:id="1247882765">
      <w:bodyDiv w:val="1"/>
      <w:marLeft w:val="0"/>
      <w:marRight w:val="0"/>
      <w:marTop w:val="0"/>
      <w:marBottom w:val="0"/>
      <w:divBdr>
        <w:top w:val="none" w:sz="0" w:space="0" w:color="auto"/>
        <w:left w:val="none" w:sz="0" w:space="0" w:color="auto"/>
        <w:bottom w:val="none" w:sz="0" w:space="0" w:color="auto"/>
        <w:right w:val="none" w:sz="0" w:space="0" w:color="auto"/>
      </w:divBdr>
    </w:div>
    <w:div w:id="1290821489">
      <w:bodyDiv w:val="1"/>
      <w:marLeft w:val="0"/>
      <w:marRight w:val="0"/>
      <w:marTop w:val="0"/>
      <w:marBottom w:val="0"/>
      <w:divBdr>
        <w:top w:val="none" w:sz="0" w:space="0" w:color="auto"/>
        <w:left w:val="none" w:sz="0" w:space="0" w:color="auto"/>
        <w:bottom w:val="none" w:sz="0" w:space="0" w:color="auto"/>
        <w:right w:val="none" w:sz="0" w:space="0" w:color="auto"/>
      </w:divBdr>
    </w:div>
    <w:div w:id="1924338618">
      <w:bodyDiv w:val="1"/>
      <w:marLeft w:val="0"/>
      <w:marRight w:val="0"/>
      <w:marTop w:val="0"/>
      <w:marBottom w:val="0"/>
      <w:divBdr>
        <w:top w:val="none" w:sz="0" w:space="0" w:color="auto"/>
        <w:left w:val="none" w:sz="0" w:space="0" w:color="auto"/>
        <w:bottom w:val="none" w:sz="0" w:space="0" w:color="auto"/>
        <w:right w:val="none" w:sz="0" w:space="0" w:color="auto"/>
      </w:divBdr>
    </w:div>
    <w:div w:id="2085906388">
      <w:bodyDiv w:val="1"/>
      <w:marLeft w:val="0"/>
      <w:marRight w:val="0"/>
      <w:marTop w:val="0"/>
      <w:marBottom w:val="0"/>
      <w:divBdr>
        <w:top w:val="none" w:sz="0" w:space="0" w:color="auto"/>
        <w:left w:val="none" w:sz="0" w:space="0" w:color="auto"/>
        <w:bottom w:val="none" w:sz="0" w:space="0" w:color="auto"/>
        <w:right w:val="none" w:sz="0" w:space="0" w:color="auto"/>
      </w:divBdr>
    </w:div>
    <w:div w:id="2117599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50E478E2EC10D409B1209DE58169934" ma:contentTypeVersion="3" ma:contentTypeDescription="Create a new document." ma:contentTypeScope="" ma:versionID="26a45a05639f350450e2a0de7241da26">
  <xsd:schema xmlns:xsd="http://www.w3.org/2001/XMLSchema" xmlns:xs="http://www.w3.org/2001/XMLSchema" xmlns:p="http://schemas.microsoft.com/office/2006/metadata/properties" xmlns:ns2="7bba75f6-d45d-4a92-92d4-a4903d72e1b5" targetNamespace="http://schemas.microsoft.com/office/2006/metadata/properties" ma:root="true" ma:fieldsID="35a76dfe9c7a0f124b0ef487ebbf9293" ns2:_="">
    <xsd:import namespace="7bba75f6-d45d-4a92-92d4-a4903d72e1b5"/>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ba75f6-d45d-4a92-92d4-a4903d72e1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B717F99-F92B-4DDF-ABE5-38EDB5A8D012}">
  <ds:schemaRefs>
    <ds:schemaRef ds:uri="http://schemas.microsoft.com/sharepoint/v3/contenttype/forms"/>
  </ds:schemaRefs>
</ds:datastoreItem>
</file>

<file path=customXml/itemProps2.xml><?xml version="1.0" encoding="utf-8"?>
<ds:datastoreItem xmlns:ds="http://schemas.openxmlformats.org/officeDocument/2006/customXml" ds:itemID="{C6DAF648-2B2B-4C53-8D25-9A3A5009B8DC}">
  <ds:schemaRefs>
    <ds:schemaRef ds:uri="http://schemas.openxmlformats.org/officeDocument/2006/bibliography"/>
  </ds:schemaRefs>
</ds:datastoreItem>
</file>

<file path=customXml/itemProps3.xml><?xml version="1.0" encoding="utf-8"?>
<ds:datastoreItem xmlns:ds="http://schemas.openxmlformats.org/officeDocument/2006/customXml" ds:itemID="{52CD5E5B-2842-449B-A5D6-7812555F6F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ba75f6-d45d-4a92-92d4-a4903d72e1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5D3DA9B-AB7F-4D89-945F-7C2A447EF87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524</TotalTime>
  <Pages>35</Pages>
  <Words>13803</Words>
  <Characters>78681</Characters>
  <Application>Microsoft Office Word</Application>
  <DocSecurity>8</DocSecurity>
  <Lines>655</Lines>
  <Paragraphs>184</Paragraphs>
  <ScaleCrop>false</ScaleCrop>
  <HeadingPairs>
    <vt:vector size="2" baseType="variant">
      <vt:variant>
        <vt:lpstr>Title</vt:lpstr>
      </vt:variant>
      <vt:variant>
        <vt:i4>1</vt:i4>
      </vt:variant>
    </vt:vector>
  </HeadingPairs>
  <TitlesOfParts>
    <vt:vector size="1" baseType="lpstr">
      <vt:lpstr/>
    </vt:vector>
  </TitlesOfParts>
  <Company>Ards and North Down Borough Council</Company>
  <LinksUpToDate>false</LinksUpToDate>
  <CharactersWithSpaces>92300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250401 PC 1 April 2025</dc:title>
  <dc:subject/>
  <dc:creator>Glasgow, Jennifer</dc:creator>
  <cp:keywords/>
  <dc:description/>
  <cp:lastModifiedBy>Cull, Joshua</cp:lastModifiedBy>
  <cp:revision>32</cp:revision>
  <cp:lastPrinted>2025-04-17T15:01:00Z</cp:lastPrinted>
  <dcterms:created xsi:type="dcterms:W3CDTF">2025-04-09T13:26:00Z</dcterms:created>
  <dcterms:modified xsi:type="dcterms:W3CDTF">2026-01-09T11:11:00Z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0x010100850E478E2EC10D409B1209DE58169934</vt:lpwstr>
  </property>
</Properties>
</file>