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A6E6" w14:textId="6FABCE99" w:rsidR="00764BB7" w:rsidRPr="00C91DDC" w:rsidRDefault="00764BB7" w:rsidP="00764BB7">
      <w:pPr>
        <w:jc w:val="center"/>
        <w:rPr>
          <w:rFonts w:eastAsia="Calibri" w:cs="Arial"/>
          <w:b/>
          <w:bCs/>
          <w:kern w:val="0"/>
          <w:sz w:val="28"/>
          <w:szCs w:val="24"/>
          <w:u w:val="single"/>
          <w14:ligatures w14:val="none"/>
        </w:rPr>
      </w:pPr>
      <w:r w:rsidRPr="00C91DDC">
        <w:rPr>
          <w:rFonts w:eastAsia="Calibri" w:cs="Arial"/>
          <w:b/>
          <w:bCs/>
          <w:kern w:val="0"/>
          <w:sz w:val="28"/>
          <w:szCs w:val="24"/>
          <w:u w:val="single"/>
          <w14:ligatures w14:val="none"/>
        </w:rPr>
        <w:t>ARDS AND NORTH DOWN BOROUGH COUNCIL</w:t>
      </w:r>
    </w:p>
    <w:p w14:paraId="3147998D" w14:textId="77777777" w:rsidR="00764BB7" w:rsidRPr="00C91DDC" w:rsidRDefault="00764BB7" w:rsidP="00764BB7">
      <w:pPr>
        <w:rPr>
          <w:rFonts w:eastAsia="Calibri" w:cs="Arial"/>
          <w:kern w:val="0"/>
          <w:sz w:val="28"/>
          <w:szCs w:val="24"/>
          <w14:ligatures w14:val="none"/>
        </w:rPr>
      </w:pPr>
    </w:p>
    <w:p w14:paraId="22DA8174" w14:textId="5EE66059" w:rsidR="00764BB7" w:rsidRPr="00C91DDC" w:rsidRDefault="00764BB7" w:rsidP="00764BB7">
      <w:pPr>
        <w:rPr>
          <w:rFonts w:cs="Arial"/>
          <w:kern w:val="0"/>
          <w14:ligatures w14:val="none"/>
        </w:rPr>
      </w:pPr>
      <w:r w:rsidRPr="00600EA9">
        <w:t xml:space="preserve">A </w:t>
      </w:r>
      <w:r>
        <w:t xml:space="preserve">hybrid </w:t>
      </w:r>
      <w:r w:rsidRPr="00600EA9">
        <w:t xml:space="preserve">meeting </w:t>
      </w:r>
      <w:r>
        <w:rPr>
          <w:rFonts w:cs="Arial"/>
        </w:rPr>
        <w:t xml:space="preserve">(in person and via Zoom) </w:t>
      </w:r>
      <w:r w:rsidRPr="00C91DDC">
        <w:rPr>
          <w:kern w:val="0"/>
          <w14:ligatures w14:val="none"/>
        </w:rPr>
        <w:t xml:space="preserve">of the Planning Committee was held in the Council Chamber, Church Street, Newtownards on </w:t>
      </w:r>
      <w:r w:rsidRPr="00C91DDC">
        <w:rPr>
          <w:rFonts w:cs="Arial"/>
          <w:kern w:val="0"/>
          <w14:ligatures w14:val="none"/>
        </w:rPr>
        <w:t>Tuesday</w:t>
      </w:r>
      <w:r w:rsidR="008D0117">
        <w:rPr>
          <w:rFonts w:cs="Arial"/>
          <w:kern w:val="0"/>
          <w14:ligatures w14:val="none"/>
        </w:rPr>
        <w:t xml:space="preserve"> </w:t>
      </w:r>
      <w:r w:rsidR="00C21B82">
        <w:rPr>
          <w:rFonts w:cs="Arial"/>
          <w:kern w:val="0"/>
          <w14:ligatures w14:val="none"/>
        </w:rPr>
        <w:t>7</w:t>
      </w:r>
      <w:r w:rsidR="00C21B82" w:rsidRPr="00C21B82">
        <w:rPr>
          <w:rFonts w:cs="Arial"/>
          <w:kern w:val="0"/>
          <w:vertAlign w:val="superscript"/>
          <w14:ligatures w14:val="none"/>
        </w:rPr>
        <w:t>th</w:t>
      </w:r>
      <w:r w:rsidR="00C21B82">
        <w:rPr>
          <w:rFonts w:cs="Arial"/>
          <w:kern w:val="0"/>
          <w14:ligatures w14:val="none"/>
        </w:rPr>
        <w:t xml:space="preserve"> Octobe</w:t>
      </w:r>
      <w:r w:rsidR="008D0117">
        <w:rPr>
          <w:rFonts w:cs="Arial"/>
          <w:kern w:val="0"/>
          <w14:ligatures w14:val="none"/>
        </w:rPr>
        <w:t>r</w:t>
      </w:r>
      <w:r>
        <w:rPr>
          <w:rFonts w:cs="Arial"/>
          <w:kern w:val="0"/>
          <w14:ligatures w14:val="none"/>
        </w:rPr>
        <w:t xml:space="preserve"> 2025</w:t>
      </w:r>
      <w:r w:rsidRPr="00C91DDC">
        <w:rPr>
          <w:rFonts w:cs="Arial"/>
          <w:kern w:val="0"/>
          <w14:ligatures w14:val="none"/>
        </w:rPr>
        <w:t xml:space="preserve"> at 7.00 pm. </w:t>
      </w:r>
    </w:p>
    <w:p w14:paraId="33A500B4" w14:textId="77777777" w:rsidR="00764BB7" w:rsidRPr="00C91DDC" w:rsidRDefault="00764BB7" w:rsidP="00764BB7">
      <w:pPr>
        <w:tabs>
          <w:tab w:val="left" w:pos="7660"/>
        </w:tabs>
        <w:rPr>
          <w:rFonts w:eastAsia="Calibri" w:cs="Arial"/>
          <w:kern w:val="0"/>
          <w:szCs w:val="24"/>
          <w14:ligatures w14:val="none"/>
        </w:rPr>
      </w:pPr>
      <w:r w:rsidRPr="00C91DDC">
        <w:rPr>
          <w:rFonts w:eastAsia="Calibri" w:cs="Arial"/>
          <w:kern w:val="0"/>
          <w:szCs w:val="24"/>
          <w14:ligatures w14:val="none"/>
        </w:rPr>
        <w:tab/>
      </w:r>
    </w:p>
    <w:p w14:paraId="5C18D0C1" w14:textId="77777777" w:rsidR="00764BB7" w:rsidRDefault="00764BB7" w:rsidP="00764BB7">
      <w:pPr>
        <w:rPr>
          <w:rFonts w:eastAsia="Calibri" w:cs="Arial"/>
          <w:b/>
          <w:kern w:val="0"/>
          <w:szCs w:val="24"/>
          <w14:ligatures w14:val="none"/>
        </w:rPr>
      </w:pPr>
      <w:r w:rsidRPr="00C91DDC">
        <w:rPr>
          <w:rFonts w:eastAsia="Calibri" w:cs="Arial"/>
          <w:b/>
          <w:kern w:val="0"/>
          <w:szCs w:val="24"/>
          <w:u w:val="single"/>
          <w14:ligatures w14:val="none"/>
        </w:rPr>
        <w:t>PRESENT</w:t>
      </w:r>
      <w:r w:rsidRPr="00C91DDC">
        <w:rPr>
          <w:rFonts w:eastAsia="Calibri" w:cs="Arial"/>
          <w:b/>
          <w:kern w:val="0"/>
          <w:szCs w:val="24"/>
          <w14:ligatures w14:val="none"/>
        </w:rPr>
        <w:t>:</w:t>
      </w:r>
    </w:p>
    <w:p w14:paraId="3F0D7460" w14:textId="77777777" w:rsidR="00764BB7" w:rsidRPr="00523009" w:rsidRDefault="00764BB7" w:rsidP="00764BB7">
      <w:pPr>
        <w:rPr>
          <w:rFonts w:eastAsia="Calibri" w:cs="Arial"/>
          <w:b/>
          <w:kern w:val="0"/>
          <w:szCs w:val="24"/>
          <w14:ligatures w14:val="none"/>
        </w:rPr>
      </w:pPr>
    </w:p>
    <w:p w14:paraId="02364ECF" w14:textId="370375B5" w:rsidR="00764BB7" w:rsidRPr="00C91DDC" w:rsidRDefault="00764BB7" w:rsidP="00764BB7">
      <w:pPr>
        <w:rPr>
          <w:rFonts w:eastAsia="Calibri" w:cs="Arial"/>
          <w:bCs/>
          <w:kern w:val="0"/>
          <w:szCs w:val="24"/>
          <w14:ligatures w14:val="none"/>
        </w:rPr>
      </w:pPr>
      <w:r w:rsidRPr="00C91DDC">
        <w:rPr>
          <w:rFonts w:eastAsia="Calibri" w:cs="Arial"/>
          <w:b/>
          <w:kern w:val="0"/>
          <w:szCs w:val="24"/>
          <w14:ligatures w14:val="none"/>
        </w:rPr>
        <w:t xml:space="preserve">In the Chair: </w:t>
      </w:r>
      <w:r w:rsidRPr="00C91DDC">
        <w:rPr>
          <w:rFonts w:eastAsia="Calibri" w:cs="Arial"/>
          <w:b/>
          <w:kern w:val="0"/>
          <w:szCs w:val="24"/>
          <w14:ligatures w14:val="none"/>
        </w:rPr>
        <w:tab/>
      </w:r>
      <w:r w:rsidR="007E09EB" w:rsidRPr="007E09EB">
        <w:rPr>
          <w:rFonts w:eastAsia="Calibri" w:cs="Arial"/>
          <w:bCs/>
          <w:kern w:val="0"/>
          <w:szCs w:val="24"/>
          <w14:ligatures w14:val="none"/>
        </w:rPr>
        <w:t>Councillor McClean</w:t>
      </w:r>
      <w:r>
        <w:rPr>
          <w:rFonts w:eastAsia="Calibri" w:cs="Arial"/>
          <w:bCs/>
          <w:kern w:val="0"/>
          <w:szCs w:val="24"/>
          <w14:ligatures w14:val="none"/>
        </w:rPr>
        <w:t xml:space="preserve"> </w:t>
      </w:r>
    </w:p>
    <w:p w14:paraId="787A1D0F" w14:textId="77777777" w:rsidR="00764BB7" w:rsidRPr="00C91DDC" w:rsidRDefault="00764BB7" w:rsidP="00764BB7">
      <w:pPr>
        <w:rPr>
          <w:rFonts w:eastAsia="Calibri" w:cs="Arial"/>
          <w:bCs/>
          <w:kern w:val="0"/>
          <w:szCs w:val="24"/>
          <w14:ligatures w14:val="none"/>
        </w:rPr>
      </w:pPr>
    </w:p>
    <w:p w14:paraId="7FB9BBB0" w14:textId="77777777" w:rsidR="00764BB7" w:rsidRDefault="00764BB7" w:rsidP="00764BB7">
      <w:pPr>
        <w:rPr>
          <w:rFonts w:eastAsia="Calibri" w:cs="Arial"/>
          <w:bCs/>
          <w:kern w:val="0"/>
          <w:szCs w:val="24"/>
          <w14:ligatures w14:val="none"/>
        </w:rPr>
      </w:pPr>
      <w:r w:rsidRPr="00C91DDC">
        <w:rPr>
          <w:rFonts w:eastAsia="Calibri" w:cs="Arial"/>
          <w:b/>
          <w:kern w:val="0"/>
          <w:szCs w:val="24"/>
          <w14:ligatures w14:val="none"/>
        </w:rPr>
        <w:t xml:space="preserve">Aldermen: </w:t>
      </w:r>
      <w:r w:rsidRPr="00C91DDC">
        <w:rPr>
          <w:rFonts w:eastAsia="Calibri" w:cs="Arial"/>
          <w:b/>
          <w:kern w:val="0"/>
          <w:szCs w:val="24"/>
          <w14:ligatures w14:val="none"/>
        </w:rPr>
        <w:tab/>
      </w:r>
      <w:r w:rsidRPr="00C91DDC">
        <w:rPr>
          <w:rFonts w:eastAsia="Calibri" w:cs="Arial"/>
          <w:b/>
          <w:kern w:val="0"/>
          <w:szCs w:val="24"/>
          <w14:ligatures w14:val="none"/>
        </w:rPr>
        <w:tab/>
      </w:r>
      <w:r w:rsidRPr="00C91DDC">
        <w:rPr>
          <w:rFonts w:eastAsia="Calibri" w:cs="Arial"/>
          <w:bCs/>
          <w:kern w:val="0"/>
          <w:szCs w:val="24"/>
          <w14:ligatures w14:val="none"/>
        </w:rPr>
        <w:t xml:space="preserve">Graham </w:t>
      </w:r>
    </w:p>
    <w:p w14:paraId="13624DCB" w14:textId="6C4D3BCC" w:rsidR="00764BB7" w:rsidRDefault="00764BB7" w:rsidP="00764BB7">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 xml:space="preserve">McAlpine </w:t>
      </w:r>
    </w:p>
    <w:p w14:paraId="3D4F2C27" w14:textId="77777777" w:rsidR="00764BB7" w:rsidRPr="00C91DDC" w:rsidRDefault="00764BB7" w:rsidP="00764BB7">
      <w:pPr>
        <w:ind w:left="1440" w:firstLine="720"/>
        <w:rPr>
          <w:rFonts w:eastAsia="Calibri" w:cs="Arial"/>
          <w:bCs/>
          <w:kern w:val="0"/>
          <w:szCs w:val="24"/>
          <w14:ligatures w14:val="none"/>
        </w:rPr>
      </w:pPr>
      <w:r>
        <w:rPr>
          <w:rFonts w:eastAsia="Calibri" w:cs="Arial"/>
          <w:bCs/>
          <w:kern w:val="0"/>
          <w:szCs w:val="24"/>
          <w14:ligatures w14:val="none"/>
        </w:rPr>
        <w:t xml:space="preserve">McDowell </w:t>
      </w:r>
      <w:r>
        <w:rPr>
          <w:rFonts w:eastAsia="Calibri" w:cs="Arial"/>
          <w:bCs/>
          <w:kern w:val="0"/>
          <w:szCs w:val="24"/>
          <w14:ligatures w14:val="none"/>
        </w:rPr>
        <w:tab/>
        <w:t xml:space="preserve"> </w:t>
      </w:r>
    </w:p>
    <w:p w14:paraId="215DB1FB" w14:textId="77777777" w:rsidR="00764BB7" w:rsidRPr="00C91DDC" w:rsidRDefault="00764BB7" w:rsidP="00764BB7">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r>
        <w:rPr>
          <w:rFonts w:eastAsia="Calibri" w:cs="Arial"/>
          <w:bCs/>
          <w:kern w:val="0"/>
          <w:szCs w:val="24"/>
          <w14:ligatures w14:val="none"/>
        </w:rPr>
        <w:t xml:space="preserve">McIlveen </w:t>
      </w:r>
    </w:p>
    <w:p w14:paraId="2281AD8C" w14:textId="77777777" w:rsidR="00764BB7" w:rsidRPr="00C91DDC" w:rsidRDefault="00764BB7" w:rsidP="00764BB7">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t>Smith</w:t>
      </w:r>
    </w:p>
    <w:p w14:paraId="63EB92A6" w14:textId="77777777" w:rsidR="00764BB7" w:rsidRPr="009E46B0" w:rsidRDefault="00764BB7" w:rsidP="00764BB7">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p>
    <w:p w14:paraId="3D503F1F" w14:textId="6369CAEB" w:rsidR="00764BB7" w:rsidRDefault="00764BB7" w:rsidP="00764BB7">
      <w:pPr>
        <w:rPr>
          <w:rFonts w:eastAsia="Calibri" w:cs="Arial"/>
          <w:bCs/>
          <w:kern w:val="0"/>
          <w:szCs w:val="24"/>
          <w14:ligatures w14:val="none"/>
        </w:rPr>
      </w:pPr>
      <w:r w:rsidRPr="00C91DDC">
        <w:rPr>
          <w:rFonts w:eastAsia="Calibri" w:cs="Arial"/>
          <w:b/>
          <w:bCs/>
          <w:kern w:val="0"/>
          <w14:ligatures w14:val="none"/>
        </w:rPr>
        <w:t>Councillors:</w:t>
      </w:r>
      <w:r>
        <w:rPr>
          <w:rFonts w:eastAsia="Calibri" w:cs="Arial"/>
          <w:bCs/>
          <w:kern w:val="0"/>
          <w:szCs w:val="24"/>
          <w14:ligatures w14:val="none"/>
        </w:rPr>
        <w:tab/>
      </w:r>
      <w:r>
        <w:rPr>
          <w:rFonts w:eastAsia="Calibri" w:cs="Arial"/>
          <w:bCs/>
          <w:kern w:val="0"/>
          <w:szCs w:val="24"/>
          <w14:ligatures w14:val="none"/>
        </w:rPr>
        <w:tab/>
        <w:t xml:space="preserve">Cathcart </w:t>
      </w:r>
      <w:r w:rsidR="00891DBA">
        <w:rPr>
          <w:rFonts w:eastAsia="Calibri" w:cs="Arial"/>
          <w:bCs/>
          <w:kern w:val="0"/>
          <w:szCs w:val="24"/>
          <w14:ligatures w14:val="none"/>
        </w:rPr>
        <w:t>(Zoom)</w:t>
      </w:r>
      <w:r>
        <w:rPr>
          <w:rFonts w:eastAsia="Calibri" w:cs="Arial"/>
          <w:bCs/>
          <w:kern w:val="0"/>
          <w:szCs w:val="24"/>
          <w14:ligatures w14:val="none"/>
        </w:rPr>
        <w:tab/>
        <w:t>Kerr</w:t>
      </w:r>
      <w:r w:rsidR="009273E0">
        <w:rPr>
          <w:rFonts w:eastAsia="Calibri" w:cs="Arial"/>
          <w:bCs/>
          <w:kern w:val="0"/>
          <w:szCs w:val="24"/>
          <w14:ligatures w14:val="none"/>
        </w:rPr>
        <w:t xml:space="preserve"> </w:t>
      </w:r>
      <w:r w:rsidR="00891DBA">
        <w:rPr>
          <w:rFonts w:eastAsia="Calibri" w:cs="Arial"/>
          <w:bCs/>
          <w:kern w:val="0"/>
          <w:szCs w:val="24"/>
          <w14:ligatures w14:val="none"/>
        </w:rPr>
        <w:t>(</w:t>
      </w:r>
      <w:r w:rsidR="00F461B4">
        <w:rPr>
          <w:rFonts w:eastAsia="Calibri" w:cs="Arial"/>
          <w:bCs/>
          <w:kern w:val="0"/>
          <w:szCs w:val="24"/>
          <w14:ligatures w14:val="none"/>
        </w:rPr>
        <w:t>7</w:t>
      </w:r>
      <w:r w:rsidR="00891DBA">
        <w:rPr>
          <w:rFonts w:eastAsia="Calibri" w:cs="Arial"/>
          <w:bCs/>
          <w:kern w:val="0"/>
          <w:szCs w:val="24"/>
          <w14:ligatures w14:val="none"/>
        </w:rPr>
        <w:t>:02</w:t>
      </w:r>
      <w:r w:rsidR="00F461B4">
        <w:rPr>
          <w:rFonts w:eastAsia="Calibri" w:cs="Arial"/>
          <w:bCs/>
          <w:kern w:val="0"/>
          <w:szCs w:val="24"/>
          <w14:ligatures w14:val="none"/>
        </w:rPr>
        <w:t xml:space="preserve"> pm</w:t>
      </w:r>
      <w:r w:rsidR="00891DBA">
        <w:rPr>
          <w:rFonts w:eastAsia="Calibri" w:cs="Arial"/>
          <w:bCs/>
          <w:kern w:val="0"/>
          <w:szCs w:val="24"/>
          <w14:ligatures w14:val="none"/>
        </w:rPr>
        <w:t>)</w:t>
      </w:r>
    </w:p>
    <w:p w14:paraId="5F65CC62" w14:textId="60905265" w:rsidR="00764BB7" w:rsidRPr="00F461B4" w:rsidRDefault="00764BB7" w:rsidP="00764BB7">
      <w:pPr>
        <w:ind w:left="1440" w:firstLine="720"/>
        <w:rPr>
          <w:rFonts w:eastAsia="Calibri" w:cs="Arial"/>
          <w:bCs/>
          <w:kern w:val="0"/>
          <w:szCs w:val="24"/>
          <w14:ligatures w14:val="none"/>
        </w:rPr>
      </w:pPr>
      <w:r w:rsidRPr="00F461B4">
        <w:rPr>
          <w:rFonts w:eastAsia="Calibri" w:cs="Arial"/>
          <w:bCs/>
          <w:kern w:val="0"/>
          <w:szCs w:val="24"/>
          <w14:ligatures w14:val="none"/>
        </w:rPr>
        <w:t xml:space="preserve">McCollum </w:t>
      </w:r>
      <w:r w:rsidRPr="00F461B4">
        <w:rPr>
          <w:rFonts w:eastAsia="Calibri" w:cs="Arial"/>
          <w:bCs/>
          <w:kern w:val="0"/>
          <w:szCs w:val="24"/>
          <w14:ligatures w14:val="none"/>
        </w:rPr>
        <w:tab/>
      </w:r>
      <w:r w:rsidRPr="00F461B4">
        <w:rPr>
          <w:rFonts w:eastAsia="Calibri" w:cs="Arial"/>
          <w:bCs/>
          <w:kern w:val="0"/>
          <w:szCs w:val="24"/>
          <w14:ligatures w14:val="none"/>
        </w:rPr>
        <w:tab/>
        <w:t xml:space="preserve">McKee </w:t>
      </w:r>
      <w:r w:rsidR="00891DBA" w:rsidRPr="00F461B4">
        <w:rPr>
          <w:rFonts w:eastAsia="Calibri" w:cs="Arial"/>
          <w:bCs/>
          <w:kern w:val="0"/>
          <w:szCs w:val="24"/>
          <w14:ligatures w14:val="none"/>
        </w:rPr>
        <w:t>(Zoom)</w:t>
      </w:r>
    </w:p>
    <w:p w14:paraId="5F5EC2E3" w14:textId="06456705" w:rsidR="00764BB7" w:rsidRPr="00F461B4" w:rsidRDefault="00764BB7" w:rsidP="00764BB7">
      <w:pPr>
        <w:rPr>
          <w:rFonts w:eastAsia="Calibri" w:cs="Arial"/>
          <w:bCs/>
          <w:kern w:val="0"/>
          <w:szCs w:val="24"/>
          <w14:ligatures w14:val="none"/>
        </w:rPr>
      </w:pPr>
      <w:r w:rsidRPr="00F461B4">
        <w:rPr>
          <w:rFonts w:eastAsia="Calibri" w:cs="Arial"/>
          <w:bCs/>
          <w:kern w:val="0"/>
          <w:szCs w:val="24"/>
          <w14:ligatures w14:val="none"/>
        </w:rPr>
        <w:tab/>
      </w:r>
      <w:r w:rsidRPr="00F461B4">
        <w:rPr>
          <w:rFonts w:eastAsia="Calibri" w:cs="Arial"/>
          <w:bCs/>
          <w:kern w:val="0"/>
          <w:szCs w:val="24"/>
          <w14:ligatures w14:val="none"/>
        </w:rPr>
        <w:tab/>
      </w:r>
      <w:r w:rsidRPr="00F461B4">
        <w:rPr>
          <w:rFonts w:eastAsia="Calibri" w:cs="Arial"/>
          <w:bCs/>
          <w:kern w:val="0"/>
          <w:szCs w:val="24"/>
          <w14:ligatures w14:val="none"/>
        </w:rPr>
        <w:tab/>
        <w:t>Harbinson</w:t>
      </w:r>
      <w:r w:rsidRPr="00F461B4">
        <w:rPr>
          <w:rFonts w:eastAsia="Calibri" w:cs="Arial"/>
          <w:bCs/>
          <w:kern w:val="0"/>
          <w:szCs w:val="24"/>
          <w14:ligatures w14:val="none"/>
        </w:rPr>
        <w:tab/>
      </w:r>
      <w:r w:rsidR="009273E0" w:rsidRPr="00F461B4">
        <w:rPr>
          <w:rFonts w:eastAsia="Calibri" w:cs="Arial"/>
          <w:bCs/>
          <w:kern w:val="0"/>
          <w:szCs w:val="24"/>
          <w14:ligatures w14:val="none"/>
        </w:rPr>
        <w:tab/>
        <w:t>Smart</w:t>
      </w:r>
    </w:p>
    <w:p w14:paraId="5577442E" w14:textId="717329B9" w:rsidR="00AD2441" w:rsidRPr="00F461B4" w:rsidRDefault="00764BB7" w:rsidP="00764BB7">
      <w:pPr>
        <w:rPr>
          <w:rFonts w:eastAsia="Calibri" w:cs="Arial"/>
          <w:bCs/>
          <w:kern w:val="0"/>
          <w:szCs w:val="24"/>
          <w14:ligatures w14:val="none"/>
        </w:rPr>
      </w:pPr>
      <w:r w:rsidRPr="00F461B4">
        <w:rPr>
          <w:rFonts w:eastAsia="Calibri" w:cs="Arial"/>
          <w:b/>
          <w:kern w:val="0"/>
          <w:szCs w:val="24"/>
          <w14:ligatures w14:val="none"/>
        </w:rPr>
        <w:tab/>
      </w:r>
      <w:r w:rsidRPr="00F461B4">
        <w:rPr>
          <w:rFonts w:eastAsia="Calibri" w:cs="Arial"/>
          <w:b/>
          <w:kern w:val="0"/>
          <w:szCs w:val="24"/>
          <w14:ligatures w14:val="none"/>
        </w:rPr>
        <w:tab/>
      </w:r>
      <w:r w:rsidRPr="00F461B4">
        <w:rPr>
          <w:rFonts w:eastAsia="Calibri" w:cs="Arial"/>
          <w:b/>
          <w:kern w:val="0"/>
          <w:szCs w:val="24"/>
          <w14:ligatures w14:val="none"/>
        </w:rPr>
        <w:tab/>
      </w:r>
      <w:r w:rsidRPr="00F461B4">
        <w:rPr>
          <w:rFonts w:eastAsia="Calibri" w:cs="Arial"/>
          <w:bCs/>
          <w:kern w:val="0"/>
          <w:szCs w:val="24"/>
          <w14:ligatures w14:val="none"/>
        </w:rPr>
        <w:t>Hennessy</w:t>
      </w:r>
      <w:r w:rsidR="009F486F" w:rsidRPr="00F461B4">
        <w:rPr>
          <w:rFonts w:eastAsia="Calibri" w:cs="Arial"/>
          <w:bCs/>
          <w:kern w:val="0"/>
          <w:szCs w:val="24"/>
          <w14:ligatures w14:val="none"/>
        </w:rPr>
        <w:tab/>
      </w:r>
      <w:r w:rsidR="009F486F" w:rsidRPr="00F461B4">
        <w:rPr>
          <w:rFonts w:eastAsia="Calibri" w:cs="Arial"/>
          <w:bCs/>
          <w:kern w:val="0"/>
          <w:szCs w:val="24"/>
          <w14:ligatures w14:val="none"/>
        </w:rPr>
        <w:tab/>
        <w:t>Wray</w:t>
      </w:r>
    </w:p>
    <w:p w14:paraId="51675EE6" w14:textId="6A149ABC" w:rsidR="00764BB7" w:rsidRPr="008532F7" w:rsidRDefault="00AD2441" w:rsidP="00AD2441">
      <w:pPr>
        <w:ind w:left="1440" w:firstLine="720"/>
        <w:rPr>
          <w:rFonts w:eastAsia="Calibri" w:cs="Arial"/>
          <w:bCs/>
          <w:kern w:val="0"/>
          <w:szCs w:val="24"/>
          <w14:ligatures w14:val="none"/>
        </w:rPr>
      </w:pPr>
      <w:r>
        <w:rPr>
          <w:rFonts w:eastAsia="Calibri" w:cs="Arial"/>
          <w:bCs/>
          <w:kern w:val="0"/>
          <w:szCs w:val="24"/>
          <w14:ligatures w14:val="none"/>
        </w:rPr>
        <w:t>Morgan</w:t>
      </w:r>
      <w:r w:rsidR="00764BB7" w:rsidRPr="008532F7">
        <w:rPr>
          <w:rFonts w:eastAsia="Calibri" w:cs="Arial"/>
          <w:bCs/>
          <w:kern w:val="0"/>
          <w:szCs w:val="24"/>
          <w14:ligatures w14:val="none"/>
        </w:rPr>
        <w:t xml:space="preserve"> </w:t>
      </w:r>
      <w:r w:rsidR="00764BB7" w:rsidRPr="008532F7">
        <w:rPr>
          <w:rFonts w:eastAsia="Calibri" w:cs="Arial"/>
          <w:bCs/>
          <w:kern w:val="0"/>
          <w:szCs w:val="24"/>
          <w14:ligatures w14:val="none"/>
        </w:rPr>
        <w:tab/>
      </w:r>
      <w:r w:rsidR="00764BB7" w:rsidRPr="008532F7">
        <w:rPr>
          <w:rFonts w:eastAsia="Calibri" w:cs="Arial"/>
          <w:bCs/>
          <w:kern w:val="0"/>
          <w:szCs w:val="24"/>
          <w14:ligatures w14:val="none"/>
        </w:rPr>
        <w:tab/>
        <w:t xml:space="preserve"> </w:t>
      </w:r>
    </w:p>
    <w:p w14:paraId="5C90DE7E" w14:textId="2F725ABA" w:rsidR="00764BB7" w:rsidRPr="008532F7" w:rsidRDefault="00764BB7" w:rsidP="00764BB7">
      <w:pPr>
        <w:rPr>
          <w:rFonts w:eastAsia="Calibri" w:cs="Arial"/>
          <w:bCs/>
          <w:kern w:val="0"/>
          <w:szCs w:val="24"/>
          <w14:ligatures w14:val="none"/>
        </w:rPr>
      </w:pPr>
      <w:r w:rsidRPr="008532F7">
        <w:rPr>
          <w:rFonts w:eastAsia="Calibri" w:cs="Arial"/>
          <w:b/>
          <w:kern w:val="0"/>
          <w:szCs w:val="24"/>
          <w14:ligatures w14:val="none"/>
        </w:rPr>
        <w:tab/>
      </w:r>
      <w:r w:rsidRPr="008532F7">
        <w:rPr>
          <w:rFonts w:eastAsia="Calibri" w:cs="Arial"/>
          <w:b/>
          <w:kern w:val="0"/>
          <w:szCs w:val="24"/>
          <w14:ligatures w14:val="none"/>
        </w:rPr>
        <w:tab/>
      </w:r>
      <w:r w:rsidRPr="008532F7">
        <w:rPr>
          <w:rFonts w:eastAsia="Calibri" w:cs="Arial"/>
          <w:b/>
          <w:kern w:val="0"/>
          <w:szCs w:val="24"/>
          <w14:ligatures w14:val="none"/>
        </w:rPr>
        <w:tab/>
      </w:r>
      <w:r w:rsidRPr="008532F7">
        <w:rPr>
          <w:rFonts w:eastAsia="Calibri" w:cs="Arial"/>
          <w:bCs/>
          <w:kern w:val="0"/>
          <w:szCs w:val="24"/>
          <w14:ligatures w14:val="none"/>
        </w:rPr>
        <w:tab/>
      </w:r>
      <w:r w:rsidRPr="008532F7">
        <w:rPr>
          <w:rFonts w:eastAsia="Calibri" w:cs="Arial"/>
          <w:bCs/>
          <w:kern w:val="0"/>
          <w:szCs w:val="24"/>
          <w14:ligatures w14:val="none"/>
        </w:rPr>
        <w:tab/>
      </w:r>
      <w:r w:rsidRPr="008532F7">
        <w:rPr>
          <w:rFonts w:eastAsia="Calibri" w:cs="Arial"/>
          <w:bCs/>
          <w:kern w:val="0"/>
          <w:szCs w:val="24"/>
          <w14:ligatures w14:val="none"/>
        </w:rPr>
        <w:tab/>
      </w:r>
    </w:p>
    <w:p w14:paraId="3CB476F8" w14:textId="77777777" w:rsidR="00764BB7" w:rsidRPr="008532F7" w:rsidRDefault="00764BB7" w:rsidP="00764BB7">
      <w:pPr>
        <w:rPr>
          <w:rFonts w:eastAsia="Calibri" w:cs="Arial"/>
          <w:b/>
          <w:kern w:val="0"/>
          <w:szCs w:val="24"/>
          <w14:ligatures w14:val="none"/>
        </w:rPr>
      </w:pPr>
    </w:p>
    <w:p w14:paraId="550CFCFB" w14:textId="286C3845" w:rsidR="00764BB7" w:rsidRPr="00764BB7" w:rsidRDefault="00764BB7" w:rsidP="00764BB7">
      <w:pPr>
        <w:ind w:left="1440" w:hanging="1440"/>
        <w:rPr>
          <w:rFonts w:eastAsia="Calibri" w:cs="Arial"/>
          <w:kern w:val="0"/>
          <w14:ligatures w14:val="none"/>
        </w:rPr>
      </w:pPr>
      <w:r w:rsidRPr="00C91DDC">
        <w:rPr>
          <w:rFonts w:eastAsia="Calibri" w:cs="Arial"/>
          <w:b/>
          <w:bCs/>
          <w:kern w:val="0"/>
          <w14:ligatures w14:val="none"/>
        </w:rPr>
        <w:t>Officers:</w:t>
      </w:r>
      <w:r w:rsidRPr="00BF25F6">
        <w:rPr>
          <w:rFonts w:eastAsia="Calibri" w:cs="Arial"/>
          <w:bCs/>
          <w:kern w:val="0"/>
          <w:szCs w:val="24"/>
          <w14:ligatures w14:val="none"/>
        </w:rPr>
        <w:tab/>
      </w:r>
      <w:r w:rsidRPr="2A64CF00">
        <w:rPr>
          <w:rFonts w:eastAsia="Calibri" w:cs="Arial"/>
          <w:kern w:val="0"/>
          <w14:ligatures w14:val="none"/>
        </w:rPr>
        <w:t>Director of Place</w:t>
      </w:r>
      <w:r w:rsidR="009273E0" w:rsidRPr="2A64CF00">
        <w:rPr>
          <w:rFonts w:eastAsia="Calibri" w:cs="Arial"/>
          <w:kern w:val="0"/>
          <w14:ligatures w14:val="none"/>
        </w:rPr>
        <w:t xml:space="preserve"> and Prosperity </w:t>
      </w:r>
      <w:r w:rsidRPr="2A64CF00">
        <w:rPr>
          <w:rFonts w:eastAsia="Calibri" w:cs="Arial"/>
          <w:kern w:val="0"/>
          <w14:ligatures w14:val="none"/>
        </w:rPr>
        <w:t>(B Dorrian), Head of Planning (</w:t>
      </w:r>
      <w:r w:rsidR="00891DBA">
        <w:rPr>
          <w:rFonts w:eastAsia="Calibri" w:cs="Arial"/>
          <w:kern w:val="0"/>
          <w14:ligatures w14:val="none"/>
        </w:rPr>
        <w:t>A McCullough</w:t>
      </w:r>
      <w:r w:rsidRPr="2A64CF00">
        <w:rPr>
          <w:rFonts w:eastAsia="Calibri" w:cs="Arial"/>
          <w:kern w:val="0"/>
          <w14:ligatures w14:val="none"/>
        </w:rPr>
        <w:t xml:space="preserve">), </w:t>
      </w:r>
      <w:r w:rsidR="00891DBA">
        <w:rPr>
          <w:rFonts w:eastAsia="Calibri" w:cs="Arial"/>
          <w:kern w:val="0"/>
          <w14:ligatures w14:val="none"/>
        </w:rPr>
        <w:t>Principal Planner</w:t>
      </w:r>
      <w:r w:rsidR="00AD2441">
        <w:rPr>
          <w:rFonts w:eastAsia="Calibri" w:cs="Arial"/>
          <w:kern w:val="0"/>
          <w14:ligatures w14:val="none"/>
        </w:rPr>
        <w:t>s</w:t>
      </w:r>
      <w:r w:rsidR="00891DBA">
        <w:rPr>
          <w:rFonts w:eastAsia="Calibri" w:cs="Arial"/>
          <w:kern w:val="0"/>
          <w14:ligatures w14:val="none"/>
        </w:rPr>
        <w:t xml:space="preserve"> (G Kerr</w:t>
      </w:r>
      <w:r w:rsidR="00AD2441">
        <w:rPr>
          <w:rFonts w:eastAsia="Calibri" w:cs="Arial"/>
          <w:kern w:val="0"/>
          <w14:ligatures w14:val="none"/>
        </w:rPr>
        <w:t xml:space="preserve"> and C Barker</w:t>
      </w:r>
      <w:r w:rsidR="00891DBA">
        <w:rPr>
          <w:rFonts w:eastAsia="Calibri" w:cs="Arial"/>
          <w:kern w:val="0"/>
          <w14:ligatures w14:val="none"/>
        </w:rPr>
        <w:t xml:space="preserve">), </w:t>
      </w:r>
      <w:r w:rsidRPr="2A64CF00">
        <w:rPr>
          <w:rFonts w:eastAsia="Calibri" w:cs="Arial"/>
          <w:kern w:val="0"/>
          <w14:ligatures w14:val="none"/>
        </w:rPr>
        <w:t>and Democratic Services Officer (</w:t>
      </w:r>
      <w:r w:rsidR="00891DBA">
        <w:rPr>
          <w:rFonts w:eastAsia="Calibri" w:cs="Arial"/>
          <w:kern w:val="0"/>
          <w14:ligatures w14:val="none"/>
        </w:rPr>
        <w:t>S McCrea</w:t>
      </w:r>
      <w:r w:rsidRPr="2A64CF00">
        <w:rPr>
          <w:rFonts w:eastAsia="Calibri" w:cs="Arial"/>
          <w:kern w:val="0"/>
          <w14:ligatures w14:val="none"/>
        </w:rPr>
        <w:t>)</w:t>
      </w:r>
      <w:r w:rsidRPr="2A64CF00">
        <w:rPr>
          <w:lang w:eastAsia="en-GB"/>
        </w:rPr>
        <w:t xml:space="preserve">  </w:t>
      </w:r>
    </w:p>
    <w:p w14:paraId="706D6BE5" w14:textId="77777777" w:rsidR="004C30A1" w:rsidRDefault="004C30A1"/>
    <w:p w14:paraId="5ADEAE5D" w14:textId="396CCBFE" w:rsidR="00764BB7" w:rsidRPr="00764BB7" w:rsidRDefault="00764BB7" w:rsidP="00764BB7">
      <w:pPr>
        <w:pStyle w:val="Heading1"/>
        <w:rPr>
          <w:b/>
          <w:bCs/>
        </w:rPr>
      </w:pPr>
      <w:r w:rsidRPr="00764BB7">
        <w:rPr>
          <w:b/>
          <w:bCs/>
        </w:rPr>
        <w:t>1.</w:t>
      </w:r>
      <w:r w:rsidRPr="00764BB7">
        <w:rPr>
          <w:b/>
          <w:bCs/>
        </w:rPr>
        <w:tab/>
      </w:r>
      <w:r w:rsidRPr="00764BB7">
        <w:rPr>
          <w:b/>
          <w:bCs/>
          <w:u w:val="single"/>
        </w:rPr>
        <w:t>Apologies</w:t>
      </w:r>
    </w:p>
    <w:p w14:paraId="13773A90" w14:textId="77777777" w:rsidR="00764BB7" w:rsidRDefault="00764BB7" w:rsidP="00764BB7">
      <w:pPr>
        <w:tabs>
          <w:tab w:val="left" w:pos="567"/>
        </w:tabs>
        <w:rPr>
          <w:rFonts w:cs="Arial"/>
          <w:szCs w:val="24"/>
        </w:rPr>
      </w:pPr>
    </w:p>
    <w:p w14:paraId="3A410268" w14:textId="0BD45F68" w:rsidR="00764BB7" w:rsidRPr="00764BB7" w:rsidRDefault="00891DBA" w:rsidP="00764BB7">
      <w:pPr>
        <w:tabs>
          <w:tab w:val="left" w:pos="567"/>
        </w:tabs>
        <w:rPr>
          <w:rFonts w:cs="Arial"/>
          <w:szCs w:val="24"/>
        </w:rPr>
      </w:pPr>
      <w:r>
        <w:rPr>
          <w:rFonts w:cs="Arial"/>
          <w:szCs w:val="24"/>
        </w:rPr>
        <w:t>No apologies had been received.</w:t>
      </w:r>
    </w:p>
    <w:p w14:paraId="2BD41BCC" w14:textId="77777777" w:rsidR="00764BB7" w:rsidRDefault="00764BB7" w:rsidP="00764BB7">
      <w:pPr>
        <w:pStyle w:val="ListParagraph"/>
        <w:tabs>
          <w:tab w:val="left" w:pos="567"/>
        </w:tabs>
        <w:ind w:left="360"/>
        <w:rPr>
          <w:rFonts w:cs="Arial"/>
          <w:szCs w:val="24"/>
        </w:rPr>
      </w:pPr>
    </w:p>
    <w:p w14:paraId="033B3E2D" w14:textId="05DF011C" w:rsidR="00764BB7" w:rsidRPr="00764BB7" w:rsidRDefault="00764BB7" w:rsidP="00764BB7">
      <w:pPr>
        <w:pStyle w:val="Heading1"/>
        <w:rPr>
          <w:b/>
          <w:bCs/>
        </w:rPr>
      </w:pPr>
      <w:r w:rsidRPr="00764BB7">
        <w:rPr>
          <w:b/>
          <w:bCs/>
        </w:rPr>
        <w:t>2.</w:t>
      </w:r>
      <w:r w:rsidRPr="00764BB7">
        <w:rPr>
          <w:b/>
          <w:bCs/>
        </w:rPr>
        <w:tab/>
      </w:r>
      <w:r w:rsidRPr="00764BB7">
        <w:rPr>
          <w:b/>
          <w:bCs/>
          <w:u w:val="single"/>
        </w:rPr>
        <w:t>Declarations of Interest</w:t>
      </w:r>
    </w:p>
    <w:p w14:paraId="00FAAA8E" w14:textId="77777777" w:rsidR="009273E0" w:rsidRDefault="009273E0" w:rsidP="00764BB7">
      <w:pPr>
        <w:tabs>
          <w:tab w:val="left" w:pos="567"/>
        </w:tabs>
        <w:rPr>
          <w:rFonts w:cs="Arial"/>
          <w:szCs w:val="24"/>
        </w:rPr>
      </w:pPr>
    </w:p>
    <w:p w14:paraId="2D95EDFE" w14:textId="7C016338" w:rsidR="009273E0" w:rsidRDefault="00587549" w:rsidP="00764BB7">
      <w:pPr>
        <w:tabs>
          <w:tab w:val="left" w:pos="567"/>
        </w:tabs>
        <w:rPr>
          <w:rFonts w:cs="Arial"/>
          <w:szCs w:val="24"/>
        </w:rPr>
      </w:pPr>
      <w:r>
        <w:rPr>
          <w:rFonts w:cs="Arial"/>
          <w:szCs w:val="24"/>
        </w:rPr>
        <w:t xml:space="preserve">Councillor Cathcart advised that, though not a Declaration of Interest, as he had not been present for </w:t>
      </w:r>
      <w:r w:rsidR="00AD2441">
        <w:rPr>
          <w:rFonts w:cs="Arial"/>
          <w:szCs w:val="24"/>
        </w:rPr>
        <w:t>previous consideration of</w:t>
      </w:r>
      <w:r>
        <w:rPr>
          <w:rFonts w:cs="Arial"/>
          <w:szCs w:val="24"/>
        </w:rPr>
        <w:t xml:space="preserve"> Items 4.1 and 4.2, he would excuse himself from discussions on both points.</w:t>
      </w:r>
      <w:r w:rsidR="00AD2441">
        <w:rPr>
          <w:rFonts w:cs="Arial"/>
          <w:szCs w:val="24"/>
        </w:rPr>
        <w:t xml:space="preserve">  He also drew attention to the date regarding Item </w:t>
      </w:r>
      <w:r w:rsidR="001D10DA">
        <w:rPr>
          <w:rFonts w:cs="Arial"/>
          <w:szCs w:val="24"/>
        </w:rPr>
        <w:t xml:space="preserve">4.3 highlighting that the correct date referred to the item having been on the July Committee </w:t>
      </w:r>
      <w:proofErr w:type="gramStart"/>
      <w:r w:rsidR="001D10DA">
        <w:rPr>
          <w:rFonts w:cs="Arial"/>
          <w:szCs w:val="24"/>
        </w:rPr>
        <w:t>agenda, but</w:t>
      </w:r>
      <w:proofErr w:type="gramEnd"/>
      <w:r w:rsidR="001D10DA">
        <w:rPr>
          <w:rFonts w:cs="Arial"/>
          <w:szCs w:val="24"/>
        </w:rPr>
        <w:t xml:space="preserve"> had not been heard.</w:t>
      </w:r>
    </w:p>
    <w:p w14:paraId="3AC190B4" w14:textId="77777777" w:rsidR="00587549" w:rsidRDefault="00587549" w:rsidP="00764BB7">
      <w:pPr>
        <w:tabs>
          <w:tab w:val="left" w:pos="567"/>
        </w:tabs>
        <w:rPr>
          <w:rFonts w:cs="Arial"/>
          <w:szCs w:val="24"/>
        </w:rPr>
      </w:pPr>
    </w:p>
    <w:p w14:paraId="5A5A696A" w14:textId="2E68335B" w:rsidR="00587549" w:rsidRDefault="00587549" w:rsidP="00764BB7">
      <w:pPr>
        <w:tabs>
          <w:tab w:val="left" w:pos="567"/>
        </w:tabs>
        <w:rPr>
          <w:rFonts w:cs="Arial"/>
          <w:szCs w:val="24"/>
        </w:rPr>
      </w:pPr>
      <w:r>
        <w:rPr>
          <w:rFonts w:cs="Arial"/>
          <w:szCs w:val="24"/>
        </w:rPr>
        <w:t>Councillor Smart declared an interest in Item 4.1</w:t>
      </w:r>
    </w:p>
    <w:p w14:paraId="7C48FDA2" w14:textId="77777777" w:rsidR="00587549" w:rsidRDefault="00587549" w:rsidP="00764BB7">
      <w:pPr>
        <w:tabs>
          <w:tab w:val="left" w:pos="567"/>
        </w:tabs>
        <w:rPr>
          <w:rFonts w:cs="Arial"/>
          <w:szCs w:val="24"/>
        </w:rPr>
      </w:pPr>
    </w:p>
    <w:p w14:paraId="39C88B97" w14:textId="7D61754E" w:rsidR="00587549" w:rsidRPr="009273E0" w:rsidRDefault="00587549" w:rsidP="00764BB7">
      <w:pPr>
        <w:tabs>
          <w:tab w:val="left" w:pos="567"/>
        </w:tabs>
        <w:rPr>
          <w:rFonts w:cs="Arial"/>
          <w:szCs w:val="24"/>
        </w:rPr>
      </w:pPr>
      <w:r>
        <w:rPr>
          <w:rFonts w:cs="Arial"/>
          <w:szCs w:val="24"/>
        </w:rPr>
        <w:t>Councillor Hennessy declared an interest in Item 4.2</w:t>
      </w:r>
      <w:r w:rsidR="00891DBA">
        <w:rPr>
          <w:rFonts w:cs="Arial"/>
          <w:szCs w:val="24"/>
        </w:rPr>
        <w:t>.</w:t>
      </w:r>
    </w:p>
    <w:p w14:paraId="1A6B6A8C" w14:textId="77777777" w:rsidR="00764BB7" w:rsidRPr="00573AFD" w:rsidRDefault="00764BB7" w:rsidP="00C76737"/>
    <w:p w14:paraId="59FC05F7" w14:textId="27EB10DC" w:rsidR="00764BB7" w:rsidRPr="00573AFD" w:rsidRDefault="00764BB7" w:rsidP="00573AFD">
      <w:pPr>
        <w:pStyle w:val="Heading1"/>
        <w:ind w:left="720" w:hanging="720"/>
        <w:rPr>
          <w:b/>
          <w:bCs/>
        </w:rPr>
      </w:pPr>
      <w:r w:rsidRPr="00573AFD">
        <w:rPr>
          <w:b/>
          <w:bCs/>
        </w:rPr>
        <w:t>3.</w:t>
      </w:r>
      <w:r w:rsidRPr="00573AFD">
        <w:rPr>
          <w:b/>
          <w:bCs/>
        </w:rPr>
        <w:tab/>
      </w:r>
      <w:r w:rsidRPr="00573AFD">
        <w:rPr>
          <w:b/>
          <w:bCs/>
          <w:u w:val="single"/>
        </w:rPr>
        <w:t xml:space="preserve">Matters arising from the Planning Committee minutes of </w:t>
      </w:r>
      <w:r w:rsidR="00686853">
        <w:rPr>
          <w:b/>
          <w:bCs/>
          <w:u w:val="single"/>
        </w:rPr>
        <w:t>2</w:t>
      </w:r>
      <w:r w:rsidR="00686853" w:rsidRPr="00686853">
        <w:rPr>
          <w:b/>
          <w:bCs/>
          <w:u w:val="single"/>
          <w:vertAlign w:val="superscript"/>
        </w:rPr>
        <w:t>nd</w:t>
      </w:r>
      <w:r w:rsidR="00686853">
        <w:rPr>
          <w:b/>
          <w:bCs/>
          <w:u w:val="single"/>
        </w:rPr>
        <w:t xml:space="preserve"> September</w:t>
      </w:r>
      <w:r w:rsidRPr="00573AFD">
        <w:rPr>
          <w:b/>
          <w:bCs/>
          <w:u w:val="single"/>
        </w:rPr>
        <w:t xml:space="preserve"> 2025</w:t>
      </w:r>
      <w:r w:rsidRPr="00573AFD">
        <w:rPr>
          <w:b/>
          <w:bCs/>
        </w:rPr>
        <w:t xml:space="preserve"> </w:t>
      </w:r>
    </w:p>
    <w:p w14:paraId="4FAA1959" w14:textId="77777777" w:rsidR="00764BB7" w:rsidRDefault="00764BB7" w:rsidP="00764BB7">
      <w:pPr>
        <w:tabs>
          <w:tab w:val="left" w:pos="567"/>
        </w:tabs>
        <w:rPr>
          <w:rFonts w:cs="Arial"/>
          <w:szCs w:val="24"/>
        </w:rPr>
      </w:pPr>
    </w:p>
    <w:p w14:paraId="1E913C78" w14:textId="301BAD8F" w:rsidR="00764BB7" w:rsidRDefault="00764BB7" w:rsidP="00764BB7">
      <w:pPr>
        <w:tabs>
          <w:tab w:val="left" w:pos="567"/>
        </w:tabs>
        <w:rPr>
          <w:rFonts w:cs="Arial"/>
          <w:szCs w:val="24"/>
        </w:rPr>
      </w:pPr>
      <w:r w:rsidRPr="00573AFD">
        <w:rPr>
          <w:rFonts w:cs="Arial"/>
          <w:caps/>
          <w:szCs w:val="24"/>
        </w:rPr>
        <w:t xml:space="preserve">Previously </w:t>
      </w:r>
      <w:proofErr w:type="gramStart"/>
      <w:r w:rsidRPr="00573AFD">
        <w:rPr>
          <w:rFonts w:cs="Arial"/>
          <w:caps/>
          <w:szCs w:val="24"/>
        </w:rPr>
        <w:t>circulated:-</w:t>
      </w:r>
      <w:proofErr w:type="gramEnd"/>
      <w:r>
        <w:rPr>
          <w:rFonts w:cs="Arial"/>
          <w:szCs w:val="24"/>
        </w:rPr>
        <w:t xml:space="preserve"> Copy of the above. </w:t>
      </w:r>
    </w:p>
    <w:p w14:paraId="50C63EB5" w14:textId="77777777" w:rsidR="00794723" w:rsidRDefault="00794723" w:rsidP="00764BB7">
      <w:pPr>
        <w:tabs>
          <w:tab w:val="left" w:pos="567"/>
        </w:tabs>
        <w:rPr>
          <w:rFonts w:cs="Arial"/>
          <w:szCs w:val="24"/>
        </w:rPr>
      </w:pPr>
    </w:p>
    <w:p w14:paraId="7164D7E1" w14:textId="3D61B7B9" w:rsidR="00794723" w:rsidRPr="00794723" w:rsidRDefault="00351471" w:rsidP="00764BB7">
      <w:pPr>
        <w:tabs>
          <w:tab w:val="left" w:pos="567"/>
        </w:tabs>
        <w:rPr>
          <w:rFonts w:cs="Arial"/>
          <w:b/>
          <w:bCs/>
          <w:szCs w:val="24"/>
        </w:rPr>
      </w:pPr>
      <w:r>
        <w:rPr>
          <w:rFonts w:cs="Arial"/>
          <w:b/>
          <w:bCs/>
          <w:szCs w:val="24"/>
        </w:rPr>
        <w:t>AGREED</w:t>
      </w:r>
      <w:r w:rsidR="00794723">
        <w:rPr>
          <w:rFonts w:cs="Arial"/>
          <w:b/>
          <w:bCs/>
          <w:szCs w:val="24"/>
        </w:rPr>
        <w:t>, that the minutes be noted.</w:t>
      </w:r>
    </w:p>
    <w:p w14:paraId="1EDCE4F9" w14:textId="77777777" w:rsidR="00587549" w:rsidRDefault="00587549" w:rsidP="00E274C2">
      <w:pPr>
        <w:rPr>
          <w:rFonts w:cs="Arial"/>
          <w:b/>
          <w:bCs/>
          <w:szCs w:val="24"/>
        </w:rPr>
      </w:pPr>
    </w:p>
    <w:p w14:paraId="557F52C3" w14:textId="6FDE0A36" w:rsidR="00587549" w:rsidRPr="00E274C2" w:rsidRDefault="00587549" w:rsidP="00E274C2">
      <w:pPr>
        <w:rPr>
          <w:rFonts w:cs="Arial"/>
          <w:b/>
          <w:bCs/>
          <w:szCs w:val="24"/>
        </w:rPr>
      </w:pPr>
      <w:r>
        <w:rPr>
          <w:rFonts w:cs="Arial"/>
          <w:b/>
          <w:bCs/>
          <w:szCs w:val="24"/>
        </w:rPr>
        <w:t xml:space="preserve">[Councillor Smart left the </w:t>
      </w:r>
      <w:r w:rsidR="001D10DA">
        <w:rPr>
          <w:rFonts w:cs="Arial"/>
          <w:b/>
          <w:bCs/>
          <w:szCs w:val="24"/>
        </w:rPr>
        <w:t xml:space="preserve">meeting </w:t>
      </w:r>
      <w:r>
        <w:rPr>
          <w:rFonts w:cs="Arial"/>
          <w:b/>
          <w:bCs/>
          <w:szCs w:val="24"/>
        </w:rPr>
        <w:t>due to a declaration of interest in Item 4.1]</w:t>
      </w:r>
    </w:p>
    <w:p w14:paraId="3D6035B2" w14:textId="77777777" w:rsidR="00E274C2" w:rsidRPr="006A1295" w:rsidRDefault="00E274C2" w:rsidP="00764BB7">
      <w:pPr>
        <w:pStyle w:val="ListParagraph"/>
        <w:rPr>
          <w:rFonts w:cs="Arial"/>
          <w:szCs w:val="24"/>
        </w:rPr>
      </w:pPr>
    </w:p>
    <w:p w14:paraId="58BDD93F" w14:textId="59E8D53B" w:rsidR="00764BB7" w:rsidRPr="004C1711" w:rsidRDefault="00573AFD" w:rsidP="004C1711">
      <w:pPr>
        <w:pStyle w:val="Heading1"/>
        <w:rPr>
          <w:b/>
          <w:bCs/>
        </w:rPr>
      </w:pPr>
      <w:r w:rsidRPr="004C1711">
        <w:rPr>
          <w:b/>
          <w:bCs/>
        </w:rPr>
        <w:t>4.</w:t>
      </w:r>
      <w:r w:rsidRPr="004C1711">
        <w:rPr>
          <w:b/>
          <w:bCs/>
        </w:rPr>
        <w:tab/>
      </w:r>
      <w:r w:rsidR="00764BB7" w:rsidRPr="004C1711">
        <w:rPr>
          <w:b/>
          <w:bCs/>
          <w:u w:val="single"/>
        </w:rPr>
        <w:t>Planning Applications</w:t>
      </w:r>
      <w:r w:rsidR="00764BB7" w:rsidRPr="004C1711">
        <w:rPr>
          <w:b/>
          <w:bCs/>
        </w:rPr>
        <w:t xml:space="preserve"> </w:t>
      </w:r>
    </w:p>
    <w:p w14:paraId="14E11B7D" w14:textId="77777777" w:rsidR="00573AFD" w:rsidRDefault="00573AFD" w:rsidP="00573AFD">
      <w:pPr>
        <w:rPr>
          <w:rFonts w:cs="Arial"/>
          <w:szCs w:val="24"/>
        </w:rPr>
      </w:pPr>
    </w:p>
    <w:p w14:paraId="76E0B7EC" w14:textId="77777777" w:rsidR="00BE5EB6" w:rsidRDefault="00BF7BF9" w:rsidP="00BE5EB6">
      <w:pPr>
        <w:pStyle w:val="Heading2"/>
        <w:ind w:left="720" w:hanging="720"/>
        <w:rPr>
          <w:b/>
          <w:bCs/>
          <w:u w:val="single"/>
          <w:lang w:eastAsia="en-GB"/>
        </w:rPr>
      </w:pPr>
      <w:r w:rsidRPr="009B4D6B">
        <w:rPr>
          <w:b/>
          <w:bCs/>
        </w:rPr>
        <w:t>4.1</w:t>
      </w:r>
      <w:r w:rsidRPr="009B4D6B">
        <w:rPr>
          <w:b/>
          <w:bCs/>
        </w:rPr>
        <w:tab/>
      </w:r>
      <w:r w:rsidR="00686853">
        <w:rPr>
          <w:b/>
          <w:bCs/>
          <w:u w:val="single"/>
          <w:lang w:eastAsia="en-GB"/>
        </w:rPr>
        <w:t xml:space="preserve">LA06/2022/0708/O – </w:t>
      </w:r>
      <w:r w:rsidR="00BE5EB6">
        <w:rPr>
          <w:b/>
          <w:bCs/>
          <w:u w:val="single"/>
          <w:lang w:eastAsia="en-GB"/>
        </w:rPr>
        <w:t xml:space="preserve">Lands to the South and adjoining No. 90 Crawfordsburn Road, Newtownards, BT23 4UH, and to the West of No’s 71, 83, 85, 87, 89, 91 and 97 Crawfordsburn Road, </w:t>
      </w:r>
    </w:p>
    <w:p w14:paraId="2C1B014D" w14:textId="5E8DF331" w:rsidR="00BF7BF9" w:rsidRDefault="00E47216" w:rsidP="00BE5EB6">
      <w:pPr>
        <w:pStyle w:val="Heading2"/>
        <w:ind w:left="720" w:hanging="720"/>
        <w:rPr>
          <w:rFonts w:cs="Arial"/>
          <w:szCs w:val="24"/>
        </w:rPr>
      </w:pPr>
      <w:r>
        <w:rPr>
          <w:rFonts w:cs="Arial"/>
          <w:szCs w:val="24"/>
        </w:rPr>
        <w:tab/>
        <w:t xml:space="preserve">(Appendices I – IV) </w:t>
      </w:r>
      <w:r w:rsidR="009B4D6B">
        <w:rPr>
          <w:rFonts w:cs="Arial"/>
          <w:szCs w:val="24"/>
        </w:rPr>
        <w:tab/>
      </w:r>
    </w:p>
    <w:p w14:paraId="725063A2" w14:textId="77777777" w:rsidR="00E47216" w:rsidRPr="00E47216" w:rsidRDefault="00E47216" w:rsidP="00E47216"/>
    <w:p w14:paraId="14B20DFE" w14:textId="01500607" w:rsidR="00DB328B" w:rsidRDefault="00DB328B" w:rsidP="00573AFD">
      <w:pPr>
        <w:rPr>
          <w:rFonts w:cs="Arial"/>
          <w:szCs w:val="24"/>
        </w:rPr>
      </w:pPr>
      <w:r w:rsidRPr="00DB328B">
        <w:rPr>
          <w:rFonts w:cs="Arial"/>
          <w:caps/>
          <w:szCs w:val="24"/>
        </w:rPr>
        <w:t xml:space="preserve">Previously </w:t>
      </w:r>
      <w:proofErr w:type="gramStart"/>
      <w:r w:rsidRPr="00DB328B">
        <w:rPr>
          <w:rFonts w:cs="Arial"/>
          <w:caps/>
          <w:szCs w:val="24"/>
        </w:rPr>
        <w:t>circulated:-</w:t>
      </w:r>
      <w:proofErr w:type="gramEnd"/>
      <w:r>
        <w:rPr>
          <w:rFonts w:cs="Arial"/>
          <w:szCs w:val="24"/>
        </w:rPr>
        <w:t xml:space="preserve"> Case Officer’s report. </w:t>
      </w:r>
    </w:p>
    <w:p w14:paraId="2B6325C3" w14:textId="77777777" w:rsidR="00DB328B" w:rsidRDefault="00DB328B" w:rsidP="00573AFD">
      <w:pPr>
        <w:rPr>
          <w:rFonts w:cs="Arial"/>
          <w:szCs w:val="24"/>
        </w:rPr>
      </w:pPr>
    </w:p>
    <w:p w14:paraId="2E4F9230" w14:textId="651077AA" w:rsidR="009B4D6B" w:rsidRPr="00001FD8" w:rsidRDefault="009B4D6B" w:rsidP="009B4D6B">
      <w:pPr>
        <w:rPr>
          <w:rFonts w:cs="Arial"/>
          <w:szCs w:val="24"/>
        </w:rPr>
      </w:pPr>
      <w:r w:rsidRPr="007565E3">
        <w:rPr>
          <w:rFonts w:cs="Arial"/>
          <w:b/>
          <w:bCs/>
          <w:szCs w:val="24"/>
        </w:rPr>
        <w:t xml:space="preserve">DEA: </w:t>
      </w:r>
      <w:r w:rsidR="00001FD8">
        <w:rPr>
          <w:rFonts w:cs="Arial"/>
          <w:szCs w:val="24"/>
        </w:rPr>
        <w:t>Newtownards</w:t>
      </w:r>
    </w:p>
    <w:p w14:paraId="6F9F0C01" w14:textId="40B6A4C6" w:rsidR="009B4D6B" w:rsidRPr="00001FD8" w:rsidRDefault="009B4D6B" w:rsidP="009B4D6B">
      <w:pPr>
        <w:rPr>
          <w:rFonts w:cs="Arial"/>
          <w:szCs w:val="24"/>
        </w:rPr>
      </w:pPr>
      <w:r w:rsidRPr="007565E3">
        <w:rPr>
          <w:rFonts w:cs="Arial"/>
          <w:b/>
          <w:bCs/>
          <w:szCs w:val="24"/>
        </w:rPr>
        <w:t>Committee Interest</w:t>
      </w:r>
      <w:r>
        <w:rPr>
          <w:rFonts w:cs="Arial"/>
          <w:b/>
          <w:bCs/>
          <w:szCs w:val="24"/>
        </w:rPr>
        <w:t xml:space="preserve">: </w:t>
      </w:r>
      <w:r w:rsidR="00AD2441" w:rsidRPr="00AD2441">
        <w:rPr>
          <w:rFonts w:cs="Arial"/>
          <w:szCs w:val="24"/>
        </w:rPr>
        <w:t>Application with 6 or more representations contrary to officer’s recommendation</w:t>
      </w:r>
      <w:r w:rsidR="00AD2441" w:rsidRPr="00AD2441">
        <w:rPr>
          <w:rFonts w:cs="Arial"/>
          <w:b/>
          <w:bCs/>
          <w:szCs w:val="24"/>
        </w:rPr>
        <w:t>​</w:t>
      </w:r>
      <w:r w:rsidR="00AD2441" w:rsidRPr="00AD2441">
        <w:rPr>
          <w:rFonts w:cs="Arial"/>
          <w:b/>
          <w:bCs/>
          <w:szCs w:val="24"/>
        </w:rPr>
        <w:br/>
      </w:r>
      <w:r>
        <w:rPr>
          <w:rFonts w:cs="Arial"/>
          <w:b/>
          <w:bCs/>
          <w:szCs w:val="24"/>
        </w:rPr>
        <w:t xml:space="preserve">Proposal: </w:t>
      </w:r>
      <w:r w:rsidR="00001FD8">
        <w:rPr>
          <w:rFonts w:cs="Arial"/>
          <w:szCs w:val="24"/>
        </w:rPr>
        <w:t>Erection of 5 no. detached dwellings with associated landscaping, internal road layout and access provision.</w:t>
      </w:r>
    </w:p>
    <w:p w14:paraId="439C6DE3" w14:textId="40C7B4DB" w:rsidR="009B4D6B" w:rsidRPr="00001FD8" w:rsidRDefault="009B4D6B" w:rsidP="009B4D6B">
      <w:pPr>
        <w:tabs>
          <w:tab w:val="left" w:pos="0"/>
        </w:tabs>
        <w:rPr>
          <w:rFonts w:cs="Arial"/>
          <w:szCs w:val="24"/>
        </w:rPr>
      </w:pPr>
      <w:r w:rsidRPr="00001FD8">
        <w:rPr>
          <w:rFonts w:cs="Arial"/>
          <w:b/>
          <w:bCs/>
          <w:szCs w:val="24"/>
        </w:rPr>
        <w:t xml:space="preserve">Site Location: </w:t>
      </w:r>
      <w:r w:rsidR="00001FD8" w:rsidRPr="00001FD8">
        <w:rPr>
          <w:rFonts w:cs="Arial"/>
          <w:szCs w:val="24"/>
        </w:rPr>
        <w:t xml:space="preserve">Lands to the </w:t>
      </w:r>
      <w:r w:rsidR="00001FD8">
        <w:rPr>
          <w:rFonts w:cs="Arial"/>
          <w:szCs w:val="24"/>
        </w:rPr>
        <w:t>South and adjoining No. 90 Crawfordsburn Road, Newtownards, BT23 4UH and to the West of No’s 71,85,85,87,89,91 and 97 Crawfordsburn Road</w:t>
      </w:r>
    </w:p>
    <w:p w14:paraId="63306A1D" w14:textId="5BFE4354" w:rsidR="009B4D6B" w:rsidRPr="007F4341" w:rsidRDefault="009B4D6B" w:rsidP="009B4D6B">
      <w:pPr>
        <w:rPr>
          <w:rFonts w:cs="Arial"/>
          <w:szCs w:val="24"/>
        </w:rPr>
      </w:pPr>
      <w:r w:rsidRPr="007F4341">
        <w:rPr>
          <w:rFonts w:cs="Arial"/>
          <w:b/>
          <w:bCs/>
          <w:szCs w:val="24"/>
        </w:rPr>
        <w:t xml:space="preserve">Recommendation: </w:t>
      </w:r>
      <w:r w:rsidR="00285834">
        <w:rPr>
          <w:rFonts w:cs="Arial"/>
          <w:szCs w:val="24"/>
        </w:rPr>
        <w:t>Members minded to refuse planning permission (August 2025)</w:t>
      </w:r>
    </w:p>
    <w:p w14:paraId="617F9F2C" w14:textId="77777777" w:rsidR="00BF7BF9" w:rsidRDefault="00BF7BF9" w:rsidP="00D54EBA">
      <w:pPr>
        <w:rPr>
          <w:rFonts w:cs="Arial"/>
          <w:szCs w:val="24"/>
        </w:rPr>
      </w:pPr>
    </w:p>
    <w:p w14:paraId="5F4D172F" w14:textId="3FBDA895" w:rsidR="00285834" w:rsidRDefault="00285834" w:rsidP="00D54EBA">
      <w:pPr>
        <w:rPr>
          <w:rFonts w:cs="Arial"/>
          <w:szCs w:val="24"/>
        </w:rPr>
      </w:pPr>
      <w:r w:rsidRPr="00285834">
        <w:rPr>
          <w:rFonts w:cs="Arial"/>
          <w:szCs w:val="24"/>
        </w:rPr>
        <w:t xml:space="preserve">The </w:t>
      </w:r>
      <w:r w:rsidR="001D10DA">
        <w:rPr>
          <w:rFonts w:cs="Arial"/>
          <w:szCs w:val="24"/>
        </w:rPr>
        <w:t xml:space="preserve">Principal </w:t>
      </w:r>
      <w:r w:rsidRPr="00285834">
        <w:rPr>
          <w:rFonts w:cs="Arial"/>
          <w:szCs w:val="24"/>
        </w:rPr>
        <w:t xml:space="preserve">Planning Officer </w:t>
      </w:r>
      <w:r w:rsidR="001D10DA">
        <w:rPr>
          <w:rFonts w:cs="Arial"/>
          <w:szCs w:val="24"/>
        </w:rPr>
        <w:t xml:space="preserve">(C Barker) </w:t>
      </w:r>
      <w:r w:rsidRPr="00285834">
        <w:rPr>
          <w:rFonts w:cs="Arial"/>
          <w:szCs w:val="24"/>
        </w:rPr>
        <w:t xml:space="preserve">introduced item 4.1, an application for the construction of five detached homes, including landscaping, internal roads, and access. The proposal was previously presented to the </w:t>
      </w:r>
      <w:r w:rsidR="001D10DA">
        <w:rPr>
          <w:rFonts w:cs="Arial"/>
          <w:szCs w:val="24"/>
        </w:rPr>
        <w:t>C</w:t>
      </w:r>
      <w:r w:rsidR="001D10DA" w:rsidRPr="00285834">
        <w:rPr>
          <w:rFonts w:cs="Arial"/>
          <w:szCs w:val="24"/>
        </w:rPr>
        <w:t xml:space="preserve">ommittee </w:t>
      </w:r>
      <w:r w:rsidRPr="00285834">
        <w:rPr>
          <w:rFonts w:cs="Arial"/>
          <w:szCs w:val="24"/>
        </w:rPr>
        <w:t xml:space="preserve">on 5 August 2025, where </w:t>
      </w:r>
      <w:r w:rsidR="00BA4A02">
        <w:rPr>
          <w:rFonts w:cs="Arial"/>
          <w:szCs w:val="24"/>
        </w:rPr>
        <w:t>M</w:t>
      </w:r>
      <w:r w:rsidRPr="00285834">
        <w:rPr>
          <w:rFonts w:cs="Arial"/>
          <w:szCs w:val="24"/>
        </w:rPr>
        <w:t xml:space="preserve">embers </w:t>
      </w:r>
      <w:proofErr w:type="gramStart"/>
      <w:r w:rsidRPr="00285834">
        <w:rPr>
          <w:rFonts w:cs="Arial"/>
          <w:szCs w:val="24"/>
        </w:rPr>
        <w:t>indicated</w:t>
      </w:r>
      <w:proofErr w:type="gramEnd"/>
      <w:r w:rsidRPr="00285834">
        <w:rPr>
          <w:rFonts w:cs="Arial"/>
          <w:szCs w:val="24"/>
        </w:rPr>
        <w:t xml:space="preserve"> they were </w:t>
      </w:r>
      <w:r w:rsidR="001D10DA">
        <w:rPr>
          <w:rFonts w:cs="Arial"/>
          <w:szCs w:val="24"/>
        </w:rPr>
        <w:t>minded</w:t>
      </w:r>
      <w:r w:rsidR="001D10DA" w:rsidRPr="00285834">
        <w:rPr>
          <w:rFonts w:cs="Arial"/>
          <w:szCs w:val="24"/>
        </w:rPr>
        <w:t xml:space="preserve"> </w:t>
      </w:r>
      <w:r w:rsidRPr="00285834">
        <w:rPr>
          <w:rFonts w:cs="Arial"/>
          <w:szCs w:val="24"/>
        </w:rPr>
        <w:t xml:space="preserve">to refuse it. This led to the drafting of refusal reasons, which were reviewed by the Council’s legal advisors. The advisors confirmed the reasons were legally sound and robust, though they noted that the applicant could still appeal the decision to the Planning Appeals Commission (PAC). If an appeal </w:t>
      </w:r>
      <w:r>
        <w:rPr>
          <w:rFonts w:cs="Arial"/>
          <w:szCs w:val="24"/>
        </w:rPr>
        <w:t>was</w:t>
      </w:r>
      <w:r w:rsidRPr="00285834">
        <w:rPr>
          <w:rFonts w:cs="Arial"/>
          <w:szCs w:val="24"/>
        </w:rPr>
        <w:t xml:space="preserve"> made, the PAC </w:t>
      </w:r>
      <w:r>
        <w:rPr>
          <w:rFonts w:cs="Arial"/>
          <w:szCs w:val="24"/>
        </w:rPr>
        <w:t>would</w:t>
      </w:r>
      <w:r w:rsidRPr="00285834">
        <w:rPr>
          <w:rFonts w:cs="Arial"/>
          <w:szCs w:val="24"/>
        </w:rPr>
        <w:t xml:space="preserve"> assess all relevant matters to determine whether the refusal </w:t>
      </w:r>
      <w:r>
        <w:rPr>
          <w:rFonts w:cs="Arial"/>
          <w:szCs w:val="24"/>
        </w:rPr>
        <w:t>could be upheld.</w:t>
      </w:r>
    </w:p>
    <w:p w14:paraId="6E32CDCE" w14:textId="77777777" w:rsidR="001D10DA" w:rsidRDefault="001D10DA" w:rsidP="00D54EBA">
      <w:pPr>
        <w:rPr>
          <w:rFonts w:cs="Arial"/>
          <w:szCs w:val="24"/>
        </w:rPr>
      </w:pPr>
    </w:p>
    <w:p w14:paraId="50758825" w14:textId="7D792252" w:rsidR="001D10DA" w:rsidRDefault="001D10DA" w:rsidP="00D54EBA">
      <w:pPr>
        <w:rPr>
          <w:rFonts w:cs="Arial"/>
          <w:szCs w:val="24"/>
        </w:rPr>
      </w:pPr>
      <w:r>
        <w:rPr>
          <w:rFonts w:cs="Arial"/>
          <w:szCs w:val="24"/>
        </w:rPr>
        <w:t xml:space="preserve">Alderman McIlveen questioned the process given there was a speaker in terms of the </w:t>
      </w:r>
      <w:r w:rsidR="00F461B4">
        <w:rPr>
          <w:rFonts w:cs="Arial"/>
          <w:szCs w:val="24"/>
        </w:rPr>
        <w:t>i</w:t>
      </w:r>
      <w:r>
        <w:rPr>
          <w:rFonts w:cs="Arial"/>
          <w:szCs w:val="24"/>
        </w:rPr>
        <w:t>tem having been deferred with a ‘minded to’ motion.  The Chair clarified the situation advising that the objector was being allocated three minutes to address in line with the Protocol for deferred matters.</w:t>
      </w:r>
    </w:p>
    <w:p w14:paraId="4FC0A049" w14:textId="77777777" w:rsidR="00285834" w:rsidRPr="007F4341" w:rsidRDefault="00285834" w:rsidP="00D54EBA">
      <w:pPr>
        <w:rPr>
          <w:rFonts w:cs="Arial"/>
          <w:szCs w:val="24"/>
        </w:rPr>
      </w:pPr>
    </w:p>
    <w:p w14:paraId="7F2AA669" w14:textId="78187F6B" w:rsidR="009A455E" w:rsidRDefault="00285834" w:rsidP="00BF7BF9">
      <w:pPr>
        <w:pStyle w:val="Default"/>
        <w:rPr>
          <w:bCs/>
          <w:lang w:val="en-US" w:eastAsia="en-GB"/>
        </w:rPr>
      </w:pPr>
      <w:r>
        <w:rPr>
          <w:bCs/>
          <w:lang w:val="en-US" w:eastAsia="en-GB"/>
        </w:rPr>
        <w:t xml:space="preserve">With no questions put forth to the Planning Officer, </w:t>
      </w:r>
      <w:r w:rsidR="00D013FF">
        <w:rPr>
          <w:bCs/>
          <w:lang w:val="en-US" w:eastAsia="en-GB"/>
        </w:rPr>
        <w:t xml:space="preserve">the Chair </w:t>
      </w:r>
      <w:r>
        <w:rPr>
          <w:bCs/>
          <w:lang w:val="en-US" w:eastAsia="en-GB"/>
        </w:rPr>
        <w:t>invited</w:t>
      </w:r>
      <w:r w:rsidR="00F461B4">
        <w:rPr>
          <w:bCs/>
          <w:lang w:val="en-US" w:eastAsia="en-GB"/>
        </w:rPr>
        <w:t xml:space="preserve"> </w:t>
      </w:r>
      <w:proofErr w:type="spellStart"/>
      <w:r w:rsidR="00F461B4">
        <w:rPr>
          <w:bCs/>
          <w:lang w:val="en-US" w:eastAsia="en-GB"/>
        </w:rPr>
        <w:t>Ms</w:t>
      </w:r>
      <w:proofErr w:type="spellEnd"/>
      <w:r>
        <w:rPr>
          <w:bCs/>
          <w:lang w:val="en-US" w:eastAsia="en-GB"/>
        </w:rPr>
        <w:t xml:space="preserve"> Claire Miller who was speaking against the application.</w:t>
      </w:r>
    </w:p>
    <w:p w14:paraId="5409E848" w14:textId="77777777" w:rsidR="00285834" w:rsidRDefault="00285834" w:rsidP="00BF7BF9">
      <w:pPr>
        <w:pStyle w:val="Default"/>
        <w:rPr>
          <w:bCs/>
          <w:lang w:val="en-US" w:eastAsia="en-GB"/>
        </w:rPr>
      </w:pPr>
    </w:p>
    <w:p w14:paraId="54858613" w14:textId="623091D8" w:rsidR="00285834" w:rsidRDefault="00285834" w:rsidP="00285834">
      <w:pPr>
        <w:pStyle w:val="Default"/>
        <w:rPr>
          <w:bCs/>
          <w:lang w:eastAsia="en-GB"/>
        </w:rPr>
      </w:pPr>
      <w:r w:rsidRPr="00285834">
        <w:rPr>
          <w:bCs/>
          <w:lang w:eastAsia="en-GB"/>
        </w:rPr>
        <w:t xml:space="preserve">Claire Miller spoke in opposition to the planning application, </w:t>
      </w:r>
      <w:r w:rsidR="001D10DA" w:rsidRPr="00285834">
        <w:rPr>
          <w:bCs/>
          <w:lang w:eastAsia="en-GB"/>
        </w:rPr>
        <w:t>emphasi</w:t>
      </w:r>
      <w:r w:rsidR="001D10DA">
        <w:rPr>
          <w:bCs/>
          <w:lang w:eastAsia="en-GB"/>
        </w:rPr>
        <w:t>s</w:t>
      </w:r>
      <w:r w:rsidR="001D10DA" w:rsidRPr="00285834">
        <w:rPr>
          <w:bCs/>
          <w:lang w:eastAsia="en-GB"/>
        </w:rPr>
        <w:t xml:space="preserve">ing </w:t>
      </w:r>
      <w:r w:rsidRPr="00285834">
        <w:rPr>
          <w:bCs/>
          <w:lang w:eastAsia="en-GB"/>
        </w:rPr>
        <w:t xml:space="preserve">that the proposed development site had been carved out of a larger </w:t>
      </w:r>
      <w:r w:rsidR="001D10DA">
        <w:rPr>
          <w:bCs/>
          <w:lang w:eastAsia="en-GB"/>
        </w:rPr>
        <w:t xml:space="preserve">parcel of land </w:t>
      </w:r>
      <w:r w:rsidRPr="00285834">
        <w:rPr>
          <w:bCs/>
          <w:lang w:eastAsia="en-GB"/>
        </w:rPr>
        <w:t xml:space="preserve">known as </w:t>
      </w:r>
      <w:proofErr w:type="spellStart"/>
      <w:r>
        <w:rPr>
          <w:bCs/>
          <w:lang w:eastAsia="en-GB"/>
        </w:rPr>
        <w:t>Tullynagardy</w:t>
      </w:r>
      <w:proofErr w:type="spellEnd"/>
      <w:r w:rsidRPr="00285834">
        <w:rPr>
          <w:bCs/>
          <w:lang w:eastAsia="en-GB"/>
        </w:rPr>
        <w:t xml:space="preserve"> Wood. She highlighted that the land included </w:t>
      </w:r>
      <w:r w:rsidR="001D10DA">
        <w:rPr>
          <w:bCs/>
          <w:lang w:eastAsia="en-GB"/>
        </w:rPr>
        <w:t xml:space="preserve">ancient and </w:t>
      </w:r>
      <w:proofErr w:type="gramStart"/>
      <w:r w:rsidR="001D10DA">
        <w:rPr>
          <w:bCs/>
          <w:lang w:eastAsia="en-GB"/>
        </w:rPr>
        <w:t>long established</w:t>
      </w:r>
      <w:proofErr w:type="gramEnd"/>
      <w:r w:rsidR="001D10DA">
        <w:rPr>
          <w:bCs/>
          <w:lang w:eastAsia="en-GB"/>
        </w:rPr>
        <w:t xml:space="preserve"> woodland including an area of </w:t>
      </w:r>
      <w:r w:rsidRPr="00285834">
        <w:rPr>
          <w:bCs/>
          <w:lang w:eastAsia="en-GB"/>
        </w:rPr>
        <w:t>wet woodland, a priority habitat, and although it was not zoned for a specific use, it qualified as open space due to its ecological and visual significance.</w:t>
      </w:r>
    </w:p>
    <w:p w14:paraId="50A01401" w14:textId="77777777" w:rsidR="00BE779F" w:rsidRPr="00285834" w:rsidRDefault="00BE779F" w:rsidP="00285834">
      <w:pPr>
        <w:pStyle w:val="Default"/>
        <w:rPr>
          <w:bCs/>
          <w:lang w:eastAsia="en-GB"/>
        </w:rPr>
      </w:pPr>
    </w:p>
    <w:p w14:paraId="217567C9" w14:textId="6600D9E6" w:rsidR="00285834" w:rsidRDefault="00285834" w:rsidP="00285834">
      <w:pPr>
        <w:pStyle w:val="Default"/>
        <w:rPr>
          <w:bCs/>
          <w:lang w:eastAsia="en-GB"/>
        </w:rPr>
      </w:pPr>
      <w:r w:rsidRPr="00285834">
        <w:rPr>
          <w:bCs/>
          <w:lang w:eastAsia="en-GB"/>
        </w:rPr>
        <w:t xml:space="preserve">She argued that the site’s separation from the wider woodland context did not make it a standalone parcel, and its development would have led to the loss of valuable open space. </w:t>
      </w:r>
      <w:r w:rsidR="001D10DA">
        <w:rPr>
          <w:bCs/>
          <w:lang w:eastAsia="en-GB"/>
        </w:rPr>
        <w:t>Ms Miller</w:t>
      </w:r>
      <w:r w:rsidR="001D10DA" w:rsidRPr="00285834">
        <w:rPr>
          <w:bCs/>
          <w:lang w:eastAsia="en-GB"/>
        </w:rPr>
        <w:t xml:space="preserve"> </w:t>
      </w:r>
      <w:r w:rsidRPr="00285834">
        <w:rPr>
          <w:bCs/>
          <w:lang w:eastAsia="en-GB"/>
        </w:rPr>
        <w:t xml:space="preserve">referenced planning </w:t>
      </w:r>
      <w:r w:rsidR="001D10DA" w:rsidRPr="00285834">
        <w:rPr>
          <w:bCs/>
          <w:lang w:eastAsia="en-GB"/>
        </w:rPr>
        <w:t>polic</w:t>
      </w:r>
      <w:r w:rsidR="001D10DA">
        <w:rPr>
          <w:bCs/>
          <w:lang w:eastAsia="en-GB"/>
        </w:rPr>
        <w:t>y</w:t>
      </w:r>
      <w:r w:rsidR="001D10DA" w:rsidRPr="00285834">
        <w:rPr>
          <w:bCs/>
          <w:lang w:eastAsia="en-GB"/>
        </w:rPr>
        <w:t xml:space="preserve"> </w:t>
      </w:r>
      <w:r w:rsidRPr="00285834">
        <w:rPr>
          <w:bCs/>
          <w:lang w:eastAsia="en-GB"/>
        </w:rPr>
        <w:t xml:space="preserve">(PPS8 </w:t>
      </w:r>
      <w:r w:rsidR="001D10DA">
        <w:rPr>
          <w:bCs/>
          <w:lang w:eastAsia="en-GB"/>
        </w:rPr>
        <w:t xml:space="preserve">- </w:t>
      </w:r>
      <w:r w:rsidRPr="00285834">
        <w:rPr>
          <w:bCs/>
          <w:lang w:eastAsia="en-GB"/>
        </w:rPr>
        <w:t xml:space="preserve">OS1), which protected </w:t>
      </w:r>
      <w:r w:rsidRPr="00285834">
        <w:rPr>
          <w:bCs/>
          <w:lang w:eastAsia="en-GB"/>
        </w:rPr>
        <w:lastRenderedPageBreak/>
        <w:t xml:space="preserve">open spaces even </w:t>
      </w:r>
      <w:r w:rsidR="001D10DA">
        <w:rPr>
          <w:bCs/>
          <w:lang w:eastAsia="en-GB"/>
        </w:rPr>
        <w:t xml:space="preserve">those </w:t>
      </w:r>
      <w:r w:rsidRPr="00285834">
        <w:rPr>
          <w:bCs/>
          <w:lang w:eastAsia="en-GB"/>
        </w:rPr>
        <w:t>without public access, noting that the woodland contributed to the local landscape and residential character.</w:t>
      </w:r>
    </w:p>
    <w:p w14:paraId="431EDD1B" w14:textId="77777777" w:rsidR="00BE779F" w:rsidRPr="00285834" w:rsidRDefault="00BE779F" w:rsidP="00285834">
      <w:pPr>
        <w:pStyle w:val="Default"/>
        <w:rPr>
          <w:bCs/>
          <w:lang w:eastAsia="en-GB"/>
        </w:rPr>
      </w:pPr>
    </w:p>
    <w:p w14:paraId="301B5E8A" w14:textId="56432BA7" w:rsidR="00285834" w:rsidRDefault="00285834" w:rsidP="00285834">
      <w:pPr>
        <w:pStyle w:val="Default"/>
        <w:rPr>
          <w:bCs/>
          <w:lang w:eastAsia="en-GB"/>
        </w:rPr>
      </w:pPr>
      <w:r w:rsidRPr="00285834">
        <w:rPr>
          <w:bCs/>
          <w:lang w:eastAsia="en-GB"/>
        </w:rPr>
        <w:t xml:space="preserve">She </w:t>
      </w:r>
      <w:r w:rsidR="001D10DA" w:rsidRPr="00285834">
        <w:rPr>
          <w:bCs/>
          <w:lang w:eastAsia="en-GB"/>
        </w:rPr>
        <w:t>critici</w:t>
      </w:r>
      <w:r w:rsidR="001D10DA">
        <w:rPr>
          <w:bCs/>
          <w:lang w:eastAsia="en-GB"/>
        </w:rPr>
        <w:t>s</w:t>
      </w:r>
      <w:r w:rsidR="001D10DA" w:rsidRPr="00285834">
        <w:rPr>
          <w:bCs/>
          <w:lang w:eastAsia="en-GB"/>
        </w:rPr>
        <w:t xml:space="preserve">ed </w:t>
      </w:r>
      <w:r w:rsidRPr="00285834">
        <w:rPr>
          <w:bCs/>
          <w:lang w:eastAsia="en-GB"/>
        </w:rPr>
        <w:t xml:space="preserve">the </w:t>
      </w:r>
      <w:r>
        <w:rPr>
          <w:bCs/>
          <w:lang w:eastAsia="en-GB"/>
        </w:rPr>
        <w:t xml:space="preserve">initial </w:t>
      </w:r>
      <w:r w:rsidRPr="00285834">
        <w:rPr>
          <w:bCs/>
          <w:lang w:eastAsia="en-GB"/>
        </w:rPr>
        <w:t xml:space="preserve">officer’s report recommending approval, stating it contradicted policy and overlooked the ecological importance of the site. She raised concerns about the hydrological impact of </w:t>
      </w:r>
      <w:proofErr w:type="gramStart"/>
      <w:r w:rsidRPr="00285834">
        <w:rPr>
          <w:bCs/>
          <w:lang w:eastAsia="en-GB"/>
        </w:rPr>
        <w:t>construction,</w:t>
      </w:r>
      <w:proofErr w:type="gramEnd"/>
      <w:r w:rsidRPr="00285834">
        <w:rPr>
          <w:bCs/>
          <w:lang w:eastAsia="en-GB"/>
        </w:rPr>
        <w:t xml:space="preserve"> particularly how hard surfaces could disrupt natural drainage and damage the wet woodland habitat. </w:t>
      </w:r>
      <w:r w:rsidR="001D10DA">
        <w:rPr>
          <w:bCs/>
          <w:lang w:eastAsia="en-GB"/>
        </w:rPr>
        <w:t>Ms Miller</w:t>
      </w:r>
      <w:r w:rsidR="001D10DA" w:rsidRPr="00285834">
        <w:rPr>
          <w:bCs/>
          <w:lang w:eastAsia="en-GB"/>
        </w:rPr>
        <w:t xml:space="preserve"> </w:t>
      </w:r>
      <w:r w:rsidRPr="00285834">
        <w:rPr>
          <w:bCs/>
          <w:lang w:eastAsia="en-GB"/>
        </w:rPr>
        <w:t xml:space="preserve">concluded by referencing a previous planning decision at Craigavon Lakes that had been </w:t>
      </w:r>
      <w:r w:rsidR="001D10DA">
        <w:rPr>
          <w:bCs/>
          <w:lang w:eastAsia="en-GB"/>
        </w:rPr>
        <w:t>quashed by the Courts</w:t>
      </w:r>
      <w:r w:rsidR="001D10DA" w:rsidRPr="00285834">
        <w:rPr>
          <w:bCs/>
          <w:lang w:eastAsia="en-GB"/>
        </w:rPr>
        <w:t xml:space="preserve"> </w:t>
      </w:r>
      <w:r w:rsidRPr="00285834">
        <w:rPr>
          <w:bCs/>
          <w:lang w:eastAsia="en-GB"/>
        </w:rPr>
        <w:t>due to reliance on incomplete information, warning that similar oversights could have applied in this case.</w:t>
      </w:r>
    </w:p>
    <w:p w14:paraId="610B75C3" w14:textId="78BCB355" w:rsidR="00BE779F" w:rsidRDefault="00BE779F" w:rsidP="00285834">
      <w:pPr>
        <w:pStyle w:val="Default"/>
        <w:rPr>
          <w:bCs/>
          <w:lang w:eastAsia="en-GB"/>
        </w:rPr>
      </w:pPr>
    </w:p>
    <w:p w14:paraId="6B1B3597" w14:textId="5C6E180F" w:rsidR="00BE779F" w:rsidRPr="00285834" w:rsidRDefault="00BE779F" w:rsidP="00285834">
      <w:pPr>
        <w:pStyle w:val="Default"/>
        <w:rPr>
          <w:bCs/>
          <w:lang w:eastAsia="en-GB"/>
        </w:rPr>
      </w:pPr>
      <w:r>
        <w:rPr>
          <w:bCs/>
          <w:lang w:eastAsia="en-GB"/>
        </w:rPr>
        <w:t xml:space="preserve">As there were no questions from Members, </w:t>
      </w:r>
      <w:r w:rsidR="001D10DA">
        <w:rPr>
          <w:bCs/>
          <w:lang w:eastAsia="en-GB"/>
        </w:rPr>
        <w:t xml:space="preserve">Ms </w:t>
      </w:r>
      <w:r>
        <w:rPr>
          <w:bCs/>
          <w:lang w:eastAsia="en-GB"/>
        </w:rPr>
        <w:t xml:space="preserve">Miller returned to the public gallery at </w:t>
      </w:r>
      <w:r w:rsidR="00D013FF">
        <w:rPr>
          <w:bCs/>
          <w:lang w:eastAsia="en-GB"/>
        </w:rPr>
        <w:t>7</w:t>
      </w:r>
      <w:r>
        <w:rPr>
          <w:bCs/>
          <w:lang w:eastAsia="en-GB"/>
        </w:rPr>
        <w:t>:09</w:t>
      </w:r>
      <w:r w:rsidR="00D013FF">
        <w:rPr>
          <w:bCs/>
          <w:lang w:eastAsia="en-GB"/>
        </w:rPr>
        <w:t>pm.</w:t>
      </w:r>
    </w:p>
    <w:p w14:paraId="5835B0E1" w14:textId="77777777" w:rsidR="00285834" w:rsidRPr="00285834" w:rsidRDefault="00285834" w:rsidP="00BF7BF9">
      <w:pPr>
        <w:pStyle w:val="Default"/>
        <w:rPr>
          <w:bCs/>
          <w:lang w:eastAsia="en-GB"/>
        </w:rPr>
      </w:pPr>
    </w:p>
    <w:p w14:paraId="0D43BC6B" w14:textId="236EDF99" w:rsidR="00B93D36" w:rsidRDefault="00B93D36" w:rsidP="00BF7BF9">
      <w:pPr>
        <w:pStyle w:val="Default"/>
        <w:rPr>
          <w:bCs/>
          <w:lang w:val="en-US" w:eastAsia="en-GB"/>
        </w:rPr>
      </w:pPr>
      <w:r>
        <w:rPr>
          <w:bCs/>
          <w:lang w:val="en-US" w:eastAsia="en-GB"/>
        </w:rPr>
        <w:t xml:space="preserve">Proposed by </w:t>
      </w:r>
      <w:r w:rsidR="00BE779F">
        <w:rPr>
          <w:bCs/>
          <w:lang w:val="en-US" w:eastAsia="en-GB"/>
        </w:rPr>
        <w:t>Alderman McIlveen</w:t>
      </w:r>
      <w:r w:rsidR="00AB6B49">
        <w:rPr>
          <w:bCs/>
          <w:lang w:val="en-US" w:eastAsia="en-GB"/>
        </w:rPr>
        <w:t>,</w:t>
      </w:r>
      <w:r>
        <w:rPr>
          <w:bCs/>
          <w:lang w:val="en-US" w:eastAsia="en-GB"/>
        </w:rPr>
        <w:t xml:space="preserve"> seconded by </w:t>
      </w:r>
      <w:r w:rsidR="00BE779F">
        <w:rPr>
          <w:bCs/>
          <w:lang w:val="en-US" w:eastAsia="en-GB"/>
        </w:rPr>
        <w:t>Alderman McDowell</w:t>
      </w:r>
      <w:r w:rsidR="00AB6B49">
        <w:rPr>
          <w:bCs/>
          <w:lang w:val="en-US" w:eastAsia="en-GB"/>
        </w:rPr>
        <w:t>,</w:t>
      </w:r>
      <w:r>
        <w:rPr>
          <w:bCs/>
          <w:lang w:val="en-US" w:eastAsia="en-GB"/>
        </w:rPr>
        <w:t xml:space="preserve"> that the recommendation </w:t>
      </w:r>
      <w:proofErr w:type="gramStart"/>
      <w:r w:rsidR="00430624">
        <w:rPr>
          <w:bCs/>
          <w:lang w:val="en-US" w:eastAsia="en-GB"/>
        </w:rPr>
        <w:t xml:space="preserve">not </w:t>
      </w:r>
      <w:r>
        <w:rPr>
          <w:bCs/>
          <w:lang w:val="en-US" w:eastAsia="en-GB"/>
        </w:rPr>
        <w:t>be</w:t>
      </w:r>
      <w:proofErr w:type="gramEnd"/>
      <w:r>
        <w:rPr>
          <w:bCs/>
          <w:lang w:val="en-US" w:eastAsia="en-GB"/>
        </w:rPr>
        <w:t xml:space="preserve"> adopted, </w:t>
      </w:r>
      <w:r w:rsidR="00430624">
        <w:rPr>
          <w:bCs/>
          <w:lang w:val="en-US" w:eastAsia="en-GB"/>
        </w:rPr>
        <w:t xml:space="preserve">and </w:t>
      </w:r>
      <w:r>
        <w:rPr>
          <w:bCs/>
          <w:lang w:val="en-US" w:eastAsia="en-GB"/>
        </w:rPr>
        <w:t xml:space="preserve">that planning permission be </w:t>
      </w:r>
      <w:r w:rsidR="00BE779F">
        <w:rPr>
          <w:bCs/>
          <w:lang w:val="en-US" w:eastAsia="en-GB"/>
        </w:rPr>
        <w:t>refused</w:t>
      </w:r>
      <w:r w:rsidR="00430624">
        <w:rPr>
          <w:bCs/>
          <w:lang w:val="en-US" w:eastAsia="en-GB"/>
        </w:rPr>
        <w:t xml:space="preserve"> for the reasons outlined</w:t>
      </w:r>
      <w:r w:rsidR="00BE779F">
        <w:rPr>
          <w:bCs/>
          <w:lang w:val="en-US" w:eastAsia="en-GB"/>
        </w:rPr>
        <w:t>.</w:t>
      </w:r>
      <w:r>
        <w:rPr>
          <w:bCs/>
          <w:lang w:val="en-US" w:eastAsia="en-GB"/>
        </w:rPr>
        <w:t xml:space="preserve"> </w:t>
      </w:r>
    </w:p>
    <w:p w14:paraId="02B4963C" w14:textId="77777777" w:rsidR="007D2542" w:rsidRDefault="007D2542" w:rsidP="00BF7BF9">
      <w:pPr>
        <w:pStyle w:val="Default"/>
        <w:rPr>
          <w:bCs/>
          <w:lang w:val="en-US" w:eastAsia="en-GB"/>
        </w:rPr>
      </w:pPr>
    </w:p>
    <w:p w14:paraId="5185FFA2" w14:textId="081DF9ED" w:rsidR="00BE779F" w:rsidRDefault="00BE779F" w:rsidP="00BE779F">
      <w:pPr>
        <w:pStyle w:val="Default"/>
        <w:rPr>
          <w:bCs/>
          <w:lang w:eastAsia="en-GB"/>
        </w:rPr>
      </w:pPr>
      <w:r w:rsidRPr="00BE779F">
        <w:rPr>
          <w:bCs/>
          <w:lang w:eastAsia="en-GB"/>
        </w:rPr>
        <w:t xml:space="preserve">Alderman McIlveen outlined his reasons for opposing the planning application, stating it conflicted with paragraph 6.201 of the Strategic Planning Policy Statement (SPPS) for Northern Ireland and Policy OS1 of Planning Policy Statement 8 (PPS8), as it would </w:t>
      </w:r>
      <w:r w:rsidR="00430624">
        <w:rPr>
          <w:bCs/>
          <w:lang w:eastAsia="en-GB"/>
        </w:rPr>
        <w:t>result</w:t>
      </w:r>
      <w:r w:rsidRPr="00BE779F">
        <w:rPr>
          <w:bCs/>
          <w:lang w:eastAsia="en-GB"/>
        </w:rPr>
        <w:t xml:space="preserve"> in the loss of open space without meeting any of the policy exceptions. He also argued that the proposal contradicted paragraph 6.192 of the SPPS and Policy NH5 of PPS2 (Natural Heritage), as it threatened long-established woodland without demonstrating exceptional circumstances that would justify the loss of valuable habitat.</w:t>
      </w:r>
    </w:p>
    <w:p w14:paraId="2201916B" w14:textId="77777777" w:rsidR="00BE779F" w:rsidRPr="00BE779F" w:rsidRDefault="00BE779F" w:rsidP="00BE779F">
      <w:pPr>
        <w:pStyle w:val="Default"/>
        <w:rPr>
          <w:bCs/>
          <w:lang w:eastAsia="en-GB"/>
        </w:rPr>
      </w:pPr>
    </w:p>
    <w:p w14:paraId="1CACC677" w14:textId="1819C275" w:rsidR="00BE779F" w:rsidRDefault="00BE779F" w:rsidP="00BE779F">
      <w:pPr>
        <w:pStyle w:val="Default"/>
        <w:rPr>
          <w:bCs/>
          <w:lang w:eastAsia="en-GB"/>
        </w:rPr>
      </w:pPr>
      <w:r w:rsidRPr="00BE779F">
        <w:rPr>
          <w:bCs/>
          <w:lang w:eastAsia="en-GB"/>
        </w:rPr>
        <w:t xml:space="preserve">He </w:t>
      </w:r>
      <w:r w:rsidR="00430624" w:rsidRPr="00BE779F">
        <w:rPr>
          <w:bCs/>
          <w:lang w:eastAsia="en-GB"/>
        </w:rPr>
        <w:t>emphasi</w:t>
      </w:r>
      <w:r w:rsidR="00430624">
        <w:rPr>
          <w:bCs/>
          <w:lang w:eastAsia="en-GB"/>
        </w:rPr>
        <w:t>s</w:t>
      </w:r>
      <w:r w:rsidR="00430624" w:rsidRPr="00BE779F">
        <w:rPr>
          <w:bCs/>
          <w:lang w:eastAsia="en-GB"/>
        </w:rPr>
        <w:t xml:space="preserve">ed </w:t>
      </w:r>
      <w:r w:rsidRPr="00BE779F">
        <w:rPr>
          <w:bCs/>
          <w:lang w:eastAsia="en-GB"/>
        </w:rPr>
        <w:t xml:space="preserve">that the </w:t>
      </w:r>
      <w:r>
        <w:rPr>
          <w:bCs/>
          <w:lang w:eastAsia="en-GB"/>
        </w:rPr>
        <w:t>Planning Committee</w:t>
      </w:r>
      <w:r w:rsidRPr="00BE779F">
        <w:rPr>
          <w:bCs/>
          <w:lang w:eastAsia="en-GB"/>
        </w:rPr>
        <w:t xml:space="preserve"> operated within a plan-led system and that decisions were based on planning policy and material considerations, not political affiliations. He noted that the </w:t>
      </w:r>
      <w:r w:rsidR="00430624">
        <w:rPr>
          <w:bCs/>
          <w:lang w:eastAsia="en-GB"/>
        </w:rPr>
        <w:t>C</w:t>
      </w:r>
      <w:r w:rsidR="00430624" w:rsidRPr="00BE779F">
        <w:rPr>
          <w:bCs/>
          <w:lang w:eastAsia="en-GB"/>
        </w:rPr>
        <w:t xml:space="preserve">ommittee </w:t>
      </w:r>
      <w:r w:rsidRPr="00BE779F">
        <w:rPr>
          <w:bCs/>
          <w:lang w:eastAsia="en-GB"/>
        </w:rPr>
        <w:t xml:space="preserve">had previously reviewed a comprehensive planning officer report, heard from both applicants and objectors, and examined extensive documentation on the </w:t>
      </w:r>
      <w:r w:rsidR="00430624">
        <w:rPr>
          <w:bCs/>
          <w:lang w:eastAsia="en-GB"/>
        </w:rPr>
        <w:t>P</w:t>
      </w:r>
      <w:r w:rsidR="00430624" w:rsidRPr="00BE779F">
        <w:rPr>
          <w:bCs/>
          <w:lang w:eastAsia="en-GB"/>
        </w:rPr>
        <w:t xml:space="preserve">lanning </w:t>
      </w:r>
      <w:r w:rsidR="00430624">
        <w:rPr>
          <w:bCs/>
          <w:lang w:eastAsia="en-GB"/>
        </w:rPr>
        <w:t>P</w:t>
      </w:r>
      <w:r w:rsidR="00430624" w:rsidRPr="00BE779F">
        <w:rPr>
          <w:bCs/>
          <w:lang w:eastAsia="en-GB"/>
        </w:rPr>
        <w:t>ortal</w:t>
      </w:r>
      <w:r w:rsidRPr="00BE779F">
        <w:rPr>
          <w:bCs/>
          <w:lang w:eastAsia="en-GB"/>
        </w:rPr>
        <w:t xml:space="preserve">. The majority of </w:t>
      </w:r>
      <w:r w:rsidR="00BA4A02">
        <w:rPr>
          <w:bCs/>
          <w:lang w:eastAsia="en-GB"/>
        </w:rPr>
        <w:t>M</w:t>
      </w:r>
      <w:r w:rsidRPr="00BE779F">
        <w:rPr>
          <w:bCs/>
          <w:lang w:eastAsia="en-GB"/>
        </w:rPr>
        <w:t xml:space="preserve">embers had disagreed with the officer’s recommendation to approve the application and had instead </w:t>
      </w:r>
      <w:r>
        <w:rPr>
          <w:bCs/>
          <w:lang w:eastAsia="en-GB"/>
        </w:rPr>
        <w:t>decided that they were minded to refuse planning permission.</w:t>
      </w:r>
    </w:p>
    <w:p w14:paraId="00961BEC" w14:textId="77777777" w:rsidR="00BE779F" w:rsidRPr="00BE779F" w:rsidRDefault="00BE779F" w:rsidP="00BE779F">
      <w:pPr>
        <w:pStyle w:val="Default"/>
        <w:rPr>
          <w:bCs/>
          <w:lang w:eastAsia="en-GB"/>
        </w:rPr>
      </w:pPr>
    </w:p>
    <w:p w14:paraId="2B468A30" w14:textId="247F4086" w:rsidR="00BE779F" w:rsidRDefault="00BE779F" w:rsidP="00BE779F">
      <w:pPr>
        <w:pStyle w:val="Default"/>
        <w:rPr>
          <w:bCs/>
          <w:lang w:eastAsia="en-GB"/>
        </w:rPr>
      </w:pPr>
      <w:r>
        <w:rPr>
          <w:bCs/>
          <w:lang w:eastAsia="en-GB"/>
        </w:rPr>
        <w:t xml:space="preserve">Alderman </w:t>
      </w:r>
      <w:r w:rsidRPr="00BE779F">
        <w:rPr>
          <w:bCs/>
          <w:lang w:eastAsia="en-GB"/>
        </w:rPr>
        <w:t xml:space="preserve">McIlveen thanked fellow </w:t>
      </w:r>
      <w:r w:rsidR="00430624">
        <w:rPr>
          <w:bCs/>
          <w:lang w:eastAsia="en-GB"/>
        </w:rPr>
        <w:t>C</w:t>
      </w:r>
      <w:r w:rsidR="00430624" w:rsidRPr="00BE779F">
        <w:rPr>
          <w:bCs/>
          <w:lang w:eastAsia="en-GB"/>
        </w:rPr>
        <w:t xml:space="preserve">ommittee </w:t>
      </w:r>
      <w:r w:rsidR="00BA4A02">
        <w:rPr>
          <w:bCs/>
          <w:lang w:eastAsia="en-GB"/>
        </w:rPr>
        <w:t>M</w:t>
      </w:r>
      <w:r w:rsidRPr="00BE779F">
        <w:rPr>
          <w:bCs/>
          <w:lang w:eastAsia="en-GB"/>
        </w:rPr>
        <w:t xml:space="preserve">embers for their input in shaping the refusal grounds, which legal advisors later confirmed were robust and </w:t>
      </w:r>
      <w:proofErr w:type="gramStart"/>
      <w:r w:rsidRPr="00BE779F">
        <w:rPr>
          <w:bCs/>
          <w:lang w:eastAsia="en-GB"/>
        </w:rPr>
        <w:t>policy-based</w:t>
      </w:r>
      <w:proofErr w:type="gramEnd"/>
      <w:r w:rsidRPr="00BE779F">
        <w:rPr>
          <w:bCs/>
          <w:lang w:eastAsia="en-GB"/>
        </w:rPr>
        <w:t xml:space="preserve">. He stressed that the site, although not formally designated, qualified as open space under </w:t>
      </w:r>
      <w:r w:rsidR="00D013FF">
        <w:rPr>
          <w:bCs/>
          <w:lang w:eastAsia="en-GB"/>
        </w:rPr>
        <w:t>P</w:t>
      </w:r>
      <w:r w:rsidRPr="00BE779F">
        <w:rPr>
          <w:bCs/>
          <w:lang w:eastAsia="en-GB"/>
        </w:rPr>
        <w:t>olicy OS1 and fulfilled several functions outlined in Annex A3 of PPS8. He also referenced concerns raised by the Northern Ireland Environment Agency (NIEA) and concluded that the proposed development would likely damage the woodland. Therefore, he believed planning permission should be refused.</w:t>
      </w:r>
    </w:p>
    <w:p w14:paraId="18C63569" w14:textId="77777777" w:rsidR="00BE779F" w:rsidRDefault="00BE779F" w:rsidP="00BE779F">
      <w:pPr>
        <w:pStyle w:val="Default"/>
        <w:rPr>
          <w:bCs/>
          <w:lang w:eastAsia="en-GB"/>
        </w:rPr>
      </w:pPr>
    </w:p>
    <w:p w14:paraId="5A3CAE7A" w14:textId="3BE439B4" w:rsidR="00BE779F" w:rsidRDefault="00BE779F" w:rsidP="00BF7BF9">
      <w:pPr>
        <w:pStyle w:val="Default"/>
        <w:rPr>
          <w:bCs/>
          <w:lang w:val="en-US" w:eastAsia="en-GB"/>
        </w:rPr>
      </w:pPr>
      <w:r>
        <w:rPr>
          <w:bCs/>
          <w:lang w:eastAsia="en-GB"/>
        </w:rPr>
        <w:t xml:space="preserve">As seconder, Alderman McDowell </w:t>
      </w:r>
      <w:r w:rsidRPr="00BE779F">
        <w:rPr>
          <w:bCs/>
          <w:lang w:eastAsia="en-GB"/>
        </w:rPr>
        <w:t xml:space="preserve">expressed his continued support for the </w:t>
      </w:r>
      <w:r w:rsidR="00430624">
        <w:rPr>
          <w:bCs/>
          <w:lang w:eastAsia="en-GB"/>
        </w:rPr>
        <w:t xml:space="preserve">Committee’s </w:t>
      </w:r>
      <w:r w:rsidRPr="00BE779F">
        <w:rPr>
          <w:bCs/>
          <w:lang w:eastAsia="en-GB"/>
        </w:rPr>
        <w:t xml:space="preserve">proposal to refuse planning permission. He recalled that during the initial meeting, the </w:t>
      </w:r>
      <w:r w:rsidR="00430624">
        <w:rPr>
          <w:bCs/>
          <w:lang w:eastAsia="en-GB"/>
        </w:rPr>
        <w:t>C</w:t>
      </w:r>
      <w:r w:rsidR="00430624" w:rsidRPr="00BE779F">
        <w:rPr>
          <w:bCs/>
          <w:lang w:eastAsia="en-GB"/>
        </w:rPr>
        <w:t xml:space="preserve">ommittee </w:t>
      </w:r>
      <w:r w:rsidRPr="00BE779F">
        <w:rPr>
          <w:bCs/>
          <w:lang w:eastAsia="en-GB"/>
        </w:rPr>
        <w:t xml:space="preserve">had thoroughly considered both sides of the argument, listened to deputations, and reached a unanimous decision to refuse the application. He stated that nothing presented since had changed his view. He </w:t>
      </w:r>
      <w:r w:rsidRPr="00BE779F">
        <w:rPr>
          <w:bCs/>
          <w:lang w:eastAsia="en-GB"/>
        </w:rPr>
        <w:lastRenderedPageBreak/>
        <w:t xml:space="preserve">endorsed the motion to refuse, noting that Alderman McIlveen had clearly outlined strong planning reasons for rejecting the application. </w:t>
      </w:r>
    </w:p>
    <w:p w14:paraId="193E0105" w14:textId="77777777" w:rsidR="00BF7BF9" w:rsidRDefault="00BF7BF9" w:rsidP="00573AFD">
      <w:pPr>
        <w:rPr>
          <w:rFonts w:cs="Arial"/>
          <w:szCs w:val="24"/>
          <w:lang w:val="en-US"/>
        </w:rPr>
      </w:pPr>
    </w:p>
    <w:p w14:paraId="737BF289" w14:textId="76FBE208" w:rsidR="009A455E" w:rsidRDefault="009A455E" w:rsidP="00573AFD">
      <w:pPr>
        <w:rPr>
          <w:rFonts w:cs="Arial"/>
          <w:b/>
          <w:bCs/>
          <w:szCs w:val="24"/>
          <w:lang w:val="en-US"/>
        </w:rPr>
      </w:pPr>
      <w:r w:rsidRPr="009A455E">
        <w:rPr>
          <w:rFonts w:cs="Arial"/>
          <w:b/>
          <w:bCs/>
          <w:szCs w:val="24"/>
          <w:lang w:val="en-US"/>
        </w:rPr>
        <w:t xml:space="preserve">RESOLVED, on the proposal of </w:t>
      </w:r>
      <w:r w:rsidR="00BE779F">
        <w:rPr>
          <w:rFonts w:cs="Arial"/>
          <w:b/>
          <w:bCs/>
          <w:szCs w:val="24"/>
          <w:lang w:val="en-US"/>
        </w:rPr>
        <w:t>Alderman McIlveen</w:t>
      </w:r>
      <w:r w:rsidR="00AB6B49">
        <w:rPr>
          <w:rFonts w:cs="Arial"/>
          <w:b/>
          <w:bCs/>
          <w:szCs w:val="24"/>
          <w:lang w:val="en-US"/>
        </w:rPr>
        <w:t>,</w:t>
      </w:r>
      <w:r w:rsidRPr="009A455E">
        <w:rPr>
          <w:rFonts w:cs="Arial"/>
          <w:b/>
          <w:bCs/>
          <w:szCs w:val="24"/>
          <w:lang w:val="en-US"/>
        </w:rPr>
        <w:t xml:space="preserve"> seconded by </w:t>
      </w:r>
      <w:r w:rsidR="00BE779F">
        <w:rPr>
          <w:rFonts w:cs="Arial"/>
          <w:b/>
          <w:bCs/>
          <w:szCs w:val="24"/>
          <w:lang w:val="en-US"/>
        </w:rPr>
        <w:t>Alderman McDowell</w:t>
      </w:r>
      <w:r w:rsidR="00AB6B49">
        <w:rPr>
          <w:rFonts w:cs="Arial"/>
          <w:b/>
          <w:bCs/>
          <w:szCs w:val="24"/>
          <w:lang w:val="en-US"/>
        </w:rPr>
        <w:t>,</w:t>
      </w:r>
      <w:r w:rsidRPr="009A455E">
        <w:rPr>
          <w:rFonts w:cs="Arial"/>
          <w:b/>
          <w:bCs/>
          <w:szCs w:val="24"/>
          <w:lang w:val="en-US"/>
        </w:rPr>
        <w:t xml:space="preserve"> that the recommendation be adopted</w:t>
      </w:r>
      <w:r w:rsidR="00D26994">
        <w:rPr>
          <w:rFonts w:cs="Arial"/>
          <w:b/>
          <w:bCs/>
          <w:szCs w:val="24"/>
          <w:lang w:val="en-US"/>
        </w:rPr>
        <w:t>.</w:t>
      </w:r>
      <w:r w:rsidR="00BE779F">
        <w:rPr>
          <w:rFonts w:cs="Arial"/>
          <w:b/>
          <w:bCs/>
          <w:szCs w:val="24"/>
          <w:lang w:val="en-US"/>
        </w:rPr>
        <w:t xml:space="preserve"> </w:t>
      </w:r>
      <w:r>
        <w:rPr>
          <w:rFonts w:cs="Arial"/>
          <w:b/>
          <w:bCs/>
          <w:szCs w:val="24"/>
          <w:lang w:val="en-US"/>
        </w:rPr>
        <w:t xml:space="preserve">  </w:t>
      </w:r>
    </w:p>
    <w:p w14:paraId="77B3304A" w14:textId="77777777" w:rsidR="00587549" w:rsidRDefault="00587549" w:rsidP="00573AFD">
      <w:pPr>
        <w:rPr>
          <w:rFonts w:cs="Arial"/>
          <w:b/>
          <w:bCs/>
          <w:szCs w:val="24"/>
          <w:lang w:val="en-US"/>
        </w:rPr>
      </w:pPr>
    </w:p>
    <w:p w14:paraId="1AFC7885" w14:textId="59865BB6" w:rsidR="00587549" w:rsidRPr="009A455E" w:rsidRDefault="00587549" w:rsidP="00573AFD">
      <w:pPr>
        <w:rPr>
          <w:rFonts w:cs="Arial"/>
          <w:b/>
          <w:bCs/>
          <w:szCs w:val="24"/>
          <w:lang w:val="en-US"/>
        </w:rPr>
      </w:pPr>
      <w:r>
        <w:rPr>
          <w:rFonts w:cs="Arial"/>
          <w:b/>
          <w:bCs/>
          <w:szCs w:val="24"/>
          <w:lang w:val="en-US"/>
        </w:rPr>
        <w:t xml:space="preserve">[Councillor Smart was </w:t>
      </w:r>
      <w:r w:rsidR="00D013FF">
        <w:rPr>
          <w:rFonts w:cs="Arial"/>
          <w:b/>
          <w:bCs/>
          <w:szCs w:val="24"/>
          <w:lang w:val="en-US"/>
        </w:rPr>
        <w:t>returned to the c</w:t>
      </w:r>
      <w:r>
        <w:rPr>
          <w:rFonts w:cs="Arial"/>
          <w:b/>
          <w:bCs/>
          <w:szCs w:val="24"/>
          <w:lang w:val="en-US"/>
        </w:rPr>
        <w:t xml:space="preserve">hamber at </w:t>
      </w:r>
      <w:r w:rsidR="00D013FF">
        <w:rPr>
          <w:rFonts w:cs="Arial"/>
          <w:b/>
          <w:bCs/>
          <w:szCs w:val="24"/>
          <w:lang w:val="en-US"/>
        </w:rPr>
        <w:t>7.</w:t>
      </w:r>
      <w:r>
        <w:rPr>
          <w:rFonts w:cs="Arial"/>
          <w:b/>
          <w:bCs/>
          <w:szCs w:val="24"/>
          <w:lang w:val="en-US"/>
        </w:rPr>
        <w:t>17</w:t>
      </w:r>
      <w:r w:rsidR="00D013FF">
        <w:rPr>
          <w:rFonts w:cs="Arial"/>
          <w:b/>
          <w:bCs/>
          <w:szCs w:val="24"/>
          <w:lang w:val="en-US"/>
        </w:rPr>
        <w:t>pm</w:t>
      </w:r>
      <w:r>
        <w:rPr>
          <w:rFonts w:cs="Arial"/>
          <w:b/>
          <w:bCs/>
          <w:szCs w:val="24"/>
          <w:lang w:val="en-US"/>
        </w:rPr>
        <w:t xml:space="preserve"> whilst Councillor Hennessy left due to a declaration of interest in Item 4.2]</w:t>
      </w:r>
    </w:p>
    <w:p w14:paraId="10B2E423" w14:textId="77777777" w:rsidR="00BF7BF9" w:rsidRPr="009B4D6B" w:rsidRDefault="00BF7BF9" w:rsidP="00C76737">
      <w:pPr>
        <w:rPr>
          <w:lang w:val="en-US"/>
        </w:rPr>
      </w:pPr>
    </w:p>
    <w:p w14:paraId="44838977" w14:textId="609DD513" w:rsidR="00BF7BF9" w:rsidRPr="00836426" w:rsidRDefault="00BF7BF9" w:rsidP="009B4D6B">
      <w:pPr>
        <w:pStyle w:val="Heading2"/>
        <w:rPr>
          <w:b/>
          <w:bCs/>
          <w:u w:val="single"/>
          <w:lang w:val="fr-FR"/>
        </w:rPr>
      </w:pPr>
      <w:r w:rsidRPr="00836426">
        <w:rPr>
          <w:b/>
          <w:bCs/>
          <w:lang w:val="fr-FR"/>
        </w:rPr>
        <w:t>4.2</w:t>
      </w:r>
      <w:r w:rsidRPr="00836426">
        <w:rPr>
          <w:b/>
          <w:bCs/>
          <w:lang w:val="fr-FR"/>
        </w:rPr>
        <w:tab/>
      </w:r>
      <w:r w:rsidR="00836426" w:rsidRPr="00836426">
        <w:rPr>
          <w:b/>
          <w:bCs/>
          <w:u w:val="single"/>
          <w:lang w:val="fr-FR"/>
        </w:rPr>
        <w:t xml:space="preserve">LA06/2025/0137/F – 2 </w:t>
      </w:r>
      <w:proofErr w:type="spellStart"/>
      <w:r w:rsidR="00836426" w:rsidRPr="00836426">
        <w:rPr>
          <w:b/>
          <w:bCs/>
          <w:u w:val="single"/>
          <w:lang w:val="fr-FR"/>
        </w:rPr>
        <w:t>Brianville</w:t>
      </w:r>
      <w:proofErr w:type="spellEnd"/>
      <w:r w:rsidR="00836426" w:rsidRPr="00836426">
        <w:rPr>
          <w:b/>
          <w:bCs/>
          <w:u w:val="single"/>
          <w:lang w:val="fr-FR"/>
        </w:rPr>
        <w:t xml:space="preserve"> Drive, B</w:t>
      </w:r>
      <w:r w:rsidR="00836426">
        <w:rPr>
          <w:b/>
          <w:bCs/>
          <w:u w:val="single"/>
          <w:lang w:val="fr-FR"/>
        </w:rPr>
        <w:t>angor</w:t>
      </w:r>
      <w:r w:rsidR="009C6F7A">
        <w:rPr>
          <w:b/>
          <w:bCs/>
          <w:u w:val="single"/>
          <w:lang w:val="fr-FR"/>
        </w:rPr>
        <w:t>, BT19 6EG</w:t>
      </w:r>
    </w:p>
    <w:p w14:paraId="45FCD8F8" w14:textId="6FBD073E" w:rsidR="00BF7BF9" w:rsidRPr="00351471" w:rsidRDefault="00E47216" w:rsidP="00573AFD">
      <w:pPr>
        <w:rPr>
          <w:rFonts w:cs="Arial"/>
          <w:szCs w:val="24"/>
        </w:rPr>
      </w:pPr>
      <w:r>
        <w:rPr>
          <w:rFonts w:cs="Arial"/>
          <w:szCs w:val="24"/>
          <w:lang w:val="fr-FR"/>
        </w:rPr>
        <w:tab/>
      </w:r>
      <w:r w:rsidRPr="00351471">
        <w:rPr>
          <w:rFonts w:cs="Arial"/>
          <w:szCs w:val="24"/>
        </w:rPr>
        <w:t xml:space="preserve">(Appendices V &amp; VI) </w:t>
      </w:r>
      <w:r w:rsidR="009B4D6B" w:rsidRPr="00351471">
        <w:rPr>
          <w:rFonts w:cs="Arial"/>
          <w:szCs w:val="24"/>
        </w:rPr>
        <w:tab/>
      </w:r>
    </w:p>
    <w:p w14:paraId="48A75139" w14:textId="77777777" w:rsidR="00E47216" w:rsidRPr="00351471" w:rsidRDefault="00E47216" w:rsidP="00573AFD">
      <w:pPr>
        <w:rPr>
          <w:rFonts w:cs="Arial"/>
          <w:szCs w:val="24"/>
        </w:rPr>
      </w:pPr>
    </w:p>
    <w:p w14:paraId="693F3F22" w14:textId="77777777" w:rsidR="007D2542" w:rsidRDefault="007D2542" w:rsidP="007D2542">
      <w:pPr>
        <w:rPr>
          <w:rFonts w:cs="Arial"/>
          <w:szCs w:val="24"/>
        </w:rPr>
      </w:pPr>
      <w:r w:rsidRPr="00DB328B">
        <w:rPr>
          <w:rFonts w:cs="Arial"/>
          <w:caps/>
          <w:szCs w:val="24"/>
        </w:rPr>
        <w:t xml:space="preserve">Previously </w:t>
      </w:r>
      <w:proofErr w:type="gramStart"/>
      <w:r w:rsidRPr="00DB328B">
        <w:rPr>
          <w:rFonts w:cs="Arial"/>
          <w:caps/>
          <w:szCs w:val="24"/>
        </w:rPr>
        <w:t>circulated:-</w:t>
      </w:r>
      <w:proofErr w:type="gramEnd"/>
      <w:r>
        <w:rPr>
          <w:rFonts w:cs="Arial"/>
          <w:szCs w:val="24"/>
        </w:rPr>
        <w:t xml:space="preserve"> Case Officer’s report. </w:t>
      </w:r>
    </w:p>
    <w:p w14:paraId="3A65EA52" w14:textId="77777777" w:rsidR="007D2542" w:rsidRDefault="007D2542" w:rsidP="007D2542">
      <w:pPr>
        <w:rPr>
          <w:rFonts w:cs="Arial"/>
          <w:szCs w:val="24"/>
        </w:rPr>
      </w:pPr>
    </w:p>
    <w:p w14:paraId="72DB2600" w14:textId="6BB96870" w:rsidR="007D2542" w:rsidRPr="009C6F7A" w:rsidRDefault="007D2542" w:rsidP="007D2542">
      <w:pPr>
        <w:rPr>
          <w:rFonts w:cs="Arial"/>
          <w:szCs w:val="24"/>
        </w:rPr>
      </w:pPr>
      <w:r w:rsidRPr="007565E3">
        <w:rPr>
          <w:rFonts w:cs="Arial"/>
          <w:b/>
          <w:bCs/>
          <w:szCs w:val="24"/>
        </w:rPr>
        <w:t xml:space="preserve">DEA: </w:t>
      </w:r>
      <w:r w:rsidR="009C6F7A">
        <w:rPr>
          <w:rFonts w:cs="Arial"/>
          <w:szCs w:val="24"/>
        </w:rPr>
        <w:t>Bangor East &amp; Donaghadee</w:t>
      </w:r>
    </w:p>
    <w:p w14:paraId="5C4DC283" w14:textId="17F15B5C" w:rsidR="007D2542" w:rsidRPr="00D54EBA" w:rsidRDefault="007D2542" w:rsidP="007D2542">
      <w:pPr>
        <w:rPr>
          <w:rFonts w:cs="Arial"/>
          <w:color w:val="000000" w:themeColor="text1"/>
          <w:kern w:val="0"/>
          <w:szCs w:val="24"/>
          <w:lang w:eastAsia="en-GB"/>
          <w14:ligatures w14:val="none"/>
        </w:rPr>
      </w:pPr>
      <w:r w:rsidRPr="007565E3">
        <w:rPr>
          <w:rFonts w:cs="Arial"/>
          <w:b/>
          <w:bCs/>
          <w:szCs w:val="24"/>
        </w:rPr>
        <w:t>Committee Interest</w:t>
      </w:r>
      <w:r>
        <w:rPr>
          <w:rFonts w:cs="Arial"/>
          <w:b/>
          <w:bCs/>
          <w:szCs w:val="24"/>
        </w:rPr>
        <w:t xml:space="preserve">: </w:t>
      </w:r>
      <w:r w:rsidR="00430624" w:rsidRPr="00430624">
        <w:rPr>
          <w:rFonts w:cs="Arial"/>
          <w:szCs w:val="24"/>
        </w:rPr>
        <w:t>A local development application called-in to Planning Committee by Alderman Graham</w:t>
      </w:r>
    </w:p>
    <w:p w14:paraId="2E2C06D0" w14:textId="33EA49AD" w:rsidR="007D2542" w:rsidRPr="009C6F7A" w:rsidRDefault="007D2542" w:rsidP="007D2542">
      <w:pPr>
        <w:rPr>
          <w:rFonts w:cs="Arial"/>
          <w:szCs w:val="24"/>
        </w:rPr>
      </w:pPr>
      <w:r w:rsidRPr="009C6F7A">
        <w:rPr>
          <w:rFonts w:cs="Arial"/>
          <w:b/>
          <w:bCs/>
          <w:szCs w:val="24"/>
        </w:rPr>
        <w:t xml:space="preserve">Proposal: </w:t>
      </w:r>
      <w:r w:rsidR="009C6F7A" w:rsidRPr="009C6F7A">
        <w:rPr>
          <w:rFonts w:cs="Arial"/>
          <w:szCs w:val="24"/>
        </w:rPr>
        <w:t xml:space="preserve">2 </w:t>
      </w:r>
      <w:proofErr w:type="spellStart"/>
      <w:r w:rsidR="009C6F7A" w:rsidRPr="009C6F7A">
        <w:rPr>
          <w:rFonts w:cs="Arial"/>
          <w:szCs w:val="24"/>
        </w:rPr>
        <w:t>Brianville</w:t>
      </w:r>
      <w:proofErr w:type="spellEnd"/>
      <w:r w:rsidR="009C6F7A" w:rsidRPr="009C6F7A">
        <w:rPr>
          <w:rFonts w:cs="Arial"/>
          <w:szCs w:val="24"/>
        </w:rPr>
        <w:t xml:space="preserve"> Drive, Bangor, B</w:t>
      </w:r>
      <w:r w:rsidR="009C6F7A">
        <w:rPr>
          <w:rFonts w:cs="Arial"/>
          <w:szCs w:val="24"/>
        </w:rPr>
        <w:t>T19 6EG</w:t>
      </w:r>
    </w:p>
    <w:p w14:paraId="6A0E30A0" w14:textId="44D4B9B7" w:rsidR="007D2542" w:rsidRPr="007F4341" w:rsidRDefault="007D2542" w:rsidP="007D2542">
      <w:pPr>
        <w:tabs>
          <w:tab w:val="left" w:pos="0"/>
        </w:tabs>
        <w:rPr>
          <w:rFonts w:cs="Arial"/>
          <w:szCs w:val="24"/>
        </w:rPr>
      </w:pPr>
      <w:r w:rsidRPr="007F4341">
        <w:rPr>
          <w:rFonts w:cs="Arial"/>
          <w:b/>
          <w:bCs/>
          <w:szCs w:val="24"/>
        </w:rPr>
        <w:t xml:space="preserve">Site Location: </w:t>
      </w:r>
      <w:r w:rsidR="009C6F7A" w:rsidRPr="007F4341">
        <w:rPr>
          <w:rFonts w:cs="Arial"/>
          <w:szCs w:val="24"/>
        </w:rPr>
        <w:t xml:space="preserve">2 </w:t>
      </w:r>
      <w:proofErr w:type="spellStart"/>
      <w:r w:rsidR="009C6F7A" w:rsidRPr="007F4341">
        <w:rPr>
          <w:rFonts w:cs="Arial"/>
          <w:szCs w:val="24"/>
        </w:rPr>
        <w:t>Brianville</w:t>
      </w:r>
      <w:proofErr w:type="spellEnd"/>
      <w:r w:rsidR="009C6F7A" w:rsidRPr="007F4341">
        <w:rPr>
          <w:rFonts w:cs="Arial"/>
          <w:szCs w:val="24"/>
        </w:rPr>
        <w:t xml:space="preserve"> Drive, Bangor</w:t>
      </w:r>
    </w:p>
    <w:p w14:paraId="3D6C6CE0" w14:textId="19EC9AA5" w:rsidR="007D2542" w:rsidRPr="007F4341" w:rsidRDefault="007D2542" w:rsidP="007D2542">
      <w:pPr>
        <w:rPr>
          <w:rFonts w:cs="Arial"/>
          <w:szCs w:val="24"/>
        </w:rPr>
      </w:pPr>
      <w:r w:rsidRPr="007F4341">
        <w:rPr>
          <w:rFonts w:cs="Arial"/>
          <w:b/>
          <w:bCs/>
          <w:szCs w:val="24"/>
        </w:rPr>
        <w:t xml:space="preserve">Recommendation: </w:t>
      </w:r>
      <w:r w:rsidR="009C6F7A" w:rsidRPr="007F4341">
        <w:rPr>
          <w:rFonts w:cs="Arial"/>
          <w:szCs w:val="24"/>
        </w:rPr>
        <w:t>Refuse retrospective planning permission</w:t>
      </w:r>
    </w:p>
    <w:p w14:paraId="0399A5CB" w14:textId="77777777" w:rsidR="007D2542" w:rsidRPr="007F4341" w:rsidRDefault="007D2542" w:rsidP="007D2542">
      <w:pPr>
        <w:rPr>
          <w:rFonts w:cs="Arial"/>
          <w:szCs w:val="24"/>
        </w:rPr>
      </w:pPr>
    </w:p>
    <w:p w14:paraId="5FAC60C7" w14:textId="3096D902" w:rsidR="00EF7B1C" w:rsidRPr="00EF7B1C" w:rsidRDefault="00EF7B1C" w:rsidP="00EF7B1C">
      <w:pPr>
        <w:pStyle w:val="Default"/>
        <w:rPr>
          <w:bCs/>
          <w:lang w:eastAsia="en-GB"/>
        </w:rPr>
      </w:pPr>
      <w:r>
        <w:rPr>
          <w:bCs/>
          <w:lang w:eastAsia="en-GB"/>
        </w:rPr>
        <w:t xml:space="preserve">The </w:t>
      </w:r>
      <w:r w:rsidRPr="00EF7B1C">
        <w:rPr>
          <w:bCs/>
          <w:lang w:eastAsia="en-GB"/>
        </w:rPr>
        <w:t xml:space="preserve">Planning Officer </w:t>
      </w:r>
      <w:r w:rsidR="00430624">
        <w:rPr>
          <w:bCs/>
          <w:lang w:eastAsia="en-GB"/>
        </w:rPr>
        <w:t xml:space="preserve">(C Barker) </w:t>
      </w:r>
      <w:r>
        <w:rPr>
          <w:bCs/>
          <w:lang w:eastAsia="en-GB"/>
        </w:rPr>
        <w:t>advised that Item 4.2</w:t>
      </w:r>
      <w:r w:rsidRPr="00EF7B1C">
        <w:rPr>
          <w:bCs/>
          <w:lang w:eastAsia="en-GB"/>
        </w:rPr>
        <w:t xml:space="preserve"> concerned a single-storey wooden structure intended as a home gym/workshop at the front of 2 </w:t>
      </w:r>
      <w:proofErr w:type="spellStart"/>
      <w:r w:rsidRPr="00EF7B1C">
        <w:rPr>
          <w:bCs/>
          <w:lang w:eastAsia="en-GB"/>
        </w:rPr>
        <w:t>Br</w:t>
      </w:r>
      <w:r w:rsidR="00D013FF">
        <w:rPr>
          <w:bCs/>
          <w:lang w:eastAsia="en-GB"/>
        </w:rPr>
        <w:t>ian</w:t>
      </w:r>
      <w:r w:rsidRPr="00EF7B1C">
        <w:rPr>
          <w:bCs/>
          <w:lang w:eastAsia="en-GB"/>
        </w:rPr>
        <w:t>ville</w:t>
      </w:r>
      <w:proofErr w:type="spellEnd"/>
      <w:r w:rsidRPr="00EF7B1C">
        <w:rPr>
          <w:bCs/>
          <w:lang w:eastAsia="en-GB"/>
        </w:rPr>
        <w:t xml:space="preserve"> Drive, Bangor. The application had previously been deferred by the </w:t>
      </w:r>
      <w:r w:rsidR="00430624">
        <w:rPr>
          <w:bCs/>
          <w:lang w:eastAsia="en-GB"/>
        </w:rPr>
        <w:t>C</w:t>
      </w:r>
      <w:r w:rsidR="00430624" w:rsidRPr="00EF7B1C">
        <w:rPr>
          <w:bCs/>
          <w:lang w:eastAsia="en-GB"/>
        </w:rPr>
        <w:t xml:space="preserve">ommittee </w:t>
      </w:r>
      <w:r w:rsidRPr="00EF7B1C">
        <w:rPr>
          <w:bCs/>
          <w:lang w:eastAsia="en-GB"/>
        </w:rPr>
        <w:t>on 5 August to seek legal advice regarding the possibility of applying a temporary time condition.</w:t>
      </w:r>
    </w:p>
    <w:p w14:paraId="102ABFA0" w14:textId="77777777" w:rsidR="00EF7B1C" w:rsidRDefault="00EF7B1C" w:rsidP="00EF7B1C">
      <w:pPr>
        <w:pStyle w:val="Default"/>
        <w:rPr>
          <w:bCs/>
          <w:lang w:eastAsia="en-GB"/>
        </w:rPr>
      </w:pPr>
    </w:p>
    <w:p w14:paraId="7309AB13" w14:textId="4EDD058D" w:rsidR="00EF7B1C" w:rsidRPr="00EF7B1C" w:rsidRDefault="00EF7B1C" w:rsidP="00EF7B1C">
      <w:pPr>
        <w:pStyle w:val="Default"/>
        <w:rPr>
          <w:bCs/>
          <w:lang w:eastAsia="en-GB"/>
        </w:rPr>
      </w:pPr>
      <w:r w:rsidRPr="00EF7B1C">
        <w:rPr>
          <w:bCs/>
          <w:lang w:eastAsia="en-GB"/>
        </w:rPr>
        <w:t>Officers had recommended refusal, citing that the proposal conflicted with paragraph 4.12 of the Strategic Planning Policy Statement (SPPS) for Northern Ireland and Policy EXT1 Criterion A of the addendum to PPS7. The development was deemed visually intrusive and overly dominant due to its scale and position forward of the established building line, negatively impacting the character of the area.</w:t>
      </w:r>
    </w:p>
    <w:p w14:paraId="2E5DEB96" w14:textId="77777777" w:rsidR="00EF7B1C" w:rsidRDefault="00EF7B1C" w:rsidP="00EF7B1C">
      <w:pPr>
        <w:pStyle w:val="Default"/>
        <w:rPr>
          <w:bCs/>
          <w:lang w:eastAsia="en-GB"/>
        </w:rPr>
      </w:pPr>
    </w:p>
    <w:p w14:paraId="1A7B83D3" w14:textId="5A42CB1C" w:rsidR="007D2542" w:rsidRPr="007F4341" w:rsidRDefault="00EF7B1C" w:rsidP="007D2542">
      <w:pPr>
        <w:pStyle w:val="Default"/>
        <w:rPr>
          <w:bCs/>
          <w:lang w:eastAsia="en-GB"/>
        </w:rPr>
      </w:pPr>
      <w:r w:rsidRPr="00EF7B1C">
        <w:rPr>
          <w:bCs/>
          <w:lang w:eastAsia="en-GB"/>
        </w:rPr>
        <w:t xml:space="preserve">Legal </w:t>
      </w:r>
      <w:r w:rsidR="00430624">
        <w:rPr>
          <w:bCs/>
          <w:lang w:eastAsia="en-GB"/>
        </w:rPr>
        <w:t>advice</w:t>
      </w:r>
      <w:r w:rsidR="00430624" w:rsidRPr="00EF7B1C">
        <w:rPr>
          <w:bCs/>
          <w:lang w:eastAsia="en-GB"/>
        </w:rPr>
        <w:t xml:space="preserve"> </w:t>
      </w:r>
      <w:r w:rsidRPr="00EF7B1C">
        <w:rPr>
          <w:bCs/>
          <w:lang w:eastAsia="en-GB"/>
        </w:rPr>
        <w:t>confirmed that while a temporary time condition could be applied, the proposal first needed to be acceptable in principle. The Planning Officer concluded that the development was not acceptable in principle and recommended refusal of retrospective planning permission, based on the previously stated reasons in the case officer report.</w:t>
      </w:r>
    </w:p>
    <w:p w14:paraId="0F7CF798" w14:textId="77777777" w:rsidR="007D2542" w:rsidRPr="007F4341" w:rsidRDefault="007D2542" w:rsidP="007D2542">
      <w:pPr>
        <w:pStyle w:val="Default"/>
        <w:rPr>
          <w:bCs/>
          <w:lang w:eastAsia="en-GB"/>
        </w:rPr>
      </w:pPr>
    </w:p>
    <w:p w14:paraId="48332FB3" w14:textId="1564BB15" w:rsidR="007D2542" w:rsidRDefault="00D013FF" w:rsidP="007D2542">
      <w:pPr>
        <w:pStyle w:val="Default"/>
        <w:rPr>
          <w:bCs/>
          <w:lang w:val="en-US" w:eastAsia="en-GB"/>
        </w:rPr>
      </w:pPr>
      <w:r>
        <w:rPr>
          <w:bCs/>
          <w:lang w:val="en-US" w:eastAsia="en-GB"/>
        </w:rPr>
        <w:t>The Chair</w:t>
      </w:r>
      <w:r w:rsidR="007D2542">
        <w:rPr>
          <w:bCs/>
          <w:lang w:val="en-US" w:eastAsia="en-GB"/>
        </w:rPr>
        <w:t xml:space="preserve"> invited questions from Members for the Planning Officer. </w:t>
      </w:r>
    </w:p>
    <w:p w14:paraId="687B0860" w14:textId="77777777" w:rsidR="007D2542" w:rsidRDefault="007D2542" w:rsidP="007D2542">
      <w:pPr>
        <w:pStyle w:val="Default"/>
        <w:rPr>
          <w:bCs/>
          <w:lang w:val="en-US" w:eastAsia="en-GB"/>
        </w:rPr>
      </w:pPr>
    </w:p>
    <w:p w14:paraId="52FD47EE" w14:textId="0B87A8AA" w:rsidR="007D2542" w:rsidRDefault="007D2542" w:rsidP="007D2542">
      <w:pPr>
        <w:pStyle w:val="Default"/>
        <w:rPr>
          <w:bCs/>
          <w:lang w:val="en-US" w:eastAsia="en-GB"/>
        </w:rPr>
      </w:pPr>
      <w:r>
        <w:rPr>
          <w:bCs/>
          <w:lang w:val="en-US" w:eastAsia="en-GB"/>
        </w:rPr>
        <w:t xml:space="preserve">Proposed by </w:t>
      </w:r>
      <w:r w:rsidR="00EF7B1C">
        <w:rPr>
          <w:bCs/>
          <w:lang w:val="en-US" w:eastAsia="en-GB"/>
        </w:rPr>
        <w:t>Alderman Graham,</w:t>
      </w:r>
      <w:r>
        <w:rPr>
          <w:bCs/>
          <w:lang w:val="en-US" w:eastAsia="en-GB"/>
        </w:rPr>
        <w:t xml:space="preserve"> seconded by </w:t>
      </w:r>
      <w:r w:rsidR="00EF7B1C">
        <w:rPr>
          <w:bCs/>
          <w:lang w:val="en-US" w:eastAsia="en-GB"/>
        </w:rPr>
        <w:t>Alderman McIlveen</w:t>
      </w:r>
      <w:r w:rsidR="00AB6B49">
        <w:rPr>
          <w:bCs/>
          <w:lang w:val="en-US" w:eastAsia="en-GB"/>
        </w:rPr>
        <w:t>,</w:t>
      </w:r>
      <w:r>
        <w:rPr>
          <w:bCs/>
          <w:lang w:val="en-US" w:eastAsia="en-GB"/>
        </w:rPr>
        <w:t xml:space="preserve"> that the recommendation </w:t>
      </w:r>
      <w:r w:rsidR="00430624">
        <w:rPr>
          <w:bCs/>
          <w:lang w:val="en-US" w:eastAsia="en-GB"/>
        </w:rPr>
        <w:t xml:space="preserve">to refuse </w:t>
      </w:r>
      <w:r>
        <w:rPr>
          <w:bCs/>
          <w:lang w:val="en-US" w:eastAsia="en-GB"/>
        </w:rPr>
        <w:t xml:space="preserve">be </w:t>
      </w:r>
      <w:r w:rsidR="00EF7B1C">
        <w:rPr>
          <w:bCs/>
          <w:lang w:val="en-US" w:eastAsia="en-GB"/>
        </w:rPr>
        <w:t>rejected and</w:t>
      </w:r>
      <w:r>
        <w:rPr>
          <w:bCs/>
          <w:lang w:val="en-US" w:eastAsia="en-GB"/>
        </w:rPr>
        <w:t xml:space="preserve">, that </w:t>
      </w:r>
      <w:r w:rsidR="007A2FF7">
        <w:rPr>
          <w:bCs/>
          <w:lang w:val="en-US" w:eastAsia="en-GB"/>
        </w:rPr>
        <w:t>temporary planning</w:t>
      </w:r>
      <w:r>
        <w:rPr>
          <w:bCs/>
          <w:lang w:val="en-US" w:eastAsia="en-GB"/>
        </w:rPr>
        <w:t xml:space="preserve"> permission be </w:t>
      </w:r>
      <w:r w:rsidR="00EF7B1C">
        <w:rPr>
          <w:bCs/>
          <w:lang w:val="en-US" w:eastAsia="en-GB"/>
        </w:rPr>
        <w:t>granted for</w:t>
      </w:r>
      <w:r w:rsidR="007A2FF7">
        <w:rPr>
          <w:bCs/>
          <w:lang w:val="en-US" w:eastAsia="en-GB"/>
        </w:rPr>
        <w:t xml:space="preserve"> </w:t>
      </w:r>
      <w:r w:rsidR="007A2FF7" w:rsidRPr="007A2FF7">
        <w:t>five years, conditioned for dismantlement should current resident(s) vacate premises.</w:t>
      </w:r>
      <w:r>
        <w:rPr>
          <w:bCs/>
          <w:lang w:val="en-US" w:eastAsia="en-GB"/>
        </w:rPr>
        <w:t xml:space="preserve"> </w:t>
      </w:r>
    </w:p>
    <w:p w14:paraId="7330DA24" w14:textId="77777777" w:rsidR="007A2FF7" w:rsidRDefault="007A2FF7" w:rsidP="007D2542">
      <w:pPr>
        <w:pStyle w:val="Default"/>
        <w:rPr>
          <w:bCs/>
          <w:lang w:val="en-US" w:eastAsia="en-GB"/>
        </w:rPr>
      </w:pPr>
    </w:p>
    <w:p w14:paraId="507A0406" w14:textId="1AC76A43" w:rsidR="00936679" w:rsidRPr="00936679" w:rsidRDefault="00936679" w:rsidP="00936679">
      <w:pPr>
        <w:pStyle w:val="Default"/>
        <w:rPr>
          <w:bCs/>
          <w:lang w:eastAsia="en-GB"/>
        </w:rPr>
      </w:pPr>
      <w:r w:rsidRPr="00936679">
        <w:rPr>
          <w:bCs/>
          <w:lang w:eastAsia="en-GB"/>
        </w:rPr>
        <w:t xml:space="preserve">Alderman Graham recalled that at the August meeting, he had proposed granting planning permission for the temporary gym structure at 2 </w:t>
      </w:r>
      <w:proofErr w:type="spellStart"/>
      <w:r w:rsidR="00430624">
        <w:rPr>
          <w:bCs/>
          <w:lang w:eastAsia="en-GB"/>
        </w:rPr>
        <w:t>Brianville</w:t>
      </w:r>
      <w:proofErr w:type="spellEnd"/>
      <w:r w:rsidR="00430624" w:rsidRPr="00936679">
        <w:rPr>
          <w:bCs/>
          <w:lang w:eastAsia="en-GB"/>
        </w:rPr>
        <w:t xml:space="preserve"> </w:t>
      </w:r>
      <w:r w:rsidRPr="00936679">
        <w:rPr>
          <w:bCs/>
          <w:lang w:eastAsia="en-GB"/>
        </w:rPr>
        <w:t xml:space="preserve">Drive. He suggested conditions be attached, including maintaining the hedge that screened the </w:t>
      </w:r>
      <w:r w:rsidRPr="00936679">
        <w:rPr>
          <w:bCs/>
          <w:lang w:eastAsia="en-GB"/>
        </w:rPr>
        <w:lastRenderedPageBreak/>
        <w:t xml:space="preserve">building from view. </w:t>
      </w:r>
      <w:r w:rsidR="007E09EB">
        <w:rPr>
          <w:bCs/>
          <w:lang w:eastAsia="en-GB"/>
        </w:rPr>
        <w:t xml:space="preserve"> </w:t>
      </w:r>
      <w:r w:rsidRPr="00936679">
        <w:rPr>
          <w:bCs/>
          <w:lang w:eastAsia="en-GB"/>
        </w:rPr>
        <w:t xml:space="preserve">Although the </w:t>
      </w:r>
      <w:r>
        <w:rPr>
          <w:bCs/>
          <w:lang w:eastAsia="en-GB"/>
        </w:rPr>
        <w:t>Planning Officer</w:t>
      </w:r>
      <w:r w:rsidRPr="00936679">
        <w:rPr>
          <w:bCs/>
          <w:lang w:eastAsia="en-GB"/>
        </w:rPr>
        <w:t xml:space="preserve"> had noted concerns about the hedge’s sustainability, </w:t>
      </w:r>
      <w:r>
        <w:rPr>
          <w:bCs/>
          <w:lang w:eastAsia="en-GB"/>
        </w:rPr>
        <w:t xml:space="preserve">Alderman </w:t>
      </w:r>
      <w:r w:rsidRPr="00936679">
        <w:rPr>
          <w:bCs/>
          <w:lang w:eastAsia="en-GB"/>
        </w:rPr>
        <w:t>Graham believed those could be resolved.</w:t>
      </w:r>
    </w:p>
    <w:p w14:paraId="6E37CC43" w14:textId="77777777" w:rsidR="00936679" w:rsidRDefault="00936679" w:rsidP="00936679">
      <w:pPr>
        <w:pStyle w:val="Default"/>
        <w:rPr>
          <w:bCs/>
          <w:lang w:eastAsia="en-GB"/>
        </w:rPr>
      </w:pPr>
    </w:p>
    <w:p w14:paraId="73F9409B" w14:textId="6F444715" w:rsidR="00936679" w:rsidRDefault="00936679" w:rsidP="00936679">
      <w:pPr>
        <w:pStyle w:val="Default"/>
        <w:rPr>
          <w:bCs/>
          <w:lang w:eastAsia="en-GB"/>
        </w:rPr>
      </w:pPr>
      <w:r w:rsidRPr="00936679">
        <w:rPr>
          <w:bCs/>
          <w:lang w:eastAsia="en-GB"/>
        </w:rPr>
        <w:t xml:space="preserve">He </w:t>
      </w:r>
      <w:r w:rsidR="00430624" w:rsidRPr="00936679">
        <w:rPr>
          <w:bCs/>
          <w:lang w:eastAsia="en-GB"/>
        </w:rPr>
        <w:t>emphasi</w:t>
      </w:r>
      <w:r w:rsidR="00430624">
        <w:rPr>
          <w:bCs/>
          <w:lang w:eastAsia="en-GB"/>
        </w:rPr>
        <w:t>s</w:t>
      </w:r>
      <w:r w:rsidR="00430624" w:rsidRPr="00936679">
        <w:rPr>
          <w:bCs/>
          <w:lang w:eastAsia="en-GB"/>
        </w:rPr>
        <w:t xml:space="preserve">ed </w:t>
      </w:r>
      <w:r w:rsidRPr="00936679">
        <w:rPr>
          <w:bCs/>
          <w:lang w:eastAsia="en-GB"/>
        </w:rPr>
        <w:t>the importance of showing maximum sympathy due to the exceptional physical needs of the resident</w:t>
      </w:r>
      <w:r>
        <w:rPr>
          <w:bCs/>
          <w:lang w:eastAsia="en-GB"/>
        </w:rPr>
        <w:t>(s)</w:t>
      </w:r>
      <w:r w:rsidRPr="00936679">
        <w:rPr>
          <w:bCs/>
          <w:lang w:eastAsia="en-GB"/>
        </w:rPr>
        <w:t xml:space="preserve">, and proposed that the building’s rustic, wooden appearance be preserved as a condition. </w:t>
      </w:r>
      <w:r w:rsidR="007E09EB">
        <w:rPr>
          <w:bCs/>
          <w:lang w:eastAsia="en-GB"/>
        </w:rPr>
        <w:t xml:space="preserve"> </w:t>
      </w:r>
      <w:r w:rsidRPr="00936679">
        <w:rPr>
          <w:bCs/>
          <w:lang w:eastAsia="en-GB"/>
        </w:rPr>
        <w:t xml:space="preserve">While he had initially proposed full planning permission, he later supported granting temporary permission, following a suggestion from Alderman </w:t>
      </w:r>
      <w:r>
        <w:rPr>
          <w:bCs/>
          <w:lang w:eastAsia="en-GB"/>
        </w:rPr>
        <w:t>McIlveen</w:t>
      </w:r>
      <w:r w:rsidRPr="00936679">
        <w:rPr>
          <w:bCs/>
          <w:lang w:eastAsia="en-GB"/>
        </w:rPr>
        <w:t>.</w:t>
      </w:r>
    </w:p>
    <w:p w14:paraId="23E451C0" w14:textId="77777777" w:rsidR="00936679" w:rsidRPr="00936679" w:rsidRDefault="00936679" w:rsidP="00936679">
      <w:pPr>
        <w:pStyle w:val="Default"/>
        <w:rPr>
          <w:bCs/>
          <w:lang w:eastAsia="en-GB"/>
        </w:rPr>
      </w:pPr>
    </w:p>
    <w:p w14:paraId="3C305FC3" w14:textId="2967DA0E" w:rsidR="00936679" w:rsidRDefault="00936679" w:rsidP="00936679">
      <w:pPr>
        <w:pStyle w:val="Default"/>
        <w:rPr>
          <w:bCs/>
          <w:lang w:eastAsia="en-GB"/>
        </w:rPr>
      </w:pPr>
      <w:r>
        <w:rPr>
          <w:bCs/>
          <w:lang w:eastAsia="en-GB"/>
        </w:rPr>
        <w:t xml:space="preserve">Alderman </w:t>
      </w:r>
      <w:r w:rsidRPr="00936679">
        <w:rPr>
          <w:bCs/>
          <w:lang w:eastAsia="en-GB"/>
        </w:rPr>
        <w:t>Graham acknowledged concerns about setting a precedent but argued that any future cases would need to meet similar criteria—namely, having a screening hedge and comparable physical needs.</w:t>
      </w:r>
      <w:r w:rsidR="007E09EB">
        <w:rPr>
          <w:bCs/>
          <w:lang w:eastAsia="en-GB"/>
        </w:rPr>
        <w:t xml:space="preserve"> </w:t>
      </w:r>
      <w:r w:rsidRPr="00936679">
        <w:rPr>
          <w:bCs/>
          <w:lang w:eastAsia="en-GB"/>
        </w:rPr>
        <w:t xml:space="preserve"> He concluded by urging the </w:t>
      </w:r>
      <w:r w:rsidR="00430624">
        <w:rPr>
          <w:bCs/>
          <w:lang w:eastAsia="en-GB"/>
        </w:rPr>
        <w:t>C</w:t>
      </w:r>
      <w:r w:rsidR="00430624" w:rsidRPr="00936679">
        <w:rPr>
          <w:bCs/>
          <w:lang w:eastAsia="en-GB"/>
        </w:rPr>
        <w:t xml:space="preserve">ommittee </w:t>
      </w:r>
      <w:r w:rsidRPr="00936679">
        <w:rPr>
          <w:bCs/>
          <w:lang w:eastAsia="en-GB"/>
        </w:rPr>
        <w:t>to be as accommodating as possible and reiterated his proposal for temporary approval.</w:t>
      </w:r>
    </w:p>
    <w:p w14:paraId="7E20106C" w14:textId="77777777" w:rsidR="00936679" w:rsidRDefault="00936679" w:rsidP="00936679">
      <w:pPr>
        <w:pStyle w:val="Default"/>
        <w:rPr>
          <w:bCs/>
          <w:lang w:eastAsia="en-GB"/>
        </w:rPr>
      </w:pPr>
    </w:p>
    <w:p w14:paraId="10B3D645" w14:textId="58E330B8" w:rsidR="00936679" w:rsidRPr="00936679" w:rsidRDefault="00936679" w:rsidP="00936679">
      <w:pPr>
        <w:pStyle w:val="Default"/>
        <w:rPr>
          <w:bCs/>
          <w:lang w:eastAsia="en-GB"/>
        </w:rPr>
      </w:pPr>
      <w:r w:rsidRPr="00936679">
        <w:rPr>
          <w:bCs/>
          <w:lang w:eastAsia="en-GB"/>
        </w:rPr>
        <w:t>Alderman McIlveen</w:t>
      </w:r>
      <w:r>
        <w:rPr>
          <w:bCs/>
          <w:lang w:eastAsia="en-GB"/>
        </w:rPr>
        <w:t xml:space="preserve">, as seconder, </w:t>
      </w:r>
      <w:r w:rsidRPr="00936679">
        <w:rPr>
          <w:bCs/>
          <w:lang w:eastAsia="en-GB"/>
        </w:rPr>
        <w:t>expressed mixed feelings about the legal advice received, stating he was pleased it confirmed a time limit could be applied as a condition, but had reservations overall. He noted two key points from the previous meeting: first, that the structure in question was not a permanent bricks-and-mortar building but rather a large wooden shed; and second, that a genuine need had been identified, particularly in relation to disability.</w:t>
      </w:r>
    </w:p>
    <w:p w14:paraId="518EAAA1" w14:textId="77777777" w:rsidR="00936679" w:rsidRDefault="00936679" w:rsidP="00936679">
      <w:pPr>
        <w:pStyle w:val="Default"/>
        <w:rPr>
          <w:bCs/>
          <w:lang w:eastAsia="en-GB"/>
        </w:rPr>
      </w:pPr>
    </w:p>
    <w:p w14:paraId="5E2FDCC6" w14:textId="6FB1117D" w:rsidR="00936679" w:rsidRDefault="00936679" w:rsidP="00936679">
      <w:pPr>
        <w:pStyle w:val="Default"/>
        <w:rPr>
          <w:bCs/>
          <w:lang w:eastAsia="en-GB"/>
        </w:rPr>
      </w:pPr>
      <w:r w:rsidRPr="00936679">
        <w:rPr>
          <w:bCs/>
          <w:lang w:eastAsia="en-GB"/>
        </w:rPr>
        <w:t xml:space="preserve">He acknowledged discussions about relocating the structure elsewhere on the site but felt that was not a feasible option. </w:t>
      </w:r>
      <w:r>
        <w:rPr>
          <w:bCs/>
          <w:lang w:eastAsia="en-GB"/>
        </w:rPr>
        <w:t xml:space="preserve">Alderman </w:t>
      </w:r>
      <w:r w:rsidRPr="00936679">
        <w:rPr>
          <w:bCs/>
          <w:lang w:eastAsia="en-GB"/>
        </w:rPr>
        <w:t xml:space="preserve">McIlveen reflected on the challenges of retrospective applications and suggested that, had the proposal come before the </w:t>
      </w:r>
      <w:r w:rsidR="00430624">
        <w:rPr>
          <w:bCs/>
          <w:lang w:eastAsia="en-GB"/>
        </w:rPr>
        <w:t>C</w:t>
      </w:r>
      <w:r w:rsidR="00430624" w:rsidRPr="00936679">
        <w:rPr>
          <w:bCs/>
          <w:lang w:eastAsia="en-GB"/>
        </w:rPr>
        <w:t xml:space="preserve">ommittee </w:t>
      </w:r>
      <w:r w:rsidRPr="00936679">
        <w:rPr>
          <w:bCs/>
          <w:lang w:eastAsia="en-GB"/>
        </w:rPr>
        <w:t>initially, the outcome might have differed.</w:t>
      </w:r>
    </w:p>
    <w:p w14:paraId="457C6810" w14:textId="77777777" w:rsidR="00936679" w:rsidRPr="00936679" w:rsidRDefault="00936679" w:rsidP="00936679">
      <w:pPr>
        <w:pStyle w:val="Default"/>
        <w:rPr>
          <w:bCs/>
          <w:lang w:eastAsia="en-GB"/>
        </w:rPr>
      </w:pPr>
    </w:p>
    <w:p w14:paraId="6D358240" w14:textId="6485A38A" w:rsidR="00936679" w:rsidRDefault="00936679" w:rsidP="00936679">
      <w:pPr>
        <w:pStyle w:val="Default"/>
        <w:rPr>
          <w:bCs/>
          <w:lang w:eastAsia="en-GB"/>
        </w:rPr>
      </w:pPr>
      <w:r w:rsidRPr="00936679">
        <w:rPr>
          <w:bCs/>
          <w:lang w:eastAsia="en-GB"/>
        </w:rPr>
        <w:t xml:space="preserve">He </w:t>
      </w:r>
      <w:r w:rsidR="00430624" w:rsidRPr="00936679">
        <w:rPr>
          <w:bCs/>
          <w:lang w:eastAsia="en-GB"/>
        </w:rPr>
        <w:t>emphasi</w:t>
      </w:r>
      <w:r w:rsidR="00430624">
        <w:rPr>
          <w:bCs/>
          <w:lang w:eastAsia="en-GB"/>
        </w:rPr>
        <w:t>s</w:t>
      </w:r>
      <w:r w:rsidR="00430624" w:rsidRPr="00936679">
        <w:rPr>
          <w:bCs/>
          <w:lang w:eastAsia="en-GB"/>
        </w:rPr>
        <w:t xml:space="preserve">ed </w:t>
      </w:r>
      <w:r w:rsidRPr="00936679">
        <w:rPr>
          <w:bCs/>
          <w:lang w:eastAsia="en-GB"/>
        </w:rPr>
        <w:t>that planning policy allow</w:t>
      </w:r>
      <w:r>
        <w:rPr>
          <w:bCs/>
          <w:lang w:eastAsia="en-GB"/>
        </w:rPr>
        <w:t>ed</w:t>
      </w:r>
      <w:r w:rsidRPr="00936679">
        <w:rPr>
          <w:bCs/>
          <w:lang w:eastAsia="en-GB"/>
        </w:rPr>
        <w:t xml:space="preserve"> for flexibility when disability </w:t>
      </w:r>
      <w:r w:rsidR="007E09EB">
        <w:rPr>
          <w:bCs/>
          <w:lang w:eastAsia="en-GB"/>
        </w:rPr>
        <w:t>wa</w:t>
      </w:r>
      <w:r w:rsidRPr="00936679">
        <w:rPr>
          <w:bCs/>
          <w:lang w:eastAsia="en-GB"/>
        </w:rPr>
        <w:t xml:space="preserve">s a factor and believed a temporary grant of permission was a creative and compassionate solution. He also highlighted the financial and emotional burden that dismantling the structure would place on a family </w:t>
      </w:r>
      <w:r>
        <w:rPr>
          <w:bCs/>
          <w:lang w:eastAsia="en-GB"/>
        </w:rPr>
        <w:t>that w</w:t>
      </w:r>
      <w:r w:rsidR="007E09EB">
        <w:rPr>
          <w:bCs/>
          <w:lang w:eastAsia="en-GB"/>
        </w:rPr>
        <w:t>as</w:t>
      </w:r>
      <w:r>
        <w:rPr>
          <w:bCs/>
          <w:lang w:eastAsia="en-GB"/>
        </w:rPr>
        <w:t xml:space="preserve"> already managing in difficult circumstances</w:t>
      </w:r>
      <w:r w:rsidRPr="00936679">
        <w:rPr>
          <w:bCs/>
          <w:lang w:eastAsia="en-GB"/>
        </w:rPr>
        <w:t xml:space="preserve">. </w:t>
      </w:r>
      <w:r w:rsidR="007E09EB">
        <w:rPr>
          <w:bCs/>
          <w:lang w:eastAsia="en-GB"/>
        </w:rPr>
        <w:t xml:space="preserve"> </w:t>
      </w:r>
      <w:r w:rsidRPr="00936679">
        <w:rPr>
          <w:bCs/>
          <w:lang w:eastAsia="en-GB"/>
        </w:rPr>
        <w:t>He concluded by supporting the proposal and requested clarification on the proposed duration of the temporary permission.</w:t>
      </w:r>
    </w:p>
    <w:p w14:paraId="2C1B72E5" w14:textId="77777777" w:rsidR="00936679" w:rsidRDefault="00936679" w:rsidP="00936679">
      <w:pPr>
        <w:pStyle w:val="Default"/>
        <w:rPr>
          <w:bCs/>
          <w:lang w:eastAsia="en-GB"/>
        </w:rPr>
      </w:pPr>
    </w:p>
    <w:p w14:paraId="6E20E763" w14:textId="381DC2CE" w:rsidR="00936679" w:rsidRDefault="00936679" w:rsidP="00936679">
      <w:pPr>
        <w:pStyle w:val="Default"/>
        <w:rPr>
          <w:bCs/>
          <w:lang w:eastAsia="en-GB"/>
        </w:rPr>
      </w:pPr>
      <w:r>
        <w:rPr>
          <w:bCs/>
          <w:lang w:eastAsia="en-GB"/>
        </w:rPr>
        <w:t>After receiving advice from the Head of Planning, Alderman Graham agreed that a five-year temporary planning permission time limit be applied, a suggestion that Alderman McIlveen as seconder agreed with.</w:t>
      </w:r>
    </w:p>
    <w:p w14:paraId="3B0CDBC3" w14:textId="77777777" w:rsidR="00FB11AF" w:rsidRDefault="00FB11AF" w:rsidP="00936679">
      <w:pPr>
        <w:pStyle w:val="Default"/>
        <w:rPr>
          <w:bCs/>
          <w:lang w:eastAsia="en-GB"/>
        </w:rPr>
      </w:pPr>
    </w:p>
    <w:p w14:paraId="1745219B" w14:textId="11A947D8" w:rsidR="00FB11AF" w:rsidRPr="00FB11AF" w:rsidRDefault="00FB11AF" w:rsidP="00FB11AF">
      <w:pPr>
        <w:pStyle w:val="Default"/>
        <w:rPr>
          <w:bCs/>
          <w:lang w:eastAsia="en-GB"/>
        </w:rPr>
      </w:pPr>
      <w:r w:rsidRPr="00FB11AF">
        <w:rPr>
          <w:bCs/>
          <w:lang w:eastAsia="en-GB"/>
        </w:rPr>
        <w:t>Alderman Smith referred to the legal advice provided, noting that if the applicant w</w:t>
      </w:r>
      <w:r w:rsidR="007E09EB">
        <w:rPr>
          <w:bCs/>
          <w:lang w:eastAsia="en-GB"/>
        </w:rPr>
        <w:t>as</w:t>
      </w:r>
      <w:r w:rsidRPr="00FB11AF">
        <w:rPr>
          <w:bCs/>
          <w:lang w:eastAsia="en-GB"/>
        </w:rPr>
        <w:t xml:space="preserve"> to seek permanent planning permission in the future, the current granting of temporary permission would be considered a material factor. He questioned whether th</w:t>
      </w:r>
      <w:r w:rsidR="007E09EB">
        <w:rPr>
          <w:bCs/>
          <w:lang w:eastAsia="en-GB"/>
        </w:rPr>
        <w:t>at</w:t>
      </w:r>
      <w:r w:rsidRPr="00FB11AF">
        <w:rPr>
          <w:bCs/>
          <w:lang w:eastAsia="en-GB"/>
        </w:rPr>
        <w:t xml:space="preserve"> interpretation was correct and asked the Chair and </w:t>
      </w:r>
      <w:r w:rsidR="007E09EB">
        <w:rPr>
          <w:bCs/>
          <w:lang w:eastAsia="en-GB"/>
        </w:rPr>
        <w:t>o</w:t>
      </w:r>
      <w:r>
        <w:rPr>
          <w:bCs/>
          <w:lang w:eastAsia="en-GB"/>
        </w:rPr>
        <w:t>fficers</w:t>
      </w:r>
      <w:r w:rsidRPr="00FB11AF">
        <w:rPr>
          <w:bCs/>
          <w:lang w:eastAsia="en-GB"/>
        </w:rPr>
        <w:t xml:space="preserve"> if there was any way to mitigate that potential influence in future applications.</w:t>
      </w:r>
    </w:p>
    <w:p w14:paraId="776107B3" w14:textId="77777777" w:rsidR="00FB11AF" w:rsidRDefault="00FB11AF" w:rsidP="00936679">
      <w:pPr>
        <w:pStyle w:val="Default"/>
        <w:rPr>
          <w:bCs/>
          <w:lang w:eastAsia="en-GB"/>
        </w:rPr>
      </w:pPr>
    </w:p>
    <w:p w14:paraId="5A7C5589" w14:textId="4F3B4EB0" w:rsidR="00FB11AF" w:rsidRPr="00FB11AF" w:rsidRDefault="00FB11AF" w:rsidP="00FB11AF">
      <w:pPr>
        <w:pStyle w:val="Default"/>
        <w:rPr>
          <w:bCs/>
          <w:lang w:eastAsia="en-GB"/>
        </w:rPr>
      </w:pPr>
      <w:r>
        <w:rPr>
          <w:bCs/>
          <w:lang w:eastAsia="en-GB"/>
        </w:rPr>
        <w:t>T</w:t>
      </w:r>
      <w:r w:rsidRPr="00FB11AF">
        <w:rPr>
          <w:bCs/>
          <w:lang w:eastAsia="en-GB"/>
        </w:rPr>
        <w:t>he Planning Officer explained that, as with any application, the planning history would be a material consideration. While there was nothing preventing the applicant from seeking permanent permission in the future, any such application would need to be assessed afresh</w:t>
      </w:r>
      <w:r w:rsidR="007E09EB">
        <w:rPr>
          <w:bCs/>
          <w:lang w:eastAsia="en-GB"/>
        </w:rPr>
        <w:t xml:space="preserve"> - </w:t>
      </w:r>
      <w:r w:rsidRPr="00FB11AF">
        <w:rPr>
          <w:bCs/>
          <w:lang w:eastAsia="en-GB"/>
        </w:rPr>
        <w:t xml:space="preserve">though the existing planning history would </w:t>
      </w:r>
      <w:r w:rsidR="00430624">
        <w:rPr>
          <w:bCs/>
          <w:lang w:eastAsia="en-GB"/>
        </w:rPr>
        <w:t>be considered in</w:t>
      </w:r>
      <w:r w:rsidR="00430624" w:rsidRPr="00FB11AF">
        <w:rPr>
          <w:bCs/>
          <w:lang w:eastAsia="en-GB"/>
        </w:rPr>
        <w:t xml:space="preserve"> </w:t>
      </w:r>
      <w:r w:rsidRPr="00FB11AF">
        <w:rPr>
          <w:bCs/>
          <w:lang w:eastAsia="en-GB"/>
        </w:rPr>
        <w:t>that assessment.</w:t>
      </w:r>
    </w:p>
    <w:p w14:paraId="1191919F" w14:textId="77777777" w:rsidR="00FB11AF" w:rsidRDefault="00FB11AF" w:rsidP="00936679">
      <w:pPr>
        <w:pStyle w:val="Default"/>
        <w:rPr>
          <w:bCs/>
          <w:lang w:eastAsia="en-GB"/>
        </w:rPr>
      </w:pPr>
    </w:p>
    <w:p w14:paraId="4E64B89F" w14:textId="03EADE66" w:rsidR="00F25456" w:rsidRDefault="00F25456" w:rsidP="00936679">
      <w:pPr>
        <w:pStyle w:val="Default"/>
        <w:rPr>
          <w:bCs/>
          <w:lang w:eastAsia="en-GB"/>
        </w:rPr>
      </w:pPr>
      <w:r>
        <w:rPr>
          <w:bCs/>
          <w:lang w:eastAsia="en-GB"/>
        </w:rPr>
        <w:lastRenderedPageBreak/>
        <w:t>C</w:t>
      </w:r>
      <w:r w:rsidRPr="00F25456">
        <w:rPr>
          <w:bCs/>
          <w:lang w:eastAsia="en-GB"/>
        </w:rPr>
        <w:t xml:space="preserve">ouncillor Wray expressed sympathy for the family involved and for others living with disabilities who could benefit from such adaptations. However, he respectfully disagreed with granting planning permission, stating that the proposal was not compliant with planning policy. He supported the </w:t>
      </w:r>
      <w:r>
        <w:rPr>
          <w:bCs/>
          <w:lang w:eastAsia="en-GB"/>
        </w:rPr>
        <w:t>Planning Officer’s</w:t>
      </w:r>
      <w:r w:rsidRPr="00F25456">
        <w:rPr>
          <w:bCs/>
          <w:lang w:eastAsia="en-GB"/>
        </w:rPr>
        <w:t xml:space="preserve"> view that the development was unacceptable in principle and noted that legal advice confirmed th</w:t>
      </w:r>
      <w:r w:rsidR="007E09EB">
        <w:rPr>
          <w:bCs/>
          <w:lang w:eastAsia="en-GB"/>
        </w:rPr>
        <w:t>at</w:t>
      </w:r>
      <w:r w:rsidRPr="00F25456">
        <w:rPr>
          <w:bCs/>
          <w:lang w:eastAsia="en-GB"/>
        </w:rPr>
        <w:t xml:space="preserve"> stance, regardless of any conditions applied. </w:t>
      </w:r>
      <w:r>
        <w:rPr>
          <w:bCs/>
          <w:lang w:eastAsia="en-GB"/>
        </w:rPr>
        <w:t xml:space="preserve">Councillor </w:t>
      </w:r>
      <w:r w:rsidRPr="00F25456">
        <w:rPr>
          <w:bCs/>
          <w:lang w:eastAsia="en-GB"/>
        </w:rPr>
        <w:t xml:space="preserve">Wray argued that approving the application would set a precedent contrary to PPS7 and described the structure as visually intrusive and dominant. He ultimately agreed with the </w:t>
      </w:r>
      <w:r w:rsidR="007E09EB">
        <w:rPr>
          <w:bCs/>
          <w:lang w:eastAsia="en-GB"/>
        </w:rPr>
        <w:t>o</w:t>
      </w:r>
      <w:r>
        <w:rPr>
          <w:bCs/>
          <w:lang w:eastAsia="en-GB"/>
        </w:rPr>
        <w:t>fficer’s</w:t>
      </w:r>
      <w:r w:rsidRPr="00F25456">
        <w:rPr>
          <w:bCs/>
          <w:lang w:eastAsia="en-GB"/>
        </w:rPr>
        <w:t xml:space="preserve"> recommendation that the application should not be approved.</w:t>
      </w:r>
    </w:p>
    <w:p w14:paraId="6DAB7FBA" w14:textId="77777777" w:rsidR="00A52B4E" w:rsidRDefault="00A52B4E" w:rsidP="00936679">
      <w:pPr>
        <w:pStyle w:val="Default"/>
        <w:rPr>
          <w:bCs/>
          <w:lang w:eastAsia="en-GB"/>
        </w:rPr>
      </w:pPr>
    </w:p>
    <w:p w14:paraId="0375F875" w14:textId="76A20153" w:rsidR="00A52B4E" w:rsidRDefault="00A52B4E" w:rsidP="00936679">
      <w:pPr>
        <w:pStyle w:val="Default"/>
        <w:rPr>
          <w:bCs/>
          <w:lang w:eastAsia="en-GB"/>
        </w:rPr>
      </w:pPr>
      <w:r>
        <w:rPr>
          <w:bCs/>
          <w:lang w:eastAsia="en-GB"/>
        </w:rPr>
        <w:t xml:space="preserve">Councillor Smart </w:t>
      </w:r>
      <w:r w:rsidRPr="00A52B4E">
        <w:rPr>
          <w:bCs/>
          <w:lang w:eastAsia="en-GB"/>
        </w:rPr>
        <w:t>queried the frequency of temporary planning permissions being granted for temporary structures such as th</w:t>
      </w:r>
      <w:r w:rsidR="007E09EB">
        <w:rPr>
          <w:bCs/>
          <w:lang w:eastAsia="en-GB"/>
        </w:rPr>
        <w:t>at</w:t>
      </w:r>
      <w:r w:rsidRPr="00A52B4E">
        <w:rPr>
          <w:bCs/>
          <w:lang w:eastAsia="en-GB"/>
        </w:rPr>
        <w:t xml:space="preserve"> under consideration. He asked whether similar permissions had been issued in the past and if they had led to any ongoing implications, such as appeals</w:t>
      </w:r>
      <w:r w:rsidR="003B1BEE">
        <w:rPr>
          <w:bCs/>
          <w:lang w:eastAsia="en-GB"/>
        </w:rPr>
        <w:t xml:space="preserve">, requesting </w:t>
      </w:r>
      <w:r w:rsidRPr="00A52B4E">
        <w:rPr>
          <w:bCs/>
          <w:lang w:eastAsia="en-GB"/>
        </w:rPr>
        <w:t xml:space="preserve">background information to help inform the </w:t>
      </w:r>
      <w:r w:rsidR="00430624">
        <w:rPr>
          <w:bCs/>
          <w:lang w:eastAsia="en-GB"/>
        </w:rPr>
        <w:t>C</w:t>
      </w:r>
      <w:r w:rsidR="00430624" w:rsidRPr="00A52B4E">
        <w:rPr>
          <w:bCs/>
          <w:lang w:eastAsia="en-GB"/>
        </w:rPr>
        <w:t xml:space="preserve">ommittee’s </w:t>
      </w:r>
      <w:r w:rsidRPr="00A52B4E">
        <w:rPr>
          <w:bCs/>
          <w:lang w:eastAsia="en-GB"/>
        </w:rPr>
        <w:t>decision.</w:t>
      </w:r>
    </w:p>
    <w:p w14:paraId="1F8ED428" w14:textId="77777777" w:rsidR="003B1BEE" w:rsidRDefault="003B1BEE" w:rsidP="00936679">
      <w:pPr>
        <w:pStyle w:val="Default"/>
        <w:rPr>
          <w:bCs/>
          <w:lang w:eastAsia="en-GB"/>
        </w:rPr>
      </w:pPr>
    </w:p>
    <w:p w14:paraId="2496851B" w14:textId="5B535EBF" w:rsidR="003B1BEE" w:rsidRDefault="003B1BEE" w:rsidP="003B1BEE">
      <w:pPr>
        <w:pStyle w:val="Default"/>
        <w:rPr>
          <w:bCs/>
          <w:lang w:eastAsia="en-GB"/>
        </w:rPr>
      </w:pPr>
      <w:r>
        <w:rPr>
          <w:bCs/>
          <w:lang w:eastAsia="en-GB"/>
        </w:rPr>
        <w:t>The Planning Officer e</w:t>
      </w:r>
      <w:r w:rsidRPr="003B1BEE">
        <w:rPr>
          <w:bCs/>
          <w:lang w:eastAsia="en-GB"/>
        </w:rPr>
        <w:t>xplained that temporary conditions had been commonly applied to buildings and structures, including those located in front of the building line. Th</w:t>
      </w:r>
      <w:r w:rsidR="007E09EB">
        <w:rPr>
          <w:bCs/>
          <w:lang w:eastAsia="en-GB"/>
        </w:rPr>
        <w:t>o</w:t>
      </w:r>
      <w:r w:rsidRPr="003B1BEE">
        <w:rPr>
          <w:bCs/>
          <w:lang w:eastAsia="en-GB"/>
        </w:rPr>
        <w:t xml:space="preserve">se conditions were typically used when a development was acceptable in principle. The </w:t>
      </w:r>
      <w:r w:rsidR="007E09EB">
        <w:rPr>
          <w:bCs/>
          <w:lang w:eastAsia="en-GB"/>
        </w:rPr>
        <w:t>o</w:t>
      </w:r>
      <w:r w:rsidRPr="003B1BEE">
        <w:rPr>
          <w:bCs/>
          <w:lang w:eastAsia="en-GB"/>
        </w:rPr>
        <w:t>fficer noted that such conditions were enforceable once the specified time period expired and confirmed that enforcement action would have been taken if necessary.</w:t>
      </w:r>
    </w:p>
    <w:p w14:paraId="4C97B1BE" w14:textId="77777777" w:rsidR="003B1BEE" w:rsidRDefault="003B1BEE" w:rsidP="003B1BEE">
      <w:pPr>
        <w:pStyle w:val="Default"/>
        <w:rPr>
          <w:bCs/>
          <w:lang w:eastAsia="en-GB"/>
        </w:rPr>
      </w:pPr>
    </w:p>
    <w:p w14:paraId="4D401AA5" w14:textId="0721E147" w:rsidR="003B1BEE" w:rsidRDefault="003B1BEE" w:rsidP="003B1BEE">
      <w:pPr>
        <w:pStyle w:val="Default"/>
        <w:rPr>
          <w:bCs/>
          <w:lang w:eastAsia="en-GB"/>
        </w:rPr>
      </w:pPr>
      <w:r>
        <w:rPr>
          <w:bCs/>
          <w:lang w:eastAsia="en-GB"/>
        </w:rPr>
        <w:t>Alderman McAlpine was able to understand the need of a home gym for those with disabilities but was unable to grasp the workshop aspect of the temporary structure. The Planning Officer a</w:t>
      </w:r>
      <w:r w:rsidRPr="003B1BEE">
        <w:rPr>
          <w:bCs/>
          <w:lang w:eastAsia="en-GB"/>
        </w:rPr>
        <w:t xml:space="preserve">cknowledged that there were significant and sensitive needs within the household. </w:t>
      </w:r>
      <w:r w:rsidR="00430624">
        <w:rPr>
          <w:bCs/>
          <w:lang w:eastAsia="en-GB"/>
        </w:rPr>
        <w:t>She</w:t>
      </w:r>
      <w:r w:rsidR="00430624" w:rsidRPr="003B1BEE">
        <w:rPr>
          <w:bCs/>
          <w:lang w:eastAsia="en-GB"/>
        </w:rPr>
        <w:t xml:space="preserve"> </w:t>
      </w:r>
      <w:r w:rsidRPr="003B1BEE">
        <w:rPr>
          <w:bCs/>
          <w:lang w:eastAsia="en-GB"/>
        </w:rPr>
        <w:t>noted that th</w:t>
      </w:r>
      <w:r w:rsidR="007E09EB">
        <w:rPr>
          <w:bCs/>
          <w:lang w:eastAsia="en-GB"/>
        </w:rPr>
        <w:t>o</w:t>
      </w:r>
      <w:r w:rsidRPr="003B1BEE">
        <w:rPr>
          <w:bCs/>
          <w:lang w:eastAsia="en-GB"/>
        </w:rPr>
        <w:t>se needs applied to both elements of the proposal and could not be easily separated or considered in isolatio</w:t>
      </w:r>
      <w:r>
        <w:rPr>
          <w:bCs/>
          <w:lang w:eastAsia="en-GB"/>
        </w:rPr>
        <w:t xml:space="preserve">n. </w:t>
      </w:r>
    </w:p>
    <w:p w14:paraId="5228B803" w14:textId="77777777" w:rsidR="003B1BEE" w:rsidRDefault="003B1BEE" w:rsidP="003B1BEE">
      <w:pPr>
        <w:pStyle w:val="Default"/>
        <w:rPr>
          <w:bCs/>
          <w:lang w:eastAsia="en-GB"/>
        </w:rPr>
      </w:pPr>
    </w:p>
    <w:p w14:paraId="2FCD98C8" w14:textId="39CC0895" w:rsidR="00162ED9" w:rsidRDefault="00162ED9" w:rsidP="00162ED9">
      <w:pPr>
        <w:pStyle w:val="Default"/>
        <w:rPr>
          <w:bCs/>
          <w:lang w:val="en-US" w:eastAsia="en-GB"/>
        </w:rPr>
      </w:pPr>
      <w:r>
        <w:rPr>
          <w:bCs/>
          <w:lang w:val="en-US" w:eastAsia="en-GB"/>
        </w:rPr>
        <w:t xml:space="preserve">The proposal was put to the meeting and declared CARRIED with </w:t>
      </w:r>
      <w:r w:rsidR="00E17A5C">
        <w:rPr>
          <w:bCs/>
          <w:lang w:val="en-US" w:eastAsia="en-GB"/>
        </w:rPr>
        <w:t>7</w:t>
      </w:r>
      <w:r>
        <w:rPr>
          <w:bCs/>
          <w:lang w:val="en-US" w:eastAsia="en-GB"/>
        </w:rPr>
        <w:t xml:space="preserve"> voting FOR, </w:t>
      </w:r>
      <w:r w:rsidR="00E17A5C">
        <w:rPr>
          <w:bCs/>
          <w:lang w:val="en-US" w:eastAsia="en-GB"/>
        </w:rPr>
        <w:t>5</w:t>
      </w:r>
      <w:r>
        <w:rPr>
          <w:bCs/>
          <w:lang w:val="en-US" w:eastAsia="en-GB"/>
        </w:rPr>
        <w:t xml:space="preserve"> AGAINST, 1 </w:t>
      </w:r>
      <w:r w:rsidRPr="00B93D36">
        <w:rPr>
          <w:bCs/>
          <w:caps/>
          <w:lang w:val="en-US" w:eastAsia="en-GB"/>
        </w:rPr>
        <w:t>abstention</w:t>
      </w:r>
      <w:r>
        <w:rPr>
          <w:bCs/>
          <w:lang w:val="en-US" w:eastAsia="en-GB"/>
        </w:rPr>
        <w:t xml:space="preserve"> and </w:t>
      </w:r>
      <w:r w:rsidR="001B3C53">
        <w:rPr>
          <w:bCs/>
          <w:lang w:val="en-US" w:eastAsia="en-GB"/>
        </w:rPr>
        <w:t xml:space="preserve">3 </w:t>
      </w:r>
      <w:r>
        <w:rPr>
          <w:bCs/>
          <w:lang w:val="en-US" w:eastAsia="en-GB"/>
        </w:rPr>
        <w:t xml:space="preserve">ABSENT. </w:t>
      </w:r>
    </w:p>
    <w:p w14:paraId="7D6B0DDD" w14:textId="77777777" w:rsidR="00162ED9" w:rsidRDefault="00162ED9" w:rsidP="00162ED9">
      <w:pPr>
        <w:pStyle w:val="Default"/>
        <w:rPr>
          <w:bCs/>
          <w:lang w:val="en-U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162ED9" w14:paraId="33C20393" w14:textId="77777777" w:rsidTr="007A2918">
        <w:tc>
          <w:tcPr>
            <w:tcW w:w="2254" w:type="dxa"/>
          </w:tcPr>
          <w:p w14:paraId="0EFFD5FE" w14:textId="52B50DB4" w:rsidR="00162ED9" w:rsidRPr="00B93D36" w:rsidRDefault="00162ED9" w:rsidP="007A2918">
            <w:pPr>
              <w:pStyle w:val="Default"/>
              <w:rPr>
                <w:b/>
                <w:sz w:val="24"/>
                <w:szCs w:val="24"/>
                <w:lang w:val="en-US" w:eastAsia="en-GB"/>
              </w:rPr>
            </w:pPr>
            <w:r w:rsidRPr="00B93D36">
              <w:rPr>
                <w:b/>
                <w:sz w:val="24"/>
                <w:szCs w:val="24"/>
                <w:lang w:val="en-US" w:eastAsia="en-GB"/>
              </w:rPr>
              <w:t xml:space="preserve">FOR </w:t>
            </w:r>
            <w:r w:rsidR="00991CB7">
              <w:rPr>
                <w:b/>
                <w:sz w:val="24"/>
                <w:szCs w:val="24"/>
                <w:lang w:val="en-US" w:eastAsia="en-GB"/>
              </w:rPr>
              <w:t>(7)</w:t>
            </w:r>
          </w:p>
        </w:tc>
        <w:tc>
          <w:tcPr>
            <w:tcW w:w="2254" w:type="dxa"/>
          </w:tcPr>
          <w:p w14:paraId="07C12ABF" w14:textId="605FC8B2" w:rsidR="00162ED9" w:rsidRPr="00B93D36" w:rsidRDefault="00162ED9" w:rsidP="007A2918">
            <w:pPr>
              <w:pStyle w:val="Default"/>
              <w:rPr>
                <w:b/>
                <w:sz w:val="24"/>
                <w:szCs w:val="24"/>
                <w:lang w:val="en-US" w:eastAsia="en-GB"/>
              </w:rPr>
            </w:pPr>
            <w:r w:rsidRPr="00B93D36">
              <w:rPr>
                <w:b/>
                <w:sz w:val="24"/>
                <w:szCs w:val="24"/>
                <w:lang w:val="en-US" w:eastAsia="en-GB"/>
              </w:rPr>
              <w:t xml:space="preserve">AGAINST </w:t>
            </w:r>
            <w:r w:rsidR="00991CB7">
              <w:rPr>
                <w:b/>
                <w:sz w:val="24"/>
                <w:szCs w:val="24"/>
                <w:lang w:val="en-US" w:eastAsia="en-GB"/>
              </w:rPr>
              <w:t>(5)</w:t>
            </w:r>
          </w:p>
        </w:tc>
        <w:tc>
          <w:tcPr>
            <w:tcW w:w="2254" w:type="dxa"/>
          </w:tcPr>
          <w:p w14:paraId="1891A114" w14:textId="45668074" w:rsidR="00162ED9" w:rsidRPr="00B93D36" w:rsidRDefault="00162ED9" w:rsidP="007A2918">
            <w:pPr>
              <w:pStyle w:val="Default"/>
              <w:rPr>
                <w:b/>
                <w:sz w:val="24"/>
                <w:szCs w:val="24"/>
                <w:lang w:val="en-US" w:eastAsia="en-GB"/>
              </w:rPr>
            </w:pPr>
            <w:r w:rsidRPr="00B93D36">
              <w:rPr>
                <w:b/>
                <w:sz w:val="24"/>
                <w:szCs w:val="24"/>
                <w:lang w:val="en-US" w:eastAsia="en-GB"/>
              </w:rPr>
              <w:t xml:space="preserve">ABSTAINED </w:t>
            </w:r>
            <w:r w:rsidR="00E17A5C">
              <w:rPr>
                <w:b/>
                <w:sz w:val="24"/>
                <w:szCs w:val="24"/>
                <w:lang w:val="en-US" w:eastAsia="en-GB"/>
              </w:rPr>
              <w:t>(</w:t>
            </w:r>
            <w:r w:rsidR="00991CB7">
              <w:rPr>
                <w:b/>
                <w:sz w:val="24"/>
                <w:szCs w:val="24"/>
                <w:lang w:val="en-US" w:eastAsia="en-GB"/>
              </w:rPr>
              <w:t>1</w:t>
            </w:r>
            <w:r w:rsidR="00E17A5C">
              <w:rPr>
                <w:b/>
                <w:sz w:val="24"/>
                <w:szCs w:val="24"/>
                <w:lang w:val="en-US" w:eastAsia="en-GB"/>
              </w:rPr>
              <w:t>)</w:t>
            </w:r>
          </w:p>
        </w:tc>
        <w:tc>
          <w:tcPr>
            <w:tcW w:w="2254" w:type="dxa"/>
          </w:tcPr>
          <w:p w14:paraId="25DD3EE1" w14:textId="5DB8AB73" w:rsidR="00162ED9" w:rsidRPr="00B93D36" w:rsidRDefault="00162ED9" w:rsidP="007A2918">
            <w:pPr>
              <w:pStyle w:val="Default"/>
              <w:rPr>
                <w:b/>
                <w:sz w:val="24"/>
                <w:szCs w:val="24"/>
                <w:lang w:val="en-US" w:eastAsia="en-GB"/>
              </w:rPr>
            </w:pPr>
            <w:r>
              <w:rPr>
                <w:b/>
                <w:sz w:val="24"/>
                <w:szCs w:val="24"/>
                <w:lang w:val="en-US" w:eastAsia="en-GB"/>
              </w:rPr>
              <w:t>ABSENT</w:t>
            </w:r>
            <w:r w:rsidRPr="00B93D36">
              <w:rPr>
                <w:b/>
                <w:sz w:val="24"/>
                <w:szCs w:val="24"/>
                <w:lang w:val="en-US" w:eastAsia="en-GB"/>
              </w:rPr>
              <w:t xml:space="preserve"> </w:t>
            </w:r>
            <w:r w:rsidR="00E17A5C">
              <w:rPr>
                <w:b/>
                <w:sz w:val="24"/>
                <w:szCs w:val="24"/>
                <w:lang w:val="en-US" w:eastAsia="en-GB"/>
              </w:rPr>
              <w:t>(</w:t>
            </w:r>
            <w:r w:rsidR="001B3C53">
              <w:rPr>
                <w:b/>
                <w:sz w:val="24"/>
                <w:szCs w:val="24"/>
                <w:lang w:val="en-US" w:eastAsia="en-GB"/>
              </w:rPr>
              <w:t>3</w:t>
            </w:r>
            <w:r w:rsidR="00E17A5C">
              <w:rPr>
                <w:b/>
                <w:sz w:val="24"/>
                <w:szCs w:val="24"/>
                <w:lang w:val="en-US" w:eastAsia="en-GB"/>
              </w:rPr>
              <w:t>)</w:t>
            </w:r>
          </w:p>
        </w:tc>
      </w:tr>
      <w:tr w:rsidR="00162ED9" w14:paraId="694CB100" w14:textId="77777777" w:rsidTr="007A2918">
        <w:tc>
          <w:tcPr>
            <w:tcW w:w="2254" w:type="dxa"/>
          </w:tcPr>
          <w:p w14:paraId="350FDCF8" w14:textId="77777777" w:rsidR="00162ED9" w:rsidRPr="00B93D36" w:rsidRDefault="00162ED9" w:rsidP="007A2918">
            <w:pPr>
              <w:pStyle w:val="Default"/>
              <w:rPr>
                <w:b/>
                <w:sz w:val="24"/>
                <w:szCs w:val="24"/>
                <w:lang w:val="en-US" w:eastAsia="en-GB"/>
              </w:rPr>
            </w:pPr>
            <w:r w:rsidRPr="00B93D36">
              <w:rPr>
                <w:b/>
                <w:sz w:val="24"/>
                <w:szCs w:val="24"/>
                <w:lang w:val="en-US" w:eastAsia="en-GB"/>
              </w:rPr>
              <w:t>Aldermen</w:t>
            </w:r>
          </w:p>
        </w:tc>
        <w:tc>
          <w:tcPr>
            <w:tcW w:w="2254" w:type="dxa"/>
          </w:tcPr>
          <w:p w14:paraId="3C9CE345" w14:textId="77777777" w:rsidR="00162ED9" w:rsidRPr="00696E72" w:rsidRDefault="00162ED9" w:rsidP="007A2918">
            <w:pPr>
              <w:pStyle w:val="Default"/>
              <w:rPr>
                <w:b/>
                <w:sz w:val="24"/>
                <w:szCs w:val="24"/>
                <w:lang w:val="en-US" w:eastAsia="en-GB"/>
              </w:rPr>
            </w:pPr>
            <w:r w:rsidRPr="00696E72">
              <w:rPr>
                <w:b/>
                <w:sz w:val="24"/>
                <w:szCs w:val="24"/>
                <w:lang w:val="en-US" w:eastAsia="en-GB"/>
              </w:rPr>
              <w:t>Alder</w:t>
            </w:r>
            <w:r>
              <w:rPr>
                <w:b/>
                <w:sz w:val="24"/>
                <w:szCs w:val="24"/>
                <w:lang w:val="en-US" w:eastAsia="en-GB"/>
              </w:rPr>
              <w:t>m</w:t>
            </w:r>
            <w:r w:rsidRPr="00696E72">
              <w:rPr>
                <w:b/>
                <w:sz w:val="24"/>
                <w:szCs w:val="24"/>
                <w:lang w:val="en-US" w:eastAsia="en-GB"/>
              </w:rPr>
              <w:t>en</w:t>
            </w:r>
          </w:p>
        </w:tc>
        <w:tc>
          <w:tcPr>
            <w:tcW w:w="2254" w:type="dxa"/>
          </w:tcPr>
          <w:p w14:paraId="69C7AB5A" w14:textId="77777777" w:rsidR="00162ED9" w:rsidRPr="00B93D36" w:rsidRDefault="00162ED9" w:rsidP="007A2918">
            <w:pPr>
              <w:pStyle w:val="Default"/>
              <w:rPr>
                <w:b/>
                <w:sz w:val="24"/>
                <w:szCs w:val="24"/>
                <w:lang w:val="en-US" w:eastAsia="en-GB"/>
              </w:rPr>
            </w:pPr>
            <w:r w:rsidRPr="00B93D36">
              <w:rPr>
                <w:b/>
                <w:sz w:val="24"/>
                <w:szCs w:val="24"/>
                <w:lang w:val="en-US" w:eastAsia="en-GB"/>
              </w:rPr>
              <w:t>Aldermen</w:t>
            </w:r>
          </w:p>
        </w:tc>
        <w:tc>
          <w:tcPr>
            <w:tcW w:w="2254" w:type="dxa"/>
          </w:tcPr>
          <w:p w14:paraId="2C057B01" w14:textId="77777777" w:rsidR="00162ED9" w:rsidRPr="00696E72" w:rsidRDefault="00162ED9" w:rsidP="007A2918">
            <w:pPr>
              <w:pStyle w:val="Default"/>
              <w:rPr>
                <w:b/>
                <w:sz w:val="24"/>
                <w:szCs w:val="24"/>
                <w:lang w:val="en-US" w:eastAsia="en-GB"/>
              </w:rPr>
            </w:pPr>
            <w:r>
              <w:rPr>
                <w:b/>
                <w:sz w:val="24"/>
                <w:szCs w:val="24"/>
                <w:lang w:val="en-US" w:eastAsia="en-GB"/>
              </w:rPr>
              <w:t>Aldermen</w:t>
            </w:r>
          </w:p>
        </w:tc>
      </w:tr>
      <w:tr w:rsidR="00162ED9" w14:paraId="3CF29DFA" w14:textId="77777777" w:rsidTr="007A2918">
        <w:tc>
          <w:tcPr>
            <w:tcW w:w="2254" w:type="dxa"/>
          </w:tcPr>
          <w:p w14:paraId="3E2F2C76" w14:textId="38977329" w:rsidR="00162ED9" w:rsidRPr="00B93D36" w:rsidRDefault="00991CB7" w:rsidP="007A2918">
            <w:pPr>
              <w:pStyle w:val="Default"/>
              <w:rPr>
                <w:bCs/>
                <w:sz w:val="24"/>
                <w:szCs w:val="24"/>
                <w:lang w:val="en-US" w:eastAsia="en-GB"/>
              </w:rPr>
            </w:pPr>
            <w:r>
              <w:rPr>
                <w:bCs/>
                <w:sz w:val="24"/>
                <w:szCs w:val="24"/>
                <w:lang w:val="en-US" w:eastAsia="en-GB"/>
              </w:rPr>
              <w:t>Graham</w:t>
            </w:r>
          </w:p>
        </w:tc>
        <w:tc>
          <w:tcPr>
            <w:tcW w:w="2254" w:type="dxa"/>
          </w:tcPr>
          <w:p w14:paraId="32C96E14" w14:textId="05EF3FEC" w:rsidR="00162ED9" w:rsidRPr="00B93D36" w:rsidRDefault="00E17A5C" w:rsidP="007A2918">
            <w:pPr>
              <w:pStyle w:val="Default"/>
              <w:rPr>
                <w:bCs/>
                <w:sz w:val="24"/>
                <w:szCs w:val="24"/>
                <w:lang w:val="en-US" w:eastAsia="en-GB"/>
              </w:rPr>
            </w:pPr>
            <w:r>
              <w:rPr>
                <w:bCs/>
                <w:sz w:val="24"/>
                <w:szCs w:val="24"/>
                <w:lang w:val="en-US" w:eastAsia="en-GB"/>
              </w:rPr>
              <w:t>McAlpine</w:t>
            </w:r>
          </w:p>
        </w:tc>
        <w:tc>
          <w:tcPr>
            <w:tcW w:w="2254" w:type="dxa"/>
          </w:tcPr>
          <w:p w14:paraId="7490CC7B" w14:textId="619A06EC" w:rsidR="00162ED9" w:rsidRPr="00B93D36" w:rsidRDefault="00162ED9" w:rsidP="007A2918">
            <w:pPr>
              <w:pStyle w:val="Default"/>
              <w:rPr>
                <w:bCs/>
                <w:sz w:val="24"/>
                <w:szCs w:val="24"/>
                <w:lang w:val="en-US" w:eastAsia="en-GB"/>
              </w:rPr>
            </w:pPr>
          </w:p>
        </w:tc>
        <w:tc>
          <w:tcPr>
            <w:tcW w:w="2254" w:type="dxa"/>
          </w:tcPr>
          <w:p w14:paraId="72017501" w14:textId="77777777" w:rsidR="00162ED9" w:rsidRPr="00B93D36" w:rsidRDefault="00162ED9" w:rsidP="007A2918">
            <w:pPr>
              <w:pStyle w:val="Default"/>
              <w:rPr>
                <w:bCs/>
                <w:sz w:val="24"/>
                <w:szCs w:val="24"/>
                <w:lang w:val="en-US" w:eastAsia="en-GB"/>
              </w:rPr>
            </w:pPr>
          </w:p>
        </w:tc>
      </w:tr>
      <w:tr w:rsidR="00162ED9" w14:paraId="061CF597" w14:textId="77777777" w:rsidTr="007A2918">
        <w:tc>
          <w:tcPr>
            <w:tcW w:w="2254" w:type="dxa"/>
          </w:tcPr>
          <w:p w14:paraId="42A347FA" w14:textId="6F00E66B" w:rsidR="00162ED9" w:rsidRPr="00B93D36" w:rsidRDefault="00991CB7" w:rsidP="007A2918">
            <w:pPr>
              <w:pStyle w:val="Default"/>
              <w:rPr>
                <w:bCs/>
                <w:sz w:val="24"/>
                <w:szCs w:val="24"/>
                <w:lang w:val="en-US" w:eastAsia="en-GB"/>
              </w:rPr>
            </w:pPr>
            <w:r>
              <w:rPr>
                <w:bCs/>
                <w:sz w:val="24"/>
                <w:szCs w:val="24"/>
                <w:lang w:val="en-US" w:eastAsia="en-GB"/>
              </w:rPr>
              <w:t>McIlveen</w:t>
            </w:r>
          </w:p>
        </w:tc>
        <w:tc>
          <w:tcPr>
            <w:tcW w:w="2254" w:type="dxa"/>
          </w:tcPr>
          <w:p w14:paraId="0D0D1897" w14:textId="10CF9424" w:rsidR="00162ED9" w:rsidRPr="00B93D36" w:rsidRDefault="00E17A5C" w:rsidP="007A2918">
            <w:pPr>
              <w:pStyle w:val="Default"/>
              <w:rPr>
                <w:bCs/>
                <w:sz w:val="24"/>
                <w:szCs w:val="24"/>
                <w:lang w:val="en-US" w:eastAsia="en-GB"/>
              </w:rPr>
            </w:pPr>
            <w:r>
              <w:rPr>
                <w:bCs/>
                <w:sz w:val="24"/>
                <w:szCs w:val="24"/>
                <w:lang w:val="en-US" w:eastAsia="en-GB"/>
              </w:rPr>
              <w:t>McDowell</w:t>
            </w:r>
          </w:p>
        </w:tc>
        <w:tc>
          <w:tcPr>
            <w:tcW w:w="2254" w:type="dxa"/>
          </w:tcPr>
          <w:p w14:paraId="4A75195E" w14:textId="77777777" w:rsidR="00162ED9" w:rsidRPr="00B93D36" w:rsidRDefault="00162ED9" w:rsidP="007A2918">
            <w:pPr>
              <w:pStyle w:val="Default"/>
              <w:rPr>
                <w:bCs/>
                <w:sz w:val="24"/>
                <w:szCs w:val="24"/>
                <w:lang w:val="en-US" w:eastAsia="en-GB"/>
              </w:rPr>
            </w:pPr>
          </w:p>
        </w:tc>
        <w:tc>
          <w:tcPr>
            <w:tcW w:w="2254" w:type="dxa"/>
          </w:tcPr>
          <w:p w14:paraId="095B140D" w14:textId="77777777" w:rsidR="00162ED9" w:rsidRPr="00B93D36" w:rsidRDefault="00162ED9" w:rsidP="007A2918">
            <w:pPr>
              <w:pStyle w:val="Default"/>
              <w:rPr>
                <w:bCs/>
                <w:sz w:val="24"/>
                <w:szCs w:val="24"/>
                <w:lang w:val="en-US" w:eastAsia="en-GB"/>
              </w:rPr>
            </w:pPr>
          </w:p>
        </w:tc>
      </w:tr>
      <w:tr w:rsidR="00162ED9" w14:paraId="607FF412" w14:textId="77777777" w:rsidTr="007A2918">
        <w:tc>
          <w:tcPr>
            <w:tcW w:w="2254" w:type="dxa"/>
          </w:tcPr>
          <w:p w14:paraId="2006648B" w14:textId="18CE55C8" w:rsidR="00162ED9" w:rsidRPr="00B93D36" w:rsidRDefault="00162ED9" w:rsidP="007A2918">
            <w:pPr>
              <w:pStyle w:val="Default"/>
              <w:rPr>
                <w:bCs/>
                <w:sz w:val="24"/>
                <w:szCs w:val="24"/>
                <w:lang w:val="en-US" w:eastAsia="en-GB"/>
              </w:rPr>
            </w:pPr>
          </w:p>
        </w:tc>
        <w:tc>
          <w:tcPr>
            <w:tcW w:w="2254" w:type="dxa"/>
          </w:tcPr>
          <w:p w14:paraId="304BF54D" w14:textId="1E7738D4" w:rsidR="00162ED9" w:rsidRPr="00B93D36" w:rsidRDefault="00E17A5C" w:rsidP="007A2918">
            <w:pPr>
              <w:pStyle w:val="Default"/>
              <w:rPr>
                <w:bCs/>
                <w:sz w:val="24"/>
                <w:szCs w:val="24"/>
                <w:lang w:val="en-US" w:eastAsia="en-GB"/>
              </w:rPr>
            </w:pPr>
            <w:r>
              <w:rPr>
                <w:bCs/>
                <w:sz w:val="24"/>
                <w:szCs w:val="24"/>
                <w:lang w:val="en-US" w:eastAsia="en-GB"/>
              </w:rPr>
              <w:t>Smith</w:t>
            </w:r>
          </w:p>
        </w:tc>
        <w:tc>
          <w:tcPr>
            <w:tcW w:w="2254" w:type="dxa"/>
          </w:tcPr>
          <w:p w14:paraId="6D0E456A" w14:textId="77777777" w:rsidR="00162ED9" w:rsidRPr="00B93D36" w:rsidRDefault="00162ED9" w:rsidP="007A2918">
            <w:pPr>
              <w:pStyle w:val="Default"/>
              <w:rPr>
                <w:bCs/>
                <w:sz w:val="24"/>
                <w:szCs w:val="24"/>
                <w:lang w:val="en-US" w:eastAsia="en-GB"/>
              </w:rPr>
            </w:pPr>
          </w:p>
        </w:tc>
        <w:tc>
          <w:tcPr>
            <w:tcW w:w="2254" w:type="dxa"/>
          </w:tcPr>
          <w:p w14:paraId="5789E76C" w14:textId="77777777" w:rsidR="00162ED9" w:rsidRPr="00B93D36" w:rsidRDefault="00162ED9" w:rsidP="007A2918">
            <w:pPr>
              <w:pStyle w:val="Default"/>
              <w:rPr>
                <w:bCs/>
                <w:sz w:val="24"/>
                <w:szCs w:val="24"/>
                <w:lang w:val="en-US" w:eastAsia="en-GB"/>
              </w:rPr>
            </w:pPr>
          </w:p>
        </w:tc>
      </w:tr>
      <w:tr w:rsidR="00162ED9" w14:paraId="62F8DE98" w14:textId="77777777" w:rsidTr="007A2918">
        <w:tc>
          <w:tcPr>
            <w:tcW w:w="2254" w:type="dxa"/>
          </w:tcPr>
          <w:p w14:paraId="27C34E93" w14:textId="77777777" w:rsidR="00162ED9" w:rsidRPr="00B93D36" w:rsidRDefault="00162ED9" w:rsidP="007A2918">
            <w:pPr>
              <w:pStyle w:val="Default"/>
              <w:rPr>
                <w:bCs/>
                <w:sz w:val="24"/>
                <w:szCs w:val="24"/>
                <w:lang w:val="en-US" w:eastAsia="en-GB"/>
              </w:rPr>
            </w:pPr>
          </w:p>
        </w:tc>
        <w:tc>
          <w:tcPr>
            <w:tcW w:w="2254" w:type="dxa"/>
          </w:tcPr>
          <w:p w14:paraId="0AAA36CC" w14:textId="77777777" w:rsidR="00162ED9" w:rsidRPr="00B93D36" w:rsidRDefault="00162ED9" w:rsidP="007A2918">
            <w:pPr>
              <w:pStyle w:val="Default"/>
              <w:rPr>
                <w:bCs/>
                <w:sz w:val="24"/>
                <w:szCs w:val="24"/>
                <w:lang w:val="en-US" w:eastAsia="en-GB"/>
              </w:rPr>
            </w:pPr>
          </w:p>
        </w:tc>
        <w:tc>
          <w:tcPr>
            <w:tcW w:w="2254" w:type="dxa"/>
          </w:tcPr>
          <w:p w14:paraId="3F04D7F9" w14:textId="77777777" w:rsidR="00162ED9" w:rsidRPr="00B93D36" w:rsidRDefault="00162ED9" w:rsidP="007A2918">
            <w:pPr>
              <w:pStyle w:val="Default"/>
              <w:rPr>
                <w:bCs/>
                <w:sz w:val="24"/>
                <w:szCs w:val="24"/>
                <w:lang w:val="en-US" w:eastAsia="en-GB"/>
              </w:rPr>
            </w:pPr>
          </w:p>
        </w:tc>
        <w:tc>
          <w:tcPr>
            <w:tcW w:w="2254" w:type="dxa"/>
          </w:tcPr>
          <w:p w14:paraId="37DE3736" w14:textId="77777777" w:rsidR="00162ED9" w:rsidRPr="00B93D36" w:rsidRDefault="00162ED9" w:rsidP="007A2918">
            <w:pPr>
              <w:pStyle w:val="Default"/>
              <w:rPr>
                <w:bCs/>
                <w:sz w:val="24"/>
                <w:szCs w:val="24"/>
                <w:lang w:val="en-US" w:eastAsia="en-GB"/>
              </w:rPr>
            </w:pPr>
          </w:p>
        </w:tc>
      </w:tr>
      <w:tr w:rsidR="00162ED9" w14:paraId="67CC3BD7" w14:textId="77777777" w:rsidTr="007A2918">
        <w:tc>
          <w:tcPr>
            <w:tcW w:w="2254" w:type="dxa"/>
          </w:tcPr>
          <w:p w14:paraId="00804E1B" w14:textId="77777777" w:rsidR="00162ED9" w:rsidRPr="00B93D36" w:rsidRDefault="00162ED9" w:rsidP="007A2918">
            <w:pPr>
              <w:pStyle w:val="Default"/>
              <w:rPr>
                <w:b/>
                <w:sz w:val="24"/>
                <w:szCs w:val="24"/>
                <w:lang w:val="en-US" w:eastAsia="en-GB"/>
              </w:rPr>
            </w:pPr>
            <w:proofErr w:type="spellStart"/>
            <w:r w:rsidRPr="00B93D36">
              <w:rPr>
                <w:b/>
                <w:sz w:val="24"/>
                <w:szCs w:val="24"/>
                <w:lang w:val="en-US" w:eastAsia="en-GB"/>
              </w:rPr>
              <w:t>Councillors</w:t>
            </w:r>
            <w:proofErr w:type="spellEnd"/>
            <w:r w:rsidRPr="00B93D36">
              <w:rPr>
                <w:b/>
                <w:sz w:val="24"/>
                <w:szCs w:val="24"/>
                <w:lang w:val="en-US" w:eastAsia="en-GB"/>
              </w:rPr>
              <w:t xml:space="preserve"> </w:t>
            </w:r>
          </w:p>
        </w:tc>
        <w:tc>
          <w:tcPr>
            <w:tcW w:w="2254" w:type="dxa"/>
          </w:tcPr>
          <w:p w14:paraId="55410FF7" w14:textId="77777777" w:rsidR="00162ED9" w:rsidRPr="00B93D36" w:rsidRDefault="00162ED9" w:rsidP="007A2918">
            <w:pPr>
              <w:pStyle w:val="Default"/>
              <w:rPr>
                <w:b/>
                <w:sz w:val="24"/>
                <w:szCs w:val="24"/>
                <w:lang w:val="en-US" w:eastAsia="en-GB"/>
              </w:rPr>
            </w:pPr>
            <w:r w:rsidRPr="00B93D36">
              <w:rPr>
                <w:b/>
                <w:sz w:val="24"/>
                <w:szCs w:val="24"/>
                <w:lang w:val="en-US" w:eastAsia="en-GB"/>
              </w:rPr>
              <w:t xml:space="preserve">Councillor </w:t>
            </w:r>
          </w:p>
        </w:tc>
        <w:tc>
          <w:tcPr>
            <w:tcW w:w="2254" w:type="dxa"/>
          </w:tcPr>
          <w:p w14:paraId="3C0E4C60" w14:textId="77777777" w:rsidR="00162ED9" w:rsidRPr="00B93D36" w:rsidRDefault="00162ED9" w:rsidP="007A2918">
            <w:pPr>
              <w:pStyle w:val="Default"/>
              <w:rPr>
                <w:b/>
                <w:sz w:val="24"/>
                <w:szCs w:val="24"/>
                <w:lang w:val="en-US" w:eastAsia="en-GB"/>
              </w:rPr>
            </w:pPr>
            <w:proofErr w:type="spellStart"/>
            <w:r w:rsidRPr="00B93D36">
              <w:rPr>
                <w:b/>
                <w:sz w:val="24"/>
                <w:szCs w:val="24"/>
                <w:lang w:val="en-US" w:eastAsia="en-GB"/>
              </w:rPr>
              <w:t>Councillors</w:t>
            </w:r>
            <w:proofErr w:type="spellEnd"/>
            <w:r w:rsidRPr="00B93D36">
              <w:rPr>
                <w:b/>
                <w:sz w:val="24"/>
                <w:szCs w:val="24"/>
                <w:lang w:val="en-US" w:eastAsia="en-GB"/>
              </w:rPr>
              <w:t xml:space="preserve"> </w:t>
            </w:r>
          </w:p>
        </w:tc>
        <w:tc>
          <w:tcPr>
            <w:tcW w:w="2254" w:type="dxa"/>
          </w:tcPr>
          <w:p w14:paraId="0B94D56C" w14:textId="77777777" w:rsidR="00162ED9" w:rsidRPr="00B93D36" w:rsidRDefault="00162ED9" w:rsidP="007A2918">
            <w:pPr>
              <w:pStyle w:val="Default"/>
              <w:rPr>
                <w:b/>
                <w:sz w:val="24"/>
                <w:szCs w:val="24"/>
                <w:lang w:val="en-US" w:eastAsia="en-GB"/>
              </w:rPr>
            </w:pPr>
            <w:r w:rsidRPr="00B93D36">
              <w:rPr>
                <w:b/>
                <w:sz w:val="24"/>
                <w:szCs w:val="24"/>
                <w:lang w:val="en-US" w:eastAsia="en-GB"/>
              </w:rPr>
              <w:t>Councillor</w:t>
            </w:r>
          </w:p>
        </w:tc>
      </w:tr>
      <w:tr w:rsidR="00162ED9" w14:paraId="00F5BB45" w14:textId="77777777" w:rsidTr="007A2918">
        <w:tc>
          <w:tcPr>
            <w:tcW w:w="2254" w:type="dxa"/>
          </w:tcPr>
          <w:p w14:paraId="21209C5F" w14:textId="6F6E2D4E" w:rsidR="00162ED9" w:rsidRPr="00B93D36" w:rsidRDefault="00991CB7" w:rsidP="007A2918">
            <w:pPr>
              <w:pStyle w:val="Default"/>
              <w:rPr>
                <w:bCs/>
                <w:sz w:val="24"/>
                <w:szCs w:val="24"/>
                <w:lang w:val="en-US" w:eastAsia="en-GB"/>
              </w:rPr>
            </w:pPr>
            <w:r>
              <w:rPr>
                <w:bCs/>
                <w:sz w:val="24"/>
                <w:szCs w:val="24"/>
                <w:lang w:val="en-US" w:eastAsia="en-GB"/>
              </w:rPr>
              <w:t>Kerr</w:t>
            </w:r>
          </w:p>
        </w:tc>
        <w:tc>
          <w:tcPr>
            <w:tcW w:w="2254" w:type="dxa"/>
          </w:tcPr>
          <w:p w14:paraId="7B1BA640" w14:textId="6FD64DA5" w:rsidR="00162ED9" w:rsidRPr="00B93D36" w:rsidRDefault="00991CB7" w:rsidP="007A2918">
            <w:pPr>
              <w:pStyle w:val="Default"/>
              <w:rPr>
                <w:bCs/>
                <w:sz w:val="24"/>
                <w:szCs w:val="24"/>
                <w:lang w:val="en-US" w:eastAsia="en-GB"/>
              </w:rPr>
            </w:pPr>
            <w:r>
              <w:rPr>
                <w:bCs/>
                <w:sz w:val="24"/>
                <w:szCs w:val="24"/>
                <w:lang w:val="en-US" w:eastAsia="en-GB"/>
              </w:rPr>
              <w:t>Harbinson</w:t>
            </w:r>
          </w:p>
        </w:tc>
        <w:tc>
          <w:tcPr>
            <w:tcW w:w="2254" w:type="dxa"/>
          </w:tcPr>
          <w:p w14:paraId="6EC5D8DD" w14:textId="636777A0" w:rsidR="00162ED9" w:rsidRPr="00B93D36" w:rsidRDefault="00991CB7" w:rsidP="007A2918">
            <w:pPr>
              <w:pStyle w:val="Default"/>
              <w:rPr>
                <w:bCs/>
                <w:sz w:val="24"/>
                <w:szCs w:val="24"/>
                <w:lang w:val="en-US" w:eastAsia="en-GB"/>
              </w:rPr>
            </w:pPr>
            <w:r>
              <w:rPr>
                <w:bCs/>
                <w:sz w:val="24"/>
                <w:szCs w:val="24"/>
                <w:lang w:val="en-US" w:eastAsia="en-GB"/>
              </w:rPr>
              <w:t>McKee</w:t>
            </w:r>
          </w:p>
        </w:tc>
        <w:tc>
          <w:tcPr>
            <w:tcW w:w="2254" w:type="dxa"/>
          </w:tcPr>
          <w:p w14:paraId="371D7A9D" w14:textId="791883A0" w:rsidR="00162ED9" w:rsidRPr="00B93D36" w:rsidRDefault="00E17A5C" w:rsidP="007A2918">
            <w:pPr>
              <w:pStyle w:val="Default"/>
              <w:rPr>
                <w:bCs/>
                <w:sz w:val="24"/>
                <w:szCs w:val="24"/>
                <w:lang w:val="en-US" w:eastAsia="en-GB"/>
              </w:rPr>
            </w:pPr>
            <w:r>
              <w:rPr>
                <w:bCs/>
                <w:sz w:val="24"/>
                <w:szCs w:val="24"/>
                <w:lang w:val="en-US" w:eastAsia="en-GB"/>
              </w:rPr>
              <w:t>Cathcart</w:t>
            </w:r>
          </w:p>
        </w:tc>
      </w:tr>
      <w:tr w:rsidR="00162ED9" w14:paraId="15CE70F5" w14:textId="77777777" w:rsidTr="007A2918">
        <w:tc>
          <w:tcPr>
            <w:tcW w:w="2254" w:type="dxa"/>
          </w:tcPr>
          <w:p w14:paraId="6E1DFE8F" w14:textId="67B8DF57" w:rsidR="00162ED9" w:rsidRPr="00B93D36" w:rsidRDefault="00991CB7" w:rsidP="007A2918">
            <w:pPr>
              <w:pStyle w:val="Default"/>
              <w:rPr>
                <w:bCs/>
                <w:sz w:val="24"/>
                <w:szCs w:val="24"/>
                <w:lang w:val="en-US" w:eastAsia="en-GB"/>
              </w:rPr>
            </w:pPr>
            <w:r>
              <w:rPr>
                <w:bCs/>
                <w:sz w:val="24"/>
                <w:szCs w:val="24"/>
                <w:lang w:val="en-US" w:eastAsia="en-GB"/>
              </w:rPr>
              <w:t>McClean</w:t>
            </w:r>
          </w:p>
        </w:tc>
        <w:tc>
          <w:tcPr>
            <w:tcW w:w="2254" w:type="dxa"/>
          </w:tcPr>
          <w:p w14:paraId="0FBBB282" w14:textId="51D84896" w:rsidR="00162ED9" w:rsidRPr="00B93D36" w:rsidRDefault="00E17A5C" w:rsidP="007A2918">
            <w:pPr>
              <w:pStyle w:val="Default"/>
              <w:rPr>
                <w:bCs/>
                <w:sz w:val="24"/>
                <w:szCs w:val="24"/>
                <w:lang w:val="en-US" w:eastAsia="en-GB"/>
              </w:rPr>
            </w:pPr>
            <w:r>
              <w:rPr>
                <w:bCs/>
                <w:sz w:val="24"/>
                <w:szCs w:val="24"/>
                <w:lang w:val="en-US" w:eastAsia="en-GB"/>
              </w:rPr>
              <w:t>Wray</w:t>
            </w:r>
          </w:p>
        </w:tc>
        <w:tc>
          <w:tcPr>
            <w:tcW w:w="2254" w:type="dxa"/>
          </w:tcPr>
          <w:p w14:paraId="2EBBDC4D" w14:textId="77777777" w:rsidR="00162ED9" w:rsidRPr="00B93D36" w:rsidRDefault="00162ED9" w:rsidP="007A2918">
            <w:pPr>
              <w:pStyle w:val="Default"/>
              <w:rPr>
                <w:bCs/>
                <w:sz w:val="24"/>
                <w:szCs w:val="24"/>
                <w:lang w:val="en-US" w:eastAsia="en-GB"/>
              </w:rPr>
            </w:pPr>
          </w:p>
        </w:tc>
        <w:tc>
          <w:tcPr>
            <w:tcW w:w="2254" w:type="dxa"/>
          </w:tcPr>
          <w:p w14:paraId="77FF3CDA" w14:textId="689876E2" w:rsidR="00162ED9" w:rsidRPr="00B93D36" w:rsidRDefault="00E17A5C" w:rsidP="007A2918">
            <w:pPr>
              <w:pStyle w:val="Default"/>
              <w:rPr>
                <w:bCs/>
                <w:sz w:val="24"/>
                <w:szCs w:val="24"/>
                <w:lang w:val="en-US" w:eastAsia="en-GB"/>
              </w:rPr>
            </w:pPr>
            <w:r>
              <w:rPr>
                <w:bCs/>
                <w:sz w:val="24"/>
                <w:szCs w:val="24"/>
                <w:lang w:val="en-US" w:eastAsia="en-GB"/>
              </w:rPr>
              <w:t>Hennessy</w:t>
            </w:r>
          </w:p>
        </w:tc>
      </w:tr>
      <w:tr w:rsidR="00162ED9" w14:paraId="6EC9C3D9" w14:textId="77777777" w:rsidTr="007A2918">
        <w:tc>
          <w:tcPr>
            <w:tcW w:w="2254" w:type="dxa"/>
          </w:tcPr>
          <w:p w14:paraId="2BD020ED" w14:textId="6A777E30" w:rsidR="00162ED9" w:rsidRPr="00B93D36" w:rsidRDefault="00991CB7" w:rsidP="007A2918">
            <w:pPr>
              <w:pStyle w:val="Default"/>
              <w:rPr>
                <w:bCs/>
                <w:sz w:val="24"/>
                <w:szCs w:val="24"/>
                <w:lang w:val="en-US" w:eastAsia="en-GB"/>
              </w:rPr>
            </w:pPr>
            <w:r>
              <w:rPr>
                <w:bCs/>
                <w:sz w:val="24"/>
                <w:szCs w:val="24"/>
                <w:lang w:val="en-US" w:eastAsia="en-GB"/>
              </w:rPr>
              <w:t>McCollum</w:t>
            </w:r>
          </w:p>
        </w:tc>
        <w:tc>
          <w:tcPr>
            <w:tcW w:w="2254" w:type="dxa"/>
          </w:tcPr>
          <w:p w14:paraId="6A8BE73B" w14:textId="71658099" w:rsidR="00162ED9" w:rsidRPr="00B93D36" w:rsidRDefault="00162ED9" w:rsidP="007A2918">
            <w:pPr>
              <w:pStyle w:val="Default"/>
              <w:rPr>
                <w:bCs/>
                <w:lang w:val="en-US" w:eastAsia="en-GB"/>
              </w:rPr>
            </w:pPr>
          </w:p>
        </w:tc>
        <w:tc>
          <w:tcPr>
            <w:tcW w:w="2254" w:type="dxa"/>
          </w:tcPr>
          <w:p w14:paraId="1432B90C" w14:textId="77777777" w:rsidR="00162ED9" w:rsidRPr="00B93D36" w:rsidRDefault="00162ED9" w:rsidP="007A2918">
            <w:pPr>
              <w:pStyle w:val="Default"/>
              <w:rPr>
                <w:bCs/>
                <w:lang w:val="en-US" w:eastAsia="en-GB"/>
              </w:rPr>
            </w:pPr>
          </w:p>
        </w:tc>
        <w:tc>
          <w:tcPr>
            <w:tcW w:w="2254" w:type="dxa"/>
          </w:tcPr>
          <w:p w14:paraId="78F1C970" w14:textId="2BCF66D6" w:rsidR="00162ED9" w:rsidRPr="00B93D36" w:rsidRDefault="001B3C53" w:rsidP="007A2918">
            <w:pPr>
              <w:pStyle w:val="Default"/>
              <w:rPr>
                <w:bCs/>
                <w:lang w:val="en-US" w:eastAsia="en-GB"/>
              </w:rPr>
            </w:pPr>
            <w:r>
              <w:rPr>
                <w:bCs/>
                <w:lang w:val="en-US" w:eastAsia="en-GB"/>
              </w:rPr>
              <w:t>Kendal</w:t>
            </w:r>
            <w:r w:rsidR="00280BB2">
              <w:rPr>
                <w:bCs/>
                <w:lang w:val="en-US" w:eastAsia="en-GB"/>
              </w:rPr>
              <w:t>l</w:t>
            </w:r>
          </w:p>
        </w:tc>
      </w:tr>
      <w:tr w:rsidR="00162ED9" w14:paraId="1AC12332" w14:textId="77777777" w:rsidTr="007A2918">
        <w:tc>
          <w:tcPr>
            <w:tcW w:w="2254" w:type="dxa"/>
          </w:tcPr>
          <w:p w14:paraId="4D6B46E7" w14:textId="66B859C4" w:rsidR="00162ED9" w:rsidRPr="00B93D36" w:rsidRDefault="00991CB7" w:rsidP="007A2918">
            <w:pPr>
              <w:pStyle w:val="Default"/>
              <w:rPr>
                <w:bCs/>
                <w:sz w:val="24"/>
                <w:szCs w:val="24"/>
                <w:lang w:val="en-US" w:eastAsia="en-GB"/>
              </w:rPr>
            </w:pPr>
            <w:r>
              <w:rPr>
                <w:bCs/>
                <w:sz w:val="24"/>
                <w:szCs w:val="24"/>
                <w:lang w:val="en-US" w:eastAsia="en-GB"/>
              </w:rPr>
              <w:t>Morgan</w:t>
            </w:r>
          </w:p>
        </w:tc>
        <w:tc>
          <w:tcPr>
            <w:tcW w:w="2254" w:type="dxa"/>
          </w:tcPr>
          <w:p w14:paraId="278BFB7D" w14:textId="77777777" w:rsidR="00162ED9" w:rsidRPr="00B93D36" w:rsidRDefault="00162ED9" w:rsidP="007A2918">
            <w:pPr>
              <w:pStyle w:val="Default"/>
              <w:rPr>
                <w:bCs/>
                <w:lang w:val="en-US" w:eastAsia="en-GB"/>
              </w:rPr>
            </w:pPr>
          </w:p>
        </w:tc>
        <w:tc>
          <w:tcPr>
            <w:tcW w:w="2254" w:type="dxa"/>
          </w:tcPr>
          <w:p w14:paraId="403BAFA5" w14:textId="77777777" w:rsidR="00162ED9" w:rsidRPr="00B93D36" w:rsidRDefault="00162ED9" w:rsidP="007A2918">
            <w:pPr>
              <w:pStyle w:val="Default"/>
              <w:rPr>
                <w:bCs/>
                <w:lang w:val="en-US" w:eastAsia="en-GB"/>
              </w:rPr>
            </w:pPr>
          </w:p>
        </w:tc>
        <w:tc>
          <w:tcPr>
            <w:tcW w:w="2254" w:type="dxa"/>
          </w:tcPr>
          <w:p w14:paraId="4CCE207C" w14:textId="77777777" w:rsidR="00162ED9" w:rsidRPr="00B93D36" w:rsidRDefault="00162ED9" w:rsidP="007A2918">
            <w:pPr>
              <w:pStyle w:val="Default"/>
              <w:rPr>
                <w:bCs/>
                <w:lang w:val="en-US" w:eastAsia="en-GB"/>
              </w:rPr>
            </w:pPr>
          </w:p>
        </w:tc>
      </w:tr>
      <w:tr w:rsidR="00162ED9" w14:paraId="4E9044CD" w14:textId="77777777" w:rsidTr="007A2918">
        <w:tc>
          <w:tcPr>
            <w:tcW w:w="2254" w:type="dxa"/>
          </w:tcPr>
          <w:p w14:paraId="7E6FE916" w14:textId="6A21412D" w:rsidR="00162ED9" w:rsidRPr="00B93D36" w:rsidRDefault="00E17A5C" w:rsidP="007A2918">
            <w:pPr>
              <w:pStyle w:val="Default"/>
              <w:rPr>
                <w:bCs/>
                <w:sz w:val="24"/>
                <w:szCs w:val="24"/>
                <w:lang w:val="en-US" w:eastAsia="en-GB"/>
              </w:rPr>
            </w:pPr>
            <w:r>
              <w:rPr>
                <w:bCs/>
                <w:sz w:val="24"/>
                <w:szCs w:val="24"/>
                <w:lang w:val="en-US" w:eastAsia="en-GB"/>
              </w:rPr>
              <w:t>Smart</w:t>
            </w:r>
          </w:p>
        </w:tc>
        <w:tc>
          <w:tcPr>
            <w:tcW w:w="2254" w:type="dxa"/>
          </w:tcPr>
          <w:p w14:paraId="264DEC7A" w14:textId="77777777" w:rsidR="00162ED9" w:rsidRPr="00B93D36" w:rsidRDefault="00162ED9" w:rsidP="007A2918">
            <w:pPr>
              <w:pStyle w:val="Default"/>
              <w:rPr>
                <w:bCs/>
                <w:lang w:val="en-US" w:eastAsia="en-GB"/>
              </w:rPr>
            </w:pPr>
          </w:p>
        </w:tc>
        <w:tc>
          <w:tcPr>
            <w:tcW w:w="2254" w:type="dxa"/>
          </w:tcPr>
          <w:p w14:paraId="1675C4FC" w14:textId="77777777" w:rsidR="00162ED9" w:rsidRPr="00B93D36" w:rsidRDefault="00162ED9" w:rsidP="007A2918">
            <w:pPr>
              <w:pStyle w:val="Default"/>
              <w:rPr>
                <w:bCs/>
                <w:lang w:val="en-US" w:eastAsia="en-GB"/>
              </w:rPr>
            </w:pPr>
          </w:p>
        </w:tc>
        <w:tc>
          <w:tcPr>
            <w:tcW w:w="2254" w:type="dxa"/>
          </w:tcPr>
          <w:p w14:paraId="3F12C805" w14:textId="77777777" w:rsidR="00162ED9" w:rsidRPr="00B93D36" w:rsidRDefault="00162ED9" w:rsidP="007A2918">
            <w:pPr>
              <w:pStyle w:val="Default"/>
              <w:rPr>
                <w:bCs/>
                <w:lang w:val="en-US" w:eastAsia="en-GB"/>
              </w:rPr>
            </w:pPr>
          </w:p>
        </w:tc>
      </w:tr>
      <w:tr w:rsidR="00162ED9" w14:paraId="3217179C" w14:textId="77777777" w:rsidTr="007A2918">
        <w:trPr>
          <w:trHeight w:val="91"/>
        </w:trPr>
        <w:tc>
          <w:tcPr>
            <w:tcW w:w="2254" w:type="dxa"/>
          </w:tcPr>
          <w:p w14:paraId="0FAC5646" w14:textId="77777777" w:rsidR="00162ED9" w:rsidRPr="00B93D36" w:rsidRDefault="00162ED9" w:rsidP="007A2918">
            <w:pPr>
              <w:pStyle w:val="Default"/>
              <w:rPr>
                <w:bCs/>
                <w:sz w:val="24"/>
                <w:szCs w:val="24"/>
                <w:lang w:val="en-US" w:eastAsia="en-GB"/>
              </w:rPr>
            </w:pPr>
          </w:p>
        </w:tc>
        <w:tc>
          <w:tcPr>
            <w:tcW w:w="2254" w:type="dxa"/>
          </w:tcPr>
          <w:p w14:paraId="61768130" w14:textId="77777777" w:rsidR="00162ED9" w:rsidRPr="00B93D36" w:rsidRDefault="00162ED9" w:rsidP="007A2918">
            <w:pPr>
              <w:pStyle w:val="Default"/>
              <w:rPr>
                <w:bCs/>
                <w:lang w:val="en-US" w:eastAsia="en-GB"/>
              </w:rPr>
            </w:pPr>
          </w:p>
        </w:tc>
        <w:tc>
          <w:tcPr>
            <w:tcW w:w="2254" w:type="dxa"/>
          </w:tcPr>
          <w:p w14:paraId="1A46EC66" w14:textId="77777777" w:rsidR="00162ED9" w:rsidRPr="00B93D36" w:rsidRDefault="00162ED9" w:rsidP="007A2918">
            <w:pPr>
              <w:pStyle w:val="Default"/>
              <w:rPr>
                <w:bCs/>
                <w:lang w:val="en-US" w:eastAsia="en-GB"/>
              </w:rPr>
            </w:pPr>
          </w:p>
        </w:tc>
        <w:tc>
          <w:tcPr>
            <w:tcW w:w="2254" w:type="dxa"/>
          </w:tcPr>
          <w:p w14:paraId="2DE7D65A" w14:textId="77777777" w:rsidR="00162ED9" w:rsidRPr="00B93D36" w:rsidRDefault="00162ED9" w:rsidP="007A2918">
            <w:pPr>
              <w:pStyle w:val="Default"/>
              <w:rPr>
                <w:bCs/>
                <w:lang w:val="en-US" w:eastAsia="en-GB"/>
              </w:rPr>
            </w:pPr>
          </w:p>
        </w:tc>
      </w:tr>
    </w:tbl>
    <w:p w14:paraId="1EBE2A7A" w14:textId="246CFAE4" w:rsidR="007D2542" w:rsidRPr="009A455E" w:rsidRDefault="007D2542" w:rsidP="007D2542">
      <w:pPr>
        <w:rPr>
          <w:rFonts w:cs="Arial"/>
          <w:b/>
          <w:bCs/>
          <w:szCs w:val="24"/>
          <w:lang w:val="en-US"/>
        </w:rPr>
      </w:pPr>
      <w:r w:rsidRPr="009A455E">
        <w:rPr>
          <w:rFonts w:cs="Arial"/>
          <w:b/>
          <w:bCs/>
          <w:szCs w:val="24"/>
          <w:lang w:val="en-US"/>
        </w:rPr>
        <w:t xml:space="preserve">RESOLVED, on the proposal of </w:t>
      </w:r>
      <w:r w:rsidR="003B1BEE">
        <w:rPr>
          <w:rFonts w:cs="Arial"/>
          <w:b/>
          <w:bCs/>
          <w:szCs w:val="24"/>
          <w:lang w:val="en-US"/>
        </w:rPr>
        <w:t>Alderman Graham</w:t>
      </w:r>
      <w:r w:rsidR="00AB6B49">
        <w:rPr>
          <w:rFonts w:cs="Arial"/>
          <w:b/>
          <w:bCs/>
          <w:szCs w:val="24"/>
          <w:lang w:val="en-US"/>
        </w:rPr>
        <w:t>,</w:t>
      </w:r>
      <w:r w:rsidRPr="009A455E">
        <w:rPr>
          <w:rFonts w:cs="Arial"/>
          <w:b/>
          <w:bCs/>
          <w:szCs w:val="24"/>
          <w:lang w:val="en-US"/>
        </w:rPr>
        <w:t xml:space="preserve"> seconded by </w:t>
      </w:r>
      <w:r w:rsidR="003B1BEE">
        <w:rPr>
          <w:rFonts w:cs="Arial"/>
          <w:b/>
          <w:bCs/>
          <w:szCs w:val="24"/>
          <w:lang w:val="en-US"/>
        </w:rPr>
        <w:t>Alderman McIlveen</w:t>
      </w:r>
      <w:r w:rsidR="00AB6B49">
        <w:rPr>
          <w:rFonts w:cs="Arial"/>
          <w:b/>
          <w:bCs/>
          <w:szCs w:val="24"/>
          <w:lang w:val="en-US"/>
        </w:rPr>
        <w:t>,</w:t>
      </w:r>
      <w:r w:rsidRPr="009A455E">
        <w:rPr>
          <w:rFonts w:cs="Arial"/>
          <w:b/>
          <w:bCs/>
          <w:szCs w:val="24"/>
          <w:lang w:val="en-US"/>
        </w:rPr>
        <w:t xml:space="preserve"> that the recommendation be </w:t>
      </w:r>
      <w:r w:rsidR="003B1BEE">
        <w:rPr>
          <w:rFonts w:cs="Arial"/>
          <w:b/>
          <w:bCs/>
          <w:szCs w:val="24"/>
          <w:lang w:val="en-US"/>
        </w:rPr>
        <w:t>rejected</w:t>
      </w:r>
      <w:r>
        <w:rPr>
          <w:rFonts w:cs="Arial"/>
          <w:b/>
          <w:bCs/>
          <w:szCs w:val="24"/>
          <w:lang w:val="en-US"/>
        </w:rPr>
        <w:t xml:space="preserve">, </w:t>
      </w:r>
      <w:r w:rsidR="003B1BEE">
        <w:rPr>
          <w:rFonts w:cs="Arial"/>
          <w:b/>
          <w:bCs/>
          <w:szCs w:val="24"/>
          <w:lang w:val="en-US"/>
        </w:rPr>
        <w:t xml:space="preserve">and </w:t>
      </w:r>
      <w:r>
        <w:rPr>
          <w:rFonts w:cs="Arial"/>
          <w:b/>
          <w:bCs/>
          <w:szCs w:val="24"/>
          <w:lang w:val="en-US"/>
        </w:rPr>
        <w:t xml:space="preserve">that </w:t>
      </w:r>
      <w:r w:rsidR="003B1BEE">
        <w:rPr>
          <w:rFonts w:cs="Arial"/>
          <w:b/>
          <w:bCs/>
          <w:szCs w:val="24"/>
          <w:lang w:val="en-US"/>
        </w:rPr>
        <w:t>planning permission be granted</w:t>
      </w:r>
      <w:r w:rsidR="003B1BEE">
        <w:rPr>
          <w:rFonts w:cs="Arial"/>
          <w:b/>
          <w:bCs/>
          <w:szCs w:val="24"/>
        </w:rPr>
        <w:t xml:space="preserve"> for five years only with </w:t>
      </w:r>
      <w:r w:rsidR="007E09EB">
        <w:rPr>
          <w:rFonts w:cs="Arial"/>
          <w:b/>
          <w:bCs/>
          <w:szCs w:val="24"/>
        </w:rPr>
        <w:t xml:space="preserve">a </w:t>
      </w:r>
      <w:r w:rsidR="003B1BEE">
        <w:rPr>
          <w:rFonts w:cs="Arial"/>
          <w:b/>
          <w:bCs/>
          <w:szCs w:val="24"/>
        </w:rPr>
        <w:t>further condition limiting use to applicant.</w:t>
      </w:r>
      <w:r>
        <w:rPr>
          <w:rFonts w:cs="Arial"/>
          <w:b/>
          <w:bCs/>
          <w:szCs w:val="24"/>
          <w:lang w:val="en-US"/>
        </w:rPr>
        <w:t xml:space="preserve"> </w:t>
      </w:r>
    </w:p>
    <w:p w14:paraId="13F3AA01" w14:textId="77777777" w:rsidR="00F81AE9" w:rsidRPr="007D2542" w:rsidRDefault="00F81AE9" w:rsidP="00573AFD">
      <w:pPr>
        <w:rPr>
          <w:rFonts w:cs="Arial"/>
          <w:szCs w:val="24"/>
          <w:lang w:val="en-US"/>
        </w:rPr>
      </w:pPr>
    </w:p>
    <w:p w14:paraId="3E50BAC8" w14:textId="0D01CA69" w:rsidR="00BF7BF9" w:rsidRDefault="00BF7BF9" w:rsidP="00BF7BF9">
      <w:pPr>
        <w:pStyle w:val="ListParagraph"/>
        <w:ind w:hanging="720"/>
        <w:rPr>
          <w:rStyle w:val="Heading2Char"/>
          <w:b/>
          <w:bCs/>
          <w:u w:val="single"/>
        </w:rPr>
      </w:pPr>
      <w:r w:rsidRPr="00836426">
        <w:rPr>
          <w:rFonts w:cs="Arial"/>
          <w:b/>
          <w:bCs/>
          <w:szCs w:val="24"/>
        </w:rPr>
        <w:t>4.3</w:t>
      </w:r>
      <w:r w:rsidRPr="00836426">
        <w:rPr>
          <w:rFonts w:cs="Arial"/>
          <w:b/>
          <w:bCs/>
          <w:szCs w:val="24"/>
        </w:rPr>
        <w:tab/>
      </w:r>
      <w:r w:rsidR="00836426" w:rsidRPr="00836426">
        <w:rPr>
          <w:rStyle w:val="Heading2Char"/>
          <w:b/>
          <w:bCs/>
          <w:u w:val="single"/>
        </w:rPr>
        <w:t>LA06/2023/1556/O – 50m NE of 51 Kempe</w:t>
      </w:r>
      <w:r w:rsidR="00412730">
        <w:rPr>
          <w:rStyle w:val="Heading2Char"/>
          <w:b/>
          <w:bCs/>
          <w:u w:val="single"/>
        </w:rPr>
        <w:t xml:space="preserve"> S</w:t>
      </w:r>
      <w:r w:rsidR="00836426" w:rsidRPr="00836426">
        <w:rPr>
          <w:rStyle w:val="Heading2Char"/>
          <w:b/>
          <w:bCs/>
          <w:u w:val="single"/>
        </w:rPr>
        <w:t>tones Road, New</w:t>
      </w:r>
      <w:r w:rsidR="00836426">
        <w:rPr>
          <w:rStyle w:val="Heading2Char"/>
          <w:b/>
          <w:bCs/>
          <w:u w:val="single"/>
        </w:rPr>
        <w:t>townards</w:t>
      </w:r>
    </w:p>
    <w:p w14:paraId="40215CF1" w14:textId="1FC383F5" w:rsidR="00E47216" w:rsidRPr="00E47216" w:rsidRDefault="00E47216" w:rsidP="00E47216">
      <w:pPr>
        <w:pStyle w:val="ListParagraph"/>
        <w:rPr>
          <w:rFonts w:cs="Arial"/>
          <w:szCs w:val="24"/>
        </w:rPr>
      </w:pPr>
      <w:r w:rsidRPr="00E47216">
        <w:rPr>
          <w:rFonts w:cs="Arial"/>
          <w:szCs w:val="24"/>
        </w:rPr>
        <w:lastRenderedPageBreak/>
        <w:t>(Appendices VII – XI)</w:t>
      </w:r>
    </w:p>
    <w:p w14:paraId="7110F5F5" w14:textId="3AB82311" w:rsidR="009B4D6B" w:rsidRDefault="009B4D6B" w:rsidP="009B4D6B">
      <w:pPr>
        <w:rPr>
          <w:rFonts w:cs="Arial"/>
          <w:szCs w:val="24"/>
        </w:rPr>
      </w:pPr>
      <w:r w:rsidRPr="00836426">
        <w:rPr>
          <w:rFonts w:cs="Arial"/>
          <w:szCs w:val="24"/>
        </w:rPr>
        <w:tab/>
      </w:r>
    </w:p>
    <w:p w14:paraId="00705088" w14:textId="77777777" w:rsidR="007D2542" w:rsidRDefault="007D2542" w:rsidP="007D2542">
      <w:pPr>
        <w:rPr>
          <w:rFonts w:cs="Arial"/>
          <w:szCs w:val="24"/>
        </w:rPr>
      </w:pPr>
      <w:r w:rsidRPr="00DB328B">
        <w:rPr>
          <w:rFonts w:cs="Arial"/>
          <w:caps/>
          <w:szCs w:val="24"/>
        </w:rPr>
        <w:t xml:space="preserve">Previously </w:t>
      </w:r>
      <w:proofErr w:type="gramStart"/>
      <w:r w:rsidRPr="00DB328B">
        <w:rPr>
          <w:rFonts w:cs="Arial"/>
          <w:caps/>
          <w:szCs w:val="24"/>
        </w:rPr>
        <w:t>circulated:-</w:t>
      </w:r>
      <w:proofErr w:type="gramEnd"/>
      <w:r>
        <w:rPr>
          <w:rFonts w:cs="Arial"/>
          <w:szCs w:val="24"/>
        </w:rPr>
        <w:t xml:space="preserve"> Case Officer’s report. </w:t>
      </w:r>
    </w:p>
    <w:p w14:paraId="6FCE2C72" w14:textId="77777777" w:rsidR="007D2542" w:rsidRDefault="007D2542" w:rsidP="007D2542">
      <w:pPr>
        <w:rPr>
          <w:rFonts w:cs="Arial"/>
          <w:szCs w:val="24"/>
        </w:rPr>
      </w:pPr>
    </w:p>
    <w:p w14:paraId="538C16B6" w14:textId="1B1B339E" w:rsidR="007D2542" w:rsidRPr="00186B17" w:rsidRDefault="007D2542" w:rsidP="007D2542">
      <w:pPr>
        <w:rPr>
          <w:rFonts w:cs="Arial"/>
          <w:szCs w:val="24"/>
        </w:rPr>
      </w:pPr>
      <w:r w:rsidRPr="007565E3">
        <w:rPr>
          <w:rFonts w:cs="Arial"/>
          <w:b/>
          <w:bCs/>
          <w:szCs w:val="24"/>
        </w:rPr>
        <w:t xml:space="preserve">DEA: </w:t>
      </w:r>
      <w:r w:rsidR="00186B17">
        <w:rPr>
          <w:rFonts w:cs="Arial"/>
          <w:szCs w:val="24"/>
        </w:rPr>
        <w:t>Newtownards</w:t>
      </w:r>
    </w:p>
    <w:p w14:paraId="40502EE4" w14:textId="58643276" w:rsidR="007D2542" w:rsidRPr="00D54EBA" w:rsidRDefault="007D2542" w:rsidP="007D2542">
      <w:pPr>
        <w:rPr>
          <w:rFonts w:cs="Arial"/>
          <w:color w:val="000000" w:themeColor="text1"/>
          <w:kern w:val="0"/>
          <w:szCs w:val="24"/>
          <w:lang w:eastAsia="en-GB"/>
          <w14:ligatures w14:val="none"/>
        </w:rPr>
      </w:pPr>
      <w:r w:rsidRPr="007565E3">
        <w:rPr>
          <w:rFonts w:cs="Arial"/>
          <w:b/>
          <w:bCs/>
          <w:szCs w:val="24"/>
        </w:rPr>
        <w:t>Committee Interest</w:t>
      </w:r>
      <w:r>
        <w:rPr>
          <w:rFonts w:cs="Arial"/>
          <w:b/>
          <w:bCs/>
          <w:szCs w:val="24"/>
        </w:rPr>
        <w:t xml:space="preserve">: </w:t>
      </w:r>
      <w:r w:rsidR="00412730" w:rsidRPr="00430624">
        <w:rPr>
          <w:rFonts w:cs="Arial"/>
          <w:szCs w:val="24"/>
        </w:rPr>
        <w:t xml:space="preserve">A local development application called-in to Planning Committee by </w:t>
      </w:r>
      <w:r w:rsidR="00412730">
        <w:rPr>
          <w:rFonts w:cs="Arial"/>
          <w:szCs w:val="24"/>
        </w:rPr>
        <w:t>Councillor Smart</w:t>
      </w:r>
    </w:p>
    <w:p w14:paraId="5F23B472" w14:textId="2A55F833" w:rsidR="007D2542" w:rsidRPr="00AA0B76" w:rsidRDefault="007D2542" w:rsidP="007D2542">
      <w:pPr>
        <w:rPr>
          <w:rFonts w:cs="Arial"/>
          <w:szCs w:val="24"/>
        </w:rPr>
      </w:pPr>
      <w:r>
        <w:rPr>
          <w:rFonts w:cs="Arial"/>
          <w:b/>
          <w:bCs/>
          <w:szCs w:val="24"/>
        </w:rPr>
        <w:t xml:space="preserve">Proposal: </w:t>
      </w:r>
      <w:r w:rsidR="00AA0B76">
        <w:rPr>
          <w:rFonts w:cs="Arial"/>
          <w:szCs w:val="24"/>
        </w:rPr>
        <w:t>Dwelling on a farm</w:t>
      </w:r>
    </w:p>
    <w:p w14:paraId="77CE6E86" w14:textId="5614ED40" w:rsidR="007D2542" w:rsidRPr="00186B17" w:rsidRDefault="007D2542" w:rsidP="007D2542">
      <w:pPr>
        <w:tabs>
          <w:tab w:val="left" w:pos="0"/>
        </w:tabs>
        <w:rPr>
          <w:rFonts w:cs="Arial"/>
          <w:szCs w:val="24"/>
        </w:rPr>
      </w:pPr>
      <w:r w:rsidRPr="00186B17">
        <w:rPr>
          <w:rFonts w:cs="Arial"/>
          <w:b/>
          <w:bCs/>
          <w:szCs w:val="24"/>
        </w:rPr>
        <w:t xml:space="preserve">Site Location: </w:t>
      </w:r>
      <w:r w:rsidR="00186B17" w:rsidRPr="00186B17">
        <w:rPr>
          <w:rFonts w:cs="Arial"/>
          <w:szCs w:val="24"/>
        </w:rPr>
        <w:t>50m NE of 51 Kempe</w:t>
      </w:r>
      <w:r w:rsidR="00412730">
        <w:rPr>
          <w:rFonts w:cs="Arial"/>
          <w:szCs w:val="24"/>
        </w:rPr>
        <w:t xml:space="preserve"> Stones</w:t>
      </w:r>
      <w:r w:rsidR="00186B17" w:rsidRPr="00186B17">
        <w:rPr>
          <w:rFonts w:cs="Arial"/>
          <w:szCs w:val="24"/>
        </w:rPr>
        <w:t xml:space="preserve"> Road</w:t>
      </w:r>
      <w:r w:rsidR="00186B17">
        <w:rPr>
          <w:rFonts w:cs="Arial"/>
          <w:szCs w:val="24"/>
        </w:rPr>
        <w:t>, Newtownards</w:t>
      </w:r>
    </w:p>
    <w:p w14:paraId="5D247BDC" w14:textId="0026376E" w:rsidR="007D2542" w:rsidRPr="00186B17" w:rsidRDefault="007D2542" w:rsidP="00186B17">
      <w:pPr>
        <w:rPr>
          <w:rFonts w:cs="Arial"/>
          <w:szCs w:val="24"/>
        </w:rPr>
      </w:pPr>
      <w:r w:rsidRPr="00186B17">
        <w:rPr>
          <w:rFonts w:cs="Arial"/>
          <w:b/>
          <w:bCs/>
          <w:szCs w:val="24"/>
        </w:rPr>
        <w:t xml:space="preserve">Recommendation: </w:t>
      </w:r>
      <w:r w:rsidR="00186B17">
        <w:rPr>
          <w:rFonts w:cs="Arial"/>
          <w:szCs w:val="24"/>
        </w:rPr>
        <w:t>Refuse planning permission</w:t>
      </w:r>
    </w:p>
    <w:p w14:paraId="5BB08687" w14:textId="77777777" w:rsidR="007D2542" w:rsidRDefault="007D2542" w:rsidP="007D2542">
      <w:pPr>
        <w:pStyle w:val="Default"/>
        <w:rPr>
          <w:bCs/>
          <w:lang w:eastAsia="en-GB"/>
        </w:rPr>
      </w:pPr>
    </w:p>
    <w:p w14:paraId="1B38E638" w14:textId="16DA0219" w:rsidR="00200CA0" w:rsidRDefault="00200CA0" w:rsidP="00200CA0">
      <w:pPr>
        <w:pStyle w:val="Default"/>
        <w:rPr>
          <w:bCs/>
          <w:lang w:eastAsia="en-GB"/>
        </w:rPr>
      </w:pPr>
      <w:r>
        <w:rPr>
          <w:bCs/>
          <w:lang w:eastAsia="en-GB"/>
        </w:rPr>
        <w:t>The Princip</w:t>
      </w:r>
      <w:r w:rsidR="000A263C">
        <w:rPr>
          <w:bCs/>
          <w:lang w:eastAsia="en-GB"/>
        </w:rPr>
        <w:t>al</w:t>
      </w:r>
      <w:r>
        <w:rPr>
          <w:bCs/>
          <w:lang w:eastAsia="en-GB"/>
        </w:rPr>
        <w:t xml:space="preserve"> Planning Officer </w:t>
      </w:r>
      <w:r w:rsidR="00412730">
        <w:rPr>
          <w:bCs/>
          <w:lang w:eastAsia="en-GB"/>
        </w:rPr>
        <w:t xml:space="preserve">(G Kerr) </w:t>
      </w:r>
      <w:r>
        <w:rPr>
          <w:bCs/>
          <w:lang w:eastAsia="en-GB"/>
        </w:rPr>
        <w:t>advised that the a</w:t>
      </w:r>
      <w:r w:rsidRPr="00200CA0">
        <w:rPr>
          <w:bCs/>
          <w:lang w:eastAsia="en-GB"/>
        </w:rPr>
        <w:t xml:space="preserve">pplication </w:t>
      </w:r>
      <w:r>
        <w:rPr>
          <w:bCs/>
          <w:lang w:eastAsia="en-GB"/>
        </w:rPr>
        <w:t xml:space="preserve">was </w:t>
      </w:r>
      <w:r w:rsidRPr="00200CA0">
        <w:rPr>
          <w:bCs/>
          <w:lang w:eastAsia="en-GB"/>
        </w:rPr>
        <w:t>for a dwelling on a farm located 50 metres northeast of 51 Kemp</w:t>
      </w:r>
      <w:r>
        <w:rPr>
          <w:bCs/>
          <w:lang w:eastAsia="en-GB"/>
        </w:rPr>
        <w:t>e</w:t>
      </w:r>
      <w:r w:rsidR="00412730">
        <w:rPr>
          <w:bCs/>
          <w:lang w:eastAsia="en-GB"/>
        </w:rPr>
        <w:t xml:space="preserve"> S</w:t>
      </w:r>
      <w:r w:rsidR="003E57B6">
        <w:rPr>
          <w:bCs/>
          <w:lang w:eastAsia="en-GB"/>
        </w:rPr>
        <w:t>t</w:t>
      </w:r>
      <w:r w:rsidR="00412730">
        <w:rPr>
          <w:bCs/>
          <w:lang w:eastAsia="en-GB"/>
        </w:rPr>
        <w:t>ones</w:t>
      </w:r>
      <w:r w:rsidRPr="00200CA0">
        <w:rPr>
          <w:bCs/>
          <w:lang w:eastAsia="en-GB"/>
        </w:rPr>
        <w:t xml:space="preserve"> Road, Newtownards. The application had been called in for debate by Councillor Smart, who cited concerns about inconsistent decision-making compared to other approved applications. The </w:t>
      </w:r>
      <w:r w:rsidR="007E09EB">
        <w:rPr>
          <w:bCs/>
          <w:lang w:eastAsia="en-GB"/>
        </w:rPr>
        <w:t>o</w:t>
      </w:r>
      <w:r w:rsidRPr="00200CA0">
        <w:rPr>
          <w:bCs/>
          <w:lang w:eastAsia="en-GB"/>
        </w:rPr>
        <w:t>fficer recommended refusal.</w:t>
      </w:r>
    </w:p>
    <w:p w14:paraId="76F6DCE1" w14:textId="77777777" w:rsidR="00200CA0" w:rsidRPr="00200CA0" w:rsidRDefault="00200CA0" w:rsidP="00200CA0">
      <w:pPr>
        <w:pStyle w:val="Default"/>
        <w:rPr>
          <w:bCs/>
          <w:lang w:eastAsia="en-GB"/>
        </w:rPr>
      </w:pPr>
    </w:p>
    <w:p w14:paraId="70E49FE6" w14:textId="1353B88F" w:rsidR="00200CA0" w:rsidRPr="00200CA0" w:rsidRDefault="00200CA0" w:rsidP="00200CA0">
      <w:pPr>
        <w:pStyle w:val="Default"/>
        <w:rPr>
          <w:bCs/>
          <w:lang w:eastAsia="en-GB"/>
        </w:rPr>
      </w:pPr>
      <w:r w:rsidRPr="00200CA0">
        <w:rPr>
          <w:bCs/>
          <w:lang w:eastAsia="en-GB"/>
        </w:rPr>
        <w:t xml:space="preserve">The site was located in the countryside, outside the development limit, within a </w:t>
      </w:r>
      <w:r w:rsidR="00412730">
        <w:rPr>
          <w:bCs/>
          <w:lang w:eastAsia="en-GB"/>
        </w:rPr>
        <w:t xml:space="preserve">Local Landscape Policy Area </w:t>
      </w:r>
      <w:r w:rsidRPr="00200CA0">
        <w:rPr>
          <w:bCs/>
          <w:lang w:eastAsia="en-GB"/>
        </w:rPr>
        <w:t xml:space="preserve">and near the Strangford and </w:t>
      </w:r>
      <w:proofErr w:type="spellStart"/>
      <w:r w:rsidRPr="00200CA0">
        <w:rPr>
          <w:bCs/>
          <w:lang w:eastAsia="en-GB"/>
        </w:rPr>
        <w:t>Lecale</w:t>
      </w:r>
      <w:proofErr w:type="spellEnd"/>
      <w:r w:rsidRPr="00200CA0">
        <w:rPr>
          <w:bCs/>
          <w:lang w:eastAsia="en-GB"/>
        </w:rPr>
        <w:t xml:space="preserve"> Area of Outstanding Natural Beauty. It was adjacent to a dual carriageway and proposed to use an existing access onto </w:t>
      </w:r>
      <w:r w:rsidR="00412730" w:rsidRPr="00200CA0">
        <w:rPr>
          <w:bCs/>
          <w:lang w:eastAsia="en-GB"/>
        </w:rPr>
        <w:t>Kemp</w:t>
      </w:r>
      <w:r w:rsidR="00412730">
        <w:rPr>
          <w:bCs/>
          <w:lang w:eastAsia="en-GB"/>
        </w:rPr>
        <w:t>e Stones</w:t>
      </w:r>
      <w:r w:rsidR="00412730" w:rsidRPr="00200CA0">
        <w:rPr>
          <w:bCs/>
          <w:lang w:eastAsia="en-GB"/>
        </w:rPr>
        <w:t xml:space="preserve"> </w:t>
      </w:r>
      <w:r w:rsidRPr="00200CA0">
        <w:rPr>
          <w:bCs/>
          <w:lang w:eastAsia="en-GB"/>
        </w:rPr>
        <w:t>Road, a designated protected route. The site formed part of an agricultural field near existing farm buildings and a dwelling, with some defined boundaries marked by trees and hedging.</w:t>
      </w:r>
    </w:p>
    <w:p w14:paraId="43CCDA33" w14:textId="77777777" w:rsidR="007E09EB" w:rsidRDefault="007E09EB" w:rsidP="00200CA0">
      <w:pPr>
        <w:pStyle w:val="Default"/>
        <w:rPr>
          <w:bCs/>
          <w:lang w:eastAsia="en-GB"/>
        </w:rPr>
      </w:pPr>
    </w:p>
    <w:p w14:paraId="0DD7252E" w14:textId="1631D3EA" w:rsidR="00200CA0" w:rsidRDefault="00200CA0" w:rsidP="00200CA0">
      <w:pPr>
        <w:pStyle w:val="Default"/>
        <w:rPr>
          <w:bCs/>
          <w:lang w:eastAsia="en-GB"/>
        </w:rPr>
      </w:pPr>
      <w:r w:rsidRPr="00200CA0">
        <w:rPr>
          <w:bCs/>
          <w:lang w:eastAsia="en-GB"/>
        </w:rPr>
        <w:t>The refusal was based on Planning Policy Statement 3 (PPS3</w:t>
      </w:r>
      <w:r w:rsidR="00412730">
        <w:rPr>
          <w:bCs/>
          <w:lang w:eastAsia="en-GB"/>
        </w:rPr>
        <w:t xml:space="preserve"> – Access, Movement and Parking) Policy AMP 3</w:t>
      </w:r>
      <w:r w:rsidRPr="00200CA0">
        <w:rPr>
          <w:bCs/>
          <w:lang w:eastAsia="en-GB"/>
        </w:rPr>
        <w:t xml:space="preserve">. The proposal would </w:t>
      </w:r>
      <w:r w:rsidR="00412730">
        <w:rPr>
          <w:bCs/>
          <w:lang w:eastAsia="en-GB"/>
        </w:rPr>
        <w:t>intensify</w:t>
      </w:r>
      <w:r w:rsidRPr="00200CA0">
        <w:rPr>
          <w:bCs/>
          <w:lang w:eastAsia="en-GB"/>
        </w:rPr>
        <w:t xml:space="preserve"> use of an existing access point, which already served three dwellings, NI Water infrastructure, and farm buildings. </w:t>
      </w:r>
      <w:r w:rsidR="007E09EB">
        <w:rPr>
          <w:bCs/>
          <w:lang w:eastAsia="en-GB"/>
        </w:rPr>
        <w:t xml:space="preserve"> </w:t>
      </w:r>
      <w:proofErr w:type="spellStart"/>
      <w:r w:rsidRPr="00200CA0">
        <w:rPr>
          <w:bCs/>
          <w:lang w:eastAsia="en-GB"/>
        </w:rPr>
        <w:t>DfI</w:t>
      </w:r>
      <w:proofErr w:type="spellEnd"/>
      <w:r w:rsidRPr="00200CA0">
        <w:rPr>
          <w:bCs/>
          <w:lang w:eastAsia="en-GB"/>
        </w:rPr>
        <w:t xml:space="preserve"> Roads had been consulted and confirmed that the additional traffic would exceed the 5% intensification threshold, thereby prejudicing traffic flow and safety. </w:t>
      </w:r>
      <w:r w:rsidR="007E09EB">
        <w:rPr>
          <w:bCs/>
          <w:lang w:eastAsia="en-GB"/>
        </w:rPr>
        <w:t xml:space="preserve"> </w:t>
      </w:r>
      <w:proofErr w:type="spellStart"/>
      <w:r w:rsidR="00412730">
        <w:rPr>
          <w:bCs/>
          <w:lang w:eastAsia="en-GB"/>
        </w:rPr>
        <w:t>DfI</w:t>
      </w:r>
      <w:proofErr w:type="spellEnd"/>
      <w:r w:rsidR="00412730">
        <w:rPr>
          <w:bCs/>
          <w:lang w:eastAsia="en-GB"/>
        </w:rPr>
        <w:t xml:space="preserve"> Roads</w:t>
      </w:r>
      <w:r w:rsidR="00412730" w:rsidRPr="00200CA0">
        <w:rPr>
          <w:bCs/>
          <w:lang w:eastAsia="en-GB"/>
        </w:rPr>
        <w:t xml:space="preserve"> </w:t>
      </w:r>
      <w:r w:rsidRPr="00200CA0">
        <w:rPr>
          <w:bCs/>
          <w:lang w:eastAsia="en-GB"/>
        </w:rPr>
        <w:t>concluded that planning permission should only be granted in exceptional circumstances or for regionally significant proposals, which th</w:t>
      </w:r>
      <w:r w:rsidR="007E09EB">
        <w:rPr>
          <w:bCs/>
          <w:lang w:eastAsia="en-GB"/>
        </w:rPr>
        <w:t>e</w:t>
      </w:r>
      <w:r w:rsidRPr="00200CA0">
        <w:rPr>
          <w:bCs/>
          <w:lang w:eastAsia="en-GB"/>
        </w:rPr>
        <w:t xml:space="preserve"> application did not meet.</w:t>
      </w:r>
    </w:p>
    <w:p w14:paraId="52CBB390" w14:textId="77777777" w:rsidR="000D24F1" w:rsidRDefault="000D24F1" w:rsidP="00200CA0">
      <w:pPr>
        <w:pStyle w:val="Default"/>
        <w:rPr>
          <w:bCs/>
          <w:lang w:eastAsia="en-GB"/>
        </w:rPr>
      </w:pPr>
    </w:p>
    <w:p w14:paraId="07C4EC8F" w14:textId="45155DCC" w:rsidR="000D24F1" w:rsidRDefault="000D24F1" w:rsidP="000D24F1">
      <w:pPr>
        <w:pStyle w:val="Default"/>
        <w:rPr>
          <w:bCs/>
          <w:lang w:eastAsia="en-GB"/>
        </w:rPr>
      </w:pPr>
      <w:r>
        <w:rPr>
          <w:bCs/>
          <w:lang w:eastAsia="en-GB"/>
        </w:rPr>
        <w:t>The Princip</w:t>
      </w:r>
      <w:r w:rsidR="000A263C">
        <w:rPr>
          <w:bCs/>
          <w:lang w:eastAsia="en-GB"/>
        </w:rPr>
        <w:t>al</w:t>
      </w:r>
      <w:r>
        <w:rPr>
          <w:bCs/>
          <w:lang w:eastAsia="en-GB"/>
        </w:rPr>
        <w:t xml:space="preserve"> Planning Officer c</w:t>
      </w:r>
      <w:r w:rsidRPr="000D24F1">
        <w:rPr>
          <w:bCs/>
          <w:lang w:eastAsia="en-GB"/>
        </w:rPr>
        <w:t>onfirmed that the proposal did not meet the criteria for exceptional circumstances or regional significance and therefore failed to comply with Policy AMP3. The application had been called in by Councillor Smart, who cited perceived inconsistencies in decision-making compared to other approvals using the same access point onto the A20.</w:t>
      </w:r>
    </w:p>
    <w:p w14:paraId="2531F6D6" w14:textId="77777777" w:rsidR="000D24F1" w:rsidRPr="000D24F1" w:rsidRDefault="000D24F1" w:rsidP="000D24F1">
      <w:pPr>
        <w:pStyle w:val="Default"/>
        <w:rPr>
          <w:bCs/>
          <w:lang w:eastAsia="en-GB"/>
        </w:rPr>
      </w:pPr>
    </w:p>
    <w:p w14:paraId="28B3D4F6" w14:textId="34635223" w:rsidR="000D24F1" w:rsidRDefault="000D24F1" w:rsidP="000D24F1">
      <w:pPr>
        <w:pStyle w:val="Default"/>
        <w:rPr>
          <w:bCs/>
          <w:lang w:eastAsia="en-GB"/>
        </w:rPr>
      </w:pPr>
      <w:r w:rsidRPr="000D24F1">
        <w:rPr>
          <w:bCs/>
          <w:lang w:eastAsia="en-GB"/>
        </w:rPr>
        <w:t xml:space="preserve">The </w:t>
      </w:r>
      <w:r w:rsidR="007E09EB">
        <w:rPr>
          <w:bCs/>
          <w:lang w:eastAsia="en-GB"/>
        </w:rPr>
        <w:t>o</w:t>
      </w:r>
      <w:r w:rsidRPr="000D24F1">
        <w:rPr>
          <w:bCs/>
          <w:lang w:eastAsia="en-GB"/>
        </w:rPr>
        <w:t xml:space="preserve">fficer </w:t>
      </w:r>
      <w:r w:rsidR="00412730" w:rsidRPr="000D24F1">
        <w:rPr>
          <w:bCs/>
          <w:lang w:eastAsia="en-GB"/>
        </w:rPr>
        <w:t>emphasi</w:t>
      </w:r>
      <w:r w:rsidR="00412730">
        <w:rPr>
          <w:bCs/>
          <w:lang w:eastAsia="en-GB"/>
        </w:rPr>
        <w:t>s</w:t>
      </w:r>
      <w:r w:rsidR="00412730" w:rsidRPr="000D24F1">
        <w:rPr>
          <w:bCs/>
          <w:lang w:eastAsia="en-GB"/>
        </w:rPr>
        <w:t xml:space="preserve">ed </w:t>
      </w:r>
      <w:r w:rsidRPr="000D24F1">
        <w:rPr>
          <w:bCs/>
          <w:lang w:eastAsia="en-GB"/>
        </w:rPr>
        <w:t xml:space="preserve">that each planning application </w:t>
      </w:r>
      <w:r>
        <w:rPr>
          <w:bCs/>
          <w:lang w:eastAsia="en-GB"/>
        </w:rPr>
        <w:t>had to</w:t>
      </w:r>
      <w:r w:rsidRPr="000D24F1">
        <w:rPr>
          <w:bCs/>
          <w:lang w:eastAsia="en-GB"/>
        </w:rPr>
        <w:t xml:space="preserve"> be assessed on its own merits, based on material considerations such as planning policy, consultee responses, and public input. The application had previously appeared on the July </w:t>
      </w:r>
      <w:r w:rsidR="00412730">
        <w:rPr>
          <w:bCs/>
          <w:lang w:eastAsia="en-GB"/>
        </w:rPr>
        <w:t>Planning Committee</w:t>
      </w:r>
      <w:r w:rsidR="00412730" w:rsidRPr="000D24F1">
        <w:rPr>
          <w:bCs/>
          <w:lang w:eastAsia="en-GB"/>
        </w:rPr>
        <w:t xml:space="preserve"> </w:t>
      </w:r>
      <w:r w:rsidRPr="000D24F1">
        <w:rPr>
          <w:bCs/>
          <w:lang w:eastAsia="en-GB"/>
        </w:rPr>
        <w:t>schedule but was withdrawn to allow for additional information from the applicant’s agent, resulting in several addendums.</w:t>
      </w:r>
    </w:p>
    <w:p w14:paraId="5AB96DAD" w14:textId="77777777" w:rsidR="00412730" w:rsidRPr="000D24F1" w:rsidRDefault="00412730" w:rsidP="000D24F1">
      <w:pPr>
        <w:pStyle w:val="Default"/>
        <w:rPr>
          <w:bCs/>
          <w:lang w:eastAsia="en-GB"/>
        </w:rPr>
      </w:pPr>
    </w:p>
    <w:p w14:paraId="15FD9EE3" w14:textId="1AE7D1BA" w:rsidR="000D24F1" w:rsidRDefault="000D24F1" w:rsidP="000D24F1">
      <w:pPr>
        <w:pStyle w:val="Default"/>
        <w:rPr>
          <w:bCs/>
          <w:lang w:eastAsia="en-GB"/>
        </w:rPr>
      </w:pPr>
      <w:r w:rsidRPr="000D24F1">
        <w:rPr>
          <w:bCs/>
          <w:lang w:eastAsia="en-GB"/>
        </w:rPr>
        <w:t xml:space="preserve">Three prior </w:t>
      </w:r>
      <w:r w:rsidR="00412730">
        <w:rPr>
          <w:bCs/>
          <w:lang w:eastAsia="en-GB"/>
        </w:rPr>
        <w:t xml:space="preserve">planning </w:t>
      </w:r>
      <w:r w:rsidRPr="000D24F1">
        <w:rPr>
          <w:bCs/>
          <w:lang w:eastAsia="en-GB"/>
        </w:rPr>
        <w:t xml:space="preserve">approvals were referenced by the agent to support claims of inconsistency. </w:t>
      </w:r>
    </w:p>
    <w:p w14:paraId="417031B1" w14:textId="77777777" w:rsidR="000D24F1" w:rsidRPr="000D24F1" w:rsidRDefault="000D24F1" w:rsidP="000D24F1">
      <w:pPr>
        <w:pStyle w:val="Default"/>
        <w:rPr>
          <w:bCs/>
          <w:lang w:eastAsia="en-GB"/>
        </w:rPr>
      </w:pPr>
    </w:p>
    <w:p w14:paraId="3DC522D0" w14:textId="634F24B7" w:rsidR="000D24F1" w:rsidRDefault="000D24F1" w:rsidP="000D24F1">
      <w:pPr>
        <w:pStyle w:val="Default"/>
        <w:numPr>
          <w:ilvl w:val="0"/>
          <w:numId w:val="18"/>
        </w:numPr>
        <w:rPr>
          <w:bCs/>
          <w:lang w:eastAsia="en-GB"/>
        </w:rPr>
      </w:pPr>
      <w:r w:rsidRPr="000D24F1">
        <w:rPr>
          <w:bCs/>
          <w:lang w:eastAsia="en-GB"/>
        </w:rPr>
        <w:t>The first approval predated the transfer of planning powers to local councils in 2015 and lacked detailed assessment under Policy AMP3.</w:t>
      </w:r>
    </w:p>
    <w:p w14:paraId="1508EE12" w14:textId="77777777" w:rsidR="000D24F1" w:rsidRPr="000D24F1" w:rsidRDefault="000D24F1" w:rsidP="000D24F1">
      <w:pPr>
        <w:pStyle w:val="Default"/>
        <w:ind w:left="720"/>
        <w:rPr>
          <w:bCs/>
          <w:lang w:eastAsia="en-GB"/>
        </w:rPr>
      </w:pPr>
    </w:p>
    <w:p w14:paraId="4ED54FD1" w14:textId="77777777" w:rsidR="000D24F1" w:rsidRDefault="000D24F1" w:rsidP="000D24F1">
      <w:pPr>
        <w:pStyle w:val="Default"/>
        <w:numPr>
          <w:ilvl w:val="0"/>
          <w:numId w:val="18"/>
        </w:numPr>
        <w:rPr>
          <w:bCs/>
          <w:lang w:eastAsia="en-GB"/>
        </w:rPr>
      </w:pPr>
      <w:r w:rsidRPr="000D24F1">
        <w:rPr>
          <w:bCs/>
          <w:lang w:eastAsia="en-GB"/>
        </w:rPr>
        <w:t>The second involved a house-type change to an already approved dwelling, where access had previously been deemed acceptable.</w:t>
      </w:r>
    </w:p>
    <w:p w14:paraId="69E94FF0" w14:textId="77777777" w:rsidR="000D24F1" w:rsidRPr="000D24F1" w:rsidRDefault="000D24F1" w:rsidP="000D24F1">
      <w:pPr>
        <w:pStyle w:val="Default"/>
        <w:ind w:left="720"/>
        <w:rPr>
          <w:bCs/>
          <w:lang w:eastAsia="en-GB"/>
        </w:rPr>
      </w:pPr>
    </w:p>
    <w:p w14:paraId="6863DEFD" w14:textId="6E40699A" w:rsidR="000D24F1" w:rsidRDefault="000D24F1" w:rsidP="000D24F1">
      <w:pPr>
        <w:pStyle w:val="Default"/>
        <w:numPr>
          <w:ilvl w:val="0"/>
          <w:numId w:val="18"/>
        </w:numPr>
        <w:rPr>
          <w:bCs/>
          <w:lang w:eastAsia="en-GB"/>
        </w:rPr>
      </w:pPr>
      <w:r w:rsidRPr="000D24F1">
        <w:rPr>
          <w:bCs/>
          <w:lang w:eastAsia="en-GB"/>
        </w:rPr>
        <w:t>The third related to a replacement dwelling, which fell under the exceptions listed in Policy AMP3 and did not constitute intensification.</w:t>
      </w:r>
    </w:p>
    <w:p w14:paraId="30DD72C5" w14:textId="77777777" w:rsidR="000D24F1" w:rsidRPr="000D24F1" w:rsidRDefault="000D24F1" w:rsidP="000D24F1">
      <w:pPr>
        <w:pStyle w:val="Default"/>
        <w:ind w:left="720"/>
        <w:rPr>
          <w:bCs/>
          <w:lang w:eastAsia="en-GB"/>
        </w:rPr>
      </w:pPr>
    </w:p>
    <w:p w14:paraId="5A6E767C" w14:textId="293368D4" w:rsidR="000D24F1" w:rsidRDefault="000D24F1" w:rsidP="000D24F1">
      <w:pPr>
        <w:pStyle w:val="Default"/>
        <w:rPr>
          <w:bCs/>
          <w:lang w:eastAsia="en-GB"/>
        </w:rPr>
      </w:pPr>
      <w:r w:rsidRPr="000D24F1">
        <w:rPr>
          <w:bCs/>
          <w:lang w:eastAsia="en-GB"/>
        </w:rPr>
        <w:t xml:space="preserve">The </w:t>
      </w:r>
      <w:r w:rsidR="007E09EB">
        <w:rPr>
          <w:bCs/>
          <w:lang w:eastAsia="en-GB"/>
        </w:rPr>
        <w:t>o</w:t>
      </w:r>
      <w:r w:rsidRPr="000D24F1">
        <w:rPr>
          <w:bCs/>
          <w:lang w:eastAsia="en-GB"/>
        </w:rPr>
        <w:t>fficer concluded that th</w:t>
      </w:r>
      <w:r w:rsidR="007E09EB">
        <w:rPr>
          <w:bCs/>
          <w:lang w:eastAsia="en-GB"/>
        </w:rPr>
        <w:t>o</w:t>
      </w:r>
      <w:r w:rsidRPr="000D24F1">
        <w:rPr>
          <w:bCs/>
          <w:lang w:eastAsia="en-GB"/>
        </w:rPr>
        <w:t>se cases were not directly comparable to the current proposal for a new dwelling. The legality of the 2006 clarification to Policy AMP3 was also raised, with the agent arguing it was invalid due to lack of consultation.</w:t>
      </w:r>
      <w:r w:rsidR="007E09EB">
        <w:rPr>
          <w:bCs/>
          <w:lang w:eastAsia="en-GB"/>
        </w:rPr>
        <w:t xml:space="preserve">  </w:t>
      </w:r>
      <w:r w:rsidRPr="000D24F1">
        <w:rPr>
          <w:bCs/>
          <w:lang w:eastAsia="en-GB"/>
        </w:rPr>
        <w:t xml:space="preserve"> However, the </w:t>
      </w:r>
      <w:r w:rsidR="007E09EB">
        <w:rPr>
          <w:bCs/>
          <w:lang w:eastAsia="en-GB"/>
        </w:rPr>
        <w:t>o</w:t>
      </w:r>
      <w:r w:rsidRPr="000D24F1">
        <w:rPr>
          <w:bCs/>
          <w:lang w:eastAsia="en-GB"/>
        </w:rPr>
        <w:t>fficer noted that the clarification had been in use for 19 years and had informed numerous planning decisions.</w:t>
      </w:r>
    </w:p>
    <w:p w14:paraId="1F7890DC" w14:textId="77777777" w:rsidR="000D24F1" w:rsidRDefault="000D24F1" w:rsidP="000D24F1">
      <w:pPr>
        <w:pStyle w:val="Default"/>
        <w:rPr>
          <w:bCs/>
          <w:lang w:eastAsia="en-GB"/>
        </w:rPr>
      </w:pPr>
    </w:p>
    <w:p w14:paraId="497E902A" w14:textId="49C3FAA5" w:rsidR="000D24F1" w:rsidRDefault="000D24F1" w:rsidP="000D24F1">
      <w:pPr>
        <w:pStyle w:val="Default"/>
        <w:rPr>
          <w:bCs/>
          <w:lang w:eastAsia="en-GB"/>
        </w:rPr>
      </w:pPr>
      <w:r>
        <w:rPr>
          <w:bCs/>
          <w:lang w:eastAsia="en-GB"/>
        </w:rPr>
        <w:t>She a</w:t>
      </w:r>
      <w:r w:rsidRPr="000D24F1">
        <w:rPr>
          <w:bCs/>
          <w:lang w:eastAsia="en-GB"/>
        </w:rPr>
        <w:t xml:space="preserve">ddressed concerns raised by the applicant’s agent regarding the validity and interpretation of Policy AMP3 within PPS3. </w:t>
      </w:r>
      <w:r w:rsidR="006D2076">
        <w:rPr>
          <w:bCs/>
          <w:lang w:eastAsia="en-GB"/>
        </w:rPr>
        <w:t xml:space="preserve"> </w:t>
      </w:r>
      <w:r w:rsidRPr="000D24F1">
        <w:rPr>
          <w:bCs/>
          <w:lang w:eastAsia="en-GB"/>
        </w:rPr>
        <w:t xml:space="preserve">While acknowledging that the 2006 clarification to the policy was issued without public consultation, the </w:t>
      </w:r>
      <w:r w:rsidR="006D2076">
        <w:rPr>
          <w:bCs/>
          <w:lang w:eastAsia="en-GB"/>
        </w:rPr>
        <w:t>o</w:t>
      </w:r>
      <w:r w:rsidRPr="000D24F1">
        <w:rPr>
          <w:bCs/>
          <w:lang w:eastAsia="en-GB"/>
        </w:rPr>
        <w:t>fficer noted that it had not been legally challenged within the required timeframe and therefore remained a valid and prevailing policy.</w:t>
      </w:r>
    </w:p>
    <w:p w14:paraId="51FCF542" w14:textId="77777777" w:rsidR="00E02C55" w:rsidRPr="000D24F1" w:rsidRDefault="00E02C55" w:rsidP="000D24F1">
      <w:pPr>
        <w:pStyle w:val="Default"/>
        <w:rPr>
          <w:bCs/>
          <w:lang w:eastAsia="en-GB"/>
        </w:rPr>
      </w:pPr>
    </w:p>
    <w:p w14:paraId="176D7A7F" w14:textId="75A55DBF" w:rsidR="000D24F1" w:rsidRDefault="000D24F1" w:rsidP="000D24F1">
      <w:pPr>
        <w:pStyle w:val="Default"/>
        <w:rPr>
          <w:bCs/>
          <w:lang w:eastAsia="en-GB"/>
        </w:rPr>
      </w:pPr>
      <w:r w:rsidRPr="000D24F1">
        <w:rPr>
          <w:bCs/>
          <w:lang w:eastAsia="en-GB"/>
        </w:rPr>
        <w:t xml:space="preserve">The agent had questioned the Council’s legal advice and compared the clarification to a 2021 </w:t>
      </w:r>
      <w:r w:rsidR="0076571B">
        <w:rPr>
          <w:bCs/>
          <w:lang w:eastAsia="en-GB"/>
        </w:rPr>
        <w:t>Planning Advice Note</w:t>
      </w:r>
      <w:r w:rsidRPr="000D24F1">
        <w:rPr>
          <w:bCs/>
          <w:lang w:eastAsia="en-GB"/>
        </w:rPr>
        <w:t xml:space="preserve"> that was later withdrawn. </w:t>
      </w:r>
      <w:r w:rsidR="006D2076">
        <w:rPr>
          <w:bCs/>
          <w:lang w:eastAsia="en-GB"/>
        </w:rPr>
        <w:t xml:space="preserve"> </w:t>
      </w:r>
      <w:r w:rsidRPr="000D24F1">
        <w:rPr>
          <w:bCs/>
          <w:lang w:eastAsia="en-GB"/>
        </w:rPr>
        <w:t xml:space="preserve">The </w:t>
      </w:r>
      <w:r w:rsidR="006D2076">
        <w:rPr>
          <w:bCs/>
          <w:lang w:eastAsia="en-GB"/>
        </w:rPr>
        <w:t>o</w:t>
      </w:r>
      <w:r w:rsidRPr="000D24F1">
        <w:rPr>
          <w:bCs/>
          <w:lang w:eastAsia="en-GB"/>
        </w:rPr>
        <w:t>fficer emphasi</w:t>
      </w:r>
      <w:r w:rsidR="00E02C55">
        <w:rPr>
          <w:bCs/>
          <w:lang w:eastAsia="en-GB"/>
        </w:rPr>
        <w:t>s</w:t>
      </w:r>
      <w:r w:rsidRPr="000D24F1">
        <w:rPr>
          <w:bCs/>
          <w:lang w:eastAsia="en-GB"/>
        </w:rPr>
        <w:t xml:space="preserve">ed that the two </w:t>
      </w:r>
      <w:r w:rsidR="0076571B">
        <w:rPr>
          <w:bCs/>
          <w:lang w:eastAsia="en-GB"/>
        </w:rPr>
        <w:t>situations</w:t>
      </w:r>
      <w:r w:rsidR="0076571B" w:rsidRPr="000D24F1">
        <w:rPr>
          <w:bCs/>
          <w:lang w:eastAsia="en-GB"/>
        </w:rPr>
        <w:t xml:space="preserve"> </w:t>
      </w:r>
      <w:r w:rsidRPr="000D24F1">
        <w:rPr>
          <w:bCs/>
          <w:lang w:eastAsia="en-GB"/>
        </w:rPr>
        <w:t xml:space="preserve">were not comparable, as the withdrawn advice note </w:t>
      </w:r>
      <w:r w:rsidR="0076571B">
        <w:rPr>
          <w:bCs/>
          <w:lang w:eastAsia="en-GB"/>
        </w:rPr>
        <w:t>had been withdrawn prior to being challenged</w:t>
      </w:r>
      <w:r w:rsidRPr="000D24F1">
        <w:rPr>
          <w:bCs/>
          <w:lang w:eastAsia="en-GB"/>
        </w:rPr>
        <w:t>.</w:t>
      </w:r>
    </w:p>
    <w:p w14:paraId="7B27FF88" w14:textId="77777777" w:rsidR="006D2076" w:rsidRPr="000D24F1" w:rsidRDefault="006D2076" w:rsidP="000D24F1">
      <w:pPr>
        <w:pStyle w:val="Default"/>
        <w:rPr>
          <w:bCs/>
          <w:lang w:eastAsia="en-GB"/>
        </w:rPr>
      </w:pPr>
    </w:p>
    <w:p w14:paraId="68ADBAA1" w14:textId="4DD4FEAB" w:rsidR="000D24F1" w:rsidRDefault="000D24F1" w:rsidP="000D24F1">
      <w:pPr>
        <w:pStyle w:val="Default"/>
        <w:rPr>
          <w:bCs/>
          <w:lang w:eastAsia="en-GB"/>
        </w:rPr>
      </w:pPr>
      <w:r w:rsidRPr="000D24F1">
        <w:rPr>
          <w:bCs/>
          <w:lang w:eastAsia="en-GB"/>
        </w:rPr>
        <w:t xml:space="preserve">Regarding road safety, the agent </w:t>
      </w:r>
      <w:r w:rsidR="00E02C55">
        <w:rPr>
          <w:bCs/>
          <w:lang w:eastAsia="en-GB"/>
        </w:rPr>
        <w:t xml:space="preserve">had </w:t>
      </w:r>
      <w:r w:rsidRPr="000D24F1">
        <w:rPr>
          <w:bCs/>
          <w:lang w:eastAsia="en-GB"/>
        </w:rPr>
        <w:t xml:space="preserve">submitted PSNI statistics showing no injury-related collisions over the past ten years on the relevant section of the A20. However, the </w:t>
      </w:r>
      <w:r w:rsidR="006D2076">
        <w:rPr>
          <w:bCs/>
          <w:lang w:eastAsia="en-GB"/>
        </w:rPr>
        <w:t>o</w:t>
      </w:r>
      <w:r w:rsidRPr="000D24F1">
        <w:rPr>
          <w:bCs/>
          <w:lang w:eastAsia="en-GB"/>
        </w:rPr>
        <w:t>fficer clarified that th</w:t>
      </w:r>
      <w:r w:rsidR="006D2076">
        <w:rPr>
          <w:bCs/>
          <w:lang w:eastAsia="en-GB"/>
        </w:rPr>
        <w:t>o</w:t>
      </w:r>
      <w:r w:rsidRPr="000D24F1">
        <w:rPr>
          <w:bCs/>
          <w:lang w:eastAsia="en-GB"/>
        </w:rPr>
        <w:t>se figures did not include damage-only incidents and did not override the planning policy concerns.</w:t>
      </w:r>
      <w:r w:rsidR="00E257BA">
        <w:rPr>
          <w:bCs/>
          <w:lang w:eastAsia="en-GB"/>
        </w:rPr>
        <w:t xml:space="preserve"> </w:t>
      </w:r>
      <w:r w:rsidR="006D2076">
        <w:rPr>
          <w:bCs/>
          <w:lang w:eastAsia="en-GB"/>
        </w:rPr>
        <w:t xml:space="preserve"> </w:t>
      </w:r>
      <w:r w:rsidRPr="000D24F1">
        <w:rPr>
          <w:bCs/>
          <w:lang w:eastAsia="en-GB"/>
        </w:rPr>
        <w:t xml:space="preserve">Further submissions from the agent argued that planning officials and </w:t>
      </w:r>
      <w:proofErr w:type="spellStart"/>
      <w:r w:rsidRPr="000D24F1">
        <w:rPr>
          <w:bCs/>
          <w:lang w:eastAsia="en-GB"/>
        </w:rPr>
        <w:t>DfI</w:t>
      </w:r>
      <w:proofErr w:type="spellEnd"/>
      <w:r w:rsidRPr="000D24F1">
        <w:rPr>
          <w:bCs/>
          <w:lang w:eastAsia="en-GB"/>
        </w:rPr>
        <w:t xml:space="preserve"> Roads had misapplied policy context, referencing Annex 1 of PPS21. The </w:t>
      </w:r>
      <w:r w:rsidR="006D2076">
        <w:rPr>
          <w:bCs/>
          <w:lang w:eastAsia="en-GB"/>
        </w:rPr>
        <w:t>o</w:t>
      </w:r>
      <w:r w:rsidRPr="000D24F1">
        <w:rPr>
          <w:bCs/>
          <w:lang w:eastAsia="en-GB"/>
        </w:rPr>
        <w:t xml:space="preserve">fficer responded that PPS21’s provisions were not applicable in this case, as </w:t>
      </w:r>
      <w:r w:rsidR="0076571B" w:rsidRPr="000D24F1">
        <w:rPr>
          <w:bCs/>
          <w:lang w:eastAsia="en-GB"/>
        </w:rPr>
        <w:t>Kemp</w:t>
      </w:r>
      <w:r w:rsidR="0076571B">
        <w:rPr>
          <w:bCs/>
          <w:lang w:eastAsia="en-GB"/>
        </w:rPr>
        <w:t>e Stones</w:t>
      </w:r>
      <w:r w:rsidR="0076571B" w:rsidRPr="000D24F1">
        <w:rPr>
          <w:bCs/>
          <w:lang w:eastAsia="en-GB"/>
        </w:rPr>
        <w:t xml:space="preserve"> </w:t>
      </w:r>
      <w:r w:rsidRPr="000D24F1">
        <w:rPr>
          <w:bCs/>
          <w:lang w:eastAsia="en-GB"/>
        </w:rPr>
        <w:t>Road was a higher classification of protected route, and PPS3 remained the relevant policy.</w:t>
      </w:r>
    </w:p>
    <w:p w14:paraId="73AF31AD" w14:textId="77777777" w:rsidR="00E02C55" w:rsidRPr="000D24F1" w:rsidRDefault="00E02C55" w:rsidP="000D24F1">
      <w:pPr>
        <w:pStyle w:val="Default"/>
        <w:rPr>
          <w:bCs/>
          <w:lang w:eastAsia="en-GB"/>
        </w:rPr>
      </w:pPr>
    </w:p>
    <w:p w14:paraId="28C99A13" w14:textId="0500E32A" w:rsidR="00E02C55" w:rsidRDefault="000D24F1" w:rsidP="000D24F1">
      <w:pPr>
        <w:pStyle w:val="Default"/>
        <w:rPr>
          <w:bCs/>
          <w:lang w:eastAsia="en-GB"/>
        </w:rPr>
      </w:pPr>
      <w:r w:rsidRPr="000D24F1">
        <w:rPr>
          <w:bCs/>
          <w:lang w:eastAsia="en-GB"/>
        </w:rPr>
        <w:t xml:space="preserve">In conclusion, the </w:t>
      </w:r>
      <w:r w:rsidR="00E02C55">
        <w:rPr>
          <w:bCs/>
          <w:lang w:eastAsia="en-GB"/>
        </w:rPr>
        <w:t>Princip</w:t>
      </w:r>
      <w:r w:rsidR="000A263C">
        <w:rPr>
          <w:bCs/>
          <w:lang w:eastAsia="en-GB"/>
        </w:rPr>
        <w:t>al</w:t>
      </w:r>
      <w:r w:rsidR="00E02C55">
        <w:rPr>
          <w:bCs/>
          <w:lang w:eastAsia="en-GB"/>
        </w:rPr>
        <w:t xml:space="preserve"> Planning </w:t>
      </w:r>
      <w:r w:rsidRPr="000D24F1">
        <w:rPr>
          <w:bCs/>
          <w:lang w:eastAsia="en-GB"/>
        </w:rPr>
        <w:t>Officer stated that the Council had acted consistently in its decision-making regarding protected routes. Although statutory consultees provide</w:t>
      </w:r>
      <w:r w:rsidR="00E02C55">
        <w:rPr>
          <w:bCs/>
          <w:lang w:eastAsia="en-GB"/>
        </w:rPr>
        <w:t>d</w:t>
      </w:r>
      <w:r w:rsidRPr="000D24F1">
        <w:rPr>
          <w:bCs/>
          <w:lang w:eastAsia="en-GB"/>
        </w:rPr>
        <w:t xml:space="preserve"> advice that planning officers </w:t>
      </w:r>
      <w:r w:rsidR="0076571B">
        <w:rPr>
          <w:bCs/>
          <w:lang w:eastAsia="en-GB"/>
        </w:rPr>
        <w:t>w</w:t>
      </w:r>
      <w:r w:rsidR="00E02C55">
        <w:rPr>
          <w:bCs/>
          <w:lang w:eastAsia="en-GB"/>
        </w:rPr>
        <w:t>ere</w:t>
      </w:r>
      <w:r w:rsidRPr="000D24F1">
        <w:rPr>
          <w:bCs/>
          <w:lang w:eastAsia="en-GB"/>
        </w:rPr>
        <w:t xml:space="preserve"> not obliged to accept, </w:t>
      </w:r>
      <w:proofErr w:type="spellStart"/>
      <w:r w:rsidRPr="000D24F1">
        <w:rPr>
          <w:bCs/>
          <w:lang w:eastAsia="en-GB"/>
        </w:rPr>
        <w:t>DfI</w:t>
      </w:r>
      <w:proofErr w:type="spellEnd"/>
      <w:r w:rsidRPr="000D24F1">
        <w:rPr>
          <w:bCs/>
          <w:lang w:eastAsia="en-GB"/>
        </w:rPr>
        <w:t xml:space="preserve"> Roads had confirmed that the proposal would result in unacceptable intensification of access on</w:t>
      </w:r>
      <w:r w:rsidR="0076571B">
        <w:rPr>
          <w:bCs/>
          <w:lang w:eastAsia="en-GB"/>
        </w:rPr>
        <w:t>to</w:t>
      </w:r>
      <w:r w:rsidRPr="000D24F1">
        <w:rPr>
          <w:bCs/>
          <w:lang w:eastAsia="en-GB"/>
        </w:rPr>
        <w:t xml:space="preserve"> a busy dual carriageway. </w:t>
      </w:r>
    </w:p>
    <w:p w14:paraId="0608ACED" w14:textId="77777777" w:rsidR="00E02C55" w:rsidRDefault="00E02C55" w:rsidP="000D24F1">
      <w:pPr>
        <w:pStyle w:val="Default"/>
        <w:rPr>
          <w:bCs/>
          <w:lang w:eastAsia="en-GB"/>
        </w:rPr>
      </w:pPr>
    </w:p>
    <w:p w14:paraId="6BDD9BAF" w14:textId="59289C7F" w:rsidR="000D24F1" w:rsidRDefault="000D24F1" w:rsidP="000D24F1">
      <w:pPr>
        <w:pStyle w:val="Default"/>
        <w:rPr>
          <w:bCs/>
          <w:lang w:eastAsia="en-GB"/>
        </w:rPr>
      </w:pPr>
      <w:r w:rsidRPr="000D24F1">
        <w:rPr>
          <w:bCs/>
          <w:lang w:eastAsia="en-GB"/>
        </w:rPr>
        <w:t>The recommendation to refuse planning permission was reaffirmed based on planning policy.</w:t>
      </w:r>
    </w:p>
    <w:p w14:paraId="1D68E554" w14:textId="77777777" w:rsidR="00412A9B" w:rsidRDefault="00412A9B" w:rsidP="000D24F1">
      <w:pPr>
        <w:pStyle w:val="Default"/>
        <w:rPr>
          <w:bCs/>
          <w:lang w:eastAsia="en-GB"/>
        </w:rPr>
      </w:pPr>
    </w:p>
    <w:p w14:paraId="1976DEFF" w14:textId="1398F284" w:rsidR="00412A9B" w:rsidRPr="000D24F1" w:rsidRDefault="00412A9B" w:rsidP="000D24F1">
      <w:pPr>
        <w:pStyle w:val="Default"/>
        <w:rPr>
          <w:bCs/>
          <w:lang w:eastAsia="en-GB"/>
        </w:rPr>
      </w:pPr>
      <w:r>
        <w:rPr>
          <w:bCs/>
          <w:lang w:eastAsia="en-GB"/>
        </w:rPr>
        <w:t>RECOMMENDED that planning permission be refused.</w:t>
      </w:r>
    </w:p>
    <w:p w14:paraId="6BCBD5AE" w14:textId="77777777" w:rsidR="000D24F1" w:rsidRDefault="000D24F1" w:rsidP="000D24F1">
      <w:pPr>
        <w:pStyle w:val="Default"/>
        <w:rPr>
          <w:bCs/>
          <w:lang w:eastAsia="en-GB"/>
        </w:rPr>
      </w:pPr>
    </w:p>
    <w:p w14:paraId="040DB5B5" w14:textId="5696E69C" w:rsidR="000D24F1" w:rsidRDefault="00BD60FF" w:rsidP="00200CA0">
      <w:pPr>
        <w:pStyle w:val="Default"/>
        <w:rPr>
          <w:bCs/>
          <w:lang w:eastAsia="en-GB"/>
        </w:rPr>
      </w:pPr>
      <w:r>
        <w:rPr>
          <w:bCs/>
          <w:lang w:eastAsia="en-GB"/>
        </w:rPr>
        <w:t xml:space="preserve">Alderman McIlveen </w:t>
      </w:r>
      <w:r w:rsidRPr="00BD60FF">
        <w:rPr>
          <w:bCs/>
          <w:lang w:eastAsia="en-GB"/>
        </w:rPr>
        <w:t xml:space="preserve">sought clarification regarding the 5% intensification threshold cited in the refusal recommendation. He questioned whether any measurements or traffic counts had been taken to determine typical usage of the access point and how the 5% figure was calculated. He acknowledged that traffic modelling could estimate movements based on residential use but noted the presence of an active farm and an NI Water facility, both of which likely generated unrestricted and variable vehicle </w:t>
      </w:r>
      <w:r w:rsidRPr="00BD60FF">
        <w:rPr>
          <w:bCs/>
          <w:lang w:eastAsia="en-GB"/>
        </w:rPr>
        <w:lastRenderedPageBreak/>
        <w:t xml:space="preserve">movements. He asked whether any actual monitoring had been conducted to support the intensification assessment provided by </w:t>
      </w:r>
      <w:proofErr w:type="spellStart"/>
      <w:r w:rsidRPr="00BD60FF">
        <w:rPr>
          <w:bCs/>
          <w:lang w:eastAsia="en-GB"/>
        </w:rPr>
        <w:t>DfI</w:t>
      </w:r>
      <w:proofErr w:type="spellEnd"/>
      <w:r w:rsidRPr="00BD60FF">
        <w:rPr>
          <w:bCs/>
          <w:lang w:eastAsia="en-GB"/>
        </w:rPr>
        <w:t xml:space="preserve"> Roads</w:t>
      </w:r>
      <w:r>
        <w:rPr>
          <w:bCs/>
          <w:lang w:eastAsia="en-GB"/>
        </w:rPr>
        <w:t>.</w:t>
      </w:r>
    </w:p>
    <w:p w14:paraId="66DBA106" w14:textId="77777777" w:rsidR="00BD60FF" w:rsidRDefault="00BD60FF" w:rsidP="00200CA0">
      <w:pPr>
        <w:pStyle w:val="Default"/>
        <w:rPr>
          <w:bCs/>
          <w:lang w:eastAsia="en-GB"/>
        </w:rPr>
      </w:pPr>
    </w:p>
    <w:p w14:paraId="7E3B3C6C" w14:textId="554B9358" w:rsidR="00BD60FF" w:rsidRDefault="00BD60FF" w:rsidP="00BD60FF">
      <w:pPr>
        <w:pStyle w:val="Default"/>
        <w:rPr>
          <w:bCs/>
          <w:lang w:eastAsia="en-GB"/>
        </w:rPr>
      </w:pPr>
      <w:r>
        <w:rPr>
          <w:bCs/>
          <w:lang w:eastAsia="en-GB"/>
        </w:rPr>
        <w:t xml:space="preserve">The </w:t>
      </w:r>
      <w:r w:rsidR="006D2076">
        <w:rPr>
          <w:bCs/>
          <w:lang w:eastAsia="en-GB"/>
        </w:rPr>
        <w:t>o</w:t>
      </w:r>
      <w:r>
        <w:rPr>
          <w:bCs/>
          <w:lang w:eastAsia="en-GB"/>
        </w:rPr>
        <w:t xml:space="preserve">fficer </w:t>
      </w:r>
      <w:r w:rsidRPr="00BD60FF">
        <w:rPr>
          <w:bCs/>
          <w:lang w:eastAsia="en-GB"/>
        </w:rPr>
        <w:t xml:space="preserve">confirmed that </w:t>
      </w:r>
      <w:proofErr w:type="spellStart"/>
      <w:r w:rsidRPr="00BD60FF">
        <w:rPr>
          <w:bCs/>
          <w:lang w:eastAsia="en-GB"/>
        </w:rPr>
        <w:t>DfI</w:t>
      </w:r>
      <w:proofErr w:type="spellEnd"/>
      <w:r w:rsidRPr="00BD60FF">
        <w:rPr>
          <w:bCs/>
          <w:lang w:eastAsia="en-GB"/>
        </w:rPr>
        <w:t xml:space="preserve"> Roads had reviewed the application and </w:t>
      </w:r>
      <w:r w:rsidR="0076571B">
        <w:rPr>
          <w:bCs/>
          <w:lang w:eastAsia="en-GB"/>
        </w:rPr>
        <w:t>was</w:t>
      </w:r>
      <w:r w:rsidR="0076571B" w:rsidRPr="00BD60FF">
        <w:rPr>
          <w:bCs/>
          <w:lang w:eastAsia="en-GB"/>
        </w:rPr>
        <w:t xml:space="preserve"> </w:t>
      </w:r>
      <w:r w:rsidRPr="00BD60FF">
        <w:rPr>
          <w:bCs/>
          <w:lang w:eastAsia="en-GB"/>
        </w:rPr>
        <w:t xml:space="preserve">satisfied, based on calculations, that the proposal would result in more than a 5% intensification of access onto a protected route. The </w:t>
      </w:r>
      <w:r w:rsidR="006D2076">
        <w:rPr>
          <w:bCs/>
          <w:lang w:eastAsia="en-GB"/>
        </w:rPr>
        <w:t>o</w:t>
      </w:r>
      <w:r w:rsidRPr="00BD60FF">
        <w:rPr>
          <w:bCs/>
          <w:lang w:eastAsia="en-GB"/>
        </w:rPr>
        <w:t>fficer explained that th</w:t>
      </w:r>
      <w:r w:rsidR="006D2076">
        <w:rPr>
          <w:bCs/>
          <w:lang w:eastAsia="en-GB"/>
        </w:rPr>
        <w:t>e</w:t>
      </w:r>
      <w:r w:rsidRPr="00BD60FF">
        <w:rPr>
          <w:bCs/>
          <w:lang w:eastAsia="en-GB"/>
        </w:rPr>
        <w:t xml:space="preserve"> threshold was typically calculated by comparing the addition of one dwelling to an existing number, such as adding one to twenty. Given the site’s location on a busy dual carriageway, the intensification was deemed significant, regardless of submitted road safety data.</w:t>
      </w:r>
      <w:r>
        <w:rPr>
          <w:bCs/>
          <w:lang w:eastAsia="en-GB"/>
        </w:rPr>
        <w:t xml:space="preserve"> </w:t>
      </w:r>
      <w:r w:rsidRPr="00BD60FF">
        <w:rPr>
          <w:bCs/>
          <w:lang w:eastAsia="en-GB"/>
        </w:rPr>
        <w:t xml:space="preserve">The </w:t>
      </w:r>
      <w:r w:rsidR="006D2076">
        <w:rPr>
          <w:bCs/>
          <w:lang w:eastAsia="en-GB"/>
        </w:rPr>
        <w:t>o</w:t>
      </w:r>
      <w:r w:rsidRPr="00BD60FF">
        <w:rPr>
          <w:bCs/>
          <w:lang w:eastAsia="en-GB"/>
        </w:rPr>
        <w:t xml:space="preserve">fficer acknowledged that the site included an active farm and an NI Water facility, both of which generated unrestricted traffic. </w:t>
      </w:r>
      <w:r w:rsidR="006D2076">
        <w:rPr>
          <w:bCs/>
          <w:lang w:eastAsia="en-GB"/>
        </w:rPr>
        <w:t xml:space="preserve"> </w:t>
      </w:r>
      <w:r w:rsidRPr="00BD60FF">
        <w:rPr>
          <w:bCs/>
          <w:lang w:eastAsia="en-GB"/>
        </w:rPr>
        <w:t xml:space="preserve">However, </w:t>
      </w:r>
      <w:r w:rsidR="0076571B">
        <w:rPr>
          <w:bCs/>
          <w:lang w:eastAsia="en-GB"/>
        </w:rPr>
        <w:t xml:space="preserve">the </w:t>
      </w:r>
      <w:r w:rsidR="006D2076">
        <w:rPr>
          <w:bCs/>
          <w:lang w:eastAsia="en-GB"/>
        </w:rPr>
        <w:t>o</w:t>
      </w:r>
      <w:r w:rsidR="0076571B">
        <w:rPr>
          <w:bCs/>
          <w:lang w:eastAsia="en-GB"/>
        </w:rPr>
        <w:t>fficer emphasised</w:t>
      </w:r>
      <w:r w:rsidRPr="00BD60FF">
        <w:rPr>
          <w:bCs/>
          <w:lang w:eastAsia="en-GB"/>
        </w:rPr>
        <w:t xml:space="preserve"> that planning applications were subject to policy assessment, and in cases where access was already heavily used, strict adherence to policy was even more critical. The recommendation remained to refuse planning permission.</w:t>
      </w:r>
    </w:p>
    <w:p w14:paraId="13DEE3DC" w14:textId="77777777" w:rsidR="00BD60FF" w:rsidRDefault="00BD60FF" w:rsidP="00BD60FF">
      <w:pPr>
        <w:pStyle w:val="Default"/>
        <w:rPr>
          <w:bCs/>
          <w:lang w:eastAsia="en-GB"/>
        </w:rPr>
      </w:pPr>
    </w:p>
    <w:p w14:paraId="55400D22" w14:textId="19552F91" w:rsidR="000A263C" w:rsidRDefault="00BD60FF" w:rsidP="00BD60FF">
      <w:pPr>
        <w:pStyle w:val="Default"/>
        <w:rPr>
          <w:bCs/>
          <w:lang w:eastAsia="en-GB"/>
        </w:rPr>
      </w:pPr>
      <w:r>
        <w:rPr>
          <w:bCs/>
          <w:lang w:eastAsia="en-GB"/>
        </w:rPr>
        <w:t xml:space="preserve">Alderman McIlveen queried if the road marked on slide 13 which was deemed as a dual carriageway could be considered as a single-direction road given the size of the central reservation, </w:t>
      </w:r>
      <w:r w:rsidR="00AF10B3">
        <w:rPr>
          <w:bCs/>
          <w:lang w:eastAsia="en-GB"/>
        </w:rPr>
        <w:t xml:space="preserve">as such a classification would make the point of safe egress. </w:t>
      </w:r>
      <w:r w:rsidR="006D2076">
        <w:rPr>
          <w:bCs/>
          <w:lang w:eastAsia="en-GB"/>
        </w:rPr>
        <w:t xml:space="preserve"> </w:t>
      </w:r>
      <w:r w:rsidR="00AF10B3">
        <w:rPr>
          <w:bCs/>
          <w:lang w:eastAsia="en-GB"/>
        </w:rPr>
        <w:t xml:space="preserve">The </w:t>
      </w:r>
      <w:r w:rsidR="006D2076">
        <w:rPr>
          <w:bCs/>
          <w:lang w:eastAsia="en-GB"/>
        </w:rPr>
        <w:t>o</w:t>
      </w:r>
      <w:r w:rsidR="00AF10B3">
        <w:rPr>
          <w:bCs/>
          <w:lang w:eastAsia="en-GB"/>
        </w:rPr>
        <w:t xml:space="preserve">fficer advised that the Committee had to rely </w:t>
      </w:r>
      <w:r w:rsidR="00AF10B3" w:rsidRPr="00AF10B3">
        <w:rPr>
          <w:bCs/>
          <w:lang w:eastAsia="en-GB"/>
        </w:rPr>
        <w:t xml:space="preserve">on the published classification of the road, which was clearly marked as a dual carriageway on the map. </w:t>
      </w:r>
      <w:r w:rsidR="006D2076">
        <w:rPr>
          <w:bCs/>
          <w:lang w:eastAsia="en-GB"/>
        </w:rPr>
        <w:t xml:space="preserve"> </w:t>
      </w:r>
      <w:r w:rsidR="0076571B">
        <w:rPr>
          <w:bCs/>
          <w:lang w:eastAsia="en-GB"/>
        </w:rPr>
        <w:t>She</w:t>
      </w:r>
      <w:r w:rsidR="0076571B" w:rsidRPr="00AF10B3">
        <w:rPr>
          <w:bCs/>
          <w:lang w:eastAsia="en-GB"/>
        </w:rPr>
        <w:t xml:space="preserve"> </w:t>
      </w:r>
      <w:r w:rsidR="00AF10B3" w:rsidRPr="00AF10B3">
        <w:rPr>
          <w:bCs/>
          <w:lang w:eastAsia="en-GB"/>
        </w:rPr>
        <w:t xml:space="preserve">noted that if </w:t>
      </w:r>
      <w:proofErr w:type="spellStart"/>
      <w:r w:rsidR="00AF10B3" w:rsidRPr="00AF10B3">
        <w:rPr>
          <w:bCs/>
          <w:lang w:eastAsia="en-GB"/>
        </w:rPr>
        <w:t>DfI</w:t>
      </w:r>
      <w:proofErr w:type="spellEnd"/>
      <w:r w:rsidR="00AF10B3" w:rsidRPr="00AF10B3">
        <w:rPr>
          <w:bCs/>
          <w:lang w:eastAsia="en-GB"/>
        </w:rPr>
        <w:t xml:space="preserve"> Roads had identified any potential for an exception, it would have been explicitly stated. </w:t>
      </w:r>
      <w:r w:rsidR="006D2076">
        <w:rPr>
          <w:bCs/>
          <w:lang w:eastAsia="en-GB"/>
        </w:rPr>
        <w:t xml:space="preserve"> </w:t>
      </w:r>
      <w:r w:rsidR="00AF10B3" w:rsidRPr="00AF10B3">
        <w:rPr>
          <w:bCs/>
          <w:lang w:eastAsia="en-GB"/>
        </w:rPr>
        <w:t>As no such exception was indicated, the classification had to be accepted as presented.</w:t>
      </w:r>
      <w:r w:rsidR="000A263C">
        <w:rPr>
          <w:bCs/>
          <w:lang w:eastAsia="en-GB"/>
        </w:rPr>
        <w:t xml:space="preserve"> </w:t>
      </w:r>
    </w:p>
    <w:p w14:paraId="0970658F" w14:textId="77777777" w:rsidR="000A263C" w:rsidRDefault="000A263C" w:rsidP="00BD60FF">
      <w:pPr>
        <w:pStyle w:val="Default"/>
        <w:rPr>
          <w:bCs/>
          <w:lang w:eastAsia="en-GB"/>
        </w:rPr>
      </w:pPr>
    </w:p>
    <w:p w14:paraId="47111033" w14:textId="41782EDD" w:rsidR="00BD60FF" w:rsidRDefault="000A263C" w:rsidP="00BD60FF">
      <w:pPr>
        <w:pStyle w:val="Default"/>
        <w:rPr>
          <w:bCs/>
          <w:lang w:eastAsia="en-GB"/>
        </w:rPr>
      </w:pPr>
      <w:r>
        <w:rPr>
          <w:bCs/>
          <w:lang w:eastAsia="en-GB"/>
        </w:rPr>
        <w:t>Alderman McDowell was aware of several fatalities on the dual carriageway and was curious as to whether th</w:t>
      </w:r>
      <w:r w:rsidR="006D2076">
        <w:rPr>
          <w:bCs/>
          <w:lang w:eastAsia="en-GB"/>
        </w:rPr>
        <w:t>at</w:t>
      </w:r>
      <w:r>
        <w:rPr>
          <w:bCs/>
          <w:lang w:eastAsia="en-GB"/>
        </w:rPr>
        <w:t xml:space="preserve"> had been considered in any decision making. The </w:t>
      </w:r>
      <w:r w:rsidR="006D2076">
        <w:rPr>
          <w:bCs/>
          <w:lang w:eastAsia="en-GB"/>
        </w:rPr>
        <w:t>o</w:t>
      </w:r>
      <w:r w:rsidR="0076571B">
        <w:rPr>
          <w:bCs/>
          <w:lang w:eastAsia="en-GB"/>
        </w:rPr>
        <w:t>fficer</w:t>
      </w:r>
      <w:r>
        <w:rPr>
          <w:bCs/>
          <w:lang w:eastAsia="en-GB"/>
        </w:rPr>
        <w:t xml:space="preserve"> explained that the </w:t>
      </w:r>
      <w:r w:rsidRPr="000A263C">
        <w:rPr>
          <w:bCs/>
          <w:lang w:eastAsia="en-GB"/>
        </w:rPr>
        <w:t>planning policy clearly recommend</w:t>
      </w:r>
      <w:r>
        <w:rPr>
          <w:bCs/>
          <w:lang w:eastAsia="en-GB"/>
        </w:rPr>
        <w:t>ed</w:t>
      </w:r>
      <w:r w:rsidRPr="000A263C">
        <w:rPr>
          <w:bCs/>
          <w:lang w:eastAsia="en-GB"/>
        </w:rPr>
        <w:t xml:space="preserve"> refusal where intensification of access occur</w:t>
      </w:r>
      <w:r>
        <w:rPr>
          <w:bCs/>
          <w:lang w:eastAsia="en-GB"/>
        </w:rPr>
        <w:t>red</w:t>
      </w:r>
      <w:r w:rsidRPr="000A263C">
        <w:rPr>
          <w:bCs/>
          <w:lang w:eastAsia="en-GB"/>
        </w:rPr>
        <w:t xml:space="preserve"> which formed the basis of the current recommendation. </w:t>
      </w:r>
      <w:r>
        <w:rPr>
          <w:bCs/>
          <w:lang w:eastAsia="en-GB"/>
        </w:rPr>
        <w:t>There</w:t>
      </w:r>
      <w:r w:rsidRPr="000A263C">
        <w:rPr>
          <w:bCs/>
          <w:lang w:eastAsia="en-GB"/>
        </w:rPr>
        <w:t xml:space="preserve"> was no obligation to investigate road safety data with the police and the road in question was widely known to be busy and potentially hazardous. While the agent had submitted accident statistics, th</w:t>
      </w:r>
      <w:r w:rsidR="006D2076">
        <w:rPr>
          <w:bCs/>
          <w:lang w:eastAsia="en-GB"/>
        </w:rPr>
        <w:t>o</w:t>
      </w:r>
      <w:r w:rsidRPr="000A263C">
        <w:rPr>
          <w:bCs/>
          <w:lang w:eastAsia="en-GB"/>
        </w:rPr>
        <w:t xml:space="preserve">se only reflected incidents reported to the police and did not account for unreported collisions. The </w:t>
      </w:r>
      <w:r w:rsidR="006D2076">
        <w:rPr>
          <w:bCs/>
          <w:lang w:eastAsia="en-GB"/>
        </w:rPr>
        <w:t>o</w:t>
      </w:r>
      <w:r w:rsidRPr="000A263C">
        <w:rPr>
          <w:bCs/>
          <w:lang w:eastAsia="en-GB"/>
        </w:rPr>
        <w:t xml:space="preserve">fficer </w:t>
      </w:r>
      <w:r w:rsidR="0076571B" w:rsidRPr="000A263C">
        <w:rPr>
          <w:bCs/>
          <w:lang w:eastAsia="en-GB"/>
        </w:rPr>
        <w:t>emphasi</w:t>
      </w:r>
      <w:r w:rsidR="0076571B">
        <w:rPr>
          <w:bCs/>
          <w:lang w:eastAsia="en-GB"/>
        </w:rPr>
        <w:t>s</w:t>
      </w:r>
      <w:r w:rsidR="0076571B" w:rsidRPr="000A263C">
        <w:rPr>
          <w:bCs/>
          <w:lang w:eastAsia="en-GB"/>
        </w:rPr>
        <w:t xml:space="preserve">ed </w:t>
      </w:r>
      <w:r w:rsidRPr="000A263C">
        <w:rPr>
          <w:bCs/>
          <w:lang w:eastAsia="en-GB"/>
        </w:rPr>
        <w:t>that, given the nature of the dual carriageway, the road was inherently high-traffic and required careful policy application.</w:t>
      </w:r>
    </w:p>
    <w:p w14:paraId="67CE633A" w14:textId="77777777" w:rsidR="00367ED2" w:rsidRDefault="00367ED2" w:rsidP="00BD60FF">
      <w:pPr>
        <w:pStyle w:val="Default"/>
        <w:rPr>
          <w:bCs/>
          <w:lang w:eastAsia="en-GB"/>
        </w:rPr>
      </w:pPr>
    </w:p>
    <w:p w14:paraId="77D6CF75" w14:textId="20AF7FB4" w:rsidR="00A9477C" w:rsidRDefault="00A9477C" w:rsidP="00A9477C">
      <w:pPr>
        <w:pStyle w:val="Default"/>
        <w:rPr>
          <w:bCs/>
          <w:lang w:eastAsia="en-GB"/>
        </w:rPr>
      </w:pPr>
      <w:r>
        <w:rPr>
          <w:bCs/>
          <w:lang w:eastAsia="en-GB"/>
        </w:rPr>
        <w:t xml:space="preserve">Mr </w:t>
      </w:r>
      <w:r w:rsidR="000A263C">
        <w:rPr>
          <w:bCs/>
          <w:lang w:eastAsia="en-GB"/>
        </w:rPr>
        <w:t>Andy Stephens, speaking against the recommendation</w:t>
      </w:r>
      <w:r w:rsidR="0076571B">
        <w:rPr>
          <w:bCs/>
          <w:lang w:eastAsia="en-GB"/>
        </w:rPr>
        <w:t xml:space="preserve"> to refuse</w:t>
      </w:r>
      <w:r w:rsidR="000A263C">
        <w:rPr>
          <w:bCs/>
          <w:lang w:eastAsia="en-GB"/>
        </w:rPr>
        <w:t xml:space="preserve">, was invited to the Chamber and </w:t>
      </w:r>
      <w:r w:rsidR="0076571B">
        <w:rPr>
          <w:bCs/>
          <w:lang w:eastAsia="en-GB"/>
        </w:rPr>
        <w:t xml:space="preserve">advised </w:t>
      </w:r>
      <w:r w:rsidR="000A263C">
        <w:rPr>
          <w:bCs/>
          <w:lang w:eastAsia="en-GB"/>
        </w:rPr>
        <w:t>that he had three minutes to present.</w:t>
      </w:r>
      <w:r>
        <w:rPr>
          <w:bCs/>
          <w:lang w:eastAsia="en-GB"/>
        </w:rPr>
        <w:t xml:space="preserve"> </w:t>
      </w:r>
      <w:r w:rsidR="006D2076">
        <w:rPr>
          <w:bCs/>
          <w:lang w:eastAsia="en-GB"/>
        </w:rPr>
        <w:t xml:space="preserve"> </w:t>
      </w:r>
      <w:r>
        <w:rPr>
          <w:bCs/>
          <w:lang w:eastAsia="en-GB"/>
        </w:rPr>
        <w:t xml:space="preserve">Mr Stephens </w:t>
      </w:r>
      <w:r w:rsidRPr="00A9477C">
        <w:rPr>
          <w:bCs/>
          <w:lang w:eastAsia="en-GB"/>
        </w:rPr>
        <w:t xml:space="preserve">spoke in support of the application on behalf of Mr William Gilmore, a well-established vegetable farmer operating in the area for over 60 years across three generations. He noted that there were no objections from third parties or statutory consultees, aside from </w:t>
      </w:r>
      <w:proofErr w:type="spellStart"/>
      <w:r w:rsidRPr="00A9477C">
        <w:rPr>
          <w:bCs/>
          <w:lang w:eastAsia="en-GB"/>
        </w:rPr>
        <w:t>DfI</w:t>
      </w:r>
      <w:proofErr w:type="spellEnd"/>
      <w:r w:rsidRPr="00A9477C">
        <w:rPr>
          <w:bCs/>
          <w:lang w:eastAsia="en-GB"/>
        </w:rPr>
        <w:t xml:space="preserve"> Roads.</w:t>
      </w:r>
      <w:r w:rsidR="00C20408">
        <w:rPr>
          <w:bCs/>
          <w:lang w:eastAsia="en-GB"/>
        </w:rPr>
        <w:t xml:space="preserve"> </w:t>
      </w:r>
      <w:r w:rsidR="006D2076">
        <w:rPr>
          <w:bCs/>
          <w:lang w:eastAsia="en-GB"/>
        </w:rPr>
        <w:t xml:space="preserve"> </w:t>
      </w:r>
      <w:r w:rsidR="00D824FA">
        <w:rPr>
          <w:bCs/>
          <w:lang w:eastAsia="en-GB"/>
        </w:rPr>
        <w:t>T</w:t>
      </w:r>
      <w:r w:rsidRPr="00A9477C">
        <w:rPr>
          <w:bCs/>
          <w:lang w:eastAsia="en-GB"/>
        </w:rPr>
        <w:t xml:space="preserve">wo previous dwellings had been approved under the same policy context, which, by the same logic, would have resulted in intensification. </w:t>
      </w:r>
      <w:r w:rsidR="006D2076">
        <w:rPr>
          <w:bCs/>
          <w:lang w:eastAsia="en-GB"/>
        </w:rPr>
        <w:t xml:space="preserve"> </w:t>
      </w:r>
      <w:r w:rsidRPr="00A9477C">
        <w:rPr>
          <w:bCs/>
          <w:lang w:eastAsia="en-GB"/>
        </w:rPr>
        <w:t>He referenced PSNI accident statistics showing no recorded injury-related incidents on the relevant stretch of road over the past 15 years</w:t>
      </w:r>
      <w:r w:rsidR="00D824FA">
        <w:rPr>
          <w:bCs/>
          <w:lang w:eastAsia="en-GB"/>
        </w:rPr>
        <w:t xml:space="preserve"> and </w:t>
      </w:r>
      <w:r w:rsidR="0076571B" w:rsidRPr="00A9477C">
        <w:rPr>
          <w:bCs/>
          <w:lang w:eastAsia="en-GB"/>
        </w:rPr>
        <w:t>emphasi</w:t>
      </w:r>
      <w:r w:rsidR="0076571B">
        <w:rPr>
          <w:bCs/>
          <w:lang w:eastAsia="en-GB"/>
        </w:rPr>
        <w:t>s</w:t>
      </w:r>
      <w:r w:rsidR="0076571B" w:rsidRPr="00A9477C">
        <w:rPr>
          <w:bCs/>
          <w:lang w:eastAsia="en-GB"/>
        </w:rPr>
        <w:t xml:space="preserve">ed </w:t>
      </w:r>
      <w:r w:rsidRPr="00A9477C">
        <w:rPr>
          <w:bCs/>
          <w:lang w:eastAsia="en-GB"/>
        </w:rPr>
        <w:t>that the access point serve</w:t>
      </w:r>
      <w:r w:rsidR="00D824FA">
        <w:rPr>
          <w:bCs/>
          <w:lang w:eastAsia="en-GB"/>
        </w:rPr>
        <w:t>d</w:t>
      </w:r>
      <w:r w:rsidRPr="00A9477C">
        <w:rPr>
          <w:bCs/>
          <w:lang w:eastAsia="en-GB"/>
        </w:rPr>
        <w:t xml:space="preserve"> three dwellings</w:t>
      </w:r>
      <w:r w:rsidR="00D824FA">
        <w:rPr>
          <w:bCs/>
          <w:lang w:eastAsia="en-GB"/>
        </w:rPr>
        <w:t xml:space="preserve"> </w:t>
      </w:r>
      <w:proofErr w:type="gramStart"/>
      <w:r w:rsidR="00D824FA">
        <w:rPr>
          <w:bCs/>
          <w:lang w:eastAsia="en-GB"/>
        </w:rPr>
        <w:t>already;</w:t>
      </w:r>
      <w:proofErr w:type="gramEnd"/>
      <w:r w:rsidRPr="00A9477C">
        <w:rPr>
          <w:bCs/>
          <w:lang w:eastAsia="en-GB"/>
        </w:rPr>
        <w:t xml:space="preserve"> NI Water infrastructure, and farm buildings, with no restriction on vehicle volume. </w:t>
      </w:r>
      <w:r w:rsidR="006D2076">
        <w:rPr>
          <w:bCs/>
          <w:lang w:eastAsia="en-GB"/>
        </w:rPr>
        <w:t xml:space="preserve"> </w:t>
      </w:r>
      <w:r w:rsidRPr="00A9477C">
        <w:rPr>
          <w:bCs/>
          <w:lang w:eastAsia="en-GB"/>
        </w:rPr>
        <w:t>A basic traffic survey conducted by the applicant on 25 September 2025 recorded 68 two-way trips, excluding agricultural activity, and was submitted as evidence</w:t>
      </w:r>
      <w:r w:rsidR="00D824FA">
        <w:rPr>
          <w:bCs/>
          <w:lang w:eastAsia="en-GB"/>
        </w:rPr>
        <w:t xml:space="preserve">, however, </w:t>
      </w:r>
      <w:proofErr w:type="spellStart"/>
      <w:r w:rsidR="00D824FA">
        <w:rPr>
          <w:bCs/>
          <w:lang w:eastAsia="en-GB"/>
        </w:rPr>
        <w:t>DfI</w:t>
      </w:r>
      <w:proofErr w:type="spellEnd"/>
      <w:r w:rsidR="00D824FA">
        <w:rPr>
          <w:bCs/>
          <w:lang w:eastAsia="en-GB"/>
        </w:rPr>
        <w:t xml:space="preserve"> Roads had failed to provide any statistics.</w:t>
      </w:r>
    </w:p>
    <w:p w14:paraId="1C36E65D" w14:textId="77777777" w:rsidR="00D824FA" w:rsidRPr="00A9477C" w:rsidRDefault="00D824FA" w:rsidP="00A9477C">
      <w:pPr>
        <w:pStyle w:val="Default"/>
        <w:rPr>
          <w:bCs/>
          <w:lang w:eastAsia="en-GB"/>
        </w:rPr>
      </w:pPr>
    </w:p>
    <w:p w14:paraId="06E1BE8F" w14:textId="07C2DCD5" w:rsidR="00A9477C" w:rsidRDefault="00A9477C" w:rsidP="00A9477C">
      <w:pPr>
        <w:pStyle w:val="Default"/>
        <w:rPr>
          <w:bCs/>
          <w:lang w:eastAsia="en-GB"/>
        </w:rPr>
      </w:pPr>
      <w:r w:rsidRPr="00A9477C">
        <w:rPr>
          <w:bCs/>
          <w:lang w:eastAsia="en-GB"/>
        </w:rPr>
        <w:lastRenderedPageBreak/>
        <w:t>Mr Stephen</w:t>
      </w:r>
      <w:r w:rsidR="00D824FA">
        <w:rPr>
          <w:bCs/>
          <w:lang w:eastAsia="en-GB"/>
        </w:rPr>
        <w:t>s</w:t>
      </w:r>
      <w:r w:rsidRPr="00A9477C">
        <w:rPr>
          <w:bCs/>
          <w:lang w:eastAsia="en-GB"/>
        </w:rPr>
        <w:t xml:space="preserve"> argued that, given the road’s high-speed nature, any accident would likely result in injury, yet none had been reported in the last decade. He stressed the applicant’s long-standing use of the access with large agricultural vehicles and asserted there was no evidence of traffic disruption or safety concerns.</w:t>
      </w:r>
    </w:p>
    <w:p w14:paraId="6AB7B6BC" w14:textId="77777777" w:rsidR="007E09EB" w:rsidRPr="00A9477C" w:rsidRDefault="007E09EB" w:rsidP="00A9477C">
      <w:pPr>
        <w:pStyle w:val="Default"/>
        <w:rPr>
          <w:bCs/>
          <w:lang w:eastAsia="en-GB"/>
        </w:rPr>
      </w:pPr>
    </w:p>
    <w:p w14:paraId="7AD55080" w14:textId="2184C783" w:rsidR="00A9477C" w:rsidRDefault="00A9477C" w:rsidP="00A9477C">
      <w:pPr>
        <w:pStyle w:val="Default"/>
        <w:rPr>
          <w:bCs/>
          <w:lang w:eastAsia="en-GB"/>
        </w:rPr>
      </w:pPr>
      <w:r w:rsidRPr="00A9477C">
        <w:rPr>
          <w:bCs/>
          <w:lang w:eastAsia="en-GB"/>
        </w:rPr>
        <w:t xml:space="preserve">He concluded by urging consistency in decision-making, questioned the legality of the policy clarification issued 19 years ago, and maintained that the policy remained unlawfully adopted. He reiterated that no evidence supported claims of road safety risks, intensification, or traffic inconvenience, and welcomed any questions from </w:t>
      </w:r>
      <w:r w:rsidR="00D824FA">
        <w:rPr>
          <w:bCs/>
          <w:lang w:eastAsia="en-GB"/>
        </w:rPr>
        <w:t>M</w:t>
      </w:r>
      <w:r w:rsidRPr="00A9477C">
        <w:rPr>
          <w:bCs/>
          <w:lang w:eastAsia="en-GB"/>
        </w:rPr>
        <w:t>embers.</w:t>
      </w:r>
    </w:p>
    <w:p w14:paraId="058684B1" w14:textId="77777777" w:rsidR="00BD60FF" w:rsidRPr="00200CA0" w:rsidRDefault="00BD60FF" w:rsidP="00200CA0">
      <w:pPr>
        <w:pStyle w:val="Default"/>
        <w:rPr>
          <w:bCs/>
          <w:lang w:eastAsia="en-GB"/>
        </w:rPr>
      </w:pPr>
    </w:p>
    <w:p w14:paraId="28843A87" w14:textId="223CD253" w:rsidR="001F39E0" w:rsidRPr="001F39E0" w:rsidRDefault="00D013FF" w:rsidP="001F39E0">
      <w:pPr>
        <w:pStyle w:val="Default"/>
        <w:rPr>
          <w:bCs/>
          <w:lang w:eastAsia="en-GB"/>
        </w:rPr>
      </w:pPr>
      <w:r>
        <w:rPr>
          <w:bCs/>
          <w:lang w:val="en-US" w:eastAsia="en-GB"/>
        </w:rPr>
        <w:t>The Chair</w:t>
      </w:r>
      <w:r w:rsidR="007D2542">
        <w:rPr>
          <w:bCs/>
          <w:lang w:val="en-US" w:eastAsia="en-GB"/>
        </w:rPr>
        <w:t xml:space="preserve"> invited questions from Members for </w:t>
      </w:r>
      <w:r w:rsidR="00C20408">
        <w:rPr>
          <w:bCs/>
          <w:lang w:val="en-US" w:eastAsia="en-GB"/>
        </w:rPr>
        <w:t xml:space="preserve">the speaker. </w:t>
      </w:r>
      <w:r w:rsidR="006D2076">
        <w:rPr>
          <w:bCs/>
          <w:lang w:val="en-US" w:eastAsia="en-GB"/>
        </w:rPr>
        <w:t xml:space="preserve"> </w:t>
      </w:r>
      <w:r w:rsidR="00C20408">
        <w:rPr>
          <w:bCs/>
          <w:lang w:val="en-US" w:eastAsia="en-GB"/>
        </w:rPr>
        <w:t xml:space="preserve">Alderman McIlveen asked if there was any </w:t>
      </w:r>
      <w:r w:rsidR="001F39E0">
        <w:rPr>
          <w:bCs/>
          <w:lang w:val="en-US" w:eastAsia="en-GB"/>
        </w:rPr>
        <w:t>way to consider the volume of agricultural vehicle movement. Mr Stephens noted</w:t>
      </w:r>
      <w:r w:rsidR="001F39E0" w:rsidRPr="001F39E0">
        <w:rPr>
          <w:bCs/>
          <w:lang w:eastAsia="en-GB"/>
        </w:rPr>
        <w:t xml:space="preserve"> that on the day of the applicant’s traffic survey, no agricultural activity was recorded, though significant work was taking place at the NI Water site. He emphasi</w:t>
      </w:r>
      <w:r w:rsidR="001F39E0">
        <w:rPr>
          <w:bCs/>
          <w:lang w:eastAsia="en-GB"/>
        </w:rPr>
        <w:t>s</w:t>
      </w:r>
      <w:r w:rsidR="001F39E0" w:rsidRPr="001F39E0">
        <w:rPr>
          <w:bCs/>
          <w:lang w:eastAsia="en-GB"/>
        </w:rPr>
        <w:t>ed that there were no restrictions on the volume of vehicles using the access point, questioning how the 5% intensification threshold could be applied when vehicle movements</w:t>
      </w:r>
      <w:r w:rsidR="006D2076">
        <w:rPr>
          <w:bCs/>
          <w:lang w:eastAsia="en-GB"/>
        </w:rPr>
        <w:t xml:space="preserve"> - </w:t>
      </w:r>
      <w:r w:rsidR="001F39E0" w:rsidRPr="001F39E0">
        <w:rPr>
          <w:bCs/>
          <w:lang w:eastAsia="en-GB"/>
        </w:rPr>
        <w:t>particularly slow-moving agricultural ones</w:t>
      </w:r>
      <w:r w:rsidR="006D2076">
        <w:rPr>
          <w:bCs/>
          <w:lang w:eastAsia="en-GB"/>
        </w:rPr>
        <w:t xml:space="preserve"> - </w:t>
      </w:r>
      <w:r w:rsidR="001F39E0" w:rsidRPr="001F39E0">
        <w:rPr>
          <w:bCs/>
          <w:lang w:eastAsia="en-GB"/>
        </w:rPr>
        <w:t>varied and had occurred without incident for over 60 years.</w:t>
      </w:r>
    </w:p>
    <w:p w14:paraId="4D5010F3" w14:textId="77777777" w:rsidR="006A18E5" w:rsidRDefault="006A18E5" w:rsidP="001F39E0">
      <w:pPr>
        <w:pStyle w:val="Default"/>
        <w:rPr>
          <w:bCs/>
          <w:lang w:eastAsia="en-GB"/>
        </w:rPr>
      </w:pPr>
    </w:p>
    <w:p w14:paraId="73C61280" w14:textId="125D6CF5" w:rsidR="001F39E0" w:rsidRDefault="00B312D8" w:rsidP="001F39E0">
      <w:pPr>
        <w:pStyle w:val="Default"/>
        <w:rPr>
          <w:bCs/>
          <w:lang w:eastAsia="en-GB"/>
        </w:rPr>
      </w:pPr>
      <w:r>
        <w:rPr>
          <w:bCs/>
          <w:lang w:eastAsia="en-GB"/>
        </w:rPr>
        <w:t>Responding to</w:t>
      </w:r>
      <w:r w:rsidR="001F39E0" w:rsidRPr="001F39E0">
        <w:rPr>
          <w:bCs/>
          <w:lang w:eastAsia="en-GB"/>
        </w:rPr>
        <w:t xml:space="preserve"> Alderman McDowell’s concerns about accidents, </w:t>
      </w:r>
      <w:r>
        <w:rPr>
          <w:bCs/>
          <w:lang w:eastAsia="en-GB"/>
        </w:rPr>
        <w:t>Mr Stephens stated</w:t>
      </w:r>
      <w:r w:rsidR="001F39E0" w:rsidRPr="001F39E0">
        <w:rPr>
          <w:bCs/>
          <w:lang w:eastAsia="en-GB"/>
        </w:rPr>
        <w:t xml:space="preserve"> that any incidents cited were unrelated to the access in question and likely caused by driver error or excessive speed. </w:t>
      </w:r>
      <w:r w:rsidR="006D2076">
        <w:rPr>
          <w:bCs/>
          <w:lang w:eastAsia="en-GB"/>
        </w:rPr>
        <w:t xml:space="preserve"> </w:t>
      </w:r>
      <w:r w:rsidR="001F39E0" w:rsidRPr="001F39E0">
        <w:rPr>
          <w:bCs/>
          <w:lang w:eastAsia="en-GB"/>
        </w:rPr>
        <w:t>He also supported Alderman McIlveen’s observation that the road may not function as a dual carriageway due to its one-way traffic flow and clear visibility.</w:t>
      </w:r>
    </w:p>
    <w:p w14:paraId="4AC4C445" w14:textId="77777777" w:rsidR="006D2076" w:rsidRPr="001F39E0" w:rsidRDefault="006D2076" w:rsidP="001F39E0">
      <w:pPr>
        <w:pStyle w:val="Default"/>
        <w:rPr>
          <w:bCs/>
          <w:lang w:eastAsia="en-GB"/>
        </w:rPr>
      </w:pPr>
    </w:p>
    <w:p w14:paraId="10C0A0F4" w14:textId="3DDFB683" w:rsidR="001F39E0" w:rsidRDefault="001F39E0" w:rsidP="001F39E0">
      <w:pPr>
        <w:pStyle w:val="Default"/>
        <w:rPr>
          <w:bCs/>
          <w:lang w:eastAsia="en-GB"/>
        </w:rPr>
      </w:pPr>
      <w:r w:rsidRPr="001F39E0">
        <w:rPr>
          <w:bCs/>
          <w:lang w:eastAsia="en-GB"/>
        </w:rPr>
        <w:t>Mr Stephens challenged the distinction made between the current application and a previously approved replacement dwelling, arguing that both should be assessed under the same policy criteria</w:t>
      </w:r>
      <w:r w:rsidR="006D2076">
        <w:rPr>
          <w:bCs/>
          <w:lang w:eastAsia="en-GB"/>
        </w:rPr>
        <w:t xml:space="preserve"> - </w:t>
      </w:r>
      <w:r w:rsidRPr="001F39E0">
        <w:rPr>
          <w:bCs/>
          <w:lang w:eastAsia="en-GB"/>
        </w:rPr>
        <w:t>Criteria A for replacement dwellings and Criteria B for farm dwellings</w:t>
      </w:r>
      <w:r w:rsidR="006D2076">
        <w:rPr>
          <w:bCs/>
          <w:lang w:eastAsia="en-GB"/>
        </w:rPr>
        <w:t xml:space="preserve"> - </w:t>
      </w:r>
      <w:r w:rsidRPr="001F39E0">
        <w:rPr>
          <w:bCs/>
          <w:lang w:eastAsia="en-GB"/>
        </w:rPr>
        <w:t xml:space="preserve">within Annex 1 of PPS21 and the contested AMP3 policy. </w:t>
      </w:r>
      <w:r w:rsidR="006D2076">
        <w:rPr>
          <w:bCs/>
          <w:lang w:eastAsia="en-GB"/>
        </w:rPr>
        <w:t xml:space="preserve"> </w:t>
      </w:r>
      <w:r w:rsidRPr="001F39E0">
        <w:rPr>
          <w:bCs/>
          <w:lang w:eastAsia="en-GB"/>
        </w:rPr>
        <w:t>He concluded that the intensification argument had been inconsistently applied and reiterated concerns about the consistency of planning decisions along th</w:t>
      </w:r>
      <w:r w:rsidR="006D2076">
        <w:rPr>
          <w:bCs/>
          <w:lang w:eastAsia="en-GB"/>
        </w:rPr>
        <w:t>at</w:t>
      </w:r>
      <w:r w:rsidRPr="001F39E0">
        <w:rPr>
          <w:bCs/>
          <w:lang w:eastAsia="en-GB"/>
        </w:rPr>
        <w:t xml:space="preserve"> stretch of road.</w:t>
      </w:r>
      <w:r w:rsidR="00EE63F3">
        <w:rPr>
          <w:bCs/>
          <w:lang w:eastAsia="en-GB"/>
        </w:rPr>
        <w:t xml:space="preserve"> </w:t>
      </w:r>
    </w:p>
    <w:p w14:paraId="58112813" w14:textId="77777777" w:rsidR="00EE63F3" w:rsidRDefault="00EE63F3" w:rsidP="001F39E0">
      <w:pPr>
        <w:pStyle w:val="Default"/>
        <w:rPr>
          <w:bCs/>
          <w:lang w:eastAsia="en-GB"/>
        </w:rPr>
      </w:pPr>
    </w:p>
    <w:p w14:paraId="672E0703" w14:textId="381C5E56" w:rsidR="00BA5813" w:rsidRDefault="00EE63F3" w:rsidP="00BA5813">
      <w:pPr>
        <w:pStyle w:val="Default"/>
        <w:rPr>
          <w:bCs/>
          <w:lang w:eastAsia="en-GB"/>
        </w:rPr>
      </w:pPr>
      <w:r>
        <w:rPr>
          <w:bCs/>
          <w:lang w:eastAsia="en-GB"/>
        </w:rPr>
        <w:t xml:space="preserve">Alderman Smith </w:t>
      </w:r>
      <w:r w:rsidRPr="00EE63F3">
        <w:rPr>
          <w:bCs/>
          <w:lang w:eastAsia="en-GB"/>
        </w:rPr>
        <w:t xml:space="preserve">referred to the </w:t>
      </w:r>
      <w:r w:rsidR="006D2076">
        <w:rPr>
          <w:bCs/>
          <w:lang w:eastAsia="en-GB"/>
        </w:rPr>
        <w:t>o</w:t>
      </w:r>
      <w:r w:rsidRPr="00EE63F3">
        <w:rPr>
          <w:bCs/>
          <w:lang w:eastAsia="en-GB"/>
        </w:rPr>
        <w:t xml:space="preserve">fficer’s earlier response regarding access to protected routes </w:t>
      </w:r>
      <w:r w:rsidR="0076571B">
        <w:rPr>
          <w:bCs/>
          <w:lang w:eastAsia="en-GB"/>
        </w:rPr>
        <w:t>policy</w:t>
      </w:r>
      <w:r w:rsidRPr="00EE63F3">
        <w:rPr>
          <w:bCs/>
          <w:lang w:eastAsia="en-GB"/>
        </w:rPr>
        <w:t xml:space="preserve">. He noted that the </w:t>
      </w:r>
      <w:r w:rsidR="006D2076">
        <w:rPr>
          <w:bCs/>
          <w:lang w:eastAsia="en-GB"/>
        </w:rPr>
        <w:t>o</w:t>
      </w:r>
      <w:r w:rsidRPr="00EE63F3">
        <w:rPr>
          <w:bCs/>
          <w:lang w:eastAsia="en-GB"/>
        </w:rPr>
        <w:t>fficer’s speaking notes included a copy of the policy, specifically highlighting Point B, which relate</w:t>
      </w:r>
      <w:r w:rsidR="006D2076">
        <w:rPr>
          <w:bCs/>
          <w:lang w:eastAsia="en-GB"/>
        </w:rPr>
        <w:t>d</w:t>
      </w:r>
      <w:r w:rsidRPr="00EE63F3">
        <w:rPr>
          <w:bCs/>
          <w:lang w:eastAsia="en-GB"/>
        </w:rPr>
        <w:t xml:space="preserve"> to farm dwellings. </w:t>
      </w:r>
      <w:r w:rsidR="006D2076">
        <w:rPr>
          <w:bCs/>
          <w:lang w:eastAsia="en-GB"/>
        </w:rPr>
        <w:t xml:space="preserve"> </w:t>
      </w:r>
      <w:r w:rsidR="00BA5813">
        <w:rPr>
          <w:bCs/>
          <w:lang w:eastAsia="en-GB"/>
        </w:rPr>
        <w:t>He recalled Mr Stephen</w:t>
      </w:r>
      <w:r w:rsidR="006D2076">
        <w:rPr>
          <w:bCs/>
          <w:lang w:eastAsia="en-GB"/>
        </w:rPr>
        <w:t>’</w:t>
      </w:r>
      <w:r w:rsidR="00BA5813">
        <w:rPr>
          <w:bCs/>
          <w:lang w:eastAsia="en-GB"/>
        </w:rPr>
        <w:t>s belief</w:t>
      </w:r>
      <w:r w:rsidRPr="00EE63F3">
        <w:rPr>
          <w:bCs/>
          <w:lang w:eastAsia="en-GB"/>
        </w:rPr>
        <w:t xml:space="preserve"> that th</w:t>
      </w:r>
      <w:r w:rsidR="006D2076">
        <w:rPr>
          <w:bCs/>
          <w:lang w:eastAsia="en-GB"/>
        </w:rPr>
        <w:t>e</w:t>
      </w:r>
      <w:r w:rsidRPr="00EE63F3">
        <w:rPr>
          <w:bCs/>
          <w:lang w:eastAsia="en-GB"/>
        </w:rPr>
        <w:t xml:space="preserve"> provision justified granting planning permission for the proposed development and invited further explanation on why th</w:t>
      </w:r>
      <w:r w:rsidR="006D2076">
        <w:rPr>
          <w:bCs/>
          <w:lang w:eastAsia="en-GB"/>
        </w:rPr>
        <w:t>e</w:t>
      </w:r>
      <w:r w:rsidRPr="00EE63F3">
        <w:rPr>
          <w:bCs/>
          <w:lang w:eastAsia="en-GB"/>
        </w:rPr>
        <w:t xml:space="preserve"> interpretation should apply in this case.</w:t>
      </w:r>
      <w:r w:rsidR="00BA5813">
        <w:rPr>
          <w:bCs/>
          <w:lang w:eastAsia="en-GB"/>
        </w:rPr>
        <w:t xml:space="preserve"> </w:t>
      </w:r>
      <w:r w:rsidR="006D2076">
        <w:rPr>
          <w:bCs/>
          <w:lang w:eastAsia="en-GB"/>
        </w:rPr>
        <w:t xml:space="preserve"> </w:t>
      </w:r>
      <w:r w:rsidR="00BA5813">
        <w:rPr>
          <w:bCs/>
          <w:lang w:eastAsia="en-GB"/>
        </w:rPr>
        <w:t xml:space="preserve">Mr Stephens </w:t>
      </w:r>
      <w:r w:rsidR="00BA5813" w:rsidRPr="00BA5813">
        <w:rPr>
          <w:bCs/>
          <w:lang w:eastAsia="en-GB"/>
        </w:rPr>
        <w:t>argued that Annex 1 of PPS21, adopted in June 2010, superseded the 2006 clarification to Policy AMP3, which he described as unlawfully adopted due to the absence of public consultation</w:t>
      </w:r>
      <w:r w:rsidR="006D2076">
        <w:rPr>
          <w:bCs/>
          <w:lang w:eastAsia="en-GB"/>
        </w:rPr>
        <w:t xml:space="preserve"> - </w:t>
      </w:r>
      <w:r w:rsidR="00BA5813" w:rsidRPr="00BA5813">
        <w:rPr>
          <w:bCs/>
          <w:lang w:eastAsia="en-GB"/>
        </w:rPr>
        <w:t xml:space="preserve">a point he claimed was acknowledged by the Council’s legal advisors. </w:t>
      </w:r>
      <w:r w:rsidR="006D2076">
        <w:rPr>
          <w:bCs/>
          <w:lang w:eastAsia="en-GB"/>
        </w:rPr>
        <w:t xml:space="preserve"> </w:t>
      </w:r>
      <w:r w:rsidR="00BA5813" w:rsidRPr="00BA5813">
        <w:rPr>
          <w:bCs/>
          <w:lang w:eastAsia="en-GB"/>
        </w:rPr>
        <w:t>He maintained that th</w:t>
      </w:r>
      <w:r w:rsidR="003121D8">
        <w:rPr>
          <w:bCs/>
          <w:lang w:eastAsia="en-GB"/>
        </w:rPr>
        <w:t>at</w:t>
      </w:r>
      <w:r w:rsidR="00BA5813" w:rsidRPr="00BA5813">
        <w:rPr>
          <w:bCs/>
          <w:lang w:eastAsia="en-GB"/>
        </w:rPr>
        <w:t xml:space="preserve"> illegality remained relevant regardless of whether the policy had been formally challenged.</w:t>
      </w:r>
    </w:p>
    <w:p w14:paraId="3F1EEB6A" w14:textId="77777777" w:rsidR="00BA5813" w:rsidRPr="00BA5813" w:rsidRDefault="00BA5813" w:rsidP="00BA5813">
      <w:pPr>
        <w:pStyle w:val="Default"/>
        <w:rPr>
          <w:bCs/>
          <w:lang w:eastAsia="en-GB"/>
        </w:rPr>
      </w:pPr>
    </w:p>
    <w:p w14:paraId="6BCFF30D" w14:textId="2B673853" w:rsidR="00BA5813" w:rsidRPr="00BA5813" w:rsidRDefault="00BA5813" w:rsidP="00BA5813">
      <w:pPr>
        <w:pStyle w:val="Default"/>
        <w:rPr>
          <w:bCs/>
          <w:lang w:eastAsia="en-GB"/>
        </w:rPr>
      </w:pPr>
      <w:r w:rsidRPr="00BA5813">
        <w:rPr>
          <w:bCs/>
          <w:lang w:eastAsia="en-GB"/>
        </w:rPr>
        <w:t xml:space="preserve">He asserted that Annex 1 permitted farm dwellings off protected routes and should be applied consistently, as it had been in previous approvals for replacement </w:t>
      </w:r>
      <w:r w:rsidR="003121D8">
        <w:rPr>
          <w:bCs/>
          <w:lang w:eastAsia="en-GB"/>
        </w:rPr>
        <w:t>of</w:t>
      </w:r>
      <w:r w:rsidRPr="00BA5813">
        <w:rPr>
          <w:bCs/>
          <w:lang w:eastAsia="en-GB"/>
        </w:rPr>
        <w:t xml:space="preserve"> farm dwellings. </w:t>
      </w:r>
      <w:r w:rsidR="003121D8">
        <w:rPr>
          <w:bCs/>
          <w:lang w:eastAsia="en-GB"/>
        </w:rPr>
        <w:t xml:space="preserve"> </w:t>
      </w:r>
      <w:r w:rsidRPr="00BA5813">
        <w:rPr>
          <w:bCs/>
          <w:lang w:eastAsia="en-GB"/>
        </w:rPr>
        <w:t xml:space="preserve">Mr Stephens questioned why the current application was being treated </w:t>
      </w:r>
      <w:r w:rsidRPr="00BA5813">
        <w:rPr>
          <w:bCs/>
          <w:lang w:eastAsia="en-GB"/>
        </w:rPr>
        <w:lastRenderedPageBreak/>
        <w:t>differently, noting that the policy and statutory roads agency had remained unchanged across all relevant cases.</w:t>
      </w:r>
    </w:p>
    <w:p w14:paraId="413FE59D" w14:textId="77777777" w:rsidR="003121D8" w:rsidRDefault="003121D8" w:rsidP="00BA5813">
      <w:pPr>
        <w:pStyle w:val="Default"/>
        <w:rPr>
          <w:bCs/>
          <w:lang w:eastAsia="en-GB"/>
        </w:rPr>
      </w:pPr>
    </w:p>
    <w:p w14:paraId="23AC2852" w14:textId="4B5895FF" w:rsidR="00BA5813" w:rsidRDefault="00BA5813" w:rsidP="00BA5813">
      <w:pPr>
        <w:pStyle w:val="Default"/>
        <w:rPr>
          <w:bCs/>
          <w:lang w:eastAsia="en-GB"/>
        </w:rPr>
      </w:pPr>
      <w:r w:rsidRPr="00BA5813">
        <w:rPr>
          <w:bCs/>
          <w:lang w:eastAsia="en-GB"/>
        </w:rPr>
        <w:t xml:space="preserve">He </w:t>
      </w:r>
      <w:r w:rsidR="0076571B" w:rsidRPr="00BA5813">
        <w:rPr>
          <w:bCs/>
          <w:lang w:eastAsia="en-GB"/>
        </w:rPr>
        <w:t>critici</w:t>
      </w:r>
      <w:r w:rsidR="0076571B">
        <w:rPr>
          <w:bCs/>
          <w:lang w:eastAsia="en-GB"/>
        </w:rPr>
        <w:t>s</w:t>
      </w:r>
      <w:r w:rsidR="0076571B" w:rsidRPr="00BA5813">
        <w:rPr>
          <w:bCs/>
          <w:lang w:eastAsia="en-GB"/>
        </w:rPr>
        <w:t xml:space="preserve">ed </w:t>
      </w:r>
      <w:r w:rsidRPr="00BA5813">
        <w:rPr>
          <w:bCs/>
          <w:lang w:eastAsia="en-GB"/>
        </w:rPr>
        <w:t xml:space="preserve">the lack of quantifiable evidence from </w:t>
      </w:r>
      <w:proofErr w:type="spellStart"/>
      <w:r w:rsidRPr="00BA5813">
        <w:rPr>
          <w:bCs/>
          <w:lang w:eastAsia="en-GB"/>
        </w:rPr>
        <w:t>DfI</w:t>
      </w:r>
      <w:proofErr w:type="spellEnd"/>
      <w:r w:rsidRPr="00BA5813">
        <w:rPr>
          <w:bCs/>
          <w:lang w:eastAsia="en-GB"/>
        </w:rPr>
        <w:t xml:space="preserve"> Roads to support claims of intensification, stating that no figures had been presented to justify refusal. </w:t>
      </w:r>
      <w:r w:rsidR="003121D8">
        <w:rPr>
          <w:bCs/>
          <w:lang w:eastAsia="en-GB"/>
        </w:rPr>
        <w:t xml:space="preserve"> </w:t>
      </w:r>
      <w:r w:rsidRPr="00BA5813">
        <w:rPr>
          <w:bCs/>
          <w:lang w:eastAsia="en-GB"/>
        </w:rPr>
        <w:t xml:space="preserve">He </w:t>
      </w:r>
      <w:r w:rsidR="0076571B" w:rsidRPr="00BA5813">
        <w:rPr>
          <w:bCs/>
          <w:lang w:eastAsia="en-GB"/>
        </w:rPr>
        <w:t>emphasi</w:t>
      </w:r>
      <w:r w:rsidR="0076571B">
        <w:rPr>
          <w:bCs/>
          <w:lang w:eastAsia="en-GB"/>
        </w:rPr>
        <w:t>s</w:t>
      </w:r>
      <w:r w:rsidR="0076571B" w:rsidRPr="00BA5813">
        <w:rPr>
          <w:bCs/>
          <w:lang w:eastAsia="en-GB"/>
        </w:rPr>
        <w:t xml:space="preserve">ed </w:t>
      </w:r>
      <w:r w:rsidRPr="00BA5813">
        <w:rPr>
          <w:bCs/>
          <w:lang w:eastAsia="en-GB"/>
        </w:rPr>
        <w:t>that the access had been used for over 60 years by large agricultural vehicles without causing road safety issues or traffic disruption.</w:t>
      </w:r>
    </w:p>
    <w:p w14:paraId="6F6EC00E" w14:textId="77777777" w:rsidR="00BA5813" w:rsidRPr="00BA5813" w:rsidRDefault="00BA5813" w:rsidP="00BA5813">
      <w:pPr>
        <w:pStyle w:val="Default"/>
        <w:rPr>
          <w:bCs/>
          <w:lang w:eastAsia="en-GB"/>
        </w:rPr>
      </w:pPr>
    </w:p>
    <w:p w14:paraId="1E93892A" w14:textId="38DA4F5C" w:rsidR="00BA5813" w:rsidRDefault="00BA5813" w:rsidP="00BA5813">
      <w:pPr>
        <w:pStyle w:val="Default"/>
        <w:rPr>
          <w:bCs/>
          <w:lang w:eastAsia="en-GB"/>
        </w:rPr>
      </w:pPr>
      <w:r w:rsidRPr="00BA5813">
        <w:rPr>
          <w:bCs/>
          <w:lang w:eastAsia="en-GB"/>
        </w:rPr>
        <w:t>Mr Stephens concluded that the Council must justify its refusal based on clear evidence, not policy alone, and warned that if the recommendation w</w:t>
      </w:r>
      <w:r w:rsidR="003121D8">
        <w:rPr>
          <w:bCs/>
          <w:lang w:eastAsia="en-GB"/>
        </w:rPr>
        <w:t>as</w:t>
      </w:r>
      <w:r w:rsidRPr="00BA5813">
        <w:rPr>
          <w:bCs/>
          <w:lang w:eastAsia="en-GB"/>
        </w:rPr>
        <w:t xml:space="preserve"> accepted, the matter would proceed to appeal without sufficient data to support the decision.</w:t>
      </w:r>
    </w:p>
    <w:p w14:paraId="51D697E0" w14:textId="77777777" w:rsidR="00BA5813" w:rsidRDefault="00BA5813" w:rsidP="00BA5813">
      <w:pPr>
        <w:pStyle w:val="Default"/>
        <w:rPr>
          <w:bCs/>
          <w:lang w:eastAsia="en-GB"/>
        </w:rPr>
      </w:pPr>
    </w:p>
    <w:p w14:paraId="09473B4A" w14:textId="20443BCF" w:rsidR="00BA5813" w:rsidRDefault="00BA5813" w:rsidP="00BA5813">
      <w:pPr>
        <w:pStyle w:val="Default"/>
        <w:rPr>
          <w:bCs/>
          <w:lang w:eastAsia="en-GB"/>
        </w:rPr>
      </w:pPr>
      <w:r>
        <w:rPr>
          <w:bCs/>
          <w:lang w:eastAsia="en-GB"/>
        </w:rPr>
        <w:t xml:space="preserve">Councillor Smart </w:t>
      </w:r>
      <w:r w:rsidRPr="00BA5813">
        <w:rPr>
          <w:bCs/>
          <w:lang w:eastAsia="en-GB"/>
        </w:rPr>
        <w:t>asked whether, based on the applicant’s circumstances and site usage, the proposed dwelling might result in limited additional access. He referenced a previous case involving a multigenerational farm where on-site caregiving reduced external traffic and queried if similar conditions applied</w:t>
      </w:r>
      <w:r>
        <w:rPr>
          <w:bCs/>
          <w:lang w:eastAsia="en-GB"/>
        </w:rPr>
        <w:t xml:space="preserve">. </w:t>
      </w:r>
      <w:r w:rsidR="003121D8">
        <w:rPr>
          <w:bCs/>
          <w:lang w:eastAsia="en-GB"/>
        </w:rPr>
        <w:t xml:space="preserve"> </w:t>
      </w:r>
      <w:r>
        <w:rPr>
          <w:bCs/>
          <w:lang w:eastAsia="en-GB"/>
        </w:rPr>
        <w:t>Mr Stephens</w:t>
      </w:r>
      <w:r w:rsidRPr="00BA5813">
        <w:rPr>
          <w:bCs/>
          <w:lang w:eastAsia="en-GB"/>
        </w:rPr>
        <w:t xml:space="preserve"> emphasi</w:t>
      </w:r>
      <w:r>
        <w:rPr>
          <w:bCs/>
          <w:lang w:eastAsia="en-GB"/>
        </w:rPr>
        <w:t>sed</w:t>
      </w:r>
      <w:r w:rsidRPr="00BA5813">
        <w:rPr>
          <w:bCs/>
          <w:lang w:eastAsia="en-GB"/>
        </w:rPr>
        <w:t xml:space="preserve"> that no formal traffic modelling or trip generation data</w:t>
      </w:r>
      <w:r w:rsidR="003121D8">
        <w:rPr>
          <w:bCs/>
          <w:lang w:eastAsia="en-GB"/>
        </w:rPr>
        <w:t xml:space="preserve"> - </w:t>
      </w:r>
      <w:r w:rsidRPr="00BA5813">
        <w:rPr>
          <w:bCs/>
          <w:lang w:eastAsia="en-GB"/>
        </w:rPr>
        <w:t>such as TRICS analysis or automated vehicle counts</w:t>
      </w:r>
      <w:r w:rsidR="003121D8">
        <w:rPr>
          <w:bCs/>
          <w:lang w:eastAsia="en-GB"/>
        </w:rPr>
        <w:t xml:space="preserve"> - </w:t>
      </w:r>
      <w:r w:rsidRPr="00BA5813">
        <w:rPr>
          <w:bCs/>
          <w:lang w:eastAsia="en-GB"/>
        </w:rPr>
        <w:t xml:space="preserve">had been provided by </w:t>
      </w:r>
      <w:proofErr w:type="spellStart"/>
      <w:r w:rsidRPr="00BA5813">
        <w:rPr>
          <w:bCs/>
          <w:lang w:eastAsia="en-GB"/>
        </w:rPr>
        <w:t>DfI</w:t>
      </w:r>
      <w:proofErr w:type="spellEnd"/>
      <w:r w:rsidRPr="00BA5813">
        <w:rPr>
          <w:bCs/>
          <w:lang w:eastAsia="en-GB"/>
        </w:rPr>
        <w:t xml:space="preserve"> Roads. </w:t>
      </w:r>
      <w:r w:rsidR="003121D8">
        <w:rPr>
          <w:bCs/>
          <w:lang w:eastAsia="en-GB"/>
        </w:rPr>
        <w:t xml:space="preserve"> </w:t>
      </w:r>
      <w:r w:rsidRPr="00BA5813">
        <w:rPr>
          <w:bCs/>
          <w:lang w:eastAsia="en-GB"/>
        </w:rPr>
        <w:t>He suggested that agricultural traffic at the access point may have decreased due to business diversification and planning approvals at a nearby yard, potentially offsetting any impact from a new dwelling.</w:t>
      </w:r>
    </w:p>
    <w:p w14:paraId="168C4D70" w14:textId="77777777" w:rsidR="00B312D8" w:rsidRPr="00BA5813" w:rsidRDefault="00B312D8" w:rsidP="00BA5813">
      <w:pPr>
        <w:pStyle w:val="Default"/>
        <w:rPr>
          <w:bCs/>
          <w:lang w:eastAsia="en-GB"/>
        </w:rPr>
      </w:pPr>
    </w:p>
    <w:p w14:paraId="0CBA46D9" w14:textId="3AFFB4D1" w:rsidR="00BA5813" w:rsidRDefault="00BA5813" w:rsidP="00BA5813">
      <w:pPr>
        <w:pStyle w:val="Default"/>
        <w:rPr>
          <w:bCs/>
          <w:lang w:eastAsia="en-GB"/>
        </w:rPr>
      </w:pPr>
      <w:r w:rsidRPr="00BA5813">
        <w:rPr>
          <w:bCs/>
          <w:lang w:eastAsia="en-GB"/>
        </w:rPr>
        <w:t xml:space="preserve">He </w:t>
      </w:r>
      <w:r w:rsidR="00092601">
        <w:rPr>
          <w:bCs/>
          <w:lang w:eastAsia="en-GB"/>
        </w:rPr>
        <w:t xml:space="preserve">had </w:t>
      </w:r>
      <w:r w:rsidRPr="00BA5813">
        <w:rPr>
          <w:bCs/>
          <w:lang w:eastAsia="en-GB"/>
        </w:rPr>
        <w:t>proposed a practical alternative: redirecting traffic from the existing dwelling at No. 51 via a gated laneway to the upper yard, effectively swapping access routes to reduce pressure on the current entrance. He stated th</w:t>
      </w:r>
      <w:r w:rsidR="003121D8">
        <w:rPr>
          <w:bCs/>
          <w:lang w:eastAsia="en-GB"/>
        </w:rPr>
        <w:t>at</w:t>
      </w:r>
      <w:r w:rsidRPr="00BA5813">
        <w:rPr>
          <w:bCs/>
          <w:lang w:eastAsia="en-GB"/>
        </w:rPr>
        <w:t xml:space="preserve"> could be secured through a planning condition and referenced precedent for such an approach.</w:t>
      </w:r>
    </w:p>
    <w:p w14:paraId="71178EAA" w14:textId="77777777" w:rsidR="003121D8" w:rsidRPr="00BA5813" w:rsidRDefault="003121D8" w:rsidP="00BA5813">
      <w:pPr>
        <w:pStyle w:val="Default"/>
        <w:rPr>
          <w:bCs/>
          <w:lang w:eastAsia="en-GB"/>
        </w:rPr>
      </w:pPr>
    </w:p>
    <w:p w14:paraId="35756D0B" w14:textId="31B18BB7" w:rsidR="00BA5813" w:rsidRDefault="00BA5813" w:rsidP="00BA5813">
      <w:pPr>
        <w:pStyle w:val="Default"/>
        <w:rPr>
          <w:bCs/>
          <w:lang w:eastAsia="en-GB"/>
        </w:rPr>
      </w:pPr>
      <w:r w:rsidRPr="00BA5813">
        <w:rPr>
          <w:bCs/>
          <w:lang w:eastAsia="en-GB"/>
        </w:rPr>
        <w:t xml:space="preserve">Mr Stephens reiterated that there was no quantifiable evidence of intensification, road safety concerns, or traffic disruption, despite decades of agricultural use. </w:t>
      </w:r>
      <w:r w:rsidR="003121D8">
        <w:rPr>
          <w:bCs/>
          <w:lang w:eastAsia="en-GB"/>
        </w:rPr>
        <w:t xml:space="preserve"> </w:t>
      </w:r>
      <w:r w:rsidRPr="00BA5813">
        <w:rPr>
          <w:bCs/>
          <w:lang w:eastAsia="en-GB"/>
        </w:rPr>
        <w:t xml:space="preserve">He urged </w:t>
      </w:r>
      <w:r w:rsidR="00BA4A02">
        <w:rPr>
          <w:bCs/>
          <w:lang w:eastAsia="en-GB"/>
        </w:rPr>
        <w:t>M</w:t>
      </w:r>
      <w:r w:rsidRPr="00BA5813">
        <w:rPr>
          <w:bCs/>
          <w:lang w:eastAsia="en-GB"/>
        </w:rPr>
        <w:t>embers to base their decision on evidence rather than rigid adherence to Policy AMP3, especially given unresolved concerns about its legal validity.</w:t>
      </w:r>
    </w:p>
    <w:p w14:paraId="221F159F" w14:textId="77777777" w:rsidR="00BA5813" w:rsidRDefault="00BA5813" w:rsidP="00BA5813">
      <w:pPr>
        <w:pStyle w:val="Default"/>
        <w:rPr>
          <w:bCs/>
          <w:lang w:eastAsia="en-GB"/>
        </w:rPr>
      </w:pPr>
    </w:p>
    <w:p w14:paraId="4ECB759C" w14:textId="40576A22" w:rsidR="00BA5813" w:rsidRPr="00BA5813" w:rsidRDefault="00AC5014" w:rsidP="00BA5813">
      <w:pPr>
        <w:pStyle w:val="Default"/>
        <w:rPr>
          <w:bCs/>
          <w:lang w:eastAsia="en-GB"/>
        </w:rPr>
      </w:pPr>
      <w:r>
        <w:rPr>
          <w:bCs/>
          <w:lang w:eastAsia="en-GB"/>
        </w:rPr>
        <w:t xml:space="preserve">Councillor Hennessy asked if Mr Stephens accepted the point of view that the Planning Department should take on board advice given by statutory bodies such as </w:t>
      </w:r>
      <w:proofErr w:type="spellStart"/>
      <w:r>
        <w:rPr>
          <w:bCs/>
          <w:lang w:eastAsia="en-GB"/>
        </w:rPr>
        <w:t>DfI</w:t>
      </w:r>
      <w:proofErr w:type="spellEnd"/>
      <w:r>
        <w:rPr>
          <w:bCs/>
          <w:lang w:eastAsia="en-GB"/>
        </w:rPr>
        <w:t xml:space="preserve"> Roads. </w:t>
      </w:r>
      <w:r w:rsidR="003121D8">
        <w:rPr>
          <w:bCs/>
          <w:lang w:eastAsia="en-GB"/>
        </w:rPr>
        <w:t xml:space="preserve"> </w:t>
      </w:r>
      <w:r>
        <w:rPr>
          <w:bCs/>
          <w:lang w:eastAsia="en-GB"/>
        </w:rPr>
        <w:t xml:space="preserve">Mr Stephens </w:t>
      </w:r>
      <w:r w:rsidR="00092601">
        <w:rPr>
          <w:bCs/>
          <w:lang w:eastAsia="en-GB"/>
        </w:rPr>
        <w:t>e</w:t>
      </w:r>
      <w:r w:rsidR="00092601" w:rsidRPr="00AC5014">
        <w:rPr>
          <w:bCs/>
          <w:lang w:eastAsia="en-GB"/>
        </w:rPr>
        <w:t>mphasi</w:t>
      </w:r>
      <w:r w:rsidR="00092601">
        <w:rPr>
          <w:bCs/>
          <w:lang w:eastAsia="en-GB"/>
        </w:rPr>
        <w:t>s</w:t>
      </w:r>
      <w:r w:rsidR="00092601" w:rsidRPr="00AC5014">
        <w:rPr>
          <w:bCs/>
          <w:lang w:eastAsia="en-GB"/>
        </w:rPr>
        <w:t xml:space="preserve">ed </w:t>
      </w:r>
      <w:r w:rsidRPr="00AC5014">
        <w:rPr>
          <w:bCs/>
          <w:lang w:eastAsia="en-GB"/>
        </w:rPr>
        <w:t xml:space="preserve">that statutory consultee input should be treated as advice, not accepted uncritically. </w:t>
      </w:r>
      <w:r w:rsidR="003121D8">
        <w:rPr>
          <w:bCs/>
          <w:lang w:eastAsia="en-GB"/>
        </w:rPr>
        <w:t xml:space="preserve"> </w:t>
      </w:r>
      <w:r w:rsidRPr="00AC5014">
        <w:rPr>
          <w:bCs/>
          <w:lang w:eastAsia="en-GB"/>
        </w:rPr>
        <w:t xml:space="preserve">He referenced a Court of Appeal case involving Southern Regional College, which affirmed that </w:t>
      </w:r>
      <w:r w:rsidR="00092601">
        <w:rPr>
          <w:bCs/>
          <w:lang w:eastAsia="en-GB"/>
        </w:rPr>
        <w:t>Planning Committees</w:t>
      </w:r>
      <w:r w:rsidRPr="00AC5014">
        <w:rPr>
          <w:bCs/>
          <w:lang w:eastAsia="en-GB"/>
        </w:rPr>
        <w:t xml:space="preserve"> must weigh all evidence rather than automatically agreeing with consultees</w:t>
      </w:r>
      <w:r w:rsidR="003121D8">
        <w:rPr>
          <w:bCs/>
          <w:lang w:eastAsia="en-GB"/>
        </w:rPr>
        <w:t xml:space="preserve"> - </w:t>
      </w:r>
      <w:r w:rsidRPr="00AC5014">
        <w:rPr>
          <w:bCs/>
          <w:lang w:eastAsia="en-GB"/>
        </w:rPr>
        <w:t xml:space="preserve">especially when strong, contrary evidence </w:t>
      </w:r>
      <w:r w:rsidR="003121D8">
        <w:rPr>
          <w:bCs/>
          <w:lang w:eastAsia="en-GB"/>
        </w:rPr>
        <w:t>wa</w:t>
      </w:r>
      <w:r w:rsidRPr="00AC5014">
        <w:rPr>
          <w:bCs/>
          <w:lang w:eastAsia="en-GB"/>
        </w:rPr>
        <w:t xml:space="preserve">s presented. </w:t>
      </w:r>
      <w:r w:rsidR="003121D8">
        <w:rPr>
          <w:bCs/>
          <w:lang w:eastAsia="en-GB"/>
        </w:rPr>
        <w:t xml:space="preserve"> </w:t>
      </w:r>
      <w:r w:rsidRPr="00AC5014">
        <w:rPr>
          <w:bCs/>
          <w:lang w:eastAsia="en-GB"/>
        </w:rPr>
        <w:t>He stressed that lawful decision-making require</w:t>
      </w:r>
      <w:r>
        <w:rPr>
          <w:bCs/>
          <w:lang w:eastAsia="en-GB"/>
        </w:rPr>
        <w:t>d</w:t>
      </w:r>
      <w:r w:rsidRPr="00AC5014">
        <w:rPr>
          <w:bCs/>
          <w:lang w:eastAsia="en-GB"/>
        </w:rPr>
        <w:t xml:space="preserve"> independent judg</w:t>
      </w:r>
      <w:r w:rsidR="00092601">
        <w:rPr>
          <w:bCs/>
          <w:lang w:eastAsia="en-GB"/>
        </w:rPr>
        <w:t>e</w:t>
      </w:r>
      <w:r w:rsidRPr="00AC5014">
        <w:rPr>
          <w:bCs/>
          <w:lang w:eastAsia="en-GB"/>
        </w:rPr>
        <w:t>ment.</w:t>
      </w:r>
      <w:r>
        <w:rPr>
          <w:bCs/>
          <w:lang w:eastAsia="en-GB"/>
        </w:rPr>
        <w:t xml:space="preserve"> In terms of evidence supplied by the applicant, Mr Stephens st</w:t>
      </w:r>
      <w:r w:rsidRPr="00AC5014">
        <w:rPr>
          <w:bCs/>
          <w:lang w:eastAsia="en-GB"/>
        </w:rPr>
        <w:t xml:space="preserve">ated that the applicant had submitted all available evidence, including PSNI accident statistics and a basic traffic survey. He </w:t>
      </w:r>
      <w:r>
        <w:rPr>
          <w:bCs/>
          <w:lang w:eastAsia="en-GB"/>
        </w:rPr>
        <w:t>added</w:t>
      </w:r>
      <w:r w:rsidRPr="00AC5014">
        <w:rPr>
          <w:bCs/>
          <w:lang w:eastAsia="en-GB"/>
        </w:rPr>
        <w:t xml:space="preserve"> that </w:t>
      </w:r>
      <w:proofErr w:type="spellStart"/>
      <w:r w:rsidRPr="00AC5014">
        <w:rPr>
          <w:bCs/>
          <w:lang w:eastAsia="en-GB"/>
        </w:rPr>
        <w:t>DfI</w:t>
      </w:r>
      <w:proofErr w:type="spellEnd"/>
      <w:r w:rsidRPr="00AC5014">
        <w:rPr>
          <w:bCs/>
          <w:lang w:eastAsia="en-GB"/>
        </w:rPr>
        <w:t xml:space="preserve"> Roads had not provided any supporting data or figures, and nothing was present on the planning file. In the absence of contrary evidence, he urged </w:t>
      </w:r>
      <w:r w:rsidR="00BA4A02">
        <w:rPr>
          <w:bCs/>
          <w:lang w:eastAsia="en-GB"/>
        </w:rPr>
        <w:t>M</w:t>
      </w:r>
      <w:r w:rsidRPr="00AC5014">
        <w:rPr>
          <w:bCs/>
          <w:lang w:eastAsia="en-GB"/>
        </w:rPr>
        <w:t>embers</w:t>
      </w:r>
      <w:r w:rsidR="00092601" w:rsidRPr="00AC5014">
        <w:rPr>
          <w:bCs/>
          <w:lang w:eastAsia="en-GB"/>
        </w:rPr>
        <w:t xml:space="preserve"> </w:t>
      </w:r>
      <w:r w:rsidRPr="00AC5014">
        <w:rPr>
          <w:bCs/>
          <w:lang w:eastAsia="en-GB"/>
        </w:rPr>
        <w:t>to consider the applicant’s reasoned submissions as the basis for decision-making.</w:t>
      </w:r>
    </w:p>
    <w:p w14:paraId="702BEFF2" w14:textId="1D01CCA7" w:rsidR="00EE63F3" w:rsidRPr="001F39E0" w:rsidRDefault="00EE63F3" w:rsidP="001F39E0">
      <w:pPr>
        <w:pStyle w:val="Default"/>
        <w:rPr>
          <w:bCs/>
          <w:lang w:eastAsia="en-GB"/>
        </w:rPr>
      </w:pPr>
    </w:p>
    <w:p w14:paraId="1E81274A" w14:textId="5E9E4389" w:rsidR="00AC5014" w:rsidRPr="00AC5014" w:rsidRDefault="00AC5014" w:rsidP="00AC5014">
      <w:pPr>
        <w:pStyle w:val="Default"/>
        <w:rPr>
          <w:bCs/>
          <w:lang w:eastAsia="en-GB"/>
        </w:rPr>
      </w:pPr>
      <w:r>
        <w:rPr>
          <w:bCs/>
          <w:lang w:eastAsia="en-GB"/>
        </w:rPr>
        <w:t xml:space="preserve">As there were no other questions from Members, Mr Stephens returned to the digital public gallery at </w:t>
      </w:r>
      <w:r w:rsidR="003121D8">
        <w:rPr>
          <w:bCs/>
          <w:lang w:eastAsia="en-GB"/>
        </w:rPr>
        <w:t>8.11pm</w:t>
      </w:r>
      <w:r>
        <w:rPr>
          <w:bCs/>
          <w:lang w:eastAsia="en-GB"/>
        </w:rPr>
        <w:t xml:space="preserve">. </w:t>
      </w:r>
      <w:r w:rsidR="007E09EB">
        <w:rPr>
          <w:bCs/>
          <w:lang w:eastAsia="en-GB"/>
        </w:rPr>
        <w:t>The Chair</w:t>
      </w:r>
      <w:r>
        <w:rPr>
          <w:bCs/>
          <w:lang w:eastAsia="en-GB"/>
        </w:rPr>
        <w:t xml:space="preserve"> invited the Principal Planning Officer to speak, who r</w:t>
      </w:r>
      <w:r w:rsidRPr="00AC5014">
        <w:rPr>
          <w:bCs/>
          <w:lang w:eastAsia="en-GB"/>
        </w:rPr>
        <w:t>esponded to Mr Stephen</w:t>
      </w:r>
      <w:r w:rsidR="003121D8">
        <w:rPr>
          <w:bCs/>
          <w:lang w:eastAsia="en-GB"/>
        </w:rPr>
        <w:t>’</w:t>
      </w:r>
      <w:r w:rsidRPr="00AC5014">
        <w:rPr>
          <w:bCs/>
          <w:lang w:eastAsia="en-GB"/>
        </w:rPr>
        <w:t xml:space="preserve">s </w:t>
      </w:r>
      <w:r>
        <w:rPr>
          <w:bCs/>
          <w:lang w:eastAsia="en-GB"/>
        </w:rPr>
        <w:t>comments</w:t>
      </w:r>
      <w:r w:rsidRPr="00AC5014">
        <w:rPr>
          <w:bCs/>
          <w:lang w:eastAsia="en-GB"/>
        </w:rPr>
        <w:t xml:space="preserve"> by clarifying that planning policy </w:t>
      </w:r>
      <w:r>
        <w:rPr>
          <w:bCs/>
          <w:lang w:eastAsia="en-GB"/>
        </w:rPr>
        <w:t>did</w:t>
      </w:r>
      <w:r w:rsidRPr="00AC5014">
        <w:rPr>
          <w:bCs/>
          <w:lang w:eastAsia="en-GB"/>
        </w:rPr>
        <w:t xml:space="preserve"> not require statutory consultees to provide detailed evidence. The planning team had not </w:t>
      </w:r>
      <w:r w:rsidRPr="00AC5014">
        <w:rPr>
          <w:bCs/>
          <w:lang w:eastAsia="en-GB"/>
        </w:rPr>
        <w:lastRenderedPageBreak/>
        <w:t xml:space="preserve">simply accepted </w:t>
      </w:r>
      <w:proofErr w:type="spellStart"/>
      <w:r w:rsidRPr="00AC5014">
        <w:rPr>
          <w:bCs/>
          <w:lang w:eastAsia="en-GB"/>
        </w:rPr>
        <w:t>DfI</w:t>
      </w:r>
      <w:proofErr w:type="spellEnd"/>
      <w:r w:rsidRPr="00AC5014">
        <w:rPr>
          <w:bCs/>
          <w:lang w:eastAsia="en-GB"/>
        </w:rPr>
        <w:t xml:space="preserve"> Road</w:t>
      </w:r>
      <w:r w:rsidR="003121D8">
        <w:rPr>
          <w:bCs/>
          <w:lang w:eastAsia="en-GB"/>
        </w:rPr>
        <w:t>’</w:t>
      </w:r>
      <w:r w:rsidRPr="00AC5014">
        <w:rPr>
          <w:bCs/>
          <w:lang w:eastAsia="en-GB"/>
        </w:rPr>
        <w:t xml:space="preserve">s advice without scrutiny; they had revisited the consultee multiple times following new submissions, and each time </w:t>
      </w:r>
      <w:proofErr w:type="spellStart"/>
      <w:r w:rsidRPr="00AC5014">
        <w:rPr>
          <w:bCs/>
          <w:lang w:eastAsia="en-GB"/>
        </w:rPr>
        <w:t>DfI</w:t>
      </w:r>
      <w:proofErr w:type="spellEnd"/>
      <w:r w:rsidRPr="00AC5014">
        <w:rPr>
          <w:bCs/>
          <w:lang w:eastAsia="en-GB"/>
        </w:rPr>
        <w:t xml:space="preserve"> Roads reaffirmed </w:t>
      </w:r>
      <w:r w:rsidR="00092601">
        <w:rPr>
          <w:bCs/>
          <w:lang w:eastAsia="en-GB"/>
        </w:rPr>
        <w:t>its</w:t>
      </w:r>
      <w:r w:rsidR="00092601" w:rsidRPr="00AC5014">
        <w:rPr>
          <w:bCs/>
          <w:lang w:eastAsia="en-GB"/>
        </w:rPr>
        <w:t xml:space="preserve"> </w:t>
      </w:r>
      <w:r w:rsidRPr="00AC5014">
        <w:rPr>
          <w:bCs/>
          <w:lang w:eastAsia="en-GB"/>
        </w:rPr>
        <w:t>recommendation for refusal.</w:t>
      </w:r>
      <w:r w:rsidR="003121D8">
        <w:rPr>
          <w:bCs/>
          <w:lang w:eastAsia="en-GB"/>
        </w:rPr>
        <w:t xml:space="preserve"> </w:t>
      </w:r>
      <w:r w:rsidR="00192B95">
        <w:rPr>
          <w:bCs/>
          <w:lang w:eastAsia="en-GB"/>
        </w:rPr>
        <w:t xml:space="preserve"> </w:t>
      </w:r>
      <w:r>
        <w:rPr>
          <w:bCs/>
          <w:lang w:eastAsia="en-GB"/>
        </w:rPr>
        <w:t>P</w:t>
      </w:r>
      <w:r w:rsidRPr="00AC5014">
        <w:rPr>
          <w:bCs/>
          <w:lang w:eastAsia="en-GB"/>
        </w:rPr>
        <w:t xml:space="preserve">lanning decisions </w:t>
      </w:r>
      <w:r w:rsidR="00192B95">
        <w:rPr>
          <w:bCs/>
          <w:lang w:eastAsia="en-GB"/>
        </w:rPr>
        <w:t>had to be</w:t>
      </w:r>
      <w:r w:rsidRPr="00AC5014">
        <w:rPr>
          <w:bCs/>
          <w:lang w:eastAsia="en-GB"/>
        </w:rPr>
        <w:t xml:space="preserve"> based on current policy, not precedent, and the road in question remaine</w:t>
      </w:r>
      <w:r>
        <w:rPr>
          <w:bCs/>
          <w:lang w:eastAsia="en-GB"/>
        </w:rPr>
        <w:t>d</w:t>
      </w:r>
      <w:r w:rsidRPr="00AC5014">
        <w:rPr>
          <w:bCs/>
          <w:lang w:eastAsia="en-GB"/>
        </w:rPr>
        <w:t xml:space="preserve"> a protected route regardless of its one-way configuration. Reference was made to the Strategic Planning Policy Statement (SPPS), which reinforce</w:t>
      </w:r>
      <w:r>
        <w:rPr>
          <w:bCs/>
          <w:lang w:eastAsia="en-GB"/>
        </w:rPr>
        <w:t>d</w:t>
      </w:r>
      <w:r w:rsidRPr="00AC5014">
        <w:rPr>
          <w:bCs/>
          <w:lang w:eastAsia="en-GB"/>
        </w:rPr>
        <w:t xml:space="preserve"> that direct access or intensification on protected routes </w:t>
      </w:r>
      <w:r>
        <w:rPr>
          <w:bCs/>
          <w:lang w:eastAsia="en-GB"/>
        </w:rPr>
        <w:t>was</w:t>
      </w:r>
      <w:r w:rsidRPr="00AC5014">
        <w:rPr>
          <w:bCs/>
          <w:lang w:eastAsia="en-GB"/>
        </w:rPr>
        <w:t xml:space="preserve"> only permitted in exceptional or regionally significant cases</w:t>
      </w:r>
      <w:r w:rsidR="003121D8">
        <w:rPr>
          <w:bCs/>
          <w:lang w:eastAsia="en-GB"/>
        </w:rPr>
        <w:t xml:space="preserve"> - </w:t>
      </w:r>
      <w:r w:rsidRPr="00AC5014">
        <w:rPr>
          <w:bCs/>
          <w:lang w:eastAsia="en-GB"/>
        </w:rPr>
        <w:t>criteria not met by this proposal.</w:t>
      </w:r>
    </w:p>
    <w:p w14:paraId="77FFE37A" w14:textId="77777777" w:rsidR="00B312D8" w:rsidRDefault="00B312D8" w:rsidP="00AC5014">
      <w:pPr>
        <w:pStyle w:val="Default"/>
        <w:rPr>
          <w:bCs/>
          <w:lang w:eastAsia="en-GB"/>
        </w:rPr>
      </w:pPr>
    </w:p>
    <w:p w14:paraId="5BCD0C36" w14:textId="099D87C3" w:rsidR="00AC5014" w:rsidRDefault="00AC5014" w:rsidP="00AC5014">
      <w:pPr>
        <w:pStyle w:val="Default"/>
        <w:rPr>
          <w:bCs/>
          <w:lang w:eastAsia="en-GB"/>
        </w:rPr>
      </w:pPr>
      <w:r w:rsidRPr="00AC5014">
        <w:rPr>
          <w:bCs/>
          <w:lang w:eastAsia="en-GB"/>
        </w:rPr>
        <w:t xml:space="preserve">Regarding a previously approved storage yard by the same applicant, the </w:t>
      </w:r>
      <w:r w:rsidR="003121D8">
        <w:rPr>
          <w:bCs/>
          <w:lang w:eastAsia="en-GB"/>
        </w:rPr>
        <w:t>o</w:t>
      </w:r>
      <w:r w:rsidRPr="00AC5014">
        <w:rPr>
          <w:bCs/>
          <w:lang w:eastAsia="en-GB"/>
        </w:rPr>
        <w:t xml:space="preserve">fficer explained that it involved a different access point via </w:t>
      </w:r>
      <w:proofErr w:type="spellStart"/>
      <w:r w:rsidR="00092601">
        <w:rPr>
          <w:bCs/>
          <w:lang w:eastAsia="en-GB"/>
        </w:rPr>
        <w:t>Milecross</w:t>
      </w:r>
      <w:proofErr w:type="spellEnd"/>
      <w:r w:rsidR="00092601" w:rsidRPr="00AC5014">
        <w:rPr>
          <w:bCs/>
          <w:lang w:eastAsia="en-GB"/>
        </w:rPr>
        <w:t xml:space="preserve"> </w:t>
      </w:r>
      <w:r w:rsidRPr="00AC5014">
        <w:rPr>
          <w:bCs/>
          <w:lang w:eastAsia="en-GB"/>
        </w:rPr>
        <w:t>Road, which avoided intensification concerns. That distinction did not apply to the current application, which proposed access directly onto the protected route.</w:t>
      </w:r>
    </w:p>
    <w:p w14:paraId="1EB4ED5C" w14:textId="77777777" w:rsidR="0007324A" w:rsidRDefault="0007324A" w:rsidP="00AC5014">
      <w:pPr>
        <w:pStyle w:val="Default"/>
        <w:rPr>
          <w:bCs/>
          <w:lang w:eastAsia="en-GB"/>
        </w:rPr>
      </w:pPr>
    </w:p>
    <w:p w14:paraId="4DFCD734" w14:textId="2414434D" w:rsidR="0007324A" w:rsidRPr="0007324A" w:rsidRDefault="0007324A" w:rsidP="0007324A">
      <w:pPr>
        <w:pStyle w:val="Default"/>
        <w:rPr>
          <w:bCs/>
          <w:lang w:eastAsia="en-GB"/>
        </w:rPr>
      </w:pPr>
      <w:r>
        <w:rPr>
          <w:bCs/>
          <w:lang w:eastAsia="en-GB"/>
        </w:rPr>
        <w:t xml:space="preserve">Alderman Smith </w:t>
      </w:r>
      <w:r w:rsidRPr="0007324A">
        <w:rPr>
          <w:bCs/>
          <w:lang w:eastAsia="en-GB"/>
        </w:rPr>
        <w:t>sought clarification on Policy AMP3, specifically Point B, questioning whether a farm dwelling that me</w:t>
      </w:r>
      <w:r w:rsidR="003121D8">
        <w:rPr>
          <w:bCs/>
          <w:lang w:eastAsia="en-GB"/>
        </w:rPr>
        <w:t>t</w:t>
      </w:r>
      <w:r w:rsidRPr="0007324A">
        <w:rPr>
          <w:bCs/>
          <w:lang w:eastAsia="en-GB"/>
        </w:rPr>
        <w:t xml:space="preserve"> all criteria</w:t>
      </w:r>
      <w:r w:rsidR="003121D8">
        <w:rPr>
          <w:bCs/>
          <w:lang w:eastAsia="en-GB"/>
        </w:rPr>
        <w:t xml:space="preserve"> - e</w:t>
      </w:r>
      <w:r w:rsidRPr="0007324A">
        <w:rPr>
          <w:bCs/>
          <w:lang w:eastAsia="en-GB"/>
        </w:rPr>
        <w:t>xcept access from a minor road</w:t>
      </w:r>
      <w:r w:rsidR="003121D8">
        <w:rPr>
          <w:bCs/>
          <w:lang w:eastAsia="en-GB"/>
        </w:rPr>
        <w:t xml:space="preserve"> - </w:t>
      </w:r>
      <w:r w:rsidRPr="0007324A">
        <w:rPr>
          <w:bCs/>
          <w:lang w:eastAsia="en-GB"/>
        </w:rPr>
        <w:t xml:space="preserve">could still be permitted access onto a protected route. </w:t>
      </w:r>
      <w:r w:rsidR="003121D8">
        <w:rPr>
          <w:bCs/>
          <w:lang w:eastAsia="en-GB"/>
        </w:rPr>
        <w:t xml:space="preserve"> </w:t>
      </w:r>
      <w:r w:rsidRPr="0007324A">
        <w:rPr>
          <w:bCs/>
          <w:lang w:eastAsia="en-GB"/>
        </w:rPr>
        <w:t>He also asked whether Mr Stephen’</w:t>
      </w:r>
      <w:r w:rsidR="003121D8">
        <w:rPr>
          <w:bCs/>
          <w:lang w:eastAsia="en-GB"/>
        </w:rPr>
        <w:t>s</w:t>
      </w:r>
      <w:r w:rsidRPr="0007324A">
        <w:rPr>
          <w:bCs/>
          <w:lang w:eastAsia="en-GB"/>
        </w:rPr>
        <w:t xml:space="preserve"> proposed planning condition, which would redirect traffic from one dwelling to another</w:t>
      </w:r>
      <w:r w:rsidR="00092601">
        <w:rPr>
          <w:bCs/>
          <w:lang w:eastAsia="en-GB"/>
        </w:rPr>
        <w:t xml:space="preserve"> access</w:t>
      </w:r>
      <w:r w:rsidRPr="0007324A">
        <w:rPr>
          <w:bCs/>
          <w:lang w:eastAsia="en-GB"/>
        </w:rPr>
        <w:t>, would be considered acceptable in planning terms.</w:t>
      </w:r>
      <w:r>
        <w:rPr>
          <w:bCs/>
          <w:lang w:eastAsia="en-GB"/>
        </w:rPr>
        <w:t xml:space="preserve"> The </w:t>
      </w:r>
      <w:r w:rsidR="003121D8">
        <w:rPr>
          <w:bCs/>
          <w:lang w:eastAsia="en-GB"/>
        </w:rPr>
        <w:t>o</w:t>
      </w:r>
      <w:r w:rsidRPr="0007324A">
        <w:rPr>
          <w:lang w:eastAsia="en-GB"/>
        </w:rPr>
        <w:t>fficer</w:t>
      </w:r>
      <w:r w:rsidRPr="0007324A">
        <w:rPr>
          <w:bCs/>
          <w:lang w:eastAsia="en-GB"/>
        </w:rPr>
        <w:t xml:space="preserve"> clarified that while PPS21 reference</w:t>
      </w:r>
      <w:r w:rsidR="000734D9">
        <w:rPr>
          <w:bCs/>
          <w:lang w:eastAsia="en-GB"/>
        </w:rPr>
        <w:t>d</w:t>
      </w:r>
      <w:r w:rsidRPr="0007324A">
        <w:rPr>
          <w:bCs/>
          <w:lang w:eastAsia="en-GB"/>
        </w:rPr>
        <w:t xml:space="preserve"> farm dwellings accessing protected routes under Policy AMP3, the preamble of PPS21 state</w:t>
      </w:r>
      <w:r w:rsidR="000734D9">
        <w:rPr>
          <w:bCs/>
          <w:lang w:eastAsia="en-GB"/>
        </w:rPr>
        <w:t>d</w:t>
      </w:r>
      <w:r w:rsidRPr="0007324A">
        <w:rPr>
          <w:bCs/>
          <w:lang w:eastAsia="en-GB"/>
        </w:rPr>
        <w:t xml:space="preserve"> that Annex 1 </w:t>
      </w:r>
      <w:r w:rsidR="000734D9">
        <w:rPr>
          <w:bCs/>
          <w:lang w:eastAsia="en-GB"/>
        </w:rPr>
        <w:t>took</w:t>
      </w:r>
      <w:r w:rsidRPr="0007324A">
        <w:rPr>
          <w:bCs/>
          <w:lang w:eastAsia="en-GB"/>
        </w:rPr>
        <w:t xml:space="preserve"> precedence over AMP3 for certain road categories. In this case, the protected route </w:t>
      </w:r>
      <w:r w:rsidR="000734D9">
        <w:rPr>
          <w:bCs/>
          <w:lang w:eastAsia="en-GB"/>
        </w:rPr>
        <w:t>was</w:t>
      </w:r>
      <w:r w:rsidRPr="0007324A">
        <w:rPr>
          <w:bCs/>
          <w:lang w:eastAsia="en-GB"/>
        </w:rPr>
        <w:t xml:space="preserve"> of a higher classification, making PPS21 inapplicable. The </w:t>
      </w:r>
      <w:r w:rsidR="003121D8">
        <w:rPr>
          <w:bCs/>
          <w:lang w:eastAsia="en-GB"/>
        </w:rPr>
        <w:t>o</w:t>
      </w:r>
      <w:r w:rsidRPr="0007324A">
        <w:rPr>
          <w:bCs/>
          <w:lang w:eastAsia="en-GB"/>
        </w:rPr>
        <w:t>fficer also cited the Strategic Planning Policy Statement (SPPS, 2015), which permit</w:t>
      </w:r>
      <w:r w:rsidR="000734D9">
        <w:rPr>
          <w:bCs/>
          <w:lang w:eastAsia="en-GB"/>
        </w:rPr>
        <w:t>ted</w:t>
      </w:r>
      <w:r w:rsidRPr="0007324A">
        <w:rPr>
          <w:bCs/>
          <w:lang w:eastAsia="en-GB"/>
        </w:rPr>
        <w:t xml:space="preserve"> access or intensification only in exceptional or regionally significant circumstances</w:t>
      </w:r>
      <w:r w:rsidR="003121D8">
        <w:rPr>
          <w:bCs/>
          <w:lang w:eastAsia="en-GB"/>
        </w:rPr>
        <w:t xml:space="preserve"> - </w:t>
      </w:r>
      <w:r w:rsidRPr="0007324A">
        <w:rPr>
          <w:bCs/>
          <w:lang w:eastAsia="en-GB"/>
        </w:rPr>
        <w:t>criteria not met by the current proposal.</w:t>
      </w:r>
    </w:p>
    <w:p w14:paraId="68C995D9" w14:textId="77D8BAC8" w:rsidR="0007324A" w:rsidRDefault="0007324A" w:rsidP="00AC5014">
      <w:pPr>
        <w:pStyle w:val="Default"/>
        <w:rPr>
          <w:bCs/>
          <w:lang w:eastAsia="en-GB"/>
        </w:rPr>
      </w:pPr>
    </w:p>
    <w:p w14:paraId="58805159" w14:textId="0B454AD2" w:rsidR="007839B0" w:rsidRPr="007839B0" w:rsidRDefault="007839B0" w:rsidP="007839B0">
      <w:pPr>
        <w:pStyle w:val="Default"/>
        <w:rPr>
          <w:bCs/>
          <w:lang w:eastAsia="en-GB"/>
        </w:rPr>
      </w:pPr>
      <w:r>
        <w:rPr>
          <w:lang w:eastAsia="en-GB"/>
        </w:rPr>
        <w:t xml:space="preserve">The </w:t>
      </w:r>
      <w:r w:rsidR="003121D8">
        <w:rPr>
          <w:lang w:eastAsia="en-GB"/>
        </w:rPr>
        <w:t>o</w:t>
      </w:r>
      <w:r w:rsidRPr="007839B0">
        <w:rPr>
          <w:lang w:eastAsia="en-GB"/>
        </w:rPr>
        <w:t>fficer</w:t>
      </w:r>
      <w:r w:rsidRPr="007839B0">
        <w:rPr>
          <w:bCs/>
          <w:lang w:eastAsia="en-GB"/>
        </w:rPr>
        <w:t xml:space="preserve"> noted that the proposed gated road condition had not been raised at any stage during the application process and only emerged during the current meeting. </w:t>
      </w:r>
      <w:r w:rsidR="00092601">
        <w:rPr>
          <w:bCs/>
          <w:lang w:eastAsia="en-GB"/>
        </w:rPr>
        <w:t xml:space="preserve">She </w:t>
      </w:r>
      <w:r w:rsidRPr="007839B0">
        <w:rPr>
          <w:bCs/>
          <w:lang w:eastAsia="en-GB"/>
        </w:rPr>
        <w:t>explained that land ownership would need to be verified to determine if such a condition</w:t>
      </w:r>
      <w:r w:rsidR="003121D8">
        <w:rPr>
          <w:bCs/>
          <w:lang w:eastAsia="en-GB"/>
        </w:rPr>
        <w:t xml:space="preserve"> - </w:t>
      </w:r>
      <w:r w:rsidRPr="007839B0">
        <w:rPr>
          <w:bCs/>
          <w:lang w:eastAsia="en-GB"/>
        </w:rPr>
        <w:t>potentially a Grampian condition</w:t>
      </w:r>
      <w:r w:rsidR="003121D8">
        <w:rPr>
          <w:bCs/>
          <w:lang w:eastAsia="en-GB"/>
        </w:rPr>
        <w:t xml:space="preserve"> - </w:t>
      </w:r>
      <w:r w:rsidRPr="007839B0">
        <w:rPr>
          <w:bCs/>
          <w:lang w:eastAsia="en-GB"/>
        </w:rPr>
        <w:t xml:space="preserve">could be applied. The </w:t>
      </w:r>
      <w:r w:rsidR="003121D8">
        <w:rPr>
          <w:bCs/>
          <w:lang w:eastAsia="en-GB"/>
        </w:rPr>
        <w:t>o</w:t>
      </w:r>
      <w:r w:rsidRPr="007839B0">
        <w:rPr>
          <w:bCs/>
          <w:lang w:eastAsia="en-GB"/>
        </w:rPr>
        <w:t xml:space="preserve">fficer advised </w:t>
      </w:r>
      <w:r w:rsidR="00BA4A02">
        <w:rPr>
          <w:bCs/>
          <w:lang w:eastAsia="en-GB"/>
        </w:rPr>
        <w:t>M</w:t>
      </w:r>
      <w:r w:rsidRPr="007839B0">
        <w:rPr>
          <w:bCs/>
          <w:lang w:eastAsia="en-GB"/>
        </w:rPr>
        <w:t>embers to focus on the application as it currently st</w:t>
      </w:r>
      <w:r w:rsidR="003121D8">
        <w:rPr>
          <w:bCs/>
          <w:lang w:eastAsia="en-GB"/>
        </w:rPr>
        <w:t>oo</w:t>
      </w:r>
      <w:r w:rsidRPr="007839B0">
        <w:rPr>
          <w:bCs/>
          <w:lang w:eastAsia="en-GB"/>
        </w:rPr>
        <w:t>d.</w:t>
      </w:r>
    </w:p>
    <w:p w14:paraId="44E09F6B" w14:textId="77777777" w:rsidR="007839B0" w:rsidRPr="00AC5014" w:rsidRDefault="007839B0" w:rsidP="00AC5014">
      <w:pPr>
        <w:pStyle w:val="Default"/>
        <w:rPr>
          <w:bCs/>
          <w:lang w:eastAsia="en-GB"/>
        </w:rPr>
      </w:pPr>
    </w:p>
    <w:p w14:paraId="2C9E7D54" w14:textId="378BC474" w:rsidR="007D2542" w:rsidRDefault="007D2542" w:rsidP="007D2542">
      <w:pPr>
        <w:pStyle w:val="Default"/>
        <w:rPr>
          <w:bCs/>
          <w:lang w:val="en-US" w:eastAsia="en-GB"/>
        </w:rPr>
      </w:pPr>
      <w:r>
        <w:rPr>
          <w:bCs/>
          <w:lang w:val="en-US" w:eastAsia="en-GB"/>
        </w:rPr>
        <w:t xml:space="preserve">Proposed by </w:t>
      </w:r>
      <w:r w:rsidR="007839B0">
        <w:rPr>
          <w:bCs/>
          <w:lang w:val="en-US" w:eastAsia="en-GB"/>
        </w:rPr>
        <w:t>Councillor Morgan</w:t>
      </w:r>
      <w:r w:rsidR="00092601">
        <w:rPr>
          <w:bCs/>
          <w:lang w:val="en-US" w:eastAsia="en-GB"/>
        </w:rPr>
        <w:t>,</w:t>
      </w:r>
      <w:r>
        <w:rPr>
          <w:bCs/>
          <w:lang w:val="en-US" w:eastAsia="en-GB"/>
        </w:rPr>
        <w:t xml:space="preserve"> seconded by </w:t>
      </w:r>
      <w:r w:rsidR="007839B0">
        <w:rPr>
          <w:bCs/>
          <w:lang w:val="en-US" w:eastAsia="en-GB"/>
        </w:rPr>
        <w:t>Alderman McAlpine</w:t>
      </w:r>
      <w:r w:rsidR="00AB6B49">
        <w:rPr>
          <w:bCs/>
          <w:lang w:val="en-US" w:eastAsia="en-GB"/>
        </w:rPr>
        <w:t>,</w:t>
      </w:r>
      <w:r>
        <w:rPr>
          <w:bCs/>
          <w:lang w:val="en-US" w:eastAsia="en-GB"/>
        </w:rPr>
        <w:t xml:space="preserve"> that the recommendation be adopted, that planning permission be </w:t>
      </w:r>
      <w:r w:rsidR="007839B0">
        <w:rPr>
          <w:bCs/>
          <w:lang w:val="en-US" w:eastAsia="en-GB"/>
        </w:rPr>
        <w:t xml:space="preserve">refused. </w:t>
      </w:r>
    </w:p>
    <w:p w14:paraId="0A3B129A" w14:textId="77777777" w:rsidR="007839B0" w:rsidRDefault="007839B0" w:rsidP="007D2542">
      <w:pPr>
        <w:pStyle w:val="Default"/>
        <w:rPr>
          <w:bCs/>
          <w:lang w:val="en-US" w:eastAsia="en-GB"/>
        </w:rPr>
      </w:pPr>
    </w:p>
    <w:p w14:paraId="1275FDCE" w14:textId="799955F5" w:rsidR="007839B0" w:rsidRPr="007839B0" w:rsidRDefault="007839B0" w:rsidP="007839B0">
      <w:pPr>
        <w:pStyle w:val="Default"/>
        <w:rPr>
          <w:bCs/>
          <w:lang w:eastAsia="en-GB"/>
        </w:rPr>
      </w:pPr>
      <w:r w:rsidRPr="007839B0">
        <w:rPr>
          <w:lang w:eastAsia="en-GB"/>
        </w:rPr>
        <w:t>Councillor Morgan</w:t>
      </w:r>
      <w:r w:rsidRPr="007839B0">
        <w:rPr>
          <w:bCs/>
          <w:lang w:eastAsia="en-GB"/>
        </w:rPr>
        <w:t xml:space="preserve"> </w:t>
      </w:r>
      <w:r w:rsidR="00092601" w:rsidRPr="007839B0">
        <w:rPr>
          <w:bCs/>
          <w:lang w:eastAsia="en-GB"/>
        </w:rPr>
        <w:t>emphasi</w:t>
      </w:r>
      <w:r w:rsidR="00092601">
        <w:rPr>
          <w:bCs/>
          <w:lang w:eastAsia="en-GB"/>
        </w:rPr>
        <w:t>s</w:t>
      </w:r>
      <w:r w:rsidR="00092601" w:rsidRPr="007839B0">
        <w:rPr>
          <w:bCs/>
          <w:lang w:eastAsia="en-GB"/>
        </w:rPr>
        <w:t xml:space="preserve">ed </w:t>
      </w:r>
      <w:r w:rsidRPr="007839B0">
        <w:rPr>
          <w:bCs/>
          <w:lang w:eastAsia="en-GB"/>
        </w:rPr>
        <w:t xml:space="preserve">that road safety was the key concern in this case. </w:t>
      </w:r>
      <w:r>
        <w:rPr>
          <w:bCs/>
          <w:lang w:eastAsia="en-GB"/>
        </w:rPr>
        <w:t>She</w:t>
      </w:r>
      <w:r w:rsidRPr="007839B0">
        <w:rPr>
          <w:bCs/>
          <w:lang w:eastAsia="en-GB"/>
        </w:rPr>
        <w:t xml:space="preserve"> acknowledged </w:t>
      </w:r>
      <w:proofErr w:type="spellStart"/>
      <w:r w:rsidRPr="007839B0">
        <w:rPr>
          <w:bCs/>
          <w:lang w:eastAsia="en-GB"/>
        </w:rPr>
        <w:t>DfI</w:t>
      </w:r>
      <w:proofErr w:type="spellEnd"/>
      <w:r w:rsidRPr="007839B0">
        <w:rPr>
          <w:bCs/>
          <w:lang w:eastAsia="en-GB"/>
        </w:rPr>
        <w:t xml:space="preserve"> Roads as the expert authority and noted </w:t>
      </w:r>
      <w:r w:rsidR="00092601">
        <w:rPr>
          <w:bCs/>
          <w:lang w:eastAsia="en-GB"/>
        </w:rPr>
        <w:t>its</w:t>
      </w:r>
      <w:r w:rsidR="00092601" w:rsidRPr="007839B0">
        <w:rPr>
          <w:bCs/>
          <w:lang w:eastAsia="en-GB"/>
        </w:rPr>
        <w:t xml:space="preserve"> </w:t>
      </w:r>
      <w:r w:rsidRPr="007839B0">
        <w:rPr>
          <w:bCs/>
          <w:lang w:eastAsia="en-GB"/>
        </w:rPr>
        <w:t>advice that the proposal would intensify use of an existing access onto a protected route, potentially compromising traffic flow and safety</w:t>
      </w:r>
      <w:r>
        <w:rPr>
          <w:bCs/>
          <w:lang w:eastAsia="en-GB"/>
        </w:rPr>
        <w:t xml:space="preserve"> and </w:t>
      </w:r>
      <w:r w:rsidRPr="007839B0">
        <w:rPr>
          <w:bCs/>
          <w:lang w:eastAsia="en-GB"/>
        </w:rPr>
        <w:t>concluded that th</w:t>
      </w:r>
      <w:r w:rsidR="003121D8">
        <w:rPr>
          <w:bCs/>
          <w:lang w:eastAsia="en-GB"/>
        </w:rPr>
        <w:t>e</w:t>
      </w:r>
      <w:r w:rsidRPr="007839B0">
        <w:rPr>
          <w:bCs/>
          <w:lang w:eastAsia="en-GB"/>
        </w:rPr>
        <w:t xml:space="preserve"> expert guidance should be respected and supported refusal of the application.</w:t>
      </w:r>
    </w:p>
    <w:p w14:paraId="58D2F398" w14:textId="77777777" w:rsidR="007839B0" w:rsidRPr="007839B0" w:rsidRDefault="007839B0" w:rsidP="007D2542">
      <w:pPr>
        <w:pStyle w:val="Default"/>
        <w:rPr>
          <w:bCs/>
          <w:lang w:eastAsia="en-GB"/>
        </w:rPr>
      </w:pPr>
    </w:p>
    <w:p w14:paraId="1706BBF4" w14:textId="75A7C29E" w:rsidR="007839B0" w:rsidRDefault="007839B0" w:rsidP="007839B0">
      <w:pPr>
        <w:pStyle w:val="Default"/>
        <w:rPr>
          <w:bCs/>
          <w:lang w:eastAsia="en-GB"/>
        </w:rPr>
      </w:pPr>
      <w:r>
        <w:rPr>
          <w:lang w:eastAsia="en-GB"/>
        </w:rPr>
        <w:t>A</w:t>
      </w:r>
      <w:r w:rsidRPr="007839B0">
        <w:rPr>
          <w:lang w:eastAsia="en-GB"/>
        </w:rPr>
        <w:t>lderman McAlpine</w:t>
      </w:r>
      <w:r w:rsidRPr="007839B0">
        <w:rPr>
          <w:bCs/>
          <w:lang w:eastAsia="en-GB"/>
        </w:rPr>
        <w:t xml:space="preserve"> expressed concern about the safety of the dual carriageway, </w:t>
      </w:r>
      <w:r>
        <w:rPr>
          <w:bCs/>
          <w:lang w:eastAsia="en-GB"/>
        </w:rPr>
        <w:t>having</w:t>
      </w:r>
      <w:r w:rsidRPr="007839B0">
        <w:rPr>
          <w:bCs/>
          <w:lang w:eastAsia="en-GB"/>
        </w:rPr>
        <w:t xml:space="preserve"> experienced numerous accidents and diversions. </w:t>
      </w:r>
      <w:r>
        <w:rPr>
          <w:bCs/>
          <w:lang w:eastAsia="en-GB"/>
        </w:rPr>
        <w:t>Whilst</w:t>
      </w:r>
      <w:r w:rsidRPr="007839B0">
        <w:rPr>
          <w:bCs/>
          <w:lang w:eastAsia="en-GB"/>
        </w:rPr>
        <w:t xml:space="preserve"> the applicant had operated for 60 years, the road was not originally a dual carriageway. Citing </w:t>
      </w:r>
      <w:proofErr w:type="spellStart"/>
      <w:r w:rsidRPr="007839B0">
        <w:rPr>
          <w:bCs/>
          <w:lang w:eastAsia="en-GB"/>
        </w:rPr>
        <w:t>DfI</w:t>
      </w:r>
      <w:proofErr w:type="spellEnd"/>
      <w:r w:rsidRPr="007839B0">
        <w:rPr>
          <w:bCs/>
          <w:lang w:eastAsia="en-GB"/>
        </w:rPr>
        <w:t xml:space="preserve"> guidance and previous accident reports, </w:t>
      </w:r>
      <w:r>
        <w:rPr>
          <w:bCs/>
          <w:lang w:eastAsia="en-GB"/>
        </w:rPr>
        <w:t>Alderman McAlpine</w:t>
      </w:r>
      <w:r w:rsidRPr="007839B0">
        <w:rPr>
          <w:bCs/>
          <w:lang w:eastAsia="en-GB"/>
        </w:rPr>
        <w:t xml:space="preserve"> urged caution and stated it would be inappropriate to worsen an already hazardous situation.</w:t>
      </w:r>
    </w:p>
    <w:p w14:paraId="20910928" w14:textId="77777777" w:rsidR="007839B0" w:rsidRDefault="007839B0" w:rsidP="007839B0">
      <w:pPr>
        <w:pStyle w:val="Default"/>
        <w:rPr>
          <w:bCs/>
          <w:lang w:eastAsia="en-GB"/>
        </w:rPr>
      </w:pPr>
    </w:p>
    <w:p w14:paraId="49F77B09" w14:textId="71DDC4F6" w:rsidR="007839B0" w:rsidRDefault="007839B0" w:rsidP="007839B0">
      <w:pPr>
        <w:pStyle w:val="Default"/>
        <w:rPr>
          <w:bCs/>
          <w:lang w:eastAsia="en-GB"/>
        </w:rPr>
      </w:pPr>
      <w:r w:rsidRPr="007839B0">
        <w:rPr>
          <w:lang w:eastAsia="en-GB"/>
        </w:rPr>
        <w:t>Alderman McIlveen</w:t>
      </w:r>
      <w:r w:rsidRPr="007839B0">
        <w:rPr>
          <w:bCs/>
          <w:lang w:eastAsia="en-GB"/>
        </w:rPr>
        <w:t xml:space="preserve"> opposed the proposal</w:t>
      </w:r>
      <w:r w:rsidR="00092601">
        <w:rPr>
          <w:bCs/>
          <w:lang w:eastAsia="en-GB"/>
        </w:rPr>
        <w:t xml:space="preserve"> to refuse</w:t>
      </w:r>
      <w:r w:rsidRPr="007839B0">
        <w:rPr>
          <w:bCs/>
          <w:lang w:eastAsia="en-GB"/>
        </w:rPr>
        <w:t xml:space="preserve">, expressing frustration with the lack of evidence from </w:t>
      </w:r>
      <w:proofErr w:type="spellStart"/>
      <w:r w:rsidRPr="007839B0">
        <w:rPr>
          <w:bCs/>
          <w:lang w:eastAsia="en-GB"/>
        </w:rPr>
        <w:t>DfI</w:t>
      </w:r>
      <w:proofErr w:type="spellEnd"/>
      <w:r w:rsidRPr="007839B0">
        <w:rPr>
          <w:bCs/>
          <w:lang w:eastAsia="en-GB"/>
        </w:rPr>
        <w:t xml:space="preserve"> Roads to support </w:t>
      </w:r>
      <w:r w:rsidR="00092601">
        <w:rPr>
          <w:bCs/>
          <w:lang w:eastAsia="en-GB"/>
        </w:rPr>
        <w:t>its</w:t>
      </w:r>
      <w:r w:rsidR="00092601" w:rsidRPr="007839B0">
        <w:rPr>
          <w:bCs/>
          <w:lang w:eastAsia="en-GB"/>
        </w:rPr>
        <w:t xml:space="preserve"> </w:t>
      </w:r>
      <w:r w:rsidRPr="007839B0">
        <w:rPr>
          <w:bCs/>
          <w:lang w:eastAsia="en-GB"/>
        </w:rPr>
        <w:t xml:space="preserve">claim of over 5% intensification. He </w:t>
      </w:r>
      <w:r w:rsidRPr="007839B0">
        <w:rPr>
          <w:bCs/>
          <w:lang w:eastAsia="en-GB"/>
        </w:rPr>
        <w:lastRenderedPageBreak/>
        <w:t>critici</w:t>
      </w:r>
      <w:r>
        <w:rPr>
          <w:bCs/>
          <w:lang w:eastAsia="en-GB"/>
        </w:rPr>
        <w:t>s</w:t>
      </w:r>
      <w:r w:rsidRPr="007839B0">
        <w:rPr>
          <w:bCs/>
          <w:lang w:eastAsia="en-GB"/>
        </w:rPr>
        <w:t xml:space="preserve">ed the absence of data and the inability to question consultees directly, referencing a previous </w:t>
      </w:r>
      <w:r w:rsidR="00092601">
        <w:rPr>
          <w:bCs/>
          <w:lang w:eastAsia="en-GB"/>
        </w:rPr>
        <w:t>C</w:t>
      </w:r>
      <w:r w:rsidR="00092601" w:rsidRPr="007839B0">
        <w:rPr>
          <w:bCs/>
          <w:lang w:eastAsia="en-GB"/>
        </w:rPr>
        <w:t xml:space="preserve">ommittee </w:t>
      </w:r>
      <w:r w:rsidRPr="007839B0">
        <w:rPr>
          <w:bCs/>
          <w:lang w:eastAsia="en-GB"/>
        </w:rPr>
        <w:t xml:space="preserve">appearance </w:t>
      </w:r>
      <w:r w:rsidR="00092601">
        <w:rPr>
          <w:bCs/>
          <w:lang w:eastAsia="en-GB"/>
        </w:rPr>
        <w:t xml:space="preserve">by </w:t>
      </w:r>
      <w:proofErr w:type="spellStart"/>
      <w:r w:rsidR="00092601">
        <w:rPr>
          <w:bCs/>
          <w:lang w:eastAsia="en-GB"/>
        </w:rPr>
        <w:t>DfI</w:t>
      </w:r>
      <w:proofErr w:type="spellEnd"/>
      <w:r w:rsidR="00092601">
        <w:rPr>
          <w:bCs/>
          <w:lang w:eastAsia="en-GB"/>
        </w:rPr>
        <w:t xml:space="preserve"> Roads </w:t>
      </w:r>
      <w:r w:rsidRPr="007839B0">
        <w:rPr>
          <w:bCs/>
          <w:lang w:eastAsia="en-GB"/>
        </w:rPr>
        <w:t>that he described as disorgani</w:t>
      </w:r>
      <w:r w:rsidR="003121D8">
        <w:rPr>
          <w:bCs/>
          <w:lang w:eastAsia="en-GB"/>
        </w:rPr>
        <w:t>s</w:t>
      </w:r>
      <w:r w:rsidRPr="007839B0">
        <w:rPr>
          <w:bCs/>
          <w:lang w:eastAsia="en-GB"/>
        </w:rPr>
        <w:t xml:space="preserve">ed. </w:t>
      </w:r>
      <w:r w:rsidR="003121D8">
        <w:rPr>
          <w:bCs/>
          <w:lang w:eastAsia="en-GB"/>
        </w:rPr>
        <w:t xml:space="preserve"> </w:t>
      </w:r>
      <w:r>
        <w:rPr>
          <w:bCs/>
          <w:lang w:eastAsia="en-GB"/>
        </w:rPr>
        <w:t>Alderman McIlveen</w:t>
      </w:r>
      <w:r w:rsidRPr="007839B0">
        <w:rPr>
          <w:bCs/>
          <w:lang w:eastAsia="en-GB"/>
        </w:rPr>
        <w:t xml:space="preserve"> stressed that planning refusals should be based on clear evidence, noting that the only quantifiable data provided came from the applicant, even if limited. </w:t>
      </w:r>
      <w:r w:rsidR="003121D8">
        <w:rPr>
          <w:bCs/>
          <w:lang w:eastAsia="en-GB"/>
        </w:rPr>
        <w:t xml:space="preserve"> </w:t>
      </w:r>
      <w:r w:rsidRPr="007839B0">
        <w:rPr>
          <w:bCs/>
          <w:lang w:eastAsia="en-GB"/>
        </w:rPr>
        <w:t>He concluded that the current information was insufficient to justify refusal.</w:t>
      </w:r>
    </w:p>
    <w:p w14:paraId="6078F2C4" w14:textId="77777777" w:rsidR="007839B0" w:rsidRDefault="007839B0" w:rsidP="007839B0">
      <w:pPr>
        <w:pStyle w:val="Default"/>
        <w:rPr>
          <w:bCs/>
          <w:lang w:eastAsia="en-GB"/>
        </w:rPr>
      </w:pPr>
    </w:p>
    <w:p w14:paraId="0128321D" w14:textId="35E52674" w:rsidR="007839B0" w:rsidRPr="007839B0" w:rsidRDefault="007839B0" w:rsidP="007839B0">
      <w:pPr>
        <w:pStyle w:val="Default"/>
        <w:rPr>
          <w:bCs/>
          <w:lang w:eastAsia="en-GB"/>
        </w:rPr>
      </w:pPr>
      <w:r>
        <w:rPr>
          <w:lang w:eastAsia="en-GB"/>
        </w:rPr>
        <w:t>A</w:t>
      </w:r>
      <w:r w:rsidRPr="007839B0">
        <w:rPr>
          <w:lang w:eastAsia="en-GB"/>
        </w:rPr>
        <w:t>lderman Graham</w:t>
      </w:r>
      <w:r w:rsidRPr="007839B0">
        <w:rPr>
          <w:bCs/>
          <w:lang w:eastAsia="en-GB"/>
        </w:rPr>
        <w:t xml:space="preserve"> questioned the reliability of the matrix used to assess traffic intensification, describing it as a blunt and inaccurate tool in rural and agricultural contexts. He highlighted how everyday farm activity and family vehicle use c</w:t>
      </w:r>
      <w:r w:rsidR="003121D8">
        <w:rPr>
          <w:bCs/>
          <w:lang w:eastAsia="en-GB"/>
        </w:rPr>
        <w:t>ould</w:t>
      </w:r>
      <w:r w:rsidRPr="007839B0">
        <w:rPr>
          <w:bCs/>
          <w:lang w:eastAsia="en-GB"/>
        </w:rPr>
        <w:t xml:space="preserve"> fluctuate significantly, making precise calculations difficult. </w:t>
      </w:r>
      <w:r w:rsidR="003121D8">
        <w:rPr>
          <w:bCs/>
          <w:lang w:eastAsia="en-GB"/>
        </w:rPr>
        <w:t xml:space="preserve"> </w:t>
      </w:r>
      <w:r w:rsidRPr="007839B0">
        <w:rPr>
          <w:bCs/>
          <w:lang w:eastAsia="en-GB"/>
        </w:rPr>
        <w:t>He argued that there was no clear evidence of intensification in this case and suggested that road safety concerns could be better addressed through speed limit enforcement.</w:t>
      </w:r>
    </w:p>
    <w:p w14:paraId="4B196626" w14:textId="77777777" w:rsidR="003121D8" w:rsidRDefault="003121D8" w:rsidP="007839B0">
      <w:pPr>
        <w:pStyle w:val="Default"/>
        <w:rPr>
          <w:bCs/>
          <w:lang w:eastAsia="en-GB"/>
        </w:rPr>
      </w:pPr>
    </w:p>
    <w:p w14:paraId="7E1742F8" w14:textId="330111EC" w:rsidR="007839B0" w:rsidRDefault="007839B0" w:rsidP="007839B0">
      <w:pPr>
        <w:pStyle w:val="Default"/>
        <w:rPr>
          <w:bCs/>
          <w:lang w:eastAsia="en-GB"/>
        </w:rPr>
      </w:pPr>
      <w:r w:rsidRPr="007839B0">
        <w:rPr>
          <w:bCs/>
          <w:lang w:eastAsia="en-GB"/>
        </w:rPr>
        <w:t xml:space="preserve">However, he also acknowledged that </w:t>
      </w:r>
      <w:proofErr w:type="spellStart"/>
      <w:r w:rsidRPr="007839B0">
        <w:rPr>
          <w:bCs/>
          <w:lang w:eastAsia="en-GB"/>
        </w:rPr>
        <w:t>DfI</w:t>
      </w:r>
      <w:proofErr w:type="spellEnd"/>
      <w:r w:rsidRPr="007839B0">
        <w:rPr>
          <w:bCs/>
          <w:lang w:eastAsia="en-GB"/>
        </w:rPr>
        <w:t xml:space="preserve"> Roads had stated the proposal would intensify access and compromise traffic flow and safety. Despite the lack of presented evidence, he felt compelled to respect </w:t>
      </w:r>
      <w:proofErr w:type="spellStart"/>
      <w:r w:rsidRPr="007839B0">
        <w:rPr>
          <w:bCs/>
          <w:lang w:eastAsia="en-GB"/>
        </w:rPr>
        <w:t>DfI’s</w:t>
      </w:r>
      <w:proofErr w:type="spellEnd"/>
      <w:r w:rsidRPr="007839B0">
        <w:rPr>
          <w:bCs/>
          <w:lang w:eastAsia="en-GB"/>
        </w:rPr>
        <w:t xml:space="preserve"> position and supported refusal of the application, stressing the importance of caution in road safety decisions.</w:t>
      </w:r>
    </w:p>
    <w:p w14:paraId="13800469" w14:textId="77777777" w:rsidR="001B3C53" w:rsidRDefault="001B3C53" w:rsidP="007839B0">
      <w:pPr>
        <w:pStyle w:val="Default"/>
        <w:rPr>
          <w:bCs/>
          <w:lang w:eastAsia="en-GB"/>
        </w:rPr>
      </w:pPr>
    </w:p>
    <w:p w14:paraId="7F8CABBA" w14:textId="778DB3F8" w:rsidR="001B3C53" w:rsidRDefault="001B3C53" w:rsidP="001B3C53">
      <w:pPr>
        <w:pStyle w:val="Default"/>
        <w:rPr>
          <w:bCs/>
          <w:lang w:val="en-US" w:eastAsia="en-GB"/>
        </w:rPr>
      </w:pPr>
      <w:r>
        <w:rPr>
          <w:bCs/>
          <w:lang w:val="en-US" w:eastAsia="en-GB"/>
        </w:rPr>
        <w:t xml:space="preserve">The proposal to Refuse was put to the meeting and declared CARRIED with 8 voting FOR, 4 AGAINST, 3 </w:t>
      </w:r>
      <w:r w:rsidRPr="00B93D36">
        <w:rPr>
          <w:bCs/>
          <w:caps/>
          <w:lang w:val="en-US" w:eastAsia="en-GB"/>
        </w:rPr>
        <w:t>abstentions</w:t>
      </w:r>
      <w:r>
        <w:rPr>
          <w:bCs/>
          <w:lang w:val="en-US" w:eastAsia="en-GB"/>
        </w:rPr>
        <w:t xml:space="preserve"> and 1 ABSENT. </w:t>
      </w:r>
    </w:p>
    <w:p w14:paraId="52A4EA04" w14:textId="77777777" w:rsidR="001B3C53" w:rsidRDefault="001B3C53" w:rsidP="001B3C53">
      <w:pPr>
        <w:pStyle w:val="Default"/>
        <w:rPr>
          <w:bCs/>
          <w:lang w:val="en-U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1B3C53" w14:paraId="326483F7" w14:textId="77777777" w:rsidTr="00C308C7">
        <w:tc>
          <w:tcPr>
            <w:tcW w:w="2254" w:type="dxa"/>
          </w:tcPr>
          <w:p w14:paraId="1BB28794" w14:textId="19B7D24A" w:rsidR="001B3C53" w:rsidRPr="00B93D36" w:rsidRDefault="001B3C53" w:rsidP="00C308C7">
            <w:pPr>
              <w:pStyle w:val="Default"/>
              <w:rPr>
                <w:b/>
                <w:sz w:val="24"/>
                <w:szCs w:val="24"/>
                <w:lang w:val="en-US" w:eastAsia="en-GB"/>
              </w:rPr>
            </w:pPr>
            <w:r w:rsidRPr="00B93D36">
              <w:rPr>
                <w:b/>
                <w:sz w:val="24"/>
                <w:szCs w:val="24"/>
                <w:lang w:val="en-US" w:eastAsia="en-GB"/>
              </w:rPr>
              <w:t xml:space="preserve">FOR </w:t>
            </w:r>
            <w:r>
              <w:rPr>
                <w:b/>
                <w:sz w:val="24"/>
                <w:szCs w:val="24"/>
                <w:lang w:val="en-US" w:eastAsia="en-GB"/>
              </w:rPr>
              <w:t>(8)</w:t>
            </w:r>
          </w:p>
        </w:tc>
        <w:tc>
          <w:tcPr>
            <w:tcW w:w="2254" w:type="dxa"/>
          </w:tcPr>
          <w:p w14:paraId="2B07F05D" w14:textId="5193ED75" w:rsidR="001B3C53" w:rsidRPr="00B93D36" w:rsidRDefault="001B3C53" w:rsidP="00C308C7">
            <w:pPr>
              <w:pStyle w:val="Default"/>
              <w:rPr>
                <w:b/>
                <w:sz w:val="24"/>
                <w:szCs w:val="24"/>
                <w:lang w:val="en-US" w:eastAsia="en-GB"/>
              </w:rPr>
            </w:pPr>
            <w:r w:rsidRPr="00B93D36">
              <w:rPr>
                <w:b/>
                <w:sz w:val="24"/>
                <w:szCs w:val="24"/>
                <w:lang w:val="en-US" w:eastAsia="en-GB"/>
              </w:rPr>
              <w:t xml:space="preserve">AGAINST </w:t>
            </w:r>
            <w:r>
              <w:rPr>
                <w:b/>
                <w:sz w:val="24"/>
                <w:szCs w:val="24"/>
                <w:lang w:val="en-US" w:eastAsia="en-GB"/>
              </w:rPr>
              <w:t>(4)</w:t>
            </w:r>
          </w:p>
        </w:tc>
        <w:tc>
          <w:tcPr>
            <w:tcW w:w="2254" w:type="dxa"/>
          </w:tcPr>
          <w:p w14:paraId="6A9CF115" w14:textId="7450103F" w:rsidR="001B3C53" w:rsidRPr="00B93D36" w:rsidRDefault="001B3C53" w:rsidP="00C308C7">
            <w:pPr>
              <w:pStyle w:val="Default"/>
              <w:rPr>
                <w:b/>
                <w:sz w:val="24"/>
                <w:szCs w:val="24"/>
                <w:lang w:val="en-US" w:eastAsia="en-GB"/>
              </w:rPr>
            </w:pPr>
            <w:r w:rsidRPr="00B93D36">
              <w:rPr>
                <w:b/>
                <w:sz w:val="24"/>
                <w:szCs w:val="24"/>
                <w:lang w:val="en-US" w:eastAsia="en-GB"/>
              </w:rPr>
              <w:t xml:space="preserve">ABSTAINED </w:t>
            </w:r>
            <w:r>
              <w:rPr>
                <w:b/>
                <w:sz w:val="24"/>
                <w:szCs w:val="24"/>
                <w:lang w:val="en-US" w:eastAsia="en-GB"/>
              </w:rPr>
              <w:t>(3)</w:t>
            </w:r>
          </w:p>
        </w:tc>
        <w:tc>
          <w:tcPr>
            <w:tcW w:w="2254" w:type="dxa"/>
          </w:tcPr>
          <w:p w14:paraId="21D98F8B" w14:textId="335FE23D" w:rsidR="001B3C53" w:rsidRPr="00B93D36" w:rsidRDefault="001B3C53" w:rsidP="00C308C7">
            <w:pPr>
              <w:pStyle w:val="Default"/>
              <w:rPr>
                <w:b/>
                <w:sz w:val="24"/>
                <w:szCs w:val="24"/>
                <w:lang w:val="en-US" w:eastAsia="en-GB"/>
              </w:rPr>
            </w:pPr>
            <w:r>
              <w:rPr>
                <w:b/>
                <w:sz w:val="24"/>
                <w:szCs w:val="24"/>
                <w:lang w:val="en-US" w:eastAsia="en-GB"/>
              </w:rPr>
              <w:t>ABSENT</w:t>
            </w:r>
            <w:r w:rsidRPr="00B93D36">
              <w:rPr>
                <w:b/>
                <w:sz w:val="24"/>
                <w:szCs w:val="24"/>
                <w:lang w:val="en-US" w:eastAsia="en-GB"/>
              </w:rPr>
              <w:t xml:space="preserve"> </w:t>
            </w:r>
            <w:r>
              <w:rPr>
                <w:b/>
                <w:sz w:val="24"/>
                <w:szCs w:val="24"/>
                <w:lang w:val="en-US" w:eastAsia="en-GB"/>
              </w:rPr>
              <w:t>(1)</w:t>
            </w:r>
          </w:p>
        </w:tc>
      </w:tr>
      <w:tr w:rsidR="001B3C53" w14:paraId="0CDE064D" w14:textId="77777777" w:rsidTr="00C308C7">
        <w:tc>
          <w:tcPr>
            <w:tcW w:w="2254" w:type="dxa"/>
          </w:tcPr>
          <w:p w14:paraId="5527649C" w14:textId="77777777" w:rsidR="001B3C53" w:rsidRPr="00B93D36" w:rsidRDefault="001B3C53" w:rsidP="00C308C7">
            <w:pPr>
              <w:pStyle w:val="Default"/>
              <w:rPr>
                <w:b/>
                <w:sz w:val="24"/>
                <w:szCs w:val="24"/>
                <w:lang w:val="en-US" w:eastAsia="en-GB"/>
              </w:rPr>
            </w:pPr>
            <w:r w:rsidRPr="00B93D36">
              <w:rPr>
                <w:b/>
                <w:sz w:val="24"/>
                <w:szCs w:val="24"/>
                <w:lang w:val="en-US" w:eastAsia="en-GB"/>
              </w:rPr>
              <w:t>Aldermen</w:t>
            </w:r>
          </w:p>
        </w:tc>
        <w:tc>
          <w:tcPr>
            <w:tcW w:w="2254" w:type="dxa"/>
          </w:tcPr>
          <w:p w14:paraId="634B9241" w14:textId="77777777" w:rsidR="001B3C53" w:rsidRPr="00696E72" w:rsidRDefault="001B3C53" w:rsidP="00C308C7">
            <w:pPr>
              <w:pStyle w:val="Default"/>
              <w:rPr>
                <w:b/>
                <w:sz w:val="24"/>
                <w:szCs w:val="24"/>
                <w:lang w:val="en-US" w:eastAsia="en-GB"/>
              </w:rPr>
            </w:pPr>
            <w:r w:rsidRPr="00696E72">
              <w:rPr>
                <w:b/>
                <w:sz w:val="24"/>
                <w:szCs w:val="24"/>
                <w:lang w:val="en-US" w:eastAsia="en-GB"/>
              </w:rPr>
              <w:t>Alder</w:t>
            </w:r>
            <w:r>
              <w:rPr>
                <w:b/>
                <w:sz w:val="24"/>
                <w:szCs w:val="24"/>
                <w:lang w:val="en-US" w:eastAsia="en-GB"/>
              </w:rPr>
              <w:t>m</w:t>
            </w:r>
            <w:r w:rsidRPr="00696E72">
              <w:rPr>
                <w:b/>
                <w:sz w:val="24"/>
                <w:szCs w:val="24"/>
                <w:lang w:val="en-US" w:eastAsia="en-GB"/>
              </w:rPr>
              <w:t>en</w:t>
            </w:r>
          </w:p>
        </w:tc>
        <w:tc>
          <w:tcPr>
            <w:tcW w:w="2254" w:type="dxa"/>
          </w:tcPr>
          <w:p w14:paraId="6536C2CB" w14:textId="77777777" w:rsidR="001B3C53" w:rsidRPr="00B93D36" w:rsidRDefault="001B3C53" w:rsidP="00C308C7">
            <w:pPr>
              <w:pStyle w:val="Default"/>
              <w:rPr>
                <w:b/>
                <w:sz w:val="24"/>
                <w:szCs w:val="24"/>
                <w:lang w:val="en-US" w:eastAsia="en-GB"/>
              </w:rPr>
            </w:pPr>
            <w:r w:rsidRPr="00B93D36">
              <w:rPr>
                <w:b/>
                <w:sz w:val="24"/>
                <w:szCs w:val="24"/>
                <w:lang w:val="en-US" w:eastAsia="en-GB"/>
              </w:rPr>
              <w:t>Aldermen</w:t>
            </w:r>
          </w:p>
        </w:tc>
        <w:tc>
          <w:tcPr>
            <w:tcW w:w="2254" w:type="dxa"/>
          </w:tcPr>
          <w:p w14:paraId="00DBD744" w14:textId="77777777" w:rsidR="001B3C53" w:rsidRPr="00696E72" w:rsidRDefault="001B3C53" w:rsidP="00C308C7">
            <w:pPr>
              <w:pStyle w:val="Default"/>
              <w:rPr>
                <w:b/>
                <w:sz w:val="24"/>
                <w:szCs w:val="24"/>
                <w:lang w:val="en-US" w:eastAsia="en-GB"/>
              </w:rPr>
            </w:pPr>
            <w:r>
              <w:rPr>
                <w:b/>
                <w:sz w:val="24"/>
                <w:szCs w:val="24"/>
                <w:lang w:val="en-US" w:eastAsia="en-GB"/>
              </w:rPr>
              <w:t>Aldermen</w:t>
            </w:r>
          </w:p>
        </w:tc>
      </w:tr>
      <w:tr w:rsidR="001B3C53" w14:paraId="4E9CB0E2" w14:textId="77777777" w:rsidTr="00C308C7">
        <w:tc>
          <w:tcPr>
            <w:tcW w:w="2254" w:type="dxa"/>
          </w:tcPr>
          <w:p w14:paraId="3CA46D19" w14:textId="5E061D5A" w:rsidR="001B3C53" w:rsidRPr="00B93D36" w:rsidRDefault="001B3C53" w:rsidP="00C308C7">
            <w:pPr>
              <w:pStyle w:val="Default"/>
              <w:rPr>
                <w:bCs/>
                <w:sz w:val="24"/>
                <w:szCs w:val="24"/>
                <w:lang w:val="en-US" w:eastAsia="en-GB"/>
              </w:rPr>
            </w:pPr>
            <w:r>
              <w:rPr>
                <w:bCs/>
                <w:sz w:val="24"/>
                <w:szCs w:val="24"/>
                <w:lang w:val="en-US" w:eastAsia="en-GB"/>
              </w:rPr>
              <w:t>Mc</w:t>
            </w:r>
            <w:r w:rsidR="00EB34A4">
              <w:rPr>
                <w:bCs/>
                <w:sz w:val="24"/>
                <w:szCs w:val="24"/>
                <w:lang w:val="en-US" w:eastAsia="en-GB"/>
              </w:rPr>
              <w:t>Alpine</w:t>
            </w:r>
          </w:p>
        </w:tc>
        <w:tc>
          <w:tcPr>
            <w:tcW w:w="2254" w:type="dxa"/>
          </w:tcPr>
          <w:p w14:paraId="0AFA351C" w14:textId="4701EAAE" w:rsidR="001B3C53" w:rsidRPr="00B93D36" w:rsidRDefault="001B3C53" w:rsidP="00C308C7">
            <w:pPr>
              <w:pStyle w:val="Default"/>
              <w:rPr>
                <w:bCs/>
                <w:sz w:val="24"/>
                <w:szCs w:val="24"/>
                <w:lang w:val="en-US" w:eastAsia="en-GB"/>
              </w:rPr>
            </w:pPr>
            <w:r>
              <w:rPr>
                <w:bCs/>
                <w:sz w:val="24"/>
                <w:szCs w:val="24"/>
                <w:lang w:val="en-US" w:eastAsia="en-GB"/>
              </w:rPr>
              <w:t>Graham</w:t>
            </w:r>
          </w:p>
        </w:tc>
        <w:tc>
          <w:tcPr>
            <w:tcW w:w="2254" w:type="dxa"/>
          </w:tcPr>
          <w:p w14:paraId="3BD426DF" w14:textId="58BBA680" w:rsidR="001B3C53" w:rsidRPr="00B93D36" w:rsidRDefault="001B3C53" w:rsidP="00C308C7">
            <w:pPr>
              <w:pStyle w:val="Default"/>
              <w:rPr>
                <w:bCs/>
                <w:sz w:val="24"/>
                <w:szCs w:val="24"/>
                <w:lang w:val="en-US" w:eastAsia="en-GB"/>
              </w:rPr>
            </w:pPr>
            <w:r>
              <w:rPr>
                <w:bCs/>
                <w:sz w:val="24"/>
                <w:szCs w:val="24"/>
                <w:lang w:val="en-US" w:eastAsia="en-GB"/>
              </w:rPr>
              <w:t>Smith</w:t>
            </w:r>
          </w:p>
        </w:tc>
        <w:tc>
          <w:tcPr>
            <w:tcW w:w="2254" w:type="dxa"/>
          </w:tcPr>
          <w:p w14:paraId="54E41F96" w14:textId="77777777" w:rsidR="001B3C53" w:rsidRPr="00B93D36" w:rsidRDefault="001B3C53" w:rsidP="00C308C7">
            <w:pPr>
              <w:pStyle w:val="Default"/>
              <w:rPr>
                <w:bCs/>
                <w:sz w:val="24"/>
                <w:szCs w:val="24"/>
                <w:lang w:val="en-US" w:eastAsia="en-GB"/>
              </w:rPr>
            </w:pPr>
          </w:p>
        </w:tc>
      </w:tr>
      <w:tr w:rsidR="001B3C53" w14:paraId="61006D92" w14:textId="77777777" w:rsidTr="00C308C7">
        <w:tc>
          <w:tcPr>
            <w:tcW w:w="2254" w:type="dxa"/>
          </w:tcPr>
          <w:p w14:paraId="6C3A9D73" w14:textId="4D1029A4" w:rsidR="001B3C53" w:rsidRPr="00B93D36" w:rsidRDefault="001B3C53" w:rsidP="00C308C7">
            <w:pPr>
              <w:pStyle w:val="Default"/>
              <w:rPr>
                <w:bCs/>
                <w:sz w:val="24"/>
                <w:szCs w:val="24"/>
                <w:lang w:val="en-US" w:eastAsia="en-GB"/>
              </w:rPr>
            </w:pPr>
            <w:r>
              <w:rPr>
                <w:bCs/>
                <w:sz w:val="24"/>
                <w:szCs w:val="24"/>
                <w:lang w:val="en-US" w:eastAsia="en-GB"/>
              </w:rPr>
              <w:t>Mc</w:t>
            </w:r>
            <w:r w:rsidR="00EB34A4">
              <w:rPr>
                <w:bCs/>
                <w:sz w:val="24"/>
                <w:szCs w:val="24"/>
                <w:lang w:val="en-US" w:eastAsia="en-GB"/>
              </w:rPr>
              <w:t xml:space="preserve">Dowell </w:t>
            </w:r>
          </w:p>
        </w:tc>
        <w:tc>
          <w:tcPr>
            <w:tcW w:w="2254" w:type="dxa"/>
          </w:tcPr>
          <w:p w14:paraId="1FB72C55" w14:textId="67D310D2" w:rsidR="001B3C53" w:rsidRPr="00B93D36" w:rsidRDefault="001B3C53" w:rsidP="00C308C7">
            <w:pPr>
              <w:pStyle w:val="Default"/>
              <w:rPr>
                <w:bCs/>
                <w:sz w:val="24"/>
                <w:szCs w:val="24"/>
                <w:lang w:val="en-US" w:eastAsia="en-GB"/>
              </w:rPr>
            </w:pPr>
            <w:r>
              <w:rPr>
                <w:bCs/>
                <w:sz w:val="24"/>
                <w:szCs w:val="24"/>
                <w:lang w:val="en-US" w:eastAsia="en-GB"/>
              </w:rPr>
              <w:t>McIlveen</w:t>
            </w:r>
          </w:p>
        </w:tc>
        <w:tc>
          <w:tcPr>
            <w:tcW w:w="2254" w:type="dxa"/>
          </w:tcPr>
          <w:p w14:paraId="512C6D8E" w14:textId="77777777" w:rsidR="001B3C53" w:rsidRPr="00B93D36" w:rsidRDefault="001B3C53" w:rsidP="00C308C7">
            <w:pPr>
              <w:pStyle w:val="Default"/>
              <w:rPr>
                <w:bCs/>
                <w:sz w:val="24"/>
                <w:szCs w:val="24"/>
                <w:lang w:val="en-US" w:eastAsia="en-GB"/>
              </w:rPr>
            </w:pPr>
          </w:p>
        </w:tc>
        <w:tc>
          <w:tcPr>
            <w:tcW w:w="2254" w:type="dxa"/>
          </w:tcPr>
          <w:p w14:paraId="3073AEAA" w14:textId="77777777" w:rsidR="001B3C53" w:rsidRPr="00B93D36" w:rsidRDefault="001B3C53" w:rsidP="00C308C7">
            <w:pPr>
              <w:pStyle w:val="Default"/>
              <w:rPr>
                <w:bCs/>
                <w:sz w:val="24"/>
                <w:szCs w:val="24"/>
                <w:lang w:val="en-US" w:eastAsia="en-GB"/>
              </w:rPr>
            </w:pPr>
          </w:p>
        </w:tc>
      </w:tr>
      <w:tr w:rsidR="001B3C53" w14:paraId="2985B462" w14:textId="77777777" w:rsidTr="00C308C7">
        <w:tc>
          <w:tcPr>
            <w:tcW w:w="2254" w:type="dxa"/>
          </w:tcPr>
          <w:p w14:paraId="6878749F" w14:textId="77777777" w:rsidR="001B3C53" w:rsidRPr="00B93D36" w:rsidRDefault="001B3C53" w:rsidP="00C308C7">
            <w:pPr>
              <w:pStyle w:val="Default"/>
              <w:rPr>
                <w:bCs/>
                <w:sz w:val="24"/>
                <w:szCs w:val="24"/>
                <w:lang w:val="en-US" w:eastAsia="en-GB"/>
              </w:rPr>
            </w:pPr>
          </w:p>
        </w:tc>
        <w:tc>
          <w:tcPr>
            <w:tcW w:w="2254" w:type="dxa"/>
          </w:tcPr>
          <w:p w14:paraId="701ED7E4" w14:textId="25989F35" w:rsidR="001B3C53" w:rsidRPr="00B93D36" w:rsidRDefault="001B3C53" w:rsidP="00C308C7">
            <w:pPr>
              <w:pStyle w:val="Default"/>
              <w:rPr>
                <w:bCs/>
                <w:sz w:val="24"/>
                <w:szCs w:val="24"/>
                <w:lang w:val="en-US" w:eastAsia="en-GB"/>
              </w:rPr>
            </w:pPr>
          </w:p>
        </w:tc>
        <w:tc>
          <w:tcPr>
            <w:tcW w:w="2254" w:type="dxa"/>
          </w:tcPr>
          <w:p w14:paraId="6A4D47C0" w14:textId="77777777" w:rsidR="001B3C53" w:rsidRPr="00B93D36" w:rsidRDefault="001B3C53" w:rsidP="00C308C7">
            <w:pPr>
              <w:pStyle w:val="Default"/>
              <w:rPr>
                <w:bCs/>
                <w:sz w:val="24"/>
                <w:szCs w:val="24"/>
                <w:lang w:val="en-US" w:eastAsia="en-GB"/>
              </w:rPr>
            </w:pPr>
          </w:p>
        </w:tc>
        <w:tc>
          <w:tcPr>
            <w:tcW w:w="2254" w:type="dxa"/>
          </w:tcPr>
          <w:p w14:paraId="31C68FC1" w14:textId="77777777" w:rsidR="001B3C53" w:rsidRPr="00B93D36" w:rsidRDefault="001B3C53" w:rsidP="00C308C7">
            <w:pPr>
              <w:pStyle w:val="Default"/>
              <w:rPr>
                <w:bCs/>
                <w:sz w:val="24"/>
                <w:szCs w:val="24"/>
                <w:lang w:val="en-US" w:eastAsia="en-GB"/>
              </w:rPr>
            </w:pPr>
          </w:p>
        </w:tc>
      </w:tr>
      <w:tr w:rsidR="001B3C53" w14:paraId="6B756D9A" w14:textId="77777777" w:rsidTr="00C308C7">
        <w:tc>
          <w:tcPr>
            <w:tcW w:w="2254" w:type="dxa"/>
          </w:tcPr>
          <w:p w14:paraId="0965E234" w14:textId="77777777" w:rsidR="001B3C53" w:rsidRPr="00B93D36" w:rsidRDefault="001B3C53" w:rsidP="00C308C7">
            <w:pPr>
              <w:pStyle w:val="Default"/>
              <w:rPr>
                <w:bCs/>
                <w:sz w:val="24"/>
                <w:szCs w:val="24"/>
                <w:lang w:val="en-US" w:eastAsia="en-GB"/>
              </w:rPr>
            </w:pPr>
          </w:p>
        </w:tc>
        <w:tc>
          <w:tcPr>
            <w:tcW w:w="2254" w:type="dxa"/>
          </w:tcPr>
          <w:p w14:paraId="24A3AD20" w14:textId="77777777" w:rsidR="001B3C53" w:rsidRPr="00B93D36" w:rsidRDefault="001B3C53" w:rsidP="00C308C7">
            <w:pPr>
              <w:pStyle w:val="Default"/>
              <w:rPr>
                <w:bCs/>
                <w:sz w:val="24"/>
                <w:szCs w:val="24"/>
                <w:lang w:val="en-US" w:eastAsia="en-GB"/>
              </w:rPr>
            </w:pPr>
          </w:p>
        </w:tc>
        <w:tc>
          <w:tcPr>
            <w:tcW w:w="2254" w:type="dxa"/>
          </w:tcPr>
          <w:p w14:paraId="36355BFF" w14:textId="77777777" w:rsidR="001B3C53" w:rsidRPr="00B93D36" w:rsidRDefault="001B3C53" w:rsidP="00C308C7">
            <w:pPr>
              <w:pStyle w:val="Default"/>
              <w:rPr>
                <w:bCs/>
                <w:sz w:val="24"/>
                <w:szCs w:val="24"/>
                <w:lang w:val="en-US" w:eastAsia="en-GB"/>
              </w:rPr>
            </w:pPr>
          </w:p>
        </w:tc>
        <w:tc>
          <w:tcPr>
            <w:tcW w:w="2254" w:type="dxa"/>
          </w:tcPr>
          <w:p w14:paraId="38172865" w14:textId="77777777" w:rsidR="001B3C53" w:rsidRPr="00B93D36" w:rsidRDefault="001B3C53" w:rsidP="00C308C7">
            <w:pPr>
              <w:pStyle w:val="Default"/>
              <w:rPr>
                <w:bCs/>
                <w:sz w:val="24"/>
                <w:szCs w:val="24"/>
                <w:lang w:val="en-US" w:eastAsia="en-GB"/>
              </w:rPr>
            </w:pPr>
          </w:p>
        </w:tc>
      </w:tr>
      <w:tr w:rsidR="001B3C53" w14:paraId="38AF8D8A" w14:textId="77777777" w:rsidTr="00C308C7">
        <w:tc>
          <w:tcPr>
            <w:tcW w:w="2254" w:type="dxa"/>
          </w:tcPr>
          <w:p w14:paraId="12FA8EA8" w14:textId="77777777" w:rsidR="001B3C53" w:rsidRPr="00B93D36" w:rsidRDefault="001B3C53" w:rsidP="00C308C7">
            <w:pPr>
              <w:pStyle w:val="Default"/>
              <w:rPr>
                <w:b/>
                <w:sz w:val="24"/>
                <w:szCs w:val="24"/>
                <w:lang w:val="en-US" w:eastAsia="en-GB"/>
              </w:rPr>
            </w:pPr>
            <w:proofErr w:type="spellStart"/>
            <w:r w:rsidRPr="00B93D36">
              <w:rPr>
                <w:b/>
                <w:sz w:val="24"/>
                <w:szCs w:val="24"/>
                <w:lang w:val="en-US" w:eastAsia="en-GB"/>
              </w:rPr>
              <w:t>Councillors</w:t>
            </w:r>
            <w:proofErr w:type="spellEnd"/>
            <w:r w:rsidRPr="00B93D36">
              <w:rPr>
                <w:b/>
                <w:sz w:val="24"/>
                <w:szCs w:val="24"/>
                <w:lang w:val="en-US" w:eastAsia="en-GB"/>
              </w:rPr>
              <w:t xml:space="preserve"> </w:t>
            </w:r>
          </w:p>
        </w:tc>
        <w:tc>
          <w:tcPr>
            <w:tcW w:w="2254" w:type="dxa"/>
          </w:tcPr>
          <w:p w14:paraId="313F711D" w14:textId="001A5186" w:rsidR="001B3C53" w:rsidRPr="00B93D36" w:rsidRDefault="001B3C53" w:rsidP="00C308C7">
            <w:pPr>
              <w:pStyle w:val="Default"/>
              <w:rPr>
                <w:b/>
                <w:sz w:val="24"/>
                <w:szCs w:val="24"/>
                <w:lang w:val="en-US" w:eastAsia="en-GB"/>
              </w:rPr>
            </w:pPr>
            <w:proofErr w:type="spellStart"/>
            <w:r w:rsidRPr="00B93D36">
              <w:rPr>
                <w:b/>
                <w:sz w:val="24"/>
                <w:szCs w:val="24"/>
                <w:lang w:val="en-US" w:eastAsia="en-GB"/>
              </w:rPr>
              <w:t>Councillor</w:t>
            </w:r>
            <w:r w:rsidR="00EB34A4">
              <w:rPr>
                <w:b/>
                <w:sz w:val="24"/>
                <w:szCs w:val="24"/>
                <w:lang w:val="en-US" w:eastAsia="en-GB"/>
              </w:rPr>
              <w:t>s</w:t>
            </w:r>
            <w:proofErr w:type="spellEnd"/>
            <w:r w:rsidRPr="00B93D36">
              <w:rPr>
                <w:b/>
                <w:sz w:val="24"/>
                <w:szCs w:val="24"/>
                <w:lang w:val="en-US" w:eastAsia="en-GB"/>
              </w:rPr>
              <w:t xml:space="preserve"> </w:t>
            </w:r>
          </w:p>
        </w:tc>
        <w:tc>
          <w:tcPr>
            <w:tcW w:w="2254" w:type="dxa"/>
          </w:tcPr>
          <w:p w14:paraId="69E33435" w14:textId="77777777" w:rsidR="001B3C53" w:rsidRPr="00B93D36" w:rsidRDefault="001B3C53" w:rsidP="00C308C7">
            <w:pPr>
              <w:pStyle w:val="Default"/>
              <w:rPr>
                <w:b/>
                <w:sz w:val="24"/>
                <w:szCs w:val="24"/>
                <w:lang w:val="en-US" w:eastAsia="en-GB"/>
              </w:rPr>
            </w:pPr>
            <w:proofErr w:type="spellStart"/>
            <w:r w:rsidRPr="00B93D36">
              <w:rPr>
                <w:b/>
                <w:sz w:val="24"/>
                <w:szCs w:val="24"/>
                <w:lang w:val="en-US" w:eastAsia="en-GB"/>
              </w:rPr>
              <w:t>Councillors</w:t>
            </w:r>
            <w:proofErr w:type="spellEnd"/>
            <w:r w:rsidRPr="00B93D36">
              <w:rPr>
                <w:b/>
                <w:sz w:val="24"/>
                <w:szCs w:val="24"/>
                <w:lang w:val="en-US" w:eastAsia="en-GB"/>
              </w:rPr>
              <w:t xml:space="preserve"> </w:t>
            </w:r>
          </w:p>
        </w:tc>
        <w:tc>
          <w:tcPr>
            <w:tcW w:w="2254" w:type="dxa"/>
          </w:tcPr>
          <w:p w14:paraId="4C56CAD1" w14:textId="77777777" w:rsidR="001B3C53" w:rsidRPr="00B93D36" w:rsidRDefault="001B3C53" w:rsidP="00C308C7">
            <w:pPr>
              <w:pStyle w:val="Default"/>
              <w:rPr>
                <w:b/>
                <w:sz w:val="24"/>
                <w:szCs w:val="24"/>
                <w:lang w:val="en-US" w:eastAsia="en-GB"/>
              </w:rPr>
            </w:pPr>
            <w:r w:rsidRPr="00B93D36">
              <w:rPr>
                <w:b/>
                <w:sz w:val="24"/>
                <w:szCs w:val="24"/>
                <w:lang w:val="en-US" w:eastAsia="en-GB"/>
              </w:rPr>
              <w:t>Councillor</w:t>
            </w:r>
          </w:p>
        </w:tc>
      </w:tr>
      <w:tr w:rsidR="001B3C53" w14:paraId="0A035ABE" w14:textId="77777777" w:rsidTr="00C308C7">
        <w:tc>
          <w:tcPr>
            <w:tcW w:w="2254" w:type="dxa"/>
          </w:tcPr>
          <w:p w14:paraId="41D5CA43" w14:textId="48B414D2" w:rsidR="001B3C53" w:rsidRPr="00B93D36" w:rsidRDefault="001B3C53" w:rsidP="00C308C7">
            <w:pPr>
              <w:pStyle w:val="Default"/>
              <w:rPr>
                <w:bCs/>
                <w:sz w:val="24"/>
                <w:szCs w:val="24"/>
                <w:lang w:val="en-US" w:eastAsia="en-GB"/>
              </w:rPr>
            </w:pPr>
            <w:r>
              <w:rPr>
                <w:bCs/>
                <w:sz w:val="24"/>
                <w:szCs w:val="24"/>
                <w:lang w:val="en-US" w:eastAsia="en-GB"/>
              </w:rPr>
              <w:t>Cathcart</w:t>
            </w:r>
          </w:p>
        </w:tc>
        <w:tc>
          <w:tcPr>
            <w:tcW w:w="2254" w:type="dxa"/>
          </w:tcPr>
          <w:p w14:paraId="41BD5218" w14:textId="77DB1663" w:rsidR="001B3C53" w:rsidRPr="00B93D36" w:rsidRDefault="001B3C53" w:rsidP="00C308C7">
            <w:pPr>
              <w:pStyle w:val="Default"/>
              <w:rPr>
                <w:bCs/>
                <w:sz w:val="24"/>
                <w:szCs w:val="24"/>
                <w:lang w:val="en-US" w:eastAsia="en-GB"/>
              </w:rPr>
            </w:pPr>
            <w:r>
              <w:rPr>
                <w:bCs/>
                <w:sz w:val="24"/>
                <w:szCs w:val="24"/>
                <w:lang w:val="en-US" w:eastAsia="en-GB"/>
              </w:rPr>
              <w:t>Kerr</w:t>
            </w:r>
          </w:p>
        </w:tc>
        <w:tc>
          <w:tcPr>
            <w:tcW w:w="2254" w:type="dxa"/>
          </w:tcPr>
          <w:p w14:paraId="17032FD3" w14:textId="508C061D" w:rsidR="001B3C53" w:rsidRPr="00B93D36" w:rsidRDefault="001B3C53" w:rsidP="00C308C7">
            <w:pPr>
              <w:pStyle w:val="Default"/>
              <w:rPr>
                <w:bCs/>
                <w:sz w:val="24"/>
                <w:szCs w:val="24"/>
                <w:lang w:val="en-US" w:eastAsia="en-GB"/>
              </w:rPr>
            </w:pPr>
            <w:r>
              <w:rPr>
                <w:bCs/>
                <w:sz w:val="24"/>
                <w:szCs w:val="24"/>
                <w:lang w:val="en-US" w:eastAsia="en-GB"/>
              </w:rPr>
              <w:t>McClean</w:t>
            </w:r>
          </w:p>
        </w:tc>
        <w:tc>
          <w:tcPr>
            <w:tcW w:w="2254" w:type="dxa"/>
          </w:tcPr>
          <w:p w14:paraId="704E619B" w14:textId="4EA8EB1F" w:rsidR="001B3C53" w:rsidRPr="00B93D36" w:rsidRDefault="001B3C53" w:rsidP="00C308C7">
            <w:pPr>
              <w:pStyle w:val="Default"/>
              <w:rPr>
                <w:bCs/>
                <w:sz w:val="24"/>
                <w:szCs w:val="24"/>
                <w:lang w:val="en-US" w:eastAsia="en-GB"/>
              </w:rPr>
            </w:pPr>
            <w:r>
              <w:rPr>
                <w:bCs/>
                <w:sz w:val="24"/>
                <w:szCs w:val="24"/>
                <w:lang w:val="en-US" w:eastAsia="en-GB"/>
              </w:rPr>
              <w:t>Kendal</w:t>
            </w:r>
            <w:r w:rsidR="00280BB2">
              <w:rPr>
                <w:bCs/>
                <w:sz w:val="24"/>
                <w:szCs w:val="24"/>
                <w:lang w:val="en-US" w:eastAsia="en-GB"/>
              </w:rPr>
              <w:t>l</w:t>
            </w:r>
          </w:p>
        </w:tc>
      </w:tr>
      <w:tr w:rsidR="001B3C53" w14:paraId="199C4895" w14:textId="77777777" w:rsidTr="00C308C7">
        <w:tc>
          <w:tcPr>
            <w:tcW w:w="2254" w:type="dxa"/>
          </w:tcPr>
          <w:p w14:paraId="3DBCE000" w14:textId="1F2C092D" w:rsidR="001B3C53" w:rsidRPr="00B93D36" w:rsidRDefault="001B3C53" w:rsidP="00C308C7">
            <w:pPr>
              <w:pStyle w:val="Default"/>
              <w:rPr>
                <w:bCs/>
                <w:sz w:val="24"/>
                <w:szCs w:val="24"/>
                <w:lang w:val="en-US" w:eastAsia="en-GB"/>
              </w:rPr>
            </w:pPr>
            <w:r>
              <w:rPr>
                <w:bCs/>
                <w:sz w:val="24"/>
                <w:szCs w:val="24"/>
                <w:lang w:val="en-US" w:eastAsia="en-GB"/>
              </w:rPr>
              <w:t>Harbinson</w:t>
            </w:r>
          </w:p>
        </w:tc>
        <w:tc>
          <w:tcPr>
            <w:tcW w:w="2254" w:type="dxa"/>
          </w:tcPr>
          <w:p w14:paraId="11EA2397" w14:textId="157898DD" w:rsidR="001B3C53" w:rsidRPr="00B93D36" w:rsidRDefault="001B3C53" w:rsidP="00C308C7">
            <w:pPr>
              <w:pStyle w:val="Default"/>
              <w:rPr>
                <w:bCs/>
                <w:sz w:val="24"/>
                <w:szCs w:val="24"/>
                <w:lang w:val="en-US" w:eastAsia="en-GB"/>
              </w:rPr>
            </w:pPr>
            <w:r>
              <w:rPr>
                <w:bCs/>
                <w:sz w:val="24"/>
                <w:szCs w:val="24"/>
                <w:lang w:val="en-US" w:eastAsia="en-GB"/>
              </w:rPr>
              <w:t>Smart</w:t>
            </w:r>
          </w:p>
        </w:tc>
        <w:tc>
          <w:tcPr>
            <w:tcW w:w="2254" w:type="dxa"/>
          </w:tcPr>
          <w:p w14:paraId="5E640530" w14:textId="07C2459E" w:rsidR="001B3C53" w:rsidRPr="00B93D36" w:rsidRDefault="001B3C53" w:rsidP="00C308C7">
            <w:pPr>
              <w:pStyle w:val="Default"/>
              <w:rPr>
                <w:bCs/>
                <w:sz w:val="24"/>
                <w:szCs w:val="24"/>
                <w:lang w:val="en-US" w:eastAsia="en-GB"/>
              </w:rPr>
            </w:pPr>
            <w:r>
              <w:rPr>
                <w:bCs/>
                <w:sz w:val="24"/>
                <w:szCs w:val="24"/>
                <w:lang w:val="en-US" w:eastAsia="en-GB"/>
              </w:rPr>
              <w:t>Wray</w:t>
            </w:r>
          </w:p>
        </w:tc>
        <w:tc>
          <w:tcPr>
            <w:tcW w:w="2254" w:type="dxa"/>
          </w:tcPr>
          <w:p w14:paraId="3E27D828" w14:textId="14EB49B8" w:rsidR="001B3C53" w:rsidRPr="00B93D36" w:rsidRDefault="001B3C53" w:rsidP="00C308C7">
            <w:pPr>
              <w:pStyle w:val="Default"/>
              <w:rPr>
                <w:bCs/>
                <w:sz w:val="24"/>
                <w:szCs w:val="24"/>
                <w:lang w:val="en-US" w:eastAsia="en-GB"/>
              </w:rPr>
            </w:pPr>
          </w:p>
        </w:tc>
      </w:tr>
      <w:tr w:rsidR="001B3C53" w14:paraId="341EF2AF" w14:textId="77777777" w:rsidTr="00C308C7">
        <w:tc>
          <w:tcPr>
            <w:tcW w:w="2254" w:type="dxa"/>
          </w:tcPr>
          <w:p w14:paraId="3B28BA40" w14:textId="77777777" w:rsidR="001B3C53" w:rsidRDefault="001B3C53" w:rsidP="00C308C7">
            <w:pPr>
              <w:pStyle w:val="Default"/>
              <w:rPr>
                <w:bCs/>
                <w:sz w:val="24"/>
                <w:szCs w:val="24"/>
                <w:lang w:val="en-US" w:eastAsia="en-GB"/>
              </w:rPr>
            </w:pPr>
            <w:r>
              <w:rPr>
                <w:bCs/>
                <w:sz w:val="24"/>
                <w:szCs w:val="24"/>
                <w:lang w:val="en-US" w:eastAsia="en-GB"/>
              </w:rPr>
              <w:t>Hennessy</w:t>
            </w:r>
          </w:p>
          <w:p w14:paraId="1B992BA3" w14:textId="4B1D9399" w:rsidR="00EB34A4" w:rsidRPr="00B93D36" w:rsidRDefault="00EB34A4" w:rsidP="00C308C7">
            <w:pPr>
              <w:pStyle w:val="Default"/>
              <w:rPr>
                <w:bCs/>
                <w:sz w:val="24"/>
                <w:szCs w:val="24"/>
                <w:lang w:val="en-US" w:eastAsia="en-GB"/>
              </w:rPr>
            </w:pPr>
            <w:r>
              <w:rPr>
                <w:bCs/>
                <w:sz w:val="24"/>
                <w:szCs w:val="24"/>
                <w:lang w:val="en-US" w:eastAsia="en-GB"/>
              </w:rPr>
              <w:t>McCollum</w:t>
            </w:r>
          </w:p>
        </w:tc>
        <w:tc>
          <w:tcPr>
            <w:tcW w:w="2254" w:type="dxa"/>
          </w:tcPr>
          <w:p w14:paraId="5E2BC5D5" w14:textId="77777777" w:rsidR="001B3C53" w:rsidRPr="00B93D36" w:rsidRDefault="001B3C53" w:rsidP="00C308C7">
            <w:pPr>
              <w:pStyle w:val="Default"/>
              <w:rPr>
                <w:bCs/>
                <w:lang w:val="en-US" w:eastAsia="en-GB"/>
              </w:rPr>
            </w:pPr>
          </w:p>
        </w:tc>
        <w:tc>
          <w:tcPr>
            <w:tcW w:w="2254" w:type="dxa"/>
          </w:tcPr>
          <w:p w14:paraId="5051705E" w14:textId="77777777" w:rsidR="001B3C53" w:rsidRPr="00B93D36" w:rsidRDefault="001B3C53" w:rsidP="00C308C7">
            <w:pPr>
              <w:pStyle w:val="Default"/>
              <w:rPr>
                <w:bCs/>
                <w:lang w:val="en-US" w:eastAsia="en-GB"/>
              </w:rPr>
            </w:pPr>
          </w:p>
        </w:tc>
        <w:tc>
          <w:tcPr>
            <w:tcW w:w="2254" w:type="dxa"/>
          </w:tcPr>
          <w:p w14:paraId="5F50A6E1" w14:textId="708C9086" w:rsidR="001B3C53" w:rsidRPr="00B93D36" w:rsidRDefault="001B3C53" w:rsidP="00C308C7">
            <w:pPr>
              <w:pStyle w:val="Default"/>
              <w:rPr>
                <w:bCs/>
                <w:lang w:val="en-US" w:eastAsia="en-GB"/>
              </w:rPr>
            </w:pPr>
          </w:p>
        </w:tc>
      </w:tr>
      <w:tr w:rsidR="001B3C53" w14:paraId="7296464F" w14:textId="77777777" w:rsidTr="00C308C7">
        <w:tc>
          <w:tcPr>
            <w:tcW w:w="2254" w:type="dxa"/>
          </w:tcPr>
          <w:p w14:paraId="22510176" w14:textId="6DFEAB90" w:rsidR="001B3C53" w:rsidRPr="00B93D36" w:rsidRDefault="001B3C53" w:rsidP="00C308C7">
            <w:pPr>
              <w:pStyle w:val="Default"/>
              <w:rPr>
                <w:bCs/>
                <w:sz w:val="24"/>
                <w:szCs w:val="24"/>
                <w:lang w:val="en-US" w:eastAsia="en-GB"/>
              </w:rPr>
            </w:pPr>
            <w:r>
              <w:rPr>
                <w:bCs/>
                <w:sz w:val="24"/>
                <w:szCs w:val="24"/>
                <w:lang w:val="en-US" w:eastAsia="en-GB"/>
              </w:rPr>
              <w:t>McKee</w:t>
            </w:r>
          </w:p>
        </w:tc>
        <w:tc>
          <w:tcPr>
            <w:tcW w:w="2254" w:type="dxa"/>
          </w:tcPr>
          <w:p w14:paraId="18B1D633" w14:textId="77777777" w:rsidR="001B3C53" w:rsidRPr="00B93D36" w:rsidRDefault="001B3C53" w:rsidP="00C308C7">
            <w:pPr>
              <w:pStyle w:val="Default"/>
              <w:rPr>
                <w:bCs/>
                <w:lang w:val="en-US" w:eastAsia="en-GB"/>
              </w:rPr>
            </w:pPr>
          </w:p>
        </w:tc>
        <w:tc>
          <w:tcPr>
            <w:tcW w:w="2254" w:type="dxa"/>
          </w:tcPr>
          <w:p w14:paraId="79731D31" w14:textId="77777777" w:rsidR="001B3C53" w:rsidRPr="00B93D36" w:rsidRDefault="001B3C53" w:rsidP="00C308C7">
            <w:pPr>
              <w:pStyle w:val="Default"/>
              <w:rPr>
                <w:bCs/>
                <w:lang w:val="en-US" w:eastAsia="en-GB"/>
              </w:rPr>
            </w:pPr>
          </w:p>
        </w:tc>
        <w:tc>
          <w:tcPr>
            <w:tcW w:w="2254" w:type="dxa"/>
          </w:tcPr>
          <w:p w14:paraId="5033E99F" w14:textId="77777777" w:rsidR="001B3C53" w:rsidRPr="00B93D36" w:rsidRDefault="001B3C53" w:rsidP="00C308C7">
            <w:pPr>
              <w:pStyle w:val="Default"/>
              <w:rPr>
                <w:bCs/>
                <w:lang w:val="en-US" w:eastAsia="en-GB"/>
              </w:rPr>
            </w:pPr>
          </w:p>
        </w:tc>
      </w:tr>
      <w:tr w:rsidR="001B3C53" w14:paraId="3AF14953" w14:textId="77777777" w:rsidTr="00C308C7">
        <w:tc>
          <w:tcPr>
            <w:tcW w:w="2254" w:type="dxa"/>
          </w:tcPr>
          <w:p w14:paraId="0A1444D5" w14:textId="2165BEF0" w:rsidR="001B3C53" w:rsidRPr="00B93D36" w:rsidRDefault="001B3C53" w:rsidP="00C308C7">
            <w:pPr>
              <w:pStyle w:val="Default"/>
              <w:rPr>
                <w:bCs/>
                <w:sz w:val="24"/>
                <w:szCs w:val="24"/>
                <w:lang w:val="en-US" w:eastAsia="en-GB"/>
              </w:rPr>
            </w:pPr>
            <w:r>
              <w:rPr>
                <w:bCs/>
                <w:sz w:val="24"/>
                <w:szCs w:val="24"/>
                <w:lang w:val="en-US" w:eastAsia="en-GB"/>
              </w:rPr>
              <w:t>Morgan</w:t>
            </w:r>
          </w:p>
        </w:tc>
        <w:tc>
          <w:tcPr>
            <w:tcW w:w="2254" w:type="dxa"/>
          </w:tcPr>
          <w:p w14:paraId="46A143DE" w14:textId="77777777" w:rsidR="001B3C53" w:rsidRPr="00B93D36" w:rsidRDefault="001B3C53" w:rsidP="00C308C7">
            <w:pPr>
              <w:pStyle w:val="Default"/>
              <w:rPr>
                <w:bCs/>
                <w:lang w:val="en-US" w:eastAsia="en-GB"/>
              </w:rPr>
            </w:pPr>
          </w:p>
        </w:tc>
        <w:tc>
          <w:tcPr>
            <w:tcW w:w="2254" w:type="dxa"/>
          </w:tcPr>
          <w:p w14:paraId="33B58719" w14:textId="77777777" w:rsidR="001B3C53" w:rsidRPr="00B93D36" w:rsidRDefault="001B3C53" w:rsidP="00C308C7">
            <w:pPr>
              <w:pStyle w:val="Default"/>
              <w:rPr>
                <w:bCs/>
                <w:lang w:val="en-US" w:eastAsia="en-GB"/>
              </w:rPr>
            </w:pPr>
          </w:p>
        </w:tc>
        <w:tc>
          <w:tcPr>
            <w:tcW w:w="2254" w:type="dxa"/>
          </w:tcPr>
          <w:p w14:paraId="560C8FB0" w14:textId="77777777" w:rsidR="001B3C53" w:rsidRPr="00B93D36" w:rsidRDefault="001B3C53" w:rsidP="00C308C7">
            <w:pPr>
              <w:pStyle w:val="Default"/>
              <w:rPr>
                <w:bCs/>
                <w:lang w:val="en-US" w:eastAsia="en-GB"/>
              </w:rPr>
            </w:pPr>
          </w:p>
        </w:tc>
      </w:tr>
      <w:tr w:rsidR="001B3C53" w14:paraId="41F82097" w14:textId="77777777" w:rsidTr="00C308C7">
        <w:trPr>
          <w:trHeight w:val="91"/>
        </w:trPr>
        <w:tc>
          <w:tcPr>
            <w:tcW w:w="2254" w:type="dxa"/>
          </w:tcPr>
          <w:p w14:paraId="5596CEB1" w14:textId="77777777" w:rsidR="001B3C53" w:rsidRPr="00B93D36" w:rsidRDefault="001B3C53" w:rsidP="00C308C7">
            <w:pPr>
              <w:pStyle w:val="Default"/>
              <w:rPr>
                <w:bCs/>
                <w:sz w:val="24"/>
                <w:szCs w:val="24"/>
                <w:lang w:val="en-US" w:eastAsia="en-GB"/>
              </w:rPr>
            </w:pPr>
          </w:p>
        </w:tc>
        <w:tc>
          <w:tcPr>
            <w:tcW w:w="2254" w:type="dxa"/>
          </w:tcPr>
          <w:p w14:paraId="15843877" w14:textId="77777777" w:rsidR="001B3C53" w:rsidRPr="00B93D36" w:rsidRDefault="001B3C53" w:rsidP="00C308C7">
            <w:pPr>
              <w:pStyle w:val="Default"/>
              <w:rPr>
                <w:bCs/>
                <w:lang w:val="en-US" w:eastAsia="en-GB"/>
              </w:rPr>
            </w:pPr>
          </w:p>
        </w:tc>
        <w:tc>
          <w:tcPr>
            <w:tcW w:w="2254" w:type="dxa"/>
          </w:tcPr>
          <w:p w14:paraId="0C76F0BF" w14:textId="77777777" w:rsidR="001B3C53" w:rsidRPr="00B93D36" w:rsidRDefault="001B3C53" w:rsidP="00C308C7">
            <w:pPr>
              <w:pStyle w:val="Default"/>
              <w:rPr>
                <w:bCs/>
                <w:lang w:val="en-US" w:eastAsia="en-GB"/>
              </w:rPr>
            </w:pPr>
          </w:p>
        </w:tc>
        <w:tc>
          <w:tcPr>
            <w:tcW w:w="2254" w:type="dxa"/>
          </w:tcPr>
          <w:p w14:paraId="49FE75C0" w14:textId="77777777" w:rsidR="001B3C53" w:rsidRPr="00B93D36" w:rsidRDefault="001B3C53" w:rsidP="00C308C7">
            <w:pPr>
              <w:pStyle w:val="Default"/>
              <w:rPr>
                <w:bCs/>
                <w:lang w:val="en-US" w:eastAsia="en-GB"/>
              </w:rPr>
            </w:pPr>
          </w:p>
        </w:tc>
      </w:tr>
    </w:tbl>
    <w:p w14:paraId="396C657F" w14:textId="7C0C6FB9" w:rsidR="007D2542" w:rsidRPr="009A455E" w:rsidRDefault="007D2542" w:rsidP="007D2542">
      <w:pPr>
        <w:rPr>
          <w:rFonts w:cs="Arial"/>
          <w:b/>
          <w:bCs/>
          <w:szCs w:val="24"/>
          <w:lang w:val="en-US"/>
        </w:rPr>
      </w:pPr>
      <w:r w:rsidRPr="009A455E">
        <w:rPr>
          <w:rFonts w:cs="Arial"/>
          <w:b/>
          <w:bCs/>
          <w:szCs w:val="24"/>
          <w:lang w:val="en-US"/>
        </w:rPr>
        <w:t xml:space="preserve">RESOLVED, on the proposal of </w:t>
      </w:r>
      <w:r w:rsidR="00DE07BF">
        <w:rPr>
          <w:rFonts w:cs="Arial"/>
          <w:b/>
          <w:bCs/>
          <w:szCs w:val="24"/>
          <w:lang w:val="en-US"/>
        </w:rPr>
        <w:t>Councillor Morgan</w:t>
      </w:r>
      <w:r w:rsidR="001B3C53">
        <w:rPr>
          <w:rFonts w:cs="Arial"/>
          <w:b/>
          <w:bCs/>
          <w:szCs w:val="24"/>
          <w:lang w:val="en-US"/>
        </w:rPr>
        <w:t>,</w:t>
      </w:r>
      <w:r w:rsidRPr="009A455E">
        <w:rPr>
          <w:rFonts w:cs="Arial"/>
          <w:b/>
          <w:bCs/>
          <w:szCs w:val="24"/>
          <w:lang w:val="en-US"/>
        </w:rPr>
        <w:t xml:space="preserve"> seconded by </w:t>
      </w:r>
      <w:r w:rsidR="00DE07BF">
        <w:rPr>
          <w:rFonts w:cs="Arial"/>
          <w:b/>
          <w:bCs/>
          <w:szCs w:val="24"/>
          <w:lang w:val="en-US"/>
        </w:rPr>
        <w:t>Alderman McAlpine</w:t>
      </w:r>
      <w:r w:rsidR="001B3C53">
        <w:rPr>
          <w:rFonts w:cs="Arial"/>
          <w:b/>
          <w:bCs/>
          <w:szCs w:val="24"/>
          <w:lang w:val="en-US"/>
        </w:rPr>
        <w:t>,</w:t>
      </w:r>
      <w:r w:rsidRPr="009A455E">
        <w:rPr>
          <w:rFonts w:cs="Arial"/>
          <w:b/>
          <w:bCs/>
          <w:szCs w:val="24"/>
          <w:lang w:val="en-US"/>
        </w:rPr>
        <w:t xml:space="preserve"> that the recommendation be adopted</w:t>
      </w:r>
      <w:r w:rsidR="00D26994">
        <w:rPr>
          <w:rFonts w:cs="Arial"/>
          <w:b/>
          <w:bCs/>
          <w:szCs w:val="24"/>
          <w:lang w:val="en-US"/>
        </w:rPr>
        <w:t xml:space="preserve">. </w:t>
      </w:r>
      <w:r>
        <w:rPr>
          <w:rFonts w:cs="Arial"/>
          <w:b/>
          <w:bCs/>
          <w:szCs w:val="24"/>
          <w:lang w:val="en-US"/>
        </w:rPr>
        <w:t xml:space="preserve">  </w:t>
      </w:r>
    </w:p>
    <w:p w14:paraId="0D389DF7" w14:textId="77777777" w:rsidR="00BF7BF9" w:rsidRPr="007D2542" w:rsidRDefault="00BF7BF9" w:rsidP="00573AFD">
      <w:pPr>
        <w:rPr>
          <w:rFonts w:cs="Arial"/>
          <w:szCs w:val="24"/>
          <w:lang w:val="en-US"/>
        </w:rPr>
      </w:pPr>
    </w:p>
    <w:p w14:paraId="30AA0066" w14:textId="3ADA0829" w:rsidR="00BF7BF9" w:rsidRPr="00836426" w:rsidRDefault="00BF7BF9" w:rsidP="009B4D6B">
      <w:pPr>
        <w:pStyle w:val="Heading2"/>
        <w:ind w:left="720" w:hanging="720"/>
        <w:rPr>
          <w:b/>
          <w:bCs/>
          <w:u w:val="single"/>
          <w:lang w:eastAsia="en-GB"/>
        </w:rPr>
      </w:pPr>
      <w:r w:rsidRPr="00836426">
        <w:rPr>
          <w:b/>
          <w:bCs/>
        </w:rPr>
        <w:t>4.4</w:t>
      </w:r>
      <w:r w:rsidRPr="00836426">
        <w:rPr>
          <w:b/>
          <w:bCs/>
        </w:rPr>
        <w:tab/>
      </w:r>
      <w:r w:rsidR="00836426" w:rsidRPr="00836426">
        <w:rPr>
          <w:b/>
          <w:bCs/>
          <w:u w:val="single"/>
        </w:rPr>
        <w:t xml:space="preserve">LA06/2024/0623/F </w:t>
      </w:r>
      <w:proofErr w:type="gramStart"/>
      <w:r w:rsidR="00836426" w:rsidRPr="00836426">
        <w:rPr>
          <w:b/>
          <w:bCs/>
          <w:u w:val="single"/>
        </w:rPr>
        <w:t>-  1</w:t>
      </w:r>
      <w:proofErr w:type="gramEnd"/>
      <w:r w:rsidR="00836426" w:rsidRPr="00836426">
        <w:rPr>
          <w:b/>
          <w:bCs/>
          <w:u w:val="single"/>
        </w:rPr>
        <w:t xml:space="preserve">-5 (odds) </w:t>
      </w:r>
      <w:proofErr w:type="spellStart"/>
      <w:r w:rsidR="00836426" w:rsidRPr="00836426">
        <w:rPr>
          <w:b/>
          <w:bCs/>
          <w:u w:val="single"/>
        </w:rPr>
        <w:t>Skipperstone</w:t>
      </w:r>
      <w:proofErr w:type="spellEnd"/>
      <w:r w:rsidR="00836426" w:rsidRPr="00836426">
        <w:rPr>
          <w:b/>
          <w:bCs/>
          <w:u w:val="single"/>
        </w:rPr>
        <w:t xml:space="preserve"> Park, 11-33 (odds) </w:t>
      </w:r>
      <w:proofErr w:type="spellStart"/>
      <w:r w:rsidR="00836426" w:rsidRPr="00836426">
        <w:rPr>
          <w:b/>
          <w:bCs/>
          <w:u w:val="single"/>
        </w:rPr>
        <w:t>Skipperstone</w:t>
      </w:r>
      <w:proofErr w:type="spellEnd"/>
      <w:r w:rsidR="00836426" w:rsidRPr="00836426">
        <w:rPr>
          <w:b/>
          <w:bCs/>
          <w:u w:val="single"/>
        </w:rPr>
        <w:t xml:space="preserve"> Avenue, 1-6 </w:t>
      </w:r>
      <w:proofErr w:type="spellStart"/>
      <w:r w:rsidR="00836426" w:rsidRPr="00836426">
        <w:rPr>
          <w:b/>
          <w:bCs/>
          <w:u w:val="single"/>
        </w:rPr>
        <w:t>Skipperstone</w:t>
      </w:r>
      <w:proofErr w:type="spellEnd"/>
      <w:r w:rsidR="00836426" w:rsidRPr="00836426">
        <w:rPr>
          <w:b/>
          <w:bCs/>
          <w:u w:val="single"/>
        </w:rPr>
        <w:t xml:space="preserve"> Gardens and 100-122 (even</w:t>
      </w:r>
      <w:r w:rsidR="00836426">
        <w:rPr>
          <w:b/>
          <w:bCs/>
          <w:u w:val="single"/>
        </w:rPr>
        <w:t xml:space="preserve">s) </w:t>
      </w:r>
      <w:proofErr w:type="gramStart"/>
      <w:r w:rsidR="00836426">
        <w:rPr>
          <w:b/>
          <w:bCs/>
          <w:u w:val="single"/>
        </w:rPr>
        <w:t>Bloomfield  Road</w:t>
      </w:r>
      <w:proofErr w:type="gramEnd"/>
      <w:r w:rsidR="00836426">
        <w:rPr>
          <w:b/>
          <w:bCs/>
          <w:u w:val="single"/>
        </w:rPr>
        <w:t xml:space="preserve"> South, Bangor</w:t>
      </w:r>
    </w:p>
    <w:p w14:paraId="54F10AC6" w14:textId="3D59CB97" w:rsidR="00BF7BF9" w:rsidRDefault="009B4D6B" w:rsidP="00573AFD">
      <w:pPr>
        <w:rPr>
          <w:rFonts w:cs="Arial"/>
          <w:szCs w:val="24"/>
        </w:rPr>
      </w:pPr>
      <w:r w:rsidRPr="00836426">
        <w:rPr>
          <w:rFonts w:cs="Arial"/>
          <w:szCs w:val="24"/>
        </w:rPr>
        <w:tab/>
      </w:r>
    </w:p>
    <w:p w14:paraId="0E7E7C80" w14:textId="69889ADD" w:rsidR="007D2542" w:rsidRDefault="007839B0" w:rsidP="007D2542">
      <w:pPr>
        <w:rPr>
          <w:rFonts w:cs="Arial"/>
          <w:szCs w:val="24"/>
        </w:rPr>
      </w:pPr>
      <w:r>
        <w:rPr>
          <w:rFonts w:cs="Arial"/>
          <w:szCs w:val="24"/>
        </w:rPr>
        <w:t>Item 4.4 was withdrawn from the agenda for 7</w:t>
      </w:r>
      <w:r w:rsidRPr="007839B0">
        <w:rPr>
          <w:rFonts w:cs="Arial"/>
          <w:szCs w:val="24"/>
          <w:vertAlign w:val="superscript"/>
        </w:rPr>
        <w:t>th</w:t>
      </w:r>
      <w:r>
        <w:rPr>
          <w:rFonts w:cs="Arial"/>
          <w:szCs w:val="24"/>
        </w:rPr>
        <w:t xml:space="preserve"> October 2025.</w:t>
      </w:r>
      <w:r w:rsidR="007D2542">
        <w:rPr>
          <w:rFonts w:cs="Arial"/>
          <w:szCs w:val="24"/>
        </w:rPr>
        <w:t xml:space="preserve"> </w:t>
      </w:r>
    </w:p>
    <w:p w14:paraId="257AF94B" w14:textId="77777777" w:rsidR="007D2542" w:rsidRDefault="007D2542" w:rsidP="007D2542">
      <w:pPr>
        <w:rPr>
          <w:rFonts w:cs="Arial"/>
          <w:szCs w:val="24"/>
        </w:rPr>
      </w:pPr>
    </w:p>
    <w:p w14:paraId="50A81413" w14:textId="61E3A767" w:rsidR="00BF7BF9" w:rsidRPr="00836426" w:rsidRDefault="00BF7BF9" w:rsidP="009B4D6B">
      <w:pPr>
        <w:pStyle w:val="Heading2"/>
        <w:rPr>
          <w:b/>
          <w:bCs/>
          <w:u w:val="single"/>
        </w:rPr>
      </w:pPr>
      <w:r w:rsidRPr="009B4D6B">
        <w:rPr>
          <w:b/>
          <w:bCs/>
        </w:rPr>
        <w:t>4.5</w:t>
      </w:r>
      <w:r w:rsidRPr="009B4D6B">
        <w:rPr>
          <w:b/>
          <w:bCs/>
        </w:rPr>
        <w:tab/>
      </w:r>
      <w:r w:rsidR="00836426">
        <w:rPr>
          <w:b/>
          <w:bCs/>
          <w:u w:val="single"/>
        </w:rPr>
        <w:t xml:space="preserve">LA06/2024/0952/F – 115 Station Road, </w:t>
      </w:r>
      <w:proofErr w:type="spellStart"/>
      <w:r w:rsidR="00836426">
        <w:rPr>
          <w:b/>
          <w:bCs/>
          <w:u w:val="single"/>
        </w:rPr>
        <w:t>Craigavad</w:t>
      </w:r>
      <w:proofErr w:type="spellEnd"/>
      <w:r w:rsidR="00836426">
        <w:rPr>
          <w:b/>
          <w:bCs/>
          <w:u w:val="single"/>
        </w:rPr>
        <w:t>, Holywood</w:t>
      </w:r>
    </w:p>
    <w:p w14:paraId="65B29A17" w14:textId="4EC9C92A" w:rsidR="00BF7BF9" w:rsidRDefault="00E47216" w:rsidP="00573AFD">
      <w:pPr>
        <w:rPr>
          <w:rFonts w:cs="Arial"/>
          <w:szCs w:val="24"/>
        </w:rPr>
      </w:pPr>
      <w:r>
        <w:rPr>
          <w:rFonts w:cs="Arial"/>
          <w:szCs w:val="24"/>
        </w:rPr>
        <w:tab/>
        <w:t>(Appendices XII – XV)</w:t>
      </w:r>
      <w:r w:rsidR="009B4D6B">
        <w:rPr>
          <w:rFonts w:cs="Arial"/>
          <w:szCs w:val="24"/>
        </w:rPr>
        <w:tab/>
      </w:r>
    </w:p>
    <w:p w14:paraId="57E21387" w14:textId="77777777" w:rsidR="00E47216" w:rsidRDefault="00E47216" w:rsidP="00573AFD">
      <w:pPr>
        <w:rPr>
          <w:rFonts w:cs="Arial"/>
          <w:szCs w:val="24"/>
        </w:rPr>
      </w:pPr>
    </w:p>
    <w:p w14:paraId="387E482E" w14:textId="77777777" w:rsidR="007D2542" w:rsidRDefault="007D2542" w:rsidP="007D2542">
      <w:pPr>
        <w:rPr>
          <w:rFonts w:cs="Arial"/>
          <w:szCs w:val="24"/>
        </w:rPr>
      </w:pPr>
      <w:r w:rsidRPr="00DB328B">
        <w:rPr>
          <w:rFonts w:cs="Arial"/>
          <w:caps/>
          <w:szCs w:val="24"/>
        </w:rPr>
        <w:t xml:space="preserve">Previously </w:t>
      </w:r>
      <w:proofErr w:type="gramStart"/>
      <w:r w:rsidRPr="00DB328B">
        <w:rPr>
          <w:rFonts w:cs="Arial"/>
          <w:caps/>
          <w:szCs w:val="24"/>
        </w:rPr>
        <w:t>circulated:-</w:t>
      </w:r>
      <w:proofErr w:type="gramEnd"/>
      <w:r>
        <w:rPr>
          <w:rFonts w:cs="Arial"/>
          <w:szCs w:val="24"/>
        </w:rPr>
        <w:t xml:space="preserve"> Case Officer’s report. </w:t>
      </w:r>
    </w:p>
    <w:p w14:paraId="5FA3D1CB" w14:textId="77777777" w:rsidR="007D2542" w:rsidRDefault="007D2542" w:rsidP="007D2542">
      <w:pPr>
        <w:rPr>
          <w:rFonts w:cs="Arial"/>
          <w:szCs w:val="24"/>
        </w:rPr>
      </w:pPr>
    </w:p>
    <w:p w14:paraId="2AB444B8" w14:textId="577997ED" w:rsidR="007D2542" w:rsidRPr="00AC7650" w:rsidRDefault="007D2542" w:rsidP="007D2542">
      <w:pPr>
        <w:rPr>
          <w:rFonts w:cs="Arial"/>
          <w:szCs w:val="24"/>
        </w:rPr>
      </w:pPr>
      <w:r w:rsidRPr="007565E3">
        <w:rPr>
          <w:rFonts w:cs="Arial"/>
          <w:b/>
          <w:bCs/>
          <w:szCs w:val="24"/>
        </w:rPr>
        <w:lastRenderedPageBreak/>
        <w:t xml:space="preserve">DEA: </w:t>
      </w:r>
      <w:r w:rsidR="00AC7650">
        <w:rPr>
          <w:rFonts w:cs="Arial"/>
          <w:szCs w:val="24"/>
        </w:rPr>
        <w:t>Holywood &amp; Clandeboye</w:t>
      </w:r>
    </w:p>
    <w:p w14:paraId="60BD16DE" w14:textId="40CA06DA" w:rsidR="007D2542" w:rsidRPr="00D54EBA" w:rsidRDefault="007D2542" w:rsidP="007D2542">
      <w:pPr>
        <w:rPr>
          <w:rFonts w:cs="Arial"/>
          <w:color w:val="000000" w:themeColor="text1"/>
          <w:kern w:val="0"/>
          <w:szCs w:val="24"/>
          <w:lang w:eastAsia="en-GB"/>
          <w14:ligatures w14:val="none"/>
        </w:rPr>
      </w:pPr>
      <w:r w:rsidRPr="007565E3">
        <w:rPr>
          <w:rFonts w:cs="Arial"/>
          <w:b/>
          <w:bCs/>
          <w:szCs w:val="24"/>
        </w:rPr>
        <w:t>Committee Interest</w:t>
      </w:r>
      <w:r>
        <w:rPr>
          <w:rFonts w:cs="Arial"/>
          <w:b/>
          <w:bCs/>
          <w:szCs w:val="24"/>
        </w:rPr>
        <w:t xml:space="preserve">: </w:t>
      </w:r>
      <w:r w:rsidR="00092601" w:rsidRPr="00092601">
        <w:rPr>
          <w:rFonts w:cs="Arial"/>
          <w:szCs w:val="24"/>
        </w:rPr>
        <w:t xml:space="preserve">Application with </w:t>
      </w:r>
      <w:r w:rsidR="00092601">
        <w:rPr>
          <w:rFonts w:cs="Arial"/>
          <w:szCs w:val="24"/>
        </w:rPr>
        <w:t>six</w:t>
      </w:r>
      <w:r w:rsidR="00092601" w:rsidRPr="00092601">
        <w:rPr>
          <w:rFonts w:cs="Arial"/>
          <w:szCs w:val="24"/>
        </w:rPr>
        <w:t xml:space="preserve"> or more representations contrary to officer’s recommendation</w:t>
      </w:r>
    </w:p>
    <w:p w14:paraId="51231C30" w14:textId="1856E7B8" w:rsidR="007D2542" w:rsidRPr="00AC7650" w:rsidRDefault="007D2542" w:rsidP="007D2542">
      <w:pPr>
        <w:rPr>
          <w:rFonts w:cs="Arial"/>
          <w:szCs w:val="24"/>
        </w:rPr>
      </w:pPr>
      <w:r>
        <w:rPr>
          <w:rFonts w:cs="Arial"/>
          <w:b/>
          <w:bCs/>
          <w:szCs w:val="24"/>
        </w:rPr>
        <w:t xml:space="preserve">Proposal: </w:t>
      </w:r>
      <w:r w:rsidR="00AC7650">
        <w:rPr>
          <w:rFonts w:cs="Arial"/>
          <w:szCs w:val="24"/>
        </w:rPr>
        <w:t>Demolition of existing dwelling and erection of 2 No. 3 bed and 4 No. 2 bed apartments</w:t>
      </w:r>
    </w:p>
    <w:p w14:paraId="4AFD3999" w14:textId="5BA893F1" w:rsidR="007D2542" w:rsidRPr="00AC7650" w:rsidRDefault="007D2542" w:rsidP="00DF012D">
      <w:pPr>
        <w:tabs>
          <w:tab w:val="left" w:pos="0"/>
        </w:tabs>
        <w:rPr>
          <w:rFonts w:cs="Arial"/>
          <w:szCs w:val="24"/>
        </w:rPr>
      </w:pPr>
      <w:r w:rsidRPr="00AC7650">
        <w:rPr>
          <w:rFonts w:cs="Arial"/>
          <w:b/>
          <w:bCs/>
          <w:szCs w:val="24"/>
        </w:rPr>
        <w:t>Site Location</w:t>
      </w:r>
      <w:r w:rsidRPr="00AC7650">
        <w:rPr>
          <w:rFonts w:cs="Arial"/>
          <w:szCs w:val="24"/>
        </w:rPr>
        <w:t xml:space="preserve">: </w:t>
      </w:r>
      <w:r w:rsidR="00AC7650" w:rsidRPr="00AC7650">
        <w:rPr>
          <w:rFonts w:cs="Arial"/>
          <w:szCs w:val="24"/>
        </w:rPr>
        <w:t xml:space="preserve">115 Station Road, </w:t>
      </w:r>
      <w:proofErr w:type="spellStart"/>
      <w:r w:rsidR="00AC7650" w:rsidRPr="00AC7650">
        <w:rPr>
          <w:rFonts w:cs="Arial"/>
          <w:szCs w:val="24"/>
        </w:rPr>
        <w:t>Cr</w:t>
      </w:r>
      <w:r w:rsidR="00AC7650">
        <w:rPr>
          <w:rFonts w:cs="Arial"/>
          <w:szCs w:val="24"/>
        </w:rPr>
        <w:t>aigavad</w:t>
      </w:r>
      <w:proofErr w:type="spellEnd"/>
    </w:p>
    <w:p w14:paraId="6F978C74" w14:textId="30473BA8" w:rsidR="007D2542" w:rsidRPr="00661718" w:rsidRDefault="00092601" w:rsidP="007D2542">
      <w:pPr>
        <w:rPr>
          <w:rFonts w:cs="Arial"/>
          <w:szCs w:val="24"/>
        </w:rPr>
      </w:pPr>
      <w:r w:rsidRPr="00661718">
        <w:rPr>
          <w:rFonts w:cs="Arial"/>
          <w:b/>
          <w:bCs/>
          <w:szCs w:val="24"/>
        </w:rPr>
        <w:t>Recommendation</w:t>
      </w:r>
      <w:r w:rsidR="007D2542" w:rsidRPr="00661718">
        <w:rPr>
          <w:rFonts w:cs="Arial"/>
          <w:b/>
          <w:bCs/>
          <w:szCs w:val="24"/>
        </w:rPr>
        <w:t xml:space="preserve">: </w:t>
      </w:r>
      <w:r w:rsidR="00DF012D" w:rsidRPr="00661718">
        <w:rPr>
          <w:rFonts w:cs="Arial"/>
          <w:szCs w:val="24"/>
        </w:rPr>
        <w:t>Refus</w:t>
      </w:r>
      <w:r w:rsidR="00BC5C01">
        <w:rPr>
          <w:rFonts w:cs="Arial"/>
          <w:szCs w:val="24"/>
        </w:rPr>
        <w:t>e planning permission</w:t>
      </w:r>
    </w:p>
    <w:p w14:paraId="23F4313C" w14:textId="77777777" w:rsidR="007D2542" w:rsidRPr="00661718" w:rsidRDefault="007D2542" w:rsidP="007D2542">
      <w:pPr>
        <w:rPr>
          <w:rFonts w:cs="Arial"/>
          <w:szCs w:val="24"/>
        </w:rPr>
      </w:pPr>
    </w:p>
    <w:p w14:paraId="1A25B8FD" w14:textId="09E301E3" w:rsidR="005067F5" w:rsidRDefault="005067F5" w:rsidP="005067F5">
      <w:pPr>
        <w:pStyle w:val="Default"/>
        <w:rPr>
          <w:bCs/>
          <w:lang w:eastAsia="en-GB"/>
        </w:rPr>
      </w:pPr>
      <w:r w:rsidRPr="005067F5">
        <w:rPr>
          <w:lang w:eastAsia="en-GB"/>
        </w:rPr>
        <w:t>The Planning Officer</w:t>
      </w:r>
      <w:r w:rsidRPr="005067F5">
        <w:rPr>
          <w:bCs/>
          <w:lang w:eastAsia="en-GB"/>
        </w:rPr>
        <w:t xml:space="preserve"> </w:t>
      </w:r>
      <w:r w:rsidR="001E062E">
        <w:rPr>
          <w:bCs/>
          <w:lang w:eastAsia="en-GB"/>
        </w:rPr>
        <w:t xml:space="preserve">(C Barker) </w:t>
      </w:r>
      <w:r w:rsidRPr="005067F5">
        <w:rPr>
          <w:bCs/>
          <w:lang w:eastAsia="en-GB"/>
        </w:rPr>
        <w:t xml:space="preserve">presented Item 4.5, a full planning application for the demolition of an existing dwelling at 115 Station Road and the construction of six apartments (two 3-bed and four 2-bed units). The application was brought before the </w:t>
      </w:r>
      <w:r w:rsidR="00092601">
        <w:rPr>
          <w:bCs/>
          <w:lang w:eastAsia="en-GB"/>
        </w:rPr>
        <w:t>C</w:t>
      </w:r>
      <w:r w:rsidR="00092601" w:rsidRPr="005067F5">
        <w:rPr>
          <w:bCs/>
          <w:lang w:eastAsia="en-GB"/>
        </w:rPr>
        <w:t xml:space="preserve">ommittee </w:t>
      </w:r>
      <w:r w:rsidRPr="005067F5">
        <w:rPr>
          <w:bCs/>
          <w:lang w:eastAsia="en-GB"/>
        </w:rPr>
        <w:t>due to receiving six or more objections contrary to the case officer’s recommendation.</w:t>
      </w:r>
    </w:p>
    <w:p w14:paraId="1E6C7530" w14:textId="77777777" w:rsidR="007F3ACE" w:rsidRPr="005067F5" w:rsidRDefault="007F3ACE" w:rsidP="005067F5">
      <w:pPr>
        <w:pStyle w:val="Default"/>
        <w:rPr>
          <w:bCs/>
          <w:lang w:eastAsia="en-GB"/>
        </w:rPr>
      </w:pPr>
    </w:p>
    <w:p w14:paraId="3436820D" w14:textId="78C2B9EF" w:rsidR="005067F5" w:rsidRDefault="005067F5" w:rsidP="005067F5">
      <w:pPr>
        <w:pStyle w:val="Default"/>
        <w:rPr>
          <w:bCs/>
          <w:lang w:eastAsia="en-GB"/>
        </w:rPr>
      </w:pPr>
      <w:r w:rsidRPr="005067F5">
        <w:rPr>
          <w:bCs/>
          <w:lang w:eastAsia="en-GB"/>
        </w:rPr>
        <w:t xml:space="preserve">The site </w:t>
      </w:r>
      <w:r>
        <w:rPr>
          <w:bCs/>
          <w:lang w:eastAsia="en-GB"/>
        </w:rPr>
        <w:t>lay</w:t>
      </w:r>
      <w:r w:rsidRPr="005067F5">
        <w:rPr>
          <w:bCs/>
          <w:lang w:eastAsia="en-GB"/>
        </w:rPr>
        <w:t xml:space="preserve"> within the settlement limit of Holywood and </w:t>
      </w:r>
      <w:r>
        <w:rPr>
          <w:bCs/>
          <w:lang w:eastAsia="en-GB"/>
        </w:rPr>
        <w:t>was</w:t>
      </w:r>
      <w:r w:rsidRPr="005067F5">
        <w:rPr>
          <w:bCs/>
          <w:lang w:eastAsia="en-GB"/>
        </w:rPr>
        <w:t xml:space="preserve"> part of a </w:t>
      </w:r>
      <w:r w:rsidR="001B3C53">
        <w:rPr>
          <w:bCs/>
          <w:lang w:eastAsia="en-GB"/>
        </w:rPr>
        <w:t>proposed Area of Townscape Character (ATC)</w:t>
      </w:r>
      <w:r w:rsidRPr="005067F5">
        <w:rPr>
          <w:bCs/>
          <w:lang w:eastAsia="en-GB"/>
        </w:rPr>
        <w:t>. It feature</w:t>
      </w:r>
      <w:r>
        <w:rPr>
          <w:bCs/>
          <w:lang w:eastAsia="en-GB"/>
        </w:rPr>
        <w:t>d</w:t>
      </w:r>
      <w:r w:rsidRPr="005067F5">
        <w:rPr>
          <w:bCs/>
          <w:lang w:eastAsia="en-GB"/>
        </w:rPr>
        <w:t xml:space="preserve"> coastal frontage and </w:t>
      </w:r>
      <w:r>
        <w:rPr>
          <w:bCs/>
          <w:lang w:eastAsia="en-GB"/>
        </w:rPr>
        <w:t>was</w:t>
      </w:r>
      <w:r w:rsidRPr="005067F5">
        <w:rPr>
          <w:bCs/>
          <w:lang w:eastAsia="en-GB"/>
        </w:rPr>
        <w:t xml:space="preserve"> accessed via a private lane serving neighbouring properties.</w:t>
      </w:r>
    </w:p>
    <w:p w14:paraId="2A485FF3" w14:textId="77777777" w:rsidR="007F3ACE" w:rsidRPr="005067F5" w:rsidRDefault="007F3ACE" w:rsidP="005067F5">
      <w:pPr>
        <w:pStyle w:val="Default"/>
        <w:rPr>
          <w:bCs/>
          <w:lang w:eastAsia="en-GB"/>
        </w:rPr>
      </w:pPr>
    </w:p>
    <w:p w14:paraId="2A27F2C8" w14:textId="0A7817C9" w:rsidR="005067F5" w:rsidRPr="005067F5" w:rsidRDefault="005067F5" w:rsidP="005067F5">
      <w:pPr>
        <w:pStyle w:val="Default"/>
        <w:rPr>
          <w:bCs/>
          <w:lang w:eastAsia="en-GB"/>
        </w:rPr>
      </w:pPr>
      <w:r w:rsidRPr="005067F5">
        <w:rPr>
          <w:bCs/>
          <w:lang w:eastAsia="en-GB"/>
        </w:rPr>
        <w:t>A previous appeal (2021/A0227) granted permission for four apartments on the same footprint, establishing the principle of development. The current proposal maintaine</w:t>
      </w:r>
      <w:r>
        <w:rPr>
          <w:bCs/>
          <w:lang w:eastAsia="en-GB"/>
        </w:rPr>
        <w:t>d</w:t>
      </w:r>
      <w:r w:rsidRPr="005067F5">
        <w:rPr>
          <w:bCs/>
          <w:lang w:eastAsia="en-GB"/>
        </w:rPr>
        <w:t xml:space="preserve"> that footprint but increase</w:t>
      </w:r>
      <w:r>
        <w:rPr>
          <w:bCs/>
          <w:lang w:eastAsia="en-GB"/>
        </w:rPr>
        <w:t>d</w:t>
      </w:r>
      <w:r w:rsidRPr="005067F5">
        <w:rPr>
          <w:bCs/>
          <w:lang w:eastAsia="en-GB"/>
        </w:rPr>
        <w:t xml:space="preserve"> the number of units to six and raise</w:t>
      </w:r>
      <w:r>
        <w:rPr>
          <w:bCs/>
          <w:lang w:eastAsia="en-GB"/>
        </w:rPr>
        <w:t>d</w:t>
      </w:r>
      <w:r w:rsidRPr="005067F5">
        <w:rPr>
          <w:bCs/>
          <w:lang w:eastAsia="en-GB"/>
        </w:rPr>
        <w:t xml:space="preserve"> the building height by 0.75 metr</w:t>
      </w:r>
      <w:r w:rsidR="00EB34A4">
        <w:rPr>
          <w:bCs/>
          <w:lang w:eastAsia="en-GB"/>
        </w:rPr>
        <w:t>e</w:t>
      </w:r>
      <w:r w:rsidRPr="005067F5">
        <w:rPr>
          <w:bCs/>
          <w:lang w:eastAsia="en-GB"/>
        </w:rPr>
        <w:t xml:space="preserve">s. </w:t>
      </w:r>
      <w:r w:rsidR="00EB34A4">
        <w:rPr>
          <w:bCs/>
          <w:lang w:eastAsia="en-GB"/>
        </w:rPr>
        <w:t xml:space="preserve"> </w:t>
      </w:r>
      <w:r w:rsidRPr="005067F5">
        <w:rPr>
          <w:bCs/>
          <w:lang w:eastAsia="en-GB"/>
        </w:rPr>
        <w:t>Design changes include</w:t>
      </w:r>
      <w:r>
        <w:rPr>
          <w:bCs/>
          <w:lang w:eastAsia="en-GB"/>
        </w:rPr>
        <w:t>d</w:t>
      </w:r>
      <w:r w:rsidRPr="005067F5">
        <w:rPr>
          <w:bCs/>
          <w:lang w:eastAsia="en-GB"/>
        </w:rPr>
        <w:t xml:space="preserve"> revised window arrangements, larger openings and minor alterations to balconies and elevations.</w:t>
      </w:r>
    </w:p>
    <w:p w14:paraId="61723809" w14:textId="77777777" w:rsidR="00EB34A4" w:rsidRDefault="00EB34A4" w:rsidP="005067F5">
      <w:pPr>
        <w:pStyle w:val="Default"/>
        <w:rPr>
          <w:bCs/>
          <w:lang w:eastAsia="en-GB"/>
        </w:rPr>
      </w:pPr>
    </w:p>
    <w:p w14:paraId="5999B620" w14:textId="2D24310E" w:rsidR="005067F5" w:rsidRPr="005067F5" w:rsidRDefault="005067F5" w:rsidP="005067F5">
      <w:pPr>
        <w:pStyle w:val="Default"/>
        <w:rPr>
          <w:bCs/>
          <w:lang w:eastAsia="en-GB"/>
        </w:rPr>
      </w:pPr>
      <w:r w:rsidRPr="005067F5">
        <w:rPr>
          <w:bCs/>
          <w:lang w:eastAsia="en-GB"/>
        </w:rPr>
        <w:t xml:space="preserve">The </w:t>
      </w:r>
      <w:r w:rsidR="00EB34A4">
        <w:rPr>
          <w:bCs/>
          <w:lang w:eastAsia="en-GB"/>
        </w:rPr>
        <w:t>o</w:t>
      </w:r>
      <w:r w:rsidRPr="005067F5">
        <w:rPr>
          <w:bCs/>
          <w:lang w:eastAsia="en-GB"/>
        </w:rPr>
        <w:t>fficer noted that the proposed density (64 dwellings per hectare) exceed</w:t>
      </w:r>
      <w:r>
        <w:rPr>
          <w:bCs/>
          <w:lang w:eastAsia="en-GB"/>
        </w:rPr>
        <w:t>ed</w:t>
      </w:r>
      <w:r w:rsidRPr="005067F5">
        <w:rPr>
          <w:bCs/>
          <w:lang w:eastAsia="en-GB"/>
        </w:rPr>
        <w:t xml:space="preserve"> the previous approval (40 dwellings per hectare) but remain</w:t>
      </w:r>
      <w:r>
        <w:rPr>
          <w:bCs/>
          <w:lang w:eastAsia="en-GB"/>
        </w:rPr>
        <w:t>ed</w:t>
      </w:r>
      <w:r w:rsidRPr="005067F5">
        <w:rPr>
          <w:bCs/>
          <w:lang w:eastAsia="en-GB"/>
        </w:rPr>
        <w:t xml:space="preserve"> acceptable given the unchanged footprint and minimal visual impact. The design align</w:t>
      </w:r>
      <w:r>
        <w:rPr>
          <w:bCs/>
          <w:lang w:eastAsia="en-GB"/>
        </w:rPr>
        <w:t>ed</w:t>
      </w:r>
      <w:r w:rsidRPr="005067F5">
        <w:rPr>
          <w:bCs/>
          <w:lang w:eastAsia="en-GB"/>
        </w:rPr>
        <w:t xml:space="preserve"> with relevant planning policies and </w:t>
      </w:r>
      <w:r>
        <w:rPr>
          <w:bCs/>
          <w:lang w:eastAsia="en-GB"/>
        </w:rPr>
        <w:t>was</w:t>
      </w:r>
      <w:r w:rsidRPr="005067F5">
        <w:rPr>
          <w:bCs/>
          <w:lang w:eastAsia="en-GB"/>
        </w:rPr>
        <w:t xml:space="preserve"> considered appropriate in scale, massing, and appearance.</w:t>
      </w:r>
    </w:p>
    <w:p w14:paraId="0FD43008" w14:textId="77777777" w:rsidR="005067F5" w:rsidRDefault="005067F5" w:rsidP="005067F5">
      <w:pPr>
        <w:pStyle w:val="Default"/>
        <w:rPr>
          <w:bCs/>
          <w:lang w:eastAsia="en-GB"/>
        </w:rPr>
      </w:pPr>
    </w:p>
    <w:p w14:paraId="78ECD0CC" w14:textId="5E055115" w:rsidR="005067F5" w:rsidRDefault="005067F5" w:rsidP="005067F5">
      <w:pPr>
        <w:pStyle w:val="Default"/>
        <w:rPr>
          <w:bCs/>
          <w:lang w:eastAsia="en-GB"/>
        </w:rPr>
      </w:pPr>
      <w:r w:rsidRPr="005067F5">
        <w:rPr>
          <w:bCs/>
          <w:lang w:eastAsia="en-GB"/>
        </w:rPr>
        <w:t xml:space="preserve">Regarding residential amenity, the </w:t>
      </w:r>
      <w:r w:rsidR="00EB34A4">
        <w:rPr>
          <w:bCs/>
          <w:lang w:eastAsia="en-GB"/>
        </w:rPr>
        <w:t>o</w:t>
      </w:r>
      <w:r w:rsidRPr="005067F5">
        <w:rPr>
          <w:bCs/>
          <w:lang w:eastAsia="en-GB"/>
        </w:rPr>
        <w:t xml:space="preserve">fficer confirmed that neighbouring properties at 115B and 117 Station Road </w:t>
      </w:r>
      <w:r>
        <w:rPr>
          <w:bCs/>
          <w:lang w:eastAsia="en-GB"/>
        </w:rPr>
        <w:t>were</w:t>
      </w:r>
      <w:r w:rsidRPr="005067F5">
        <w:rPr>
          <w:bCs/>
          <w:lang w:eastAsia="en-GB"/>
        </w:rPr>
        <w:t xml:space="preserve"> sufficiently distanced (over 30m and 50m respectively), and the proposal </w:t>
      </w:r>
      <w:r>
        <w:rPr>
          <w:bCs/>
          <w:lang w:eastAsia="en-GB"/>
        </w:rPr>
        <w:t>was</w:t>
      </w:r>
      <w:r w:rsidRPr="005067F5">
        <w:rPr>
          <w:bCs/>
          <w:lang w:eastAsia="en-GB"/>
        </w:rPr>
        <w:t xml:space="preserve"> not expected to cause unacceptable impacts such as overlooking or overshadowing.</w:t>
      </w:r>
    </w:p>
    <w:p w14:paraId="02FD7C6D" w14:textId="77777777" w:rsidR="005067F5" w:rsidRDefault="005067F5" w:rsidP="005067F5">
      <w:pPr>
        <w:pStyle w:val="Default"/>
        <w:rPr>
          <w:bCs/>
          <w:lang w:eastAsia="en-GB"/>
        </w:rPr>
      </w:pPr>
    </w:p>
    <w:p w14:paraId="156055D5" w14:textId="48EE8D14" w:rsidR="005067F5" w:rsidRPr="005067F5" w:rsidRDefault="005067F5" w:rsidP="005067F5">
      <w:pPr>
        <w:pStyle w:val="Default"/>
        <w:rPr>
          <w:bCs/>
          <w:lang w:eastAsia="en-GB"/>
        </w:rPr>
      </w:pPr>
      <w:r w:rsidRPr="005067F5">
        <w:rPr>
          <w:lang w:eastAsia="en-GB"/>
        </w:rPr>
        <w:t xml:space="preserve">The </w:t>
      </w:r>
      <w:r w:rsidR="00EB34A4">
        <w:rPr>
          <w:lang w:eastAsia="en-GB"/>
        </w:rPr>
        <w:t>o</w:t>
      </w:r>
      <w:r w:rsidRPr="005067F5">
        <w:rPr>
          <w:lang w:eastAsia="en-GB"/>
        </w:rPr>
        <w:t>fficer</w:t>
      </w:r>
      <w:r w:rsidRPr="005067F5">
        <w:rPr>
          <w:bCs/>
          <w:lang w:eastAsia="en-GB"/>
        </w:rPr>
        <w:t xml:space="preserve"> </w:t>
      </w:r>
      <w:r>
        <w:rPr>
          <w:bCs/>
          <w:lang w:eastAsia="en-GB"/>
        </w:rPr>
        <w:t>confirmed</w:t>
      </w:r>
      <w:r w:rsidRPr="005067F5">
        <w:rPr>
          <w:bCs/>
          <w:lang w:eastAsia="en-GB"/>
        </w:rPr>
        <w:t xml:space="preserve"> that the proposed development would not have resulted in overlooking, loss of privacy, or unacceptable light reduction for neighbouring properties, including No 113. </w:t>
      </w:r>
      <w:r w:rsidR="00EB34A4">
        <w:rPr>
          <w:bCs/>
          <w:lang w:eastAsia="en-GB"/>
        </w:rPr>
        <w:t xml:space="preserve"> </w:t>
      </w:r>
      <w:r w:rsidRPr="005067F5">
        <w:rPr>
          <w:bCs/>
          <w:lang w:eastAsia="en-GB"/>
        </w:rPr>
        <w:t>The design incorporated high-level windows and appropriately positioned balconies, with sufficient separation distances and compliance with light impact tests.</w:t>
      </w:r>
    </w:p>
    <w:p w14:paraId="09482A76" w14:textId="77777777" w:rsidR="005067F5" w:rsidRDefault="005067F5" w:rsidP="005067F5">
      <w:pPr>
        <w:pStyle w:val="Default"/>
        <w:rPr>
          <w:bCs/>
          <w:lang w:eastAsia="en-GB"/>
        </w:rPr>
      </w:pPr>
    </w:p>
    <w:p w14:paraId="2BC99224" w14:textId="49ACE7DF" w:rsidR="005067F5" w:rsidRPr="005067F5" w:rsidRDefault="005067F5" w:rsidP="005067F5">
      <w:pPr>
        <w:pStyle w:val="Default"/>
        <w:rPr>
          <w:bCs/>
          <w:lang w:eastAsia="en-GB"/>
        </w:rPr>
      </w:pPr>
      <w:r w:rsidRPr="005067F5">
        <w:rPr>
          <w:bCs/>
          <w:lang w:eastAsia="en-GB"/>
        </w:rPr>
        <w:t>Amenity space had been slightly reduced due to added parking, but each apartment was to be served by a private balcony, and the site’s proximity to the coastal path and beach provided high-quality recreational access. The overall amenity provision was deemed appropriate for the site context.</w:t>
      </w:r>
    </w:p>
    <w:p w14:paraId="5CAE48E9" w14:textId="77777777" w:rsidR="005067F5" w:rsidRDefault="005067F5" w:rsidP="005067F5">
      <w:pPr>
        <w:pStyle w:val="Default"/>
        <w:rPr>
          <w:bCs/>
          <w:lang w:eastAsia="en-GB"/>
        </w:rPr>
      </w:pPr>
    </w:p>
    <w:p w14:paraId="673D446D" w14:textId="7DE27279" w:rsidR="005067F5" w:rsidRDefault="005067F5" w:rsidP="005067F5">
      <w:pPr>
        <w:pStyle w:val="Default"/>
        <w:rPr>
          <w:bCs/>
          <w:lang w:eastAsia="en-GB"/>
        </w:rPr>
      </w:pPr>
      <w:r w:rsidRPr="005067F5">
        <w:rPr>
          <w:bCs/>
          <w:lang w:eastAsia="en-GB"/>
        </w:rPr>
        <w:t>Parking provision had increased to 11 spaces, including visitor parking, with access to rear spaces via a 2.8m garage opening</w:t>
      </w:r>
      <w:r w:rsidR="00EB34A4">
        <w:rPr>
          <w:bCs/>
          <w:lang w:eastAsia="en-GB"/>
        </w:rPr>
        <w:t xml:space="preserve"> - </w:t>
      </w:r>
      <w:r w:rsidRPr="005067F5">
        <w:rPr>
          <w:bCs/>
          <w:lang w:eastAsia="en-GB"/>
        </w:rPr>
        <w:t xml:space="preserve">considered sufficient despite guidance suggesting 3.2m. </w:t>
      </w:r>
      <w:r w:rsidR="00EB34A4">
        <w:rPr>
          <w:bCs/>
          <w:lang w:eastAsia="en-GB"/>
        </w:rPr>
        <w:t xml:space="preserve"> </w:t>
      </w:r>
      <w:r w:rsidRPr="005067F5">
        <w:rPr>
          <w:bCs/>
          <w:lang w:eastAsia="en-GB"/>
        </w:rPr>
        <w:t>A swept path analysis confirmed manoeuvrability.</w:t>
      </w:r>
      <w:r>
        <w:rPr>
          <w:bCs/>
          <w:lang w:eastAsia="en-GB"/>
        </w:rPr>
        <w:t xml:space="preserve"> </w:t>
      </w:r>
      <w:r w:rsidR="00EB34A4">
        <w:rPr>
          <w:bCs/>
          <w:lang w:eastAsia="en-GB"/>
        </w:rPr>
        <w:t xml:space="preserve"> </w:t>
      </w:r>
      <w:r w:rsidRPr="005067F5">
        <w:rPr>
          <w:bCs/>
          <w:lang w:eastAsia="en-GB"/>
        </w:rPr>
        <w:t>Concerns about road access and visibility were addressed, noting that Station Road was a low-</w:t>
      </w:r>
      <w:r w:rsidRPr="005067F5">
        <w:rPr>
          <w:bCs/>
          <w:lang w:eastAsia="en-GB"/>
        </w:rPr>
        <w:lastRenderedPageBreak/>
        <w:t xml:space="preserve">speed environment and the development exited onto a private lane serving only a few dwellings. </w:t>
      </w:r>
      <w:r w:rsidR="00EB34A4">
        <w:rPr>
          <w:bCs/>
          <w:lang w:eastAsia="en-GB"/>
        </w:rPr>
        <w:t xml:space="preserve"> </w:t>
      </w:r>
      <w:proofErr w:type="spellStart"/>
      <w:r w:rsidRPr="005067F5">
        <w:rPr>
          <w:bCs/>
          <w:lang w:eastAsia="en-GB"/>
        </w:rPr>
        <w:t>DfI</w:t>
      </w:r>
      <w:proofErr w:type="spellEnd"/>
      <w:r w:rsidRPr="005067F5">
        <w:rPr>
          <w:bCs/>
          <w:lang w:eastAsia="en-GB"/>
        </w:rPr>
        <w:t xml:space="preserve"> Roads had raised no objections, and the Planning Appeals Commission previously found no significant traffic or safety issues with a similar proposal.</w:t>
      </w:r>
      <w:r>
        <w:rPr>
          <w:bCs/>
          <w:lang w:eastAsia="en-GB"/>
        </w:rPr>
        <w:t xml:space="preserve"> </w:t>
      </w:r>
      <w:r w:rsidRPr="005067F5">
        <w:rPr>
          <w:bCs/>
          <w:lang w:eastAsia="en-GB"/>
        </w:rPr>
        <w:t xml:space="preserve">Objections regarding intensification, parking, flooding, waste storage, and road damage had been reviewed in detail. </w:t>
      </w:r>
      <w:r w:rsidR="00EB34A4">
        <w:rPr>
          <w:bCs/>
          <w:lang w:eastAsia="en-GB"/>
        </w:rPr>
        <w:t xml:space="preserve"> </w:t>
      </w:r>
      <w:r w:rsidRPr="005067F5">
        <w:rPr>
          <w:bCs/>
          <w:lang w:eastAsia="en-GB"/>
        </w:rPr>
        <w:t xml:space="preserve">Flood risk was mitigated through a condition requiring an evacuation plan. </w:t>
      </w:r>
      <w:r w:rsidR="00EB34A4">
        <w:rPr>
          <w:bCs/>
          <w:lang w:eastAsia="en-GB"/>
        </w:rPr>
        <w:t xml:space="preserve"> </w:t>
      </w:r>
      <w:r w:rsidRPr="005067F5">
        <w:rPr>
          <w:bCs/>
          <w:lang w:eastAsia="en-GB"/>
        </w:rPr>
        <w:t>Waste storage met regulatory standards, with minor exceedances deemed acceptable.</w:t>
      </w:r>
    </w:p>
    <w:p w14:paraId="6CF62102" w14:textId="77777777" w:rsidR="005067F5" w:rsidRPr="005067F5" w:rsidRDefault="005067F5" w:rsidP="005067F5">
      <w:pPr>
        <w:pStyle w:val="Default"/>
        <w:rPr>
          <w:bCs/>
          <w:lang w:eastAsia="en-GB"/>
        </w:rPr>
      </w:pPr>
    </w:p>
    <w:p w14:paraId="3476F366" w14:textId="263BBFE4" w:rsidR="005067F5" w:rsidRPr="005067F5" w:rsidRDefault="005067F5" w:rsidP="005067F5">
      <w:pPr>
        <w:pStyle w:val="Default"/>
        <w:rPr>
          <w:bCs/>
          <w:lang w:eastAsia="en-GB"/>
        </w:rPr>
      </w:pPr>
      <w:r w:rsidRPr="005067F5">
        <w:rPr>
          <w:bCs/>
          <w:lang w:eastAsia="en-GB"/>
        </w:rPr>
        <w:t xml:space="preserve">In conclusion, the </w:t>
      </w:r>
      <w:r w:rsidR="00EB34A4">
        <w:rPr>
          <w:bCs/>
          <w:lang w:eastAsia="en-GB"/>
        </w:rPr>
        <w:t>o</w:t>
      </w:r>
      <w:r w:rsidRPr="005067F5">
        <w:rPr>
          <w:bCs/>
          <w:lang w:eastAsia="en-GB"/>
        </w:rPr>
        <w:t>fficer stated that the proposal maintained the approved footprint and materials, respected local character, and posed no adverse impact on neighbouring properties. Planning permission was recommended, subject to conditions.</w:t>
      </w:r>
    </w:p>
    <w:p w14:paraId="435F4447" w14:textId="77777777" w:rsidR="005067F5" w:rsidRPr="005067F5" w:rsidRDefault="005067F5" w:rsidP="005067F5">
      <w:pPr>
        <w:pStyle w:val="Default"/>
        <w:rPr>
          <w:bCs/>
          <w:lang w:eastAsia="en-GB"/>
        </w:rPr>
      </w:pPr>
    </w:p>
    <w:p w14:paraId="13CC17E2" w14:textId="77777777" w:rsidR="00EB34A4" w:rsidRDefault="007E09EB" w:rsidP="007D2542">
      <w:pPr>
        <w:pStyle w:val="Default"/>
        <w:rPr>
          <w:bCs/>
          <w:lang w:eastAsia="en-GB"/>
        </w:rPr>
      </w:pPr>
      <w:r>
        <w:rPr>
          <w:bCs/>
          <w:lang w:eastAsia="en-GB"/>
        </w:rPr>
        <w:t>The Chair</w:t>
      </w:r>
      <w:r w:rsidR="00657718" w:rsidRPr="00657718">
        <w:rPr>
          <w:bCs/>
          <w:lang w:eastAsia="en-GB"/>
        </w:rPr>
        <w:t xml:space="preserve"> acknowledged that the decision had been made in the context of a previous appeal. </w:t>
      </w:r>
      <w:r w:rsidR="00EB34A4">
        <w:rPr>
          <w:bCs/>
          <w:lang w:eastAsia="en-GB"/>
        </w:rPr>
        <w:t xml:space="preserve"> </w:t>
      </w:r>
      <w:r w:rsidR="00657718" w:rsidRPr="00657718">
        <w:rPr>
          <w:bCs/>
          <w:lang w:eastAsia="en-GB"/>
        </w:rPr>
        <w:t>He noted that while the earlier application involved four apartments, the current proposal included six</w:t>
      </w:r>
      <w:r w:rsidR="00EB34A4">
        <w:rPr>
          <w:bCs/>
          <w:lang w:eastAsia="en-GB"/>
        </w:rPr>
        <w:t xml:space="preserve"> - </w:t>
      </w:r>
      <w:r w:rsidR="00657718" w:rsidRPr="00657718">
        <w:rPr>
          <w:bCs/>
          <w:lang w:eastAsia="en-GB"/>
        </w:rPr>
        <w:t xml:space="preserve">adding two units but reducing rear space for parking. He observed that the Council did not appear to be acting under duress due to the </w:t>
      </w:r>
      <w:proofErr w:type="gramStart"/>
      <w:r w:rsidR="00657718" w:rsidRPr="00657718">
        <w:rPr>
          <w:bCs/>
          <w:lang w:eastAsia="en-GB"/>
        </w:rPr>
        <w:t>appeal, and</w:t>
      </w:r>
      <w:proofErr w:type="gramEnd"/>
      <w:r w:rsidR="00657718" w:rsidRPr="00657718">
        <w:rPr>
          <w:bCs/>
          <w:lang w:eastAsia="en-GB"/>
        </w:rPr>
        <w:t xml:space="preserve"> instead seemed to be taking a distinctly different view. </w:t>
      </w:r>
    </w:p>
    <w:p w14:paraId="45EC5A04" w14:textId="77777777" w:rsidR="00EB34A4" w:rsidRDefault="00EB34A4" w:rsidP="007D2542">
      <w:pPr>
        <w:pStyle w:val="Default"/>
        <w:rPr>
          <w:bCs/>
          <w:lang w:eastAsia="en-GB"/>
        </w:rPr>
      </w:pPr>
    </w:p>
    <w:p w14:paraId="3C26151A" w14:textId="05791C6E" w:rsidR="007D2542" w:rsidRDefault="00657718" w:rsidP="007D2542">
      <w:pPr>
        <w:pStyle w:val="Default"/>
        <w:rPr>
          <w:bCs/>
          <w:lang w:eastAsia="en-GB"/>
        </w:rPr>
      </w:pPr>
      <w:r w:rsidRPr="00657718">
        <w:rPr>
          <w:bCs/>
          <w:lang w:eastAsia="en-GB"/>
        </w:rPr>
        <w:t>He questioned how much of the Planning Appeals Commission’s reasoning had influenced th</w:t>
      </w:r>
      <w:r w:rsidR="00EB34A4">
        <w:rPr>
          <w:bCs/>
          <w:lang w:eastAsia="en-GB"/>
        </w:rPr>
        <w:t>at</w:t>
      </w:r>
      <w:r w:rsidRPr="00657718">
        <w:rPr>
          <w:bCs/>
          <w:lang w:eastAsia="en-GB"/>
        </w:rPr>
        <w:t xml:space="preserve"> shift, particularly given the increased intensity of the development. </w:t>
      </w:r>
      <w:r>
        <w:rPr>
          <w:bCs/>
          <w:lang w:eastAsia="en-GB"/>
        </w:rPr>
        <w:t>T</w:t>
      </w:r>
      <w:r w:rsidRPr="00657718">
        <w:rPr>
          <w:bCs/>
          <w:lang w:eastAsia="en-GB"/>
        </w:rPr>
        <w:t xml:space="preserve">he Commission’s decision formed part of the site’s planning history and was relevant to the current consideration. Additionally, he raised a technical query regarding the relevance of </w:t>
      </w:r>
      <w:r w:rsidR="001E062E">
        <w:rPr>
          <w:bCs/>
          <w:lang w:eastAsia="en-GB"/>
        </w:rPr>
        <w:t xml:space="preserve">Policy </w:t>
      </w:r>
      <w:r w:rsidRPr="00657718">
        <w:rPr>
          <w:bCs/>
          <w:lang w:eastAsia="en-GB"/>
        </w:rPr>
        <w:t xml:space="preserve">QD1, given that the Area Plan </w:t>
      </w:r>
      <w:r w:rsidR="001E062E">
        <w:rPr>
          <w:bCs/>
          <w:lang w:eastAsia="en-GB"/>
        </w:rPr>
        <w:t xml:space="preserve">(re proposed ATC) </w:t>
      </w:r>
      <w:r w:rsidRPr="00657718">
        <w:rPr>
          <w:bCs/>
          <w:lang w:eastAsia="en-GB"/>
        </w:rPr>
        <w:t>was still in draft form, and asked what provisions were available to protect the character of the area.</w:t>
      </w:r>
      <w:r>
        <w:rPr>
          <w:bCs/>
          <w:lang w:eastAsia="en-GB"/>
        </w:rPr>
        <w:t xml:space="preserve"> </w:t>
      </w:r>
      <w:r w:rsidR="00EB34A4">
        <w:rPr>
          <w:bCs/>
          <w:lang w:eastAsia="en-GB"/>
        </w:rPr>
        <w:t xml:space="preserve"> </w:t>
      </w:r>
      <w:r>
        <w:rPr>
          <w:bCs/>
          <w:lang w:eastAsia="en-GB"/>
        </w:rPr>
        <w:t xml:space="preserve">The Planning Officer advised that such considerations had been evaluated in the </w:t>
      </w:r>
      <w:r w:rsidR="0046412A">
        <w:rPr>
          <w:bCs/>
          <w:lang w:eastAsia="en-GB"/>
        </w:rPr>
        <w:t>c</w:t>
      </w:r>
      <w:r>
        <w:rPr>
          <w:bCs/>
          <w:lang w:eastAsia="en-GB"/>
        </w:rPr>
        <w:t>ase report</w:t>
      </w:r>
      <w:r w:rsidR="0046412A">
        <w:rPr>
          <w:bCs/>
          <w:lang w:eastAsia="en-GB"/>
        </w:rPr>
        <w:t xml:space="preserve">, but QD1 </w:t>
      </w:r>
      <w:r w:rsidR="001E062E">
        <w:rPr>
          <w:bCs/>
          <w:lang w:eastAsia="en-GB"/>
        </w:rPr>
        <w:t xml:space="preserve">in relation to ATCs </w:t>
      </w:r>
      <w:r w:rsidR="0046412A">
        <w:rPr>
          <w:bCs/>
          <w:lang w:eastAsia="en-GB"/>
        </w:rPr>
        <w:t xml:space="preserve">was irrelevant as </w:t>
      </w:r>
      <w:r w:rsidR="001E062E">
        <w:rPr>
          <w:bCs/>
          <w:lang w:eastAsia="en-GB"/>
        </w:rPr>
        <w:t xml:space="preserve">BMAP </w:t>
      </w:r>
      <w:r w:rsidR="0046412A">
        <w:rPr>
          <w:bCs/>
          <w:lang w:eastAsia="en-GB"/>
        </w:rPr>
        <w:t xml:space="preserve">was still in its draft form. That said, </w:t>
      </w:r>
      <w:r w:rsidR="00EB34A4">
        <w:rPr>
          <w:bCs/>
          <w:lang w:eastAsia="en-GB"/>
        </w:rPr>
        <w:t>o</w:t>
      </w:r>
      <w:r w:rsidR="0046412A">
        <w:rPr>
          <w:bCs/>
          <w:lang w:eastAsia="en-GB"/>
        </w:rPr>
        <w:t xml:space="preserve">fficers were </w:t>
      </w:r>
      <w:r w:rsidR="001E062E">
        <w:rPr>
          <w:bCs/>
          <w:lang w:eastAsia="en-GB"/>
        </w:rPr>
        <w:t xml:space="preserve">assessing the proposal taking </w:t>
      </w:r>
      <w:r w:rsidR="0046412A">
        <w:rPr>
          <w:bCs/>
          <w:lang w:eastAsia="en-GB"/>
        </w:rPr>
        <w:t xml:space="preserve">the entirety of the </w:t>
      </w:r>
      <w:r w:rsidR="001E062E">
        <w:rPr>
          <w:bCs/>
          <w:lang w:eastAsia="en-GB"/>
        </w:rPr>
        <w:t xml:space="preserve">proposed </w:t>
      </w:r>
      <w:r w:rsidR="0046412A">
        <w:rPr>
          <w:bCs/>
          <w:lang w:eastAsia="en-GB"/>
        </w:rPr>
        <w:t>ATC into account.</w:t>
      </w:r>
    </w:p>
    <w:p w14:paraId="3BB90BDF" w14:textId="77777777" w:rsidR="0046412A" w:rsidRDefault="0046412A" w:rsidP="007D2542">
      <w:pPr>
        <w:pStyle w:val="Default"/>
        <w:rPr>
          <w:bCs/>
          <w:lang w:eastAsia="en-GB"/>
        </w:rPr>
      </w:pPr>
    </w:p>
    <w:p w14:paraId="0C9CF4FA" w14:textId="500F0696" w:rsidR="0046412A" w:rsidRDefault="0046412A" w:rsidP="007D2542">
      <w:pPr>
        <w:pStyle w:val="Default"/>
        <w:rPr>
          <w:bCs/>
          <w:lang w:eastAsia="en-GB"/>
        </w:rPr>
      </w:pPr>
      <w:r>
        <w:rPr>
          <w:bCs/>
          <w:lang w:eastAsia="en-GB"/>
        </w:rPr>
        <w:t xml:space="preserve">Councillor Cathcart </w:t>
      </w:r>
      <w:r w:rsidRPr="0046412A">
        <w:rPr>
          <w:bCs/>
          <w:lang w:eastAsia="en-GB"/>
        </w:rPr>
        <w:t>sought clarification on the weight given to the appeal decision. He noted that while the average housing density in the area was five dwellings per hectare, the appeal had permitted 40 dwellings per hectare for the site. The current proposal, however, represented a significant increase at 64 dwellings per hectare. He questioned why th</w:t>
      </w:r>
      <w:r w:rsidR="00CE227A">
        <w:rPr>
          <w:bCs/>
          <w:lang w:eastAsia="en-GB"/>
        </w:rPr>
        <w:t>e</w:t>
      </w:r>
      <w:r w:rsidRPr="0046412A">
        <w:rPr>
          <w:bCs/>
          <w:lang w:eastAsia="en-GB"/>
        </w:rPr>
        <w:t xml:space="preserve"> higher density was not considered harmful in planning terms.</w:t>
      </w:r>
    </w:p>
    <w:p w14:paraId="235E8004" w14:textId="77777777" w:rsidR="00CE227A" w:rsidRDefault="00CE227A" w:rsidP="007D2542">
      <w:pPr>
        <w:pStyle w:val="Default"/>
        <w:rPr>
          <w:bCs/>
          <w:lang w:eastAsia="en-GB"/>
        </w:rPr>
      </w:pPr>
    </w:p>
    <w:p w14:paraId="7A59235D" w14:textId="67220EE6" w:rsidR="0046412A" w:rsidRDefault="0046412A" w:rsidP="007D2542">
      <w:pPr>
        <w:pStyle w:val="Default"/>
        <w:rPr>
          <w:bCs/>
          <w:lang w:eastAsia="en-GB"/>
        </w:rPr>
      </w:pPr>
      <w:r>
        <w:rPr>
          <w:bCs/>
          <w:lang w:eastAsia="en-GB"/>
        </w:rPr>
        <w:t xml:space="preserve">The </w:t>
      </w:r>
      <w:r w:rsidR="00CE227A">
        <w:rPr>
          <w:bCs/>
          <w:lang w:eastAsia="en-GB"/>
        </w:rPr>
        <w:t>o</w:t>
      </w:r>
      <w:r>
        <w:rPr>
          <w:bCs/>
          <w:lang w:eastAsia="en-GB"/>
        </w:rPr>
        <w:t>fficer advised that the footprint of the building was the same, save the slight increase of 0.75m which had been evaluated in the report and addendum. C</w:t>
      </w:r>
      <w:r w:rsidRPr="0046412A">
        <w:rPr>
          <w:bCs/>
          <w:lang w:eastAsia="en-GB"/>
        </w:rPr>
        <w:t xml:space="preserve">ouncillor Cathcart </w:t>
      </w:r>
      <w:r>
        <w:rPr>
          <w:bCs/>
          <w:lang w:eastAsia="en-GB"/>
        </w:rPr>
        <w:t>suggested that</w:t>
      </w:r>
      <w:r w:rsidRPr="0046412A">
        <w:rPr>
          <w:bCs/>
          <w:lang w:eastAsia="en-GB"/>
        </w:rPr>
        <w:t xml:space="preserve"> the footprint and density of the proposal w</w:t>
      </w:r>
      <w:r w:rsidR="00CE227A">
        <w:rPr>
          <w:bCs/>
          <w:lang w:eastAsia="en-GB"/>
        </w:rPr>
        <w:t>as</w:t>
      </w:r>
      <w:r w:rsidRPr="0046412A">
        <w:rPr>
          <w:bCs/>
          <w:lang w:eastAsia="en-GB"/>
        </w:rPr>
        <w:t xml:space="preserve"> notably different. He pointed out that subdividing the building into multiple apartments would significantly increase both the density and the number of occupants</w:t>
      </w:r>
      <w:r>
        <w:rPr>
          <w:bCs/>
          <w:lang w:eastAsia="en-GB"/>
        </w:rPr>
        <w:t xml:space="preserve"> and</w:t>
      </w:r>
      <w:r w:rsidRPr="0046412A">
        <w:rPr>
          <w:bCs/>
          <w:lang w:eastAsia="en-GB"/>
        </w:rPr>
        <w:t xml:space="preserve"> asked </w:t>
      </w:r>
      <w:r w:rsidR="001E062E">
        <w:rPr>
          <w:bCs/>
          <w:lang w:eastAsia="en-GB"/>
        </w:rPr>
        <w:t xml:space="preserve">the </w:t>
      </w:r>
      <w:r w:rsidR="00CE227A">
        <w:rPr>
          <w:bCs/>
          <w:lang w:eastAsia="en-GB"/>
        </w:rPr>
        <w:t>o</w:t>
      </w:r>
      <w:r w:rsidR="001E062E">
        <w:rPr>
          <w:bCs/>
          <w:lang w:eastAsia="en-GB"/>
        </w:rPr>
        <w:t>fficer</w:t>
      </w:r>
      <w:r w:rsidR="001E062E" w:rsidRPr="0046412A">
        <w:rPr>
          <w:bCs/>
          <w:lang w:eastAsia="en-GB"/>
        </w:rPr>
        <w:t xml:space="preserve"> </w:t>
      </w:r>
      <w:r w:rsidRPr="0046412A">
        <w:rPr>
          <w:bCs/>
          <w:lang w:eastAsia="en-GB"/>
        </w:rPr>
        <w:t>to comment on th</w:t>
      </w:r>
      <w:r w:rsidR="00CE227A">
        <w:rPr>
          <w:bCs/>
          <w:lang w:eastAsia="en-GB"/>
        </w:rPr>
        <w:t>at</w:t>
      </w:r>
      <w:r w:rsidRPr="0046412A">
        <w:rPr>
          <w:bCs/>
          <w:lang w:eastAsia="en-GB"/>
        </w:rPr>
        <w:t xml:space="preserve"> aspect</w:t>
      </w:r>
      <w:r>
        <w:rPr>
          <w:bCs/>
          <w:lang w:eastAsia="en-GB"/>
        </w:rPr>
        <w:t>.</w:t>
      </w:r>
      <w:r w:rsidR="00E03382" w:rsidRPr="00E03382">
        <w:t xml:space="preserve"> </w:t>
      </w:r>
      <w:r w:rsidR="00E03382">
        <w:t>T</w:t>
      </w:r>
      <w:r w:rsidR="00E03382" w:rsidRPr="00E03382">
        <w:rPr>
          <w:bCs/>
          <w:lang w:eastAsia="en-GB"/>
        </w:rPr>
        <w:t xml:space="preserve">he </w:t>
      </w:r>
      <w:r w:rsidR="00CE227A">
        <w:rPr>
          <w:bCs/>
          <w:lang w:eastAsia="en-GB"/>
        </w:rPr>
        <w:t>o</w:t>
      </w:r>
      <w:r w:rsidR="00E03382" w:rsidRPr="00E03382">
        <w:rPr>
          <w:bCs/>
          <w:lang w:eastAsia="en-GB"/>
        </w:rPr>
        <w:t>fficer stated that the appeal decision was material and carried significant weight</w:t>
      </w:r>
      <w:r w:rsidR="00E03382">
        <w:rPr>
          <w:bCs/>
          <w:lang w:eastAsia="en-GB"/>
        </w:rPr>
        <w:t>, explaining</w:t>
      </w:r>
      <w:r w:rsidR="00E03382" w:rsidRPr="00E03382">
        <w:rPr>
          <w:bCs/>
          <w:lang w:eastAsia="en-GB"/>
        </w:rPr>
        <w:t xml:space="preserve"> that the current assessment focused on the change from the previously approved four apartments to six</w:t>
      </w:r>
      <w:r w:rsidR="00CE227A">
        <w:rPr>
          <w:bCs/>
          <w:lang w:eastAsia="en-GB"/>
        </w:rPr>
        <w:t xml:space="preserve"> - </w:t>
      </w:r>
      <w:r w:rsidR="00E03382" w:rsidRPr="00E03382">
        <w:rPr>
          <w:bCs/>
          <w:lang w:eastAsia="en-GB"/>
        </w:rPr>
        <w:t>an increase of two units. While th</w:t>
      </w:r>
      <w:r w:rsidR="00CE227A">
        <w:rPr>
          <w:bCs/>
          <w:lang w:eastAsia="en-GB"/>
        </w:rPr>
        <w:t>at</w:t>
      </w:r>
      <w:r w:rsidR="00E03382" w:rsidRPr="00E03382">
        <w:rPr>
          <w:bCs/>
          <w:lang w:eastAsia="en-GB"/>
        </w:rPr>
        <w:t xml:space="preserve"> represented a rise in density from 40 to 64 dwellings per hectare, the Commissioner had previously considered the broader site context and character when approving the initial increase. </w:t>
      </w:r>
      <w:r w:rsidR="00CE227A">
        <w:rPr>
          <w:bCs/>
          <w:lang w:eastAsia="en-GB"/>
        </w:rPr>
        <w:t xml:space="preserve"> </w:t>
      </w:r>
      <w:r w:rsidR="00E03382" w:rsidRPr="00E03382">
        <w:rPr>
          <w:bCs/>
          <w:lang w:eastAsia="en-GB"/>
        </w:rPr>
        <w:t xml:space="preserve">Based on that precedent, the </w:t>
      </w:r>
      <w:r w:rsidR="00CE227A">
        <w:rPr>
          <w:bCs/>
          <w:lang w:eastAsia="en-GB"/>
        </w:rPr>
        <w:t>o</w:t>
      </w:r>
      <w:r w:rsidR="00E03382" w:rsidRPr="00E03382">
        <w:rPr>
          <w:bCs/>
          <w:lang w:eastAsia="en-GB"/>
        </w:rPr>
        <w:t>fficer confirmed that the addition of two further units had been assessed and was considered acceptable.</w:t>
      </w:r>
    </w:p>
    <w:p w14:paraId="6D385676" w14:textId="77777777" w:rsidR="00F72FE1" w:rsidRDefault="00F72FE1" w:rsidP="007D2542">
      <w:pPr>
        <w:pStyle w:val="Default"/>
        <w:rPr>
          <w:bCs/>
          <w:lang w:eastAsia="en-GB"/>
        </w:rPr>
      </w:pPr>
    </w:p>
    <w:p w14:paraId="2AA7D675" w14:textId="20A27F39" w:rsidR="00F72FE1" w:rsidRDefault="00F72FE1" w:rsidP="00F72FE1">
      <w:pPr>
        <w:pStyle w:val="Default"/>
        <w:rPr>
          <w:bCs/>
          <w:lang w:eastAsia="en-GB"/>
        </w:rPr>
      </w:pPr>
      <w:r>
        <w:rPr>
          <w:bCs/>
          <w:lang w:eastAsia="en-GB"/>
        </w:rPr>
        <w:lastRenderedPageBreak/>
        <w:t>C</w:t>
      </w:r>
      <w:r w:rsidRPr="00F72FE1">
        <w:rPr>
          <w:bCs/>
          <w:lang w:eastAsia="en-GB"/>
        </w:rPr>
        <w:t>ouncillor McCollum echoed concerns raised by Councillor Cathcart regarding the proposed density of the development. She noted that she walked the stretch of road daily and believed the site in question to be the smallest plot along that area by a considerable margin. She referenced the existing dwelling’s density of 11 dwellings per hectare and acknowledged the average figure of 5, as highlighted by Councillor Cathcart.</w:t>
      </w:r>
      <w:r w:rsidR="00CE227A">
        <w:rPr>
          <w:bCs/>
          <w:lang w:eastAsia="en-GB"/>
        </w:rPr>
        <w:t xml:space="preserve"> </w:t>
      </w:r>
      <w:r w:rsidRPr="00F72FE1">
        <w:rPr>
          <w:bCs/>
          <w:lang w:eastAsia="en-GB"/>
        </w:rPr>
        <w:t xml:space="preserve"> She pointed out that neighbouring plots were significantly larger, making the proposed increase to 64 dwellings per hectare a dramatic and potentially harmful change. She questioned how such a substantial shift in character could be justified.</w:t>
      </w:r>
    </w:p>
    <w:p w14:paraId="4BB5116F" w14:textId="77777777" w:rsidR="00F72FE1" w:rsidRDefault="00F72FE1" w:rsidP="00F72FE1">
      <w:pPr>
        <w:pStyle w:val="Default"/>
        <w:rPr>
          <w:bCs/>
          <w:lang w:eastAsia="en-GB"/>
        </w:rPr>
      </w:pPr>
    </w:p>
    <w:p w14:paraId="2507C97D" w14:textId="437DB628" w:rsidR="00F72FE1" w:rsidRDefault="00BC5223" w:rsidP="00F72FE1">
      <w:pPr>
        <w:pStyle w:val="Default"/>
        <w:rPr>
          <w:bCs/>
          <w:lang w:eastAsia="en-GB"/>
        </w:rPr>
      </w:pPr>
      <w:r>
        <w:rPr>
          <w:bCs/>
          <w:lang w:eastAsia="en-GB"/>
        </w:rPr>
        <w:t>T</w:t>
      </w:r>
      <w:r w:rsidR="00F72FE1" w:rsidRPr="00F72FE1">
        <w:rPr>
          <w:bCs/>
          <w:lang w:eastAsia="en-GB"/>
        </w:rPr>
        <w:t>he Officer explained that the assessment focused on the addition of two units to an already approved development of four. Rather than viewing the change as a jump from 11 to 64 dwellings per hectare, the context included the extant approval. During the appeal, the Commissioner had considered the dwellings at 111, 113, and 115 as being more tightly grouped and situated on notably smaller plots compared to others nearby. Th</w:t>
      </w:r>
      <w:r w:rsidR="00CE227A">
        <w:rPr>
          <w:bCs/>
          <w:lang w:eastAsia="en-GB"/>
        </w:rPr>
        <w:t>at</w:t>
      </w:r>
      <w:r w:rsidR="00F72FE1" w:rsidRPr="00F72FE1">
        <w:rPr>
          <w:bCs/>
          <w:lang w:eastAsia="en-GB"/>
        </w:rPr>
        <w:t xml:space="preserve"> context had been reflected in the appeal decision. The </w:t>
      </w:r>
      <w:r w:rsidR="00CE227A">
        <w:rPr>
          <w:bCs/>
          <w:lang w:eastAsia="en-GB"/>
        </w:rPr>
        <w:t>o</w:t>
      </w:r>
      <w:r w:rsidR="00F72FE1" w:rsidRPr="00F72FE1">
        <w:rPr>
          <w:bCs/>
          <w:lang w:eastAsia="en-GB"/>
        </w:rPr>
        <w:t>fficer confirmed that the proposed increase to six units was within a building that retained the same footprint and visual appearance as previously approved.</w:t>
      </w:r>
    </w:p>
    <w:p w14:paraId="3E0ECA03" w14:textId="77777777" w:rsidR="00F72FE1" w:rsidRDefault="00F72FE1" w:rsidP="00F72FE1">
      <w:pPr>
        <w:pStyle w:val="Default"/>
        <w:rPr>
          <w:bCs/>
          <w:lang w:eastAsia="en-GB"/>
        </w:rPr>
      </w:pPr>
    </w:p>
    <w:p w14:paraId="40DB2B5A" w14:textId="2D60FFE5" w:rsidR="00F72FE1" w:rsidRDefault="00F72FE1" w:rsidP="00F72FE1">
      <w:pPr>
        <w:pStyle w:val="Default"/>
        <w:rPr>
          <w:bCs/>
          <w:lang w:eastAsia="en-GB"/>
        </w:rPr>
      </w:pPr>
      <w:r w:rsidRPr="00F72FE1">
        <w:rPr>
          <w:bCs/>
          <w:lang w:eastAsia="en-GB"/>
        </w:rPr>
        <w:t xml:space="preserve">Councillor McCollum acknowledged the </w:t>
      </w:r>
      <w:r w:rsidR="00CE227A">
        <w:rPr>
          <w:bCs/>
          <w:lang w:eastAsia="en-GB"/>
        </w:rPr>
        <w:t>o</w:t>
      </w:r>
      <w:r w:rsidRPr="00F72FE1">
        <w:rPr>
          <w:bCs/>
          <w:lang w:eastAsia="en-GB"/>
        </w:rPr>
        <w:t>fficer’s point about the unchanged footprint of the building but reiterated her concern that the site was likely the smallest plot along that stretch of road. She noted that even based on the Planning Appeals Commission’s decision allowing 40 dwellings per hectare, the proposed increase to 64 represented a rise of more than 50%. She questioned whether th</w:t>
      </w:r>
      <w:r w:rsidR="00CE227A">
        <w:rPr>
          <w:bCs/>
          <w:lang w:eastAsia="en-GB"/>
        </w:rPr>
        <w:t>at</w:t>
      </w:r>
      <w:r w:rsidRPr="00F72FE1">
        <w:rPr>
          <w:bCs/>
          <w:lang w:eastAsia="en-GB"/>
        </w:rPr>
        <w:t xml:space="preserve"> set a dangerous precedent in an area defined by individual houses on large plots with substantial garden space. While the </w:t>
      </w:r>
      <w:r w:rsidR="00CE227A">
        <w:rPr>
          <w:bCs/>
          <w:lang w:eastAsia="en-GB"/>
        </w:rPr>
        <w:t>o</w:t>
      </w:r>
      <w:r w:rsidRPr="00F72FE1">
        <w:rPr>
          <w:bCs/>
          <w:lang w:eastAsia="en-GB"/>
        </w:rPr>
        <w:t>fficer confirmed that the additional units were contained within the same building envelope and would not alter its external appearance, Councillor McCollum maintained that the significant increase in density remained a key concern.</w:t>
      </w:r>
    </w:p>
    <w:p w14:paraId="6A9DC4BA" w14:textId="77777777" w:rsidR="003F5819" w:rsidRDefault="003F5819" w:rsidP="00F72FE1">
      <w:pPr>
        <w:pStyle w:val="Default"/>
        <w:rPr>
          <w:bCs/>
          <w:lang w:eastAsia="en-GB"/>
        </w:rPr>
      </w:pPr>
    </w:p>
    <w:p w14:paraId="4E8D9B61" w14:textId="12E560AD" w:rsidR="003F5819" w:rsidRPr="003F5819" w:rsidRDefault="003F5819" w:rsidP="003F5819">
      <w:pPr>
        <w:pStyle w:val="Default"/>
        <w:rPr>
          <w:bCs/>
          <w:lang w:eastAsia="en-GB"/>
        </w:rPr>
      </w:pPr>
      <w:r w:rsidRPr="003F5819">
        <w:rPr>
          <w:bCs/>
          <w:lang w:eastAsia="en-GB"/>
        </w:rPr>
        <w:t>Councillor McCollum expressed concern about the proposed intensification of the site, noting that the addition of two units would result in a development unlike anything else in the surrounding area. She argued that the character of the area</w:t>
      </w:r>
      <w:r w:rsidR="00CE227A">
        <w:rPr>
          <w:bCs/>
          <w:lang w:eastAsia="en-GB"/>
        </w:rPr>
        <w:t xml:space="preserve"> - </w:t>
      </w:r>
      <w:r w:rsidRPr="003F5819">
        <w:rPr>
          <w:bCs/>
          <w:lang w:eastAsia="en-GB"/>
        </w:rPr>
        <w:t>defined by individual homes on large plots</w:t>
      </w:r>
      <w:r w:rsidR="00CE227A">
        <w:rPr>
          <w:bCs/>
          <w:lang w:eastAsia="en-GB"/>
        </w:rPr>
        <w:t xml:space="preserve"> - </w:t>
      </w:r>
      <w:r w:rsidRPr="003F5819">
        <w:rPr>
          <w:bCs/>
          <w:lang w:eastAsia="en-GB"/>
        </w:rPr>
        <w:t>would be significantly disrupted. She acknowledged the Planning Appeals Commission’s decision but emphasised that it was only one of several material considerations and not definitive.</w:t>
      </w:r>
    </w:p>
    <w:p w14:paraId="00FF4BA8" w14:textId="77777777" w:rsidR="00CE227A" w:rsidRDefault="00CE227A" w:rsidP="003F5819">
      <w:pPr>
        <w:pStyle w:val="Default"/>
        <w:rPr>
          <w:bCs/>
          <w:lang w:eastAsia="en-GB"/>
        </w:rPr>
      </w:pPr>
    </w:p>
    <w:p w14:paraId="298EB1B4" w14:textId="04BA7AA2" w:rsidR="003F5819" w:rsidRPr="003F5819" w:rsidRDefault="003F5819" w:rsidP="003F5819">
      <w:pPr>
        <w:pStyle w:val="Default"/>
        <w:rPr>
          <w:bCs/>
          <w:lang w:eastAsia="en-GB"/>
        </w:rPr>
      </w:pPr>
      <w:r w:rsidRPr="003F5819">
        <w:rPr>
          <w:bCs/>
          <w:lang w:eastAsia="en-GB"/>
        </w:rPr>
        <w:t>She challenged the description of the site as “end of lane,” pointing out that there were existing and approved dwellings beyond it, and that the lane formed part of a well-used public right-of-way along the coastal path. She highlighted the high pedestrian footfall in the area and raised safety concerns about the proposed rear parking access, which would require vehicles to reverse along a narrow route potentially onto the public path. She stressed that reversing vehicles posed a greater risk to pedestrians and questioned whether the space was practically sufficient for safe manoeuvring.</w:t>
      </w:r>
    </w:p>
    <w:p w14:paraId="4714C4FA" w14:textId="77777777" w:rsidR="003F5819" w:rsidRDefault="003F5819" w:rsidP="003F5819">
      <w:pPr>
        <w:pStyle w:val="Default"/>
        <w:rPr>
          <w:bCs/>
          <w:lang w:eastAsia="en-GB"/>
        </w:rPr>
      </w:pPr>
    </w:p>
    <w:p w14:paraId="757CA6ED" w14:textId="4FD3C5D0" w:rsidR="003F5819" w:rsidRDefault="003F5819" w:rsidP="003F5819">
      <w:pPr>
        <w:pStyle w:val="Default"/>
        <w:rPr>
          <w:bCs/>
          <w:lang w:eastAsia="en-GB"/>
        </w:rPr>
      </w:pPr>
      <w:r w:rsidRPr="003F5819">
        <w:rPr>
          <w:bCs/>
          <w:lang w:eastAsia="en-GB"/>
        </w:rPr>
        <w:t xml:space="preserve">The </w:t>
      </w:r>
      <w:r w:rsidR="00CE227A">
        <w:rPr>
          <w:bCs/>
          <w:lang w:eastAsia="en-GB"/>
        </w:rPr>
        <w:t>o</w:t>
      </w:r>
      <w:r w:rsidRPr="003F5819">
        <w:rPr>
          <w:bCs/>
          <w:lang w:eastAsia="en-GB"/>
        </w:rPr>
        <w:t>fficer responded by clarifying that the lane was private and not part of the adopted road network</w:t>
      </w:r>
      <w:r w:rsidR="00B25963">
        <w:rPr>
          <w:bCs/>
          <w:lang w:eastAsia="en-GB"/>
        </w:rPr>
        <w:t>, explaining</w:t>
      </w:r>
      <w:r w:rsidRPr="003F5819">
        <w:rPr>
          <w:bCs/>
          <w:lang w:eastAsia="en-GB"/>
        </w:rPr>
        <w:t xml:space="preserve"> that while the access was tight, it was short and not heavily trafficked, allowing for slow vehicle movement and visibility. </w:t>
      </w:r>
      <w:r w:rsidR="00B25963">
        <w:rPr>
          <w:bCs/>
          <w:lang w:eastAsia="en-GB"/>
        </w:rPr>
        <w:t>She</w:t>
      </w:r>
      <w:r w:rsidRPr="003F5819">
        <w:rPr>
          <w:bCs/>
          <w:lang w:eastAsia="en-GB"/>
        </w:rPr>
        <w:t xml:space="preserve"> acknowledged that reversing might be necessary but suggested that the risk was mitigated by the nature of the road and the limited number of dwellings served</w:t>
      </w:r>
      <w:r w:rsidR="00B25963">
        <w:rPr>
          <w:bCs/>
          <w:lang w:eastAsia="en-GB"/>
        </w:rPr>
        <w:t xml:space="preserve">, </w:t>
      </w:r>
      <w:r w:rsidR="00B25963">
        <w:rPr>
          <w:bCs/>
          <w:lang w:eastAsia="en-GB"/>
        </w:rPr>
        <w:lastRenderedPageBreak/>
        <w:t>noting</w:t>
      </w:r>
      <w:r w:rsidRPr="003F5819">
        <w:rPr>
          <w:bCs/>
          <w:lang w:eastAsia="en-GB"/>
        </w:rPr>
        <w:t xml:space="preserve"> that most pedestrians used a separate path running in front of the wall, and that the access point primarily served three dwellings beyond the site.</w:t>
      </w:r>
    </w:p>
    <w:p w14:paraId="4D872837" w14:textId="77777777" w:rsidR="004C05E7" w:rsidRDefault="004C05E7" w:rsidP="003F5819">
      <w:pPr>
        <w:pStyle w:val="Default"/>
        <w:rPr>
          <w:bCs/>
          <w:lang w:eastAsia="en-GB"/>
        </w:rPr>
      </w:pPr>
    </w:p>
    <w:p w14:paraId="1281717E" w14:textId="1B3FA5CE" w:rsidR="004C05E7" w:rsidRDefault="004C05E7" w:rsidP="003F5819">
      <w:pPr>
        <w:pStyle w:val="Default"/>
        <w:rPr>
          <w:bCs/>
          <w:lang w:eastAsia="en-GB"/>
        </w:rPr>
      </w:pPr>
      <w:r w:rsidRPr="004C05E7">
        <w:rPr>
          <w:bCs/>
          <w:lang w:eastAsia="en-GB"/>
        </w:rPr>
        <w:t>Alderman McAlpine questioned whether the proposed apartment development adequately addressed the requirements of townscape character policy. She noted that while the officer’s report stated the existing building did not positively contribute to the Area of Townscape Character (ATC), it did not fully consider whether the new development would enhance the overall character or respect the built form of the area, as required by planning policy. She expressed concern that the presence of apartments in this location might not align with the surrounding housing styles and asked whether the proposal genuinely contributed to the ATC.</w:t>
      </w:r>
    </w:p>
    <w:p w14:paraId="62E8296E" w14:textId="77777777" w:rsidR="007517F3" w:rsidRDefault="007517F3" w:rsidP="003F5819">
      <w:pPr>
        <w:pStyle w:val="Default"/>
        <w:rPr>
          <w:bCs/>
          <w:lang w:eastAsia="en-GB"/>
        </w:rPr>
      </w:pPr>
    </w:p>
    <w:p w14:paraId="7945CADE" w14:textId="6F4AEA15" w:rsidR="007517F3" w:rsidRDefault="007517F3" w:rsidP="003F5819">
      <w:pPr>
        <w:pStyle w:val="Default"/>
        <w:rPr>
          <w:bCs/>
          <w:lang w:eastAsia="en-GB"/>
        </w:rPr>
      </w:pPr>
      <w:r w:rsidRPr="007517F3">
        <w:rPr>
          <w:bCs/>
          <w:lang w:eastAsia="en-GB"/>
        </w:rPr>
        <w:t xml:space="preserve">The </w:t>
      </w:r>
      <w:r w:rsidR="00CE227A">
        <w:rPr>
          <w:bCs/>
          <w:lang w:eastAsia="en-GB"/>
        </w:rPr>
        <w:t>o</w:t>
      </w:r>
      <w:r w:rsidRPr="007517F3">
        <w:rPr>
          <w:bCs/>
          <w:lang w:eastAsia="en-GB"/>
        </w:rPr>
        <w:t xml:space="preserve">fficer responded by noting that the Planning Appeals Commission had already granted approval for the demolition of the existing dwelling and the construction of a four-unit apartment building on the site. She explained that the current proposal retained the same footprint, with only minor design changes and a modest height increase of 0.75 metres. She clarified that the site lay within a draft ATC, and that </w:t>
      </w:r>
      <w:r w:rsidR="00CE227A">
        <w:rPr>
          <w:bCs/>
          <w:lang w:eastAsia="en-GB"/>
        </w:rPr>
        <w:t>P</w:t>
      </w:r>
      <w:r w:rsidRPr="007517F3">
        <w:rPr>
          <w:bCs/>
          <w:lang w:eastAsia="en-GB"/>
        </w:rPr>
        <w:t>olicy QD1 referred only to designated ATCs</w:t>
      </w:r>
      <w:r>
        <w:rPr>
          <w:bCs/>
          <w:lang w:eastAsia="en-GB"/>
        </w:rPr>
        <w:t xml:space="preserve"> as opposed to </w:t>
      </w:r>
      <w:r w:rsidR="00BC5223">
        <w:rPr>
          <w:bCs/>
          <w:lang w:eastAsia="en-GB"/>
        </w:rPr>
        <w:t>draft ATCs</w:t>
      </w:r>
      <w:r>
        <w:rPr>
          <w:bCs/>
          <w:lang w:eastAsia="en-GB"/>
        </w:rPr>
        <w:t>.</w:t>
      </w:r>
    </w:p>
    <w:p w14:paraId="08D031E7" w14:textId="77777777" w:rsidR="007517F3" w:rsidRDefault="007517F3" w:rsidP="003F5819">
      <w:pPr>
        <w:pStyle w:val="Default"/>
        <w:rPr>
          <w:bCs/>
          <w:lang w:eastAsia="en-GB"/>
        </w:rPr>
      </w:pPr>
    </w:p>
    <w:p w14:paraId="2EF32601" w14:textId="04931B2E" w:rsidR="007517F3" w:rsidRDefault="007517F3" w:rsidP="003F5819">
      <w:pPr>
        <w:pStyle w:val="Default"/>
        <w:rPr>
          <w:b/>
          <w:lang w:eastAsia="en-GB"/>
        </w:rPr>
      </w:pPr>
      <w:r>
        <w:rPr>
          <w:b/>
          <w:lang w:eastAsia="en-GB"/>
        </w:rPr>
        <w:t xml:space="preserve">The meeting entered into a recess at </w:t>
      </w:r>
      <w:r w:rsidR="00CE227A">
        <w:rPr>
          <w:b/>
          <w:lang w:eastAsia="en-GB"/>
        </w:rPr>
        <w:t>9.</w:t>
      </w:r>
      <w:r>
        <w:rPr>
          <w:b/>
          <w:lang w:eastAsia="en-GB"/>
        </w:rPr>
        <w:t>01</w:t>
      </w:r>
      <w:r w:rsidR="00CE227A">
        <w:rPr>
          <w:b/>
          <w:lang w:eastAsia="en-GB"/>
        </w:rPr>
        <w:t>pm</w:t>
      </w:r>
      <w:r>
        <w:rPr>
          <w:b/>
          <w:lang w:eastAsia="en-GB"/>
        </w:rPr>
        <w:t xml:space="preserve"> resuming at </w:t>
      </w:r>
      <w:r w:rsidR="00CE227A">
        <w:rPr>
          <w:b/>
          <w:lang w:eastAsia="en-GB"/>
        </w:rPr>
        <w:t>9.</w:t>
      </w:r>
      <w:r>
        <w:rPr>
          <w:b/>
          <w:lang w:eastAsia="en-GB"/>
        </w:rPr>
        <w:t>14</w:t>
      </w:r>
      <w:r w:rsidR="00CE227A">
        <w:rPr>
          <w:b/>
          <w:lang w:eastAsia="en-GB"/>
        </w:rPr>
        <w:t>pm</w:t>
      </w:r>
      <w:r>
        <w:rPr>
          <w:b/>
          <w:lang w:eastAsia="en-GB"/>
        </w:rPr>
        <w:t>.</w:t>
      </w:r>
    </w:p>
    <w:p w14:paraId="490F486B" w14:textId="77777777" w:rsidR="007517F3" w:rsidRDefault="007517F3" w:rsidP="003F5819">
      <w:pPr>
        <w:pStyle w:val="Default"/>
        <w:rPr>
          <w:b/>
          <w:lang w:eastAsia="en-GB"/>
        </w:rPr>
      </w:pPr>
    </w:p>
    <w:p w14:paraId="1B11DD06" w14:textId="2F34A500" w:rsidR="007517F3" w:rsidRDefault="00E8164C" w:rsidP="003F5819">
      <w:pPr>
        <w:pStyle w:val="Default"/>
        <w:rPr>
          <w:bCs/>
          <w:lang w:eastAsia="en-GB"/>
        </w:rPr>
      </w:pPr>
      <w:r w:rsidRPr="00E8164C">
        <w:rPr>
          <w:bCs/>
          <w:lang w:eastAsia="en-GB"/>
        </w:rPr>
        <w:t xml:space="preserve">Alderman Graham asked whether the fact that the site was accessed via a private road affected how DFI Roads assessed the application. He queried whether </w:t>
      </w:r>
      <w:r w:rsidR="00BC5223">
        <w:rPr>
          <w:bCs/>
          <w:lang w:eastAsia="en-GB"/>
        </w:rPr>
        <w:t>its</w:t>
      </w:r>
      <w:r w:rsidR="00BC5223" w:rsidRPr="00E8164C">
        <w:rPr>
          <w:bCs/>
          <w:lang w:eastAsia="en-GB"/>
        </w:rPr>
        <w:t xml:space="preserve"> </w:t>
      </w:r>
      <w:r w:rsidRPr="00E8164C">
        <w:rPr>
          <w:bCs/>
          <w:lang w:eastAsia="en-GB"/>
        </w:rPr>
        <w:t xml:space="preserve">concern extended to traffic movements on the private road itself or was limited to the point where traffic accessed the public road. The </w:t>
      </w:r>
      <w:r w:rsidR="00CE227A">
        <w:rPr>
          <w:bCs/>
          <w:lang w:eastAsia="en-GB"/>
        </w:rPr>
        <w:t>o</w:t>
      </w:r>
      <w:r w:rsidRPr="00E8164C">
        <w:rPr>
          <w:bCs/>
          <w:lang w:eastAsia="en-GB"/>
        </w:rPr>
        <w:t xml:space="preserve">fficer responded that DFI Roads had confirmed the private road was outside </w:t>
      </w:r>
      <w:r w:rsidR="00BC5223">
        <w:rPr>
          <w:bCs/>
          <w:lang w:eastAsia="en-GB"/>
        </w:rPr>
        <w:t>its</w:t>
      </w:r>
      <w:r w:rsidR="00BC5223" w:rsidRPr="00E8164C">
        <w:rPr>
          <w:bCs/>
          <w:lang w:eastAsia="en-GB"/>
        </w:rPr>
        <w:t xml:space="preserve"> </w:t>
      </w:r>
      <w:r w:rsidRPr="00E8164C">
        <w:rPr>
          <w:bCs/>
          <w:lang w:eastAsia="en-GB"/>
        </w:rPr>
        <w:t xml:space="preserve">jurisdiction, and </w:t>
      </w:r>
      <w:r w:rsidR="00BC5223">
        <w:rPr>
          <w:bCs/>
          <w:lang w:eastAsia="en-GB"/>
        </w:rPr>
        <w:t>its</w:t>
      </w:r>
      <w:r w:rsidR="00BC5223" w:rsidRPr="00E8164C">
        <w:rPr>
          <w:bCs/>
          <w:lang w:eastAsia="en-GB"/>
        </w:rPr>
        <w:t xml:space="preserve"> </w:t>
      </w:r>
      <w:r w:rsidRPr="00E8164C">
        <w:rPr>
          <w:bCs/>
          <w:lang w:eastAsia="en-GB"/>
        </w:rPr>
        <w:t>interest related only to the access point onto the public road, which was some distance from the site.</w:t>
      </w:r>
    </w:p>
    <w:p w14:paraId="449CC680" w14:textId="77777777" w:rsidR="003F3057" w:rsidRDefault="003F3057" w:rsidP="003F5819">
      <w:pPr>
        <w:pStyle w:val="Default"/>
        <w:rPr>
          <w:bCs/>
          <w:lang w:eastAsia="en-GB"/>
        </w:rPr>
      </w:pPr>
    </w:p>
    <w:p w14:paraId="1003E454" w14:textId="637C7A00" w:rsidR="003F3057" w:rsidRDefault="007E09EB" w:rsidP="003F5819">
      <w:pPr>
        <w:pStyle w:val="Default"/>
        <w:rPr>
          <w:bCs/>
          <w:lang w:eastAsia="en-GB"/>
        </w:rPr>
      </w:pPr>
      <w:r>
        <w:rPr>
          <w:bCs/>
          <w:lang w:eastAsia="en-GB"/>
        </w:rPr>
        <w:t>The Chair</w:t>
      </w:r>
      <w:r w:rsidR="003F3057">
        <w:rPr>
          <w:bCs/>
          <w:lang w:eastAsia="en-GB"/>
        </w:rPr>
        <w:t xml:space="preserve"> invited Emma McBurney to the </w:t>
      </w:r>
      <w:r w:rsidR="00CE227A">
        <w:rPr>
          <w:bCs/>
          <w:lang w:eastAsia="en-GB"/>
        </w:rPr>
        <w:t>C</w:t>
      </w:r>
      <w:r w:rsidR="003F3057">
        <w:rPr>
          <w:bCs/>
          <w:lang w:eastAsia="en-GB"/>
        </w:rPr>
        <w:t>hamber who was to speak against the application.</w:t>
      </w:r>
    </w:p>
    <w:p w14:paraId="265CC688" w14:textId="77777777" w:rsidR="003F3057" w:rsidRDefault="003F3057" w:rsidP="003F5819">
      <w:pPr>
        <w:pStyle w:val="Default"/>
        <w:rPr>
          <w:bCs/>
          <w:lang w:eastAsia="en-GB"/>
        </w:rPr>
      </w:pPr>
    </w:p>
    <w:p w14:paraId="5CD9B0B9" w14:textId="271AD6F8" w:rsidR="003F3057" w:rsidRDefault="00BC5223" w:rsidP="003F3057">
      <w:pPr>
        <w:pStyle w:val="Default"/>
        <w:rPr>
          <w:bCs/>
          <w:lang w:eastAsia="en-GB"/>
        </w:rPr>
      </w:pPr>
      <w:r>
        <w:rPr>
          <w:bCs/>
          <w:lang w:eastAsia="en-GB"/>
        </w:rPr>
        <w:t>Ms</w:t>
      </w:r>
      <w:r w:rsidRPr="003F3057">
        <w:rPr>
          <w:bCs/>
          <w:lang w:eastAsia="en-GB"/>
        </w:rPr>
        <w:t xml:space="preserve"> </w:t>
      </w:r>
      <w:r w:rsidR="003F3057" w:rsidRPr="003F3057">
        <w:rPr>
          <w:bCs/>
          <w:lang w:eastAsia="en-GB"/>
        </w:rPr>
        <w:t>McBurney, speaking on behalf of Station Road frontage residents, raised strong objections to the proposed development. She acknowledged that the site had planning permission but emphasised that the approved scheme was significantly smaller</w:t>
      </w:r>
      <w:r w:rsidR="00CE227A">
        <w:rPr>
          <w:bCs/>
          <w:lang w:eastAsia="en-GB"/>
        </w:rPr>
        <w:t xml:space="preserve"> - </w:t>
      </w:r>
      <w:r w:rsidR="003F3057" w:rsidRPr="003F3057">
        <w:rPr>
          <w:bCs/>
          <w:lang w:eastAsia="en-GB"/>
        </w:rPr>
        <w:t>four flats with seven front parking spaces and a rear communal garden. She noted that the Council had originally refused that application, which was only later approved on appeal.</w:t>
      </w:r>
    </w:p>
    <w:p w14:paraId="6017A1B2" w14:textId="77777777" w:rsidR="003F3057" w:rsidRPr="003F3057" w:rsidRDefault="003F3057" w:rsidP="003F3057">
      <w:pPr>
        <w:pStyle w:val="Default"/>
        <w:rPr>
          <w:bCs/>
          <w:lang w:eastAsia="en-GB"/>
        </w:rPr>
      </w:pPr>
    </w:p>
    <w:p w14:paraId="265D8AC4" w14:textId="702D6DCA" w:rsidR="003F3057" w:rsidRDefault="00BC5223" w:rsidP="003F3057">
      <w:pPr>
        <w:pStyle w:val="Default"/>
        <w:rPr>
          <w:bCs/>
          <w:lang w:eastAsia="en-GB"/>
        </w:rPr>
      </w:pPr>
      <w:r>
        <w:rPr>
          <w:bCs/>
          <w:lang w:eastAsia="en-GB"/>
        </w:rPr>
        <w:t xml:space="preserve">Ms </w:t>
      </w:r>
      <w:r w:rsidR="003F3057" w:rsidRPr="003F3057">
        <w:rPr>
          <w:bCs/>
          <w:lang w:eastAsia="en-GB"/>
        </w:rPr>
        <w:t>McBurney argued that the current proposal was substantially different, increasing the number of units by 50% and replacing smaller two-bed flats with larger family-sized units. It also proposed 11 parking spaces</w:t>
      </w:r>
      <w:r w:rsidR="00CE227A">
        <w:rPr>
          <w:bCs/>
          <w:lang w:eastAsia="en-GB"/>
        </w:rPr>
        <w:t xml:space="preserve"> - </w:t>
      </w:r>
      <w:r w:rsidR="003F3057" w:rsidRPr="003F3057">
        <w:rPr>
          <w:bCs/>
          <w:lang w:eastAsia="en-GB"/>
        </w:rPr>
        <w:t>up from seven</w:t>
      </w:r>
      <w:r w:rsidR="00CE227A">
        <w:rPr>
          <w:bCs/>
          <w:lang w:eastAsia="en-GB"/>
        </w:rPr>
        <w:t xml:space="preserve"> - </w:t>
      </w:r>
      <w:r w:rsidR="003F3057" w:rsidRPr="003F3057">
        <w:rPr>
          <w:bCs/>
          <w:lang w:eastAsia="en-GB"/>
        </w:rPr>
        <w:t xml:space="preserve">and reduced open space by approximately 74%, replacing the rear garden with a car park. </w:t>
      </w:r>
      <w:r w:rsidR="00CE227A">
        <w:rPr>
          <w:bCs/>
          <w:lang w:eastAsia="en-GB"/>
        </w:rPr>
        <w:t xml:space="preserve"> </w:t>
      </w:r>
      <w:r w:rsidR="003F3057" w:rsidRPr="003F3057">
        <w:rPr>
          <w:bCs/>
          <w:lang w:eastAsia="en-GB"/>
        </w:rPr>
        <w:t>She warned that this would cause noise, dust, and emissions affecting neighbouring properties, particularly number 113, and that the committee report had overlooked th</w:t>
      </w:r>
      <w:r w:rsidR="00CE227A">
        <w:rPr>
          <w:bCs/>
          <w:lang w:eastAsia="en-GB"/>
        </w:rPr>
        <w:t>o</w:t>
      </w:r>
      <w:r w:rsidR="003F3057" w:rsidRPr="003F3057">
        <w:rPr>
          <w:bCs/>
          <w:lang w:eastAsia="en-GB"/>
        </w:rPr>
        <w:t>se impacts.</w:t>
      </w:r>
    </w:p>
    <w:p w14:paraId="59AAAD58" w14:textId="77777777" w:rsidR="003F3057" w:rsidRPr="003F3057" w:rsidRDefault="003F3057" w:rsidP="003F3057">
      <w:pPr>
        <w:pStyle w:val="Default"/>
        <w:rPr>
          <w:bCs/>
          <w:lang w:eastAsia="en-GB"/>
        </w:rPr>
      </w:pPr>
    </w:p>
    <w:p w14:paraId="6DA147B5" w14:textId="62BB6E18" w:rsidR="003F3057" w:rsidRDefault="003F3057" w:rsidP="003F3057">
      <w:pPr>
        <w:pStyle w:val="Default"/>
        <w:rPr>
          <w:bCs/>
          <w:lang w:eastAsia="en-GB"/>
        </w:rPr>
      </w:pPr>
      <w:r w:rsidRPr="003F3057">
        <w:rPr>
          <w:bCs/>
          <w:lang w:eastAsia="en-GB"/>
        </w:rPr>
        <w:t xml:space="preserve">She criticised the parking layout as unworkable and out of character with the area, where no other properties had rear parking accessed via tunnels. </w:t>
      </w:r>
      <w:r w:rsidR="00CE227A">
        <w:rPr>
          <w:bCs/>
          <w:lang w:eastAsia="en-GB"/>
        </w:rPr>
        <w:t xml:space="preserve"> </w:t>
      </w:r>
      <w:r w:rsidRPr="003F3057">
        <w:rPr>
          <w:bCs/>
          <w:lang w:eastAsia="en-GB"/>
        </w:rPr>
        <w:t>She cited DFI Road</w:t>
      </w:r>
      <w:r w:rsidR="00CE227A">
        <w:rPr>
          <w:bCs/>
          <w:lang w:eastAsia="en-GB"/>
        </w:rPr>
        <w:t>’</w:t>
      </w:r>
      <w:r w:rsidRPr="003F3057">
        <w:rPr>
          <w:bCs/>
          <w:lang w:eastAsia="en-GB"/>
        </w:rPr>
        <w:t>s</w:t>
      </w:r>
      <w:r w:rsidR="00CE227A">
        <w:rPr>
          <w:bCs/>
          <w:lang w:eastAsia="en-GB"/>
        </w:rPr>
        <w:t xml:space="preserve"> </w:t>
      </w:r>
      <w:r w:rsidRPr="003F3057">
        <w:rPr>
          <w:bCs/>
          <w:lang w:eastAsia="en-GB"/>
        </w:rPr>
        <w:t xml:space="preserve">consultation response, which acknowledged the substandard nature of the proposal but declined to assess internal access due to its location on a private road. </w:t>
      </w:r>
      <w:r w:rsidR="00BC5223">
        <w:rPr>
          <w:bCs/>
          <w:lang w:eastAsia="en-GB"/>
        </w:rPr>
        <w:lastRenderedPageBreak/>
        <w:t xml:space="preserve">Ms </w:t>
      </w:r>
      <w:r w:rsidRPr="003F3057">
        <w:rPr>
          <w:bCs/>
          <w:lang w:eastAsia="en-GB"/>
        </w:rPr>
        <w:t>McBurney stressed that Station Road was a designated public right-of-way and part of the Ulster Way, meaning public safety standards should apply.</w:t>
      </w:r>
    </w:p>
    <w:p w14:paraId="4CF40DE5" w14:textId="77777777" w:rsidR="003F3057" w:rsidRPr="003F3057" w:rsidRDefault="003F3057" w:rsidP="003F3057">
      <w:pPr>
        <w:pStyle w:val="Default"/>
        <w:rPr>
          <w:bCs/>
          <w:lang w:eastAsia="en-GB"/>
        </w:rPr>
      </w:pPr>
    </w:p>
    <w:p w14:paraId="55318BB6" w14:textId="28610062" w:rsidR="003F3057" w:rsidRPr="00F72FE1" w:rsidRDefault="003F3057" w:rsidP="003F3057">
      <w:pPr>
        <w:pStyle w:val="Default"/>
        <w:rPr>
          <w:bCs/>
          <w:lang w:eastAsia="en-GB"/>
        </w:rPr>
      </w:pPr>
      <w:r w:rsidRPr="003F3057">
        <w:rPr>
          <w:bCs/>
          <w:lang w:eastAsia="en-GB"/>
        </w:rPr>
        <w:t>She argued that the application failed to meet planning policies, particularly PPS3 and AMP7, which require</w:t>
      </w:r>
      <w:r w:rsidR="00CE227A">
        <w:rPr>
          <w:bCs/>
          <w:lang w:eastAsia="en-GB"/>
        </w:rPr>
        <w:t>d</w:t>
      </w:r>
      <w:r w:rsidRPr="003F3057">
        <w:rPr>
          <w:bCs/>
          <w:lang w:eastAsia="en-GB"/>
        </w:rPr>
        <w:t xml:space="preserve"> safe access, appropriate servicing, and provision for disabled users. </w:t>
      </w:r>
      <w:r w:rsidR="00CE227A">
        <w:rPr>
          <w:bCs/>
          <w:lang w:eastAsia="en-GB"/>
        </w:rPr>
        <w:t xml:space="preserve"> </w:t>
      </w:r>
      <w:r w:rsidRPr="003F3057">
        <w:rPr>
          <w:bCs/>
          <w:lang w:eastAsia="en-GB"/>
        </w:rPr>
        <w:t xml:space="preserve">She also highlighted that the application form failed to declare the site's proximity to a public right-of-way. </w:t>
      </w:r>
      <w:r w:rsidR="00CE227A">
        <w:rPr>
          <w:bCs/>
          <w:lang w:eastAsia="en-GB"/>
        </w:rPr>
        <w:t xml:space="preserve"> </w:t>
      </w:r>
      <w:r w:rsidRPr="003F3057">
        <w:rPr>
          <w:bCs/>
          <w:lang w:eastAsia="en-GB"/>
        </w:rPr>
        <w:t>Finally, she pointed out that the proposed amenity space</w:t>
      </w:r>
      <w:r w:rsidR="00CE227A">
        <w:rPr>
          <w:bCs/>
          <w:lang w:eastAsia="en-GB"/>
        </w:rPr>
        <w:t xml:space="preserve"> - </w:t>
      </w:r>
      <w:r w:rsidRPr="003F3057">
        <w:rPr>
          <w:bCs/>
          <w:lang w:eastAsia="en-GB"/>
        </w:rPr>
        <w:t>98 square metres</w:t>
      </w:r>
      <w:r w:rsidR="00CE227A">
        <w:rPr>
          <w:bCs/>
          <w:lang w:eastAsia="en-GB"/>
        </w:rPr>
        <w:t xml:space="preserve"> - </w:t>
      </w:r>
      <w:r w:rsidRPr="003F3057">
        <w:rPr>
          <w:bCs/>
          <w:lang w:eastAsia="en-GB"/>
        </w:rPr>
        <w:t>was well below the recommended standard for suburban areas, making the scheme unacceptable in terms of both design and impact.</w:t>
      </w:r>
    </w:p>
    <w:p w14:paraId="02032A17" w14:textId="77777777" w:rsidR="00F72FE1" w:rsidRDefault="00F72FE1" w:rsidP="007D2542">
      <w:pPr>
        <w:pStyle w:val="Default"/>
        <w:rPr>
          <w:bCs/>
          <w:lang w:eastAsia="en-GB"/>
        </w:rPr>
      </w:pPr>
    </w:p>
    <w:p w14:paraId="4AC3964E" w14:textId="242F2CFA" w:rsidR="003F3057" w:rsidRDefault="00DD488E" w:rsidP="007D2542">
      <w:pPr>
        <w:pStyle w:val="Default"/>
        <w:rPr>
          <w:bCs/>
          <w:lang w:eastAsia="en-GB"/>
        </w:rPr>
      </w:pPr>
      <w:r w:rsidRPr="00DD488E">
        <w:rPr>
          <w:bCs/>
          <w:lang w:eastAsia="en-GB"/>
        </w:rPr>
        <w:t xml:space="preserve">In response to Alderman Graham’s question about the condition and maintenance of the private road, </w:t>
      </w:r>
      <w:r w:rsidR="002110AD">
        <w:rPr>
          <w:bCs/>
          <w:lang w:eastAsia="en-GB"/>
        </w:rPr>
        <w:t>Ms McBurney</w:t>
      </w:r>
      <w:r w:rsidRPr="00DD488E">
        <w:rPr>
          <w:bCs/>
          <w:lang w:eastAsia="en-GB"/>
        </w:rPr>
        <w:t xml:space="preserve"> explained that the road was currently in good condition due to contributions made by local residents. </w:t>
      </w:r>
      <w:r w:rsidR="00CE227A">
        <w:rPr>
          <w:bCs/>
          <w:lang w:eastAsia="en-GB"/>
        </w:rPr>
        <w:t xml:space="preserve"> </w:t>
      </w:r>
      <w:r w:rsidR="002110AD">
        <w:rPr>
          <w:bCs/>
          <w:lang w:eastAsia="en-GB"/>
        </w:rPr>
        <w:t xml:space="preserve">Ms </w:t>
      </w:r>
      <w:r>
        <w:rPr>
          <w:bCs/>
          <w:lang w:eastAsia="en-GB"/>
        </w:rPr>
        <w:t>McBurney</w:t>
      </w:r>
      <w:r w:rsidRPr="00DD488E">
        <w:rPr>
          <w:bCs/>
          <w:lang w:eastAsia="en-GB"/>
        </w:rPr>
        <w:t xml:space="preserve"> clarified that Station Road was adopted only up to the railway underbridge, beyond which it became a private road leading down to the sea. However, the section along the sea formed part of a public right-of-way. </w:t>
      </w:r>
      <w:r w:rsidR="00CE227A">
        <w:rPr>
          <w:bCs/>
          <w:lang w:eastAsia="en-GB"/>
        </w:rPr>
        <w:t xml:space="preserve"> </w:t>
      </w:r>
      <w:r w:rsidRPr="00DD488E">
        <w:rPr>
          <w:bCs/>
          <w:lang w:eastAsia="en-GB"/>
        </w:rPr>
        <w:t xml:space="preserve">She emphasised that this stretch was heavily used by pedestrians and cyclists and raised concerns about road safety, noting that DFI Roads had acknowledged the access was substandard. </w:t>
      </w:r>
      <w:r w:rsidR="00CE227A">
        <w:rPr>
          <w:bCs/>
          <w:lang w:eastAsia="en-GB"/>
        </w:rPr>
        <w:t xml:space="preserve"> </w:t>
      </w:r>
      <w:r w:rsidRPr="00DD488E">
        <w:rPr>
          <w:bCs/>
          <w:lang w:eastAsia="en-GB"/>
        </w:rPr>
        <w:t>She warned that allowing further intensification of the site could increase the risk of a serious accident.</w:t>
      </w:r>
    </w:p>
    <w:p w14:paraId="45EB204C" w14:textId="77777777" w:rsidR="00DD488E" w:rsidRDefault="00DD488E" w:rsidP="007D2542">
      <w:pPr>
        <w:pStyle w:val="Default"/>
        <w:rPr>
          <w:bCs/>
          <w:lang w:eastAsia="en-GB"/>
        </w:rPr>
      </w:pPr>
    </w:p>
    <w:p w14:paraId="677E5EB9" w14:textId="143DCDE7" w:rsidR="00DD488E" w:rsidRDefault="00DD488E" w:rsidP="007D2542">
      <w:pPr>
        <w:pStyle w:val="Default"/>
        <w:rPr>
          <w:bCs/>
          <w:lang w:eastAsia="en-GB"/>
        </w:rPr>
      </w:pPr>
      <w:r w:rsidRPr="00DD488E">
        <w:rPr>
          <w:bCs/>
          <w:lang w:eastAsia="en-GB"/>
        </w:rPr>
        <w:t>Councillor Hennes</w:t>
      </w:r>
      <w:r w:rsidR="000E1A56">
        <w:rPr>
          <w:bCs/>
          <w:lang w:eastAsia="en-GB"/>
        </w:rPr>
        <w:t>s</w:t>
      </w:r>
      <w:r w:rsidRPr="00DD488E">
        <w:rPr>
          <w:bCs/>
          <w:lang w:eastAsia="en-GB"/>
        </w:rPr>
        <w:t xml:space="preserve">y </w:t>
      </w:r>
      <w:r>
        <w:rPr>
          <w:bCs/>
          <w:lang w:eastAsia="en-GB"/>
        </w:rPr>
        <w:t>queried</w:t>
      </w:r>
      <w:r w:rsidRPr="00DD488E">
        <w:rPr>
          <w:bCs/>
          <w:lang w:eastAsia="en-GB"/>
        </w:rPr>
        <w:t xml:space="preserve"> whether the coastal path was separate from the road</w:t>
      </w:r>
      <w:r>
        <w:rPr>
          <w:bCs/>
          <w:lang w:eastAsia="en-GB"/>
        </w:rPr>
        <w:t xml:space="preserve"> which </w:t>
      </w:r>
      <w:r w:rsidR="002110AD">
        <w:rPr>
          <w:bCs/>
          <w:lang w:eastAsia="en-GB"/>
        </w:rPr>
        <w:t xml:space="preserve">Ms </w:t>
      </w:r>
      <w:r>
        <w:rPr>
          <w:bCs/>
          <w:lang w:eastAsia="en-GB"/>
        </w:rPr>
        <w:t xml:space="preserve">McBurney </w:t>
      </w:r>
      <w:r w:rsidRPr="00DD488E">
        <w:rPr>
          <w:bCs/>
          <w:lang w:eastAsia="en-GB"/>
        </w:rPr>
        <w:t xml:space="preserve">clarified that up to property number 113, the coastal path ran alongside the road. She explained that the application site adjoined this path, and that vehicles entering or exiting through the tunnel would have limited visibility, potentially requiring them to reverse. She pointed out that the public right-of-way, part of the Ulster Way, dropped down along the beach beside the site, creating a point where pedestrian access was separated from vehicle movement. </w:t>
      </w:r>
    </w:p>
    <w:p w14:paraId="68971838" w14:textId="77777777" w:rsidR="00EC7A86" w:rsidRDefault="00EC7A86" w:rsidP="007D2542">
      <w:pPr>
        <w:pStyle w:val="Default"/>
        <w:rPr>
          <w:bCs/>
          <w:lang w:eastAsia="en-GB"/>
        </w:rPr>
      </w:pPr>
    </w:p>
    <w:p w14:paraId="3C71E91D" w14:textId="6716275E" w:rsidR="00EC7A86" w:rsidRPr="00EC7A86" w:rsidRDefault="00EC7A86" w:rsidP="00EC7A86">
      <w:pPr>
        <w:pStyle w:val="Default"/>
        <w:rPr>
          <w:bCs/>
          <w:lang w:eastAsia="en-GB"/>
        </w:rPr>
      </w:pPr>
      <w:r w:rsidRPr="00EC7A86">
        <w:rPr>
          <w:bCs/>
          <w:lang w:eastAsia="en-GB"/>
        </w:rPr>
        <w:t xml:space="preserve">Councillor Wray, unfamiliar with the area but having reviewed maps, asked about road safety concerns, particularly the potential increase in vehicles reversing onto the public right-of-way due to the proposed 11 parking spaces and possible visitor overflow. </w:t>
      </w:r>
      <w:r w:rsidR="000E1A56">
        <w:rPr>
          <w:bCs/>
          <w:lang w:eastAsia="en-GB"/>
        </w:rPr>
        <w:t xml:space="preserve"> </w:t>
      </w:r>
      <w:r w:rsidR="002110AD">
        <w:rPr>
          <w:bCs/>
          <w:lang w:eastAsia="en-GB"/>
        </w:rPr>
        <w:t>Ms</w:t>
      </w:r>
      <w:r w:rsidR="002110AD" w:rsidRPr="00EC7A86">
        <w:rPr>
          <w:bCs/>
          <w:lang w:eastAsia="en-GB"/>
        </w:rPr>
        <w:t xml:space="preserve"> </w:t>
      </w:r>
      <w:r w:rsidRPr="00EC7A86">
        <w:rPr>
          <w:bCs/>
          <w:lang w:eastAsia="en-GB"/>
        </w:rPr>
        <w:t>McBurney clarified that the proposal included 11 spaces</w:t>
      </w:r>
      <w:r w:rsidR="000E1A56">
        <w:rPr>
          <w:bCs/>
          <w:lang w:eastAsia="en-GB"/>
        </w:rPr>
        <w:t xml:space="preserve"> - </w:t>
      </w:r>
      <w:r w:rsidRPr="00EC7A86">
        <w:rPr>
          <w:bCs/>
          <w:lang w:eastAsia="en-GB"/>
        </w:rPr>
        <w:t>seven at the front and four at the rear accessed via a tunnel. She noted that unlike other nearby properties, which allow</w:t>
      </w:r>
      <w:r w:rsidR="000E1A56">
        <w:rPr>
          <w:bCs/>
          <w:lang w:eastAsia="en-GB"/>
        </w:rPr>
        <w:t>ed</w:t>
      </w:r>
      <w:r w:rsidRPr="00EC7A86">
        <w:rPr>
          <w:bCs/>
          <w:lang w:eastAsia="en-GB"/>
        </w:rPr>
        <w:t xml:space="preserve"> vehicles to turn within their grounds, this site would require reversing onto the public right-of-way, raising safety concerns.</w:t>
      </w:r>
    </w:p>
    <w:p w14:paraId="077B169F" w14:textId="77777777" w:rsidR="00EC7A86" w:rsidRDefault="00EC7A86" w:rsidP="00EC7A86">
      <w:pPr>
        <w:pStyle w:val="Default"/>
        <w:rPr>
          <w:bCs/>
          <w:lang w:eastAsia="en-GB"/>
        </w:rPr>
      </w:pPr>
    </w:p>
    <w:p w14:paraId="7908C949" w14:textId="014CDF0C" w:rsidR="00EC7A86" w:rsidRDefault="007E09EB" w:rsidP="00EC7A86">
      <w:pPr>
        <w:pStyle w:val="Default"/>
        <w:rPr>
          <w:bCs/>
          <w:lang w:eastAsia="en-GB"/>
        </w:rPr>
      </w:pPr>
      <w:r>
        <w:rPr>
          <w:bCs/>
          <w:lang w:eastAsia="en-GB"/>
        </w:rPr>
        <w:t>The Chair</w:t>
      </w:r>
      <w:r w:rsidR="00EC7A86" w:rsidRPr="00EC7A86">
        <w:rPr>
          <w:bCs/>
          <w:lang w:eastAsia="en-GB"/>
        </w:rPr>
        <w:t xml:space="preserve"> reminded </w:t>
      </w:r>
      <w:r w:rsidR="002110AD">
        <w:rPr>
          <w:bCs/>
          <w:lang w:eastAsia="en-GB"/>
        </w:rPr>
        <w:t>Ms</w:t>
      </w:r>
      <w:r w:rsidR="00EC7A86">
        <w:rPr>
          <w:bCs/>
          <w:lang w:eastAsia="en-GB"/>
        </w:rPr>
        <w:t xml:space="preserve"> McBurney</w:t>
      </w:r>
      <w:r w:rsidR="00EC7A86" w:rsidRPr="00EC7A86">
        <w:rPr>
          <w:bCs/>
          <w:lang w:eastAsia="en-GB"/>
        </w:rPr>
        <w:t xml:space="preserve"> that maps could not be displayed during the meeting.</w:t>
      </w:r>
    </w:p>
    <w:p w14:paraId="4E5BF2B9" w14:textId="77777777" w:rsidR="002110AD" w:rsidRPr="00EC7A86" w:rsidRDefault="002110AD" w:rsidP="00EC7A86">
      <w:pPr>
        <w:pStyle w:val="Default"/>
        <w:rPr>
          <w:bCs/>
          <w:lang w:eastAsia="en-GB"/>
        </w:rPr>
      </w:pPr>
    </w:p>
    <w:p w14:paraId="611EE7DC" w14:textId="3DA23968" w:rsidR="00EC7A86" w:rsidRDefault="00EC7A86" w:rsidP="00EC7A86">
      <w:pPr>
        <w:pStyle w:val="Default"/>
        <w:rPr>
          <w:bCs/>
          <w:lang w:eastAsia="en-GB"/>
        </w:rPr>
      </w:pPr>
      <w:r w:rsidRPr="00EC7A86">
        <w:rPr>
          <w:bCs/>
          <w:lang w:eastAsia="en-GB"/>
        </w:rPr>
        <w:t xml:space="preserve">Councillor McCollum questioned the impact of the Planning Appeals Commission’s extant approval, highlighting the dramatic increase in density from one dwelling to six apartments on a small site. </w:t>
      </w:r>
      <w:r w:rsidR="000E1A56">
        <w:rPr>
          <w:bCs/>
          <w:lang w:eastAsia="en-GB"/>
        </w:rPr>
        <w:t xml:space="preserve"> </w:t>
      </w:r>
      <w:r w:rsidRPr="00EC7A86">
        <w:rPr>
          <w:bCs/>
          <w:lang w:eastAsia="en-GB"/>
        </w:rPr>
        <w:t xml:space="preserve">She noted the average density in </w:t>
      </w:r>
      <w:proofErr w:type="spellStart"/>
      <w:r w:rsidRPr="00EC7A86">
        <w:rPr>
          <w:bCs/>
          <w:lang w:eastAsia="en-GB"/>
        </w:rPr>
        <w:t>Craigavad</w:t>
      </w:r>
      <w:proofErr w:type="spellEnd"/>
      <w:r w:rsidRPr="00EC7A86">
        <w:rPr>
          <w:bCs/>
          <w:lang w:eastAsia="en-GB"/>
        </w:rPr>
        <w:t xml:space="preserve"> was around five dwellings per hectare, whereas the proposal would result in 64, which she felt would set a troubling precedent and alter the character of the area. </w:t>
      </w:r>
      <w:r w:rsidR="000E1A56">
        <w:rPr>
          <w:bCs/>
          <w:lang w:eastAsia="en-GB"/>
        </w:rPr>
        <w:t xml:space="preserve"> </w:t>
      </w:r>
      <w:r w:rsidR="002110AD">
        <w:rPr>
          <w:bCs/>
          <w:lang w:eastAsia="en-GB"/>
        </w:rPr>
        <w:t xml:space="preserve">Ms </w:t>
      </w:r>
      <w:r w:rsidRPr="00EC7A86">
        <w:rPr>
          <w:bCs/>
          <w:lang w:eastAsia="en-GB"/>
        </w:rPr>
        <w:t>McBurney agreed, stating that the proposal would indeed set a precedent, especially as there were no other apartments on this stretch of Station Road. She emphasised that road safety should be given significant weight, particularly as the route was a public right-of-way promoted by the Council.</w:t>
      </w:r>
    </w:p>
    <w:p w14:paraId="5BE57FDB" w14:textId="77777777" w:rsidR="00EC7A86" w:rsidRPr="00EC7A86" w:rsidRDefault="00EC7A86" w:rsidP="00EC7A86">
      <w:pPr>
        <w:pStyle w:val="Default"/>
        <w:rPr>
          <w:bCs/>
          <w:lang w:eastAsia="en-GB"/>
        </w:rPr>
      </w:pPr>
    </w:p>
    <w:p w14:paraId="79B1C3F3" w14:textId="46AA8BB2" w:rsidR="00EC7A86" w:rsidRDefault="00EC7A86" w:rsidP="00EC7A86">
      <w:pPr>
        <w:pStyle w:val="Default"/>
        <w:rPr>
          <w:bCs/>
          <w:lang w:eastAsia="en-GB"/>
        </w:rPr>
      </w:pPr>
      <w:r w:rsidRPr="00EC7A86">
        <w:rPr>
          <w:bCs/>
          <w:lang w:eastAsia="en-GB"/>
        </w:rPr>
        <w:t xml:space="preserve">Councillor McCollum then raised concerns about the 74% reduction in open space and asked about relevant policy guidance. </w:t>
      </w:r>
      <w:r w:rsidR="00C67979">
        <w:rPr>
          <w:bCs/>
          <w:lang w:eastAsia="en-GB"/>
        </w:rPr>
        <w:t xml:space="preserve"> </w:t>
      </w:r>
      <w:r w:rsidR="002110AD">
        <w:rPr>
          <w:bCs/>
          <w:lang w:eastAsia="en-GB"/>
        </w:rPr>
        <w:t xml:space="preserve">Ms </w:t>
      </w:r>
      <w:r w:rsidRPr="00EC7A86">
        <w:rPr>
          <w:bCs/>
          <w:lang w:eastAsia="en-GB"/>
        </w:rPr>
        <w:t>McBurney referred to the “Creating Places” document, which recommend</w:t>
      </w:r>
      <w:r w:rsidR="00C67979">
        <w:rPr>
          <w:bCs/>
          <w:lang w:eastAsia="en-GB"/>
        </w:rPr>
        <w:t>ed</w:t>
      </w:r>
      <w:r w:rsidRPr="00EC7A86">
        <w:rPr>
          <w:bCs/>
          <w:lang w:eastAsia="en-GB"/>
        </w:rPr>
        <w:t xml:space="preserve"> 10–30 square metres of private amenity space per apartment, depending on context. </w:t>
      </w:r>
      <w:r w:rsidR="00C67979">
        <w:rPr>
          <w:bCs/>
          <w:lang w:eastAsia="en-GB"/>
        </w:rPr>
        <w:t xml:space="preserve"> </w:t>
      </w:r>
      <w:r w:rsidRPr="00EC7A86">
        <w:rPr>
          <w:bCs/>
          <w:lang w:eastAsia="en-GB"/>
        </w:rPr>
        <w:t xml:space="preserve">She noted that the </w:t>
      </w:r>
      <w:r w:rsidR="002110AD">
        <w:rPr>
          <w:bCs/>
          <w:lang w:eastAsia="en-GB"/>
        </w:rPr>
        <w:t>Planning Appeals Commission (</w:t>
      </w:r>
      <w:r w:rsidRPr="00EC7A86">
        <w:rPr>
          <w:bCs/>
          <w:lang w:eastAsia="en-GB"/>
        </w:rPr>
        <w:t>PAC</w:t>
      </w:r>
      <w:r w:rsidR="002110AD">
        <w:rPr>
          <w:bCs/>
          <w:lang w:eastAsia="en-GB"/>
        </w:rPr>
        <w:t>)</w:t>
      </w:r>
      <w:r w:rsidRPr="00EC7A86">
        <w:rPr>
          <w:bCs/>
          <w:lang w:eastAsia="en-GB"/>
        </w:rPr>
        <w:t xml:space="preserve"> had classified the site as suburban, meaning the upper standard of 30 square metres should apply. </w:t>
      </w:r>
      <w:r w:rsidR="00C67979">
        <w:rPr>
          <w:bCs/>
          <w:lang w:eastAsia="en-GB"/>
        </w:rPr>
        <w:t xml:space="preserve"> </w:t>
      </w:r>
      <w:r w:rsidRPr="00EC7A86">
        <w:rPr>
          <w:bCs/>
          <w:lang w:eastAsia="en-GB"/>
        </w:rPr>
        <w:t>The original garden space of 158 square metres suited four smaller units, but the new proposal introduced larger family units with significantly reduced amenity space</w:t>
      </w:r>
      <w:r w:rsidR="00C67979">
        <w:rPr>
          <w:bCs/>
          <w:lang w:eastAsia="en-GB"/>
        </w:rPr>
        <w:t xml:space="preserve"> - </w:t>
      </w:r>
      <w:r w:rsidRPr="00EC7A86">
        <w:rPr>
          <w:bCs/>
          <w:lang w:eastAsia="en-GB"/>
        </w:rPr>
        <w:t xml:space="preserve">just 98 square metres including balconies. </w:t>
      </w:r>
      <w:r w:rsidR="00C67979">
        <w:rPr>
          <w:bCs/>
          <w:lang w:eastAsia="en-GB"/>
        </w:rPr>
        <w:t xml:space="preserve"> </w:t>
      </w:r>
      <w:r w:rsidRPr="00EC7A86">
        <w:rPr>
          <w:bCs/>
          <w:lang w:eastAsia="en-GB"/>
        </w:rPr>
        <w:t>She argued that this was inadequate, especially as children would have to access the garden through a car park.</w:t>
      </w:r>
    </w:p>
    <w:p w14:paraId="19E366E7" w14:textId="77777777" w:rsidR="00EC7A86" w:rsidRPr="00EC7A86" w:rsidRDefault="00EC7A86" w:rsidP="00EC7A86">
      <w:pPr>
        <w:pStyle w:val="Default"/>
        <w:rPr>
          <w:bCs/>
          <w:lang w:eastAsia="en-GB"/>
        </w:rPr>
      </w:pPr>
    </w:p>
    <w:p w14:paraId="2DE30908" w14:textId="390EF822" w:rsidR="00EC7A86" w:rsidRDefault="00EC7A86" w:rsidP="00EC7A86">
      <w:pPr>
        <w:pStyle w:val="Default"/>
        <w:rPr>
          <w:bCs/>
          <w:lang w:eastAsia="en-GB"/>
        </w:rPr>
      </w:pPr>
      <w:r w:rsidRPr="00EC7A86">
        <w:rPr>
          <w:bCs/>
          <w:lang w:eastAsia="en-GB"/>
        </w:rPr>
        <w:t xml:space="preserve">Finally, Councillor McCollum asked whether the tunnel access would force vehicles to reverse onto the public right-of-way. </w:t>
      </w:r>
      <w:r w:rsidR="00C67979">
        <w:rPr>
          <w:bCs/>
          <w:lang w:eastAsia="en-GB"/>
        </w:rPr>
        <w:t xml:space="preserve"> </w:t>
      </w:r>
      <w:r w:rsidR="00C92061">
        <w:rPr>
          <w:bCs/>
          <w:lang w:eastAsia="en-GB"/>
        </w:rPr>
        <w:t xml:space="preserve">Ms </w:t>
      </w:r>
      <w:r w:rsidRPr="00EC7A86">
        <w:rPr>
          <w:bCs/>
          <w:lang w:eastAsia="en-GB"/>
        </w:rPr>
        <w:t>McBurney confirmed th</w:t>
      </w:r>
      <w:r w:rsidR="00C67979">
        <w:rPr>
          <w:bCs/>
          <w:lang w:eastAsia="en-GB"/>
        </w:rPr>
        <w:t>is</w:t>
      </w:r>
      <w:r w:rsidRPr="00EC7A86">
        <w:rPr>
          <w:bCs/>
          <w:lang w:eastAsia="en-GB"/>
        </w:rPr>
        <w:t>, stating that the plans were misleading</w:t>
      </w:r>
      <w:r w:rsidR="00C67979">
        <w:rPr>
          <w:bCs/>
          <w:lang w:eastAsia="en-GB"/>
        </w:rPr>
        <w:t xml:space="preserve"> - </w:t>
      </w:r>
      <w:r w:rsidRPr="00EC7A86">
        <w:rPr>
          <w:bCs/>
          <w:lang w:eastAsia="en-GB"/>
        </w:rPr>
        <w:t xml:space="preserve">while the tunnel was described as 3 metres wide, measurements showed it to be closer to 2.8 metres, which would be too narrow for many SUVs. </w:t>
      </w:r>
      <w:r w:rsidR="00C67979">
        <w:rPr>
          <w:bCs/>
          <w:lang w:eastAsia="en-GB"/>
        </w:rPr>
        <w:t xml:space="preserve"> </w:t>
      </w:r>
      <w:r w:rsidRPr="00EC7A86">
        <w:rPr>
          <w:bCs/>
          <w:lang w:eastAsia="en-GB"/>
        </w:rPr>
        <w:t>She reiterated that DFI Roads had deemed the access substandard and that the proposal did not comply with PPS3, a key part of the development plan.</w:t>
      </w:r>
    </w:p>
    <w:p w14:paraId="1592D6BC" w14:textId="77777777" w:rsidR="00EC7A86" w:rsidRDefault="00EC7A86" w:rsidP="00EC7A86">
      <w:pPr>
        <w:pStyle w:val="Default"/>
        <w:rPr>
          <w:bCs/>
          <w:lang w:eastAsia="en-GB"/>
        </w:rPr>
      </w:pPr>
    </w:p>
    <w:p w14:paraId="0F79232B" w14:textId="79868C30" w:rsidR="00EC7A86" w:rsidRDefault="00EC7A86" w:rsidP="00EC7A86">
      <w:pPr>
        <w:pStyle w:val="Default"/>
        <w:rPr>
          <w:bCs/>
          <w:lang w:eastAsia="en-GB"/>
        </w:rPr>
      </w:pPr>
      <w:r w:rsidRPr="00EC7A86">
        <w:rPr>
          <w:bCs/>
          <w:lang w:eastAsia="en-GB"/>
        </w:rPr>
        <w:t xml:space="preserve">Councillor Morgan asked for clarification on the unit sizes in the new proposal, specifically whether it included two three-bedroom apartments and four two-bedroom apartments. </w:t>
      </w:r>
      <w:r w:rsidR="00C67979">
        <w:rPr>
          <w:bCs/>
          <w:lang w:eastAsia="en-GB"/>
        </w:rPr>
        <w:t xml:space="preserve"> </w:t>
      </w:r>
      <w:r w:rsidR="00C92061">
        <w:rPr>
          <w:bCs/>
          <w:lang w:eastAsia="en-GB"/>
        </w:rPr>
        <w:t>Ms</w:t>
      </w:r>
      <w:r w:rsidR="00C92061" w:rsidRPr="00EC7A86">
        <w:rPr>
          <w:bCs/>
          <w:lang w:eastAsia="en-GB"/>
        </w:rPr>
        <w:t xml:space="preserve"> </w:t>
      </w:r>
      <w:r w:rsidRPr="00EC7A86">
        <w:rPr>
          <w:bCs/>
          <w:lang w:eastAsia="en-GB"/>
        </w:rPr>
        <w:t xml:space="preserve">McBurney confirmed that the original proposal had consisted entirely of two-bedroom, non-family-sized units. </w:t>
      </w:r>
      <w:r w:rsidR="00C67979">
        <w:rPr>
          <w:bCs/>
          <w:lang w:eastAsia="en-GB"/>
        </w:rPr>
        <w:t xml:space="preserve"> </w:t>
      </w:r>
      <w:r w:rsidRPr="00EC7A86">
        <w:rPr>
          <w:bCs/>
          <w:lang w:eastAsia="en-GB"/>
        </w:rPr>
        <w:t>The revised scheme introduced two larger, family-sized three-bedroom apartments, which were located on the top floor</w:t>
      </w:r>
      <w:r w:rsidR="00C92061">
        <w:rPr>
          <w:bCs/>
          <w:lang w:eastAsia="en-GB"/>
        </w:rPr>
        <w:t>.</w:t>
      </w:r>
    </w:p>
    <w:p w14:paraId="63CDDAC6" w14:textId="77777777" w:rsidR="00EC7A86" w:rsidRDefault="00EC7A86" w:rsidP="00EC7A86">
      <w:pPr>
        <w:pStyle w:val="Default"/>
        <w:rPr>
          <w:bCs/>
          <w:lang w:eastAsia="en-GB"/>
        </w:rPr>
      </w:pPr>
    </w:p>
    <w:p w14:paraId="45E152C1" w14:textId="048BD679" w:rsidR="00EC7A86" w:rsidRDefault="00EC7A86" w:rsidP="00EC7A86">
      <w:pPr>
        <w:pStyle w:val="Default"/>
        <w:rPr>
          <w:bCs/>
          <w:lang w:eastAsia="en-GB"/>
        </w:rPr>
      </w:pPr>
      <w:r>
        <w:rPr>
          <w:bCs/>
          <w:lang w:eastAsia="en-GB"/>
        </w:rPr>
        <w:t xml:space="preserve">With no other questions for the speaker, </w:t>
      </w:r>
      <w:r w:rsidR="00C92061">
        <w:rPr>
          <w:bCs/>
          <w:lang w:eastAsia="en-GB"/>
        </w:rPr>
        <w:t xml:space="preserve">Ms </w:t>
      </w:r>
      <w:r>
        <w:rPr>
          <w:bCs/>
          <w:lang w:eastAsia="en-GB"/>
        </w:rPr>
        <w:t xml:space="preserve">McBurney returned to the public gallery at </w:t>
      </w:r>
      <w:r w:rsidR="00C67979">
        <w:rPr>
          <w:bCs/>
          <w:lang w:eastAsia="en-GB"/>
        </w:rPr>
        <w:t>9.31pm</w:t>
      </w:r>
      <w:r>
        <w:rPr>
          <w:bCs/>
          <w:lang w:eastAsia="en-GB"/>
        </w:rPr>
        <w:t xml:space="preserve"> whilst James Morle</w:t>
      </w:r>
      <w:r w:rsidR="00F45E5B">
        <w:rPr>
          <w:bCs/>
          <w:lang w:eastAsia="en-GB"/>
        </w:rPr>
        <w:t>y</w:t>
      </w:r>
      <w:r>
        <w:rPr>
          <w:bCs/>
          <w:lang w:eastAsia="en-GB"/>
        </w:rPr>
        <w:t xml:space="preserve"> </w:t>
      </w:r>
      <w:r w:rsidR="00C92061">
        <w:rPr>
          <w:bCs/>
          <w:lang w:eastAsia="en-GB"/>
        </w:rPr>
        <w:t xml:space="preserve">(applicant) </w:t>
      </w:r>
      <w:r>
        <w:rPr>
          <w:bCs/>
          <w:lang w:eastAsia="en-GB"/>
        </w:rPr>
        <w:t>came forth to speak in support of the application.</w:t>
      </w:r>
    </w:p>
    <w:p w14:paraId="19F5D2B2" w14:textId="77777777" w:rsidR="00F45E5B" w:rsidRDefault="00F45E5B" w:rsidP="00EC7A86">
      <w:pPr>
        <w:pStyle w:val="Default"/>
        <w:rPr>
          <w:bCs/>
          <w:lang w:eastAsia="en-GB"/>
        </w:rPr>
      </w:pPr>
    </w:p>
    <w:p w14:paraId="5880EE48" w14:textId="00BAE662" w:rsidR="00F45E5B" w:rsidRPr="00F45E5B" w:rsidRDefault="00F45E5B" w:rsidP="00F45E5B">
      <w:pPr>
        <w:pStyle w:val="Default"/>
        <w:rPr>
          <w:bCs/>
          <w:lang w:eastAsia="en-GB"/>
        </w:rPr>
      </w:pPr>
      <w:r w:rsidRPr="00F45E5B">
        <w:rPr>
          <w:bCs/>
          <w:lang w:eastAsia="en-GB"/>
        </w:rPr>
        <w:t xml:space="preserve">Mr James Morley, the applicant, spoke in support of the proposal, describing it as a modest improvement to an already approved development. </w:t>
      </w:r>
      <w:r w:rsidR="00C67979">
        <w:rPr>
          <w:bCs/>
          <w:lang w:eastAsia="en-GB"/>
        </w:rPr>
        <w:t xml:space="preserve"> </w:t>
      </w:r>
      <w:r w:rsidRPr="00F45E5B">
        <w:rPr>
          <w:bCs/>
          <w:lang w:eastAsia="en-GB"/>
        </w:rPr>
        <w:t xml:space="preserve">He explained that his family had lived at the property for over 100 years and that the surrounding area had changed significantly over time. </w:t>
      </w:r>
      <w:r w:rsidR="00C67979">
        <w:rPr>
          <w:bCs/>
          <w:lang w:eastAsia="en-GB"/>
        </w:rPr>
        <w:t xml:space="preserve"> </w:t>
      </w:r>
      <w:r w:rsidRPr="00F45E5B">
        <w:rPr>
          <w:bCs/>
          <w:lang w:eastAsia="en-GB"/>
        </w:rPr>
        <w:t>Despite numerous planning applications over the past seven years, he felt his proposals had consistently faced objections from the same households, unlike other nearby developments which had proceeded with little resistance.</w:t>
      </w:r>
    </w:p>
    <w:p w14:paraId="6FF262BB" w14:textId="77777777" w:rsidR="00D61A8F" w:rsidRDefault="00D61A8F" w:rsidP="00F45E5B">
      <w:pPr>
        <w:pStyle w:val="Default"/>
        <w:rPr>
          <w:bCs/>
          <w:lang w:eastAsia="en-GB"/>
        </w:rPr>
      </w:pPr>
    </w:p>
    <w:p w14:paraId="65423677" w14:textId="1D24DBA6" w:rsidR="00F45E5B" w:rsidRPr="00F45E5B" w:rsidRDefault="00C92061" w:rsidP="00F45E5B">
      <w:pPr>
        <w:pStyle w:val="Default"/>
        <w:rPr>
          <w:bCs/>
          <w:lang w:eastAsia="en-GB"/>
        </w:rPr>
      </w:pPr>
      <w:r>
        <w:rPr>
          <w:bCs/>
          <w:lang w:eastAsia="en-GB"/>
        </w:rPr>
        <w:t xml:space="preserve">Mr </w:t>
      </w:r>
      <w:r w:rsidR="00F45E5B" w:rsidRPr="00F45E5B">
        <w:rPr>
          <w:bCs/>
          <w:lang w:eastAsia="en-GB"/>
        </w:rPr>
        <w:t xml:space="preserve">Morley emphasised that the planning system should be based on evidence and consistency, not personal objections. </w:t>
      </w:r>
      <w:r w:rsidR="00C67979">
        <w:rPr>
          <w:bCs/>
          <w:lang w:eastAsia="en-GB"/>
        </w:rPr>
        <w:t xml:space="preserve"> </w:t>
      </w:r>
      <w:r w:rsidR="00F45E5B" w:rsidRPr="00F45E5B">
        <w:rPr>
          <w:bCs/>
          <w:lang w:eastAsia="en-GB"/>
        </w:rPr>
        <w:t>He noted that the current application had undergone pre-application discussions with senior planners, who found it acceptable, and that no concerns had been raised during the formal assessment. He outlined three key changes: a small increase in building height to mitigate future coastal flood risk, a new rear parking area that met legal requirements and had no objections from DFI Roads, and a reconfiguration of the internal layout to allow six apartments.</w:t>
      </w:r>
    </w:p>
    <w:p w14:paraId="0D13585A" w14:textId="77777777" w:rsidR="00C67979" w:rsidRDefault="00C67979" w:rsidP="00F45E5B">
      <w:pPr>
        <w:pStyle w:val="Default"/>
        <w:rPr>
          <w:bCs/>
          <w:lang w:eastAsia="en-GB"/>
        </w:rPr>
      </w:pPr>
    </w:p>
    <w:p w14:paraId="38306C2A" w14:textId="3A313326" w:rsidR="00F45E5B" w:rsidRDefault="00F45E5B" w:rsidP="00F45E5B">
      <w:pPr>
        <w:pStyle w:val="Default"/>
        <w:rPr>
          <w:bCs/>
          <w:lang w:eastAsia="en-GB"/>
        </w:rPr>
      </w:pPr>
      <w:r w:rsidRPr="00F45E5B">
        <w:rPr>
          <w:bCs/>
          <w:lang w:eastAsia="en-GB"/>
        </w:rPr>
        <w:t xml:space="preserve">He argued that the visual impact of the development remained unchanged from the previously approved scheme and that the principle of high density had already been established. </w:t>
      </w:r>
      <w:r w:rsidR="00C67979">
        <w:rPr>
          <w:bCs/>
          <w:lang w:eastAsia="en-GB"/>
        </w:rPr>
        <w:t xml:space="preserve"> </w:t>
      </w:r>
      <w:r w:rsidR="00C92061">
        <w:rPr>
          <w:bCs/>
          <w:lang w:eastAsia="en-GB"/>
        </w:rPr>
        <w:t xml:space="preserve">Mr </w:t>
      </w:r>
      <w:r w:rsidRPr="00F45E5B">
        <w:rPr>
          <w:bCs/>
          <w:lang w:eastAsia="en-GB"/>
        </w:rPr>
        <w:t xml:space="preserve">Morley concluded by urging the </w:t>
      </w:r>
      <w:r w:rsidR="00C92061">
        <w:rPr>
          <w:bCs/>
          <w:lang w:eastAsia="en-GB"/>
        </w:rPr>
        <w:t>C</w:t>
      </w:r>
      <w:r w:rsidR="00C92061" w:rsidRPr="00F45E5B">
        <w:rPr>
          <w:bCs/>
          <w:lang w:eastAsia="en-GB"/>
        </w:rPr>
        <w:t xml:space="preserve">ommittee </w:t>
      </w:r>
      <w:r w:rsidRPr="00F45E5B">
        <w:rPr>
          <w:bCs/>
          <w:lang w:eastAsia="en-GB"/>
        </w:rPr>
        <w:t>to approve the application, citing the thorough planning assessment and the importance of avoiding unnecessary delays and appeals.</w:t>
      </w:r>
    </w:p>
    <w:p w14:paraId="1C52A068" w14:textId="77777777" w:rsidR="00D61A8F" w:rsidRDefault="00D61A8F" w:rsidP="00F45E5B">
      <w:pPr>
        <w:pStyle w:val="Default"/>
        <w:rPr>
          <w:bCs/>
          <w:lang w:eastAsia="en-GB"/>
        </w:rPr>
      </w:pPr>
    </w:p>
    <w:p w14:paraId="33F882B8" w14:textId="77777777" w:rsidR="00C67979" w:rsidRDefault="00D61A8F" w:rsidP="00D61A8F">
      <w:pPr>
        <w:pStyle w:val="Default"/>
        <w:rPr>
          <w:bCs/>
          <w:lang w:eastAsia="en-GB"/>
        </w:rPr>
      </w:pPr>
      <w:r>
        <w:rPr>
          <w:bCs/>
          <w:lang w:eastAsia="en-GB"/>
        </w:rPr>
        <w:t>A</w:t>
      </w:r>
      <w:r w:rsidRPr="00D61A8F">
        <w:rPr>
          <w:bCs/>
          <w:lang w:eastAsia="en-GB"/>
        </w:rPr>
        <w:t xml:space="preserve">lderman Graham </w:t>
      </w:r>
      <w:r>
        <w:rPr>
          <w:bCs/>
          <w:lang w:eastAsia="en-GB"/>
        </w:rPr>
        <w:t>e</w:t>
      </w:r>
      <w:r w:rsidRPr="00D61A8F">
        <w:rPr>
          <w:bCs/>
          <w:lang w:eastAsia="en-GB"/>
        </w:rPr>
        <w:t xml:space="preserve">nquired about the number of houses situated along </w:t>
      </w:r>
      <w:r w:rsidR="00C92061">
        <w:rPr>
          <w:bCs/>
          <w:lang w:eastAsia="en-GB"/>
        </w:rPr>
        <w:t>that</w:t>
      </w:r>
      <w:r w:rsidR="00C92061" w:rsidRPr="00D61A8F">
        <w:rPr>
          <w:bCs/>
          <w:lang w:eastAsia="en-GB"/>
        </w:rPr>
        <w:t xml:space="preserve"> </w:t>
      </w:r>
      <w:r w:rsidRPr="00D61A8F">
        <w:rPr>
          <w:bCs/>
          <w:lang w:eastAsia="en-GB"/>
        </w:rPr>
        <w:t xml:space="preserve">particular stretch of private road. </w:t>
      </w:r>
      <w:r w:rsidR="00C67979">
        <w:rPr>
          <w:bCs/>
          <w:lang w:eastAsia="en-GB"/>
        </w:rPr>
        <w:t xml:space="preserve"> </w:t>
      </w:r>
      <w:r w:rsidRPr="00D61A8F">
        <w:rPr>
          <w:bCs/>
          <w:lang w:eastAsia="en-GB"/>
        </w:rPr>
        <w:t xml:space="preserve">In response, </w:t>
      </w:r>
      <w:r w:rsidR="00C92061">
        <w:rPr>
          <w:bCs/>
          <w:lang w:eastAsia="en-GB"/>
        </w:rPr>
        <w:t>Mr</w:t>
      </w:r>
      <w:r w:rsidR="00C92061" w:rsidRPr="00D61A8F">
        <w:rPr>
          <w:bCs/>
          <w:lang w:eastAsia="en-GB"/>
        </w:rPr>
        <w:t xml:space="preserve"> </w:t>
      </w:r>
      <w:r w:rsidRPr="00D61A8F">
        <w:rPr>
          <w:bCs/>
          <w:lang w:eastAsia="en-GB"/>
        </w:rPr>
        <w:t xml:space="preserve">Morley estimated that there </w:t>
      </w:r>
      <w:r w:rsidR="00C92061">
        <w:rPr>
          <w:bCs/>
          <w:lang w:eastAsia="en-GB"/>
        </w:rPr>
        <w:t>were</w:t>
      </w:r>
      <w:r w:rsidR="00C92061" w:rsidRPr="00D61A8F">
        <w:rPr>
          <w:bCs/>
          <w:lang w:eastAsia="en-GB"/>
        </w:rPr>
        <w:t xml:space="preserve"> </w:t>
      </w:r>
      <w:r w:rsidRPr="00D61A8F">
        <w:rPr>
          <w:bCs/>
          <w:lang w:eastAsia="en-GB"/>
        </w:rPr>
        <w:t>approximately 15 to 17 houses on that stretch.</w:t>
      </w:r>
      <w:r w:rsidR="00C67979">
        <w:rPr>
          <w:bCs/>
          <w:lang w:eastAsia="en-GB"/>
        </w:rPr>
        <w:t xml:space="preserve">  The </w:t>
      </w:r>
      <w:r w:rsidRPr="00D61A8F">
        <w:rPr>
          <w:bCs/>
          <w:lang w:eastAsia="en-GB"/>
        </w:rPr>
        <w:t xml:space="preserve">Alderman </w:t>
      </w:r>
      <w:r w:rsidR="00C67979">
        <w:rPr>
          <w:bCs/>
          <w:lang w:eastAsia="en-GB"/>
        </w:rPr>
        <w:t>r</w:t>
      </w:r>
      <w:r w:rsidRPr="00D61A8F">
        <w:rPr>
          <w:bCs/>
          <w:lang w:eastAsia="en-GB"/>
        </w:rPr>
        <w:t>aised concern</w:t>
      </w:r>
      <w:r>
        <w:rPr>
          <w:bCs/>
          <w:lang w:eastAsia="en-GB"/>
        </w:rPr>
        <w:t>s</w:t>
      </w:r>
      <w:r w:rsidRPr="00D61A8F">
        <w:rPr>
          <w:bCs/>
          <w:lang w:eastAsia="en-GB"/>
        </w:rPr>
        <w:t xml:space="preserve"> regarding the portion of the area not classified as private road, noting that it </w:t>
      </w:r>
      <w:r>
        <w:rPr>
          <w:bCs/>
          <w:lang w:eastAsia="en-GB"/>
        </w:rPr>
        <w:t>was</w:t>
      </w:r>
      <w:r w:rsidRPr="00D61A8F">
        <w:rPr>
          <w:bCs/>
          <w:lang w:eastAsia="en-GB"/>
        </w:rPr>
        <w:t xml:space="preserve"> frequently traversed by pedestrians including children and dog walkers. </w:t>
      </w:r>
      <w:r w:rsidR="00C67979">
        <w:rPr>
          <w:bCs/>
          <w:lang w:eastAsia="en-GB"/>
        </w:rPr>
        <w:t xml:space="preserve"> </w:t>
      </w:r>
      <w:r w:rsidRPr="00D61A8F">
        <w:rPr>
          <w:bCs/>
          <w:lang w:eastAsia="en-GB"/>
        </w:rPr>
        <w:t>He asked whether th</w:t>
      </w:r>
      <w:r w:rsidR="00C67979">
        <w:rPr>
          <w:bCs/>
          <w:lang w:eastAsia="en-GB"/>
        </w:rPr>
        <w:t>at</w:t>
      </w:r>
      <w:r w:rsidRPr="00D61A8F">
        <w:rPr>
          <w:bCs/>
          <w:lang w:eastAsia="en-GB"/>
        </w:rPr>
        <w:t xml:space="preserve"> pedestrian activity might pose a problem in terms of increased traffic.</w:t>
      </w:r>
    </w:p>
    <w:p w14:paraId="39F9BBA6" w14:textId="77777777" w:rsidR="00C67979" w:rsidRDefault="00C67979" w:rsidP="00D61A8F">
      <w:pPr>
        <w:pStyle w:val="Default"/>
        <w:rPr>
          <w:bCs/>
          <w:lang w:eastAsia="en-GB"/>
        </w:rPr>
      </w:pPr>
    </w:p>
    <w:p w14:paraId="46CDBCA5" w14:textId="4C2E43FA" w:rsidR="00D61A8F" w:rsidRDefault="00C92061" w:rsidP="00D61A8F">
      <w:pPr>
        <w:pStyle w:val="Default"/>
        <w:rPr>
          <w:bCs/>
          <w:lang w:eastAsia="en-GB"/>
        </w:rPr>
      </w:pPr>
      <w:r>
        <w:rPr>
          <w:bCs/>
          <w:lang w:eastAsia="en-GB"/>
        </w:rPr>
        <w:t>Mr</w:t>
      </w:r>
      <w:r w:rsidRPr="00D61A8F">
        <w:rPr>
          <w:bCs/>
          <w:lang w:eastAsia="en-GB"/>
        </w:rPr>
        <w:t xml:space="preserve"> </w:t>
      </w:r>
      <w:r w:rsidR="00D61A8F" w:rsidRPr="00D61A8F">
        <w:rPr>
          <w:bCs/>
          <w:lang w:eastAsia="en-GB"/>
        </w:rPr>
        <w:t xml:space="preserve">Morley clarified that the front of his property </w:t>
      </w:r>
      <w:r w:rsidR="00D61A8F">
        <w:rPr>
          <w:bCs/>
          <w:lang w:eastAsia="en-GB"/>
        </w:rPr>
        <w:t>was</w:t>
      </w:r>
      <w:r w:rsidR="00D61A8F" w:rsidRPr="00D61A8F">
        <w:rPr>
          <w:bCs/>
          <w:lang w:eastAsia="en-GB"/>
        </w:rPr>
        <w:t xml:space="preserve"> a private driveway and not part of the public right-of-way. </w:t>
      </w:r>
      <w:r w:rsidR="00C67979">
        <w:rPr>
          <w:bCs/>
          <w:lang w:eastAsia="en-GB"/>
        </w:rPr>
        <w:t xml:space="preserve"> </w:t>
      </w:r>
      <w:r w:rsidR="00D61A8F" w:rsidRPr="00D61A8F">
        <w:rPr>
          <w:bCs/>
          <w:lang w:eastAsia="en-GB"/>
        </w:rPr>
        <w:t xml:space="preserve">He acknowledged that the coastal path </w:t>
      </w:r>
      <w:r w:rsidR="00D61A8F">
        <w:rPr>
          <w:bCs/>
          <w:lang w:eastAsia="en-GB"/>
        </w:rPr>
        <w:t>was</w:t>
      </w:r>
      <w:r w:rsidR="00D61A8F" w:rsidRPr="00D61A8F">
        <w:rPr>
          <w:bCs/>
          <w:lang w:eastAsia="en-GB"/>
        </w:rPr>
        <w:t xml:space="preserve"> used by walkers but</w:t>
      </w:r>
      <w:r w:rsidR="00D61A8F">
        <w:rPr>
          <w:bCs/>
          <w:lang w:eastAsia="en-GB"/>
        </w:rPr>
        <w:t xml:space="preserve"> advised that when he surveyed the area </w:t>
      </w:r>
      <w:r w:rsidR="00D16C65">
        <w:rPr>
          <w:bCs/>
          <w:lang w:eastAsia="en-GB"/>
        </w:rPr>
        <w:t xml:space="preserve">that </w:t>
      </w:r>
      <w:r w:rsidR="00D61A8F">
        <w:rPr>
          <w:bCs/>
          <w:lang w:eastAsia="en-GB"/>
        </w:rPr>
        <w:t>afternoon,</w:t>
      </w:r>
      <w:r w:rsidR="00D61A8F" w:rsidRPr="00D61A8F">
        <w:rPr>
          <w:bCs/>
          <w:lang w:eastAsia="en-GB"/>
        </w:rPr>
        <w:t xml:space="preserve"> it </w:t>
      </w:r>
      <w:r w:rsidR="00D61A8F">
        <w:rPr>
          <w:bCs/>
          <w:lang w:eastAsia="en-GB"/>
        </w:rPr>
        <w:t>was</w:t>
      </w:r>
      <w:r w:rsidR="00D61A8F" w:rsidRPr="00D61A8F">
        <w:rPr>
          <w:bCs/>
          <w:lang w:eastAsia="en-GB"/>
        </w:rPr>
        <w:t xml:space="preserve"> lightly traffic</w:t>
      </w:r>
      <w:r w:rsidR="00C67979">
        <w:rPr>
          <w:bCs/>
          <w:lang w:eastAsia="en-GB"/>
        </w:rPr>
        <w:t>k</w:t>
      </w:r>
      <w:r w:rsidR="00D61A8F" w:rsidRPr="00D61A8F">
        <w:rPr>
          <w:bCs/>
          <w:lang w:eastAsia="en-GB"/>
        </w:rPr>
        <w:t xml:space="preserve">ed. </w:t>
      </w:r>
      <w:r w:rsidR="00D16C65">
        <w:rPr>
          <w:bCs/>
          <w:lang w:eastAsia="en-GB"/>
        </w:rPr>
        <w:t>He contested that it was not heavily trafficked at all.</w:t>
      </w:r>
    </w:p>
    <w:p w14:paraId="449B8573" w14:textId="77777777" w:rsidR="009D0B56" w:rsidRDefault="009D0B56" w:rsidP="00D61A8F">
      <w:pPr>
        <w:pStyle w:val="Default"/>
        <w:rPr>
          <w:bCs/>
          <w:lang w:eastAsia="en-GB"/>
        </w:rPr>
      </w:pPr>
    </w:p>
    <w:p w14:paraId="7ACE2F3E" w14:textId="6B4476FA" w:rsidR="009D0B56" w:rsidRDefault="009D0B56" w:rsidP="009D0B56">
      <w:pPr>
        <w:pStyle w:val="Default"/>
        <w:rPr>
          <w:bCs/>
          <w:lang w:eastAsia="en-GB"/>
        </w:rPr>
      </w:pPr>
      <w:r w:rsidRPr="009D0B56">
        <w:rPr>
          <w:bCs/>
          <w:lang w:eastAsia="en-GB"/>
        </w:rPr>
        <w:t xml:space="preserve">Alderman Smith raised concerns about car parking, noting it was a key issue for objectors. He referred to the report’s recommendation </w:t>
      </w:r>
      <w:r w:rsidR="00D16C65">
        <w:rPr>
          <w:bCs/>
          <w:lang w:eastAsia="en-GB"/>
        </w:rPr>
        <w:t>using Creating Places guidance</w:t>
      </w:r>
      <w:r w:rsidRPr="009D0B56">
        <w:rPr>
          <w:bCs/>
          <w:lang w:eastAsia="en-GB"/>
        </w:rPr>
        <w:t xml:space="preserve"> and asked about access to the rear of the property through the tunnel area, questioning its safety and accessibility. </w:t>
      </w:r>
      <w:r w:rsidR="00C67979">
        <w:rPr>
          <w:bCs/>
          <w:lang w:eastAsia="en-GB"/>
        </w:rPr>
        <w:t xml:space="preserve"> </w:t>
      </w:r>
      <w:r w:rsidR="00D16C65">
        <w:rPr>
          <w:bCs/>
          <w:lang w:eastAsia="en-GB"/>
        </w:rPr>
        <w:t>Mr</w:t>
      </w:r>
      <w:r w:rsidR="00D16C65" w:rsidRPr="009D0B56">
        <w:rPr>
          <w:bCs/>
          <w:lang w:eastAsia="en-GB"/>
        </w:rPr>
        <w:t xml:space="preserve"> </w:t>
      </w:r>
      <w:r w:rsidRPr="009D0B56">
        <w:rPr>
          <w:bCs/>
          <w:lang w:eastAsia="en-GB"/>
        </w:rPr>
        <w:t xml:space="preserve">Morley responded that the access was no different from a </w:t>
      </w:r>
      <w:r w:rsidR="00D16C65">
        <w:rPr>
          <w:bCs/>
          <w:lang w:eastAsia="en-GB"/>
        </w:rPr>
        <w:t xml:space="preserve">normal </w:t>
      </w:r>
      <w:r w:rsidRPr="009D0B56">
        <w:rPr>
          <w:bCs/>
          <w:lang w:eastAsia="en-GB"/>
        </w:rPr>
        <w:t xml:space="preserve">garage, stating he parked </w:t>
      </w:r>
      <w:r w:rsidR="00D16C65">
        <w:rPr>
          <w:bCs/>
          <w:lang w:eastAsia="en-GB"/>
        </w:rPr>
        <w:t>to the rear of his</w:t>
      </w:r>
      <w:r w:rsidRPr="009D0B56">
        <w:rPr>
          <w:bCs/>
          <w:lang w:eastAsia="en-GB"/>
        </w:rPr>
        <w:t xml:space="preserve"> existing property without issue. </w:t>
      </w:r>
      <w:r w:rsidR="00C67979">
        <w:rPr>
          <w:bCs/>
          <w:lang w:eastAsia="en-GB"/>
        </w:rPr>
        <w:t xml:space="preserve"> </w:t>
      </w:r>
      <w:r w:rsidRPr="009D0B56">
        <w:rPr>
          <w:bCs/>
          <w:lang w:eastAsia="en-GB"/>
        </w:rPr>
        <w:t>He explained that the area was open, not a closed tunnel, with a roller shutter door and a usable width of approximately three metres.</w:t>
      </w:r>
      <w:r w:rsidR="00D16C65">
        <w:rPr>
          <w:bCs/>
          <w:lang w:eastAsia="en-GB"/>
        </w:rPr>
        <w:t xml:space="preserve">  He also highlighted that it was not a long tunnel.</w:t>
      </w:r>
    </w:p>
    <w:p w14:paraId="5BC93995" w14:textId="77777777" w:rsidR="009D0B56" w:rsidRPr="009D0B56" w:rsidRDefault="009D0B56" w:rsidP="009D0B56">
      <w:pPr>
        <w:pStyle w:val="Default"/>
        <w:rPr>
          <w:bCs/>
          <w:lang w:eastAsia="en-GB"/>
        </w:rPr>
      </w:pPr>
    </w:p>
    <w:p w14:paraId="52F7496B" w14:textId="3C95345B" w:rsidR="009D0B56" w:rsidRDefault="009D0B56" w:rsidP="009D0B56">
      <w:pPr>
        <w:pStyle w:val="Default"/>
        <w:rPr>
          <w:bCs/>
          <w:lang w:eastAsia="en-GB"/>
        </w:rPr>
      </w:pPr>
      <w:r w:rsidRPr="009D0B56">
        <w:rPr>
          <w:bCs/>
          <w:lang w:eastAsia="en-GB"/>
        </w:rPr>
        <w:t xml:space="preserve">Alderman McAlpine acknowledged the personal difficulty </w:t>
      </w:r>
      <w:r w:rsidR="00D16C65">
        <w:rPr>
          <w:bCs/>
          <w:lang w:eastAsia="en-GB"/>
        </w:rPr>
        <w:t xml:space="preserve">Mr </w:t>
      </w:r>
      <w:proofErr w:type="gramStart"/>
      <w:r w:rsidRPr="009D0B56">
        <w:rPr>
          <w:bCs/>
          <w:lang w:eastAsia="en-GB"/>
        </w:rPr>
        <w:t>Morley</w:t>
      </w:r>
      <w:proofErr w:type="gramEnd"/>
      <w:r w:rsidRPr="009D0B56">
        <w:rPr>
          <w:bCs/>
          <w:lang w:eastAsia="en-GB"/>
        </w:rPr>
        <w:t xml:space="preserve"> and his family had experienced and asked why he had returned with a new application so soon after a previous approval</w:t>
      </w:r>
      <w:r w:rsidR="00D16C65">
        <w:rPr>
          <w:bCs/>
          <w:lang w:eastAsia="en-GB"/>
        </w:rPr>
        <w:t xml:space="preserve"> by the PAC</w:t>
      </w:r>
      <w:r w:rsidRPr="009D0B56">
        <w:rPr>
          <w:bCs/>
          <w:lang w:eastAsia="en-GB"/>
        </w:rPr>
        <w:t xml:space="preserve">. </w:t>
      </w:r>
      <w:r w:rsidR="00C67979">
        <w:rPr>
          <w:bCs/>
          <w:lang w:eastAsia="en-GB"/>
        </w:rPr>
        <w:t xml:space="preserve"> </w:t>
      </w:r>
      <w:r w:rsidR="00D16C65">
        <w:rPr>
          <w:bCs/>
          <w:lang w:eastAsia="en-GB"/>
        </w:rPr>
        <w:t xml:space="preserve">Mr </w:t>
      </w:r>
      <w:r w:rsidRPr="009D0B56">
        <w:rPr>
          <w:bCs/>
          <w:lang w:eastAsia="en-GB"/>
        </w:rPr>
        <w:t>Morley explained that he had returned to make three changes: a slight height adjustment to remove the property from a flood risk zone, a layout improvement based on PAC feedback, and a redesign that allowed for six</w:t>
      </w:r>
      <w:r>
        <w:rPr>
          <w:bCs/>
          <w:lang w:eastAsia="en-GB"/>
        </w:rPr>
        <w:t>,</w:t>
      </w:r>
      <w:r w:rsidRPr="009D0B56">
        <w:rPr>
          <w:bCs/>
          <w:lang w:eastAsia="en-GB"/>
        </w:rPr>
        <w:t xml:space="preserve"> better-flowing apartments instead of four, within a 9,000 square foot building</w:t>
      </w:r>
      <w:r w:rsidR="00D16C65">
        <w:rPr>
          <w:bCs/>
          <w:lang w:eastAsia="en-GB"/>
        </w:rPr>
        <w:t>, and looked better</w:t>
      </w:r>
      <w:r w:rsidRPr="009D0B56">
        <w:rPr>
          <w:bCs/>
          <w:lang w:eastAsia="en-GB"/>
        </w:rPr>
        <w:t>.</w:t>
      </w:r>
    </w:p>
    <w:p w14:paraId="5301355A" w14:textId="77777777" w:rsidR="009D0B56" w:rsidRPr="009D0B56" w:rsidRDefault="009D0B56" w:rsidP="009D0B56">
      <w:pPr>
        <w:pStyle w:val="Default"/>
        <w:rPr>
          <w:bCs/>
          <w:lang w:eastAsia="en-GB"/>
        </w:rPr>
      </w:pPr>
    </w:p>
    <w:p w14:paraId="73C87D49" w14:textId="43065150" w:rsidR="009D0B56" w:rsidRPr="009D0B56" w:rsidRDefault="009D0B56" w:rsidP="009D0B56">
      <w:pPr>
        <w:pStyle w:val="Default"/>
        <w:rPr>
          <w:bCs/>
          <w:lang w:eastAsia="en-GB"/>
        </w:rPr>
      </w:pPr>
      <w:r w:rsidRPr="009D0B56">
        <w:rPr>
          <w:bCs/>
          <w:lang w:eastAsia="en-GB"/>
        </w:rPr>
        <w:t xml:space="preserve">Alderman McDowell asked whether the development was intended to remain a family home. </w:t>
      </w:r>
      <w:r w:rsidR="00C67979">
        <w:rPr>
          <w:bCs/>
          <w:lang w:eastAsia="en-GB"/>
        </w:rPr>
        <w:t xml:space="preserve"> </w:t>
      </w:r>
      <w:r w:rsidR="00D16C65">
        <w:rPr>
          <w:bCs/>
          <w:lang w:eastAsia="en-GB"/>
        </w:rPr>
        <w:t xml:space="preserve">Mr </w:t>
      </w:r>
      <w:r w:rsidRPr="009D0B56">
        <w:rPr>
          <w:bCs/>
          <w:lang w:eastAsia="en-GB"/>
        </w:rPr>
        <w:t>Morley clarified that it was and had been a family home, but he had not yet decided whether he would continue living in one of the units.</w:t>
      </w:r>
    </w:p>
    <w:p w14:paraId="30C9B275" w14:textId="77777777" w:rsidR="009D0B56" w:rsidRDefault="009D0B56" w:rsidP="009D0B56">
      <w:pPr>
        <w:pStyle w:val="Default"/>
        <w:rPr>
          <w:bCs/>
          <w:lang w:eastAsia="en-GB"/>
        </w:rPr>
      </w:pPr>
    </w:p>
    <w:p w14:paraId="0AD6DA64" w14:textId="08AA3566" w:rsidR="00724F38" w:rsidRDefault="00724F38" w:rsidP="00724F38">
      <w:pPr>
        <w:pStyle w:val="Default"/>
        <w:rPr>
          <w:bCs/>
          <w:lang w:eastAsia="en-GB"/>
        </w:rPr>
      </w:pPr>
      <w:r w:rsidRPr="00724F38">
        <w:rPr>
          <w:bCs/>
          <w:lang w:eastAsia="en-GB"/>
        </w:rPr>
        <w:t xml:space="preserve">Councillor Morgan asked for clarity regarding car ownership, suggesting that if the property was a family home, it would likely require two or three cars. </w:t>
      </w:r>
      <w:r w:rsidR="00C67979">
        <w:rPr>
          <w:bCs/>
          <w:lang w:eastAsia="en-GB"/>
        </w:rPr>
        <w:t xml:space="preserve"> </w:t>
      </w:r>
      <w:r w:rsidR="00D16C65">
        <w:rPr>
          <w:bCs/>
          <w:lang w:eastAsia="en-GB"/>
        </w:rPr>
        <w:t>Mr</w:t>
      </w:r>
      <w:r w:rsidRPr="00724F38">
        <w:rPr>
          <w:bCs/>
          <w:lang w:eastAsia="en-GB"/>
        </w:rPr>
        <w:t xml:space="preserve"> Morley confirmed th</w:t>
      </w:r>
      <w:r w:rsidR="00C67979">
        <w:rPr>
          <w:bCs/>
          <w:lang w:eastAsia="en-GB"/>
        </w:rPr>
        <w:t>at</w:t>
      </w:r>
      <w:r>
        <w:rPr>
          <w:bCs/>
          <w:lang w:eastAsia="en-GB"/>
        </w:rPr>
        <w:t xml:space="preserve">, to which Councillor Morgan </w:t>
      </w:r>
      <w:r w:rsidRPr="00724F38">
        <w:rPr>
          <w:bCs/>
          <w:lang w:eastAsia="en-GB"/>
        </w:rPr>
        <w:t>noted that seven parking spaces had already been approved</w:t>
      </w:r>
      <w:r>
        <w:rPr>
          <w:bCs/>
          <w:lang w:eastAsia="en-GB"/>
        </w:rPr>
        <w:t xml:space="preserve"> which</w:t>
      </w:r>
      <w:r w:rsidRPr="00724F38">
        <w:rPr>
          <w:bCs/>
          <w:lang w:eastAsia="en-GB"/>
        </w:rPr>
        <w:t xml:space="preserve"> </w:t>
      </w:r>
      <w:r>
        <w:rPr>
          <w:bCs/>
          <w:lang w:eastAsia="en-GB"/>
        </w:rPr>
        <w:t>implied</w:t>
      </w:r>
      <w:r w:rsidRPr="00724F38">
        <w:rPr>
          <w:bCs/>
          <w:lang w:eastAsia="en-GB"/>
        </w:rPr>
        <w:t xml:space="preserve"> accommodation for seven cars, and pointed out that the proposal was now increasing that number to eleven, which she described as significant intensification.</w:t>
      </w:r>
      <w:r>
        <w:rPr>
          <w:bCs/>
          <w:lang w:eastAsia="en-GB"/>
        </w:rPr>
        <w:t xml:space="preserve"> </w:t>
      </w:r>
      <w:r w:rsidR="00D16C65">
        <w:rPr>
          <w:bCs/>
          <w:lang w:eastAsia="en-GB"/>
        </w:rPr>
        <w:t xml:space="preserve">Mr </w:t>
      </w:r>
      <w:r w:rsidRPr="00724F38">
        <w:rPr>
          <w:bCs/>
          <w:lang w:eastAsia="en-GB"/>
        </w:rPr>
        <w:t xml:space="preserve">Morley responded that the number of spaces did not necessarily need to be eleven and could be reduced to four. He stated that the property only required ten spaces and was capable of accommodating the additional parking. He </w:t>
      </w:r>
      <w:r>
        <w:rPr>
          <w:bCs/>
          <w:lang w:eastAsia="en-GB"/>
        </w:rPr>
        <w:t>added</w:t>
      </w:r>
      <w:r w:rsidRPr="00724F38">
        <w:rPr>
          <w:bCs/>
          <w:lang w:eastAsia="en-GB"/>
        </w:rPr>
        <w:t xml:space="preserve"> that space was not an issue and that manoeuvring within the site was workable.</w:t>
      </w:r>
    </w:p>
    <w:p w14:paraId="4B45ADA8" w14:textId="77777777" w:rsidR="00724F38" w:rsidRDefault="00724F38" w:rsidP="00724F38">
      <w:pPr>
        <w:pStyle w:val="Default"/>
        <w:rPr>
          <w:bCs/>
          <w:lang w:eastAsia="en-GB"/>
        </w:rPr>
      </w:pPr>
    </w:p>
    <w:p w14:paraId="38DD705E" w14:textId="6B366CBA" w:rsidR="00724F38" w:rsidRDefault="003546A1" w:rsidP="00724F38">
      <w:pPr>
        <w:pStyle w:val="Default"/>
        <w:rPr>
          <w:bCs/>
          <w:lang w:eastAsia="en-GB"/>
        </w:rPr>
      </w:pPr>
      <w:r>
        <w:rPr>
          <w:bCs/>
          <w:lang w:eastAsia="en-GB"/>
        </w:rPr>
        <w:t xml:space="preserve">As there we no further questions from Members, </w:t>
      </w:r>
      <w:r w:rsidR="00D16C65">
        <w:rPr>
          <w:bCs/>
          <w:lang w:eastAsia="en-GB"/>
        </w:rPr>
        <w:t xml:space="preserve">Mr </w:t>
      </w:r>
      <w:r>
        <w:rPr>
          <w:bCs/>
          <w:lang w:eastAsia="en-GB"/>
        </w:rPr>
        <w:t xml:space="preserve">Morley returned to the public gallery. </w:t>
      </w:r>
      <w:r w:rsidR="007E09EB">
        <w:rPr>
          <w:bCs/>
          <w:lang w:eastAsia="en-GB"/>
        </w:rPr>
        <w:t>The Chair</w:t>
      </w:r>
      <w:r>
        <w:rPr>
          <w:bCs/>
          <w:lang w:eastAsia="en-GB"/>
        </w:rPr>
        <w:t xml:space="preserve"> advised that the Committee had an opportunity to further question the </w:t>
      </w:r>
      <w:r w:rsidR="00C67979">
        <w:rPr>
          <w:bCs/>
          <w:lang w:eastAsia="en-GB"/>
        </w:rPr>
        <w:t>o</w:t>
      </w:r>
      <w:r w:rsidR="00D16C65">
        <w:rPr>
          <w:bCs/>
          <w:lang w:eastAsia="en-GB"/>
        </w:rPr>
        <w:t xml:space="preserve">fficer in respect of the </w:t>
      </w:r>
      <w:r>
        <w:rPr>
          <w:bCs/>
          <w:lang w:eastAsia="en-GB"/>
        </w:rPr>
        <w:t>application</w:t>
      </w:r>
      <w:r w:rsidR="00D16C65">
        <w:rPr>
          <w:bCs/>
          <w:lang w:eastAsia="en-GB"/>
        </w:rPr>
        <w:t xml:space="preserve"> or debate the issue</w:t>
      </w:r>
      <w:r>
        <w:rPr>
          <w:bCs/>
          <w:lang w:eastAsia="en-GB"/>
        </w:rPr>
        <w:t>.</w:t>
      </w:r>
    </w:p>
    <w:p w14:paraId="035D6C6A" w14:textId="77777777" w:rsidR="003546A1" w:rsidRDefault="003546A1" w:rsidP="00724F38">
      <w:pPr>
        <w:pStyle w:val="Default"/>
        <w:rPr>
          <w:bCs/>
          <w:lang w:eastAsia="en-GB"/>
        </w:rPr>
      </w:pPr>
    </w:p>
    <w:p w14:paraId="7B98C6AD" w14:textId="27A63C15" w:rsidR="003546A1" w:rsidRPr="003546A1" w:rsidRDefault="003546A1" w:rsidP="003546A1">
      <w:pPr>
        <w:pStyle w:val="Default"/>
        <w:rPr>
          <w:bCs/>
          <w:lang w:eastAsia="en-GB"/>
        </w:rPr>
      </w:pPr>
      <w:r w:rsidRPr="003546A1">
        <w:rPr>
          <w:bCs/>
          <w:lang w:eastAsia="en-GB"/>
        </w:rPr>
        <w:lastRenderedPageBreak/>
        <w:t xml:space="preserve">Councillor Hennessy sought clarification regarding a point referenced by </w:t>
      </w:r>
      <w:r w:rsidR="00D16C65">
        <w:rPr>
          <w:bCs/>
          <w:lang w:eastAsia="en-GB"/>
        </w:rPr>
        <w:t>Mr</w:t>
      </w:r>
      <w:r w:rsidR="00D16C65" w:rsidRPr="003546A1">
        <w:rPr>
          <w:bCs/>
          <w:lang w:eastAsia="en-GB"/>
        </w:rPr>
        <w:t xml:space="preserve"> </w:t>
      </w:r>
      <w:r w:rsidRPr="003546A1">
        <w:rPr>
          <w:bCs/>
          <w:lang w:eastAsia="en-GB"/>
        </w:rPr>
        <w:t>Morley, specifically the third item on page two of the documentation. He believed it related to the Appeals Commissioner's report and asked whether the overarching test for assessing over-intensification of the building was a visual one</w:t>
      </w:r>
      <w:r w:rsidR="00C67979">
        <w:rPr>
          <w:bCs/>
          <w:lang w:eastAsia="en-GB"/>
        </w:rPr>
        <w:t xml:space="preserve"> - </w:t>
      </w:r>
      <w:r w:rsidRPr="003546A1">
        <w:rPr>
          <w:bCs/>
          <w:lang w:eastAsia="en-GB"/>
        </w:rPr>
        <w:t>namely, how the development would appear when viewed.</w:t>
      </w:r>
      <w:r>
        <w:rPr>
          <w:bCs/>
          <w:lang w:eastAsia="en-GB"/>
        </w:rPr>
        <w:t xml:space="preserve"> </w:t>
      </w:r>
      <w:r w:rsidR="00C67979">
        <w:rPr>
          <w:bCs/>
          <w:lang w:eastAsia="en-GB"/>
        </w:rPr>
        <w:t xml:space="preserve"> </w:t>
      </w:r>
      <w:r w:rsidRPr="003546A1">
        <w:rPr>
          <w:bCs/>
          <w:lang w:eastAsia="en-GB"/>
        </w:rPr>
        <w:t xml:space="preserve">The </w:t>
      </w:r>
      <w:r w:rsidR="00C67979">
        <w:rPr>
          <w:bCs/>
          <w:lang w:eastAsia="en-GB"/>
        </w:rPr>
        <w:t>o</w:t>
      </w:r>
      <w:r w:rsidRPr="003546A1">
        <w:rPr>
          <w:bCs/>
          <w:lang w:eastAsia="en-GB"/>
        </w:rPr>
        <w:t xml:space="preserve">fficer confirmed that, in relation to the PAC decision, the overarching test was indeed </w:t>
      </w:r>
      <w:r>
        <w:rPr>
          <w:bCs/>
          <w:lang w:eastAsia="en-GB"/>
        </w:rPr>
        <w:t>so.</w:t>
      </w:r>
    </w:p>
    <w:p w14:paraId="62D42D36" w14:textId="77777777" w:rsidR="003546A1" w:rsidRPr="00724F38" w:rsidRDefault="003546A1" w:rsidP="00724F38">
      <w:pPr>
        <w:pStyle w:val="Default"/>
        <w:rPr>
          <w:bCs/>
          <w:lang w:eastAsia="en-GB"/>
        </w:rPr>
      </w:pPr>
    </w:p>
    <w:p w14:paraId="146220CE" w14:textId="71D3A0AA" w:rsidR="003546A1" w:rsidRDefault="003546A1" w:rsidP="003546A1">
      <w:pPr>
        <w:pStyle w:val="Default"/>
        <w:rPr>
          <w:bCs/>
          <w:lang w:eastAsia="en-GB"/>
        </w:rPr>
      </w:pPr>
      <w:r w:rsidRPr="003546A1">
        <w:rPr>
          <w:bCs/>
          <w:lang w:eastAsia="en-GB"/>
        </w:rPr>
        <w:t xml:space="preserve">Alderman Smith reflected on several points raised during the discussion, noting that many had been addressed. He stated that the previously approved permission for four apartments had set a precedent for this type of development, and the current proposal was simply a shift from four to six units. He observed that there was no increase in the building’s footprint or scale, and that the proposal appeared consistent with other large dwellings in the area. While acknowledging concerns about intensification and parking, he felt those had been reasonably dealt </w:t>
      </w:r>
      <w:proofErr w:type="gramStart"/>
      <w:r w:rsidRPr="003546A1">
        <w:rPr>
          <w:bCs/>
          <w:lang w:eastAsia="en-GB"/>
        </w:rPr>
        <w:t>with</w:t>
      </w:r>
      <w:r w:rsidR="00D16C65">
        <w:rPr>
          <w:bCs/>
          <w:lang w:eastAsia="en-GB"/>
        </w:rPr>
        <w:t>, and</w:t>
      </w:r>
      <w:proofErr w:type="gramEnd"/>
      <w:r w:rsidR="00D16C65">
        <w:rPr>
          <w:bCs/>
          <w:lang w:eastAsia="en-GB"/>
        </w:rPr>
        <w:t xml:space="preserve"> met guidance in Creatin</w:t>
      </w:r>
      <w:r w:rsidR="00B625BF">
        <w:rPr>
          <w:bCs/>
          <w:lang w:eastAsia="en-GB"/>
        </w:rPr>
        <w:t xml:space="preserve">g </w:t>
      </w:r>
      <w:r w:rsidR="00D16C65">
        <w:rPr>
          <w:bCs/>
          <w:lang w:eastAsia="en-GB"/>
        </w:rPr>
        <w:t>P</w:t>
      </w:r>
      <w:r w:rsidR="00B625BF">
        <w:rPr>
          <w:bCs/>
          <w:lang w:eastAsia="en-GB"/>
        </w:rPr>
        <w:t>l</w:t>
      </w:r>
      <w:r w:rsidR="00D16C65">
        <w:rPr>
          <w:bCs/>
          <w:lang w:eastAsia="en-GB"/>
        </w:rPr>
        <w:t>aces</w:t>
      </w:r>
      <w:r w:rsidRPr="003546A1">
        <w:rPr>
          <w:bCs/>
          <w:lang w:eastAsia="en-GB"/>
        </w:rPr>
        <w:t xml:space="preserve">. </w:t>
      </w:r>
      <w:r w:rsidR="00C67979">
        <w:rPr>
          <w:bCs/>
          <w:lang w:eastAsia="en-GB"/>
        </w:rPr>
        <w:t xml:space="preserve"> </w:t>
      </w:r>
      <w:r w:rsidRPr="003546A1">
        <w:rPr>
          <w:bCs/>
          <w:lang w:eastAsia="en-GB"/>
        </w:rPr>
        <w:t>However, he raised one outstanding issue regarding the reduction in amenity space compared to the earlier proposal.</w:t>
      </w:r>
    </w:p>
    <w:p w14:paraId="59E290E5" w14:textId="77777777" w:rsidR="003546A1" w:rsidRPr="003546A1" w:rsidRDefault="003546A1" w:rsidP="003546A1">
      <w:pPr>
        <w:pStyle w:val="Default"/>
        <w:rPr>
          <w:bCs/>
          <w:lang w:eastAsia="en-GB"/>
        </w:rPr>
      </w:pPr>
    </w:p>
    <w:p w14:paraId="139129C6" w14:textId="2A6D23E9" w:rsidR="003546A1" w:rsidRPr="003546A1" w:rsidRDefault="003546A1" w:rsidP="003546A1">
      <w:pPr>
        <w:pStyle w:val="Default"/>
        <w:rPr>
          <w:bCs/>
          <w:lang w:eastAsia="en-GB"/>
        </w:rPr>
      </w:pPr>
      <w:r w:rsidRPr="003546A1">
        <w:rPr>
          <w:bCs/>
          <w:lang w:eastAsia="en-GB"/>
        </w:rPr>
        <w:t xml:space="preserve">The </w:t>
      </w:r>
      <w:r w:rsidR="00C67979">
        <w:rPr>
          <w:bCs/>
          <w:lang w:eastAsia="en-GB"/>
        </w:rPr>
        <w:t>o</w:t>
      </w:r>
      <w:r w:rsidRPr="003546A1">
        <w:rPr>
          <w:bCs/>
          <w:lang w:eastAsia="en-GB"/>
        </w:rPr>
        <w:t>fficer confirmed that the communal amenity space had been reduced due to the introduction of rear parking. She explained that each apartment would still have private balconies</w:t>
      </w:r>
      <w:r w:rsidR="00B625BF">
        <w:rPr>
          <w:bCs/>
          <w:lang w:eastAsia="en-GB"/>
        </w:rPr>
        <w:t>, still considered as private amenity</w:t>
      </w:r>
      <w:r w:rsidRPr="003546A1">
        <w:rPr>
          <w:bCs/>
          <w:lang w:eastAsia="en-GB"/>
        </w:rPr>
        <w:t>, ranging from approximately 7.8 to 13 square metres. She added that planning guidance allow</w:t>
      </w:r>
      <w:r>
        <w:rPr>
          <w:bCs/>
          <w:lang w:eastAsia="en-GB"/>
        </w:rPr>
        <w:t>ed</w:t>
      </w:r>
      <w:r w:rsidRPr="003546A1">
        <w:rPr>
          <w:bCs/>
          <w:lang w:eastAsia="en-GB"/>
        </w:rPr>
        <w:t xml:space="preserve"> for the level of open space to be determined based on the development’s context and design. Given the site’s proximity to the coastal path and beach, </w:t>
      </w:r>
      <w:r w:rsidR="00B625BF">
        <w:rPr>
          <w:bCs/>
          <w:lang w:eastAsia="en-GB"/>
        </w:rPr>
        <w:t xml:space="preserve">in line with Creating Places, </w:t>
      </w:r>
      <w:r w:rsidRPr="003546A1">
        <w:rPr>
          <w:bCs/>
          <w:lang w:eastAsia="en-GB"/>
        </w:rPr>
        <w:t>she considered that residents would have access to high-quality recreational space, which offset the reduced on-site provision</w:t>
      </w:r>
      <w:r w:rsidR="00B625BF">
        <w:rPr>
          <w:bCs/>
          <w:lang w:eastAsia="en-GB"/>
        </w:rPr>
        <w:t>.</w:t>
      </w:r>
    </w:p>
    <w:p w14:paraId="7F84BA87" w14:textId="77777777" w:rsidR="00724F38" w:rsidRPr="009D0B56" w:rsidRDefault="00724F38" w:rsidP="009D0B56">
      <w:pPr>
        <w:pStyle w:val="Default"/>
        <w:rPr>
          <w:bCs/>
          <w:lang w:eastAsia="en-GB"/>
        </w:rPr>
      </w:pPr>
    </w:p>
    <w:p w14:paraId="3673075A" w14:textId="77777777" w:rsidR="00CD7403" w:rsidRPr="00CD7403" w:rsidRDefault="00CD7403" w:rsidP="00CD7403">
      <w:pPr>
        <w:pStyle w:val="Default"/>
        <w:rPr>
          <w:bCs/>
          <w:lang w:eastAsia="en-GB"/>
        </w:rPr>
      </w:pPr>
      <w:r w:rsidRPr="00CD7403">
        <w:rPr>
          <w:bCs/>
          <w:lang w:eastAsia="en-GB"/>
        </w:rPr>
        <w:t>Councillor Morgan noted that the proposal involved increasing the number of apartments from four two-bedroom units to six, by adding two three-bedroom units, while maintaining the overall building structure. She asked for confirmation that the internal space within the apartments met policy requirements and recommendations.</w:t>
      </w:r>
    </w:p>
    <w:p w14:paraId="69583651" w14:textId="77777777" w:rsidR="00CD7403" w:rsidRDefault="00CD7403" w:rsidP="00CD7403">
      <w:pPr>
        <w:pStyle w:val="Default"/>
        <w:rPr>
          <w:bCs/>
          <w:lang w:eastAsia="en-GB"/>
        </w:rPr>
      </w:pPr>
    </w:p>
    <w:p w14:paraId="75EDCFD9" w14:textId="1169BD9C" w:rsidR="00CD7403" w:rsidRDefault="00CD7403" w:rsidP="00CD7403">
      <w:pPr>
        <w:pStyle w:val="Default"/>
        <w:rPr>
          <w:bCs/>
          <w:lang w:eastAsia="en-GB"/>
        </w:rPr>
      </w:pPr>
      <w:r w:rsidRPr="00CD7403">
        <w:rPr>
          <w:bCs/>
          <w:lang w:eastAsia="en-GB"/>
        </w:rPr>
        <w:t xml:space="preserve">The </w:t>
      </w:r>
      <w:r w:rsidR="00C67979">
        <w:rPr>
          <w:bCs/>
          <w:lang w:eastAsia="en-GB"/>
        </w:rPr>
        <w:t>o</w:t>
      </w:r>
      <w:r w:rsidRPr="00CD7403">
        <w:rPr>
          <w:bCs/>
          <w:lang w:eastAsia="en-GB"/>
        </w:rPr>
        <w:t>fficer confirmed that the six apartments were distributed across three floors and were of reasonable size. She stated that all bedrooms could accommodate a double bed, with some including en</w:t>
      </w:r>
      <w:r>
        <w:rPr>
          <w:bCs/>
          <w:lang w:eastAsia="en-GB"/>
        </w:rPr>
        <w:t>-</w:t>
      </w:r>
      <w:r w:rsidRPr="00CD7403">
        <w:rPr>
          <w:bCs/>
          <w:lang w:eastAsia="en-GB"/>
        </w:rPr>
        <w:t>suite facilities, and concluded that the accommodation provided would be considered reasonable.</w:t>
      </w:r>
    </w:p>
    <w:p w14:paraId="6C684A10" w14:textId="77777777" w:rsidR="00CD7403" w:rsidRDefault="00CD7403" w:rsidP="00CD7403">
      <w:pPr>
        <w:pStyle w:val="Default"/>
        <w:rPr>
          <w:bCs/>
          <w:lang w:eastAsia="en-GB"/>
        </w:rPr>
      </w:pPr>
    </w:p>
    <w:p w14:paraId="442A3BB6" w14:textId="64E26582" w:rsidR="00CD7403" w:rsidRPr="00CD7403" w:rsidRDefault="00CD7403" w:rsidP="00CD7403">
      <w:pPr>
        <w:pStyle w:val="Default"/>
        <w:rPr>
          <w:bCs/>
          <w:lang w:eastAsia="en-GB"/>
        </w:rPr>
      </w:pPr>
      <w:r w:rsidRPr="00CD7403">
        <w:rPr>
          <w:bCs/>
          <w:lang w:eastAsia="en-GB"/>
        </w:rPr>
        <w:t>Alderman McAlpine raised concerns about fire safety, specifically regarding access to the rear of the building through a shuttered tunnel. She questioned whether th</w:t>
      </w:r>
      <w:r w:rsidR="00C67979">
        <w:rPr>
          <w:bCs/>
          <w:lang w:eastAsia="en-GB"/>
        </w:rPr>
        <w:t>at</w:t>
      </w:r>
      <w:r w:rsidRPr="00CD7403">
        <w:rPr>
          <w:bCs/>
          <w:lang w:eastAsia="en-GB"/>
        </w:rPr>
        <w:t xml:space="preserve"> had been considered and whether Fire and Rescue services had provided any input on the suitability of such access for an apartment block.</w:t>
      </w:r>
    </w:p>
    <w:p w14:paraId="72C69C02" w14:textId="77777777" w:rsidR="00CD7403" w:rsidRDefault="00CD7403" w:rsidP="00CD7403">
      <w:pPr>
        <w:pStyle w:val="Default"/>
        <w:rPr>
          <w:bCs/>
          <w:lang w:eastAsia="en-GB"/>
        </w:rPr>
      </w:pPr>
    </w:p>
    <w:p w14:paraId="073FE1F7" w14:textId="10552F11" w:rsidR="00CD7403" w:rsidRDefault="00CD7403" w:rsidP="00CD7403">
      <w:pPr>
        <w:pStyle w:val="Default"/>
        <w:rPr>
          <w:bCs/>
          <w:lang w:eastAsia="en-GB"/>
        </w:rPr>
      </w:pPr>
      <w:r w:rsidRPr="00CD7403">
        <w:rPr>
          <w:bCs/>
          <w:lang w:eastAsia="en-GB"/>
        </w:rPr>
        <w:t xml:space="preserve">The </w:t>
      </w:r>
      <w:r w:rsidR="00C67979">
        <w:rPr>
          <w:bCs/>
          <w:lang w:eastAsia="en-GB"/>
        </w:rPr>
        <w:t>o</w:t>
      </w:r>
      <w:r w:rsidRPr="00CD7403">
        <w:rPr>
          <w:bCs/>
          <w:lang w:eastAsia="en-GB"/>
        </w:rPr>
        <w:t xml:space="preserve">fficer responded that fire safety matters would fall under the remit of </w:t>
      </w:r>
      <w:r w:rsidR="00B625BF">
        <w:rPr>
          <w:bCs/>
          <w:lang w:eastAsia="en-GB"/>
        </w:rPr>
        <w:t>Building Control</w:t>
      </w:r>
      <w:r w:rsidRPr="00CD7403">
        <w:rPr>
          <w:bCs/>
          <w:lang w:eastAsia="en-GB"/>
        </w:rPr>
        <w:t>. She noted that</w:t>
      </w:r>
      <w:r>
        <w:rPr>
          <w:bCs/>
          <w:lang w:eastAsia="en-GB"/>
        </w:rPr>
        <w:t xml:space="preserve"> </w:t>
      </w:r>
      <w:r w:rsidRPr="00CD7403">
        <w:rPr>
          <w:bCs/>
          <w:lang w:eastAsia="en-GB"/>
        </w:rPr>
        <w:t xml:space="preserve">the roller shutter door </w:t>
      </w:r>
      <w:r>
        <w:rPr>
          <w:bCs/>
          <w:lang w:eastAsia="en-GB"/>
        </w:rPr>
        <w:t>would be</w:t>
      </w:r>
      <w:r w:rsidRPr="00CD7403">
        <w:rPr>
          <w:bCs/>
          <w:lang w:eastAsia="en-GB"/>
        </w:rPr>
        <w:t xml:space="preserve"> located at the front </w:t>
      </w:r>
      <w:r>
        <w:rPr>
          <w:bCs/>
          <w:lang w:eastAsia="en-GB"/>
        </w:rPr>
        <w:t xml:space="preserve">which </w:t>
      </w:r>
      <w:r w:rsidRPr="00CD7403">
        <w:rPr>
          <w:bCs/>
          <w:lang w:eastAsia="en-GB"/>
        </w:rPr>
        <w:t xml:space="preserve">was partially open to the side, allowing vehicle access to the rear. She acknowledged </w:t>
      </w:r>
      <w:r>
        <w:rPr>
          <w:bCs/>
          <w:lang w:eastAsia="en-GB"/>
        </w:rPr>
        <w:t xml:space="preserve">Alderman </w:t>
      </w:r>
      <w:r w:rsidRPr="00CD7403">
        <w:rPr>
          <w:bCs/>
          <w:lang w:eastAsia="en-GB"/>
        </w:rPr>
        <w:t>McAlpine’s concern about apartment blocks but pointed out that many terraced houses and townhouses also lack</w:t>
      </w:r>
      <w:r>
        <w:rPr>
          <w:bCs/>
          <w:lang w:eastAsia="en-GB"/>
        </w:rPr>
        <w:t>ed</w:t>
      </w:r>
      <w:r w:rsidRPr="00CD7403">
        <w:rPr>
          <w:bCs/>
          <w:lang w:eastAsia="en-GB"/>
        </w:rPr>
        <w:t xml:space="preserve"> direct vehicle access to the rear. </w:t>
      </w:r>
      <w:r w:rsidR="00C67979">
        <w:rPr>
          <w:bCs/>
          <w:lang w:eastAsia="en-GB"/>
        </w:rPr>
        <w:t xml:space="preserve"> </w:t>
      </w:r>
      <w:r w:rsidRPr="00CD7403">
        <w:rPr>
          <w:bCs/>
          <w:lang w:eastAsia="en-GB"/>
        </w:rPr>
        <w:t xml:space="preserve">While </w:t>
      </w:r>
      <w:r>
        <w:rPr>
          <w:bCs/>
          <w:lang w:eastAsia="en-GB"/>
        </w:rPr>
        <w:t xml:space="preserve">the </w:t>
      </w:r>
      <w:r w:rsidR="00C67979">
        <w:rPr>
          <w:bCs/>
          <w:lang w:eastAsia="en-GB"/>
        </w:rPr>
        <w:t>o</w:t>
      </w:r>
      <w:r>
        <w:rPr>
          <w:bCs/>
          <w:lang w:eastAsia="en-GB"/>
        </w:rPr>
        <w:t>fficer</w:t>
      </w:r>
      <w:r w:rsidRPr="00CD7403">
        <w:rPr>
          <w:bCs/>
          <w:lang w:eastAsia="en-GB"/>
        </w:rPr>
        <w:t xml:space="preserve"> understood the concern about the number of occupants, she reiterated that </w:t>
      </w:r>
      <w:r w:rsidR="00B625BF">
        <w:rPr>
          <w:bCs/>
          <w:lang w:eastAsia="en-GB"/>
        </w:rPr>
        <w:t>Building Control</w:t>
      </w:r>
      <w:r w:rsidRPr="00CD7403">
        <w:rPr>
          <w:bCs/>
          <w:lang w:eastAsia="en-GB"/>
        </w:rPr>
        <w:t xml:space="preserve"> would be responsible for assessing such issues.</w:t>
      </w:r>
    </w:p>
    <w:p w14:paraId="043E45ED" w14:textId="77777777" w:rsidR="00CD7403" w:rsidRDefault="00CD7403" w:rsidP="00CD7403">
      <w:pPr>
        <w:pStyle w:val="Default"/>
        <w:rPr>
          <w:bCs/>
          <w:lang w:eastAsia="en-GB"/>
        </w:rPr>
      </w:pPr>
    </w:p>
    <w:p w14:paraId="52985ACB" w14:textId="4212542E" w:rsidR="00CD7403" w:rsidRPr="00CD7403" w:rsidRDefault="00CD7403" w:rsidP="00CD7403">
      <w:pPr>
        <w:pStyle w:val="Default"/>
        <w:rPr>
          <w:bCs/>
          <w:lang w:eastAsia="en-GB"/>
        </w:rPr>
      </w:pPr>
      <w:r w:rsidRPr="00CD7403">
        <w:rPr>
          <w:bCs/>
          <w:lang w:eastAsia="en-GB"/>
        </w:rPr>
        <w:lastRenderedPageBreak/>
        <w:t xml:space="preserve">Alderman McDowell referred to PPS7, noting that </w:t>
      </w:r>
      <w:r w:rsidR="00B625BF">
        <w:rPr>
          <w:bCs/>
          <w:lang w:eastAsia="en-GB"/>
        </w:rPr>
        <w:t xml:space="preserve">flat </w:t>
      </w:r>
      <w:r w:rsidRPr="00CD7403">
        <w:rPr>
          <w:bCs/>
          <w:lang w:eastAsia="en-GB"/>
        </w:rPr>
        <w:t xml:space="preserve">development should be in keeping with the surrounding area. He asked the </w:t>
      </w:r>
      <w:r w:rsidR="00C67979">
        <w:rPr>
          <w:bCs/>
          <w:lang w:eastAsia="en-GB"/>
        </w:rPr>
        <w:t>o</w:t>
      </w:r>
      <w:r w:rsidRPr="00CD7403">
        <w:rPr>
          <w:bCs/>
          <w:lang w:eastAsia="en-GB"/>
        </w:rPr>
        <w:t xml:space="preserve">fficer whether, in her professional opinion, the proposed development met that criterion. </w:t>
      </w:r>
      <w:r>
        <w:rPr>
          <w:bCs/>
          <w:lang w:eastAsia="en-GB"/>
        </w:rPr>
        <w:t xml:space="preserve">The </w:t>
      </w:r>
      <w:r w:rsidR="00C67979">
        <w:rPr>
          <w:bCs/>
          <w:lang w:eastAsia="en-GB"/>
        </w:rPr>
        <w:t>o</w:t>
      </w:r>
      <w:r>
        <w:rPr>
          <w:bCs/>
          <w:lang w:eastAsia="en-GB"/>
        </w:rPr>
        <w:t>fficer</w:t>
      </w:r>
      <w:r w:rsidRPr="00CD7403">
        <w:rPr>
          <w:bCs/>
          <w:lang w:eastAsia="en-GB"/>
        </w:rPr>
        <w:t xml:space="preserve"> acknowledged that weight was being given to the previous Planning Appeals Commission decision and the exempt approval for four apartments, </w:t>
      </w:r>
      <w:r>
        <w:rPr>
          <w:bCs/>
          <w:lang w:eastAsia="en-GB"/>
        </w:rPr>
        <w:t xml:space="preserve">Alderman McDowell </w:t>
      </w:r>
      <w:r w:rsidRPr="00CD7403">
        <w:rPr>
          <w:bCs/>
          <w:lang w:eastAsia="en-GB"/>
        </w:rPr>
        <w:t>questioned the extent to which that precedent influenced the current assessment</w:t>
      </w:r>
      <w:r>
        <w:rPr>
          <w:bCs/>
          <w:lang w:eastAsia="en-GB"/>
        </w:rPr>
        <w:t>, expressing</w:t>
      </w:r>
      <w:r w:rsidRPr="00CD7403">
        <w:rPr>
          <w:bCs/>
          <w:lang w:eastAsia="en-GB"/>
        </w:rPr>
        <w:t xml:space="preserve"> concern that the </w:t>
      </w:r>
      <w:r w:rsidR="00B625BF">
        <w:rPr>
          <w:bCs/>
          <w:lang w:eastAsia="en-GB"/>
        </w:rPr>
        <w:t>P</w:t>
      </w:r>
      <w:r w:rsidR="00B625BF" w:rsidRPr="00CD7403">
        <w:rPr>
          <w:bCs/>
          <w:lang w:eastAsia="en-GB"/>
        </w:rPr>
        <w:t xml:space="preserve">lanning </w:t>
      </w:r>
      <w:r w:rsidRPr="00CD7403">
        <w:rPr>
          <w:bCs/>
          <w:lang w:eastAsia="en-GB"/>
        </w:rPr>
        <w:t>team’s hands appeared to be tied by the earlier decision and asked whether, if deciding independently, the Officer would have made the same recommendation</w:t>
      </w:r>
      <w:r>
        <w:rPr>
          <w:bCs/>
          <w:lang w:eastAsia="en-GB"/>
        </w:rPr>
        <w:t xml:space="preserve">. He emphasised </w:t>
      </w:r>
      <w:r w:rsidRPr="00CD7403">
        <w:rPr>
          <w:bCs/>
          <w:lang w:eastAsia="en-GB"/>
        </w:rPr>
        <w:t>the importance of understanding how constrained the current decision-making process was and suggested that relying too heavily on past decisions could undermine the integrity of the planning system.</w:t>
      </w:r>
    </w:p>
    <w:p w14:paraId="6E5AED6A" w14:textId="77777777" w:rsidR="00CD7403" w:rsidRDefault="00CD7403" w:rsidP="00CD7403">
      <w:pPr>
        <w:pStyle w:val="Default"/>
        <w:rPr>
          <w:bCs/>
          <w:lang w:eastAsia="en-GB"/>
        </w:rPr>
      </w:pPr>
    </w:p>
    <w:p w14:paraId="5E9286B2" w14:textId="38AD2942" w:rsidR="00587680" w:rsidRPr="00587680" w:rsidRDefault="00587680" w:rsidP="00587680">
      <w:pPr>
        <w:pStyle w:val="Default"/>
        <w:rPr>
          <w:bCs/>
          <w:lang w:eastAsia="en-GB"/>
        </w:rPr>
      </w:pPr>
      <w:r w:rsidRPr="00587680">
        <w:rPr>
          <w:bCs/>
          <w:lang w:eastAsia="en-GB"/>
        </w:rPr>
        <w:t xml:space="preserve">The Head of Planning responded to Alderman McDowell’s concerns by reminding </w:t>
      </w:r>
      <w:r w:rsidR="00B625BF">
        <w:rPr>
          <w:bCs/>
          <w:lang w:eastAsia="en-GB"/>
        </w:rPr>
        <w:t>M</w:t>
      </w:r>
      <w:r w:rsidR="00B625BF" w:rsidRPr="00587680">
        <w:rPr>
          <w:bCs/>
          <w:lang w:eastAsia="en-GB"/>
        </w:rPr>
        <w:t xml:space="preserve">embers </w:t>
      </w:r>
      <w:r w:rsidRPr="00587680">
        <w:rPr>
          <w:bCs/>
          <w:lang w:eastAsia="en-GB"/>
        </w:rPr>
        <w:t xml:space="preserve">that the precedent value of </w:t>
      </w:r>
      <w:r>
        <w:rPr>
          <w:bCs/>
          <w:lang w:eastAsia="en-GB"/>
        </w:rPr>
        <w:t xml:space="preserve">the PAC’s </w:t>
      </w:r>
      <w:r w:rsidRPr="00587680">
        <w:rPr>
          <w:bCs/>
          <w:lang w:eastAsia="en-GB"/>
        </w:rPr>
        <w:t xml:space="preserve">decisions had been addressed previously. She referenced established case law, including the </w:t>
      </w:r>
      <w:r w:rsidR="00B625BF">
        <w:rPr>
          <w:bCs/>
          <w:lang w:eastAsia="en-GB"/>
        </w:rPr>
        <w:t>ABO</w:t>
      </w:r>
      <w:r w:rsidR="00B625BF" w:rsidRPr="00587680">
        <w:rPr>
          <w:bCs/>
          <w:lang w:eastAsia="en-GB"/>
        </w:rPr>
        <w:t xml:space="preserve"> </w:t>
      </w:r>
      <w:r w:rsidRPr="00587680">
        <w:rPr>
          <w:bCs/>
          <w:lang w:eastAsia="en-GB"/>
        </w:rPr>
        <w:t xml:space="preserve">Wind </w:t>
      </w:r>
      <w:r w:rsidR="00B625BF">
        <w:rPr>
          <w:bCs/>
          <w:lang w:eastAsia="en-GB"/>
        </w:rPr>
        <w:t xml:space="preserve">NI Ltd </w:t>
      </w:r>
      <w:r w:rsidRPr="00587680">
        <w:rPr>
          <w:bCs/>
          <w:lang w:eastAsia="en-GB"/>
        </w:rPr>
        <w:t xml:space="preserve">judgment, which clarified that if a PAC decision </w:t>
      </w:r>
      <w:r w:rsidR="00C67979">
        <w:rPr>
          <w:bCs/>
          <w:lang w:eastAsia="en-GB"/>
        </w:rPr>
        <w:t>was</w:t>
      </w:r>
      <w:r w:rsidRPr="00587680">
        <w:rPr>
          <w:bCs/>
          <w:lang w:eastAsia="en-GB"/>
        </w:rPr>
        <w:t xml:space="preserve"> not formally challenged, it must be applied and given appropriate weight.</w:t>
      </w:r>
      <w:r>
        <w:rPr>
          <w:bCs/>
          <w:lang w:eastAsia="en-GB"/>
        </w:rPr>
        <w:t xml:space="preserve"> </w:t>
      </w:r>
      <w:r w:rsidR="00C67979">
        <w:rPr>
          <w:bCs/>
          <w:lang w:eastAsia="en-GB"/>
        </w:rPr>
        <w:t xml:space="preserve"> </w:t>
      </w:r>
      <w:r>
        <w:rPr>
          <w:bCs/>
          <w:lang w:eastAsia="en-GB"/>
        </w:rPr>
        <w:t xml:space="preserve">Although the </w:t>
      </w:r>
      <w:r w:rsidR="00B625BF">
        <w:rPr>
          <w:bCs/>
          <w:lang w:eastAsia="en-GB"/>
        </w:rPr>
        <w:t xml:space="preserve">Planning </w:t>
      </w:r>
      <w:r w:rsidRPr="00587680">
        <w:rPr>
          <w:bCs/>
          <w:lang w:eastAsia="en-GB"/>
        </w:rPr>
        <w:t xml:space="preserve">team had originally recommended refusal of the apartment development, the </w:t>
      </w:r>
      <w:r>
        <w:rPr>
          <w:bCs/>
          <w:lang w:eastAsia="en-GB"/>
        </w:rPr>
        <w:t>PAC</w:t>
      </w:r>
      <w:r w:rsidRPr="00587680">
        <w:rPr>
          <w:bCs/>
          <w:lang w:eastAsia="en-GB"/>
        </w:rPr>
        <w:t xml:space="preserve"> upheld </w:t>
      </w:r>
      <w:r w:rsidR="00B625BF">
        <w:rPr>
          <w:bCs/>
          <w:lang w:eastAsia="en-GB"/>
        </w:rPr>
        <w:t xml:space="preserve">Mr </w:t>
      </w:r>
      <w:r>
        <w:rPr>
          <w:bCs/>
          <w:lang w:eastAsia="en-GB"/>
        </w:rPr>
        <w:t>Morley’s</w:t>
      </w:r>
      <w:r w:rsidRPr="00587680">
        <w:rPr>
          <w:bCs/>
          <w:lang w:eastAsia="en-GB"/>
        </w:rPr>
        <w:t xml:space="preserve"> appeal. As a result, the fallback position</w:t>
      </w:r>
      <w:r w:rsidR="00C67979">
        <w:rPr>
          <w:bCs/>
          <w:lang w:eastAsia="en-GB"/>
        </w:rPr>
        <w:t xml:space="preserve"> - </w:t>
      </w:r>
      <w:r w:rsidRPr="00587680">
        <w:rPr>
          <w:bCs/>
          <w:lang w:eastAsia="en-GB"/>
        </w:rPr>
        <w:t>approval for four apartments</w:t>
      </w:r>
      <w:r w:rsidR="00C67979">
        <w:rPr>
          <w:bCs/>
          <w:lang w:eastAsia="en-GB"/>
        </w:rPr>
        <w:t xml:space="preserve"> - </w:t>
      </w:r>
      <w:r w:rsidRPr="00587680">
        <w:rPr>
          <w:bCs/>
          <w:lang w:eastAsia="en-GB"/>
        </w:rPr>
        <w:t>carried significant weight, as it could be implemented at any time.</w:t>
      </w:r>
    </w:p>
    <w:p w14:paraId="0C4065FB" w14:textId="77777777" w:rsidR="00587680" w:rsidRDefault="00587680" w:rsidP="00587680">
      <w:pPr>
        <w:pStyle w:val="Default"/>
        <w:rPr>
          <w:bCs/>
          <w:lang w:eastAsia="en-GB"/>
        </w:rPr>
      </w:pPr>
    </w:p>
    <w:p w14:paraId="36464F07" w14:textId="1E76D460" w:rsidR="00587680" w:rsidRPr="00587680" w:rsidRDefault="00587680" w:rsidP="00587680">
      <w:pPr>
        <w:pStyle w:val="Default"/>
        <w:rPr>
          <w:bCs/>
          <w:lang w:eastAsia="en-GB"/>
        </w:rPr>
      </w:pPr>
      <w:r w:rsidRPr="00587680">
        <w:rPr>
          <w:bCs/>
          <w:lang w:eastAsia="en-GB"/>
        </w:rPr>
        <w:t>While acknowledging that the development might not reflect the character of the area, she noted that the PAC had determined that four apartments within the building would not have a detrimental impact</w:t>
      </w:r>
      <w:r w:rsidR="00B625BF">
        <w:rPr>
          <w:bCs/>
          <w:lang w:eastAsia="en-GB"/>
        </w:rPr>
        <w:t xml:space="preserve"> on the character of the area</w:t>
      </w:r>
      <w:r w:rsidR="00BE4AA2">
        <w:rPr>
          <w:bCs/>
          <w:lang w:eastAsia="en-GB"/>
        </w:rPr>
        <w:t>s</w:t>
      </w:r>
      <w:r w:rsidRPr="00587680">
        <w:rPr>
          <w:bCs/>
          <w:lang w:eastAsia="en-GB"/>
        </w:rPr>
        <w:t xml:space="preserve">. </w:t>
      </w:r>
      <w:r w:rsidR="00BE4AA2">
        <w:rPr>
          <w:bCs/>
          <w:lang w:eastAsia="en-GB"/>
        </w:rPr>
        <w:t xml:space="preserve"> </w:t>
      </w:r>
      <w:r w:rsidRPr="00587680">
        <w:rPr>
          <w:bCs/>
          <w:lang w:eastAsia="en-GB"/>
        </w:rPr>
        <w:t>The current proposal involved only a minor increase in ridge height and the addition of two further units. She accepted that concerns remained around intensification, particularly regarding roads, parking, and amenity space, and recognised that there could be differing views on those matters.</w:t>
      </w:r>
      <w:r w:rsidR="00B625BF">
        <w:rPr>
          <w:bCs/>
          <w:lang w:eastAsia="en-GB"/>
        </w:rPr>
        <w:t xml:space="preserve">  She reiterated that weight had to be given to the PAC decision as the Council had chosen not to challenge it.</w:t>
      </w:r>
    </w:p>
    <w:p w14:paraId="6AEC96F6" w14:textId="77777777" w:rsidR="00587680" w:rsidRPr="00CD7403" w:rsidRDefault="00587680" w:rsidP="00CD7403">
      <w:pPr>
        <w:pStyle w:val="Default"/>
        <w:rPr>
          <w:bCs/>
          <w:lang w:eastAsia="en-GB"/>
        </w:rPr>
      </w:pPr>
    </w:p>
    <w:p w14:paraId="2E193C4E" w14:textId="1732BFA6" w:rsidR="00336C82" w:rsidRDefault="00336C82" w:rsidP="00336C82">
      <w:pPr>
        <w:pStyle w:val="Default"/>
        <w:rPr>
          <w:bCs/>
          <w:lang w:eastAsia="en-GB"/>
        </w:rPr>
      </w:pPr>
      <w:r w:rsidRPr="00336C82">
        <w:rPr>
          <w:bCs/>
          <w:lang w:eastAsia="en-GB"/>
        </w:rPr>
        <w:t xml:space="preserve">Councillor McCollum sought clarification regarding the </w:t>
      </w:r>
      <w:r w:rsidR="00B625BF">
        <w:rPr>
          <w:bCs/>
          <w:lang w:eastAsia="en-GB"/>
        </w:rPr>
        <w:t xml:space="preserve">extant </w:t>
      </w:r>
      <w:r w:rsidRPr="00336C82">
        <w:rPr>
          <w:bCs/>
          <w:lang w:eastAsia="en-GB"/>
        </w:rPr>
        <w:t xml:space="preserve">PAC decision, noting that it predated her time on the </w:t>
      </w:r>
      <w:r>
        <w:rPr>
          <w:bCs/>
          <w:lang w:eastAsia="en-GB"/>
        </w:rPr>
        <w:t>Planning Committee</w:t>
      </w:r>
      <w:r w:rsidRPr="00336C82">
        <w:rPr>
          <w:bCs/>
          <w:lang w:eastAsia="en-GB"/>
        </w:rPr>
        <w:t xml:space="preserve">. </w:t>
      </w:r>
      <w:r w:rsidR="00BE4AA2">
        <w:rPr>
          <w:bCs/>
          <w:lang w:eastAsia="en-GB"/>
        </w:rPr>
        <w:t xml:space="preserve"> </w:t>
      </w:r>
      <w:r w:rsidRPr="00336C82">
        <w:rPr>
          <w:bCs/>
          <w:lang w:eastAsia="en-GB"/>
        </w:rPr>
        <w:t>She acknowledged that the original officer recommendation had been to refuse the apartment development, likely on the grounds of PPS7, due to concerns about it being out of keeping with the residential character of the area</w:t>
      </w:r>
      <w:r>
        <w:rPr>
          <w:bCs/>
          <w:lang w:eastAsia="en-GB"/>
        </w:rPr>
        <w:t xml:space="preserve"> but </w:t>
      </w:r>
      <w:r w:rsidRPr="00336C82">
        <w:rPr>
          <w:bCs/>
          <w:lang w:eastAsia="en-GB"/>
        </w:rPr>
        <w:t>expressed concern about the current proposal’s intensification, which added two more units</w:t>
      </w:r>
      <w:r w:rsidR="00BE4AA2">
        <w:rPr>
          <w:bCs/>
          <w:lang w:eastAsia="en-GB"/>
        </w:rPr>
        <w:t xml:space="preserve"> - </w:t>
      </w:r>
      <w:r w:rsidRPr="00336C82">
        <w:rPr>
          <w:bCs/>
          <w:lang w:eastAsia="en-GB"/>
        </w:rPr>
        <w:t>some of which were three-bedroom family homes</w:t>
      </w:r>
      <w:r w:rsidR="00BE4AA2">
        <w:rPr>
          <w:bCs/>
          <w:lang w:eastAsia="en-GB"/>
        </w:rPr>
        <w:t xml:space="preserve"> - </w:t>
      </w:r>
      <w:r w:rsidRPr="00336C82">
        <w:rPr>
          <w:bCs/>
          <w:lang w:eastAsia="en-GB"/>
        </w:rPr>
        <w:t xml:space="preserve">and suggested this could lead to increased car ownership </w:t>
      </w:r>
      <w:r w:rsidR="005C5E22">
        <w:rPr>
          <w:bCs/>
          <w:lang w:eastAsia="en-GB"/>
        </w:rPr>
        <w:t xml:space="preserve">(especially if a teenager was driving) </w:t>
      </w:r>
      <w:r w:rsidRPr="00336C82">
        <w:rPr>
          <w:bCs/>
          <w:lang w:eastAsia="en-GB"/>
        </w:rPr>
        <w:t>and parking pressure in an area not suited for such density.</w:t>
      </w:r>
    </w:p>
    <w:p w14:paraId="393C36D0" w14:textId="77777777" w:rsidR="00BE4AA2" w:rsidRPr="00336C82" w:rsidRDefault="00BE4AA2" w:rsidP="00336C82">
      <w:pPr>
        <w:pStyle w:val="Default"/>
        <w:rPr>
          <w:bCs/>
          <w:lang w:eastAsia="en-GB"/>
        </w:rPr>
      </w:pPr>
    </w:p>
    <w:p w14:paraId="192B4266" w14:textId="6588843A" w:rsidR="00336C82" w:rsidRDefault="00336C82" w:rsidP="00336C82">
      <w:pPr>
        <w:pStyle w:val="Default"/>
        <w:rPr>
          <w:bCs/>
          <w:lang w:eastAsia="en-GB"/>
        </w:rPr>
      </w:pPr>
      <w:r>
        <w:rPr>
          <w:bCs/>
          <w:lang w:eastAsia="en-GB"/>
        </w:rPr>
        <w:t xml:space="preserve">Councillor McCollum </w:t>
      </w:r>
      <w:r w:rsidRPr="00336C82">
        <w:rPr>
          <w:bCs/>
          <w:lang w:eastAsia="en-GB"/>
        </w:rPr>
        <w:t xml:space="preserve"> emphasised that the site was located on the edge of a relatively undeveloped stretch of coastline, characterised by large houses and plots, and felt the proposal was incongruous with its surroundings. While recognising the PAC decision carried weight, she asked for confirmation that it was not the sole determinant in the </w:t>
      </w:r>
      <w:r w:rsidR="00B625BF">
        <w:rPr>
          <w:bCs/>
          <w:lang w:eastAsia="en-GB"/>
        </w:rPr>
        <w:t>C</w:t>
      </w:r>
      <w:r w:rsidR="00B625BF" w:rsidRPr="00336C82">
        <w:rPr>
          <w:bCs/>
          <w:lang w:eastAsia="en-GB"/>
        </w:rPr>
        <w:t xml:space="preserve">ommittee’s </w:t>
      </w:r>
      <w:r w:rsidRPr="00336C82">
        <w:rPr>
          <w:bCs/>
          <w:lang w:eastAsia="en-GB"/>
        </w:rPr>
        <w:t>decision-making.</w:t>
      </w:r>
    </w:p>
    <w:p w14:paraId="26953FFC" w14:textId="77777777" w:rsidR="00412A9B" w:rsidRPr="00336C82" w:rsidRDefault="00412A9B" w:rsidP="00336C82">
      <w:pPr>
        <w:pStyle w:val="Default"/>
        <w:rPr>
          <w:bCs/>
          <w:lang w:eastAsia="en-GB"/>
        </w:rPr>
      </w:pPr>
    </w:p>
    <w:p w14:paraId="2B9EF02A" w14:textId="141FEEA3" w:rsidR="00336C82" w:rsidRPr="00336C82" w:rsidRDefault="00336C82" w:rsidP="00336C82">
      <w:pPr>
        <w:pStyle w:val="Default"/>
        <w:rPr>
          <w:bCs/>
          <w:lang w:eastAsia="en-GB"/>
        </w:rPr>
      </w:pPr>
      <w:r w:rsidRPr="00336C82">
        <w:rPr>
          <w:bCs/>
          <w:lang w:eastAsia="en-GB"/>
        </w:rPr>
        <w:t xml:space="preserve">The Head of Planning confirmed that the PAC decision was a material consideration and had been given weight, but it was ultimately up to </w:t>
      </w:r>
      <w:r>
        <w:rPr>
          <w:bCs/>
          <w:lang w:eastAsia="en-GB"/>
        </w:rPr>
        <w:t>M</w:t>
      </w:r>
      <w:r w:rsidRPr="00336C82">
        <w:rPr>
          <w:bCs/>
          <w:lang w:eastAsia="en-GB"/>
        </w:rPr>
        <w:t xml:space="preserve">embers to determine how much weight to </w:t>
      </w:r>
      <w:r w:rsidR="005C5E22">
        <w:rPr>
          <w:bCs/>
          <w:lang w:eastAsia="en-GB"/>
        </w:rPr>
        <w:t>attribute</w:t>
      </w:r>
      <w:r w:rsidR="005C5E22" w:rsidRPr="00336C82">
        <w:rPr>
          <w:bCs/>
          <w:lang w:eastAsia="en-GB"/>
        </w:rPr>
        <w:t xml:space="preserve"> </w:t>
      </w:r>
      <w:r w:rsidRPr="00336C82">
        <w:rPr>
          <w:bCs/>
          <w:lang w:eastAsia="en-GB"/>
        </w:rPr>
        <w:t xml:space="preserve">to it in the overall planning balance. She clarified that </w:t>
      </w:r>
      <w:r w:rsidR="00B625BF">
        <w:rPr>
          <w:bCs/>
          <w:lang w:eastAsia="en-GB"/>
        </w:rPr>
        <w:lastRenderedPageBreak/>
        <w:t>M</w:t>
      </w:r>
      <w:r w:rsidR="00B625BF" w:rsidRPr="00336C82">
        <w:rPr>
          <w:bCs/>
          <w:lang w:eastAsia="en-GB"/>
        </w:rPr>
        <w:t xml:space="preserve">embers </w:t>
      </w:r>
      <w:r w:rsidRPr="00336C82">
        <w:rPr>
          <w:bCs/>
          <w:lang w:eastAsia="en-GB"/>
        </w:rPr>
        <w:t>could</w:t>
      </w:r>
      <w:r w:rsidR="005C5E22">
        <w:rPr>
          <w:bCs/>
          <w:lang w:eastAsia="en-GB"/>
        </w:rPr>
        <w:t>, in line with the Planning Protocol,</w:t>
      </w:r>
      <w:r w:rsidRPr="00336C82">
        <w:rPr>
          <w:bCs/>
          <w:lang w:eastAsia="en-GB"/>
        </w:rPr>
        <w:t xml:space="preserve"> also give weight to other relevant matters, provided this was clearly set out in their reasoning. </w:t>
      </w:r>
    </w:p>
    <w:p w14:paraId="5690AC2A" w14:textId="77777777" w:rsidR="009D0B56" w:rsidRPr="00F45E5B" w:rsidRDefault="009D0B56" w:rsidP="00D61A8F">
      <w:pPr>
        <w:pStyle w:val="Default"/>
        <w:rPr>
          <w:bCs/>
          <w:lang w:eastAsia="en-GB"/>
        </w:rPr>
      </w:pPr>
    </w:p>
    <w:p w14:paraId="6FDE19BA" w14:textId="39A5BC3C" w:rsidR="00DC48D8" w:rsidRDefault="00DC48D8" w:rsidP="00DC48D8">
      <w:pPr>
        <w:pStyle w:val="Default"/>
        <w:rPr>
          <w:bCs/>
          <w:lang w:eastAsia="en-GB"/>
        </w:rPr>
      </w:pPr>
      <w:r w:rsidRPr="00DC48D8">
        <w:rPr>
          <w:bCs/>
          <w:lang w:eastAsia="en-GB"/>
        </w:rPr>
        <w:t>Alderman Graham sought clarification regarding the coastal path and public access to the development site</w:t>
      </w:r>
      <w:r>
        <w:rPr>
          <w:bCs/>
          <w:lang w:eastAsia="en-GB"/>
        </w:rPr>
        <w:t>, asking</w:t>
      </w:r>
      <w:r w:rsidRPr="00DC48D8">
        <w:rPr>
          <w:bCs/>
          <w:lang w:eastAsia="en-GB"/>
        </w:rPr>
        <w:t xml:space="preserve"> whether the public had a right to walk along the private road leading to the development.</w:t>
      </w:r>
      <w:r>
        <w:rPr>
          <w:bCs/>
          <w:lang w:eastAsia="en-GB"/>
        </w:rPr>
        <w:t xml:space="preserve"> </w:t>
      </w:r>
      <w:r w:rsidRPr="00DC48D8">
        <w:rPr>
          <w:bCs/>
          <w:lang w:eastAsia="en-GB"/>
        </w:rPr>
        <w:t xml:space="preserve">The </w:t>
      </w:r>
      <w:r w:rsidR="00BE4AA2">
        <w:rPr>
          <w:bCs/>
          <w:lang w:eastAsia="en-GB"/>
        </w:rPr>
        <w:t>o</w:t>
      </w:r>
      <w:r w:rsidRPr="00DC48D8">
        <w:rPr>
          <w:bCs/>
          <w:lang w:eastAsia="en-GB"/>
        </w:rPr>
        <w:t>fficer explained that the tarmac portion of the road constituted a public right-of-way, but once reaching the two gates and gravel driveway, the access became private. She further clarified, using visual aids</w:t>
      </w:r>
      <w:r w:rsidR="005C5E22">
        <w:rPr>
          <w:bCs/>
          <w:lang w:eastAsia="en-GB"/>
        </w:rPr>
        <w:t xml:space="preserve"> showing the map and ortho</w:t>
      </w:r>
      <w:r w:rsidRPr="00DC48D8">
        <w:rPr>
          <w:bCs/>
          <w:lang w:eastAsia="en-GB"/>
        </w:rPr>
        <w:t xml:space="preserve">, that the public right-of-way stopped short of number 115. However, from the beginning of the private road heading towards </w:t>
      </w:r>
      <w:r w:rsidR="005C5E22">
        <w:rPr>
          <w:bCs/>
          <w:lang w:eastAsia="en-GB"/>
        </w:rPr>
        <w:t>Holywood</w:t>
      </w:r>
      <w:r w:rsidR="005C5E22" w:rsidRPr="00DC48D8">
        <w:rPr>
          <w:bCs/>
          <w:lang w:eastAsia="en-GB"/>
        </w:rPr>
        <w:t xml:space="preserve"> </w:t>
      </w:r>
      <w:r w:rsidRPr="00DC48D8">
        <w:rPr>
          <w:bCs/>
          <w:lang w:eastAsia="en-GB"/>
        </w:rPr>
        <w:t>and continuing to the development site, the public did retain a right of way.</w:t>
      </w:r>
    </w:p>
    <w:p w14:paraId="452F1694" w14:textId="77777777" w:rsidR="00DC48D8" w:rsidRDefault="00DC48D8" w:rsidP="00DC48D8">
      <w:pPr>
        <w:pStyle w:val="Default"/>
        <w:rPr>
          <w:bCs/>
          <w:lang w:eastAsia="en-GB"/>
        </w:rPr>
      </w:pPr>
    </w:p>
    <w:p w14:paraId="073701C6" w14:textId="12BFD7D4" w:rsidR="00DC48D8" w:rsidRDefault="00DC48D8" w:rsidP="00DC48D8">
      <w:pPr>
        <w:pStyle w:val="Default"/>
        <w:rPr>
          <w:bCs/>
          <w:lang w:eastAsia="en-GB"/>
        </w:rPr>
      </w:pPr>
      <w:r w:rsidRPr="00DC48D8">
        <w:rPr>
          <w:bCs/>
          <w:lang w:eastAsia="en-GB"/>
        </w:rPr>
        <w:t xml:space="preserve">Councillor Smart raised a concern about the </w:t>
      </w:r>
      <w:r w:rsidR="005C5E22">
        <w:rPr>
          <w:bCs/>
          <w:lang w:eastAsia="en-GB"/>
        </w:rPr>
        <w:t xml:space="preserve">single and </w:t>
      </w:r>
      <w:r w:rsidRPr="00DC48D8">
        <w:rPr>
          <w:bCs/>
          <w:lang w:eastAsia="en-GB"/>
        </w:rPr>
        <w:t xml:space="preserve">cumulative impact of development on the </w:t>
      </w:r>
      <w:r>
        <w:rPr>
          <w:bCs/>
          <w:lang w:eastAsia="en-GB"/>
        </w:rPr>
        <w:t>townscape</w:t>
      </w:r>
      <w:r w:rsidRPr="00DC48D8">
        <w:rPr>
          <w:bCs/>
          <w:lang w:eastAsia="en-GB"/>
        </w:rPr>
        <w:t xml:space="preserve"> heritage of the area. He acknowledged that the current application did not indicate a significant change, but noted that the site was one of three neighbouring properties with similar character and </w:t>
      </w:r>
      <w:r w:rsidR="005C5E22">
        <w:rPr>
          <w:bCs/>
          <w:lang w:eastAsia="en-GB"/>
        </w:rPr>
        <w:t xml:space="preserve">site </w:t>
      </w:r>
      <w:r w:rsidRPr="00DC48D8">
        <w:rPr>
          <w:bCs/>
          <w:lang w:eastAsia="en-GB"/>
        </w:rPr>
        <w:t>size. He questioned whether, as more developments occurred, the character of the area might shift from single dwellings to a row of apartment blocks, and whether that cumulative change should be considered.</w:t>
      </w:r>
      <w:r w:rsidR="00FF7602">
        <w:rPr>
          <w:bCs/>
          <w:lang w:eastAsia="en-GB"/>
        </w:rPr>
        <w:t xml:space="preserve"> </w:t>
      </w:r>
      <w:r w:rsidRPr="00DC48D8">
        <w:rPr>
          <w:bCs/>
          <w:lang w:eastAsia="en-GB"/>
        </w:rPr>
        <w:t xml:space="preserve">The </w:t>
      </w:r>
      <w:r w:rsidR="00BE4AA2">
        <w:rPr>
          <w:bCs/>
          <w:lang w:eastAsia="en-GB"/>
        </w:rPr>
        <w:t>o</w:t>
      </w:r>
      <w:r w:rsidRPr="00DC48D8">
        <w:rPr>
          <w:bCs/>
          <w:lang w:eastAsia="en-GB"/>
        </w:rPr>
        <w:t xml:space="preserve">fficer </w:t>
      </w:r>
      <w:r w:rsidR="001359A0">
        <w:rPr>
          <w:bCs/>
          <w:lang w:eastAsia="en-GB"/>
        </w:rPr>
        <w:t>advised</w:t>
      </w:r>
      <w:r w:rsidRPr="00DC48D8">
        <w:rPr>
          <w:bCs/>
          <w:lang w:eastAsia="en-GB"/>
        </w:rPr>
        <w:t xml:space="preserve"> that the </w:t>
      </w:r>
      <w:r w:rsidR="005C5E22">
        <w:rPr>
          <w:bCs/>
          <w:lang w:eastAsia="en-GB"/>
        </w:rPr>
        <w:t>C</w:t>
      </w:r>
      <w:r w:rsidR="005C5E22" w:rsidRPr="00DC48D8">
        <w:rPr>
          <w:bCs/>
          <w:lang w:eastAsia="en-GB"/>
        </w:rPr>
        <w:t xml:space="preserve">ommittee </w:t>
      </w:r>
      <w:r w:rsidRPr="00DC48D8">
        <w:rPr>
          <w:bCs/>
          <w:lang w:eastAsia="en-GB"/>
        </w:rPr>
        <w:t xml:space="preserve">was assessing the application before </w:t>
      </w:r>
      <w:r w:rsidR="005C5E22">
        <w:rPr>
          <w:bCs/>
          <w:lang w:eastAsia="en-GB"/>
        </w:rPr>
        <w:t>it</w:t>
      </w:r>
      <w:r w:rsidRPr="00DC48D8">
        <w:rPr>
          <w:bCs/>
          <w:lang w:eastAsia="en-GB"/>
        </w:rPr>
        <w:t xml:space="preserve">, which followed a previous decision granting permission for four apartments. That earlier approval was based on a replacement dwelling occupying the same footprint. She confirmed that the current proposal maintained that footprint and that previous applications had </w:t>
      </w:r>
      <w:r w:rsidR="005C5E22">
        <w:rPr>
          <w:bCs/>
          <w:lang w:eastAsia="en-GB"/>
        </w:rPr>
        <w:t>determined</w:t>
      </w:r>
      <w:r w:rsidR="005C5E22" w:rsidRPr="00DC48D8">
        <w:rPr>
          <w:bCs/>
          <w:lang w:eastAsia="en-GB"/>
        </w:rPr>
        <w:t xml:space="preserve"> </w:t>
      </w:r>
      <w:r w:rsidRPr="00DC48D8">
        <w:rPr>
          <w:bCs/>
          <w:lang w:eastAsia="en-GB"/>
        </w:rPr>
        <w:t xml:space="preserve">no visual impact. Councillor Smart accepted the explanation, but reiterated that while the precedent set by the </w:t>
      </w:r>
      <w:r w:rsidR="00FF7602">
        <w:rPr>
          <w:bCs/>
          <w:lang w:eastAsia="en-GB"/>
        </w:rPr>
        <w:t>PAC’s</w:t>
      </w:r>
      <w:r w:rsidRPr="00DC48D8">
        <w:rPr>
          <w:bCs/>
          <w:lang w:eastAsia="en-GB"/>
        </w:rPr>
        <w:t xml:space="preserve"> decision was clear, there remained broader concerns about how such developments could influence future applications and alter the character of the area over time.</w:t>
      </w:r>
    </w:p>
    <w:p w14:paraId="06125618" w14:textId="77777777" w:rsidR="00FF7602" w:rsidRDefault="00FF7602" w:rsidP="00DC48D8">
      <w:pPr>
        <w:pStyle w:val="Default"/>
        <w:rPr>
          <w:bCs/>
          <w:lang w:eastAsia="en-GB"/>
        </w:rPr>
      </w:pPr>
    </w:p>
    <w:p w14:paraId="6E870B72" w14:textId="7960ED5D" w:rsidR="00FF7602" w:rsidRDefault="00FF7602" w:rsidP="00FF7602">
      <w:pPr>
        <w:pStyle w:val="Default"/>
        <w:rPr>
          <w:bCs/>
          <w:lang w:val="en-US" w:eastAsia="en-GB"/>
        </w:rPr>
      </w:pPr>
      <w:r>
        <w:rPr>
          <w:bCs/>
          <w:lang w:val="en-US" w:eastAsia="en-GB"/>
        </w:rPr>
        <w:t>Proposed by Alderman Smith</w:t>
      </w:r>
      <w:r w:rsidR="00AB6B49">
        <w:rPr>
          <w:bCs/>
          <w:lang w:val="en-US" w:eastAsia="en-GB"/>
        </w:rPr>
        <w:t>,</w:t>
      </w:r>
      <w:r>
        <w:rPr>
          <w:bCs/>
          <w:lang w:val="en-US" w:eastAsia="en-GB"/>
        </w:rPr>
        <w:t xml:space="preserve"> seconded by Councillor Morgan</w:t>
      </w:r>
      <w:r w:rsidR="00AB6B49">
        <w:rPr>
          <w:bCs/>
          <w:lang w:val="en-US" w:eastAsia="en-GB"/>
        </w:rPr>
        <w:t>,</w:t>
      </w:r>
      <w:r>
        <w:rPr>
          <w:bCs/>
          <w:lang w:val="en-US" w:eastAsia="en-GB"/>
        </w:rPr>
        <w:t xml:space="preserve"> that the recommendation be adopted, that planning permission be granted.</w:t>
      </w:r>
    </w:p>
    <w:p w14:paraId="1C179CEC" w14:textId="77777777" w:rsidR="00FF7602" w:rsidRDefault="00FF7602" w:rsidP="00FF7602">
      <w:pPr>
        <w:pStyle w:val="Default"/>
        <w:rPr>
          <w:bCs/>
          <w:lang w:val="en-US" w:eastAsia="en-GB"/>
        </w:rPr>
      </w:pPr>
    </w:p>
    <w:p w14:paraId="77AC9A6A" w14:textId="259F8823" w:rsidR="00FF7602" w:rsidRDefault="00FF7602" w:rsidP="00FF7602">
      <w:pPr>
        <w:pStyle w:val="Default"/>
        <w:rPr>
          <w:bCs/>
          <w:lang w:eastAsia="en-GB"/>
        </w:rPr>
      </w:pPr>
      <w:r w:rsidRPr="00FF7602">
        <w:rPr>
          <w:bCs/>
          <w:lang w:eastAsia="en-GB"/>
        </w:rPr>
        <w:t>Alderman Smith stated that while he had previously outlined key concerns, he did not see any policy-based reasons to oppose the proposal. He acknowledged two main issues</w:t>
      </w:r>
      <w:r w:rsidR="00BE4AA2">
        <w:rPr>
          <w:bCs/>
          <w:lang w:eastAsia="en-GB"/>
        </w:rPr>
        <w:t xml:space="preserve"> - </w:t>
      </w:r>
      <w:r w:rsidRPr="00FF7602">
        <w:rPr>
          <w:bCs/>
          <w:lang w:eastAsia="en-GB"/>
        </w:rPr>
        <w:t>parking and external space</w:t>
      </w:r>
      <w:r w:rsidR="00BE4AA2">
        <w:rPr>
          <w:bCs/>
          <w:lang w:eastAsia="en-GB"/>
        </w:rPr>
        <w:t xml:space="preserve"> - </w:t>
      </w:r>
      <w:r w:rsidRPr="00FF7602">
        <w:rPr>
          <w:bCs/>
          <w:lang w:eastAsia="en-GB"/>
        </w:rPr>
        <w:t>but noted that both met the relevant planning requirements. Although he recognised the concerns raised by neighbouring residents, he found it difficult to justify refusal.</w:t>
      </w:r>
    </w:p>
    <w:p w14:paraId="6A48B207" w14:textId="77777777" w:rsidR="00FF7602" w:rsidRPr="00FF7602" w:rsidRDefault="00FF7602" w:rsidP="00FF7602">
      <w:pPr>
        <w:pStyle w:val="Default"/>
        <w:rPr>
          <w:bCs/>
          <w:lang w:eastAsia="en-GB"/>
        </w:rPr>
      </w:pPr>
    </w:p>
    <w:p w14:paraId="33ACD11D" w14:textId="4AE3207A" w:rsidR="00FF7602" w:rsidRPr="00FF7602" w:rsidRDefault="00FF7602" w:rsidP="00FF7602">
      <w:pPr>
        <w:pStyle w:val="Default"/>
        <w:rPr>
          <w:bCs/>
          <w:lang w:eastAsia="en-GB"/>
        </w:rPr>
      </w:pPr>
      <w:r w:rsidRPr="00FF7602">
        <w:rPr>
          <w:bCs/>
          <w:lang w:eastAsia="en-GB"/>
        </w:rPr>
        <w:t xml:space="preserve">Councillor Morgan agreed with Alderman Smith’s position, acknowledging public concerns about parking and traffic but concluding that they were not sufficient grounds for refusal. She highlighted the need for diversity in housing types, noting that while the area was dominated by large houses, </w:t>
      </w:r>
      <w:r w:rsidR="005C5E22">
        <w:rPr>
          <w:bCs/>
          <w:lang w:eastAsia="en-GB"/>
        </w:rPr>
        <w:t>Planning</w:t>
      </w:r>
      <w:r w:rsidRPr="00FF7602">
        <w:rPr>
          <w:bCs/>
          <w:lang w:eastAsia="en-GB"/>
        </w:rPr>
        <w:t xml:space="preserve"> should accommodate different forms of living, including apartments. She pointed out that not all families own</w:t>
      </w:r>
      <w:r w:rsidR="00BE4AA2">
        <w:rPr>
          <w:bCs/>
          <w:lang w:eastAsia="en-GB"/>
        </w:rPr>
        <w:t>ed</w:t>
      </w:r>
      <w:r w:rsidRPr="00FF7602">
        <w:rPr>
          <w:bCs/>
          <w:lang w:eastAsia="en-GB"/>
        </w:rPr>
        <w:t xml:space="preserve"> two cars and that residents valued their allocated parking. </w:t>
      </w:r>
      <w:r w:rsidR="00BE4AA2">
        <w:rPr>
          <w:bCs/>
          <w:lang w:eastAsia="en-GB"/>
        </w:rPr>
        <w:t xml:space="preserve"> </w:t>
      </w:r>
      <w:r w:rsidRPr="00FF7602">
        <w:rPr>
          <w:bCs/>
          <w:lang w:eastAsia="en-GB"/>
        </w:rPr>
        <w:t>Regarding external space, she accepted it was slightly below ideal but felt the nearby seafront and outdoor environment helped compensate.</w:t>
      </w:r>
    </w:p>
    <w:p w14:paraId="06872170" w14:textId="4DCF12F8" w:rsidR="00FF7602" w:rsidRDefault="00FF7602" w:rsidP="00FF7602">
      <w:pPr>
        <w:pStyle w:val="Default"/>
        <w:rPr>
          <w:bCs/>
          <w:lang w:val="en-US" w:eastAsia="en-GB"/>
        </w:rPr>
      </w:pPr>
      <w:r>
        <w:rPr>
          <w:bCs/>
          <w:lang w:val="en-US" w:eastAsia="en-GB"/>
        </w:rPr>
        <w:t xml:space="preserve"> </w:t>
      </w:r>
    </w:p>
    <w:p w14:paraId="5A8F95BD" w14:textId="5BE845BA" w:rsidR="00FF7602" w:rsidRDefault="00FF7602" w:rsidP="00FF7602">
      <w:pPr>
        <w:pStyle w:val="Default"/>
        <w:rPr>
          <w:bCs/>
          <w:lang w:eastAsia="en-GB"/>
        </w:rPr>
      </w:pPr>
      <w:r w:rsidRPr="00FF7602">
        <w:rPr>
          <w:bCs/>
          <w:lang w:eastAsia="en-GB"/>
        </w:rPr>
        <w:t xml:space="preserve">Councillor McCollum </w:t>
      </w:r>
      <w:r w:rsidR="00906684">
        <w:rPr>
          <w:bCs/>
          <w:lang w:eastAsia="en-GB"/>
        </w:rPr>
        <w:t xml:space="preserve">stated she was resolutely opposed to approving the </w:t>
      </w:r>
      <w:r w:rsidRPr="00FF7602">
        <w:rPr>
          <w:bCs/>
          <w:lang w:eastAsia="en-GB"/>
        </w:rPr>
        <w:t xml:space="preserve">application on several grounds, arguing that it represented an unjustified intensification of development in a constrained area. </w:t>
      </w:r>
      <w:r w:rsidR="00BE4AA2">
        <w:rPr>
          <w:bCs/>
          <w:lang w:eastAsia="en-GB"/>
        </w:rPr>
        <w:t xml:space="preserve"> </w:t>
      </w:r>
      <w:r w:rsidRPr="00FF7602">
        <w:rPr>
          <w:bCs/>
          <w:lang w:eastAsia="en-GB"/>
        </w:rPr>
        <w:t xml:space="preserve">She highlighted that the proposal invited a minimum of 11 </w:t>
      </w:r>
      <w:r w:rsidR="00906684">
        <w:rPr>
          <w:bCs/>
          <w:lang w:eastAsia="en-GB"/>
        </w:rPr>
        <w:t xml:space="preserve">cars that there </w:t>
      </w:r>
      <w:r w:rsidR="00BE4AA2">
        <w:rPr>
          <w:bCs/>
          <w:lang w:eastAsia="en-GB"/>
        </w:rPr>
        <w:t xml:space="preserve">were </w:t>
      </w:r>
      <w:r w:rsidR="00906684">
        <w:rPr>
          <w:bCs/>
          <w:lang w:eastAsia="en-GB"/>
        </w:rPr>
        <w:t>spaces for</w:t>
      </w:r>
      <w:r w:rsidRPr="00FF7602">
        <w:rPr>
          <w:bCs/>
          <w:lang w:eastAsia="en-GB"/>
        </w:rPr>
        <w:t xml:space="preserve">, but based on the number of </w:t>
      </w:r>
      <w:r w:rsidRPr="00FF7602">
        <w:rPr>
          <w:bCs/>
          <w:lang w:eastAsia="en-GB"/>
        </w:rPr>
        <w:lastRenderedPageBreak/>
        <w:t>bedrooms, significantly more cars could be expected. She expressed concern about the narrow single-track road</w:t>
      </w:r>
      <w:r w:rsidR="00906684">
        <w:rPr>
          <w:bCs/>
          <w:lang w:eastAsia="en-GB"/>
        </w:rPr>
        <w:t xml:space="preserve"> serving 16/17 dwellings</w:t>
      </w:r>
      <w:r w:rsidRPr="00FF7602">
        <w:rPr>
          <w:bCs/>
          <w:lang w:eastAsia="en-GB"/>
        </w:rPr>
        <w:t xml:space="preserve">, where vehicles would struggle to pass and might need to reverse long distances. She noted that the road was private but carried a public right of way, with hundreds of pedestrians using the coastal path daily. </w:t>
      </w:r>
      <w:r w:rsidR="00BE4AA2">
        <w:rPr>
          <w:bCs/>
          <w:lang w:eastAsia="en-GB"/>
        </w:rPr>
        <w:t xml:space="preserve"> </w:t>
      </w:r>
      <w:r>
        <w:rPr>
          <w:bCs/>
          <w:lang w:eastAsia="en-GB"/>
        </w:rPr>
        <w:t xml:space="preserve">Councillor </w:t>
      </w:r>
      <w:r w:rsidRPr="00FF7602">
        <w:rPr>
          <w:bCs/>
          <w:lang w:eastAsia="en-GB"/>
        </w:rPr>
        <w:t xml:space="preserve">McCollum believed the application materially differed from the </w:t>
      </w:r>
      <w:r w:rsidR="00906684">
        <w:rPr>
          <w:bCs/>
          <w:lang w:eastAsia="en-GB"/>
        </w:rPr>
        <w:t xml:space="preserve">anomalous </w:t>
      </w:r>
      <w:r w:rsidRPr="00FF7602">
        <w:rPr>
          <w:bCs/>
          <w:lang w:eastAsia="en-GB"/>
        </w:rPr>
        <w:t xml:space="preserve">extant PAC permission, increasing density by 50% </w:t>
      </w:r>
      <w:r w:rsidR="00906684">
        <w:rPr>
          <w:bCs/>
          <w:lang w:eastAsia="en-GB"/>
        </w:rPr>
        <w:t>rendering it completely</w:t>
      </w:r>
      <w:r w:rsidRPr="00FF7602">
        <w:rPr>
          <w:bCs/>
          <w:lang w:eastAsia="en-GB"/>
        </w:rPr>
        <w:t xml:space="preserve"> out of character with the area. She urged </w:t>
      </w:r>
      <w:r w:rsidR="005C5E22">
        <w:rPr>
          <w:bCs/>
          <w:lang w:eastAsia="en-GB"/>
        </w:rPr>
        <w:t>Members</w:t>
      </w:r>
      <w:r w:rsidR="005C5E22" w:rsidRPr="00FF7602">
        <w:rPr>
          <w:bCs/>
          <w:lang w:eastAsia="en-GB"/>
        </w:rPr>
        <w:t xml:space="preserve"> </w:t>
      </w:r>
      <w:r w:rsidRPr="00FF7602">
        <w:rPr>
          <w:bCs/>
          <w:lang w:eastAsia="en-GB"/>
        </w:rPr>
        <w:t>to visit the site and warned that approval would set a dangerous precedent</w:t>
      </w:r>
      <w:r w:rsidR="00906684">
        <w:rPr>
          <w:bCs/>
          <w:lang w:eastAsia="en-GB"/>
        </w:rPr>
        <w:t xml:space="preserve"> for other plots changing dwellings into apartments</w:t>
      </w:r>
      <w:r w:rsidRPr="00FF7602">
        <w:rPr>
          <w:bCs/>
          <w:lang w:eastAsia="en-GB"/>
        </w:rPr>
        <w:t>. She also raised concerns about road safety</w:t>
      </w:r>
      <w:r w:rsidR="00906684">
        <w:rPr>
          <w:bCs/>
          <w:lang w:eastAsia="en-GB"/>
        </w:rPr>
        <w:t xml:space="preserve"> considering it offended AMP 7</w:t>
      </w:r>
      <w:r w:rsidRPr="00FF7602">
        <w:rPr>
          <w:bCs/>
          <w:lang w:eastAsia="en-GB"/>
        </w:rPr>
        <w:t>, particularly for pedestrians, and argued that the reduction in open space was inappropriate for a coastal setting, where balconies were not a suitable substitute</w:t>
      </w:r>
      <w:r w:rsidR="00906684">
        <w:rPr>
          <w:bCs/>
          <w:lang w:eastAsia="en-GB"/>
        </w:rPr>
        <w:t>, as balconies are only suitable in urban areas, and the proposal offend</w:t>
      </w:r>
      <w:r w:rsidR="00BE4AA2">
        <w:rPr>
          <w:bCs/>
          <w:lang w:eastAsia="en-GB"/>
        </w:rPr>
        <w:t>ed</w:t>
      </w:r>
      <w:r w:rsidR="00906684">
        <w:rPr>
          <w:bCs/>
          <w:lang w:eastAsia="en-GB"/>
        </w:rPr>
        <w:t xml:space="preserve"> Creating Places</w:t>
      </w:r>
      <w:r w:rsidRPr="00FF7602">
        <w:rPr>
          <w:bCs/>
          <w:lang w:eastAsia="en-GB"/>
        </w:rPr>
        <w:t xml:space="preserve">. </w:t>
      </w:r>
      <w:r w:rsidR="00BE4AA2">
        <w:rPr>
          <w:bCs/>
          <w:lang w:eastAsia="en-GB"/>
        </w:rPr>
        <w:t xml:space="preserve"> </w:t>
      </w:r>
      <w:r w:rsidRPr="00FF7602">
        <w:rPr>
          <w:bCs/>
          <w:lang w:eastAsia="en-GB"/>
        </w:rPr>
        <w:t xml:space="preserve">She concluded that there was no justification for increasing the approved four apartments to six and urged </w:t>
      </w:r>
      <w:r w:rsidR="005C5E22">
        <w:rPr>
          <w:bCs/>
          <w:lang w:eastAsia="en-GB"/>
        </w:rPr>
        <w:t>M</w:t>
      </w:r>
      <w:r w:rsidR="005C5E22" w:rsidRPr="00FF7602">
        <w:rPr>
          <w:bCs/>
          <w:lang w:eastAsia="en-GB"/>
        </w:rPr>
        <w:t xml:space="preserve">embers </w:t>
      </w:r>
      <w:r w:rsidRPr="00FF7602">
        <w:rPr>
          <w:bCs/>
          <w:lang w:eastAsia="en-GB"/>
        </w:rPr>
        <w:t>not to support the proposal</w:t>
      </w:r>
      <w:r w:rsidR="005C5E22">
        <w:rPr>
          <w:bCs/>
          <w:lang w:eastAsia="en-GB"/>
        </w:rPr>
        <w:t xml:space="preserve"> to approve</w:t>
      </w:r>
      <w:r w:rsidRPr="00FF7602">
        <w:rPr>
          <w:bCs/>
          <w:lang w:eastAsia="en-GB"/>
        </w:rPr>
        <w:t>.</w:t>
      </w:r>
    </w:p>
    <w:p w14:paraId="74EA1E97" w14:textId="77777777" w:rsidR="00FF7602" w:rsidRPr="00FF7602" w:rsidRDefault="00FF7602" w:rsidP="00FF7602">
      <w:pPr>
        <w:pStyle w:val="Default"/>
        <w:rPr>
          <w:bCs/>
          <w:lang w:eastAsia="en-GB"/>
        </w:rPr>
      </w:pPr>
    </w:p>
    <w:p w14:paraId="51704CAD" w14:textId="3F379F52" w:rsidR="00FF7602" w:rsidRDefault="00FF7602" w:rsidP="00FF7602">
      <w:pPr>
        <w:pStyle w:val="Default"/>
        <w:rPr>
          <w:bCs/>
          <w:lang w:eastAsia="en-GB"/>
        </w:rPr>
      </w:pPr>
      <w:r w:rsidRPr="00FF7602">
        <w:rPr>
          <w:bCs/>
          <w:lang w:eastAsia="en-GB"/>
        </w:rPr>
        <w:t xml:space="preserve">Alderman Graham shared Councillor McCollum’s concerns and stated that while the decision to approve was based </w:t>
      </w:r>
      <w:r w:rsidR="00906684">
        <w:rPr>
          <w:bCs/>
          <w:lang w:eastAsia="en-GB"/>
        </w:rPr>
        <w:t xml:space="preserve">in his mind solely </w:t>
      </w:r>
      <w:r w:rsidRPr="00FF7602">
        <w:rPr>
          <w:bCs/>
          <w:lang w:eastAsia="en-GB"/>
        </w:rPr>
        <w:t xml:space="preserve">on the PAC’s earlier ruling, he believed that decision had been flawed. He referred to the planning report, which described the area as characterised by large houses on mature plots, and argued that the proposed massing would negatively impact neighbouring properties. </w:t>
      </w:r>
      <w:r w:rsidR="00BE4AA2">
        <w:rPr>
          <w:bCs/>
          <w:lang w:eastAsia="en-GB"/>
        </w:rPr>
        <w:t xml:space="preserve"> </w:t>
      </w:r>
      <w:r w:rsidRPr="00FF7602">
        <w:rPr>
          <w:bCs/>
          <w:lang w:eastAsia="en-GB"/>
        </w:rPr>
        <w:t>He was particularly concerned about the private road, noting that although it was privately owned, the public</w:t>
      </w:r>
      <w:r w:rsidR="00BE4AA2">
        <w:rPr>
          <w:bCs/>
          <w:lang w:eastAsia="en-GB"/>
        </w:rPr>
        <w:t xml:space="preserve"> - </w:t>
      </w:r>
      <w:r w:rsidRPr="00FF7602">
        <w:rPr>
          <w:bCs/>
          <w:lang w:eastAsia="en-GB"/>
        </w:rPr>
        <w:t>including children, prams, dog walkers, and wheelchair users</w:t>
      </w:r>
      <w:r w:rsidR="00BE4AA2">
        <w:rPr>
          <w:bCs/>
          <w:lang w:eastAsia="en-GB"/>
        </w:rPr>
        <w:t xml:space="preserve"> - </w:t>
      </w:r>
      <w:r w:rsidRPr="00FF7602">
        <w:rPr>
          <w:bCs/>
          <w:lang w:eastAsia="en-GB"/>
        </w:rPr>
        <w:t xml:space="preserve">had access. He pointed out that </w:t>
      </w:r>
      <w:proofErr w:type="spellStart"/>
      <w:r>
        <w:rPr>
          <w:bCs/>
          <w:lang w:eastAsia="en-GB"/>
        </w:rPr>
        <w:t>DfI</w:t>
      </w:r>
      <w:proofErr w:type="spellEnd"/>
      <w:r>
        <w:rPr>
          <w:bCs/>
          <w:lang w:eastAsia="en-GB"/>
        </w:rPr>
        <w:t xml:space="preserve"> Roads</w:t>
      </w:r>
      <w:r w:rsidRPr="00FF7602">
        <w:rPr>
          <w:bCs/>
          <w:lang w:eastAsia="en-GB"/>
        </w:rPr>
        <w:t xml:space="preserve"> had raised no objection but lacked jurisdiction over the private road, and doubted whether the PSNI would intervene in cases of obstruction. </w:t>
      </w:r>
      <w:r w:rsidR="00BE4AA2">
        <w:rPr>
          <w:bCs/>
          <w:lang w:eastAsia="en-GB"/>
        </w:rPr>
        <w:t xml:space="preserve"> </w:t>
      </w:r>
      <w:r>
        <w:rPr>
          <w:bCs/>
          <w:lang w:eastAsia="en-GB"/>
        </w:rPr>
        <w:t xml:space="preserve">Alderman </w:t>
      </w:r>
      <w:r w:rsidRPr="00FF7602">
        <w:rPr>
          <w:bCs/>
          <w:lang w:eastAsia="en-GB"/>
        </w:rPr>
        <w:t>Graham emphasised that intensifying traffic on a publicly accessible private road posed safety risks and was contrary to planning policy. He attributed the problem to the PAC decision rather than the planning officers.</w:t>
      </w:r>
    </w:p>
    <w:p w14:paraId="331F5F85" w14:textId="77777777" w:rsidR="00E257BA" w:rsidRDefault="00E257BA" w:rsidP="00FF7602">
      <w:pPr>
        <w:pStyle w:val="Default"/>
        <w:rPr>
          <w:bCs/>
          <w:lang w:eastAsia="en-GB"/>
        </w:rPr>
      </w:pPr>
    </w:p>
    <w:p w14:paraId="4CF83871" w14:textId="20480837" w:rsidR="00E257BA" w:rsidRDefault="00906684" w:rsidP="00FF7602">
      <w:pPr>
        <w:pStyle w:val="Default"/>
        <w:rPr>
          <w:bCs/>
          <w:lang w:eastAsia="en-GB"/>
        </w:rPr>
      </w:pPr>
      <w:r>
        <w:rPr>
          <w:bCs/>
          <w:lang w:eastAsia="en-GB"/>
        </w:rPr>
        <w:t>The proposer was asked if he wished to sum up however he declined.</w:t>
      </w:r>
    </w:p>
    <w:p w14:paraId="5A00EDED" w14:textId="77777777" w:rsidR="00906684" w:rsidRDefault="00906684" w:rsidP="00FF7602">
      <w:pPr>
        <w:pStyle w:val="Default"/>
        <w:rPr>
          <w:bCs/>
          <w:lang w:eastAsia="en-GB"/>
        </w:rPr>
      </w:pPr>
    </w:p>
    <w:p w14:paraId="77CB58DF" w14:textId="61D6046E" w:rsidR="00906684" w:rsidRDefault="00906684" w:rsidP="00FF7602">
      <w:pPr>
        <w:pStyle w:val="Default"/>
        <w:rPr>
          <w:bCs/>
          <w:lang w:eastAsia="en-GB"/>
        </w:rPr>
      </w:pPr>
      <w:r>
        <w:rPr>
          <w:bCs/>
          <w:lang w:eastAsia="en-GB"/>
        </w:rPr>
        <w:t xml:space="preserve">At this point there was an issue with the audio in respect of the </w:t>
      </w:r>
      <w:r w:rsidR="000B2B67">
        <w:rPr>
          <w:bCs/>
          <w:lang w:eastAsia="en-GB"/>
        </w:rPr>
        <w:t xml:space="preserve">voting, but was </w:t>
      </w:r>
      <w:r w:rsidR="003E57B6">
        <w:rPr>
          <w:bCs/>
          <w:lang w:eastAsia="en-GB"/>
        </w:rPr>
        <w:t xml:space="preserve">quickly </w:t>
      </w:r>
      <w:r w:rsidR="000B2B67">
        <w:rPr>
          <w:bCs/>
          <w:lang w:eastAsia="en-GB"/>
        </w:rPr>
        <w:t>restored.</w:t>
      </w:r>
    </w:p>
    <w:p w14:paraId="5B9B9D97" w14:textId="77777777" w:rsidR="00E257BA" w:rsidRDefault="00E257BA" w:rsidP="00FF7602">
      <w:pPr>
        <w:pStyle w:val="Default"/>
        <w:rPr>
          <w:bCs/>
          <w:lang w:eastAsia="en-GB"/>
        </w:rPr>
      </w:pPr>
    </w:p>
    <w:p w14:paraId="790DF61A" w14:textId="546CF71A" w:rsidR="00E257BA" w:rsidRDefault="00E257BA" w:rsidP="00E257BA">
      <w:pPr>
        <w:pStyle w:val="Default"/>
        <w:rPr>
          <w:bCs/>
          <w:lang w:val="en-US" w:eastAsia="en-GB"/>
        </w:rPr>
      </w:pPr>
      <w:r>
        <w:rPr>
          <w:bCs/>
          <w:lang w:val="en-US" w:eastAsia="en-GB"/>
        </w:rPr>
        <w:t xml:space="preserve">The proposal was put to the meeting and FELL with 5 voting FOR, 10 AGAINST, 0 </w:t>
      </w:r>
      <w:r w:rsidRPr="00B93D36">
        <w:rPr>
          <w:bCs/>
          <w:caps/>
          <w:lang w:val="en-US" w:eastAsia="en-GB"/>
        </w:rPr>
        <w:t>abstentions</w:t>
      </w:r>
      <w:r>
        <w:rPr>
          <w:bCs/>
          <w:lang w:val="en-US" w:eastAsia="en-GB"/>
        </w:rPr>
        <w:t xml:space="preserve"> and 0 ABSENT. </w:t>
      </w:r>
    </w:p>
    <w:p w14:paraId="27A72E98" w14:textId="77777777" w:rsidR="00E257BA" w:rsidRDefault="00E257BA" w:rsidP="00E257BA">
      <w:pPr>
        <w:pStyle w:val="Default"/>
        <w:rPr>
          <w:bCs/>
          <w:lang w:val="en-U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E257BA" w14:paraId="1EB9BBB7" w14:textId="77777777" w:rsidTr="007A2918">
        <w:tc>
          <w:tcPr>
            <w:tcW w:w="2254" w:type="dxa"/>
          </w:tcPr>
          <w:p w14:paraId="53B34D77" w14:textId="5A67ECCA" w:rsidR="00E257BA" w:rsidRPr="00B93D36" w:rsidRDefault="00E257BA" w:rsidP="007A2918">
            <w:pPr>
              <w:pStyle w:val="Default"/>
              <w:rPr>
                <w:b/>
                <w:sz w:val="24"/>
                <w:szCs w:val="24"/>
                <w:lang w:val="en-US" w:eastAsia="en-GB"/>
              </w:rPr>
            </w:pPr>
            <w:r w:rsidRPr="00B93D36">
              <w:rPr>
                <w:b/>
                <w:sz w:val="24"/>
                <w:szCs w:val="24"/>
                <w:lang w:val="en-US" w:eastAsia="en-GB"/>
              </w:rPr>
              <w:t>FOR (</w:t>
            </w:r>
            <w:r>
              <w:rPr>
                <w:b/>
                <w:sz w:val="24"/>
                <w:szCs w:val="24"/>
                <w:lang w:val="en-US" w:eastAsia="en-GB"/>
              </w:rPr>
              <w:t>5</w:t>
            </w:r>
            <w:r w:rsidRPr="00B93D36">
              <w:rPr>
                <w:b/>
                <w:sz w:val="24"/>
                <w:szCs w:val="24"/>
                <w:lang w:val="en-US" w:eastAsia="en-GB"/>
              </w:rPr>
              <w:t>)</w:t>
            </w:r>
          </w:p>
        </w:tc>
        <w:tc>
          <w:tcPr>
            <w:tcW w:w="2254" w:type="dxa"/>
          </w:tcPr>
          <w:p w14:paraId="20AFBCAD" w14:textId="7352011F" w:rsidR="00E257BA" w:rsidRPr="00B93D36" w:rsidRDefault="00E257BA" w:rsidP="007A2918">
            <w:pPr>
              <w:pStyle w:val="Default"/>
              <w:rPr>
                <w:b/>
                <w:sz w:val="24"/>
                <w:szCs w:val="24"/>
                <w:lang w:val="en-US" w:eastAsia="en-GB"/>
              </w:rPr>
            </w:pPr>
            <w:r w:rsidRPr="00B93D36">
              <w:rPr>
                <w:b/>
                <w:sz w:val="24"/>
                <w:szCs w:val="24"/>
                <w:lang w:val="en-US" w:eastAsia="en-GB"/>
              </w:rPr>
              <w:t>AGAINST (</w:t>
            </w:r>
            <w:r>
              <w:rPr>
                <w:b/>
                <w:sz w:val="24"/>
                <w:szCs w:val="24"/>
                <w:lang w:val="en-US" w:eastAsia="en-GB"/>
              </w:rPr>
              <w:t>10</w:t>
            </w:r>
            <w:r w:rsidRPr="00B93D36">
              <w:rPr>
                <w:b/>
                <w:sz w:val="24"/>
                <w:szCs w:val="24"/>
                <w:lang w:val="en-US" w:eastAsia="en-GB"/>
              </w:rPr>
              <w:t>)</w:t>
            </w:r>
          </w:p>
        </w:tc>
        <w:tc>
          <w:tcPr>
            <w:tcW w:w="2254" w:type="dxa"/>
          </w:tcPr>
          <w:p w14:paraId="10E608A6" w14:textId="1FFC9BBD" w:rsidR="00E257BA" w:rsidRPr="00B93D36" w:rsidRDefault="00E257BA" w:rsidP="007A2918">
            <w:pPr>
              <w:pStyle w:val="Default"/>
              <w:rPr>
                <w:b/>
                <w:sz w:val="24"/>
                <w:szCs w:val="24"/>
                <w:lang w:val="en-US" w:eastAsia="en-GB"/>
              </w:rPr>
            </w:pPr>
            <w:r w:rsidRPr="00B93D36">
              <w:rPr>
                <w:b/>
                <w:sz w:val="24"/>
                <w:szCs w:val="24"/>
                <w:lang w:val="en-US" w:eastAsia="en-GB"/>
              </w:rPr>
              <w:t xml:space="preserve">ABSTAINED </w:t>
            </w:r>
            <w:r>
              <w:rPr>
                <w:b/>
                <w:sz w:val="24"/>
                <w:szCs w:val="24"/>
                <w:lang w:val="en-US" w:eastAsia="en-GB"/>
              </w:rPr>
              <w:t>(0)</w:t>
            </w:r>
          </w:p>
        </w:tc>
        <w:tc>
          <w:tcPr>
            <w:tcW w:w="2254" w:type="dxa"/>
          </w:tcPr>
          <w:p w14:paraId="63E68CF0" w14:textId="6644FF75" w:rsidR="00E257BA" w:rsidRPr="00B93D36" w:rsidRDefault="00E257BA" w:rsidP="007A2918">
            <w:pPr>
              <w:pStyle w:val="Default"/>
              <w:rPr>
                <w:b/>
                <w:sz w:val="24"/>
                <w:szCs w:val="24"/>
                <w:lang w:val="en-US" w:eastAsia="en-GB"/>
              </w:rPr>
            </w:pPr>
            <w:r>
              <w:rPr>
                <w:b/>
                <w:sz w:val="24"/>
                <w:szCs w:val="24"/>
                <w:lang w:val="en-US" w:eastAsia="en-GB"/>
              </w:rPr>
              <w:t>ABSENT</w:t>
            </w:r>
            <w:r w:rsidRPr="00B93D36">
              <w:rPr>
                <w:b/>
                <w:sz w:val="24"/>
                <w:szCs w:val="24"/>
                <w:lang w:val="en-US" w:eastAsia="en-GB"/>
              </w:rPr>
              <w:t xml:space="preserve"> </w:t>
            </w:r>
            <w:r>
              <w:rPr>
                <w:b/>
                <w:sz w:val="24"/>
                <w:szCs w:val="24"/>
                <w:lang w:val="en-US" w:eastAsia="en-GB"/>
              </w:rPr>
              <w:t>(</w:t>
            </w:r>
            <w:r w:rsidR="00906684">
              <w:rPr>
                <w:b/>
                <w:sz w:val="24"/>
                <w:szCs w:val="24"/>
                <w:lang w:val="en-US" w:eastAsia="en-GB"/>
              </w:rPr>
              <w:t>1</w:t>
            </w:r>
            <w:r>
              <w:rPr>
                <w:b/>
                <w:sz w:val="24"/>
                <w:szCs w:val="24"/>
                <w:lang w:val="en-US" w:eastAsia="en-GB"/>
              </w:rPr>
              <w:t>)</w:t>
            </w:r>
          </w:p>
        </w:tc>
      </w:tr>
      <w:tr w:rsidR="00E257BA" w14:paraId="7A5F8238" w14:textId="77777777" w:rsidTr="007A2918">
        <w:tc>
          <w:tcPr>
            <w:tcW w:w="2254" w:type="dxa"/>
          </w:tcPr>
          <w:p w14:paraId="56631DDE" w14:textId="77777777" w:rsidR="00E257BA" w:rsidRPr="00B93D36" w:rsidRDefault="00E257BA" w:rsidP="007A2918">
            <w:pPr>
              <w:pStyle w:val="Default"/>
              <w:rPr>
                <w:b/>
                <w:sz w:val="24"/>
                <w:szCs w:val="24"/>
                <w:lang w:val="en-US" w:eastAsia="en-GB"/>
              </w:rPr>
            </w:pPr>
            <w:r w:rsidRPr="00B93D36">
              <w:rPr>
                <w:b/>
                <w:sz w:val="24"/>
                <w:szCs w:val="24"/>
                <w:lang w:val="en-US" w:eastAsia="en-GB"/>
              </w:rPr>
              <w:t>Aldermen</w:t>
            </w:r>
          </w:p>
        </w:tc>
        <w:tc>
          <w:tcPr>
            <w:tcW w:w="2254" w:type="dxa"/>
          </w:tcPr>
          <w:p w14:paraId="337DA4F1" w14:textId="77777777" w:rsidR="00E257BA" w:rsidRPr="00696E72" w:rsidRDefault="00E257BA" w:rsidP="007A2918">
            <w:pPr>
              <w:pStyle w:val="Default"/>
              <w:rPr>
                <w:b/>
                <w:sz w:val="24"/>
                <w:szCs w:val="24"/>
                <w:lang w:val="en-US" w:eastAsia="en-GB"/>
              </w:rPr>
            </w:pPr>
            <w:r w:rsidRPr="00696E72">
              <w:rPr>
                <w:b/>
                <w:sz w:val="24"/>
                <w:szCs w:val="24"/>
                <w:lang w:val="en-US" w:eastAsia="en-GB"/>
              </w:rPr>
              <w:t>Alder</w:t>
            </w:r>
            <w:r>
              <w:rPr>
                <w:b/>
                <w:sz w:val="24"/>
                <w:szCs w:val="24"/>
                <w:lang w:val="en-US" w:eastAsia="en-GB"/>
              </w:rPr>
              <w:t>m</w:t>
            </w:r>
            <w:r w:rsidRPr="00696E72">
              <w:rPr>
                <w:b/>
                <w:sz w:val="24"/>
                <w:szCs w:val="24"/>
                <w:lang w:val="en-US" w:eastAsia="en-GB"/>
              </w:rPr>
              <w:t>en</w:t>
            </w:r>
          </w:p>
        </w:tc>
        <w:tc>
          <w:tcPr>
            <w:tcW w:w="2254" w:type="dxa"/>
          </w:tcPr>
          <w:p w14:paraId="762D7C7A" w14:textId="77777777" w:rsidR="00E257BA" w:rsidRPr="00B93D36" w:rsidRDefault="00E257BA" w:rsidP="007A2918">
            <w:pPr>
              <w:pStyle w:val="Default"/>
              <w:rPr>
                <w:b/>
                <w:sz w:val="24"/>
                <w:szCs w:val="24"/>
                <w:lang w:val="en-US" w:eastAsia="en-GB"/>
              </w:rPr>
            </w:pPr>
            <w:r w:rsidRPr="00B93D36">
              <w:rPr>
                <w:b/>
                <w:sz w:val="24"/>
                <w:szCs w:val="24"/>
                <w:lang w:val="en-US" w:eastAsia="en-GB"/>
              </w:rPr>
              <w:t>Aldermen</w:t>
            </w:r>
          </w:p>
        </w:tc>
        <w:tc>
          <w:tcPr>
            <w:tcW w:w="2254" w:type="dxa"/>
          </w:tcPr>
          <w:p w14:paraId="4A0D46BC" w14:textId="77777777" w:rsidR="00E257BA" w:rsidRPr="00696E72" w:rsidRDefault="00E257BA" w:rsidP="007A2918">
            <w:pPr>
              <w:pStyle w:val="Default"/>
              <w:rPr>
                <w:b/>
                <w:sz w:val="24"/>
                <w:szCs w:val="24"/>
                <w:lang w:val="en-US" w:eastAsia="en-GB"/>
              </w:rPr>
            </w:pPr>
            <w:r>
              <w:rPr>
                <w:b/>
                <w:sz w:val="24"/>
                <w:szCs w:val="24"/>
                <w:lang w:val="en-US" w:eastAsia="en-GB"/>
              </w:rPr>
              <w:t>Aldermen</w:t>
            </w:r>
          </w:p>
        </w:tc>
      </w:tr>
      <w:tr w:rsidR="00E257BA" w14:paraId="457FF039" w14:textId="77777777" w:rsidTr="007A2918">
        <w:tc>
          <w:tcPr>
            <w:tcW w:w="2254" w:type="dxa"/>
          </w:tcPr>
          <w:p w14:paraId="3D139C13" w14:textId="7BB1FEFE" w:rsidR="00E257BA" w:rsidRPr="00B93D36" w:rsidRDefault="00E257BA" w:rsidP="007A2918">
            <w:pPr>
              <w:pStyle w:val="Default"/>
              <w:rPr>
                <w:bCs/>
                <w:sz w:val="24"/>
                <w:szCs w:val="24"/>
                <w:lang w:val="en-US" w:eastAsia="en-GB"/>
              </w:rPr>
            </w:pPr>
            <w:r>
              <w:rPr>
                <w:bCs/>
                <w:sz w:val="24"/>
                <w:szCs w:val="24"/>
                <w:lang w:val="en-US" w:eastAsia="en-GB"/>
              </w:rPr>
              <w:t>McIlveen</w:t>
            </w:r>
          </w:p>
        </w:tc>
        <w:tc>
          <w:tcPr>
            <w:tcW w:w="2254" w:type="dxa"/>
          </w:tcPr>
          <w:p w14:paraId="345756F3" w14:textId="6A420E5D" w:rsidR="00E257BA" w:rsidRPr="00B93D36" w:rsidRDefault="00E257BA" w:rsidP="007A2918">
            <w:pPr>
              <w:pStyle w:val="Default"/>
              <w:rPr>
                <w:bCs/>
                <w:sz w:val="24"/>
                <w:szCs w:val="24"/>
                <w:lang w:val="en-US" w:eastAsia="en-GB"/>
              </w:rPr>
            </w:pPr>
            <w:r>
              <w:rPr>
                <w:bCs/>
                <w:sz w:val="24"/>
                <w:szCs w:val="24"/>
                <w:lang w:val="en-US" w:eastAsia="en-GB"/>
              </w:rPr>
              <w:t>Graham</w:t>
            </w:r>
          </w:p>
        </w:tc>
        <w:tc>
          <w:tcPr>
            <w:tcW w:w="2254" w:type="dxa"/>
          </w:tcPr>
          <w:p w14:paraId="15AF7E26" w14:textId="77777777" w:rsidR="00E257BA" w:rsidRPr="00B93D36" w:rsidRDefault="00E257BA" w:rsidP="007A2918">
            <w:pPr>
              <w:pStyle w:val="Default"/>
              <w:rPr>
                <w:bCs/>
                <w:sz w:val="24"/>
                <w:szCs w:val="24"/>
                <w:lang w:val="en-US" w:eastAsia="en-GB"/>
              </w:rPr>
            </w:pPr>
          </w:p>
        </w:tc>
        <w:tc>
          <w:tcPr>
            <w:tcW w:w="2254" w:type="dxa"/>
          </w:tcPr>
          <w:p w14:paraId="0887316E" w14:textId="77777777" w:rsidR="00E257BA" w:rsidRPr="00B93D36" w:rsidRDefault="00E257BA" w:rsidP="007A2918">
            <w:pPr>
              <w:pStyle w:val="Default"/>
              <w:rPr>
                <w:bCs/>
                <w:sz w:val="24"/>
                <w:szCs w:val="24"/>
                <w:lang w:val="en-US" w:eastAsia="en-GB"/>
              </w:rPr>
            </w:pPr>
          </w:p>
        </w:tc>
      </w:tr>
      <w:tr w:rsidR="00E257BA" w14:paraId="1D3E4EF2" w14:textId="77777777" w:rsidTr="007A2918">
        <w:tc>
          <w:tcPr>
            <w:tcW w:w="2254" w:type="dxa"/>
          </w:tcPr>
          <w:p w14:paraId="582F9B70" w14:textId="59FE897B" w:rsidR="00E257BA" w:rsidRPr="00B93D36" w:rsidRDefault="00E257BA" w:rsidP="007A2918">
            <w:pPr>
              <w:pStyle w:val="Default"/>
              <w:rPr>
                <w:bCs/>
                <w:sz w:val="24"/>
                <w:szCs w:val="24"/>
                <w:lang w:val="en-US" w:eastAsia="en-GB"/>
              </w:rPr>
            </w:pPr>
            <w:r>
              <w:rPr>
                <w:bCs/>
                <w:sz w:val="24"/>
                <w:szCs w:val="24"/>
                <w:lang w:val="en-US" w:eastAsia="en-GB"/>
              </w:rPr>
              <w:t>Smith</w:t>
            </w:r>
          </w:p>
        </w:tc>
        <w:tc>
          <w:tcPr>
            <w:tcW w:w="2254" w:type="dxa"/>
          </w:tcPr>
          <w:p w14:paraId="356B04A2" w14:textId="0594FF89" w:rsidR="00E257BA" w:rsidRPr="00B93D36" w:rsidRDefault="00E257BA" w:rsidP="007A2918">
            <w:pPr>
              <w:pStyle w:val="Default"/>
              <w:rPr>
                <w:bCs/>
                <w:sz w:val="24"/>
                <w:szCs w:val="24"/>
                <w:lang w:val="en-US" w:eastAsia="en-GB"/>
              </w:rPr>
            </w:pPr>
            <w:r>
              <w:rPr>
                <w:bCs/>
                <w:sz w:val="24"/>
                <w:szCs w:val="24"/>
                <w:lang w:val="en-US" w:eastAsia="en-GB"/>
              </w:rPr>
              <w:t>McAlpine</w:t>
            </w:r>
          </w:p>
        </w:tc>
        <w:tc>
          <w:tcPr>
            <w:tcW w:w="2254" w:type="dxa"/>
          </w:tcPr>
          <w:p w14:paraId="659D98BC" w14:textId="77777777" w:rsidR="00E257BA" w:rsidRPr="00B93D36" w:rsidRDefault="00E257BA" w:rsidP="007A2918">
            <w:pPr>
              <w:pStyle w:val="Default"/>
              <w:rPr>
                <w:bCs/>
                <w:sz w:val="24"/>
                <w:szCs w:val="24"/>
                <w:lang w:val="en-US" w:eastAsia="en-GB"/>
              </w:rPr>
            </w:pPr>
          </w:p>
        </w:tc>
        <w:tc>
          <w:tcPr>
            <w:tcW w:w="2254" w:type="dxa"/>
          </w:tcPr>
          <w:p w14:paraId="69F954FD" w14:textId="77777777" w:rsidR="00E257BA" w:rsidRPr="00B93D36" w:rsidRDefault="00E257BA" w:rsidP="007A2918">
            <w:pPr>
              <w:pStyle w:val="Default"/>
              <w:rPr>
                <w:bCs/>
                <w:sz w:val="24"/>
                <w:szCs w:val="24"/>
                <w:lang w:val="en-US" w:eastAsia="en-GB"/>
              </w:rPr>
            </w:pPr>
          </w:p>
        </w:tc>
      </w:tr>
      <w:tr w:rsidR="00E257BA" w14:paraId="45D4E2AA" w14:textId="77777777" w:rsidTr="007A2918">
        <w:tc>
          <w:tcPr>
            <w:tcW w:w="2254" w:type="dxa"/>
          </w:tcPr>
          <w:p w14:paraId="7A675601" w14:textId="77777777" w:rsidR="00E257BA" w:rsidRPr="00B93D36" w:rsidRDefault="00E257BA" w:rsidP="007A2918">
            <w:pPr>
              <w:pStyle w:val="Default"/>
              <w:rPr>
                <w:bCs/>
                <w:sz w:val="24"/>
                <w:szCs w:val="24"/>
                <w:lang w:val="en-US" w:eastAsia="en-GB"/>
              </w:rPr>
            </w:pPr>
          </w:p>
        </w:tc>
        <w:tc>
          <w:tcPr>
            <w:tcW w:w="2254" w:type="dxa"/>
          </w:tcPr>
          <w:p w14:paraId="695B5820" w14:textId="5D53F192" w:rsidR="00E257BA" w:rsidRPr="00B93D36" w:rsidRDefault="00E257BA" w:rsidP="007A2918">
            <w:pPr>
              <w:pStyle w:val="Default"/>
              <w:rPr>
                <w:bCs/>
                <w:sz w:val="24"/>
                <w:szCs w:val="24"/>
                <w:lang w:val="en-US" w:eastAsia="en-GB"/>
              </w:rPr>
            </w:pPr>
            <w:r>
              <w:rPr>
                <w:bCs/>
                <w:sz w:val="24"/>
                <w:szCs w:val="24"/>
                <w:lang w:val="en-US" w:eastAsia="en-GB"/>
              </w:rPr>
              <w:t>McDowell</w:t>
            </w:r>
          </w:p>
        </w:tc>
        <w:tc>
          <w:tcPr>
            <w:tcW w:w="2254" w:type="dxa"/>
          </w:tcPr>
          <w:p w14:paraId="7050B5E3" w14:textId="77777777" w:rsidR="00E257BA" w:rsidRPr="00B93D36" w:rsidRDefault="00E257BA" w:rsidP="007A2918">
            <w:pPr>
              <w:pStyle w:val="Default"/>
              <w:rPr>
                <w:bCs/>
                <w:sz w:val="24"/>
                <w:szCs w:val="24"/>
                <w:lang w:val="en-US" w:eastAsia="en-GB"/>
              </w:rPr>
            </w:pPr>
          </w:p>
        </w:tc>
        <w:tc>
          <w:tcPr>
            <w:tcW w:w="2254" w:type="dxa"/>
          </w:tcPr>
          <w:p w14:paraId="635EC5BE" w14:textId="77777777" w:rsidR="00E257BA" w:rsidRPr="00B93D36" w:rsidRDefault="00E257BA" w:rsidP="007A2918">
            <w:pPr>
              <w:pStyle w:val="Default"/>
              <w:rPr>
                <w:bCs/>
                <w:sz w:val="24"/>
                <w:szCs w:val="24"/>
                <w:lang w:val="en-US" w:eastAsia="en-GB"/>
              </w:rPr>
            </w:pPr>
          </w:p>
        </w:tc>
      </w:tr>
      <w:tr w:rsidR="00E257BA" w14:paraId="519B062C" w14:textId="77777777" w:rsidTr="007A2918">
        <w:tc>
          <w:tcPr>
            <w:tcW w:w="2254" w:type="dxa"/>
          </w:tcPr>
          <w:p w14:paraId="13086907" w14:textId="77777777" w:rsidR="00E257BA" w:rsidRPr="00B93D36" w:rsidRDefault="00E257BA" w:rsidP="007A2918">
            <w:pPr>
              <w:pStyle w:val="Default"/>
              <w:rPr>
                <w:bCs/>
                <w:sz w:val="24"/>
                <w:szCs w:val="24"/>
                <w:lang w:val="en-US" w:eastAsia="en-GB"/>
              </w:rPr>
            </w:pPr>
          </w:p>
        </w:tc>
        <w:tc>
          <w:tcPr>
            <w:tcW w:w="2254" w:type="dxa"/>
          </w:tcPr>
          <w:p w14:paraId="44B20025" w14:textId="77777777" w:rsidR="00E257BA" w:rsidRPr="00B93D36" w:rsidRDefault="00E257BA" w:rsidP="007A2918">
            <w:pPr>
              <w:pStyle w:val="Default"/>
              <w:rPr>
                <w:bCs/>
                <w:sz w:val="24"/>
                <w:szCs w:val="24"/>
                <w:lang w:val="en-US" w:eastAsia="en-GB"/>
              </w:rPr>
            </w:pPr>
          </w:p>
        </w:tc>
        <w:tc>
          <w:tcPr>
            <w:tcW w:w="2254" w:type="dxa"/>
          </w:tcPr>
          <w:p w14:paraId="7BBC53AB" w14:textId="77777777" w:rsidR="00E257BA" w:rsidRPr="00B93D36" w:rsidRDefault="00E257BA" w:rsidP="007A2918">
            <w:pPr>
              <w:pStyle w:val="Default"/>
              <w:rPr>
                <w:bCs/>
                <w:sz w:val="24"/>
                <w:szCs w:val="24"/>
                <w:lang w:val="en-US" w:eastAsia="en-GB"/>
              </w:rPr>
            </w:pPr>
          </w:p>
        </w:tc>
        <w:tc>
          <w:tcPr>
            <w:tcW w:w="2254" w:type="dxa"/>
          </w:tcPr>
          <w:p w14:paraId="02E2CB39" w14:textId="77777777" w:rsidR="00E257BA" w:rsidRPr="00B93D36" w:rsidRDefault="00E257BA" w:rsidP="007A2918">
            <w:pPr>
              <w:pStyle w:val="Default"/>
              <w:rPr>
                <w:bCs/>
                <w:sz w:val="24"/>
                <w:szCs w:val="24"/>
                <w:lang w:val="en-US" w:eastAsia="en-GB"/>
              </w:rPr>
            </w:pPr>
          </w:p>
        </w:tc>
      </w:tr>
      <w:tr w:rsidR="00E257BA" w14:paraId="252C68B1" w14:textId="77777777" w:rsidTr="007A2918">
        <w:tc>
          <w:tcPr>
            <w:tcW w:w="2254" w:type="dxa"/>
          </w:tcPr>
          <w:p w14:paraId="4348B63B" w14:textId="77777777" w:rsidR="00E257BA" w:rsidRPr="00B93D36" w:rsidRDefault="00E257BA" w:rsidP="007A2918">
            <w:pPr>
              <w:pStyle w:val="Default"/>
              <w:rPr>
                <w:b/>
                <w:sz w:val="24"/>
                <w:szCs w:val="24"/>
                <w:lang w:val="en-US" w:eastAsia="en-GB"/>
              </w:rPr>
            </w:pPr>
            <w:proofErr w:type="spellStart"/>
            <w:r w:rsidRPr="00B93D36">
              <w:rPr>
                <w:b/>
                <w:sz w:val="24"/>
                <w:szCs w:val="24"/>
                <w:lang w:val="en-US" w:eastAsia="en-GB"/>
              </w:rPr>
              <w:t>Councillors</w:t>
            </w:r>
            <w:proofErr w:type="spellEnd"/>
            <w:r w:rsidRPr="00B93D36">
              <w:rPr>
                <w:b/>
                <w:sz w:val="24"/>
                <w:szCs w:val="24"/>
                <w:lang w:val="en-US" w:eastAsia="en-GB"/>
              </w:rPr>
              <w:t xml:space="preserve"> </w:t>
            </w:r>
          </w:p>
        </w:tc>
        <w:tc>
          <w:tcPr>
            <w:tcW w:w="2254" w:type="dxa"/>
          </w:tcPr>
          <w:p w14:paraId="5783C3A8" w14:textId="705660DD" w:rsidR="00E257BA" w:rsidRPr="00B93D36" w:rsidRDefault="00E257BA" w:rsidP="007A2918">
            <w:pPr>
              <w:pStyle w:val="Default"/>
              <w:rPr>
                <w:b/>
                <w:sz w:val="24"/>
                <w:szCs w:val="24"/>
                <w:lang w:val="en-US" w:eastAsia="en-GB"/>
              </w:rPr>
            </w:pPr>
            <w:proofErr w:type="spellStart"/>
            <w:r w:rsidRPr="00B93D36">
              <w:rPr>
                <w:b/>
                <w:sz w:val="24"/>
                <w:szCs w:val="24"/>
                <w:lang w:val="en-US" w:eastAsia="en-GB"/>
              </w:rPr>
              <w:t>Councillor</w:t>
            </w:r>
            <w:r w:rsidR="00BE4AA2">
              <w:rPr>
                <w:b/>
                <w:sz w:val="24"/>
                <w:szCs w:val="24"/>
                <w:lang w:val="en-US" w:eastAsia="en-GB"/>
              </w:rPr>
              <w:t>s</w:t>
            </w:r>
            <w:proofErr w:type="spellEnd"/>
            <w:r w:rsidRPr="00B93D36">
              <w:rPr>
                <w:b/>
                <w:sz w:val="24"/>
                <w:szCs w:val="24"/>
                <w:lang w:val="en-US" w:eastAsia="en-GB"/>
              </w:rPr>
              <w:t xml:space="preserve"> </w:t>
            </w:r>
          </w:p>
        </w:tc>
        <w:tc>
          <w:tcPr>
            <w:tcW w:w="2254" w:type="dxa"/>
          </w:tcPr>
          <w:p w14:paraId="74F5F625" w14:textId="735072F0" w:rsidR="00E257BA" w:rsidRPr="00B93D36" w:rsidRDefault="00E257BA" w:rsidP="007A2918">
            <w:pPr>
              <w:pStyle w:val="Default"/>
              <w:rPr>
                <w:b/>
                <w:sz w:val="24"/>
                <w:szCs w:val="24"/>
                <w:lang w:val="en-US" w:eastAsia="en-GB"/>
              </w:rPr>
            </w:pPr>
            <w:r w:rsidRPr="00B93D36">
              <w:rPr>
                <w:b/>
                <w:sz w:val="24"/>
                <w:szCs w:val="24"/>
                <w:lang w:val="en-US" w:eastAsia="en-GB"/>
              </w:rPr>
              <w:t xml:space="preserve">Councillor </w:t>
            </w:r>
          </w:p>
        </w:tc>
        <w:tc>
          <w:tcPr>
            <w:tcW w:w="2254" w:type="dxa"/>
          </w:tcPr>
          <w:p w14:paraId="1AF0DBC9" w14:textId="77777777" w:rsidR="00E257BA" w:rsidRPr="00B93D36" w:rsidRDefault="00E257BA" w:rsidP="007A2918">
            <w:pPr>
              <w:pStyle w:val="Default"/>
              <w:rPr>
                <w:b/>
                <w:sz w:val="24"/>
                <w:szCs w:val="24"/>
                <w:lang w:val="en-US" w:eastAsia="en-GB"/>
              </w:rPr>
            </w:pPr>
            <w:r w:rsidRPr="00B93D36">
              <w:rPr>
                <w:b/>
                <w:sz w:val="24"/>
                <w:szCs w:val="24"/>
                <w:lang w:val="en-US" w:eastAsia="en-GB"/>
              </w:rPr>
              <w:t>Councillor</w:t>
            </w:r>
          </w:p>
        </w:tc>
      </w:tr>
      <w:tr w:rsidR="00E257BA" w14:paraId="08B6929A" w14:textId="77777777" w:rsidTr="007A2918">
        <w:tc>
          <w:tcPr>
            <w:tcW w:w="2254" w:type="dxa"/>
          </w:tcPr>
          <w:p w14:paraId="33B90A65" w14:textId="66893FB4" w:rsidR="00E257BA" w:rsidRPr="00B93D36" w:rsidRDefault="00E257BA" w:rsidP="007A2918">
            <w:pPr>
              <w:pStyle w:val="Default"/>
              <w:rPr>
                <w:bCs/>
                <w:sz w:val="24"/>
                <w:szCs w:val="24"/>
                <w:lang w:val="en-US" w:eastAsia="en-GB"/>
              </w:rPr>
            </w:pPr>
            <w:r>
              <w:rPr>
                <w:bCs/>
                <w:sz w:val="24"/>
                <w:szCs w:val="24"/>
                <w:lang w:val="en-US" w:eastAsia="en-GB"/>
              </w:rPr>
              <w:t>Hennessy</w:t>
            </w:r>
          </w:p>
        </w:tc>
        <w:tc>
          <w:tcPr>
            <w:tcW w:w="2254" w:type="dxa"/>
          </w:tcPr>
          <w:p w14:paraId="5CD09217" w14:textId="2A18BDD6" w:rsidR="00E257BA" w:rsidRPr="00B93D36" w:rsidRDefault="00E257BA" w:rsidP="007A2918">
            <w:pPr>
              <w:pStyle w:val="Default"/>
              <w:rPr>
                <w:bCs/>
                <w:sz w:val="24"/>
                <w:szCs w:val="24"/>
                <w:lang w:val="en-US" w:eastAsia="en-GB"/>
              </w:rPr>
            </w:pPr>
            <w:r>
              <w:rPr>
                <w:bCs/>
                <w:sz w:val="24"/>
                <w:szCs w:val="24"/>
                <w:lang w:val="en-US" w:eastAsia="en-GB"/>
              </w:rPr>
              <w:t>Cathcart</w:t>
            </w:r>
          </w:p>
        </w:tc>
        <w:tc>
          <w:tcPr>
            <w:tcW w:w="2254" w:type="dxa"/>
          </w:tcPr>
          <w:p w14:paraId="48816E8C" w14:textId="77777777" w:rsidR="00E257BA" w:rsidRPr="00B93D36" w:rsidRDefault="00E257BA" w:rsidP="007A2918">
            <w:pPr>
              <w:pStyle w:val="Default"/>
              <w:rPr>
                <w:bCs/>
                <w:sz w:val="24"/>
                <w:szCs w:val="24"/>
                <w:lang w:val="en-US" w:eastAsia="en-GB"/>
              </w:rPr>
            </w:pPr>
          </w:p>
        </w:tc>
        <w:tc>
          <w:tcPr>
            <w:tcW w:w="2254" w:type="dxa"/>
          </w:tcPr>
          <w:p w14:paraId="287AC3CF" w14:textId="4150D3C3" w:rsidR="00E257BA" w:rsidRPr="00B93D36" w:rsidRDefault="00906684" w:rsidP="007A2918">
            <w:pPr>
              <w:pStyle w:val="Default"/>
              <w:rPr>
                <w:bCs/>
                <w:sz w:val="24"/>
                <w:szCs w:val="24"/>
                <w:lang w:val="en-US" w:eastAsia="en-GB"/>
              </w:rPr>
            </w:pPr>
            <w:r>
              <w:rPr>
                <w:bCs/>
                <w:sz w:val="24"/>
                <w:szCs w:val="24"/>
                <w:lang w:val="en-US" w:eastAsia="en-GB"/>
              </w:rPr>
              <w:t>Kendal</w:t>
            </w:r>
            <w:r w:rsidR="00280BB2">
              <w:rPr>
                <w:bCs/>
                <w:sz w:val="24"/>
                <w:szCs w:val="24"/>
                <w:lang w:val="en-US" w:eastAsia="en-GB"/>
              </w:rPr>
              <w:t>l</w:t>
            </w:r>
          </w:p>
        </w:tc>
      </w:tr>
      <w:tr w:rsidR="00E257BA" w14:paraId="1C0C3585" w14:textId="77777777" w:rsidTr="007A2918">
        <w:tc>
          <w:tcPr>
            <w:tcW w:w="2254" w:type="dxa"/>
          </w:tcPr>
          <w:p w14:paraId="5F22CC79" w14:textId="549D1A93" w:rsidR="00E257BA" w:rsidRPr="00B93D36" w:rsidRDefault="00E257BA" w:rsidP="007A2918">
            <w:pPr>
              <w:pStyle w:val="Default"/>
              <w:rPr>
                <w:bCs/>
                <w:sz w:val="24"/>
                <w:szCs w:val="24"/>
                <w:lang w:val="en-US" w:eastAsia="en-GB"/>
              </w:rPr>
            </w:pPr>
            <w:r>
              <w:rPr>
                <w:bCs/>
                <w:sz w:val="24"/>
                <w:szCs w:val="24"/>
                <w:lang w:val="en-US" w:eastAsia="en-GB"/>
              </w:rPr>
              <w:t>Morgan</w:t>
            </w:r>
          </w:p>
        </w:tc>
        <w:tc>
          <w:tcPr>
            <w:tcW w:w="2254" w:type="dxa"/>
          </w:tcPr>
          <w:p w14:paraId="550B3671" w14:textId="127DBA3A" w:rsidR="00E257BA" w:rsidRPr="00B93D36" w:rsidRDefault="00E257BA" w:rsidP="007A2918">
            <w:pPr>
              <w:pStyle w:val="Default"/>
              <w:rPr>
                <w:bCs/>
                <w:sz w:val="24"/>
                <w:szCs w:val="24"/>
                <w:lang w:val="en-US" w:eastAsia="en-GB"/>
              </w:rPr>
            </w:pPr>
            <w:r>
              <w:rPr>
                <w:bCs/>
                <w:sz w:val="24"/>
                <w:szCs w:val="24"/>
                <w:lang w:val="en-US" w:eastAsia="en-GB"/>
              </w:rPr>
              <w:t>Harbinson</w:t>
            </w:r>
          </w:p>
        </w:tc>
        <w:tc>
          <w:tcPr>
            <w:tcW w:w="2254" w:type="dxa"/>
          </w:tcPr>
          <w:p w14:paraId="2A3469E3" w14:textId="77777777" w:rsidR="00E257BA" w:rsidRPr="00B93D36" w:rsidRDefault="00E257BA" w:rsidP="007A2918">
            <w:pPr>
              <w:pStyle w:val="Default"/>
              <w:rPr>
                <w:bCs/>
                <w:sz w:val="24"/>
                <w:szCs w:val="24"/>
                <w:lang w:val="en-US" w:eastAsia="en-GB"/>
              </w:rPr>
            </w:pPr>
          </w:p>
        </w:tc>
        <w:tc>
          <w:tcPr>
            <w:tcW w:w="2254" w:type="dxa"/>
          </w:tcPr>
          <w:p w14:paraId="37CF0554" w14:textId="77777777" w:rsidR="00E257BA" w:rsidRPr="00B93D36" w:rsidRDefault="00E257BA" w:rsidP="007A2918">
            <w:pPr>
              <w:pStyle w:val="Default"/>
              <w:rPr>
                <w:bCs/>
                <w:sz w:val="24"/>
                <w:szCs w:val="24"/>
                <w:lang w:val="en-US" w:eastAsia="en-GB"/>
              </w:rPr>
            </w:pPr>
          </w:p>
        </w:tc>
      </w:tr>
      <w:tr w:rsidR="00E257BA" w14:paraId="2C6FFF09" w14:textId="77777777" w:rsidTr="007A2918">
        <w:tc>
          <w:tcPr>
            <w:tcW w:w="2254" w:type="dxa"/>
          </w:tcPr>
          <w:p w14:paraId="1B6DE62B" w14:textId="0639793C" w:rsidR="00E257BA" w:rsidRPr="00B93D36" w:rsidRDefault="00E257BA" w:rsidP="007A2918">
            <w:pPr>
              <w:pStyle w:val="Default"/>
              <w:rPr>
                <w:bCs/>
                <w:sz w:val="24"/>
                <w:szCs w:val="24"/>
                <w:lang w:val="en-US" w:eastAsia="en-GB"/>
              </w:rPr>
            </w:pPr>
            <w:r>
              <w:rPr>
                <w:bCs/>
                <w:sz w:val="24"/>
                <w:szCs w:val="24"/>
                <w:lang w:val="en-US" w:eastAsia="en-GB"/>
              </w:rPr>
              <w:t>Wray</w:t>
            </w:r>
          </w:p>
        </w:tc>
        <w:tc>
          <w:tcPr>
            <w:tcW w:w="2254" w:type="dxa"/>
          </w:tcPr>
          <w:p w14:paraId="6223B199" w14:textId="0327F500" w:rsidR="00E257BA" w:rsidRPr="00B93D36" w:rsidRDefault="00E257BA" w:rsidP="007A2918">
            <w:pPr>
              <w:pStyle w:val="Default"/>
              <w:rPr>
                <w:bCs/>
                <w:lang w:val="en-US" w:eastAsia="en-GB"/>
              </w:rPr>
            </w:pPr>
            <w:r>
              <w:rPr>
                <w:bCs/>
                <w:lang w:val="en-US" w:eastAsia="en-GB"/>
              </w:rPr>
              <w:t>Kerr</w:t>
            </w:r>
          </w:p>
        </w:tc>
        <w:tc>
          <w:tcPr>
            <w:tcW w:w="2254" w:type="dxa"/>
          </w:tcPr>
          <w:p w14:paraId="0E611A58" w14:textId="77777777" w:rsidR="00E257BA" w:rsidRPr="00B93D36" w:rsidRDefault="00E257BA" w:rsidP="007A2918">
            <w:pPr>
              <w:pStyle w:val="Default"/>
              <w:rPr>
                <w:bCs/>
                <w:lang w:val="en-US" w:eastAsia="en-GB"/>
              </w:rPr>
            </w:pPr>
          </w:p>
        </w:tc>
        <w:tc>
          <w:tcPr>
            <w:tcW w:w="2254" w:type="dxa"/>
          </w:tcPr>
          <w:p w14:paraId="3E3C5AB1" w14:textId="77777777" w:rsidR="00E257BA" w:rsidRPr="00B93D36" w:rsidRDefault="00E257BA" w:rsidP="007A2918">
            <w:pPr>
              <w:pStyle w:val="Default"/>
              <w:rPr>
                <w:bCs/>
                <w:lang w:val="en-US" w:eastAsia="en-GB"/>
              </w:rPr>
            </w:pPr>
          </w:p>
        </w:tc>
      </w:tr>
      <w:tr w:rsidR="00E257BA" w14:paraId="290A8B31" w14:textId="77777777" w:rsidTr="007A2918">
        <w:tc>
          <w:tcPr>
            <w:tcW w:w="2254" w:type="dxa"/>
          </w:tcPr>
          <w:p w14:paraId="5F97C1BA" w14:textId="77777777" w:rsidR="00E257BA" w:rsidRPr="00B93D36" w:rsidRDefault="00E257BA" w:rsidP="007A2918">
            <w:pPr>
              <w:pStyle w:val="Default"/>
              <w:rPr>
                <w:bCs/>
                <w:sz w:val="24"/>
                <w:szCs w:val="24"/>
                <w:lang w:val="en-US" w:eastAsia="en-GB"/>
              </w:rPr>
            </w:pPr>
          </w:p>
        </w:tc>
        <w:tc>
          <w:tcPr>
            <w:tcW w:w="2254" w:type="dxa"/>
          </w:tcPr>
          <w:p w14:paraId="5BEFE505" w14:textId="137334A0" w:rsidR="00E257BA" w:rsidRPr="00B93D36" w:rsidRDefault="00E257BA" w:rsidP="007A2918">
            <w:pPr>
              <w:pStyle w:val="Default"/>
              <w:rPr>
                <w:bCs/>
                <w:lang w:val="en-US" w:eastAsia="en-GB"/>
              </w:rPr>
            </w:pPr>
            <w:r>
              <w:rPr>
                <w:bCs/>
                <w:lang w:val="en-US" w:eastAsia="en-GB"/>
              </w:rPr>
              <w:t>McClean</w:t>
            </w:r>
          </w:p>
        </w:tc>
        <w:tc>
          <w:tcPr>
            <w:tcW w:w="2254" w:type="dxa"/>
          </w:tcPr>
          <w:p w14:paraId="1D31D29A" w14:textId="77777777" w:rsidR="00E257BA" w:rsidRPr="00B93D36" w:rsidRDefault="00E257BA" w:rsidP="007A2918">
            <w:pPr>
              <w:pStyle w:val="Default"/>
              <w:rPr>
                <w:bCs/>
                <w:lang w:val="en-US" w:eastAsia="en-GB"/>
              </w:rPr>
            </w:pPr>
          </w:p>
        </w:tc>
        <w:tc>
          <w:tcPr>
            <w:tcW w:w="2254" w:type="dxa"/>
          </w:tcPr>
          <w:p w14:paraId="1B6912FF" w14:textId="77777777" w:rsidR="00E257BA" w:rsidRPr="00B93D36" w:rsidRDefault="00E257BA" w:rsidP="007A2918">
            <w:pPr>
              <w:pStyle w:val="Default"/>
              <w:rPr>
                <w:bCs/>
                <w:lang w:val="en-US" w:eastAsia="en-GB"/>
              </w:rPr>
            </w:pPr>
          </w:p>
        </w:tc>
      </w:tr>
      <w:tr w:rsidR="00E257BA" w14:paraId="6D0D3F09" w14:textId="77777777" w:rsidTr="007A2918">
        <w:tc>
          <w:tcPr>
            <w:tcW w:w="2254" w:type="dxa"/>
          </w:tcPr>
          <w:p w14:paraId="148AA661" w14:textId="77777777" w:rsidR="00E257BA" w:rsidRPr="00B93D36" w:rsidRDefault="00E257BA" w:rsidP="007A2918">
            <w:pPr>
              <w:pStyle w:val="Default"/>
              <w:rPr>
                <w:bCs/>
                <w:sz w:val="24"/>
                <w:szCs w:val="24"/>
                <w:lang w:val="en-US" w:eastAsia="en-GB"/>
              </w:rPr>
            </w:pPr>
          </w:p>
        </w:tc>
        <w:tc>
          <w:tcPr>
            <w:tcW w:w="2254" w:type="dxa"/>
          </w:tcPr>
          <w:p w14:paraId="261D86F8" w14:textId="34A1A202" w:rsidR="00E257BA" w:rsidRPr="00B93D36" w:rsidRDefault="00E257BA" w:rsidP="007A2918">
            <w:pPr>
              <w:pStyle w:val="Default"/>
              <w:rPr>
                <w:bCs/>
                <w:lang w:val="en-US" w:eastAsia="en-GB"/>
              </w:rPr>
            </w:pPr>
            <w:r>
              <w:rPr>
                <w:bCs/>
                <w:lang w:val="en-US" w:eastAsia="en-GB"/>
              </w:rPr>
              <w:t>McCollum</w:t>
            </w:r>
          </w:p>
        </w:tc>
        <w:tc>
          <w:tcPr>
            <w:tcW w:w="2254" w:type="dxa"/>
          </w:tcPr>
          <w:p w14:paraId="55CFA69E" w14:textId="77777777" w:rsidR="00E257BA" w:rsidRPr="00B93D36" w:rsidRDefault="00E257BA" w:rsidP="007A2918">
            <w:pPr>
              <w:pStyle w:val="Default"/>
              <w:rPr>
                <w:bCs/>
                <w:lang w:val="en-US" w:eastAsia="en-GB"/>
              </w:rPr>
            </w:pPr>
          </w:p>
        </w:tc>
        <w:tc>
          <w:tcPr>
            <w:tcW w:w="2254" w:type="dxa"/>
          </w:tcPr>
          <w:p w14:paraId="1A37E307" w14:textId="77777777" w:rsidR="00E257BA" w:rsidRPr="00B93D36" w:rsidRDefault="00E257BA" w:rsidP="007A2918">
            <w:pPr>
              <w:pStyle w:val="Default"/>
              <w:rPr>
                <w:bCs/>
                <w:lang w:val="en-US" w:eastAsia="en-GB"/>
              </w:rPr>
            </w:pPr>
          </w:p>
        </w:tc>
      </w:tr>
      <w:tr w:rsidR="00E257BA" w14:paraId="776FD7D3" w14:textId="77777777" w:rsidTr="007A2918">
        <w:trPr>
          <w:trHeight w:val="91"/>
        </w:trPr>
        <w:tc>
          <w:tcPr>
            <w:tcW w:w="2254" w:type="dxa"/>
          </w:tcPr>
          <w:p w14:paraId="30381EA7" w14:textId="77777777" w:rsidR="00E257BA" w:rsidRPr="00B93D36" w:rsidRDefault="00E257BA" w:rsidP="007A2918">
            <w:pPr>
              <w:pStyle w:val="Default"/>
              <w:rPr>
                <w:bCs/>
                <w:sz w:val="24"/>
                <w:szCs w:val="24"/>
                <w:lang w:val="en-US" w:eastAsia="en-GB"/>
              </w:rPr>
            </w:pPr>
          </w:p>
        </w:tc>
        <w:tc>
          <w:tcPr>
            <w:tcW w:w="2254" w:type="dxa"/>
          </w:tcPr>
          <w:p w14:paraId="73FCB32C" w14:textId="0D6A387F" w:rsidR="00E257BA" w:rsidRPr="00B93D36" w:rsidRDefault="00E257BA" w:rsidP="007A2918">
            <w:pPr>
              <w:pStyle w:val="Default"/>
              <w:rPr>
                <w:bCs/>
                <w:lang w:val="en-US" w:eastAsia="en-GB"/>
              </w:rPr>
            </w:pPr>
            <w:r>
              <w:rPr>
                <w:bCs/>
                <w:lang w:val="en-US" w:eastAsia="en-GB"/>
              </w:rPr>
              <w:t>McKee</w:t>
            </w:r>
          </w:p>
        </w:tc>
        <w:tc>
          <w:tcPr>
            <w:tcW w:w="2254" w:type="dxa"/>
          </w:tcPr>
          <w:p w14:paraId="40729C44" w14:textId="77777777" w:rsidR="00E257BA" w:rsidRPr="00B93D36" w:rsidRDefault="00E257BA" w:rsidP="007A2918">
            <w:pPr>
              <w:pStyle w:val="Default"/>
              <w:rPr>
                <w:bCs/>
                <w:lang w:val="en-US" w:eastAsia="en-GB"/>
              </w:rPr>
            </w:pPr>
          </w:p>
        </w:tc>
        <w:tc>
          <w:tcPr>
            <w:tcW w:w="2254" w:type="dxa"/>
          </w:tcPr>
          <w:p w14:paraId="07E1AB28" w14:textId="77777777" w:rsidR="00E257BA" w:rsidRPr="00B93D36" w:rsidRDefault="00E257BA" w:rsidP="007A2918">
            <w:pPr>
              <w:pStyle w:val="Default"/>
              <w:rPr>
                <w:bCs/>
                <w:lang w:val="en-US" w:eastAsia="en-GB"/>
              </w:rPr>
            </w:pPr>
          </w:p>
        </w:tc>
      </w:tr>
      <w:tr w:rsidR="00E257BA" w14:paraId="5E60048B" w14:textId="77777777" w:rsidTr="007A2918">
        <w:tc>
          <w:tcPr>
            <w:tcW w:w="2254" w:type="dxa"/>
          </w:tcPr>
          <w:p w14:paraId="18B79FA2" w14:textId="77777777" w:rsidR="00E257BA" w:rsidRPr="00B93D36" w:rsidRDefault="00E257BA" w:rsidP="007A2918">
            <w:pPr>
              <w:pStyle w:val="Default"/>
              <w:rPr>
                <w:bCs/>
                <w:sz w:val="24"/>
                <w:szCs w:val="24"/>
                <w:lang w:val="en-US" w:eastAsia="en-GB"/>
              </w:rPr>
            </w:pPr>
          </w:p>
        </w:tc>
        <w:tc>
          <w:tcPr>
            <w:tcW w:w="2254" w:type="dxa"/>
          </w:tcPr>
          <w:p w14:paraId="5773C591" w14:textId="487A1C26" w:rsidR="00E257BA" w:rsidRPr="00B93D36" w:rsidRDefault="00E257BA" w:rsidP="007A2918">
            <w:pPr>
              <w:pStyle w:val="Default"/>
              <w:rPr>
                <w:bCs/>
                <w:lang w:val="en-US" w:eastAsia="en-GB"/>
              </w:rPr>
            </w:pPr>
            <w:r>
              <w:rPr>
                <w:bCs/>
                <w:lang w:val="en-US" w:eastAsia="en-GB"/>
              </w:rPr>
              <w:t>Smart</w:t>
            </w:r>
          </w:p>
        </w:tc>
        <w:tc>
          <w:tcPr>
            <w:tcW w:w="2254" w:type="dxa"/>
          </w:tcPr>
          <w:p w14:paraId="0F6F42F7" w14:textId="77777777" w:rsidR="00E257BA" w:rsidRPr="00B93D36" w:rsidRDefault="00E257BA" w:rsidP="007A2918">
            <w:pPr>
              <w:pStyle w:val="Default"/>
              <w:rPr>
                <w:bCs/>
                <w:lang w:val="en-US" w:eastAsia="en-GB"/>
              </w:rPr>
            </w:pPr>
          </w:p>
        </w:tc>
        <w:tc>
          <w:tcPr>
            <w:tcW w:w="2254" w:type="dxa"/>
          </w:tcPr>
          <w:p w14:paraId="3A68B7CD" w14:textId="77777777" w:rsidR="00E257BA" w:rsidRPr="00B93D36" w:rsidRDefault="00E257BA" w:rsidP="007A2918">
            <w:pPr>
              <w:pStyle w:val="Default"/>
              <w:rPr>
                <w:bCs/>
                <w:lang w:val="en-US" w:eastAsia="en-GB"/>
              </w:rPr>
            </w:pPr>
          </w:p>
        </w:tc>
      </w:tr>
    </w:tbl>
    <w:p w14:paraId="249B36DE" w14:textId="77777777" w:rsidR="00E257BA" w:rsidRDefault="00E257BA" w:rsidP="00E257BA"/>
    <w:p w14:paraId="2F502E3C" w14:textId="1FF0A175" w:rsidR="00FF7602" w:rsidRDefault="00FF7602" w:rsidP="00FF7602">
      <w:pPr>
        <w:pStyle w:val="Default"/>
        <w:rPr>
          <w:bCs/>
          <w:lang w:val="en-US" w:eastAsia="en-GB"/>
        </w:rPr>
      </w:pPr>
      <w:r>
        <w:rPr>
          <w:bCs/>
          <w:lang w:val="en-US" w:eastAsia="en-GB"/>
        </w:rPr>
        <w:t>Proposed by Councillor McCollum</w:t>
      </w:r>
      <w:r w:rsidR="00AB6B49">
        <w:rPr>
          <w:bCs/>
          <w:lang w:val="en-US" w:eastAsia="en-GB"/>
        </w:rPr>
        <w:t>,</w:t>
      </w:r>
      <w:r>
        <w:rPr>
          <w:bCs/>
          <w:lang w:val="en-US" w:eastAsia="en-GB"/>
        </w:rPr>
        <w:t xml:space="preserve"> seconded by Alderman Graham</w:t>
      </w:r>
      <w:r w:rsidR="00AB6B49">
        <w:rPr>
          <w:bCs/>
          <w:lang w:val="en-US" w:eastAsia="en-GB"/>
        </w:rPr>
        <w:t>,</w:t>
      </w:r>
      <w:r>
        <w:rPr>
          <w:bCs/>
          <w:lang w:val="en-US" w:eastAsia="en-GB"/>
        </w:rPr>
        <w:t xml:space="preserve"> that the recommendation be rejected, that planning permission be refused </w:t>
      </w:r>
    </w:p>
    <w:p w14:paraId="256503D1" w14:textId="77777777" w:rsidR="00FF7602" w:rsidRPr="00FF7602" w:rsidRDefault="00FF7602" w:rsidP="00DC48D8">
      <w:pPr>
        <w:pStyle w:val="Default"/>
        <w:rPr>
          <w:b/>
          <w:lang w:val="en-US" w:eastAsia="en-GB"/>
        </w:rPr>
      </w:pPr>
    </w:p>
    <w:p w14:paraId="107A28FD" w14:textId="06E7429B" w:rsidR="00FF7602" w:rsidRDefault="00FF7602" w:rsidP="00DC48D8">
      <w:pPr>
        <w:pStyle w:val="Default"/>
        <w:rPr>
          <w:bCs/>
          <w:lang w:eastAsia="en-GB"/>
        </w:rPr>
      </w:pPr>
      <w:r w:rsidRPr="00FF7602">
        <w:rPr>
          <w:bCs/>
          <w:lang w:eastAsia="en-GB"/>
        </w:rPr>
        <w:t xml:space="preserve">Councillor McCollum formally proposed that planning permission be refused on the basis that the application materially differed from the existing Planning Appeals Commission decision. She argued that it breached PPS7 by increasing the site’s density by 50%, leading to overdevelopment </w:t>
      </w:r>
      <w:r w:rsidR="000B2B67">
        <w:rPr>
          <w:bCs/>
          <w:lang w:eastAsia="en-GB"/>
        </w:rPr>
        <w:t xml:space="preserve">of the site </w:t>
      </w:r>
      <w:r w:rsidRPr="00FF7602">
        <w:rPr>
          <w:bCs/>
          <w:lang w:eastAsia="en-GB"/>
        </w:rPr>
        <w:t>and making it incompatible with the residential character of the area. She also cited a breach of PPS3, Policy AMP7, due to parking and access issues that she believed posed a risk to road safety. Additionally, she noted that the proposal reduced private open space to less than 60 square metres</w:t>
      </w:r>
      <w:r w:rsidR="00BE4724">
        <w:rPr>
          <w:bCs/>
          <w:lang w:eastAsia="en-GB"/>
        </w:rPr>
        <w:t xml:space="preserve"> - </w:t>
      </w:r>
      <w:r w:rsidRPr="00FF7602">
        <w:rPr>
          <w:bCs/>
          <w:lang w:eastAsia="en-GB"/>
        </w:rPr>
        <w:t xml:space="preserve">only one-third of </w:t>
      </w:r>
      <w:r w:rsidR="000B2B67">
        <w:rPr>
          <w:bCs/>
          <w:lang w:eastAsia="en-GB"/>
        </w:rPr>
        <w:t xml:space="preserve">private open space </w:t>
      </w:r>
      <w:r w:rsidRPr="00FF7602">
        <w:rPr>
          <w:bCs/>
          <w:lang w:eastAsia="en-GB"/>
        </w:rPr>
        <w:t>recommended under the Creating Places guidance.</w:t>
      </w:r>
    </w:p>
    <w:p w14:paraId="43DEA950" w14:textId="77777777" w:rsidR="00FF7602" w:rsidRDefault="00FF7602" w:rsidP="00DC48D8">
      <w:pPr>
        <w:pStyle w:val="Default"/>
        <w:rPr>
          <w:bCs/>
          <w:lang w:eastAsia="en-GB"/>
        </w:rPr>
      </w:pPr>
    </w:p>
    <w:p w14:paraId="648CE5C4" w14:textId="312EA1A4" w:rsidR="00FF7602" w:rsidRDefault="000B2B67" w:rsidP="00DC48D8">
      <w:pPr>
        <w:pStyle w:val="Default"/>
        <w:rPr>
          <w:bCs/>
          <w:lang w:eastAsia="en-GB"/>
        </w:rPr>
      </w:pPr>
      <w:r>
        <w:rPr>
          <w:bCs/>
          <w:lang w:eastAsia="en-GB"/>
        </w:rPr>
        <w:t xml:space="preserve">Before looking for a seconder, </w:t>
      </w:r>
      <w:r w:rsidR="00BE4724">
        <w:rPr>
          <w:bCs/>
          <w:lang w:eastAsia="en-GB"/>
        </w:rPr>
        <w:t>t</w:t>
      </w:r>
      <w:r w:rsidR="007E09EB">
        <w:rPr>
          <w:bCs/>
          <w:lang w:eastAsia="en-GB"/>
        </w:rPr>
        <w:t>he Chair</w:t>
      </w:r>
      <w:r w:rsidR="00FF7602">
        <w:rPr>
          <w:bCs/>
          <w:lang w:eastAsia="en-GB"/>
        </w:rPr>
        <w:t xml:space="preserve"> noted that as the history of the application before Members had been subject to a PAC decision, it may be sound to </w:t>
      </w:r>
      <w:r w:rsidR="004F35F1">
        <w:rPr>
          <w:bCs/>
          <w:lang w:eastAsia="en-GB"/>
        </w:rPr>
        <w:t xml:space="preserve">consider a proposal for Members to be, ‘minded to refuse,’ which would allow time for </w:t>
      </w:r>
      <w:r>
        <w:rPr>
          <w:bCs/>
          <w:lang w:eastAsia="en-GB"/>
        </w:rPr>
        <w:t>officers to consider refusal reasons</w:t>
      </w:r>
      <w:r w:rsidR="004F35F1">
        <w:rPr>
          <w:bCs/>
          <w:lang w:eastAsia="en-GB"/>
        </w:rPr>
        <w:t>.</w:t>
      </w:r>
    </w:p>
    <w:p w14:paraId="2EFBF0DB" w14:textId="77777777" w:rsidR="004F35F1" w:rsidRDefault="004F35F1" w:rsidP="00DC48D8">
      <w:pPr>
        <w:pStyle w:val="Default"/>
        <w:rPr>
          <w:bCs/>
          <w:lang w:eastAsia="en-GB"/>
        </w:rPr>
      </w:pPr>
    </w:p>
    <w:p w14:paraId="3ABB00CD" w14:textId="23AAD6CB" w:rsidR="000B2B67" w:rsidRDefault="000B2B67" w:rsidP="00DC48D8">
      <w:pPr>
        <w:pStyle w:val="Default"/>
        <w:rPr>
          <w:bCs/>
          <w:lang w:eastAsia="en-GB"/>
        </w:rPr>
      </w:pPr>
      <w:r>
        <w:rPr>
          <w:bCs/>
          <w:lang w:eastAsia="en-GB"/>
        </w:rPr>
        <w:t>Alderman Graham indicated he was happy to second the proposal to refuse.</w:t>
      </w:r>
    </w:p>
    <w:p w14:paraId="0F964175" w14:textId="77777777" w:rsidR="00BA4A02" w:rsidRDefault="00BA4A02" w:rsidP="00DC48D8">
      <w:pPr>
        <w:pStyle w:val="Default"/>
        <w:rPr>
          <w:bCs/>
          <w:lang w:eastAsia="en-GB"/>
        </w:rPr>
      </w:pPr>
    </w:p>
    <w:p w14:paraId="2D80FFBD" w14:textId="64FBE7B8" w:rsidR="000B2B67" w:rsidRDefault="000B2B67" w:rsidP="004F35F1">
      <w:pPr>
        <w:pStyle w:val="Default"/>
        <w:rPr>
          <w:bCs/>
          <w:lang w:eastAsia="en-GB"/>
        </w:rPr>
      </w:pPr>
      <w:r>
        <w:rPr>
          <w:bCs/>
          <w:lang w:eastAsia="en-GB"/>
        </w:rPr>
        <w:t>Councillor McCollum continued that she was mindful that it had been subject to scrutiny by the PAC and to debate this evening and there were nuances in those issues and she would prefer to have time to prepare refusal reasons and for officers to also consider legal advice.</w:t>
      </w:r>
    </w:p>
    <w:p w14:paraId="03A33618" w14:textId="77777777" w:rsidR="000B2B67" w:rsidRDefault="000B2B67" w:rsidP="004F35F1">
      <w:pPr>
        <w:pStyle w:val="Default"/>
        <w:rPr>
          <w:bCs/>
          <w:lang w:eastAsia="en-GB"/>
        </w:rPr>
      </w:pPr>
    </w:p>
    <w:p w14:paraId="37E7B3E7" w14:textId="6BD6FA10" w:rsidR="000B2B67" w:rsidRDefault="000B2B67" w:rsidP="004F35F1">
      <w:pPr>
        <w:pStyle w:val="Default"/>
        <w:rPr>
          <w:bCs/>
          <w:lang w:eastAsia="en-GB"/>
        </w:rPr>
      </w:pPr>
      <w:r>
        <w:rPr>
          <w:bCs/>
          <w:lang w:eastAsia="en-GB"/>
        </w:rPr>
        <w:t>Alderman McIlveen clarified that officers would not be setting out the grounds for refusal, but would review the grounds and check that the reasons were robust accordingly.</w:t>
      </w:r>
    </w:p>
    <w:p w14:paraId="473DA0CE" w14:textId="77777777" w:rsidR="000B2B67" w:rsidRDefault="000B2B67" w:rsidP="004F35F1">
      <w:pPr>
        <w:pStyle w:val="Default"/>
        <w:rPr>
          <w:bCs/>
          <w:lang w:eastAsia="en-GB"/>
        </w:rPr>
      </w:pPr>
    </w:p>
    <w:p w14:paraId="4E6D5E53" w14:textId="2EF56133" w:rsidR="004F35F1" w:rsidRDefault="004F35F1" w:rsidP="004F35F1">
      <w:pPr>
        <w:pStyle w:val="Default"/>
        <w:rPr>
          <w:bCs/>
          <w:lang w:eastAsia="en-GB"/>
        </w:rPr>
      </w:pPr>
      <w:r w:rsidRPr="004F35F1">
        <w:rPr>
          <w:bCs/>
          <w:lang w:eastAsia="en-GB"/>
        </w:rPr>
        <w:t xml:space="preserve">The Head of Planning clarified the procedural steps following </w:t>
      </w:r>
      <w:r>
        <w:rPr>
          <w:bCs/>
          <w:lang w:eastAsia="en-GB"/>
        </w:rPr>
        <w:t>a</w:t>
      </w:r>
      <w:r w:rsidRPr="004F35F1">
        <w:rPr>
          <w:bCs/>
          <w:lang w:eastAsia="en-GB"/>
        </w:rPr>
        <w:t xml:space="preserve"> </w:t>
      </w:r>
      <w:r w:rsidR="000B2B67">
        <w:rPr>
          <w:bCs/>
          <w:lang w:eastAsia="en-GB"/>
        </w:rPr>
        <w:t>C</w:t>
      </w:r>
      <w:r w:rsidR="000B2B67" w:rsidRPr="004F35F1">
        <w:rPr>
          <w:bCs/>
          <w:lang w:eastAsia="en-GB"/>
        </w:rPr>
        <w:t xml:space="preserve">ommittee’s </w:t>
      </w:r>
      <w:r w:rsidRPr="004F35F1">
        <w:rPr>
          <w:bCs/>
          <w:lang w:eastAsia="en-GB"/>
        </w:rPr>
        <w:t xml:space="preserve">indication </w:t>
      </w:r>
      <w:r>
        <w:rPr>
          <w:bCs/>
          <w:lang w:eastAsia="en-GB"/>
        </w:rPr>
        <w:t>if it were</w:t>
      </w:r>
      <w:r w:rsidRPr="004F35F1">
        <w:rPr>
          <w:bCs/>
          <w:lang w:eastAsia="en-GB"/>
        </w:rPr>
        <w:t xml:space="preserve"> minded to refuse the application. She explained that although </w:t>
      </w:r>
      <w:r>
        <w:rPr>
          <w:bCs/>
          <w:lang w:eastAsia="en-GB"/>
        </w:rPr>
        <w:t>Councillor McCollum</w:t>
      </w:r>
      <w:r w:rsidRPr="004F35F1">
        <w:rPr>
          <w:bCs/>
          <w:lang w:eastAsia="en-GB"/>
        </w:rPr>
        <w:t xml:space="preserve"> had proposed refusal, the reasons had not yet been formally and robustly set out. </w:t>
      </w:r>
      <w:r w:rsidR="00BE4724">
        <w:rPr>
          <w:bCs/>
          <w:lang w:eastAsia="en-GB"/>
        </w:rPr>
        <w:t xml:space="preserve"> </w:t>
      </w:r>
      <w:r w:rsidRPr="004F35F1">
        <w:rPr>
          <w:bCs/>
          <w:lang w:eastAsia="en-GB"/>
        </w:rPr>
        <w:t>Under Paragraph 56 of the planning protocol, any member proposing to overturn an officer’s recommendation must clearly outline the reasoning and material planning considerations</w:t>
      </w:r>
      <w:r w:rsidR="000B2B67">
        <w:rPr>
          <w:bCs/>
          <w:lang w:eastAsia="en-GB"/>
        </w:rPr>
        <w:t xml:space="preserve"> relied upon for reaching such a proposal</w:t>
      </w:r>
      <w:r w:rsidRPr="004F35F1">
        <w:rPr>
          <w:bCs/>
          <w:lang w:eastAsia="en-GB"/>
        </w:rPr>
        <w:t>, including any departure from policy or the weight given to specific factors.</w:t>
      </w:r>
    </w:p>
    <w:p w14:paraId="7260F6DC" w14:textId="77777777" w:rsidR="004F35F1" w:rsidRPr="004F35F1" w:rsidRDefault="004F35F1" w:rsidP="004F35F1">
      <w:pPr>
        <w:pStyle w:val="Default"/>
        <w:rPr>
          <w:bCs/>
          <w:lang w:eastAsia="en-GB"/>
        </w:rPr>
      </w:pPr>
    </w:p>
    <w:p w14:paraId="54C881C0" w14:textId="03EE0076" w:rsidR="004F35F1" w:rsidRDefault="004F35F1" w:rsidP="004F35F1">
      <w:pPr>
        <w:pStyle w:val="Default"/>
        <w:rPr>
          <w:bCs/>
          <w:lang w:eastAsia="en-GB"/>
        </w:rPr>
      </w:pPr>
      <w:r w:rsidRPr="004F35F1">
        <w:rPr>
          <w:bCs/>
          <w:lang w:eastAsia="en-GB"/>
        </w:rPr>
        <w:t>She stated that once those reasons were received, the planning department would prepare a report with draft reasons for refusal or approval, which would be presented at the next Planning Committee meeting. Th</w:t>
      </w:r>
      <w:r w:rsidR="00BE4724">
        <w:rPr>
          <w:bCs/>
          <w:lang w:eastAsia="en-GB"/>
        </w:rPr>
        <w:t>at</w:t>
      </w:r>
      <w:r w:rsidRPr="004F35F1">
        <w:rPr>
          <w:bCs/>
          <w:lang w:eastAsia="en-GB"/>
        </w:rPr>
        <w:t xml:space="preserve"> would allow members to review, amend, or agree on the proposed reasons. </w:t>
      </w:r>
      <w:r w:rsidR="00BE4724">
        <w:rPr>
          <w:bCs/>
          <w:lang w:eastAsia="en-GB"/>
        </w:rPr>
        <w:t xml:space="preserve"> </w:t>
      </w:r>
      <w:r w:rsidRPr="004F35F1">
        <w:rPr>
          <w:bCs/>
          <w:lang w:eastAsia="en-GB"/>
        </w:rPr>
        <w:t>As a result, the application would be deferred to the next meeting to allow time for th</w:t>
      </w:r>
      <w:r w:rsidR="00BE4724">
        <w:rPr>
          <w:bCs/>
          <w:lang w:eastAsia="en-GB"/>
        </w:rPr>
        <w:t>at</w:t>
      </w:r>
      <w:r w:rsidRPr="004F35F1">
        <w:rPr>
          <w:bCs/>
          <w:lang w:eastAsia="en-GB"/>
        </w:rPr>
        <w:t xml:space="preserve"> process, and legal advice might be sought to ensure the robustness of the refusal grounds. </w:t>
      </w:r>
      <w:r w:rsidR="00BE4724">
        <w:rPr>
          <w:bCs/>
          <w:lang w:eastAsia="en-GB"/>
        </w:rPr>
        <w:t xml:space="preserve"> </w:t>
      </w:r>
      <w:r w:rsidRPr="004F35F1">
        <w:rPr>
          <w:bCs/>
          <w:lang w:eastAsia="en-GB"/>
        </w:rPr>
        <w:t xml:space="preserve">A vote would then be held on the finalised </w:t>
      </w:r>
      <w:r w:rsidR="00BE4724">
        <w:rPr>
          <w:bCs/>
          <w:lang w:eastAsia="en-GB"/>
        </w:rPr>
        <w:t>M</w:t>
      </w:r>
      <w:r w:rsidRPr="004F35F1">
        <w:rPr>
          <w:bCs/>
          <w:lang w:eastAsia="en-GB"/>
        </w:rPr>
        <w:t>otion.</w:t>
      </w:r>
    </w:p>
    <w:p w14:paraId="38950B08" w14:textId="77777777" w:rsidR="004F35F1" w:rsidRDefault="004F35F1" w:rsidP="004F35F1">
      <w:pPr>
        <w:pStyle w:val="Default"/>
        <w:rPr>
          <w:bCs/>
          <w:lang w:eastAsia="en-GB"/>
        </w:rPr>
      </w:pPr>
    </w:p>
    <w:p w14:paraId="2D75EF7C" w14:textId="461CFE27" w:rsidR="004F35F1" w:rsidRDefault="004F35F1" w:rsidP="004F35F1">
      <w:pPr>
        <w:pStyle w:val="Default"/>
        <w:rPr>
          <w:bCs/>
          <w:lang w:eastAsia="en-GB"/>
        </w:rPr>
      </w:pPr>
      <w:r>
        <w:rPr>
          <w:bCs/>
          <w:lang w:eastAsia="en-GB"/>
        </w:rPr>
        <w:t xml:space="preserve">After receiving further guidance from </w:t>
      </w:r>
      <w:r w:rsidR="00BE4724">
        <w:rPr>
          <w:bCs/>
          <w:lang w:eastAsia="en-GB"/>
        </w:rPr>
        <w:t>o</w:t>
      </w:r>
      <w:r>
        <w:rPr>
          <w:bCs/>
          <w:lang w:eastAsia="en-GB"/>
        </w:rPr>
        <w:t xml:space="preserve">fficers, Councillor McCollum </w:t>
      </w:r>
      <w:r w:rsidR="008E0CAC">
        <w:rPr>
          <w:bCs/>
          <w:lang w:eastAsia="en-GB"/>
        </w:rPr>
        <w:t xml:space="preserve">confirmed she was content with refusing the application but with respect to the refusal reasons she </w:t>
      </w:r>
      <w:r w:rsidR="008E0CAC">
        <w:rPr>
          <w:bCs/>
          <w:lang w:eastAsia="en-GB"/>
        </w:rPr>
        <w:lastRenderedPageBreak/>
        <w:t xml:space="preserve">welcomed the opportunity to sit down and draft the reasons for refusal with some time rather than submitting orally then.  </w:t>
      </w:r>
    </w:p>
    <w:p w14:paraId="3DF0C06D" w14:textId="77777777" w:rsidR="008E0CAC" w:rsidRDefault="008E0CAC" w:rsidP="004F35F1">
      <w:pPr>
        <w:pStyle w:val="Default"/>
        <w:rPr>
          <w:bCs/>
          <w:lang w:eastAsia="en-GB"/>
        </w:rPr>
      </w:pPr>
    </w:p>
    <w:p w14:paraId="02C84C1E" w14:textId="602A8776" w:rsidR="008E0CAC" w:rsidRDefault="008E0CAC" w:rsidP="004F35F1">
      <w:pPr>
        <w:pStyle w:val="Default"/>
        <w:rPr>
          <w:bCs/>
          <w:lang w:eastAsia="en-GB"/>
        </w:rPr>
      </w:pPr>
      <w:r>
        <w:rPr>
          <w:bCs/>
          <w:lang w:eastAsia="en-GB"/>
        </w:rPr>
        <w:t>The Head of Planning clarified again the purpose of the ‘minded to’ option in the Protocol, in that it was possible that if the Members were to vote for a straight refusal this evening based entirely on what Councillor McCollum had articulated, there could be some Members who were not clear on the precise reasons.  Officers would review the refusal reasons submitted by Members to ensure that they were properly crafted into robust refusal reasons.</w:t>
      </w:r>
    </w:p>
    <w:p w14:paraId="00C583EE" w14:textId="77777777" w:rsidR="008E0CAC" w:rsidRDefault="008E0CAC" w:rsidP="004F35F1">
      <w:pPr>
        <w:pStyle w:val="Default"/>
        <w:rPr>
          <w:bCs/>
          <w:lang w:eastAsia="en-GB"/>
        </w:rPr>
      </w:pPr>
    </w:p>
    <w:p w14:paraId="520211D3" w14:textId="5A6B6917" w:rsidR="008E0CAC" w:rsidRDefault="008E0CAC" w:rsidP="008E0CAC">
      <w:pPr>
        <w:pStyle w:val="Default"/>
        <w:rPr>
          <w:bCs/>
          <w:lang w:eastAsia="en-GB"/>
        </w:rPr>
      </w:pPr>
      <w:r>
        <w:rPr>
          <w:bCs/>
          <w:lang w:eastAsia="en-GB"/>
        </w:rPr>
        <w:t>As such C</w:t>
      </w:r>
      <w:r w:rsidR="00BE4724">
        <w:rPr>
          <w:bCs/>
          <w:lang w:eastAsia="en-GB"/>
        </w:rPr>
        <w:t>ounci</w:t>
      </w:r>
      <w:r>
        <w:rPr>
          <w:bCs/>
          <w:lang w:eastAsia="en-GB"/>
        </w:rPr>
        <w:t>ll</w:t>
      </w:r>
      <w:r w:rsidR="00BE4724">
        <w:rPr>
          <w:bCs/>
          <w:lang w:eastAsia="en-GB"/>
        </w:rPr>
        <w:t>o</w:t>
      </w:r>
      <w:r>
        <w:rPr>
          <w:bCs/>
          <w:lang w:eastAsia="en-GB"/>
        </w:rPr>
        <w:t>r McCollum agreed to withdraw her initial proposal to refuse and made a further proposal.</w:t>
      </w:r>
    </w:p>
    <w:p w14:paraId="750B40A4" w14:textId="77777777" w:rsidR="008E0CAC" w:rsidRDefault="008E0CAC" w:rsidP="004F35F1">
      <w:pPr>
        <w:pStyle w:val="Default"/>
        <w:rPr>
          <w:bCs/>
          <w:lang w:eastAsia="en-GB"/>
        </w:rPr>
      </w:pPr>
    </w:p>
    <w:p w14:paraId="71F57171" w14:textId="1D027A0E" w:rsidR="0094493E" w:rsidRDefault="0094493E" w:rsidP="0094493E">
      <w:pPr>
        <w:pStyle w:val="Default"/>
        <w:rPr>
          <w:bCs/>
          <w:lang w:val="en-US" w:eastAsia="en-GB"/>
        </w:rPr>
      </w:pPr>
      <w:r>
        <w:rPr>
          <w:bCs/>
          <w:lang w:val="en-US" w:eastAsia="en-GB"/>
        </w:rPr>
        <w:t>Proposed by Councillor McCollum</w:t>
      </w:r>
      <w:r w:rsidR="00AB6B49">
        <w:rPr>
          <w:bCs/>
          <w:lang w:val="en-US" w:eastAsia="en-GB"/>
        </w:rPr>
        <w:t>,</w:t>
      </w:r>
      <w:r>
        <w:rPr>
          <w:bCs/>
          <w:lang w:val="en-US" w:eastAsia="en-GB"/>
        </w:rPr>
        <w:t xml:space="preserve"> seconded by Alderman Graham</w:t>
      </w:r>
      <w:r w:rsidR="00AB6B49">
        <w:rPr>
          <w:bCs/>
          <w:lang w:val="en-US" w:eastAsia="en-GB"/>
        </w:rPr>
        <w:t>,</w:t>
      </w:r>
      <w:r>
        <w:rPr>
          <w:bCs/>
          <w:lang w:val="en-US" w:eastAsia="en-GB"/>
        </w:rPr>
        <w:t xml:space="preserve"> that </w:t>
      </w:r>
      <w:r w:rsidR="00BA4A02">
        <w:rPr>
          <w:bCs/>
          <w:lang w:val="en-US" w:eastAsia="en-GB"/>
        </w:rPr>
        <w:t>m</w:t>
      </w:r>
      <w:r>
        <w:rPr>
          <w:bCs/>
          <w:lang w:val="en-US" w:eastAsia="en-GB"/>
        </w:rPr>
        <w:t xml:space="preserve">embers be </w:t>
      </w:r>
      <w:r w:rsidR="000B2B67">
        <w:rPr>
          <w:bCs/>
          <w:lang w:val="en-US" w:eastAsia="en-GB"/>
        </w:rPr>
        <w:t>‘</w:t>
      </w:r>
      <w:r>
        <w:rPr>
          <w:bCs/>
          <w:lang w:val="en-US" w:eastAsia="en-GB"/>
        </w:rPr>
        <w:t>minded to refuse</w:t>
      </w:r>
      <w:r w:rsidR="000B2B67">
        <w:rPr>
          <w:bCs/>
          <w:lang w:val="en-US" w:eastAsia="en-GB"/>
        </w:rPr>
        <w:t>’</w:t>
      </w:r>
      <w:r>
        <w:rPr>
          <w:bCs/>
          <w:lang w:val="en-US" w:eastAsia="en-GB"/>
        </w:rPr>
        <w:t xml:space="preserve"> the </w:t>
      </w:r>
      <w:r w:rsidR="008E0CAC">
        <w:rPr>
          <w:bCs/>
          <w:lang w:val="en-US" w:eastAsia="en-GB"/>
        </w:rPr>
        <w:t>application</w:t>
      </w:r>
      <w:r>
        <w:rPr>
          <w:bCs/>
          <w:lang w:val="en-US" w:eastAsia="en-GB"/>
        </w:rPr>
        <w:t>.</w:t>
      </w:r>
    </w:p>
    <w:p w14:paraId="2036D4C1" w14:textId="77777777" w:rsidR="00454FBC" w:rsidRDefault="00454FBC" w:rsidP="0094493E">
      <w:pPr>
        <w:pStyle w:val="Default"/>
        <w:rPr>
          <w:bCs/>
          <w:lang w:val="en-US" w:eastAsia="en-GB"/>
        </w:rPr>
      </w:pPr>
    </w:p>
    <w:p w14:paraId="37AD6448" w14:textId="4CACDE30" w:rsidR="00B74920" w:rsidRDefault="00B74920" w:rsidP="00B74920">
      <w:pPr>
        <w:pStyle w:val="Default"/>
        <w:rPr>
          <w:bCs/>
          <w:lang w:val="en-US" w:eastAsia="en-GB"/>
        </w:rPr>
      </w:pPr>
      <w:r>
        <w:rPr>
          <w:bCs/>
          <w:lang w:val="en-US" w:eastAsia="en-GB"/>
        </w:rPr>
        <w:t xml:space="preserve">The proposal was put to the meeting and declared CARRIED with </w:t>
      </w:r>
      <w:r w:rsidR="00412A9B">
        <w:rPr>
          <w:bCs/>
          <w:lang w:val="en-US" w:eastAsia="en-GB"/>
        </w:rPr>
        <w:t>10</w:t>
      </w:r>
      <w:r>
        <w:rPr>
          <w:bCs/>
          <w:lang w:val="en-US" w:eastAsia="en-GB"/>
        </w:rPr>
        <w:t xml:space="preserve"> voting FOR, </w:t>
      </w:r>
      <w:r w:rsidR="00412A9B">
        <w:rPr>
          <w:bCs/>
          <w:lang w:val="en-US" w:eastAsia="en-GB"/>
        </w:rPr>
        <w:t>5</w:t>
      </w:r>
      <w:r>
        <w:rPr>
          <w:bCs/>
          <w:lang w:val="en-US" w:eastAsia="en-GB"/>
        </w:rPr>
        <w:t xml:space="preserve"> AGAINST, </w:t>
      </w:r>
      <w:r w:rsidR="00412A9B">
        <w:rPr>
          <w:bCs/>
          <w:lang w:val="en-US" w:eastAsia="en-GB"/>
        </w:rPr>
        <w:t>0</w:t>
      </w:r>
      <w:r>
        <w:rPr>
          <w:bCs/>
          <w:lang w:val="en-US" w:eastAsia="en-GB"/>
        </w:rPr>
        <w:t xml:space="preserve"> </w:t>
      </w:r>
      <w:r w:rsidRPr="00B93D36">
        <w:rPr>
          <w:bCs/>
          <w:caps/>
          <w:lang w:val="en-US" w:eastAsia="en-GB"/>
        </w:rPr>
        <w:t>abstentions</w:t>
      </w:r>
      <w:r>
        <w:rPr>
          <w:bCs/>
          <w:lang w:val="en-US" w:eastAsia="en-GB"/>
        </w:rPr>
        <w:t xml:space="preserve"> and </w:t>
      </w:r>
      <w:r w:rsidR="00412A9B">
        <w:rPr>
          <w:bCs/>
          <w:lang w:val="en-US" w:eastAsia="en-GB"/>
        </w:rPr>
        <w:t>1</w:t>
      </w:r>
      <w:r>
        <w:rPr>
          <w:bCs/>
          <w:lang w:val="en-US" w:eastAsia="en-GB"/>
        </w:rPr>
        <w:t xml:space="preserve"> ABSENT. </w:t>
      </w:r>
    </w:p>
    <w:p w14:paraId="11ECF91F" w14:textId="77777777" w:rsidR="00B74920" w:rsidRDefault="00B74920" w:rsidP="00B74920">
      <w:pPr>
        <w:pStyle w:val="Default"/>
        <w:rPr>
          <w:bCs/>
          <w:lang w:val="en-U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B74920" w14:paraId="082CBBAE" w14:textId="77777777" w:rsidTr="007A2918">
        <w:tc>
          <w:tcPr>
            <w:tcW w:w="2254" w:type="dxa"/>
          </w:tcPr>
          <w:p w14:paraId="4B1DE15E" w14:textId="345FAB83" w:rsidR="00B74920" w:rsidRPr="00B93D36" w:rsidRDefault="00B74920" w:rsidP="007A2918">
            <w:pPr>
              <w:pStyle w:val="Default"/>
              <w:rPr>
                <w:b/>
                <w:sz w:val="24"/>
                <w:szCs w:val="24"/>
                <w:lang w:val="en-US" w:eastAsia="en-GB"/>
              </w:rPr>
            </w:pPr>
            <w:r w:rsidRPr="00B93D36">
              <w:rPr>
                <w:b/>
                <w:sz w:val="24"/>
                <w:szCs w:val="24"/>
                <w:lang w:val="en-US" w:eastAsia="en-GB"/>
              </w:rPr>
              <w:t xml:space="preserve">FOR </w:t>
            </w:r>
            <w:r>
              <w:rPr>
                <w:b/>
                <w:sz w:val="24"/>
                <w:szCs w:val="24"/>
                <w:lang w:val="en-US" w:eastAsia="en-GB"/>
              </w:rPr>
              <w:t>(10)</w:t>
            </w:r>
          </w:p>
        </w:tc>
        <w:tc>
          <w:tcPr>
            <w:tcW w:w="2254" w:type="dxa"/>
          </w:tcPr>
          <w:p w14:paraId="545BBB73" w14:textId="6395C258" w:rsidR="00B74920" w:rsidRPr="00B93D36" w:rsidRDefault="00B74920" w:rsidP="007A2918">
            <w:pPr>
              <w:pStyle w:val="Default"/>
              <w:rPr>
                <w:b/>
                <w:sz w:val="24"/>
                <w:szCs w:val="24"/>
                <w:lang w:val="en-US" w:eastAsia="en-GB"/>
              </w:rPr>
            </w:pPr>
            <w:r w:rsidRPr="00B93D36">
              <w:rPr>
                <w:b/>
                <w:sz w:val="24"/>
                <w:szCs w:val="24"/>
                <w:lang w:val="en-US" w:eastAsia="en-GB"/>
              </w:rPr>
              <w:t xml:space="preserve">AGAINST </w:t>
            </w:r>
            <w:r>
              <w:rPr>
                <w:b/>
                <w:sz w:val="24"/>
                <w:szCs w:val="24"/>
                <w:lang w:val="en-US" w:eastAsia="en-GB"/>
              </w:rPr>
              <w:t>(5)</w:t>
            </w:r>
          </w:p>
        </w:tc>
        <w:tc>
          <w:tcPr>
            <w:tcW w:w="2254" w:type="dxa"/>
          </w:tcPr>
          <w:p w14:paraId="5E32FE9F" w14:textId="447042A7" w:rsidR="00B74920" w:rsidRPr="00B93D36" w:rsidRDefault="00B74920" w:rsidP="007A2918">
            <w:pPr>
              <w:pStyle w:val="Default"/>
              <w:rPr>
                <w:b/>
                <w:sz w:val="24"/>
                <w:szCs w:val="24"/>
                <w:lang w:val="en-US" w:eastAsia="en-GB"/>
              </w:rPr>
            </w:pPr>
            <w:r w:rsidRPr="00B93D36">
              <w:rPr>
                <w:b/>
                <w:sz w:val="24"/>
                <w:szCs w:val="24"/>
                <w:lang w:val="en-US" w:eastAsia="en-GB"/>
              </w:rPr>
              <w:t>ABSTAINED (</w:t>
            </w:r>
            <w:r>
              <w:rPr>
                <w:b/>
                <w:sz w:val="24"/>
                <w:szCs w:val="24"/>
                <w:lang w:val="en-US" w:eastAsia="en-GB"/>
              </w:rPr>
              <w:t>0</w:t>
            </w:r>
            <w:r w:rsidRPr="00B93D36">
              <w:rPr>
                <w:b/>
                <w:sz w:val="24"/>
                <w:szCs w:val="24"/>
                <w:lang w:val="en-US" w:eastAsia="en-GB"/>
              </w:rPr>
              <w:t>)</w:t>
            </w:r>
          </w:p>
        </w:tc>
        <w:tc>
          <w:tcPr>
            <w:tcW w:w="2254" w:type="dxa"/>
          </w:tcPr>
          <w:p w14:paraId="655EFD6A" w14:textId="63D84257" w:rsidR="00B74920" w:rsidRPr="00B93D36" w:rsidRDefault="00B74920" w:rsidP="007A2918">
            <w:pPr>
              <w:pStyle w:val="Default"/>
              <w:rPr>
                <w:b/>
                <w:sz w:val="24"/>
                <w:szCs w:val="24"/>
                <w:lang w:val="en-US" w:eastAsia="en-GB"/>
              </w:rPr>
            </w:pPr>
            <w:r>
              <w:rPr>
                <w:b/>
                <w:sz w:val="24"/>
                <w:szCs w:val="24"/>
                <w:lang w:val="en-US" w:eastAsia="en-GB"/>
              </w:rPr>
              <w:t>ABSENT</w:t>
            </w:r>
            <w:r w:rsidRPr="00B93D36">
              <w:rPr>
                <w:b/>
                <w:sz w:val="24"/>
                <w:szCs w:val="24"/>
                <w:lang w:val="en-US" w:eastAsia="en-GB"/>
              </w:rPr>
              <w:t xml:space="preserve"> (</w:t>
            </w:r>
            <w:r w:rsidR="008E0CAC">
              <w:rPr>
                <w:b/>
                <w:sz w:val="24"/>
                <w:szCs w:val="24"/>
                <w:lang w:val="en-US" w:eastAsia="en-GB"/>
              </w:rPr>
              <w:t>1</w:t>
            </w:r>
            <w:r w:rsidRPr="00B93D36">
              <w:rPr>
                <w:b/>
                <w:sz w:val="24"/>
                <w:szCs w:val="24"/>
                <w:lang w:val="en-US" w:eastAsia="en-GB"/>
              </w:rPr>
              <w:t>)</w:t>
            </w:r>
          </w:p>
        </w:tc>
      </w:tr>
      <w:tr w:rsidR="00B74920" w14:paraId="7AA64684" w14:textId="77777777" w:rsidTr="007A2918">
        <w:tc>
          <w:tcPr>
            <w:tcW w:w="2254" w:type="dxa"/>
          </w:tcPr>
          <w:p w14:paraId="3728B277" w14:textId="77777777" w:rsidR="00B74920" w:rsidRPr="00B93D36" w:rsidRDefault="00B74920" w:rsidP="007A2918">
            <w:pPr>
              <w:pStyle w:val="Default"/>
              <w:rPr>
                <w:b/>
                <w:sz w:val="24"/>
                <w:szCs w:val="24"/>
                <w:lang w:val="en-US" w:eastAsia="en-GB"/>
              </w:rPr>
            </w:pPr>
            <w:r w:rsidRPr="00B93D36">
              <w:rPr>
                <w:b/>
                <w:sz w:val="24"/>
                <w:szCs w:val="24"/>
                <w:lang w:val="en-US" w:eastAsia="en-GB"/>
              </w:rPr>
              <w:t>Aldermen</w:t>
            </w:r>
          </w:p>
        </w:tc>
        <w:tc>
          <w:tcPr>
            <w:tcW w:w="2254" w:type="dxa"/>
          </w:tcPr>
          <w:p w14:paraId="2F53582C" w14:textId="77777777" w:rsidR="00B74920" w:rsidRPr="00696E72" w:rsidRDefault="00B74920" w:rsidP="007A2918">
            <w:pPr>
              <w:pStyle w:val="Default"/>
              <w:rPr>
                <w:b/>
                <w:sz w:val="24"/>
                <w:szCs w:val="24"/>
                <w:lang w:val="en-US" w:eastAsia="en-GB"/>
              </w:rPr>
            </w:pPr>
            <w:r w:rsidRPr="00696E72">
              <w:rPr>
                <w:b/>
                <w:sz w:val="24"/>
                <w:szCs w:val="24"/>
                <w:lang w:val="en-US" w:eastAsia="en-GB"/>
              </w:rPr>
              <w:t>Alder</w:t>
            </w:r>
            <w:r>
              <w:rPr>
                <w:b/>
                <w:sz w:val="24"/>
                <w:szCs w:val="24"/>
                <w:lang w:val="en-US" w:eastAsia="en-GB"/>
              </w:rPr>
              <w:t>m</w:t>
            </w:r>
            <w:r w:rsidRPr="00696E72">
              <w:rPr>
                <w:b/>
                <w:sz w:val="24"/>
                <w:szCs w:val="24"/>
                <w:lang w:val="en-US" w:eastAsia="en-GB"/>
              </w:rPr>
              <w:t>en</w:t>
            </w:r>
          </w:p>
        </w:tc>
        <w:tc>
          <w:tcPr>
            <w:tcW w:w="2254" w:type="dxa"/>
          </w:tcPr>
          <w:p w14:paraId="2B6A5AC4" w14:textId="77777777" w:rsidR="00B74920" w:rsidRPr="00B93D36" w:rsidRDefault="00B74920" w:rsidP="007A2918">
            <w:pPr>
              <w:pStyle w:val="Default"/>
              <w:rPr>
                <w:b/>
                <w:sz w:val="24"/>
                <w:szCs w:val="24"/>
                <w:lang w:val="en-US" w:eastAsia="en-GB"/>
              </w:rPr>
            </w:pPr>
            <w:r w:rsidRPr="00B93D36">
              <w:rPr>
                <w:b/>
                <w:sz w:val="24"/>
                <w:szCs w:val="24"/>
                <w:lang w:val="en-US" w:eastAsia="en-GB"/>
              </w:rPr>
              <w:t>Aldermen</w:t>
            </w:r>
          </w:p>
        </w:tc>
        <w:tc>
          <w:tcPr>
            <w:tcW w:w="2254" w:type="dxa"/>
          </w:tcPr>
          <w:p w14:paraId="2A28CF52" w14:textId="77777777" w:rsidR="00B74920" w:rsidRPr="00696E72" w:rsidRDefault="00B74920" w:rsidP="007A2918">
            <w:pPr>
              <w:pStyle w:val="Default"/>
              <w:rPr>
                <w:b/>
                <w:sz w:val="24"/>
                <w:szCs w:val="24"/>
                <w:lang w:val="en-US" w:eastAsia="en-GB"/>
              </w:rPr>
            </w:pPr>
            <w:r>
              <w:rPr>
                <w:b/>
                <w:sz w:val="24"/>
                <w:szCs w:val="24"/>
                <w:lang w:val="en-US" w:eastAsia="en-GB"/>
              </w:rPr>
              <w:t>Aldermen</w:t>
            </w:r>
          </w:p>
        </w:tc>
      </w:tr>
      <w:tr w:rsidR="00B74920" w14:paraId="08D08361" w14:textId="77777777" w:rsidTr="007A2918">
        <w:tc>
          <w:tcPr>
            <w:tcW w:w="2254" w:type="dxa"/>
          </w:tcPr>
          <w:p w14:paraId="57EC2BF7" w14:textId="0EAD9331" w:rsidR="00B74920" w:rsidRPr="00B93D36" w:rsidRDefault="00B74920" w:rsidP="007A2918">
            <w:pPr>
              <w:pStyle w:val="Default"/>
              <w:rPr>
                <w:bCs/>
                <w:sz w:val="24"/>
                <w:szCs w:val="24"/>
                <w:lang w:val="en-US" w:eastAsia="en-GB"/>
              </w:rPr>
            </w:pPr>
            <w:r>
              <w:rPr>
                <w:bCs/>
                <w:sz w:val="24"/>
                <w:szCs w:val="24"/>
                <w:lang w:val="en-US" w:eastAsia="en-GB"/>
              </w:rPr>
              <w:t>Graham</w:t>
            </w:r>
          </w:p>
        </w:tc>
        <w:tc>
          <w:tcPr>
            <w:tcW w:w="2254" w:type="dxa"/>
          </w:tcPr>
          <w:p w14:paraId="1A5F7FDE" w14:textId="500F66AC" w:rsidR="00B74920" w:rsidRPr="00B93D36" w:rsidRDefault="00B74920" w:rsidP="007A2918">
            <w:pPr>
              <w:pStyle w:val="Default"/>
              <w:rPr>
                <w:bCs/>
                <w:sz w:val="24"/>
                <w:szCs w:val="24"/>
                <w:lang w:val="en-US" w:eastAsia="en-GB"/>
              </w:rPr>
            </w:pPr>
            <w:r>
              <w:rPr>
                <w:bCs/>
                <w:sz w:val="24"/>
                <w:szCs w:val="24"/>
                <w:lang w:val="en-US" w:eastAsia="en-GB"/>
              </w:rPr>
              <w:t>McIlveen</w:t>
            </w:r>
          </w:p>
        </w:tc>
        <w:tc>
          <w:tcPr>
            <w:tcW w:w="2254" w:type="dxa"/>
          </w:tcPr>
          <w:p w14:paraId="5CB93905" w14:textId="77777777" w:rsidR="00B74920" w:rsidRPr="00B93D36" w:rsidRDefault="00B74920" w:rsidP="007A2918">
            <w:pPr>
              <w:pStyle w:val="Default"/>
              <w:rPr>
                <w:bCs/>
                <w:sz w:val="24"/>
                <w:szCs w:val="24"/>
                <w:lang w:val="en-US" w:eastAsia="en-GB"/>
              </w:rPr>
            </w:pPr>
          </w:p>
        </w:tc>
        <w:tc>
          <w:tcPr>
            <w:tcW w:w="2254" w:type="dxa"/>
          </w:tcPr>
          <w:p w14:paraId="48CD58B2" w14:textId="77777777" w:rsidR="00B74920" w:rsidRPr="00B93D36" w:rsidRDefault="00B74920" w:rsidP="007A2918">
            <w:pPr>
              <w:pStyle w:val="Default"/>
              <w:rPr>
                <w:bCs/>
                <w:sz w:val="24"/>
                <w:szCs w:val="24"/>
                <w:lang w:val="en-US" w:eastAsia="en-GB"/>
              </w:rPr>
            </w:pPr>
          </w:p>
        </w:tc>
      </w:tr>
      <w:tr w:rsidR="00B74920" w14:paraId="41ECCB59" w14:textId="77777777" w:rsidTr="007A2918">
        <w:tc>
          <w:tcPr>
            <w:tcW w:w="2254" w:type="dxa"/>
          </w:tcPr>
          <w:p w14:paraId="424CC421" w14:textId="4B9CD1EC" w:rsidR="00B74920" w:rsidRPr="00B93D36" w:rsidRDefault="00B74920" w:rsidP="007A2918">
            <w:pPr>
              <w:pStyle w:val="Default"/>
              <w:rPr>
                <w:bCs/>
                <w:sz w:val="24"/>
                <w:szCs w:val="24"/>
                <w:lang w:val="en-US" w:eastAsia="en-GB"/>
              </w:rPr>
            </w:pPr>
            <w:r>
              <w:rPr>
                <w:bCs/>
                <w:sz w:val="24"/>
                <w:szCs w:val="24"/>
                <w:lang w:val="en-US" w:eastAsia="en-GB"/>
              </w:rPr>
              <w:t>McAlpine</w:t>
            </w:r>
          </w:p>
        </w:tc>
        <w:tc>
          <w:tcPr>
            <w:tcW w:w="2254" w:type="dxa"/>
          </w:tcPr>
          <w:p w14:paraId="160D000E" w14:textId="50EE0337" w:rsidR="00B74920" w:rsidRPr="00B93D36" w:rsidRDefault="00B74920" w:rsidP="007A2918">
            <w:pPr>
              <w:pStyle w:val="Default"/>
              <w:rPr>
                <w:bCs/>
                <w:sz w:val="24"/>
                <w:szCs w:val="24"/>
                <w:lang w:val="en-US" w:eastAsia="en-GB"/>
              </w:rPr>
            </w:pPr>
            <w:r>
              <w:rPr>
                <w:bCs/>
                <w:sz w:val="24"/>
                <w:szCs w:val="24"/>
                <w:lang w:val="en-US" w:eastAsia="en-GB"/>
              </w:rPr>
              <w:t>Smith</w:t>
            </w:r>
          </w:p>
        </w:tc>
        <w:tc>
          <w:tcPr>
            <w:tcW w:w="2254" w:type="dxa"/>
          </w:tcPr>
          <w:p w14:paraId="0BC7D94E" w14:textId="77777777" w:rsidR="00B74920" w:rsidRPr="00B93D36" w:rsidRDefault="00B74920" w:rsidP="007A2918">
            <w:pPr>
              <w:pStyle w:val="Default"/>
              <w:rPr>
                <w:bCs/>
                <w:sz w:val="24"/>
                <w:szCs w:val="24"/>
                <w:lang w:val="en-US" w:eastAsia="en-GB"/>
              </w:rPr>
            </w:pPr>
          </w:p>
        </w:tc>
        <w:tc>
          <w:tcPr>
            <w:tcW w:w="2254" w:type="dxa"/>
          </w:tcPr>
          <w:p w14:paraId="0CE82C01" w14:textId="77777777" w:rsidR="00B74920" w:rsidRPr="00B93D36" w:rsidRDefault="00B74920" w:rsidP="007A2918">
            <w:pPr>
              <w:pStyle w:val="Default"/>
              <w:rPr>
                <w:bCs/>
                <w:sz w:val="24"/>
                <w:szCs w:val="24"/>
                <w:lang w:val="en-US" w:eastAsia="en-GB"/>
              </w:rPr>
            </w:pPr>
          </w:p>
        </w:tc>
      </w:tr>
      <w:tr w:rsidR="00B74920" w14:paraId="29DD3A26" w14:textId="77777777" w:rsidTr="007A2918">
        <w:tc>
          <w:tcPr>
            <w:tcW w:w="2254" w:type="dxa"/>
          </w:tcPr>
          <w:p w14:paraId="3441FCE2" w14:textId="3E3EA6B0" w:rsidR="00B74920" w:rsidRPr="00B93D36" w:rsidRDefault="00B74920" w:rsidP="007A2918">
            <w:pPr>
              <w:pStyle w:val="Default"/>
              <w:rPr>
                <w:bCs/>
                <w:sz w:val="24"/>
                <w:szCs w:val="24"/>
                <w:lang w:val="en-US" w:eastAsia="en-GB"/>
              </w:rPr>
            </w:pPr>
            <w:r>
              <w:rPr>
                <w:bCs/>
                <w:sz w:val="24"/>
                <w:szCs w:val="24"/>
                <w:lang w:val="en-US" w:eastAsia="en-GB"/>
              </w:rPr>
              <w:t>McDowell</w:t>
            </w:r>
          </w:p>
        </w:tc>
        <w:tc>
          <w:tcPr>
            <w:tcW w:w="2254" w:type="dxa"/>
          </w:tcPr>
          <w:p w14:paraId="628F44FD" w14:textId="77777777" w:rsidR="00B74920" w:rsidRPr="00B93D36" w:rsidRDefault="00B74920" w:rsidP="007A2918">
            <w:pPr>
              <w:pStyle w:val="Default"/>
              <w:rPr>
                <w:bCs/>
                <w:sz w:val="24"/>
                <w:szCs w:val="24"/>
                <w:lang w:val="en-US" w:eastAsia="en-GB"/>
              </w:rPr>
            </w:pPr>
          </w:p>
        </w:tc>
        <w:tc>
          <w:tcPr>
            <w:tcW w:w="2254" w:type="dxa"/>
          </w:tcPr>
          <w:p w14:paraId="2D56846A" w14:textId="77777777" w:rsidR="00B74920" w:rsidRPr="00B93D36" w:rsidRDefault="00B74920" w:rsidP="007A2918">
            <w:pPr>
              <w:pStyle w:val="Default"/>
              <w:rPr>
                <w:bCs/>
                <w:sz w:val="24"/>
                <w:szCs w:val="24"/>
                <w:lang w:val="en-US" w:eastAsia="en-GB"/>
              </w:rPr>
            </w:pPr>
          </w:p>
        </w:tc>
        <w:tc>
          <w:tcPr>
            <w:tcW w:w="2254" w:type="dxa"/>
          </w:tcPr>
          <w:p w14:paraId="6B229C90" w14:textId="77777777" w:rsidR="00B74920" w:rsidRPr="00B93D36" w:rsidRDefault="00B74920" w:rsidP="007A2918">
            <w:pPr>
              <w:pStyle w:val="Default"/>
              <w:rPr>
                <w:bCs/>
                <w:sz w:val="24"/>
                <w:szCs w:val="24"/>
                <w:lang w:val="en-US" w:eastAsia="en-GB"/>
              </w:rPr>
            </w:pPr>
          </w:p>
        </w:tc>
      </w:tr>
      <w:tr w:rsidR="00B74920" w14:paraId="7B9716E5" w14:textId="77777777" w:rsidTr="007A2918">
        <w:tc>
          <w:tcPr>
            <w:tcW w:w="2254" w:type="dxa"/>
          </w:tcPr>
          <w:p w14:paraId="270C84C5" w14:textId="77777777" w:rsidR="00B74920" w:rsidRPr="00B93D36" w:rsidRDefault="00B74920" w:rsidP="007A2918">
            <w:pPr>
              <w:pStyle w:val="Default"/>
              <w:rPr>
                <w:bCs/>
                <w:sz w:val="24"/>
                <w:szCs w:val="24"/>
                <w:lang w:val="en-US" w:eastAsia="en-GB"/>
              </w:rPr>
            </w:pPr>
          </w:p>
        </w:tc>
        <w:tc>
          <w:tcPr>
            <w:tcW w:w="2254" w:type="dxa"/>
          </w:tcPr>
          <w:p w14:paraId="264E3F8D" w14:textId="77777777" w:rsidR="00B74920" w:rsidRPr="00B93D36" w:rsidRDefault="00B74920" w:rsidP="007A2918">
            <w:pPr>
              <w:pStyle w:val="Default"/>
              <w:rPr>
                <w:bCs/>
                <w:sz w:val="24"/>
                <w:szCs w:val="24"/>
                <w:lang w:val="en-US" w:eastAsia="en-GB"/>
              </w:rPr>
            </w:pPr>
          </w:p>
        </w:tc>
        <w:tc>
          <w:tcPr>
            <w:tcW w:w="2254" w:type="dxa"/>
          </w:tcPr>
          <w:p w14:paraId="22E8D0BA" w14:textId="77777777" w:rsidR="00B74920" w:rsidRPr="00B93D36" w:rsidRDefault="00B74920" w:rsidP="007A2918">
            <w:pPr>
              <w:pStyle w:val="Default"/>
              <w:rPr>
                <w:bCs/>
                <w:sz w:val="24"/>
                <w:szCs w:val="24"/>
                <w:lang w:val="en-US" w:eastAsia="en-GB"/>
              </w:rPr>
            </w:pPr>
          </w:p>
        </w:tc>
        <w:tc>
          <w:tcPr>
            <w:tcW w:w="2254" w:type="dxa"/>
          </w:tcPr>
          <w:p w14:paraId="589C3481" w14:textId="77777777" w:rsidR="00B74920" w:rsidRPr="00B93D36" w:rsidRDefault="00B74920" w:rsidP="007A2918">
            <w:pPr>
              <w:pStyle w:val="Default"/>
              <w:rPr>
                <w:bCs/>
                <w:sz w:val="24"/>
                <w:szCs w:val="24"/>
                <w:lang w:val="en-US" w:eastAsia="en-GB"/>
              </w:rPr>
            </w:pPr>
          </w:p>
        </w:tc>
      </w:tr>
      <w:tr w:rsidR="00B74920" w14:paraId="6F8D0292" w14:textId="77777777" w:rsidTr="007A2918">
        <w:tc>
          <w:tcPr>
            <w:tcW w:w="2254" w:type="dxa"/>
          </w:tcPr>
          <w:p w14:paraId="6E564DD1" w14:textId="77777777" w:rsidR="00B74920" w:rsidRPr="00B93D36" w:rsidRDefault="00B74920" w:rsidP="007A2918">
            <w:pPr>
              <w:pStyle w:val="Default"/>
              <w:rPr>
                <w:b/>
                <w:sz w:val="24"/>
                <w:szCs w:val="24"/>
                <w:lang w:val="en-US" w:eastAsia="en-GB"/>
              </w:rPr>
            </w:pPr>
            <w:proofErr w:type="spellStart"/>
            <w:r w:rsidRPr="00B93D36">
              <w:rPr>
                <w:b/>
                <w:sz w:val="24"/>
                <w:szCs w:val="24"/>
                <w:lang w:val="en-US" w:eastAsia="en-GB"/>
              </w:rPr>
              <w:t>Councillors</w:t>
            </w:r>
            <w:proofErr w:type="spellEnd"/>
            <w:r w:rsidRPr="00B93D36">
              <w:rPr>
                <w:b/>
                <w:sz w:val="24"/>
                <w:szCs w:val="24"/>
                <w:lang w:val="en-US" w:eastAsia="en-GB"/>
              </w:rPr>
              <w:t xml:space="preserve"> </w:t>
            </w:r>
          </w:p>
        </w:tc>
        <w:tc>
          <w:tcPr>
            <w:tcW w:w="2254" w:type="dxa"/>
          </w:tcPr>
          <w:p w14:paraId="7FF44A3A" w14:textId="65AB87AC" w:rsidR="00B74920" w:rsidRPr="00B93D36" w:rsidRDefault="00B74920" w:rsidP="007A2918">
            <w:pPr>
              <w:pStyle w:val="Default"/>
              <w:rPr>
                <w:b/>
                <w:sz w:val="24"/>
                <w:szCs w:val="24"/>
                <w:lang w:val="en-US" w:eastAsia="en-GB"/>
              </w:rPr>
            </w:pPr>
            <w:proofErr w:type="spellStart"/>
            <w:r w:rsidRPr="00B93D36">
              <w:rPr>
                <w:b/>
                <w:sz w:val="24"/>
                <w:szCs w:val="24"/>
                <w:lang w:val="en-US" w:eastAsia="en-GB"/>
              </w:rPr>
              <w:t>Councillor</w:t>
            </w:r>
            <w:r w:rsidR="00BE4724">
              <w:rPr>
                <w:b/>
                <w:sz w:val="24"/>
                <w:szCs w:val="24"/>
                <w:lang w:val="en-US" w:eastAsia="en-GB"/>
              </w:rPr>
              <w:t>s</w:t>
            </w:r>
            <w:proofErr w:type="spellEnd"/>
            <w:r w:rsidRPr="00B93D36">
              <w:rPr>
                <w:b/>
                <w:sz w:val="24"/>
                <w:szCs w:val="24"/>
                <w:lang w:val="en-US" w:eastAsia="en-GB"/>
              </w:rPr>
              <w:t xml:space="preserve"> </w:t>
            </w:r>
          </w:p>
        </w:tc>
        <w:tc>
          <w:tcPr>
            <w:tcW w:w="2254" w:type="dxa"/>
          </w:tcPr>
          <w:p w14:paraId="59D08449" w14:textId="77777777" w:rsidR="00B74920" w:rsidRPr="00B93D36" w:rsidRDefault="00B74920" w:rsidP="007A2918">
            <w:pPr>
              <w:pStyle w:val="Default"/>
              <w:rPr>
                <w:b/>
                <w:sz w:val="24"/>
                <w:szCs w:val="24"/>
                <w:lang w:val="en-US" w:eastAsia="en-GB"/>
              </w:rPr>
            </w:pPr>
            <w:proofErr w:type="spellStart"/>
            <w:r w:rsidRPr="00B93D36">
              <w:rPr>
                <w:b/>
                <w:sz w:val="24"/>
                <w:szCs w:val="24"/>
                <w:lang w:val="en-US" w:eastAsia="en-GB"/>
              </w:rPr>
              <w:t>Councillors</w:t>
            </w:r>
            <w:proofErr w:type="spellEnd"/>
            <w:r w:rsidRPr="00B93D36">
              <w:rPr>
                <w:b/>
                <w:sz w:val="24"/>
                <w:szCs w:val="24"/>
                <w:lang w:val="en-US" w:eastAsia="en-GB"/>
              </w:rPr>
              <w:t xml:space="preserve"> </w:t>
            </w:r>
          </w:p>
        </w:tc>
        <w:tc>
          <w:tcPr>
            <w:tcW w:w="2254" w:type="dxa"/>
          </w:tcPr>
          <w:p w14:paraId="2F6FD00B" w14:textId="77777777" w:rsidR="00B74920" w:rsidRPr="00B93D36" w:rsidRDefault="00B74920" w:rsidP="007A2918">
            <w:pPr>
              <w:pStyle w:val="Default"/>
              <w:rPr>
                <w:b/>
                <w:sz w:val="24"/>
                <w:szCs w:val="24"/>
                <w:lang w:val="en-US" w:eastAsia="en-GB"/>
              </w:rPr>
            </w:pPr>
            <w:r w:rsidRPr="00B93D36">
              <w:rPr>
                <w:b/>
                <w:sz w:val="24"/>
                <w:szCs w:val="24"/>
                <w:lang w:val="en-US" w:eastAsia="en-GB"/>
              </w:rPr>
              <w:t>Councillor</w:t>
            </w:r>
          </w:p>
        </w:tc>
      </w:tr>
      <w:tr w:rsidR="00B74920" w14:paraId="48A0D3E2" w14:textId="77777777" w:rsidTr="007A2918">
        <w:tc>
          <w:tcPr>
            <w:tcW w:w="2254" w:type="dxa"/>
          </w:tcPr>
          <w:p w14:paraId="0FA88D4F" w14:textId="35B2770B" w:rsidR="00B74920" w:rsidRPr="00B93D36" w:rsidRDefault="00B74920" w:rsidP="007A2918">
            <w:pPr>
              <w:pStyle w:val="Default"/>
              <w:rPr>
                <w:bCs/>
                <w:sz w:val="24"/>
                <w:szCs w:val="24"/>
                <w:lang w:val="en-US" w:eastAsia="en-GB"/>
              </w:rPr>
            </w:pPr>
            <w:r>
              <w:rPr>
                <w:bCs/>
                <w:sz w:val="24"/>
                <w:szCs w:val="24"/>
                <w:lang w:val="en-US" w:eastAsia="en-GB"/>
              </w:rPr>
              <w:t>Cathcart</w:t>
            </w:r>
          </w:p>
        </w:tc>
        <w:tc>
          <w:tcPr>
            <w:tcW w:w="2254" w:type="dxa"/>
          </w:tcPr>
          <w:p w14:paraId="5041C353" w14:textId="05B64C99" w:rsidR="00B74920" w:rsidRPr="00B93D36" w:rsidRDefault="00B74920" w:rsidP="007A2918">
            <w:pPr>
              <w:pStyle w:val="Default"/>
              <w:rPr>
                <w:bCs/>
                <w:sz w:val="24"/>
                <w:szCs w:val="24"/>
                <w:lang w:val="en-US" w:eastAsia="en-GB"/>
              </w:rPr>
            </w:pPr>
            <w:r>
              <w:rPr>
                <w:bCs/>
                <w:sz w:val="24"/>
                <w:szCs w:val="24"/>
                <w:lang w:val="en-US" w:eastAsia="en-GB"/>
              </w:rPr>
              <w:t>Hennessy</w:t>
            </w:r>
          </w:p>
        </w:tc>
        <w:tc>
          <w:tcPr>
            <w:tcW w:w="2254" w:type="dxa"/>
          </w:tcPr>
          <w:p w14:paraId="05EF26C4" w14:textId="77777777" w:rsidR="00B74920" w:rsidRPr="00B93D36" w:rsidRDefault="00B74920" w:rsidP="007A2918">
            <w:pPr>
              <w:pStyle w:val="Default"/>
              <w:rPr>
                <w:bCs/>
                <w:sz w:val="24"/>
                <w:szCs w:val="24"/>
                <w:lang w:val="en-US" w:eastAsia="en-GB"/>
              </w:rPr>
            </w:pPr>
          </w:p>
        </w:tc>
        <w:tc>
          <w:tcPr>
            <w:tcW w:w="2254" w:type="dxa"/>
          </w:tcPr>
          <w:p w14:paraId="42AED7FD" w14:textId="54D8AEF7" w:rsidR="00B74920" w:rsidRPr="00B93D36" w:rsidRDefault="008E0CAC" w:rsidP="007A2918">
            <w:pPr>
              <w:pStyle w:val="Default"/>
              <w:rPr>
                <w:bCs/>
                <w:sz w:val="24"/>
                <w:szCs w:val="24"/>
                <w:lang w:val="en-US" w:eastAsia="en-GB"/>
              </w:rPr>
            </w:pPr>
            <w:r>
              <w:rPr>
                <w:bCs/>
                <w:sz w:val="24"/>
                <w:szCs w:val="24"/>
                <w:lang w:val="en-US" w:eastAsia="en-GB"/>
              </w:rPr>
              <w:t>Kendal</w:t>
            </w:r>
            <w:r w:rsidR="00280BB2">
              <w:rPr>
                <w:bCs/>
                <w:sz w:val="24"/>
                <w:szCs w:val="24"/>
                <w:lang w:val="en-US" w:eastAsia="en-GB"/>
              </w:rPr>
              <w:t>l</w:t>
            </w:r>
          </w:p>
        </w:tc>
      </w:tr>
      <w:tr w:rsidR="00B74920" w14:paraId="62734752" w14:textId="77777777" w:rsidTr="007A2918">
        <w:tc>
          <w:tcPr>
            <w:tcW w:w="2254" w:type="dxa"/>
          </w:tcPr>
          <w:p w14:paraId="5CED702C" w14:textId="33BBBD03" w:rsidR="00B74920" w:rsidRPr="00B93D36" w:rsidRDefault="00B74920" w:rsidP="007A2918">
            <w:pPr>
              <w:pStyle w:val="Default"/>
              <w:rPr>
                <w:bCs/>
                <w:sz w:val="24"/>
                <w:szCs w:val="24"/>
                <w:lang w:val="en-US" w:eastAsia="en-GB"/>
              </w:rPr>
            </w:pPr>
            <w:r>
              <w:rPr>
                <w:bCs/>
                <w:sz w:val="24"/>
                <w:szCs w:val="24"/>
                <w:lang w:val="en-US" w:eastAsia="en-GB"/>
              </w:rPr>
              <w:t>Harbinson</w:t>
            </w:r>
          </w:p>
        </w:tc>
        <w:tc>
          <w:tcPr>
            <w:tcW w:w="2254" w:type="dxa"/>
          </w:tcPr>
          <w:p w14:paraId="1BF5377B" w14:textId="17A64238" w:rsidR="00B74920" w:rsidRPr="00B93D36" w:rsidRDefault="00B74920" w:rsidP="007A2918">
            <w:pPr>
              <w:pStyle w:val="Default"/>
              <w:rPr>
                <w:bCs/>
                <w:sz w:val="24"/>
                <w:szCs w:val="24"/>
                <w:lang w:val="en-US" w:eastAsia="en-GB"/>
              </w:rPr>
            </w:pPr>
            <w:r>
              <w:rPr>
                <w:bCs/>
                <w:sz w:val="24"/>
                <w:szCs w:val="24"/>
                <w:lang w:val="en-US" w:eastAsia="en-GB"/>
              </w:rPr>
              <w:t>Morgan</w:t>
            </w:r>
          </w:p>
        </w:tc>
        <w:tc>
          <w:tcPr>
            <w:tcW w:w="2254" w:type="dxa"/>
          </w:tcPr>
          <w:p w14:paraId="295E27F3" w14:textId="77777777" w:rsidR="00B74920" w:rsidRPr="00B93D36" w:rsidRDefault="00B74920" w:rsidP="007A2918">
            <w:pPr>
              <w:pStyle w:val="Default"/>
              <w:rPr>
                <w:bCs/>
                <w:sz w:val="24"/>
                <w:szCs w:val="24"/>
                <w:lang w:val="en-US" w:eastAsia="en-GB"/>
              </w:rPr>
            </w:pPr>
          </w:p>
        </w:tc>
        <w:tc>
          <w:tcPr>
            <w:tcW w:w="2254" w:type="dxa"/>
          </w:tcPr>
          <w:p w14:paraId="1C2F6CF2" w14:textId="77777777" w:rsidR="00B74920" w:rsidRPr="00B93D36" w:rsidRDefault="00B74920" w:rsidP="007A2918">
            <w:pPr>
              <w:pStyle w:val="Default"/>
              <w:rPr>
                <w:bCs/>
                <w:sz w:val="24"/>
                <w:szCs w:val="24"/>
                <w:lang w:val="en-US" w:eastAsia="en-GB"/>
              </w:rPr>
            </w:pPr>
          </w:p>
        </w:tc>
      </w:tr>
      <w:tr w:rsidR="00B74920" w14:paraId="163FE797" w14:textId="77777777" w:rsidTr="007A2918">
        <w:tc>
          <w:tcPr>
            <w:tcW w:w="2254" w:type="dxa"/>
          </w:tcPr>
          <w:p w14:paraId="7B83F299" w14:textId="732D0D77" w:rsidR="00B74920" w:rsidRPr="00B93D36" w:rsidRDefault="00B74920" w:rsidP="007A2918">
            <w:pPr>
              <w:pStyle w:val="Default"/>
              <w:rPr>
                <w:bCs/>
                <w:sz w:val="24"/>
                <w:szCs w:val="24"/>
                <w:lang w:val="en-US" w:eastAsia="en-GB"/>
              </w:rPr>
            </w:pPr>
            <w:r>
              <w:rPr>
                <w:bCs/>
                <w:sz w:val="24"/>
                <w:szCs w:val="24"/>
                <w:lang w:val="en-US" w:eastAsia="en-GB"/>
              </w:rPr>
              <w:t>Kerr</w:t>
            </w:r>
          </w:p>
        </w:tc>
        <w:tc>
          <w:tcPr>
            <w:tcW w:w="2254" w:type="dxa"/>
          </w:tcPr>
          <w:p w14:paraId="0FFEC14F" w14:textId="0F36C051" w:rsidR="00B74920" w:rsidRPr="00B93D36" w:rsidRDefault="00B74920" w:rsidP="007A2918">
            <w:pPr>
              <w:pStyle w:val="Default"/>
              <w:rPr>
                <w:bCs/>
                <w:lang w:val="en-US" w:eastAsia="en-GB"/>
              </w:rPr>
            </w:pPr>
            <w:r>
              <w:rPr>
                <w:bCs/>
                <w:lang w:val="en-US" w:eastAsia="en-GB"/>
              </w:rPr>
              <w:t>Wray</w:t>
            </w:r>
          </w:p>
        </w:tc>
        <w:tc>
          <w:tcPr>
            <w:tcW w:w="2254" w:type="dxa"/>
          </w:tcPr>
          <w:p w14:paraId="3B4AB291" w14:textId="77777777" w:rsidR="00B74920" w:rsidRPr="00B93D36" w:rsidRDefault="00B74920" w:rsidP="007A2918">
            <w:pPr>
              <w:pStyle w:val="Default"/>
              <w:rPr>
                <w:bCs/>
                <w:lang w:val="en-US" w:eastAsia="en-GB"/>
              </w:rPr>
            </w:pPr>
          </w:p>
        </w:tc>
        <w:tc>
          <w:tcPr>
            <w:tcW w:w="2254" w:type="dxa"/>
          </w:tcPr>
          <w:p w14:paraId="3BB1275D" w14:textId="77777777" w:rsidR="00B74920" w:rsidRPr="00B93D36" w:rsidRDefault="00B74920" w:rsidP="007A2918">
            <w:pPr>
              <w:pStyle w:val="Default"/>
              <w:rPr>
                <w:bCs/>
                <w:lang w:val="en-US" w:eastAsia="en-GB"/>
              </w:rPr>
            </w:pPr>
          </w:p>
        </w:tc>
      </w:tr>
      <w:tr w:rsidR="00B74920" w14:paraId="1D757369" w14:textId="77777777" w:rsidTr="007A2918">
        <w:tc>
          <w:tcPr>
            <w:tcW w:w="2254" w:type="dxa"/>
          </w:tcPr>
          <w:p w14:paraId="2CA4464D" w14:textId="18B197D5" w:rsidR="00B74920" w:rsidRPr="00B93D36" w:rsidRDefault="00B74920" w:rsidP="007A2918">
            <w:pPr>
              <w:pStyle w:val="Default"/>
              <w:rPr>
                <w:bCs/>
                <w:sz w:val="24"/>
                <w:szCs w:val="24"/>
                <w:lang w:val="en-US" w:eastAsia="en-GB"/>
              </w:rPr>
            </w:pPr>
            <w:r>
              <w:rPr>
                <w:bCs/>
                <w:sz w:val="24"/>
                <w:szCs w:val="24"/>
                <w:lang w:val="en-US" w:eastAsia="en-GB"/>
              </w:rPr>
              <w:t>McClean</w:t>
            </w:r>
          </w:p>
        </w:tc>
        <w:tc>
          <w:tcPr>
            <w:tcW w:w="2254" w:type="dxa"/>
          </w:tcPr>
          <w:p w14:paraId="3529C586" w14:textId="77777777" w:rsidR="00B74920" w:rsidRPr="00B93D36" w:rsidRDefault="00B74920" w:rsidP="007A2918">
            <w:pPr>
              <w:pStyle w:val="Default"/>
              <w:rPr>
                <w:bCs/>
                <w:lang w:val="en-US" w:eastAsia="en-GB"/>
              </w:rPr>
            </w:pPr>
          </w:p>
        </w:tc>
        <w:tc>
          <w:tcPr>
            <w:tcW w:w="2254" w:type="dxa"/>
          </w:tcPr>
          <w:p w14:paraId="1E8B7F72" w14:textId="77777777" w:rsidR="00B74920" w:rsidRPr="00B93D36" w:rsidRDefault="00B74920" w:rsidP="007A2918">
            <w:pPr>
              <w:pStyle w:val="Default"/>
              <w:rPr>
                <w:bCs/>
                <w:lang w:val="en-US" w:eastAsia="en-GB"/>
              </w:rPr>
            </w:pPr>
          </w:p>
        </w:tc>
        <w:tc>
          <w:tcPr>
            <w:tcW w:w="2254" w:type="dxa"/>
          </w:tcPr>
          <w:p w14:paraId="68A5031E" w14:textId="77777777" w:rsidR="00B74920" w:rsidRPr="00B93D36" w:rsidRDefault="00B74920" w:rsidP="007A2918">
            <w:pPr>
              <w:pStyle w:val="Default"/>
              <w:rPr>
                <w:bCs/>
                <w:lang w:val="en-US" w:eastAsia="en-GB"/>
              </w:rPr>
            </w:pPr>
          </w:p>
        </w:tc>
      </w:tr>
      <w:tr w:rsidR="00B74920" w14:paraId="2C2C0165" w14:textId="77777777" w:rsidTr="007A2918">
        <w:tc>
          <w:tcPr>
            <w:tcW w:w="2254" w:type="dxa"/>
          </w:tcPr>
          <w:p w14:paraId="3DD950FF" w14:textId="79D4F109" w:rsidR="00B74920" w:rsidRPr="00B93D36" w:rsidRDefault="00B74920" w:rsidP="007A2918">
            <w:pPr>
              <w:pStyle w:val="Default"/>
              <w:rPr>
                <w:bCs/>
                <w:sz w:val="24"/>
                <w:szCs w:val="24"/>
                <w:lang w:val="en-US" w:eastAsia="en-GB"/>
              </w:rPr>
            </w:pPr>
            <w:r>
              <w:rPr>
                <w:bCs/>
                <w:sz w:val="24"/>
                <w:szCs w:val="24"/>
                <w:lang w:val="en-US" w:eastAsia="en-GB"/>
              </w:rPr>
              <w:t>McCollum</w:t>
            </w:r>
          </w:p>
        </w:tc>
        <w:tc>
          <w:tcPr>
            <w:tcW w:w="2254" w:type="dxa"/>
          </w:tcPr>
          <w:p w14:paraId="550515E9" w14:textId="77777777" w:rsidR="00B74920" w:rsidRPr="00B93D36" w:rsidRDefault="00B74920" w:rsidP="007A2918">
            <w:pPr>
              <w:pStyle w:val="Default"/>
              <w:rPr>
                <w:bCs/>
                <w:lang w:val="en-US" w:eastAsia="en-GB"/>
              </w:rPr>
            </w:pPr>
          </w:p>
        </w:tc>
        <w:tc>
          <w:tcPr>
            <w:tcW w:w="2254" w:type="dxa"/>
          </w:tcPr>
          <w:p w14:paraId="3F266C3A" w14:textId="77777777" w:rsidR="00B74920" w:rsidRPr="00B93D36" w:rsidRDefault="00B74920" w:rsidP="007A2918">
            <w:pPr>
              <w:pStyle w:val="Default"/>
              <w:rPr>
                <w:bCs/>
                <w:lang w:val="en-US" w:eastAsia="en-GB"/>
              </w:rPr>
            </w:pPr>
          </w:p>
        </w:tc>
        <w:tc>
          <w:tcPr>
            <w:tcW w:w="2254" w:type="dxa"/>
          </w:tcPr>
          <w:p w14:paraId="4012CC14" w14:textId="77777777" w:rsidR="00B74920" w:rsidRPr="00B93D36" w:rsidRDefault="00B74920" w:rsidP="007A2918">
            <w:pPr>
              <w:pStyle w:val="Default"/>
              <w:rPr>
                <w:bCs/>
                <w:lang w:val="en-US" w:eastAsia="en-GB"/>
              </w:rPr>
            </w:pPr>
          </w:p>
        </w:tc>
      </w:tr>
      <w:tr w:rsidR="00B74920" w14:paraId="5EEA8FBB" w14:textId="77777777" w:rsidTr="007A2918">
        <w:trPr>
          <w:trHeight w:val="91"/>
        </w:trPr>
        <w:tc>
          <w:tcPr>
            <w:tcW w:w="2254" w:type="dxa"/>
          </w:tcPr>
          <w:p w14:paraId="2F3E4946" w14:textId="6D347F03" w:rsidR="00B74920" w:rsidRPr="00B93D36" w:rsidRDefault="00B74920" w:rsidP="007A2918">
            <w:pPr>
              <w:pStyle w:val="Default"/>
              <w:rPr>
                <w:bCs/>
                <w:sz w:val="24"/>
                <w:szCs w:val="24"/>
                <w:lang w:val="en-US" w:eastAsia="en-GB"/>
              </w:rPr>
            </w:pPr>
            <w:r>
              <w:rPr>
                <w:bCs/>
                <w:sz w:val="24"/>
                <w:szCs w:val="24"/>
                <w:lang w:val="en-US" w:eastAsia="en-GB"/>
              </w:rPr>
              <w:t>McKee</w:t>
            </w:r>
          </w:p>
        </w:tc>
        <w:tc>
          <w:tcPr>
            <w:tcW w:w="2254" w:type="dxa"/>
          </w:tcPr>
          <w:p w14:paraId="038DC425" w14:textId="77777777" w:rsidR="00B74920" w:rsidRPr="00B93D36" w:rsidRDefault="00B74920" w:rsidP="007A2918">
            <w:pPr>
              <w:pStyle w:val="Default"/>
              <w:rPr>
                <w:bCs/>
                <w:lang w:val="en-US" w:eastAsia="en-GB"/>
              </w:rPr>
            </w:pPr>
          </w:p>
        </w:tc>
        <w:tc>
          <w:tcPr>
            <w:tcW w:w="2254" w:type="dxa"/>
          </w:tcPr>
          <w:p w14:paraId="70AA7E61" w14:textId="77777777" w:rsidR="00B74920" w:rsidRPr="00B93D36" w:rsidRDefault="00B74920" w:rsidP="007A2918">
            <w:pPr>
              <w:pStyle w:val="Default"/>
              <w:rPr>
                <w:bCs/>
                <w:lang w:val="en-US" w:eastAsia="en-GB"/>
              </w:rPr>
            </w:pPr>
          </w:p>
        </w:tc>
        <w:tc>
          <w:tcPr>
            <w:tcW w:w="2254" w:type="dxa"/>
          </w:tcPr>
          <w:p w14:paraId="57BF3F41" w14:textId="77777777" w:rsidR="00B74920" w:rsidRPr="00B93D36" w:rsidRDefault="00B74920" w:rsidP="007A2918">
            <w:pPr>
              <w:pStyle w:val="Default"/>
              <w:rPr>
                <w:bCs/>
                <w:lang w:val="en-US" w:eastAsia="en-GB"/>
              </w:rPr>
            </w:pPr>
          </w:p>
        </w:tc>
      </w:tr>
      <w:tr w:rsidR="00B74920" w14:paraId="6EA6BBD2" w14:textId="77777777" w:rsidTr="007A2918">
        <w:tc>
          <w:tcPr>
            <w:tcW w:w="2254" w:type="dxa"/>
          </w:tcPr>
          <w:p w14:paraId="6798E115" w14:textId="11AC53C1" w:rsidR="00B74920" w:rsidRPr="00B93D36" w:rsidRDefault="00B74920" w:rsidP="007A2918">
            <w:pPr>
              <w:pStyle w:val="Default"/>
              <w:rPr>
                <w:bCs/>
                <w:sz w:val="24"/>
                <w:szCs w:val="24"/>
                <w:lang w:val="en-US" w:eastAsia="en-GB"/>
              </w:rPr>
            </w:pPr>
            <w:r>
              <w:rPr>
                <w:bCs/>
                <w:sz w:val="24"/>
                <w:szCs w:val="24"/>
                <w:lang w:val="en-US" w:eastAsia="en-GB"/>
              </w:rPr>
              <w:t>Smart</w:t>
            </w:r>
          </w:p>
        </w:tc>
        <w:tc>
          <w:tcPr>
            <w:tcW w:w="2254" w:type="dxa"/>
          </w:tcPr>
          <w:p w14:paraId="6EFFCEE6" w14:textId="77777777" w:rsidR="00B74920" w:rsidRPr="00B93D36" w:rsidRDefault="00B74920" w:rsidP="007A2918">
            <w:pPr>
              <w:pStyle w:val="Default"/>
              <w:rPr>
                <w:bCs/>
                <w:lang w:val="en-US" w:eastAsia="en-GB"/>
              </w:rPr>
            </w:pPr>
          </w:p>
        </w:tc>
        <w:tc>
          <w:tcPr>
            <w:tcW w:w="2254" w:type="dxa"/>
          </w:tcPr>
          <w:p w14:paraId="66B13973" w14:textId="77777777" w:rsidR="00B74920" w:rsidRPr="00B93D36" w:rsidRDefault="00B74920" w:rsidP="007A2918">
            <w:pPr>
              <w:pStyle w:val="Default"/>
              <w:rPr>
                <w:bCs/>
                <w:lang w:val="en-US" w:eastAsia="en-GB"/>
              </w:rPr>
            </w:pPr>
          </w:p>
        </w:tc>
        <w:tc>
          <w:tcPr>
            <w:tcW w:w="2254" w:type="dxa"/>
          </w:tcPr>
          <w:p w14:paraId="37F5E032" w14:textId="77777777" w:rsidR="00B74920" w:rsidRPr="00B93D36" w:rsidRDefault="00B74920" w:rsidP="007A2918">
            <w:pPr>
              <w:pStyle w:val="Default"/>
              <w:rPr>
                <w:bCs/>
                <w:lang w:val="en-US" w:eastAsia="en-GB"/>
              </w:rPr>
            </w:pPr>
          </w:p>
        </w:tc>
      </w:tr>
    </w:tbl>
    <w:p w14:paraId="0D806971" w14:textId="77777777" w:rsidR="00B74920" w:rsidRDefault="00B74920" w:rsidP="00B74920"/>
    <w:p w14:paraId="35330449" w14:textId="0080B60B" w:rsidR="00454FBC" w:rsidRPr="00454FBC" w:rsidRDefault="00454FBC" w:rsidP="0094493E">
      <w:pPr>
        <w:pStyle w:val="Default"/>
        <w:rPr>
          <w:bCs/>
          <w:lang w:val="en-US" w:eastAsia="en-GB"/>
        </w:rPr>
      </w:pPr>
      <w:r w:rsidRPr="00454FBC">
        <w:rPr>
          <w:bCs/>
          <w:lang w:eastAsia="en-GB"/>
        </w:rPr>
        <w:t xml:space="preserve">Alderman Graham asked whether the PAC report had addressed the issue of traffic using a private road that also had public access. The Head of Planning responded that the PAC report had previously been brought to the </w:t>
      </w:r>
      <w:r w:rsidR="000E5BF8">
        <w:rPr>
          <w:bCs/>
          <w:lang w:eastAsia="en-GB"/>
        </w:rPr>
        <w:t>attention of the Planning Committee</w:t>
      </w:r>
      <w:r w:rsidRPr="00454FBC">
        <w:rPr>
          <w:bCs/>
          <w:lang w:eastAsia="en-GB"/>
        </w:rPr>
        <w:t xml:space="preserve"> </w:t>
      </w:r>
      <w:r w:rsidR="000E5BF8">
        <w:rPr>
          <w:bCs/>
          <w:lang w:eastAsia="en-GB"/>
        </w:rPr>
        <w:t>but</w:t>
      </w:r>
      <w:r w:rsidR="000E5BF8" w:rsidRPr="00454FBC">
        <w:rPr>
          <w:bCs/>
          <w:lang w:eastAsia="en-GB"/>
        </w:rPr>
        <w:t xml:space="preserve"> </w:t>
      </w:r>
      <w:r w:rsidRPr="00454FBC">
        <w:rPr>
          <w:bCs/>
          <w:lang w:eastAsia="en-GB"/>
        </w:rPr>
        <w:t xml:space="preserve">was available for viewing. </w:t>
      </w:r>
      <w:r w:rsidR="00BE4724">
        <w:rPr>
          <w:bCs/>
          <w:lang w:eastAsia="en-GB"/>
        </w:rPr>
        <w:t xml:space="preserve"> </w:t>
      </w:r>
      <w:r w:rsidRPr="00454FBC">
        <w:rPr>
          <w:bCs/>
          <w:lang w:eastAsia="en-GB"/>
        </w:rPr>
        <w:t xml:space="preserve">She offered to provide a copy to any </w:t>
      </w:r>
      <w:r>
        <w:rPr>
          <w:bCs/>
          <w:lang w:eastAsia="en-GB"/>
        </w:rPr>
        <w:t>M</w:t>
      </w:r>
      <w:r w:rsidRPr="00454FBC">
        <w:rPr>
          <w:bCs/>
          <w:lang w:eastAsia="en-GB"/>
        </w:rPr>
        <w:t xml:space="preserve">embers who wished to see it </w:t>
      </w:r>
      <w:r w:rsidR="000E5BF8">
        <w:rPr>
          <w:bCs/>
          <w:lang w:eastAsia="en-GB"/>
        </w:rPr>
        <w:t xml:space="preserve">alongside the original Case Officer Report for clarity </w:t>
      </w:r>
      <w:r w:rsidRPr="00454FBC">
        <w:rPr>
          <w:bCs/>
          <w:lang w:eastAsia="en-GB"/>
        </w:rPr>
        <w:t xml:space="preserve">and noted that the </w:t>
      </w:r>
      <w:r w:rsidR="000E5BF8">
        <w:rPr>
          <w:bCs/>
          <w:lang w:eastAsia="en-GB"/>
        </w:rPr>
        <w:t>Planners</w:t>
      </w:r>
      <w:r w:rsidR="000E5BF8" w:rsidRPr="00454FBC">
        <w:rPr>
          <w:bCs/>
          <w:lang w:eastAsia="en-GB"/>
        </w:rPr>
        <w:t xml:space="preserve"> </w:t>
      </w:r>
      <w:r w:rsidRPr="00454FBC">
        <w:rPr>
          <w:bCs/>
          <w:lang w:eastAsia="en-GB"/>
        </w:rPr>
        <w:t xml:space="preserve">would wait for </w:t>
      </w:r>
      <w:r>
        <w:rPr>
          <w:bCs/>
          <w:lang w:eastAsia="en-GB"/>
        </w:rPr>
        <w:t xml:space="preserve">Members </w:t>
      </w:r>
      <w:r w:rsidRPr="00454FBC">
        <w:rPr>
          <w:bCs/>
          <w:lang w:eastAsia="en-GB"/>
        </w:rPr>
        <w:t xml:space="preserve">to submit the specific issues they wanted included </w:t>
      </w:r>
      <w:r w:rsidR="000E5BF8">
        <w:rPr>
          <w:bCs/>
          <w:lang w:eastAsia="en-GB"/>
        </w:rPr>
        <w:t>as refusal reasons.</w:t>
      </w:r>
    </w:p>
    <w:p w14:paraId="14007E2E" w14:textId="77777777" w:rsidR="0094493E" w:rsidRPr="004F35F1" w:rsidRDefault="0094493E" w:rsidP="004F35F1">
      <w:pPr>
        <w:pStyle w:val="Default"/>
        <w:rPr>
          <w:bCs/>
          <w:lang w:val="en-US" w:eastAsia="en-GB"/>
        </w:rPr>
      </w:pPr>
    </w:p>
    <w:p w14:paraId="0313C6E4" w14:textId="0C6C3EA9" w:rsidR="007D2542" w:rsidRPr="009A455E" w:rsidRDefault="007D2542" w:rsidP="007D2542">
      <w:pPr>
        <w:rPr>
          <w:rFonts w:cs="Arial"/>
          <w:b/>
          <w:bCs/>
          <w:szCs w:val="24"/>
          <w:lang w:val="en-US"/>
        </w:rPr>
      </w:pPr>
      <w:r w:rsidRPr="009A455E">
        <w:rPr>
          <w:rFonts w:cs="Arial"/>
          <w:b/>
          <w:bCs/>
          <w:szCs w:val="24"/>
          <w:lang w:val="en-US"/>
        </w:rPr>
        <w:t xml:space="preserve">RESOLVED, on the proposal of </w:t>
      </w:r>
      <w:r w:rsidR="00454FBC">
        <w:rPr>
          <w:rFonts w:cs="Arial"/>
          <w:b/>
          <w:bCs/>
          <w:szCs w:val="24"/>
          <w:lang w:val="en-US"/>
        </w:rPr>
        <w:t>Councillor McCollum</w:t>
      </w:r>
      <w:r w:rsidR="00BE4724">
        <w:rPr>
          <w:rFonts w:cs="Arial"/>
          <w:b/>
          <w:bCs/>
          <w:szCs w:val="24"/>
          <w:lang w:val="en-US"/>
        </w:rPr>
        <w:t>,</w:t>
      </w:r>
      <w:r w:rsidRPr="009A455E">
        <w:rPr>
          <w:rFonts w:cs="Arial"/>
          <w:b/>
          <w:bCs/>
          <w:szCs w:val="24"/>
          <w:lang w:val="en-US"/>
        </w:rPr>
        <w:t xml:space="preserve"> seconded by </w:t>
      </w:r>
      <w:r w:rsidR="00454FBC">
        <w:rPr>
          <w:rFonts w:cs="Arial"/>
          <w:b/>
          <w:bCs/>
          <w:szCs w:val="24"/>
          <w:lang w:val="en-US"/>
        </w:rPr>
        <w:t>Alderman Graham</w:t>
      </w:r>
      <w:r w:rsidR="00D26994">
        <w:rPr>
          <w:rFonts w:cs="Arial"/>
          <w:b/>
          <w:bCs/>
          <w:szCs w:val="24"/>
          <w:lang w:val="en-US"/>
        </w:rPr>
        <w:t xml:space="preserve">, </w:t>
      </w:r>
      <w:r w:rsidRPr="009A455E">
        <w:rPr>
          <w:rFonts w:cs="Arial"/>
          <w:b/>
          <w:bCs/>
          <w:szCs w:val="24"/>
          <w:lang w:val="en-US"/>
        </w:rPr>
        <w:t xml:space="preserve"> </w:t>
      </w:r>
      <w:r w:rsidR="00454FBC">
        <w:rPr>
          <w:rFonts w:cs="Arial"/>
          <w:b/>
          <w:bCs/>
          <w:szCs w:val="24"/>
          <w:lang w:val="en-US"/>
        </w:rPr>
        <w:t xml:space="preserve">that </w:t>
      </w:r>
      <w:r w:rsidR="00D26994">
        <w:rPr>
          <w:rFonts w:cs="Arial"/>
          <w:b/>
          <w:bCs/>
          <w:szCs w:val="24"/>
          <w:lang w:val="en-US"/>
        </w:rPr>
        <w:t xml:space="preserve">the recommendation be adopted.   </w:t>
      </w:r>
      <w:r>
        <w:rPr>
          <w:rFonts w:cs="Arial"/>
          <w:b/>
          <w:bCs/>
          <w:szCs w:val="24"/>
          <w:lang w:val="en-US"/>
        </w:rPr>
        <w:t xml:space="preserve">  </w:t>
      </w:r>
    </w:p>
    <w:p w14:paraId="127AF284" w14:textId="77777777" w:rsidR="003C0D49" w:rsidRPr="007D2542" w:rsidRDefault="003C0D49" w:rsidP="00573AFD">
      <w:pPr>
        <w:rPr>
          <w:rFonts w:cs="Arial"/>
          <w:b/>
          <w:bCs/>
          <w:szCs w:val="24"/>
          <w:lang w:val="en-US"/>
        </w:rPr>
      </w:pPr>
    </w:p>
    <w:p w14:paraId="74490321" w14:textId="30C8BD87" w:rsidR="00764BB7" w:rsidRDefault="00764BB7" w:rsidP="00573AFD">
      <w:pPr>
        <w:pStyle w:val="Heading1"/>
        <w:rPr>
          <w:b/>
          <w:bCs/>
        </w:rPr>
      </w:pPr>
      <w:r w:rsidRPr="00573AFD">
        <w:rPr>
          <w:b/>
          <w:bCs/>
        </w:rPr>
        <w:t xml:space="preserve">5. </w:t>
      </w:r>
      <w:r w:rsidR="00573AFD" w:rsidRPr="00573AFD">
        <w:rPr>
          <w:b/>
          <w:bCs/>
        </w:rPr>
        <w:tab/>
      </w:r>
      <w:r w:rsidR="007D2542">
        <w:rPr>
          <w:b/>
          <w:bCs/>
          <w:u w:val="single"/>
        </w:rPr>
        <w:t>dfi legislation on validation checklists</w:t>
      </w:r>
    </w:p>
    <w:p w14:paraId="36D2D511" w14:textId="44997E68" w:rsidR="00F81AE9" w:rsidRPr="00573AFD" w:rsidRDefault="00F81AE9" w:rsidP="00573AFD">
      <w:r>
        <w:tab/>
      </w:r>
    </w:p>
    <w:p w14:paraId="2F43AB7D" w14:textId="74273BDF" w:rsidR="007D2542" w:rsidRDefault="00573AFD" w:rsidP="007D2542">
      <w:pPr>
        <w:autoSpaceDE w:val="0"/>
        <w:autoSpaceDN w:val="0"/>
        <w:adjustRightInd w:val="0"/>
        <w:rPr>
          <w:rFonts w:cs="Arial"/>
          <w:szCs w:val="24"/>
        </w:rPr>
      </w:pPr>
      <w:r w:rsidRPr="00573AFD">
        <w:rPr>
          <w:rFonts w:cs="Arial"/>
          <w:caps/>
          <w:szCs w:val="24"/>
        </w:rPr>
        <w:t>Previously circulated:-</w:t>
      </w:r>
      <w:r>
        <w:rPr>
          <w:rFonts w:cs="Arial"/>
          <w:szCs w:val="24"/>
        </w:rPr>
        <w:t xml:space="preserve"> Report </w:t>
      </w:r>
      <w:r w:rsidRPr="00047655">
        <w:rPr>
          <w:rFonts w:cs="Arial"/>
          <w:szCs w:val="24"/>
        </w:rPr>
        <w:t>from the Director of Place and Prosperity</w:t>
      </w:r>
      <w:r w:rsidR="008D48B7">
        <w:rPr>
          <w:rFonts w:cs="Arial"/>
          <w:szCs w:val="24"/>
        </w:rPr>
        <w:t xml:space="preserve"> which explained that:</w:t>
      </w:r>
    </w:p>
    <w:p w14:paraId="0BD75140" w14:textId="77777777" w:rsidR="008D48B7" w:rsidRDefault="008D48B7" w:rsidP="007D2542">
      <w:pPr>
        <w:autoSpaceDE w:val="0"/>
        <w:autoSpaceDN w:val="0"/>
        <w:adjustRightInd w:val="0"/>
        <w:rPr>
          <w:rFonts w:cs="Arial"/>
          <w:szCs w:val="24"/>
        </w:rPr>
      </w:pPr>
    </w:p>
    <w:p w14:paraId="4E8FFAED" w14:textId="69E9D884" w:rsidR="008D48B7" w:rsidRDefault="008D48B7" w:rsidP="008D48B7">
      <w:pPr>
        <w:pStyle w:val="ListParagraph"/>
        <w:numPr>
          <w:ilvl w:val="0"/>
          <w:numId w:val="15"/>
        </w:numPr>
        <w:ind w:left="426" w:hanging="426"/>
        <w:rPr>
          <w:rFonts w:cs="Arial"/>
          <w:szCs w:val="24"/>
        </w:rPr>
      </w:pPr>
      <w:r>
        <w:rPr>
          <w:rFonts w:cs="Arial"/>
          <w:szCs w:val="24"/>
        </w:rPr>
        <w:lastRenderedPageBreak/>
        <w:t>The purpose of the report was t</w:t>
      </w:r>
      <w:r w:rsidRPr="001F6F7D">
        <w:rPr>
          <w:rFonts w:cs="Arial"/>
          <w:szCs w:val="24"/>
        </w:rPr>
        <w:t>o advise</w:t>
      </w:r>
      <w:r>
        <w:rPr>
          <w:rFonts w:cs="Arial"/>
          <w:szCs w:val="24"/>
        </w:rPr>
        <w:t xml:space="preserve"> Members of the updated validation checklist (attached at Item 5a) prepared in response to </w:t>
      </w:r>
      <w:r w:rsidRPr="001F6F7D">
        <w:rPr>
          <w:rFonts w:cs="Arial"/>
          <w:szCs w:val="24"/>
        </w:rPr>
        <w:t>the Department for Infrastructure (DFI)</w:t>
      </w:r>
      <w:r>
        <w:rPr>
          <w:rFonts w:cs="Arial"/>
          <w:szCs w:val="24"/>
        </w:rPr>
        <w:t xml:space="preserve"> Statutory Rule entitled “The Planning (General Development Procedure)(Amendment) Order (NI) 2024 which came into operation on 01 April 2025.</w:t>
      </w:r>
    </w:p>
    <w:p w14:paraId="049A30FD" w14:textId="77777777" w:rsidR="008D48B7" w:rsidRDefault="008D48B7" w:rsidP="008D48B7">
      <w:pPr>
        <w:pStyle w:val="ListParagraph"/>
        <w:ind w:left="426"/>
        <w:rPr>
          <w:rFonts w:cs="Arial"/>
          <w:szCs w:val="24"/>
        </w:rPr>
      </w:pPr>
    </w:p>
    <w:p w14:paraId="2A561A0D" w14:textId="37EC92B7" w:rsidR="008D48B7" w:rsidRPr="004121C8" w:rsidRDefault="008D48B7" w:rsidP="008D48B7">
      <w:pPr>
        <w:pStyle w:val="ListParagraph"/>
        <w:numPr>
          <w:ilvl w:val="0"/>
          <w:numId w:val="15"/>
        </w:numPr>
        <w:ind w:left="426" w:hanging="426"/>
        <w:rPr>
          <w:rFonts w:cs="Arial"/>
          <w:szCs w:val="24"/>
        </w:rPr>
      </w:pPr>
      <w:r>
        <w:rPr>
          <w:rFonts w:cs="Arial"/>
          <w:szCs w:val="24"/>
        </w:rPr>
        <w:t xml:space="preserve">Members were previously advised of the amendment to the Planning (General Development Procedure) Order (NI) 2015 (“the GDPO”) at Planning Committee meeting on 05 November 2024. </w:t>
      </w:r>
      <w:r w:rsidRPr="004121C8">
        <w:rPr>
          <w:rFonts w:cs="Arial"/>
          <w:szCs w:val="24"/>
        </w:rPr>
        <w:t xml:space="preserve">The purpose of the aforementioned amendment </w:t>
      </w:r>
      <w:r>
        <w:rPr>
          <w:rFonts w:cs="Arial"/>
          <w:szCs w:val="24"/>
        </w:rPr>
        <w:t>was</w:t>
      </w:r>
      <w:r w:rsidRPr="004121C8">
        <w:rPr>
          <w:rFonts w:cs="Arial"/>
          <w:szCs w:val="24"/>
        </w:rPr>
        <w:t xml:space="preserve"> to enable councils to </w:t>
      </w:r>
      <w:r>
        <w:t>publish a Validation Checklist.  The purpose of a Validation Checklist is to extend the minimum level of information for an application to be legally valid (as currently set out in the GDPO) in order to improve the quality of applications submitted for processing.</w:t>
      </w:r>
    </w:p>
    <w:p w14:paraId="44322AC8" w14:textId="77777777" w:rsidR="008D48B7" w:rsidRPr="0098671F" w:rsidRDefault="008D48B7" w:rsidP="008D48B7">
      <w:pPr>
        <w:rPr>
          <w:rFonts w:cs="Arial"/>
          <w:szCs w:val="24"/>
        </w:rPr>
      </w:pPr>
    </w:p>
    <w:p w14:paraId="53A00E20" w14:textId="77777777" w:rsidR="008D48B7" w:rsidRPr="001E3406" w:rsidRDefault="008D48B7" w:rsidP="008D48B7">
      <w:pPr>
        <w:rPr>
          <w:rFonts w:cs="Arial"/>
          <w:b/>
          <w:bCs/>
          <w:szCs w:val="24"/>
        </w:rPr>
      </w:pPr>
      <w:r w:rsidRPr="001E3406">
        <w:rPr>
          <w:rFonts w:cs="Arial"/>
          <w:b/>
          <w:bCs/>
          <w:szCs w:val="24"/>
        </w:rPr>
        <w:t>Detail</w:t>
      </w:r>
    </w:p>
    <w:p w14:paraId="3E4AC8CD" w14:textId="77777777" w:rsidR="008D48B7" w:rsidRPr="00FF5F4C" w:rsidRDefault="008D48B7" w:rsidP="008D48B7">
      <w:pPr>
        <w:pStyle w:val="ListParagraph"/>
        <w:numPr>
          <w:ilvl w:val="0"/>
          <w:numId w:val="15"/>
        </w:numPr>
        <w:ind w:left="426" w:hanging="426"/>
        <w:rPr>
          <w:rFonts w:cs="Arial"/>
          <w:szCs w:val="24"/>
        </w:rPr>
      </w:pPr>
      <w:r>
        <w:t xml:space="preserve">This Council introduced a validation checklist in January 2020 (see attached Item 5b). This, however, had limitations because it is advisory and did not hold statutory weight.  The inability for councils to mandate the minimum level of information supplied with applications has a seriously detrimental impact in terms of adding significantly to processing times, placing additional burden on staff and consultees, and time wasted assessing proposals without the key information. </w:t>
      </w:r>
    </w:p>
    <w:p w14:paraId="56063EE2" w14:textId="77777777" w:rsidR="008D48B7" w:rsidRPr="00FF5F4C" w:rsidRDefault="008D48B7" w:rsidP="008D48B7">
      <w:pPr>
        <w:pStyle w:val="ListParagraph"/>
        <w:ind w:left="426"/>
        <w:rPr>
          <w:rFonts w:cs="Arial"/>
          <w:szCs w:val="24"/>
        </w:rPr>
      </w:pPr>
    </w:p>
    <w:p w14:paraId="48A738D8" w14:textId="77777777" w:rsidR="008D48B7" w:rsidRDefault="008D48B7" w:rsidP="008D48B7">
      <w:pPr>
        <w:pStyle w:val="ListParagraph"/>
        <w:numPr>
          <w:ilvl w:val="0"/>
          <w:numId w:val="15"/>
        </w:numPr>
        <w:ind w:left="426" w:hanging="426"/>
        <w:rPr>
          <w:rFonts w:cs="Arial"/>
          <w:szCs w:val="24"/>
        </w:rPr>
      </w:pPr>
      <w:r>
        <w:rPr>
          <w:rFonts w:cs="Arial"/>
          <w:szCs w:val="24"/>
        </w:rPr>
        <w:t>This</w:t>
      </w:r>
      <w:r w:rsidRPr="00FF5F4C">
        <w:rPr>
          <w:rFonts w:cs="Arial"/>
          <w:szCs w:val="24"/>
        </w:rPr>
        <w:t xml:space="preserve"> </w:t>
      </w:r>
      <w:r>
        <w:rPr>
          <w:rFonts w:cs="Arial"/>
          <w:szCs w:val="24"/>
        </w:rPr>
        <w:t xml:space="preserve">recognition of the legislative </w:t>
      </w:r>
      <w:r w:rsidRPr="00FF5F4C">
        <w:rPr>
          <w:rFonts w:cs="Arial"/>
          <w:szCs w:val="24"/>
        </w:rPr>
        <w:t>‘low bar’ to make a legally valid planning application</w:t>
      </w:r>
      <w:r>
        <w:rPr>
          <w:rFonts w:cs="Arial"/>
          <w:szCs w:val="24"/>
        </w:rPr>
        <w:t xml:space="preserve"> was also addressed by </w:t>
      </w:r>
      <w:r w:rsidRPr="009E4649">
        <w:rPr>
          <w:rFonts w:cs="Arial"/>
          <w:szCs w:val="24"/>
        </w:rPr>
        <w:t xml:space="preserve">The Northern Ireland Audit Office (NIAO) Report into the planning system in Northern Ireland, dated February 2022, </w:t>
      </w:r>
      <w:r>
        <w:rPr>
          <w:rFonts w:cs="Arial"/>
          <w:szCs w:val="24"/>
        </w:rPr>
        <w:t xml:space="preserve"> which </w:t>
      </w:r>
      <w:r w:rsidRPr="009E4649">
        <w:rPr>
          <w:rFonts w:cs="Arial"/>
          <w:szCs w:val="24"/>
        </w:rPr>
        <w:t xml:space="preserve">reported a view that the criteria set out in the Planning </w:t>
      </w:r>
      <w:r>
        <w:rPr>
          <w:rFonts w:cs="Arial"/>
          <w:szCs w:val="24"/>
        </w:rPr>
        <w:t>legislation</w:t>
      </w:r>
      <w:r w:rsidRPr="009E4649">
        <w:rPr>
          <w:rFonts w:cs="Arial"/>
          <w:szCs w:val="24"/>
        </w:rPr>
        <w:t xml:space="preserve"> was too narrowly prescribed and did not require submission of key supporting documentation (e.g. flood risk assessments, transport assessments, bat surveys) at the point of submission.  This means that potentially ‘incomplete’ (not appropriately front-loaded) applications must currently be accepted by the planning authority (having met the minimum statutory requirements) and from which the time period for statutory processing begins.</w:t>
      </w:r>
    </w:p>
    <w:p w14:paraId="523CA104" w14:textId="77777777" w:rsidR="008D48B7" w:rsidRPr="00703A80" w:rsidRDefault="008D48B7" w:rsidP="008D48B7">
      <w:pPr>
        <w:pStyle w:val="ListParagraph"/>
        <w:rPr>
          <w:rFonts w:cs="Arial"/>
          <w:szCs w:val="24"/>
        </w:rPr>
      </w:pPr>
    </w:p>
    <w:p w14:paraId="7AF9FB87" w14:textId="448D49EA" w:rsidR="008D48B7" w:rsidRPr="00536CA3" w:rsidRDefault="008D48B7" w:rsidP="008D48B7">
      <w:pPr>
        <w:pStyle w:val="ListParagraph"/>
        <w:numPr>
          <w:ilvl w:val="0"/>
          <w:numId w:val="15"/>
        </w:numPr>
        <w:ind w:left="426" w:hanging="426"/>
        <w:rPr>
          <w:rFonts w:cs="Arial"/>
          <w:szCs w:val="24"/>
        </w:rPr>
      </w:pPr>
      <w:r>
        <w:t xml:space="preserve">The Public Accounts Committee Report, published March 2022, highlighted significant concern regards the quality of applications entering the planning system, and that the current system </w:t>
      </w:r>
      <w:r w:rsidR="00F63631">
        <w:t>did</w:t>
      </w:r>
      <w:r>
        <w:t xml:space="preserve"> not encourage submission of good quality applications.  Thus, it recommended that the Department for Infrastructure implement</w:t>
      </w:r>
      <w:r w:rsidR="00F63631">
        <w:t>ed</w:t>
      </w:r>
      <w:r>
        <w:t xml:space="preserve"> changes to improve the quality of applications entering the system and believed the introduction of validation checklists was one way to achieve this.</w:t>
      </w:r>
    </w:p>
    <w:p w14:paraId="63336B84" w14:textId="77777777" w:rsidR="008D48B7" w:rsidRPr="00FF5F4C" w:rsidRDefault="008D48B7" w:rsidP="008D48B7">
      <w:pPr>
        <w:pStyle w:val="ListParagraph"/>
        <w:ind w:left="426"/>
        <w:rPr>
          <w:rFonts w:cs="Arial"/>
          <w:szCs w:val="24"/>
        </w:rPr>
      </w:pPr>
    </w:p>
    <w:p w14:paraId="46B0A25C" w14:textId="07B61958" w:rsidR="008D48B7" w:rsidRPr="00536CA3" w:rsidRDefault="008D48B7" w:rsidP="008D48B7">
      <w:pPr>
        <w:pStyle w:val="ListParagraph"/>
        <w:numPr>
          <w:ilvl w:val="0"/>
          <w:numId w:val="15"/>
        </w:numPr>
        <w:ind w:left="426" w:hanging="426"/>
        <w:rPr>
          <w:rFonts w:cs="Arial"/>
          <w:szCs w:val="24"/>
        </w:rPr>
      </w:pPr>
      <w:r w:rsidRPr="00EF27C9">
        <w:t>Th</w:t>
      </w:r>
      <w:r>
        <w:t>e</w:t>
      </w:r>
      <w:r w:rsidRPr="00EF27C9">
        <w:t xml:space="preserve"> legislation c</w:t>
      </w:r>
      <w:r>
        <w:t>a</w:t>
      </w:r>
      <w:r w:rsidRPr="00EF27C9">
        <w:t>me into effect from 1st April 2025</w:t>
      </w:r>
      <w:r>
        <w:t xml:space="preserve">. Since then, officers </w:t>
      </w:r>
      <w:r w:rsidR="00F63631">
        <w:t>had</w:t>
      </w:r>
      <w:r>
        <w:t xml:space="preserve"> reviewed the existing checklist, liaised with statutory consultees </w:t>
      </w:r>
      <w:r w:rsidR="00F63631">
        <w:t xml:space="preserve">and had reached </w:t>
      </w:r>
      <w:r>
        <w:t xml:space="preserve">a position to issue an updated version, subject to Member agreement, to ensure that required information </w:t>
      </w:r>
      <w:r w:rsidR="00F63631">
        <w:t>was</w:t>
      </w:r>
      <w:r>
        <w:t xml:space="preserve"> submitted in order to effectively front load and process planning applications. </w:t>
      </w:r>
    </w:p>
    <w:p w14:paraId="0151837C" w14:textId="77777777" w:rsidR="008D48B7" w:rsidRPr="009E4649" w:rsidRDefault="008D48B7" w:rsidP="008D48B7">
      <w:pPr>
        <w:pStyle w:val="ListParagraph"/>
        <w:ind w:left="426"/>
        <w:rPr>
          <w:rFonts w:cs="Arial"/>
          <w:szCs w:val="24"/>
        </w:rPr>
      </w:pPr>
    </w:p>
    <w:p w14:paraId="2F2DDA47" w14:textId="729FE852" w:rsidR="008D48B7" w:rsidRPr="001E3406" w:rsidRDefault="008D48B7" w:rsidP="008D48B7">
      <w:pPr>
        <w:pStyle w:val="ListParagraph"/>
        <w:numPr>
          <w:ilvl w:val="0"/>
          <w:numId w:val="15"/>
        </w:numPr>
        <w:ind w:left="426" w:hanging="426"/>
        <w:rPr>
          <w:rFonts w:cs="Arial"/>
          <w:szCs w:val="24"/>
        </w:rPr>
      </w:pPr>
      <w:r>
        <w:rPr>
          <w:rFonts w:cs="Arial"/>
          <w:szCs w:val="24"/>
        </w:rPr>
        <w:t>The updated checklist still require</w:t>
      </w:r>
      <w:r w:rsidR="00F63631">
        <w:rPr>
          <w:rFonts w:cs="Arial"/>
          <w:szCs w:val="24"/>
        </w:rPr>
        <w:t>d</w:t>
      </w:r>
      <w:r>
        <w:rPr>
          <w:rFonts w:cs="Arial"/>
          <w:szCs w:val="24"/>
        </w:rPr>
        <w:t xml:space="preserve"> the submission of information as set out in </w:t>
      </w:r>
      <w:r w:rsidRPr="00922ADA">
        <w:rPr>
          <w:rFonts w:cs="Arial"/>
          <w:color w:val="000000" w:themeColor="text1"/>
          <w:szCs w:val="24"/>
        </w:rPr>
        <w:t>Article 3 of the GDPO</w:t>
      </w:r>
      <w:r>
        <w:rPr>
          <w:rFonts w:cs="Arial"/>
          <w:color w:val="000000" w:themeColor="text1"/>
          <w:szCs w:val="24"/>
        </w:rPr>
        <w:t xml:space="preserve"> (attached at Item 5c)</w:t>
      </w:r>
      <w:r w:rsidRPr="00922ADA">
        <w:rPr>
          <w:rFonts w:cs="Arial"/>
          <w:color w:val="000000" w:themeColor="text1"/>
          <w:szCs w:val="24"/>
        </w:rPr>
        <w:t xml:space="preserve"> </w:t>
      </w:r>
      <w:r w:rsidRPr="001E3406">
        <w:rPr>
          <w:rFonts w:cs="Arial"/>
          <w:szCs w:val="24"/>
        </w:rPr>
        <w:t>within an application for planning permission as follows:</w:t>
      </w:r>
    </w:p>
    <w:p w14:paraId="0D1BB269" w14:textId="77777777" w:rsidR="008D48B7" w:rsidRDefault="008D48B7" w:rsidP="008D48B7">
      <w:pPr>
        <w:rPr>
          <w:rFonts w:cs="Arial"/>
          <w:szCs w:val="24"/>
        </w:rPr>
      </w:pPr>
    </w:p>
    <w:p w14:paraId="7A98123D" w14:textId="77777777" w:rsidR="008D48B7" w:rsidRPr="0091230F" w:rsidRDefault="008D48B7" w:rsidP="008D48B7">
      <w:pPr>
        <w:pStyle w:val="ListParagraph"/>
        <w:numPr>
          <w:ilvl w:val="0"/>
          <w:numId w:val="14"/>
        </w:numPr>
        <w:rPr>
          <w:rFonts w:cs="Arial"/>
          <w:szCs w:val="24"/>
        </w:rPr>
      </w:pPr>
      <w:r w:rsidRPr="0091230F">
        <w:rPr>
          <w:rFonts w:cs="Arial"/>
          <w:szCs w:val="24"/>
        </w:rPr>
        <w:t>A written description of the development;</w:t>
      </w:r>
    </w:p>
    <w:p w14:paraId="3700972C" w14:textId="77777777" w:rsidR="008D48B7" w:rsidRPr="0091230F" w:rsidRDefault="008D48B7" w:rsidP="008D48B7">
      <w:pPr>
        <w:pStyle w:val="ListParagraph"/>
        <w:numPr>
          <w:ilvl w:val="0"/>
          <w:numId w:val="14"/>
        </w:numPr>
        <w:rPr>
          <w:rFonts w:cs="Arial"/>
          <w:szCs w:val="24"/>
        </w:rPr>
      </w:pPr>
      <w:r w:rsidRPr="0091230F">
        <w:rPr>
          <w:rFonts w:cs="Arial"/>
          <w:szCs w:val="24"/>
        </w:rPr>
        <w:t>The postal address of the land which the development related to (or description of the land if no postal address);</w:t>
      </w:r>
    </w:p>
    <w:p w14:paraId="2CB44F86" w14:textId="77777777" w:rsidR="008D48B7" w:rsidRPr="0091230F" w:rsidRDefault="008D48B7" w:rsidP="008D48B7">
      <w:pPr>
        <w:pStyle w:val="ListParagraph"/>
        <w:numPr>
          <w:ilvl w:val="0"/>
          <w:numId w:val="14"/>
        </w:numPr>
        <w:rPr>
          <w:rFonts w:cs="Arial"/>
          <w:szCs w:val="24"/>
        </w:rPr>
      </w:pPr>
      <w:r w:rsidRPr="0091230F">
        <w:rPr>
          <w:rFonts w:cs="Arial"/>
          <w:szCs w:val="24"/>
        </w:rPr>
        <w:t>Name and address of applicant and agent (if applicable);</w:t>
      </w:r>
    </w:p>
    <w:p w14:paraId="1C5B87AC" w14:textId="77777777" w:rsidR="008D48B7" w:rsidRPr="0091230F" w:rsidRDefault="008D48B7" w:rsidP="008D48B7">
      <w:pPr>
        <w:pStyle w:val="ListParagraph"/>
        <w:numPr>
          <w:ilvl w:val="0"/>
          <w:numId w:val="14"/>
        </w:numPr>
        <w:rPr>
          <w:rFonts w:cs="Arial"/>
          <w:szCs w:val="24"/>
        </w:rPr>
      </w:pPr>
      <w:r w:rsidRPr="0091230F">
        <w:rPr>
          <w:rFonts w:cs="Arial"/>
          <w:szCs w:val="24"/>
        </w:rPr>
        <w:t>A plan sufficient to identify the land to which it relates and showing the situation in relation to the locality and neighbouring land;</w:t>
      </w:r>
    </w:p>
    <w:p w14:paraId="7E70899A" w14:textId="77777777" w:rsidR="008D48B7" w:rsidRPr="0091230F" w:rsidRDefault="008D48B7" w:rsidP="008D48B7">
      <w:pPr>
        <w:pStyle w:val="ListParagraph"/>
        <w:numPr>
          <w:ilvl w:val="0"/>
          <w:numId w:val="14"/>
        </w:numPr>
        <w:rPr>
          <w:rFonts w:cs="Arial"/>
          <w:szCs w:val="24"/>
        </w:rPr>
      </w:pPr>
      <w:r w:rsidRPr="0091230F">
        <w:rPr>
          <w:rFonts w:cs="Arial"/>
          <w:szCs w:val="24"/>
        </w:rPr>
        <w:t>Such other plans and drawings as necessary to describe the development;</w:t>
      </w:r>
    </w:p>
    <w:p w14:paraId="3E5BDB05" w14:textId="77777777" w:rsidR="008D48B7" w:rsidRPr="0091230F" w:rsidRDefault="008D48B7" w:rsidP="008D48B7">
      <w:pPr>
        <w:pStyle w:val="ListParagraph"/>
        <w:numPr>
          <w:ilvl w:val="0"/>
          <w:numId w:val="14"/>
        </w:numPr>
        <w:rPr>
          <w:rFonts w:cs="Arial"/>
          <w:szCs w:val="24"/>
        </w:rPr>
      </w:pPr>
      <w:r w:rsidRPr="0091230F">
        <w:rPr>
          <w:rFonts w:cs="Arial"/>
          <w:szCs w:val="24"/>
        </w:rPr>
        <w:t>A plan identifying where any neighbouring land is owned by the applicant;</w:t>
      </w:r>
    </w:p>
    <w:p w14:paraId="64EE353E" w14:textId="77777777" w:rsidR="008D48B7" w:rsidRDefault="008D48B7" w:rsidP="008D48B7">
      <w:pPr>
        <w:pStyle w:val="ListParagraph"/>
        <w:numPr>
          <w:ilvl w:val="0"/>
          <w:numId w:val="14"/>
        </w:numPr>
        <w:rPr>
          <w:rFonts w:cs="Arial"/>
          <w:szCs w:val="24"/>
        </w:rPr>
      </w:pPr>
      <w:r w:rsidRPr="0091230F">
        <w:rPr>
          <w:rFonts w:cs="Arial"/>
          <w:szCs w:val="24"/>
        </w:rPr>
        <w:t>An ownership certificate</w:t>
      </w:r>
      <w:r>
        <w:rPr>
          <w:rFonts w:cs="Arial"/>
          <w:szCs w:val="24"/>
        </w:rPr>
        <w:t>;</w:t>
      </w:r>
    </w:p>
    <w:p w14:paraId="217D70FB" w14:textId="77777777" w:rsidR="008D48B7" w:rsidRDefault="008D48B7" w:rsidP="008D48B7">
      <w:pPr>
        <w:pStyle w:val="ListParagraph"/>
        <w:numPr>
          <w:ilvl w:val="0"/>
          <w:numId w:val="14"/>
        </w:numPr>
        <w:rPr>
          <w:rFonts w:cs="Arial"/>
          <w:szCs w:val="24"/>
        </w:rPr>
      </w:pPr>
      <w:r>
        <w:rPr>
          <w:rFonts w:cs="Arial"/>
          <w:szCs w:val="24"/>
        </w:rPr>
        <w:t>A pre application community report (for proposals in major category of development);</w:t>
      </w:r>
    </w:p>
    <w:p w14:paraId="6463FE69" w14:textId="77777777" w:rsidR="008D48B7" w:rsidRDefault="008D48B7" w:rsidP="008D48B7">
      <w:pPr>
        <w:pStyle w:val="ListParagraph"/>
        <w:numPr>
          <w:ilvl w:val="0"/>
          <w:numId w:val="14"/>
        </w:numPr>
        <w:rPr>
          <w:rFonts w:cs="Arial"/>
          <w:szCs w:val="24"/>
        </w:rPr>
      </w:pPr>
      <w:r>
        <w:rPr>
          <w:rFonts w:cs="Arial"/>
          <w:szCs w:val="24"/>
        </w:rPr>
        <w:t>A design and access statement (if required);</w:t>
      </w:r>
    </w:p>
    <w:p w14:paraId="6B23E8F2" w14:textId="77777777" w:rsidR="008D48B7" w:rsidRDefault="008D48B7" w:rsidP="008D48B7">
      <w:pPr>
        <w:pStyle w:val="ListParagraph"/>
        <w:numPr>
          <w:ilvl w:val="0"/>
          <w:numId w:val="14"/>
        </w:numPr>
        <w:rPr>
          <w:rFonts w:cs="Arial"/>
          <w:szCs w:val="24"/>
        </w:rPr>
      </w:pPr>
      <w:r>
        <w:rPr>
          <w:rFonts w:cs="Arial"/>
          <w:szCs w:val="24"/>
        </w:rPr>
        <w:t>3 additional copies of plans; and</w:t>
      </w:r>
    </w:p>
    <w:p w14:paraId="5BAC6DD8" w14:textId="77777777" w:rsidR="008D48B7" w:rsidRPr="00703A80" w:rsidRDefault="008D48B7" w:rsidP="008D48B7">
      <w:pPr>
        <w:pStyle w:val="ListParagraph"/>
        <w:numPr>
          <w:ilvl w:val="0"/>
          <w:numId w:val="14"/>
        </w:numPr>
        <w:rPr>
          <w:rFonts w:cs="Arial"/>
          <w:szCs w:val="24"/>
        </w:rPr>
      </w:pPr>
      <w:r>
        <w:rPr>
          <w:rFonts w:cs="Arial"/>
          <w:szCs w:val="24"/>
        </w:rPr>
        <w:t>The relevant fee.</w:t>
      </w:r>
    </w:p>
    <w:p w14:paraId="00FEE0E6" w14:textId="77777777" w:rsidR="008D48B7" w:rsidRPr="00C33B4F" w:rsidRDefault="008D48B7" w:rsidP="008D48B7">
      <w:pPr>
        <w:pStyle w:val="ListParagraph"/>
        <w:rPr>
          <w:rFonts w:cs="Arial"/>
          <w:szCs w:val="24"/>
        </w:rPr>
      </w:pPr>
    </w:p>
    <w:p w14:paraId="4D067A79" w14:textId="7559AF8B" w:rsidR="008D48B7" w:rsidRPr="00922ADA" w:rsidRDefault="008D48B7" w:rsidP="008D48B7">
      <w:pPr>
        <w:pStyle w:val="ListParagraph"/>
        <w:numPr>
          <w:ilvl w:val="0"/>
          <w:numId w:val="15"/>
        </w:numPr>
        <w:ind w:left="426" w:hanging="426"/>
      </w:pPr>
      <w:r>
        <w:t>As the legislation now enable</w:t>
      </w:r>
      <w:r w:rsidR="00F63631">
        <w:t>d</w:t>
      </w:r>
      <w:r>
        <w:t xml:space="preserve"> a Council to specify additional information requirements for applications for full planning permission, outline planning permission and </w:t>
      </w:r>
      <w:r w:rsidRPr="000043E0">
        <w:t>approval of reserved matters</w:t>
      </w:r>
      <w:r>
        <w:t xml:space="preserve">, according to the “nature, scale and location” of the proposed development the checklist </w:t>
      </w:r>
      <w:r w:rsidR="00F63631">
        <w:t>had</w:t>
      </w:r>
      <w:r>
        <w:t xml:space="preserve"> been updated accordingly while also being  “reasonable” and proportionate and be “material” to the consideration of the application. The updated checklist list provide</w:t>
      </w:r>
      <w:r w:rsidR="00F63631">
        <w:t>d</w:t>
      </w:r>
      <w:r>
        <w:t xml:space="preserve"> 4 working days for the submission of any outstanding material to enable an application to be made valid. The statutory average processing time </w:t>
      </w:r>
      <w:r w:rsidR="00F63631">
        <w:t>would</w:t>
      </w:r>
      <w:r>
        <w:t xml:space="preserve"> be measured from the date when the Council deems the application ‘valid’ – i.e. to be accompanied by all relevant information.  </w:t>
      </w:r>
    </w:p>
    <w:p w14:paraId="0C95402A" w14:textId="77777777" w:rsidR="008D48B7" w:rsidRDefault="008D48B7" w:rsidP="008D48B7">
      <w:pPr>
        <w:pStyle w:val="ListParagraph"/>
        <w:ind w:left="426"/>
      </w:pPr>
    </w:p>
    <w:p w14:paraId="54CB3FC8" w14:textId="346EA1F8" w:rsidR="008D48B7" w:rsidRPr="005D0A09" w:rsidRDefault="008D48B7" w:rsidP="008D48B7">
      <w:pPr>
        <w:pStyle w:val="ListParagraph"/>
        <w:numPr>
          <w:ilvl w:val="0"/>
          <w:numId w:val="15"/>
        </w:numPr>
        <w:ind w:left="426" w:hanging="426"/>
        <w:rPr>
          <w:rFonts w:cs="Arial"/>
          <w:szCs w:val="24"/>
        </w:rPr>
      </w:pPr>
      <w:r>
        <w:t xml:space="preserve">Procedurally, the Validation Checklist must be reviewed and re-published by the Council at no more than 3-year intervals. Where an application </w:t>
      </w:r>
      <w:r w:rsidR="00F63631">
        <w:t>was</w:t>
      </w:r>
      <w:r>
        <w:t xml:space="preserve"> submitted which </w:t>
      </w:r>
      <w:r w:rsidR="00F63631">
        <w:t>was</w:t>
      </w:r>
      <w:r>
        <w:t xml:space="preserve"> not in compliance with the Validation Checklist, councils </w:t>
      </w:r>
      <w:r w:rsidR="00F63631">
        <w:t>would</w:t>
      </w:r>
      <w:r>
        <w:t xml:space="preserve"> normally request the additional information from the applicant on an informal basis.  However, councils may ultimately issue a formal “notice” of non-compliance with the Validation Checklist.   The applicant </w:t>
      </w:r>
      <w:r w:rsidR="00F63631">
        <w:t>would</w:t>
      </w:r>
      <w:r>
        <w:t xml:space="preserve"> then have the ability to lodge an appeal to the Planning Appeals Commission (PAC) within 14 days from the date of the notice. The PAC </w:t>
      </w:r>
      <w:r w:rsidR="00F63631">
        <w:t>would</w:t>
      </w:r>
      <w:r>
        <w:t xml:space="preserve"> then preside over the appeal and determine whether the additional information in question </w:t>
      </w:r>
      <w:r w:rsidR="00F63631">
        <w:t>was</w:t>
      </w:r>
      <w:r>
        <w:t xml:space="preserve"> necessary.  Where the appeal </w:t>
      </w:r>
      <w:r w:rsidR="00F63631">
        <w:t>would be</w:t>
      </w:r>
      <w:r>
        <w:t xml:space="preserve"> allowed, the applicant may resubmit the application to the Council absent the originally requested information. </w:t>
      </w:r>
    </w:p>
    <w:p w14:paraId="145AC229" w14:textId="77777777" w:rsidR="008D48B7" w:rsidRPr="00536CA3" w:rsidRDefault="008D48B7" w:rsidP="008D48B7">
      <w:pPr>
        <w:rPr>
          <w:rFonts w:cs="Arial"/>
          <w:szCs w:val="24"/>
        </w:rPr>
      </w:pPr>
    </w:p>
    <w:p w14:paraId="78D764F3" w14:textId="55FCFD15" w:rsidR="008D48B7" w:rsidRPr="00922ADA" w:rsidRDefault="008D48B7" w:rsidP="008D48B7">
      <w:pPr>
        <w:pStyle w:val="ListParagraph"/>
        <w:numPr>
          <w:ilvl w:val="0"/>
          <w:numId w:val="15"/>
        </w:numPr>
        <w:ind w:left="426" w:hanging="426"/>
        <w:rPr>
          <w:rFonts w:cs="Arial"/>
          <w:b/>
          <w:bCs/>
          <w:szCs w:val="24"/>
        </w:rPr>
      </w:pPr>
      <w:r w:rsidRPr="009F68FF">
        <w:rPr>
          <w:rFonts w:cs="Arial"/>
          <w:szCs w:val="24"/>
        </w:rPr>
        <w:t xml:space="preserve">As previously advised, it </w:t>
      </w:r>
      <w:r w:rsidR="00F63631">
        <w:rPr>
          <w:rFonts w:cs="Arial"/>
          <w:szCs w:val="24"/>
        </w:rPr>
        <w:t>was</w:t>
      </w:r>
      <w:r w:rsidRPr="009F68FF">
        <w:rPr>
          <w:rFonts w:cs="Arial"/>
          <w:szCs w:val="24"/>
        </w:rPr>
        <w:t xml:space="preserve"> not considered necessary for the Planning Service to consult publicly on the content of its Validation Checklist since it </w:t>
      </w:r>
      <w:r w:rsidR="00F63631">
        <w:rPr>
          <w:rFonts w:cs="Arial"/>
          <w:szCs w:val="24"/>
        </w:rPr>
        <w:t>was</w:t>
      </w:r>
      <w:r w:rsidRPr="009F68FF">
        <w:rPr>
          <w:rFonts w:cs="Arial"/>
          <w:szCs w:val="24"/>
        </w:rPr>
        <w:t xml:space="preserve"> an updated version upon that introduced and in operation since January 2020 albeit on a non-statutory basis.  </w:t>
      </w:r>
    </w:p>
    <w:p w14:paraId="52CBF17F" w14:textId="77777777" w:rsidR="008D48B7" w:rsidRDefault="008D48B7" w:rsidP="008D48B7">
      <w:pPr>
        <w:jc w:val="center"/>
        <w:rPr>
          <w:b/>
        </w:rPr>
      </w:pPr>
    </w:p>
    <w:p w14:paraId="10B2D633" w14:textId="3839D6F7" w:rsidR="008D48B7" w:rsidRDefault="00F63631" w:rsidP="008D48B7">
      <w:r>
        <w:rPr>
          <w:bCs/>
        </w:rPr>
        <w:t xml:space="preserve">RECOMMENDED </w:t>
      </w:r>
      <w:r w:rsidR="008D48B7" w:rsidRPr="0022251B">
        <w:t xml:space="preserve">that </w:t>
      </w:r>
      <w:r w:rsidR="008D48B7">
        <w:t xml:space="preserve">Council notes the content of this report and agrees the updated validation list attached.  </w:t>
      </w:r>
    </w:p>
    <w:p w14:paraId="0DCA2FD1" w14:textId="77777777" w:rsidR="0034244E" w:rsidRDefault="0034244E" w:rsidP="008D48B7"/>
    <w:p w14:paraId="480CF513" w14:textId="235B7CAD" w:rsidR="0034244E" w:rsidRDefault="0034244E" w:rsidP="0034244E">
      <w:r>
        <w:t xml:space="preserve">The Head of Planning explained to Members that </w:t>
      </w:r>
      <w:r w:rsidRPr="0034244E">
        <w:t>the Guide to the Planning Application Process</w:t>
      </w:r>
      <w:r w:rsidR="00BE4724">
        <w:t xml:space="preserve"> - </w:t>
      </w:r>
      <w:r w:rsidRPr="0034244E">
        <w:t xml:space="preserve">also entitled </w:t>
      </w:r>
      <w:r w:rsidRPr="0034244E">
        <w:rPr>
          <w:i/>
          <w:iCs/>
        </w:rPr>
        <w:t>The Good Practice Guide</w:t>
      </w:r>
      <w:r w:rsidR="00BE4724">
        <w:rPr>
          <w:i/>
          <w:iCs/>
        </w:rPr>
        <w:t xml:space="preserve"> - </w:t>
      </w:r>
      <w:r w:rsidRPr="0034244E">
        <w:t xml:space="preserve">was introduced in </w:t>
      </w:r>
      <w:r w:rsidRPr="0034244E">
        <w:lastRenderedPageBreak/>
        <w:t xml:space="preserve">2020. </w:t>
      </w:r>
      <w:r w:rsidR="00BE4724">
        <w:t xml:space="preserve"> </w:t>
      </w:r>
      <w:r w:rsidRPr="0034244E">
        <w:t>The purpose of the Guide was to encourage applicants to submit all information realistically required for processing by the Council and consultees at the outset, through the publication of appendices outlining:</w:t>
      </w:r>
    </w:p>
    <w:p w14:paraId="776BB9ED" w14:textId="77777777" w:rsidR="008B7C94" w:rsidRPr="0034244E" w:rsidRDefault="008B7C94" w:rsidP="0034244E"/>
    <w:p w14:paraId="3422BF35" w14:textId="77777777" w:rsidR="0034244E" w:rsidRPr="0034244E" w:rsidRDefault="0034244E" w:rsidP="0034244E">
      <w:pPr>
        <w:numPr>
          <w:ilvl w:val="0"/>
          <w:numId w:val="19"/>
        </w:numPr>
      </w:pPr>
      <w:r w:rsidRPr="0034244E">
        <w:t>Details of the Basic Requirements; and</w:t>
      </w:r>
    </w:p>
    <w:p w14:paraId="340E1DE9" w14:textId="77777777" w:rsidR="0034244E" w:rsidRDefault="0034244E" w:rsidP="0034244E">
      <w:pPr>
        <w:numPr>
          <w:ilvl w:val="0"/>
          <w:numId w:val="19"/>
        </w:numPr>
      </w:pPr>
      <w:r w:rsidRPr="0034244E">
        <w:t>Details of when other Supporting Information might be required.</w:t>
      </w:r>
    </w:p>
    <w:p w14:paraId="7DCABB23" w14:textId="77777777" w:rsidR="008B7C94" w:rsidRPr="0034244E" w:rsidRDefault="008B7C94" w:rsidP="008B7C94">
      <w:pPr>
        <w:ind w:left="720"/>
      </w:pPr>
    </w:p>
    <w:p w14:paraId="1C9E3C54" w14:textId="5998499C" w:rsidR="0034244E" w:rsidRDefault="0034244E" w:rsidP="0034244E">
      <w:r w:rsidRPr="0034244E">
        <w:t xml:space="preserve">However, the associated 'Validation Checklist' had no supporting legislation to enable Planning Service to refuse </w:t>
      </w:r>
      <w:r w:rsidR="000E5BF8">
        <w:t xml:space="preserve">to accept </w:t>
      </w:r>
      <w:r w:rsidRPr="0034244E">
        <w:t>applications where expected information was not submitted. Th</w:t>
      </w:r>
      <w:r w:rsidR="00BE4724">
        <w:t>at</w:t>
      </w:r>
      <w:r w:rsidRPr="0034244E">
        <w:t xml:space="preserve"> contributed to longer processing times, with information often drip-fed throughout the process, and no facility to 'stop the clock' </w:t>
      </w:r>
      <w:r w:rsidR="000E5BF8">
        <w:t xml:space="preserve">on processing times </w:t>
      </w:r>
      <w:r w:rsidRPr="0034244E">
        <w:t>while additional or requested information was prepared, submitted, and re-consulted upon.</w:t>
      </w:r>
    </w:p>
    <w:p w14:paraId="148FBF72" w14:textId="77777777" w:rsidR="00BE4724" w:rsidRPr="0034244E" w:rsidRDefault="00BE4724" w:rsidP="0034244E"/>
    <w:p w14:paraId="7D7D1D55" w14:textId="6A0A2189" w:rsidR="0034244E" w:rsidRDefault="0034244E" w:rsidP="0034244E">
      <w:r w:rsidRPr="0034244E">
        <w:t>Following repeated representations to the Department for Infrastructure since transfer in 2015, and further reference in the NIAO and Public Accounts Committee Reports of 2022, the Department published a statutory rule</w:t>
      </w:r>
      <w:r w:rsidR="00BE4724">
        <w:t xml:space="preserve"> - </w:t>
      </w:r>
      <w:r w:rsidRPr="0034244E">
        <w:t>under the Regional Planning Improvement Programme</w:t>
      </w:r>
      <w:r w:rsidR="00BE4724">
        <w:t xml:space="preserve"> - </w:t>
      </w:r>
      <w:r w:rsidRPr="0034244E">
        <w:t xml:space="preserve">enabling Councils to set out their own Validation Checklists ‘by Direction’. </w:t>
      </w:r>
      <w:r w:rsidR="00BE4724">
        <w:t xml:space="preserve"> </w:t>
      </w:r>
      <w:r w:rsidRPr="0034244E">
        <w:t>This came into force in April 2025.</w:t>
      </w:r>
    </w:p>
    <w:p w14:paraId="47E9C219" w14:textId="77777777" w:rsidR="00BE4724" w:rsidRPr="0034244E" w:rsidRDefault="00BE4724" w:rsidP="0034244E"/>
    <w:p w14:paraId="43DB3645" w14:textId="6DC8268D" w:rsidR="0034244E" w:rsidRDefault="0034244E" w:rsidP="0034244E">
      <w:r w:rsidRPr="0034244E">
        <w:t xml:space="preserve">Officers reviewed the existing checklists in consultation with consultees, and the revised version was presented to Members. </w:t>
      </w:r>
      <w:r w:rsidR="00BE4724">
        <w:t xml:space="preserve"> </w:t>
      </w:r>
      <w:r w:rsidRPr="0034244E">
        <w:t>Once adopted, it would be enforced within Planning Service, supporting front-loading and aiming to reduce processing times.</w:t>
      </w:r>
    </w:p>
    <w:p w14:paraId="17D68970" w14:textId="77777777" w:rsidR="008B7C94" w:rsidRPr="0034244E" w:rsidRDefault="008B7C94" w:rsidP="0034244E"/>
    <w:p w14:paraId="4BBDE097" w14:textId="77777777" w:rsidR="0034244E" w:rsidRDefault="0034244E" w:rsidP="0034244E">
      <w:r w:rsidRPr="0034244E">
        <w:t>Where the Council considered that it could not validate an application due to insufficient information, there would be scope for negotiation with the applicant, and if unresolved, the matter could be appealed to the PAC.</w:t>
      </w:r>
    </w:p>
    <w:p w14:paraId="25C7E571" w14:textId="77777777" w:rsidR="008B7C94" w:rsidRPr="0034244E" w:rsidRDefault="008B7C94" w:rsidP="0034244E"/>
    <w:p w14:paraId="4E5DCD6E" w14:textId="327BD786" w:rsidR="0034244E" w:rsidRPr="0034244E" w:rsidRDefault="0034244E" w:rsidP="0034244E">
      <w:r w:rsidRPr="0034244E">
        <w:t xml:space="preserve">The document attached at Item 5a was noted as subject to minor revision to address </w:t>
      </w:r>
      <w:r w:rsidR="008B7C94">
        <w:t>spelling errors</w:t>
      </w:r>
      <w:r w:rsidRPr="0034244E">
        <w:t xml:space="preserve"> and updates as appropriate. </w:t>
      </w:r>
      <w:r w:rsidR="00BE4724">
        <w:t xml:space="preserve"> </w:t>
      </w:r>
      <w:r w:rsidRPr="0034244E">
        <w:t xml:space="preserve">Members had previously approved the Checklists appended to </w:t>
      </w:r>
      <w:r w:rsidRPr="0034244E">
        <w:rPr>
          <w:i/>
          <w:iCs/>
        </w:rPr>
        <w:t>The Good Practice Guide</w:t>
      </w:r>
      <w:r w:rsidRPr="0034244E">
        <w:t>, and the requirements contained in the current Checklist were generally identical.</w:t>
      </w:r>
    </w:p>
    <w:p w14:paraId="2EDF1B59" w14:textId="0E1975FD" w:rsidR="0034244E" w:rsidRPr="008B7C94" w:rsidRDefault="0034244E" w:rsidP="008D48B7"/>
    <w:p w14:paraId="6C44B38C" w14:textId="1508B0B3" w:rsidR="00FD716D" w:rsidRDefault="00FD716D" w:rsidP="00FD716D">
      <w:pPr>
        <w:pStyle w:val="Default"/>
        <w:rPr>
          <w:bCs/>
          <w:lang w:val="en-US" w:eastAsia="en-GB"/>
        </w:rPr>
      </w:pPr>
      <w:r>
        <w:rPr>
          <w:bCs/>
          <w:lang w:val="en-US" w:eastAsia="en-GB"/>
        </w:rPr>
        <w:t xml:space="preserve">Proposed by </w:t>
      </w:r>
      <w:r w:rsidR="00A70C1E">
        <w:rPr>
          <w:bCs/>
          <w:lang w:val="en-US" w:eastAsia="en-GB"/>
        </w:rPr>
        <w:t>Alderman Graham</w:t>
      </w:r>
      <w:r w:rsidR="00AB6B49">
        <w:rPr>
          <w:bCs/>
          <w:lang w:val="en-US" w:eastAsia="en-GB"/>
        </w:rPr>
        <w:t>,</w:t>
      </w:r>
      <w:r>
        <w:rPr>
          <w:bCs/>
          <w:lang w:val="en-US" w:eastAsia="en-GB"/>
        </w:rPr>
        <w:t xml:space="preserve"> seconded by </w:t>
      </w:r>
      <w:r w:rsidR="00A70C1E">
        <w:rPr>
          <w:bCs/>
          <w:lang w:val="en-US" w:eastAsia="en-GB"/>
        </w:rPr>
        <w:t>Councillor Morgan</w:t>
      </w:r>
      <w:r w:rsidR="00AB6B49">
        <w:rPr>
          <w:bCs/>
          <w:lang w:val="en-US" w:eastAsia="en-GB"/>
        </w:rPr>
        <w:t>,</w:t>
      </w:r>
      <w:r>
        <w:rPr>
          <w:bCs/>
          <w:lang w:val="en-US" w:eastAsia="en-GB"/>
        </w:rPr>
        <w:t xml:space="preserve"> that the recommendation be adopted</w:t>
      </w:r>
      <w:r w:rsidR="007F2A62">
        <w:rPr>
          <w:bCs/>
          <w:lang w:val="en-US" w:eastAsia="en-GB"/>
        </w:rPr>
        <w:t xml:space="preserve">.  </w:t>
      </w:r>
    </w:p>
    <w:p w14:paraId="2A8624D3" w14:textId="77777777" w:rsidR="00CB08E6" w:rsidRDefault="00CB08E6" w:rsidP="00FD716D">
      <w:pPr>
        <w:pStyle w:val="Default"/>
        <w:rPr>
          <w:bCs/>
          <w:lang w:val="en-US" w:eastAsia="en-GB"/>
        </w:rPr>
      </w:pPr>
    </w:p>
    <w:p w14:paraId="1C0EA972" w14:textId="527C0F55" w:rsidR="00CB08E6" w:rsidRPr="00CB08E6" w:rsidRDefault="00CB08E6" w:rsidP="00CB08E6">
      <w:pPr>
        <w:pStyle w:val="Default"/>
        <w:rPr>
          <w:bCs/>
          <w:lang w:eastAsia="en-GB"/>
        </w:rPr>
      </w:pPr>
      <w:r>
        <w:rPr>
          <w:bCs/>
          <w:lang w:eastAsia="en-GB"/>
        </w:rPr>
        <w:t>C</w:t>
      </w:r>
      <w:r w:rsidRPr="00CB08E6">
        <w:rPr>
          <w:bCs/>
          <w:lang w:eastAsia="en-GB"/>
        </w:rPr>
        <w:t xml:space="preserve">ouncillor Cathcart asked for clarification on whether there was any difference between the current proposal and the validation checklist previously used. </w:t>
      </w:r>
      <w:r w:rsidR="00BE4724">
        <w:rPr>
          <w:bCs/>
          <w:lang w:eastAsia="en-GB"/>
        </w:rPr>
        <w:t xml:space="preserve"> </w:t>
      </w:r>
      <w:r w:rsidRPr="00CB08E6">
        <w:rPr>
          <w:bCs/>
          <w:lang w:eastAsia="en-GB"/>
        </w:rPr>
        <w:t xml:space="preserve">The Head of Planning confirmed that the checklist remained essentially the same, but had been reviewed with statutory consultees to ensure all necessary elements were included. </w:t>
      </w:r>
      <w:r w:rsidR="00BE4724">
        <w:rPr>
          <w:bCs/>
          <w:lang w:eastAsia="en-GB"/>
        </w:rPr>
        <w:t xml:space="preserve"> </w:t>
      </w:r>
      <w:r w:rsidRPr="00CB08E6">
        <w:rPr>
          <w:bCs/>
          <w:lang w:eastAsia="en-GB"/>
        </w:rPr>
        <w:t>She explained that the checklist was originally based on Belfast’s comprehensive version and had also been discussed extensively within the Heads of Planning group. The current effort was focused on refining and clearly presenting the checklist for public use.</w:t>
      </w:r>
    </w:p>
    <w:p w14:paraId="5C25CDA2" w14:textId="77777777" w:rsidR="00CB08E6" w:rsidRPr="00CB08E6" w:rsidRDefault="00CB08E6" w:rsidP="00FD716D">
      <w:pPr>
        <w:pStyle w:val="Default"/>
        <w:rPr>
          <w:bCs/>
          <w:lang w:eastAsia="en-GB"/>
        </w:rPr>
      </w:pPr>
    </w:p>
    <w:p w14:paraId="42ADE7CF" w14:textId="416FC4EE" w:rsidR="00CB08E6" w:rsidRDefault="00612DC9" w:rsidP="00CB08E6">
      <w:pPr>
        <w:pStyle w:val="Default"/>
        <w:rPr>
          <w:bCs/>
          <w:lang w:val="en-US" w:eastAsia="en-GB"/>
        </w:rPr>
      </w:pPr>
      <w:r>
        <w:rPr>
          <w:b/>
          <w:bCs/>
          <w:lang w:val="en-US"/>
        </w:rPr>
        <w:t>AGREED TO RECOMMEND</w:t>
      </w:r>
      <w:r w:rsidR="00FD716D" w:rsidRPr="009A455E">
        <w:rPr>
          <w:b/>
          <w:bCs/>
          <w:lang w:val="en-US"/>
        </w:rPr>
        <w:t xml:space="preserve">, on the proposal of </w:t>
      </w:r>
      <w:r w:rsidR="00CB08E6">
        <w:rPr>
          <w:b/>
          <w:bCs/>
          <w:lang w:val="en-US"/>
        </w:rPr>
        <w:t>Alderman Graham</w:t>
      </w:r>
      <w:r w:rsidR="00AB6B49">
        <w:rPr>
          <w:b/>
          <w:bCs/>
          <w:lang w:val="en-US"/>
        </w:rPr>
        <w:t>,</w:t>
      </w:r>
      <w:r w:rsidR="00FD716D" w:rsidRPr="009A455E">
        <w:rPr>
          <w:b/>
          <w:bCs/>
          <w:lang w:val="en-US"/>
        </w:rPr>
        <w:t xml:space="preserve"> seconded by </w:t>
      </w:r>
      <w:r w:rsidR="00CB08E6">
        <w:rPr>
          <w:b/>
          <w:bCs/>
          <w:lang w:val="en-US"/>
        </w:rPr>
        <w:t>Councillor Morgan</w:t>
      </w:r>
      <w:r w:rsidR="00AB6B49">
        <w:rPr>
          <w:b/>
          <w:bCs/>
          <w:lang w:val="en-US"/>
        </w:rPr>
        <w:t>,</w:t>
      </w:r>
      <w:r w:rsidR="00FD716D" w:rsidRPr="009A455E">
        <w:rPr>
          <w:b/>
          <w:bCs/>
          <w:lang w:val="en-US"/>
        </w:rPr>
        <w:t xml:space="preserve"> that the recommendation be adopted</w:t>
      </w:r>
      <w:r w:rsidR="007F2A62">
        <w:rPr>
          <w:b/>
          <w:bCs/>
          <w:lang w:val="en-US"/>
        </w:rPr>
        <w:t xml:space="preserve">.  </w:t>
      </w:r>
    </w:p>
    <w:p w14:paraId="0BF00795" w14:textId="24A2C4A5" w:rsidR="00FD716D" w:rsidRPr="009A455E" w:rsidRDefault="00FD716D" w:rsidP="00FD716D">
      <w:pPr>
        <w:rPr>
          <w:rFonts w:cs="Arial"/>
          <w:b/>
          <w:bCs/>
          <w:szCs w:val="24"/>
          <w:lang w:val="en-US"/>
        </w:rPr>
      </w:pPr>
    </w:p>
    <w:p w14:paraId="79A06ABF" w14:textId="5ADF87CF" w:rsidR="00573AFD" w:rsidRDefault="000E5BF8" w:rsidP="00573AFD">
      <w:pPr>
        <w:rPr>
          <w:b/>
          <w:bCs/>
          <w:lang w:val="en-US"/>
        </w:rPr>
      </w:pPr>
      <w:r>
        <w:rPr>
          <w:b/>
          <w:bCs/>
          <w:lang w:val="en-US"/>
        </w:rPr>
        <w:t>The Chair requested that Members would note Items 6 – 8 collectively.</w:t>
      </w:r>
    </w:p>
    <w:p w14:paraId="4AA892F9" w14:textId="50F6B7AD" w:rsidR="000E5BF8" w:rsidRDefault="000E5BF8" w:rsidP="00573AFD">
      <w:pPr>
        <w:rPr>
          <w:b/>
          <w:bCs/>
          <w:lang w:val="en-US"/>
        </w:rPr>
      </w:pPr>
      <w:r>
        <w:rPr>
          <w:b/>
          <w:bCs/>
          <w:lang w:val="en-US"/>
        </w:rPr>
        <w:lastRenderedPageBreak/>
        <w:t>Councillor Wray proposed, Councillor Kerr seconded and Members agreed.</w:t>
      </w:r>
    </w:p>
    <w:p w14:paraId="1EC12434" w14:textId="77777777" w:rsidR="00E274C2" w:rsidRDefault="00E274C2" w:rsidP="00573AFD">
      <w:pPr>
        <w:rPr>
          <w:rFonts w:cs="Arial"/>
          <w:szCs w:val="24"/>
        </w:rPr>
      </w:pPr>
    </w:p>
    <w:p w14:paraId="18230E79" w14:textId="42382BBA" w:rsidR="00764BB7" w:rsidRPr="00573AFD" w:rsidRDefault="00573AFD" w:rsidP="00573AFD">
      <w:pPr>
        <w:pStyle w:val="Heading1"/>
        <w:rPr>
          <w:b/>
          <w:bCs/>
          <w:u w:val="single"/>
        </w:rPr>
      </w:pPr>
      <w:r w:rsidRPr="00573AFD">
        <w:rPr>
          <w:b/>
          <w:bCs/>
        </w:rPr>
        <w:t>6.</w:t>
      </w:r>
      <w:r w:rsidRPr="00573AFD">
        <w:rPr>
          <w:b/>
          <w:bCs/>
        </w:rPr>
        <w:tab/>
      </w:r>
      <w:r w:rsidR="00764BB7" w:rsidRPr="00573AFD">
        <w:rPr>
          <w:b/>
          <w:bCs/>
          <w:u w:val="single"/>
        </w:rPr>
        <w:t xml:space="preserve">Update on Planning appeals </w:t>
      </w:r>
    </w:p>
    <w:p w14:paraId="1C9BEFA3" w14:textId="77777777" w:rsidR="009B4D6B" w:rsidRDefault="009B4D6B" w:rsidP="00573AFD"/>
    <w:p w14:paraId="34C6D7DE" w14:textId="1D80F786" w:rsidR="007F4341" w:rsidRDefault="00573AFD" w:rsidP="00F63631">
      <w:r w:rsidRPr="00573AFD">
        <w:rPr>
          <w:caps/>
        </w:rPr>
        <w:t>Previously circulated</w:t>
      </w:r>
      <w:r>
        <w:t xml:space="preserve">:- Report from the Director of Place and Prosperity </w:t>
      </w:r>
      <w:r w:rsidR="00F63631">
        <w:t>which explained that t</w:t>
      </w:r>
      <w:r w:rsidR="007F4341">
        <w:t>he</w:t>
      </w:r>
      <w:r w:rsidR="007F4341" w:rsidRPr="00BB565A">
        <w:t xml:space="preserve"> </w:t>
      </w:r>
      <w:r w:rsidR="007F4341">
        <w:t>following appeal was dismissed and the Enforcement Notice upheld on 9</w:t>
      </w:r>
      <w:r w:rsidR="007F4341">
        <w:rPr>
          <w:vertAlign w:val="superscript"/>
        </w:rPr>
        <w:t xml:space="preserve"> </w:t>
      </w:r>
      <w:r w:rsidR="007F4341">
        <w:t>September 2025.</w:t>
      </w:r>
    </w:p>
    <w:p w14:paraId="4B5438E3" w14:textId="77777777" w:rsidR="007F4341" w:rsidRDefault="007F4341" w:rsidP="007F4341">
      <w:pPr>
        <w:pStyle w:val="ListParagraph"/>
        <w:ind w:left="426"/>
      </w:pPr>
    </w:p>
    <w:tbl>
      <w:tblPr>
        <w:tblStyle w:val="TableGrid"/>
        <w:tblW w:w="0" w:type="auto"/>
        <w:tblInd w:w="421" w:type="dxa"/>
        <w:tblLook w:val="04A0" w:firstRow="1" w:lastRow="0" w:firstColumn="1" w:lastColumn="0" w:noHBand="0" w:noVBand="1"/>
      </w:tblPr>
      <w:tblGrid>
        <w:gridCol w:w="2231"/>
        <w:gridCol w:w="5728"/>
      </w:tblGrid>
      <w:tr w:rsidR="007F4341" w:rsidRPr="0098390F" w14:paraId="3F60817F" w14:textId="77777777" w:rsidTr="00BE6B56">
        <w:tc>
          <w:tcPr>
            <w:tcW w:w="2231" w:type="dxa"/>
          </w:tcPr>
          <w:p w14:paraId="7917431D" w14:textId="77777777" w:rsidR="007F4341" w:rsidRDefault="007F4341" w:rsidP="00BE6B56">
            <w:pPr>
              <w:rPr>
                <w:bCs/>
              </w:rPr>
            </w:pPr>
            <w:bookmarkStart w:id="0" w:name="_Hlk189933508"/>
            <w:r>
              <w:rPr>
                <w:bCs/>
              </w:rPr>
              <w:t>PAC Ref</w:t>
            </w:r>
          </w:p>
        </w:tc>
        <w:tc>
          <w:tcPr>
            <w:tcW w:w="5728" w:type="dxa"/>
          </w:tcPr>
          <w:p w14:paraId="0C76A9E6" w14:textId="77777777" w:rsidR="007F4341" w:rsidRPr="0081442C" w:rsidRDefault="007F4341" w:rsidP="00BE6B56">
            <w:pPr>
              <w:rPr>
                <w:rFonts w:cs="Arial"/>
                <w:bCs/>
                <w:szCs w:val="24"/>
              </w:rPr>
            </w:pPr>
            <w:r>
              <w:rPr>
                <w:rFonts w:cs="Arial"/>
                <w:bCs/>
                <w:szCs w:val="24"/>
              </w:rPr>
              <w:t>2025/E0009</w:t>
            </w:r>
          </w:p>
        </w:tc>
      </w:tr>
      <w:tr w:rsidR="007F4341" w:rsidRPr="0098390F" w14:paraId="1A59847F" w14:textId="77777777" w:rsidTr="00BE6B56">
        <w:tc>
          <w:tcPr>
            <w:tcW w:w="2231" w:type="dxa"/>
          </w:tcPr>
          <w:p w14:paraId="7454ADAA" w14:textId="77777777" w:rsidR="007F4341" w:rsidRDefault="007F4341" w:rsidP="00BE6B56">
            <w:pPr>
              <w:rPr>
                <w:bCs/>
              </w:rPr>
            </w:pPr>
            <w:r>
              <w:rPr>
                <w:bCs/>
              </w:rPr>
              <w:t>Council Ref</w:t>
            </w:r>
          </w:p>
        </w:tc>
        <w:tc>
          <w:tcPr>
            <w:tcW w:w="5728" w:type="dxa"/>
          </w:tcPr>
          <w:p w14:paraId="6F974C5D" w14:textId="77777777" w:rsidR="007F4341" w:rsidRPr="0081442C" w:rsidRDefault="007F4341" w:rsidP="00BE6B56">
            <w:pPr>
              <w:rPr>
                <w:rFonts w:cs="Arial"/>
                <w:bCs/>
                <w:szCs w:val="24"/>
              </w:rPr>
            </w:pPr>
            <w:r>
              <w:rPr>
                <w:rFonts w:cs="Arial"/>
                <w:bCs/>
                <w:szCs w:val="24"/>
              </w:rPr>
              <w:t>L</w:t>
            </w:r>
            <w:r w:rsidRPr="006C4829">
              <w:rPr>
                <w:rFonts w:cs="Arial"/>
                <w:bCs/>
                <w:szCs w:val="24"/>
              </w:rPr>
              <w:t>A06/2023/0470/CA</w:t>
            </w:r>
          </w:p>
        </w:tc>
      </w:tr>
      <w:tr w:rsidR="007F4341" w:rsidRPr="0098390F" w14:paraId="3148B54F" w14:textId="77777777" w:rsidTr="00BE6B56">
        <w:tc>
          <w:tcPr>
            <w:tcW w:w="2231" w:type="dxa"/>
          </w:tcPr>
          <w:p w14:paraId="773CC796" w14:textId="77777777" w:rsidR="007F4341" w:rsidRDefault="007F4341" w:rsidP="00BE6B56">
            <w:pPr>
              <w:rPr>
                <w:bCs/>
              </w:rPr>
            </w:pPr>
            <w:r>
              <w:rPr>
                <w:bCs/>
              </w:rPr>
              <w:t>Appellant</w:t>
            </w:r>
          </w:p>
        </w:tc>
        <w:tc>
          <w:tcPr>
            <w:tcW w:w="5728" w:type="dxa"/>
          </w:tcPr>
          <w:p w14:paraId="71C1C252" w14:textId="77777777" w:rsidR="007F4341" w:rsidRPr="001C72D8" w:rsidRDefault="007F4341" w:rsidP="00BE6B56">
            <w:pPr>
              <w:rPr>
                <w:rFonts w:cs="Arial"/>
                <w:bCs/>
                <w:szCs w:val="24"/>
              </w:rPr>
            </w:pPr>
            <w:r>
              <w:rPr>
                <w:rFonts w:cs="Arial"/>
                <w:bCs/>
                <w:szCs w:val="24"/>
              </w:rPr>
              <w:t>Jonathan Martin</w:t>
            </w:r>
          </w:p>
        </w:tc>
      </w:tr>
      <w:tr w:rsidR="007F4341" w:rsidRPr="0098390F" w14:paraId="7FEA81B5" w14:textId="77777777" w:rsidTr="00BE6B56">
        <w:tc>
          <w:tcPr>
            <w:tcW w:w="2231" w:type="dxa"/>
          </w:tcPr>
          <w:p w14:paraId="4D60525E" w14:textId="77777777" w:rsidR="007F4341" w:rsidRDefault="007F4341" w:rsidP="00BE6B56">
            <w:pPr>
              <w:rPr>
                <w:bCs/>
              </w:rPr>
            </w:pPr>
            <w:r>
              <w:rPr>
                <w:bCs/>
              </w:rPr>
              <w:t>Subject of Appeal</w:t>
            </w:r>
          </w:p>
        </w:tc>
        <w:tc>
          <w:tcPr>
            <w:tcW w:w="5728" w:type="dxa"/>
          </w:tcPr>
          <w:p w14:paraId="0344C29C" w14:textId="77777777" w:rsidR="007F4341" w:rsidRPr="00F138B8" w:rsidRDefault="007F4341" w:rsidP="00BE6B56">
            <w:pPr>
              <w:rPr>
                <w:rFonts w:cs="Arial"/>
                <w:bCs/>
                <w:szCs w:val="24"/>
              </w:rPr>
            </w:pPr>
            <w:r w:rsidRPr="006C4829">
              <w:rPr>
                <w:rFonts w:cs="Arial"/>
                <w:bCs/>
                <w:szCs w:val="24"/>
              </w:rPr>
              <w:t>Alleged unauthorised laying of raised hardstanding laneway</w:t>
            </w:r>
          </w:p>
        </w:tc>
      </w:tr>
      <w:tr w:rsidR="007F4341" w:rsidRPr="0098390F" w14:paraId="661B08D9" w14:textId="77777777" w:rsidTr="00BE6B56">
        <w:tc>
          <w:tcPr>
            <w:tcW w:w="2231" w:type="dxa"/>
          </w:tcPr>
          <w:p w14:paraId="627EEEF2" w14:textId="77777777" w:rsidR="007F4341" w:rsidRDefault="007F4341" w:rsidP="00BE6B56">
            <w:pPr>
              <w:rPr>
                <w:bCs/>
              </w:rPr>
            </w:pPr>
            <w:r>
              <w:rPr>
                <w:bCs/>
              </w:rPr>
              <w:t>Location</w:t>
            </w:r>
          </w:p>
        </w:tc>
        <w:tc>
          <w:tcPr>
            <w:tcW w:w="5728" w:type="dxa"/>
          </w:tcPr>
          <w:p w14:paraId="3AA1A3F0" w14:textId="77777777" w:rsidR="007F4341" w:rsidRPr="00F138B8" w:rsidRDefault="007F4341" w:rsidP="00BE6B56">
            <w:pPr>
              <w:rPr>
                <w:rFonts w:cs="Arial"/>
                <w:szCs w:val="24"/>
              </w:rPr>
            </w:pPr>
            <w:r w:rsidRPr="006C4829">
              <w:rPr>
                <w:rFonts w:cs="Arial"/>
                <w:szCs w:val="24"/>
              </w:rPr>
              <w:t>Land immediately south of 102 Comber Road, Killinchy</w:t>
            </w:r>
          </w:p>
        </w:tc>
      </w:tr>
      <w:bookmarkEnd w:id="0"/>
    </w:tbl>
    <w:p w14:paraId="362F64CB" w14:textId="77777777" w:rsidR="007F4341" w:rsidRDefault="007F4341" w:rsidP="007F4341">
      <w:pPr>
        <w:pStyle w:val="ListParagraph"/>
        <w:ind w:left="426"/>
        <w:rPr>
          <w:rFonts w:cs="Arial"/>
          <w:szCs w:val="24"/>
        </w:rPr>
      </w:pPr>
    </w:p>
    <w:p w14:paraId="533A922B" w14:textId="77777777" w:rsidR="007F4341" w:rsidRDefault="007F4341" w:rsidP="007F4341">
      <w:pPr>
        <w:pStyle w:val="ListParagraph"/>
        <w:ind w:left="426"/>
        <w:rPr>
          <w:rFonts w:cs="Arial"/>
          <w:szCs w:val="24"/>
        </w:rPr>
      </w:pPr>
      <w:r>
        <w:rPr>
          <w:rFonts w:cs="Arial"/>
          <w:szCs w:val="24"/>
        </w:rPr>
        <w:t xml:space="preserve">This appeal was brought under grounds (a) [deemed planning application], (b) and (c) of section 143 of the Planning Act (Northern Ireland) 2011. Ground (d) on immunity was added at the hearing, as the appellant had implied it in their application form but not stipulated it. </w:t>
      </w:r>
    </w:p>
    <w:p w14:paraId="09064DF9" w14:textId="77777777" w:rsidR="007F4341" w:rsidRDefault="007F4341" w:rsidP="007F4341">
      <w:pPr>
        <w:pStyle w:val="ListParagraph"/>
        <w:ind w:left="426"/>
        <w:rPr>
          <w:rFonts w:cs="Arial"/>
          <w:szCs w:val="24"/>
        </w:rPr>
      </w:pPr>
    </w:p>
    <w:p w14:paraId="51E9EE79" w14:textId="5F9F3905" w:rsidR="007F4341" w:rsidRDefault="007F4341" w:rsidP="007F4341">
      <w:pPr>
        <w:pStyle w:val="ListParagraph"/>
        <w:ind w:left="426"/>
        <w:rPr>
          <w:rFonts w:cs="Arial"/>
          <w:szCs w:val="24"/>
        </w:rPr>
      </w:pPr>
      <w:r>
        <w:rPr>
          <w:rFonts w:cs="Arial"/>
          <w:szCs w:val="24"/>
        </w:rPr>
        <w:t>Ground (b) assert</w:t>
      </w:r>
      <w:r w:rsidR="00F63631">
        <w:rPr>
          <w:rFonts w:cs="Arial"/>
          <w:szCs w:val="24"/>
        </w:rPr>
        <w:t>ed</w:t>
      </w:r>
      <w:r>
        <w:rPr>
          <w:rFonts w:cs="Arial"/>
          <w:szCs w:val="24"/>
        </w:rPr>
        <w:t xml:space="preserve"> that the breach </w:t>
      </w:r>
      <w:r w:rsidR="00F63631">
        <w:rPr>
          <w:rFonts w:cs="Arial"/>
          <w:szCs w:val="24"/>
        </w:rPr>
        <w:t>had</w:t>
      </w:r>
      <w:r>
        <w:rPr>
          <w:rFonts w:cs="Arial"/>
          <w:szCs w:val="24"/>
        </w:rPr>
        <w:t xml:space="preserve"> not occurred. The appellant stated that the laneway </w:t>
      </w:r>
      <w:r w:rsidR="00F63631">
        <w:rPr>
          <w:rFonts w:cs="Arial"/>
          <w:szCs w:val="24"/>
        </w:rPr>
        <w:t>had</w:t>
      </w:r>
      <w:r>
        <w:rPr>
          <w:rFonts w:cs="Arial"/>
          <w:szCs w:val="24"/>
        </w:rPr>
        <w:t xml:space="preserve"> been present on the site for approximately 50 years and considered no new laneway had been created. On considering Google Street View imagery supplied by the Council, the Commissioner was satisfied that the grass track, level with the contours of the existing field in 2010, was not comparable to a new formalised laneway built up 1.3m above field level and comprising hardcore as shown in a 2023 image. The PAC was satisfied a new laneway had been created and the appellant did not succeed on this ground. </w:t>
      </w:r>
    </w:p>
    <w:p w14:paraId="166E6775" w14:textId="77777777" w:rsidR="007F4341" w:rsidRDefault="007F4341" w:rsidP="007F4341">
      <w:pPr>
        <w:pStyle w:val="ListParagraph"/>
        <w:ind w:left="426"/>
        <w:rPr>
          <w:rFonts w:cs="Arial"/>
          <w:szCs w:val="24"/>
        </w:rPr>
      </w:pPr>
    </w:p>
    <w:p w14:paraId="2483C2A1" w14:textId="34510D54" w:rsidR="007F4341" w:rsidRDefault="007F4341" w:rsidP="007F4341">
      <w:pPr>
        <w:pStyle w:val="ListParagraph"/>
        <w:ind w:left="426"/>
        <w:rPr>
          <w:rFonts w:cs="Arial"/>
          <w:szCs w:val="24"/>
        </w:rPr>
      </w:pPr>
      <w:r>
        <w:rPr>
          <w:rFonts w:cs="Arial"/>
          <w:szCs w:val="24"/>
        </w:rPr>
        <w:t xml:space="preserve">Ground (c) </w:t>
      </w:r>
      <w:r w:rsidR="00F63631">
        <w:rPr>
          <w:rFonts w:cs="Arial"/>
          <w:szCs w:val="24"/>
        </w:rPr>
        <w:t>stated</w:t>
      </w:r>
      <w:r>
        <w:rPr>
          <w:rFonts w:cs="Arial"/>
          <w:szCs w:val="24"/>
        </w:rPr>
        <w:t xml:space="preserve"> that if the matters </w:t>
      </w:r>
      <w:r w:rsidR="00F63631">
        <w:rPr>
          <w:rFonts w:cs="Arial"/>
          <w:szCs w:val="24"/>
        </w:rPr>
        <w:t>had</w:t>
      </w:r>
      <w:r>
        <w:rPr>
          <w:rFonts w:cs="Arial"/>
          <w:szCs w:val="24"/>
        </w:rPr>
        <w:t xml:space="preserve"> occurred they </w:t>
      </w:r>
      <w:r w:rsidR="00F63631">
        <w:rPr>
          <w:rFonts w:cs="Arial"/>
          <w:szCs w:val="24"/>
        </w:rPr>
        <w:t>did</w:t>
      </w:r>
      <w:r>
        <w:rPr>
          <w:rFonts w:cs="Arial"/>
          <w:szCs w:val="24"/>
        </w:rPr>
        <w:t xml:space="preserve"> not constitute a breach of planning control. The appellant considered the laneway to be permitted development (Part 7 of GPDO [NI] 2015) and considered the development reasonably necessary for the purposes of agriculture within the farm unit. The appellant argued that it was not possible to drive up the inclined field in the larger farm and 4x4 vehicles in wet weather and therefore the laneway was necessary. The Commission did not accept this nor the view of the Council that Part 7, Class A(g) applied in this instance as it considered that a laneway </w:t>
      </w:r>
      <w:r w:rsidR="00F63631">
        <w:rPr>
          <w:rFonts w:cs="Arial"/>
          <w:szCs w:val="24"/>
        </w:rPr>
        <w:t>did</w:t>
      </w:r>
      <w:r>
        <w:rPr>
          <w:rFonts w:cs="Arial"/>
          <w:szCs w:val="24"/>
        </w:rPr>
        <w:t xml:space="preserve"> not fall within this section. However, the PAC stated that under Article 3 of the GPDO (NI) 2015 it </w:t>
      </w:r>
      <w:r w:rsidR="00F63631">
        <w:rPr>
          <w:rFonts w:cs="Arial"/>
          <w:szCs w:val="24"/>
        </w:rPr>
        <w:t>could not</w:t>
      </w:r>
      <w:r>
        <w:rPr>
          <w:rFonts w:cs="Arial"/>
          <w:szCs w:val="24"/>
        </w:rPr>
        <w:t xml:space="preserve"> be considered permitted development as the new laneway </w:t>
      </w:r>
      <w:r w:rsidR="00F63631">
        <w:rPr>
          <w:rFonts w:cs="Arial"/>
          <w:szCs w:val="24"/>
        </w:rPr>
        <w:t>was</w:t>
      </w:r>
      <w:r>
        <w:rPr>
          <w:rFonts w:cs="Arial"/>
          <w:szCs w:val="24"/>
        </w:rPr>
        <w:t xml:space="preserve"> “</w:t>
      </w:r>
      <w:r w:rsidRPr="0058368D">
        <w:rPr>
          <w:rFonts w:cs="Arial"/>
          <w:i/>
          <w:iCs/>
          <w:szCs w:val="24"/>
        </w:rPr>
        <w:t>development which requires or involves the construction, formation, laying out or alteration of a means of access to an existing road which is a special, trunk or classified road or which created an obstruction to the view of persons using any road or near any crest, bend, corner, junction, or intersection so as to be likely to cause danger to such persons.</w:t>
      </w:r>
      <w:r>
        <w:rPr>
          <w:rFonts w:cs="Arial"/>
          <w:szCs w:val="24"/>
        </w:rPr>
        <w:t>”</w:t>
      </w:r>
      <w:r w:rsidRPr="0058368D">
        <w:rPr>
          <w:rFonts w:cs="Arial"/>
          <w:szCs w:val="24"/>
        </w:rPr>
        <w:t xml:space="preserve"> </w:t>
      </w:r>
      <w:r>
        <w:rPr>
          <w:rFonts w:cs="Arial"/>
          <w:szCs w:val="24"/>
        </w:rPr>
        <w:t xml:space="preserve">The PAC concluded that the appeal failed ground (c). </w:t>
      </w:r>
    </w:p>
    <w:p w14:paraId="6DCE6D22" w14:textId="77777777" w:rsidR="007F4341" w:rsidRDefault="007F4341" w:rsidP="007F4341">
      <w:pPr>
        <w:pStyle w:val="ListParagraph"/>
        <w:ind w:left="426"/>
        <w:rPr>
          <w:rFonts w:cs="Arial"/>
          <w:szCs w:val="24"/>
        </w:rPr>
      </w:pPr>
    </w:p>
    <w:p w14:paraId="233D989B" w14:textId="77777777" w:rsidR="007F4341" w:rsidRDefault="007F4341" w:rsidP="007F4341">
      <w:pPr>
        <w:pStyle w:val="ListParagraph"/>
        <w:ind w:left="426"/>
        <w:rPr>
          <w:rFonts w:cs="Arial"/>
          <w:szCs w:val="24"/>
        </w:rPr>
      </w:pPr>
      <w:r>
        <w:rPr>
          <w:rFonts w:cs="Arial"/>
          <w:szCs w:val="24"/>
        </w:rPr>
        <w:t xml:space="preserve">The PAC was satisfied that from the evidence provided by the Council that the appeal development was not immune from enforcement action and therefore ground (d) failed. </w:t>
      </w:r>
    </w:p>
    <w:p w14:paraId="0D14317A" w14:textId="77777777" w:rsidR="007F4341" w:rsidRDefault="007F4341" w:rsidP="007F4341">
      <w:pPr>
        <w:pStyle w:val="ListParagraph"/>
        <w:ind w:left="426"/>
        <w:rPr>
          <w:rFonts w:cs="Arial"/>
          <w:szCs w:val="24"/>
        </w:rPr>
      </w:pPr>
    </w:p>
    <w:p w14:paraId="5ABACD84" w14:textId="77777777" w:rsidR="007F4341" w:rsidRPr="005558CF" w:rsidRDefault="007F4341" w:rsidP="007F4341">
      <w:pPr>
        <w:pStyle w:val="ListParagraph"/>
        <w:ind w:left="426"/>
        <w:rPr>
          <w:rFonts w:cs="Arial"/>
          <w:szCs w:val="24"/>
        </w:rPr>
      </w:pPr>
      <w:r>
        <w:rPr>
          <w:rFonts w:cs="Arial"/>
          <w:szCs w:val="24"/>
        </w:rPr>
        <w:lastRenderedPageBreak/>
        <w:t xml:space="preserve">Under the deemed planning application (ground (a)), the PAC considered the development plan and the SPPS. Under policy CTY 12 of PPS 21, the commissioner concluded that paragraph (a) the appeal development was not </w:t>
      </w:r>
    </w:p>
    <w:p w14:paraId="4B6B23A2" w14:textId="77777777" w:rsidR="007F4341" w:rsidRDefault="007F4341" w:rsidP="007F4341">
      <w:pPr>
        <w:pStyle w:val="ListParagraph"/>
        <w:ind w:left="426"/>
        <w:rPr>
          <w:rFonts w:cs="Arial"/>
          <w:szCs w:val="24"/>
        </w:rPr>
      </w:pPr>
      <w:r w:rsidRPr="005558CF">
        <w:rPr>
          <w:rFonts w:cs="Arial"/>
          <w:szCs w:val="24"/>
        </w:rPr>
        <w:t xml:space="preserve">necessary for the efficient use of the agricultural holding </w:t>
      </w:r>
      <w:r>
        <w:rPr>
          <w:rFonts w:cs="Arial"/>
          <w:szCs w:val="24"/>
        </w:rPr>
        <w:t xml:space="preserve">and did not accept that larger agricultural vehicles, even in inclement weather would have difficulty traversing the field to access other land to the rear. The Commissioner did not agree with the Council’s view that the laneway was not integrated into the landscape given the alignment of the road, mature roadside hedgerow, rising landform and limited critical views. </w:t>
      </w:r>
    </w:p>
    <w:p w14:paraId="6842E028" w14:textId="77777777" w:rsidR="007F4341" w:rsidRDefault="007F4341" w:rsidP="007F4341">
      <w:pPr>
        <w:pStyle w:val="ListParagraph"/>
        <w:ind w:left="426"/>
        <w:rPr>
          <w:rFonts w:cs="Arial"/>
          <w:szCs w:val="24"/>
        </w:rPr>
      </w:pPr>
    </w:p>
    <w:p w14:paraId="689E445B" w14:textId="34FF605A" w:rsidR="007F4341" w:rsidRDefault="007F4341" w:rsidP="007F4341">
      <w:pPr>
        <w:pStyle w:val="ListParagraph"/>
        <w:ind w:left="426"/>
        <w:rPr>
          <w:rFonts w:cs="Arial"/>
          <w:szCs w:val="24"/>
        </w:rPr>
      </w:pPr>
      <w:r>
        <w:rPr>
          <w:rFonts w:cs="Arial"/>
          <w:szCs w:val="24"/>
        </w:rPr>
        <w:t xml:space="preserve">Secondly, as the PAC concluded that the appeal development </w:t>
      </w:r>
      <w:r w:rsidR="00F63631">
        <w:rPr>
          <w:rFonts w:cs="Arial"/>
          <w:szCs w:val="24"/>
        </w:rPr>
        <w:t>was</w:t>
      </w:r>
      <w:r>
        <w:rPr>
          <w:rFonts w:cs="Arial"/>
          <w:szCs w:val="24"/>
        </w:rPr>
        <w:t xml:space="preserve"> not necessary for the efficient use of the agricultural holding, it is also contrary to PPS 3. The Comber Road is a protected route under policy AMP 3 and </w:t>
      </w:r>
      <w:r w:rsidR="00F63631">
        <w:rPr>
          <w:rFonts w:cs="Arial"/>
          <w:szCs w:val="24"/>
        </w:rPr>
        <w:t>fell</w:t>
      </w:r>
      <w:r>
        <w:rPr>
          <w:rFonts w:cs="Arial"/>
          <w:szCs w:val="24"/>
        </w:rPr>
        <w:t xml:space="preserve"> under Other Protected Routes [Outside Settlement Limits]. The road is under (d) Other Categories of Development. This </w:t>
      </w:r>
      <w:r w:rsidR="00F63631">
        <w:rPr>
          <w:rFonts w:cs="Arial"/>
          <w:szCs w:val="24"/>
        </w:rPr>
        <w:t>stated</w:t>
      </w:r>
      <w:r>
        <w:rPr>
          <w:rFonts w:cs="Arial"/>
          <w:szCs w:val="24"/>
        </w:rPr>
        <w:t xml:space="preserve"> that approval </w:t>
      </w:r>
      <w:r w:rsidRPr="00880997">
        <w:rPr>
          <w:rFonts w:cs="Arial"/>
          <w:szCs w:val="24"/>
        </w:rPr>
        <w:t xml:space="preserve">may be justified in particular cases for other developments which would meet the criteria for development in the countryside and access </w:t>
      </w:r>
      <w:r w:rsidR="00F63631">
        <w:rPr>
          <w:rFonts w:cs="Arial"/>
          <w:szCs w:val="24"/>
        </w:rPr>
        <w:t>could not</w:t>
      </w:r>
      <w:r w:rsidRPr="00880997">
        <w:rPr>
          <w:rFonts w:cs="Arial"/>
          <w:szCs w:val="24"/>
        </w:rPr>
        <w:t xml:space="preserve"> reasonably be obtained from an adjacent minor road. </w:t>
      </w:r>
      <w:r>
        <w:rPr>
          <w:rFonts w:cs="Arial"/>
          <w:szCs w:val="24"/>
        </w:rPr>
        <w:t xml:space="preserve">The alleged unauthorised development </w:t>
      </w:r>
      <w:r w:rsidR="00F63631">
        <w:rPr>
          <w:rFonts w:cs="Arial"/>
          <w:szCs w:val="24"/>
        </w:rPr>
        <w:t>could not</w:t>
      </w:r>
      <w:r>
        <w:rPr>
          <w:rFonts w:cs="Arial"/>
          <w:szCs w:val="24"/>
        </w:rPr>
        <w:t xml:space="preserve"> be accessed from a minor road and as the Commission </w:t>
      </w:r>
      <w:r w:rsidR="00F63631">
        <w:rPr>
          <w:rFonts w:cs="Arial"/>
          <w:szCs w:val="24"/>
        </w:rPr>
        <w:t>had</w:t>
      </w:r>
      <w:r>
        <w:rPr>
          <w:rFonts w:cs="Arial"/>
          <w:szCs w:val="24"/>
        </w:rPr>
        <w:t xml:space="preserve"> concluded that the development </w:t>
      </w:r>
      <w:r w:rsidR="00F63631">
        <w:rPr>
          <w:rFonts w:cs="Arial"/>
          <w:szCs w:val="24"/>
        </w:rPr>
        <w:t>was</w:t>
      </w:r>
      <w:r>
        <w:rPr>
          <w:rFonts w:cs="Arial"/>
          <w:szCs w:val="24"/>
        </w:rPr>
        <w:t xml:space="preserve"> not necessary for the efficient use of agriculture, it </w:t>
      </w:r>
      <w:r w:rsidR="00F63631">
        <w:rPr>
          <w:rFonts w:cs="Arial"/>
          <w:szCs w:val="24"/>
        </w:rPr>
        <w:t>did</w:t>
      </w:r>
      <w:r>
        <w:rPr>
          <w:rFonts w:cs="Arial"/>
          <w:szCs w:val="24"/>
        </w:rPr>
        <w:t xml:space="preserve"> not satisfy this policy. </w:t>
      </w:r>
    </w:p>
    <w:p w14:paraId="1AB1517E" w14:textId="77777777" w:rsidR="007F4341" w:rsidRPr="00880997" w:rsidRDefault="007F4341" w:rsidP="007F4341">
      <w:pPr>
        <w:pStyle w:val="ListParagraph"/>
        <w:ind w:left="426"/>
        <w:rPr>
          <w:rFonts w:cs="Arial"/>
          <w:szCs w:val="24"/>
        </w:rPr>
      </w:pPr>
      <w:r>
        <w:rPr>
          <w:rFonts w:cs="Arial"/>
          <w:szCs w:val="24"/>
        </w:rPr>
        <w:t xml:space="preserve">The PAC concluded that as the unauthorised development fails all appeal grounds the Enforcement Notice is upheld. </w:t>
      </w:r>
    </w:p>
    <w:p w14:paraId="774DADE5" w14:textId="77777777" w:rsidR="007F4341" w:rsidRDefault="007F4341" w:rsidP="007F4341">
      <w:pPr>
        <w:rPr>
          <w:rFonts w:cs="Arial"/>
          <w:szCs w:val="24"/>
        </w:rPr>
      </w:pPr>
    </w:p>
    <w:p w14:paraId="7A15284B" w14:textId="77777777" w:rsidR="007F4341" w:rsidRDefault="007F4341" w:rsidP="007F4341">
      <w:pPr>
        <w:ind w:left="426" w:hanging="426"/>
      </w:pPr>
      <w:r>
        <w:rPr>
          <w:rFonts w:cs="Arial"/>
          <w:szCs w:val="24"/>
        </w:rPr>
        <w:t xml:space="preserve">2.   </w:t>
      </w:r>
      <w:r>
        <w:t>The</w:t>
      </w:r>
      <w:r w:rsidRPr="00BB565A">
        <w:t xml:space="preserve"> </w:t>
      </w:r>
      <w:r>
        <w:t xml:space="preserve">following appeal was dismissed and the Enforcement Notice upheld on 20 August 2025: </w:t>
      </w:r>
    </w:p>
    <w:p w14:paraId="18B7BA10" w14:textId="77777777" w:rsidR="007F4341" w:rsidRDefault="007F4341" w:rsidP="007F4341"/>
    <w:tbl>
      <w:tblPr>
        <w:tblStyle w:val="TableGrid"/>
        <w:tblW w:w="0" w:type="auto"/>
        <w:tblInd w:w="421" w:type="dxa"/>
        <w:tblLook w:val="04A0" w:firstRow="1" w:lastRow="0" w:firstColumn="1" w:lastColumn="0" w:noHBand="0" w:noVBand="1"/>
      </w:tblPr>
      <w:tblGrid>
        <w:gridCol w:w="2231"/>
        <w:gridCol w:w="5728"/>
      </w:tblGrid>
      <w:tr w:rsidR="007F4341" w:rsidRPr="0098390F" w14:paraId="7EC5B9EA" w14:textId="77777777" w:rsidTr="00BE6B56">
        <w:tc>
          <w:tcPr>
            <w:tcW w:w="2231" w:type="dxa"/>
          </w:tcPr>
          <w:p w14:paraId="5B69B22E" w14:textId="77777777" w:rsidR="007F4341" w:rsidRDefault="007F4341" w:rsidP="00BE6B56">
            <w:pPr>
              <w:rPr>
                <w:bCs/>
              </w:rPr>
            </w:pPr>
            <w:r>
              <w:rPr>
                <w:bCs/>
              </w:rPr>
              <w:t>PAC Ref</w:t>
            </w:r>
          </w:p>
        </w:tc>
        <w:tc>
          <w:tcPr>
            <w:tcW w:w="5728" w:type="dxa"/>
          </w:tcPr>
          <w:p w14:paraId="00E57BA9" w14:textId="77777777" w:rsidR="007F4341" w:rsidRPr="0081442C" w:rsidRDefault="007F4341" w:rsidP="00BE6B56">
            <w:pPr>
              <w:rPr>
                <w:rFonts w:cs="Arial"/>
                <w:bCs/>
                <w:szCs w:val="24"/>
              </w:rPr>
            </w:pPr>
            <w:r>
              <w:rPr>
                <w:rFonts w:cs="Arial"/>
                <w:bCs/>
                <w:szCs w:val="24"/>
              </w:rPr>
              <w:t>2024/E0021</w:t>
            </w:r>
          </w:p>
        </w:tc>
      </w:tr>
      <w:tr w:rsidR="007F4341" w:rsidRPr="0098390F" w14:paraId="54C097FD" w14:textId="77777777" w:rsidTr="00BE6B56">
        <w:tc>
          <w:tcPr>
            <w:tcW w:w="2231" w:type="dxa"/>
          </w:tcPr>
          <w:p w14:paraId="027A36B5" w14:textId="77777777" w:rsidR="007F4341" w:rsidRDefault="007F4341" w:rsidP="00BE6B56">
            <w:pPr>
              <w:rPr>
                <w:bCs/>
              </w:rPr>
            </w:pPr>
            <w:r>
              <w:rPr>
                <w:bCs/>
              </w:rPr>
              <w:t>Council Ref</w:t>
            </w:r>
          </w:p>
        </w:tc>
        <w:tc>
          <w:tcPr>
            <w:tcW w:w="5728" w:type="dxa"/>
          </w:tcPr>
          <w:p w14:paraId="25915D9A" w14:textId="77777777" w:rsidR="007F4341" w:rsidRPr="0081442C" w:rsidRDefault="007F4341" w:rsidP="00BE6B56">
            <w:pPr>
              <w:rPr>
                <w:rFonts w:cs="Arial"/>
                <w:bCs/>
                <w:szCs w:val="24"/>
              </w:rPr>
            </w:pPr>
            <w:r>
              <w:rPr>
                <w:rFonts w:cs="Arial"/>
                <w:bCs/>
                <w:szCs w:val="24"/>
              </w:rPr>
              <w:t>LA06/2022/0092/CA</w:t>
            </w:r>
          </w:p>
        </w:tc>
      </w:tr>
      <w:tr w:rsidR="007F4341" w:rsidRPr="0098390F" w14:paraId="13550EB3" w14:textId="77777777" w:rsidTr="00BE6B56">
        <w:tc>
          <w:tcPr>
            <w:tcW w:w="2231" w:type="dxa"/>
          </w:tcPr>
          <w:p w14:paraId="7B93BAD8" w14:textId="77777777" w:rsidR="007F4341" w:rsidRDefault="007F4341" w:rsidP="00BE6B56">
            <w:pPr>
              <w:rPr>
                <w:bCs/>
              </w:rPr>
            </w:pPr>
            <w:r>
              <w:rPr>
                <w:bCs/>
              </w:rPr>
              <w:t>Appellant</w:t>
            </w:r>
          </w:p>
        </w:tc>
        <w:tc>
          <w:tcPr>
            <w:tcW w:w="5728" w:type="dxa"/>
          </w:tcPr>
          <w:p w14:paraId="6D73ECEC" w14:textId="77777777" w:rsidR="007F4341" w:rsidRPr="001768CD" w:rsidRDefault="007F4341" w:rsidP="00BE6B56">
            <w:pPr>
              <w:rPr>
                <w:rFonts w:cs="Arial"/>
                <w:bCs/>
                <w:szCs w:val="24"/>
              </w:rPr>
            </w:pPr>
            <w:r>
              <w:rPr>
                <w:rFonts w:cs="Arial"/>
                <w:bCs/>
                <w:szCs w:val="24"/>
              </w:rPr>
              <w:t>Mr. Marcus Green</w:t>
            </w:r>
          </w:p>
        </w:tc>
      </w:tr>
      <w:tr w:rsidR="007F4341" w:rsidRPr="0098390F" w14:paraId="6E06DB98" w14:textId="77777777" w:rsidTr="00BE6B56">
        <w:tc>
          <w:tcPr>
            <w:tcW w:w="2231" w:type="dxa"/>
          </w:tcPr>
          <w:p w14:paraId="4121B155" w14:textId="77777777" w:rsidR="007F4341" w:rsidRDefault="007F4341" w:rsidP="00BE6B56">
            <w:pPr>
              <w:rPr>
                <w:bCs/>
              </w:rPr>
            </w:pPr>
            <w:r>
              <w:rPr>
                <w:bCs/>
              </w:rPr>
              <w:t>Subject of Appeal</w:t>
            </w:r>
          </w:p>
        </w:tc>
        <w:tc>
          <w:tcPr>
            <w:tcW w:w="5728" w:type="dxa"/>
          </w:tcPr>
          <w:p w14:paraId="449CEE95" w14:textId="77777777" w:rsidR="007F4341" w:rsidRPr="00BD0A4F" w:rsidRDefault="007F4341" w:rsidP="00BE6B56">
            <w:pPr>
              <w:rPr>
                <w:rFonts w:cs="Arial"/>
                <w:bCs/>
                <w:szCs w:val="24"/>
              </w:rPr>
            </w:pPr>
            <w:r w:rsidRPr="00BD0A4F">
              <w:rPr>
                <w:rFonts w:cs="Arial"/>
                <w:bCs/>
                <w:szCs w:val="24"/>
              </w:rPr>
              <w:t>Alleged unauthorised: material change of use of land for</w:t>
            </w:r>
            <w:r>
              <w:rPr>
                <w:rFonts w:cs="Arial"/>
                <w:bCs/>
                <w:szCs w:val="24"/>
              </w:rPr>
              <w:t xml:space="preserve"> </w:t>
            </w:r>
            <w:r w:rsidRPr="00BD0A4F">
              <w:rPr>
                <w:rFonts w:cs="Arial"/>
                <w:bCs/>
                <w:szCs w:val="24"/>
              </w:rPr>
              <w:t>use as a coffee shop and associated external seating</w:t>
            </w:r>
            <w:r>
              <w:rPr>
                <w:rFonts w:cs="Arial"/>
                <w:bCs/>
                <w:szCs w:val="24"/>
              </w:rPr>
              <w:t xml:space="preserve"> </w:t>
            </w:r>
            <w:r w:rsidRPr="00BD0A4F">
              <w:rPr>
                <w:rFonts w:cs="Arial"/>
                <w:bCs/>
                <w:szCs w:val="24"/>
              </w:rPr>
              <w:t>area; extension of an area of hardstanding, beyond the</w:t>
            </w:r>
            <w:r>
              <w:rPr>
                <w:rFonts w:cs="Arial"/>
                <w:bCs/>
                <w:szCs w:val="24"/>
              </w:rPr>
              <w:t xml:space="preserve"> </w:t>
            </w:r>
            <w:r w:rsidRPr="00BD0A4F">
              <w:rPr>
                <w:rFonts w:cs="Arial"/>
                <w:bCs/>
                <w:szCs w:val="24"/>
              </w:rPr>
              <w:t>area shown hatched in yellow on the attached map;</w:t>
            </w:r>
            <w:r>
              <w:rPr>
                <w:rFonts w:cs="Arial"/>
                <w:bCs/>
                <w:szCs w:val="24"/>
              </w:rPr>
              <w:t xml:space="preserve"> </w:t>
            </w:r>
            <w:r w:rsidRPr="00BD0A4F">
              <w:rPr>
                <w:rFonts w:cs="Arial"/>
                <w:bCs/>
                <w:szCs w:val="24"/>
              </w:rPr>
              <w:t>siting of two no. wooden buildings used in association</w:t>
            </w:r>
            <w:r>
              <w:rPr>
                <w:rFonts w:cs="Arial"/>
                <w:bCs/>
                <w:szCs w:val="24"/>
              </w:rPr>
              <w:t xml:space="preserve"> </w:t>
            </w:r>
            <w:r w:rsidRPr="00BD0A4F">
              <w:rPr>
                <w:rFonts w:cs="Arial"/>
                <w:bCs/>
                <w:szCs w:val="24"/>
              </w:rPr>
              <w:t>with the coffee shop; intensification of domestic access</w:t>
            </w:r>
          </w:p>
          <w:p w14:paraId="5379A8C3" w14:textId="77777777" w:rsidR="007F4341" w:rsidRPr="00BD0A4F" w:rsidRDefault="007F4341" w:rsidP="00BE6B56">
            <w:pPr>
              <w:rPr>
                <w:rFonts w:cs="Arial"/>
                <w:bCs/>
                <w:szCs w:val="24"/>
              </w:rPr>
            </w:pPr>
            <w:r w:rsidRPr="00BD0A4F">
              <w:rPr>
                <w:rFonts w:cs="Arial"/>
                <w:bCs/>
                <w:szCs w:val="24"/>
              </w:rPr>
              <w:t>approved under X/2005/0292/RM, being used in</w:t>
            </w:r>
          </w:p>
          <w:p w14:paraId="7D4C2A7C" w14:textId="77777777" w:rsidR="007F4341" w:rsidRPr="001768CD" w:rsidRDefault="007F4341" w:rsidP="00BE6B56">
            <w:pPr>
              <w:rPr>
                <w:rFonts w:cs="Arial"/>
                <w:bCs/>
                <w:szCs w:val="24"/>
              </w:rPr>
            </w:pPr>
            <w:r w:rsidRPr="00BD0A4F">
              <w:rPr>
                <w:rFonts w:cs="Arial"/>
                <w:bCs/>
                <w:szCs w:val="24"/>
              </w:rPr>
              <w:t>association with the unauthorised coffee shop use.</w:t>
            </w:r>
          </w:p>
        </w:tc>
      </w:tr>
      <w:tr w:rsidR="007F4341" w:rsidRPr="001768CD" w14:paraId="6BCCE55F" w14:textId="77777777" w:rsidTr="00BE6B56">
        <w:tc>
          <w:tcPr>
            <w:tcW w:w="2231" w:type="dxa"/>
          </w:tcPr>
          <w:p w14:paraId="18233C80" w14:textId="77777777" w:rsidR="007F4341" w:rsidRPr="001768CD" w:rsidRDefault="007F4341" w:rsidP="00BE6B56">
            <w:pPr>
              <w:rPr>
                <w:bCs/>
                <w:szCs w:val="24"/>
              </w:rPr>
            </w:pPr>
            <w:r w:rsidRPr="001768CD">
              <w:rPr>
                <w:bCs/>
                <w:szCs w:val="24"/>
              </w:rPr>
              <w:t>Location</w:t>
            </w:r>
          </w:p>
        </w:tc>
        <w:tc>
          <w:tcPr>
            <w:tcW w:w="5728" w:type="dxa"/>
          </w:tcPr>
          <w:p w14:paraId="1AD4ABBB" w14:textId="77777777" w:rsidR="007F4341" w:rsidRPr="005401D2" w:rsidRDefault="007F4341" w:rsidP="00BE6B56">
            <w:pPr>
              <w:rPr>
                <w:rFonts w:cs="Arial"/>
                <w:szCs w:val="24"/>
              </w:rPr>
            </w:pPr>
            <w:r w:rsidRPr="00BD0A4F">
              <w:rPr>
                <w:rFonts w:cs="Arial"/>
                <w:szCs w:val="24"/>
              </w:rPr>
              <w:t xml:space="preserve">Land adjacent to 18 </w:t>
            </w:r>
            <w:proofErr w:type="spellStart"/>
            <w:r w:rsidRPr="00BD0A4F">
              <w:rPr>
                <w:rFonts w:cs="Arial"/>
                <w:szCs w:val="24"/>
              </w:rPr>
              <w:t>Kircubbin</w:t>
            </w:r>
            <w:proofErr w:type="spellEnd"/>
            <w:r w:rsidRPr="00BD0A4F">
              <w:rPr>
                <w:rFonts w:cs="Arial"/>
                <w:szCs w:val="24"/>
              </w:rPr>
              <w:t xml:space="preserve"> Road, Ballywalter</w:t>
            </w:r>
          </w:p>
        </w:tc>
      </w:tr>
    </w:tbl>
    <w:p w14:paraId="2E884F72" w14:textId="77777777" w:rsidR="007F4341" w:rsidRDefault="007F4341" w:rsidP="007F4341">
      <w:pPr>
        <w:ind w:left="426" w:hanging="426"/>
      </w:pPr>
    </w:p>
    <w:p w14:paraId="3E5C8B7A" w14:textId="652CCF68" w:rsidR="007F4341" w:rsidRDefault="007F4341" w:rsidP="007F4341">
      <w:pPr>
        <w:ind w:left="426"/>
        <w:rPr>
          <w:rFonts w:cs="Arial"/>
          <w:szCs w:val="24"/>
        </w:rPr>
      </w:pPr>
      <w:r>
        <w:rPr>
          <w:rFonts w:cs="Arial"/>
          <w:szCs w:val="24"/>
        </w:rPr>
        <w:t xml:space="preserve">This enforcement appeal was brought under grounds (a), (b), (d), (f) and (g) of section 143 of the Planning Act (Northern Ireland) 2011. Ground (d) regarding immunity was withdrawn at the appeal hearing. A preliminary matter was raised regarding the description of the Notice in terms of the area of hardstanding. The appellant advised that the whole area of hardstanding was new and was not just an area of extension. As such, as the PAC </w:t>
      </w:r>
      <w:r w:rsidR="00F63631">
        <w:rPr>
          <w:rFonts w:cs="Arial"/>
          <w:szCs w:val="24"/>
        </w:rPr>
        <w:t>had</w:t>
      </w:r>
      <w:r>
        <w:rPr>
          <w:rFonts w:cs="Arial"/>
          <w:szCs w:val="24"/>
        </w:rPr>
        <w:t xml:space="preserve"> the power to correct any misdescription, defect or error, and as the appellant stated that he was not prejudiced by the matter, the PAC has altered the Notice breach description. </w:t>
      </w:r>
    </w:p>
    <w:p w14:paraId="7F5F9099" w14:textId="77777777" w:rsidR="007F4341" w:rsidRDefault="007F4341" w:rsidP="007F4341">
      <w:pPr>
        <w:ind w:left="426"/>
        <w:rPr>
          <w:rFonts w:cs="Arial"/>
          <w:szCs w:val="24"/>
        </w:rPr>
      </w:pPr>
    </w:p>
    <w:p w14:paraId="103B3027" w14:textId="77777777" w:rsidR="007F4341" w:rsidRDefault="007F4341" w:rsidP="007F4341">
      <w:pPr>
        <w:ind w:left="426"/>
        <w:rPr>
          <w:rFonts w:cs="Arial"/>
          <w:szCs w:val="24"/>
        </w:rPr>
      </w:pPr>
      <w:r>
        <w:rPr>
          <w:rFonts w:cs="Arial"/>
          <w:szCs w:val="24"/>
        </w:rPr>
        <w:t xml:space="preserve">Ground (b) related to the Council’s view that there had been an intensification of use of a domestic access. However, during the appeal hearing and following a </w:t>
      </w:r>
      <w:r>
        <w:rPr>
          <w:rFonts w:cs="Arial"/>
          <w:szCs w:val="24"/>
        </w:rPr>
        <w:lastRenderedPageBreak/>
        <w:t xml:space="preserve">consultation response from </w:t>
      </w:r>
      <w:proofErr w:type="spellStart"/>
      <w:r>
        <w:rPr>
          <w:rFonts w:cs="Arial"/>
          <w:szCs w:val="24"/>
        </w:rPr>
        <w:t>DfI</w:t>
      </w:r>
      <w:proofErr w:type="spellEnd"/>
      <w:r>
        <w:rPr>
          <w:rFonts w:cs="Arial"/>
          <w:szCs w:val="24"/>
        </w:rPr>
        <w:t xml:space="preserve"> Roads and the appellant’s information stating the access was entirely new, the council accepted that the access approved under </w:t>
      </w:r>
      <w:r w:rsidRPr="0044118E">
        <w:rPr>
          <w:rFonts w:cs="Arial"/>
          <w:szCs w:val="24"/>
        </w:rPr>
        <w:t>X/2005/0292/RM</w:t>
      </w:r>
      <w:r>
        <w:rPr>
          <w:rFonts w:cs="Arial"/>
          <w:szCs w:val="24"/>
        </w:rPr>
        <w:t xml:space="preserve"> had never been implemented. The Ground (b) appeal succeeded to extent that </w:t>
      </w:r>
      <w:r w:rsidRPr="0044118E">
        <w:rPr>
          <w:rFonts w:cs="Arial"/>
          <w:szCs w:val="24"/>
        </w:rPr>
        <w:t xml:space="preserve">Part 3(4) of the EN </w:t>
      </w:r>
      <w:r>
        <w:rPr>
          <w:rFonts w:cs="Arial"/>
          <w:szCs w:val="24"/>
        </w:rPr>
        <w:t xml:space="preserve">was </w:t>
      </w:r>
      <w:r w:rsidRPr="0044118E">
        <w:rPr>
          <w:rFonts w:cs="Arial"/>
          <w:szCs w:val="24"/>
        </w:rPr>
        <w:t>amended by removing the reference to the unauthorised intensification of</w:t>
      </w:r>
      <w:r>
        <w:rPr>
          <w:rFonts w:cs="Arial"/>
          <w:szCs w:val="24"/>
        </w:rPr>
        <w:t xml:space="preserve"> </w:t>
      </w:r>
      <w:r w:rsidRPr="0044118E">
        <w:rPr>
          <w:rFonts w:cs="Arial"/>
          <w:szCs w:val="24"/>
        </w:rPr>
        <w:t>domestic access approved under X/2005/0292/RM.</w:t>
      </w:r>
    </w:p>
    <w:p w14:paraId="49B2F14E" w14:textId="77777777" w:rsidR="007F4341" w:rsidRDefault="007F4341" w:rsidP="007F4341">
      <w:pPr>
        <w:ind w:left="426"/>
        <w:rPr>
          <w:rFonts w:cs="Arial"/>
          <w:szCs w:val="24"/>
        </w:rPr>
      </w:pPr>
    </w:p>
    <w:p w14:paraId="70E00C75" w14:textId="77777777" w:rsidR="007F4341" w:rsidRDefault="007F4341" w:rsidP="007F4341">
      <w:pPr>
        <w:ind w:left="426"/>
        <w:rPr>
          <w:rFonts w:cs="Arial"/>
          <w:szCs w:val="24"/>
        </w:rPr>
      </w:pPr>
      <w:r>
        <w:rPr>
          <w:rFonts w:cs="Arial"/>
          <w:szCs w:val="24"/>
        </w:rPr>
        <w:t xml:space="preserve">Ground (a) relates to the deemed application. </w:t>
      </w:r>
    </w:p>
    <w:p w14:paraId="5E4ADD83" w14:textId="77777777" w:rsidR="007F4341" w:rsidRDefault="007F4341" w:rsidP="007F4341">
      <w:pPr>
        <w:ind w:left="426"/>
        <w:rPr>
          <w:rFonts w:cs="Arial"/>
          <w:szCs w:val="24"/>
        </w:rPr>
      </w:pPr>
    </w:p>
    <w:p w14:paraId="7920D1EA" w14:textId="1EBA182F" w:rsidR="007F4341" w:rsidRDefault="007F4341" w:rsidP="007F4341">
      <w:pPr>
        <w:ind w:left="426"/>
        <w:rPr>
          <w:rFonts w:cs="Arial"/>
          <w:szCs w:val="24"/>
        </w:rPr>
      </w:pPr>
      <w:r>
        <w:rPr>
          <w:rFonts w:cs="Arial"/>
          <w:szCs w:val="24"/>
        </w:rPr>
        <w:t xml:space="preserve">In terms of the SPPS, no argument was presented that the appeal development </w:t>
      </w:r>
      <w:r w:rsidR="00F63631">
        <w:rPr>
          <w:rFonts w:cs="Arial"/>
          <w:szCs w:val="24"/>
        </w:rPr>
        <w:t>was</w:t>
      </w:r>
      <w:r>
        <w:rPr>
          <w:rFonts w:cs="Arial"/>
          <w:szCs w:val="24"/>
        </w:rPr>
        <w:t xml:space="preserve"> for farm diversification, agricultural or forestry development, or for the conversion and reuse of an existing building for non-residential use. The PAC also highlighted paragraph 6.271, which promote</w:t>
      </w:r>
      <w:r w:rsidR="00F63631">
        <w:rPr>
          <w:rFonts w:cs="Arial"/>
          <w:szCs w:val="24"/>
        </w:rPr>
        <w:t>d</w:t>
      </w:r>
      <w:r>
        <w:rPr>
          <w:rFonts w:cs="Arial"/>
          <w:szCs w:val="24"/>
        </w:rPr>
        <w:t xml:space="preserve"> a town centre first approach for retailing and other main town centre uses such as coffee shops. A sequential test </w:t>
      </w:r>
      <w:r w:rsidR="00F63631">
        <w:rPr>
          <w:rFonts w:cs="Arial"/>
          <w:szCs w:val="24"/>
        </w:rPr>
        <w:t>had to</w:t>
      </w:r>
      <w:r>
        <w:rPr>
          <w:rFonts w:cs="Arial"/>
          <w:szCs w:val="24"/>
        </w:rPr>
        <w:t xml:space="preserve"> be provided under this, however this was not submitted. There </w:t>
      </w:r>
      <w:r w:rsidR="00F63631">
        <w:rPr>
          <w:rFonts w:cs="Arial"/>
          <w:szCs w:val="24"/>
        </w:rPr>
        <w:t>were</w:t>
      </w:r>
      <w:r>
        <w:rPr>
          <w:rFonts w:cs="Arial"/>
          <w:szCs w:val="24"/>
        </w:rPr>
        <w:t xml:space="preserve"> exceptional circumstances when some retail facilities </w:t>
      </w:r>
      <w:r w:rsidR="00F63631">
        <w:rPr>
          <w:rFonts w:cs="Arial"/>
          <w:szCs w:val="24"/>
        </w:rPr>
        <w:t>were</w:t>
      </w:r>
      <w:r>
        <w:rPr>
          <w:rFonts w:cs="Arial"/>
          <w:szCs w:val="24"/>
        </w:rPr>
        <w:t xml:space="preserve"> necessary outside the settlement limits</w:t>
      </w:r>
      <w:r w:rsidRPr="00A174BC">
        <w:rPr>
          <w:rFonts w:cs="Arial"/>
          <w:szCs w:val="24"/>
        </w:rPr>
        <w:t xml:space="preserve"> including farm shops, craft shops and</w:t>
      </w:r>
      <w:r>
        <w:rPr>
          <w:rFonts w:cs="Arial"/>
          <w:szCs w:val="24"/>
        </w:rPr>
        <w:t xml:space="preserve"> </w:t>
      </w:r>
      <w:r w:rsidRPr="00A174BC">
        <w:rPr>
          <w:rFonts w:cs="Arial"/>
          <w:szCs w:val="24"/>
        </w:rPr>
        <w:t xml:space="preserve">shops serving tourist or recreational facilities. </w:t>
      </w:r>
      <w:r>
        <w:rPr>
          <w:rFonts w:cs="Arial"/>
          <w:szCs w:val="24"/>
        </w:rPr>
        <w:t xml:space="preserve">However, </w:t>
      </w:r>
      <w:r w:rsidRPr="00A174BC">
        <w:rPr>
          <w:rFonts w:cs="Arial"/>
          <w:szCs w:val="24"/>
        </w:rPr>
        <w:t>such retail facilities</w:t>
      </w:r>
      <w:r>
        <w:rPr>
          <w:rFonts w:cs="Arial"/>
          <w:szCs w:val="24"/>
        </w:rPr>
        <w:t xml:space="preserve"> </w:t>
      </w:r>
      <w:r w:rsidRPr="00A174BC">
        <w:rPr>
          <w:rFonts w:cs="Arial"/>
          <w:szCs w:val="24"/>
        </w:rPr>
        <w:t>should be required to be located within existing buildings.</w:t>
      </w:r>
      <w:r>
        <w:rPr>
          <w:rFonts w:cs="Arial"/>
          <w:szCs w:val="24"/>
        </w:rPr>
        <w:t xml:space="preserve"> This development </w:t>
      </w:r>
      <w:r w:rsidR="00F63631">
        <w:rPr>
          <w:rFonts w:cs="Arial"/>
          <w:szCs w:val="24"/>
        </w:rPr>
        <w:t>comprised</w:t>
      </w:r>
      <w:r>
        <w:rPr>
          <w:rFonts w:cs="Arial"/>
          <w:szCs w:val="24"/>
        </w:rPr>
        <w:t xml:space="preserve"> a new build. </w:t>
      </w:r>
    </w:p>
    <w:p w14:paraId="7B21EA5A" w14:textId="77777777" w:rsidR="007F4341" w:rsidRDefault="007F4341" w:rsidP="007F4341">
      <w:pPr>
        <w:ind w:left="426"/>
        <w:rPr>
          <w:rFonts w:cs="Arial"/>
          <w:szCs w:val="24"/>
        </w:rPr>
      </w:pPr>
    </w:p>
    <w:p w14:paraId="5F2871B5" w14:textId="589DEBD2" w:rsidR="007F4341" w:rsidRDefault="007F4341" w:rsidP="007F4341">
      <w:pPr>
        <w:ind w:left="426"/>
        <w:rPr>
          <w:rFonts w:cs="Arial"/>
          <w:i/>
          <w:iCs/>
          <w:szCs w:val="24"/>
        </w:rPr>
      </w:pPr>
      <w:r>
        <w:rPr>
          <w:rFonts w:cs="Arial"/>
          <w:szCs w:val="24"/>
        </w:rPr>
        <w:t xml:space="preserve">The PAC did not accept the appellant’s argument that the development was an appropriate economic development under the tourism policies TSM 2 and TSM 7 of PPS 16. Policy TSM 2 relates to Tourist Amenities in the Countryside. Under the Tourism (NI) Order 1992 a tourist amenity </w:t>
      </w:r>
      <w:r w:rsidR="00F63631">
        <w:rPr>
          <w:rFonts w:cs="Arial"/>
          <w:szCs w:val="24"/>
        </w:rPr>
        <w:t>was</w:t>
      </w:r>
      <w:r>
        <w:rPr>
          <w:rFonts w:cs="Arial"/>
          <w:szCs w:val="24"/>
        </w:rPr>
        <w:t xml:space="preserve"> “</w:t>
      </w:r>
      <w:r w:rsidRPr="00483935">
        <w:rPr>
          <w:rFonts w:cs="Arial"/>
          <w:i/>
          <w:iCs/>
          <w:szCs w:val="24"/>
        </w:rPr>
        <w:t>an amenity, facility or service provided primarily for</w:t>
      </w:r>
      <w:r>
        <w:rPr>
          <w:rFonts w:cs="Arial"/>
          <w:i/>
          <w:iCs/>
          <w:szCs w:val="24"/>
        </w:rPr>
        <w:t xml:space="preserve"> </w:t>
      </w:r>
      <w:r w:rsidRPr="00483935">
        <w:rPr>
          <w:rFonts w:cs="Arial"/>
          <w:i/>
          <w:iCs/>
          <w:szCs w:val="24"/>
        </w:rPr>
        <w:t>tourists but does not include tourist accommodation</w:t>
      </w:r>
      <w:r>
        <w:rPr>
          <w:rFonts w:cs="Arial"/>
          <w:i/>
          <w:iCs/>
          <w:szCs w:val="24"/>
        </w:rPr>
        <w:t>.</w:t>
      </w:r>
      <w:r>
        <w:rPr>
          <w:rFonts w:cs="Arial"/>
          <w:szCs w:val="24"/>
        </w:rPr>
        <w:t xml:space="preserve">” The PAC did not accept that the coffee shop was a tourist amenity in itself in the countryside as it </w:t>
      </w:r>
      <w:r w:rsidR="00F63631">
        <w:rPr>
          <w:rFonts w:cs="Arial"/>
          <w:szCs w:val="24"/>
        </w:rPr>
        <w:t>was</w:t>
      </w:r>
      <w:r>
        <w:rPr>
          <w:rFonts w:cs="Arial"/>
          <w:szCs w:val="24"/>
        </w:rPr>
        <w:t xml:space="preserve"> not a facility provided primarily for tourists as the policy and definition stipulates. </w:t>
      </w:r>
    </w:p>
    <w:p w14:paraId="2D9F2610" w14:textId="11A284D2" w:rsidR="007F4341" w:rsidRDefault="007F4341" w:rsidP="007F4341">
      <w:pPr>
        <w:ind w:left="426"/>
        <w:rPr>
          <w:rFonts w:cs="Arial"/>
          <w:szCs w:val="24"/>
        </w:rPr>
      </w:pPr>
      <w:r>
        <w:rPr>
          <w:rFonts w:cs="Arial"/>
          <w:szCs w:val="24"/>
        </w:rPr>
        <w:t>The PAC was also not persuaded that the appellant’s business require</w:t>
      </w:r>
      <w:r w:rsidR="00F63631">
        <w:rPr>
          <w:rFonts w:cs="Arial"/>
          <w:szCs w:val="24"/>
        </w:rPr>
        <w:t>d</w:t>
      </w:r>
      <w:r>
        <w:rPr>
          <w:rFonts w:cs="Arial"/>
          <w:szCs w:val="24"/>
        </w:rPr>
        <w:t xml:space="preserve"> its rural location in terms of its functional or site/area specific requirements.</w:t>
      </w:r>
    </w:p>
    <w:p w14:paraId="4D841093" w14:textId="77777777" w:rsidR="007F4341" w:rsidRDefault="007F4341" w:rsidP="007F4341">
      <w:pPr>
        <w:ind w:left="426"/>
        <w:rPr>
          <w:rFonts w:cs="Arial"/>
          <w:szCs w:val="24"/>
        </w:rPr>
      </w:pPr>
    </w:p>
    <w:p w14:paraId="5E7CAC4B" w14:textId="29C99471" w:rsidR="007F4341" w:rsidRDefault="007F4341" w:rsidP="007F4341">
      <w:pPr>
        <w:ind w:left="426"/>
        <w:rPr>
          <w:rFonts w:cs="Arial"/>
          <w:szCs w:val="24"/>
        </w:rPr>
      </w:pPr>
      <w:r>
        <w:rPr>
          <w:rFonts w:cs="Arial"/>
          <w:szCs w:val="24"/>
        </w:rPr>
        <w:t xml:space="preserve">The appellant cited other coffee shops in Northern Ireland however the PAC has stated that these </w:t>
      </w:r>
      <w:r w:rsidR="00F63631">
        <w:rPr>
          <w:rFonts w:cs="Arial"/>
          <w:szCs w:val="24"/>
        </w:rPr>
        <w:t>were</w:t>
      </w:r>
      <w:r>
        <w:rPr>
          <w:rFonts w:cs="Arial"/>
          <w:szCs w:val="24"/>
        </w:rPr>
        <w:t xml:space="preserve"> </w:t>
      </w:r>
      <w:r w:rsidRPr="00483935">
        <w:rPr>
          <w:rFonts w:cs="Arial"/>
          <w:szCs w:val="24"/>
        </w:rPr>
        <w:t>located on</w:t>
      </w:r>
      <w:r>
        <w:rPr>
          <w:rFonts w:cs="Arial"/>
          <w:szCs w:val="24"/>
        </w:rPr>
        <w:t xml:space="preserve"> </w:t>
      </w:r>
      <w:r w:rsidRPr="00483935">
        <w:rPr>
          <w:rFonts w:cs="Arial"/>
          <w:szCs w:val="24"/>
        </w:rPr>
        <w:t>lands at the car park used by visitors to Downhill Demesne and Mussenden</w:t>
      </w:r>
      <w:r>
        <w:rPr>
          <w:rFonts w:cs="Arial"/>
          <w:szCs w:val="24"/>
        </w:rPr>
        <w:t xml:space="preserve"> </w:t>
      </w:r>
      <w:r w:rsidRPr="00483935">
        <w:rPr>
          <w:rFonts w:cs="Arial"/>
          <w:szCs w:val="24"/>
        </w:rPr>
        <w:t xml:space="preserve">Temple which </w:t>
      </w:r>
      <w:r w:rsidR="00F63631">
        <w:rPr>
          <w:rFonts w:cs="Arial"/>
          <w:szCs w:val="24"/>
        </w:rPr>
        <w:t>was</w:t>
      </w:r>
      <w:r w:rsidRPr="00483935">
        <w:rPr>
          <w:rFonts w:cs="Arial"/>
          <w:szCs w:val="24"/>
        </w:rPr>
        <w:t xml:space="preserve"> an existing tourist amenity owned by the National Trust.</w:t>
      </w:r>
      <w:r>
        <w:rPr>
          <w:rFonts w:cs="Arial"/>
          <w:szCs w:val="24"/>
        </w:rPr>
        <w:t xml:space="preserve"> Therefore they </w:t>
      </w:r>
      <w:r w:rsidR="00F63631">
        <w:rPr>
          <w:rFonts w:cs="Arial"/>
          <w:szCs w:val="24"/>
        </w:rPr>
        <w:t>were</w:t>
      </w:r>
      <w:r>
        <w:rPr>
          <w:rFonts w:cs="Arial"/>
          <w:szCs w:val="24"/>
        </w:rPr>
        <w:t xml:space="preserve"> not comparable. </w:t>
      </w:r>
    </w:p>
    <w:p w14:paraId="6FEAB1BA" w14:textId="77777777" w:rsidR="007F4341" w:rsidRDefault="007F4341" w:rsidP="007F4341">
      <w:pPr>
        <w:ind w:left="426"/>
        <w:rPr>
          <w:rFonts w:cs="Arial"/>
          <w:szCs w:val="24"/>
        </w:rPr>
      </w:pPr>
    </w:p>
    <w:p w14:paraId="19B12FC6" w14:textId="2D60DD0C" w:rsidR="007F4341" w:rsidRDefault="007F4341" w:rsidP="007F4341">
      <w:pPr>
        <w:ind w:left="426"/>
        <w:rPr>
          <w:rFonts w:cs="Arial"/>
          <w:szCs w:val="24"/>
        </w:rPr>
      </w:pPr>
      <w:r>
        <w:rPr>
          <w:rFonts w:cs="Arial"/>
          <w:szCs w:val="24"/>
        </w:rPr>
        <w:t xml:space="preserve">In terms of PPS 16, TSM 7 the PAC concluded the two temporary wooden buildings and area of hardstanding on the elongated roadside site </w:t>
      </w:r>
      <w:r w:rsidR="00F63631">
        <w:rPr>
          <w:rFonts w:cs="Arial"/>
          <w:szCs w:val="24"/>
        </w:rPr>
        <w:t>did</w:t>
      </w:r>
      <w:r>
        <w:rPr>
          <w:rFonts w:cs="Arial"/>
          <w:szCs w:val="24"/>
        </w:rPr>
        <w:t xml:space="preserve"> not benefit from natural screening, </w:t>
      </w:r>
      <w:r w:rsidR="00F63631">
        <w:rPr>
          <w:rFonts w:cs="Arial"/>
          <w:szCs w:val="24"/>
        </w:rPr>
        <w:t>was</w:t>
      </w:r>
      <w:r>
        <w:rPr>
          <w:rFonts w:cs="Arial"/>
          <w:szCs w:val="24"/>
        </w:rPr>
        <w:t xml:space="preserve"> not a high-quality form of development in the rural location, appearing incongruous in the landscape. The PAC further concluded that given the location of development on the site it </w:t>
      </w:r>
      <w:r w:rsidR="00F63631">
        <w:rPr>
          <w:rFonts w:cs="Arial"/>
          <w:szCs w:val="24"/>
        </w:rPr>
        <w:t>gave</w:t>
      </w:r>
      <w:r>
        <w:rPr>
          <w:rFonts w:cs="Arial"/>
          <w:szCs w:val="24"/>
        </w:rPr>
        <w:t xml:space="preserve"> rise to noise and nuisance potential to a neighbouring residential dwelling in the quiet rural location. </w:t>
      </w:r>
    </w:p>
    <w:p w14:paraId="3D827481" w14:textId="77777777" w:rsidR="007F4341" w:rsidRDefault="007F4341" w:rsidP="007F4341">
      <w:pPr>
        <w:ind w:left="426"/>
        <w:rPr>
          <w:rFonts w:cs="Arial"/>
          <w:szCs w:val="24"/>
        </w:rPr>
      </w:pPr>
    </w:p>
    <w:p w14:paraId="50BC4DD5" w14:textId="77777777" w:rsidR="007F4341" w:rsidRDefault="007F4341" w:rsidP="007F4341">
      <w:pPr>
        <w:ind w:left="426"/>
        <w:rPr>
          <w:rFonts w:cs="Arial"/>
          <w:szCs w:val="24"/>
        </w:rPr>
      </w:pPr>
      <w:r>
        <w:rPr>
          <w:rFonts w:cs="Arial"/>
          <w:szCs w:val="24"/>
        </w:rPr>
        <w:t xml:space="preserve">During the appeal hearing the appellant accepted the need for 2.4m x 80m visibility splays at the site however the Commission concluded that it was not demonstrated that a safe form of access could be provided. </w:t>
      </w:r>
    </w:p>
    <w:p w14:paraId="6302BD78" w14:textId="77777777" w:rsidR="007F4341" w:rsidRDefault="007F4341" w:rsidP="007F4341">
      <w:pPr>
        <w:ind w:left="426"/>
        <w:rPr>
          <w:rFonts w:cs="Arial"/>
          <w:szCs w:val="24"/>
        </w:rPr>
      </w:pPr>
    </w:p>
    <w:p w14:paraId="7B2B7D4E" w14:textId="17BE6BE0" w:rsidR="007F4341" w:rsidRDefault="007F4341" w:rsidP="007F4341">
      <w:pPr>
        <w:ind w:left="426"/>
        <w:rPr>
          <w:rFonts w:cs="Arial"/>
          <w:szCs w:val="24"/>
        </w:rPr>
      </w:pPr>
      <w:r>
        <w:rPr>
          <w:rFonts w:cs="Arial"/>
          <w:szCs w:val="24"/>
        </w:rPr>
        <w:t xml:space="preserve">The Commissioner concluded that the development </w:t>
      </w:r>
      <w:r w:rsidR="00F63631">
        <w:rPr>
          <w:rFonts w:cs="Arial"/>
          <w:szCs w:val="24"/>
        </w:rPr>
        <w:t>did</w:t>
      </w:r>
      <w:r>
        <w:rPr>
          <w:rFonts w:cs="Arial"/>
          <w:szCs w:val="24"/>
        </w:rPr>
        <w:t xml:space="preserve"> not meet the requirements of policies CTY 8, 13 and 14 of PPS 21. </w:t>
      </w:r>
    </w:p>
    <w:p w14:paraId="4E731BEF" w14:textId="77777777" w:rsidR="007F4341" w:rsidRDefault="007F4341" w:rsidP="007F4341">
      <w:pPr>
        <w:ind w:left="426"/>
        <w:rPr>
          <w:rFonts w:cs="Arial"/>
          <w:szCs w:val="24"/>
        </w:rPr>
      </w:pPr>
    </w:p>
    <w:p w14:paraId="310390BE" w14:textId="71943B52" w:rsidR="007F4341" w:rsidRDefault="007F4341" w:rsidP="007F4341">
      <w:pPr>
        <w:ind w:left="426"/>
        <w:rPr>
          <w:rFonts w:cs="Arial"/>
          <w:szCs w:val="24"/>
        </w:rPr>
      </w:pPr>
      <w:r>
        <w:rPr>
          <w:rFonts w:cs="Arial"/>
          <w:szCs w:val="24"/>
        </w:rPr>
        <w:t xml:space="preserve">IN terms of PPS 4, the PAC concluded that it </w:t>
      </w:r>
      <w:r w:rsidR="00F63631">
        <w:rPr>
          <w:rFonts w:cs="Arial"/>
          <w:szCs w:val="24"/>
        </w:rPr>
        <w:t>had</w:t>
      </w:r>
      <w:r>
        <w:rPr>
          <w:rFonts w:cs="Arial"/>
          <w:szCs w:val="24"/>
        </w:rPr>
        <w:t xml:space="preserve"> not been demonstrated that the coffee shop could not be located within a settlement, it </w:t>
      </w:r>
      <w:r w:rsidR="00F63631">
        <w:rPr>
          <w:rFonts w:cs="Arial"/>
          <w:szCs w:val="24"/>
        </w:rPr>
        <w:t>was</w:t>
      </w:r>
      <w:r>
        <w:rPr>
          <w:rFonts w:cs="Arial"/>
          <w:szCs w:val="24"/>
        </w:rPr>
        <w:t xml:space="preserve"> not a high quality development, it impact</w:t>
      </w:r>
      <w:r w:rsidR="00F63631">
        <w:rPr>
          <w:rFonts w:cs="Arial"/>
          <w:szCs w:val="24"/>
        </w:rPr>
        <w:t>ed</w:t>
      </w:r>
      <w:r>
        <w:rPr>
          <w:rFonts w:cs="Arial"/>
          <w:szCs w:val="24"/>
        </w:rPr>
        <w:t xml:space="preserve"> neighbouring residential amenity and </w:t>
      </w:r>
      <w:r w:rsidR="00F63631">
        <w:rPr>
          <w:rFonts w:cs="Arial"/>
          <w:szCs w:val="24"/>
        </w:rPr>
        <w:t>could not</w:t>
      </w:r>
      <w:r>
        <w:rPr>
          <w:rFonts w:cs="Arial"/>
          <w:szCs w:val="24"/>
        </w:rPr>
        <w:t xml:space="preserve"> be integrated into the countryside, therefore fails to comply with the policy.</w:t>
      </w:r>
    </w:p>
    <w:p w14:paraId="70D49898" w14:textId="77777777" w:rsidR="007F4341" w:rsidRDefault="007F4341" w:rsidP="007F4341">
      <w:pPr>
        <w:ind w:left="426"/>
        <w:rPr>
          <w:rFonts w:cs="Arial"/>
          <w:szCs w:val="24"/>
        </w:rPr>
      </w:pPr>
    </w:p>
    <w:p w14:paraId="26EEFBAD" w14:textId="4885654C" w:rsidR="007F4341" w:rsidRDefault="007F4341" w:rsidP="007F4341">
      <w:pPr>
        <w:ind w:left="426"/>
        <w:rPr>
          <w:rFonts w:cs="Arial"/>
          <w:szCs w:val="24"/>
        </w:rPr>
      </w:pPr>
      <w:r>
        <w:rPr>
          <w:rFonts w:cs="Arial"/>
          <w:szCs w:val="24"/>
        </w:rPr>
        <w:t xml:space="preserve">In terms of policy FLD 3 of PPS 15 [Flood Risk], the third parties provided undisputed evidence that the area </w:t>
      </w:r>
      <w:r w:rsidR="00F63631">
        <w:rPr>
          <w:rFonts w:cs="Arial"/>
          <w:szCs w:val="24"/>
        </w:rPr>
        <w:t>was</w:t>
      </w:r>
      <w:r>
        <w:rPr>
          <w:rFonts w:cs="Arial"/>
          <w:szCs w:val="24"/>
        </w:rPr>
        <w:t xml:space="preserve"> susceptible to flooding. The PAC concluded that whilst a Drainage Assessment </w:t>
      </w:r>
      <w:r w:rsidR="00F63631">
        <w:rPr>
          <w:rFonts w:cs="Arial"/>
          <w:szCs w:val="24"/>
        </w:rPr>
        <w:t>could</w:t>
      </w:r>
      <w:r>
        <w:rPr>
          <w:rFonts w:cs="Arial"/>
          <w:szCs w:val="24"/>
        </w:rPr>
        <w:t xml:space="preserve"> be provided by the appellant, the precautionary approach advocated under the policy should be adopted with the concerns raised by the third party sustained. </w:t>
      </w:r>
    </w:p>
    <w:p w14:paraId="3939EA73" w14:textId="77777777" w:rsidR="007F4341" w:rsidRDefault="007F4341" w:rsidP="007F4341">
      <w:pPr>
        <w:ind w:left="426"/>
        <w:rPr>
          <w:rFonts w:cs="Arial"/>
          <w:szCs w:val="24"/>
        </w:rPr>
      </w:pPr>
    </w:p>
    <w:p w14:paraId="7DE40601" w14:textId="29E256DE" w:rsidR="007F4341" w:rsidRDefault="007F4341" w:rsidP="007F4341">
      <w:pPr>
        <w:ind w:left="426"/>
        <w:rPr>
          <w:rFonts w:cs="Arial"/>
          <w:szCs w:val="24"/>
        </w:rPr>
      </w:pPr>
      <w:r>
        <w:rPr>
          <w:rFonts w:cs="Arial"/>
          <w:szCs w:val="24"/>
        </w:rPr>
        <w:t>In terms of ground (f) of the appeal</w:t>
      </w:r>
      <w:r w:rsidR="00F63631">
        <w:rPr>
          <w:rFonts w:cs="Arial"/>
          <w:szCs w:val="24"/>
        </w:rPr>
        <w:t>,</w:t>
      </w:r>
      <w:r>
        <w:rPr>
          <w:rFonts w:cs="Arial"/>
          <w:szCs w:val="24"/>
        </w:rPr>
        <w:t xml:space="preserve"> this was amended to remove the part relating to the requirement to cease the use of the domestic access. As the Council agreed at the hearing that the domestic access had not been implemented, this remedy requirement </w:t>
      </w:r>
      <w:r w:rsidR="0012555A">
        <w:rPr>
          <w:rFonts w:cs="Arial"/>
          <w:szCs w:val="24"/>
        </w:rPr>
        <w:t>was</w:t>
      </w:r>
      <w:r>
        <w:rPr>
          <w:rFonts w:cs="Arial"/>
          <w:szCs w:val="24"/>
        </w:rPr>
        <w:t xml:space="preserve"> no longer applicable. Its removal </w:t>
      </w:r>
      <w:r w:rsidR="0012555A">
        <w:rPr>
          <w:rFonts w:cs="Arial"/>
          <w:szCs w:val="24"/>
        </w:rPr>
        <w:t>did not</w:t>
      </w:r>
      <w:r>
        <w:rPr>
          <w:rFonts w:cs="Arial"/>
          <w:szCs w:val="24"/>
        </w:rPr>
        <w:t xml:space="preserve"> prejudice the appellant. </w:t>
      </w:r>
    </w:p>
    <w:p w14:paraId="2FC75877" w14:textId="77777777" w:rsidR="007F4341" w:rsidRDefault="007F4341" w:rsidP="007F4341">
      <w:pPr>
        <w:ind w:left="426"/>
        <w:rPr>
          <w:rFonts w:cs="Arial"/>
          <w:szCs w:val="24"/>
        </w:rPr>
      </w:pPr>
      <w:r>
        <w:rPr>
          <w:rFonts w:cs="Arial"/>
          <w:szCs w:val="24"/>
        </w:rPr>
        <w:t xml:space="preserve">In terms of ground (g) the PAC agreed with the Council’s time periods for removal and therefore the appeal on ground (g) failed. </w:t>
      </w:r>
    </w:p>
    <w:p w14:paraId="0D9989B3" w14:textId="77777777" w:rsidR="007F4341" w:rsidRDefault="007F4341" w:rsidP="007F4341">
      <w:pPr>
        <w:ind w:left="426"/>
        <w:rPr>
          <w:rFonts w:cs="Arial"/>
          <w:szCs w:val="24"/>
        </w:rPr>
      </w:pPr>
    </w:p>
    <w:p w14:paraId="564461E8" w14:textId="065029BB" w:rsidR="007F4341" w:rsidRDefault="007F4341" w:rsidP="007F4341">
      <w:pPr>
        <w:ind w:left="426"/>
        <w:rPr>
          <w:rFonts w:cs="Arial"/>
          <w:szCs w:val="24"/>
        </w:rPr>
      </w:pPr>
      <w:r>
        <w:rPr>
          <w:rFonts w:cs="Arial"/>
          <w:szCs w:val="24"/>
        </w:rPr>
        <w:t xml:space="preserve">As the PAC </w:t>
      </w:r>
      <w:r w:rsidR="0012555A">
        <w:rPr>
          <w:rFonts w:cs="Arial"/>
          <w:szCs w:val="24"/>
        </w:rPr>
        <w:t>had</w:t>
      </w:r>
      <w:r>
        <w:rPr>
          <w:rFonts w:cs="Arial"/>
          <w:szCs w:val="24"/>
        </w:rPr>
        <w:t xml:space="preserve"> concluded that the appeal </w:t>
      </w:r>
      <w:r w:rsidR="0012555A">
        <w:rPr>
          <w:rFonts w:cs="Arial"/>
          <w:szCs w:val="24"/>
        </w:rPr>
        <w:t>failed</w:t>
      </w:r>
      <w:r>
        <w:rPr>
          <w:rFonts w:cs="Arial"/>
          <w:szCs w:val="24"/>
        </w:rPr>
        <w:t xml:space="preserve"> on all grounds (with the exception of the domestic access element) it </w:t>
      </w:r>
      <w:r w:rsidR="0012555A">
        <w:rPr>
          <w:rFonts w:cs="Arial"/>
          <w:szCs w:val="24"/>
        </w:rPr>
        <w:t>was</w:t>
      </w:r>
      <w:r>
        <w:rPr>
          <w:rFonts w:cs="Arial"/>
          <w:szCs w:val="24"/>
        </w:rPr>
        <w:t xml:space="preserve"> </w:t>
      </w:r>
      <w:r w:rsidR="00DC74C6">
        <w:rPr>
          <w:rFonts w:cs="Arial"/>
          <w:szCs w:val="24"/>
        </w:rPr>
        <w:t>dismissed,</w:t>
      </w:r>
      <w:r>
        <w:rPr>
          <w:rFonts w:cs="Arial"/>
          <w:szCs w:val="24"/>
        </w:rPr>
        <w:t xml:space="preserve"> and the Enforcement Notice is upheld.</w:t>
      </w:r>
    </w:p>
    <w:p w14:paraId="186CDEDF" w14:textId="77777777" w:rsidR="007F4341" w:rsidRDefault="007F4341" w:rsidP="007F4341">
      <w:pPr>
        <w:rPr>
          <w:rFonts w:cs="Arial"/>
          <w:szCs w:val="24"/>
        </w:rPr>
      </w:pPr>
    </w:p>
    <w:p w14:paraId="23AEBF78" w14:textId="77777777" w:rsidR="007F4341" w:rsidRDefault="007F4341" w:rsidP="007F4341">
      <w:pPr>
        <w:ind w:left="567" w:hanging="567"/>
      </w:pPr>
      <w:r>
        <w:rPr>
          <w:rFonts w:cs="Arial"/>
          <w:szCs w:val="24"/>
        </w:rPr>
        <w:t xml:space="preserve">3.    </w:t>
      </w:r>
      <w:r>
        <w:t>The</w:t>
      </w:r>
      <w:r w:rsidRPr="00BB565A">
        <w:t xml:space="preserve"> </w:t>
      </w:r>
      <w:r>
        <w:t>following appeal was dismissed on 22 August 2025:</w:t>
      </w:r>
    </w:p>
    <w:p w14:paraId="01F429C0" w14:textId="77777777" w:rsidR="007F4341" w:rsidRDefault="007F4341" w:rsidP="007F4341">
      <w:pPr>
        <w:ind w:left="567" w:hanging="567"/>
      </w:pPr>
    </w:p>
    <w:tbl>
      <w:tblPr>
        <w:tblStyle w:val="TableGrid"/>
        <w:tblW w:w="0" w:type="auto"/>
        <w:tblInd w:w="421" w:type="dxa"/>
        <w:tblLook w:val="04A0" w:firstRow="1" w:lastRow="0" w:firstColumn="1" w:lastColumn="0" w:noHBand="0" w:noVBand="1"/>
      </w:tblPr>
      <w:tblGrid>
        <w:gridCol w:w="2231"/>
        <w:gridCol w:w="5728"/>
      </w:tblGrid>
      <w:tr w:rsidR="007F4341" w:rsidRPr="0098390F" w14:paraId="5D18BD07" w14:textId="77777777" w:rsidTr="00BE6B56">
        <w:tc>
          <w:tcPr>
            <w:tcW w:w="2231" w:type="dxa"/>
          </w:tcPr>
          <w:p w14:paraId="0EF26559" w14:textId="77777777" w:rsidR="007F4341" w:rsidRDefault="007F4341" w:rsidP="00BE6B56">
            <w:pPr>
              <w:rPr>
                <w:bCs/>
              </w:rPr>
            </w:pPr>
            <w:r>
              <w:rPr>
                <w:bCs/>
              </w:rPr>
              <w:t>PAC Ref</w:t>
            </w:r>
          </w:p>
        </w:tc>
        <w:tc>
          <w:tcPr>
            <w:tcW w:w="5728" w:type="dxa"/>
          </w:tcPr>
          <w:p w14:paraId="0426BC76" w14:textId="77777777" w:rsidR="007F4341" w:rsidRPr="0081442C" w:rsidRDefault="007F4341" w:rsidP="00BE6B56">
            <w:pPr>
              <w:rPr>
                <w:rFonts w:cs="Arial"/>
                <w:bCs/>
                <w:szCs w:val="24"/>
              </w:rPr>
            </w:pPr>
            <w:r>
              <w:rPr>
                <w:rFonts w:cs="Arial"/>
                <w:bCs/>
                <w:szCs w:val="24"/>
              </w:rPr>
              <w:t>2025/A0016</w:t>
            </w:r>
          </w:p>
        </w:tc>
      </w:tr>
      <w:tr w:rsidR="007F4341" w:rsidRPr="0098390F" w14:paraId="48D2CB10" w14:textId="77777777" w:rsidTr="00BE6B56">
        <w:tc>
          <w:tcPr>
            <w:tcW w:w="2231" w:type="dxa"/>
          </w:tcPr>
          <w:p w14:paraId="19189E4C" w14:textId="77777777" w:rsidR="007F4341" w:rsidRDefault="007F4341" w:rsidP="00BE6B56">
            <w:pPr>
              <w:rPr>
                <w:bCs/>
              </w:rPr>
            </w:pPr>
            <w:r>
              <w:rPr>
                <w:bCs/>
              </w:rPr>
              <w:t>Council Ref</w:t>
            </w:r>
          </w:p>
        </w:tc>
        <w:tc>
          <w:tcPr>
            <w:tcW w:w="5728" w:type="dxa"/>
          </w:tcPr>
          <w:p w14:paraId="607D7A89" w14:textId="77777777" w:rsidR="007F4341" w:rsidRPr="0081442C" w:rsidRDefault="007F4341" w:rsidP="00BE6B56">
            <w:pPr>
              <w:rPr>
                <w:rFonts w:cs="Arial"/>
                <w:bCs/>
                <w:szCs w:val="24"/>
              </w:rPr>
            </w:pPr>
            <w:r>
              <w:rPr>
                <w:rFonts w:cs="Arial"/>
                <w:bCs/>
                <w:szCs w:val="24"/>
              </w:rPr>
              <w:t>L</w:t>
            </w:r>
            <w:r w:rsidRPr="006C4829">
              <w:rPr>
                <w:rFonts w:cs="Arial"/>
                <w:bCs/>
                <w:szCs w:val="24"/>
              </w:rPr>
              <w:t>A06/202</w:t>
            </w:r>
            <w:r>
              <w:rPr>
                <w:rFonts w:cs="Arial"/>
                <w:bCs/>
                <w:szCs w:val="24"/>
              </w:rPr>
              <w:t>3/2363/O</w:t>
            </w:r>
          </w:p>
        </w:tc>
      </w:tr>
      <w:tr w:rsidR="007F4341" w:rsidRPr="0098390F" w14:paraId="407EAD1D" w14:textId="77777777" w:rsidTr="00BE6B56">
        <w:tc>
          <w:tcPr>
            <w:tcW w:w="2231" w:type="dxa"/>
          </w:tcPr>
          <w:p w14:paraId="59C4F0DD" w14:textId="77777777" w:rsidR="007F4341" w:rsidRDefault="007F4341" w:rsidP="00BE6B56">
            <w:pPr>
              <w:rPr>
                <w:bCs/>
              </w:rPr>
            </w:pPr>
            <w:r>
              <w:rPr>
                <w:bCs/>
              </w:rPr>
              <w:t>Appellant</w:t>
            </w:r>
          </w:p>
        </w:tc>
        <w:tc>
          <w:tcPr>
            <w:tcW w:w="5728" w:type="dxa"/>
          </w:tcPr>
          <w:p w14:paraId="73593622" w14:textId="77777777" w:rsidR="007F4341" w:rsidRPr="001C72D8" w:rsidRDefault="007F4341" w:rsidP="00BE6B56">
            <w:pPr>
              <w:rPr>
                <w:rFonts w:cs="Arial"/>
                <w:bCs/>
                <w:szCs w:val="24"/>
              </w:rPr>
            </w:pPr>
            <w:r>
              <w:rPr>
                <w:rFonts w:cs="Arial"/>
                <w:bCs/>
                <w:szCs w:val="24"/>
              </w:rPr>
              <w:t>June Butler</w:t>
            </w:r>
          </w:p>
        </w:tc>
      </w:tr>
      <w:tr w:rsidR="007F4341" w:rsidRPr="0098390F" w14:paraId="0506ACB8" w14:textId="77777777" w:rsidTr="00BE6B56">
        <w:tc>
          <w:tcPr>
            <w:tcW w:w="2231" w:type="dxa"/>
          </w:tcPr>
          <w:p w14:paraId="56C407A0" w14:textId="77777777" w:rsidR="007F4341" w:rsidRDefault="007F4341" w:rsidP="00BE6B56">
            <w:pPr>
              <w:rPr>
                <w:bCs/>
              </w:rPr>
            </w:pPr>
            <w:r>
              <w:rPr>
                <w:bCs/>
              </w:rPr>
              <w:t>Subject of Appeal</w:t>
            </w:r>
          </w:p>
        </w:tc>
        <w:tc>
          <w:tcPr>
            <w:tcW w:w="5728" w:type="dxa"/>
          </w:tcPr>
          <w:p w14:paraId="39657A04" w14:textId="77777777" w:rsidR="007F4341" w:rsidRPr="00F138B8" w:rsidRDefault="007F4341" w:rsidP="00BE6B56">
            <w:pPr>
              <w:rPr>
                <w:rFonts w:cs="Arial"/>
                <w:bCs/>
                <w:szCs w:val="24"/>
              </w:rPr>
            </w:pPr>
            <w:r>
              <w:rPr>
                <w:rFonts w:cs="Arial"/>
                <w:bCs/>
                <w:szCs w:val="24"/>
              </w:rPr>
              <w:t>2 No. Dwellings &amp; Garages</w:t>
            </w:r>
          </w:p>
        </w:tc>
      </w:tr>
      <w:tr w:rsidR="007F4341" w:rsidRPr="0098390F" w14:paraId="207BEBA3" w14:textId="77777777" w:rsidTr="00BE6B56">
        <w:tc>
          <w:tcPr>
            <w:tcW w:w="2231" w:type="dxa"/>
          </w:tcPr>
          <w:p w14:paraId="6C1CCA56" w14:textId="77777777" w:rsidR="007F4341" w:rsidRDefault="007F4341" w:rsidP="00BE6B56">
            <w:pPr>
              <w:rPr>
                <w:bCs/>
              </w:rPr>
            </w:pPr>
            <w:r>
              <w:rPr>
                <w:bCs/>
              </w:rPr>
              <w:t>Location</w:t>
            </w:r>
          </w:p>
        </w:tc>
        <w:tc>
          <w:tcPr>
            <w:tcW w:w="5728" w:type="dxa"/>
          </w:tcPr>
          <w:p w14:paraId="278B27A0" w14:textId="77777777" w:rsidR="007F4341" w:rsidRPr="00F138B8" w:rsidRDefault="007F4341" w:rsidP="00BE6B56">
            <w:pPr>
              <w:rPr>
                <w:rFonts w:cs="Arial"/>
                <w:szCs w:val="24"/>
              </w:rPr>
            </w:pPr>
            <w:r w:rsidRPr="00617EF2">
              <w:rPr>
                <w:rFonts w:cs="Arial"/>
                <w:szCs w:val="24"/>
              </w:rPr>
              <w:t xml:space="preserve">Between 47 &amp; 47A </w:t>
            </w:r>
            <w:proofErr w:type="spellStart"/>
            <w:r w:rsidRPr="00617EF2">
              <w:rPr>
                <w:rFonts w:cs="Arial"/>
                <w:szCs w:val="24"/>
              </w:rPr>
              <w:t>Ballyvester</w:t>
            </w:r>
            <w:proofErr w:type="spellEnd"/>
            <w:r w:rsidRPr="00617EF2">
              <w:rPr>
                <w:rFonts w:cs="Arial"/>
                <w:szCs w:val="24"/>
              </w:rPr>
              <w:t xml:space="preserve"> Road, Donaghadee</w:t>
            </w:r>
          </w:p>
        </w:tc>
      </w:tr>
    </w:tbl>
    <w:p w14:paraId="4D0B7CC5" w14:textId="77777777" w:rsidR="007F4341" w:rsidRPr="00617EF2" w:rsidRDefault="007F4341" w:rsidP="007F4341">
      <w:pPr>
        <w:ind w:left="567"/>
      </w:pPr>
    </w:p>
    <w:p w14:paraId="4CBE6004" w14:textId="4AE17DE3" w:rsidR="007F4341" w:rsidRDefault="007F4341" w:rsidP="007F4341">
      <w:pPr>
        <w:ind w:left="567"/>
        <w:rPr>
          <w:rFonts w:cs="Arial"/>
          <w:szCs w:val="24"/>
        </w:rPr>
      </w:pPr>
      <w:r>
        <w:rPr>
          <w:rFonts w:cs="Arial"/>
          <w:szCs w:val="24"/>
        </w:rPr>
        <w:t>The retained planning policies PPS 21, PPS 3 and PPS 2 appl</w:t>
      </w:r>
      <w:r w:rsidR="0012555A">
        <w:rPr>
          <w:rFonts w:cs="Arial"/>
          <w:szCs w:val="24"/>
        </w:rPr>
        <w:t>ied</w:t>
      </w:r>
      <w:r>
        <w:rPr>
          <w:rFonts w:cs="Arial"/>
          <w:szCs w:val="24"/>
        </w:rPr>
        <w:t xml:space="preserve"> in this decision as well as the</w:t>
      </w:r>
      <w:r w:rsidRPr="00617EF2">
        <w:rPr>
          <w:rFonts w:cs="Arial"/>
          <w:szCs w:val="24"/>
        </w:rPr>
        <w:t xml:space="preserve"> guidance provided in Building On Tradition: A Sustainable Design Guide For The Northern Ireland Countryside (</w:t>
      </w:r>
      <w:proofErr w:type="spellStart"/>
      <w:r w:rsidRPr="00617EF2">
        <w:rPr>
          <w:rFonts w:cs="Arial"/>
          <w:szCs w:val="24"/>
        </w:rPr>
        <w:t>BoT</w:t>
      </w:r>
      <w:proofErr w:type="spellEnd"/>
      <w:r w:rsidRPr="00617EF2">
        <w:rPr>
          <w:rFonts w:cs="Arial"/>
          <w:szCs w:val="24"/>
        </w:rPr>
        <w:t>) and Development Control Advice Note 15 – Vehicular Access Standards (DCAN 15)</w:t>
      </w:r>
      <w:r>
        <w:rPr>
          <w:rFonts w:cs="Arial"/>
          <w:szCs w:val="24"/>
        </w:rPr>
        <w:t>, which are</w:t>
      </w:r>
      <w:r w:rsidRPr="00617EF2">
        <w:rPr>
          <w:rFonts w:cs="Arial"/>
          <w:szCs w:val="24"/>
        </w:rPr>
        <w:t xml:space="preserve"> of relevance</w:t>
      </w:r>
      <w:r>
        <w:rPr>
          <w:rFonts w:cs="Arial"/>
          <w:szCs w:val="24"/>
        </w:rPr>
        <w:t xml:space="preserve">. </w:t>
      </w:r>
    </w:p>
    <w:p w14:paraId="3E765A1C" w14:textId="77777777" w:rsidR="007F4341" w:rsidRDefault="007F4341" w:rsidP="007F4341">
      <w:pPr>
        <w:ind w:left="567"/>
        <w:rPr>
          <w:rFonts w:cs="Arial"/>
          <w:szCs w:val="24"/>
        </w:rPr>
      </w:pPr>
    </w:p>
    <w:p w14:paraId="5D6BCA26" w14:textId="3DB87DA5" w:rsidR="007F4341" w:rsidRDefault="007F4341" w:rsidP="007F4341">
      <w:pPr>
        <w:ind w:left="567"/>
        <w:rPr>
          <w:rFonts w:cs="Arial"/>
          <w:szCs w:val="24"/>
        </w:rPr>
      </w:pPr>
      <w:r>
        <w:rPr>
          <w:rFonts w:cs="Arial"/>
          <w:szCs w:val="24"/>
        </w:rPr>
        <w:t xml:space="preserve">This appeal was considered under policy CTY 8 of PPS 21 regarding whether the appeal proposal </w:t>
      </w:r>
      <w:r w:rsidR="0012555A">
        <w:rPr>
          <w:rFonts w:cs="Arial"/>
          <w:szCs w:val="24"/>
        </w:rPr>
        <w:t>was</w:t>
      </w:r>
      <w:r>
        <w:rPr>
          <w:rFonts w:cs="Arial"/>
          <w:szCs w:val="24"/>
        </w:rPr>
        <w:t xml:space="preserve"> the development of a small gap site sufficient onto to accommodate a maximum of two dwellings within an otherwise substantial or continuously </w:t>
      </w:r>
      <w:r w:rsidR="00DC74C6">
        <w:rPr>
          <w:rFonts w:cs="Arial"/>
          <w:szCs w:val="24"/>
        </w:rPr>
        <w:t>built-up</w:t>
      </w:r>
      <w:r>
        <w:rPr>
          <w:rFonts w:cs="Arial"/>
          <w:szCs w:val="24"/>
        </w:rPr>
        <w:t xml:space="preserve"> frontage (SCBUP). </w:t>
      </w:r>
    </w:p>
    <w:p w14:paraId="0B36F5D0" w14:textId="77777777" w:rsidR="007F4341" w:rsidRDefault="007F4341" w:rsidP="007F4341">
      <w:pPr>
        <w:ind w:left="567"/>
        <w:rPr>
          <w:rFonts w:cs="Arial"/>
          <w:szCs w:val="24"/>
        </w:rPr>
      </w:pPr>
    </w:p>
    <w:p w14:paraId="5680F684" w14:textId="44D7A9BB" w:rsidR="007F4341" w:rsidRDefault="007F4341" w:rsidP="007F4341">
      <w:pPr>
        <w:ind w:left="567"/>
        <w:rPr>
          <w:rFonts w:cs="Arial"/>
          <w:szCs w:val="24"/>
        </w:rPr>
      </w:pPr>
      <w:r>
        <w:rPr>
          <w:rFonts w:cs="Arial"/>
          <w:szCs w:val="24"/>
        </w:rPr>
        <w:t xml:space="preserve">The commission concluded firstly that there were more than three buildings. He did not accept the argument of the objectors that No.47A adjacent and west of the site </w:t>
      </w:r>
      <w:r w:rsidR="0012555A">
        <w:rPr>
          <w:rFonts w:cs="Arial"/>
          <w:szCs w:val="24"/>
        </w:rPr>
        <w:t>could not</w:t>
      </w:r>
      <w:r>
        <w:rPr>
          <w:rFonts w:cs="Arial"/>
          <w:szCs w:val="24"/>
        </w:rPr>
        <w:t xml:space="preserve"> be included given its temporary in nature appearance. The PAC considered that CTY 8 </w:t>
      </w:r>
      <w:r w:rsidR="0012555A">
        <w:rPr>
          <w:rFonts w:cs="Arial"/>
          <w:szCs w:val="24"/>
        </w:rPr>
        <w:t>was</w:t>
      </w:r>
      <w:r>
        <w:rPr>
          <w:rFonts w:cs="Arial"/>
          <w:szCs w:val="24"/>
        </w:rPr>
        <w:t xml:space="preserve"> not prescriptive to this extent. Further west and of note the PAC considered No’s 51 &amp; 51A to fall within the same common frontage along </w:t>
      </w:r>
      <w:proofErr w:type="spellStart"/>
      <w:r>
        <w:rPr>
          <w:rFonts w:cs="Arial"/>
          <w:szCs w:val="24"/>
        </w:rPr>
        <w:t>Ballyvester</w:t>
      </w:r>
      <w:proofErr w:type="spellEnd"/>
      <w:r>
        <w:rPr>
          <w:rFonts w:cs="Arial"/>
          <w:szCs w:val="24"/>
        </w:rPr>
        <w:t xml:space="preserve"> Road. The PAC did not consider 51A to have its own separate curtilage and described it as ancillary to No.51. Finally, the PAC </w:t>
      </w:r>
      <w:r>
        <w:rPr>
          <w:rFonts w:cs="Arial"/>
          <w:szCs w:val="24"/>
        </w:rPr>
        <w:lastRenderedPageBreak/>
        <w:t xml:space="preserve">concluded that No.53 and 55 </w:t>
      </w:r>
      <w:r w:rsidR="0012555A">
        <w:rPr>
          <w:rFonts w:cs="Arial"/>
          <w:szCs w:val="24"/>
        </w:rPr>
        <w:t>were</w:t>
      </w:r>
      <w:r>
        <w:rPr>
          <w:rFonts w:cs="Arial"/>
          <w:szCs w:val="24"/>
        </w:rPr>
        <w:t xml:space="preserve"> set back from the road however a garage between the two adjacent to the road </w:t>
      </w:r>
      <w:r w:rsidR="0012555A">
        <w:rPr>
          <w:rFonts w:cs="Arial"/>
          <w:szCs w:val="24"/>
        </w:rPr>
        <w:t>had</w:t>
      </w:r>
      <w:r>
        <w:rPr>
          <w:rFonts w:cs="Arial"/>
          <w:szCs w:val="24"/>
        </w:rPr>
        <w:t xml:space="preserve"> a frontage and </w:t>
      </w:r>
      <w:r w:rsidR="0012555A">
        <w:rPr>
          <w:rFonts w:cs="Arial"/>
          <w:szCs w:val="24"/>
        </w:rPr>
        <w:t>was</w:t>
      </w:r>
      <w:r>
        <w:rPr>
          <w:rFonts w:cs="Arial"/>
          <w:szCs w:val="24"/>
        </w:rPr>
        <w:t xml:space="preserve"> concluded therefore the PAC state</w:t>
      </w:r>
      <w:r w:rsidR="0012555A">
        <w:rPr>
          <w:rFonts w:cs="Arial"/>
          <w:szCs w:val="24"/>
        </w:rPr>
        <w:t>d</w:t>
      </w:r>
      <w:r>
        <w:rPr>
          <w:rFonts w:cs="Arial"/>
          <w:szCs w:val="24"/>
        </w:rPr>
        <w:t xml:space="preserve"> that a SCBUP exists. </w:t>
      </w:r>
    </w:p>
    <w:p w14:paraId="2C7E0A82" w14:textId="77777777" w:rsidR="007F4341" w:rsidRDefault="007F4341" w:rsidP="007F4341">
      <w:pPr>
        <w:ind w:left="567"/>
        <w:rPr>
          <w:rFonts w:cs="Arial"/>
          <w:szCs w:val="24"/>
        </w:rPr>
      </w:pPr>
    </w:p>
    <w:p w14:paraId="7A65EDEC" w14:textId="2013A4A2" w:rsidR="007F4341" w:rsidRDefault="007F4341" w:rsidP="007F4341">
      <w:pPr>
        <w:ind w:left="567"/>
        <w:rPr>
          <w:rFonts w:cs="Arial"/>
          <w:szCs w:val="24"/>
        </w:rPr>
      </w:pPr>
      <w:r>
        <w:rPr>
          <w:rFonts w:cs="Arial"/>
          <w:szCs w:val="24"/>
        </w:rPr>
        <w:t xml:space="preserve">However, the PAC </w:t>
      </w:r>
      <w:r w:rsidR="0012555A">
        <w:rPr>
          <w:rFonts w:cs="Arial"/>
          <w:szCs w:val="24"/>
        </w:rPr>
        <w:t>did</w:t>
      </w:r>
      <w:r>
        <w:rPr>
          <w:rFonts w:cs="Arial"/>
          <w:szCs w:val="24"/>
        </w:rPr>
        <w:t xml:space="preserve"> not consider that the appeal site constitute</w:t>
      </w:r>
      <w:r w:rsidR="0012555A">
        <w:rPr>
          <w:rFonts w:cs="Arial"/>
          <w:szCs w:val="24"/>
        </w:rPr>
        <w:t>d</w:t>
      </w:r>
      <w:r>
        <w:rPr>
          <w:rFonts w:cs="Arial"/>
          <w:szCs w:val="24"/>
        </w:rPr>
        <w:t xml:space="preserve"> a small gap in the SCBUP as it would be able to accommodate more than two dwellings. Secondly, as this </w:t>
      </w:r>
      <w:r w:rsidR="0012555A">
        <w:rPr>
          <w:rFonts w:cs="Arial"/>
          <w:szCs w:val="24"/>
        </w:rPr>
        <w:t>had</w:t>
      </w:r>
      <w:r>
        <w:rPr>
          <w:rFonts w:cs="Arial"/>
          <w:szCs w:val="24"/>
        </w:rPr>
        <w:t xml:space="preserve"> been concluded it was also found that the appeal development would therefore result in ribbon of development at the site. </w:t>
      </w:r>
      <w:r w:rsidR="00DC74C6">
        <w:rPr>
          <w:rFonts w:cs="Arial"/>
          <w:szCs w:val="24"/>
        </w:rPr>
        <w:t>Finally,</w:t>
      </w:r>
      <w:r>
        <w:rPr>
          <w:rFonts w:cs="Arial"/>
          <w:szCs w:val="24"/>
        </w:rPr>
        <w:t xml:space="preserve"> it was found that the proposed development would result in a change to the character of the rural area and therefore fail to meet the requirements of policy CTY 14 of PPS 21. The Commissioner however was not persuaded that the </w:t>
      </w:r>
      <w:r w:rsidR="00DC74C6">
        <w:rPr>
          <w:rFonts w:cs="Arial"/>
          <w:szCs w:val="24"/>
        </w:rPr>
        <w:t>third-party</w:t>
      </w:r>
      <w:r>
        <w:rPr>
          <w:rFonts w:cs="Arial"/>
          <w:szCs w:val="24"/>
        </w:rPr>
        <w:t xml:space="preserve"> objections regarding integration would be sustained given the existing boundary screening and therefore the proposed development would not be prominent. </w:t>
      </w:r>
    </w:p>
    <w:p w14:paraId="336568A0" w14:textId="77777777" w:rsidR="007F4341" w:rsidRDefault="007F4341" w:rsidP="007F4341">
      <w:pPr>
        <w:ind w:left="567"/>
        <w:rPr>
          <w:rFonts w:cs="Arial"/>
          <w:szCs w:val="24"/>
        </w:rPr>
      </w:pPr>
    </w:p>
    <w:p w14:paraId="546B9F8F" w14:textId="77777777" w:rsidR="007F4341" w:rsidRDefault="007F4341" w:rsidP="007F4341">
      <w:pPr>
        <w:ind w:left="567"/>
        <w:rPr>
          <w:rFonts w:cs="Arial"/>
          <w:szCs w:val="24"/>
        </w:rPr>
      </w:pPr>
      <w:r>
        <w:rPr>
          <w:rFonts w:cs="Arial"/>
          <w:szCs w:val="24"/>
        </w:rPr>
        <w:t>In terms of PPS 3, the Commissioner concluded that the creation of an additional two houses would not “</w:t>
      </w:r>
      <w:r w:rsidRPr="00083911">
        <w:rPr>
          <w:rFonts w:cs="Arial"/>
          <w:i/>
          <w:iCs/>
          <w:szCs w:val="24"/>
        </w:rPr>
        <w:t xml:space="preserve">singularly or cumulatively prejudice road safety along </w:t>
      </w:r>
      <w:proofErr w:type="spellStart"/>
      <w:r w:rsidRPr="00083911">
        <w:rPr>
          <w:rFonts w:cs="Arial"/>
          <w:i/>
          <w:iCs/>
          <w:szCs w:val="24"/>
        </w:rPr>
        <w:t>Ballyvester</w:t>
      </w:r>
      <w:proofErr w:type="spellEnd"/>
      <w:r w:rsidRPr="00083911">
        <w:rPr>
          <w:rFonts w:cs="Arial"/>
          <w:i/>
          <w:iCs/>
          <w:szCs w:val="24"/>
        </w:rPr>
        <w:t xml:space="preserve"> Road. Additionally, concerns regarding unsafe parking related to school traffic fall outside the scope of this appeal</w:t>
      </w:r>
      <w:r w:rsidRPr="00083911">
        <w:rPr>
          <w:rFonts w:cs="Arial"/>
          <w:szCs w:val="24"/>
        </w:rPr>
        <w:t>.</w:t>
      </w:r>
      <w:r>
        <w:rPr>
          <w:rFonts w:cs="Arial"/>
          <w:szCs w:val="24"/>
        </w:rPr>
        <w:t>”</w:t>
      </w:r>
    </w:p>
    <w:p w14:paraId="3FD51E32" w14:textId="77777777" w:rsidR="007F4341" w:rsidRDefault="007F4341" w:rsidP="007F4341">
      <w:pPr>
        <w:ind w:left="567"/>
        <w:rPr>
          <w:rFonts w:cs="Arial"/>
          <w:szCs w:val="24"/>
        </w:rPr>
      </w:pPr>
    </w:p>
    <w:p w14:paraId="6DF4378F" w14:textId="493766B8" w:rsidR="007F4341" w:rsidRDefault="007F4341" w:rsidP="007F4341">
      <w:pPr>
        <w:ind w:left="567"/>
        <w:rPr>
          <w:rFonts w:cs="Arial"/>
          <w:szCs w:val="24"/>
        </w:rPr>
      </w:pPr>
      <w:r>
        <w:rPr>
          <w:rFonts w:cs="Arial"/>
          <w:szCs w:val="24"/>
        </w:rPr>
        <w:t>In terms of PPS 2, it was identified that the proposed development would be within 25m of a badger sett. However, NIEA was consulted and offered no objection. In terms of bats</w:t>
      </w:r>
      <w:r w:rsidR="0012555A">
        <w:rPr>
          <w:rFonts w:cs="Arial"/>
          <w:szCs w:val="24"/>
        </w:rPr>
        <w:t>,</w:t>
      </w:r>
      <w:r>
        <w:rPr>
          <w:rFonts w:cs="Arial"/>
          <w:szCs w:val="24"/>
        </w:rPr>
        <w:t xml:space="preserve"> the potential removal of the roadside hedging would not have a significant impact on foraging and commuting bats. The PAC concluded that neither issue would result in refusal of planning permission in itself for these issues which could be addressed at a reserved matters stage. </w:t>
      </w:r>
    </w:p>
    <w:p w14:paraId="4D044928" w14:textId="77777777" w:rsidR="007F4341" w:rsidRDefault="007F4341" w:rsidP="007F4341">
      <w:pPr>
        <w:ind w:left="567"/>
        <w:rPr>
          <w:rFonts w:cs="Arial"/>
          <w:szCs w:val="24"/>
        </w:rPr>
      </w:pPr>
    </w:p>
    <w:p w14:paraId="38776610" w14:textId="77777777" w:rsidR="007F4341" w:rsidRDefault="007F4341" w:rsidP="007F4341">
      <w:pPr>
        <w:ind w:left="567"/>
        <w:rPr>
          <w:rFonts w:cs="Arial"/>
          <w:szCs w:val="24"/>
        </w:rPr>
      </w:pPr>
      <w:r>
        <w:rPr>
          <w:rFonts w:cs="Arial"/>
          <w:szCs w:val="24"/>
        </w:rPr>
        <w:t xml:space="preserve">The PAC also found that the objectors’ concerns regarding sewerage infrastructure could be dealt with at reserved matters stage and would not warrant a refusal in itself. </w:t>
      </w:r>
    </w:p>
    <w:p w14:paraId="5793482E" w14:textId="77777777" w:rsidR="007F4341" w:rsidRDefault="007F4341" w:rsidP="007F4341">
      <w:pPr>
        <w:ind w:left="567"/>
        <w:rPr>
          <w:rFonts w:cs="Arial"/>
          <w:szCs w:val="24"/>
        </w:rPr>
      </w:pPr>
    </w:p>
    <w:p w14:paraId="4844FAC8" w14:textId="719EEE9C" w:rsidR="007F4341" w:rsidRDefault="007F4341" w:rsidP="007F4341">
      <w:pPr>
        <w:ind w:left="567"/>
        <w:rPr>
          <w:rFonts w:cs="Arial"/>
          <w:szCs w:val="24"/>
        </w:rPr>
      </w:pPr>
      <w:r>
        <w:rPr>
          <w:rFonts w:cs="Arial"/>
          <w:szCs w:val="24"/>
        </w:rPr>
        <w:t>Finally, in terms of the third parties’ objections regarding the neighbouring notification process</w:t>
      </w:r>
      <w:r w:rsidR="0012555A">
        <w:rPr>
          <w:rFonts w:cs="Arial"/>
          <w:szCs w:val="24"/>
        </w:rPr>
        <w:t>,</w:t>
      </w:r>
      <w:r>
        <w:rPr>
          <w:rFonts w:cs="Arial"/>
          <w:szCs w:val="24"/>
        </w:rPr>
        <w:t xml:space="preserve"> the PAC advised that whilst this </w:t>
      </w:r>
      <w:r w:rsidR="0012555A">
        <w:rPr>
          <w:rFonts w:cs="Arial"/>
          <w:szCs w:val="24"/>
        </w:rPr>
        <w:t>was</w:t>
      </w:r>
      <w:r>
        <w:rPr>
          <w:rFonts w:cs="Arial"/>
          <w:szCs w:val="24"/>
        </w:rPr>
        <w:t xml:space="preserve"> ultimately a matter for the Council</w:t>
      </w:r>
      <w:r w:rsidR="0012555A">
        <w:rPr>
          <w:rFonts w:cs="Arial"/>
          <w:szCs w:val="24"/>
        </w:rPr>
        <w:t>,</w:t>
      </w:r>
      <w:r>
        <w:rPr>
          <w:rFonts w:cs="Arial"/>
          <w:szCs w:val="24"/>
        </w:rPr>
        <w:t xml:space="preserve"> they had no </w:t>
      </w:r>
      <w:r w:rsidRPr="00C62C49">
        <w:rPr>
          <w:rFonts w:cs="Arial"/>
          <w:szCs w:val="24"/>
        </w:rPr>
        <w:t xml:space="preserve">persuasive evidence before </w:t>
      </w:r>
      <w:r>
        <w:rPr>
          <w:rFonts w:cs="Arial"/>
          <w:szCs w:val="24"/>
        </w:rPr>
        <w:t>them</w:t>
      </w:r>
      <w:r w:rsidRPr="00C62C49">
        <w:rPr>
          <w:rFonts w:cs="Arial"/>
          <w:szCs w:val="24"/>
        </w:rPr>
        <w:t xml:space="preserve"> that suggest</w:t>
      </w:r>
      <w:r w:rsidR="0012555A">
        <w:rPr>
          <w:rFonts w:cs="Arial"/>
          <w:szCs w:val="24"/>
        </w:rPr>
        <w:t>ed</w:t>
      </w:r>
      <w:r w:rsidRPr="00C62C49">
        <w:rPr>
          <w:rFonts w:cs="Arial"/>
          <w:szCs w:val="24"/>
        </w:rPr>
        <w:t xml:space="preserve"> that a party to the appeal ha</w:t>
      </w:r>
      <w:r>
        <w:rPr>
          <w:rFonts w:cs="Arial"/>
          <w:szCs w:val="24"/>
        </w:rPr>
        <w:t>d</w:t>
      </w:r>
      <w:r w:rsidRPr="00C62C49">
        <w:rPr>
          <w:rFonts w:cs="Arial"/>
          <w:szCs w:val="24"/>
        </w:rPr>
        <w:t xml:space="preserve"> been prejudiced.</w:t>
      </w:r>
    </w:p>
    <w:p w14:paraId="19559DFB" w14:textId="77777777" w:rsidR="007F4341" w:rsidRDefault="007F4341" w:rsidP="007F4341">
      <w:pPr>
        <w:ind w:left="567"/>
        <w:rPr>
          <w:rFonts w:cs="Arial"/>
          <w:szCs w:val="24"/>
        </w:rPr>
      </w:pPr>
    </w:p>
    <w:p w14:paraId="049A5910" w14:textId="6D86292E" w:rsidR="007F4341" w:rsidRDefault="007F4341" w:rsidP="007F4341">
      <w:pPr>
        <w:ind w:left="567"/>
        <w:rPr>
          <w:rFonts w:cs="Arial"/>
          <w:szCs w:val="24"/>
        </w:rPr>
      </w:pPr>
      <w:r>
        <w:rPr>
          <w:rFonts w:cs="Arial"/>
          <w:szCs w:val="24"/>
        </w:rPr>
        <w:t xml:space="preserve">The PAC concluded that the appeal proposal </w:t>
      </w:r>
      <w:r w:rsidR="0012555A">
        <w:rPr>
          <w:rFonts w:cs="Arial"/>
          <w:szCs w:val="24"/>
        </w:rPr>
        <w:t>did</w:t>
      </w:r>
      <w:r>
        <w:rPr>
          <w:rFonts w:cs="Arial"/>
          <w:szCs w:val="24"/>
        </w:rPr>
        <w:t xml:space="preserve"> not meet planning </w:t>
      </w:r>
      <w:r w:rsidR="00DC74C6">
        <w:rPr>
          <w:rFonts w:cs="Arial"/>
          <w:szCs w:val="24"/>
        </w:rPr>
        <w:t>policy,</w:t>
      </w:r>
      <w:r>
        <w:rPr>
          <w:rFonts w:cs="Arial"/>
          <w:szCs w:val="24"/>
        </w:rPr>
        <w:t xml:space="preserve"> and the appeal therefore </w:t>
      </w:r>
      <w:r w:rsidR="0012555A">
        <w:rPr>
          <w:rFonts w:cs="Arial"/>
          <w:szCs w:val="24"/>
        </w:rPr>
        <w:t>could not</w:t>
      </w:r>
      <w:r>
        <w:rPr>
          <w:rFonts w:cs="Arial"/>
          <w:szCs w:val="24"/>
        </w:rPr>
        <w:t xml:space="preserve"> succeed.</w:t>
      </w:r>
    </w:p>
    <w:p w14:paraId="30577B1A" w14:textId="77777777" w:rsidR="007F4341" w:rsidRDefault="007F4341" w:rsidP="007F4341">
      <w:pPr>
        <w:rPr>
          <w:rFonts w:cs="Arial"/>
          <w:szCs w:val="24"/>
        </w:rPr>
      </w:pPr>
    </w:p>
    <w:p w14:paraId="271A6871" w14:textId="77777777" w:rsidR="007F4341" w:rsidRDefault="007F4341" w:rsidP="007F4341">
      <w:pPr>
        <w:rPr>
          <w:rFonts w:cs="Arial"/>
          <w:szCs w:val="24"/>
        </w:rPr>
      </w:pPr>
      <w:r>
        <w:rPr>
          <w:rFonts w:cs="Arial"/>
          <w:szCs w:val="24"/>
        </w:rPr>
        <w:t xml:space="preserve">4.    The following appeal has been withdrawn: </w:t>
      </w:r>
    </w:p>
    <w:tbl>
      <w:tblPr>
        <w:tblStyle w:val="TableGrid"/>
        <w:tblW w:w="0" w:type="auto"/>
        <w:tblInd w:w="421" w:type="dxa"/>
        <w:tblLook w:val="04A0" w:firstRow="1" w:lastRow="0" w:firstColumn="1" w:lastColumn="0" w:noHBand="0" w:noVBand="1"/>
      </w:tblPr>
      <w:tblGrid>
        <w:gridCol w:w="2231"/>
        <w:gridCol w:w="5728"/>
      </w:tblGrid>
      <w:tr w:rsidR="007F4341" w:rsidRPr="0098390F" w14:paraId="10C4FB37" w14:textId="77777777" w:rsidTr="00BE6B56">
        <w:tc>
          <w:tcPr>
            <w:tcW w:w="2231" w:type="dxa"/>
          </w:tcPr>
          <w:p w14:paraId="3B258248" w14:textId="77777777" w:rsidR="007F4341" w:rsidRDefault="007F4341" w:rsidP="00BE6B56">
            <w:pPr>
              <w:rPr>
                <w:bCs/>
              </w:rPr>
            </w:pPr>
            <w:r>
              <w:rPr>
                <w:bCs/>
              </w:rPr>
              <w:t>PAC Ref</w:t>
            </w:r>
          </w:p>
        </w:tc>
        <w:tc>
          <w:tcPr>
            <w:tcW w:w="5728" w:type="dxa"/>
          </w:tcPr>
          <w:p w14:paraId="2903C5B8" w14:textId="77777777" w:rsidR="007F4341" w:rsidRPr="0081442C" w:rsidRDefault="007F4341" w:rsidP="00BE6B56">
            <w:pPr>
              <w:rPr>
                <w:rFonts w:cs="Arial"/>
                <w:bCs/>
                <w:szCs w:val="24"/>
              </w:rPr>
            </w:pPr>
            <w:r>
              <w:rPr>
                <w:rFonts w:cs="Arial"/>
                <w:bCs/>
                <w:szCs w:val="24"/>
              </w:rPr>
              <w:t>2025/A0053</w:t>
            </w:r>
          </w:p>
        </w:tc>
      </w:tr>
      <w:tr w:rsidR="007F4341" w:rsidRPr="0098390F" w14:paraId="6E9D9153" w14:textId="77777777" w:rsidTr="00BE6B56">
        <w:tc>
          <w:tcPr>
            <w:tcW w:w="2231" w:type="dxa"/>
          </w:tcPr>
          <w:p w14:paraId="6FE61883" w14:textId="77777777" w:rsidR="007F4341" w:rsidRDefault="007F4341" w:rsidP="00BE6B56">
            <w:pPr>
              <w:rPr>
                <w:bCs/>
              </w:rPr>
            </w:pPr>
            <w:r>
              <w:rPr>
                <w:bCs/>
              </w:rPr>
              <w:t>Council Ref</w:t>
            </w:r>
          </w:p>
        </w:tc>
        <w:tc>
          <w:tcPr>
            <w:tcW w:w="5728" w:type="dxa"/>
          </w:tcPr>
          <w:p w14:paraId="694747E2" w14:textId="77777777" w:rsidR="007F4341" w:rsidRPr="0081442C" w:rsidRDefault="007F4341" w:rsidP="00BE6B56">
            <w:pPr>
              <w:rPr>
                <w:rFonts w:cs="Arial"/>
                <w:bCs/>
                <w:szCs w:val="24"/>
              </w:rPr>
            </w:pPr>
            <w:r>
              <w:rPr>
                <w:rFonts w:cs="Arial"/>
                <w:bCs/>
                <w:szCs w:val="24"/>
              </w:rPr>
              <w:t>L</w:t>
            </w:r>
            <w:r w:rsidRPr="006C4829">
              <w:rPr>
                <w:rFonts w:cs="Arial"/>
                <w:bCs/>
                <w:szCs w:val="24"/>
              </w:rPr>
              <w:t>A06/2</w:t>
            </w:r>
            <w:r>
              <w:rPr>
                <w:rFonts w:cs="Arial"/>
                <w:bCs/>
                <w:szCs w:val="24"/>
              </w:rPr>
              <w:t>022/0040/F</w:t>
            </w:r>
          </w:p>
        </w:tc>
      </w:tr>
      <w:tr w:rsidR="007F4341" w:rsidRPr="0098390F" w14:paraId="3F71F8FB" w14:textId="77777777" w:rsidTr="00BE6B56">
        <w:tc>
          <w:tcPr>
            <w:tcW w:w="2231" w:type="dxa"/>
          </w:tcPr>
          <w:p w14:paraId="2DDD1065" w14:textId="77777777" w:rsidR="007F4341" w:rsidRDefault="007F4341" w:rsidP="00BE6B56">
            <w:pPr>
              <w:rPr>
                <w:bCs/>
              </w:rPr>
            </w:pPr>
            <w:r>
              <w:rPr>
                <w:bCs/>
              </w:rPr>
              <w:t>Appellant</w:t>
            </w:r>
          </w:p>
        </w:tc>
        <w:tc>
          <w:tcPr>
            <w:tcW w:w="5728" w:type="dxa"/>
          </w:tcPr>
          <w:p w14:paraId="14CAB442" w14:textId="77777777" w:rsidR="007F4341" w:rsidRPr="001C72D8" w:rsidRDefault="007F4341" w:rsidP="00BE6B56">
            <w:pPr>
              <w:rPr>
                <w:rFonts w:cs="Arial"/>
                <w:bCs/>
                <w:szCs w:val="24"/>
              </w:rPr>
            </w:pPr>
            <w:r>
              <w:rPr>
                <w:rFonts w:cs="Arial"/>
                <w:bCs/>
                <w:szCs w:val="24"/>
              </w:rPr>
              <w:t>Claire Lester</w:t>
            </w:r>
          </w:p>
        </w:tc>
      </w:tr>
      <w:tr w:rsidR="007F4341" w:rsidRPr="0098390F" w14:paraId="639F6E2C" w14:textId="77777777" w:rsidTr="00BE6B56">
        <w:tc>
          <w:tcPr>
            <w:tcW w:w="2231" w:type="dxa"/>
          </w:tcPr>
          <w:p w14:paraId="12698715" w14:textId="77777777" w:rsidR="007F4341" w:rsidRDefault="007F4341" w:rsidP="00BE6B56">
            <w:pPr>
              <w:rPr>
                <w:bCs/>
              </w:rPr>
            </w:pPr>
            <w:r>
              <w:rPr>
                <w:bCs/>
              </w:rPr>
              <w:t>Subject of Appeal</w:t>
            </w:r>
          </w:p>
        </w:tc>
        <w:tc>
          <w:tcPr>
            <w:tcW w:w="5728" w:type="dxa"/>
          </w:tcPr>
          <w:p w14:paraId="756FF88F" w14:textId="77777777" w:rsidR="007F4341" w:rsidRPr="00F138B8" w:rsidRDefault="007F4341" w:rsidP="00BE6B56">
            <w:pPr>
              <w:rPr>
                <w:rFonts w:cs="Arial"/>
                <w:bCs/>
                <w:szCs w:val="24"/>
              </w:rPr>
            </w:pPr>
            <w:r>
              <w:rPr>
                <w:rFonts w:cs="Arial"/>
                <w:bCs/>
                <w:szCs w:val="24"/>
              </w:rPr>
              <w:t>Refusal of planning permission for a Pool House</w:t>
            </w:r>
          </w:p>
        </w:tc>
      </w:tr>
      <w:tr w:rsidR="007F4341" w:rsidRPr="0098390F" w14:paraId="1E207B85" w14:textId="77777777" w:rsidTr="00BE6B56">
        <w:tc>
          <w:tcPr>
            <w:tcW w:w="2231" w:type="dxa"/>
          </w:tcPr>
          <w:p w14:paraId="7652814C" w14:textId="77777777" w:rsidR="007F4341" w:rsidRDefault="007F4341" w:rsidP="00BE6B56">
            <w:pPr>
              <w:rPr>
                <w:bCs/>
              </w:rPr>
            </w:pPr>
            <w:r>
              <w:rPr>
                <w:bCs/>
              </w:rPr>
              <w:t>Location</w:t>
            </w:r>
          </w:p>
        </w:tc>
        <w:tc>
          <w:tcPr>
            <w:tcW w:w="5728" w:type="dxa"/>
          </w:tcPr>
          <w:p w14:paraId="56372F5A" w14:textId="77777777" w:rsidR="007F4341" w:rsidRPr="00F138B8" w:rsidRDefault="007F4341" w:rsidP="00BE6B56">
            <w:pPr>
              <w:rPr>
                <w:rFonts w:cs="Arial"/>
                <w:szCs w:val="24"/>
              </w:rPr>
            </w:pPr>
            <w:proofErr w:type="spellStart"/>
            <w:r w:rsidRPr="003F71B0">
              <w:rPr>
                <w:rFonts w:cs="Arial"/>
                <w:szCs w:val="24"/>
              </w:rPr>
              <w:t>Dunratho</w:t>
            </w:r>
            <w:proofErr w:type="spellEnd"/>
            <w:r w:rsidRPr="003F71B0">
              <w:rPr>
                <w:rFonts w:cs="Arial"/>
                <w:szCs w:val="24"/>
              </w:rPr>
              <w:t xml:space="preserve"> House, 42 Glen Road, Holywood</w:t>
            </w:r>
          </w:p>
        </w:tc>
      </w:tr>
    </w:tbl>
    <w:p w14:paraId="5F2F5F67" w14:textId="77777777" w:rsidR="007F4341" w:rsidRDefault="007F4341" w:rsidP="007F4341">
      <w:pPr>
        <w:ind w:left="426"/>
        <w:rPr>
          <w:rFonts w:cs="Arial"/>
          <w:szCs w:val="24"/>
        </w:rPr>
      </w:pPr>
      <w:r>
        <w:rPr>
          <w:rFonts w:cs="Arial"/>
          <w:szCs w:val="24"/>
        </w:rPr>
        <w:tab/>
      </w:r>
    </w:p>
    <w:p w14:paraId="376BD433" w14:textId="77777777" w:rsidR="007F4341" w:rsidRPr="00DB5027" w:rsidRDefault="007F4341" w:rsidP="007F4341">
      <w:pPr>
        <w:rPr>
          <w:rFonts w:cs="Arial"/>
          <w:szCs w:val="24"/>
        </w:rPr>
      </w:pPr>
      <w:r>
        <w:rPr>
          <w:rFonts w:cs="Arial"/>
          <w:szCs w:val="24"/>
        </w:rPr>
        <w:t>5.    The following new appeals have been received</w:t>
      </w:r>
      <w:r w:rsidRPr="00BD0A4F">
        <w:rPr>
          <w:rFonts w:cs="Arial"/>
          <w:szCs w:val="24"/>
        </w:rPr>
        <w:t>:</w:t>
      </w:r>
    </w:p>
    <w:tbl>
      <w:tblPr>
        <w:tblStyle w:val="TableGrid"/>
        <w:tblW w:w="0" w:type="auto"/>
        <w:tblInd w:w="421" w:type="dxa"/>
        <w:tblLook w:val="04A0" w:firstRow="1" w:lastRow="0" w:firstColumn="1" w:lastColumn="0" w:noHBand="0" w:noVBand="1"/>
      </w:tblPr>
      <w:tblGrid>
        <w:gridCol w:w="2231"/>
        <w:gridCol w:w="5728"/>
      </w:tblGrid>
      <w:tr w:rsidR="007F4341" w:rsidRPr="0098390F" w14:paraId="72DAFE61" w14:textId="77777777" w:rsidTr="00BE6B56">
        <w:tc>
          <w:tcPr>
            <w:tcW w:w="2231" w:type="dxa"/>
          </w:tcPr>
          <w:p w14:paraId="3EB883F1" w14:textId="77777777" w:rsidR="007F4341" w:rsidRDefault="007F4341" w:rsidP="00BE6B56">
            <w:pPr>
              <w:rPr>
                <w:bCs/>
              </w:rPr>
            </w:pPr>
            <w:bookmarkStart w:id="1" w:name="_Hlk200721240"/>
            <w:r>
              <w:rPr>
                <w:bCs/>
              </w:rPr>
              <w:t>PAC Ref</w:t>
            </w:r>
          </w:p>
        </w:tc>
        <w:tc>
          <w:tcPr>
            <w:tcW w:w="5728" w:type="dxa"/>
          </w:tcPr>
          <w:p w14:paraId="47AA7F1B" w14:textId="77777777" w:rsidR="007F4341" w:rsidRPr="0081442C" w:rsidRDefault="007F4341" w:rsidP="00BE6B56">
            <w:pPr>
              <w:rPr>
                <w:rFonts w:cs="Arial"/>
                <w:bCs/>
                <w:szCs w:val="24"/>
              </w:rPr>
            </w:pPr>
            <w:r>
              <w:rPr>
                <w:rFonts w:cs="Arial"/>
                <w:bCs/>
                <w:szCs w:val="24"/>
              </w:rPr>
              <w:t>2025/E0046</w:t>
            </w:r>
          </w:p>
        </w:tc>
      </w:tr>
      <w:tr w:rsidR="007F4341" w:rsidRPr="0098390F" w14:paraId="58340AEF" w14:textId="77777777" w:rsidTr="00BE6B56">
        <w:tc>
          <w:tcPr>
            <w:tcW w:w="2231" w:type="dxa"/>
          </w:tcPr>
          <w:p w14:paraId="565DCBB1" w14:textId="77777777" w:rsidR="007F4341" w:rsidRDefault="007F4341" w:rsidP="00BE6B56">
            <w:pPr>
              <w:rPr>
                <w:bCs/>
              </w:rPr>
            </w:pPr>
            <w:r>
              <w:rPr>
                <w:bCs/>
              </w:rPr>
              <w:t>Council Ref</w:t>
            </w:r>
          </w:p>
        </w:tc>
        <w:tc>
          <w:tcPr>
            <w:tcW w:w="5728" w:type="dxa"/>
          </w:tcPr>
          <w:p w14:paraId="675C3A43" w14:textId="77777777" w:rsidR="007F4341" w:rsidRPr="0081442C" w:rsidRDefault="007F4341" w:rsidP="00BE6B56">
            <w:pPr>
              <w:rPr>
                <w:rFonts w:cs="Arial"/>
                <w:bCs/>
                <w:szCs w:val="24"/>
              </w:rPr>
            </w:pPr>
            <w:r w:rsidRPr="00D87AFD">
              <w:rPr>
                <w:rFonts w:cs="Arial"/>
                <w:bCs/>
                <w:szCs w:val="24"/>
              </w:rPr>
              <w:t>LA06/2020/0204/CA</w:t>
            </w:r>
          </w:p>
        </w:tc>
      </w:tr>
      <w:tr w:rsidR="007F4341" w:rsidRPr="0098390F" w14:paraId="4901C2AA" w14:textId="77777777" w:rsidTr="00BE6B56">
        <w:tc>
          <w:tcPr>
            <w:tcW w:w="2231" w:type="dxa"/>
          </w:tcPr>
          <w:p w14:paraId="5F94508F" w14:textId="77777777" w:rsidR="007F4341" w:rsidRDefault="007F4341" w:rsidP="00BE6B56">
            <w:pPr>
              <w:rPr>
                <w:bCs/>
              </w:rPr>
            </w:pPr>
            <w:r>
              <w:rPr>
                <w:bCs/>
              </w:rPr>
              <w:t>Appellant</w:t>
            </w:r>
          </w:p>
        </w:tc>
        <w:tc>
          <w:tcPr>
            <w:tcW w:w="5728" w:type="dxa"/>
          </w:tcPr>
          <w:p w14:paraId="57E360B4" w14:textId="77777777" w:rsidR="007F4341" w:rsidRPr="001768CD" w:rsidRDefault="007F4341" w:rsidP="00BE6B56">
            <w:pPr>
              <w:rPr>
                <w:rFonts w:cs="Arial"/>
                <w:bCs/>
                <w:szCs w:val="24"/>
              </w:rPr>
            </w:pPr>
            <w:r>
              <w:rPr>
                <w:rFonts w:cs="Arial"/>
                <w:bCs/>
                <w:szCs w:val="24"/>
              </w:rPr>
              <w:t>Mr Ronald Shields</w:t>
            </w:r>
          </w:p>
        </w:tc>
      </w:tr>
      <w:tr w:rsidR="007F4341" w:rsidRPr="0098390F" w14:paraId="5AF718D3" w14:textId="77777777" w:rsidTr="00BE6B56">
        <w:tc>
          <w:tcPr>
            <w:tcW w:w="2231" w:type="dxa"/>
          </w:tcPr>
          <w:p w14:paraId="6395D576" w14:textId="77777777" w:rsidR="007F4341" w:rsidRDefault="007F4341" w:rsidP="00BE6B56">
            <w:pPr>
              <w:rPr>
                <w:bCs/>
              </w:rPr>
            </w:pPr>
            <w:r>
              <w:rPr>
                <w:bCs/>
              </w:rPr>
              <w:lastRenderedPageBreak/>
              <w:t>Subject of Appeal</w:t>
            </w:r>
          </w:p>
        </w:tc>
        <w:tc>
          <w:tcPr>
            <w:tcW w:w="5728" w:type="dxa"/>
          </w:tcPr>
          <w:p w14:paraId="062B0AAE" w14:textId="77777777" w:rsidR="007F4341" w:rsidRDefault="007F4341" w:rsidP="00BE6B56">
            <w:pPr>
              <w:rPr>
                <w:rFonts w:cs="Arial"/>
                <w:bCs/>
                <w:szCs w:val="24"/>
                <w:lang w:val="en"/>
              </w:rPr>
            </w:pPr>
            <w:r w:rsidRPr="00D87AFD">
              <w:rPr>
                <w:rFonts w:cs="Arial"/>
                <w:bCs/>
                <w:szCs w:val="24"/>
                <w:lang w:val="en"/>
              </w:rPr>
              <w:t xml:space="preserve">Alleged </w:t>
            </w:r>
          </w:p>
          <w:p w14:paraId="3C455D86" w14:textId="062D8FB9" w:rsidR="007F4341" w:rsidRPr="007A5BB4" w:rsidRDefault="007F4341" w:rsidP="007F4341">
            <w:pPr>
              <w:pStyle w:val="ListParagraph"/>
              <w:numPr>
                <w:ilvl w:val="0"/>
                <w:numId w:val="16"/>
              </w:numPr>
              <w:ind w:left="207" w:hanging="207"/>
              <w:rPr>
                <w:rFonts w:cs="Arial"/>
                <w:bCs/>
                <w:szCs w:val="24"/>
                <w:lang w:val="en"/>
              </w:rPr>
            </w:pPr>
            <w:proofErr w:type="spellStart"/>
            <w:r w:rsidRPr="007A5BB4">
              <w:rPr>
                <w:rFonts w:cs="Arial"/>
                <w:bCs/>
                <w:szCs w:val="24"/>
                <w:lang w:val="en"/>
              </w:rPr>
              <w:t>Unauthorised</w:t>
            </w:r>
            <w:proofErr w:type="spellEnd"/>
            <w:r w:rsidRPr="007A5BB4">
              <w:rPr>
                <w:rFonts w:cs="Arial"/>
                <w:bCs/>
                <w:szCs w:val="24"/>
                <w:lang w:val="en"/>
              </w:rPr>
              <w:t xml:space="preserve"> erection of outbuildings being used for recreational </w:t>
            </w:r>
            <w:r w:rsidR="00DC74C6" w:rsidRPr="007A5BB4">
              <w:rPr>
                <w:rFonts w:cs="Arial"/>
                <w:bCs/>
                <w:szCs w:val="24"/>
                <w:lang w:val="en"/>
              </w:rPr>
              <w:t>purposes.</w:t>
            </w:r>
            <w:r w:rsidRPr="007A5BB4">
              <w:rPr>
                <w:rFonts w:cs="Arial"/>
                <w:bCs/>
                <w:szCs w:val="24"/>
                <w:lang w:val="en"/>
              </w:rPr>
              <w:t xml:space="preserve"> </w:t>
            </w:r>
          </w:p>
          <w:p w14:paraId="4C21ACE1" w14:textId="7A819BA1" w:rsidR="007F4341" w:rsidRPr="007A5BB4" w:rsidRDefault="007F4341" w:rsidP="007F4341">
            <w:pPr>
              <w:pStyle w:val="ListParagraph"/>
              <w:numPr>
                <w:ilvl w:val="0"/>
                <w:numId w:val="16"/>
              </w:numPr>
              <w:ind w:left="207" w:hanging="207"/>
              <w:rPr>
                <w:rFonts w:cs="Arial"/>
                <w:bCs/>
                <w:szCs w:val="24"/>
                <w:lang w:val="en"/>
              </w:rPr>
            </w:pPr>
            <w:proofErr w:type="spellStart"/>
            <w:r w:rsidRPr="007A5BB4">
              <w:rPr>
                <w:rFonts w:cs="Arial"/>
                <w:bCs/>
                <w:szCs w:val="24"/>
                <w:lang w:val="en"/>
              </w:rPr>
              <w:t>Unauthorised</w:t>
            </w:r>
            <w:proofErr w:type="spellEnd"/>
            <w:r w:rsidRPr="007A5BB4">
              <w:rPr>
                <w:rFonts w:cs="Arial"/>
                <w:bCs/>
                <w:szCs w:val="24"/>
                <w:lang w:val="en"/>
              </w:rPr>
              <w:t xml:space="preserve"> provision of pathway and </w:t>
            </w:r>
            <w:r w:rsidR="00DC74C6" w:rsidRPr="007A5BB4">
              <w:rPr>
                <w:rFonts w:cs="Arial"/>
                <w:bCs/>
                <w:szCs w:val="24"/>
                <w:lang w:val="en"/>
              </w:rPr>
              <w:t>hard standing</w:t>
            </w:r>
            <w:r w:rsidRPr="007A5BB4">
              <w:rPr>
                <w:rFonts w:cs="Arial"/>
                <w:bCs/>
                <w:szCs w:val="24"/>
                <w:lang w:val="en"/>
              </w:rPr>
              <w:t xml:space="preserve"> area with fixed picnic tables, barbecue area and playframes; </w:t>
            </w:r>
          </w:p>
          <w:p w14:paraId="42F20D5A" w14:textId="77777777" w:rsidR="007F4341" w:rsidRPr="007A5BB4" w:rsidRDefault="007F4341" w:rsidP="007F4341">
            <w:pPr>
              <w:pStyle w:val="ListParagraph"/>
              <w:numPr>
                <w:ilvl w:val="0"/>
                <w:numId w:val="16"/>
              </w:numPr>
              <w:ind w:left="207" w:hanging="207"/>
              <w:rPr>
                <w:rFonts w:cs="Arial"/>
                <w:bCs/>
                <w:szCs w:val="24"/>
              </w:rPr>
            </w:pPr>
            <w:proofErr w:type="spellStart"/>
            <w:r w:rsidRPr="007A5BB4">
              <w:rPr>
                <w:rFonts w:cs="Arial"/>
                <w:bCs/>
                <w:szCs w:val="24"/>
                <w:lang w:val="en"/>
              </w:rPr>
              <w:t>Unauthorised</w:t>
            </w:r>
            <w:proofErr w:type="spellEnd"/>
            <w:r w:rsidRPr="007A5BB4">
              <w:rPr>
                <w:rFonts w:cs="Arial"/>
                <w:bCs/>
                <w:szCs w:val="24"/>
                <w:lang w:val="en"/>
              </w:rPr>
              <w:t xml:space="preserve"> pergola/outbuilding being used as a nature hide with associated jetty area; </w:t>
            </w:r>
            <w:proofErr w:type="spellStart"/>
            <w:r w:rsidRPr="007A5BB4">
              <w:rPr>
                <w:rFonts w:cs="Arial"/>
                <w:bCs/>
                <w:szCs w:val="24"/>
                <w:lang w:val="en"/>
              </w:rPr>
              <w:t>Unauthorised</w:t>
            </w:r>
            <w:proofErr w:type="spellEnd"/>
            <w:r w:rsidRPr="007A5BB4">
              <w:rPr>
                <w:rFonts w:cs="Arial"/>
                <w:bCs/>
                <w:szCs w:val="24"/>
                <w:lang w:val="en"/>
              </w:rPr>
              <w:t xml:space="preserve"> laying of hardcore in areas; </w:t>
            </w:r>
            <w:proofErr w:type="spellStart"/>
            <w:r w:rsidRPr="007A5BB4">
              <w:rPr>
                <w:rFonts w:cs="Arial"/>
                <w:bCs/>
                <w:szCs w:val="24"/>
                <w:lang w:val="en"/>
              </w:rPr>
              <w:t>Unauthorised</w:t>
            </w:r>
            <w:proofErr w:type="spellEnd"/>
            <w:r w:rsidRPr="007A5BB4">
              <w:rPr>
                <w:rFonts w:cs="Arial"/>
                <w:bCs/>
                <w:szCs w:val="24"/>
                <w:lang w:val="en"/>
              </w:rPr>
              <w:t xml:space="preserve"> erection of two bridge structures; </w:t>
            </w:r>
            <w:proofErr w:type="spellStart"/>
            <w:r w:rsidRPr="007A5BB4">
              <w:rPr>
                <w:rFonts w:cs="Arial"/>
                <w:bCs/>
                <w:szCs w:val="24"/>
                <w:lang w:val="en"/>
              </w:rPr>
              <w:t>Unauthorised</w:t>
            </w:r>
            <w:proofErr w:type="spellEnd"/>
            <w:r w:rsidRPr="007A5BB4">
              <w:rPr>
                <w:rFonts w:cs="Arial"/>
                <w:bCs/>
                <w:szCs w:val="24"/>
                <w:lang w:val="en"/>
              </w:rPr>
              <w:t xml:space="preserve"> erection of fixed picnic tables.</w:t>
            </w:r>
          </w:p>
        </w:tc>
      </w:tr>
      <w:tr w:rsidR="007F4341" w:rsidRPr="001768CD" w14:paraId="74056A6B" w14:textId="77777777" w:rsidTr="00BE6B56">
        <w:tc>
          <w:tcPr>
            <w:tcW w:w="2231" w:type="dxa"/>
          </w:tcPr>
          <w:p w14:paraId="54803C67" w14:textId="77777777" w:rsidR="007F4341" w:rsidRPr="001768CD" w:rsidRDefault="007F4341" w:rsidP="00BE6B56">
            <w:pPr>
              <w:rPr>
                <w:bCs/>
                <w:szCs w:val="24"/>
              </w:rPr>
            </w:pPr>
            <w:r w:rsidRPr="001768CD">
              <w:rPr>
                <w:bCs/>
                <w:szCs w:val="24"/>
              </w:rPr>
              <w:t>Location</w:t>
            </w:r>
          </w:p>
        </w:tc>
        <w:tc>
          <w:tcPr>
            <w:tcW w:w="5728" w:type="dxa"/>
          </w:tcPr>
          <w:p w14:paraId="569A2EE2" w14:textId="77777777" w:rsidR="007F4341" w:rsidRPr="005401D2" w:rsidRDefault="007F4341" w:rsidP="00BE6B56">
            <w:pPr>
              <w:rPr>
                <w:rFonts w:cs="Arial"/>
                <w:szCs w:val="24"/>
              </w:rPr>
            </w:pPr>
            <w:r w:rsidRPr="00D87AFD">
              <w:rPr>
                <w:rFonts w:cs="Arial"/>
                <w:szCs w:val="24"/>
                <w:lang w:val="en"/>
              </w:rPr>
              <w:t>Land approx</w:t>
            </w:r>
            <w:r>
              <w:rPr>
                <w:rFonts w:cs="Arial"/>
                <w:szCs w:val="24"/>
                <w:lang w:val="en"/>
              </w:rPr>
              <w:t>.</w:t>
            </w:r>
            <w:r w:rsidRPr="00D87AFD">
              <w:rPr>
                <w:rFonts w:cs="Arial"/>
                <w:szCs w:val="24"/>
                <w:lang w:val="en"/>
              </w:rPr>
              <w:t xml:space="preserve"> 200m South-East of 110 Kempe Stones Road, Newtownards</w:t>
            </w:r>
          </w:p>
        </w:tc>
      </w:tr>
      <w:bookmarkEnd w:id="1"/>
    </w:tbl>
    <w:p w14:paraId="0ED06E4E" w14:textId="77777777" w:rsidR="007F4341" w:rsidRDefault="007F4341" w:rsidP="007F4341">
      <w:pPr>
        <w:rPr>
          <w:rFonts w:cs="Arial"/>
          <w:szCs w:val="24"/>
        </w:rPr>
      </w:pPr>
    </w:p>
    <w:tbl>
      <w:tblPr>
        <w:tblStyle w:val="TableGrid"/>
        <w:tblW w:w="0" w:type="auto"/>
        <w:tblInd w:w="421" w:type="dxa"/>
        <w:tblLook w:val="04A0" w:firstRow="1" w:lastRow="0" w:firstColumn="1" w:lastColumn="0" w:noHBand="0" w:noVBand="1"/>
      </w:tblPr>
      <w:tblGrid>
        <w:gridCol w:w="2231"/>
        <w:gridCol w:w="5728"/>
      </w:tblGrid>
      <w:tr w:rsidR="007F4341" w:rsidRPr="0098390F" w14:paraId="0D5DE727" w14:textId="77777777" w:rsidTr="00BE6B56">
        <w:tc>
          <w:tcPr>
            <w:tcW w:w="2231" w:type="dxa"/>
          </w:tcPr>
          <w:p w14:paraId="6D245B4F" w14:textId="77777777" w:rsidR="007F4341" w:rsidRDefault="007F4341" w:rsidP="00BE6B56">
            <w:pPr>
              <w:rPr>
                <w:bCs/>
              </w:rPr>
            </w:pPr>
            <w:r>
              <w:rPr>
                <w:bCs/>
              </w:rPr>
              <w:t>PAC Ref</w:t>
            </w:r>
          </w:p>
        </w:tc>
        <w:tc>
          <w:tcPr>
            <w:tcW w:w="5728" w:type="dxa"/>
          </w:tcPr>
          <w:p w14:paraId="26CFCFA6" w14:textId="77777777" w:rsidR="007F4341" w:rsidRPr="0081442C" w:rsidRDefault="007F4341" w:rsidP="00BE6B56">
            <w:pPr>
              <w:rPr>
                <w:rFonts w:cs="Arial"/>
                <w:bCs/>
                <w:szCs w:val="24"/>
              </w:rPr>
            </w:pPr>
            <w:r>
              <w:rPr>
                <w:rFonts w:cs="Arial"/>
                <w:bCs/>
                <w:szCs w:val="24"/>
              </w:rPr>
              <w:t>2025/E0044</w:t>
            </w:r>
          </w:p>
        </w:tc>
      </w:tr>
      <w:tr w:rsidR="007F4341" w:rsidRPr="0098390F" w14:paraId="23EDB51B" w14:textId="77777777" w:rsidTr="00BE6B56">
        <w:tc>
          <w:tcPr>
            <w:tcW w:w="2231" w:type="dxa"/>
          </w:tcPr>
          <w:p w14:paraId="66798075" w14:textId="77777777" w:rsidR="007F4341" w:rsidRDefault="007F4341" w:rsidP="00BE6B56">
            <w:pPr>
              <w:rPr>
                <w:bCs/>
              </w:rPr>
            </w:pPr>
            <w:r>
              <w:rPr>
                <w:bCs/>
              </w:rPr>
              <w:t>Council Ref</w:t>
            </w:r>
          </w:p>
        </w:tc>
        <w:tc>
          <w:tcPr>
            <w:tcW w:w="5728" w:type="dxa"/>
          </w:tcPr>
          <w:p w14:paraId="5E41F8AC" w14:textId="77777777" w:rsidR="007F4341" w:rsidRPr="0081442C" w:rsidRDefault="007F4341" w:rsidP="00BE6B56">
            <w:pPr>
              <w:rPr>
                <w:rFonts w:cs="Arial"/>
                <w:bCs/>
                <w:szCs w:val="24"/>
              </w:rPr>
            </w:pPr>
            <w:r w:rsidRPr="00D87AFD">
              <w:rPr>
                <w:rFonts w:cs="Arial"/>
                <w:bCs/>
                <w:szCs w:val="24"/>
              </w:rPr>
              <w:t>LA06/202</w:t>
            </w:r>
            <w:r>
              <w:rPr>
                <w:rFonts w:cs="Arial"/>
                <w:bCs/>
                <w:szCs w:val="24"/>
              </w:rPr>
              <w:t>0/0227/CA</w:t>
            </w:r>
          </w:p>
        </w:tc>
      </w:tr>
      <w:tr w:rsidR="007F4341" w:rsidRPr="0098390F" w14:paraId="046A34A8" w14:textId="77777777" w:rsidTr="00BE6B56">
        <w:tc>
          <w:tcPr>
            <w:tcW w:w="2231" w:type="dxa"/>
          </w:tcPr>
          <w:p w14:paraId="71497F62" w14:textId="77777777" w:rsidR="007F4341" w:rsidRDefault="007F4341" w:rsidP="00BE6B56">
            <w:pPr>
              <w:rPr>
                <w:bCs/>
              </w:rPr>
            </w:pPr>
            <w:r>
              <w:rPr>
                <w:bCs/>
              </w:rPr>
              <w:t>Appellant</w:t>
            </w:r>
          </w:p>
        </w:tc>
        <w:tc>
          <w:tcPr>
            <w:tcW w:w="5728" w:type="dxa"/>
          </w:tcPr>
          <w:p w14:paraId="2BA8C3BF" w14:textId="77777777" w:rsidR="007F4341" w:rsidRPr="001768CD" w:rsidRDefault="007F4341" w:rsidP="00BE6B56">
            <w:pPr>
              <w:rPr>
                <w:rFonts w:cs="Arial"/>
                <w:bCs/>
                <w:szCs w:val="24"/>
              </w:rPr>
            </w:pPr>
            <w:r>
              <w:rPr>
                <w:rFonts w:cs="Arial"/>
                <w:bCs/>
                <w:szCs w:val="24"/>
              </w:rPr>
              <w:t>Mr Richard Cusick</w:t>
            </w:r>
          </w:p>
        </w:tc>
      </w:tr>
      <w:tr w:rsidR="007F4341" w:rsidRPr="0098390F" w14:paraId="23650F06" w14:textId="77777777" w:rsidTr="00BE6B56">
        <w:tc>
          <w:tcPr>
            <w:tcW w:w="2231" w:type="dxa"/>
          </w:tcPr>
          <w:p w14:paraId="7972C255" w14:textId="77777777" w:rsidR="007F4341" w:rsidRDefault="007F4341" w:rsidP="00BE6B56">
            <w:pPr>
              <w:rPr>
                <w:bCs/>
              </w:rPr>
            </w:pPr>
            <w:r>
              <w:rPr>
                <w:bCs/>
              </w:rPr>
              <w:t>Subject of Appeal</w:t>
            </w:r>
          </w:p>
        </w:tc>
        <w:tc>
          <w:tcPr>
            <w:tcW w:w="5728" w:type="dxa"/>
          </w:tcPr>
          <w:p w14:paraId="429624A6" w14:textId="77777777" w:rsidR="007F4341" w:rsidRDefault="007F4341" w:rsidP="00BE6B56">
            <w:pPr>
              <w:rPr>
                <w:rFonts w:cs="Arial"/>
                <w:bCs/>
                <w:szCs w:val="24"/>
              </w:rPr>
            </w:pPr>
            <w:r w:rsidRPr="00282345">
              <w:rPr>
                <w:rFonts w:cs="Arial"/>
                <w:bCs/>
                <w:szCs w:val="24"/>
              </w:rPr>
              <w:t xml:space="preserve">Alleged </w:t>
            </w:r>
          </w:p>
          <w:p w14:paraId="1508D231" w14:textId="77777777" w:rsidR="007F4341" w:rsidRPr="007A5BB4" w:rsidRDefault="007F4341" w:rsidP="007F4341">
            <w:pPr>
              <w:pStyle w:val="ListParagraph"/>
              <w:numPr>
                <w:ilvl w:val="0"/>
                <w:numId w:val="17"/>
              </w:numPr>
              <w:ind w:left="207" w:hanging="207"/>
              <w:rPr>
                <w:rFonts w:cs="Arial"/>
                <w:bCs/>
                <w:szCs w:val="24"/>
              </w:rPr>
            </w:pPr>
            <w:r w:rsidRPr="007A5BB4">
              <w:rPr>
                <w:rFonts w:cs="Arial"/>
                <w:bCs/>
                <w:szCs w:val="24"/>
              </w:rPr>
              <w:t xml:space="preserve">Unauthorised Building; </w:t>
            </w:r>
          </w:p>
          <w:p w14:paraId="0E746C22" w14:textId="77777777" w:rsidR="007F4341" w:rsidRPr="007A5BB4" w:rsidRDefault="007F4341" w:rsidP="007F4341">
            <w:pPr>
              <w:pStyle w:val="ListParagraph"/>
              <w:numPr>
                <w:ilvl w:val="0"/>
                <w:numId w:val="17"/>
              </w:numPr>
              <w:ind w:left="207" w:hanging="207"/>
              <w:rPr>
                <w:rFonts w:cs="Arial"/>
                <w:bCs/>
                <w:szCs w:val="24"/>
              </w:rPr>
            </w:pPr>
            <w:r w:rsidRPr="007A5BB4">
              <w:rPr>
                <w:rFonts w:cs="Arial"/>
                <w:bCs/>
                <w:szCs w:val="24"/>
              </w:rPr>
              <w:t>Unauthorised sales, storage and distribution use known as Maintech Solutions.</w:t>
            </w:r>
          </w:p>
        </w:tc>
      </w:tr>
      <w:tr w:rsidR="007F4341" w:rsidRPr="001768CD" w14:paraId="159E1649" w14:textId="77777777" w:rsidTr="00BE6B56">
        <w:tc>
          <w:tcPr>
            <w:tcW w:w="2231" w:type="dxa"/>
          </w:tcPr>
          <w:p w14:paraId="76FE1545" w14:textId="77777777" w:rsidR="007F4341" w:rsidRPr="001768CD" w:rsidRDefault="007F4341" w:rsidP="00BE6B56">
            <w:pPr>
              <w:rPr>
                <w:bCs/>
                <w:szCs w:val="24"/>
              </w:rPr>
            </w:pPr>
            <w:r w:rsidRPr="001768CD">
              <w:rPr>
                <w:bCs/>
                <w:szCs w:val="24"/>
              </w:rPr>
              <w:t>Location</w:t>
            </w:r>
          </w:p>
        </w:tc>
        <w:tc>
          <w:tcPr>
            <w:tcW w:w="5728" w:type="dxa"/>
          </w:tcPr>
          <w:p w14:paraId="0C82EBD6" w14:textId="77777777" w:rsidR="007F4341" w:rsidRPr="005401D2" w:rsidRDefault="007F4341" w:rsidP="00BE6B56">
            <w:pPr>
              <w:rPr>
                <w:rFonts w:cs="Arial"/>
                <w:szCs w:val="24"/>
              </w:rPr>
            </w:pPr>
            <w:r w:rsidRPr="00282345">
              <w:rPr>
                <w:rFonts w:cs="Arial"/>
                <w:szCs w:val="24"/>
              </w:rPr>
              <w:t>Land at 16a Cardy Road, Greyabbey</w:t>
            </w:r>
          </w:p>
        </w:tc>
      </w:tr>
    </w:tbl>
    <w:p w14:paraId="6CC9A211" w14:textId="77777777" w:rsidR="007F4341" w:rsidRPr="001768CD" w:rsidRDefault="007F4341" w:rsidP="007F4341">
      <w:pPr>
        <w:pStyle w:val="ListParagraph"/>
        <w:rPr>
          <w:rFonts w:cs="Arial"/>
          <w:szCs w:val="24"/>
        </w:rPr>
      </w:pPr>
    </w:p>
    <w:p w14:paraId="0E5B652F" w14:textId="31CC4888" w:rsidR="007F4341" w:rsidRDefault="007F4341" w:rsidP="007F4341">
      <w:pPr>
        <w:rPr>
          <w:rFonts w:cs="Arial"/>
          <w:szCs w:val="24"/>
        </w:rPr>
      </w:pPr>
      <w:r w:rsidRPr="00C62956">
        <w:rPr>
          <w:rFonts w:cs="Arial"/>
          <w:szCs w:val="24"/>
        </w:rPr>
        <w:t xml:space="preserve">Details of appeal decisions, new appeals and scheduled hearings can be viewed at </w:t>
      </w:r>
      <w:r w:rsidRPr="005E11FB">
        <w:rPr>
          <w:rFonts w:cs="Arial"/>
          <w:szCs w:val="24"/>
        </w:rPr>
        <w:t>www.pacni.gov.uk</w:t>
      </w:r>
      <w:r w:rsidRPr="00C62956">
        <w:rPr>
          <w:rFonts w:cs="Arial"/>
          <w:szCs w:val="24"/>
        </w:rPr>
        <w:t>.</w:t>
      </w:r>
    </w:p>
    <w:p w14:paraId="7928CDA7" w14:textId="77777777" w:rsidR="007F4341" w:rsidRDefault="007F4341" w:rsidP="007F4341">
      <w:pPr>
        <w:jc w:val="center"/>
        <w:rPr>
          <w:b/>
        </w:rPr>
      </w:pPr>
    </w:p>
    <w:p w14:paraId="7E56818A" w14:textId="06B2B9B6" w:rsidR="007F4341" w:rsidRDefault="0012555A" w:rsidP="007F4341">
      <w:r>
        <w:rPr>
          <w:bCs/>
        </w:rPr>
        <w:t xml:space="preserve">RECOMMENDED </w:t>
      </w:r>
      <w:r w:rsidR="007F4341" w:rsidRPr="00BB3A80">
        <w:t xml:space="preserve">that </w:t>
      </w:r>
      <w:r w:rsidR="007F4341">
        <w:t>Council notes the report and attachments.</w:t>
      </w:r>
    </w:p>
    <w:p w14:paraId="363A477D" w14:textId="77777777" w:rsidR="007F4341" w:rsidRPr="00E274C2" w:rsidRDefault="007F4341" w:rsidP="007D2542">
      <w:pPr>
        <w:rPr>
          <w:b/>
          <w:bCs/>
        </w:rPr>
      </w:pPr>
    </w:p>
    <w:p w14:paraId="483F7ABB" w14:textId="22F0EE3B" w:rsidR="00CB08E6" w:rsidRPr="009A455E" w:rsidRDefault="00612DC9" w:rsidP="00CB08E6">
      <w:pPr>
        <w:rPr>
          <w:rFonts w:cs="Arial"/>
          <w:b/>
          <w:bCs/>
          <w:szCs w:val="24"/>
          <w:lang w:val="en-US"/>
        </w:rPr>
      </w:pPr>
      <w:r>
        <w:rPr>
          <w:rFonts w:cs="Arial"/>
          <w:b/>
          <w:bCs/>
          <w:szCs w:val="24"/>
          <w:lang w:val="en-US"/>
        </w:rPr>
        <w:t>AGREED TO RECOMMEND</w:t>
      </w:r>
      <w:r w:rsidR="00CB08E6" w:rsidRPr="009A455E">
        <w:rPr>
          <w:rFonts w:cs="Arial"/>
          <w:b/>
          <w:bCs/>
          <w:szCs w:val="24"/>
          <w:lang w:val="en-US"/>
        </w:rPr>
        <w:t xml:space="preserve">, on the proposal of </w:t>
      </w:r>
      <w:r w:rsidR="00CB08E6">
        <w:rPr>
          <w:rFonts w:cs="Arial"/>
          <w:b/>
          <w:bCs/>
          <w:szCs w:val="24"/>
          <w:lang w:val="en-US"/>
        </w:rPr>
        <w:t>Councillor Wray</w:t>
      </w:r>
      <w:r w:rsidR="00AB6B49">
        <w:rPr>
          <w:rFonts w:cs="Arial"/>
          <w:b/>
          <w:bCs/>
          <w:szCs w:val="24"/>
          <w:lang w:val="en-US"/>
        </w:rPr>
        <w:t>,</w:t>
      </w:r>
      <w:r w:rsidR="00CB08E6" w:rsidRPr="009A455E">
        <w:rPr>
          <w:rFonts w:cs="Arial"/>
          <w:b/>
          <w:bCs/>
          <w:szCs w:val="24"/>
          <w:lang w:val="en-US"/>
        </w:rPr>
        <w:t xml:space="preserve"> seconded by </w:t>
      </w:r>
      <w:r w:rsidR="00CB08E6">
        <w:rPr>
          <w:rFonts w:cs="Arial"/>
          <w:b/>
          <w:bCs/>
          <w:szCs w:val="24"/>
          <w:lang w:val="en-US"/>
        </w:rPr>
        <w:t>Councillor Kerr</w:t>
      </w:r>
      <w:r w:rsidR="00AB6B49">
        <w:rPr>
          <w:rFonts w:cs="Arial"/>
          <w:b/>
          <w:bCs/>
          <w:szCs w:val="24"/>
          <w:lang w:val="en-US"/>
        </w:rPr>
        <w:t>,</w:t>
      </w:r>
      <w:r w:rsidR="00CB08E6" w:rsidRPr="009A455E">
        <w:rPr>
          <w:rFonts w:cs="Arial"/>
          <w:b/>
          <w:bCs/>
          <w:szCs w:val="24"/>
          <w:lang w:val="en-US"/>
        </w:rPr>
        <w:t xml:space="preserve"> that the recommendation be adopted</w:t>
      </w:r>
      <w:r w:rsidR="007F2A62">
        <w:rPr>
          <w:rFonts w:cs="Arial"/>
          <w:b/>
          <w:bCs/>
          <w:szCs w:val="24"/>
          <w:lang w:val="en-US"/>
        </w:rPr>
        <w:t xml:space="preserve">.  </w:t>
      </w:r>
      <w:r w:rsidR="00CB08E6">
        <w:rPr>
          <w:rFonts w:cs="Arial"/>
          <w:b/>
          <w:bCs/>
          <w:szCs w:val="24"/>
          <w:lang w:val="en-US"/>
        </w:rPr>
        <w:t xml:space="preserve">  </w:t>
      </w:r>
    </w:p>
    <w:p w14:paraId="36D3496D" w14:textId="77777777" w:rsidR="00573AFD" w:rsidRPr="00FD716D" w:rsidRDefault="00573AFD" w:rsidP="00573AFD">
      <w:pPr>
        <w:rPr>
          <w:rFonts w:cs="Arial"/>
          <w:szCs w:val="24"/>
          <w:lang w:val="en-US"/>
        </w:rPr>
      </w:pPr>
    </w:p>
    <w:p w14:paraId="52C490B9" w14:textId="71CCE061" w:rsidR="00764BB7" w:rsidRPr="00573AFD" w:rsidRDefault="00573AFD" w:rsidP="0085043E">
      <w:pPr>
        <w:pStyle w:val="Heading1"/>
        <w:ind w:left="720" w:hanging="720"/>
        <w:rPr>
          <w:b/>
          <w:bCs/>
        </w:rPr>
      </w:pPr>
      <w:r w:rsidRPr="00573AFD">
        <w:rPr>
          <w:b/>
          <w:bCs/>
        </w:rPr>
        <w:t>7.</w:t>
      </w:r>
      <w:r w:rsidRPr="00573AFD">
        <w:rPr>
          <w:b/>
          <w:bCs/>
        </w:rPr>
        <w:tab/>
      </w:r>
      <w:r w:rsidR="0085043E">
        <w:rPr>
          <w:b/>
          <w:bCs/>
          <w:u w:val="single"/>
        </w:rPr>
        <w:t>response to newry, mourne and down district council consultation</w:t>
      </w:r>
      <w:r w:rsidR="00764BB7" w:rsidRPr="00573AFD">
        <w:rPr>
          <w:b/>
          <w:bCs/>
        </w:rPr>
        <w:t xml:space="preserve"> </w:t>
      </w:r>
    </w:p>
    <w:p w14:paraId="37217AFA" w14:textId="31984B85" w:rsidR="00573AFD" w:rsidRDefault="00F81AE9" w:rsidP="00573AFD">
      <w:pPr>
        <w:rPr>
          <w:rFonts w:cs="Arial"/>
          <w:szCs w:val="24"/>
        </w:rPr>
      </w:pPr>
      <w:r>
        <w:rPr>
          <w:rFonts w:cs="Arial"/>
          <w:szCs w:val="24"/>
        </w:rPr>
        <w:tab/>
      </w:r>
    </w:p>
    <w:p w14:paraId="2A8260B5" w14:textId="5A891615" w:rsidR="007F4341" w:rsidRDefault="00FD716D" w:rsidP="007F4341">
      <w:pPr>
        <w:rPr>
          <w:b/>
          <w:bCs/>
        </w:rPr>
      </w:pPr>
      <w:r w:rsidRPr="00573AFD">
        <w:rPr>
          <w:caps/>
        </w:rPr>
        <w:t>Previously circulated</w:t>
      </w:r>
      <w:r>
        <w:t xml:space="preserve">:- Report from the Director of Place and Prosperity which explained that there was a </w:t>
      </w:r>
      <w:r w:rsidR="007F4341">
        <w:t>Consultation in relation to neighbouring planning authority (Newry Mourne and Down District Council) Local Development Plan (LDP) draft Plan Strategy (</w:t>
      </w:r>
      <w:proofErr w:type="spellStart"/>
      <w:r w:rsidR="007F4341">
        <w:t>dPS</w:t>
      </w:r>
      <w:proofErr w:type="spellEnd"/>
      <w:r w:rsidR="007F4341">
        <w:t>).</w:t>
      </w:r>
    </w:p>
    <w:p w14:paraId="66C4D2B3" w14:textId="77777777" w:rsidR="007F4341" w:rsidRDefault="007F4341" w:rsidP="007F4341">
      <w:pPr>
        <w:rPr>
          <w:b/>
          <w:bCs/>
        </w:rPr>
      </w:pPr>
    </w:p>
    <w:p w14:paraId="27D3F9CA" w14:textId="77777777" w:rsidR="007F4341" w:rsidRPr="00E61552" w:rsidRDefault="007F4341" w:rsidP="007F4341">
      <w:pPr>
        <w:rPr>
          <w:b/>
          <w:bCs/>
        </w:rPr>
      </w:pPr>
      <w:r w:rsidRPr="00E61552">
        <w:rPr>
          <w:b/>
          <w:bCs/>
        </w:rPr>
        <w:t>Background</w:t>
      </w:r>
    </w:p>
    <w:p w14:paraId="040D7D41" w14:textId="77777777" w:rsidR="00FD716D" w:rsidRDefault="00FD716D" w:rsidP="007F4341"/>
    <w:p w14:paraId="0A228F48" w14:textId="2DB7DB24" w:rsidR="007F4341" w:rsidRDefault="007F4341" w:rsidP="007F4341">
      <w:r>
        <w:t xml:space="preserve">Members </w:t>
      </w:r>
      <w:r w:rsidR="00FD716D">
        <w:t>would have been</w:t>
      </w:r>
      <w:r>
        <w:t xml:space="preserve"> aware that a consultation exercise in relation to Newry Mourne and Down District Council Local Development Plan (LDP) Draft Plan Strategy (</w:t>
      </w:r>
      <w:proofErr w:type="spellStart"/>
      <w:r>
        <w:t>dPS</w:t>
      </w:r>
      <w:proofErr w:type="spellEnd"/>
      <w:r>
        <w:t>) was open for receipt of representations.</w:t>
      </w:r>
    </w:p>
    <w:p w14:paraId="6ADF68E9" w14:textId="77777777" w:rsidR="007F4341" w:rsidRDefault="007F4341" w:rsidP="007F4341"/>
    <w:p w14:paraId="17C8B5D9" w14:textId="05DB7338" w:rsidR="007F4341" w:rsidRPr="00FA4497" w:rsidRDefault="007F4341" w:rsidP="007F4341">
      <w:r>
        <w:t xml:space="preserve">Engagement </w:t>
      </w:r>
      <w:r w:rsidR="00FD716D">
        <w:t>had</w:t>
      </w:r>
      <w:r>
        <w:t xml:space="preserve"> taken place with the neighbouring planning authority officers in consultative discussions during the formulation of respective plans and planning matters with a cross council interest. </w:t>
      </w:r>
    </w:p>
    <w:p w14:paraId="09F4FB69" w14:textId="77777777" w:rsidR="007F4341" w:rsidRDefault="007F4341" w:rsidP="007F4341"/>
    <w:p w14:paraId="773197D1" w14:textId="30B45732" w:rsidR="007F4341" w:rsidRDefault="00FD716D" w:rsidP="007F4341">
      <w:r>
        <w:rPr>
          <w:bCs/>
        </w:rPr>
        <w:t xml:space="preserve">RECOMMENDED </w:t>
      </w:r>
      <w:r w:rsidR="007F4341" w:rsidRPr="00BB3A80">
        <w:t xml:space="preserve">that </w:t>
      </w:r>
      <w:r w:rsidR="007F4341">
        <w:t>the Council notes this report and attached consultation response.</w:t>
      </w:r>
    </w:p>
    <w:p w14:paraId="5C934BC5" w14:textId="77777777" w:rsidR="007F4341" w:rsidRDefault="007F4341" w:rsidP="00573AFD">
      <w:pPr>
        <w:rPr>
          <w:rFonts w:cs="Arial"/>
          <w:szCs w:val="24"/>
        </w:rPr>
      </w:pPr>
    </w:p>
    <w:p w14:paraId="66473933" w14:textId="7E6F0570" w:rsidR="00FD716D" w:rsidRPr="009A455E" w:rsidRDefault="00612DC9" w:rsidP="00FD716D">
      <w:pPr>
        <w:rPr>
          <w:rFonts w:cs="Arial"/>
          <w:b/>
          <w:bCs/>
          <w:szCs w:val="24"/>
          <w:lang w:val="en-US"/>
        </w:rPr>
      </w:pPr>
      <w:r>
        <w:rPr>
          <w:rFonts w:cs="Arial"/>
          <w:b/>
          <w:bCs/>
          <w:szCs w:val="24"/>
          <w:lang w:val="en-US"/>
        </w:rPr>
        <w:t>AGREED TO RECOMMEND</w:t>
      </w:r>
      <w:r w:rsidR="00FD716D" w:rsidRPr="009A455E">
        <w:rPr>
          <w:rFonts w:cs="Arial"/>
          <w:b/>
          <w:bCs/>
          <w:szCs w:val="24"/>
          <w:lang w:val="en-US"/>
        </w:rPr>
        <w:t xml:space="preserve">, on the proposal of </w:t>
      </w:r>
      <w:r w:rsidR="00CB08E6">
        <w:rPr>
          <w:rFonts w:cs="Arial"/>
          <w:b/>
          <w:bCs/>
          <w:szCs w:val="24"/>
          <w:lang w:val="en-US"/>
        </w:rPr>
        <w:t>Councillor Wray</w:t>
      </w:r>
      <w:r w:rsidR="00AB6B49">
        <w:rPr>
          <w:rFonts w:cs="Arial"/>
          <w:b/>
          <w:bCs/>
          <w:szCs w:val="24"/>
          <w:lang w:val="en-US"/>
        </w:rPr>
        <w:t>,</w:t>
      </w:r>
      <w:r w:rsidR="00FD716D" w:rsidRPr="009A455E">
        <w:rPr>
          <w:rFonts w:cs="Arial"/>
          <w:b/>
          <w:bCs/>
          <w:szCs w:val="24"/>
          <w:lang w:val="en-US"/>
        </w:rPr>
        <w:t xml:space="preserve"> seconded by </w:t>
      </w:r>
      <w:r w:rsidR="00CB08E6">
        <w:rPr>
          <w:rFonts w:cs="Arial"/>
          <w:b/>
          <w:bCs/>
          <w:szCs w:val="24"/>
          <w:lang w:val="en-US"/>
        </w:rPr>
        <w:t>Councillor Kerr</w:t>
      </w:r>
      <w:r w:rsidR="00AB6B49">
        <w:rPr>
          <w:rFonts w:cs="Arial"/>
          <w:b/>
          <w:bCs/>
          <w:szCs w:val="24"/>
          <w:lang w:val="en-US"/>
        </w:rPr>
        <w:t>,</w:t>
      </w:r>
      <w:r w:rsidR="00FD716D" w:rsidRPr="009A455E">
        <w:rPr>
          <w:rFonts w:cs="Arial"/>
          <w:b/>
          <w:bCs/>
          <w:szCs w:val="24"/>
          <w:lang w:val="en-US"/>
        </w:rPr>
        <w:t xml:space="preserve"> that the recommendation be adopted</w:t>
      </w:r>
      <w:r w:rsidR="007F2A62">
        <w:rPr>
          <w:rFonts w:cs="Arial"/>
          <w:b/>
          <w:bCs/>
          <w:szCs w:val="24"/>
          <w:lang w:val="en-US"/>
        </w:rPr>
        <w:t xml:space="preserve">. </w:t>
      </w:r>
      <w:r w:rsidR="00FD716D">
        <w:rPr>
          <w:rFonts w:cs="Arial"/>
          <w:b/>
          <w:bCs/>
          <w:szCs w:val="24"/>
          <w:lang w:val="en-US"/>
        </w:rPr>
        <w:t xml:space="preserve">  </w:t>
      </w:r>
    </w:p>
    <w:p w14:paraId="7B5A370B" w14:textId="77777777" w:rsidR="00573AFD" w:rsidRPr="00573AFD" w:rsidRDefault="00573AFD" w:rsidP="00573AFD">
      <w:pPr>
        <w:rPr>
          <w:rFonts w:cs="Arial"/>
          <w:szCs w:val="24"/>
        </w:rPr>
      </w:pPr>
    </w:p>
    <w:p w14:paraId="67C25267" w14:textId="44980990" w:rsidR="00573AFD" w:rsidRPr="00573AFD" w:rsidRDefault="00573AFD" w:rsidP="00573AFD">
      <w:pPr>
        <w:pStyle w:val="Heading1"/>
        <w:rPr>
          <w:b/>
          <w:bCs/>
        </w:rPr>
      </w:pPr>
      <w:r w:rsidRPr="00573AFD">
        <w:rPr>
          <w:b/>
          <w:bCs/>
        </w:rPr>
        <w:t>8.</w:t>
      </w:r>
      <w:r w:rsidRPr="00573AFD">
        <w:rPr>
          <w:b/>
          <w:bCs/>
        </w:rPr>
        <w:tab/>
      </w:r>
      <w:r w:rsidR="0085043E">
        <w:rPr>
          <w:b/>
          <w:bCs/>
          <w:u w:val="single"/>
        </w:rPr>
        <w:t>rtpi ni politicans in planning event</w:t>
      </w:r>
    </w:p>
    <w:p w14:paraId="755E55EA" w14:textId="6986EFA0" w:rsidR="00573AFD" w:rsidRDefault="006B33B5" w:rsidP="00573AFD">
      <w:pPr>
        <w:rPr>
          <w:rFonts w:cs="Arial"/>
          <w:szCs w:val="24"/>
        </w:rPr>
      </w:pPr>
      <w:r>
        <w:rPr>
          <w:rFonts w:cs="Arial"/>
          <w:szCs w:val="24"/>
        </w:rPr>
        <w:tab/>
      </w:r>
      <w:r>
        <w:rPr>
          <w:rFonts w:cs="Arial"/>
          <w:szCs w:val="24"/>
        </w:rPr>
        <w:tab/>
      </w:r>
    </w:p>
    <w:p w14:paraId="3373FAE8" w14:textId="7CB88A5B" w:rsidR="007F4341" w:rsidRPr="003F1862" w:rsidRDefault="00FD716D" w:rsidP="007F4341">
      <w:pPr>
        <w:rPr>
          <w:rFonts w:cs="Arial"/>
          <w:b/>
          <w:bCs/>
          <w:szCs w:val="24"/>
        </w:rPr>
      </w:pPr>
      <w:r w:rsidRPr="00573AFD">
        <w:rPr>
          <w:caps/>
        </w:rPr>
        <w:t>Previously circulated</w:t>
      </w:r>
      <w:r>
        <w:t>:- Report from the Director of Place and Prosperity which advised of a c</w:t>
      </w:r>
      <w:r w:rsidR="007F4341" w:rsidRPr="003F1862">
        <w:rPr>
          <w:rFonts w:cs="Arial"/>
          <w:szCs w:val="24"/>
        </w:rPr>
        <w:t xml:space="preserve">ommunication in relation to </w:t>
      </w:r>
      <w:r w:rsidR="007F4341" w:rsidRPr="003F1862">
        <w:rPr>
          <w:rFonts w:cs="Arial"/>
          <w:szCs w:val="24"/>
          <w:lang w:val="en-US" w:eastAsia="en-GB"/>
        </w:rPr>
        <w:t>RTPI NI Politicians in Planning Event - Building Better Communities - 27 October.</w:t>
      </w:r>
    </w:p>
    <w:p w14:paraId="036D63D6" w14:textId="77777777" w:rsidR="007F4341" w:rsidRDefault="007F4341" w:rsidP="007F4341">
      <w:pPr>
        <w:rPr>
          <w:b/>
          <w:bCs/>
        </w:rPr>
      </w:pPr>
    </w:p>
    <w:p w14:paraId="169BBC25" w14:textId="77777777" w:rsidR="007F4341" w:rsidRDefault="007F4341" w:rsidP="007F4341">
      <w:pPr>
        <w:rPr>
          <w:b/>
          <w:bCs/>
        </w:rPr>
      </w:pPr>
      <w:r w:rsidRPr="00E61552">
        <w:rPr>
          <w:b/>
          <w:bCs/>
        </w:rPr>
        <w:t>Background</w:t>
      </w:r>
    </w:p>
    <w:p w14:paraId="09A8227C" w14:textId="77777777" w:rsidR="00FD716D" w:rsidRDefault="00FD716D" w:rsidP="007F4341">
      <w:pPr>
        <w:rPr>
          <w:b/>
          <w:bCs/>
        </w:rPr>
      </w:pPr>
    </w:p>
    <w:p w14:paraId="6F8DA224" w14:textId="06FC0DBC" w:rsidR="007F4341" w:rsidRDefault="007F4341" w:rsidP="007F4341">
      <w:pPr>
        <w:rPr>
          <w:rFonts w:cs="Arial"/>
          <w:szCs w:val="24"/>
          <w:lang w:val="en-US" w:eastAsia="en-GB"/>
        </w:rPr>
      </w:pPr>
      <w:r w:rsidRPr="003F1862">
        <w:rPr>
          <w:rFonts w:cs="Arial"/>
          <w:szCs w:val="24"/>
        </w:rPr>
        <w:t xml:space="preserve">The RTPI </w:t>
      </w:r>
      <w:r w:rsidR="00FD716D">
        <w:rPr>
          <w:rFonts w:cs="Arial"/>
          <w:szCs w:val="24"/>
        </w:rPr>
        <w:t>had</w:t>
      </w:r>
      <w:r w:rsidRPr="003F1862">
        <w:rPr>
          <w:rFonts w:cs="Arial"/>
          <w:szCs w:val="24"/>
        </w:rPr>
        <w:t xml:space="preserve"> contacted Councils in relation to the  </w:t>
      </w:r>
      <w:r w:rsidRPr="003F1862">
        <w:rPr>
          <w:rFonts w:cs="Arial"/>
          <w:szCs w:val="24"/>
          <w:lang w:val="en-US" w:eastAsia="en-GB"/>
        </w:rPr>
        <w:t xml:space="preserve">RTPI NI Politicians in Planning Event - Building Better Communities </w:t>
      </w:r>
      <w:r>
        <w:rPr>
          <w:rFonts w:cs="Arial"/>
          <w:szCs w:val="24"/>
          <w:lang w:val="en-US" w:eastAsia="en-GB"/>
        </w:rPr>
        <w:t xml:space="preserve">to be held on </w:t>
      </w:r>
      <w:r w:rsidRPr="003F1862">
        <w:rPr>
          <w:rFonts w:cs="Arial"/>
          <w:szCs w:val="24"/>
          <w:lang w:val="en-US" w:eastAsia="en-GB"/>
        </w:rPr>
        <w:t>27 October</w:t>
      </w:r>
      <w:r>
        <w:rPr>
          <w:rFonts w:cs="Arial"/>
          <w:szCs w:val="24"/>
          <w:lang w:val="en-US" w:eastAsia="en-GB"/>
        </w:rPr>
        <w:t xml:space="preserve"> in </w:t>
      </w:r>
      <w:r w:rsidRPr="003F1862">
        <w:rPr>
          <w:rFonts w:cs="Arial"/>
          <w:szCs w:val="24"/>
          <w:lang w:val="en-US" w:eastAsia="en-GB"/>
        </w:rPr>
        <w:t>Cookstown</w:t>
      </w:r>
    </w:p>
    <w:p w14:paraId="279242F4" w14:textId="77777777" w:rsidR="007F4341" w:rsidRDefault="007F4341" w:rsidP="007F4341">
      <w:pPr>
        <w:rPr>
          <w:rFonts w:cs="Arial"/>
          <w:szCs w:val="24"/>
          <w:lang w:val="en-US" w:eastAsia="en-GB"/>
        </w:rPr>
      </w:pPr>
    </w:p>
    <w:p w14:paraId="311F587E" w14:textId="4BF73076" w:rsidR="007F4341" w:rsidRPr="003F1862" w:rsidRDefault="007F4341" w:rsidP="007F4341">
      <w:pPr>
        <w:rPr>
          <w:rFonts w:cs="Arial"/>
          <w:szCs w:val="24"/>
        </w:rPr>
      </w:pPr>
      <w:r w:rsidRPr="003F1862">
        <w:rPr>
          <w:rFonts w:cs="Arial"/>
          <w:szCs w:val="24"/>
        </w:rPr>
        <w:t xml:space="preserve">The event </w:t>
      </w:r>
      <w:r w:rsidR="00FD716D">
        <w:rPr>
          <w:rFonts w:cs="Arial"/>
          <w:szCs w:val="24"/>
        </w:rPr>
        <w:t>was</w:t>
      </w:r>
      <w:r w:rsidRPr="003F1862">
        <w:rPr>
          <w:rFonts w:cs="Arial"/>
          <w:szCs w:val="24"/>
        </w:rPr>
        <w:t xml:space="preserve"> open to elected members and officers involved in planning committees.   Roles and relationships of those involved in planning committees </w:t>
      </w:r>
      <w:r w:rsidR="00FD716D">
        <w:rPr>
          <w:rFonts w:cs="Arial"/>
          <w:szCs w:val="24"/>
        </w:rPr>
        <w:t>would</w:t>
      </w:r>
      <w:r w:rsidRPr="003F1862">
        <w:rPr>
          <w:rFonts w:cs="Arial"/>
          <w:szCs w:val="24"/>
        </w:rPr>
        <w:t xml:space="preserve"> be explored which </w:t>
      </w:r>
      <w:r w:rsidR="00FD716D">
        <w:rPr>
          <w:rFonts w:cs="Arial"/>
          <w:szCs w:val="24"/>
        </w:rPr>
        <w:t>would</w:t>
      </w:r>
      <w:r w:rsidRPr="003F1862">
        <w:rPr>
          <w:rFonts w:cs="Arial"/>
          <w:szCs w:val="24"/>
        </w:rPr>
        <w:t xml:space="preserve"> assist all stakeholders maximise the potential of the planning system as a force for positive change to deliver on the Council’s objectives for the communities elected members serve, while avoiding pitfalls and hazards</w:t>
      </w:r>
      <w:r>
        <w:rPr>
          <w:rFonts w:cs="Arial"/>
          <w:sz w:val="20"/>
        </w:rPr>
        <w:t>. </w:t>
      </w:r>
    </w:p>
    <w:p w14:paraId="1A92A90D" w14:textId="77777777" w:rsidR="007F4341" w:rsidRDefault="007F4341" w:rsidP="007F4341"/>
    <w:p w14:paraId="076C11F2" w14:textId="77777777" w:rsidR="007F4341" w:rsidRDefault="007F4341" w:rsidP="007F4341">
      <w:r>
        <w:t>Details of the e-mail attached for noting.</w:t>
      </w:r>
    </w:p>
    <w:p w14:paraId="0CBC3914" w14:textId="77777777" w:rsidR="007F4341" w:rsidRDefault="007F4341" w:rsidP="007F4341"/>
    <w:p w14:paraId="18394CCD" w14:textId="4B7EE6F0" w:rsidR="007F4341" w:rsidRPr="00BB3A80" w:rsidRDefault="00FD716D" w:rsidP="007F4341">
      <w:r>
        <w:rPr>
          <w:bCs/>
        </w:rPr>
        <w:t xml:space="preserve">RECOMMENDED </w:t>
      </w:r>
      <w:r w:rsidR="007F4341" w:rsidRPr="00BB3A80">
        <w:t xml:space="preserve">that </w:t>
      </w:r>
      <w:r w:rsidR="007F4341">
        <w:t>Council notes this report and attachment.</w:t>
      </w:r>
    </w:p>
    <w:p w14:paraId="69441E20" w14:textId="77777777" w:rsidR="007F4341" w:rsidRDefault="007F4341" w:rsidP="007F4341"/>
    <w:p w14:paraId="19BDC64B" w14:textId="40B275E8" w:rsidR="00CB08E6" w:rsidRPr="009A455E" w:rsidRDefault="00612DC9" w:rsidP="00CB08E6">
      <w:pPr>
        <w:rPr>
          <w:rFonts w:cs="Arial"/>
          <w:b/>
          <w:bCs/>
          <w:szCs w:val="24"/>
          <w:lang w:val="en-US"/>
        </w:rPr>
      </w:pPr>
      <w:r>
        <w:rPr>
          <w:rFonts w:cs="Arial"/>
          <w:b/>
          <w:bCs/>
          <w:szCs w:val="24"/>
          <w:lang w:val="en-US"/>
        </w:rPr>
        <w:t>AGREED TO RECOMMEND</w:t>
      </w:r>
      <w:r w:rsidR="00CB08E6" w:rsidRPr="009A455E">
        <w:rPr>
          <w:rFonts w:cs="Arial"/>
          <w:b/>
          <w:bCs/>
          <w:szCs w:val="24"/>
          <w:lang w:val="en-US"/>
        </w:rPr>
        <w:t xml:space="preserve">, on the proposal of </w:t>
      </w:r>
      <w:r w:rsidR="00CB08E6">
        <w:rPr>
          <w:rFonts w:cs="Arial"/>
          <w:b/>
          <w:bCs/>
          <w:szCs w:val="24"/>
          <w:lang w:val="en-US"/>
        </w:rPr>
        <w:t>Councillor Wray</w:t>
      </w:r>
      <w:r w:rsidR="00AB6B49">
        <w:rPr>
          <w:rFonts w:cs="Arial"/>
          <w:b/>
          <w:bCs/>
          <w:szCs w:val="24"/>
          <w:lang w:val="en-US"/>
        </w:rPr>
        <w:t>,</w:t>
      </w:r>
      <w:r w:rsidR="00CB08E6" w:rsidRPr="009A455E">
        <w:rPr>
          <w:rFonts w:cs="Arial"/>
          <w:b/>
          <w:bCs/>
          <w:szCs w:val="24"/>
          <w:lang w:val="en-US"/>
        </w:rPr>
        <w:t xml:space="preserve"> seconded by </w:t>
      </w:r>
      <w:r w:rsidR="00CB08E6">
        <w:rPr>
          <w:rFonts w:cs="Arial"/>
          <w:b/>
          <w:bCs/>
          <w:szCs w:val="24"/>
          <w:lang w:val="en-US"/>
        </w:rPr>
        <w:t>Councillor Kerr</w:t>
      </w:r>
      <w:r w:rsidR="00AB6B49">
        <w:rPr>
          <w:rFonts w:cs="Arial"/>
          <w:b/>
          <w:bCs/>
          <w:szCs w:val="24"/>
          <w:lang w:val="en-US"/>
        </w:rPr>
        <w:t>,</w:t>
      </w:r>
      <w:r w:rsidR="00CB08E6" w:rsidRPr="009A455E">
        <w:rPr>
          <w:rFonts w:cs="Arial"/>
          <w:b/>
          <w:bCs/>
          <w:szCs w:val="24"/>
          <w:lang w:val="en-US"/>
        </w:rPr>
        <w:t xml:space="preserve"> that the recommendation be adopted</w:t>
      </w:r>
      <w:r w:rsidR="007F2A62">
        <w:rPr>
          <w:rFonts w:cs="Arial"/>
          <w:b/>
          <w:bCs/>
          <w:szCs w:val="24"/>
          <w:lang w:val="en-US"/>
        </w:rPr>
        <w:t xml:space="preserve">. </w:t>
      </w:r>
      <w:r w:rsidR="00CB08E6">
        <w:rPr>
          <w:rFonts w:cs="Arial"/>
          <w:b/>
          <w:bCs/>
          <w:szCs w:val="24"/>
          <w:lang w:val="en-US"/>
        </w:rPr>
        <w:t xml:space="preserve">  </w:t>
      </w:r>
    </w:p>
    <w:p w14:paraId="6D218A33" w14:textId="77777777" w:rsidR="00573AFD" w:rsidRDefault="00573AFD"/>
    <w:p w14:paraId="6854DB68" w14:textId="1948CECE" w:rsidR="00573AFD" w:rsidRPr="00573AFD" w:rsidRDefault="00573AFD" w:rsidP="00573AFD">
      <w:pPr>
        <w:pStyle w:val="Heading1"/>
        <w:rPr>
          <w:b/>
          <w:bCs/>
          <w:u w:val="single"/>
        </w:rPr>
      </w:pPr>
      <w:r w:rsidRPr="00573AFD">
        <w:rPr>
          <w:b/>
          <w:bCs/>
          <w:u w:val="single"/>
        </w:rPr>
        <w:t xml:space="preserve">Termination of meeting </w:t>
      </w:r>
    </w:p>
    <w:p w14:paraId="411D111A" w14:textId="77777777" w:rsidR="00573AFD" w:rsidRDefault="00573AFD"/>
    <w:p w14:paraId="2F56F02B" w14:textId="6EE4A0E5" w:rsidR="00573AFD" w:rsidRDefault="00573AFD">
      <w:r>
        <w:t xml:space="preserve">The meeting terminated at </w:t>
      </w:r>
      <w:r w:rsidR="00BE4724">
        <w:t>10</w:t>
      </w:r>
      <w:r w:rsidR="00CB08E6">
        <w:t>:33</w:t>
      </w:r>
      <w:r w:rsidR="00BE4724">
        <w:t>pm.</w:t>
      </w:r>
      <w:r w:rsidR="009273E0">
        <w:t xml:space="preserve"> </w:t>
      </w:r>
    </w:p>
    <w:p w14:paraId="78F89C9A" w14:textId="77777777" w:rsidR="00001FD8" w:rsidRDefault="00001FD8"/>
    <w:p w14:paraId="3B92CE6A" w14:textId="77777777" w:rsidR="00001FD8" w:rsidRDefault="00001FD8"/>
    <w:sectPr w:rsidR="00001FD8" w:rsidSect="00B70706">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6824" w14:textId="77777777" w:rsidR="0045524A" w:rsidRDefault="0045524A" w:rsidP="00B70706">
      <w:r>
        <w:separator/>
      </w:r>
    </w:p>
  </w:endnote>
  <w:endnote w:type="continuationSeparator" w:id="0">
    <w:p w14:paraId="656D1B0D" w14:textId="77777777" w:rsidR="0045524A" w:rsidRDefault="0045524A" w:rsidP="00B7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915883"/>
      <w:docPartObj>
        <w:docPartGallery w:val="Page Numbers (Bottom of Page)"/>
        <w:docPartUnique/>
      </w:docPartObj>
    </w:sdtPr>
    <w:sdtEndPr>
      <w:rPr>
        <w:noProof/>
      </w:rPr>
    </w:sdtEndPr>
    <w:sdtContent>
      <w:p w14:paraId="1548985D" w14:textId="716072A7" w:rsidR="00B70706" w:rsidRDefault="00B707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8FF6B5" w14:textId="77777777" w:rsidR="00B70706" w:rsidRDefault="00B70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9F0D" w14:textId="77777777" w:rsidR="0045524A" w:rsidRDefault="0045524A" w:rsidP="00B70706">
      <w:r>
        <w:separator/>
      </w:r>
    </w:p>
  </w:footnote>
  <w:footnote w:type="continuationSeparator" w:id="0">
    <w:p w14:paraId="5025D869" w14:textId="77777777" w:rsidR="0045524A" w:rsidRDefault="0045524A" w:rsidP="00B7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E64F" w14:textId="75275CE4" w:rsidR="00ED3D5D" w:rsidRDefault="00ED3D5D" w:rsidP="00ED3D5D">
    <w:pPr>
      <w:pStyle w:val="Header"/>
      <w:jc w:val="right"/>
    </w:pPr>
    <w:r>
      <w:tab/>
      <w:t>PC.</w:t>
    </w:r>
    <w:r w:rsidR="00661718">
      <w:t>07.10.25</w:t>
    </w:r>
    <w:r w:rsidR="00285248">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8E1D" w14:textId="56E462E3" w:rsidR="00F075D0" w:rsidRPr="00F461B4" w:rsidRDefault="00F461B4">
    <w:pPr>
      <w:pStyle w:val="Header"/>
      <w:rPr>
        <w:b/>
        <w:bCs/>
        <w:sz w:val="36"/>
        <w:szCs w:val="36"/>
      </w:rPr>
    </w:pPr>
    <w:r>
      <w:rPr>
        <w:b/>
        <w:bCs/>
        <w:sz w:val="36"/>
        <w:szCs w:val="36"/>
      </w:rPr>
      <w:tab/>
    </w:r>
    <w:r>
      <w:rPr>
        <w:b/>
        <w:bCs/>
        <w:sz w:val="36"/>
        <w:szCs w:val="36"/>
      </w:rPr>
      <w:tab/>
    </w:r>
    <w:r w:rsidRPr="00F461B4">
      <w:rPr>
        <w:b/>
        <w:bCs/>
        <w:sz w:val="36"/>
        <w:szCs w:val="36"/>
      </w:rPr>
      <w:t>ITEM 8.2</w:t>
    </w:r>
    <w:r w:rsidR="00574728" w:rsidRPr="00F461B4">
      <w:rPr>
        <w:b/>
        <w:bCs/>
        <w:sz w:val="36"/>
        <w:szCs w:val="36"/>
      </w:rPr>
      <w:tab/>
    </w:r>
    <w:r w:rsidR="00574728" w:rsidRPr="00F461B4">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319"/>
    <w:multiLevelType w:val="hybridMultilevel"/>
    <w:tmpl w:val="089C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A26B8"/>
    <w:multiLevelType w:val="multilevel"/>
    <w:tmpl w:val="12F8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A7704"/>
    <w:multiLevelType w:val="hybridMultilevel"/>
    <w:tmpl w:val="390CCE2A"/>
    <w:lvl w:ilvl="0" w:tplc="A98CD1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3D1603"/>
    <w:multiLevelType w:val="hybridMultilevel"/>
    <w:tmpl w:val="7108C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B03175"/>
    <w:multiLevelType w:val="hybridMultilevel"/>
    <w:tmpl w:val="0B38A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7DE4"/>
    <w:multiLevelType w:val="hybridMultilevel"/>
    <w:tmpl w:val="F28A5E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E6F3C23"/>
    <w:multiLevelType w:val="hybridMultilevel"/>
    <w:tmpl w:val="A440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35830"/>
    <w:multiLevelType w:val="hybridMultilevel"/>
    <w:tmpl w:val="9FC03006"/>
    <w:lvl w:ilvl="0" w:tplc="DA5A683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2716F9"/>
    <w:multiLevelType w:val="hybridMultilevel"/>
    <w:tmpl w:val="0F14E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87EFA"/>
    <w:multiLevelType w:val="hybridMultilevel"/>
    <w:tmpl w:val="2A2C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B11E7"/>
    <w:multiLevelType w:val="multilevel"/>
    <w:tmpl w:val="0D74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5D6F54"/>
    <w:multiLevelType w:val="hybridMultilevel"/>
    <w:tmpl w:val="4A3AF6E6"/>
    <w:lvl w:ilvl="0" w:tplc="59488484">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8327B5"/>
    <w:multiLevelType w:val="hybridMultilevel"/>
    <w:tmpl w:val="A56473A2"/>
    <w:lvl w:ilvl="0" w:tplc="1E5643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7E2468"/>
    <w:multiLevelType w:val="hybridMultilevel"/>
    <w:tmpl w:val="C72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969267">
    <w:abstractNumId w:val="8"/>
  </w:num>
  <w:num w:numId="2" w16cid:durableId="39136488">
    <w:abstractNumId w:val="9"/>
  </w:num>
  <w:num w:numId="3" w16cid:durableId="2130851644">
    <w:abstractNumId w:val="3"/>
  </w:num>
  <w:num w:numId="4" w16cid:durableId="1097023080">
    <w:abstractNumId w:val="11"/>
  </w:num>
  <w:num w:numId="5" w16cid:durableId="1978293665">
    <w:abstractNumId w:val="2"/>
  </w:num>
  <w:num w:numId="6" w16cid:durableId="853107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20770">
    <w:abstractNumId w:val="6"/>
  </w:num>
  <w:num w:numId="8" w16cid:durableId="230818124">
    <w:abstractNumId w:val="10"/>
  </w:num>
  <w:num w:numId="9" w16cid:durableId="317852725">
    <w:abstractNumId w:val="0"/>
  </w:num>
  <w:num w:numId="10" w16cid:durableId="1961911501">
    <w:abstractNumId w:val="13"/>
  </w:num>
  <w:num w:numId="11" w16cid:durableId="1992755140">
    <w:abstractNumId w:val="12"/>
  </w:num>
  <w:num w:numId="12" w16cid:durableId="1563834658">
    <w:abstractNumId w:val="7"/>
  </w:num>
  <w:num w:numId="13" w16cid:durableId="1807041497">
    <w:abstractNumId w:val="16"/>
  </w:num>
  <w:num w:numId="14" w16cid:durableId="517625314">
    <w:abstractNumId w:val="17"/>
  </w:num>
  <w:num w:numId="15" w16cid:durableId="902523603">
    <w:abstractNumId w:val="15"/>
  </w:num>
  <w:num w:numId="16" w16cid:durableId="93981579">
    <w:abstractNumId w:val="5"/>
  </w:num>
  <w:num w:numId="17" w16cid:durableId="1356230436">
    <w:abstractNumId w:val="4"/>
  </w:num>
  <w:num w:numId="18" w16cid:durableId="441724187">
    <w:abstractNumId w:val="1"/>
  </w:num>
  <w:num w:numId="19" w16cid:durableId="1246064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WD5tAhVznNOvieGKn7dlNrVBoDx7BNmGj/o7O9q5jWVcEZQ5HCGFbq0T+p2v+IFxaw0OX25rvGICCZpcSGyw==" w:salt="h7Ywgsm5BTDpLVjXdc/+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B7"/>
    <w:rsid w:val="00001FD8"/>
    <w:rsid w:val="00016E8B"/>
    <w:rsid w:val="00047655"/>
    <w:rsid w:val="0006171A"/>
    <w:rsid w:val="0007324A"/>
    <w:rsid w:val="000734D9"/>
    <w:rsid w:val="00073843"/>
    <w:rsid w:val="00090307"/>
    <w:rsid w:val="00092601"/>
    <w:rsid w:val="000A0628"/>
    <w:rsid w:val="000A1F44"/>
    <w:rsid w:val="000A263C"/>
    <w:rsid w:val="000A5759"/>
    <w:rsid w:val="000B272E"/>
    <w:rsid w:val="000B2B67"/>
    <w:rsid w:val="000C6C4E"/>
    <w:rsid w:val="000D24F1"/>
    <w:rsid w:val="000E1A56"/>
    <w:rsid w:val="000E5BF8"/>
    <w:rsid w:val="000F7D6C"/>
    <w:rsid w:val="00101593"/>
    <w:rsid w:val="00120225"/>
    <w:rsid w:val="0012555A"/>
    <w:rsid w:val="001359A0"/>
    <w:rsid w:val="00142007"/>
    <w:rsid w:val="0015496B"/>
    <w:rsid w:val="00162ED9"/>
    <w:rsid w:val="00185C2D"/>
    <w:rsid w:val="00186B17"/>
    <w:rsid w:val="00192B95"/>
    <w:rsid w:val="001B2BDE"/>
    <w:rsid w:val="001B3C53"/>
    <w:rsid w:val="001C7332"/>
    <w:rsid w:val="001D0323"/>
    <w:rsid w:val="001D10DA"/>
    <w:rsid w:val="001D1583"/>
    <w:rsid w:val="001E062E"/>
    <w:rsid w:val="001F39E0"/>
    <w:rsid w:val="00200CA0"/>
    <w:rsid w:val="002110AD"/>
    <w:rsid w:val="00221B22"/>
    <w:rsid w:val="00222137"/>
    <w:rsid w:val="00231B91"/>
    <w:rsid w:val="002451F6"/>
    <w:rsid w:val="0024594B"/>
    <w:rsid w:val="00245952"/>
    <w:rsid w:val="00253F90"/>
    <w:rsid w:val="00273C3D"/>
    <w:rsid w:val="00277164"/>
    <w:rsid w:val="00280BB2"/>
    <w:rsid w:val="00285248"/>
    <w:rsid w:val="00285834"/>
    <w:rsid w:val="00295659"/>
    <w:rsid w:val="00297F06"/>
    <w:rsid w:val="002A6A61"/>
    <w:rsid w:val="002B56D9"/>
    <w:rsid w:val="002C5D0F"/>
    <w:rsid w:val="002C6337"/>
    <w:rsid w:val="002E1296"/>
    <w:rsid w:val="0030187A"/>
    <w:rsid w:val="003121D8"/>
    <w:rsid w:val="00315171"/>
    <w:rsid w:val="0031524C"/>
    <w:rsid w:val="00316FB2"/>
    <w:rsid w:val="00336C82"/>
    <w:rsid w:val="00340649"/>
    <w:rsid w:val="0034244E"/>
    <w:rsid w:val="00351471"/>
    <w:rsid w:val="003546A1"/>
    <w:rsid w:val="00354C82"/>
    <w:rsid w:val="00367ED2"/>
    <w:rsid w:val="0039261C"/>
    <w:rsid w:val="003A1DE1"/>
    <w:rsid w:val="003B1BEE"/>
    <w:rsid w:val="003C0D49"/>
    <w:rsid w:val="003C28D2"/>
    <w:rsid w:val="003C5594"/>
    <w:rsid w:val="003C5C3E"/>
    <w:rsid w:val="003C7031"/>
    <w:rsid w:val="003D3456"/>
    <w:rsid w:val="003E57B6"/>
    <w:rsid w:val="003F3057"/>
    <w:rsid w:val="003F5819"/>
    <w:rsid w:val="004002D9"/>
    <w:rsid w:val="00412730"/>
    <w:rsid w:val="00412A9B"/>
    <w:rsid w:val="004216C7"/>
    <w:rsid w:val="004263FB"/>
    <w:rsid w:val="00430624"/>
    <w:rsid w:val="004326D9"/>
    <w:rsid w:val="00441D14"/>
    <w:rsid w:val="00454FBC"/>
    <w:rsid w:val="0045524A"/>
    <w:rsid w:val="0046412A"/>
    <w:rsid w:val="0047012F"/>
    <w:rsid w:val="00487D42"/>
    <w:rsid w:val="004A223A"/>
    <w:rsid w:val="004C05E7"/>
    <w:rsid w:val="004C1711"/>
    <w:rsid w:val="004C30A1"/>
    <w:rsid w:val="004C32E0"/>
    <w:rsid w:val="004D5AE2"/>
    <w:rsid w:val="004D65D6"/>
    <w:rsid w:val="004F35F1"/>
    <w:rsid w:val="005067F5"/>
    <w:rsid w:val="00517316"/>
    <w:rsid w:val="005313CD"/>
    <w:rsid w:val="0053250B"/>
    <w:rsid w:val="005377B1"/>
    <w:rsid w:val="00551BFA"/>
    <w:rsid w:val="00573AFD"/>
    <w:rsid w:val="00574728"/>
    <w:rsid w:val="0057661C"/>
    <w:rsid w:val="00587549"/>
    <w:rsid w:val="00587680"/>
    <w:rsid w:val="0059353D"/>
    <w:rsid w:val="005B3918"/>
    <w:rsid w:val="005B750E"/>
    <w:rsid w:val="005C5E22"/>
    <w:rsid w:val="005D7A79"/>
    <w:rsid w:val="005D7B55"/>
    <w:rsid w:val="005E11FB"/>
    <w:rsid w:val="005E793C"/>
    <w:rsid w:val="005F5AEC"/>
    <w:rsid w:val="005F5F3B"/>
    <w:rsid w:val="00612596"/>
    <w:rsid w:val="00612DC9"/>
    <w:rsid w:val="006157D4"/>
    <w:rsid w:val="0062008D"/>
    <w:rsid w:val="00631222"/>
    <w:rsid w:val="00642192"/>
    <w:rsid w:val="00650833"/>
    <w:rsid w:val="00657718"/>
    <w:rsid w:val="00661718"/>
    <w:rsid w:val="00686853"/>
    <w:rsid w:val="006A18E5"/>
    <w:rsid w:val="006A54E2"/>
    <w:rsid w:val="006A7B38"/>
    <w:rsid w:val="006B33B5"/>
    <w:rsid w:val="006D2076"/>
    <w:rsid w:val="006F2F39"/>
    <w:rsid w:val="00706744"/>
    <w:rsid w:val="00710A41"/>
    <w:rsid w:val="0072177B"/>
    <w:rsid w:val="00724C21"/>
    <w:rsid w:val="00724F38"/>
    <w:rsid w:val="00731005"/>
    <w:rsid w:val="007517F3"/>
    <w:rsid w:val="0076092D"/>
    <w:rsid w:val="00764BB7"/>
    <w:rsid w:val="0076571B"/>
    <w:rsid w:val="00765C1F"/>
    <w:rsid w:val="00771091"/>
    <w:rsid w:val="00771784"/>
    <w:rsid w:val="0078072F"/>
    <w:rsid w:val="007839B0"/>
    <w:rsid w:val="007845D3"/>
    <w:rsid w:val="00794723"/>
    <w:rsid w:val="007A2FF7"/>
    <w:rsid w:val="007B42C9"/>
    <w:rsid w:val="007C2D59"/>
    <w:rsid w:val="007D2542"/>
    <w:rsid w:val="007E09EB"/>
    <w:rsid w:val="007E0EA0"/>
    <w:rsid w:val="007F2A62"/>
    <w:rsid w:val="007F3ACE"/>
    <w:rsid w:val="007F4341"/>
    <w:rsid w:val="00811468"/>
    <w:rsid w:val="0082631C"/>
    <w:rsid w:val="00826915"/>
    <w:rsid w:val="00836426"/>
    <w:rsid w:val="00840896"/>
    <w:rsid w:val="0085043E"/>
    <w:rsid w:val="008532F7"/>
    <w:rsid w:val="00853B22"/>
    <w:rsid w:val="008541CF"/>
    <w:rsid w:val="0085617E"/>
    <w:rsid w:val="00870994"/>
    <w:rsid w:val="00881851"/>
    <w:rsid w:val="00883F29"/>
    <w:rsid w:val="0088671A"/>
    <w:rsid w:val="00887A0D"/>
    <w:rsid w:val="00891DBA"/>
    <w:rsid w:val="008A2D80"/>
    <w:rsid w:val="008B3A49"/>
    <w:rsid w:val="008B7C94"/>
    <w:rsid w:val="008C7E28"/>
    <w:rsid w:val="008D0117"/>
    <w:rsid w:val="008D48B7"/>
    <w:rsid w:val="008E0CAC"/>
    <w:rsid w:val="008F5B9C"/>
    <w:rsid w:val="008F7ED5"/>
    <w:rsid w:val="00906684"/>
    <w:rsid w:val="0092163E"/>
    <w:rsid w:val="009273E0"/>
    <w:rsid w:val="00933962"/>
    <w:rsid w:val="00936679"/>
    <w:rsid w:val="0094493E"/>
    <w:rsid w:val="00963AAD"/>
    <w:rsid w:val="00991CB7"/>
    <w:rsid w:val="009A06E1"/>
    <w:rsid w:val="009A455E"/>
    <w:rsid w:val="009B3B49"/>
    <w:rsid w:val="009B417E"/>
    <w:rsid w:val="009B4D6B"/>
    <w:rsid w:val="009C20B4"/>
    <w:rsid w:val="009C6F7A"/>
    <w:rsid w:val="009D0B56"/>
    <w:rsid w:val="009F486F"/>
    <w:rsid w:val="00A23BA2"/>
    <w:rsid w:val="00A52B4E"/>
    <w:rsid w:val="00A64B01"/>
    <w:rsid w:val="00A70C1E"/>
    <w:rsid w:val="00A81507"/>
    <w:rsid w:val="00A94146"/>
    <w:rsid w:val="00A9477C"/>
    <w:rsid w:val="00AA0B76"/>
    <w:rsid w:val="00AA646D"/>
    <w:rsid w:val="00AB001F"/>
    <w:rsid w:val="00AB1FD1"/>
    <w:rsid w:val="00AB290D"/>
    <w:rsid w:val="00AB6B49"/>
    <w:rsid w:val="00AC5014"/>
    <w:rsid w:val="00AC7650"/>
    <w:rsid w:val="00AD2441"/>
    <w:rsid w:val="00AD7B22"/>
    <w:rsid w:val="00AE179B"/>
    <w:rsid w:val="00AF10B3"/>
    <w:rsid w:val="00B15A16"/>
    <w:rsid w:val="00B25963"/>
    <w:rsid w:val="00B312D8"/>
    <w:rsid w:val="00B37C03"/>
    <w:rsid w:val="00B4453D"/>
    <w:rsid w:val="00B625BF"/>
    <w:rsid w:val="00B70706"/>
    <w:rsid w:val="00B74786"/>
    <w:rsid w:val="00B74920"/>
    <w:rsid w:val="00B93D36"/>
    <w:rsid w:val="00BA3870"/>
    <w:rsid w:val="00BA4A02"/>
    <w:rsid w:val="00BA51EC"/>
    <w:rsid w:val="00BA5813"/>
    <w:rsid w:val="00BC1B5F"/>
    <w:rsid w:val="00BC2371"/>
    <w:rsid w:val="00BC5223"/>
    <w:rsid w:val="00BC5C01"/>
    <w:rsid w:val="00BD0694"/>
    <w:rsid w:val="00BD60FF"/>
    <w:rsid w:val="00BE4685"/>
    <w:rsid w:val="00BE4724"/>
    <w:rsid w:val="00BE4AA2"/>
    <w:rsid w:val="00BE5EB6"/>
    <w:rsid w:val="00BE779F"/>
    <w:rsid w:val="00BF4DBB"/>
    <w:rsid w:val="00BF7BF9"/>
    <w:rsid w:val="00C11AAD"/>
    <w:rsid w:val="00C177B1"/>
    <w:rsid w:val="00C20408"/>
    <w:rsid w:val="00C21B82"/>
    <w:rsid w:val="00C5760F"/>
    <w:rsid w:val="00C66A82"/>
    <w:rsid w:val="00C66E36"/>
    <w:rsid w:val="00C67979"/>
    <w:rsid w:val="00C70712"/>
    <w:rsid w:val="00C76737"/>
    <w:rsid w:val="00C90198"/>
    <w:rsid w:val="00C92061"/>
    <w:rsid w:val="00C97EDD"/>
    <w:rsid w:val="00CA1ADA"/>
    <w:rsid w:val="00CB08E6"/>
    <w:rsid w:val="00CB368A"/>
    <w:rsid w:val="00CC0D7E"/>
    <w:rsid w:val="00CD11DE"/>
    <w:rsid w:val="00CD7403"/>
    <w:rsid w:val="00CE227A"/>
    <w:rsid w:val="00CF763C"/>
    <w:rsid w:val="00D013FF"/>
    <w:rsid w:val="00D053E2"/>
    <w:rsid w:val="00D06AA1"/>
    <w:rsid w:val="00D11792"/>
    <w:rsid w:val="00D16C65"/>
    <w:rsid w:val="00D23A88"/>
    <w:rsid w:val="00D26994"/>
    <w:rsid w:val="00D359F9"/>
    <w:rsid w:val="00D4465E"/>
    <w:rsid w:val="00D4662B"/>
    <w:rsid w:val="00D54EBA"/>
    <w:rsid w:val="00D61A8F"/>
    <w:rsid w:val="00D626E8"/>
    <w:rsid w:val="00D72611"/>
    <w:rsid w:val="00D72FC2"/>
    <w:rsid w:val="00D76CD0"/>
    <w:rsid w:val="00D824FA"/>
    <w:rsid w:val="00DB328B"/>
    <w:rsid w:val="00DC48D8"/>
    <w:rsid w:val="00DC74C6"/>
    <w:rsid w:val="00DD488E"/>
    <w:rsid w:val="00DD5EAD"/>
    <w:rsid w:val="00DE07BF"/>
    <w:rsid w:val="00DF012D"/>
    <w:rsid w:val="00E02C55"/>
    <w:rsid w:val="00E03382"/>
    <w:rsid w:val="00E07680"/>
    <w:rsid w:val="00E17A5C"/>
    <w:rsid w:val="00E257BA"/>
    <w:rsid w:val="00E274C2"/>
    <w:rsid w:val="00E47216"/>
    <w:rsid w:val="00E60D9D"/>
    <w:rsid w:val="00E63E68"/>
    <w:rsid w:val="00E8164C"/>
    <w:rsid w:val="00E83FC2"/>
    <w:rsid w:val="00E869D4"/>
    <w:rsid w:val="00E904A5"/>
    <w:rsid w:val="00E9382B"/>
    <w:rsid w:val="00EB34A4"/>
    <w:rsid w:val="00EC73DC"/>
    <w:rsid w:val="00EC7A86"/>
    <w:rsid w:val="00ED3D5D"/>
    <w:rsid w:val="00ED72F0"/>
    <w:rsid w:val="00EE367A"/>
    <w:rsid w:val="00EE63F3"/>
    <w:rsid w:val="00EF30C6"/>
    <w:rsid w:val="00EF7B1C"/>
    <w:rsid w:val="00F0313D"/>
    <w:rsid w:val="00F0328B"/>
    <w:rsid w:val="00F0587A"/>
    <w:rsid w:val="00F075D0"/>
    <w:rsid w:val="00F25456"/>
    <w:rsid w:val="00F32F0D"/>
    <w:rsid w:val="00F45E5B"/>
    <w:rsid w:val="00F461B4"/>
    <w:rsid w:val="00F63631"/>
    <w:rsid w:val="00F72FE1"/>
    <w:rsid w:val="00F81AE9"/>
    <w:rsid w:val="00F96541"/>
    <w:rsid w:val="00F97969"/>
    <w:rsid w:val="00FA5B12"/>
    <w:rsid w:val="00FB11AF"/>
    <w:rsid w:val="00FC23EA"/>
    <w:rsid w:val="00FC3F5E"/>
    <w:rsid w:val="00FC71DC"/>
    <w:rsid w:val="00FD716D"/>
    <w:rsid w:val="00FF29D7"/>
    <w:rsid w:val="00FF7602"/>
    <w:rsid w:val="10022497"/>
    <w:rsid w:val="1D366321"/>
    <w:rsid w:val="1EE174A4"/>
    <w:rsid w:val="212302E7"/>
    <w:rsid w:val="2160896B"/>
    <w:rsid w:val="2A64CF00"/>
    <w:rsid w:val="2BEBF5BB"/>
    <w:rsid w:val="35CEBE19"/>
    <w:rsid w:val="3E45EA77"/>
    <w:rsid w:val="43A5247F"/>
    <w:rsid w:val="4EDCE074"/>
    <w:rsid w:val="4EDD70B6"/>
    <w:rsid w:val="704308B8"/>
    <w:rsid w:val="72DDAF57"/>
    <w:rsid w:val="769746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51C8"/>
  <w15:chartTrackingRefBased/>
  <w15:docId w15:val="{968525E7-70DA-4B83-ACA3-08CE4E5D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B7"/>
    <w:pPr>
      <w:spacing w:after="0" w:line="240" w:lineRule="auto"/>
    </w:pPr>
    <w:rPr>
      <w:rFonts w:ascii="Arial" w:hAnsi="Arial"/>
      <w:szCs w:val="22"/>
    </w:rPr>
  </w:style>
  <w:style w:type="paragraph" w:styleId="Heading1">
    <w:name w:val="heading 1"/>
    <w:basedOn w:val="Normal"/>
    <w:next w:val="Normal"/>
    <w:link w:val="Heading1Char"/>
    <w:uiPriority w:val="9"/>
    <w:qFormat/>
    <w:rsid w:val="00764BB7"/>
    <w:pPr>
      <w:keepNext/>
      <w:keepLines/>
      <w:outlineLvl w:val="0"/>
    </w:pPr>
    <w:rPr>
      <w:rFonts w:eastAsiaTheme="majorEastAsia" w:cstheme="majorBidi"/>
      <w:caps/>
      <w:sz w:val="28"/>
      <w:szCs w:val="40"/>
    </w:rPr>
  </w:style>
  <w:style w:type="paragraph" w:styleId="Heading2">
    <w:name w:val="heading 2"/>
    <w:basedOn w:val="Normal"/>
    <w:next w:val="Normal"/>
    <w:link w:val="Heading2Char"/>
    <w:uiPriority w:val="9"/>
    <w:unhideWhenUsed/>
    <w:qFormat/>
    <w:rsid w:val="009B4D6B"/>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764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B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B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B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B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BB7"/>
    <w:rPr>
      <w:rFonts w:ascii="Arial" w:eastAsiaTheme="majorEastAsia" w:hAnsi="Arial" w:cstheme="majorBidi"/>
      <w:caps/>
      <w:sz w:val="28"/>
      <w:szCs w:val="40"/>
    </w:rPr>
  </w:style>
  <w:style w:type="character" w:customStyle="1" w:styleId="Heading2Char">
    <w:name w:val="Heading 2 Char"/>
    <w:basedOn w:val="DefaultParagraphFont"/>
    <w:link w:val="Heading2"/>
    <w:uiPriority w:val="9"/>
    <w:rsid w:val="009B4D6B"/>
    <w:rPr>
      <w:rFonts w:ascii="Arial" w:eastAsiaTheme="majorEastAsia" w:hAnsi="Arial" w:cstheme="majorBidi"/>
      <w:szCs w:val="32"/>
    </w:rPr>
  </w:style>
  <w:style w:type="character" w:customStyle="1" w:styleId="Heading3Char">
    <w:name w:val="Heading 3 Char"/>
    <w:basedOn w:val="DefaultParagraphFont"/>
    <w:link w:val="Heading3"/>
    <w:uiPriority w:val="9"/>
    <w:semiHidden/>
    <w:rsid w:val="00764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BB7"/>
    <w:rPr>
      <w:rFonts w:eastAsiaTheme="majorEastAsia" w:cstheme="majorBidi"/>
      <w:color w:val="272727" w:themeColor="text1" w:themeTint="D8"/>
    </w:rPr>
  </w:style>
  <w:style w:type="paragraph" w:styleId="Title">
    <w:name w:val="Title"/>
    <w:basedOn w:val="Normal"/>
    <w:next w:val="Normal"/>
    <w:link w:val="TitleChar"/>
    <w:uiPriority w:val="10"/>
    <w:qFormat/>
    <w:rsid w:val="00764B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BB7"/>
    <w:pPr>
      <w:spacing w:before="160"/>
      <w:jc w:val="center"/>
    </w:pPr>
    <w:rPr>
      <w:i/>
      <w:iCs/>
      <w:color w:val="404040" w:themeColor="text1" w:themeTint="BF"/>
    </w:rPr>
  </w:style>
  <w:style w:type="character" w:customStyle="1" w:styleId="QuoteChar">
    <w:name w:val="Quote Char"/>
    <w:basedOn w:val="DefaultParagraphFont"/>
    <w:link w:val="Quote"/>
    <w:uiPriority w:val="29"/>
    <w:rsid w:val="00764BB7"/>
    <w:rPr>
      <w:i/>
      <w:iCs/>
      <w:color w:val="404040" w:themeColor="text1" w:themeTint="BF"/>
    </w:rPr>
  </w:style>
  <w:style w:type="paragraph" w:styleId="ListParagraph">
    <w:name w:val="List Paragraph"/>
    <w:basedOn w:val="Normal"/>
    <w:uiPriority w:val="34"/>
    <w:qFormat/>
    <w:rsid w:val="00764BB7"/>
    <w:pPr>
      <w:ind w:left="720"/>
      <w:contextualSpacing/>
    </w:pPr>
  </w:style>
  <w:style w:type="character" w:styleId="IntenseEmphasis">
    <w:name w:val="Intense Emphasis"/>
    <w:basedOn w:val="DefaultParagraphFont"/>
    <w:uiPriority w:val="21"/>
    <w:qFormat/>
    <w:rsid w:val="00764BB7"/>
    <w:rPr>
      <w:i/>
      <w:iCs/>
      <w:color w:val="0F4761" w:themeColor="accent1" w:themeShade="BF"/>
    </w:rPr>
  </w:style>
  <w:style w:type="paragraph" w:styleId="IntenseQuote">
    <w:name w:val="Intense Quote"/>
    <w:basedOn w:val="Normal"/>
    <w:next w:val="Normal"/>
    <w:link w:val="IntenseQuoteChar"/>
    <w:uiPriority w:val="30"/>
    <w:qFormat/>
    <w:rsid w:val="00764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BB7"/>
    <w:rPr>
      <w:i/>
      <w:iCs/>
      <w:color w:val="0F4761" w:themeColor="accent1" w:themeShade="BF"/>
    </w:rPr>
  </w:style>
  <w:style w:type="character" w:styleId="IntenseReference">
    <w:name w:val="Intense Reference"/>
    <w:basedOn w:val="DefaultParagraphFont"/>
    <w:uiPriority w:val="32"/>
    <w:qFormat/>
    <w:rsid w:val="00764BB7"/>
    <w:rPr>
      <w:b/>
      <w:bCs/>
      <w:smallCaps/>
      <w:color w:val="0F4761" w:themeColor="accent1" w:themeShade="BF"/>
      <w:spacing w:val="5"/>
    </w:rPr>
  </w:style>
  <w:style w:type="table" w:styleId="TableGrid">
    <w:name w:val="Table Grid"/>
    <w:basedOn w:val="TableNormal"/>
    <w:rsid w:val="00764B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4BB7"/>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B70706"/>
    <w:pPr>
      <w:tabs>
        <w:tab w:val="center" w:pos="4513"/>
        <w:tab w:val="right" w:pos="9026"/>
      </w:tabs>
    </w:pPr>
  </w:style>
  <w:style w:type="character" w:customStyle="1" w:styleId="HeaderChar">
    <w:name w:val="Header Char"/>
    <w:basedOn w:val="DefaultParagraphFont"/>
    <w:link w:val="Header"/>
    <w:uiPriority w:val="99"/>
    <w:rsid w:val="00B70706"/>
    <w:rPr>
      <w:rFonts w:ascii="Arial" w:hAnsi="Arial"/>
      <w:szCs w:val="22"/>
    </w:rPr>
  </w:style>
  <w:style w:type="paragraph" w:styleId="Footer">
    <w:name w:val="footer"/>
    <w:basedOn w:val="Normal"/>
    <w:link w:val="FooterChar"/>
    <w:uiPriority w:val="99"/>
    <w:unhideWhenUsed/>
    <w:rsid w:val="00B70706"/>
    <w:pPr>
      <w:tabs>
        <w:tab w:val="center" w:pos="4513"/>
        <w:tab w:val="right" w:pos="9026"/>
      </w:tabs>
    </w:pPr>
  </w:style>
  <w:style w:type="character" w:customStyle="1" w:styleId="FooterChar">
    <w:name w:val="Footer Char"/>
    <w:basedOn w:val="DefaultParagraphFont"/>
    <w:link w:val="Footer"/>
    <w:uiPriority w:val="99"/>
    <w:rsid w:val="00B70706"/>
    <w:rPr>
      <w:rFonts w:ascii="Arial" w:hAnsi="Arial"/>
      <w:szCs w:val="22"/>
    </w:rPr>
  </w:style>
  <w:style w:type="character" w:styleId="Hyperlink">
    <w:name w:val="Hyperlink"/>
    <w:basedOn w:val="DefaultParagraphFont"/>
    <w:uiPriority w:val="99"/>
    <w:unhideWhenUsed/>
    <w:rsid w:val="006B33B5"/>
    <w:rPr>
      <w:color w:val="467886" w:themeColor="hyperlink"/>
      <w:u w:val="single"/>
    </w:rPr>
  </w:style>
  <w:style w:type="paragraph" w:styleId="NormalWeb">
    <w:name w:val="Normal (Web)"/>
    <w:basedOn w:val="Normal"/>
    <w:uiPriority w:val="99"/>
    <w:semiHidden/>
    <w:unhideWhenUsed/>
    <w:rsid w:val="00200CA0"/>
    <w:rPr>
      <w:rFonts w:ascii="Times New Roman" w:hAnsi="Times New Roman" w:cs="Times New Roman"/>
      <w:szCs w:val="24"/>
    </w:rPr>
  </w:style>
  <w:style w:type="character" w:styleId="CommentReference">
    <w:name w:val="annotation reference"/>
    <w:basedOn w:val="DefaultParagraphFont"/>
    <w:uiPriority w:val="99"/>
    <w:semiHidden/>
    <w:unhideWhenUsed/>
    <w:rsid w:val="007F3ACE"/>
    <w:rPr>
      <w:sz w:val="16"/>
      <w:szCs w:val="16"/>
    </w:rPr>
  </w:style>
  <w:style w:type="paragraph" w:styleId="CommentText">
    <w:name w:val="annotation text"/>
    <w:basedOn w:val="Normal"/>
    <w:link w:val="CommentTextChar"/>
    <w:uiPriority w:val="99"/>
    <w:unhideWhenUsed/>
    <w:rsid w:val="007F3ACE"/>
    <w:rPr>
      <w:sz w:val="20"/>
      <w:szCs w:val="20"/>
    </w:rPr>
  </w:style>
  <w:style w:type="character" w:customStyle="1" w:styleId="CommentTextChar">
    <w:name w:val="Comment Text Char"/>
    <w:basedOn w:val="DefaultParagraphFont"/>
    <w:link w:val="CommentText"/>
    <w:uiPriority w:val="99"/>
    <w:rsid w:val="007F3AC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3ACE"/>
    <w:rPr>
      <w:b/>
      <w:bCs/>
    </w:rPr>
  </w:style>
  <w:style w:type="character" w:customStyle="1" w:styleId="CommentSubjectChar">
    <w:name w:val="Comment Subject Char"/>
    <w:basedOn w:val="CommentTextChar"/>
    <w:link w:val="CommentSubject"/>
    <w:uiPriority w:val="99"/>
    <w:semiHidden/>
    <w:rsid w:val="007F3ACE"/>
    <w:rPr>
      <w:rFonts w:ascii="Arial" w:hAnsi="Arial"/>
      <w:b/>
      <w:bCs/>
      <w:sz w:val="20"/>
      <w:szCs w:val="20"/>
    </w:rPr>
  </w:style>
  <w:style w:type="paragraph" w:styleId="Revision">
    <w:name w:val="Revision"/>
    <w:hidden/>
    <w:uiPriority w:val="99"/>
    <w:semiHidden/>
    <w:rsid w:val="00AD2441"/>
    <w:pPr>
      <w:spacing w:after="0" w:line="240" w:lineRule="auto"/>
    </w:pPr>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887">
      <w:bodyDiv w:val="1"/>
      <w:marLeft w:val="0"/>
      <w:marRight w:val="0"/>
      <w:marTop w:val="0"/>
      <w:marBottom w:val="0"/>
      <w:divBdr>
        <w:top w:val="none" w:sz="0" w:space="0" w:color="auto"/>
        <w:left w:val="none" w:sz="0" w:space="0" w:color="auto"/>
        <w:bottom w:val="none" w:sz="0" w:space="0" w:color="auto"/>
        <w:right w:val="none" w:sz="0" w:space="0" w:color="auto"/>
      </w:divBdr>
    </w:div>
    <w:div w:id="43259753">
      <w:bodyDiv w:val="1"/>
      <w:marLeft w:val="0"/>
      <w:marRight w:val="0"/>
      <w:marTop w:val="0"/>
      <w:marBottom w:val="0"/>
      <w:divBdr>
        <w:top w:val="none" w:sz="0" w:space="0" w:color="auto"/>
        <w:left w:val="none" w:sz="0" w:space="0" w:color="auto"/>
        <w:bottom w:val="none" w:sz="0" w:space="0" w:color="auto"/>
        <w:right w:val="none" w:sz="0" w:space="0" w:color="auto"/>
      </w:divBdr>
    </w:div>
    <w:div w:id="62803905">
      <w:bodyDiv w:val="1"/>
      <w:marLeft w:val="0"/>
      <w:marRight w:val="0"/>
      <w:marTop w:val="0"/>
      <w:marBottom w:val="0"/>
      <w:divBdr>
        <w:top w:val="none" w:sz="0" w:space="0" w:color="auto"/>
        <w:left w:val="none" w:sz="0" w:space="0" w:color="auto"/>
        <w:bottom w:val="none" w:sz="0" w:space="0" w:color="auto"/>
        <w:right w:val="none" w:sz="0" w:space="0" w:color="auto"/>
      </w:divBdr>
    </w:div>
    <w:div w:id="99953651">
      <w:bodyDiv w:val="1"/>
      <w:marLeft w:val="0"/>
      <w:marRight w:val="0"/>
      <w:marTop w:val="0"/>
      <w:marBottom w:val="0"/>
      <w:divBdr>
        <w:top w:val="none" w:sz="0" w:space="0" w:color="auto"/>
        <w:left w:val="none" w:sz="0" w:space="0" w:color="auto"/>
        <w:bottom w:val="none" w:sz="0" w:space="0" w:color="auto"/>
        <w:right w:val="none" w:sz="0" w:space="0" w:color="auto"/>
      </w:divBdr>
    </w:div>
    <w:div w:id="104347731">
      <w:bodyDiv w:val="1"/>
      <w:marLeft w:val="0"/>
      <w:marRight w:val="0"/>
      <w:marTop w:val="0"/>
      <w:marBottom w:val="0"/>
      <w:divBdr>
        <w:top w:val="none" w:sz="0" w:space="0" w:color="auto"/>
        <w:left w:val="none" w:sz="0" w:space="0" w:color="auto"/>
        <w:bottom w:val="none" w:sz="0" w:space="0" w:color="auto"/>
        <w:right w:val="none" w:sz="0" w:space="0" w:color="auto"/>
      </w:divBdr>
    </w:div>
    <w:div w:id="118038741">
      <w:bodyDiv w:val="1"/>
      <w:marLeft w:val="0"/>
      <w:marRight w:val="0"/>
      <w:marTop w:val="0"/>
      <w:marBottom w:val="0"/>
      <w:divBdr>
        <w:top w:val="none" w:sz="0" w:space="0" w:color="auto"/>
        <w:left w:val="none" w:sz="0" w:space="0" w:color="auto"/>
        <w:bottom w:val="none" w:sz="0" w:space="0" w:color="auto"/>
        <w:right w:val="none" w:sz="0" w:space="0" w:color="auto"/>
      </w:divBdr>
    </w:div>
    <w:div w:id="123355113">
      <w:bodyDiv w:val="1"/>
      <w:marLeft w:val="0"/>
      <w:marRight w:val="0"/>
      <w:marTop w:val="0"/>
      <w:marBottom w:val="0"/>
      <w:divBdr>
        <w:top w:val="none" w:sz="0" w:space="0" w:color="auto"/>
        <w:left w:val="none" w:sz="0" w:space="0" w:color="auto"/>
        <w:bottom w:val="none" w:sz="0" w:space="0" w:color="auto"/>
        <w:right w:val="none" w:sz="0" w:space="0" w:color="auto"/>
      </w:divBdr>
    </w:div>
    <w:div w:id="138037811">
      <w:bodyDiv w:val="1"/>
      <w:marLeft w:val="0"/>
      <w:marRight w:val="0"/>
      <w:marTop w:val="0"/>
      <w:marBottom w:val="0"/>
      <w:divBdr>
        <w:top w:val="none" w:sz="0" w:space="0" w:color="auto"/>
        <w:left w:val="none" w:sz="0" w:space="0" w:color="auto"/>
        <w:bottom w:val="none" w:sz="0" w:space="0" w:color="auto"/>
        <w:right w:val="none" w:sz="0" w:space="0" w:color="auto"/>
      </w:divBdr>
    </w:div>
    <w:div w:id="168255857">
      <w:bodyDiv w:val="1"/>
      <w:marLeft w:val="0"/>
      <w:marRight w:val="0"/>
      <w:marTop w:val="0"/>
      <w:marBottom w:val="0"/>
      <w:divBdr>
        <w:top w:val="none" w:sz="0" w:space="0" w:color="auto"/>
        <w:left w:val="none" w:sz="0" w:space="0" w:color="auto"/>
        <w:bottom w:val="none" w:sz="0" w:space="0" w:color="auto"/>
        <w:right w:val="none" w:sz="0" w:space="0" w:color="auto"/>
      </w:divBdr>
    </w:div>
    <w:div w:id="223950417">
      <w:bodyDiv w:val="1"/>
      <w:marLeft w:val="0"/>
      <w:marRight w:val="0"/>
      <w:marTop w:val="0"/>
      <w:marBottom w:val="0"/>
      <w:divBdr>
        <w:top w:val="none" w:sz="0" w:space="0" w:color="auto"/>
        <w:left w:val="none" w:sz="0" w:space="0" w:color="auto"/>
        <w:bottom w:val="none" w:sz="0" w:space="0" w:color="auto"/>
        <w:right w:val="none" w:sz="0" w:space="0" w:color="auto"/>
      </w:divBdr>
    </w:div>
    <w:div w:id="282540448">
      <w:bodyDiv w:val="1"/>
      <w:marLeft w:val="0"/>
      <w:marRight w:val="0"/>
      <w:marTop w:val="0"/>
      <w:marBottom w:val="0"/>
      <w:divBdr>
        <w:top w:val="none" w:sz="0" w:space="0" w:color="auto"/>
        <w:left w:val="none" w:sz="0" w:space="0" w:color="auto"/>
        <w:bottom w:val="none" w:sz="0" w:space="0" w:color="auto"/>
        <w:right w:val="none" w:sz="0" w:space="0" w:color="auto"/>
      </w:divBdr>
    </w:div>
    <w:div w:id="331761245">
      <w:bodyDiv w:val="1"/>
      <w:marLeft w:val="0"/>
      <w:marRight w:val="0"/>
      <w:marTop w:val="0"/>
      <w:marBottom w:val="0"/>
      <w:divBdr>
        <w:top w:val="none" w:sz="0" w:space="0" w:color="auto"/>
        <w:left w:val="none" w:sz="0" w:space="0" w:color="auto"/>
        <w:bottom w:val="none" w:sz="0" w:space="0" w:color="auto"/>
        <w:right w:val="none" w:sz="0" w:space="0" w:color="auto"/>
      </w:divBdr>
    </w:div>
    <w:div w:id="333797945">
      <w:bodyDiv w:val="1"/>
      <w:marLeft w:val="0"/>
      <w:marRight w:val="0"/>
      <w:marTop w:val="0"/>
      <w:marBottom w:val="0"/>
      <w:divBdr>
        <w:top w:val="none" w:sz="0" w:space="0" w:color="auto"/>
        <w:left w:val="none" w:sz="0" w:space="0" w:color="auto"/>
        <w:bottom w:val="none" w:sz="0" w:space="0" w:color="auto"/>
        <w:right w:val="none" w:sz="0" w:space="0" w:color="auto"/>
      </w:divBdr>
    </w:div>
    <w:div w:id="344524513">
      <w:bodyDiv w:val="1"/>
      <w:marLeft w:val="0"/>
      <w:marRight w:val="0"/>
      <w:marTop w:val="0"/>
      <w:marBottom w:val="0"/>
      <w:divBdr>
        <w:top w:val="none" w:sz="0" w:space="0" w:color="auto"/>
        <w:left w:val="none" w:sz="0" w:space="0" w:color="auto"/>
        <w:bottom w:val="none" w:sz="0" w:space="0" w:color="auto"/>
        <w:right w:val="none" w:sz="0" w:space="0" w:color="auto"/>
      </w:divBdr>
    </w:div>
    <w:div w:id="359399758">
      <w:bodyDiv w:val="1"/>
      <w:marLeft w:val="0"/>
      <w:marRight w:val="0"/>
      <w:marTop w:val="0"/>
      <w:marBottom w:val="0"/>
      <w:divBdr>
        <w:top w:val="none" w:sz="0" w:space="0" w:color="auto"/>
        <w:left w:val="none" w:sz="0" w:space="0" w:color="auto"/>
        <w:bottom w:val="none" w:sz="0" w:space="0" w:color="auto"/>
        <w:right w:val="none" w:sz="0" w:space="0" w:color="auto"/>
      </w:divBdr>
    </w:div>
    <w:div w:id="443614746">
      <w:bodyDiv w:val="1"/>
      <w:marLeft w:val="0"/>
      <w:marRight w:val="0"/>
      <w:marTop w:val="0"/>
      <w:marBottom w:val="0"/>
      <w:divBdr>
        <w:top w:val="none" w:sz="0" w:space="0" w:color="auto"/>
        <w:left w:val="none" w:sz="0" w:space="0" w:color="auto"/>
        <w:bottom w:val="none" w:sz="0" w:space="0" w:color="auto"/>
        <w:right w:val="none" w:sz="0" w:space="0" w:color="auto"/>
      </w:divBdr>
    </w:div>
    <w:div w:id="458885995">
      <w:bodyDiv w:val="1"/>
      <w:marLeft w:val="0"/>
      <w:marRight w:val="0"/>
      <w:marTop w:val="0"/>
      <w:marBottom w:val="0"/>
      <w:divBdr>
        <w:top w:val="none" w:sz="0" w:space="0" w:color="auto"/>
        <w:left w:val="none" w:sz="0" w:space="0" w:color="auto"/>
        <w:bottom w:val="none" w:sz="0" w:space="0" w:color="auto"/>
        <w:right w:val="none" w:sz="0" w:space="0" w:color="auto"/>
      </w:divBdr>
    </w:div>
    <w:div w:id="482235102">
      <w:bodyDiv w:val="1"/>
      <w:marLeft w:val="0"/>
      <w:marRight w:val="0"/>
      <w:marTop w:val="0"/>
      <w:marBottom w:val="0"/>
      <w:divBdr>
        <w:top w:val="none" w:sz="0" w:space="0" w:color="auto"/>
        <w:left w:val="none" w:sz="0" w:space="0" w:color="auto"/>
        <w:bottom w:val="none" w:sz="0" w:space="0" w:color="auto"/>
        <w:right w:val="none" w:sz="0" w:space="0" w:color="auto"/>
      </w:divBdr>
    </w:div>
    <w:div w:id="494301958">
      <w:bodyDiv w:val="1"/>
      <w:marLeft w:val="0"/>
      <w:marRight w:val="0"/>
      <w:marTop w:val="0"/>
      <w:marBottom w:val="0"/>
      <w:divBdr>
        <w:top w:val="none" w:sz="0" w:space="0" w:color="auto"/>
        <w:left w:val="none" w:sz="0" w:space="0" w:color="auto"/>
        <w:bottom w:val="none" w:sz="0" w:space="0" w:color="auto"/>
        <w:right w:val="none" w:sz="0" w:space="0" w:color="auto"/>
      </w:divBdr>
    </w:div>
    <w:div w:id="545679065">
      <w:bodyDiv w:val="1"/>
      <w:marLeft w:val="0"/>
      <w:marRight w:val="0"/>
      <w:marTop w:val="0"/>
      <w:marBottom w:val="0"/>
      <w:divBdr>
        <w:top w:val="none" w:sz="0" w:space="0" w:color="auto"/>
        <w:left w:val="none" w:sz="0" w:space="0" w:color="auto"/>
        <w:bottom w:val="none" w:sz="0" w:space="0" w:color="auto"/>
        <w:right w:val="none" w:sz="0" w:space="0" w:color="auto"/>
      </w:divBdr>
    </w:div>
    <w:div w:id="552159807">
      <w:bodyDiv w:val="1"/>
      <w:marLeft w:val="0"/>
      <w:marRight w:val="0"/>
      <w:marTop w:val="0"/>
      <w:marBottom w:val="0"/>
      <w:divBdr>
        <w:top w:val="none" w:sz="0" w:space="0" w:color="auto"/>
        <w:left w:val="none" w:sz="0" w:space="0" w:color="auto"/>
        <w:bottom w:val="none" w:sz="0" w:space="0" w:color="auto"/>
        <w:right w:val="none" w:sz="0" w:space="0" w:color="auto"/>
      </w:divBdr>
    </w:div>
    <w:div w:id="567768701">
      <w:bodyDiv w:val="1"/>
      <w:marLeft w:val="0"/>
      <w:marRight w:val="0"/>
      <w:marTop w:val="0"/>
      <w:marBottom w:val="0"/>
      <w:divBdr>
        <w:top w:val="none" w:sz="0" w:space="0" w:color="auto"/>
        <w:left w:val="none" w:sz="0" w:space="0" w:color="auto"/>
        <w:bottom w:val="none" w:sz="0" w:space="0" w:color="auto"/>
        <w:right w:val="none" w:sz="0" w:space="0" w:color="auto"/>
      </w:divBdr>
    </w:div>
    <w:div w:id="644547508">
      <w:bodyDiv w:val="1"/>
      <w:marLeft w:val="0"/>
      <w:marRight w:val="0"/>
      <w:marTop w:val="0"/>
      <w:marBottom w:val="0"/>
      <w:divBdr>
        <w:top w:val="none" w:sz="0" w:space="0" w:color="auto"/>
        <w:left w:val="none" w:sz="0" w:space="0" w:color="auto"/>
        <w:bottom w:val="none" w:sz="0" w:space="0" w:color="auto"/>
        <w:right w:val="none" w:sz="0" w:space="0" w:color="auto"/>
      </w:divBdr>
    </w:div>
    <w:div w:id="665396989">
      <w:bodyDiv w:val="1"/>
      <w:marLeft w:val="0"/>
      <w:marRight w:val="0"/>
      <w:marTop w:val="0"/>
      <w:marBottom w:val="0"/>
      <w:divBdr>
        <w:top w:val="none" w:sz="0" w:space="0" w:color="auto"/>
        <w:left w:val="none" w:sz="0" w:space="0" w:color="auto"/>
        <w:bottom w:val="none" w:sz="0" w:space="0" w:color="auto"/>
        <w:right w:val="none" w:sz="0" w:space="0" w:color="auto"/>
      </w:divBdr>
    </w:div>
    <w:div w:id="726302437">
      <w:bodyDiv w:val="1"/>
      <w:marLeft w:val="0"/>
      <w:marRight w:val="0"/>
      <w:marTop w:val="0"/>
      <w:marBottom w:val="0"/>
      <w:divBdr>
        <w:top w:val="none" w:sz="0" w:space="0" w:color="auto"/>
        <w:left w:val="none" w:sz="0" w:space="0" w:color="auto"/>
        <w:bottom w:val="none" w:sz="0" w:space="0" w:color="auto"/>
        <w:right w:val="none" w:sz="0" w:space="0" w:color="auto"/>
      </w:divBdr>
    </w:div>
    <w:div w:id="742876558">
      <w:bodyDiv w:val="1"/>
      <w:marLeft w:val="0"/>
      <w:marRight w:val="0"/>
      <w:marTop w:val="0"/>
      <w:marBottom w:val="0"/>
      <w:divBdr>
        <w:top w:val="none" w:sz="0" w:space="0" w:color="auto"/>
        <w:left w:val="none" w:sz="0" w:space="0" w:color="auto"/>
        <w:bottom w:val="none" w:sz="0" w:space="0" w:color="auto"/>
        <w:right w:val="none" w:sz="0" w:space="0" w:color="auto"/>
      </w:divBdr>
    </w:div>
    <w:div w:id="754668132">
      <w:bodyDiv w:val="1"/>
      <w:marLeft w:val="0"/>
      <w:marRight w:val="0"/>
      <w:marTop w:val="0"/>
      <w:marBottom w:val="0"/>
      <w:divBdr>
        <w:top w:val="none" w:sz="0" w:space="0" w:color="auto"/>
        <w:left w:val="none" w:sz="0" w:space="0" w:color="auto"/>
        <w:bottom w:val="none" w:sz="0" w:space="0" w:color="auto"/>
        <w:right w:val="none" w:sz="0" w:space="0" w:color="auto"/>
      </w:divBdr>
    </w:div>
    <w:div w:id="800195622">
      <w:bodyDiv w:val="1"/>
      <w:marLeft w:val="0"/>
      <w:marRight w:val="0"/>
      <w:marTop w:val="0"/>
      <w:marBottom w:val="0"/>
      <w:divBdr>
        <w:top w:val="none" w:sz="0" w:space="0" w:color="auto"/>
        <w:left w:val="none" w:sz="0" w:space="0" w:color="auto"/>
        <w:bottom w:val="none" w:sz="0" w:space="0" w:color="auto"/>
        <w:right w:val="none" w:sz="0" w:space="0" w:color="auto"/>
      </w:divBdr>
    </w:div>
    <w:div w:id="828056492">
      <w:bodyDiv w:val="1"/>
      <w:marLeft w:val="0"/>
      <w:marRight w:val="0"/>
      <w:marTop w:val="0"/>
      <w:marBottom w:val="0"/>
      <w:divBdr>
        <w:top w:val="none" w:sz="0" w:space="0" w:color="auto"/>
        <w:left w:val="none" w:sz="0" w:space="0" w:color="auto"/>
        <w:bottom w:val="none" w:sz="0" w:space="0" w:color="auto"/>
        <w:right w:val="none" w:sz="0" w:space="0" w:color="auto"/>
      </w:divBdr>
    </w:div>
    <w:div w:id="832334334">
      <w:bodyDiv w:val="1"/>
      <w:marLeft w:val="0"/>
      <w:marRight w:val="0"/>
      <w:marTop w:val="0"/>
      <w:marBottom w:val="0"/>
      <w:divBdr>
        <w:top w:val="none" w:sz="0" w:space="0" w:color="auto"/>
        <w:left w:val="none" w:sz="0" w:space="0" w:color="auto"/>
        <w:bottom w:val="none" w:sz="0" w:space="0" w:color="auto"/>
        <w:right w:val="none" w:sz="0" w:space="0" w:color="auto"/>
      </w:divBdr>
    </w:div>
    <w:div w:id="850146793">
      <w:bodyDiv w:val="1"/>
      <w:marLeft w:val="0"/>
      <w:marRight w:val="0"/>
      <w:marTop w:val="0"/>
      <w:marBottom w:val="0"/>
      <w:divBdr>
        <w:top w:val="none" w:sz="0" w:space="0" w:color="auto"/>
        <w:left w:val="none" w:sz="0" w:space="0" w:color="auto"/>
        <w:bottom w:val="none" w:sz="0" w:space="0" w:color="auto"/>
        <w:right w:val="none" w:sz="0" w:space="0" w:color="auto"/>
      </w:divBdr>
    </w:div>
    <w:div w:id="876086878">
      <w:bodyDiv w:val="1"/>
      <w:marLeft w:val="0"/>
      <w:marRight w:val="0"/>
      <w:marTop w:val="0"/>
      <w:marBottom w:val="0"/>
      <w:divBdr>
        <w:top w:val="none" w:sz="0" w:space="0" w:color="auto"/>
        <w:left w:val="none" w:sz="0" w:space="0" w:color="auto"/>
        <w:bottom w:val="none" w:sz="0" w:space="0" w:color="auto"/>
        <w:right w:val="none" w:sz="0" w:space="0" w:color="auto"/>
      </w:divBdr>
    </w:div>
    <w:div w:id="892692055">
      <w:bodyDiv w:val="1"/>
      <w:marLeft w:val="0"/>
      <w:marRight w:val="0"/>
      <w:marTop w:val="0"/>
      <w:marBottom w:val="0"/>
      <w:divBdr>
        <w:top w:val="none" w:sz="0" w:space="0" w:color="auto"/>
        <w:left w:val="none" w:sz="0" w:space="0" w:color="auto"/>
        <w:bottom w:val="none" w:sz="0" w:space="0" w:color="auto"/>
        <w:right w:val="none" w:sz="0" w:space="0" w:color="auto"/>
      </w:divBdr>
    </w:div>
    <w:div w:id="901788450">
      <w:bodyDiv w:val="1"/>
      <w:marLeft w:val="0"/>
      <w:marRight w:val="0"/>
      <w:marTop w:val="0"/>
      <w:marBottom w:val="0"/>
      <w:divBdr>
        <w:top w:val="none" w:sz="0" w:space="0" w:color="auto"/>
        <w:left w:val="none" w:sz="0" w:space="0" w:color="auto"/>
        <w:bottom w:val="none" w:sz="0" w:space="0" w:color="auto"/>
        <w:right w:val="none" w:sz="0" w:space="0" w:color="auto"/>
      </w:divBdr>
    </w:div>
    <w:div w:id="944310470">
      <w:bodyDiv w:val="1"/>
      <w:marLeft w:val="0"/>
      <w:marRight w:val="0"/>
      <w:marTop w:val="0"/>
      <w:marBottom w:val="0"/>
      <w:divBdr>
        <w:top w:val="none" w:sz="0" w:space="0" w:color="auto"/>
        <w:left w:val="none" w:sz="0" w:space="0" w:color="auto"/>
        <w:bottom w:val="none" w:sz="0" w:space="0" w:color="auto"/>
        <w:right w:val="none" w:sz="0" w:space="0" w:color="auto"/>
      </w:divBdr>
    </w:div>
    <w:div w:id="954020098">
      <w:bodyDiv w:val="1"/>
      <w:marLeft w:val="0"/>
      <w:marRight w:val="0"/>
      <w:marTop w:val="0"/>
      <w:marBottom w:val="0"/>
      <w:divBdr>
        <w:top w:val="none" w:sz="0" w:space="0" w:color="auto"/>
        <w:left w:val="none" w:sz="0" w:space="0" w:color="auto"/>
        <w:bottom w:val="none" w:sz="0" w:space="0" w:color="auto"/>
        <w:right w:val="none" w:sz="0" w:space="0" w:color="auto"/>
      </w:divBdr>
    </w:div>
    <w:div w:id="958604043">
      <w:bodyDiv w:val="1"/>
      <w:marLeft w:val="0"/>
      <w:marRight w:val="0"/>
      <w:marTop w:val="0"/>
      <w:marBottom w:val="0"/>
      <w:divBdr>
        <w:top w:val="none" w:sz="0" w:space="0" w:color="auto"/>
        <w:left w:val="none" w:sz="0" w:space="0" w:color="auto"/>
        <w:bottom w:val="none" w:sz="0" w:space="0" w:color="auto"/>
        <w:right w:val="none" w:sz="0" w:space="0" w:color="auto"/>
      </w:divBdr>
    </w:div>
    <w:div w:id="998383966">
      <w:bodyDiv w:val="1"/>
      <w:marLeft w:val="0"/>
      <w:marRight w:val="0"/>
      <w:marTop w:val="0"/>
      <w:marBottom w:val="0"/>
      <w:divBdr>
        <w:top w:val="none" w:sz="0" w:space="0" w:color="auto"/>
        <w:left w:val="none" w:sz="0" w:space="0" w:color="auto"/>
        <w:bottom w:val="none" w:sz="0" w:space="0" w:color="auto"/>
        <w:right w:val="none" w:sz="0" w:space="0" w:color="auto"/>
      </w:divBdr>
    </w:div>
    <w:div w:id="1009285071">
      <w:bodyDiv w:val="1"/>
      <w:marLeft w:val="0"/>
      <w:marRight w:val="0"/>
      <w:marTop w:val="0"/>
      <w:marBottom w:val="0"/>
      <w:divBdr>
        <w:top w:val="none" w:sz="0" w:space="0" w:color="auto"/>
        <w:left w:val="none" w:sz="0" w:space="0" w:color="auto"/>
        <w:bottom w:val="none" w:sz="0" w:space="0" w:color="auto"/>
        <w:right w:val="none" w:sz="0" w:space="0" w:color="auto"/>
      </w:divBdr>
    </w:div>
    <w:div w:id="1041251487">
      <w:bodyDiv w:val="1"/>
      <w:marLeft w:val="0"/>
      <w:marRight w:val="0"/>
      <w:marTop w:val="0"/>
      <w:marBottom w:val="0"/>
      <w:divBdr>
        <w:top w:val="none" w:sz="0" w:space="0" w:color="auto"/>
        <w:left w:val="none" w:sz="0" w:space="0" w:color="auto"/>
        <w:bottom w:val="none" w:sz="0" w:space="0" w:color="auto"/>
        <w:right w:val="none" w:sz="0" w:space="0" w:color="auto"/>
      </w:divBdr>
    </w:div>
    <w:div w:id="1051422378">
      <w:bodyDiv w:val="1"/>
      <w:marLeft w:val="0"/>
      <w:marRight w:val="0"/>
      <w:marTop w:val="0"/>
      <w:marBottom w:val="0"/>
      <w:divBdr>
        <w:top w:val="none" w:sz="0" w:space="0" w:color="auto"/>
        <w:left w:val="none" w:sz="0" w:space="0" w:color="auto"/>
        <w:bottom w:val="none" w:sz="0" w:space="0" w:color="auto"/>
        <w:right w:val="none" w:sz="0" w:space="0" w:color="auto"/>
      </w:divBdr>
    </w:div>
    <w:div w:id="1094981293">
      <w:bodyDiv w:val="1"/>
      <w:marLeft w:val="0"/>
      <w:marRight w:val="0"/>
      <w:marTop w:val="0"/>
      <w:marBottom w:val="0"/>
      <w:divBdr>
        <w:top w:val="none" w:sz="0" w:space="0" w:color="auto"/>
        <w:left w:val="none" w:sz="0" w:space="0" w:color="auto"/>
        <w:bottom w:val="none" w:sz="0" w:space="0" w:color="auto"/>
        <w:right w:val="none" w:sz="0" w:space="0" w:color="auto"/>
      </w:divBdr>
    </w:div>
    <w:div w:id="1103696015">
      <w:bodyDiv w:val="1"/>
      <w:marLeft w:val="0"/>
      <w:marRight w:val="0"/>
      <w:marTop w:val="0"/>
      <w:marBottom w:val="0"/>
      <w:divBdr>
        <w:top w:val="none" w:sz="0" w:space="0" w:color="auto"/>
        <w:left w:val="none" w:sz="0" w:space="0" w:color="auto"/>
        <w:bottom w:val="none" w:sz="0" w:space="0" w:color="auto"/>
        <w:right w:val="none" w:sz="0" w:space="0" w:color="auto"/>
      </w:divBdr>
    </w:div>
    <w:div w:id="1132020830">
      <w:bodyDiv w:val="1"/>
      <w:marLeft w:val="0"/>
      <w:marRight w:val="0"/>
      <w:marTop w:val="0"/>
      <w:marBottom w:val="0"/>
      <w:divBdr>
        <w:top w:val="none" w:sz="0" w:space="0" w:color="auto"/>
        <w:left w:val="none" w:sz="0" w:space="0" w:color="auto"/>
        <w:bottom w:val="none" w:sz="0" w:space="0" w:color="auto"/>
        <w:right w:val="none" w:sz="0" w:space="0" w:color="auto"/>
      </w:divBdr>
    </w:div>
    <w:div w:id="1132283932">
      <w:bodyDiv w:val="1"/>
      <w:marLeft w:val="0"/>
      <w:marRight w:val="0"/>
      <w:marTop w:val="0"/>
      <w:marBottom w:val="0"/>
      <w:divBdr>
        <w:top w:val="none" w:sz="0" w:space="0" w:color="auto"/>
        <w:left w:val="none" w:sz="0" w:space="0" w:color="auto"/>
        <w:bottom w:val="none" w:sz="0" w:space="0" w:color="auto"/>
        <w:right w:val="none" w:sz="0" w:space="0" w:color="auto"/>
      </w:divBdr>
    </w:div>
    <w:div w:id="1140881002">
      <w:bodyDiv w:val="1"/>
      <w:marLeft w:val="0"/>
      <w:marRight w:val="0"/>
      <w:marTop w:val="0"/>
      <w:marBottom w:val="0"/>
      <w:divBdr>
        <w:top w:val="none" w:sz="0" w:space="0" w:color="auto"/>
        <w:left w:val="none" w:sz="0" w:space="0" w:color="auto"/>
        <w:bottom w:val="none" w:sz="0" w:space="0" w:color="auto"/>
        <w:right w:val="none" w:sz="0" w:space="0" w:color="auto"/>
      </w:divBdr>
    </w:div>
    <w:div w:id="1146580719">
      <w:bodyDiv w:val="1"/>
      <w:marLeft w:val="0"/>
      <w:marRight w:val="0"/>
      <w:marTop w:val="0"/>
      <w:marBottom w:val="0"/>
      <w:divBdr>
        <w:top w:val="none" w:sz="0" w:space="0" w:color="auto"/>
        <w:left w:val="none" w:sz="0" w:space="0" w:color="auto"/>
        <w:bottom w:val="none" w:sz="0" w:space="0" w:color="auto"/>
        <w:right w:val="none" w:sz="0" w:space="0" w:color="auto"/>
      </w:divBdr>
    </w:div>
    <w:div w:id="1165507852">
      <w:bodyDiv w:val="1"/>
      <w:marLeft w:val="0"/>
      <w:marRight w:val="0"/>
      <w:marTop w:val="0"/>
      <w:marBottom w:val="0"/>
      <w:divBdr>
        <w:top w:val="none" w:sz="0" w:space="0" w:color="auto"/>
        <w:left w:val="none" w:sz="0" w:space="0" w:color="auto"/>
        <w:bottom w:val="none" w:sz="0" w:space="0" w:color="auto"/>
        <w:right w:val="none" w:sz="0" w:space="0" w:color="auto"/>
      </w:divBdr>
    </w:div>
    <w:div w:id="1184903293">
      <w:bodyDiv w:val="1"/>
      <w:marLeft w:val="0"/>
      <w:marRight w:val="0"/>
      <w:marTop w:val="0"/>
      <w:marBottom w:val="0"/>
      <w:divBdr>
        <w:top w:val="none" w:sz="0" w:space="0" w:color="auto"/>
        <w:left w:val="none" w:sz="0" w:space="0" w:color="auto"/>
        <w:bottom w:val="none" w:sz="0" w:space="0" w:color="auto"/>
        <w:right w:val="none" w:sz="0" w:space="0" w:color="auto"/>
      </w:divBdr>
    </w:div>
    <w:div w:id="1216116259">
      <w:bodyDiv w:val="1"/>
      <w:marLeft w:val="0"/>
      <w:marRight w:val="0"/>
      <w:marTop w:val="0"/>
      <w:marBottom w:val="0"/>
      <w:divBdr>
        <w:top w:val="none" w:sz="0" w:space="0" w:color="auto"/>
        <w:left w:val="none" w:sz="0" w:space="0" w:color="auto"/>
        <w:bottom w:val="none" w:sz="0" w:space="0" w:color="auto"/>
        <w:right w:val="none" w:sz="0" w:space="0" w:color="auto"/>
      </w:divBdr>
    </w:div>
    <w:div w:id="1255168256">
      <w:bodyDiv w:val="1"/>
      <w:marLeft w:val="0"/>
      <w:marRight w:val="0"/>
      <w:marTop w:val="0"/>
      <w:marBottom w:val="0"/>
      <w:divBdr>
        <w:top w:val="none" w:sz="0" w:space="0" w:color="auto"/>
        <w:left w:val="none" w:sz="0" w:space="0" w:color="auto"/>
        <w:bottom w:val="none" w:sz="0" w:space="0" w:color="auto"/>
        <w:right w:val="none" w:sz="0" w:space="0" w:color="auto"/>
      </w:divBdr>
    </w:div>
    <w:div w:id="1296326767">
      <w:bodyDiv w:val="1"/>
      <w:marLeft w:val="0"/>
      <w:marRight w:val="0"/>
      <w:marTop w:val="0"/>
      <w:marBottom w:val="0"/>
      <w:divBdr>
        <w:top w:val="none" w:sz="0" w:space="0" w:color="auto"/>
        <w:left w:val="none" w:sz="0" w:space="0" w:color="auto"/>
        <w:bottom w:val="none" w:sz="0" w:space="0" w:color="auto"/>
        <w:right w:val="none" w:sz="0" w:space="0" w:color="auto"/>
      </w:divBdr>
    </w:div>
    <w:div w:id="1306741694">
      <w:bodyDiv w:val="1"/>
      <w:marLeft w:val="0"/>
      <w:marRight w:val="0"/>
      <w:marTop w:val="0"/>
      <w:marBottom w:val="0"/>
      <w:divBdr>
        <w:top w:val="none" w:sz="0" w:space="0" w:color="auto"/>
        <w:left w:val="none" w:sz="0" w:space="0" w:color="auto"/>
        <w:bottom w:val="none" w:sz="0" w:space="0" w:color="auto"/>
        <w:right w:val="none" w:sz="0" w:space="0" w:color="auto"/>
      </w:divBdr>
    </w:div>
    <w:div w:id="1371761440">
      <w:bodyDiv w:val="1"/>
      <w:marLeft w:val="0"/>
      <w:marRight w:val="0"/>
      <w:marTop w:val="0"/>
      <w:marBottom w:val="0"/>
      <w:divBdr>
        <w:top w:val="none" w:sz="0" w:space="0" w:color="auto"/>
        <w:left w:val="none" w:sz="0" w:space="0" w:color="auto"/>
        <w:bottom w:val="none" w:sz="0" w:space="0" w:color="auto"/>
        <w:right w:val="none" w:sz="0" w:space="0" w:color="auto"/>
      </w:divBdr>
    </w:div>
    <w:div w:id="1405641954">
      <w:bodyDiv w:val="1"/>
      <w:marLeft w:val="0"/>
      <w:marRight w:val="0"/>
      <w:marTop w:val="0"/>
      <w:marBottom w:val="0"/>
      <w:divBdr>
        <w:top w:val="none" w:sz="0" w:space="0" w:color="auto"/>
        <w:left w:val="none" w:sz="0" w:space="0" w:color="auto"/>
        <w:bottom w:val="none" w:sz="0" w:space="0" w:color="auto"/>
        <w:right w:val="none" w:sz="0" w:space="0" w:color="auto"/>
      </w:divBdr>
    </w:div>
    <w:div w:id="1409305310">
      <w:bodyDiv w:val="1"/>
      <w:marLeft w:val="0"/>
      <w:marRight w:val="0"/>
      <w:marTop w:val="0"/>
      <w:marBottom w:val="0"/>
      <w:divBdr>
        <w:top w:val="none" w:sz="0" w:space="0" w:color="auto"/>
        <w:left w:val="none" w:sz="0" w:space="0" w:color="auto"/>
        <w:bottom w:val="none" w:sz="0" w:space="0" w:color="auto"/>
        <w:right w:val="none" w:sz="0" w:space="0" w:color="auto"/>
      </w:divBdr>
    </w:div>
    <w:div w:id="1441342436">
      <w:bodyDiv w:val="1"/>
      <w:marLeft w:val="0"/>
      <w:marRight w:val="0"/>
      <w:marTop w:val="0"/>
      <w:marBottom w:val="0"/>
      <w:divBdr>
        <w:top w:val="none" w:sz="0" w:space="0" w:color="auto"/>
        <w:left w:val="none" w:sz="0" w:space="0" w:color="auto"/>
        <w:bottom w:val="none" w:sz="0" w:space="0" w:color="auto"/>
        <w:right w:val="none" w:sz="0" w:space="0" w:color="auto"/>
      </w:divBdr>
    </w:div>
    <w:div w:id="1487622229">
      <w:bodyDiv w:val="1"/>
      <w:marLeft w:val="0"/>
      <w:marRight w:val="0"/>
      <w:marTop w:val="0"/>
      <w:marBottom w:val="0"/>
      <w:divBdr>
        <w:top w:val="none" w:sz="0" w:space="0" w:color="auto"/>
        <w:left w:val="none" w:sz="0" w:space="0" w:color="auto"/>
        <w:bottom w:val="none" w:sz="0" w:space="0" w:color="auto"/>
        <w:right w:val="none" w:sz="0" w:space="0" w:color="auto"/>
      </w:divBdr>
    </w:div>
    <w:div w:id="1515998618">
      <w:bodyDiv w:val="1"/>
      <w:marLeft w:val="0"/>
      <w:marRight w:val="0"/>
      <w:marTop w:val="0"/>
      <w:marBottom w:val="0"/>
      <w:divBdr>
        <w:top w:val="none" w:sz="0" w:space="0" w:color="auto"/>
        <w:left w:val="none" w:sz="0" w:space="0" w:color="auto"/>
        <w:bottom w:val="none" w:sz="0" w:space="0" w:color="auto"/>
        <w:right w:val="none" w:sz="0" w:space="0" w:color="auto"/>
      </w:divBdr>
    </w:div>
    <w:div w:id="1554072980">
      <w:bodyDiv w:val="1"/>
      <w:marLeft w:val="0"/>
      <w:marRight w:val="0"/>
      <w:marTop w:val="0"/>
      <w:marBottom w:val="0"/>
      <w:divBdr>
        <w:top w:val="none" w:sz="0" w:space="0" w:color="auto"/>
        <w:left w:val="none" w:sz="0" w:space="0" w:color="auto"/>
        <w:bottom w:val="none" w:sz="0" w:space="0" w:color="auto"/>
        <w:right w:val="none" w:sz="0" w:space="0" w:color="auto"/>
      </w:divBdr>
    </w:div>
    <w:div w:id="1569027688">
      <w:bodyDiv w:val="1"/>
      <w:marLeft w:val="0"/>
      <w:marRight w:val="0"/>
      <w:marTop w:val="0"/>
      <w:marBottom w:val="0"/>
      <w:divBdr>
        <w:top w:val="none" w:sz="0" w:space="0" w:color="auto"/>
        <w:left w:val="none" w:sz="0" w:space="0" w:color="auto"/>
        <w:bottom w:val="none" w:sz="0" w:space="0" w:color="auto"/>
        <w:right w:val="none" w:sz="0" w:space="0" w:color="auto"/>
      </w:divBdr>
    </w:div>
    <w:div w:id="1570309654">
      <w:bodyDiv w:val="1"/>
      <w:marLeft w:val="0"/>
      <w:marRight w:val="0"/>
      <w:marTop w:val="0"/>
      <w:marBottom w:val="0"/>
      <w:divBdr>
        <w:top w:val="none" w:sz="0" w:space="0" w:color="auto"/>
        <w:left w:val="none" w:sz="0" w:space="0" w:color="auto"/>
        <w:bottom w:val="none" w:sz="0" w:space="0" w:color="auto"/>
        <w:right w:val="none" w:sz="0" w:space="0" w:color="auto"/>
      </w:divBdr>
    </w:div>
    <w:div w:id="1629703813">
      <w:bodyDiv w:val="1"/>
      <w:marLeft w:val="0"/>
      <w:marRight w:val="0"/>
      <w:marTop w:val="0"/>
      <w:marBottom w:val="0"/>
      <w:divBdr>
        <w:top w:val="none" w:sz="0" w:space="0" w:color="auto"/>
        <w:left w:val="none" w:sz="0" w:space="0" w:color="auto"/>
        <w:bottom w:val="none" w:sz="0" w:space="0" w:color="auto"/>
        <w:right w:val="none" w:sz="0" w:space="0" w:color="auto"/>
      </w:divBdr>
    </w:div>
    <w:div w:id="1656448723">
      <w:bodyDiv w:val="1"/>
      <w:marLeft w:val="0"/>
      <w:marRight w:val="0"/>
      <w:marTop w:val="0"/>
      <w:marBottom w:val="0"/>
      <w:divBdr>
        <w:top w:val="none" w:sz="0" w:space="0" w:color="auto"/>
        <w:left w:val="none" w:sz="0" w:space="0" w:color="auto"/>
        <w:bottom w:val="none" w:sz="0" w:space="0" w:color="auto"/>
        <w:right w:val="none" w:sz="0" w:space="0" w:color="auto"/>
      </w:divBdr>
    </w:div>
    <w:div w:id="1657151883">
      <w:bodyDiv w:val="1"/>
      <w:marLeft w:val="0"/>
      <w:marRight w:val="0"/>
      <w:marTop w:val="0"/>
      <w:marBottom w:val="0"/>
      <w:divBdr>
        <w:top w:val="none" w:sz="0" w:space="0" w:color="auto"/>
        <w:left w:val="none" w:sz="0" w:space="0" w:color="auto"/>
        <w:bottom w:val="none" w:sz="0" w:space="0" w:color="auto"/>
        <w:right w:val="none" w:sz="0" w:space="0" w:color="auto"/>
      </w:divBdr>
    </w:div>
    <w:div w:id="1660963430">
      <w:bodyDiv w:val="1"/>
      <w:marLeft w:val="0"/>
      <w:marRight w:val="0"/>
      <w:marTop w:val="0"/>
      <w:marBottom w:val="0"/>
      <w:divBdr>
        <w:top w:val="none" w:sz="0" w:space="0" w:color="auto"/>
        <w:left w:val="none" w:sz="0" w:space="0" w:color="auto"/>
        <w:bottom w:val="none" w:sz="0" w:space="0" w:color="auto"/>
        <w:right w:val="none" w:sz="0" w:space="0" w:color="auto"/>
      </w:divBdr>
    </w:div>
    <w:div w:id="1668094790">
      <w:bodyDiv w:val="1"/>
      <w:marLeft w:val="0"/>
      <w:marRight w:val="0"/>
      <w:marTop w:val="0"/>
      <w:marBottom w:val="0"/>
      <w:divBdr>
        <w:top w:val="none" w:sz="0" w:space="0" w:color="auto"/>
        <w:left w:val="none" w:sz="0" w:space="0" w:color="auto"/>
        <w:bottom w:val="none" w:sz="0" w:space="0" w:color="auto"/>
        <w:right w:val="none" w:sz="0" w:space="0" w:color="auto"/>
      </w:divBdr>
    </w:div>
    <w:div w:id="1772578980">
      <w:bodyDiv w:val="1"/>
      <w:marLeft w:val="0"/>
      <w:marRight w:val="0"/>
      <w:marTop w:val="0"/>
      <w:marBottom w:val="0"/>
      <w:divBdr>
        <w:top w:val="none" w:sz="0" w:space="0" w:color="auto"/>
        <w:left w:val="none" w:sz="0" w:space="0" w:color="auto"/>
        <w:bottom w:val="none" w:sz="0" w:space="0" w:color="auto"/>
        <w:right w:val="none" w:sz="0" w:space="0" w:color="auto"/>
      </w:divBdr>
    </w:div>
    <w:div w:id="1782217706">
      <w:bodyDiv w:val="1"/>
      <w:marLeft w:val="0"/>
      <w:marRight w:val="0"/>
      <w:marTop w:val="0"/>
      <w:marBottom w:val="0"/>
      <w:divBdr>
        <w:top w:val="none" w:sz="0" w:space="0" w:color="auto"/>
        <w:left w:val="none" w:sz="0" w:space="0" w:color="auto"/>
        <w:bottom w:val="none" w:sz="0" w:space="0" w:color="auto"/>
        <w:right w:val="none" w:sz="0" w:space="0" w:color="auto"/>
      </w:divBdr>
    </w:div>
    <w:div w:id="1799183147">
      <w:bodyDiv w:val="1"/>
      <w:marLeft w:val="0"/>
      <w:marRight w:val="0"/>
      <w:marTop w:val="0"/>
      <w:marBottom w:val="0"/>
      <w:divBdr>
        <w:top w:val="none" w:sz="0" w:space="0" w:color="auto"/>
        <w:left w:val="none" w:sz="0" w:space="0" w:color="auto"/>
        <w:bottom w:val="none" w:sz="0" w:space="0" w:color="auto"/>
        <w:right w:val="none" w:sz="0" w:space="0" w:color="auto"/>
      </w:divBdr>
    </w:div>
    <w:div w:id="1802650431">
      <w:bodyDiv w:val="1"/>
      <w:marLeft w:val="0"/>
      <w:marRight w:val="0"/>
      <w:marTop w:val="0"/>
      <w:marBottom w:val="0"/>
      <w:divBdr>
        <w:top w:val="none" w:sz="0" w:space="0" w:color="auto"/>
        <w:left w:val="none" w:sz="0" w:space="0" w:color="auto"/>
        <w:bottom w:val="none" w:sz="0" w:space="0" w:color="auto"/>
        <w:right w:val="none" w:sz="0" w:space="0" w:color="auto"/>
      </w:divBdr>
    </w:div>
    <w:div w:id="1837528742">
      <w:bodyDiv w:val="1"/>
      <w:marLeft w:val="0"/>
      <w:marRight w:val="0"/>
      <w:marTop w:val="0"/>
      <w:marBottom w:val="0"/>
      <w:divBdr>
        <w:top w:val="none" w:sz="0" w:space="0" w:color="auto"/>
        <w:left w:val="none" w:sz="0" w:space="0" w:color="auto"/>
        <w:bottom w:val="none" w:sz="0" w:space="0" w:color="auto"/>
        <w:right w:val="none" w:sz="0" w:space="0" w:color="auto"/>
      </w:divBdr>
    </w:div>
    <w:div w:id="1864854781">
      <w:bodyDiv w:val="1"/>
      <w:marLeft w:val="0"/>
      <w:marRight w:val="0"/>
      <w:marTop w:val="0"/>
      <w:marBottom w:val="0"/>
      <w:divBdr>
        <w:top w:val="none" w:sz="0" w:space="0" w:color="auto"/>
        <w:left w:val="none" w:sz="0" w:space="0" w:color="auto"/>
        <w:bottom w:val="none" w:sz="0" w:space="0" w:color="auto"/>
        <w:right w:val="none" w:sz="0" w:space="0" w:color="auto"/>
      </w:divBdr>
    </w:div>
    <w:div w:id="1921206935">
      <w:bodyDiv w:val="1"/>
      <w:marLeft w:val="0"/>
      <w:marRight w:val="0"/>
      <w:marTop w:val="0"/>
      <w:marBottom w:val="0"/>
      <w:divBdr>
        <w:top w:val="none" w:sz="0" w:space="0" w:color="auto"/>
        <w:left w:val="none" w:sz="0" w:space="0" w:color="auto"/>
        <w:bottom w:val="none" w:sz="0" w:space="0" w:color="auto"/>
        <w:right w:val="none" w:sz="0" w:space="0" w:color="auto"/>
      </w:divBdr>
    </w:div>
    <w:div w:id="1930389004">
      <w:bodyDiv w:val="1"/>
      <w:marLeft w:val="0"/>
      <w:marRight w:val="0"/>
      <w:marTop w:val="0"/>
      <w:marBottom w:val="0"/>
      <w:divBdr>
        <w:top w:val="none" w:sz="0" w:space="0" w:color="auto"/>
        <w:left w:val="none" w:sz="0" w:space="0" w:color="auto"/>
        <w:bottom w:val="none" w:sz="0" w:space="0" w:color="auto"/>
        <w:right w:val="none" w:sz="0" w:space="0" w:color="auto"/>
      </w:divBdr>
    </w:div>
    <w:div w:id="1932853390">
      <w:bodyDiv w:val="1"/>
      <w:marLeft w:val="0"/>
      <w:marRight w:val="0"/>
      <w:marTop w:val="0"/>
      <w:marBottom w:val="0"/>
      <w:divBdr>
        <w:top w:val="none" w:sz="0" w:space="0" w:color="auto"/>
        <w:left w:val="none" w:sz="0" w:space="0" w:color="auto"/>
        <w:bottom w:val="none" w:sz="0" w:space="0" w:color="auto"/>
        <w:right w:val="none" w:sz="0" w:space="0" w:color="auto"/>
      </w:divBdr>
    </w:div>
    <w:div w:id="1947031440">
      <w:bodyDiv w:val="1"/>
      <w:marLeft w:val="0"/>
      <w:marRight w:val="0"/>
      <w:marTop w:val="0"/>
      <w:marBottom w:val="0"/>
      <w:divBdr>
        <w:top w:val="none" w:sz="0" w:space="0" w:color="auto"/>
        <w:left w:val="none" w:sz="0" w:space="0" w:color="auto"/>
        <w:bottom w:val="none" w:sz="0" w:space="0" w:color="auto"/>
        <w:right w:val="none" w:sz="0" w:space="0" w:color="auto"/>
      </w:divBdr>
    </w:div>
    <w:div w:id="1989356683">
      <w:bodyDiv w:val="1"/>
      <w:marLeft w:val="0"/>
      <w:marRight w:val="0"/>
      <w:marTop w:val="0"/>
      <w:marBottom w:val="0"/>
      <w:divBdr>
        <w:top w:val="none" w:sz="0" w:space="0" w:color="auto"/>
        <w:left w:val="none" w:sz="0" w:space="0" w:color="auto"/>
        <w:bottom w:val="none" w:sz="0" w:space="0" w:color="auto"/>
        <w:right w:val="none" w:sz="0" w:space="0" w:color="auto"/>
      </w:divBdr>
    </w:div>
    <w:div w:id="2006787342">
      <w:bodyDiv w:val="1"/>
      <w:marLeft w:val="0"/>
      <w:marRight w:val="0"/>
      <w:marTop w:val="0"/>
      <w:marBottom w:val="0"/>
      <w:divBdr>
        <w:top w:val="none" w:sz="0" w:space="0" w:color="auto"/>
        <w:left w:val="none" w:sz="0" w:space="0" w:color="auto"/>
        <w:bottom w:val="none" w:sz="0" w:space="0" w:color="auto"/>
        <w:right w:val="none" w:sz="0" w:space="0" w:color="auto"/>
      </w:divBdr>
    </w:div>
    <w:div w:id="2032998232">
      <w:bodyDiv w:val="1"/>
      <w:marLeft w:val="0"/>
      <w:marRight w:val="0"/>
      <w:marTop w:val="0"/>
      <w:marBottom w:val="0"/>
      <w:divBdr>
        <w:top w:val="none" w:sz="0" w:space="0" w:color="auto"/>
        <w:left w:val="none" w:sz="0" w:space="0" w:color="auto"/>
        <w:bottom w:val="none" w:sz="0" w:space="0" w:color="auto"/>
        <w:right w:val="none" w:sz="0" w:space="0" w:color="auto"/>
      </w:divBdr>
    </w:div>
    <w:div w:id="2039895286">
      <w:bodyDiv w:val="1"/>
      <w:marLeft w:val="0"/>
      <w:marRight w:val="0"/>
      <w:marTop w:val="0"/>
      <w:marBottom w:val="0"/>
      <w:divBdr>
        <w:top w:val="none" w:sz="0" w:space="0" w:color="auto"/>
        <w:left w:val="none" w:sz="0" w:space="0" w:color="auto"/>
        <w:bottom w:val="none" w:sz="0" w:space="0" w:color="auto"/>
        <w:right w:val="none" w:sz="0" w:space="0" w:color="auto"/>
      </w:divBdr>
    </w:div>
    <w:div w:id="20734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55946d906df6a7660c2ac8f46c16aa3f">
  <xsd:schema xmlns:xsd="http://www.w3.org/2001/XMLSchema" xmlns:xs="http://www.w3.org/2001/XMLSchema" xmlns:p="http://schemas.microsoft.com/office/2006/metadata/properties" xmlns:ns2="7bba75f6-d45d-4a92-92d4-a4903d72e1b5" targetNamespace="http://schemas.microsoft.com/office/2006/metadata/properties" ma:root="true" ma:fieldsID="c707a9d559731a22f0730cf4166cea79"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E147-751C-420B-9861-7F1772CAF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C9310-BB2A-484D-8A32-DCD05344B590}">
  <ds:schemaRef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http://purl.org/dc/terms/"/>
    <ds:schemaRef ds:uri="424118fe-4261-4eba-b78a-4f6ab645b55c"/>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BEDB3782-4A62-4F7C-A6FC-EF3FAC3A3370}">
  <ds:schemaRefs>
    <ds:schemaRef ds:uri="http://schemas.microsoft.com/sharepoint/v3/contenttype/forms"/>
  </ds:schemaRefs>
</ds:datastoreItem>
</file>

<file path=customXml/itemProps4.xml><?xml version="1.0" encoding="utf-8"?>
<ds:datastoreItem xmlns:ds="http://schemas.openxmlformats.org/officeDocument/2006/customXml" ds:itemID="{D3BF5C2F-B552-49C6-8ACA-84643123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15725</Words>
  <Characters>86965</Characters>
  <Application>Microsoft Office Word</Application>
  <DocSecurity>8</DocSecurity>
  <Lines>2022</Lines>
  <Paragraphs>590</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102100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Cull, Joshua</cp:lastModifiedBy>
  <cp:revision>6</cp:revision>
  <cp:lastPrinted>2025-10-22T13:32:00Z</cp:lastPrinted>
  <dcterms:created xsi:type="dcterms:W3CDTF">2025-10-22T13:30:00Z</dcterms:created>
  <dcterms:modified xsi:type="dcterms:W3CDTF">2026-01-09T11:13:00Z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