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8A6E6" w14:textId="77777777" w:rsidR="00764BB7" w:rsidRPr="00C91DDC" w:rsidRDefault="00764BB7" w:rsidP="00764BB7">
      <w:pPr>
        <w:jc w:val="center"/>
        <w:rPr>
          <w:rFonts w:eastAsia="Calibri" w:cs="Arial"/>
          <w:b/>
          <w:bCs/>
          <w:kern w:val="0"/>
          <w:sz w:val="28"/>
          <w:szCs w:val="24"/>
          <w:u w:val="single"/>
          <w14:ligatures w14:val="none"/>
        </w:rPr>
      </w:pPr>
      <w:r w:rsidRPr="00C91DDC">
        <w:rPr>
          <w:rFonts w:eastAsia="Calibri" w:cs="Arial"/>
          <w:b/>
          <w:bCs/>
          <w:kern w:val="0"/>
          <w:sz w:val="28"/>
          <w:szCs w:val="24"/>
          <w:u w:val="single"/>
          <w14:ligatures w14:val="none"/>
        </w:rPr>
        <w:t>ARDS AND NORTH DOWN BOROUGH COUNCIL</w:t>
      </w:r>
    </w:p>
    <w:p w14:paraId="3147998D" w14:textId="77777777" w:rsidR="00764BB7" w:rsidRPr="00C91DDC" w:rsidRDefault="00764BB7" w:rsidP="00764BB7">
      <w:pPr>
        <w:rPr>
          <w:rFonts w:eastAsia="Calibri" w:cs="Arial"/>
          <w:kern w:val="0"/>
          <w:sz w:val="28"/>
          <w:szCs w:val="24"/>
          <w14:ligatures w14:val="none"/>
        </w:rPr>
      </w:pPr>
    </w:p>
    <w:p w14:paraId="22DA8174" w14:textId="1D4DF73C" w:rsidR="00764BB7" w:rsidRPr="00C91DDC" w:rsidRDefault="00764BB7" w:rsidP="00764BB7">
      <w:pPr>
        <w:rPr>
          <w:rFonts w:cs="Arial"/>
          <w:kern w:val="0"/>
          <w14:ligatures w14:val="none"/>
        </w:rPr>
      </w:pPr>
      <w:r w:rsidRPr="00600EA9">
        <w:t xml:space="preserve">A </w:t>
      </w:r>
      <w:r>
        <w:t xml:space="preserve">hybrid </w:t>
      </w:r>
      <w:r w:rsidRPr="00600EA9">
        <w:t xml:space="preserve">meeting </w:t>
      </w:r>
      <w:r>
        <w:rPr>
          <w:rFonts w:cs="Arial"/>
        </w:rPr>
        <w:t xml:space="preserve">(in person and via Zoom) </w:t>
      </w:r>
      <w:r w:rsidRPr="00C91DDC">
        <w:rPr>
          <w:kern w:val="0"/>
          <w14:ligatures w14:val="none"/>
        </w:rPr>
        <w:t xml:space="preserve">of the Planning Committee was held in the Council Chamber, Church Street, Newtownards on </w:t>
      </w:r>
      <w:r w:rsidRPr="00C91DDC">
        <w:rPr>
          <w:rFonts w:cs="Arial"/>
          <w:kern w:val="0"/>
          <w14:ligatures w14:val="none"/>
        </w:rPr>
        <w:t>Tuesday</w:t>
      </w:r>
      <w:r w:rsidR="008D0117">
        <w:rPr>
          <w:rFonts w:cs="Arial"/>
          <w:kern w:val="0"/>
          <w14:ligatures w14:val="none"/>
        </w:rPr>
        <w:t xml:space="preserve"> </w:t>
      </w:r>
      <w:r w:rsidR="00BF2C99">
        <w:rPr>
          <w:rFonts w:cs="Arial"/>
          <w:kern w:val="0"/>
          <w14:ligatures w14:val="none"/>
        </w:rPr>
        <w:t>4 November 2025</w:t>
      </w:r>
      <w:r w:rsidRPr="00C91DDC">
        <w:rPr>
          <w:rFonts w:cs="Arial"/>
          <w:kern w:val="0"/>
          <w14:ligatures w14:val="none"/>
        </w:rPr>
        <w:t xml:space="preserve"> at 7.00 pm. </w:t>
      </w:r>
    </w:p>
    <w:p w14:paraId="33A500B4" w14:textId="77777777" w:rsidR="00764BB7" w:rsidRPr="00C91DDC" w:rsidRDefault="00764BB7" w:rsidP="00764BB7">
      <w:pPr>
        <w:tabs>
          <w:tab w:val="left" w:pos="7660"/>
        </w:tabs>
        <w:rPr>
          <w:rFonts w:eastAsia="Calibri" w:cs="Arial"/>
          <w:kern w:val="0"/>
          <w:szCs w:val="24"/>
          <w14:ligatures w14:val="none"/>
        </w:rPr>
      </w:pPr>
      <w:r w:rsidRPr="00C91DDC">
        <w:rPr>
          <w:rFonts w:eastAsia="Calibri" w:cs="Arial"/>
          <w:kern w:val="0"/>
          <w:szCs w:val="24"/>
          <w14:ligatures w14:val="none"/>
        </w:rPr>
        <w:tab/>
      </w:r>
    </w:p>
    <w:p w14:paraId="5C18D0C1" w14:textId="77777777" w:rsidR="00764BB7" w:rsidRDefault="00764BB7" w:rsidP="00764BB7">
      <w:pPr>
        <w:rPr>
          <w:rFonts w:eastAsia="Calibri" w:cs="Arial"/>
          <w:b/>
          <w:kern w:val="0"/>
          <w:szCs w:val="24"/>
          <w14:ligatures w14:val="none"/>
        </w:rPr>
      </w:pPr>
      <w:r w:rsidRPr="00C91DDC">
        <w:rPr>
          <w:rFonts w:eastAsia="Calibri" w:cs="Arial"/>
          <w:b/>
          <w:kern w:val="0"/>
          <w:szCs w:val="24"/>
          <w:u w:val="single"/>
          <w14:ligatures w14:val="none"/>
        </w:rPr>
        <w:t>PRESENT</w:t>
      </w:r>
      <w:r w:rsidRPr="00C91DDC">
        <w:rPr>
          <w:rFonts w:eastAsia="Calibri" w:cs="Arial"/>
          <w:b/>
          <w:kern w:val="0"/>
          <w:szCs w:val="24"/>
          <w14:ligatures w14:val="none"/>
        </w:rPr>
        <w:t>:</w:t>
      </w:r>
    </w:p>
    <w:p w14:paraId="3F0D7460" w14:textId="77777777" w:rsidR="00764BB7" w:rsidRPr="00523009" w:rsidRDefault="00764BB7" w:rsidP="00764BB7">
      <w:pPr>
        <w:rPr>
          <w:rFonts w:eastAsia="Calibri" w:cs="Arial"/>
          <w:b/>
          <w:kern w:val="0"/>
          <w:szCs w:val="24"/>
          <w14:ligatures w14:val="none"/>
        </w:rPr>
      </w:pPr>
    </w:p>
    <w:p w14:paraId="02364ECF" w14:textId="370375B5" w:rsidR="00764BB7" w:rsidRPr="00C91DDC" w:rsidRDefault="00764BB7" w:rsidP="00764BB7">
      <w:pPr>
        <w:rPr>
          <w:rFonts w:eastAsia="Calibri" w:cs="Arial"/>
          <w:bCs/>
          <w:kern w:val="0"/>
          <w:szCs w:val="24"/>
          <w14:ligatures w14:val="none"/>
        </w:rPr>
      </w:pPr>
      <w:r w:rsidRPr="00C91DDC">
        <w:rPr>
          <w:rFonts w:eastAsia="Calibri" w:cs="Arial"/>
          <w:b/>
          <w:kern w:val="0"/>
          <w:szCs w:val="24"/>
          <w14:ligatures w14:val="none"/>
        </w:rPr>
        <w:t xml:space="preserve">In the Chair: </w:t>
      </w:r>
      <w:r w:rsidRPr="00C91DDC">
        <w:rPr>
          <w:rFonts w:eastAsia="Calibri" w:cs="Arial"/>
          <w:b/>
          <w:kern w:val="0"/>
          <w:szCs w:val="24"/>
          <w14:ligatures w14:val="none"/>
        </w:rPr>
        <w:tab/>
      </w:r>
      <w:r w:rsidR="007E09EB" w:rsidRPr="007E09EB">
        <w:rPr>
          <w:rFonts w:eastAsia="Calibri" w:cs="Arial"/>
          <w:bCs/>
          <w:kern w:val="0"/>
          <w:szCs w:val="24"/>
          <w14:ligatures w14:val="none"/>
        </w:rPr>
        <w:t>Councillor McClean</w:t>
      </w:r>
      <w:r>
        <w:rPr>
          <w:rFonts w:eastAsia="Calibri" w:cs="Arial"/>
          <w:bCs/>
          <w:kern w:val="0"/>
          <w:szCs w:val="24"/>
          <w14:ligatures w14:val="none"/>
        </w:rPr>
        <w:t xml:space="preserve"> </w:t>
      </w:r>
    </w:p>
    <w:p w14:paraId="787A1D0F" w14:textId="77777777" w:rsidR="00764BB7" w:rsidRPr="00C91DDC" w:rsidRDefault="00764BB7" w:rsidP="00764BB7">
      <w:pPr>
        <w:rPr>
          <w:rFonts w:eastAsia="Calibri" w:cs="Arial"/>
          <w:bCs/>
          <w:kern w:val="0"/>
          <w:szCs w:val="24"/>
          <w14:ligatures w14:val="none"/>
        </w:rPr>
      </w:pPr>
    </w:p>
    <w:p w14:paraId="7FB9BBB0" w14:textId="77777777" w:rsidR="00764BB7" w:rsidRPr="008213CE" w:rsidRDefault="00764BB7" w:rsidP="00764BB7">
      <w:pPr>
        <w:rPr>
          <w:rFonts w:eastAsia="Calibri" w:cs="Arial"/>
          <w:bCs/>
          <w:kern w:val="0"/>
          <w:szCs w:val="24"/>
          <w:lang w:val="nl-NL"/>
          <w14:ligatures w14:val="none"/>
        </w:rPr>
      </w:pPr>
      <w:r w:rsidRPr="008213CE">
        <w:rPr>
          <w:rFonts w:eastAsia="Calibri" w:cs="Arial"/>
          <w:b/>
          <w:kern w:val="0"/>
          <w:szCs w:val="24"/>
          <w:lang w:val="nl-NL"/>
          <w14:ligatures w14:val="none"/>
        </w:rPr>
        <w:t xml:space="preserve">Aldermen: </w:t>
      </w:r>
      <w:r w:rsidRPr="008213CE">
        <w:rPr>
          <w:rFonts w:eastAsia="Calibri" w:cs="Arial"/>
          <w:b/>
          <w:kern w:val="0"/>
          <w:szCs w:val="24"/>
          <w:lang w:val="nl-NL"/>
          <w14:ligatures w14:val="none"/>
        </w:rPr>
        <w:tab/>
      </w:r>
      <w:r w:rsidRPr="008213CE">
        <w:rPr>
          <w:rFonts w:eastAsia="Calibri" w:cs="Arial"/>
          <w:b/>
          <w:kern w:val="0"/>
          <w:szCs w:val="24"/>
          <w:lang w:val="nl-NL"/>
          <w14:ligatures w14:val="none"/>
        </w:rPr>
        <w:tab/>
      </w:r>
      <w:r w:rsidRPr="008213CE">
        <w:rPr>
          <w:rFonts w:eastAsia="Calibri" w:cs="Arial"/>
          <w:bCs/>
          <w:kern w:val="0"/>
          <w:szCs w:val="24"/>
          <w:lang w:val="nl-NL"/>
          <w14:ligatures w14:val="none"/>
        </w:rPr>
        <w:t xml:space="preserve">Graham </w:t>
      </w:r>
    </w:p>
    <w:p w14:paraId="13624DCB" w14:textId="4474AF7E" w:rsidR="00764BB7" w:rsidRPr="008213CE" w:rsidRDefault="00764BB7" w:rsidP="00764BB7">
      <w:pPr>
        <w:rPr>
          <w:rFonts w:eastAsia="Calibri" w:cs="Arial"/>
          <w:bCs/>
          <w:kern w:val="0"/>
          <w:szCs w:val="24"/>
          <w:lang w:val="nl-NL"/>
          <w14:ligatures w14:val="none"/>
        </w:rPr>
      </w:pPr>
      <w:r w:rsidRPr="008213CE">
        <w:rPr>
          <w:rFonts w:eastAsia="Calibri" w:cs="Arial"/>
          <w:bCs/>
          <w:kern w:val="0"/>
          <w:szCs w:val="24"/>
          <w:lang w:val="nl-NL"/>
          <w14:ligatures w14:val="none"/>
        </w:rPr>
        <w:tab/>
      </w:r>
      <w:r w:rsidRPr="008213CE">
        <w:rPr>
          <w:rFonts w:eastAsia="Calibri" w:cs="Arial"/>
          <w:bCs/>
          <w:kern w:val="0"/>
          <w:szCs w:val="24"/>
          <w:lang w:val="nl-NL"/>
          <w14:ligatures w14:val="none"/>
        </w:rPr>
        <w:tab/>
      </w:r>
      <w:r w:rsidRPr="008213CE">
        <w:rPr>
          <w:rFonts w:eastAsia="Calibri" w:cs="Arial"/>
          <w:bCs/>
          <w:kern w:val="0"/>
          <w:szCs w:val="24"/>
          <w:lang w:val="nl-NL"/>
          <w14:ligatures w14:val="none"/>
        </w:rPr>
        <w:tab/>
        <w:t xml:space="preserve">McAlpine </w:t>
      </w:r>
      <w:r w:rsidR="004B41A1" w:rsidRPr="008213CE">
        <w:rPr>
          <w:rFonts w:eastAsia="Calibri" w:cs="Arial"/>
          <w:bCs/>
          <w:kern w:val="0"/>
          <w:szCs w:val="24"/>
          <w:lang w:val="nl-NL"/>
          <w14:ligatures w14:val="none"/>
        </w:rPr>
        <w:t>(Zoom)</w:t>
      </w:r>
    </w:p>
    <w:p w14:paraId="3D4F2C27" w14:textId="076FA051" w:rsidR="00764BB7" w:rsidRPr="008213CE" w:rsidRDefault="00764BB7" w:rsidP="00764BB7">
      <w:pPr>
        <w:ind w:left="1440" w:firstLine="720"/>
        <w:rPr>
          <w:rFonts w:eastAsia="Calibri" w:cs="Arial"/>
          <w:bCs/>
          <w:kern w:val="0"/>
          <w:szCs w:val="24"/>
          <w:lang w:val="nl-NL"/>
          <w14:ligatures w14:val="none"/>
        </w:rPr>
      </w:pPr>
      <w:r w:rsidRPr="008213CE">
        <w:rPr>
          <w:rFonts w:eastAsia="Calibri" w:cs="Arial"/>
          <w:bCs/>
          <w:kern w:val="0"/>
          <w:szCs w:val="24"/>
          <w:lang w:val="nl-NL"/>
          <w14:ligatures w14:val="none"/>
        </w:rPr>
        <w:t xml:space="preserve">McDowell </w:t>
      </w:r>
      <w:r w:rsidR="004B41A1" w:rsidRPr="008213CE">
        <w:rPr>
          <w:rFonts w:eastAsia="Calibri" w:cs="Arial"/>
          <w:bCs/>
          <w:kern w:val="0"/>
          <w:szCs w:val="24"/>
          <w:lang w:val="nl-NL"/>
          <w14:ligatures w14:val="none"/>
        </w:rPr>
        <w:t>(Zoom</w:t>
      </w:r>
      <w:r w:rsidR="005A1E7A" w:rsidRPr="008213CE">
        <w:rPr>
          <w:rFonts w:eastAsia="Calibri" w:cs="Arial"/>
          <w:bCs/>
          <w:kern w:val="0"/>
          <w:szCs w:val="24"/>
          <w:lang w:val="nl-NL"/>
          <w14:ligatures w14:val="none"/>
        </w:rPr>
        <w:t>, 19:10</w:t>
      </w:r>
      <w:r w:rsidR="004B41A1" w:rsidRPr="008213CE">
        <w:rPr>
          <w:rFonts w:eastAsia="Calibri" w:cs="Arial"/>
          <w:bCs/>
          <w:kern w:val="0"/>
          <w:szCs w:val="24"/>
          <w:lang w:val="nl-NL"/>
          <w14:ligatures w14:val="none"/>
        </w:rPr>
        <w:t>)</w:t>
      </w:r>
      <w:r w:rsidRPr="008213CE">
        <w:rPr>
          <w:rFonts w:eastAsia="Calibri" w:cs="Arial"/>
          <w:bCs/>
          <w:kern w:val="0"/>
          <w:szCs w:val="24"/>
          <w:lang w:val="nl-NL"/>
          <w14:ligatures w14:val="none"/>
        </w:rPr>
        <w:tab/>
        <w:t xml:space="preserve"> </w:t>
      </w:r>
    </w:p>
    <w:p w14:paraId="215DB1FB" w14:textId="77777777" w:rsidR="00764BB7" w:rsidRPr="00C91DDC" w:rsidRDefault="00764BB7" w:rsidP="00764BB7">
      <w:pPr>
        <w:rPr>
          <w:rFonts w:eastAsia="Calibri" w:cs="Arial"/>
          <w:bCs/>
          <w:kern w:val="0"/>
          <w:szCs w:val="24"/>
          <w14:ligatures w14:val="none"/>
        </w:rPr>
      </w:pPr>
      <w:r w:rsidRPr="008213CE">
        <w:rPr>
          <w:rFonts w:eastAsia="Calibri" w:cs="Arial"/>
          <w:bCs/>
          <w:kern w:val="0"/>
          <w:szCs w:val="24"/>
          <w:lang w:val="nl-NL"/>
          <w14:ligatures w14:val="none"/>
        </w:rPr>
        <w:tab/>
      </w:r>
      <w:r w:rsidRPr="008213CE">
        <w:rPr>
          <w:rFonts w:eastAsia="Calibri" w:cs="Arial"/>
          <w:bCs/>
          <w:kern w:val="0"/>
          <w:szCs w:val="24"/>
          <w:lang w:val="nl-NL"/>
          <w14:ligatures w14:val="none"/>
        </w:rPr>
        <w:tab/>
      </w:r>
      <w:r w:rsidRPr="008213CE">
        <w:rPr>
          <w:rFonts w:eastAsia="Calibri" w:cs="Arial"/>
          <w:bCs/>
          <w:kern w:val="0"/>
          <w:szCs w:val="24"/>
          <w:lang w:val="nl-NL"/>
          <w14:ligatures w14:val="none"/>
        </w:rPr>
        <w:tab/>
      </w:r>
      <w:r>
        <w:rPr>
          <w:rFonts w:eastAsia="Calibri" w:cs="Arial"/>
          <w:bCs/>
          <w:kern w:val="0"/>
          <w:szCs w:val="24"/>
          <w14:ligatures w14:val="none"/>
        </w:rPr>
        <w:t xml:space="preserve">McIlveen </w:t>
      </w:r>
    </w:p>
    <w:p w14:paraId="2281AD8C" w14:textId="440E0042" w:rsidR="00764BB7" w:rsidRPr="00C91DDC" w:rsidRDefault="00764BB7" w:rsidP="00764BB7">
      <w:pPr>
        <w:rPr>
          <w:rFonts w:eastAsia="Calibri" w:cs="Arial"/>
          <w:bCs/>
          <w:kern w:val="0"/>
          <w:szCs w:val="24"/>
          <w14:ligatures w14:val="none"/>
        </w:rPr>
      </w:pPr>
      <w:r w:rsidRPr="00C91DDC">
        <w:rPr>
          <w:rFonts w:eastAsia="Calibri" w:cs="Arial"/>
          <w:bCs/>
          <w:kern w:val="0"/>
          <w:szCs w:val="24"/>
          <w14:ligatures w14:val="none"/>
        </w:rPr>
        <w:tab/>
      </w:r>
      <w:r w:rsidRPr="00C91DDC">
        <w:rPr>
          <w:rFonts w:eastAsia="Calibri" w:cs="Arial"/>
          <w:bCs/>
          <w:kern w:val="0"/>
          <w:szCs w:val="24"/>
          <w14:ligatures w14:val="none"/>
        </w:rPr>
        <w:tab/>
      </w:r>
      <w:r w:rsidRPr="00C91DDC">
        <w:rPr>
          <w:rFonts w:eastAsia="Calibri" w:cs="Arial"/>
          <w:bCs/>
          <w:kern w:val="0"/>
          <w:szCs w:val="24"/>
          <w14:ligatures w14:val="none"/>
        </w:rPr>
        <w:tab/>
        <w:t>Smith</w:t>
      </w:r>
      <w:r w:rsidR="004B41A1">
        <w:rPr>
          <w:rFonts w:eastAsia="Calibri" w:cs="Arial"/>
          <w:bCs/>
          <w:kern w:val="0"/>
          <w:szCs w:val="24"/>
          <w14:ligatures w14:val="none"/>
        </w:rPr>
        <w:t xml:space="preserve"> (Zoom)</w:t>
      </w:r>
    </w:p>
    <w:p w14:paraId="63EB92A6" w14:textId="77777777" w:rsidR="00764BB7" w:rsidRPr="009E46B0" w:rsidRDefault="00764BB7" w:rsidP="00764BB7">
      <w:pPr>
        <w:rPr>
          <w:rFonts w:eastAsia="Calibri" w:cs="Arial"/>
          <w:bCs/>
          <w:kern w:val="0"/>
          <w:szCs w:val="24"/>
          <w14:ligatures w14:val="none"/>
        </w:rPr>
      </w:pPr>
      <w:r w:rsidRPr="00C91DDC">
        <w:rPr>
          <w:rFonts w:eastAsia="Calibri" w:cs="Arial"/>
          <w:bCs/>
          <w:kern w:val="0"/>
          <w:szCs w:val="24"/>
          <w14:ligatures w14:val="none"/>
        </w:rPr>
        <w:tab/>
      </w:r>
      <w:r w:rsidRPr="00C91DDC">
        <w:rPr>
          <w:rFonts w:eastAsia="Calibri" w:cs="Arial"/>
          <w:bCs/>
          <w:kern w:val="0"/>
          <w:szCs w:val="24"/>
          <w14:ligatures w14:val="none"/>
        </w:rPr>
        <w:tab/>
      </w:r>
      <w:r w:rsidRPr="00C91DDC">
        <w:rPr>
          <w:rFonts w:eastAsia="Calibri" w:cs="Arial"/>
          <w:bCs/>
          <w:kern w:val="0"/>
          <w:szCs w:val="24"/>
          <w14:ligatures w14:val="none"/>
        </w:rPr>
        <w:tab/>
      </w:r>
    </w:p>
    <w:p w14:paraId="3D503F1F" w14:textId="74BED6DE" w:rsidR="00764BB7" w:rsidRDefault="00764BB7" w:rsidP="00764BB7">
      <w:pPr>
        <w:rPr>
          <w:rFonts w:eastAsia="Calibri" w:cs="Arial"/>
          <w:bCs/>
          <w:kern w:val="0"/>
          <w:szCs w:val="24"/>
          <w14:ligatures w14:val="none"/>
        </w:rPr>
      </w:pPr>
      <w:r w:rsidRPr="00C91DDC">
        <w:rPr>
          <w:rFonts w:eastAsia="Calibri" w:cs="Arial"/>
          <w:b/>
          <w:bCs/>
          <w:kern w:val="0"/>
          <w14:ligatures w14:val="none"/>
        </w:rPr>
        <w:t>Councillors:</w:t>
      </w:r>
      <w:r>
        <w:rPr>
          <w:rFonts w:eastAsia="Calibri" w:cs="Arial"/>
          <w:bCs/>
          <w:kern w:val="0"/>
          <w:szCs w:val="24"/>
          <w14:ligatures w14:val="none"/>
        </w:rPr>
        <w:tab/>
      </w:r>
      <w:r>
        <w:rPr>
          <w:rFonts w:eastAsia="Calibri" w:cs="Arial"/>
          <w:bCs/>
          <w:kern w:val="0"/>
          <w:szCs w:val="24"/>
          <w14:ligatures w14:val="none"/>
        </w:rPr>
        <w:tab/>
        <w:t xml:space="preserve">Cathcart </w:t>
      </w:r>
      <w:r>
        <w:rPr>
          <w:rFonts w:eastAsia="Calibri" w:cs="Arial"/>
          <w:bCs/>
          <w:kern w:val="0"/>
          <w:szCs w:val="24"/>
          <w14:ligatures w14:val="none"/>
        </w:rPr>
        <w:tab/>
      </w:r>
      <w:r w:rsidR="001229E2">
        <w:rPr>
          <w:rFonts w:eastAsia="Calibri" w:cs="Arial"/>
          <w:bCs/>
          <w:kern w:val="0"/>
          <w:szCs w:val="24"/>
          <w14:ligatures w14:val="none"/>
        </w:rPr>
        <w:tab/>
      </w:r>
      <w:r w:rsidR="00B92111">
        <w:rPr>
          <w:rFonts w:eastAsia="Calibri" w:cs="Arial"/>
          <w:bCs/>
          <w:kern w:val="0"/>
          <w:szCs w:val="24"/>
          <w14:ligatures w14:val="none"/>
        </w:rPr>
        <w:tab/>
      </w:r>
      <w:r w:rsidR="004B41A1">
        <w:rPr>
          <w:rFonts w:eastAsia="Calibri" w:cs="Arial"/>
          <w:bCs/>
          <w:kern w:val="0"/>
          <w:szCs w:val="24"/>
          <w14:ligatures w14:val="none"/>
        </w:rPr>
        <w:t>Kendall (Zoom)</w:t>
      </w:r>
    </w:p>
    <w:p w14:paraId="5F65CC62" w14:textId="5845EE78" w:rsidR="00764BB7" w:rsidRPr="00F461B4" w:rsidRDefault="00764BB7" w:rsidP="00764BB7">
      <w:pPr>
        <w:ind w:left="1440" w:firstLine="720"/>
        <w:rPr>
          <w:rFonts w:eastAsia="Calibri" w:cs="Arial"/>
          <w:bCs/>
          <w:kern w:val="0"/>
          <w:szCs w:val="24"/>
          <w14:ligatures w14:val="none"/>
        </w:rPr>
      </w:pPr>
      <w:r w:rsidRPr="00F461B4">
        <w:rPr>
          <w:rFonts w:eastAsia="Calibri" w:cs="Arial"/>
          <w:bCs/>
          <w:kern w:val="0"/>
          <w:szCs w:val="24"/>
          <w14:ligatures w14:val="none"/>
        </w:rPr>
        <w:t>McCollum</w:t>
      </w:r>
      <w:r w:rsidR="001229E2">
        <w:rPr>
          <w:rFonts w:eastAsia="Calibri" w:cs="Arial"/>
          <w:bCs/>
          <w:kern w:val="0"/>
          <w:szCs w:val="24"/>
          <w14:ligatures w14:val="none"/>
        </w:rPr>
        <w:tab/>
      </w:r>
      <w:r w:rsidRPr="00F461B4">
        <w:rPr>
          <w:rFonts w:eastAsia="Calibri" w:cs="Arial"/>
          <w:bCs/>
          <w:kern w:val="0"/>
          <w:szCs w:val="24"/>
          <w14:ligatures w14:val="none"/>
        </w:rPr>
        <w:tab/>
      </w:r>
      <w:r w:rsidR="00B92111">
        <w:rPr>
          <w:rFonts w:eastAsia="Calibri" w:cs="Arial"/>
          <w:bCs/>
          <w:kern w:val="0"/>
          <w:szCs w:val="24"/>
          <w14:ligatures w14:val="none"/>
        </w:rPr>
        <w:tab/>
      </w:r>
      <w:r w:rsidRPr="00F461B4">
        <w:rPr>
          <w:rFonts w:eastAsia="Calibri" w:cs="Arial"/>
          <w:bCs/>
          <w:kern w:val="0"/>
          <w:szCs w:val="24"/>
          <w14:ligatures w14:val="none"/>
        </w:rPr>
        <w:t xml:space="preserve">McKee </w:t>
      </w:r>
      <w:r w:rsidR="00891DBA" w:rsidRPr="00F461B4">
        <w:rPr>
          <w:rFonts w:eastAsia="Calibri" w:cs="Arial"/>
          <w:bCs/>
          <w:kern w:val="0"/>
          <w:szCs w:val="24"/>
          <w14:ligatures w14:val="none"/>
        </w:rPr>
        <w:t>(Zoom)</w:t>
      </w:r>
    </w:p>
    <w:p w14:paraId="5F5EC2E3" w14:textId="0DDA5A1F" w:rsidR="00764BB7" w:rsidRPr="00F461B4" w:rsidRDefault="00764BB7" w:rsidP="00764BB7">
      <w:pPr>
        <w:rPr>
          <w:rFonts w:eastAsia="Calibri" w:cs="Arial"/>
          <w:bCs/>
          <w:kern w:val="0"/>
          <w:szCs w:val="24"/>
          <w14:ligatures w14:val="none"/>
        </w:rPr>
      </w:pPr>
      <w:r w:rsidRPr="00F461B4">
        <w:rPr>
          <w:rFonts w:eastAsia="Calibri" w:cs="Arial"/>
          <w:bCs/>
          <w:kern w:val="0"/>
          <w:szCs w:val="24"/>
          <w14:ligatures w14:val="none"/>
        </w:rPr>
        <w:tab/>
      </w:r>
      <w:r w:rsidRPr="00F461B4">
        <w:rPr>
          <w:rFonts w:eastAsia="Calibri" w:cs="Arial"/>
          <w:bCs/>
          <w:kern w:val="0"/>
          <w:szCs w:val="24"/>
          <w14:ligatures w14:val="none"/>
        </w:rPr>
        <w:tab/>
      </w:r>
      <w:r w:rsidRPr="00F461B4">
        <w:rPr>
          <w:rFonts w:eastAsia="Calibri" w:cs="Arial"/>
          <w:bCs/>
          <w:kern w:val="0"/>
          <w:szCs w:val="24"/>
          <w14:ligatures w14:val="none"/>
        </w:rPr>
        <w:tab/>
        <w:t>Harbinson</w:t>
      </w:r>
      <w:r w:rsidRPr="00F461B4">
        <w:rPr>
          <w:rFonts w:eastAsia="Calibri" w:cs="Arial"/>
          <w:bCs/>
          <w:kern w:val="0"/>
          <w:szCs w:val="24"/>
          <w14:ligatures w14:val="none"/>
        </w:rPr>
        <w:tab/>
      </w:r>
      <w:r w:rsidR="009273E0" w:rsidRPr="00F461B4">
        <w:rPr>
          <w:rFonts w:eastAsia="Calibri" w:cs="Arial"/>
          <w:bCs/>
          <w:kern w:val="0"/>
          <w:szCs w:val="24"/>
          <w14:ligatures w14:val="none"/>
        </w:rPr>
        <w:tab/>
      </w:r>
      <w:r w:rsidR="00B92111">
        <w:rPr>
          <w:rFonts w:eastAsia="Calibri" w:cs="Arial"/>
          <w:bCs/>
          <w:kern w:val="0"/>
          <w:szCs w:val="24"/>
          <w14:ligatures w14:val="none"/>
        </w:rPr>
        <w:tab/>
      </w:r>
      <w:r w:rsidR="004B41A1">
        <w:rPr>
          <w:rFonts w:eastAsia="Calibri" w:cs="Arial"/>
          <w:bCs/>
          <w:kern w:val="0"/>
          <w:szCs w:val="24"/>
          <w14:ligatures w14:val="none"/>
        </w:rPr>
        <w:t>Morgan</w:t>
      </w:r>
    </w:p>
    <w:p w14:paraId="5577442E" w14:textId="0CC019A7" w:rsidR="00AD2441" w:rsidRPr="00F461B4" w:rsidRDefault="00764BB7" w:rsidP="00764BB7">
      <w:pPr>
        <w:rPr>
          <w:rFonts w:eastAsia="Calibri" w:cs="Arial"/>
          <w:bCs/>
          <w:kern w:val="0"/>
          <w:szCs w:val="24"/>
          <w14:ligatures w14:val="none"/>
        </w:rPr>
      </w:pPr>
      <w:r w:rsidRPr="00F461B4">
        <w:rPr>
          <w:rFonts w:eastAsia="Calibri" w:cs="Arial"/>
          <w:b/>
          <w:kern w:val="0"/>
          <w:szCs w:val="24"/>
          <w14:ligatures w14:val="none"/>
        </w:rPr>
        <w:tab/>
      </w:r>
      <w:r w:rsidRPr="00F461B4">
        <w:rPr>
          <w:rFonts w:eastAsia="Calibri" w:cs="Arial"/>
          <w:b/>
          <w:kern w:val="0"/>
          <w:szCs w:val="24"/>
          <w14:ligatures w14:val="none"/>
        </w:rPr>
        <w:tab/>
      </w:r>
      <w:r w:rsidRPr="00F461B4">
        <w:rPr>
          <w:rFonts w:eastAsia="Calibri" w:cs="Arial"/>
          <w:b/>
          <w:kern w:val="0"/>
          <w:szCs w:val="24"/>
          <w14:ligatures w14:val="none"/>
        </w:rPr>
        <w:tab/>
      </w:r>
      <w:r w:rsidRPr="00F461B4">
        <w:rPr>
          <w:rFonts w:eastAsia="Calibri" w:cs="Arial"/>
          <w:bCs/>
          <w:kern w:val="0"/>
          <w:szCs w:val="24"/>
          <w14:ligatures w14:val="none"/>
        </w:rPr>
        <w:t>Hennessy</w:t>
      </w:r>
      <w:r w:rsidR="009F486F" w:rsidRPr="00F461B4">
        <w:rPr>
          <w:rFonts w:eastAsia="Calibri" w:cs="Arial"/>
          <w:bCs/>
          <w:kern w:val="0"/>
          <w:szCs w:val="24"/>
          <w14:ligatures w14:val="none"/>
        </w:rPr>
        <w:tab/>
      </w:r>
      <w:r w:rsidR="009F486F" w:rsidRPr="00F461B4">
        <w:rPr>
          <w:rFonts w:eastAsia="Calibri" w:cs="Arial"/>
          <w:bCs/>
          <w:kern w:val="0"/>
          <w:szCs w:val="24"/>
          <w14:ligatures w14:val="none"/>
        </w:rPr>
        <w:tab/>
      </w:r>
      <w:r w:rsidR="00B92111">
        <w:rPr>
          <w:rFonts w:eastAsia="Calibri" w:cs="Arial"/>
          <w:bCs/>
          <w:kern w:val="0"/>
          <w:szCs w:val="24"/>
          <w14:ligatures w14:val="none"/>
        </w:rPr>
        <w:tab/>
      </w:r>
      <w:r w:rsidR="004B41A1" w:rsidRPr="00F461B4">
        <w:rPr>
          <w:rFonts w:eastAsia="Calibri" w:cs="Arial"/>
          <w:bCs/>
          <w:kern w:val="0"/>
          <w:szCs w:val="24"/>
          <w14:ligatures w14:val="none"/>
        </w:rPr>
        <w:t>Smart</w:t>
      </w:r>
    </w:p>
    <w:p w14:paraId="51675EE6" w14:textId="40A4CC99" w:rsidR="00764BB7" w:rsidRPr="008532F7" w:rsidRDefault="004B41A1" w:rsidP="00AD2441">
      <w:pPr>
        <w:ind w:left="1440" w:firstLine="720"/>
        <w:rPr>
          <w:rFonts w:eastAsia="Calibri" w:cs="Arial"/>
          <w:bCs/>
          <w:kern w:val="0"/>
          <w:szCs w:val="24"/>
          <w14:ligatures w14:val="none"/>
        </w:rPr>
      </w:pPr>
      <w:r>
        <w:rPr>
          <w:rFonts w:eastAsia="Calibri" w:cs="Arial"/>
          <w:bCs/>
          <w:kern w:val="0"/>
          <w:szCs w:val="24"/>
          <w14:ligatures w14:val="none"/>
        </w:rPr>
        <w:t>Kerr (Zoom</w:t>
      </w:r>
      <w:r w:rsidR="00B92111">
        <w:rPr>
          <w:rFonts w:eastAsia="Calibri" w:cs="Arial"/>
          <w:bCs/>
          <w:kern w:val="0"/>
          <w:szCs w:val="24"/>
          <w14:ligatures w14:val="none"/>
        </w:rPr>
        <w:t>, left 20:40</w:t>
      </w:r>
      <w:r>
        <w:rPr>
          <w:rFonts w:eastAsia="Calibri" w:cs="Arial"/>
          <w:bCs/>
          <w:kern w:val="0"/>
          <w:szCs w:val="24"/>
          <w14:ligatures w14:val="none"/>
        </w:rPr>
        <w:t>)</w:t>
      </w:r>
      <w:r w:rsidR="00764BB7" w:rsidRPr="008532F7">
        <w:rPr>
          <w:rFonts w:eastAsia="Calibri" w:cs="Arial"/>
          <w:bCs/>
          <w:kern w:val="0"/>
          <w:szCs w:val="24"/>
          <w14:ligatures w14:val="none"/>
        </w:rPr>
        <w:tab/>
      </w:r>
      <w:r w:rsidRPr="00F461B4">
        <w:rPr>
          <w:rFonts w:eastAsia="Calibri" w:cs="Arial"/>
          <w:bCs/>
          <w:kern w:val="0"/>
          <w:szCs w:val="24"/>
          <w14:ligatures w14:val="none"/>
        </w:rPr>
        <w:t>Wray</w:t>
      </w:r>
    </w:p>
    <w:p w14:paraId="3CB476F8" w14:textId="7B04BED9" w:rsidR="00764BB7" w:rsidRPr="007A739B" w:rsidRDefault="00764BB7" w:rsidP="00764BB7">
      <w:pPr>
        <w:rPr>
          <w:rFonts w:eastAsia="Calibri" w:cs="Arial"/>
          <w:bCs/>
          <w:kern w:val="0"/>
          <w:szCs w:val="24"/>
          <w14:ligatures w14:val="none"/>
        </w:rPr>
      </w:pPr>
      <w:r w:rsidRPr="008532F7">
        <w:rPr>
          <w:rFonts w:eastAsia="Calibri" w:cs="Arial"/>
          <w:b/>
          <w:kern w:val="0"/>
          <w:szCs w:val="24"/>
          <w14:ligatures w14:val="none"/>
        </w:rPr>
        <w:tab/>
      </w:r>
      <w:r w:rsidRPr="008532F7">
        <w:rPr>
          <w:rFonts w:eastAsia="Calibri" w:cs="Arial"/>
          <w:b/>
          <w:kern w:val="0"/>
          <w:szCs w:val="24"/>
          <w14:ligatures w14:val="none"/>
        </w:rPr>
        <w:tab/>
      </w:r>
      <w:r w:rsidRPr="008532F7">
        <w:rPr>
          <w:rFonts w:eastAsia="Calibri" w:cs="Arial"/>
          <w:b/>
          <w:kern w:val="0"/>
          <w:szCs w:val="24"/>
          <w14:ligatures w14:val="none"/>
        </w:rPr>
        <w:tab/>
      </w:r>
      <w:r w:rsidRPr="008532F7">
        <w:rPr>
          <w:rFonts w:eastAsia="Calibri" w:cs="Arial"/>
          <w:bCs/>
          <w:kern w:val="0"/>
          <w:szCs w:val="24"/>
          <w14:ligatures w14:val="none"/>
        </w:rPr>
        <w:tab/>
      </w:r>
      <w:r w:rsidRPr="008532F7">
        <w:rPr>
          <w:rFonts w:eastAsia="Calibri" w:cs="Arial"/>
          <w:bCs/>
          <w:kern w:val="0"/>
          <w:szCs w:val="24"/>
          <w14:ligatures w14:val="none"/>
        </w:rPr>
        <w:tab/>
      </w:r>
      <w:r w:rsidRPr="008532F7">
        <w:rPr>
          <w:rFonts w:eastAsia="Calibri" w:cs="Arial"/>
          <w:bCs/>
          <w:kern w:val="0"/>
          <w:szCs w:val="24"/>
          <w14:ligatures w14:val="none"/>
        </w:rPr>
        <w:tab/>
      </w:r>
    </w:p>
    <w:p w14:paraId="550CFCFB" w14:textId="0CEC7824" w:rsidR="00764BB7" w:rsidRPr="00764BB7" w:rsidRDefault="00764BB7" w:rsidP="00764BB7">
      <w:pPr>
        <w:ind w:left="1440" w:hanging="1440"/>
        <w:rPr>
          <w:rFonts w:eastAsia="Calibri" w:cs="Arial"/>
          <w:kern w:val="0"/>
          <w14:ligatures w14:val="none"/>
        </w:rPr>
      </w:pPr>
      <w:r w:rsidRPr="00C91DDC">
        <w:rPr>
          <w:rFonts w:eastAsia="Calibri" w:cs="Arial"/>
          <w:b/>
          <w:bCs/>
          <w:kern w:val="0"/>
          <w14:ligatures w14:val="none"/>
        </w:rPr>
        <w:t>Officers:</w:t>
      </w:r>
      <w:r w:rsidRPr="00BF25F6">
        <w:rPr>
          <w:rFonts w:eastAsia="Calibri" w:cs="Arial"/>
          <w:bCs/>
          <w:kern w:val="0"/>
          <w:szCs w:val="24"/>
          <w14:ligatures w14:val="none"/>
        </w:rPr>
        <w:tab/>
      </w:r>
      <w:r w:rsidRPr="2A64CF00">
        <w:rPr>
          <w:rFonts w:eastAsia="Calibri" w:cs="Arial"/>
          <w:kern w:val="0"/>
          <w14:ligatures w14:val="none"/>
        </w:rPr>
        <w:t>Director of Place</w:t>
      </w:r>
      <w:r w:rsidR="009273E0" w:rsidRPr="2A64CF00">
        <w:rPr>
          <w:rFonts w:eastAsia="Calibri" w:cs="Arial"/>
          <w:kern w:val="0"/>
          <w14:ligatures w14:val="none"/>
        </w:rPr>
        <w:t xml:space="preserve"> and Prosperity </w:t>
      </w:r>
      <w:r w:rsidRPr="2A64CF00">
        <w:rPr>
          <w:rFonts w:eastAsia="Calibri" w:cs="Arial"/>
          <w:kern w:val="0"/>
          <w14:ligatures w14:val="none"/>
        </w:rPr>
        <w:t xml:space="preserve">(B Dorrian), </w:t>
      </w:r>
      <w:r w:rsidR="00891DBA">
        <w:rPr>
          <w:rFonts w:eastAsia="Calibri" w:cs="Arial"/>
          <w:kern w:val="0"/>
          <w14:ligatures w14:val="none"/>
        </w:rPr>
        <w:t xml:space="preserve">Principal Planner (G Kerr), </w:t>
      </w:r>
      <w:r w:rsidR="001719EA">
        <w:rPr>
          <w:rFonts w:eastAsia="Calibri" w:cs="Arial"/>
          <w:kern w:val="0"/>
          <w14:ligatures w14:val="none"/>
        </w:rPr>
        <w:t>Planning Manager</w:t>
      </w:r>
      <w:r w:rsidR="00EA1A53">
        <w:rPr>
          <w:rFonts w:eastAsia="Calibri" w:cs="Arial"/>
          <w:kern w:val="0"/>
          <w14:ligatures w14:val="none"/>
        </w:rPr>
        <w:t>s</w:t>
      </w:r>
      <w:r w:rsidR="001719EA">
        <w:rPr>
          <w:rFonts w:eastAsia="Calibri" w:cs="Arial"/>
          <w:kern w:val="0"/>
          <w14:ligatures w14:val="none"/>
        </w:rPr>
        <w:t xml:space="preserve"> (J Hanna</w:t>
      </w:r>
      <w:r w:rsidR="00EA1A53">
        <w:rPr>
          <w:rFonts w:eastAsia="Calibri" w:cs="Arial"/>
          <w:kern w:val="0"/>
          <w14:ligatures w14:val="none"/>
        </w:rPr>
        <w:t xml:space="preserve"> &amp; A Todd</w:t>
      </w:r>
      <w:r w:rsidR="001719EA">
        <w:rPr>
          <w:rFonts w:eastAsia="Calibri" w:cs="Arial"/>
          <w:kern w:val="0"/>
          <w14:ligatures w14:val="none"/>
        </w:rPr>
        <w:t xml:space="preserve">) </w:t>
      </w:r>
      <w:r w:rsidRPr="2A64CF00">
        <w:rPr>
          <w:rFonts w:eastAsia="Calibri" w:cs="Arial"/>
          <w:kern w:val="0"/>
          <w14:ligatures w14:val="none"/>
        </w:rPr>
        <w:t>and Democratic Services Officer (</w:t>
      </w:r>
      <w:r w:rsidR="00891DBA">
        <w:rPr>
          <w:rFonts w:eastAsia="Calibri" w:cs="Arial"/>
          <w:kern w:val="0"/>
          <w14:ligatures w14:val="none"/>
        </w:rPr>
        <w:t>S McCrea</w:t>
      </w:r>
      <w:r w:rsidRPr="2A64CF00">
        <w:rPr>
          <w:rFonts w:eastAsia="Calibri" w:cs="Arial"/>
          <w:kern w:val="0"/>
          <w14:ligatures w14:val="none"/>
        </w:rPr>
        <w:t>)</w:t>
      </w:r>
      <w:r w:rsidRPr="2A64CF00">
        <w:rPr>
          <w:lang w:eastAsia="en-GB"/>
        </w:rPr>
        <w:t xml:space="preserve">  </w:t>
      </w:r>
    </w:p>
    <w:p w14:paraId="706D6BE5" w14:textId="77777777" w:rsidR="004C30A1" w:rsidRDefault="004C30A1"/>
    <w:p w14:paraId="5ADEAE5D" w14:textId="396CCBFE" w:rsidR="00764BB7" w:rsidRPr="00764BB7" w:rsidRDefault="00764BB7" w:rsidP="00764BB7">
      <w:pPr>
        <w:pStyle w:val="Heading1"/>
        <w:rPr>
          <w:b/>
          <w:bCs/>
        </w:rPr>
      </w:pPr>
      <w:r w:rsidRPr="00764BB7">
        <w:rPr>
          <w:b/>
          <w:bCs/>
        </w:rPr>
        <w:t>1.</w:t>
      </w:r>
      <w:r w:rsidRPr="00764BB7">
        <w:rPr>
          <w:b/>
          <w:bCs/>
        </w:rPr>
        <w:tab/>
      </w:r>
      <w:r w:rsidRPr="00764BB7">
        <w:rPr>
          <w:b/>
          <w:bCs/>
          <w:u w:val="single"/>
        </w:rPr>
        <w:t>Apologies</w:t>
      </w:r>
    </w:p>
    <w:p w14:paraId="13773A90" w14:textId="77777777" w:rsidR="00764BB7" w:rsidRDefault="00764BB7" w:rsidP="00764BB7">
      <w:pPr>
        <w:tabs>
          <w:tab w:val="left" w:pos="567"/>
        </w:tabs>
        <w:rPr>
          <w:rFonts w:cs="Arial"/>
          <w:szCs w:val="24"/>
        </w:rPr>
      </w:pPr>
    </w:p>
    <w:p w14:paraId="3A410268" w14:textId="69CD2C3F" w:rsidR="00764BB7" w:rsidRPr="00764BB7" w:rsidRDefault="00113635" w:rsidP="00764BB7">
      <w:pPr>
        <w:tabs>
          <w:tab w:val="left" w:pos="567"/>
        </w:tabs>
        <w:rPr>
          <w:rFonts w:cs="Arial"/>
          <w:szCs w:val="24"/>
        </w:rPr>
      </w:pPr>
      <w:r>
        <w:rPr>
          <w:rFonts w:cs="Arial"/>
          <w:szCs w:val="24"/>
        </w:rPr>
        <w:t xml:space="preserve">Apologies had been received </w:t>
      </w:r>
      <w:r w:rsidR="007340FA">
        <w:rPr>
          <w:rFonts w:cs="Arial"/>
          <w:szCs w:val="24"/>
        </w:rPr>
        <w:t>from</w:t>
      </w:r>
      <w:r>
        <w:rPr>
          <w:rFonts w:cs="Arial"/>
          <w:szCs w:val="24"/>
        </w:rPr>
        <w:t xml:space="preserve"> </w:t>
      </w:r>
      <w:r w:rsidR="007340FA">
        <w:rPr>
          <w:rFonts w:cs="Arial"/>
          <w:szCs w:val="24"/>
        </w:rPr>
        <w:t>the Head of Planning.</w:t>
      </w:r>
    </w:p>
    <w:p w14:paraId="2BD41BCC" w14:textId="77777777" w:rsidR="00764BB7" w:rsidRDefault="00764BB7" w:rsidP="00764BB7">
      <w:pPr>
        <w:pStyle w:val="ListParagraph"/>
        <w:tabs>
          <w:tab w:val="left" w:pos="567"/>
        </w:tabs>
        <w:ind w:left="360"/>
        <w:rPr>
          <w:rFonts w:cs="Arial"/>
          <w:szCs w:val="24"/>
        </w:rPr>
      </w:pPr>
    </w:p>
    <w:p w14:paraId="033B3E2D" w14:textId="05DF011C" w:rsidR="00764BB7" w:rsidRPr="00764BB7" w:rsidRDefault="00764BB7" w:rsidP="00764BB7">
      <w:pPr>
        <w:pStyle w:val="Heading1"/>
        <w:rPr>
          <w:b/>
          <w:bCs/>
        </w:rPr>
      </w:pPr>
      <w:r w:rsidRPr="00764BB7">
        <w:rPr>
          <w:b/>
          <w:bCs/>
        </w:rPr>
        <w:t>2.</w:t>
      </w:r>
      <w:r w:rsidRPr="00764BB7">
        <w:rPr>
          <w:b/>
          <w:bCs/>
        </w:rPr>
        <w:tab/>
      </w:r>
      <w:r w:rsidRPr="00764BB7">
        <w:rPr>
          <w:b/>
          <w:bCs/>
          <w:u w:val="single"/>
        </w:rPr>
        <w:t>Declarations of Interest</w:t>
      </w:r>
    </w:p>
    <w:p w14:paraId="00FAAA8E" w14:textId="77777777" w:rsidR="009273E0" w:rsidRDefault="009273E0" w:rsidP="00764BB7">
      <w:pPr>
        <w:tabs>
          <w:tab w:val="left" w:pos="567"/>
        </w:tabs>
        <w:rPr>
          <w:rFonts w:cs="Arial"/>
          <w:szCs w:val="24"/>
        </w:rPr>
      </w:pPr>
    </w:p>
    <w:p w14:paraId="1A6B6A8C" w14:textId="742FCB76" w:rsidR="00764BB7" w:rsidRDefault="00951BB1" w:rsidP="00C76737">
      <w:r>
        <w:t>Councillors Harbinson and Kendall declared an interest in Item 4.2</w:t>
      </w:r>
      <w:r w:rsidR="007340FA">
        <w:t xml:space="preserve"> - </w:t>
      </w:r>
      <w:r w:rsidR="007340FA" w:rsidRPr="007340FA">
        <w:t>LA06/2018/1328/F</w:t>
      </w:r>
    </w:p>
    <w:p w14:paraId="2EC38817" w14:textId="77777777" w:rsidR="00951BB1" w:rsidRDefault="00951BB1" w:rsidP="00C76737"/>
    <w:p w14:paraId="61AC6815" w14:textId="689D6873" w:rsidR="00951BB1" w:rsidRDefault="00951BB1" w:rsidP="00C76737">
      <w:r>
        <w:t>Alderman McIlveen declared an interest in Item 4.4</w:t>
      </w:r>
      <w:r w:rsidR="007340FA">
        <w:t xml:space="preserve"> - </w:t>
      </w:r>
      <w:r w:rsidR="007340FA" w:rsidRPr="007340FA">
        <w:t>LA06/2024/0242/F</w:t>
      </w:r>
    </w:p>
    <w:p w14:paraId="4DA7C6CB" w14:textId="77777777" w:rsidR="00951BB1" w:rsidRDefault="00951BB1" w:rsidP="00C76737"/>
    <w:p w14:paraId="765DCF06" w14:textId="77777777" w:rsidR="00951BB1" w:rsidRPr="00573AFD" w:rsidRDefault="00951BB1" w:rsidP="00C76737"/>
    <w:p w14:paraId="59FC05F7" w14:textId="7533610E" w:rsidR="00764BB7" w:rsidRPr="00573AFD" w:rsidRDefault="00764BB7" w:rsidP="00573AFD">
      <w:pPr>
        <w:pStyle w:val="Heading1"/>
        <w:ind w:left="720" w:hanging="720"/>
        <w:rPr>
          <w:b/>
          <w:bCs/>
        </w:rPr>
      </w:pPr>
      <w:r w:rsidRPr="00573AFD">
        <w:rPr>
          <w:b/>
          <w:bCs/>
        </w:rPr>
        <w:t>3.</w:t>
      </w:r>
      <w:r w:rsidRPr="00573AFD">
        <w:rPr>
          <w:b/>
          <w:bCs/>
        </w:rPr>
        <w:tab/>
      </w:r>
      <w:r w:rsidRPr="00573AFD">
        <w:rPr>
          <w:b/>
          <w:bCs/>
          <w:u w:val="single"/>
        </w:rPr>
        <w:t xml:space="preserve">Matters arising from the Planning Committee minutes of </w:t>
      </w:r>
      <w:r w:rsidR="00BF2C99">
        <w:rPr>
          <w:b/>
          <w:bCs/>
          <w:u w:val="single"/>
        </w:rPr>
        <w:t>7 October 2025</w:t>
      </w:r>
    </w:p>
    <w:p w14:paraId="4FAA1959" w14:textId="77777777" w:rsidR="00764BB7" w:rsidRDefault="00764BB7" w:rsidP="00764BB7">
      <w:pPr>
        <w:tabs>
          <w:tab w:val="left" w:pos="567"/>
        </w:tabs>
        <w:rPr>
          <w:rFonts w:cs="Arial"/>
          <w:szCs w:val="24"/>
        </w:rPr>
      </w:pPr>
    </w:p>
    <w:p w14:paraId="1E913C78" w14:textId="301BAD8F" w:rsidR="00764BB7" w:rsidRDefault="00764BB7" w:rsidP="00764BB7">
      <w:pPr>
        <w:tabs>
          <w:tab w:val="left" w:pos="567"/>
        </w:tabs>
        <w:rPr>
          <w:rFonts w:cs="Arial"/>
          <w:szCs w:val="24"/>
        </w:rPr>
      </w:pPr>
      <w:r w:rsidRPr="00573AFD">
        <w:rPr>
          <w:rFonts w:cs="Arial"/>
          <w:caps/>
          <w:szCs w:val="24"/>
        </w:rPr>
        <w:t>Previously circulated:-</w:t>
      </w:r>
      <w:r>
        <w:rPr>
          <w:rFonts w:cs="Arial"/>
          <w:szCs w:val="24"/>
        </w:rPr>
        <w:t xml:space="preserve"> Copy of the above. </w:t>
      </w:r>
    </w:p>
    <w:p w14:paraId="50C63EB5" w14:textId="77777777" w:rsidR="00794723" w:rsidRDefault="00794723" w:rsidP="00764BB7">
      <w:pPr>
        <w:tabs>
          <w:tab w:val="left" w:pos="567"/>
        </w:tabs>
        <w:rPr>
          <w:rFonts w:cs="Arial"/>
          <w:szCs w:val="24"/>
        </w:rPr>
      </w:pPr>
    </w:p>
    <w:p w14:paraId="55E697AE" w14:textId="3D60527B" w:rsidR="00951BB1" w:rsidRDefault="00951BB1" w:rsidP="00951BB1">
      <w:pPr>
        <w:pStyle w:val="Default"/>
        <w:rPr>
          <w:b/>
          <w:bCs/>
          <w:lang w:val="en-US"/>
        </w:rPr>
      </w:pPr>
      <w:r>
        <w:rPr>
          <w:b/>
          <w:bCs/>
          <w:lang w:val="en-US"/>
        </w:rPr>
        <w:t>AGREED</w:t>
      </w:r>
      <w:r w:rsidRPr="009A455E">
        <w:rPr>
          <w:b/>
          <w:bCs/>
          <w:lang w:val="en-US"/>
        </w:rPr>
        <w:t xml:space="preserve"> on the proposal of </w:t>
      </w:r>
      <w:r>
        <w:rPr>
          <w:b/>
          <w:bCs/>
          <w:lang w:val="en-US"/>
        </w:rPr>
        <w:t>Alderman McIlveen,</w:t>
      </w:r>
      <w:r w:rsidRPr="009A455E">
        <w:rPr>
          <w:b/>
          <w:bCs/>
          <w:lang w:val="en-US"/>
        </w:rPr>
        <w:t xml:space="preserve"> seconded by </w:t>
      </w:r>
      <w:r>
        <w:rPr>
          <w:b/>
          <w:bCs/>
          <w:lang w:val="en-US"/>
        </w:rPr>
        <w:t>Councillor McCollum,</w:t>
      </w:r>
      <w:r w:rsidRPr="009A455E">
        <w:rPr>
          <w:b/>
          <w:bCs/>
          <w:lang w:val="en-US"/>
        </w:rPr>
        <w:t xml:space="preserve"> that the </w:t>
      </w:r>
      <w:r>
        <w:rPr>
          <w:b/>
          <w:bCs/>
          <w:lang w:val="en-US"/>
        </w:rPr>
        <w:t xml:space="preserve">minutes be noted.  </w:t>
      </w:r>
    </w:p>
    <w:p w14:paraId="2D4E27F2" w14:textId="77777777" w:rsidR="00366209" w:rsidRDefault="00366209" w:rsidP="00951BB1">
      <w:pPr>
        <w:pStyle w:val="Default"/>
        <w:rPr>
          <w:b/>
          <w:bCs/>
          <w:lang w:val="en-US"/>
        </w:rPr>
      </w:pPr>
    </w:p>
    <w:p w14:paraId="22BF1993" w14:textId="77777777" w:rsidR="00366209" w:rsidRDefault="00366209" w:rsidP="00951BB1">
      <w:pPr>
        <w:pStyle w:val="Default"/>
        <w:rPr>
          <w:b/>
          <w:bCs/>
          <w:lang w:val="en-US"/>
        </w:rPr>
      </w:pPr>
    </w:p>
    <w:p w14:paraId="25578059" w14:textId="77777777" w:rsidR="00366209" w:rsidRDefault="00366209" w:rsidP="00951BB1">
      <w:pPr>
        <w:pStyle w:val="Default"/>
        <w:rPr>
          <w:bCs/>
          <w:lang w:val="en-US" w:eastAsia="en-GB"/>
        </w:rPr>
      </w:pPr>
    </w:p>
    <w:p w14:paraId="3D6035B2" w14:textId="77777777" w:rsidR="00E274C2" w:rsidRPr="006A1295" w:rsidRDefault="00E274C2" w:rsidP="00764BB7">
      <w:pPr>
        <w:pStyle w:val="ListParagraph"/>
        <w:rPr>
          <w:rFonts w:cs="Arial"/>
          <w:szCs w:val="24"/>
        </w:rPr>
      </w:pPr>
    </w:p>
    <w:p w14:paraId="58BDD93F" w14:textId="59E8D53B" w:rsidR="00764BB7" w:rsidRPr="004C1711" w:rsidRDefault="00573AFD" w:rsidP="004C1711">
      <w:pPr>
        <w:pStyle w:val="Heading1"/>
        <w:rPr>
          <w:b/>
          <w:bCs/>
        </w:rPr>
      </w:pPr>
      <w:r w:rsidRPr="004C1711">
        <w:rPr>
          <w:b/>
          <w:bCs/>
        </w:rPr>
        <w:lastRenderedPageBreak/>
        <w:t>4.</w:t>
      </w:r>
      <w:r w:rsidRPr="004C1711">
        <w:rPr>
          <w:b/>
          <w:bCs/>
        </w:rPr>
        <w:tab/>
      </w:r>
      <w:r w:rsidR="00764BB7" w:rsidRPr="004C1711">
        <w:rPr>
          <w:b/>
          <w:bCs/>
          <w:u w:val="single"/>
        </w:rPr>
        <w:t>Planning Applications</w:t>
      </w:r>
      <w:r w:rsidR="00764BB7" w:rsidRPr="004C1711">
        <w:rPr>
          <w:b/>
          <w:bCs/>
        </w:rPr>
        <w:t xml:space="preserve"> </w:t>
      </w:r>
    </w:p>
    <w:p w14:paraId="14E11B7D" w14:textId="77777777" w:rsidR="00573AFD" w:rsidRDefault="00573AFD" w:rsidP="00573AFD">
      <w:pPr>
        <w:rPr>
          <w:rFonts w:cs="Arial"/>
          <w:szCs w:val="24"/>
        </w:rPr>
      </w:pPr>
    </w:p>
    <w:p w14:paraId="3361F696" w14:textId="77777777" w:rsidR="00BF2C99" w:rsidRPr="00BF2C99" w:rsidRDefault="00BF7BF9" w:rsidP="00BF2C99">
      <w:pPr>
        <w:pStyle w:val="Default"/>
        <w:rPr>
          <w:b/>
          <w:bCs/>
          <w:u w:val="single"/>
          <w:lang w:val="en-US" w:eastAsia="en-GB"/>
        </w:rPr>
      </w:pPr>
      <w:r w:rsidRPr="009B4D6B">
        <w:rPr>
          <w:b/>
          <w:bCs/>
        </w:rPr>
        <w:t>4.1</w:t>
      </w:r>
      <w:r w:rsidRPr="009B4D6B">
        <w:rPr>
          <w:b/>
          <w:bCs/>
        </w:rPr>
        <w:tab/>
      </w:r>
      <w:r w:rsidR="00BF2C99" w:rsidRPr="00BF2C99">
        <w:rPr>
          <w:b/>
          <w:bCs/>
          <w:u w:val="single"/>
          <w:lang w:eastAsia="en-GB"/>
        </w:rPr>
        <w:t xml:space="preserve">LA06/2023/2012/F - </w:t>
      </w:r>
      <w:r w:rsidR="00BF2C99" w:rsidRPr="00BF2C99">
        <w:rPr>
          <w:b/>
          <w:bCs/>
          <w:u w:val="single"/>
          <w:lang w:val="en-US" w:eastAsia="en-GB"/>
        </w:rPr>
        <w:t>Land between 3 and 4 Sheridan Drive, Helen’s Bay</w:t>
      </w:r>
    </w:p>
    <w:p w14:paraId="503D981B" w14:textId="77777777" w:rsidR="00BF2C99" w:rsidRPr="00BF2C99" w:rsidRDefault="00BF2C99" w:rsidP="00BF2C99">
      <w:pPr>
        <w:pStyle w:val="Default"/>
        <w:ind w:firstLine="720"/>
        <w:rPr>
          <w:b/>
          <w:bCs/>
          <w:u w:val="single"/>
          <w:lang w:val="en-US" w:eastAsia="en-GB"/>
        </w:rPr>
      </w:pPr>
      <w:r w:rsidRPr="00BF2C99">
        <w:rPr>
          <w:b/>
          <w:bCs/>
          <w:u w:val="single"/>
          <w:lang w:val="en-US" w:eastAsia="en-GB"/>
        </w:rPr>
        <w:t>Deferred from previous meeting with ‘Minded to Refuse’ motion</w:t>
      </w:r>
    </w:p>
    <w:p w14:paraId="2C1B014D" w14:textId="660125D0" w:rsidR="00BF7BF9" w:rsidRPr="001229E2" w:rsidRDefault="00BF7BF9" w:rsidP="001229E2">
      <w:pPr>
        <w:pStyle w:val="Heading2"/>
        <w:ind w:left="720" w:hanging="720"/>
        <w:rPr>
          <w:b/>
          <w:bCs/>
          <w:u w:val="single"/>
          <w:lang w:eastAsia="en-GB"/>
        </w:rPr>
      </w:pPr>
    </w:p>
    <w:p w14:paraId="14B20DFE" w14:textId="01500607" w:rsidR="00DB328B" w:rsidRDefault="00DB328B" w:rsidP="00573AFD">
      <w:pPr>
        <w:rPr>
          <w:rFonts w:cs="Arial"/>
          <w:szCs w:val="24"/>
        </w:rPr>
      </w:pPr>
      <w:r w:rsidRPr="00DB328B">
        <w:rPr>
          <w:rFonts w:cs="Arial"/>
          <w:caps/>
          <w:szCs w:val="24"/>
        </w:rPr>
        <w:t>Previously circulated:-</w:t>
      </w:r>
      <w:r>
        <w:rPr>
          <w:rFonts w:cs="Arial"/>
          <w:szCs w:val="24"/>
        </w:rPr>
        <w:t xml:space="preserve"> Case Officer’s report. </w:t>
      </w:r>
    </w:p>
    <w:p w14:paraId="2B6325C3" w14:textId="77777777" w:rsidR="00DB328B" w:rsidRDefault="00DB328B" w:rsidP="00573AFD">
      <w:pPr>
        <w:rPr>
          <w:rFonts w:cs="Arial"/>
          <w:szCs w:val="24"/>
        </w:rPr>
      </w:pPr>
    </w:p>
    <w:p w14:paraId="2E4F9230" w14:textId="7C6DF94A" w:rsidR="009B4D6B" w:rsidRPr="00001FD8" w:rsidRDefault="009B4D6B" w:rsidP="009B4D6B">
      <w:pPr>
        <w:rPr>
          <w:rFonts w:cs="Arial"/>
          <w:szCs w:val="24"/>
        </w:rPr>
      </w:pPr>
      <w:r w:rsidRPr="007565E3">
        <w:rPr>
          <w:rFonts w:cs="Arial"/>
          <w:b/>
          <w:bCs/>
          <w:szCs w:val="24"/>
        </w:rPr>
        <w:t xml:space="preserve">DEA: </w:t>
      </w:r>
      <w:r w:rsidR="00CC7403">
        <w:rPr>
          <w:rFonts w:cs="Arial"/>
          <w:szCs w:val="24"/>
        </w:rPr>
        <w:t>Holywood &amp; Clandeboye</w:t>
      </w:r>
    </w:p>
    <w:p w14:paraId="6A886038" w14:textId="2A368656" w:rsidR="001229E2" w:rsidRDefault="009B4D6B" w:rsidP="009B4D6B">
      <w:pPr>
        <w:rPr>
          <w:rFonts w:cs="Arial"/>
          <w:szCs w:val="24"/>
        </w:rPr>
      </w:pPr>
      <w:r w:rsidRPr="007565E3">
        <w:rPr>
          <w:rFonts w:cs="Arial"/>
          <w:b/>
          <w:bCs/>
          <w:szCs w:val="24"/>
        </w:rPr>
        <w:t>Committee Interest</w:t>
      </w:r>
      <w:r>
        <w:rPr>
          <w:rFonts w:cs="Arial"/>
          <w:b/>
          <w:bCs/>
          <w:szCs w:val="24"/>
        </w:rPr>
        <w:t xml:space="preserve">: </w:t>
      </w:r>
      <w:r w:rsidR="00C22AEE" w:rsidRPr="00C22AEE">
        <w:rPr>
          <w:rFonts w:cs="Arial"/>
          <w:szCs w:val="24"/>
        </w:rPr>
        <w:t>Six or more representations contrary to the officer’s recommendation</w:t>
      </w:r>
    </w:p>
    <w:p w14:paraId="6F9F0C01" w14:textId="578F747A" w:rsidR="009B4D6B" w:rsidRPr="00001FD8" w:rsidRDefault="009B4D6B" w:rsidP="009B4D6B">
      <w:pPr>
        <w:rPr>
          <w:rFonts w:cs="Arial"/>
          <w:szCs w:val="24"/>
        </w:rPr>
      </w:pPr>
      <w:r>
        <w:rPr>
          <w:rFonts w:cs="Arial"/>
          <w:b/>
          <w:bCs/>
          <w:szCs w:val="24"/>
        </w:rPr>
        <w:t xml:space="preserve">Proposal: </w:t>
      </w:r>
      <w:r w:rsidR="00C22AEE" w:rsidRPr="00C22AEE">
        <w:rPr>
          <w:rFonts w:cs="Arial"/>
          <w:szCs w:val="24"/>
        </w:rPr>
        <w:t>Dwelling (change of house type from approval W/2011/0015/RM)</w:t>
      </w:r>
    </w:p>
    <w:p w14:paraId="439C6DE3" w14:textId="70FB4963" w:rsidR="009B4D6B" w:rsidRPr="00001FD8" w:rsidRDefault="009B4D6B" w:rsidP="009B4D6B">
      <w:pPr>
        <w:tabs>
          <w:tab w:val="left" w:pos="0"/>
        </w:tabs>
        <w:rPr>
          <w:rFonts w:cs="Arial"/>
          <w:szCs w:val="24"/>
        </w:rPr>
      </w:pPr>
      <w:r w:rsidRPr="00001FD8">
        <w:rPr>
          <w:rFonts w:cs="Arial"/>
          <w:b/>
          <w:bCs/>
          <w:szCs w:val="24"/>
        </w:rPr>
        <w:t xml:space="preserve">Site Location: </w:t>
      </w:r>
      <w:r w:rsidR="00C22AEE" w:rsidRPr="00C22AEE">
        <w:rPr>
          <w:rFonts w:cs="Arial"/>
          <w:szCs w:val="24"/>
        </w:rPr>
        <w:t>Land between 3 and 4 Sheridan Grove, Helen’s Bay</w:t>
      </w:r>
    </w:p>
    <w:p w14:paraId="63306A1D" w14:textId="08AD38F9" w:rsidR="009B4D6B" w:rsidRPr="007F4341" w:rsidRDefault="009B4D6B" w:rsidP="009B4D6B">
      <w:pPr>
        <w:rPr>
          <w:rFonts w:cs="Arial"/>
          <w:szCs w:val="24"/>
        </w:rPr>
      </w:pPr>
      <w:r w:rsidRPr="007F4341">
        <w:rPr>
          <w:rFonts w:cs="Arial"/>
          <w:b/>
          <w:bCs/>
          <w:szCs w:val="24"/>
        </w:rPr>
        <w:t xml:space="preserve">Recommendation: </w:t>
      </w:r>
      <w:r w:rsidR="00C93241">
        <w:rPr>
          <w:rFonts w:cs="Arial"/>
          <w:szCs w:val="24"/>
        </w:rPr>
        <w:t>Minded to refuse</w:t>
      </w:r>
      <w:r w:rsidR="00F20972">
        <w:rPr>
          <w:rFonts w:cs="Arial"/>
          <w:szCs w:val="24"/>
        </w:rPr>
        <w:t xml:space="preserve"> (02.09.25 Initial Officer recommendation to approve planning permission)</w:t>
      </w:r>
    </w:p>
    <w:p w14:paraId="0FBBEEF6" w14:textId="77777777" w:rsidR="00712FB0" w:rsidRDefault="00712FB0" w:rsidP="00D54EBA">
      <w:pPr>
        <w:rPr>
          <w:rFonts w:cs="Arial"/>
          <w:b/>
          <w:bCs/>
          <w:szCs w:val="24"/>
        </w:rPr>
      </w:pPr>
    </w:p>
    <w:p w14:paraId="6EB58751" w14:textId="3EE4F2EB" w:rsidR="00712FB0" w:rsidRPr="0002284E" w:rsidRDefault="00FF59C7" w:rsidP="00712FB0">
      <w:pPr>
        <w:rPr>
          <w:rFonts w:cs="Arial"/>
          <w:szCs w:val="24"/>
        </w:rPr>
      </w:pPr>
      <w:r>
        <w:rPr>
          <w:rFonts w:cs="Arial"/>
          <w:szCs w:val="24"/>
        </w:rPr>
        <w:t>The</w:t>
      </w:r>
      <w:r w:rsidR="00290B49">
        <w:rPr>
          <w:rFonts w:cs="Arial"/>
          <w:szCs w:val="24"/>
        </w:rPr>
        <w:t xml:space="preserve"> Principal Planner explained that Item 4.1 - </w:t>
      </w:r>
      <w:r w:rsidR="00712FB0" w:rsidRPr="0002284E">
        <w:rPr>
          <w:rFonts w:cs="Arial"/>
          <w:szCs w:val="24"/>
        </w:rPr>
        <w:t>LA06/202</w:t>
      </w:r>
      <w:r w:rsidR="00712FB0">
        <w:rPr>
          <w:rFonts w:cs="Arial"/>
          <w:szCs w:val="24"/>
        </w:rPr>
        <w:t>3</w:t>
      </w:r>
      <w:r w:rsidR="00712FB0" w:rsidRPr="0002284E">
        <w:rPr>
          <w:rFonts w:cs="Arial"/>
          <w:szCs w:val="24"/>
        </w:rPr>
        <w:t>/</w:t>
      </w:r>
      <w:r w:rsidR="00712FB0">
        <w:rPr>
          <w:rFonts w:cs="Arial"/>
          <w:szCs w:val="24"/>
        </w:rPr>
        <w:t>20</w:t>
      </w:r>
      <w:r w:rsidR="000D2623">
        <w:rPr>
          <w:rFonts w:cs="Arial"/>
          <w:szCs w:val="24"/>
        </w:rPr>
        <w:t>12</w:t>
      </w:r>
      <w:r w:rsidR="00712FB0">
        <w:rPr>
          <w:rFonts w:cs="Arial"/>
          <w:szCs w:val="24"/>
        </w:rPr>
        <w:t>/F</w:t>
      </w:r>
      <w:r w:rsidR="00712FB0" w:rsidRPr="0002284E">
        <w:rPr>
          <w:rFonts w:cs="Arial"/>
          <w:szCs w:val="24"/>
        </w:rPr>
        <w:t xml:space="preserve">  </w:t>
      </w:r>
      <w:r w:rsidR="00290B49">
        <w:rPr>
          <w:rFonts w:cs="Arial"/>
          <w:szCs w:val="24"/>
        </w:rPr>
        <w:t>was</w:t>
      </w:r>
      <w:r w:rsidR="00712FB0" w:rsidRPr="0002284E">
        <w:rPr>
          <w:rFonts w:cs="Arial"/>
          <w:szCs w:val="24"/>
        </w:rPr>
        <w:t xml:space="preserve"> an application for</w:t>
      </w:r>
      <w:r w:rsidR="00712FB0">
        <w:rPr>
          <w:rFonts w:cs="Arial"/>
          <w:szCs w:val="24"/>
        </w:rPr>
        <w:t xml:space="preserve"> a dwelling (change of house type from approval W/2011/0015/RM)</w:t>
      </w:r>
      <w:r w:rsidR="00712FB0" w:rsidRPr="0002284E">
        <w:rPr>
          <w:rFonts w:cs="Arial"/>
          <w:szCs w:val="24"/>
        </w:rPr>
        <w:t xml:space="preserve"> </w:t>
      </w:r>
      <w:r w:rsidR="00712FB0">
        <w:rPr>
          <w:rFonts w:cs="Arial"/>
          <w:szCs w:val="24"/>
        </w:rPr>
        <w:t xml:space="preserve">at Lands between 3 and 4 Sheridan </w:t>
      </w:r>
      <w:r>
        <w:rPr>
          <w:rFonts w:cs="Arial"/>
          <w:szCs w:val="24"/>
        </w:rPr>
        <w:t>Drive,</w:t>
      </w:r>
      <w:r w:rsidR="00712FB0">
        <w:rPr>
          <w:rFonts w:cs="Arial"/>
          <w:szCs w:val="24"/>
        </w:rPr>
        <w:t xml:space="preserve"> Helen’s Bay</w:t>
      </w:r>
      <w:r w:rsidR="007340FA">
        <w:rPr>
          <w:rFonts w:cs="Arial"/>
          <w:szCs w:val="24"/>
        </w:rPr>
        <w:t>.</w:t>
      </w:r>
    </w:p>
    <w:p w14:paraId="45152C75" w14:textId="77777777" w:rsidR="00712FB0" w:rsidRPr="0002284E" w:rsidRDefault="00712FB0" w:rsidP="00712FB0">
      <w:pPr>
        <w:rPr>
          <w:rFonts w:cs="Arial"/>
          <w:szCs w:val="24"/>
        </w:rPr>
      </w:pPr>
    </w:p>
    <w:p w14:paraId="339FAAA6" w14:textId="33491825" w:rsidR="00712FB0" w:rsidRDefault="00290B49" w:rsidP="00712FB0">
      <w:pPr>
        <w:pStyle w:val="Default"/>
      </w:pPr>
      <w:r>
        <w:t>Members would have recalled</w:t>
      </w:r>
      <w:r w:rsidR="00712FB0" w:rsidRPr="0002284E">
        <w:t xml:space="preserve"> that this presentation was presented at Committee on </w:t>
      </w:r>
      <w:r w:rsidR="00712FB0">
        <w:t>2 September</w:t>
      </w:r>
      <w:r w:rsidR="00712FB0" w:rsidRPr="0002284E">
        <w:t xml:space="preserve"> 2025 and Committee determined that they were minded to refuse the application which allowed due consideration to be given to the drafting of refusal reasons provided by Members</w:t>
      </w:r>
      <w:r w:rsidR="00712FB0">
        <w:t xml:space="preserve">. Consultation </w:t>
      </w:r>
      <w:r>
        <w:t>had</w:t>
      </w:r>
      <w:r w:rsidR="00712FB0">
        <w:t xml:space="preserve"> </w:t>
      </w:r>
      <w:r>
        <w:t>taken</w:t>
      </w:r>
      <w:r w:rsidR="00712FB0">
        <w:t xml:space="preserve"> place with the </w:t>
      </w:r>
      <w:r w:rsidR="00712FB0" w:rsidRPr="0002284E">
        <w:t xml:space="preserve">Council’s legal advisors </w:t>
      </w:r>
      <w:r w:rsidR="00712FB0">
        <w:t>to ensure that</w:t>
      </w:r>
      <w:r w:rsidR="00712FB0" w:rsidRPr="0002284E">
        <w:t xml:space="preserve"> they were legally sound.</w:t>
      </w:r>
    </w:p>
    <w:p w14:paraId="0F6261D9" w14:textId="77777777" w:rsidR="00712FB0" w:rsidRDefault="00712FB0" w:rsidP="00712FB0">
      <w:pPr>
        <w:pStyle w:val="Default"/>
        <w:rPr>
          <w:sz w:val="23"/>
          <w:szCs w:val="23"/>
        </w:rPr>
      </w:pPr>
    </w:p>
    <w:p w14:paraId="1CF39927" w14:textId="1C6B8C31" w:rsidR="00712FB0" w:rsidRDefault="00712FB0" w:rsidP="00712FB0">
      <w:pPr>
        <w:pStyle w:val="Default"/>
        <w:rPr>
          <w:sz w:val="23"/>
          <w:szCs w:val="23"/>
        </w:rPr>
      </w:pPr>
      <w:r w:rsidRPr="004E4136">
        <w:t xml:space="preserve">In summary the legal advisors </w:t>
      </w:r>
      <w:r w:rsidR="00290B49">
        <w:t>had</w:t>
      </w:r>
      <w:r w:rsidRPr="004E4136">
        <w:t xml:space="preserve"> provided comment on the proposed draft refusal reasons – reducing the number of recommended refusal reason from 5 to 3 refusal reasons</w:t>
      </w:r>
      <w:r w:rsidR="00290B49">
        <w:t xml:space="preserve">. </w:t>
      </w:r>
      <w:r>
        <w:rPr>
          <w:sz w:val="23"/>
          <w:szCs w:val="23"/>
        </w:rPr>
        <w:t xml:space="preserve">Of the </w:t>
      </w:r>
      <w:r w:rsidR="009531A8">
        <w:rPr>
          <w:sz w:val="23"/>
          <w:szCs w:val="23"/>
        </w:rPr>
        <w:t>three</w:t>
      </w:r>
      <w:r>
        <w:rPr>
          <w:sz w:val="23"/>
          <w:szCs w:val="23"/>
        </w:rPr>
        <w:t xml:space="preserve"> remaining refusal reasons</w:t>
      </w:r>
      <w:r w:rsidR="00290B49">
        <w:rPr>
          <w:sz w:val="23"/>
          <w:szCs w:val="23"/>
        </w:rPr>
        <w:t>,</w:t>
      </w:r>
      <w:r>
        <w:rPr>
          <w:sz w:val="23"/>
          <w:szCs w:val="23"/>
        </w:rPr>
        <w:t xml:space="preserve"> lega</w:t>
      </w:r>
      <w:r w:rsidR="003F303C">
        <w:rPr>
          <w:sz w:val="23"/>
          <w:szCs w:val="23"/>
        </w:rPr>
        <w:t>l advisors had</w:t>
      </w:r>
      <w:r>
        <w:rPr>
          <w:sz w:val="23"/>
          <w:szCs w:val="23"/>
        </w:rPr>
        <w:t xml:space="preserve"> commented that the suggest</w:t>
      </w:r>
      <w:r w:rsidR="003F303C">
        <w:rPr>
          <w:sz w:val="23"/>
          <w:szCs w:val="23"/>
        </w:rPr>
        <w:t>ed</w:t>
      </w:r>
      <w:r>
        <w:rPr>
          <w:sz w:val="23"/>
          <w:szCs w:val="23"/>
        </w:rPr>
        <w:t xml:space="preserve"> refusal reasons may be lawful but there </w:t>
      </w:r>
      <w:r w:rsidR="003F303C">
        <w:rPr>
          <w:sz w:val="23"/>
          <w:szCs w:val="23"/>
        </w:rPr>
        <w:t>were</w:t>
      </w:r>
      <w:r>
        <w:rPr>
          <w:sz w:val="23"/>
          <w:szCs w:val="23"/>
        </w:rPr>
        <w:t xml:space="preserve"> concerns over robustness.</w:t>
      </w:r>
    </w:p>
    <w:p w14:paraId="48474163" w14:textId="77777777" w:rsidR="00712FB0" w:rsidRDefault="00712FB0" w:rsidP="00712FB0">
      <w:pPr>
        <w:rPr>
          <w:rFonts w:cs="Arial"/>
          <w:szCs w:val="24"/>
        </w:rPr>
      </w:pPr>
    </w:p>
    <w:p w14:paraId="70A45318" w14:textId="6E50FF17" w:rsidR="00712FB0" w:rsidRPr="00251893" w:rsidRDefault="003F303C" w:rsidP="00712FB0">
      <w:pPr>
        <w:rPr>
          <w:rFonts w:cs="Arial"/>
          <w:szCs w:val="24"/>
        </w:rPr>
      </w:pPr>
      <w:r>
        <w:rPr>
          <w:rFonts w:cs="Arial"/>
          <w:szCs w:val="24"/>
        </w:rPr>
        <w:t>Legal advisors were</w:t>
      </w:r>
      <w:r w:rsidR="00712FB0" w:rsidRPr="00251893">
        <w:rPr>
          <w:rFonts w:cs="Arial"/>
          <w:szCs w:val="24"/>
        </w:rPr>
        <w:t xml:space="preserve"> unable to provide any comfort that there would not be any challenge to the refusal reasons. The applicant </w:t>
      </w:r>
      <w:r>
        <w:rPr>
          <w:rFonts w:cs="Arial"/>
          <w:szCs w:val="24"/>
        </w:rPr>
        <w:t>was</w:t>
      </w:r>
      <w:r w:rsidR="00712FB0" w:rsidRPr="00251893">
        <w:rPr>
          <w:rFonts w:cs="Arial"/>
          <w:szCs w:val="24"/>
        </w:rPr>
        <w:t xml:space="preserve"> entitled to appeal any refusal of planning permission to the Planning Appeals Commission (PAC) should they decide on this course of action. If an appeal </w:t>
      </w:r>
      <w:r>
        <w:rPr>
          <w:rFonts w:cs="Arial"/>
          <w:szCs w:val="24"/>
        </w:rPr>
        <w:t>was</w:t>
      </w:r>
      <w:r w:rsidR="00712FB0" w:rsidRPr="00251893">
        <w:rPr>
          <w:rFonts w:cs="Arial"/>
          <w:szCs w:val="24"/>
        </w:rPr>
        <w:t xml:space="preserve"> lodged, it </w:t>
      </w:r>
      <w:r>
        <w:rPr>
          <w:rFonts w:cs="Arial"/>
          <w:szCs w:val="24"/>
        </w:rPr>
        <w:t>would</w:t>
      </w:r>
      <w:r w:rsidR="00712FB0" w:rsidRPr="00251893">
        <w:rPr>
          <w:rFonts w:cs="Arial"/>
          <w:szCs w:val="24"/>
        </w:rPr>
        <w:t xml:space="preserve"> be for the PAC to consider all material matters presented in order to determine the proposal in deciding whether or not the justification </w:t>
      </w:r>
      <w:r>
        <w:rPr>
          <w:rFonts w:cs="Arial"/>
          <w:szCs w:val="24"/>
        </w:rPr>
        <w:t>was</w:t>
      </w:r>
      <w:r w:rsidR="00712FB0" w:rsidRPr="00251893">
        <w:rPr>
          <w:rFonts w:cs="Arial"/>
          <w:szCs w:val="24"/>
        </w:rPr>
        <w:t xml:space="preserve"> enough to uphold any appeal which may be brought.</w:t>
      </w:r>
    </w:p>
    <w:p w14:paraId="754926CF" w14:textId="77777777" w:rsidR="00D171B6" w:rsidRPr="00D171B6" w:rsidRDefault="00D171B6" w:rsidP="00D54EBA">
      <w:pPr>
        <w:rPr>
          <w:rFonts w:cs="Arial"/>
          <w:b/>
          <w:bCs/>
          <w:szCs w:val="24"/>
        </w:rPr>
      </w:pPr>
    </w:p>
    <w:p w14:paraId="0C11147D" w14:textId="0D5C853E" w:rsidR="007549DA" w:rsidRDefault="007549DA" w:rsidP="00D54EBA">
      <w:pPr>
        <w:rPr>
          <w:rFonts w:cs="Arial"/>
          <w:szCs w:val="24"/>
        </w:rPr>
      </w:pPr>
      <w:r>
        <w:rPr>
          <w:rFonts w:cs="Arial"/>
          <w:szCs w:val="24"/>
        </w:rPr>
        <w:t xml:space="preserve">RECOMMENDED that </w:t>
      </w:r>
      <w:r w:rsidR="00B404CE">
        <w:rPr>
          <w:rFonts w:cs="Arial"/>
          <w:szCs w:val="24"/>
        </w:rPr>
        <w:t>Council notes the content of this report and attachments and agrees the reasons for refusal.</w:t>
      </w:r>
    </w:p>
    <w:p w14:paraId="3BD51E6B" w14:textId="77777777" w:rsidR="007549DA" w:rsidRDefault="007549DA" w:rsidP="00D54EBA">
      <w:pPr>
        <w:rPr>
          <w:rFonts w:cs="Arial"/>
          <w:szCs w:val="24"/>
        </w:rPr>
      </w:pPr>
    </w:p>
    <w:p w14:paraId="46705770" w14:textId="167937E7" w:rsidR="00AD7D9A" w:rsidRDefault="00AD7D9A" w:rsidP="00D54EBA">
      <w:pPr>
        <w:rPr>
          <w:rFonts w:cs="Arial"/>
          <w:szCs w:val="24"/>
        </w:rPr>
      </w:pPr>
      <w:r>
        <w:rPr>
          <w:rFonts w:cs="Arial"/>
          <w:szCs w:val="24"/>
        </w:rPr>
        <w:t xml:space="preserve">Speaking against the recommendation, Mr Brian Kee was invited to the Chamber to speak and reminded that he had three minutes to speak. </w:t>
      </w:r>
    </w:p>
    <w:p w14:paraId="3F710DB4" w14:textId="77777777" w:rsidR="008B7D5E" w:rsidRDefault="008B7D5E" w:rsidP="00D54EBA">
      <w:pPr>
        <w:rPr>
          <w:rFonts w:cs="Arial"/>
          <w:szCs w:val="24"/>
        </w:rPr>
      </w:pPr>
    </w:p>
    <w:p w14:paraId="38CD5839" w14:textId="5B089C2B" w:rsidR="003571B1" w:rsidRDefault="008B7D5E" w:rsidP="00B278C7">
      <w:pPr>
        <w:rPr>
          <w:rFonts w:cs="Arial"/>
          <w:szCs w:val="24"/>
        </w:rPr>
      </w:pPr>
      <w:r>
        <w:rPr>
          <w:rFonts w:cs="Arial"/>
          <w:szCs w:val="24"/>
        </w:rPr>
        <w:t xml:space="preserve">Mr Kee </w:t>
      </w:r>
      <w:r w:rsidR="00B278C7">
        <w:rPr>
          <w:rFonts w:cs="Arial"/>
          <w:szCs w:val="24"/>
        </w:rPr>
        <w:t xml:space="preserve">thanked the committee </w:t>
      </w:r>
      <w:r w:rsidR="006F057F">
        <w:rPr>
          <w:rFonts w:cs="Arial"/>
          <w:szCs w:val="24"/>
        </w:rPr>
        <w:t>for the opportunity to speak and explained that, in</w:t>
      </w:r>
      <w:r w:rsidR="00B278C7" w:rsidRPr="00B278C7">
        <w:rPr>
          <w:rFonts w:cs="Arial"/>
          <w:szCs w:val="24"/>
        </w:rPr>
        <w:t xml:space="preserve"> 2011</w:t>
      </w:r>
      <w:r w:rsidR="006F057F">
        <w:rPr>
          <w:rFonts w:cs="Arial"/>
          <w:szCs w:val="24"/>
        </w:rPr>
        <w:t>,</w:t>
      </w:r>
      <w:r w:rsidR="00B278C7" w:rsidRPr="00B278C7">
        <w:rPr>
          <w:rFonts w:cs="Arial"/>
          <w:szCs w:val="24"/>
        </w:rPr>
        <w:t xml:space="preserve"> the Case Officer stated in respect of the approved development</w:t>
      </w:r>
      <w:r w:rsidR="00957EB7">
        <w:rPr>
          <w:rFonts w:cs="Arial"/>
          <w:szCs w:val="24"/>
        </w:rPr>
        <w:t xml:space="preserve">, </w:t>
      </w:r>
      <w:r w:rsidR="00B278C7" w:rsidRPr="00B278C7">
        <w:rPr>
          <w:rFonts w:cs="Arial"/>
          <w:szCs w:val="24"/>
        </w:rPr>
        <w:t>that the scale of the building was still very substantial but</w:t>
      </w:r>
      <w:r w:rsidR="00865CAA">
        <w:rPr>
          <w:rFonts w:cs="Arial"/>
          <w:szCs w:val="24"/>
        </w:rPr>
        <w:t xml:space="preserve"> </w:t>
      </w:r>
      <w:r w:rsidR="00B278C7" w:rsidRPr="00B278C7">
        <w:rPr>
          <w:rFonts w:cs="Arial"/>
          <w:szCs w:val="24"/>
        </w:rPr>
        <w:t>was probably acceptable.</w:t>
      </w:r>
      <w:r w:rsidR="00957EB7">
        <w:rPr>
          <w:rFonts w:cs="Arial"/>
          <w:szCs w:val="24"/>
        </w:rPr>
        <w:t xml:space="preserve"> </w:t>
      </w:r>
      <w:r w:rsidR="00B278C7" w:rsidRPr="00B278C7">
        <w:rPr>
          <w:rFonts w:cs="Arial"/>
          <w:szCs w:val="24"/>
        </w:rPr>
        <w:t xml:space="preserve">The </w:t>
      </w:r>
      <w:r w:rsidR="00865CAA">
        <w:rPr>
          <w:rFonts w:cs="Arial"/>
          <w:szCs w:val="24"/>
        </w:rPr>
        <w:t xml:space="preserve">proposal that was before Members </w:t>
      </w:r>
      <w:r w:rsidR="00B278C7" w:rsidRPr="00B278C7">
        <w:rPr>
          <w:rFonts w:cs="Arial"/>
          <w:szCs w:val="24"/>
        </w:rPr>
        <w:t>was significantly</w:t>
      </w:r>
      <w:r w:rsidR="00365842">
        <w:rPr>
          <w:rFonts w:cs="Arial"/>
          <w:szCs w:val="24"/>
        </w:rPr>
        <w:t xml:space="preserve"> </w:t>
      </w:r>
      <w:r w:rsidR="00B278C7" w:rsidRPr="00B278C7">
        <w:rPr>
          <w:rFonts w:cs="Arial"/>
          <w:szCs w:val="24"/>
        </w:rPr>
        <w:t>larger than the 2011 approval.</w:t>
      </w:r>
      <w:r w:rsidR="00B278C7" w:rsidRPr="00B278C7">
        <w:rPr>
          <w:rFonts w:cs="Arial"/>
          <w:szCs w:val="24"/>
        </w:rPr>
        <w:br/>
        <w:t xml:space="preserve">It was </w:t>
      </w:r>
      <w:r w:rsidR="007340FA">
        <w:rPr>
          <w:rFonts w:cs="Arial"/>
          <w:szCs w:val="24"/>
        </w:rPr>
        <w:t xml:space="preserve">10% </w:t>
      </w:r>
      <w:r w:rsidR="00B278C7" w:rsidRPr="00B278C7">
        <w:rPr>
          <w:rFonts w:cs="Arial"/>
          <w:szCs w:val="24"/>
        </w:rPr>
        <w:t>bigger in floor area, taller by half a metre—a 7% increase—</w:t>
      </w:r>
      <w:r w:rsidR="00B278C7" w:rsidRPr="00B278C7">
        <w:rPr>
          <w:rFonts w:cs="Arial"/>
          <w:szCs w:val="24"/>
        </w:rPr>
        <w:br/>
        <w:t xml:space="preserve">and longer at the rear. These increases might have </w:t>
      </w:r>
      <w:r w:rsidR="00365842">
        <w:rPr>
          <w:rFonts w:cs="Arial"/>
          <w:szCs w:val="24"/>
        </w:rPr>
        <w:t>seemed</w:t>
      </w:r>
      <w:r w:rsidR="00B278C7" w:rsidRPr="00B278C7">
        <w:rPr>
          <w:rFonts w:cs="Arial"/>
          <w:szCs w:val="24"/>
        </w:rPr>
        <w:t xml:space="preserve"> small in percentage</w:t>
      </w:r>
      <w:r w:rsidR="00B278C7" w:rsidRPr="00B278C7">
        <w:rPr>
          <w:rFonts w:cs="Arial"/>
          <w:szCs w:val="24"/>
        </w:rPr>
        <w:br/>
        <w:t>terms, but they had created a building that was overbearing</w:t>
      </w:r>
      <w:r w:rsidR="00365842">
        <w:rPr>
          <w:rFonts w:cs="Arial"/>
          <w:szCs w:val="24"/>
        </w:rPr>
        <w:t xml:space="preserve"> </w:t>
      </w:r>
      <w:r w:rsidR="00B278C7" w:rsidRPr="00B278C7">
        <w:rPr>
          <w:rFonts w:cs="Arial"/>
          <w:szCs w:val="24"/>
        </w:rPr>
        <w:t xml:space="preserve">in scale and dominance </w:t>
      </w:r>
      <w:r w:rsidR="00B278C7" w:rsidRPr="00B278C7">
        <w:rPr>
          <w:rFonts w:cs="Arial"/>
          <w:szCs w:val="24"/>
        </w:rPr>
        <w:lastRenderedPageBreak/>
        <w:t xml:space="preserve">and out of keeping with </w:t>
      </w:r>
      <w:r w:rsidR="003571B1">
        <w:rPr>
          <w:rFonts w:cs="Arial"/>
          <w:szCs w:val="24"/>
        </w:rPr>
        <w:t>the</w:t>
      </w:r>
      <w:r w:rsidR="00B278C7" w:rsidRPr="00B278C7">
        <w:rPr>
          <w:rFonts w:cs="Arial"/>
          <w:szCs w:val="24"/>
        </w:rPr>
        <w:t xml:space="preserve"> lower elevation</w:t>
      </w:r>
      <w:r w:rsidR="00365842">
        <w:rPr>
          <w:rFonts w:cs="Arial"/>
          <w:szCs w:val="24"/>
        </w:rPr>
        <w:t xml:space="preserve"> </w:t>
      </w:r>
      <w:r w:rsidR="00B278C7" w:rsidRPr="00B278C7">
        <w:rPr>
          <w:rFonts w:cs="Arial"/>
          <w:szCs w:val="24"/>
        </w:rPr>
        <w:t>property.</w:t>
      </w:r>
      <w:r w:rsidR="00B278C7" w:rsidRPr="00B278C7">
        <w:rPr>
          <w:rFonts w:cs="Arial"/>
          <w:szCs w:val="24"/>
        </w:rPr>
        <w:br/>
      </w:r>
    </w:p>
    <w:p w14:paraId="188FBB04" w14:textId="6BAC7841" w:rsidR="00EB7BAC" w:rsidRDefault="00B278C7" w:rsidP="00B278C7">
      <w:pPr>
        <w:rPr>
          <w:rFonts w:cs="Arial"/>
          <w:szCs w:val="24"/>
        </w:rPr>
      </w:pPr>
      <w:r w:rsidRPr="00B278C7">
        <w:rPr>
          <w:rFonts w:cs="Arial"/>
          <w:szCs w:val="24"/>
        </w:rPr>
        <w:t>Its visual impact upon Fort Road, Church Road, Grey Point Road, the</w:t>
      </w:r>
      <w:r w:rsidRPr="00B278C7">
        <w:rPr>
          <w:rFonts w:cs="Arial"/>
          <w:szCs w:val="24"/>
        </w:rPr>
        <w:br/>
        <w:t>Coastal Path and the Golf Course was stark and detrimental to the area.</w:t>
      </w:r>
      <w:r w:rsidRPr="00B278C7">
        <w:rPr>
          <w:rFonts w:cs="Arial"/>
          <w:szCs w:val="24"/>
        </w:rPr>
        <w:br/>
      </w:r>
      <w:r w:rsidR="003571B1">
        <w:rPr>
          <w:rFonts w:cs="Arial"/>
          <w:szCs w:val="24"/>
        </w:rPr>
        <w:t>Mr Kee advised that, u</w:t>
      </w:r>
      <w:r w:rsidRPr="00B278C7">
        <w:rPr>
          <w:rFonts w:cs="Arial"/>
          <w:szCs w:val="24"/>
        </w:rPr>
        <w:t xml:space="preserve">nfortunately, the photographs in the </w:t>
      </w:r>
      <w:r w:rsidR="00967757">
        <w:rPr>
          <w:rFonts w:cs="Arial"/>
          <w:szCs w:val="24"/>
        </w:rPr>
        <w:t>r</w:t>
      </w:r>
      <w:r w:rsidRPr="00B278C7">
        <w:rPr>
          <w:rFonts w:cs="Arial"/>
          <w:szCs w:val="24"/>
        </w:rPr>
        <w:t>eport did not adequately convey</w:t>
      </w:r>
      <w:r w:rsidR="003571B1">
        <w:rPr>
          <w:rFonts w:cs="Arial"/>
          <w:szCs w:val="24"/>
        </w:rPr>
        <w:t xml:space="preserve"> the</w:t>
      </w:r>
      <w:r w:rsidRPr="00B278C7">
        <w:rPr>
          <w:rFonts w:cs="Arial"/>
          <w:szCs w:val="24"/>
        </w:rPr>
        <w:t xml:space="preserve"> adverse visual impact. </w:t>
      </w:r>
      <w:r w:rsidR="003571B1">
        <w:rPr>
          <w:rFonts w:cs="Arial"/>
          <w:szCs w:val="24"/>
        </w:rPr>
        <w:t>The</w:t>
      </w:r>
      <w:r w:rsidRPr="00B278C7">
        <w:rPr>
          <w:rFonts w:cs="Arial"/>
          <w:szCs w:val="24"/>
        </w:rPr>
        <w:t xml:space="preserve"> development was very different to the</w:t>
      </w:r>
      <w:r w:rsidRPr="00B278C7">
        <w:rPr>
          <w:rFonts w:cs="Arial"/>
          <w:szCs w:val="24"/>
        </w:rPr>
        <w:br/>
        <w:t>properties in Sheridan Grove; it was aligned differently, had no garage and</w:t>
      </w:r>
      <w:r w:rsidRPr="00B278C7">
        <w:rPr>
          <w:rFonts w:cs="Arial"/>
          <w:szCs w:val="24"/>
        </w:rPr>
        <w:br/>
        <w:t>minimal garden space</w:t>
      </w:r>
      <w:r w:rsidR="00EB7BAC">
        <w:rPr>
          <w:rFonts w:cs="Arial"/>
          <w:szCs w:val="24"/>
        </w:rPr>
        <w:t xml:space="preserve"> and appeared to be </w:t>
      </w:r>
      <w:r w:rsidRPr="00B278C7">
        <w:rPr>
          <w:rFonts w:cs="Arial"/>
          <w:szCs w:val="24"/>
        </w:rPr>
        <w:t>a 2,200 square foot property</w:t>
      </w:r>
      <w:r w:rsidR="00EB7BAC">
        <w:rPr>
          <w:rFonts w:cs="Arial"/>
          <w:szCs w:val="24"/>
        </w:rPr>
        <w:t xml:space="preserve"> </w:t>
      </w:r>
      <w:r w:rsidRPr="00B278C7">
        <w:rPr>
          <w:rFonts w:cs="Arial"/>
          <w:szCs w:val="24"/>
        </w:rPr>
        <w:t>shoe-horned into a small side garden.</w:t>
      </w:r>
    </w:p>
    <w:p w14:paraId="1DEAACC1" w14:textId="7A4F70C5" w:rsidR="00E62242" w:rsidRDefault="00B278C7" w:rsidP="00B278C7">
      <w:pPr>
        <w:rPr>
          <w:rFonts w:cs="Arial"/>
          <w:szCs w:val="24"/>
        </w:rPr>
      </w:pPr>
      <w:r w:rsidRPr="00B278C7">
        <w:rPr>
          <w:rFonts w:cs="Arial"/>
          <w:szCs w:val="24"/>
        </w:rPr>
        <w:br/>
      </w:r>
      <w:r w:rsidR="00EB7BAC">
        <w:rPr>
          <w:rFonts w:cs="Arial"/>
          <w:szCs w:val="24"/>
        </w:rPr>
        <w:t>Mr Kee explained his other concerns, such as</w:t>
      </w:r>
      <w:r w:rsidRPr="00B278C7">
        <w:rPr>
          <w:rFonts w:cs="Arial"/>
          <w:szCs w:val="24"/>
        </w:rPr>
        <w:t xml:space="preserve"> overlooking, loss of privacy and loss of sunlight; the</w:t>
      </w:r>
      <w:r w:rsidR="008213CE">
        <w:rPr>
          <w:rFonts w:cs="Arial"/>
          <w:szCs w:val="24"/>
        </w:rPr>
        <w:t xml:space="preserve"> </w:t>
      </w:r>
      <w:r w:rsidRPr="00B278C7">
        <w:rPr>
          <w:rFonts w:cs="Arial"/>
          <w:szCs w:val="24"/>
        </w:rPr>
        <w:t>latter point</w:t>
      </w:r>
      <w:r w:rsidR="00EB7BAC">
        <w:rPr>
          <w:rFonts w:cs="Arial"/>
          <w:szCs w:val="24"/>
        </w:rPr>
        <w:t xml:space="preserve"> he clarified had</w:t>
      </w:r>
      <w:r w:rsidR="00B95EE6">
        <w:rPr>
          <w:rFonts w:cs="Arial"/>
          <w:szCs w:val="24"/>
        </w:rPr>
        <w:t xml:space="preserve"> been</w:t>
      </w:r>
      <w:r w:rsidRPr="00B278C7">
        <w:rPr>
          <w:rFonts w:cs="Arial"/>
          <w:szCs w:val="24"/>
        </w:rPr>
        <w:t xml:space="preserve"> confirmed in the Report on page 25 as breaching the</w:t>
      </w:r>
      <w:r w:rsidR="00B95EE6">
        <w:rPr>
          <w:rFonts w:cs="Arial"/>
          <w:szCs w:val="24"/>
        </w:rPr>
        <w:t xml:space="preserve"> </w:t>
      </w:r>
      <w:r w:rsidRPr="00B278C7">
        <w:rPr>
          <w:rFonts w:cs="Arial"/>
          <w:szCs w:val="24"/>
        </w:rPr>
        <w:t xml:space="preserve">Sunlight Good Practice Guide, </w:t>
      </w:r>
      <w:r w:rsidR="00B95EE6">
        <w:rPr>
          <w:rFonts w:cs="Arial"/>
          <w:szCs w:val="24"/>
        </w:rPr>
        <w:t>as well as</w:t>
      </w:r>
      <w:r w:rsidRPr="00B278C7">
        <w:rPr>
          <w:rFonts w:cs="Arial"/>
          <w:szCs w:val="24"/>
        </w:rPr>
        <w:t xml:space="preserve"> the Prescriptions Act of 1832. The</w:t>
      </w:r>
      <w:r w:rsidR="008213CE">
        <w:rPr>
          <w:rFonts w:cs="Arial"/>
          <w:szCs w:val="24"/>
        </w:rPr>
        <w:t xml:space="preserve"> </w:t>
      </w:r>
      <w:r w:rsidRPr="00B278C7">
        <w:rPr>
          <w:rFonts w:cs="Arial"/>
          <w:szCs w:val="24"/>
        </w:rPr>
        <w:t>large overlooking, overbearing window on the North elevation, a deviation</w:t>
      </w:r>
      <w:r w:rsidRPr="00B278C7">
        <w:rPr>
          <w:rFonts w:cs="Arial"/>
          <w:szCs w:val="24"/>
        </w:rPr>
        <w:br/>
        <w:t xml:space="preserve">from the 2011 approval which had conditioned against such a window, </w:t>
      </w:r>
      <w:r w:rsidR="005C77DF">
        <w:rPr>
          <w:rFonts w:cs="Arial"/>
          <w:szCs w:val="24"/>
        </w:rPr>
        <w:t>whilst</w:t>
      </w:r>
      <w:r w:rsidRPr="00B278C7">
        <w:rPr>
          <w:rFonts w:cs="Arial"/>
          <w:szCs w:val="24"/>
        </w:rPr>
        <w:t xml:space="preserve"> the</w:t>
      </w:r>
      <w:r w:rsidRPr="00B278C7">
        <w:rPr>
          <w:rFonts w:cs="Arial"/>
          <w:szCs w:val="24"/>
        </w:rPr>
        <w:br/>
        <w:t>largest</w:t>
      </w:r>
      <w:r w:rsidR="005C77DF">
        <w:rPr>
          <w:rFonts w:cs="Arial"/>
          <w:szCs w:val="24"/>
        </w:rPr>
        <w:t xml:space="preserve"> window of</w:t>
      </w:r>
      <w:r w:rsidRPr="00B278C7">
        <w:rPr>
          <w:rFonts w:cs="Arial"/>
          <w:szCs w:val="24"/>
        </w:rPr>
        <w:t xml:space="preserve"> the property looked directly into </w:t>
      </w:r>
      <w:r w:rsidR="005C77DF">
        <w:rPr>
          <w:rFonts w:cs="Arial"/>
          <w:szCs w:val="24"/>
        </w:rPr>
        <w:t>Mr Kee’s</w:t>
      </w:r>
      <w:r w:rsidRPr="00B278C7">
        <w:rPr>
          <w:rFonts w:cs="Arial"/>
          <w:szCs w:val="24"/>
        </w:rPr>
        <w:t xml:space="preserve"> living areas, a bedroom and</w:t>
      </w:r>
      <w:r w:rsidR="005C77DF">
        <w:rPr>
          <w:rFonts w:cs="Arial"/>
          <w:szCs w:val="24"/>
        </w:rPr>
        <w:t xml:space="preserve"> the </w:t>
      </w:r>
      <w:r w:rsidRPr="00B278C7">
        <w:rPr>
          <w:rFonts w:cs="Arial"/>
          <w:szCs w:val="24"/>
        </w:rPr>
        <w:t xml:space="preserve">garden. </w:t>
      </w:r>
      <w:r w:rsidR="005C77DF">
        <w:rPr>
          <w:rFonts w:cs="Arial"/>
          <w:szCs w:val="24"/>
        </w:rPr>
        <w:t>Dwelling No. three and four</w:t>
      </w:r>
      <w:r w:rsidRPr="00B278C7">
        <w:rPr>
          <w:rFonts w:cs="Arial"/>
          <w:szCs w:val="24"/>
        </w:rPr>
        <w:t xml:space="preserve"> had no windows on the north elevation.</w:t>
      </w:r>
      <w:r w:rsidRPr="00B278C7">
        <w:rPr>
          <w:rFonts w:cs="Arial"/>
          <w:szCs w:val="24"/>
        </w:rPr>
        <w:br/>
        <w:t>Although coloured, see-through glazing had been added</w:t>
      </w:r>
      <w:r w:rsidR="00E62242">
        <w:rPr>
          <w:rFonts w:cs="Arial"/>
          <w:szCs w:val="24"/>
        </w:rPr>
        <w:t xml:space="preserve">, however </w:t>
      </w:r>
      <w:r w:rsidRPr="00B278C7">
        <w:rPr>
          <w:rFonts w:cs="Arial"/>
          <w:szCs w:val="24"/>
        </w:rPr>
        <w:t>the effect</w:t>
      </w:r>
      <w:r w:rsidRPr="00B278C7">
        <w:rPr>
          <w:rFonts w:cs="Arial"/>
          <w:szCs w:val="24"/>
        </w:rPr>
        <w:br/>
        <w:t>remained one of intrusion. The perception of being overlooked was itself a</w:t>
      </w:r>
      <w:r w:rsidRPr="00B278C7">
        <w:rPr>
          <w:rFonts w:cs="Arial"/>
          <w:szCs w:val="24"/>
        </w:rPr>
        <w:br/>
        <w:t>serious loss of amenity, contrary to PPS7. The location of that window</w:t>
      </w:r>
      <w:r w:rsidRPr="00B278C7">
        <w:rPr>
          <w:rFonts w:cs="Arial"/>
          <w:szCs w:val="24"/>
        </w:rPr>
        <w:br/>
        <w:t>served no purpose other than to provide clear views of the sea.</w:t>
      </w:r>
      <w:r w:rsidRPr="00B278C7">
        <w:rPr>
          <w:rFonts w:cs="Arial"/>
          <w:szCs w:val="24"/>
        </w:rPr>
        <w:br/>
      </w:r>
    </w:p>
    <w:p w14:paraId="33B2B59C" w14:textId="03BAC2BC" w:rsidR="00F82CED" w:rsidRDefault="00E62242" w:rsidP="00B278C7">
      <w:pPr>
        <w:rPr>
          <w:rFonts w:cs="Arial"/>
          <w:szCs w:val="24"/>
        </w:rPr>
      </w:pPr>
      <w:r>
        <w:rPr>
          <w:rFonts w:cs="Arial"/>
          <w:szCs w:val="24"/>
        </w:rPr>
        <w:t>Mr Kee continued, explaining that</w:t>
      </w:r>
      <w:r w:rsidR="00B278C7" w:rsidRPr="00B278C7">
        <w:rPr>
          <w:rFonts w:cs="Arial"/>
          <w:szCs w:val="24"/>
        </w:rPr>
        <w:t xml:space="preserve"> there were multiple departures from the approved</w:t>
      </w:r>
      <w:r w:rsidR="00B278C7" w:rsidRPr="00B278C7">
        <w:rPr>
          <w:rFonts w:cs="Arial"/>
          <w:szCs w:val="24"/>
        </w:rPr>
        <w:br/>
        <w:t>drawings and conditions. These included a large sliding window</w:t>
      </w:r>
      <w:r w:rsidR="008213CE">
        <w:rPr>
          <w:rFonts w:cs="Arial"/>
          <w:szCs w:val="24"/>
        </w:rPr>
        <w:t xml:space="preserve"> </w:t>
      </w:r>
      <w:r>
        <w:rPr>
          <w:rFonts w:cs="Arial"/>
          <w:szCs w:val="24"/>
        </w:rPr>
        <w:t>which allowed</w:t>
      </w:r>
      <w:r w:rsidR="00B278C7" w:rsidRPr="00B278C7">
        <w:rPr>
          <w:rFonts w:cs="Arial"/>
          <w:szCs w:val="24"/>
        </w:rPr>
        <w:t xml:space="preserve"> access onto a flat roof where a small recessed </w:t>
      </w:r>
      <w:r>
        <w:rPr>
          <w:rFonts w:cs="Arial"/>
          <w:szCs w:val="24"/>
        </w:rPr>
        <w:t>window</w:t>
      </w:r>
      <w:r w:rsidR="00B278C7" w:rsidRPr="00B278C7">
        <w:rPr>
          <w:rFonts w:cs="Arial"/>
          <w:szCs w:val="24"/>
        </w:rPr>
        <w:t xml:space="preserve"> had been </w:t>
      </w:r>
      <w:r w:rsidRPr="00B278C7">
        <w:rPr>
          <w:rFonts w:cs="Arial"/>
          <w:szCs w:val="24"/>
        </w:rPr>
        <w:t>expected</w:t>
      </w:r>
      <w:r>
        <w:rPr>
          <w:rFonts w:cs="Arial"/>
          <w:szCs w:val="24"/>
        </w:rPr>
        <w:t>. There were</w:t>
      </w:r>
      <w:r w:rsidRPr="00B278C7">
        <w:rPr>
          <w:rFonts w:cs="Arial"/>
          <w:szCs w:val="24"/>
        </w:rPr>
        <w:t xml:space="preserve"> two</w:t>
      </w:r>
      <w:r w:rsidR="00B278C7" w:rsidRPr="00B278C7">
        <w:rPr>
          <w:rFonts w:cs="Arial"/>
          <w:szCs w:val="24"/>
        </w:rPr>
        <w:t xml:space="preserve"> large roof panels instead of six rooflights, a balcony on the western</w:t>
      </w:r>
      <w:r>
        <w:rPr>
          <w:rFonts w:cs="Arial"/>
          <w:szCs w:val="24"/>
        </w:rPr>
        <w:t xml:space="preserve"> </w:t>
      </w:r>
      <w:r w:rsidR="00B278C7" w:rsidRPr="00B278C7">
        <w:rPr>
          <w:rFonts w:cs="Arial"/>
          <w:szCs w:val="24"/>
        </w:rPr>
        <w:t>elevation</w:t>
      </w:r>
      <w:r w:rsidR="0053670F">
        <w:rPr>
          <w:rFonts w:cs="Arial"/>
          <w:szCs w:val="24"/>
        </w:rPr>
        <w:t xml:space="preserve"> and </w:t>
      </w:r>
      <w:r w:rsidR="00B278C7" w:rsidRPr="00B278C7">
        <w:rPr>
          <w:rFonts w:cs="Arial"/>
          <w:szCs w:val="24"/>
        </w:rPr>
        <w:t>larger windows all around the property</w:t>
      </w:r>
      <w:r w:rsidR="0053670F">
        <w:rPr>
          <w:rFonts w:cs="Arial"/>
          <w:szCs w:val="24"/>
        </w:rPr>
        <w:t>. D</w:t>
      </w:r>
      <w:r w:rsidR="00B278C7" w:rsidRPr="00B278C7">
        <w:rPr>
          <w:rFonts w:cs="Arial"/>
          <w:szCs w:val="24"/>
        </w:rPr>
        <w:t>eficiencies</w:t>
      </w:r>
      <w:r w:rsidR="0053670F">
        <w:rPr>
          <w:rFonts w:cs="Arial"/>
          <w:szCs w:val="24"/>
        </w:rPr>
        <w:t xml:space="preserve"> had been</w:t>
      </w:r>
      <w:r w:rsidR="00B278C7" w:rsidRPr="00B278C7">
        <w:rPr>
          <w:rFonts w:cs="Arial"/>
          <w:szCs w:val="24"/>
        </w:rPr>
        <w:t xml:space="preserve"> found by</w:t>
      </w:r>
      <w:r w:rsidR="0053670F">
        <w:rPr>
          <w:rFonts w:cs="Arial"/>
          <w:szCs w:val="24"/>
        </w:rPr>
        <w:t xml:space="preserve"> </w:t>
      </w:r>
      <w:r w:rsidR="00B278C7" w:rsidRPr="00B278C7">
        <w:rPr>
          <w:rFonts w:cs="Arial"/>
          <w:szCs w:val="24"/>
        </w:rPr>
        <w:t xml:space="preserve">the Enforcement Team and non-compliances </w:t>
      </w:r>
      <w:r w:rsidR="0053670F">
        <w:rPr>
          <w:rFonts w:cs="Arial"/>
          <w:szCs w:val="24"/>
        </w:rPr>
        <w:t>which had required</w:t>
      </w:r>
      <w:r w:rsidR="00B278C7" w:rsidRPr="00B278C7">
        <w:rPr>
          <w:rFonts w:cs="Arial"/>
          <w:szCs w:val="24"/>
        </w:rPr>
        <w:t xml:space="preserve"> many amended</w:t>
      </w:r>
      <w:r w:rsidR="0053670F">
        <w:rPr>
          <w:rFonts w:cs="Arial"/>
          <w:szCs w:val="24"/>
        </w:rPr>
        <w:t xml:space="preserve"> </w:t>
      </w:r>
      <w:r w:rsidR="00B278C7" w:rsidRPr="00B278C7">
        <w:rPr>
          <w:rFonts w:cs="Arial"/>
          <w:szCs w:val="24"/>
        </w:rPr>
        <w:t>plans to be submitted. Such changes</w:t>
      </w:r>
      <w:r w:rsidR="0053670F">
        <w:rPr>
          <w:rFonts w:cs="Arial"/>
          <w:szCs w:val="24"/>
        </w:rPr>
        <w:t xml:space="preserve">, Mr Kee believed </w:t>
      </w:r>
      <w:r w:rsidR="00B278C7" w:rsidRPr="00B278C7">
        <w:rPr>
          <w:rFonts w:cs="Arial"/>
          <w:szCs w:val="24"/>
        </w:rPr>
        <w:t>demonstrated a pattern of building first</w:t>
      </w:r>
      <w:r w:rsidR="0053670F">
        <w:rPr>
          <w:rFonts w:cs="Arial"/>
          <w:szCs w:val="24"/>
        </w:rPr>
        <w:t xml:space="preserve"> </w:t>
      </w:r>
      <w:r w:rsidR="00B278C7" w:rsidRPr="00B278C7">
        <w:rPr>
          <w:rFonts w:cs="Arial"/>
          <w:szCs w:val="24"/>
        </w:rPr>
        <w:t>and seeking permission later, which undermined confidence in the process</w:t>
      </w:r>
      <w:r w:rsidR="00F82CED">
        <w:rPr>
          <w:rFonts w:cs="Arial"/>
          <w:szCs w:val="24"/>
        </w:rPr>
        <w:t xml:space="preserve"> and, if r</w:t>
      </w:r>
      <w:r w:rsidR="00B278C7" w:rsidRPr="00B278C7">
        <w:rPr>
          <w:rFonts w:cs="Arial"/>
          <w:szCs w:val="24"/>
        </w:rPr>
        <w:t>etrospective approval</w:t>
      </w:r>
      <w:r w:rsidR="00F82CED">
        <w:rPr>
          <w:rFonts w:cs="Arial"/>
          <w:szCs w:val="24"/>
        </w:rPr>
        <w:t xml:space="preserve"> had been agreed, it</w:t>
      </w:r>
      <w:r w:rsidR="00B278C7" w:rsidRPr="00B278C7">
        <w:rPr>
          <w:rFonts w:cs="Arial"/>
          <w:szCs w:val="24"/>
        </w:rPr>
        <w:t xml:space="preserve"> would have set a damaging precedent.</w:t>
      </w:r>
      <w:r w:rsidR="0053670F">
        <w:rPr>
          <w:rFonts w:cs="Arial"/>
          <w:szCs w:val="24"/>
        </w:rPr>
        <w:t xml:space="preserve"> </w:t>
      </w:r>
    </w:p>
    <w:p w14:paraId="663BEBC6" w14:textId="77777777" w:rsidR="00F82CED" w:rsidRDefault="00F82CED" w:rsidP="00B278C7">
      <w:pPr>
        <w:rPr>
          <w:rFonts w:cs="Arial"/>
          <w:szCs w:val="24"/>
        </w:rPr>
      </w:pPr>
    </w:p>
    <w:p w14:paraId="14914252" w14:textId="64937BC3" w:rsidR="00502531" w:rsidRDefault="0010083E" w:rsidP="00B278C7">
      <w:pPr>
        <w:rPr>
          <w:rFonts w:cs="Arial"/>
          <w:szCs w:val="24"/>
        </w:rPr>
      </w:pPr>
      <w:r>
        <w:rPr>
          <w:rFonts w:cs="Arial"/>
          <w:szCs w:val="24"/>
        </w:rPr>
        <w:t>Mr Kee explained that there</w:t>
      </w:r>
      <w:r w:rsidR="00B278C7" w:rsidRPr="00B278C7">
        <w:rPr>
          <w:rFonts w:cs="Arial"/>
          <w:szCs w:val="24"/>
        </w:rPr>
        <w:t xml:space="preserve"> had been a loss of amenity and environmental</w:t>
      </w:r>
      <w:r w:rsidR="00B278C7" w:rsidRPr="00B278C7">
        <w:rPr>
          <w:rFonts w:cs="Arial"/>
          <w:szCs w:val="24"/>
        </w:rPr>
        <w:br/>
        <w:t>value</w:t>
      </w:r>
      <w:r>
        <w:rPr>
          <w:rFonts w:cs="Arial"/>
          <w:szCs w:val="24"/>
        </w:rPr>
        <w:t xml:space="preserve"> with t</w:t>
      </w:r>
      <w:r w:rsidR="00B278C7" w:rsidRPr="00B278C7">
        <w:rPr>
          <w:rFonts w:cs="Arial"/>
          <w:szCs w:val="24"/>
        </w:rPr>
        <w:t xml:space="preserve">he original hedge, tree and screening </w:t>
      </w:r>
      <w:r>
        <w:rPr>
          <w:rFonts w:cs="Arial"/>
          <w:szCs w:val="24"/>
        </w:rPr>
        <w:t>having been</w:t>
      </w:r>
      <w:r w:rsidR="00B278C7" w:rsidRPr="00B278C7">
        <w:rPr>
          <w:rFonts w:cs="Arial"/>
          <w:szCs w:val="24"/>
        </w:rPr>
        <w:t xml:space="preserve"> removed and the</w:t>
      </w:r>
      <w:r w:rsidR="00B278C7" w:rsidRPr="00B278C7">
        <w:rPr>
          <w:rFonts w:cs="Arial"/>
          <w:szCs w:val="24"/>
        </w:rPr>
        <w:br/>
        <w:t xml:space="preserve">replacement planting </w:t>
      </w:r>
      <w:r>
        <w:rPr>
          <w:rFonts w:cs="Arial"/>
          <w:szCs w:val="24"/>
        </w:rPr>
        <w:t>being of limited quality</w:t>
      </w:r>
      <w:r w:rsidR="00B278C7" w:rsidRPr="00B278C7">
        <w:rPr>
          <w:rFonts w:cs="Arial"/>
          <w:szCs w:val="24"/>
        </w:rPr>
        <w:t xml:space="preserve"> and tokenistic</w:t>
      </w:r>
      <w:r w:rsidR="00502531">
        <w:rPr>
          <w:rFonts w:cs="Arial"/>
          <w:szCs w:val="24"/>
        </w:rPr>
        <w:t xml:space="preserve"> nature – it </w:t>
      </w:r>
      <w:r w:rsidR="00B278C7" w:rsidRPr="00B278C7">
        <w:rPr>
          <w:rFonts w:cs="Arial"/>
          <w:szCs w:val="24"/>
        </w:rPr>
        <w:t>did not restore what had</w:t>
      </w:r>
      <w:r w:rsidR="00502531">
        <w:rPr>
          <w:rFonts w:cs="Arial"/>
          <w:szCs w:val="24"/>
        </w:rPr>
        <w:t xml:space="preserve"> </w:t>
      </w:r>
      <w:r w:rsidR="00B278C7" w:rsidRPr="00B278C7">
        <w:rPr>
          <w:rFonts w:cs="Arial"/>
          <w:szCs w:val="24"/>
        </w:rPr>
        <w:t>been lost, either in privacy or biodiversity terms.</w:t>
      </w:r>
    </w:p>
    <w:p w14:paraId="5047934C" w14:textId="194CD7D5" w:rsidR="00B278C7" w:rsidRDefault="00B278C7" w:rsidP="00B278C7">
      <w:pPr>
        <w:rPr>
          <w:rFonts w:cs="Arial"/>
          <w:szCs w:val="24"/>
        </w:rPr>
      </w:pPr>
      <w:r w:rsidRPr="00B278C7">
        <w:rPr>
          <w:rFonts w:cs="Arial"/>
          <w:szCs w:val="24"/>
        </w:rPr>
        <w:br/>
        <w:t>In conclusion,</w:t>
      </w:r>
      <w:r w:rsidR="00502531">
        <w:rPr>
          <w:rFonts w:cs="Arial"/>
          <w:szCs w:val="24"/>
        </w:rPr>
        <w:t xml:space="preserve"> Mr Kee </w:t>
      </w:r>
      <w:r w:rsidR="00E65E09">
        <w:rPr>
          <w:rFonts w:cs="Arial"/>
          <w:szCs w:val="24"/>
        </w:rPr>
        <w:t>believed that the</w:t>
      </w:r>
      <w:r w:rsidRPr="00B278C7">
        <w:rPr>
          <w:rFonts w:cs="Arial"/>
          <w:szCs w:val="24"/>
        </w:rPr>
        <w:t xml:space="preserve"> development had gone beyond what had originally</w:t>
      </w:r>
      <w:r w:rsidR="00E65E09">
        <w:rPr>
          <w:rFonts w:cs="Arial"/>
          <w:szCs w:val="24"/>
        </w:rPr>
        <w:t xml:space="preserve"> </w:t>
      </w:r>
      <w:r w:rsidRPr="00B278C7">
        <w:rPr>
          <w:rFonts w:cs="Arial"/>
          <w:szCs w:val="24"/>
        </w:rPr>
        <w:t>been approved</w:t>
      </w:r>
      <w:r w:rsidR="00E65E09">
        <w:rPr>
          <w:rFonts w:cs="Arial"/>
          <w:szCs w:val="24"/>
        </w:rPr>
        <w:t xml:space="preserve"> with</w:t>
      </w:r>
      <w:r w:rsidRPr="00B278C7">
        <w:rPr>
          <w:rFonts w:cs="Arial"/>
          <w:szCs w:val="24"/>
        </w:rPr>
        <w:t xml:space="preserve"> its scale, massing and dominance </w:t>
      </w:r>
      <w:r w:rsidR="00B12189">
        <w:rPr>
          <w:rFonts w:cs="Arial"/>
          <w:szCs w:val="24"/>
        </w:rPr>
        <w:t>causing harm to</w:t>
      </w:r>
      <w:r w:rsidRPr="00B278C7">
        <w:rPr>
          <w:rFonts w:cs="Arial"/>
          <w:szCs w:val="24"/>
        </w:rPr>
        <w:t xml:space="preserve"> residential</w:t>
      </w:r>
      <w:r w:rsidR="00E65E09">
        <w:rPr>
          <w:rFonts w:cs="Arial"/>
          <w:szCs w:val="24"/>
        </w:rPr>
        <w:t xml:space="preserve"> </w:t>
      </w:r>
      <w:r w:rsidRPr="00B278C7">
        <w:rPr>
          <w:rFonts w:cs="Arial"/>
          <w:szCs w:val="24"/>
        </w:rPr>
        <w:t xml:space="preserve">character and neighbour amenity. </w:t>
      </w:r>
      <w:r w:rsidR="00B12189">
        <w:rPr>
          <w:rFonts w:cs="Arial"/>
          <w:szCs w:val="24"/>
        </w:rPr>
        <w:t>Mr Kee applauded the Committee’s</w:t>
      </w:r>
      <w:r w:rsidRPr="00B278C7">
        <w:rPr>
          <w:rFonts w:cs="Arial"/>
          <w:szCs w:val="24"/>
        </w:rPr>
        <w:t xml:space="preserve"> decision </w:t>
      </w:r>
      <w:r w:rsidR="00B12189">
        <w:rPr>
          <w:rFonts w:cs="Arial"/>
          <w:szCs w:val="24"/>
        </w:rPr>
        <w:t>on</w:t>
      </w:r>
      <w:r w:rsidRPr="00B278C7">
        <w:rPr>
          <w:rFonts w:cs="Arial"/>
          <w:szCs w:val="24"/>
        </w:rPr>
        <w:t xml:space="preserve"> 2</w:t>
      </w:r>
      <w:r w:rsidR="00B12189">
        <w:rPr>
          <w:rFonts w:cs="Arial"/>
          <w:szCs w:val="24"/>
        </w:rPr>
        <w:t xml:space="preserve"> </w:t>
      </w:r>
      <w:r w:rsidRPr="00B278C7">
        <w:rPr>
          <w:rFonts w:cs="Arial"/>
          <w:szCs w:val="24"/>
        </w:rPr>
        <w:t>September</w:t>
      </w:r>
      <w:r w:rsidR="00B12189">
        <w:rPr>
          <w:rFonts w:cs="Arial"/>
          <w:szCs w:val="24"/>
        </w:rPr>
        <w:t xml:space="preserve"> in being minded to refuse, asking that it </w:t>
      </w:r>
      <w:r w:rsidR="000A4DEB">
        <w:rPr>
          <w:rFonts w:cs="Arial"/>
          <w:szCs w:val="24"/>
        </w:rPr>
        <w:t>continue to do the right thing and refuse planning permission.</w:t>
      </w:r>
      <w:r w:rsidRPr="00B278C7">
        <w:rPr>
          <w:rFonts w:cs="Arial"/>
          <w:szCs w:val="24"/>
        </w:rPr>
        <w:br/>
      </w:r>
    </w:p>
    <w:p w14:paraId="3642EEDD" w14:textId="3400D6B4" w:rsidR="00754161" w:rsidRDefault="00754161" w:rsidP="00B278C7">
      <w:pPr>
        <w:rPr>
          <w:rFonts w:cs="Arial"/>
          <w:szCs w:val="24"/>
        </w:rPr>
      </w:pPr>
      <w:r>
        <w:rPr>
          <w:rFonts w:cs="Arial"/>
          <w:szCs w:val="24"/>
        </w:rPr>
        <w:t>With no questions from Members, Mr Kee returned to the public gallery</w:t>
      </w:r>
      <w:r w:rsidR="001279F5">
        <w:rPr>
          <w:rFonts w:cs="Arial"/>
          <w:szCs w:val="24"/>
        </w:rPr>
        <w:t xml:space="preserve"> at 19:08.</w:t>
      </w:r>
    </w:p>
    <w:p w14:paraId="1678CF3D" w14:textId="77777777" w:rsidR="001279F5" w:rsidRDefault="001279F5" w:rsidP="00B278C7">
      <w:pPr>
        <w:rPr>
          <w:rFonts w:cs="Arial"/>
          <w:szCs w:val="24"/>
        </w:rPr>
      </w:pPr>
    </w:p>
    <w:p w14:paraId="78DF4789" w14:textId="7FC72D28" w:rsidR="001279F5" w:rsidRDefault="001279F5" w:rsidP="00B278C7">
      <w:pPr>
        <w:rPr>
          <w:rFonts w:cs="Arial"/>
          <w:szCs w:val="24"/>
        </w:rPr>
      </w:pPr>
      <w:r>
        <w:rPr>
          <w:rFonts w:cs="Arial"/>
          <w:szCs w:val="24"/>
        </w:rPr>
        <w:t xml:space="preserve">Speaking in support of the application, David Mills (Agent), Peter Thompson (Applicant) and Joanna Thompson (Applicant’s Daughter) </w:t>
      </w:r>
      <w:r w:rsidR="009A3065">
        <w:rPr>
          <w:rFonts w:cs="Arial"/>
          <w:szCs w:val="24"/>
        </w:rPr>
        <w:t xml:space="preserve">joined the </w:t>
      </w:r>
      <w:r w:rsidR="00721364">
        <w:rPr>
          <w:rFonts w:cs="Arial"/>
          <w:szCs w:val="24"/>
        </w:rPr>
        <w:t xml:space="preserve">Committee Chamber and were reminded that they had three minutes to speak. </w:t>
      </w:r>
    </w:p>
    <w:p w14:paraId="321A1E9B" w14:textId="77777777" w:rsidR="00721364" w:rsidRDefault="00721364" w:rsidP="00B278C7">
      <w:pPr>
        <w:rPr>
          <w:rFonts w:cs="Arial"/>
          <w:szCs w:val="24"/>
        </w:rPr>
      </w:pPr>
    </w:p>
    <w:p w14:paraId="181BFC0B" w14:textId="3C35781A" w:rsidR="00C34EBC" w:rsidRDefault="001207C2" w:rsidP="00B278C7">
      <w:pPr>
        <w:rPr>
          <w:rFonts w:cs="Arial"/>
          <w:szCs w:val="24"/>
        </w:rPr>
      </w:pPr>
      <w:r>
        <w:rPr>
          <w:rFonts w:cs="Arial"/>
          <w:szCs w:val="24"/>
        </w:rPr>
        <w:lastRenderedPageBreak/>
        <w:t>M</w:t>
      </w:r>
      <w:r w:rsidR="0003144E">
        <w:rPr>
          <w:rFonts w:cs="Arial"/>
          <w:szCs w:val="24"/>
        </w:rPr>
        <w:t xml:space="preserve">s Thompson thanked the Committee for the opportunity to speak and advised that her father, Mr Thompson had bought the </w:t>
      </w:r>
      <w:r w:rsidR="004B49D1">
        <w:rPr>
          <w:rFonts w:cs="Arial"/>
          <w:szCs w:val="24"/>
        </w:rPr>
        <w:t xml:space="preserve">site which had planning permission but they had not been aware of </w:t>
      </w:r>
      <w:r w:rsidR="00951185">
        <w:rPr>
          <w:rFonts w:cs="Arial"/>
          <w:szCs w:val="24"/>
        </w:rPr>
        <w:t xml:space="preserve">its history and previous applications. They had wished to make some small changes to improve the original design of the house and knew that there was a prerequisite to seek planning permission which was submitted before work had started. Ms Thompson and Mr Thompson had both been optimistic </w:t>
      </w:r>
      <w:r w:rsidR="000A257F">
        <w:rPr>
          <w:rFonts w:cs="Arial"/>
          <w:szCs w:val="24"/>
        </w:rPr>
        <w:t xml:space="preserve">that the process would be quick and any changes were expected to be minor. </w:t>
      </w:r>
    </w:p>
    <w:p w14:paraId="2EC63FA5" w14:textId="77777777" w:rsidR="00C34EBC" w:rsidRDefault="00C34EBC" w:rsidP="00B278C7">
      <w:pPr>
        <w:rPr>
          <w:rFonts w:cs="Arial"/>
          <w:szCs w:val="24"/>
        </w:rPr>
      </w:pPr>
    </w:p>
    <w:p w14:paraId="1E94D8F5" w14:textId="77777777" w:rsidR="00C34EBC" w:rsidRDefault="000A257F" w:rsidP="00B278C7">
      <w:pPr>
        <w:rPr>
          <w:rFonts w:cs="Arial"/>
          <w:szCs w:val="24"/>
        </w:rPr>
      </w:pPr>
      <w:r>
        <w:rPr>
          <w:rFonts w:cs="Arial"/>
          <w:szCs w:val="24"/>
        </w:rPr>
        <w:t xml:space="preserve">Several times during the process, they had been asked to make changes and did so without question, despite </w:t>
      </w:r>
      <w:r w:rsidR="00A223F4">
        <w:rPr>
          <w:rFonts w:cs="Arial"/>
          <w:szCs w:val="24"/>
        </w:rPr>
        <w:t xml:space="preserve">said changes not being preferred options. They had taken out an extra bedroom to reduce the overall size from the top </w:t>
      </w:r>
      <w:r w:rsidR="00733A2C">
        <w:rPr>
          <w:rFonts w:cs="Arial"/>
          <w:szCs w:val="24"/>
        </w:rPr>
        <w:t>floor which was relocated to the front left side of the ground floor</w:t>
      </w:r>
      <w:r w:rsidR="008E5BB0">
        <w:rPr>
          <w:rFonts w:cs="Arial"/>
          <w:szCs w:val="24"/>
        </w:rPr>
        <w:t xml:space="preserve"> which had</w:t>
      </w:r>
      <w:r w:rsidR="00733A2C">
        <w:rPr>
          <w:rFonts w:cs="Arial"/>
          <w:szCs w:val="24"/>
        </w:rPr>
        <w:t xml:space="preserve"> no window on the </w:t>
      </w:r>
      <w:r w:rsidR="008E5BB0">
        <w:rPr>
          <w:rFonts w:cs="Arial"/>
          <w:szCs w:val="24"/>
        </w:rPr>
        <w:t xml:space="preserve">north-facing left gable. There had also been a want to have a window in the kitchen but </w:t>
      </w:r>
      <w:r w:rsidR="007C35D6">
        <w:rPr>
          <w:rFonts w:cs="Arial"/>
          <w:szCs w:val="24"/>
        </w:rPr>
        <w:t xml:space="preserve">Mr Thompson and Ms Thompson had compromised. The only window found on the north gable wall was </w:t>
      </w:r>
      <w:r w:rsidR="00701F43">
        <w:rPr>
          <w:rFonts w:cs="Arial"/>
          <w:szCs w:val="24"/>
        </w:rPr>
        <w:t xml:space="preserve">that of the stairwell. Ms Thompson advised that neither she, nor Mr Thompson had any wish to look into the property at No. 2 and would have liked a roof balcony to appreciate the sea view, but instead had large roof lights installed. </w:t>
      </w:r>
    </w:p>
    <w:p w14:paraId="62520144" w14:textId="77777777" w:rsidR="00C34EBC" w:rsidRDefault="00C34EBC" w:rsidP="00B278C7">
      <w:pPr>
        <w:rPr>
          <w:rFonts w:cs="Arial"/>
          <w:szCs w:val="24"/>
        </w:rPr>
      </w:pPr>
    </w:p>
    <w:p w14:paraId="4E7AA744" w14:textId="4F53F104" w:rsidR="00721364" w:rsidRDefault="00701F43" w:rsidP="00B278C7">
      <w:pPr>
        <w:rPr>
          <w:rFonts w:cs="Arial"/>
          <w:szCs w:val="24"/>
        </w:rPr>
      </w:pPr>
      <w:r>
        <w:rPr>
          <w:rFonts w:cs="Arial"/>
          <w:szCs w:val="24"/>
        </w:rPr>
        <w:t xml:space="preserve">The balcony at the front, Ms Thompson advised </w:t>
      </w:r>
      <w:r w:rsidR="00622B44">
        <w:rPr>
          <w:rFonts w:cs="Arial"/>
          <w:szCs w:val="24"/>
        </w:rPr>
        <w:t>was done so for aesthetic reasons which added</w:t>
      </w:r>
      <w:r>
        <w:rPr>
          <w:rFonts w:cs="Arial"/>
          <w:szCs w:val="24"/>
        </w:rPr>
        <w:t xml:space="preserve"> character and charm to the property which would otherwise have bland frontage</w:t>
      </w:r>
      <w:r w:rsidR="00622B44">
        <w:rPr>
          <w:rFonts w:cs="Arial"/>
          <w:szCs w:val="24"/>
        </w:rPr>
        <w:t xml:space="preserve">. </w:t>
      </w:r>
      <w:r w:rsidR="00C75D6C">
        <w:rPr>
          <w:rFonts w:cs="Arial"/>
          <w:szCs w:val="24"/>
        </w:rPr>
        <w:t xml:space="preserve">Similarly, the roof height had been lowered as well as omission of a chimney to the front which she believed improved on the original design. </w:t>
      </w:r>
      <w:r w:rsidR="007F480D">
        <w:rPr>
          <w:rFonts w:cs="Arial"/>
          <w:szCs w:val="24"/>
        </w:rPr>
        <w:t>Mr Thompson had also installed obscure glass panels at considerable extra cost</w:t>
      </w:r>
      <w:r w:rsidR="00B26384">
        <w:rPr>
          <w:rFonts w:cs="Arial"/>
          <w:szCs w:val="24"/>
        </w:rPr>
        <w:t xml:space="preserve"> and despite requested and minor changes, the house was largely the same as the original approved plan. Ms Thompson advised that her father, Mr Thompson was 84 years of age, had been unwell and was awaiting surgery. These factors </w:t>
      </w:r>
      <w:r w:rsidR="006F72C7">
        <w:rPr>
          <w:rFonts w:cs="Arial"/>
          <w:szCs w:val="24"/>
        </w:rPr>
        <w:t xml:space="preserve">had influenced their approach of time being of the essence. </w:t>
      </w:r>
    </w:p>
    <w:p w14:paraId="5AF68756" w14:textId="77777777" w:rsidR="00C34EBC" w:rsidRDefault="00C34EBC" w:rsidP="00B278C7">
      <w:pPr>
        <w:rPr>
          <w:rFonts w:cs="Arial"/>
          <w:szCs w:val="24"/>
        </w:rPr>
      </w:pPr>
    </w:p>
    <w:p w14:paraId="2DB7FC20" w14:textId="6A4D600C" w:rsidR="006F72C7" w:rsidRPr="005853A6" w:rsidRDefault="006F72C7" w:rsidP="00B278C7">
      <w:pPr>
        <w:rPr>
          <w:rFonts w:cs="Arial"/>
          <w:szCs w:val="24"/>
        </w:rPr>
      </w:pPr>
      <w:r w:rsidRPr="005853A6">
        <w:rPr>
          <w:rFonts w:cs="Arial"/>
          <w:szCs w:val="24"/>
        </w:rPr>
        <w:t xml:space="preserve">The Chair (Councillor McClean) advised Ms Thompson that </w:t>
      </w:r>
      <w:r w:rsidR="000077AD" w:rsidRPr="005853A6">
        <w:rPr>
          <w:rFonts w:cs="Arial"/>
          <w:szCs w:val="24"/>
        </w:rPr>
        <w:t xml:space="preserve">three minutes had passed. Ms Thompson </w:t>
      </w:r>
      <w:r w:rsidR="004415D9" w:rsidRPr="005853A6">
        <w:rPr>
          <w:rFonts w:cs="Arial"/>
          <w:szCs w:val="24"/>
        </w:rPr>
        <w:t xml:space="preserve">queried the </w:t>
      </w:r>
      <w:r w:rsidR="000077AD" w:rsidRPr="005853A6">
        <w:rPr>
          <w:rFonts w:cs="Arial"/>
          <w:szCs w:val="24"/>
        </w:rPr>
        <w:t>speaking time</w:t>
      </w:r>
      <w:r w:rsidR="004415D9" w:rsidRPr="005853A6">
        <w:rPr>
          <w:rFonts w:cs="Arial"/>
          <w:szCs w:val="24"/>
        </w:rPr>
        <w:t xml:space="preserve"> limit</w:t>
      </w:r>
      <w:r w:rsidR="000077AD" w:rsidRPr="005853A6">
        <w:rPr>
          <w:rFonts w:cs="Arial"/>
          <w:szCs w:val="24"/>
        </w:rPr>
        <w:t>, believing that it was three minutes each</w:t>
      </w:r>
      <w:r w:rsidR="004415D9" w:rsidRPr="005853A6">
        <w:rPr>
          <w:rFonts w:cs="Arial"/>
          <w:szCs w:val="24"/>
        </w:rPr>
        <w:t>. Councillor McClean clarified that three minutes had been the limit for any speakers on the subject and apologised to Ms Thompson.</w:t>
      </w:r>
      <w:r w:rsidR="00347830" w:rsidRPr="005853A6">
        <w:rPr>
          <w:rFonts w:cs="Arial"/>
          <w:szCs w:val="24"/>
        </w:rPr>
        <w:t xml:space="preserve"> With no questions posed from Members,</w:t>
      </w:r>
      <w:r w:rsidR="004415D9" w:rsidRPr="005853A6">
        <w:rPr>
          <w:rFonts w:cs="Arial"/>
          <w:szCs w:val="24"/>
        </w:rPr>
        <w:t xml:space="preserve"> </w:t>
      </w:r>
      <w:r w:rsidR="00347830" w:rsidRPr="005853A6">
        <w:rPr>
          <w:rFonts w:cs="Arial"/>
          <w:szCs w:val="24"/>
        </w:rPr>
        <w:t>Mr Thompson, Ms Thompson and Mr Mills returned to the public gallery at 19:12.</w:t>
      </w:r>
    </w:p>
    <w:p w14:paraId="43BCD15C" w14:textId="77777777" w:rsidR="00A82A91" w:rsidRDefault="00A82A91" w:rsidP="00D54EBA">
      <w:pPr>
        <w:rPr>
          <w:bCs/>
          <w:lang w:val="en-US" w:eastAsia="en-GB"/>
        </w:rPr>
      </w:pPr>
    </w:p>
    <w:p w14:paraId="06075E37" w14:textId="4A30D5D1" w:rsidR="002E4AC2" w:rsidRDefault="002E4AC2" w:rsidP="00D54EBA">
      <w:pPr>
        <w:rPr>
          <w:bCs/>
          <w:lang w:val="en-US" w:eastAsia="en-GB"/>
        </w:rPr>
      </w:pPr>
      <w:r>
        <w:rPr>
          <w:bCs/>
          <w:lang w:val="en-US" w:eastAsia="en-GB"/>
        </w:rPr>
        <w:t xml:space="preserve">Proposed by </w:t>
      </w:r>
      <w:r w:rsidR="00A82A91">
        <w:rPr>
          <w:bCs/>
          <w:lang w:val="en-US" w:eastAsia="en-GB"/>
        </w:rPr>
        <w:t>Councillor McCollum</w:t>
      </w:r>
      <w:r>
        <w:rPr>
          <w:bCs/>
          <w:lang w:val="en-US" w:eastAsia="en-GB"/>
        </w:rPr>
        <w:t xml:space="preserve">, seconded by </w:t>
      </w:r>
      <w:r w:rsidR="00A82A91">
        <w:rPr>
          <w:bCs/>
          <w:lang w:val="en-US" w:eastAsia="en-GB"/>
        </w:rPr>
        <w:t>Alderman Graham</w:t>
      </w:r>
      <w:r>
        <w:rPr>
          <w:bCs/>
          <w:lang w:val="en-US" w:eastAsia="en-GB"/>
        </w:rPr>
        <w:t xml:space="preserve">, that the recommendation be adopted.  </w:t>
      </w:r>
    </w:p>
    <w:p w14:paraId="41B726CC" w14:textId="77777777" w:rsidR="00A82A91" w:rsidRDefault="00A82A91" w:rsidP="00D54EBA">
      <w:pPr>
        <w:rPr>
          <w:bCs/>
          <w:lang w:val="en-US" w:eastAsia="en-GB"/>
        </w:rPr>
      </w:pPr>
    </w:p>
    <w:p w14:paraId="155AD4F6" w14:textId="37C3B4F0" w:rsidR="00A82A91" w:rsidRDefault="00A82A91" w:rsidP="00D54EBA">
      <w:pPr>
        <w:rPr>
          <w:bCs/>
          <w:lang w:val="en-US" w:eastAsia="en-GB"/>
        </w:rPr>
      </w:pPr>
      <w:r>
        <w:rPr>
          <w:bCs/>
          <w:lang w:val="en-US" w:eastAsia="en-GB"/>
        </w:rPr>
        <w:t xml:space="preserve">Councillor McCollum understood that residential matters could be particularly difficult </w:t>
      </w:r>
      <w:r w:rsidR="000020CC">
        <w:rPr>
          <w:bCs/>
          <w:lang w:val="en-US" w:eastAsia="en-GB"/>
        </w:rPr>
        <w:t xml:space="preserve">and understood the points put forth by Ms Thompson. </w:t>
      </w:r>
      <w:r w:rsidR="0033229B">
        <w:rPr>
          <w:bCs/>
          <w:lang w:val="en-US" w:eastAsia="en-GB"/>
        </w:rPr>
        <w:t xml:space="preserve">However, the Planning Committee </w:t>
      </w:r>
      <w:r w:rsidR="005853A6">
        <w:rPr>
          <w:bCs/>
          <w:lang w:val="en-US" w:eastAsia="en-GB"/>
        </w:rPr>
        <w:t>was</w:t>
      </w:r>
      <w:r w:rsidR="0033229B">
        <w:rPr>
          <w:bCs/>
          <w:lang w:val="en-US" w:eastAsia="en-GB"/>
        </w:rPr>
        <w:t xml:space="preserve"> required to act upon the facts available to them and in an independent manner</w:t>
      </w:r>
      <w:r w:rsidR="00083614">
        <w:rPr>
          <w:bCs/>
          <w:lang w:val="en-US" w:eastAsia="en-GB"/>
        </w:rPr>
        <w:t>. She was grateful for the time to draft refusal reasons in a coherent fashion</w:t>
      </w:r>
      <w:r w:rsidR="002F4FCC">
        <w:rPr>
          <w:bCs/>
          <w:lang w:val="en-US" w:eastAsia="en-GB"/>
        </w:rPr>
        <w:t xml:space="preserve">. With Planning having sought legal advice, Councillor McCollum believed the Committee had demonstrated and evaluated planning judgement on </w:t>
      </w:r>
      <w:r w:rsidR="005853A6">
        <w:rPr>
          <w:bCs/>
          <w:lang w:val="en-US" w:eastAsia="en-GB"/>
        </w:rPr>
        <w:t>P</w:t>
      </w:r>
      <w:r w:rsidR="002F4FCC">
        <w:rPr>
          <w:bCs/>
          <w:lang w:val="en-US" w:eastAsia="en-GB"/>
        </w:rPr>
        <w:t xml:space="preserve">lanning </w:t>
      </w:r>
      <w:r w:rsidR="005853A6">
        <w:rPr>
          <w:bCs/>
          <w:lang w:val="en-US" w:eastAsia="en-GB"/>
        </w:rPr>
        <w:t>P</w:t>
      </w:r>
      <w:r w:rsidR="002F4FCC">
        <w:rPr>
          <w:bCs/>
          <w:lang w:val="en-US" w:eastAsia="en-GB"/>
        </w:rPr>
        <w:t>olicy</w:t>
      </w:r>
      <w:r w:rsidR="00F2510E">
        <w:rPr>
          <w:bCs/>
          <w:lang w:val="en-US" w:eastAsia="en-GB"/>
        </w:rPr>
        <w:t xml:space="preserve">. She cited refusal reasons; </w:t>
      </w:r>
    </w:p>
    <w:p w14:paraId="42491262" w14:textId="77777777" w:rsidR="00EB413D" w:rsidRDefault="00EB413D" w:rsidP="00D54EBA">
      <w:pPr>
        <w:rPr>
          <w:bCs/>
          <w:lang w:val="en-US" w:eastAsia="en-GB"/>
        </w:rPr>
      </w:pPr>
    </w:p>
    <w:p w14:paraId="775419C1" w14:textId="69973DA0" w:rsidR="00EB413D" w:rsidRDefault="00EB413D" w:rsidP="00D54EBA">
      <w:pPr>
        <w:rPr>
          <w:bCs/>
          <w:lang w:val="en-US" w:eastAsia="en-GB"/>
        </w:rPr>
      </w:pPr>
      <w:r>
        <w:rPr>
          <w:bCs/>
          <w:lang w:val="en-US" w:eastAsia="en-GB"/>
        </w:rPr>
        <w:t>1 – contrary to QD1, Criterion A of PPS7</w:t>
      </w:r>
    </w:p>
    <w:p w14:paraId="0621A511" w14:textId="68CB92B1" w:rsidR="00EB413D" w:rsidRDefault="00EB413D" w:rsidP="00D54EBA">
      <w:pPr>
        <w:rPr>
          <w:bCs/>
          <w:lang w:val="en-US" w:eastAsia="en-GB"/>
        </w:rPr>
      </w:pPr>
      <w:r>
        <w:rPr>
          <w:bCs/>
          <w:lang w:val="en-US" w:eastAsia="en-GB"/>
        </w:rPr>
        <w:t>2 – contrary to QD1, Quality Residential Environments</w:t>
      </w:r>
      <w:r w:rsidR="00F64661">
        <w:rPr>
          <w:bCs/>
          <w:lang w:val="en-US" w:eastAsia="en-GB"/>
        </w:rPr>
        <w:t>, Criterion H</w:t>
      </w:r>
    </w:p>
    <w:p w14:paraId="55C624A1" w14:textId="78573216" w:rsidR="00F64661" w:rsidRDefault="00F64661" w:rsidP="00D54EBA">
      <w:pPr>
        <w:rPr>
          <w:bCs/>
          <w:lang w:val="en-US" w:eastAsia="en-GB"/>
        </w:rPr>
      </w:pPr>
      <w:r>
        <w:rPr>
          <w:bCs/>
          <w:lang w:val="en-US" w:eastAsia="en-GB"/>
        </w:rPr>
        <w:t xml:space="preserve">3 – contrary to QD1, Quality Residential Environments </w:t>
      </w:r>
      <w:r w:rsidR="00944400">
        <w:rPr>
          <w:bCs/>
          <w:lang w:val="en-US" w:eastAsia="en-GB"/>
        </w:rPr>
        <w:t>, Criterion F.</w:t>
      </w:r>
    </w:p>
    <w:p w14:paraId="05467250" w14:textId="77777777" w:rsidR="00944400" w:rsidRDefault="00944400" w:rsidP="00D54EBA">
      <w:pPr>
        <w:rPr>
          <w:bCs/>
          <w:lang w:val="en-US" w:eastAsia="en-GB"/>
        </w:rPr>
      </w:pPr>
    </w:p>
    <w:p w14:paraId="50AD5D93" w14:textId="604EA76D" w:rsidR="00944400" w:rsidRDefault="00944400" w:rsidP="00D54EBA">
      <w:pPr>
        <w:rPr>
          <w:bCs/>
          <w:lang w:val="en-US" w:eastAsia="en-GB"/>
        </w:rPr>
      </w:pPr>
      <w:r>
        <w:rPr>
          <w:bCs/>
          <w:lang w:val="en-US" w:eastAsia="en-GB"/>
        </w:rPr>
        <w:lastRenderedPageBreak/>
        <w:t xml:space="preserve">Alderman McIlveen had not agreed with being minded to refuse as he had wanted time to review </w:t>
      </w:r>
      <w:r w:rsidR="004B38A3">
        <w:rPr>
          <w:bCs/>
          <w:lang w:val="en-US" w:eastAsia="en-GB"/>
        </w:rPr>
        <w:t xml:space="preserve">reasons for refusal whilst also wanting to remain consistent in his approach to planning matters such as impact on light assessments. He did not believe the reasons put forth for refusal were sufficiently robust despite being grounded in policy. Though he was </w:t>
      </w:r>
      <w:r w:rsidR="0064658A">
        <w:rPr>
          <w:bCs/>
          <w:lang w:val="en-US" w:eastAsia="en-GB"/>
        </w:rPr>
        <w:t xml:space="preserve">not personally accepting of the application, </w:t>
      </w:r>
      <w:r w:rsidR="009F3C43">
        <w:rPr>
          <w:bCs/>
          <w:lang w:val="en-US" w:eastAsia="en-GB"/>
        </w:rPr>
        <w:t>those belief</w:t>
      </w:r>
      <w:r w:rsidR="00081D2C">
        <w:rPr>
          <w:bCs/>
          <w:lang w:val="en-US" w:eastAsia="en-GB"/>
        </w:rPr>
        <w:t xml:space="preserve">s paled in comparison to his responsibility as a Member of the Planning Committee. </w:t>
      </w:r>
      <w:r w:rsidR="000B55D2">
        <w:rPr>
          <w:bCs/>
          <w:lang w:val="en-US" w:eastAsia="en-GB"/>
        </w:rPr>
        <w:t>Alderman McIlveen believed if he supported the refusal, it would be an inconsistent approach and explained that he did not believe determination</w:t>
      </w:r>
      <w:r w:rsidR="00F91D0F">
        <w:rPr>
          <w:bCs/>
          <w:lang w:val="en-US" w:eastAsia="en-GB"/>
        </w:rPr>
        <w:t xml:space="preserve">s should be equal, exampling Helen’s  Bay applications being treated no different from those in Newtownards or the Ards Peninsula. </w:t>
      </w:r>
    </w:p>
    <w:p w14:paraId="13F6F2C1" w14:textId="77777777" w:rsidR="00F91D0F" w:rsidRDefault="00F91D0F" w:rsidP="00D54EBA">
      <w:pPr>
        <w:rPr>
          <w:bCs/>
          <w:lang w:val="en-US" w:eastAsia="en-GB"/>
        </w:rPr>
      </w:pPr>
    </w:p>
    <w:p w14:paraId="368C07F0" w14:textId="32B7596D" w:rsidR="00F91D0F" w:rsidRDefault="00F91D0F" w:rsidP="00D54EBA">
      <w:pPr>
        <w:rPr>
          <w:bCs/>
          <w:lang w:val="en-US" w:eastAsia="en-GB"/>
        </w:rPr>
      </w:pPr>
      <w:r>
        <w:rPr>
          <w:bCs/>
          <w:lang w:val="en-US" w:eastAsia="en-GB"/>
        </w:rPr>
        <w:t xml:space="preserve">Councillor Cathcart </w:t>
      </w:r>
      <w:r w:rsidR="0091158E">
        <w:rPr>
          <w:bCs/>
          <w:lang w:val="en-US" w:eastAsia="en-GB"/>
        </w:rPr>
        <w:t>explained that he did not agree with all the reasons that had been provided in the principle of development and welcomed the reduct</w:t>
      </w:r>
      <w:r w:rsidR="00693BA9">
        <w:rPr>
          <w:bCs/>
          <w:lang w:val="en-US" w:eastAsia="en-GB"/>
        </w:rPr>
        <w:t>ion of refusal reasons. He did not believe the parking element should have been included and suggested the main refusal reasons were scale and massing</w:t>
      </w:r>
      <w:r w:rsidR="00CE18BE">
        <w:rPr>
          <w:bCs/>
          <w:lang w:val="en-US" w:eastAsia="en-GB"/>
        </w:rPr>
        <w:t xml:space="preserve"> when comparing the original approved application to what was now too much for a neighbourhood environment. </w:t>
      </w:r>
    </w:p>
    <w:p w14:paraId="5F9ACB83" w14:textId="77777777" w:rsidR="00CE18BE" w:rsidRDefault="00CE18BE" w:rsidP="00D54EBA">
      <w:pPr>
        <w:rPr>
          <w:bCs/>
          <w:lang w:val="en-US" w:eastAsia="en-GB"/>
        </w:rPr>
      </w:pPr>
    </w:p>
    <w:p w14:paraId="192C3640" w14:textId="7EB91CD7" w:rsidR="00CE18BE" w:rsidRDefault="00CE18BE" w:rsidP="00D54EBA">
      <w:pPr>
        <w:rPr>
          <w:bCs/>
          <w:lang w:val="en-US" w:eastAsia="en-GB"/>
        </w:rPr>
      </w:pPr>
      <w:r>
        <w:rPr>
          <w:bCs/>
          <w:lang w:val="en-US" w:eastAsia="en-GB"/>
        </w:rPr>
        <w:t xml:space="preserve">Alderman Smith shared </w:t>
      </w:r>
      <w:r w:rsidR="009913D6">
        <w:rPr>
          <w:bCs/>
          <w:lang w:val="en-US" w:eastAsia="en-GB"/>
        </w:rPr>
        <w:t xml:space="preserve">Alderman McIlveen’s views, explaining his concerns of the robustness of reasons proposed, as well as alluding to Councillor Cathcart’s </w:t>
      </w:r>
      <w:r w:rsidR="001146DB">
        <w:rPr>
          <w:bCs/>
          <w:lang w:val="en-US" w:eastAsia="en-GB"/>
        </w:rPr>
        <w:t>remarks</w:t>
      </w:r>
      <w:r w:rsidR="009913D6">
        <w:rPr>
          <w:bCs/>
          <w:lang w:val="en-US" w:eastAsia="en-GB"/>
        </w:rPr>
        <w:t xml:space="preserve"> upon parking being one of those refusal reasons. Whilst he accepted the impact on No. 2 with overlooking and loss of light, he did not believe he could support the proposal to refuse. </w:t>
      </w:r>
    </w:p>
    <w:p w14:paraId="1E7FA1C4" w14:textId="77777777" w:rsidR="00D24AEC" w:rsidRDefault="00D24AEC" w:rsidP="00D54EBA">
      <w:pPr>
        <w:rPr>
          <w:bCs/>
          <w:lang w:val="en-US" w:eastAsia="en-GB"/>
        </w:rPr>
      </w:pPr>
    </w:p>
    <w:p w14:paraId="243BA280" w14:textId="4135D676" w:rsidR="008537DF" w:rsidRPr="008537DF" w:rsidRDefault="008537DF" w:rsidP="008537DF">
      <w:pPr>
        <w:rPr>
          <w:rFonts w:cs="Arial"/>
          <w:bCs/>
          <w:szCs w:val="24"/>
          <w:lang w:val="en-US"/>
        </w:rPr>
      </w:pPr>
      <w:r w:rsidRPr="008537DF">
        <w:rPr>
          <w:rFonts w:cs="Arial"/>
          <w:bCs/>
          <w:szCs w:val="24"/>
          <w:lang w:val="en-US"/>
        </w:rPr>
        <w:t xml:space="preserve">The proposal was put to the meeting and declared </w:t>
      </w:r>
      <w:r w:rsidR="00294845">
        <w:rPr>
          <w:rFonts w:cs="Arial"/>
          <w:bCs/>
          <w:szCs w:val="24"/>
          <w:lang w:val="en-US"/>
        </w:rPr>
        <w:t>CARRIED</w:t>
      </w:r>
      <w:r w:rsidRPr="008537DF">
        <w:rPr>
          <w:rFonts w:cs="Arial"/>
          <w:bCs/>
          <w:szCs w:val="24"/>
          <w:lang w:val="en-US"/>
        </w:rPr>
        <w:t xml:space="preserve"> with </w:t>
      </w:r>
      <w:r w:rsidR="00D24AEC">
        <w:rPr>
          <w:rFonts w:cs="Arial"/>
          <w:bCs/>
          <w:szCs w:val="24"/>
          <w:lang w:val="en-US"/>
        </w:rPr>
        <w:t>8</w:t>
      </w:r>
      <w:r w:rsidRPr="008537DF">
        <w:rPr>
          <w:rFonts w:cs="Arial"/>
          <w:bCs/>
          <w:szCs w:val="24"/>
          <w:lang w:val="en-US"/>
        </w:rPr>
        <w:t xml:space="preserve"> voting FOR, </w:t>
      </w:r>
      <w:r w:rsidR="00D24AEC">
        <w:rPr>
          <w:rFonts w:cs="Arial"/>
          <w:bCs/>
          <w:szCs w:val="24"/>
          <w:lang w:val="en-US"/>
        </w:rPr>
        <w:t>4</w:t>
      </w:r>
      <w:r w:rsidR="00294845">
        <w:rPr>
          <w:rFonts w:cs="Arial"/>
          <w:bCs/>
          <w:szCs w:val="24"/>
          <w:lang w:val="en-US"/>
        </w:rPr>
        <w:t xml:space="preserve"> voting</w:t>
      </w:r>
      <w:r w:rsidRPr="008537DF">
        <w:rPr>
          <w:rFonts w:cs="Arial"/>
          <w:bCs/>
          <w:szCs w:val="24"/>
          <w:lang w:val="en-US"/>
        </w:rPr>
        <w:t xml:space="preserve"> AGAINST, </w:t>
      </w:r>
      <w:r w:rsidR="00D24AEC">
        <w:rPr>
          <w:rFonts w:cs="Arial"/>
          <w:bCs/>
          <w:szCs w:val="24"/>
          <w:lang w:val="en-US"/>
        </w:rPr>
        <w:t>4</w:t>
      </w:r>
      <w:r w:rsidRPr="008537DF">
        <w:rPr>
          <w:rFonts w:cs="Arial"/>
          <w:bCs/>
          <w:szCs w:val="24"/>
          <w:lang w:val="en-US"/>
        </w:rPr>
        <w:t xml:space="preserve"> </w:t>
      </w:r>
      <w:r w:rsidR="00294845">
        <w:rPr>
          <w:rFonts w:cs="Arial"/>
          <w:bCs/>
          <w:szCs w:val="24"/>
          <w:lang w:val="en-US"/>
        </w:rPr>
        <w:t>ABSTAINED</w:t>
      </w:r>
      <w:r w:rsidRPr="008537DF">
        <w:rPr>
          <w:rFonts w:cs="Arial"/>
          <w:bCs/>
          <w:szCs w:val="24"/>
          <w:lang w:val="en-US"/>
        </w:rPr>
        <w:t xml:space="preserve"> and </w:t>
      </w:r>
      <w:r w:rsidR="00D24AEC">
        <w:rPr>
          <w:rFonts w:cs="Arial"/>
          <w:bCs/>
          <w:szCs w:val="24"/>
          <w:lang w:val="en-US"/>
        </w:rPr>
        <w:t>0</w:t>
      </w:r>
      <w:r w:rsidRPr="008537DF">
        <w:rPr>
          <w:rFonts w:cs="Arial"/>
          <w:bCs/>
          <w:szCs w:val="24"/>
          <w:lang w:val="en-US"/>
        </w:rPr>
        <w:t xml:space="preserve"> ABSENT. </w:t>
      </w:r>
    </w:p>
    <w:p w14:paraId="1ED5CC2A" w14:textId="77777777" w:rsidR="008537DF" w:rsidRPr="008537DF" w:rsidRDefault="008537DF" w:rsidP="008537DF">
      <w:pPr>
        <w:rPr>
          <w:rFonts w:cs="Arial"/>
          <w:bCs/>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8537DF" w:rsidRPr="008537DF" w14:paraId="337B073E" w14:textId="77777777" w:rsidTr="008537DF">
        <w:tc>
          <w:tcPr>
            <w:tcW w:w="2254" w:type="dxa"/>
            <w:hideMark/>
          </w:tcPr>
          <w:p w14:paraId="0B061B90" w14:textId="504D6D47" w:rsidR="008537DF" w:rsidRPr="008537DF" w:rsidRDefault="008537DF" w:rsidP="008537DF">
            <w:pPr>
              <w:rPr>
                <w:rFonts w:cs="Arial"/>
                <w:b/>
                <w:szCs w:val="24"/>
                <w:lang w:val="en-US"/>
              </w:rPr>
            </w:pPr>
            <w:r w:rsidRPr="008537DF">
              <w:rPr>
                <w:rFonts w:cs="Arial"/>
                <w:b/>
                <w:szCs w:val="24"/>
                <w:lang w:val="en-US"/>
              </w:rPr>
              <w:t>FOR (</w:t>
            </w:r>
            <w:r w:rsidR="00D24AEC">
              <w:rPr>
                <w:rFonts w:cs="Arial"/>
                <w:b/>
                <w:szCs w:val="24"/>
                <w:lang w:val="en-US"/>
              </w:rPr>
              <w:t>8</w:t>
            </w:r>
            <w:r w:rsidRPr="008537DF">
              <w:rPr>
                <w:rFonts w:cs="Arial"/>
                <w:b/>
                <w:szCs w:val="24"/>
                <w:lang w:val="en-US"/>
              </w:rPr>
              <w:t>)</w:t>
            </w:r>
          </w:p>
        </w:tc>
        <w:tc>
          <w:tcPr>
            <w:tcW w:w="2254" w:type="dxa"/>
            <w:hideMark/>
          </w:tcPr>
          <w:p w14:paraId="045C0E8D" w14:textId="7B2B37BE" w:rsidR="008537DF" w:rsidRPr="008537DF" w:rsidRDefault="008537DF" w:rsidP="008537DF">
            <w:pPr>
              <w:rPr>
                <w:rFonts w:cs="Arial"/>
                <w:b/>
                <w:szCs w:val="24"/>
                <w:lang w:val="en-US"/>
              </w:rPr>
            </w:pPr>
            <w:r w:rsidRPr="008537DF">
              <w:rPr>
                <w:rFonts w:cs="Arial"/>
                <w:b/>
                <w:szCs w:val="24"/>
                <w:lang w:val="en-US"/>
              </w:rPr>
              <w:t>AGAINST (</w:t>
            </w:r>
            <w:r w:rsidR="00D24AEC">
              <w:rPr>
                <w:rFonts w:cs="Arial"/>
                <w:b/>
                <w:szCs w:val="24"/>
                <w:lang w:val="en-US"/>
              </w:rPr>
              <w:t>4</w:t>
            </w:r>
            <w:r w:rsidRPr="008537DF">
              <w:rPr>
                <w:rFonts w:cs="Arial"/>
                <w:b/>
                <w:szCs w:val="24"/>
                <w:lang w:val="en-US"/>
              </w:rPr>
              <w:t>)</w:t>
            </w:r>
          </w:p>
        </w:tc>
        <w:tc>
          <w:tcPr>
            <w:tcW w:w="2254" w:type="dxa"/>
            <w:hideMark/>
          </w:tcPr>
          <w:p w14:paraId="5AA6E347" w14:textId="4352CD19" w:rsidR="008537DF" w:rsidRPr="008537DF" w:rsidRDefault="008537DF" w:rsidP="008537DF">
            <w:pPr>
              <w:rPr>
                <w:rFonts w:cs="Arial"/>
                <w:b/>
                <w:szCs w:val="24"/>
                <w:lang w:val="en-US"/>
              </w:rPr>
            </w:pPr>
            <w:r w:rsidRPr="008537DF">
              <w:rPr>
                <w:rFonts w:cs="Arial"/>
                <w:b/>
                <w:szCs w:val="24"/>
                <w:lang w:val="en-US"/>
              </w:rPr>
              <w:t>ABSTAINED (</w:t>
            </w:r>
            <w:r w:rsidR="00D24AEC">
              <w:rPr>
                <w:rFonts w:cs="Arial"/>
                <w:b/>
                <w:szCs w:val="24"/>
                <w:lang w:val="en-US"/>
              </w:rPr>
              <w:t>4</w:t>
            </w:r>
            <w:r w:rsidRPr="008537DF">
              <w:rPr>
                <w:rFonts w:cs="Arial"/>
                <w:b/>
                <w:szCs w:val="24"/>
                <w:lang w:val="en-US"/>
              </w:rPr>
              <w:t>)</w:t>
            </w:r>
          </w:p>
        </w:tc>
        <w:tc>
          <w:tcPr>
            <w:tcW w:w="2254" w:type="dxa"/>
            <w:hideMark/>
          </w:tcPr>
          <w:p w14:paraId="4F6A1380" w14:textId="56F27E9B" w:rsidR="008537DF" w:rsidRPr="008537DF" w:rsidRDefault="008537DF" w:rsidP="008537DF">
            <w:pPr>
              <w:rPr>
                <w:rFonts w:cs="Arial"/>
                <w:b/>
                <w:szCs w:val="24"/>
                <w:lang w:val="en-US"/>
              </w:rPr>
            </w:pPr>
            <w:r w:rsidRPr="008537DF">
              <w:rPr>
                <w:rFonts w:cs="Arial"/>
                <w:b/>
                <w:szCs w:val="24"/>
                <w:lang w:val="en-US"/>
              </w:rPr>
              <w:t>ABSENT (</w:t>
            </w:r>
            <w:r w:rsidR="00D24AEC">
              <w:rPr>
                <w:rFonts w:cs="Arial"/>
                <w:b/>
                <w:szCs w:val="24"/>
                <w:lang w:val="en-US"/>
              </w:rPr>
              <w:t>0</w:t>
            </w:r>
            <w:r w:rsidRPr="008537DF">
              <w:rPr>
                <w:rFonts w:cs="Arial"/>
                <w:b/>
                <w:szCs w:val="24"/>
                <w:lang w:val="en-US"/>
              </w:rPr>
              <w:t>)</w:t>
            </w:r>
          </w:p>
        </w:tc>
      </w:tr>
      <w:tr w:rsidR="008537DF" w:rsidRPr="008537DF" w14:paraId="497ECBB4" w14:textId="77777777" w:rsidTr="008537DF">
        <w:tc>
          <w:tcPr>
            <w:tcW w:w="2254" w:type="dxa"/>
            <w:hideMark/>
          </w:tcPr>
          <w:p w14:paraId="11D1A507" w14:textId="77777777" w:rsidR="008537DF" w:rsidRPr="008537DF" w:rsidRDefault="008537DF" w:rsidP="008537DF">
            <w:pPr>
              <w:rPr>
                <w:rFonts w:cs="Arial"/>
                <w:b/>
                <w:szCs w:val="24"/>
                <w:lang w:val="en-US"/>
              </w:rPr>
            </w:pPr>
            <w:r w:rsidRPr="008537DF">
              <w:rPr>
                <w:rFonts w:cs="Arial"/>
                <w:b/>
                <w:szCs w:val="24"/>
                <w:lang w:val="en-US"/>
              </w:rPr>
              <w:t>Aldermen</w:t>
            </w:r>
          </w:p>
        </w:tc>
        <w:tc>
          <w:tcPr>
            <w:tcW w:w="2254" w:type="dxa"/>
            <w:hideMark/>
          </w:tcPr>
          <w:p w14:paraId="32B4A64E" w14:textId="77777777" w:rsidR="008537DF" w:rsidRPr="008537DF" w:rsidRDefault="008537DF" w:rsidP="008537DF">
            <w:pPr>
              <w:rPr>
                <w:rFonts w:cs="Arial"/>
                <w:b/>
                <w:szCs w:val="24"/>
                <w:lang w:val="en-US"/>
              </w:rPr>
            </w:pPr>
            <w:r w:rsidRPr="008537DF">
              <w:rPr>
                <w:rFonts w:cs="Arial"/>
                <w:b/>
                <w:szCs w:val="24"/>
                <w:lang w:val="en-US"/>
              </w:rPr>
              <w:t>Aldermen</w:t>
            </w:r>
          </w:p>
        </w:tc>
        <w:tc>
          <w:tcPr>
            <w:tcW w:w="2254" w:type="dxa"/>
            <w:hideMark/>
          </w:tcPr>
          <w:p w14:paraId="575CD0FB" w14:textId="77777777" w:rsidR="008537DF" w:rsidRPr="008537DF" w:rsidRDefault="008537DF" w:rsidP="008537DF">
            <w:pPr>
              <w:rPr>
                <w:rFonts w:cs="Arial"/>
                <w:b/>
                <w:szCs w:val="24"/>
                <w:lang w:val="en-US"/>
              </w:rPr>
            </w:pPr>
            <w:r w:rsidRPr="008537DF">
              <w:rPr>
                <w:rFonts w:cs="Arial"/>
                <w:b/>
                <w:szCs w:val="24"/>
                <w:lang w:val="en-US"/>
              </w:rPr>
              <w:t>Aldermen</w:t>
            </w:r>
          </w:p>
        </w:tc>
        <w:tc>
          <w:tcPr>
            <w:tcW w:w="2254" w:type="dxa"/>
            <w:hideMark/>
          </w:tcPr>
          <w:p w14:paraId="1ECA1470" w14:textId="77777777" w:rsidR="008537DF" w:rsidRPr="008537DF" w:rsidRDefault="008537DF" w:rsidP="008537DF">
            <w:pPr>
              <w:rPr>
                <w:rFonts w:cs="Arial"/>
                <w:b/>
                <w:szCs w:val="24"/>
                <w:lang w:val="en-US"/>
              </w:rPr>
            </w:pPr>
            <w:r w:rsidRPr="008537DF">
              <w:rPr>
                <w:rFonts w:cs="Arial"/>
                <w:b/>
                <w:szCs w:val="24"/>
                <w:lang w:val="en-US"/>
              </w:rPr>
              <w:t>Aldermen</w:t>
            </w:r>
          </w:p>
        </w:tc>
      </w:tr>
      <w:tr w:rsidR="008537DF" w:rsidRPr="008537DF" w14:paraId="50E2F37B" w14:textId="77777777" w:rsidTr="008537DF">
        <w:tc>
          <w:tcPr>
            <w:tcW w:w="2254" w:type="dxa"/>
          </w:tcPr>
          <w:p w14:paraId="20598904" w14:textId="0F943987" w:rsidR="008537DF" w:rsidRPr="008537DF" w:rsidRDefault="00DC455B" w:rsidP="008537DF">
            <w:pPr>
              <w:rPr>
                <w:rFonts w:cs="Arial"/>
                <w:bCs/>
                <w:szCs w:val="24"/>
                <w:lang w:val="en-US"/>
              </w:rPr>
            </w:pPr>
            <w:r>
              <w:rPr>
                <w:rFonts w:cs="Arial"/>
                <w:bCs/>
                <w:szCs w:val="24"/>
                <w:lang w:val="en-US"/>
              </w:rPr>
              <w:t>Graham</w:t>
            </w:r>
          </w:p>
        </w:tc>
        <w:tc>
          <w:tcPr>
            <w:tcW w:w="2254" w:type="dxa"/>
          </w:tcPr>
          <w:p w14:paraId="25EA2304" w14:textId="64E30FD4" w:rsidR="008537DF" w:rsidRPr="008537DF" w:rsidRDefault="00C75527" w:rsidP="008537DF">
            <w:pPr>
              <w:rPr>
                <w:rFonts w:cs="Arial"/>
                <w:bCs/>
                <w:szCs w:val="24"/>
                <w:lang w:val="en-US"/>
              </w:rPr>
            </w:pPr>
            <w:r>
              <w:rPr>
                <w:rFonts w:cs="Arial"/>
                <w:bCs/>
                <w:szCs w:val="24"/>
                <w:lang w:val="en-US"/>
              </w:rPr>
              <w:t>McIlveen</w:t>
            </w:r>
          </w:p>
        </w:tc>
        <w:tc>
          <w:tcPr>
            <w:tcW w:w="2254" w:type="dxa"/>
          </w:tcPr>
          <w:p w14:paraId="224E0BA6" w14:textId="5788205D" w:rsidR="008537DF" w:rsidRPr="008537DF" w:rsidRDefault="00C75527" w:rsidP="008537DF">
            <w:pPr>
              <w:rPr>
                <w:rFonts w:cs="Arial"/>
                <w:bCs/>
                <w:szCs w:val="24"/>
                <w:lang w:val="en-US"/>
              </w:rPr>
            </w:pPr>
            <w:r>
              <w:rPr>
                <w:rFonts w:cs="Arial"/>
                <w:bCs/>
                <w:szCs w:val="24"/>
                <w:lang w:val="en-US"/>
              </w:rPr>
              <w:t>McDowell</w:t>
            </w:r>
          </w:p>
        </w:tc>
        <w:tc>
          <w:tcPr>
            <w:tcW w:w="2254" w:type="dxa"/>
          </w:tcPr>
          <w:p w14:paraId="2721A5D0" w14:textId="77777777" w:rsidR="008537DF" w:rsidRPr="008537DF" w:rsidRDefault="008537DF" w:rsidP="008537DF">
            <w:pPr>
              <w:rPr>
                <w:rFonts w:cs="Arial"/>
                <w:bCs/>
                <w:szCs w:val="24"/>
                <w:lang w:val="en-US"/>
              </w:rPr>
            </w:pPr>
          </w:p>
        </w:tc>
      </w:tr>
      <w:tr w:rsidR="008537DF" w:rsidRPr="008537DF" w14:paraId="05DE64E2" w14:textId="77777777" w:rsidTr="008537DF">
        <w:tc>
          <w:tcPr>
            <w:tcW w:w="2254" w:type="dxa"/>
          </w:tcPr>
          <w:p w14:paraId="2DA38423" w14:textId="21A5CD64" w:rsidR="008537DF" w:rsidRPr="008537DF" w:rsidRDefault="00DC455B" w:rsidP="008537DF">
            <w:pPr>
              <w:rPr>
                <w:rFonts w:cs="Arial"/>
                <w:bCs/>
                <w:szCs w:val="24"/>
                <w:lang w:val="en-US"/>
              </w:rPr>
            </w:pPr>
            <w:r>
              <w:rPr>
                <w:rFonts w:cs="Arial"/>
                <w:bCs/>
                <w:szCs w:val="24"/>
                <w:lang w:val="en-US"/>
              </w:rPr>
              <w:t>McAlpine</w:t>
            </w:r>
          </w:p>
        </w:tc>
        <w:tc>
          <w:tcPr>
            <w:tcW w:w="2254" w:type="dxa"/>
          </w:tcPr>
          <w:p w14:paraId="7510ED02" w14:textId="3F60C6D4" w:rsidR="008537DF" w:rsidRPr="008537DF" w:rsidRDefault="00C75527" w:rsidP="008537DF">
            <w:pPr>
              <w:rPr>
                <w:rFonts w:cs="Arial"/>
                <w:bCs/>
                <w:szCs w:val="24"/>
                <w:lang w:val="en-US"/>
              </w:rPr>
            </w:pPr>
            <w:r>
              <w:rPr>
                <w:rFonts w:cs="Arial"/>
                <w:bCs/>
                <w:szCs w:val="24"/>
                <w:lang w:val="en-US"/>
              </w:rPr>
              <w:t>Smith</w:t>
            </w:r>
          </w:p>
        </w:tc>
        <w:tc>
          <w:tcPr>
            <w:tcW w:w="2254" w:type="dxa"/>
          </w:tcPr>
          <w:p w14:paraId="25614BB5" w14:textId="77777777" w:rsidR="008537DF" w:rsidRPr="008537DF" w:rsidRDefault="008537DF" w:rsidP="008537DF">
            <w:pPr>
              <w:rPr>
                <w:rFonts w:cs="Arial"/>
                <w:bCs/>
                <w:szCs w:val="24"/>
                <w:lang w:val="en-US"/>
              </w:rPr>
            </w:pPr>
          </w:p>
        </w:tc>
        <w:tc>
          <w:tcPr>
            <w:tcW w:w="2254" w:type="dxa"/>
          </w:tcPr>
          <w:p w14:paraId="20A21A79" w14:textId="77777777" w:rsidR="008537DF" w:rsidRPr="008537DF" w:rsidRDefault="008537DF" w:rsidP="008537DF">
            <w:pPr>
              <w:rPr>
                <w:rFonts w:cs="Arial"/>
                <w:bCs/>
                <w:szCs w:val="24"/>
                <w:lang w:val="en-US"/>
              </w:rPr>
            </w:pPr>
          </w:p>
        </w:tc>
      </w:tr>
      <w:tr w:rsidR="008537DF" w:rsidRPr="008537DF" w14:paraId="6A0850FF" w14:textId="77777777" w:rsidTr="008537DF">
        <w:tc>
          <w:tcPr>
            <w:tcW w:w="2254" w:type="dxa"/>
          </w:tcPr>
          <w:p w14:paraId="3FD0EC2C" w14:textId="68479B14" w:rsidR="008537DF" w:rsidRPr="008537DF" w:rsidRDefault="008537DF" w:rsidP="008537DF">
            <w:pPr>
              <w:rPr>
                <w:rFonts w:cs="Arial"/>
                <w:bCs/>
                <w:szCs w:val="24"/>
                <w:lang w:val="en-US"/>
              </w:rPr>
            </w:pPr>
          </w:p>
        </w:tc>
        <w:tc>
          <w:tcPr>
            <w:tcW w:w="2254" w:type="dxa"/>
          </w:tcPr>
          <w:p w14:paraId="4D01250E" w14:textId="77777777" w:rsidR="008537DF" w:rsidRPr="008537DF" w:rsidRDefault="008537DF" w:rsidP="008537DF">
            <w:pPr>
              <w:rPr>
                <w:rFonts w:cs="Arial"/>
                <w:bCs/>
                <w:szCs w:val="24"/>
                <w:lang w:val="en-US"/>
              </w:rPr>
            </w:pPr>
          </w:p>
        </w:tc>
        <w:tc>
          <w:tcPr>
            <w:tcW w:w="2254" w:type="dxa"/>
          </w:tcPr>
          <w:p w14:paraId="3FF77875" w14:textId="77777777" w:rsidR="008537DF" w:rsidRPr="008537DF" w:rsidRDefault="008537DF" w:rsidP="008537DF">
            <w:pPr>
              <w:rPr>
                <w:rFonts w:cs="Arial"/>
                <w:bCs/>
                <w:szCs w:val="24"/>
                <w:lang w:val="en-US"/>
              </w:rPr>
            </w:pPr>
          </w:p>
        </w:tc>
        <w:tc>
          <w:tcPr>
            <w:tcW w:w="2254" w:type="dxa"/>
          </w:tcPr>
          <w:p w14:paraId="13D4E956" w14:textId="77777777" w:rsidR="008537DF" w:rsidRPr="008537DF" w:rsidRDefault="008537DF" w:rsidP="008537DF">
            <w:pPr>
              <w:rPr>
                <w:rFonts w:cs="Arial"/>
                <w:bCs/>
                <w:szCs w:val="24"/>
                <w:lang w:val="en-US"/>
              </w:rPr>
            </w:pPr>
          </w:p>
        </w:tc>
      </w:tr>
      <w:tr w:rsidR="008537DF" w:rsidRPr="008537DF" w14:paraId="335897C7" w14:textId="77777777" w:rsidTr="008537DF">
        <w:tc>
          <w:tcPr>
            <w:tcW w:w="2254" w:type="dxa"/>
          </w:tcPr>
          <w:p w14:paraId="5C182EC9" w14:textId="77777777" w:rsidR="008537DF" w:rsidRPr="008537DF" w:rsidRDefault="008537DF" w:rsidP="008537DF">
            <w:pPr>
              <w:rPr>
                <w:rFonts w:cs="Arial"/>
                <w:bCs/>
                <w:szCs w:val="24"/>
                <w:lang w:val="en-US"/>
              </w:rPr>
            </w:pPr>
          </w:p>
        </w:tc>
        <w:tc>
          <w:tcPr>
            <w:tcW w:w="2254" w:type="dxa"/>
          </w:tcPr>
          <w:p w14:paraId="26C7C14B" w14:textId="77777777" w:rsidR="008537DF" w:rsidRPr="008537DF" w:rsidRDefault="008537DF" w:rsidP="008537DF">
            <w:pPr>
              <w:rPr>
                <w:rFonts w:cs="Arial"/>
                <w:bCs/>
                <w:szCs w:val="24"/>
                <w:lang w:val="en-US"/>
              </w:rPr>
            </w:pPr>
          </w:p>
        </w:tc>
        <w:tc>
          <w:tcPr>
            <w:tcW w:w="2254" w:type="dxa"/>
          </w:tcPr>
          <w:p w14:paraId="584F1FC7" w14:textId="77777777" w:rsidR="008537DF" w:rsidRPr="008537DF" w:rsidRDefault="008537DF" w:rsidP="008537DF">
            <w:pPr>
              <w:rPr>
                <w:rFonts w:cs="Arial"/>
                <w:bCs/>
                <w:szCs w:val="24"/>
                <w:lang w:val="en-US"/>
              </w:rPr>
            </w:pPr>
          </w:p>
        </w:tc>
        <w:tc>
          <w:tcPr>
            <w:tcW w:w="2254" w:type="dxa"/>
          </w:tcPr>
          <w:p w14:paraId="6E8304B5" w14:textId="77777777" w:rsidR="008537DF" w:rsidRPr="008537DF" w:rsidRDefault="008537DF" w:rsidP="008537DF">
            <w:pPr>
              <w:rPr>
                <w:rFonts w:cs="Arial"/>
                <w:bCs/>
                <w:szCs w:val="24"/>
                <w:lang w:val="en-US"/>
              </w:rPr>
            </w:pPr>
          </w:p>
        </w:tc>
      </w:tr>
      <w:tr w:rsidR="008537DF" w:rsidRPr="008537DF" w14:paraId="322BDDCA" w14:textId="77777777" w:rsidTr="008537DF">
        <w:tc>
          <w:tcPr>
            <w:tcW w:w="2254" w:type="dxa"/>
            <w:hideMark/>
          </w:tcPr>
          <w:p w14:paraId="68C3893A" w14:textId="77777777" w:rsidR="008537DF" w:rsidRPr="008537DF" w:rsidRDefault="008537DF" w:rsidP="008537DF">
            <w:pPr>
              <w:rPr>
                <w:rFonts w:cs="Arial"/>
                <w:b/>
                <w:szCs w:val="24"/>
                <w:lang w:val="en-US"/>
              </w:rPr>
            </w:pPr>
            <w:r w:rsidRPr="008537DF">
              <w:rPr>
                <w:rFonts w:cs="Arial"/>
                <w:b/>
                <w:szCs w:val="24"/>
                <w:lang w:val="en-US"/>
              </w:rPr>
              <w:t xml:space="preserve">Councillors </w:t>
            </w:r>
          </w:p>
        </w:tc>
        <w:tc>
          <w:tcPr>
            <w:tcW w:w="2254" w:type="dxa"/>
            <w:hideMark/>
          </w:tcPr>
          <w:p w14:paraId="30747167" w14:textId="77777777" w:rsidR="008537DF" w:rsidRPr="008537DF" w:rsidRDefault="008537DF" w:rsidP="008537DF">
            <w:pPr>
              <w:rPr>
                <w:rFonts w:cs="Arial"/>
                <w:b/>
                <w:szCs w:val="24"/>
                <w:lang w:val="en-US"/>
              </w:rPr>
            </w:pPr>
            <w:r w:rsidRPr="008537DF">
              <w:rPr>
                <w:rFonts w:cs="Arial"/>
                <w:b/>
                <w:szCs w:val="24"/>
                <w:lang w:val="en-US"/>
              </w:rPr>
              <w:t xml:space="preserve">Councillor </w:t>
            </w:r>
          </w:p>
        </w:tc>
        <w:tc>
          <w:tcPr>
            <w:tcW w:w="2254" w:type="dxa"/>
            <w:hideMark/>
          </w:tcPr>
          <w:p w14:paraId="7E2F5581" w14:textId="77777777" w:rsidR="008537DF" w:rsidRPr="008537DF" w:rsidRDefault="008537DF" w:rsidP="008537DF">
            <w:pPr>
              <w:rPr>
                <w:rFonts w:cs="Arial"/>
                <w:b/>
                <w:szCs w:val="24"/>
                <w:lang w:val="en-US"/>
              </w:rPr>
            </w:pPr>
            <w:r w:rsidRPr="008537DF">
              <w:rPr>
                <w:rFonts w:cs="Arial"/>
                <w:b/>
                <w:szCs w:val="24"/>
                <w:lang w:val="en-US"/>
              </w:rPr>
              <w:t xml:space="preserve">Councillors </w:t>
            </w:r>
          </w:p>
        </w:tc>
        <w:tc>
          <w:tcPr>
            <w:tcW w:w="2254" w:type="dxa"/>
            <w:hideMark/>
          </w:tcPr>
          <w:p w14:paraId="78F034F0" w14:textId="77777777" w:rsidR="008537DF" w:rsidRPr="008537DF" w:rsidRDefault="008537DF" w:rsidP="008537DF">
            <w:pPr>
              <w:rPr>
                <w:rFonts w:cs="Arial"/>
                <w:b/>
                <w:szCs w:val="24"/>
                <w:lang w:val="en-US"/>
              </w:rPr>
            </w:pPr>
            <w:r w:rsidRPr="008537DF">
              <w:rPr>
                <w:rFonts w:cs="Arial"/>
                <w:b/>
                <w:szCs w:val="24"/>
                <w:lang w:val="en-US"/>
              </w:rPr>
              <w:t>Councillor</w:t>
            </w:r>
          </w:p>
        </w:tc>
      </w:tr>
      <w:tr w:rsidR="008537DF" w:rsidRPr="008537DF" w14:paraId="1A74B4F6" w14:textId="77777777" w:rsidTr="008537DF">
        <w:tc>
          <w:tcPr>
            <w:tcW w:w="2254" w:type="dxa"/>
          </w:tcPr>
          <w:p w14:paraId="57E858EF" w14:textId="1F8B4B0F" w:rsidR="008537DF" w:rsidRPr="008537DF" w:rsidRDefault="004409F2" w:rsidP="008537DF">
            <w:pPr>
              <w:rPr>
                <w:rFonts w:cs="Arial"/>
                <w:bCs/>
                <w:szCs w:val="24"/>
                <w:lang w:val="en-US"/>
              </w:rPr>
            </w:pPr>
            <w:r>
              <w:rPr>
                <w:rFonts w:cs="Arial"/>
                <w:bCs/>
                <w:szCs w:val="24"/>
                <w:lang w:val="en-US"/>
              </w:rPr>
              <w:t>Cathcart</w:t>
            </w:r>
          </w:p>
        </w:tc>
        <w:tc>
          <w:tcPr>
            <w:tcW w:w="2254" w:type="dxa"/>
          </w:tcPr>
          <w:p w14:paraId="07A8BEC4" w14:textId="0A35AFEB" w:rsidR="008537DF" w:rsidRPr="008537DF" w:rsidRDefault="000C2625" w:rsidP="008537DF">
            <w:pPr>
              <w:rPr>
                <w:rFonts w:cs="Arial"/>
                <w:bCs/>
                <w:szCs w:val="24"/>
                <w:lang w:val="en-US"/>
              </w:rPr>
            </w:pPr>
            <w:r>
              <w:rPr>
                <w:rFonts w:cs="Arial"/>
                <w:bCs/>
                <w:szCs w:val="24"/>
                <w:lang w:val="en-US"/>
              </w:rPr>
              <w:t xml:space="preserve">Hennessy </w:t>
            </w:r>
          </w:p>
        </w:tc>
        <w:tc>
          <w:tcPr>
            <w:tcW w:w="2254" w:type="dxa"/>
          </w:tcPr>
          <w:p w14:paraId="6FAB14EE" w14:textId="7E6CD9A0" w:rsidR="008537DF" w:rsidRPr="008537DF" w:rsidRDefault="006702E8" w:rsidP="008537DF">
            <w:pPr>
              <w:rPr>
                <w:rFonts w:cs="Arial"/>
                <w:bCs/>
                <w:szCs w:val="24"/>
                <w:lang w:val="en-US"/>
              </w:rPr>
            </w:pPr>
            <w:r>
              <w:rPr>
                <w:rFonts w:cs="Arial"/>
                <w:bCs/>
                <w:szCs w:val="24"/>
                <w:lang w:val="en-US"/>
              </w:rPr>
              <w:t>McClean</w:t>
            </w:r>
          </w:p>
        </w:tc>
        <w:tc>
          <w:tcPr>
            <w:tcW w:w="2254" w:type="dxa"/>
          </w:tcPr>
          <w:p w14:paraId="114EE35A" w14:textId="77777777" w:rsidR="008537DF" w:rsidRPr="008537DF" w:rsidRDefault="008537DF" w:rsidP="008537DF">
            <w:pPr>
              <w:rPr>
                <w:rFonts w:cs="Arial"/>
                <w:bCs/>
                <w:szCs w:val="24"/>
                <w:lang w:val="en-US"/>
              </w:rPr>
            </w:pPr>
          </w:p>
        </w:tc>
      </w:tr>
      <w:tr w:rsidR="008537DF" w:rsidRPr="008537DF" w14:paraId="5B871F86" w14:textId="77777777" w:rsidTr="008537DF">
        <w:tc>
          <w:tcPr>
            <w:tcW w:w="2254" w:type="dxa"/>
          </w:tcPr>
          <w:p w14:paraId="0A4EFCDD" w14:textId="388243BB" w:rsidR="008537DF" w:rsidRPr="008537DF" w:rsidRDefault="00252A2E" w:rsidP="008537DF">
            <w:pPr>
              <w:rPr>
                <w:rFonts w:cs="Arial"/>
                <w:bCs/>
                <w:szCs w:val="24"/>
                <w:lang w:val="en-US"/>
              </w:rPr>
            </w:pPr>
            <w:r>
              <w:rPr>
                <w:rFonts w:cs="Arial"/>
                <w:bCs/>
                <w:szCs w:val="24"/>
                <w:lang w:val="en-US"/>
              </w:rPr>
              <w:t>Harbinson</w:t>
            </w:r>
          </w:p>
        </w:tc>
        <w:tc>
          <w:tcPr>
            <w:tcW w:w="2254" w:type="dxa"/>
          </w:tcPr>
          <w:p w14:paraId="1347664E" w14:textId="57C191FD" w:rsidR="008537DF" w:rsidRPr="008537DF" w:rsidRDefault="003B4F34" w:rsidP="008537DF">
            <w:pPr>
              <w:rPr>
                <w:rFonts w:cs="Arial"/>
                <w:bCs/>
                <w:szCs w:val="24"/>
                <w:lang w:val="en-US"/>
              </w:rPr>
            </w:pPr>
            <w:r>
              <w:rPr>
                <w:rFonts w:cs="Arial"/>
                <w:bCs/>
                <w:szCs w:val="24"/>
                <w:lang w:val="en-US"/>
              </w:rPr>
              <w:t>Kerr</w:t>
            </w:r>
          </w:p>
        </w:tc>
        <w:tc>
          <w:tcPr>
            <w:tcW w:w="2254" w:type="dxa"/>
          </w:tcPr>
          <w:p w14:paraId="352C84C5" w14:textId="4E50A513" w:rsidR="008537DF" w:rsidRPr="008537DF" w:rsidRDefault="006702E8" w:rsidP="008537DF">
            <w:pPr>
              <w:rPr>
                <w:rFonts w:cs="Arial"/>
                <w:bCs/>
                <w:szCs w:val="24"/>
                <w:lang w:val="en-US"/>
              </w:rPr>
            </w:pPr>
            <w:r>
              <w:rPr>
                <w:rFonts w:cs="Arial"/>
                <w:bCs/>
                <w:szCs w:val="24"/>
                <w:lang w:val="en-US"/>
              </w:rPr>
              <w:t>McKee</w:t>
            </w:r>
          </w:p>
        </w:tc>
        <w:tc>
          <w:tcPr>
            <w:tcW w:w="2254" w:type="dxa"/>
          </w:tcPr>
          <w:p w14:paraId="07EE4985" w14:textId="77777777" w:rsidR="008537DF" w:rsidRPr="008537DF" w:rsidRDefault="008537DF" w:rsidP="008537DF">
            <w:pPr>
              <w:rPr>
                <w:rFonts w:cs="Arial"/>
                <w:bCs/>
                <w:szCs w:val="24"/>
                <w:lang w:val="en-US"/>
              </w:rPr>
            </w:pPr>
          </w:p>
        </w:tc>
      </w:tr>
      <w:tr w:rsidR="008537DF" w:rsidRPr="008537DF" w14:paraId="5432992A" w14:textId="77777777" w:rsidTr="008537DF">
        <w:tc>
          <w:tcPr>
            <w:tcW w:w="2254" w:type="dxa"/>
          </w:tcPr>
          <w:p w14:paraId="69D137F6" w14:textId="58302948" w:rsidR="008537DF" w:rsidRPr="008537DF" w:rsidRDefault="00B87048" w:rsidP="008537DF">
            <w:pPr>
              <w:rPr>
                <w:rFonts w:cs="Arial"/>
                <w:bCs/>
                <w:szCs w:val="24"/>
                <w:lang w:val="en-US"/>
              </w:rPr>
            </w:pPr>
            <w:r>
              <w:rPr>
                <w:rFonts w:cs="Arial"/>
                <w:bCs/>
                <w:szCs w:val="24"/>
                <w:lang w:val="en-US"/>
              </w:rPr>
              <w:t>Kendall</w:t>
            </w:r>
          </w:p>
        </w:tc>
        <w:tc>
          <w:tcPr>
            <w:tcW w:w="2254" w:type="dxa"/>
          </w:tcPr>
          <w:p w14:paraId="1A5CC1DE" w14:textId="77777777" w:rsidR="008537DF" w:rsidRPr="008537DF" w:rsidRDefault="008537DF" w:rsidP="008537DF">
            <w:pPr>
              <w:rPr>
                <w:rFonts w:cs="Arial"/>
                <w:bCs/>
                <w:szCs w:val="24"/>
                <w:lang w:val="en-US"/>
              </w:rPr>
            </w:pPr>
          </w:p>
        </w:tc>
        <w:tc>
          <w:tcPr>
            <w:tcW w:w="2254" w:type="dxa"/>
          </w:tcPr>
          <w:p w14:paraId="738631E5" w14:textId="224CB722" w:rsidR="008537DF" w:rsidRPr="008537DF" w:rsidRDefault="006702E8" w:rsidP="008537DF">
            <w:pPr>
              <w:rPr>
                <w:rFonts w:cs="Arial"/>
                <w:bCs/>
                <w:szCs w:val="24"/>
                <w:lang w:val="en-US"/>
              </w:rPr>
            </w:pPr>
            <w:r>
              <w:rPr>
                <w:rFonts w:cs="Arial"/>
                <w:bCs/>
                <w:szCs w:val="24"/>
                <w:lang w:val="en-US"/>
              </w:rPr>
              <w:t>Morgan</w:t>
            </w:r>
          </w:p>
        </w:tc>
        <w:tc>
          <w:tcPr>
            <w:tcW w:w="2254" w:type="dxa"/>
          </w:tcPr>
          <w:p w14:paraId="7E350CA2" w14:textId="77777777" w:rsidR="008537DF" w:rsidRPr="008537DF" w:rsidRDefault="008537DF" w:rsidP="008537DF">
            <w:pPr>
              <w:rPr>
                <w:rFonts w:cs="Arial"/>
                <w:bCs/>
                <w:szCs w:val="24"/>
                <w:lang w:val="en-US"/>
              </w:rPr>
            </w:pPr>
          </w:p>
        </w:tc>
      </w:tr>
      <w:tr w:rsidR="008537DF" w:rsidRPr="008537DF" w14:paraId="136588B0" w14:textId="77777777" w:rsidTr="008537DF">
        <w:tc>
          <w:tcPr>
            <w:tcW w:w="2254" w:type="dxa"/>
          </w:tcPr>
          <w:p w14:paraId="342AB2E8" w14:textId="165B7A85" w:rsidR="008537DF" w:rsidRPr="008537DF" w:rsidRDefault="00B87048" w:rsidP="008537DF">
            <w:pPr>
              <w:rPr>
                <w:rFonts w:cs="Arial"/>
                <w:bCs/>
                <w:szCs w:val="24"/>
                <w:lang w:val="en-US"/>
              </w:rPr>
            </w:pPr>
            <w:r>
              <w:rPr>
                <w:rFonts w:cs="Arial"/>
                <w:bCs/>
                <w:szCs w:val="24"/>
                <w:lang w:val="en-US"/>
              </w:rPr>
              <w:t>McCollum</w:t>
            </w:r>
          </w:p>
        </w:tc>
        <w:tc>
          <w:tcPr>
            <w:tcW w:w="2254" w:type="dxa"/>
          </w:tcPr>
          <w:p w14:paraId="651E2F2B" w14:textId="77777777" w:rsidR="008537DF" w:rsidRPr="008537DF" w:rsidRDefault="008537DF" w:rsidP="008537DF">
            <w:pPr>
              <w:rPr>
                <w:rFonts w:cs="Arial"/>
                <w:bCs/>
                <w:szCs w:val="24"/>
                <w:lang w:val="en-US"/>
              </w:rPr>
            </w:pPr>
          </w:p>
        </w:tc>
        <w:tc>
          <w:tcPr>
            <w:tcW w:w="2254" w:type="dxa"/>
          </w:tcPr>
          <w:p w14:paraId="52046A00" w14:textId="77777777" w:rsidR="008537DF" w:rsidRPr="008537DF" w:rsidRDefault="008537DF" w:rsidP="008537DF">
            <w:pPr>
              <w:rPr>
                <w:rFonts w:cs="Arial"/>
                <w:bCs/>
                <w:szCs w:val="24"/>
                <w:lang w:val="en-US"/>
              </w:rPr>
            </w:pPr>
          </w:p>
        </w:tc>
        <w:tc>
          <w:tcPr>
            <w:tcW w:w="2254" w:type="dxa"/>
          </w:tcPr>
          <w:p w14:paraId="0E6352A0" w14:textId="77777777" w:rsidR="008537DF" w:rsidRPr="008537DF" w:rsidRDefault="008537DF" w:rsidP="008537DF">
            <w:pPr>
              <w:rPr>
                <w:rFonts w:cs="Arial"/>
                <w:bCs/>
                <w:szCs w:val="24"/>
                <w:lang w:val="en-US"/>
              </w:rPr>
            </w:pPr>
          </w:p>
        </w:tc>
      </w:tr>
      <w:tr w:rsidR="008537DF" w:rsidRPr="008537DF" w14:paraId="35E05D3F" w14:textId="77777777" w:rsidTr="008537DF">
        <w:tc>
          <w:tcPr>
            <w:tcW w:w="2254" w:type="dxa"/>
          </w:tcPr>
          <w:p w14:paraId="39398322" w14:textId="2398D0A2" w:rsidR="008537DF" w:rsidRPr="008537DF" w:rsidRDefault="00B87048" w:rsidP="008537DF">
            <w:pPr>
              <w:rPr>
                <w:rFonts w:cs="Arial"/>
                <w:bCs/>
                <w:szCs w:val="24"/>
                <w:lang w:val="en-US"/>
              </w:rPr>
            </w:pPr>
            <w:r>
              <w:rPr>
                <w:rFonts w:cs="Arial"/>
                <w:bCs/>
                <w:szCs w:val="24"/>
                <w:lang w:val="en-US"/>
              </w:rPr>
              <w:t>Smart</w:t>
            </w:r>
          </w:p>
        </w:tc>
        <w:tc>
          <w:tcPr>
            <w:tcW w:w="2254" w:type="dxa"/>
          </w:tcPr>
          <w:p w14:paraId="6E6875DB" w14:textId="77777777" w:rsidR="008537DF" w:rsidRPr="008537DF" w:rsidRDefault="008537DF" w:rsidP="008537DF">
            <w:pPr>
              <w:rPr>
                <w:rFonts w:cs="Arial"/>
                <w:bCs/>
                <w:szCs w:val="24"/>
                <w:lang w:val="en-US"/>
              </w:rPr>
            </w:pPr>
          </w:p>
        </w:tc>
        <w:tc>
          <w:tcPr>
            <w:tcW w:w="2254" w:type="dxa"/>
          </w:tcPr>
          <w:p w14:paraId="387E4FD7" w14:textId="77777777" w:rsidR="008537DF" w:rsidRPr="008537DF" w:rsidRDefault="008537DF" w:rsidP="008537DF">
            <w:pPr>
              <w:rPr>
                <w:rFonts w:cs="Arial"/>
                <w:bCs/>
                <w:szCs w:val="24"/>
                <w:lang w:val="en-US"/>
              </w:rPr>
            </w:pPr>
          </w:p>
        </w:tc>
        <w:tc>
          <w:tcPr>
            <w:tcW w:w="2254" w:type="dxa"/>
          </w:tcPr>
          <w:p w14:paraId="60C9B98E" w14:textId="77777777" w:rsidR="008537DF" w:rsidRPr="008537DF" w:rsidRDefault="008537DF" w:rsidP="008537DF">
            <w:pPr>
              <w:rPr>
                <w:rFonts w:cs="Arial"/>
                <w:bCs/>
                <w:szCs w:val="24"/>
                <w:lang w:val="en-US"/>
              </w:rPr>
            </w:pPr>
          </w:p>
        </w:tc>
      </w:tr>
      <w:tr w:rsidR="008537DF" w:rsidRPr="008537DF" w14:paraId="24F3CC67" w14:textId="77777777" w:rsidTr="008537DF">
        <w:trPr>
          <w:trHeight w:val="91"/>
        </w:trPr>
        <w:tc>
          <w:tcPr>
            <w:tcW w:w="2254" w:type="dxa"/>
          </w:tcPr>
          <w:p w14:paraId="7B65F97F" w14:textId="6DB3D536" w:rsidR="008537DF" w:rsidRPr="008537DF" w:rsidRDefault="000C2625" w:rsidP="008537DF">
            <w:pPr>
              <w:rPr>
                <w:rFonts w:cs="Arial"/>
                <w:bCs/>
                <w:szCs w:val="24"/>
                <w:lang w:val="en-US"/>
              </w:rPr>
            </w:pPr>
            <w:r>
              <w:rPr>
                <w:rFonts w:cs="Arial"/>
                <w:bCs/>
                <w:szCs w:val="24"/>
                <w:lang w:val="en-US"/>
              </w:rPr>
              <w:t>Wray</w:t>
            </w:r>
          </w:p>
        </w:tc>
        <w:tc>
          <w:tcPr>
            <w:tcW w:w="2254" w:type="dxa"/>
          </w:tcPr>
          <w:p w14:paraId="12218582" w14:textId="77777777" w:rsidR="008537DF" w:rsidRPr="008537DF" w:rsidRDefault="008537DF" w:rsidP="008537DF">
            <w:pPr>
              <w:rPr>
                <w:rFonts w:cs="Arial"/>
                <w:bCs/>
                <w:szCs w:val="24"/>
                <w:lang w:val="en-US"/>
              </w:rPr>
            </w:pPr>
          </w:p>
        </w:tc>
        <w:tc>
          <w:tcPr>
            <w:tcW w:w="2254" w:type="dxa"/>
          </w:tcPr>
          <w:p w14:paraId="2B0B962F" w14:textId="77777777" w:rsidR="008537DF" w:rsidRPr="008537DF" w:rsidRDefault="008537DF" w:rsidP="008537DF">
            <w:pPr>
              <w:rPr>
                <w:rFonts w:cs="Arial"/>
                <w:bCs/>
                <w:szCs w:val="24"/>
                <w:lang w:val="en-US"/>
              </w:rPr>
            </w:pPr>
          </w:p>
        </w:tc>
        <w:tc>
          <w:tcPr>
            <w:tcW w:w="2254" w:type="dxa"/>
          </w:tcPr>
          <w:p w14:paraId="768D4743" w14:textId="77777777" w:rsidR="008537DF" w:rsidRPr="008537DF" w:rsidRDefault="008537DF" w:rsidP="008537DF">
            <w:pPr>
              <w:rPr>
                <w:rFonts w:cs="Arial"/>
                <w:bCs/>
                <w:szCs w:val="24"/>
                <w:lang w:val="en-US"/>
              </w:rPr>
            </w:pPr>
          </w:p>
        </w:tc>
      </w:tr>
    </w:tbl>
    <w:p w14:paraId="37F55705" w14:textId="77777777" w:rsidR="008537DF" w:rsidRPr="008537DF" w:rsidRDefault="008537DF" w:rsidP="008537DF">
      <w:pPr>
        <w:rPr>
          <w:rFonts w:cs="Arial"/>
          <w:szCs w:val="24"/>
        </w:rPr>
      </w:pPr>
    </w:p>
    <w:p w14:paraId="737BF289" w14:textId="4B7002D2" w:rsidR="009A455E" w:rsidRDefault="009A455E" w:rsidP="00573AFD">
      <w:pPr>
        <w:rPr>
          <w:rFonts w:cs="Arial"/>
          <w:b/>
          <w:bCs/>
          <w:szCs w:val="24"/>
          <w:lang w:val="en-US"/>
        </w:rPr>
      </w:pPr>
      <w:r w:rsidRPr="009A455E">
        <w:rPr>
          <w:rFonts w:cs="Arial"/>
          <w:b/>
          <w:bCs/>
          <w:szCs w:val="24"/>
          <w:lang w:val="en-US"/>
        </w:rPr>
        <w:t xml:space="preserve">RESOLVED, on the proposal of </w:t>
      </w:r>
      <w:r w:rsidR="00B87048">
        <w:rPr>
          <w:rFonts w:cs="Arial"/>
          <w:b/>
          <w:bCs/>
          <w:szCs w:val="24"/>
          <w:lang w:val="en-US"/>
        </w:rPr>
        <w:t>Councillor McCollum</w:t>
      </w:r>
      <w:r w:rsidR="00AB6B49">
        <w:rPr>
          <w:rFonts w:cs="Arial"/>
          <w:b/>
          <w:bCs/>
          <w:szCs w:val="24"/>
          <w:lang w:val="en-US"/>
        </w:rPr>
        <w:t>,</w:t>
      </w:r>
      <w:r w:rsidRPr="009A455E">
        <w:rPr>
          <w:rFonts w:cs="Arial"/>
          <w:b/>
          <w:bCs/>
          <w:szCs w:val="24"/>
          <w:lang w:val="en-US"/>
        </w:rPr>
        <w:t xml:space="preserve"> seconded by </w:t>
      </w:r>
      <w:r w:rsidR="00B87048">
        <w:rPr>
          <w:rFonts w:cs="Arial"/>
          <w:b/>
          <w:bCs/>
          <w:szCs w:val="24"/>
          <w:lang w:val="en-US"/>
        </w:rPr>
        <w:t>Alderman Graham</w:t>
      </w:r>
      <w:r w:rsidR="00AB6B49">
        <w:rPr>
          <w:rFonts w:cs="Arial"/>
          <w:b/>
          <w:bCs/>
          <w:szCs w:val="24"/>
          <w:lang w:val="en-US"/>
        </w:rPr>
        <w:t>,</w:t>
      </w:r>
      <w:r w:rsidRPr="009A455E">
        <w:rPr>
          <w:rFonts w:cs="Arial"/>
          <w:b/>
          <w:bCs/>
          <w:szCs w:val="24"/>
          <w:lang w:val="en-US"/>
        </w:rPr>
        <w:t xml:space="preserve"> that the recommendation be adopted</w:t>
      </w:r>
      <w:r w:rsidR="00D26994">
        <w:rPr>
          <w:rFonts w:cs="Arial"/>
          <w:b/>
          <w:bCs/>
          <w:szCs w:val="24"/>
          <w:lang w:val="en-US"/>
        </w:rPr>
        <w:t>.</w:t>
      </w:r>
      <w:r w:rsidR="00BE779F">
        <w:rPr>
          <w:rFonts w:cs="Arial"/>
          <w:b/>
          <w:bCs/>
          <w:szCs w:val="24"/>
          <w:lang w:val="en-US"/>
        </w:rPr>
        <w:t xml:space="preserve"> </w:t>
      </w:r>
      <w:r>
        <w:rPr>
          <w:rFonts w:cs="Arial"/>
          <w:b/>
          <w:bCs/>
          <w:szCs w:val="24"/>
          <w:lang w:val="en-US"/>
        </w:rPr>
        <w:t xml:space="preserve">  </w:t>
      </w:r>
    </w:p>
    <w:p w14:paraId="77B3304A" w14:textId="77777777" w:rsidR="00587549" w:rsidRDefault="00587549" w:rsidP="00573AFD">
      <w:pPr>
        <w:rPr>
          <w:rFonts w:cs="Arial"/>
          <w:b/>
          <w:bCs/>
          <w:szCs w:val="24"/>
          <w:lang w:val="en-US"/>
        </w:rPr>
      </w:pPr>
    </w:p>
    <w:p w14:paraId="692C5395" w14:textId="0B3E6E5E" w:rsidR="00A21680" w:rsidRPr="005853A6" w:rsidRDefault="00823F14" w:rsidP="00573AFD">
      <w:pPr>
        <w:rPr>
          <w:rFonts w:cs="Arial"/>
          <w:szCs w:val="24"/>
          <w:lang w:val="en-US"/>
        </w:rPr>
      </w:pPr>
      <w:r>
        <w:rPr>
          <w:rFonts w:cs="Arial"/>
          <w:szCs w:val="24"/>
          <w:lang w:val="en-US"/>
        </w:rPr>
        <w:t>(</w:t>
      </w:r>
      <w:r w:rsidR="00A21680" w:rsidRPr="005853A6">
        <w:rPr>
          <w:rFonts w:cs="Arial"/>
          <w:szCs w:val="24"/>
          <w:lang w:val="en-US"/>
        </w:rPr>
        <w:t xml:space="preserve">Councillors Harbinson and Kendall left the meeting </w:t>
      </w:r>
      <w:r w:rsidR="00A62509" w:rsidRPr="005853A6">
        <w:rPr>
          <w:rFonts w:cs="Arial"/>
          <w:szCs w:val="24"/>
          <w:lang w:val="en-US"/>
        </w:rPr>
        <w:t>at 19:23 due to Declarations of Interest in Item 4.2.</w:t>
      </w:r>
      <w:r>
        <w:rPr>
          <w:rFonts w:cs="Arial"/>
          <w:szCs w:val="24"/>
          <w:lang w:val="en-US"/>
        </w:rPr>
        <w:t>)</w:t>
      </w:r>
    </w:p>
    <w:p w14:paraId="44278E86" w14:textId="77777777" w:rsidR="00176E94" w:rsidRDefault="00176E94" w:rsidP="00573AFD">
      <w:pPr>
        <w:rPr>
          <w:rFonts w:cs="Arial"/>
          <w:b/>
          <w:bCs/>
          <w:szCs w:val="24"/>
          <w:lang w:val="en-US"/>
        </w:rPr>
      </w:pPr>
    </w:p>
    <w:p w14:paraId="10B2E423" w14:textId="77777777" w:rsidR="00BF7BF9" w:rsidRPr="009B4D6B" w:rsidRDefault="00BF7BF9" w:rsidP="00C76737">
      <w:pPr>
        <w:rPr>
          <w:lang w:val="en-US"/>
        </w:rPr>
      </w:pPr>
    </w:p>
    <w:p w14:paraId="4D6CEF6F" w14:textId="4C027785" w:rsidR="00BF2C99" w:rsidRPr="008213CE" w:rsidRDefault="00BF7BF9" w:rsidP="00BF2C99">
      <w:pPr>
        <w:pStyle w:val="Heading2"/>
        <w:ind w:left="720" w:hanging="720"/>
        <w:rPr>
          <w:b/>
          <w:bCs/>
          <w:u w:val="single"/>
        </w:rPr>
      </w:pPr>
      <w:r w:rsidRPr="008213CE">
        <w:rPr>
          <w:b/>
          <w:bCs/>
        </w:rPr>
        <w:lastRenderedPageBreak/>
        <w:t>4.2</w:t>
      </w:r>
      <w:r w:rsidRPr="008213CE">
        <w:rPr>
          <w:b/>
          <w:bCs/>
        </w:rPr>
        <w:tab/>
      </w:r>
      <w:r w:rsidR="00BF2C99" w:rsidRPr="008213CE">
        <w:rPr>
          <w:b/>
          <w:bCs/>
          <w:u w:val="single"/>
        </w:rPr>
        <w:t xml:space="preserve">LA06/2018/1328F - Lands at </w:t>
      </w:r>
      <w:r w:rsidR="00BF2C99" w:rsidRPr="00BF2C99">
        <w:rPr>
          <w:rFonts w:cs="Arial"/>
          <w:b/>
          <w:bCs/>
          <w:szCs w:val="24"/>
          <w:u w:val="single"/>
        </w:rPr>
        <w:t>No. 5 Woodlands Avenue, North of Whinney Hill SE and NE of No. 3-6 The Cottages Whinney Hill and SE of No. 1 and 3 Woodlands Avenue, Holywood</w:t>
      </w:r>
    </w:p>
    <w:p w14:paraId="45FCD8F8" w14:textId="062B9FF1" w:rsidR="00BF7BF9" w:rsidRPr="00351471" w:rsidRDefault="00E47216" w:rsidP="00573AFD">
      <w:pPr>
        <w:rPr>
          <w:rFonts w:cs="Arial"/>
          <w:szCs w:val="24"/>
        </w:rPr>
      </w:pPr>
      <w:r w:rsidRPr="008213CE">
        <w:rPr>
          <w:rFonts w:cs="Arial"/>
          <w:szCs w:val="24"/>
        </w:rPr>
        <w:tab/>
      </w:r>
      <w:r w:rsidR="009B4D6B" w:rsidRPr="00351471">
        <w:rPr>
          <w:rFonts w:cs="Arial"/>
          <w:szCs w:val="24"/>
        </w:rPr>
        <w:tab/>
      </w:r>
    </w:p>
    <w:p w14:paraId="52A3857D" w14:textId="77777777" w:rsidR="001229E2" w:rsidRDefault="001229E2" w:rsidP="001229E2">
      <w:pPr>
        <w:rPr>
          <w:rFonts w:cs="Arial"/>
          <w:szCs w:val="24"/>
        </w:rPr>
      </w:pPr>
      <w:r w:rsidRPr="00DB328B">
        <w:rPr>
          <w:rFonts w:cs="Arial"/>
          <w:caps/>
          <w:szCs w:val="24"/>
        </w:rPr>
        <w:t>Previously circulated:-</w:t>
      </w:r>
      <w:r>
        <w:rPr>
          <w:rFonts w:cs="Arial"/>
          <w:szCs w:val="24"/>
        </w:rPr>
        <w:t xml:space="preserve"> Case Officer’s report. </w:t>
      </w:r>
    </w:p>
    <w:p w14:paraId="6644FB4D" w14:textId="77777777" w:rsidR="001229E2" w:rsidRDefault="001229E2" w:rsidP="001229E2">
      <w:pPr>
        <w:rPr>
          <w:rFonts w:cs="Arial"/>
          <w:szCs w:val="24"/>
        </w:rPr>
      </w:pPr>
    </w:p>
    <w:p w14:paraId="7F69B294" w14:textId="03C3494C" w:rsidR="001229E2" w:rsidRPr="00001FD8" w:rsidRDefault="001229E2" w:rsidP="001229E2">
      <w:pPr>
        <w:rPr>
          <w:rFonts w:cs="Arial"/>
          <w:szCs w:val="24"/>
        </w:rPr>
      </w:pPr>
      <w:r w:rsidRPr="007565E3">
        <w:rPr>
          <w:rFonts w:cs="Arial"/>
          <w:b/>
          <w:bCs/>
          <w:szCs w:val="24"/>
        </w:rPr>
        <w:t xml:space="preserve">DEA: </w:t>
      </w:r>
      <w:r w:rsidR="00D0259F">
        <w:rPr>
          <w:rFonts w:cs="Arial"/>
          <w:szCs w:val="24"/>
        </w:rPr>
        <w:t>Holywood &amp; Clandeboye</w:t>
      </w:r>
    </w:p>
    <w:p w14:paraId="14F4D067" w14:textId="5269269E" w:rsidR="001229E2" w:rsidRDefault="001229E2" w:rsidP="001229E2">
      <w:pPr>
        <w:rPr>
          <w:rFonts w:cs="Arial"/>
          <w:szCs w:val="24"/>
        </w:rPr>
      </w:pPr>
      <w:r w:rsidRPr="007565E3">
        <w:rPr>
          <w:rFonts w:cs="Arial"/>
          <w:b/>
          <w:bCs/>
          <w:szCs w:val="24"/>
        </w:rPr>
        <w:t>Committee Interest</w:t>
      </w:r>
      <w:r>
        <w:rPr>
          <w:rFonts w:cs="Arial"/>
          <w:b/>
          <w:bCs/>
          <w:szCs w:val="24"/>
        </w:rPr>
        <w:t xml:space="preserve">: </w:t>
      </w:r>
      <w:r w:rsidR="00AA186B" w:rsidRPr="00C22AEE">
        <w:rPr>
          <w:rFonts w:cs="Arial"/>
          <w:szCs w:val="24"/>
        </w:rPr>
        <w:t>Six or more representations contrary to the officer’s recommendation</w:t>
      </w:r>
    </w:p>
    <w:p w14:paraId="0056AAA8" w14:textId="77777777" w:rsidR="003C2A37" w:rsidRPr="00AA186B" w:rsidRDefault="001229E2" w:rsidP="003C2A37">
      <w:pPr>
        <w:rPr>
          <w:rFonts w:cs="Arial"/>
          <w:szCs w:val="24"/>
        </w:rPr>
      </w:pPr>
      <w:r>
        <w:rPr>
          <w:rFonts w:cs="Arial"/>
          <w:b/>
          <w:bCs/>
          <w:szCs w:val="24"/>
        </w:rPr>
        <w:t xml:space="preserve">Proposal: </w:t>
      </w:r>
      <w:r w:rsidR="003C2A37" w:rsidRPr="00AA186B">
        <w:rPr>
          <w:rFonts w:cs="Arial"/>
          <w:szCs w:val="24"/>
        </w:rPr>
        <w:t>Residential development of 27No. units (11 No. detached and 16 No. apartments), includes upgrade of existing access at Whinney Hill, landscaping and associated site works.</w:t>
      </w:r>
    </w:p>
    <w:p w14:paraId="05CA2F61" w14:textId="0357B060" w:rsidR="001229E2" w:rsidRPr="00001FD8" w:rsidRDefault="001229E2" w:rsidP="001229E2">
      <w:pPr>
        <w:tabs>
          <w:tab w:val="left" w:pos="0"/>
        </w:tabs>
        <w:rPr>
          <w:rFonts w:cs="Arial"/>
          <w:szCs w:val="24"/>
        </w:rPr>
      </w:pPr>
      <w:r w:rsidRPr="00001FD8">
        <w:rPr>
          <w:rFonts w:cs="Arial"/>
          <w:b/>
          <w:bCs/>
          <w:szCs w:val="24"/>
        </w:rPr>
        <w:t xml:space="preserve">Site Location: </w:t>
      </w:r>
      <w:r w:rsidR="00C344E4" w:rsidRPr="00C344E4">
        <w:rPr>
          <w:rFonts w:cs="Arial"/>
          <w:szCs w:val="24"/>
        </w:rPr>
        <w:t>Lands at No. 5 Woodlands Avenue, North of Whinney Hill SE and NE of No. 3-6 The Cottages Whinney Hill and SE of No. 1 and 3 Woodlands Avenue, Holywood</w:t>
      </w:r>
    </w:p>
    <w:p w14:paraId="388862BF" w14:textId="015E355C" w:rsidR="001229E2" w:rsidRPr="007F4341" w:rsidRDefault="001229E2" w:rsidP="001229E2">
      <w:pPr>
        <w:rPr>
          <w:rFonts w:cs="Arial"/>
          <w:szCs w:val="24"/>
        </w:rPr>
      </w:pPr>
      <w:r w:rsidRPr="007F4341">
        <w:rPr>
          <w:rFonts w:cs="Arial"/>
          <w:b/>
          <w:bCs/>
          <w:szCs w:val="24"/>
        </w:rPr>
        <w:t xml:space="preserve">Recommendation: </w:t>
      </w:r>
      <w:r w:rsidR="00C344E4">
        <w:rPr>
          <w:rFonts w:cs="Arial"/>
          <w:szCs w:val="24"/>
        </w:rPr>
        <w:t>Grant Planning Permission</w:t>
      </w:r>
    </w:p>
    <w:p w14:paraId="6341104D" w14:textId="77777777" w:rsidR="001229E2" w:rsidRDefault="001229E2" w:rsidP="001229E2">
      <w:pPr>
        <w:rPr>
          <w:rFonts w:cs="Arial"/>
          <w:szCs w:val="24"/>
        </w:rPr>
      </w:pPr>
    </w:p>
    <w:p w14:paraId="5C9DEF8D" w14:textId="4A8488EA" w:rsidR="00176E94" w:rsidRDefault="00176E94" w:rsidP="008213CE">
      <w:pPr>
        <w:pStyle w:val="NoSpacing"/>
      </w:pPr>
      <w:r>
        <w:rPr>
          <w:szCs w:val="24"/>
        </w:rPr>
        <w:t xml:space="preserve">The </w:t>
      </w:r>
      <w:r w:rsidR="00D576C2">
        <w:rPr>
          <w:szCs w:val="24"/>
        </w:rPr>
        <w:t>Principal</w:t>
      </w:r>
      <w:r>
        <w:rPr>
          <w:szCs w:val="24"/>
        </w:rPr>
        <w:t xml:space="preserve"> Planner explained that</w:t>
      </w:r>
      <w:r>
        <w:t xml:space="preserve"> Item 4.2 was for a </w:t>
      </w:r>
      <w:r w:rsidRPr="0068202B">
        <w:t xml:space="preserve">Residential development of </w:t>
      </w:r>
      <w:r w:rsidRPr="00176E94">
        <w:t>27</w:t>
      </w:r>
      <w:r w:rsidR="005853A6">
        <w:t xml:space="preserve"> </w:t>
      </w:r>
      <w:r w:rsidRPr="00176E94">
        <w:t xml:space="preserve">No. units (11 No. detached and 16 No. apartments), which included an upgrade of existing access at Whinney Hill, landscaping and associated site works at lands at </w:t>
      </w:r>
      <w:r w:rsidRPr="00156620">
        <w:t>No. 5 Woodlands Avenue, North of Whinney Hill SE and NE of No. 3-6 The Cottages Whinney Hill and SE of No. 1 and 3 Woodlands Avenue, Holywood</w:t>
      </w:r>
      <w:r w:rsidR="00DB3B72">
        <w:t>.</w:t>
      </w:r>
    </w:p>
    <w:p w14:paraId="7190B7A7" w14:textId="77777777" w:rsidR="00DB3B72" w:rsidRPr="00156620" w:rsidRDefault="00DB3B72" w:rsidP="008213CE">
      <w:pPr>
        <w:pStyle w:val="NoSpacing"/>
      </w:pPr>
    </w:p>
    <w:p w14:paraId="31FBD794" w14:textId="3E613C08" w:rsidR="00176E94" w:rsidRDefault="00176E94" w:rsidP="008213CE">
      <w:pPr>
        <w:pStyle w:val="NoSpacing"/>
      </w:pPr>
      <w:r w:rsidRPr="00156620">
        <w:t xml:space="preserve">The application </w:t>
      </w:r>
      <w:r w:rsidR="00DB3B72">
        <w:t>was</w:t>
      </w:r>
      <w:r w:rsidRPr="00156620">
        <w:t xml:space="preserve"> before </w:t>
      </w:r>
      <w:r w:rsidR="00DB3B72">
        <w:t>M</w:t>
      </w:r>
      <w:r w:rsidRPr="00156620">
        <w:t xml:space="preserve">embers as it </w:t>
      </w:r>
      <w:r w:rsidR="00DB3B72">
        <w:t>was</w:t>
      </w:r>
      <w:r w:rsidRPr="00156620">
        <w:t xml:space="preserve"> an application in the major category of development a</w:t>
      </w:r>
      <w:r w:rsidR="00DB3B72">
        <w:t>s well as a</w:t>
      </w:r>
      <w:r w:rsidRPr="00156620">
        <w:t xml:space="preserve"> number of objections contrary to </w:t>
      </w:r>
      <w:r w:rsidR="00DB3B72">
        <w:t>the O</w:t>
      </w:r>
      <w:r w:rsidRPr="00156620">
        <w:t>fficer</w:t>
      </w:r>
      <w:r w:rsidR="00DB3B72">
        <w:t xml:space="preserve">’s </w:t>
      </w:r>
      <w:r w:rsidRPr="00156620">
        <w:t>recommendation</w:t>
      </w:r>
      <w:r w:rsidR="00DB3B72">
        <w:t>.</w:t>
      </w:r>
    </w:p>
    <w:p w14:paraId="0BBE73ED" w14:textId="77777777" w:rsidR="00DB3B72" w:rsidRPr="00156620" w:rsidRDefault="00DB3B72" w:rsidP="008213CE">
      <w:pPr>
        <w:pStyle w:val="NoSpacing"/>
      </w:pPr>
    </w:p>
    <w:p w14:paraId="40417BC4" w14:textId="67A5772F" w:rsidR="00176E94" w:rsidRPr="00156620" w:rsidRDefault="00176E94" w:rsidP="008213CE">
      <w:pPr>
        <w:pStyle w:val="NoSpacing"/>
      </w:pPr>
      <w:r w:rsidRPr="00156620">
        <w:t>In total</w:t>
      </w:r>
      <w:r w:rsidR="00DB3B72">
        <w:t>,</w:t>
      </w:r>
      <w:r w:rsidRPr="00156620">
        <w:t xml:space="preserve"> 70 objections from 32 separate addresses </w:t>
      </w:r>
      <w:r w:rsidR="00DB3B72">
        <w:t>had</w:t>
      </w:r>
      <w:r w:rsidRPr="00156620">
        <w:t xml:space="preserve"> been received since the application was first submitted in 2018. Members </w:t>
      </w:r>
      <w:r w:rsidR="00DB3B72">
        <w:t>were asked to</w:t>
      </w:r>
      <w:r w:rsidRPr="00156620">
        <w:t xml:space="preserve"> note that </w:t>
      </w:r>
      <w:r w:rsidR="00DB3B72">
        <w:t>the</w:t>
      </w:r>
      <w:r w:rsidRPr="00156620">
        <w:t xml:space="preserve"> application </w:t>
      </w:r>
      <w:r w:rsidR="00DB3B72">
        <w:t>had</w:t>
      </w:r>
      <w:r w:rsidRPr="00156620">
        <w:t xml:space="preserve"> gone through considerable alteration in layout and design with a reduction in number of objections submitted as a result of these alterations.</w:t>
      </w:r>
    </w:p>
    <w:p w14:paraId="4B36C0A5" w14:textId="6FF784BE" w:rsidR="00176E94" w:rsidRPr="00156620" w:rsidRDefault="00176E94" w:rsidP="008213CE">
      <w:pPr>
        <w:pStyle w:val="NoSpacing"/>
      </w:pPr>
      <w:r w:rsidRPr="00156620">
        <w:t xml:space="preserve">All representations made </w:t>
      </w:r>
      <w:r w:rsidR="00DB3B72">
        <w:t>had</w:t>
      </w:r>
      <w:r w:rsidRPr="00156620">
        <w:t xml:space="preserve"> been fully addressed and detailed in the </w:t>
      </w:r>
      <w:r w:rsidR="00DB3B72">
        <w:t>C</w:t>
      </w:r>
      <w:r w:rsidRPr="00156620">
        <w:t xml:space="preserve">ase </w:t>
      </w:r>
      <w:r w:rsidR="00DB3B72">
        <w:t>O</w:t>
      </w:r>
      <w:r w:rsidRPr="00156620">
        <w:t>fficer report</w:t>
      </w:r>
      <w:r w:rsidR="006F5875">
        <w:t xml:space="preserve"> and th</w:t>
      </w:r>
      <w:r w:rsidRPr="00156620">
        <w:t xml:space="preserve">e recommendation </w:t>
      </w:r>
      <w:r w:rsidR="006F5875">
        <w:t>was</w:t>
      </w:r>
      <w:r w:rsidRPr="00156620">
        <w:t xml:space="preserve"> to grant planning permission</w:t>
      </w:r>
    </w:p>
    <w:p w14:paraId="0E896265" w14:textId="05AC6450" w:rsidR="00176E94" w:rsidRPr="00176E94" w:rsidRDefault="00176E94" w:rsidP="008213CE">
      <w:pPr>
        <w:rPr>
          <w:rFonts w:cs="Arial"/>
          <w:b/>
          <w:bCs/>
          <w:color w:val="000000"/>
          <w:shd w:val="clear" w:color="auto" w:fill="F3F6FA"/>
        </w:rPr>
      </w:pPr>
    </w:p>
    <w:p w14:paraId="0C5CA596" w14:textId="314B6BC6" w:rsidR="00176E94" w:rsidRPr="00176E94" w:rsidRDefault="00176E94" w:rsidP="008213CE">
      <w:pPr>
        <w:rPr>
          <w:rFonts w:eastAsia="Calibri" w:cs="Arial"/>
          <w:color w:val="000000" w:themeColor="text1"/>
          <w:lang w:val="en-US"/>
        </w:rPr>
      </w:pPr>
      <w:r w:rsidRPr="00176E94">
        <w:rPr>
          <w:rFonts w:eastAsia="Calibri" w:cs="Arial"/>
          <w:color w:val="000000" w:themeColor="text1"/>
          <w:lang w:val="en-US"/>
        </w:rPr>
        <w:t xml:space="preserve">The site </w:t>
      </w:r>
      <w:r w:rsidR="006F5875">
        <w:rPr>
          <w:rFonts w:eastAsia="Calibri" w:cs="Arial"/>
          <w:color w:val="000000" w:themeColor="text1"/>
          <w:lang w:val="en-US"/>
        </w:rPr>
        <w:t>lay</w:t>
      </w:r>
      <w:r w:rsidRPr="00176E94">
        <w:rPr>
          <w:rFonts w:eastAsia="Calibri" w:cs="Arial"/>
          <w:color w:val="000000" w:themeColor="text1"/>
          <w:lang w:val="en-US"/>
        </w:rPr>
        <w:t xml:space="preserve"> on the outskirts of Holywood on the northern side of Whinney Hill approximately </w:t>
      </w:r>
      <w:r w:rsidR="009531A8">
        <w:rPr>
          <w:rFonts w:eastAsia="Calibri" w:cs="Arial"/>
          <w:color w:val="000000" w:themeColor="text1"/>
          <w:lang w:val="en-US"/>
        </w:rPr>
        <w:t>two</w:t>
      </w:r>
      <w:r w:rsidRPr="00176E94">
        <w:rPr>
          <w:rFonts w:eastAsia="Calibri" w:cs="Arial"/>
          <w:color w:val="000000" w:themeColor="text1"/>
          <w:lang w:val="en-US"/>
        </w:rPr>
        <w:t xml:space="preserve"> miles from Holywood town centre</w:t>
      </w:r>
      <w:r w:rsidR="006F5875">
        <w:rPr>
          <w:rFonts w:eastAsia="Calibri" w:cs="Arial"/>
          <w:color w:val="000000" w:themeColor="text1"/>
          <w:lang w:val="en-US"/>
        </w:rPr>
        <w:t xml:space="preserve"> and was</w:t>
      </w:r>
      <w:r w:rsidRPr="00176E94">
        <w:rPr>
          <w:rFonts w:eastAsia="Calibri" w:cs="Arial"/>
          <w:color w:val="000000" w:themeColor="text1"/>
          <w:lang w:val="en-US"/>
        </w:rPr>
        <w:t xml:space="preserve"> set within a mature landscape setting with surrounding areas of woodland to the north and south</w:t>
      </w:r>
      <w:r w:rsidR="006442BD">
        <w:rPr>
          <w:rFonts w:eastAsia="Calibri" w:cs="Arial"/>
          <w:color w:val="000000" w:themeColor="text1"/>
          <w:lang w:val="en-US"/>
        </w:rPr>
        <w:t>.</w:t>
      </w:r>
    </w:p>
    <w:p w14:paraId="68AB39EE" w14:textId="7D912DC4" w:rsidR="00176E94" w:rsidRPr="00592CF6" w:rsidRDefault="006442BD" w:rsidP="008213CE">
      <w:pPr>
        <w:rPr>
          <w:rFonts w:eastAsia="Calibri" w:cs="Arial"/>
          <w:color w:val="000000" w:themeColor="text1"/>
          <w:lang w:val="en-US"/>
        </w:rPr>
      </w:pPr>
      <w:r>
        <w:rPr>
          <w:rFonts w:eastAsia="Calibri" w:cs="Arial"/>
          <w:color w:val="000000" w:themeColor="text1"/>
          <w:lang w:val="en-US"/>
        </w:rPr>
        <w:t>A</w:t>
      </w:r>
      <w:r w:rsidR="00176E94" w:rsidRPr="00176E94">
        <w:rPr>
          <w:rFonts w:eastAsia="Calibri" w:cs="Arial"/>
          <w:color w:val="000000" w:themeColor="text1"/>
          <w:lang w:val="en-US"/>
        </w:rPr>
        <w:t xml:space="preserve">ccess </w:t>
      </w:r>
      <w:r w:rsidR="006F5875">
        <w:rPr>
          <w:rFonts w:eastAsia="Calibri" w:cs="Arial"/>
          <w:color w:val="000000" w:themeColor="text1"/>
          <w:lang w:val="en-US"/>
        </w:rPr>
        <w:t>could</w:t>
      </w:r>
      <w:r w:rsidR="00176E94" w:rsidRPr="00176E94">
        <w:rPr>
          <w:rFonts w:eastAsia="Calibri" w:cs="Arial"/>
          <w:color w:val="000000" w:themeColor="text1"/>
          <w:lang w:val="en-US"/>
        </w:rPr>
        <w:t xml:space="preserve"> be gained to the site from both Whinney Hill and the  A2 Belfast/Bangor Road. The site </w:t>
      </w:r>
      <w:r w:rsidR="006F5875">
        <w:rPr>
          <w:rFonts w:eastAsia="Calibri" w:cs="Arial"/>
          <w:color w:val="000000" w:themeColor="text1"/>
          <w:lang w:val="en-US"/>
        </w:rPr>
        <w:t>was</w:t>
      </w:r>
      <w:r w:rsidR="00176E94" w:rsidRPr="00176E94">
        <w:rPr>
          <w:rFonts w:eastAsia="Calibri" w:cs="Arial"/>
          <w:color w:val="000000" w:themeColor="text1"/>
          <w:lang w:val="en-US"/>
        </w:rPr>
        <w:t xml:space="preserve"> located in an elevated position with the site rising steeply upwards from north-west to south-east. </w:t>
      </w:r>
      <w:r w:rsidR="00592CF6">
        <w:rPr>
          <w:rFonts w:eastAsia="Calibri" w:cs="Arial"/>
          <w:color w:val="000000" w:themeColor="text1"/>
          <w:lang w:val="en-US"/>
        </w:rPr>
        <w:t xml:space="preserve">Members were shown a slide which presented </w:t>
      </w:r>
      <w:r w:rsidR="00176E94" w:rsidRPr="00176E94">
        <w:rPr>
          <w:rFonts w:eastAsia="Calibri" w:cs="Arial"/>
          <w:color w:val="000000" w:themeColor="text1"/>
          <w:lang w:val="en-US"/>
        </w:rPr>
        <w:t xml:space="preserve">a substantial dwelling with outbuildings, known as Woodlands House which </w:t>
      </w:r>
      <w:r w:rsidR="00592CF6">
        <w:rPr>
          <w:rFonts w:eastAsia="Calibri" w:cs="Arial"/>
          <w:color w:val="000000" w:themeColor="text1"/>
          <w:lang w:val="en-US"/>
        </w:rPr>
        <w:t>was</w:t>
      </w:r>
      <w:r w:rsidR="00176E94" w:rsidRPr="00176E94">
        <w:rPr>
          <w:rFonts w:eastAsia="Calibri" w:cs="Arial"/>
          <w:color w:val="000000" w:themeColor="text1"/>
          <w:lang w:val="en-US"/>
        </w:rPr>
        <w:t xml:space="preserve"> to be demolished. </w:t>
      </w:r>
    </w:p>
    <w:p w14:paraId="44D10F08" w14:textId="77777777" w:rsidR="00592CF6" w:rsidRDefault="00592CF6" w:rsidP="008213CE">
      <w:pPr>
        <w:rPr>
          <w:rFonts w:eastAsia="Calibri" w:cs="Arial"/>
          <w:color w:val="000000" w:themeColor="text1"/>
          <w:lang w:val="en-US"/>
        </w:rPr>
      </w:pPr>
    </w:p>
    <w:p w14:paraId="0BDA5BEC" w14:textId="19EA7576" w:rsidR="00176E94" w:rsidRPr="00176E94" w:rsidRDefault="00176E94" w:rsidP="008213CE">
      <w:pPr>
        <w:rPr>
          <w:rFonts w:eastAsia="Calibri" w:cs="Arial"/>
          <w:color w:val="000000" w:themeColor="text1"/>
          <w:lang w:val="en-US"/>
        </w:rPr>
      </w:pPr>
      <w:r w:rsidRPr="00176E94">
        <w:rPr>
          <w:rFonts w:eastAsia="Calibri" w:cs="Arial"/>
          <w:color w:val="000000" w:themeColor="text1"/>
          <w:lang w:val="en-US"/>
        </w:rPr>
        <w:t xml:space="preserve">Land to the immediate south-east </w:t>
      </w:r>
      <w:r w:rsidR="00592CF6">
        <w:rPr>
          <w:rFonts w:eastAsia="Calibri" w:cs="Arial"/>
          <w:color w:val="000000" w:themeColor="text1"/>
          <w:lang w:val="en-US"/>
        </w:rPr>
        <w:t>was</w:t>
      </w:r>
      <w:r w:rsidRPr="00176E94">
        <w:rPr>
          <w:rFonts w:eastAsia="Calibri" w:cs="Arial"/>
          <w:color w:val="000000" w:themeColor="text1"/>
          <w:lang w:val="en-US"/>
        </w:rPr>
        <w:t xml:space="preserve"> agricultural</w:t>
      </w:r>
      <w:r w:rsidR="00592CF6">
        <w:rPr>
          <w:rFonts w:eastAsia="Calibri" w:cs="Arial"/>
          <w:color w:val="000000" w:themeColor="text1"/>
          <w:lang w:val="en-US"/>
        </w:rPr>
        <w:t xml:space="preserve"> whilst </w:t>
      </w:r>
      <w:r w:rsidR="006442BD">
        <w:rPr>
          <w:rFonts w:eastAsia="Calibri" w:cs="Arial"/>
          <w:color w:val="000000" w:themeColor="text1"/>
          <w:lang w:val="en-US"/>
        </w:rPr>
        <w:t>l</w:t>
      </w:r>
      <w:r w:rsidRPr="00176E94">
        <w:rPr>
          <w:rFonts w:eastAsia="Calibri" w:cs="Arial"/>
          <w:color w:val="000000" w:themeColor="text1"/>
          <w:lang w:val="en-US"/>
        </w:rPr>
        <w:t xml:space="preserve">and to the north-west and the south on the opposite side of Whinney Hill </w:t>
      </w:r>
      <w:r w:rsidR="00592CF6">
        <w:rPr>
          <w:rFonts w:eastAsia="Calibri" w:cs="Arial"/>
          <w:color w:val="000000" w:themeColor="text1"/>
          <w:lang w:val="en-US"/>
        </w:rPr>
        <w:t>was</w:t>
      </w:r>
      <w:r w:rsidRPr="00176E94">
        <w:rPr>
          <w:rFonts w:eastAsia="Calibri" w:cs="Arial"/>
          <w:color w:val="000000" w:themeColor="text1"/>
          <w:lang w:val="en-US"/>
        </w:rPr>
        <w:t xml:space="preserve"> residential.  Existing residential development on the northern side of Whinney Hill </w:t>
      </w:r>
      <w:r w:rsidR="00592CF6">
        <w:rPr>
          <w:rFonts w:eastAsia="Calibri" w:cs="Arial"/>
          <w:color w:val="000000" w:themeColor="text1"/>
          <w:lang w:val="en-US"/>
        </w:rPr>
        <w:t>was</w:t>
      </w:r>
      <w:r w:rsidRPr="00176E94">
        <w:rPr>
          <w:rFonts w:eastAsia="Calibri" w:cs="Arial"/>
          <w:color w:val="000000" w:themeColor="text1"/>
          <w:lang w:val="en-US"/>
        </w:rPr>
        <w:t xml:space="preserve"> characterised predominantly by detached dwellings set within large, mature plots while the southern side of the road </w:t>
      </w:r>
      <w:r w:rsidR="00592CF6">
        <w:rPr>
          <w:rFonts w:eastAsia="Calibri" w:cs="Arial"/>
          <w:color w:val="000000" w:themeColor="text1"/>
          <w:lang w:val="en-US"/>
        </w:rPr>
        <w:t>had</w:t>
      </w:r>
      <w:r w:rsidRPr="00176E94">
        <w:rPr>
          <w:rFonts w:eastAsia="Calibri" w:cs="Arial"/>
          <w:color w:val="000000" w:themeColor="text1"/>
          <w:lang w:val="en-US"/>
        </w:rPr>
        <w:t xml:space="preserve"> detached dwellings on smaller plots. </w:t>
      </w:r>
    </w:p>
    <w:p w14:paraId="46FA9799" w14:textId="77777777" w:rsidR="00592CF6" w:rsidRDefault="00592CF6" w:rsidP="008213CE">
      <w:pPr>
        <w:rPr>
          <w:rFonts w:eastAsia="Calibri" w:cs="Arial"/>
          <w:color w:val="000000" w:themeColor="text1"/>
          <w:lang w:val="en-US"/>
        </w:rPr>
      </w:pPr>
    </w:p>
    <w:p w14:paraId="6324F81F" w14:textId="1B68361D" w:rsidR="00176E94" w:rsidRDefault="00176E94" w:rsidP="008213CE">
      <w:pPr>
        <w:rPr>
          <w:rFonts w:eastAsia="Calibri" w:cs="Arial"/>
          <w:color w:val="000000" w:themeColor="text1"/>
          <w:lang w:val="en-US"/>
        </w:rPr>
      </w:pPr>
      <w:r w:rsidRPr="00176E94">
        <w:rPr>
          <w:rFonts w:eastAsia="Calibri" w:cs="Arial"/>
          <w:color w:val="000000" w:themeColor="text1"/>
          <w:lang w:val="en-US"/>
        </w:rPr>
        <w:lastRenderedPageBreak/>
        <w:t xml:space="preserve">There </w:t>
      </w:r>
      <w:r w:rsidR="00592CF6">
        <w:rPr>
          <w:rFonts w:eastAsia="Calibri" w:cs="Arial"/>
          <w:color w:val="000000" w:themeColor="text1"/>
          <w:lang w:val="en-US"/>
        </w:rPr>
        <w:t>was</w:t>
      </w:r>
      <w:r w:rsidRPr="00176E94">
        <w:rPr>
          <w:rFonts w:eastAsia="Calibri" w:cs="Arial"/>
          <w:color w:val="000000" w:themeColor="text1"/>
          <w:lang w:val="en-US"/>
        </w:rPr>
        <w:t xml:space="preserve"> a long history of planning approvals for residential units on the application site which </w:t>
      </w:r>
      <w:r w:rsidR="00592CF6">
        <w:rPr>
          <w:rFonts w:eastAsia="Calibri" w:cs="Arial"/>
          <w:color w:val="000000" w:themeColor="text1"/>
          <w:lang w:val="en-US"/>
        </w:rPr>
        <w:t>had</w:t>
      </w:r>
      <w:r w:rsidRPr="00176E94">
        <w:rPr>
          <w:rFonts w:eastAsia="Calibri" w:cs="Arial"/>
          <w:color w:val="000000" w:themeColor="text1"/>
          <w:lang w:val="en-US"/>
        </w:rPr>
        <w:t xml:space="preserve"> been renewed, the details of which </w:t>
      </w:r>
      <w:r w:rsidR="006442BD">
        <w:rPr>
          <w:rFonts w:eastAsia="Calibri" w:cs="Arial"/>
          <w:color w:val="000000" w:themeColor="text1"/>
          <w:lang w:val="en-US"/>
        </w:rPr>
        <w:t>w</w:t>
      </w:r>
      <w:r w:rsidR="00592CF6">
        <w:rPr>
          <w:rFonts w:eastAsia="Calibri" w:cs="Arial"/>
          <w:color w:val="000000" w:themeColor="text1"/>
          <w:lang w:val="en-US"/>
        </w:rPr>
        <w:t>ere</w:t>
      </w:r>
      <w:r w:rsidRPr="00176E94">
        <w:rPr>
          <w:rFonts w:eastAsia="Calibri" w:cs="Arial"/>
          <w:color w:val="000000" w:themeColor="text1"/>
          <w:lang w:val="en-US"/>
        </w:rPr>
        <w:t xml:space="preserve"> contained in the </w:t>
      </w:r>
      <w:r w:rsidR="00592CF6">
        <w:rPr>
          <w:rFonts w:eastAsia="Calibri" w:cs="Arial"/>
          <w:color w:val="000000" w:themeColor="text1"/>
          <w:lang w:val="en-US"/>
        </w:rPr>
        <w:t>Case Officer</w:t>
      </w:r>
      <w:r w:rsidR="006442BD">
        <w:rPr>
          <w:rFonts w:eastAsia="Calibri" w:cs="Arial"/>
          <w:color w:val="000000" w:themeColor="text1"/>
          <w:lang w:val="en-US"/>
        </w:rPr>
        <w:t>’s</w:t>
      </w:r>
      <w:r w:rsidRPr="00176E94">
        <w:rPr>
          <w:rFonts w:eastAsia="Calibri" w:cs="Arial"/>
          <w:color w:val="000000" w:themeColor="text1"/>
          <w:lang w:val="en-US"/>
        </w:rPr>
        <w:t xml:space="preserve"> report.</w:t>
      </w:r>
      <w:r w:rsidR="00592CF6">
        <w:rPr>
          <w:rFonts w:eastAsia="Calibri" w:cs="Arial"/>
          <w:color w:val="000000" w:themeColor="text1"/>
          <w:lang w:val="en-US"/>
        </w:rPr>
        <w:t xml:space="preserve"> Members were shown </w:t>
      </w:r>
      <w:r w:rsidR="00437622">
        <w:rPr>
          <w:rFonts w:eastAsia="Calibri" w:cs="Arial"/>
          <w:color w:val="000000" w:themeColor="text1"/>
          <w:lang w:val="en-US"/>
        </w:rPr>
        <w:t>photographs to provide context for the site and wider area.</w:t>
      </w:r>
    </w:p>
    <w:p w14:paraId="41FAC1CA" w14:textId="77777777" w:rsidR="00437622" w:rsidRPr="00176E94" w:rsidRDefault="00437622" w:rsidP="008213CE">
      <w:pPr>
        <w:rPr>
          <w:rFonts w:eastAsia="Calibri" w:cs="Arial"/>
          <w:b/>
          <w:bCs/>
          <w:color w:val="000000" w:themeColor="text1"/>
          <w:lang w:val="en-US"/>
        </w:rPr>
      </w:pPr>
    </w:p>
    <w:p w14:paraId="556C0AEA" w14:textId="07F0BE3F" w:rsidR="00176E94" w:rsidRPr="00176E94" w:rsidRDefault="00437622" w:rsidP="008213CE">
      <w:pPr>
        <w:rPr>
          <w:rFonts w:eastAsia="Calibri" w:cs="Arial"/>
          <w:color w:val="000000" w:themeColor="text1"/>
          <w:lang w:val="en-US"/>
        </w:rPr>
      </w:pPr>
      <w:r>
        <w:rPr>
          <w:rFonts w:eastAsia="Calibri" w:cs="Arial"/>
          <w:color w:val="000000" w:themeColor="text1"/>
          <w:lang w:val="en-US"/>
        </w:rPr>
        <w:t>As had been referred to earlier, the</w:t>
      </w:r>
      <w:r w:rsidR="00176E94" w:rsidRPr="00176E94">
        <w:rPr>
          <w:rFonts w:eastAsia="Calibri" w:cs="Arial"/>
          <w:color w:val="000000" w:themeColor="text1"/>
          <w:lang w:val="en-US"/>
        </w:rPr>
        <w:t xml:space="preserve"> scheme </w:t>
      </w:r>
      <w:r>
        <w:rPr>
          <w:rFonts w:eastAsia="Calibri" w:cs="Arial"/>
          <w:color w:val="000000" w:themeColor="text1"/>
          <w:lang w:val="en-US"/>
        </w:rPr>
        <w:t>had</w:t>
      </w:r>
      <w:r w:rsidR="00176E94" w:rsidRPr="00176E94">
        <w:rPr>
          <w:rFonts w:eastAsia="Calibri" w:cs="Arial"/>
          <w:color w:val="000000" w:themeColor="text1"/>
          <w:lang w:val="en-US"/>
        </w:rPr>
        <w:t xml:space="preserve"> been significantly amended since it was first submitted. </w:t>
      </w:r>
      <w:r w:rsidR="00704FA9">
        <w:rPr>
          <w:rFonts w:eastAsia="Calibri" w:cs="Arial"/>
          <w:color w:val="000000" w:themeColor="text1"/>
          <w:lang w:val="en-US"/>
        </w:rPr>
        <w:t>One slide showed</w:t>
      </w:r>
      <w:r w:rsidR="00176E94" w:rsidRPr="00176E94">
        <w:rPr>
          <w:rFonts w:eastAsia="Calibri" w:cs="Arial"/>
          <w:color w:val="000000" w:themeColor="text1"/>
          <w:lang w:val="en-US"/>
        </w:rPr>
        <w:t xml:space="preserve"> the original proposal which was for 42 residential units – the planning department</w:t>
      </w:r>
      <w:r w:rsidR="00704FA9">
        <w:rPr>
          <w:rFonts w:eastAsia="Calibri" w:cs="Arial"/>
          <w:color w:val="000000" w:themeColor="text1"/>
          <w:lang w:val="en-US"/>
        </w:rPr>
        <w:t xml:space="preserve"> had</w:t>
      </w:r>
      <w:r w:rsidR="00176E94" w:rsidRPr="00176E94">
        <w:rPr>
          <w:rFonts w:eastAsia="Calibri" w:cs="Arial"/>
          <w:color w:val="000000" w:themeColor="text1"/>
          <w:lang w:val="en-US"/>
        </w:rPr>
        <w:t xml:space="preserve"> found this scheme unacceptable in relation to residential policies PPS7 and the addendum to PPS7. There was also insufficient information to fully assess the proposal. Refusal was recommended and once the agent was advised of this</w:t>
      </w:r>
      <w:r w:rsidR="00704FA9">
        <w:rPr>
          <w:rFonts w:eastAsia="Calibri" w:cs="Arial"/>
          <w:color w:val="000000" w:themeColor="text1"/>
          <w:lang w:val="en-US"/>
        </w:rPr>
        <w:t>,</w:t>
      </w:r>
      <w:r w:rsidR="00176E94" w:rsidRPr="00176E94">
        <w:rPr>
          <w:rFonts w:eastAsia="Calibri" w:cs="Arial"/>
          <w:color w:val="000000" w:themeColor="text1"/>
          <w:lang w:val="en-US"/>
        </w:rPr>
        <w:t xml:space="preserve"> the scheme was reduced to 37 units but this was still considered to be unacceptable.</w:t>
      </w:r>
      <w:r w:rsidR="00704FA9">
        <w:rPr>
          <w:rFonts w:eastAsia="Calibri" w:cs="Arial"/>
          <w:color w:val="000000" w:themeColor="text1"/>
          <w:lang w:val="en-US"/>
        </w:rPr>
        <w:t xml:space="preserve"> </w:t>
      </w:r>
      <w:r w:rsidR="00176E94" w:rsidRPr="00176E94">
        <w:rPr>
          <w:rFonts w:eastAsia="Calibri" w:cs="Arial"/>
          <w:color w:val="000000" w:themeColor="text1"/>
          <w:lang w:val="en-US"/>
        </w:rPr>
        <w:t xml:space="preserve">A further amendment was then submitted reducing the scheme to 27 units. Since </w:t>
      </w:r>
      <w:r w:rsidR="00704FA9">
        <w:rPr>
          <w:rFonts w:eastAsia="Calibri" w:cs="Arial"/>
          <w:color w:val="000000" w:themeColor="text1"/>
          <w:lang w:val="en-US"/>
        </w:rPr>
        <w:t>then</w:t>
      </w:r>
      <w:r w:rsidR="00176E94" w:rsidRPr="00176E94">
        <w:rPr>
          <w:rFonts w:eastAsia="Calibri" w:cs="Arial"/>
          <w:color w:val="000000" w:themeColor="text1"/>
          <w:lang w:val="en-US"/>
        </w:rPr>
        <w:t xml:space="preserve">, there </w:t>
      </w:r>
      <w:r w:rsidR="00704FA9">
        <w:rPr>
          <w:rFonts w:eastAsia="Calibri" w:cs="Arial"/>
          <w:color w:val="000000" w:themeColor="text1"/>
          <w:lang w:val="en-US"/>
        </w:rPr>
        <w:t>had</w:t>
      </w:r>
      <w:r w:rsidR="00176E94" w:rsidRPr="00176E94">
        <w:rPr>
          <w:rFonts w:eastAsia="Calibri" w:cs="Arial"/>
          <w:color w:val="000000" w:themeColor="text1"/>
          <w:lang w:val="en-US"/>
        </w:rPr>
        <w:t xml:space="preserve"> also been the submission of additional supporting information to address consultee comments -</w:t>
      </w:r>
      <w:r w:rsidR="006442BD">
        <w:rPr>
          <w:rFonts w:eastAsia="Calibri" w:cs="Arial"/>
          <w:color w:val="000000" w:themeColor="text1"/>
          <w:lang w:val="en-US"/>
        </w:rPr>
        <w:t xml:space="preserve"> </w:t>
      </w:r>
      <w:r w:rsidR="00176E94" w:rsidRPr="00176E94">
        <w:rPr>
          <w:rFonts w:eastAsia="Calibri" w:cs="Arial"/>
          <w:color w:val="000000" w:themeColor="text1"/>
          <w:lang w:val="en-US"/>
        </w:rPr>
        <w:t xml:space="preserve">it </w:t>
      </w:r>
      <w:r w:rsidR="00704FA9">
        <w:rPr>
          <w:rFonts w:eastAsia="Calibri" w:cs="Arial"/>
          <w:color w:val="000000" w:themeColor="text1"/>
          <w:lang w:val="en-US"/>
        </w:rPr>
        <w:t>was</w:t>
      </w:r>
      <w:r w:rsidR="00176E94" w:rsidRPr="00176E94">
        <w:rPr>
          <w:rFonts w:eastAsia="Calibri" w:cs="Arial"/>
          <w:color w:val="000000" w:themeColor="text1"/>
          <w:lang w:val="en-US"/>
        </w:rPr>
        <w:t xml:space="preserve"> the reduced scheme of </w:t>
      </w:r>
      <w:r w:rsidR="00176E94" w:rsidRPr="00176E94">
        <w:rPr>
          <w:rFonts w:eastAsia="Calibri" w:cs="Arial"/>
          <w:color w:val="000000" w:themeColor="text1"/>
          <w:u w:val="single"/>
          <w:lang w:val="en-US"/>
        </w:rPr>
        <w:t>27 units</w:t>
      </w:r>
      <w:r w:rsidR="00176E94" w:rsidRPr="00176E94">
        <w:rPr>
          <w:rFonts w:eastAsia="Calibri" w:cs="Arial"/>
          <w:color w:val="000000" w:themeColor="text1"/>
          <w:lang w:val="en-US"/>
        </w:rPr>
        <w:t xml:space="preserve"> which </w:t>
      </w:r>
      <w:r w:rsidR="00704FA9">
        <w:rPr>
          <w:rFonts w:eastAsia="Calibri" w:cs="Arial"/>
          <w:color w:val="000000" w:themeColor="text1"/>
          <w:lang w:val="en-US"/>
        </w:rPr>
        <w:t>was</w:t>
      </w:r>
      <w:r w:rsidR="00176E94" w:rsidRPr="00176E94">
        <w:rPr>
          <w:rFonts w:eastAsia="Calibri" w:cs="Arial"/>
          <w:color w:val="000000" w:themeColor="text1"/>
          <w:lang w:val="en-US"/>
        </w:rPr>
        <w:t xml:space="preserve"> for </w:t>
      </w:r>
      <w:r w:rsidR="00704FA9">
        <w:rPr>
          <w:rFonts w:eastAsia="Calibri" w:cs="Arial"/>
          <w:color w:val="000000" w:themeColor="text1"/>
          <w:lang w:val="en-US"/>
        </w:rPr>
        <w:t xml:space="preserve">Members’ </w:t>
      </w:r>
      <w:r w:rsidR="00176E94" w:rsidRPr="00176E94">
        <w:rPr>
          <w:rFonts w:eastAsia="Calibri" w:cs="Arial"/>
          <w:color w:val="000000" w:themeColor="text1"/>
          <w:lang w:val="en-US"/>
        </w:rPr>
        <w:t>consideration this evening.</w:t>
      </w:r>
    </w:p>
    <w:p w14:paraId="494E58F7" w14:textId="77777777" w:rsidR="00704FA9" w:rsidRDefault="00704FA9" w:rsidP="008213CE">
      <w:pPr>
        <w:rPr>
          <w:rFonts w:eastAsia="Calibri" w:cs="Arial"/>
          <w:color w:val="000000" w:themeColor="text1"/>
          <w:lang w:val="en-US"/>
        </w:rPr>
      </w:pPr>
    </w:p>
    <w:p w14:paraId="598369E2" w14:textId="0FAC183F" w:rsidR="00176E94" w:rsidRPr="00176E94" w:rsidRDefault="00176E94" w:rsidP="008213CE">
      <w:pPr>
        <w:rPr>
          <w:rFonts w:cs="Arial"/>
          <w:bCs/>
        </w:rPr>
      </w:pPr>
      <w:r w:rsidRPr="00176E94">
        <w:rPr>
          <w:rFonts w:eastAsia="Calibri" w:cs="Arial"/>
          <w:color w:val="000000" w:themeColor="text1"/>
          <w:lang w:val="en-US"/>
        </w:rPr>
        <w:t xml:space="preserve">With regard to the </w:t>
      </w:r>
      <w:r w:rsidR="006442BD">
        <w:rPr>
          <w:rFonts w:eastAsia="Calibri" w:cs="Arial"/>
          <w:color w:val="000000" w:themeColor="text1"/>
          <w:lang w:val="en-US"/>
        </w:rPr>
        <w:t>D</w:t>
      </w:r>
      <w:r w:rsidRPr="00176E94">
        <w:rPr>
          <w:rFonts w:eastAsia="Calibri" w:cs="Arial"/>
          <w:color w:val="000000" w:themeColor="text1"/>
          <w:lang w:val="en-US"/>
        </w:rPr>
        <w:t xml:space="preserve">evelopment </w:t>
      </w:r>
      <w:r w:rsidR="006442BD">
        <w:rPr>
          <w:rFonts w:eastAsia="Calibri" w:cs="Arial"/>
          <w:color w:val="000000" w:themeColor="text1"/>
          <w:lang w:val="en-US"/>
        </w:rPr>
        <w:t>P</w:t>
      </w:r>
      <w:r w:rsidRPr="00176E94">
        <w:rPr>
          <w:rFonts w:eastAsia="Calibri" w:cs="Arial"/>
          <w:color w:val="000000" w:themeColor="text1"/>
          <w:lang w:val="en-US"/>
        </w:rPr>
        <w:t>lan</w:t>
      </w:r>
      <w:r w:rsidR="00704FA9">
        <w:rPr>
          <w:rFonts w:eastAsia="Calibri" w:cs="Arial"/>
          <w:color w:val="000000" w:themeColor="text1"/>
          <w:lang w:val="en-US"/>
        </w:rPr>
        <w:t>,</w:t>
      </w:r>
      <w:r w:rsidRPr="00176E94">
        <w:rPr>
          <w:rFonts w:eastAsia="Calibri" w:cs="Arial"/>
          <w:color w:val="000000" w:themeColor="text1"/>
          <w:lang w:val="en-US"/>
        </w:rPr>
        <w:t xml:space="preserve"> the </w:t>
      </w:r>
      <w:r w:rsidRPr="00176E94">
        <w:rPr>
          <w:rFonts w:cs="Arial"/>
          <w:bCs/>
        </w:rPr>
        <w:t xml:space="preserve">site </w:t>
      </w:r>
      <w:r w:rsidR="00704FA9">
        <w:rPr>
          <w:rFonts w:cs="Arial"/>
          <w:bCs/>
        </w:rPr>
        <w:t>lay</w:t>
      </w:r>
      <w:r w:rsidRPr="00176E94">
        <w:rPr>
          <w:rFonts w:cs="Arial"/>
          <w:bCs/>
        </w:rPr>
        <w:t xml:space="preserve"> outside the settlement limit of Holywood in the NDAAP. In draft BMAP</w:t>
      </w:r>
      <w:r w:rsidR="00704FA9">
        <w:rPr>
          <w:rFonts w:cs="Arial"/>
          <w:bCs/>
        </w:rPr>
        <w:t>,</w:t>
      </w:r>
      <w:r w:rsidRPr="00176E94">
        <w:rPr>
          <w:rFonts w:cs="Arial"/>
          <w:bCs/>
        </w:rPr>
        <w:t xml:space="preserve"> the site </w:t>
      </w:r>
      <w:r w:rsidR="00704FA9">
        <w:rPr>
          <w:rFonts w:cs="Arial"/>
          <w:bCs/>
        </w:rPr>
        <w:t>was</w:t>
      </w:r>
      <w:r w:rsidRPr="00176E94">
        <w:rPr>
          <w:rFonts w:cs="Arial"/>
          <w:bCs/>
        </w:rPr>
        <w:t xml:space="preserve"> also located outside the settlement limit. In the unlawfully adopted BMAP, the site was incorporated into the settlement limit of Holywood following D</w:t>
      </w:r>
      <w:r w:rsidR="006442BD">
        <w:rPr>
          <w:rFonts w:cs="Arial"/>
          <w:bCs/>
        </w:rPr>
        <w:t>o</w:t>
      </w:r>
      <w:r w:rsidRPr="00176E94">
        <w:rPr>
          <w:rFonts w:cs="Arial"/>
          <w:bCs/>
        </w:rPr>
        <w:t xml:space="preserve">E Planning agreeing with the PAC’s opinion that the land should be included within the settlement limit. It </w:t>
      </w:r>
      <w:r w:rsidR="00704FA9">
        <w:rPr>
          <w:rFonts w:cs="Arial"/>
          <w:bCs/>
        </w:rPr>
        <w:t>was</w:t>
      </w:r>
      <w:r w:rsidRPr="00176E94">
        <w:rPr>
          <w:rFonts w:cs="Arial"/>
          <w:bCs/>
        </w:rPr>
        <w:t xml:space="preserve"> considered that the position of the site which </w:t>
      </w:r>
      <w:r w:rsidR="00704FA9">
        <w:rPr>
          <w:rFonts w:cs="Arial"/>
          <w:bCs/>
        </w:rPr>
        <w:t>was</w:t>
      </w:r>
      <w:r w:rsidRPr="00176E94">
        <w:rPr>
          <w:rFonts w:cs="Arial"/>
          <w:bCs/>
        </w:rPr>
        <w:t xml:space="preserve"> surrounded by existing and approved development, its current use as a residential curtilage, the PAC’s recommendations  and its status as conceded by DOE at Public Inquiry, </w:t>
      </w:r>
      <w:r w:rsidR="00704FA9">
        <w:rPr>
          <w:rFonts w:cs="Arial"/>
          <w:bCs/>
        </w:rPr>
        <w:t>were</w:t>
      </w:r>
      <w:r w:rsidRPr="00176E94">
        <w:rPr>
          <w:rFonts w:cs="Arial"/>
          <w:bCs/>
        </w:rPr>
        <w:t xml:space="preserve"> all important material factors which </w:t>
      </w:r>
      <w:r w:rsidR="00704FA9">
        <w:rPr>
          <w:rFonts w:cs="Arial"/>
          <w:bCs/>
        </w:rPr>
        <w:t>were</w:t>
      </w:r>
      <w:r w:rsidRPr="00704FA9">
        <w:rPr>
          <w:rFonts w:cs="Arial"/>
          <w:bCs/>
        </w:rPr>
        <w:t xml:space="preserve"> considered to outweigh the NDAAP and Draft BMAP in respect of the settlement limit in this case with the residential development of the site being acceptable in principle.</w:t>
      </w:r>
      <w:r w:rsidRPr="00176E94">
        <w:rPr>
          <w:rFonts w:cs="Arial"/>
          <w:bCs/>
        </w:rPr>
        <w:t xml:space="preserve"> In the event of BMAP being lawfully adopted</w:t>
      </w:r>
      <w:r w:rsidR="004E5C71">
        <w:rPr>
          <w:rFonts w:cs="Arial"/>
          <w:bCs/>
        </w:rPr>
        <w:t>,</w:t>
      </w:r>
      <w:r w:rsidRPr="00176E94">
        <w:rPr>
          <w:rFonts w:cs="Arial"/>
          <w:bCs/>
        </w:rPr>
        <w:t xml:space="preserve"> it </w:t>
      </w:r>
      <w:r w:rsidR="004E5C71">
        <w:rPr>
          <w:rFonts w:cs="Arial"/>
          <w:bCs/>
        </w:rPr>
        <w:t>was</w:t>
      </w:r>
      <w:r w:rsidRPr="00176E94">
        <w:rPr>
          <w:rFonts w:cs="Arial"/>
          <w:bCs/>
        </w:rPr>
        <w:t xml:space="preserve"> highly likely that the revised development limit which </w:t>
      </w:r>
      <w:r w:rsidR="004E5C71">
        <w:rPr>
          <w:rFonts w:cs="Arial"/>
          <w:bCs/>
        </w:rPr>
        <w:t>had</w:t>
      </w:r>
      <w:r w:rsidRPr="00176E94">
        <w:rPr>
          <w:rFonts w:cs="Arial"/>
          <w:bCs/>
        </w:rPr>
        <w:t xml:space="preserve"> been considered during the Public Inquiry, and accepted by D</w:t>
      </w:r>
      <w:r w:rsidR="006442BD">
        <w:rPr>
          <w:rFonts w:cs="Arial"/>
          <w:bCs/>
        </w:rPr>
        <w:t>o</w:t>
      </w:r>
      <w:r w:rsidRPr="00176E94">
        <w:rPr>
          <w:rFonts w:cs="Arial"/>
          <w:bCs/>
        </w:rPr>
        <w:t xml:space="preserve">E Planning, </w:t>
      </w:r>
      <w:r w:rsidR="004E5C71">
        <w:rPr>
          <w:rFonts w:cs="Arial"/>
          <w:bCs/>
        </w:rPr>
        <w:t>would</w:t>
      </w:r>
      <w:r w:rsidRPr="00176E94">
        <w:rPr>
          <w:rFonts w:cs="Arial"/>
          <w:bCs/>
        </w:rPr>
        <w:t xml:space="preserve"> be adopted again.</w:t>
      </w:r>
    </w:p>
    <w:p w14:paraId="6399C611" w14:textId="77777777" w:rsidR="004E5C71" w:rsidRDefault="004E5C71" w:rsidP="008213CE">
      <w:pPr>
        <w:rPr>
          <w:rFonts w:eastAsia="Calibri" w:cs="Arial"/>
          <w:color w:val="000000" w:themeColor="text1"/>
          <w:lang w:val="en-US"/>
        </w:rPr>
      </w:pPr>
    </w:p>
    <w:p w14:paraId="7FA105AA" w14:textId="6CBEB4FB" w:rsidR="00176E94" w:rsidRPr="00176E94" w:rsidRDefault="00176E94" w:rsidP="008213CE">
      <w:pPr>
        <w:rPr>
          <w:rFonts w:asciiTheme="majorHAnsi" w:eastAsia="Calibri" w:hAnsiTheme="majorHAnsi" w:cstheme="majorHAnsi"/>
          <w:color w:val="000000" w:themeColor="text1"/>
          <w:lang w:val="en-US"/>
        </w:rPr>
      </w:pPr>
      <w:r w:rsidRPr="00176E94">
        <w:rPr>
          <w:rFonts w:eastAsia="Calibri" w:cs="Arial"/>
          <w:color w:val="000000" w:themeColor="text1"/>
          <w:lang w:val="en-US"/>
        </w:rPr>
        <w:t xml:space="preserve">Within BMAP, the site </w:t>
      </w:r>
      <w:r w:rsidR="004E5C71">
        <w:rPr>
          <w:rFonts w:eastAsia="Calibri" w:cs="Arial"/>
          <w:color w:val="000000" w:themeColor="text1"/>
          <w:lang w:val="en-US"/>
        </w:rPr>
        <w:t>was</w:t>
      </w:r>
      <w:r w:rsidRPr="00176E94">
        <w:rPr>
          <w:rFonts w:eastAsia="Calibri" w:cs="Arial"/>
          <w:color w:val="000000" w:themeColor="text1"/>
          <w:lang w:val="en-US"/>
        </w:rPr>
        <w:t xml:space="preserve"> located within the proposed Folk Park/Creighton Local Landscape Policy Area (LLPA) (designation HD15).</w:t>
      </w:r>
      <w:r w:rsidR="004E5C71">
        <w:rPr>
          <w:rFonts w:eastAsia="Calibri" w:cs="Arial"/>
          <w:color w:val="000000" w:themeColor="text1"/>
          <w:lang w:val="en-US"/>
        </w:rPr>
        <w:t xml:space="preserve"> </w:t>
      </w:r>
      <w:r w:rsidRPr="00176E94">
        <w:rPr>
          <w:rFonts w:eastAsia="Calibri" w:cs="Arial"/>
          <w:color w:val="000000" w:themeColor="text1"/>
          <w:lang w:val="en-US"/>
        </w:rPr>
        <w:t>Draft BMAP identifie</w:t>
      </w:r>
      <w:r w:rsidR="004E5C71">
        <w:rPr>
          <w:rFonts w:eastAsia="Calibri" w:cs="Arial"/>
          <w:color w:val="000000" w:themeColor="text1"/>
          <w:lang w:val="en-US"/>
        </w:rPr>
        <w:t>d</w:t>
      </w:r>
      <w:r w:rsidRPr="00176E94">
        <w:rPr>
          <w:rFonts w:eastAsia="Calibri" w:cs="Arial"/>
          <w:color w:val="000000" w:themeColor="text1"/>
          <w:lang w:val="en-US"/>
        </w:rPr>
        <w:t xml:space="preserve"> a number of features which </w:t>
      </w:r>
      <w:r w:rsidR="004E5C71">
        <w:rPr>
          <w:rFonts w:eastAsia="Calibri" w:cs="Arial"/>
          <w:color w:val="000000" w:themeColor="text1"/>
          <w:lang w:val="en-US"/>
        </w:rPr>
        <w:t>were</w:t>
      </w:r>
      <w:r w:rsidRPr="00176E94">
        <w:rPr>
          <w:rFonts w:eastAsia="Calibri" w:cs="Arial"/>
          <w:color w:val="000000" w:themeColor="text1"/>
          <w:lang w:val="en-US"/>
        </w:rPr>
        <w:t xml:space="preserve"> considered to contribute to the environmental quality, integrity or character of the area. One of these include</w:t>
      </w:r>
      <w:r w:rsidR="004E5C71">
        <w:rPr>
          <w:rFonts w:eastAsia="Calibri" w:cs="Arial"/>
          <w:color w:val="000000" w:themeColor="text1"/>
          <w:lang w:val="en-US"/>
        </w:rPr>
        <w:t>d</w:t>
      </w:r>
      <w:r w:rsidRPr="00176E94">
        <w:rPr>
          <w:rFonts w:eastAsia="Calibri" w:cs="Arial"/>
          <w:color w:val="000000" w:themeColor="text1"/>
          <w:lang w:val="en-US"/>
        </w:rPr>
        <w:t xml:space="preserve"> the listed building known as The Hill and its associated expansive grounds. Historic Environment Division </w:t>
      </w:r>
      <w:r w:rsidR="004E5C71">
        <w:rPr>
          <w:rFonts w:eastAsia="Calibri" w:cs="Arial"/>
          <w:color w:val="000000" w:themeColor="text1"/>
          <w:lang w:val="en-US"/>
        </w:rPr>
        <w:t>was</w:t>
      </w:r>
      <w:r w:rsidRPr="00176E94">
        <w:rPr>
          <w:rFonts w:eastAsia="Calibri" w:cs="Arial"/>
          <w:color w:val="000000" w:themeColor="text1"/>
          <w:lang w:val="en-US"/>
        </w:rPr>
        <w:t xml:space="preserve"> content with the proposal for 27 units subject to a condition requiring a landscape buffer along the </w:t>
      </w:r>
      <w:r w:rsidR="004E5C71">
        <w:rPr>
          <w:rFonts w:eastAsia="Calibri" w:cs="Arial"/>
          <w:color w:val="000000" w:themeColor="text1"/>
          <w:lang w:val="en-US"/>
        </w:rPr>
        <w:t>north eastern</w:t>
      </w:r>
      <w:r w:rsidRPr="00176E94">
        <w:rPr>
          <w:rFonts w:eastAsia="Calibri" w:cs="Arial"/>
          <w:color w:val="000000" w:themeColor="text1"/>
          <w:lang w:val="en-US"/>
        </w:rPr>
        <w:t xml:space="preserve"> boundary of the site to protect the setting of the listed building and the overall environmental quality of the LLPA.</w:t>
      </w:r>
      <w:r w:rsidRPr="00176E94">
        <w:rPr>
          <w:rFonts w:asciiTheme="majorHAnsi" w:eastAsia="Calibri" w:hAnsiTheme="majorHAnsi" w:cstheme="majorHAnsi"/>
          <w:color w:val="000000" w:themeColor="text1"/>
          <w:lang w:val="en-US"/>
        </w:rPr>
        <w:t xml:space="preserve"> </w:t>
      </w:r>
    </w:p>
    <w:p w14:paraId="01B4BD2D" w14:textId="77777777" w:rsidR="004E5C71" w:rsidRDefault="004E5C71" w:rsidP="008213CE">
      <w:pPr>
        <w:rPr>
          <w:rFonts w:eastAsia="Calibri" w:cs="Arial"/>
          <w:color w:val="000000" w:themeColor="text1"/>
          <w:lang w:val="en-US"/>
        </w:rPr>
      </w:pPr>
    </w:p>
    <w:p w14:paraId="7D038AC5" w14:textId="3AF4EF64" w:rsidR="00176E94" w:rsidRPr="00176E94" w:rsidRDefault="00176E94" w:rsidP="008213CE">
      <w:pPr>
        <w:rPr>
          <w:rFonts w:eastAsia="Calibri" w:cs="Arial"/>
          <w:color w:val="000000" w:themeColor="text1"/>
          <w:lang w:val="en-US"/>
        </w:rPr>
      </w:pPr>
      <w:r w:rsidRPr="00176E94">
        <w:rPr>
          <w:rFonts w:eastAsia="Calibri" w:cs="Arial"/>
          <w:color w:val="000000" w:themeColor="text1"/>
          <w:lang w:val="en-US"/>
        </w:rPr>
        <w:t xml:space="preserve">A revised landscaping plan which </w:t>
      </w:r>
      <w:r w:rsidR="004E5C71">
        <w:rPr>
          <w:rFonts w:eastAsia="Calibri" w:cs="Arial"/>
          <w:color w:val="000000" w:themeColor="text1"/>
          <w:lang w:val="en-US"/>
        </w:rPr>
        <w:t>had</w:t>
      </w:r>
      <w:r w:rsidRPr="00176E94">
        <w:rPr>
          <w:rFonts w:eastAsia="Calibri" w:cs="Arial"/>
          <w:color w:val="000000" w:themeColor="text1"/>
          <w:lang w:val="en-US"/>
        </w:rPr>
        <w:t xml:space="preserve"> been conditioned  show</w:t>
      </w:r>
      <w:r w:rsidR="004E5C71">
        <w:rPr>
          <w:rFonts w:eastAsia="Calibri" w:cs="Arial"/>
          <w:color w:val="000000" w:themeColor="text1"/>
          <w:lang w:val="en-US"/>
        </w:rPr>
        <w:t>ed</w:t>
      </w:r>
      <w:r w:rsidRPr="00176E94">
        <w:rPr>
          <w:rFonts w:eastAsia="Calibri" w:cs="Arial"/>
          <w:color w:val="000000" w:themeColor="text1"/>
          <w:lang w:val="en-US"/>
        </w:rPr>
        <w:t xml:space="preserve"> an extensive landscaping scheme including retention of existing landscaping features with additional trees and shrubs planted through the site which </w:t>
      </w:r>
      <w:r w:rsidR="004E5C71">
        <w:rPr>
          <w:rFonts w:eastAsia="Calibri" w:cs="Arial"/>
          <w:color w:val="000000" w:themeColor="text1"/>
          <w:lang w:val="en-US"/>
        </w:rPr>
        <w:t>would</w:t>
      </w:r>
      <w:r w:rsidRPr="00176E94">
        <w:rPr>
          <w:rFonts w:eastAsia="Calibri" w:cs="Arial"/>
          <w:color w:val="000000" w:themeColor="text1"/>
          <w:lang w:val="en-US"/>
        </w:rPr>
        <w:t xml:space="preserve"> respect the LLPA.</w:t>
      </w:r>
    </w:p>
    <w:p w14:paraId="0BEFB5C9" w14:textId="716C6A56" w:rsidR="00176E94" w:rsidRDefault="00176E94" w:rsidP="008213CE">
      <w:pPr>
        <w:rPr>
          <w:rFonts w:eastAsia="Arial" w:cs="Arial"/>
        </w:rPr>
      </w:pPr>
      <w:r w:rsidRPr="00176E94">
        <w:rPr>
          <w:rFonts w:eastAsia="Arial" w:cs="Arial"/>
        </w:rPr>
        <w:t xml:space="preserve">Extensive planting of woodland areas </w:t>
      </w:r>
      <w:r w:rsidR="004E5C71">
        <w:rPr>
          <w:rFonts w:eastAsia="Arial" w:cs="Arial"/>
        </w:rPr>
        <w:t>were</w:t>
      </w:r>
      <w:r w:rsidRPr="00176E94">
        <w:rPr>
          <w:rFonts w:eastAsia="Arial" w:cs="Arial"/>
        </w:rPr>
        <w:t xml:space="preserve"> proposed within the site as indicated in dark green</w:t>
      </w:r>
      <w:r w:rsidR="004E5C71">
        <w:rPr>
          <w:rFonts w:eastAsia="Arial" w:cs="Arial"/>
        </w:rPr>
        <w:t xml:space="preserve"> on presented slides</w:t>
      </w:r>
      <w:r w:rsidRPr="00176E94">
        <w:rPr>
          <w:rFonts w:eastAsia="Arial" w:cs="Arial"/>
        </w:rPr>
        <w:t xml:space="preserve">. These </w:t>
      </w:r>
      <w:r w:rsidR="004E5C71">
        <w:rPr>
          <w:rFonts w:eastAsia="Arial" w:cs="Arial"/>
        </w:rPr>
        <w:t>would</w:t>
      </w:r>
      <w:r w:rsidRPr="00176E94">
        <w:rPr>
          <w:rFonts w:eastAsia="Arial" w:cs="Arial"/>
        </w:rPr>
        <w:t xml:space="preserve"> include a mix of semi-mature, extra-heavy standard and 60-80cm trees with the larger trees ensuring that these areas </w:t>
      </w:r>
      <w:r w:rsidR="004E5C71">
        <w:rPr>
          <w:rFonts w:eastAsia="Arial" w:cs="Arial"/>
        </w:rPr>
        <w:t>would</w:t>
      </w:r>
      <w:r w:rsidRPr="00176E94">
        <w:rPr>
          <w:rFonts w:eastAsia="Arial" w:cs="Arial"/>
        </w:rPr>
        <w:t xml:space="preserve"> be able to become established and have effect as soon as possible. It </w:t>
      </w:r>
      <w:r w:rsidR="004E5C71">
        <w:rPr>
          <w:rFonts w:eastAsia="Arial" w:cs="Arial"/>
        </w:rPr>
        <w:t>was</w:t>
      </w:r>
      <w:r w:rsidRPr="00176E94">
        <w:rPr>
          <w:rFonts w:eastAsia="Arial" w:cs="Arial"/>
        </w:rPr>
        <w:t xml:space="preserve"> considered that the extensive woodland planting </w:t>
      </w:r>
      <w:r w:rsidR="004E5C71">
        <w:rPr>
          <w:rFonts w:eastAsia="Arial" w:cs="Arial"/>
        </w:rPr>
        <w:t>would</w:t>
      </w:r>
      <w:r w:rsidRPr="00176E94">
        <w:rPr>
          <w:rFonts w:eastAsia="Arial" w:cs="Arial"/>
        </w:rPr>
        <w:t xml:space="preserve"> greatly enhance the overall environmental quality of the site.</w:t>
      </w:r>
    </w:p>
    <w:p w14:paraId="7753F248" w14:textId="77777777" w:rsidR="004E5C71" w:rsidRPr="00176E94" w:rsidRDefault="004E5C71" w:rsidP="008213CE">
      <w:pPr>
        <w:rPr>
          <w:rFonts w:eastAsia="Arial" w:cs="Arial"/>
        </w:rPr>
      </w:pPr>
    </w:p>
    <w:p w14:paraId="1597D426" w14:textId="75165C6E" w:rsidR="00176E94" w:rsidRPr="00176E94" w:rsidRDefault="00176E94" w:rsidP="008213CE">
      <w:pPr>
        <w:rPr>
          <w:rFonts w:eastAsia="Arial" w:cs="Arial"/>
        </w:rPr>
      </w:pPr>
      <w:r w:rsidRPr="00176E94">
        <w:rPr>
          <w:rFonts w:eastAsia="Arial" w:cs="Arial"/>
        </w:rPr>
        <w:lastRenderedPageBreak/>
        <w:t xml:space="preserve">The site </w:t>
      </w:r>
      <w:r w:rsidR="004E5C71">
        <w:rPr>
          <w:rFonts w:eastAsia="Arial" w:cs="Arial"/>
        </w:rPr>
        <w:t>was</w:t>
      </w:r>
      <w:r w:rsidRPr="00176E94">
        <w:rPr>
          <w:rFonts w:eastAsia="Arial" w:cs="Arial"/>
        </w:rPr>
        <w:t xml:space="preserve"> not subject to a Tree Preservation Order. In total there </w:t>
      </w:r>
      <w:r w:rsidR="004E5C71">
        <w:rPr>
          <w:rFonts w:eastAsia="Arial" w:cs="Arial"/>
        </w:rPr>
        <w:t>were</w:t>
      </w:r>
      <w:r w:rsidRPr="00176E94">
        <w:rPr>
          <w:rFonts w:eastAsia="Arial" w:cs="Arial"/>
        </w:rPr>
        <w:t xml:space="preserve"> 21</w:t>
      </w:r>
      <w:r w:rsidR="004E5C71">
        <w:rPr>
          <w:rFonts w:eastAsia="Arial" w:cs="Arial"/>
        </w:rPr>
        <w:t xml:space="preserve"> </w:t>
      </w:r>
      <w:r w:rsidRPr="00176E94">
        <w:rPr>
          <w:rFonts w:eastAsia="Arial" w:cs="Arial"/>
        </w:rPr>
        <w:t xml:space="preserve">no. trees within the application site itself. The majority of these trees </w:t>
      </w:r>
      <w:r w:rsidR="004E5C71">
        <w:rPr>
          <w:rFonts w:eastAsia="Arial" w:cs="Arial"/>
        </w:rPr>
        <w:t>were</w:t>
      </w:r>
      <w:r w:rsidRPr="00176E94">
        <w:rPr>
          <w:rFonts w:eastAsia="Arial" w:cs="Arial"/>
        </w:rPr>
        <w:t xml:space="preserve"> to be retained and incorporated into the development with only 4no. proposed for removal as recommended in the submitted tree survey due to poor condition. The proposed development </w:t>
      </w:r>
      <w:r w:rsidR="004E5C71">
        <w:rPr>
          <w:rFonts w:eastAsia="Arial" w:cs="Arial"/>
        </w:rPr>
        <w:t>would</w:t>
      </w:r>
      <w:r w:rsidRPr="00176E94">
        <w:rPr>
          <w:rFonts w:eastAsia="Arial" w:cs="Arial"/>
        </w:rPr>
        <w:t xml:space="preserve"> all be located outside the root protection areas of the trees and the Council’s </w:t>
      </w:r>
      <w:r w:rsidR="002A338F">
        <w:rPr>
          <w:rFonts w:eastAsia="Arial" w:cs="Arial"/>
        </w:rPr>
        <w:t>Tree Officer was</w:t>
      </w:r>
      <w:r w:rsidRPr="00176E94">
        <w:rPr>
          <w:rFonts w:eastAsia="Arial" w:cs="Arial"/>
        </w:rPr>
        <w:t xml:space="preserve"> content with the proposal.</w:t>
      </w:r>
      <w:r w:rsidR="002A338F">
        <w:rPr>
          <w:rFonts w:eastAsia="Arial" w:cs="Arial"/>
        </w:rPr>
        <w:t xml:space="preserve"> </w:t>
      </w:r>
      <w:r w:rsidRPr="00176E94">
        <w:rPr>
          <w:rFonts w:eastAsia="Arial" w:cs="Arial"/>
        </w:rPr>
        <w:t xml:space="preserve">A long-term management and maintenance plan for the landscaping </w:t>
      </w:r>
      <w:r w:rsidR="002A338F">
        <w:rPr>
          <w:rFonts w:eastAsia="Arial" w:cs="Arial"/>
        </w:rPr>
        <w:t>had</w:t>
      </w:r>
      <w:r w:rsidRPr="00176E94">
        <w:rPr>
          <w:rFonts w:eastAsia="Arial" w:cs="Arial"/>
        </w:rPr>
        <w:t xml:space="preserve"> been submitted which cover</w:t>
      </w:r>
      <w:r w:rsidR="008213CE">
        <w:rPr>
          <w:rFonts w:eastAsia="Arial" w:cs="Arial"/>
        </w:rPr>
        <w:t>ed</w:t>
      </w:r>
      <w:r w:rsidRPr="00176E94">
        <w:rPr>
          <w:rFonts w:eastAsia="Arial" w:cs="Arial"/>
        </w:rPr>
        <w:t xml:space="preserve"> a period of up to 20 years.</w:t>
      </w:r>
    </w:p>
    <w:p w14:paraId="7CB27BEF" w14:textId="77777777" w:rsidR="00176E94" w:rsidRPr="00176E94" w:rsidRDefault="00176E94" w:rsidP="008213CE">
      <w:pPr>
        <w:rPr>
          <w:rFonts w:eastAsia="Arial" w:cs="Arial"/>
        </w:rPr>
      </w:pPr>
    </w:p>
    <w:p w14:paraId="2CD85D42" w14:textId="53D079AD" w:rsidR="00176E94" w:rsidRPr="00176E94" w:rsidRDefault="00176E94" w:rsidP="008213CE">
      <w:pPr>
        <w:rPr>
          <w:rFonts w:cs="Arial"/>
        </w:rPr>
      </w:pPr>
      <w:r w:rsidRPr="00176E94">
        <w:rPr>
          <w:rFonts w:cs="Arial"/>
        </w:rPr>
        <w:t xml:space="preserve">The existing access off Whinney Hill </w:t>
      </w:r>
      <w:r w:rsidR="002A338F">
        <w:rPr>
          <w:rFonts w:cs="Arial"/>
        </w:rPr>
        <w:t>was</w:t>
      </w:r>
      <w:r w:rsidRPr="00176E94">
        <w:rPr>
          <w:rFonts w:cs="Arial"/>
        </w:rPr>
        <w:t xml:space="preserve"> to be upgraded proposed to current standards to provide visibility splays along with A 2m wide footpath along the frontage of the site to the right-hand side of the access along with a crossing point. The existing access serving Woodlands Avenue </w:t>
      </w:r>
      <w:r w:rsidR="002A338F">
        <w:rPr>
          <w:rFonts w:cs="Arial"/>
        </w:rPr>
        <w:t>would</w:t>
      </w:r>
      <w:r w:rsidRPr="00176E94">
        <w:rPr>
          <w:rFonts w:cs="Arial"/>
        </w:rPr>
        <w:t xml:space="preserve"> remain unaltered and </w:t>
      </w:r>
      <w:r w:rsidR="002A338F">
        <w:rPr>
          <w:rFonts w:cs="Arial"/>
        </w:rPr>
        <w:t>was</w:t>
      </w:r>
      <w:r w:rsidR="00384E19">
        <w:rPr>
          <w:rFonts w:cs="Arial"/>
        </w:rPr>
        <w:t xml:space="preserve"> to</w:t>
      </w:r>
      <w:r w:rsidRPr="00176E94">
        <w:rPr>
          <w:rFonts w:cs="Arial"/>
        </w:rPr>
        <w:t xml:space="preserve"> serve 2 No. new detached dwellings only. A Transport Assessment form </w:t>
      </w:r>
      <w:r w:rsidR="00384E19">
        <w:rPr>
          <w:rFonts w:cs="Arial"/>
        </w:rPr>
        <w:t>had</w:t>
      </w:r>
      <w:r w:rsidRPr="00176E94">
        <w:rPr>
          <w:rFonts w:cs="Arial"/>
        </w:rPr>
        <w:t xml:space="preserve"> been submitted in support of the application and </w:t>
      </w:r>
      <w:r w:rsidR="00384E19">
        <w:rPr>
          <w:rFonts w:cs="Arial"/>
        </w:rPr>
        <w:t>t</w:t>
      </w:r>
      <w:r w:rsidRPr="00176E94">
        <w:rPr>
          <w:rFonts w:cs="Arial"/>
        </w:rPr>
        <w:t xml:space="preserve">here </w:t>
      </w:r>
      <w:r w:rsidR="00384E19">
        <w:rPr>
          <w:rFonts w:cs="Arial"/>
        </w:rPr>
        <w:t>was</w:t>
      </w:r>
      <w:r w:rsidRPr="00176E94">
        <w:rPr>
          <w:rFonts w:cs="Arial"/>
        </w:rPr>
        <w:t xml:space="preserve"> no intensification of use onto the A2 Belfast Bangor Road</w:t>
      </w:r>
      <w:r w:rsidR="00384E19">
        <w:rPr>
          <w:rFonts w:cs="Arial"/>
        </w:rPr>
        <w:t>. I</w:t>
      </w:r>
      <w:r w:rsidRPr="00176E94">
        <w:rPr>
          <w:rFonts w:cs="Arial"/>
        </w:rPr>
        <w:t>t should be noted that existing dwellings already use</w:t>
      </w:r>
      <w:r w:rsidR="00384E19">
        <w:rPr>
          <w:rFonts w:cs="Arial"/>
        </w:rPr>
        <w:t>d</w:t>
      </w:r>
      <w:r w:rsidRPr="00176E94">
        <w:rPr>
          <w:rFonts w:cs="Arial"/>
        </w:rPr>
        <w:t xml:space="preserve"> this access. Following the receipt of amended drawings DFI Roads </w:t>
      </w:r>
      <w:r w:rsidR="00384E19">
        <w:rPr>
          <w:rFonts w:cs="Arial"/>
        </w:rPr>
        <w:t>had</w:t>
      </w:r>
      <w:r w:rsidRPr="00176E94">
        <w:rPr>
          <w:rFonts w:cs="Arial"/>
        </w:rPr>
        <w:t xml:space="preserve"> no objection to the proposal and appropriate conditions </w:t>
      </w:r>
      <w:r w:rsidR="00384E19">
        <w:rPr>
          <w:rFonts w:cs="Arial"/>
        </w:rPr>
        <w:t>had</w:t>
      </w:r>
      <w:r w:rsidRPr="00176E94">
        <w:rPr>
          <w:rFonts w:cs="Arial"/>
        </w:rPr>
        <w:t xml:space="preserve"> been provided. There </w:t>
      </w:r>
      <w:r w:rsidR="00384E19">
        <w:rPr>
          <w:rFonts w:cs="Arial"/>
        </w:rPr>
        <w:t>was</w:t>
      </w:r>
      <w:r w:rsidRPr="00176E94">
        <w:rPr>
          <w:rFonts w:cs="Arial"/>
        </w:rPr>
        <w:t xml:space="preserve"> also adequate car parking for the overall proposal which </w:t>
      </w:r>
      <w:r w:rsidR="00384E19">
        <w:rPr>
          <w:rFonts w:cs="Arial"/>
        </w:rPr>
        <w:t>met</w:t>
      </w:r>
      <w:r w:rsidRPr="00176E94">
        <w:rPr>
          <w:rFonts w:cs="Arial"/>
        </w:rPr>
        <w:t xml:space="preserve"> car parking standards</w:t>
      </w:r>
    </w:p>
    <w:p w14:paraId="40483FBC" w14:textId="77777777" w:rsidR="00384E19" w:rsidRDefault="00384E19" w:rsidP="008213CE">
      <w:pPr>
        <w:rPr>
          <w:rFonts w:cs="Arial"/>
          <w:b/>
          <w:bCs/>
        </w:rPr>
      </w:pPr>
    </w:p>
    <w:p w14:paraId="19B57D13" w14:textId="698606C2" w:rsidR="00176E94" w:rsidRPr="00176E94" w:rsidRDefault="00176E94" w:rsidP="008213CE">
      <w:pPr>
        <w:rPr>
          <w:rFonts w:cs="Arial"/>
        </w:rPr>
      </w:pPr>
      <w:r w:rsidRPr="00176E94">
        <w:rPr>
          <w:rFonts w:cs="Arial"/>
        </w:rPr>
        <w:t xml:space="preserve">There </w:t>
      </w:r>
      <w:r w:rsidR="00384E19">
        <w:rPr>
          <w:rFonts w:cs="Arial"/>
        </w:rPr>
        <w:t>were</w:t>
      </w:r>
      <w:r w:rsidRPr="00176E94">
        <w:rPr>
          <w:rFonts w:cs="Arial"/>
        </w:rPr>
        <w:t xml:space="preserve"> a variety of existing densities of development within the immediate area. Following the amendments to the proposal</w:t>
      </w:r>
      <w:r w:rsidR="00384E19">
        <w:rPr>
          <w:rFonts w:cs="Arial"/>
        </w:rPr>
        <w:t>,</w:t>
      </w:r>
      <w:r w:rsidRPr="00176E94">
        <w:rPr>
          <w:rFonts w:cs="Arial"/>
        </w:rPr>
        <w:t xml:space="preserve"> the site layout now respect</w:t>
      </w:r>
      <w:r w:rsidR="00384E19">
        <w:rPr>
          <w:rFonts w:cs="Arial"/>
        </w:rPr>
        <w:t>ed</w:t>
      </w:r>
      <w:r w:rsidRPr="00176E94">
        <w:rPr>
          <w:rFonts w:cs="Arial"/>
        </w:rPr>
        <w:t xml:space="preserve"> the sensitive ‘edge of settlement’ location with the  proposed development respecting its context.</w:t>
      </w:r>
      <w:r w:rsidR="008213CE">
        <w:rPr>
          <w:rFonts w:cs="Arial"/>
        </w:rPr>
        <w:t xml:space="preserve"> </w:t>
      </w:r>
      <w:r w:rsidRPr="00176E94">
        <w:rPr>
          <w:rFonts w:cs="Arial"/>
        </w:rPr>
        <w:t xml:space="preserve">Given the mix of densities in the immediate vicinity, the density of the development at 11.25dph </w:t>
      </w:r>
      <w:r w:rsidR="00384E19">
        <w:rPr>
          <w:rFonts w:cs="Arial"/>
        </w:rPr>
        <w:t>was</w:t>
      </w:r>
      <w:r w:rsidRPr="00176E94">
        <w:rPr>
          <w:rFonts w:cs="Arial"/>
        </w:rPr>
        <w:t xml:space="preserve"> considered to be acceptable.</w:t>
      </w:r>
      <w:r w:rsidR="00384E19">
        <w:rPr>
          <w:rFonts w:cs="Arial"/>
        </w:rPr>
        <w:t xml:space="preserve"> </w:t>
      </w:r>
      <w:r w:rsidRPr="00176E94">
        <w:rPr>
          <w:rFonts w:cs="Arial"/>
        </w:rPr>
        <w:t xml:space="preserve">The layout of the proposal </w:t>
      </w:r>
      <w:r w:rsidR="00384E19">
        <w:rPr>
          <w:rFonts w:cs="Arial"/>
        </w:rPr>
        <w:t>had</w:t>
      </w:r>
      <w:r w:rsidRPr="00176E94">
        <w:rPr>
          <w:rFonts w:cs="Arial"/>
        </w:rPr>
        <w:t xml:space="preserve"> been carefully considered with amendments submitted to ensure there </w:t>
      </w:r>
      <w:r w:rsidR="00384E19">
        <w:rPr>
          <w:rFonts w:cs="Arial"/>
        </w:rPr>
        <w:t>would</w:t>
      </w:r>
      <w:r w:rsidRPr="00176E94">
        <w:rPr>
          <w:rFonts w:cs="Arial"/>
        </w:rPr>
        <w:t xml:space="preserve"> be no unacceptable overlooking, loss of light, overshadowing as per the requirements as set out in QD1 PPS7</w:t>
      </w:r>
    </w:p>
    <w:p w14:paraId="76520AB9" w14:textId="77777777" w:rsidR="00384E19" w:rsidRDefault="00384E19" w:rsidP="008213CE">
      <w:pPr>
        <w:rPr>
          <w:rFonts w:cs="Arial"/>
        </w:rPr>
      </w:pPr>
    </w:p>
    <w:p w14:paraId="2FB00C22" w14:textId="7AA2245C" w:rsidR="00176E94" w:rsidRPr="00176E94" w:rsidRDefault="00176E94" w:rsidP="008213CE">
      <w:pPr>
        <w:rPr>
          <w:rFonts w:cs="Arial"/>
        </w:rPr>
      </w:pPr>
      <w:r w:rsidRPr="00176E94">
        <w:rPr>
          <w:rFonts w:cs="Arial"/>
        </w:rPr>
        <w:t>With regard to the main apartment block, the height, scale and massing of</w:t>
      </w:r>
      <w:r w:rsidR="006A2AF3">
        <w:rPr>
          <w:rFonts w:cs="Arial"/>
        </w:rPr>
        <w:t>,</w:t>
      </w:r>
      <w:r w:rsidRPr="00176E94">
        <w:rPr>
          <w:rFonts w:cs="Arial"/>
        </w:rPr>
        <w:t xml:space="preserve"> was originally a concern due to the prominent location of the site but following amendments reducing the overall height and massing of the block</w:t>
      </w:r>
      <w:r w:rsidR="006A2AF3">
        <w:rPr>
          <w:rFonts w:cs="Arial"/>
        </w:rPr>
        <w:t>,</w:t>
      </w:r>
      <w:r w:rsidRPr="00176E94">
        <w:rPr>
          <w:rFonts w:cs="Arial"/>
        </w:rPr>
        <w:t xml:space="preserve"> the building </w:t>
      </w:r>
      <w:r w:rsidR="006A2AF3">
        <w:rPr>
          <w:rFonts w:cs="Arial"/>
        </w:rPr>
        <w:t xml:space="preserve">would </w:t>
      </w:r>
      <w:r w:rsidRPr="00176E94">
        <w:rPr>
          <w:rFonts w:cs="Arial"/>
        </w:rPr>
        <w:t>not sit above that of the existing dwelling.</w:t>
      </w:r>
    </w:p>
    <w:p w14:paraId="4DBF2222" w14:textId="77777777" w:rsidR="006A2AF3" w:rsidRDefault="006A2AF3" w:rsidP="008213CE">
      <w:pPr>
        <w:rPr>
          <w:rFonts w:cs="Arial"/>
        </w:rPr>
      </w:pPr>
    </w:p>
    <w:p w14:paraId="01984CE9" w14:textId="59B81AEC" w:rsidR="00176E94" w:rsidRPr="00176E94" w:rsidRDefault="006A2AF3" w:rsidP="008213CE">
      <w:pPr>
        <w:rPr>
          <w:rFonts w:cs="Arial"/>
        </w:rPr>
      </w:pPr>
      <w:r>
        <w:rPr>
          <w:rFonts w:cs="Arial"/>
        </w:rPr>
        <w:t>The next slides</w:t>
      </w:r>
      <w:r w:rsidR="00176E94" w:rsidRPr="00176E94">
        <w:rPr>
          <w:rFonts w:cs="Arial"/>
        </w:rPr>
        <w:t xml:space="preserve"> show</w:t>
      </w:r>
      <w:r>
        <w:rPr>
          <w:rFonts w:cs="Arial"/>
        </w:rPr>
        <w:t>ed</w:t>
      </w:r>
      <w:r w:rsidR="00176E94" w:rsidRPr="00176E94">
        <w:rPr>
          <w:rFonts w:cs="Arial"/>
        </w:rPr>
        <w:t xml:space="preserve"> the location of the proposed apartment </w:t>
      </w:r>
      <w:r>
        <w:rPr>
          <w:rFonts w:cs="Arial"/>
        </w:rPr>
        <w:t xml:space="preserve">a </w:t>
      </w:r>
      <w:r w:rsidR="00176E94" w:rsidRPr="00176E94">
        <w:rPr>
          <w:rFonts w:cs="Arial"/>
        </w:rPr>
        <w:t>CGI image helpfully show</w:t>
      </w:r>
      <w:r>
        <w:rPr>
          <w:rFonts w:cs="Arial"/>
        </w:rPr>
        <w:t>ed</w:t>
      </w:r>
      <w:r w:rsidR="00176E94" w:rsidRPr="00176E94">
        <w:rPr>
          <w:rFonts w:cs="Arial"/>
        </w:rPr>
        <w:t xml:space="preserve"> that only the roof of the apartment block </w:t>
      </w:r>
      <w:r>
        <w:rPr>
          <w:rFonts w:cs="Arial"/>
        </w:rPr>
        <w:t>would</w:t>
      </w:r>
      <w:r w:rsidR="00176E94" w:rsidRPr="00176E94">
        <w:rPr>
          <w:rFonts w:cs="Arial"/>
        </w:rPr>
        <w:t xml:space="preserve"> be visible on approach along Whinney Hill travelling towards Holywood.</w:t>
      </w:r>
      <w:r>
        <w:rPr>
          <w:rFonts w:cs="Arial"/>
        </w:rPr>
        <w:t xml:space="preserve"> </w:t>
      </w:r>
      <w:r w:rsidR="00176E94" w:rsidRPr="00176E94">
        <w:rPr>
          <w:rFonts w:cs="Arial"/>
        </w:rPr>
        <w:t xml:space="preserve">Additional landscaping </w:t>
      </w:r>
      <w:r>
        <w:rPr>
          <w:rFonts w:cs="Arial"/>
        </w:rPr>
        <w:t>would</w:t>
      </w:r>
      <w:r w:rsidR="00176E94" w:rsidRPr="00176E94">
        <w:rPr>
          <w:rFonts w:cs="Arial"/>
        </w:rPr>
        <w:t xml:space="preserve"> also soften the impact of the building.</w:t>
      </w:r>
    </w:p>
    <w:p w14:paraId="3EAD4185" w14:textId="77777777" w:rsidR="006A2AF3" w:rsidRDefault="006A2AF3" w:rsidP="008213CE">
      <w:pPr>
        <w:rPr>
          <w:rFonts w:cs="Arial"/>
        </w:rPr>
      </w:pPr>
    </w:p>
    <w:p w14:paraId="7228416E" w14:textId="367BC316" w:rsidR="00176E94" w:rsidRDefault="00176E94" w:rsidP="008213CE">
      <w:pPr>
        <w:rPr>
          <w:rFonts w:cs="Arial"/>
        </w:rPr>
      </w:pPr>
      <w:r w:rsidRPr="00176E94">
        <w:rPr>
          <w:rFonts w:cs="Arial"/>
        </w:rPr>
        <w:t xml:space="preserve">The Proposed apartment block adjacent to Whinney Hill </w:t>
      </w:r>
      <w:r w:rsidR="006A2AF3">
        <w:rPr>
          <w:rFonts w:cs="Arial"/>
        </w:rPr>
        <w:t>was to</w:t>
      </w:r>
      <w:r w:rsidRPr="00176E94">
        <w:rPr>
          <w:rFonts w:cs="Arial"/>
        </w:rPr>
        <w:t xml:space="preserve"> be sited to the front of the existing dwellings at The Cottages a minimum of 25m away which </w:t>
      </w:r>
      <w:r w:rsidR="006A2AF3">
        <w:rPr>
          <w:rFonts w:cs="Arial"/>
        </w:rPr>
        <w:t>was</w:t>
      </w:r>
      <w:r w:rsidRPr="00176E94">
        <w:rPr>
          <w:rFonts w:cs="Arial"/>
        </w:rPr>
        <w:t xml:space="preserve"> in excess of recommended standards. This </w:t>
      </w:r>
      <w:r w:rsidR="006A2AF3">
        <w:rPr>
          <w:rFonts w:cs="Arial"/>
        </w:rPr>
        <w:t>was</w:t>
      </w:r>
      <w:r w:rsidRPr="00176E94">
        <w:rPr>
          <w:rFonts w:cs="Arial"/>
        </w:rPr>
        <w:t xml:space="preserve"> a significant improvement from the original proposal which not only had the apartments closer to the existing dwellings but there was also another block now removed. </w:t>
      </w:r>
    </w:p>
    <w:p w14:paraId="77C83344" w14:textId="77777777" w:rsidR="006A2AF3" w:rsidRPr="00176E94" w:rsidRDefault="006A2AF3" w:rsidP="008213CE">
      <w:pPr>
        <w:rPr>
          <w:rFonts w:cs="Arial"/>
        </w:rPr>
      </w:pPr>
    </w:p>
    <w:p w14:paraId="2E1C8E2E" w14:textId="30A8AC79" w:rsidR="00176E94" w:rsidRPr="00176E94" w:rsidRDefault="00176E94" w:rsidP="008213CE">
      <w:pPr>
        <w:rPr>
          <w:rFonts w:cs="Arial"/>
        </w:rPr>
      </w:pPr>
      <w:r w:rsidRPr="00176E94">
        <w:rPr>
          <w:rFonts w:cs="Arial"/>
        </w:rPr>
        <w:t xml:space="preserve">The amount of development fronting onto Whinney Hill </w:t>
      </w:r>
      <w:r w:rsidR="006A2AF3">
        <w:rPr>
          <w:rFonts w:cs="Arial"/>
        </w:rPr>
        <w:t>had</w:t>
      </w:r>
      <w:r w:rsidRPr="00176E94">
        <w:rPr>
          <w:rFonts w:cs="Arial"/>
        </w:rPr>
        <w:t xml:space="preserve"> been reduced to a single building housing 4no. apartments. Additional landscaping </w:t>
      </w:r>
      <w:r w:rsidR="006A2AF3">
        <w:rPr>
          <w:rFonts w:cs="Arial"/>
        </w:rPr>
        <w:t>was</w:t>
      </w:r>
      <w:r w:rsidRPr="00176E94">
        <w:rPr>
          <w:rFonts w:cs="Arial"/>
        </w:rPr>
        <w:t xml:space="preserve"> proposed between the proposed apartments and the existing dwellings which </w:t>
      </w:r>
      <w:r w:rsidR="006A2AF3">
        <w:rPr>
          <w:rFonts w:cs="Arial"/>
        </w:rPr>
        <w:t>would</w:t>
      </w:r>
      <w:r w:rsidRPr="00176E94">
        <w:rPr>
          <w:rFonts w:cs="Arial"/>
        </w:rPr>
        <w:t xml:space="preserve"> provide a degree of screening to further mitigate against any potential impact on the existing dwellings.</w:t>
      </w:r>
    </w:p>
    <w:p w14:paraId="1A089F4E" w14:textId="4132E3E1" w:rsidR="00176E94" w:rsidRPr="00176E94" w:rsidRDefault="006A2AF3" w:rsidP="008213CE">
      <w:pPr>
        <w:rPr>
          <w:rFonts w:cs="Arial"/>
        </w:rPr>
      </w:pPr>
      <w:r>
        <w:rPr>
          <w:rFonts w:cs="Arial"/>
        </w:rPr>
        <w:lastRenderedPageBreak/>
        <w:t>As could be seen in</w:t>
      </w:r>
      <w:r w:rsidR="00176E94" w:rsidRPr="00176E94">
        <w:rPr>
          <w:rFonts w:cs="Arial"/>
        </w:rPr>
        <w:t xml:space="preserve"> CGI images</w:t>
      </w:r>
      <w:r>
        <w:rPr>
          <w:rFonts w:cs="Arial"/>
        </w:rPr>
        <w:t xml:space="preserve">, </w:t>
      </w:r>
      <w:r w:rsidR="00176E94" w:rsidRPr="00176E94">
        <w:rPr>
          <w:rFonts w:cs="Arial"/>
        </w:rPr>
        <w:t xml:space="preserve">the building </w:t>
      </w:r>
      <w:r>
        <w:rPr>
          <w:rFonts w:cs="Arial"/>
        </w:rPr>
        <w:t>had</w:t>
      </w:r>
      <w:r w:rsidR="00176E94" w:rsidRPr="00176E94">
        <w:rPr>
          <w:rFonts w:cs="Arial"/>
        </w:rPr>
        <w:t xml:space="preserve"> been designed to have the appearance of cottages, restricted to one and a half storey. It </w:t>
      </w:r>
      <w:r>
        <w:rPr>
          <w:rFonts w:cs="Arial"/>
        </w:rPr>
        <w:t>had</w:t>
      </w:r>
      <w:r w:rsidR="00176E94" w:rsidRPr="00176E94">
        <w:rPr>
          <w:rFonts w:cs="Arial"/>
        </w:rPr>
        <w:t xml:space="preserve"> also been set further back from the road than the original proposal, thereby reducing any dominant impact.</w:t>
      </w:r>
    </w:p>
    <w:p w14:paraId="511CC723" w14:textId="77777777" w:rsidR="006A2AF3" w:rsidRDefault="006A2AF3" w:rsidP="008213CE">
      <w:pPr>
        <w:rPr>
          <w:rFonts w:cs="Arial"/>
        </w:rPr>
      </w:pPr>
    </w:p>
    <w:p w14:paraId="6F7A7C55" w14:textId="582AEECB" w:rsidR="00176E94" w:rsidRPr="00176E94" w:rsidRDefault="00176E94" w:rsidP="008213CE">
      <w:pPr>
        <w:rPr>
          <w:rFonts w:cs="Arial"/>
        </w:rPr>
      </w:pPr>
      <w:r w:rsidRPr="00176E94">
        <w:rPr>
          <w:rFonts w:cs="Arial"/>
        </w:rPr>
        <w:t xml:space="preserve">The row of House Type C dwellings right at the edge of the settlement limit </w:t>
      </w:r>
      <w:r w:rsidR="006A2AF3">
        <w:rPr>
          <w:rFonts w:cs="Arial"/>
        </w:rPr>
        <w:t>were</w:t>
      </w:r>
      <w:r w:rsidRPr="00176E94">
        <w:rPr>
          <w:rFonts w:cs="Arial"/>
        </w:rPr>
        <w:t xml:space="preserve"> positioned closely together with the access road running in front</w:t>
      </w:r>
      <w:r w:rsidR="006A2AF3">
        <w:rPr>
          <w:rFonts w:cs="Arial"/>
        </w:rPr>
        <w:t xml:space="preserve">. </w:t>
      </w:r>
      <w:r w:rsidRPr="00176E94">
        <w:rPr>
          <w:rFonts w:cs="Arial"/>
        </w:rPr>
        <w:t xml:space="preserve">The design </w:t>
      </w:r>
      <w:r w:rsidR="006A2AF3">
        <w:rPr>
          <w:rFonts w:cs="Arial"/>
        </w:rPr>
        <w:t>was</w:t>
      </w:r>
      <w:r w:rsidRPr="00176E94">
        <w:rPr>
          <w:rFonts w:cs="Arial"/>
        </w:rPr>
        <w:t xml:space="preserve"> split level to respect the levels on the site</w:t>
      </w:r>
      <w:r w:rsidR="00397E24">
        <w:rPr>
          <w:rFonts w:cs="Arial"/>
        </w:rPr>
        <w:t xml:space="preserve">. Members were shown another slide which identified the approximate location of where these would sit on the site, indicated in red. </w:t>
      </w:r>
      <w:r w:rsidRPr="00176E94">
        <w:rPr>
          <w:rFonts w:cs="Arial"/>
        </w:rPr>
        <w:t xml:space="preserve">Again, the CGI image </w:t>
      </w:r>
      <w:r w:rsidR="00397E24">
        <w:rPr>
          <w:rFonts w:cs="Arial"/>
        </w:rPr>
        <w:t>sh</w:t>
      </w:r>
      <w:r w:rsidR="00816362">
        <w:rPr>
          <w:rFonts w:cs="Arial"/>
        </w:rPr>
        <w:t>owed</w:t>
      </w:r>
      <w:r w:rsidRPr="00176E94">
        <w:rPr>
          <w:rFonts w:cs="Arial"/>
        </w:rPr>
        <w:t xml:space="preserve"> how the dwellings </w:t>
      </w:r>
      <w:r w:rsidR="00816362">
        <w:rPr>
          <w:rFonts w:cs="Arial"/>
        </w:rPr>
        <w:t>would</w:t>
      </w:r>
      <w:r w:rsidRPr="00176E94">
        <w:rPr>
          <w:rFonts w:cs="Arial"/>
        </w:rPr>
        <w:t xml:space="preserve"> sit within the site and </w:t>
      </w:r>
      <w:r w:rsidR="00816362">
        <w:rPr>
          <w:rFonts w:cs="Arial"/>
        </w:rPr>
        <w:t>how they were</w:t>
      </w:r>
      <w:r w:rsidRPr="00176E94">
        <w:rPr>
          <w:rFonts w:cs="Arial"/>
        </w:rPr>
        <w:t xml:space="preserve"> well integrated. Due to the falling topography, only the roof of the dwellings </w:t>
      </w:r>
      <w:r w:rsidR="00816362">
        <w:rPr>
          <w:rFonts w:cs="Arial"/>
        </w:rPr>
        <w:t>would</w:t>
      </w:r>
      <w:r w:rsidRPr="00176E94">
        <w:rPr>
          <w:rFonts w:cs="Arial"/>
        </w:rPr>
        <w:t xml:space="preserve"> be seen when travelling along Whinney Hill towards Holywood. Travelling out of Holywood, the row of houses </w:t>
      </w:r>
      <w:r w:rsidR="00816362">
        <w:rPr>
          <w:rFonts w:cs="Arial"/>
        </w:rPr>
        <w:t>would</w:t>
      </w:r>
      <w:r w:rsidRPr="00176E94">
        <w:rPr>
          <w:rFonts w:cs="Arial"/>
        </w:rPr>
        <w:t xml:space="preserve"> also be well concealed behind the existing cottages and given their set-back from the road</w:t>
      </w:r>
      <w:r w:rsidR="00816362">
        <w:rPr>
          <w:rFonts w:cs="Arial"/>
        </w:rPr>
        <w:t>,</w:t>
      </w:r>
      <w:r w:rsidRPr="00176E94">
        <w:rPr>
          <w:rFonts w:cs="Arial"/>
        </w:rPr>
        <w:t xml:space="preserve"> </w:t>
      </w:r>
      <w:r w:rsidR="00816362">
        <w:rPr>
          <w:rFonts w:cs="Arial"/>
        </w:rPr>
        <w:t>would</w:t>
      </w:r>
      <w:r w:rsidRPr="00176E94">
        <w:rPr>
          <w:rFonts w:cs="Arial"/>
        </w:rPr>
        <w:t xml:space="preserve"> not appear prominent. </w:t>
      </w:r>
    </w:p>
    <w:p w14:paraId="6D219686" w14:textId="77777777" w:rsidR="006D1518" w:rsidRDefault="006D1518" w:rsidP="008213CE">
      <w:pPr>
        <w:rPr>
          <w:rFonts w:cs="Arial"/>
          <w:color w:val="000000" w:themeColor="text1"/>
        </w:rPr>
      </w:pPr>
    </w:p>
    <w:p w14:paraId="3B920447" w14:textId="74412E18" w:rsidR="00176E94" w:rsidRPr="00176E94" w:rsidRDefault="00176E94" w:rsidP="008213CE">
      <w:pPr>
        <w:rPr>
          <w:rFonts w:eastAsia="Arial" w:cs="Arial"/>
        </w:rPr>
      </w:pPr>
      <w:r w:rsidRPr="00176E94">
        <w:rPr>
          <w:rFonts w:cs="Arial"/>
          <w:color w:val="000000" w:themeColor="text1"/>
        </w:rPr>
        <w:t>Given the topography of the land, sections were taken at various points through the site to assist in the overall assessment of the proposal and any impacts on existing dwellings further down the slope on Woodlands Avenue</w:t>
      </w:r>
      <w:r w:rsidR="006D1518">
        <w:rPr>
          <w:rFonts w:cs="Arial"/>
          <w:color w:val="000000" w:themeColor="text1"/>
        </w:rPr>
        <w:t xml:space="preserve">. </w:t>
      </w:r>
      <w:r w:rsidRPr="00176E94">
        <w:rPr>
          <w:rFonts w:cs="Arial"/>
        </w:rPr>
        <w:t xml:space="preserve">The impact of the proposal </w:t>
      </w:r>
      <w:r w:rsidR="006D1518">
        <w:rPr>
          <w:rFonts w:cs="Arial"/>
        </w:rPr>
        <w:t>had</w:t>
      </w:r>
      <w:r w:rsidRPr="00176E94">
        <w:rPr>
          <w:rFonts w:cs="Arial"/>
        </w:rPr>
        <w:t xml:space="preserve"> been assessed for numbers 1, 3 and 5 Woodlands </w:t>
      </w:r>
      <w:r w:rsidR="00420A0C">
        <w:rPr>
          <w:rFonts w:cs="Arial"/>
        </w:rPr>
        <w:t>with Members being provided with slides that showed</w:t>
      </w:r>
      <w:r w:rsidRPr="00176E94">
        <w:rPr>
          <w:rFonts w:cs="Arial"/>
        </w:rPr>
        <w:t xml:space="preserve"> separation distances between the properties ranging from 26.6 metres, 38.7 metres and 40 metres</w:t>
      </w:r>
      <w:r w:rsidR="00091473">
        <w:rPr>
          <w:rFonts w:cs="Arial"/>
        </w:rPr>
        <w:t>. Further slides showed</w:t>
      </w:r>
      <w:r w:rsidRPr="00176E94">
        <w:rPr>
          <w:rFonts w:eastAsia="Arial" w:cs="Arial"/>
        </w:rPr>
        <w:t xml:space="preserve"> sections </w:t>
      </w:r>
      <w:r w:rsidR="00091473">
        <w:rPr>
          <w:rFonts w:eastAsia="Arial" w:cs="Arial"/>
        </w:rPr>
        <w:t>of</w:t>
      </w:r>
      <w:r w:rsidRPr="00176E94">
        <w:rPr>
          <w:rFonts w:eastAsia="Arial" w:cs="Arial"/>
        </w:rPr>
        <w:t xml:space="preserve"> the site </w:t>
      </w:r>
      <w:r w:rsidR="00091473">
        <w:rPr>
          <w:rFonts w:eastAsia="Arial" w:cs="Arial"/>
        </w:rPr>
        <w:t xml:space="preserve">which </w:t>
      </w:r>
      <w:r w:rsidRPr="00176E94">
        <w:rPr>
          <w:rFonts w:eastAsia="Arial" w:cs="Arial"/>
        </w:rPr>
        <w:t>slope</w:t>
      </w:r>
      <w:r w:rsidR="00091473">
        <w:rPr>
          <w:rFonts w:eastAsia="Arial" w:cs="Arial"/>
        </w:rPr>
        <w:t>d</w:t>
      </w:r>
      <w:r w:rsidRPr="00176E94">
        <w:rPr>
          <w:rFonts w:eastAsia="Arial" w:cs="Arial"/>
        </w:rPr>
        <w:t xml:space="preserve"> quite significantly from south-east to north-west. The proposed development </w:t>
      </w:r>
      <w:r w:rsidR="00091473">
        <w:rPr>
          <w:rFonts w:eastAsia="Arial" w:cs="Arial"/>
        </w:rPr>
        <w:t>would</w:t>
      </w:r>
      <w:r w:rsidRPr="00176E94">
        <w:rPr>
          <w:rFonts w:eastAsia="Arial" w:cs="Arial"/>
        </w:rPr>
        <w:t xml:space="preserve"> sit at a higher level than the existing adjacent dwellings on Woodlands Avenue. </w:t>
      </w:r>
    </w:p>
    <w:p w14:paraId="7797DAE7" w14:textId="77777777" w:rsidR="006826B2" w:rsidRDefault="006826B2" w:rsidP="008213CE">
      <w:pPr>
        <w:rPr>
          <w:rFonts w:cs="Arial"/>
          <w:color w:val="000000" w:themeColor="text1"/>
        </w:rPr>
      </w:pPr>
    </w:p>
    <w:p w14:paraId="7AE66746" w14:textId="1EAC32A8" w:rsidR="00176E94" w:rsidRDefault="00176E94" w:rsidP="008213CE">
      <w:pPr>
        <w:rPr>
          <w:rFonts w:cs="Arial"/>
          <w:color w:val="000000" w:themeColor="text1"/>
        </w:rPr>
      </w:pPr>
      <w:r w:rsidRPr="00176E94">
        <w:rPr>
          <w:rFonts w:cs="Arial"/>
          <w:color w:val="000000" w:themeColor="text1"/>
        </w:rPr>
        <w:t xml:space="preserve">Given the topography of the land and </w:t>
      </w:r>
      <w:r w:rsidR="006826B2">
        <w:rPr>
          <w:rFonts w:cs="Arial"/>
          <w:color w:val="000000" w:themeColor="text1"/>
        </w:rPr>
        <w:t>that</w:t>
      </w:r>
      <w:r w:rsidRPr="00176E94">
        <w:rPr>
          <w:rFonts w:cs="Arial"/>
          <w:color w:val="000000" w:themeColor="text1"/>
        </w:rPr>
        <w:t xml:space="preserve"> this </w:t>
      </w:r>
      <w:r w:rsidR="006826B2">
        <w:rPr>
          <w:rFonts w:cs="Arial"/>
          <w:color w:val="000000" w:themeColor="text1"/>
        </w:rPr>
        <w:t>was</w:t>
      </w:r>
      <w:r w:rsidRPr="00176E94">
        <w:rPr>
          <w:rFonts w:cs="Arial"/>
          <w:color w:val="000000" w:themeColor="text1"/>
        </w:rPr>
        <w:t xml:space="preserve"> a residential area</w:t>
      </w:r>
      <w:r w:rsidR="006826B2">
        <w:rPr>
          <w:rFonts w:cs="Arial"/>
          <w:color w:val="000000" w:themeColor="text1"/>
        </w:rPr>
        <w:t>,</w:t>
      </w:r>
      <w:r w:rsidRPr="00176E94">
        <w:rPr>
          <w:rFonts w:cs="Arial"/>
          <w:color w:val="000000" w:themeColor="text1"/>
        </w:rPr>
        <w:t xml:space="preserve"> there </w:t>
      </w:r>
      <w:r w:rsidR="006826B2">
        <w:rPr>
          <w:rFonts w:cs="Arial"/>
          <w:color w:val="000000" w:themeColor="text1"/>
        </w:rPr>
        <w:t>would</w:t>
      </w:r>
      <w:r w:rsidRPr="00176E94">
        <w:rPr>
          <w:rFonts w:cs="Arial"/>
          <w:color w:val="000000" w:themeColor="text1"/>
        </w:rPr>
        <w:t xml:space="preserve"> be some views of the development from lower ground on Woodlands Avenue. Th</w:t>
      </w:r>
      <w:r w:rsidR="009531A8">
        <w:rPr>
          <w:rFonts w:cs="Arial"/>
          <w:color w:val="000000" w:themeColor="text1"/>
        </w:rPr>
        <w:t>o</w:t>
      </w:r>
      <w:r w:rsidRPr="00176E94">
        <w:rPr>
          <w:rFonts w:cs="Arial"/>
          <w:color w:val="000000" w:themeColor="text1"/>
        </w:rPr>
        <w:t xml:space="preserve">se views </w:t>
      </w:r>
      <w:r w:rsidR="006826B2">
        <w:rPr>
          <w:rFonts w:cs="Arial"/>
          <w:color w:val="000000" w:themeColor="text1"/>
        </w:rPr>
        <w:t>were to</w:t>
      </w:r>
      <w:r w:rsidRPr="00176E94">
        <w:rPr>
          <w:rFonts w:cs="Arial"/>
          <w:color w:val="000000" w:themeColor="text1"/>
        </w:rPr>
        <w:t xml:space="preserve"> be partially screened by the existing dwellings at Nos. 1 and 3 Woodlands and mature trees and planting along the existing lane and to the rear of the existing dwellings.</w:t>
      </w:r>
    </w:p>
    <w:p w14:paraId="494BBE1F" w14:textId="77777777" w:rsidR="0031625A" w:rsidRPr="00176E94" w:rsidRDefault="0031625A" w:rsidP="008213CE">
      <w:pPr>
        <w:rPr>
          <w:rFonts w:cs="Arial"/>
          <w:color w:val="000000" w:themeColor="text1"/>
        </w:rPr>
      </w:pPr>
    </w:p>
    <w:p w14:paraId="7414E9AE" w14:textId="2141B627" w:rsidR="00176E94" w:rsidRPr="00176E94" w:rsidRDefault="00176E94" w:rsidP="008213CE">
      <w:pPr>
        <w:rPr>
          <w:rFonts w:cs="Arial"/>
          <w:color w:val="000000" w:themeColor="text1"/>
        </w:rPr>
      </w:pPr>
      <w:r w:rsidRPr="00176E94">
        <w:rPr>
          <w:rFonts w:cs="Arial"/>
          <w:color w:val="000000" w:themeColor="text1"/>
        </w:rPr>
        <w:t xml:space="preserve">Existing development already at a higher level </w:t>
      </w:r>
      <w:r w:rsidR="0031625A">
        <w:rPr>
          <w:rFonts w:cs="Arial"/>
          <w:color w:val="000000" w:themeColor="text1"/>
        </w:rPr>
        <w:t>had</w:t>
      </w:r>
      <w:r w:rsidRPr="00176E94">
        <w:rPr>
          <w:rFonts w:cs="Arial"/>
          <w:color w:val="000000" w:themeColor="text1"/>
        </w:rPr>
        <w:t xml:space="preserve"> to be considered when weighing up the current proposal. The views of the proposed development </w:t>
      </w:r>
      <w:r w:rsidR="0031625A">
        <w:rPr>
          <w:rFonts w:cs="Arial"/>
          <w:color w:val="000000" w:themeColor="text1"/>
        </w:rPr>
        <w:t>would</w:t>
      </w:r>
      <w:r w:rsidRPr="00176E94">
        <w:rPr>
          <w:rFonts w:cs="Arial"/>
          <w:color w:val="000000" w:themeColor="text1"/>
        </w:rPr>
        <w:t xml:space="preserve"> be intermittent and the proposed dwellings </w:t>
      </w:r>
      <w:r w:rsidR="0031625A">
        <w:rPr>
          <w:rFonts w:cs="Arial"/>
          <w:color w:val="000000" w:themeColor="text1"/>
        </w:rPr>
        <w:t>were to</w:t>
      </w:r>
      <w:r w:rsidRPr="00176E94">
        <w:rPr>
          <w:rFonts w:cs="Arial"/>
          <w:color w:val="000000" w:themeColor="text1"/>
        </w:rPr>
        <w:t xml:space="preserve"> be sited at a similar or lower level than the existing large dwelling on the site.</w:t>
      </w:r>
    </w:p>
    <w:p w14:paraId="329DEA37" w14:textId="77777777" w:rsidR="00176E94" w:rsidRPr="00176E94" w:rsidRDefault="00176E94" w:rsidP="008213CE">
      <w:pPr>
        <w:rPr>
          <w:rFonts w:eastAsia="Arial" w:cs="Arial"/>
          <w:b/>
          <w:bCs/>
        </w:rPr>
      </w:pPr>
    </w:p>
    <w:p w14:paraId="293F0227" w14:textId="73D77616" w:rsidR="00176E94" w:rsidRPr="00176E94" w:rsidRDefault="00176E94" w:rsidP="008213CE">
      <w:pPr>
        <w:rPr>
          <w:rFonts w:eastAsia="Arial" w:cs="Arial"/>
        </w:rPr>
      </w:pPr>
      <w:r w:rsidRPr="00176E94">
        <w:rPr>
          <w:rFonts w:eastAsia="Arial" w:cs="Arial"/>
        </w:rPr>
        <w:t xml:space="preserve">There </w:t>
      </w:r>
      <w:r w:rsidR="00EA6592">
        <w:rPr>
          <w:rFonts w:eastAsia="Arial" w:cs="Arial"/>
        </w:rPr>
        <w:t>was</w:t>
      </w:r>
      <w:r w:rsidRPr="00176E94">
        <w:rPr>
          <w:rFonts w:eastAsia="Arial" w:cs="Arial"/>
        </w:rPr>
        <w:t xml:space="preserve"> good screening between existing and proposed development</w:t>
      </w:r>
      <w:r w:rsidR="000D3CA6">
        <w:rPr>
          <w:rFonts w:eastAsia="Arial" w:cs="Arial"/>
        </w:rPr>
        <w:t xml:space="preserve"> </w:t>
      </w:r>
      <w:r w:rsidRPr="00176E94">
        <w:rPr>
          <w:rFonts w:eastAsia="Arial" w:cs="Arial"/>
        </w:rPr>
        <w:t xml:space="preserve">with additional planting </w:t>
      </w:r>
      <w:r w:rsidR="000D3CA6">
        <w:rPr>
          <w:rFonts w:eastAsia="Arial" w:cs="Arial"/>
        </w:rPr>
        <w:t xml:space="preserve">as shown in slides, and, </w:t>
      </w:r>
      <w:r w:rsidRPr="00176E94">
        <w:rPr>
          <w:rFonts w:eastAsia="Arial" w:cs="Arial"/>
        </w:rPr>
        <w:t>given the tiered levels of the site</w:t>
      </w:r>
      <w:r w:rsidR="000D3CA6">
        <w:rPr>
          <w:rFonts w:eastAsia="Arial" w:cs="Arial"/>
        </w:rPr>
        <w:t>,</w:t>
      </w:r>
      <w:r w:rsidRPr="00176E94">
        <w:rPr>
          <w:rFonts w:eastAsia="Arial" w:cs="Arial"/>
        </w:rPr>
        <w:t xml:space="preserve"> there </w:t>
      </w:r>
      <w:r w:rsidR="000D3CA6">
        <w:rPr>
          <w:rFonts w:eastAsia="Arial" w:cs="Arial"/>
        </w:rPr>
        <w:t>would</w:t>
      </w:r>
      <w:r w:rsidRPr="00176E94">
        <w:rPr>
          <w:rFonts w:eastAsia="Arial" w:cs="Arial"/>
        </w:rPr>
        <w:t xml:space="preserve"> be no unacceptable adverse impact or unacceptable overbearing impact or loss of light given the proposed separation distances. Consideration also </w:t>
      </w:r>
      <w:r w:rsidR="000D3CA6">
        <w:rPr>
          <w:rFonts w:eastAsia="Arial" w:cs="Arial"/>
        </w:rPr>
        <w:t>had</w:t>
      </w:r>
      <w:r w:rsidRPr="00176E94">
        <w:rPr>
          <w:rFonts w:eastAsia="Arial" w:cs="Arial"/>
        </w:rPr>
        <w:t xml:space="preserve"> to be given in the assessment of the proposal to extant permissions already on the site, in particular to an extant permission for a large two and a half storey dwelling in a similar position at the top of the slope and </w:t>
      </w:r>
      <w:r w:rsidR="00440471">
        <w:rPr>
          <w:rFonts w:eastAsia="Arial" w:cs="Arial"/>
        </w:rPr>
        <w:t>different</w:t>
      </w:r>
      <w:r w:rsidRPr="00176E94">
        <w:rPr>
          <w:rFonts w:eastAsia="Arial" w:cs="Arial"/>
        </w:rPr>
        <w:t xml:space="preserve"> to what </w:t>
      </w:r>
      <w:r w:rsidR="00440471">
        <w:rPr>
          <w:rFonts w:eastAsia="Arial" w:cs="Arial"/>
        </w:rPr>
        <w:t>was</w:t>
      </w:r>
      <w:r w:rsidRPr="00176E94">
        <w:rPr>
          <w:rFonts w:eastAsia="Arial" w:cs="Arial"/>
        </w:rPr>
        <w:t xml:space="preserve"> proposed in this application</w:t>
      </w:r>
    </w:p>
    <w:p w14:paraId="714259A6" w14:textId="77777777" w:rsidR="00176E94" w:rsidRPr="00176E94" w:rsidRDefault="00176E94" w:rsidP="008213CE">
      <w:pPr>
        <w:rPr>
          <w:rFonts w:eastAsia="Arial" w:cs="Arial"/>
        </w:rPr>
      </w:pPr>
    </w:p>
    <w:p w14:paraId="62D37D4E" w14:textId="26EF0A88" w:rsidR="00176E94" w:rsidRPr="00176E94" w:rsidRDefault="00176E94" w:rsidP="008213CE">
      <w:pPr>
        <w:tabs>
          <w:tab w:val="left" w:pos="0"/>
        </w:tabs>
        <w:rPr>
          <w:rFonts w:eastAsia="Times New Roman" w:cs="Arial"/>
          <w:lang w:eastAsia="en-GB"/>
        </w:rPr>
      </w:pPr>
      <w:r w:rsidRPr="00176E94">
        <w:rPr>
          <w:rFonts w:cs="Arial"/>
        </w:rPr>
        <w:t xml:space="preserve">Public open space </w:t>
      </w:r>
      <w:r w:rsidR="00440471">
        <w:rPr>
          <w:rFonts w:cs="Arial"/>
        </w:rPr>
        <w:t>was</w:t>
      </w:r>
      <w:r w:rsidRPr="00176E94">
        <w:rPr>
          <w:rFonts w:cs="Arial"/>
        </w:rPr>
        <w:t xml:space="preserve"> required for a development of this size which </w:t>
      </w:r>
      <w:r w:rsidR="00440471">
        <w:rPr>
          <w:rFonts w:cs="Arial"/>
        </w:rPr>
        <w:t>had</w:t>
      </w:r>
      <w:r w:rsidRPr="00176E94">
        <w:rPr>
          <w:rFonts w:cs="Arial"/>
        </w:rPr>
        <w:t xml:space="preserve"> been assessed and </w:t>
      </w:r>
      <w:r w:rsidR="00075373">
        <w:rPr>
          <w:rFonts w:cs="Arial"/>
        </w:rPr>
        <w:t>was</w:t>
      </w:r>
      <w:r w:rsidRPr="00176E94">
        <w:rPr>
          <w:rFonts w:cs="Arial"/>
        </w:rPr>
        <w:t xml:space="preserve"> acceptable</w:t>
      </w:r>
      <w:r w:rsidR="00075373">
        <w:rPr>
          <w:rFonts w:cs="Arial"/>
        </w:rPr>
        <w:t>,</w:t>
      </w:r>
      <w:r w:rsidRPr="00176E94">
        <w:rPr>
          <w:rFonts w:cs="Arial"/>
        </w:rPr>
        <w:t xml:space="preserve"> meeting requirements set out in Creating Places Guidelines and also </w:t>
      </w:r>
      <w:r w:rsidR="00440471">
        <w:rPr>
          <w:rFonts w:cs="Arial"/>
        </w:rPr>
        <w:t>met with</w:t>
      </w:r>
      <w:r w:rsidRPr="00176E94">
        <w:rPr>
          <w:rFonts w:cs="Arial"/>
        </w:rPr>
        <w:t xml:space="preserve"> policy requirements contained within OS 2 of  PPS 8.  </w:t>
      </w:r>
      <w:r w:rsidRPr="00176E94">
        <w:rPr>
          <w:rFonts w:eastAsia="Times New Roman" w:cs="Arial"/>
          <w:lang w:eastAsia="en-GB"/>
        </w:rPr>
        <w:t xml:space="preserve">An area significantly in excess of 10% with a total area of approximately 6,400sqm of </w:t>
      </w:r>
      <w:r w:rsidRPr="00176E94">
        <w:rPr>
          <w:rFonts w:eastAsia="Times New Roman" w:cs="Arial"/>
          <w:lang w:eastAsia="en-GB"/>
        </w:rPr>
        <w:lastRenderedPageBreak/>
        <w:t xml:space="preserve">the total area of the site at 2.4 hectares  </w:t>
      </w:r>
      <w:r w:rsidR="00440471">
        <w:rPr>
          <w:rFonts w:eastAsia="Times New Roman" w:cs="Arial"/>
          <w:lang w:eastAsia="en-GB"/>
        </w:rPr>
        <w:t>had</w:t>
      </w:r>
      <w:r w:rsidRPr="00176E94">
        <w:rPr>
          <w:rFonts w:eastAsia="Times New Roman" w:cs="Arial"/>
          <w:lang w:eastAsia="en-GB"/>
        </w:rPr>
        <w:t xml:space="preserve"> been set aside for open space taking the form of an arboretum located centrally within the site, as well as the creation of woodland linkages which </w:t>
      </w:r>
      <w:r w:rsidR="00440471">
        <w:rPr>
          <w:rFonts w:eastAsia="Times New Roman" w:cs="Arial"/>
          <w:lang w:eastAsia="en-GB"/>
        </w:rPr>
        <w:t>would</w:t>
      </w:r>
      <w:r w:rsidRPr="00176E94">
        <w:rPr>
          <w:rFonts w:eastAsia="Times New Roman" w:cs="Arial"/>
          <w:lang w:eastAsia="en-GB"/>
        </w:rPr>
        <w:t xml:space="preserve"> offer visual amenity value and enhance the overall environmental quality of the development. </w:t>
      </w:r>
    </w:p>
    <w:p w14:paraId="667B05D5" w14:textId="77777777" w:rsidR="00176E94" w:rsidRPr="00176E94" w:rsidRDefault="00176E94" w:rsidP="008213CE">
      <w:pPr>
        <w:tabs>
          <w:tab w:val="left" w:pos="0"/>
        </w:tabs>
        <w:rPr>
          <w:rFonts w:eastAsia="Times New Roman" w:cs="Arial"/>
          <w:lang w:eastAsia="en-GB"/>
        </w:rPr>
      </w:pPr>
    </w:p>
    <w:p w14:paraId="23F5B2FC" w14:textId="78E3E9A4" w:rsidR="00176E94" w:rsidRPr="00034095" w:rsidRDefault="00176E94" w:rsidP="008213CE">
      <w:pPr>
        <w:tabs>
          <w:tab w:val="left" w:pos="0"/>
        </w:tabs>
        <w:rPr>
          <w:rFonts w:eastAsia="Times New Roman" w:cs="Arial"/>
          <w:lang w:eastAsia="en-GB"/>
        </w:rPr>
      </w:pPr>
      <w:r w:rsidRPr="00176E94">
        <w:rPr>
          <w:rFonts w:eastAsia="Times New Roman" w:cs="Arial"/>
          <w:lang w:eastAsia="en-GB"/>
        </w:rPr>
        <w:t xml:space="preserve">In conclusion having assessed all material planning considerations as detailed in the </w:t>
      </w:r>
      <w:r w:rsidR="00440471">
        <w:rPr>
          <w:rFonts w:eastAsia="Times New Roman" w:cs="Arial"/>
          <w:lang w:eastAsia="en-GB"/>
        </w:rPr>
        <w:t>Case Officer</w:t>
      </w:r>
      <w:r w:rsidRPr="00176E94">
        <w:rPr>
          <w:rFonts w:eastAsia="Times New Roman" w:cs="Arial"/>
          <w:lang w:eastAsia="en-GB"/>
        </w:rPr>
        <w:t xml:space="preserve"> report </w:t>
      </w:r>
      <w:r w:rsidR="00440471">
        <w:rPr>
          <w:rFonts w:eastAsia="Times New Roman" w:cs="Arial"/>
          <w:lang w:eastAsia="en-GB"/>
        </w:rPr>
        <w:t xml:space="preserve">and in the presentation, </w:t>
      </w:r>
      <w:r w:rsidRPr="00176E94">
        <w:rPr>
          <w:rFonts w:eastAsia="Times New Roman" w:cs="Arial"/>
          <w:lang w:eastAsia="en-GB"/>
        </w:rPr>
        <w:t xml:space="preserve">all concerns raised by objectors </w:t>
      </w:r>
      <w:r w:rsidR="00440471">
        <w:rPr>
          <w:rFonts w:eastAsia="Times New Roman" w:cs="Arial"/>
          <w:lang w:eastAsia="en-GB"/>
        </w:rPr>
        <w:t>had</w:t>
      </w:r>
      <w:r w:rsidRPr="00176E94">
        <w:rPr>
          <w:rFonts w:eastAsia="Times New Roman" w:cs="Arial"/>
          <w:lang w:eastAsia="en-GB"/>
        </w:rPr>
        <w:t xml:space="preserve"> been fully considered and </w:t>
      </w:r>
      <w:r w:rsidR="00440471">
        <w:rPr>
          <w:rFonts w:eastAsia="Times New Roman" w:cs="Arial"/>
          <w:lang w:eastAsia="en-GB"/>
        </w:rPr>
        <w:t>were</w:t>
      </w:r>
      <w:r w:rsidRPr="00176E94">
        <w:rPr>
          <w:rFonts w:eastAsia="Times New Roman" w:cs="Arial"/>
          <w:lang w:eastAsia="en-GB"/>
        </w:rPr>
        <w:t xml:space="preserve"> dealt with in detail in the report with the agent working with </w:t>
      </w:r>
      <w:r w:rsidR="00440471">
        <w:rPr>
          <w:rFonts w:eastAsia="Times New Roman" w:cs="Arial"/>
          <w:lang w:eastAsia="en-GB"/>
        </w:rPr>
        <w:t>Planning Officers</w:t>
      </w:r>
      <w:r w:rsidRPr="00176E94">
        <w:rPr>
          <w:rFonts w:eastAsia="Times New Roman" w:cs="Arial"/>
          <w:lang w:eastAsia="en-GB"/>
        </w:rPr>
        <w:t xml:space="preserve"> to reach an acceptable scheme which </w:t>
      </w:r>
      <w:r w:rsidR="00440471">
        <w:rPr>
          <w:rFonts w:eastAsia="Times New Roman" w:cs="Arial"/>
          <w:lang w:eastAsia="en-GB"/>
        </w:rPr>
        <w:t>had</w:t>
      </w:r>
      <w:r w:rsidRPr="00176E94">
        <w:rPr>
          <w:rFonts w:eastAsia="Times New Roman" w:cs="Arial"/>
          <w:lang w:eastAsia="en-GB"/>
        </w:rPr>
        <w:t xml:space="preserve"> included for example, reducing the number of units on the site, lowering the heights of building, detailing more sympathetic finishes, removal of balconies to dwellings orientated towards Woodland Avenue. </w:t>
      </w:r>
      <w:r w:rsidR="00A411C8">
        <w:rPr>
          <w:rFonts w:cs="Arial"/>
        </w:rPr>
        <w:t xml:space="preserve">The Principal Planner concluded </w:t>
      </w:r>
      <w:r w:rsidRPr="00176E94">
        <w:rPr>
          <w:rFonts w:cs="Arial"/>
        </w:rPr>
        <w:t xml:space="preserve">that the planning application should be </w:t>
      </w:r>
      <w:r w:rsidR="00A411C8">
        <w:rPr>
          <w:rFonts w:cs="Arial"/>
        </w:rPr>
        <w:t>approved</w:t>
      </w:r>
      <w:r w:rsidRPr="00176E94">
        <w:rPr>
          <w:rFonts w:cs="Arial"/>
        </w:rPr>
        <w:t>, subject to the conditions</w:t>
      </w:r>
      <w:r w:rsidR="00A411C8">
        <w:rPr>
          <w:rFonts w:cs="Arial"/>
        </w:rPr>
        <w:t>.</w:t>
      </w:r>
    </w:p>
    <w:p w14:paraId="6F87AD6F" w14:textId="77777777" w:rsidR="00326576" w:rsidRPr="00326576" w:rsidRDefault="00326576" w:rsidP="001229E2">
      <w:pPr>
        <w:rPr>
          <w:rFonts w:cs="Arial"/>
          <w:b/>
          <w:bCs/>
          <w:szCs w:val="24"/>
        </w:rPr>
      </w:pPr>
    </w:p>
    <w:p w14:paraId="5F80DD14" w14:textId="45431235" w:rsidR="007549DA" w:rsidRDefault="007549DA" w:rsidP="007549DA">
      <w:pPr>
        <w:rPr>
          <w:rFonts w:cs="Arial"/>
          <w:szCs w:val="24"/>
        </w:rPr>
      </w:pPr>
      <w:r>
        <w:rPr>
          <w:rFonts w:cs="Arial"/>
          <w:szCs w:val="24"/>
        </w:rPr>
        <w:t xml:space="preserve">RECOMMENDED that </w:t>
      </w:r>
      <w:r w:rsidR="00B404CE">
        <w:rPr>
          <w:rFonts w:cs="Arial"/>
          <w:szCs w:val="24"/>
        </w:rPr>
        <w:t>Council grants planning permission.</w:t>
      </w:r>
    </w:p>
    <w:p w14:paraId="58E28D9B" w14:textId="77777777" w:rsidR="00F1029D" w:rsidRDefault="00F1029D" w:rsidP="007549DA">
      <w:pPr>
        <w:rPr>
          <w:rFonts w:cs="Arial"/>
          <w:szCs w:val="24"/>
        </w:rPr>
      </w:pPr>
    </w:p>
    <w:p w14:paraId="7EAB257E" w14:textId="2E51B3F1" w:rsidR="00645CC4" w:rsidRDefault="00516703" w:rsidP="00645CC4">
      <w:pPr>
        <w:rPr>
          <w:rFonts w:cs="Arial"/>
          <w:szCs w:val="24"/>
        </w:rPr>
      </w:pPr>
      <w:r>
        <w:rPr>
          <w:rFonts w:cs="Arial"/>
          <w:szCs w:val="24"/>
        </w:rPr>
        <w:t xml:space="preserve">Councillor McCollum </w:t>
      </w:r>
      <w:r w:rsidR="00645CC4">
        <w:rPr>
          <w:rFonts w:cs="Arial"/>
          <w:szCs w:val="24"/>
        </w:rPr>
        <w:t xml:space="preserve">advised that </w:t>
      </w:r>
      <w:r w:rsidR="00645CC4" w:rsidRPr="00645CC4">
        <w:rPr>
          <w:rFonts w:cs="Arial"/>
          <w:szCs w:val="24"/>
        </w:rPr>
        <w:t>she was familiar with the road and the site’s location on Whinney Hill</w:t>
      </w:r>
      <w:r w:rsidR="00645CC4">
        <w:rPr>
          <w:rFonts w:cs="Arial"/>
          <w:szCs w:val="24"/>
        </w:rPr>
        <w:t xml:space="preserve"> and queried</w:t>
      </w:r>
      <w:r w:rsidR="00645CC4" w:rsidRPr="00645CC4">
        <w:rPr>
          <w:rFonts w:cs="Arial"/>
          <w:szCs w:val="24"/>
        </w:rPr>
        <w:t xml:space="preserve"> which parts of the proposed development would be accessed via Woodlands.</w:t>
      </w:r>
    </w:p>
    <w:p w14:paraId="1405213B" w14:textId="77777777" w:rsidR="00645CC4" w:rsidRPr="00645CC4" w:rsidRDefault="00645CC4" w:rsidP="00645CC4">
      <w:pPr>
        <w:rPr>
          <w:rFonts w:cs="Arial"/>
          <w:szCs w:val="24"/>
        </w:rPr>
      </w:pPr>
    </w:p>
    <w:p w14:paraId="06CA45B8" w14:textId="0C8B90A7" w:rsidR="00645CC4" w:rsidRPr="00645CC4" w:rsidRDefault="00645CC4" w:rsidP="00645CC4">
      <w:pPr>
        <w:rPr>
          <w:rFonts w:cs="Arial"/>
          <w:szCs w:val="24"/>
        </w:rPr>
      </w:pPr>
      <w:r w:rsidRPr="00645CC4">
        <w:rPr>
          <w:rFonts w:cs="Arial"/>
          <w:szCs w:val="24"/>
        </w:rPr>
        <w:t xml:space="preserve">The Principal Planner responded that two dwellings would be accessed from Woodlands, but there would be no intensification of use onto the A2. She noted that </w:t>
      </w:r>
      <w:r>
        <w:rPr>
          <w:rFonts w:cs="Arial"/>
          <w:szCs w:val="24"/>
        </w:rPr>
        <w:t>No.</w:t>
      </w:r>
      <w:r w:rsidRPr="00645CC4">
        <w:rPr>
          <w:rFonts w:cs="Arial"/>
          <w:szCs w:val="24"/>
        </w:rPr>
        <w:t xml:space="preserve"> 5 would be demolished and that there was extant planning permission in place. </w:t>
      </w:r>
      <w:r>
        <w:rPr>
          <w:rFonts w:cs="Arial"/>
          <w:szCs w:val="24"/>
        </w:rPr>
        <w:t>F</w:t>
      </w:r>
      <w:r w:rsidRPr="00645CC4">
        <w:rPr>
          <w:rFonts w:cs="Arial"/>
          <w:szCs w:val="24"/>
        </w:rPr>
        <w:t>ollowing the publication of the report, some objectors had requested that construction traffic be directed via Whinney Hill</w:t>
      </w:r>
      <w:r>
        <w:rPr>
          <w:rFonts w:cs="Arial"/>
          <w:szCs w:val="24"/>
        </w:rPr>
        <w:t xml:space="preserve"> which</w:t>
      </w:r>
      <w:r w:rsidRPr="00645CC4">
        <w:rPr>
          <w:rFonts w:cs="Arial"/>
          <w:szCs w:val="24"/>
        </w:rPr>
        <w:t xml:space="preserve"> had been conditioned.</w:t>
      </w:r>
    </w:p>
    <w:p w14:paraId="640AA1D4" w14:textId="77777777" w:rsidR="00645CC4" w:rsidRDefault="00645CC4" w:rsidP="00645CC4">
      <w:pPr>
        <w:rPr>
          <w:rFonts w:cs="Arial"/>
          <w:szCs w:val="24"/>
        </w:rPr>
      </w:pPr>
    </w:p>
    <w:p w14:paraId="18E14989" w14:textId="67410E6D" w:rsidR="00645CC4" w:rsidRDefault="00645CC4" w:rsidP="00645CC4">
      <w:pPr>
        <w:rPr>
          <w:rFonts w:cs="Arial"/>
          <w:szCs w:val="24"/>
        </w:rPr>
      </w:pPr>
      <w:r w:rsidRPr="00645CC4">
        <w:rPr>
          <w:rFonts w:cs="Arial"/>
          <w:szCs w:val="24"/>
        </w:rPr>
        <w:t xml:space="preserve">Councillor McCollum referred to previous conditions that blocked access from Woodlands and asked whether these were relevant to the current application. The Principal Planner clarified that those conditions were not relevant to this assessment, as each </w:t>
      </w:r>
      <w:r>
        <w:rPr>
          <w:rFonts w:cs="Arial"/>
          <w:szCs w:val="24"/>
        </w:rPr>
        <w:t xml:space="preserve">planning </w:t>
      </w:r>
      <w:r w:rsidRPr="00645CC4">
        <w:rPr>
          <w:rFonts w:cs="Arial"/>
          <w:szCs w:val="24"/>
        </w:rPr>
        <w:t>application had to be considered afresh and the previous condition had not been relied upon in this case.</w:t>
      </w:r>
    </w:p>
    <w:p w14:paraId="5909BE18" w14:textId="77777777" w:rsidR="00645CC4" w:rsidRPr="00645CC4" w:rsidRDefault="00645CC4" w:rsidP="00645CC4">
      <w:pPr>
        <w:rPr>
          <w:rFonts w:cs="Arial"/>
          <w:szCs w:val="24"/>
        </w:rPr>
      </w:pPr>
    </w:p>
    <w:p w14:paraId="15CECE42" w14:textId="0ADCCDCE" w:rsidR="00645CC4" w:rsidRDefault="00645CC4" w:rsidP="00645CC4">
      <w:pPr>
        <w:rPr>
          <w:rFonts w:cs="Arial"/>
          <w:szCs w:val="24"/>
        </w:rPr>
      </w:pPr>
      <w:r w:rsidRPr="00645CC4">
        <w:rPr>
          <w:rFonts w:cs="Arial"/>
          <w:szCs w:val="24"/>
        </w:rPr>
        <w:t>Councillor McCollum asked about the location of the main access point on Whinney Hill and how far it would be from the corner. The Principal Planner stated she was unsure of the exact distance but confirmed DfI Roads had required amended drawings and that the access would be upgraded to meet site requirements.</w:t>
      </w:r>
      <w:r w:rsidR="00E97496">
        <w:rPr>
          <w:rFonts w:cs="Arial"/>
          <w:szCs w:val="24"/>
        </w:rPr>
        <w:t xml:space="preserve"> </w:t>
      </w:r>
      <w:r w:rsidRPr="00645CC4">
        <w:rPr>
          <w:rFonts w:cs="Arial"/>
          <w:szCs w:val="24"/>
        </w:rPr>
        <w:t>DfI Roads had raised no objections.</w:t>
      </w:r>
    </w:p>
    <w:p w14:paraId="6F127073" w14:textId="77777777" w:rsidR="00E97496" w:rsidRPr="00645CC4" w:rsidRDefault="00E97496" w:rsidP="00645CC4">
      <w:pPr>
        <w:rPr>
          <w:rFonts w:cs="Arial"/>
          <w:szCs w:val="24"/>
        </w:rPr>
      </w:pPr>
    </w:p>
    <w:p w14:paraId="39CB8A60" w14:textId="03B2496C" w:rsidR="00645CC4" w:rsidRPr="00645CC4" w:rsidRDefault="00645CC4" w:rsidP="00645CC4">
      <w:pPr>
        <w:rPr>
          <w:rFonts w:cs="Arial"/>
          <w:szCs w:val="24"/>
        </w:rPr>
      </w:pPr>
      <w:r w:rsidRPr="00645CC4">
        <w:rPr>
          <w:rFonts w:cs="Arial"/>
          <w:szCs w:val="24"/>
        </w:rPr>
        <w:t xml:space="preserve">Councillor McCollum queried whether only one property </w:t>
      </w:r>
      <w:r w:rsidR="006A6D02">
        <w:rPr>
          <w:rFonts w:cs="Arial"/>
          <w:szCs w:val="24"/>
        </w:rPr>
        <w:t>used</w:t>
      </w:r>
      <w:r w:rsidRPr="00645CC4">
        <w:rPr>
          <w:rFonts w:cs="Arial"/>
          <w:szCs w:val="24"/>
        </w:rPr>
        <w:t xml:space="preserve"> the entrance on the right-hand side when exiting. The Principal Planner explained that several cottages already used that </w:t>
      </w:r>
      <w:r w:rsidR="00021657">
        <w:rPr>
          <w:rFonts w:cs="Arial"/>
          <w:szCs w:val="24"/>
        </w:rPr>
        <w:t xml:space="preserve">same </w:t>
      </w:r>
      <w:r w:rsidRPr="00645CC4">
        <w:rPr>
          <w:rFonts w:cs="Arial"/>
          <w:szCs w:val="24"/>
        </w:rPr>
        <w:t>entrance and noted that</w:t>
      </w:r>
      <w:r w:rsidR="00021657">
        <w:rPr>
          <w:rFonts w:cs="Arial"/>
          <w:szCs w:val="24"/>
        </w:rPr>
        <w:t>, as</w:t>
      </w:r>
      <w:r w:rsidRPr="00645CC4">
        <w:rPr>
          <w:rFonts w:cs="Arial"/>
          <w:szCs w:val="24"/>
        </w:rPr>
        <w:t xml:space="preserve"> Whinney Hill was not a protected route</w:t>
      </w:r>
      <w:r w:rsidR="00021657">
        <w:rPr>
          <w:rFonts w:cs="Arial"/>
          <w:szCs w:val="24"/>
        </w:rPr>
        <w:t xml:space="preserve">, </w:t>
      </w:r>
      <w:r w:rsidRPr="00645CC4">
        <w:rPr>
          <w:rFonts w:cs="Arial"/>
          <w:szCs w:val="24"/>
        </w:rPr>
        <w:t>there was no issue with intensification of use.</w:t>
      </w:r>
    </w:p>
    <w:p w14:paraId="1F6D46AE" w14:textId="77777777" w:rsidR="00021657" w:rsidRDefault="00021657" w:rsidP="00645CC4">
      <w:pPr>
        <w:rPr>
          <w:rFonts w:cs="Arial"/>
          <w:szCs w:val="24"/>
        </w:rPr>
      </w:pPr>
    </w:p>
    <w:p w14:paraId="50885AE4" w14:textId="7BF73E33" w:rsidR="00645CC4" w:rsidRDefault="00645CC4" w:rsidP="00645CC4">
      <w:pPr>
        <w:rPr>
          <w:rFonts w:cs="Arial"/>
          <w:szCs w:val="24"/>
        </w:rPr>
      </w:pPr>
      <w:r w:rsidRPr="00645CC4">
        <w:rPr>
          <w:rFonts w:cs="Arial"/>
          <w:szCs w:val="24"/>
        </w:rPr>
        <w:t xml:space="preserve">Councillor McCollum expressed concern about morning traffic, particularly </w:t>
      </w:r>
      <w:r w:rsidR="00021657">
        <w:rPr>
          <w:rFonts w:cs="Arial"/>
          <w:szCs w:val="24"/>
        </w:rPr>
        <w:t>traffic</w:t>
      </w:r>
      <w:r w:rsidRPr="00645CC4">
        <w:rPr>
          <w:rFonts w:cs="Arial"/>
          <w:szCs w:val="24"/>
        </w:rPr>
        <w:t xml:space="preserve"> travelling downhill, and the potential buildup when turning left onto the A2. The Principal Planner acknowledged that the area was residential and already experienced significant traffic, but reiterated that there was no issue with intensification in relation to the proposed access.</w:t>
      </w:r>
    </w:p>
    <w:p w14:paraId="20A9E7E9" w14:textId="77777777" w:rsidR="00021657" w:rsidRDefault="00021657" w:rsidP="00645CC4">
      <w:pPr>
        <w:rPr>
          <w:rFonts w:cs="Arial"/>
          <w:szCs w:val="24"/>
        </w:rPr>
      </w:pPr>
    </w:p>
    <w:p w14:paraId="04D33B4E" w14:textId="0C446738" w:rsidR="0098753F" w:rsidRDefault="0077544B" w:rsidP="0077544B">
      <w:pPr>
        <w:rPr>
          <w:szCs w:val="24"/>
        </w:rPr>
      </w:pPr>
      <w:r w:rsidRPr="0077544B">
        <w:rPr>
          <w:szCs w:val="24"/>
        </w:rPr>
        <w:lastRenderedPageBreak/>
        <w:t xml:space="preserve">Councillor McKee </w:t>
      </w:r>
      <w:r w:rsidR="009B2647">
        <w:rPr>
          <w:szCs w:val="24"/>
        </w:rPr>
        <w:t xml:space="preserve">was surprised </w:t>
      </w:r>
      <w:r w:rsidR="006213E9">
        <w:rPr>
          <w:szCs w:val="24"/>
        </w:rPr>
        <w:t xml:space="preserve">to </w:t>
      </w:r>
      <w:r w:rsidR="00697CA8">
        <w:rPr>
          <w:szCs w:val="24"/>
        </w:rPr>
        <w:t>hear of</w:t>
      </w:r>
      <w:r w:rsidRPr="0077544B">
        <w:rPr>
          <w:szCs w:val="24"/>
        </w:rPr>
        <w:t xml:space="preserve"> the </w:t>
      </w:r>
      <w:r w:rsidR="00697CA8">
        <w:rPr>
          <w:szCs w:val="24"/>
        </w:rPr>
        <w:t>No. 5’s demolition</w:t>
      </w:r>
      <w:r w:rsidRPr="0077544B">
        <w:rPr>
          <w:szCs w:val="24"/>
        </w:rPr>
        <w:t xml:space="preserve">, noting that this detail had been omitted from the description and key information. The Principal Planner </w:t>
      </w:r>
      <w:r>
        <w:rPr>
          <w:szCs w:val="24"/>
        </w:rPr>
        <w:t>clarified</w:t>
      </w:r>
      <w:r w:rsidRPr="0077544B">
        <w:rPr>
          <w:szCs w:val="24"/>
        </w:rPr>
        <w:t xml:space="preserve"> that</w:t>
      </w:r>
      <w:r w:rsidR="005F48E8">
        <w:rPr>
          <w:szCs w:val="24"/>
        </w:rPr>
        <w:t xml:space="preserve"> the </w:t>
      </w:r>
      <w:r w:rsidR="005F48E8" w:rsidRPr="00702372">
        <w:rPr>
          <w:szCs w:val="24"/>
        </w:rPr>
        <w:t>site was not located within an Area of Townscape Character,</w:t>
      </w:r>
      <w:r w:rsidRPr="00702372">
        <w:rPr>
          <w:szCs w:val="24"/>
        </w:rPr>
        <w:t xml:space="preserve"> </w:t>
      </w:r>
      <w:r w:rsidRPr="0077544B">
        <w:rPr>
          <w:szCs w:val="24"/>
        </w:rPr>
        <w:t>there was no requirement for the demolition to be included in the description</w:t>
      </w:r>
      <w:r>
        <w:rPr>
          <w:szCs w:val="24"/>
        </w:rPr>
        <w:t>, explaining</w:t>
      </w:r>
      <w:r w:rsidRPr="0077544B">
        <w:rPr>
          <w:szCs w:val="24"/>
        </w:rPr>
        <w:t xml:space="preserve"> that an apartment block was planned to replace the demolished building and confirmed that all necessary surveys related to the demolition had been completed.</w:t>
      </w:r>
    </w:p>
    <w:p w14:paraId="0123E5AB" w14:textId="77777777" w:rsidR="0098753F" w:rsidRPr="0077544B" w:rsidRDefault="0098753F" w:rsidP="0077544B">
      <w:pPr>
        <w:rPr>
          <w:szCs w:val="24"/>
        </w:rPr>
      </w:pPr>
    </w:p>
    <w:p w14:paraId="096B112F" w14:textId="5DD59DE4" w:rsidR="0077544B" w:rsidRPr="0077544B" w:rsidRDefault="0077544B" w:rsidP="0077544B">
      <w:pPr>
        <w:rPr>
          <w:szCs w:val="24"/>
        </w:rPr>
      </w:pPr>
      <w:r w:rsidRPr="0077544B">
        <w:rPr>
          <w:szCs w:val="24"/>
        </w:rPr>
        <w:t xml:space="preserve">Councillor McKee </w:t>
      </w:r>
      <w:r w:rsidR="009062D1">
        <w:rPr>
          <w:szCs w:val="24"/>
        </w:rPr>
        <w:t>referenced</w:t>
      </w:r>
      <w:r w:rsidRPr="0077544B">
        <w:rPr>
          <w:szCs w:val="24"/>
        </w:rPr>
        <w:t xml:space="preserve"> the planning history of the site, </w:t>
      </w:r>
      <w:r w:rsidR="009062D1">
        <w:rPr>
          <w:szCs w:val="24"/>
        </w:rPr>
        <w:t>and asked</w:t>
      </w:r>
      <w:r w:rsidRPr="0077544B">
        <w:rPr>
          <w:szCs w:val="24"/>
        </w:rPr>
        <w:t xml:space="preserve"> whether any current or active permissions would remain relevant if the new application were approved. The Principal Planner confirmed that extant permissions would remain valid alongside </w:t>
      </w:r>
      <w:r w:rsidR="009062D1">
        <w:rPr>
          <w:szCs w:val="24"/>
        </w:rPr>
        <w:t>the current proposal,</w:t>
      </w:r>
      <w:r w:rsidRPr="0077544B">
        <w:rPr>
          <w:szCs w:val="24"/>
        </w:rPr>
        <w:t xml:space="preserve"> should it be granted.</w:t>
      </w:r>
      <w:r w:rsidR="009062D1">
        <w:rPr>
          <w:szCs w:val="24"/>
        </w:rPr>
        <w:t xml:space="preserve"> She </w:t>
      </w:r>
      <w:r w:rsidRPr="0077544B">
        <w:rPr>
          <w:szCs w:val="24"/>
        </w:rPr>
        <w:t>added that it would be up to the developer to decide which permissions to proceed with and noted that a speaker was present who could provide further clarification.</w:t>
      </w:r>
    </w:p>
    <w:p w14:paraId="7AAF1CD6" w14:textId="77777777" w:rsidR="00021657" w:rsidRPr="00645CC4" w:rsidRDefault="00021657" w:rsidP="00645CC4">
      <w:pPr>
        <w:rPr>
          <w:rFonts w:cs="Arial"/>
          <w:szCs w:val="24"/>
        </w:rPr>
      </w:pPr>
    </w:p>
    <w:p w14:paraId="72D4081E" w14:textId="77777777" w:rsidR="0026007A" w:rsidRPr="0026007A" w:rsidRDefault="0026007A" w:rsidP="0026007A">
      <w:pPr>
        <w:rPr>
          <w:rFonts w:cs="Arial"/>
          <w:szCs w:val="24"/>
        </w:rPr>
      </w:pPr>
      <w:r w:rsidRPr="0026007A">
        <w:rPr>
          <w:rFonts w:cs="Arial"/>
          <w:szCs w:val="24"/>
        </w:rPr>
        <w:t>Alderman McAlpine raised concerns regarding whether Woodlands was an adopted road and queried the implications for bin collection and deliveries, particularly in light of the intensification of development in the area. The Principal Planner confirmed that Woodlands was unadopted but noted that her Planning Manager had observed a bin lorry accessing the lane during a recent site visit.</w:t>
      </w:r>
    </w:p>
    <w:p w14:paraId="69EE8652" w14:textId="77777777" w:rsidR="00612731" w:rsidRDefault="00612731" w:rsidP="0026007A">
      <w:pPr>
        <w:rPr>
          <w:rFonts w:cs="Arial"/>
          <w:szCs w:val="24"/>
        </w:rPr>
      </w:pPr>
    </w:p>
    <w:p w14:paraId="4B485904" w14:textId="534D6D7A" w:rsidR="0026007A" w:rsidRPr="0026007A" w:rsidRDefault="0026007A" w:rsidP="0026007A">
      <w:pPr>
        <w:rPr>
          <w:rFonts w:cs="Arial"/>
          <w:szCs w:val="24"/>
        </w:rPr>
      </w:pPr>
      <w:r w:rsidRPr="0026007A">
        <w:rPr>
          <w:rFonts w:cs="Arial"/>
          <w:szCs w:val="24"/>
        </w:rPr>
        <w:t xml:space="preserve">Alderman Graham questioned the massing of the proposed apartment block and asked whether the redesign had sufficiently addressed the visual impact of the original larger block. In response, the Principal Planner presented comparative slides showing the initial and revised designs, highlighting the reduction in scale. She also pointed out that the height of the new apartment block would not exceed that of </w:t>
      </w:r>
      <w:r w:rsidR="00612731">
        <w:rPr>
          <w:rFonts w:cs="Arial"/>
          <w:szCs w:val="24"/>
        </w:rPr>
        <w:t>No.</w:t>
      </w:r>
      <w:r w:rsidRPr="0026007A">
        <w:rPr>
          <w:rFonts w:cs="Arial"/>
          <w:szCs w:val="24"/>
        </w:rPr>
        <w:t xml:space="preserve"> 5, which was scheduled for demolition.</w:t>
      </w:r>
    </w:p>
    <w:p w14:paraId="4CDD81CB" w14:textId="77777777" w:rsidR="009531A8" w:rsidRDefault="009531A8" w:rsidP="007549DA">
      <w:pPr>
        <w:rPr>
          <w:rFonts w:cs="Arial"/>
          <w:szCs w:val="24"/>
        </w:rPr>
      </w:pPr>
    </w:p>
    <w:p w14:paraId="6D637F66" w14:textId="12C2812F" w:rsidR="00516703" w:rsidRDefault="00612731" w:rsidP="007549DA">
      <w:pPr>
        <w:rPr>
          <w:rFonts w:cs="Arial"/>
          <w:szCs w:val="24"/>
        </w:rPr>
      </w:pPr>
      <w:r>
        <w:rPr>
          <w:rFonts w:cs="Arial"/>
          <w:szCs w:val="24"/>
        </w:rPr>
        <w:t>Speaking in support of the application, Mr Chris Bryson of Gravis Planning was invited to the Chamber and reminded that he had three minutes to speak. Mr Bryson thanked the Committee for the opportunity to speak</w:t>
      </w:r>
      <w:r w:rsidR="00C71E0F">
        <w:rPr>
          <w:rFonts w:cs="Arial"/>
          <w:szCs w:val="24"/>
        </w:rPr>
        <w:t xml:space="preserve">. </w:t>
      </w:r>
      <w:r w:rsidR="00C71E0F" w:rsidRPr="00C71E0F">
        <w:rPr>
          <w:rFonts w:cs="Arial"/>
          <w:szCs w:val="24"/>
        </w:rPr>
        <w:t xml:space="preserve">Mr Bryson expressed full support for the officer’s recommendation to approve the application. He noted that the proposal had been under consideration for many years and had undergone thorough scrutiny by </w:t>
      </w:r>
      <w:r w:rsidR="00C71E0F">
        <w:rPr>
          <w:rFonts w:cs="Arial"/>
          <w:szCs w:val="24"/>
        </w:rPr>
        <w:t>P</w:t>
      </w:r>
      <w:r w:rsidR="00C71E0F" w:rsidRPr="00C71E0F">
        <w:rPr>
          <w:rFonts w:cs="Arial"/>
          <w:szCs w:val="24"/>
        </w:rPr>
        <w:t xml:space="preserve">lanning </w:t>
      </w:r>
      <w:r w:rsidR="00C71E0F">
        <w:rPr>
          <w:rFonts w:cs="Arial"/>
          <w:szCs w:val="24"/>
        </w:rPr>
        <w:t>O</w:t>
      </w:r>
      <w:r w:rsidR="00C71E0F" w:rsidRPr="00C71E0F">
        <w:rPr>
          <w:rFonts w:cs="Arial"/>
          <w:szCs w:val="24"/>
        </w:rPr>
        <w:t>fficers</w:t>
      </w:r>
      <w:r w:rsidR="00C71E0F">
        <w:rPr>
          <w:rFonts w:cs="Arial"/>
          <w:szCs w:val="24"/>
        </w:rPr>
        <w:t xml:space="preserve"> which should have provided M</w:t>
      </w:r>
      <w:r w:rsidR="00C71E0F" w:rsidRPr="00C71E0F">
        <w:rPr>
          <w:rFonts w:cs="Arial"/>
          <w:szCs w:val="24"/>
        </w:rPr>
        <w:t xml:space="preserve">embers </w:t>
      </w:r>
      <w:r w:rsidR="007D2A5E">
        <w:rPr>
          <w:rFonts w:cs="Arial"/>
          <w:szCs w:val="24"/>
        </w:rPr>
        <w:t xml:space="preserve">with </w:t>
      </w:r>
      <w:r w:rsidR="00C71E0F" w:rsidRPr="00C71E0F">
        <w:rPr>
          <w:rFonts w:cs="Arial"/>
          <w:szCs w:val="24"/>
        </w:rPr>
        <w:t xml:space="preserve">confidence that all aspects had been properly considered and that the application complied with planning policy requirements. He acknowledged the collaborative efforts with </w:t>
      </w:r>
      <w:r w:rsidR="00C71E0F">
        <w:rPr>
          <w:rFonts w:cs="Arial"/>
          <w:szCs w:val="24"/>
        </w:rPr>
        <w:t>The Principal Planner</w:t>
      </w:r>
      <w:r w:rsidR="00C71E0F" w:rsidRPr="00C71E0F">
        <w:rPr>
          <w:rFonts w:cs="Arial"/>
          <w:szCs w:val="24"/>
        </w:rPr>
        <w:t xml:space="preserve"> </w:t>
      </w:r>
      <w:r w:rsidR="00C71E0F">
        <w:rPr>
          <w:rFonts w:cs="Arial"/>
          <w:szCs w:val="24"/>
        </w:rPr>
        <w:t>and her team</w:t>
      </w:r>
      <w:r w:rsidR="00C71E0F" w:rsidRPr="00C71E0F">
        <w:rPr>
          <w:rFonts w:cs="Arial"/>
          <w:szCs w:val="24"/>
        </w:rPr>
        <w:t xml:space="preserve">. In response to Councillor McKee’s </w:t>
      </w:r>
      <w:r w:rsidR="00C71E0F">
        <w:rPr>
          <w:rFonts w:cs="Arial"/>
          <w:szCs w:val="24"/>
        </w:rPr>
        <w:t xml:space="preserve">earlier </w:t>
      </w:r>
      <w:r w:rsidR="00C71E0F" w:rsidRPr="00C71E0F">
        <w:rPr>
          <w:rFonts w:cs="Arial"/>
          <w:szCs w:val="24"/>
        </w:rPr>
        <w:t xml:space="preserve">query regarding planning history, Mr Bryson clarified that there were several extant permissions for single dwellings on the site which had been submitted by the previous owner. He added that, should the current application be approved, the developer would be inclined to proceed with the scheme currently before </w:t>
      </w:r>
      <w:r w:rsidR="00C71E0F">
        <w:rPr>
          <w:rFonts w:cs="Arial"/>
          <w:szCs w:val="24"/>
        </w:rPr>
        <w:t>M</w:t>
      </w:r>
      <w:r w:rsidR="00C71E0F" w:rsidRPr="00C71E0F">
        <w:rPr>
          <w:rFonts w:cs="Arial"/>
          <w:szCs w:val="24"/>
        </w:rPr>
        <w:t xml:space="preserve">embers rather than pursue the individual house permissions. </w:t>
      </w:r>
    </w:p>
    <w:p w14:paraId="75F91E2A" w14:textId="77777777" w:rsidR="00852D02" w:rsidRDefault="00852D02" w:rsidP="007549DA">
      <w:pPr>
        <w:rPr>
          <w:rFonts w:cs="Arial"/>
          <w:szCs w:val="24"/>
        </w:rPr>
      </w:pPr>
    </w:p>
    <w:p w14:paraId="5E0012A2" w14:textId="142D664A" w:rsidR="00852D02" w:rsidRDefault="00852D02" w:rsidP="00852D02">
      <w:pPr>
        <w:rPr>
          <w:rFonts w:cs="Arial"/>
          <w:szCs w:val="24"/>
        </w:rPr>
      </w:pPr>
      <w:r>
        <w:rPr>
          <w:rFonts w:cs="Arial"/>
          <w:szCs w:val="24"/>
        </w:rPr>
        <w:t xml:space="preserve">Inviting questions from Members, </w:t>
      </w:r>
      <w:r w:rsidRPr="00852D02">
        <w:rPr>
          <w:rFonts w:cs="Arial"/>
          <w:szCs w:val="24"/>
        </w:rPr>
        <w:t xml:space="preserve">Councillor Morgan raised concerns about the removal of pedestrian access and questioned how individuals would be able to enter the site. Mr Bryson explained that a shared surface was proposed for most of the avenue leading to the site, and a new through-path was planned via Whinney Hill which would provide a dedicated footpath running into and throughout the site. He referred to the 27-unit proposal, noting that a footpath on the southern side would </w:t>
      </w:r>
      <w:r w:rsidRPr="00852D02">
        <w:rPr>
          <w:rFonts w:cs="Arial"/>
          <w:szCs w:val="24"/>
        </w:rPr>
        <w:lastRenderedPageBreak/>
        <w:t>follow the road leading to the proposed apartment block, as illustrated on the screens.</w:t>
      </w:r>
    </w:p>
    <w:p w14:paraId="745FC88B" w14:textId="77777777" w:rsidR="00852D02" w:rsidRPr="00852D02" w:rsidRDefault="00852D02" w:rsidP="00852D02">
      <w:pPr>
        <w:rPr>
          <w:rFonts w:cs="Arial"/>
          <w:szCs w:val="24"/>
        </w:rPr>
      </w:pPr>
    </w:p>
    <w:p w14:paraId="43D7BB66" w14:textId="75EDC22F" w:rsidR="00852D02" w:rsidRDefault="00852D02" w:rsidP="00852D02">
      <w:pPr>
        <w:rPr>
          <w:rFonts w:cs="Arial"/>
          <w:szCs w:val="24"/>
        </w:rPr>
      </w:pPr>
      <w:r w:rsidRPr="00852D02">
        <w:rPr>
          <w:rFonts w:cs="Arial"/>
          <w:szCs w:val="24"/>
        </w:rPr>
        <w:t xml:space="preserve">Councillor McCollum asked how far the footpath would extend and how pedestrians would safely exit the development and access the A2. Mr Bryson </w:t>
      </w:r>
      <w:r>
        <w:rPr>
          <w:rFonts w:cs="Arial"/>
          <w:szCs w:val="24"/>
        </w:rPr>
        <w:t>advised</w:t>
      </w:r>
      <w:r w:rsidRPr="00852D02">
        <w:rPr>
          <w:rFonts w:cs="Arial"/>
          <w:szCs w:val="24"/>
        </w:rPr>
        <w:t xml:space="preserve"> that the site would be exited via a new footpath to the south of the proposed internal access road, which would connect to Whinney Hill. He added that other pedestrians would use existing routes down the hill to reach the A2. When asked whether the footpath extended all the way down, Mr Bryson suggested it might cross the road. Councillor McCollum expressed concern about the presence of a chicane and the increased number of pedestrians on the hill, noting that there was a verge rather than a proper footpath. Mr Bryson pointed to the lower image on the screen, indicating an existing footpath at the access point near a telegraph pole, which ran down to the A2 on the opposite side. He confirmed that DfI Roads had been consulted and would have considered pedestrian connections, implying they were satisfied with both the proposed and existing arrangements.</w:t>
      </w:r>
    </w:p>
    <w:p w14:paraId="489E09E7" w14:textId="77777777" w:rsidR="00852D02" w:rsidRPr="00852D02" w:rsidRDefault="00852D02" w:rsidP="00852D02">
      <w:pPr>
        <w:rPr>
          <w:rFonts w:cs="Arial"/>
          <w:szCs w:val="24"/>
        </w:rPr>
      </w:pPr>
    </w:p>
    <w:p w14:paraId="463D1D22" w14:textId="2C661C3D" w:rsidR="00852D02" w:rsidRDefault="00852D02" w:rsidP="00852D02">
      <w:pPr>
        <w:rPr>
          <w:rFonts w:cs="Arial"/>
          <w:szCs w:val="24"/>
        </w:rPr>
      </w:pPr>
      <w:r w:rsidRPr="00852D02">
        <w:rPr>
          <w:rFonts w:cs="Arial"/>
          <w:szCs w:val="24"/>
        </w:rPr>
        <w:t xml:space="preserve">Councillor McCollum raised a policy concern under PPS3 AMP3, suggesting that the intensification of traffic during peak hours could impede the free flow of traffic, especially given the existing congestion near the A2 and its slow-moving traffic lights. Mr Bryson </w:t>
      </w:r>
      <w:r>
        <w:rPr>
          <w:rFonts w:cs="Arial"/>
          <w:szCs w:val="24"/>
        </w:rPr>
        <w:t>explained</w:t>
      </w:r>
      <w:r w:rsidRPr="00852D02">
        <w:rPr>
          <w:rFonts w:cs="Arial"/>
          <w:szCs w:val="24"/>
        </w:rPr>
        <w:t xml:space="preserve"> that the policy test had determined the impact to be within acceptable limits. He acknowledged an increase in traffic but stated that both </w:t>
      </w:r>
      <w:r>
        <w:rPr>
          <w:rFonts w:cs="Arial"/>
          <w:szCs w:val="24"/>
        </w:rPr>
        <w:t>P</w:t>
      </w:r>
      <w:r w:rsidRPr="00852D02">
        <w:rPr>
          <w:rFonts w:cs="Arial"/>
          <w:szCs w:val="24"/>
        </w:rPr>
        <w:t>lanning and DfI Roads technical experts considered it to fall within tolerable thresholds.</w:t>
      </w:r>
    </w:p>
    <w:p w14:paraId="038C352D" w14:textId="77777777" w:rsidR="00BF430E" w:rsidRDefault="00BF430E" w:rsidP="00852D02">
      <w:pPr>
        <w:rPr>
          <w:rFonts w:cs="Arial"/>
          <w:szCs w:val="24"/>
        </w:rPr>
      </w:pPr>
    </w:p>
    <w:p w14:paraId="2BEB524F" w14:textId="710BB673" w:rsidR="00BF430E" w:rsidRDefault="00BF430E" w:rsidP="00852D02">
      <w:pPr>
        <w:rPr>
          <w:rFonts w:cs="Arial"/>
          <w:szCs w:val="24"/>
        </w:rPr>
      </w:pPr>
      <w:r>
        <w:rPr>
          <w:rFonts w:cs="Arial"/>
          <w:szCs w:val="24"/>
        </w:rPr>
        <w:t xml:space="preserve">With no further questions from Members, Mr Bryson returned to the public gallery. </w:t>
      </w:r>
    </w:p>
    <w:p w14:paraId="09D15A20" w14:textId="0F03B151" w:rsidR="00BF430E" w:rsidRPr="00852D02" w:rsidRDefault="00BF430E" w:rsidP="00852D02">
      <w:pPr>
        <w:rPr>
          <w:rFonts w:cs="Arial"/>
          <w:szCs w:val="24"/>
        </w:rPr>
      </w:pPr>
    </w:p>
    <w:p w14:paraId="54D9CAD2" w14:textId="26A5F564" w:rsidR="002E4AC2" w:rsidRDefault="002E4AC2" w:rsidP="001229E2">
      <w:pPr>
        <w:rPr>
          <w:bCs/>
          <w:lang w:val="en-US" w:eastAsia="en-GB"/>
        </w:rPr>
      </w:pPr>
      <w:r>
        <w:rPr>
          <w:bCs/>
          <w:lang w:val="en-US" w:eastAsia="en-GB"/>
        </w:rPr>
        <w:t xml:space="preserve">Proposed by </w:t>
      </w:r>
      <w:r w:rsidR="001D3890">
        <w:rPr>
          <w:bCs/>
          <w:lang w:val="en-US" w:eastAsia="en-GB"/>
        </w:rPr>
        <w:t>Alderman Graham</w:t>
      </w:r>
      <w:r>
        <w:rPr>
          <w:bCs/>
          <w:lang w:val="en-US" w:eastAsia="en-GB"/>
        </w:rPr>
        <w:t xml:space="preserve">, seconded by </w:t>
      </w:r>
      <w:r w:rsidR="001D3890">
        <w:rPr>
          <w:bCs/>
          <w:lang w:val="en-US" w:eastAsia="en-GB"/>
        </w:rPr>
        <w:t>Alderman Smith</w:t>
      </w:r>
      <w:r>
        <w:rPr>
          <w:bCs/>
          <w:lang w:val="en-US" w:eastAsia="en-GB"/>
        </w:rPr>
        <w:t xml:space="preserve">, that the recommendation be adopted.  </w:t>
      </w:r>
    </w:p>
    <w:p w14:paraId="1398AF89" w14:textId="77777777" w:rsidR="00F24430" w:rsidRDefault="00F24430" w:rsidP="001229E2">
      <w:pPr>
        <w:rPr>
          <w:bCs/>
          <w:lang w:val="en-US" w:eastAsia="en-GB"/>
        </w:rPr>
      </w:pPr>
    </w:p>
    <w:p w14:paraId="5685C9F2" w14:textId="46CAEEF4" w:rsidR="00F24430" w:rsidRDefault="00F24430" w:rsidP="00F24430">
      <w:pPr>
        <w:rPr>
          <w:rFonts w:cs="Arial"/>
          <w:szCs w:val="24"/>
        </w:rPr>
      </w:pPr>
      <w:r w:rsidRPr="00F24430">
        <w:rPr>
          <w:rFonts w:cs="Arial"/>
          <w:szCs w:val="24"/>
        </w:rPr>
        <w:t xml:space="preserve">Alderman Graham commented that the development and associated plans had clearly been given considerable thought and would result in highly attractive accommodation. While he acknowledged concerns regarding pedestrian access, he noted that the </w:t>
      </w:r>
      <w:r>
        <w:rPr>
          <w:rFonts w:cs="Arial"/>
          <w:szCs w:val="24"/>
        </w:rPr>
        <w:t xml:space="preserve">DfI </w:t>
      </w:r>
      <w:r w:rsidRPr="00F24430">
        <w:rPr>
          <w:rFonts w:cs="Arial"/>
          <w:szCs w:val="24"/>
        </w:rPr>
        <w:t>had either provided views or had not objected, indicating their contentment with the application. He concluded that, on balance, it represented a good plan.</w:t>
      </w:r>
    </w:p>
    <w:p w14:paraId="48D437A2" w14:textId="77777777" w:rsidR="00F24430" w:rsidRPr="00F24430" w:rsidRDefault="00F24430" w:rsidP="00F24430">
      <w:pPr>
        <w:rPr>
          <w:rFonts w:cs="Arial"/>
          <w:szCs w:val="24"/>
        </w:rPr>
      </w:pPr>
    </w:p>
    <w:p w14:paraId="65A132F0" w14:textId="3548532F" w:rsidR="00F24430" w:rsidRDefault="00F24430" w:rsidP="00F24430">
      <w:pPr>
        <w:rPr>
          <w:rFonts w:cs="Arial"/>
          <w:szCs w:val="24"/>
        </w:rPr>
      </w:pPr>
      <w:r w:rsidRPr="00F24430">
        <w:rPr>
          <w:rFonts w:cs="Arial"/>
          <w:szCs w:val="24"/>
        </w:rPr>
        <w:t xml:space="preserve">Alderman Smith agreed, stating that the plans had evolved positively and expressed gratitude to the </w:t>
      </w:r>
      <w:r>
        <w:rPr>
          <w:rFonts w:cs="Arial"/>
          <w:szCs w:val="24"/>
        </w:rPr>
        <w:t xml:space="preserve">Planning </w:t>
      </w:r>
      <w:r w:rsidR="004802AC">
        <w:rPr>
          <w:rFonts w:cs="Arial"/>
          <w:szCs w:val="24"/>
        </w:rPr>
        <w:t>t</w:t>
      </w:r>
      <w:r>
        <w:rPr>
          <w:rFonts w:cs="Arial"/>
          <w:szCs w:val="24"/>
        </w:rPr>
        <w:t xml:space="preserve">eam </w:t>
      </w:r>
      <w:r w:rsidRPr="00F24430">
        <w:rPr>
          <w:rFonts w:cs="Arial"/>
          <w:szCs w:val="24"/>
        </w:rPr>
        <w:t>for their efforts. He concurred with Alderman Graham’s assessment that the proposal was a sound plan and a worthwhile development.</w:t>
      </w:r>
    </w:p>
    <w:p w14:paraId="6D68E6EF" w14:textId="77777777" w:rsidR="00F24430" w:rsidRPr="00F24430" w:rsidRDefault="00F24430" w:rsidP="00F24430">
      <w:pPr>
        <w:rPr>
          <w:rFonts w:cs="Arial"/>
          <w:szCs w:val="24"/>
        </w:rPr>
      </w:pPr>
    </w:p>
    <w:p w14:paraId="742BFBD9" w14:textId="2EDE4AB8" w:rsidR="00F24430" w:rsidRDefault="00F24430" w:rsidP="00F24430">
      <w:pPr>
        <w:rPr>
          <w:rFonts w:cs="Arial"/>
          <w:szCs w:val="24"/>
        </w:rPr>
      </w:pPr>
      <w:r w:rsidRPr="00F24430">
        <w:rPr>
          <w:rFonts w:cs="Arial"/>
          <w:szCs w:val="24"/>
        </w:rPr>
        <w:t>Councillor McKee, however, did not support the recommendation</w:t>
      </w:r>
      <w:r>
        <w:rPr>
          <w:rFonts w:cs="Arial"/>
          <w:szCs w:val="24"/>
        </w:rPr>
        <w:t>, citing</w:t>
      </w:r>
      <w:r w:rsidRPr="00F24430">
        <w:rPr>
          <w:rFonts w:cs="Arial"/>
          <w:szCs w:val="24"/>
        </w:rPr>
        <w:t xml:space="preserve"> road safety as a major concern and stated that it was evident </w:t>
      </w:r>
      <w:r>
        <w:rPr>
          <w:rFonts w:cs="Arial"/>
          <w:szCs w:val="24"/>
        </w:rPr>
        <w:t xml:space="preserve">local </w:t>
      </w:r>
      <w:r w:rsidRPr="00F24430">
        <w:rPr>
          <w:rFonts w:cs="Arial"/>
          <w:szCs w:val="24"/>
        </w:rPr>
        <w:t>residents shared similar view</w:t>
      </w:r>
      <w:r>
        <w:rPr>
          <w:rFonts w:cs="Arial"/>
          <w:szCs w:val="24"/>
        </w:rPr>
        <w:t xml:space="preserve">s who would be better positioned to understand difficulties and dangers of the area. </w:t>
      </w:r>
    </w:p>
    <w:p w14:paraId="4C48138B" w14:textId="77777777" w:rsidR="00B2209F" w:rsidRDefault="00B2209F" w:rsidP="00F24430">
      <w:pPr>
        <w:rPr>
          <w:rFonts w:cs="Arial"/>
          <w:szCs w:val="24"/>
        </w:rPr>
      </w:pPr>
    </w:p>
    <w:p w14:paraId="767C472F" w14:textId="77777777" w:rsidR="003C2A37" w:rsidRDefault="003C2A37" w:rsidP="00F24430">
      <w:pPr>
        <w:rPr>
          <w:rFonts w:cs="Arial"/>
          <w:szCs w:val="24"/>
        </w:rPr>
      </w:pPr>
    </w:p>
    <w:p w14:paraId="2CA9CBFC" w14:textId="77777777" w:rsidR="003C2A37" w:rsidRDefault="003C2A37" w:rsidP="00F24430">
      <w:pPr>
        <w:rPr>
          <w:rFonts w:cs="Arial"/>
          <w:szCs w:val="24"/>
        </w:rPr>
      </w:pPr>
    </w:p>
    <w:p w14:paraId="611032BB" w14:textId="77777777" w:rsidR="003C2A37" w:rsidRDefault="003C2A37" w:rsidP="00F24430">
      <w:pPr>
        <w:rPr>
          <w:rFonts w:cs="Arial"/>
          <w:szCs w:val="24"/>
        </w:rPr>
      </w:pPr>
    </w:p>
    <w:p w14:paraId="041A92F5" w14:textId="77777777" w:rsidR="003C2A37" w:rsidRDefault="003C2A37" w:rsidP="00F24430">
      <w:pPr>
        <w:rPr>
          <w:rFonts w:cs="Arial"/>
          <w:szCs w:val="24"/>
        </w:rPr>
      </w:pPr>
    </w:p>
    <w:p w14:paraId="16670501" w14:textId="77777777" w:rsidR="003C2A37" w:rsidRDefault="003C2A37" w:rsidP="00F24430">
      <w:pPr>
        <w:rPr>
          <w:rFonts w:cs="Arial"/>
          <w:szCs w:val="24"/>
        </w:rPr>
      </w:pPr>
    </w:p>
    <w:p w14:paraId="1E3D5A75" w14:textId="45E41FF7" w:rsidR="00B2209F" w:rsidRPr="00873893" w:rsidRDefault="00B2209F" w:rsidP="00B2209F">
      <w:pPr>
        <w:rPr>
          <w:rFonts w:cs="Arial"/>
          <w:bCs/>
          <w:color w:val="FF0000"/>
          <w:szCs w:val="24"/>
          <w:lang w:val="en-US"/>
        </w:rPr>
      </w:pPr>
      <w:r w:rsidRPr="008537DF">
        <w:rPr>
          <w:rFonts w:cs="Arial"/>
          <w:bCs/>
          <w:szCs w:val="24"/>
          <w:lang w:val="en-US"/>
        </w:rPr>
        <w:t xml:space="preserve">The proposal was put to the meeting and declared </w:t>
      </w:r>
      <w:r w:rsidR="00294845">
        <w:rPr>
          <w:rFonts w:cs="Arial"/>
          <w:bCs/>
          <w:szCs w:val="24"/>
          <w:lang w:val="en-US"/>
        </w:rPr>
        <w:t>CARRIED</w:t>
      </w:r>
      <w:r w:rsidRPr="008537DF">
        <w:rPr>
          <w:rFonts w:cs="Arial"/>
          <w:bCs/>
          <w:szCs w:val="24"/>
          <w:lang w:val="en-US"/>
        </w:rPr>
        <w:t xml:space="preserve"> with </w:t>
      </w:r>
      <w:r>
        <w:rPr>
          <w:rFonts w:cs="Arial"/>
          <w:bCs/>
          <w:szCs w:val="24"/>
          <w:lang w:val="en-US"/>
        </w:rPr>
        <w:t>10</w:t>
      </w:r>
      <w:r w:rsidRPr="008537DF">
        <w:rPr>
          <w:rFonts w:cs="Arial"/>
          <w:bCs/>
          <w:szCs w:val="24"/>
          <w:lang w:val="en-US"/>
        </w:rPr>
        <w:t xml:space="preserve"> voting FOR, </w:t>
      </w:r>
      <w:r>
        <w:rPr>
          <w:rFonts w:cs="Arial"/>
          <w:bCs/>
          <w:szCs w:val="24"/>
          <w:lang w:val="en-US"/>
        </w:rPr>
        <w:t>2</w:t>
      </w:r>
      <w:r w:rsidR="004802AC">
        <w:rPr>
          <w:rFonts w:cs="Arial"/>
          <w:bCs/>
          <w:szCs w:val="24"/>
          <w:lang w:val="en-US"/>
        </w:rPr>
        <w:t xml:space="preserve"> voting</w:t>
      </w:r>
      <w:r w:rsidRPr="008537DF">
        <w:rPr>
          <w:rFonts w:cs="Arial"/>
          <w:bCs/>
          <w:szCs w:val="24"/>
          <w:lang w:val="en-US"/>
        </w:rPr>
        <w:t xml:space="preserve"> AGAINST, </w:t>
      </w:r>
      <w:r>
        <w:rPr>
          <w:rFonts w:cs="Arial"/>
          <w:bCs/>
          <w:szCs w:val="24"/>
          <w:lang w:val="en-US"/>
        </w:rPr>
        <w:t>1</w:t>
      </w:r>
      <w:r w:rsidRPr="008537DF">
        <w:rPr>
          <w:rFonts w:cs="Arial"/>
          <w:bCs/>
          <w:szCs w:val="24"/>
          <w:lang w:val="en-US"/>
        </w:rPr>
        <w:t xml:space="preserve"> </w:t>
      </w:r>
      <w:r w:rsidR="00294845">
        <w:rPr>
          <w:rFonts w:cs="Arial"/>
          <w:bCs/>
          <w:szCs w:val="24"/>
          <w:lang w:val="en-US"/>
        </w:rPr>
        <w:t>ABSTAINED</w:t>
      </w:r>
      <w:r w:rsidRPr="008537DF">
        <w:rPr>
          <w:rFonts w:cs="Arial"/>
          <w:bCs/>
          <w:szCs w:val="24"/>
          <w:lang w:val="en-US"/>
        </w:rPr>
        <w:t xml:space="preserve"> and </w:t>
      </w:r>
      <w:r w:rsidR="00294845">
        <w:rPr>
          <w:rFonts w:cs="Arial"/>
          <w:bCs/>
          <w:szCs w:val="24"/>
          <w:lang w:val="en-US"/>
        </w:rPr>
        <w:t>3</w:t>
      </w:r>
      <w:r w:rsidRPr="008537DF">
        <w:rPr>
          <w:rFonts w:cs="Arial"/>
          <w:bCs/>
          <w:szCs w:val="24"/>
          <w:lang w:val="en-US"/>
        </w:rPr>
        <w:t xml:space="preserve"> ABSENT.</w:t>
      </w:r>
    </w:p>
    <w:p w14:paraId="32C3FFAA" w14:textId="77777777" w:rsidR="00B2209F" w:rsidRPr="008537DF" w:rsidRDefault="00B2209F" w:rsidP="00B2209F">
      <w:pPr>
        <w:rPr>
          <w:rFonts w:cs="Arial"/>
          <w:bCs/>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B2209F" w:rsidRPr="008537DF" w14:paraId="7963484B" w14:textId="77777777" w:rsidTr="00B27074">
        <w:tc>
          <w:tcPr>
            <w:tcW w:w="2254" w:type="dxa"/>
            <w:hideMark/>
          </w:tcPr>
          <w:p w14:paraId="2433E956" w14:textId="2BF45DE4" w:rsidR="00B2209F" w:rsidRPr="008537DF" w:rsidRDefault="00B2209F" w:rsidP="00B27074">
            <w:pPr>
              <w:rPr>
                <w:rFonts w:cs="Arial"/>
                <w:b/>
                <w:szCs w:val="24"/>
                <w:lang w:val="en-US"/>
              </w:rPr>
            </w:pPr>
            <w:r w:rsidRPr="008537DF">
              <w:rPr>
                <w:rFonts w:cs="Arial"/>
                <w:b/>
                <w:szCs w:val="24"/>
                <w:lang w:val="en-US"/>
              </w:rPr>
              <w:t>FOR (</w:t>
            </w:r>
            <w:r>
              <w:rPr>
                <w:rFonts w:cs="Arial"/>
                <w:b/>
                <w:szCs w:val="24"/>
                <w:lang w:val="en-US"/>
              </w:rPr>
              <w:t>10)</w:t>
            </w:r>
          </w:p>
        </w:tc>
        <w:tc>
          <w:tcPr>
            <w:tcW w:w="2254" w:type="dxa"/>
            <w:hideMark/>
          </w:tcPr>
          <w:p w14:paraId="768B5424" w14:textId="420025D2" w:rsidR="00B2209F" w:rsidRPr="008537DF" w:rsidRDefault="00B2209F" w:rsidP="00B27074">
            <w:pPr>
              <w:rPr>
                <w:rFonts w:cs="Arial"/>
                <w:b/>
                <w:szCs w:val="24"/>
                <w:lang w:val="en-US"/>
              </w:rPr>
            </w:pPr>
            <w:r w:rsidRPr="008537DF">
              <w:rPr>
                <w:rFonts w:cs="Arial"/>
                <w:b/>
                <w:szCs w:val="24"/>
                <w:lang w:val="en-US"/>
              </w:rPr>
              <w:t>AGAINST (</w:t>
            </w:r>
            <w:r>
              <w:rPr>
                <w:rFonts w:cs="Arial"/>
                <w:b/>
                <w:szCs w:val="24"/>
                <w:lang w:val="en-US"/>
              </w:rPr>
              <w:t>2</w:t>
            </w:r>
            <w:r w:rsidRPr="008537DF">
              <w:rPr>
                <w:rFonts w:cs="Arial"/>
                <w:b/>
                <w:szCs w:val="24"/>
                <w:lang w:val="en-US"/>
              </w:rPr>
              <w:t>)</w:t>
            </w:r>
          </w:p>
        </w:tc>
        <w:tc>
          <w:tcPr>
            <w:tcW w:w="2254" w:type="dxa"/>
            <w:hideMark/>
          </w:tcPr>
          <w:p w14:paraId="5A27E95B" w14:textId="487FAD27" w:rsidR="00B2209F" w:rsidRPr="008537DF" w:rsidRDefault="00B2209F" w:rsidP="00B27074">
            <w:pPr>
              <w:rPr>
                <w:rFonts w:cs="Arial"/>
                <w:b/>
                <w:szCs w:val="24"/>
                <w:lang w:val="en-US"/>
              </w:rPr>
            </w:pPr>
            <w:r w:rsidRPr="008537DF">
              <w:rPr>
                <w:rFonts w:cs="Arial"/>
                <w:b/>
                <w:szCs w:val="24"/>
                <w:lang w:val="en-US"/>
              </w:rPr>
              <w:t>ABSTAINED (</w:t>
            </w:r>
            <w:r w:rsidR="00772B4F">
              <w:rPr>
                <w:rFonts w:cs="Arial"/>
                <w:b/>
                <w:szCs w:val="24"/>
                <w:lang w:val="en-US"/>
              </w:rPr>
              <w:t>1</w:t>
            </w:r>
            <w:r w:rsidRPr="008537DF">
              <w:rPr>
                <w:rFonts w:cs="Arial"/>
                <w:b/>
                <w:szCs w:val="24"/>
                <w:lang w:val="en-US"/>
              </w:rPr>
              <w:t>)</w:t>
            </w:r>
          </w:p>
        </w:tc>
        <w:tc>
          <w:tcPr>
            <w:tcW w:w="2254" w:type="dxa"/>
            <w:hideMark/>
          </w:tcPr>
          <w:p w14:paraId="483020B3" w14:textId="7325149C" w:rsidR="00B2209F" w:rsidRPr="008537DF" w:rsidRDefault="00B2209F" w:rsidP="00B27074">
            <w:pPr>
              <w:rPr>
                <w:rFonts w:cs="Arial"/>
                <w:b/>
                <w:szCs w:val="24"/>
                <w:lang w:val="en-US"/>
              </w:rPr>
            </w:pPr>
            <w:r w:rsidRPr="008537DF">
              <w:rPr>
                <w:rFonts w:cs="Arial"/>
                <w:b/>
                <w:szCs w:val="24"/>
                <w:lang w:val="en-US"/>
              </w:rPr>
              <w:t>ABSENT (</w:t>
            </w:r>
            <w:r w:rsidR="00823F14">
              <w:rPr>
                <w:rFonts w:cs="Arial"/>
                <w:b/>
                <w:szCs w:val="24"/>
                <w:lang w:val="en-US"/>
              </w:rPr>
              <w:t>3</w:t>
            </w:r>
            <w:r w:rsidRPr="008537DF">
              <w:rPr>
                <w:rFonts w:cs="Arial"/>
                <w:b/>
                <w:szCs w:val="24"/>
                <w:lang w:val="en-US"/>
              </w:rPr>
              <w:t>)</w:t>
            </w:r>
          </w:p>
        </w:tc>
      </w:tr>
      <w:tr w:rsidR="00B2209F" w:rsidRPr="008537DF" w14:paraId="78D5EF53" w14:textId="77777777" w:rsidTr="00B27074">
        <w:tc>
          <w:tcPr>
            <w:tcW w:w="2254" w:type="dxa"/>
            <w:hideMark/>
          </w:tcPr>
          <w:p w14:paraId="70D95A35" w14:textId="77777777" w:rsidR="00B2209F" w:rsidRPr="008537DF" w:rsidRDefault="00B2209F" w:rsidP="00B27074">
            <w:pPr>
              <w:rPr>
                <w:rFonts w:cs="Arial"/>
                <w:b/>
                <w:szCs w:val="24"/>
                <w:lang w:val="en-US"/>
              </w:rPr>
            </w:pPr>
            <w:r w:rsidRPr="008537DF">
              <w:rPr>
                <w:rFonts w:cs="Arial"/>
                <w:b/>
                <w:szCs w:val="24"/>
                <w:lang w:val="en-US"/>
              </w:rPr>
              <w:t>Aldermen</w:t>
            </w:r>
          </w:p>
        </w:tc>
        <w:tc>
          <w:tcPr>
            <w:tcW w:w="2254" w:type="dxa"/>
            <w:hideMark/>
          </w:tcPr>
          <w:p w14:paraId="5D6691EC" w14:textId="77777777" w:rsidR="00B2209F" w:rsidRPr="008537DF" w:rsidRDefault="00B2209F" w:rsidP="00B27074">
            <w:pPr>
              <w:rPr>
                <w:rFonts w:cs="Arial"/>
                <w:b/>
                <w:szCs w:val="24"/>
                <w:lang w:val="en-US"/>
              </w:rPr>
            </w:pPr>
            <w:r w:rsidRPr="008537DF">
              <w:rPr>
                <w:rFonts w:cs="Arial"/>
                <w:b/>
                <w:szCs w:val="24"/>
                <w:lang w:val="en-US"/>
              </w:rPr>
              <w:t>Aldermen</w:t>
            </w:r>
          </w:p>
        </w:tc>
        <w:tc>
          <w:tcPr>
            <w:tcW w:w="2254" w:type="dxa"/>
            <w:hideMark/>
          </w:tcPr>
          <w:p w14:paraId="42F8EF83" w14:textId="77777777" w:rsidR="00B2209F" w:rsidRPr="008537DF" w:rsidRDefault="00B2209F" w:rsidP="00B27074">
            <w:pPr>
              <w:rPr>
                <w:rFonts w:cs="Arial"/>
                <w:b/>
                <w:szCs w:val="24"/>
                <w:lang w:val="en-US"/>
              </w:rPr>
            </w:pPr>
            <w:r w:rsidRPr="008537DF">
              <w:rPr>
                <w:rFonts w:cs="Arial"/>
                <w:b/>
                <w:szCs w:val="24"/>
                <w:lang w:val="en-US"/>
              </w:rPr>
              <w:t>Aldermen</w:t>
            </w:r>
          </w:p>
        </w:tc>
        <w:tc>
          <w:tcPr>
            <w:tcW w:w="2254" w:type="dxa"/>
            <w:hideMark/>
          </w:tcPr>
          <w:p w14:paraId="63095A31" w14:textId="77777777" w:rsidR="00B2209F" w:rsidRPr="008537DF" w:rsidRDefault="00B2209F" w:rsidP="00B27074">
            <w:pPr>
              <w:rPr>
                <w:rFonts w:cs="Arial"/>
                <w:b/>
                <w:szCs w:val="24"/>
                <w:lang w:val="en-US"/>
              </w:rPr>
            </w:pPr>
            <w:r w:rsidRPr="008537DF">
              <w:rPr>
                <w:rFonts w:cs="Arial"/>
                <w:b/>
                <w:szCs w:val="24"/>
                <w:lang w:val="en-US"/>
              </w:rPr>
              <w:t>Aldermen</w:t>
            </w:r>
          </w:p>
        </w:tc>
      </w:tr>
      <w:tr w:rsidR="00B2209F" w:rsidRPr="008537DF" w14:paraId="50ED89A4" w14:textId="77777777" w:rsidTr="00B27074">
        <w:tc>
          <w:tcPr>
            <w:tcW w:w="2254" w:type="dxa"/>
          </w:tcPr>
          <w:p w14:paraId="424B4813" w14:textId="77777777" w:rsidR="00B2209F" w:rsidRPr="008537DF" w:rsidRDefault="00B2209F" w:rsidP="00B27074">
            <w:pPr>
              <w:rPr>
                <w:rFonts w:cs="Arial"/>
                <w:bCs/>
                <w:szCs w:val="24"/>
                <w:lang w:val="en-US"/>
              </w:rPr>
            </w:pPr>
            <w:r>
              <w:rPr>
                <w:rFonts w:cs="Arial"/>
                <w:bCs/>
                <w:szCs w:val="24"/>
                <w:lang w:val="en-US"/>
              </w:rPr>
              <w:t>Graham</w:t>
            </w:r>
          </w:p>
        </w:tc>
        <w:tc>
          <w:tcPr>
            <w:tcW w:w="2254" w:type="dxa"/>
          </w:tcPr>
          <w:p w14:paraId="5D18E3BB" w14:textId="660D35B1" w:rsidR="00B2209F" w:rsidRPr="008537DF" w:rsidRDefault="00B2209F" w:rsidP="00B27074">
            <w:pPr>
              <w:rPr>
                <w:rFonts w:cs="Arial"/>
                <w:bCs/>
                <w:szCs w:val="24"/>
                <w:lang w:val="en-US"/>
              </w:rPr>
            </w:pPr>
          </w:p>
        </w:tc>
        <w:tc>
          <w:tcPr>
            <w:tcW w:w="2254" w:type="dxa"/>
          </w:tcPr>
          <w:p w14:paraId="1EE56D2E" w14:textId="5F2EF91E" w:rsidR="00B2209F" w:rsidRPr="008537DF" w:rsidRDefault="00B2209F" w:rsidP="00B27074">
            <w:pPr>
              <w:rPr>
                <w:rFonts w:cs="Arial"/>
                <w:bCs/>
                <w:szCs w:val="24"/>
                <w:lang w:val="en-US"/>
              </w:rPr>
            </w:pPr>
          </w:p>
        </w:tc>
        <w:tc>
          <w:tcPr>
            <w:tcW w:w="2254" w:type="dxa"/>
          </w:tcPr>
          <w:p w14:paraId="629A34EE" w14:textId="1DDBAD71" w:rsidR="00B2209F" w:rsidRPr="008537DF" w:rsidRDefault="00B2209F" w:rsidP="00B27074">
            <w:pPr>
              <w:rPr>
                <w:rFonts w:cs="Arial"/>
                <w:bCs/>
                <w:szCs w:val="24"/>
                <w:lang w:val="en-US"/>
              </w:rPr>
            </w:pPr>
          </w:p>
        </w:tc>
      </w:tr>
      <w:tr w:rsidR="00B2209F" w:rsidRPr="008537DF" w14:paraId="6CD65DA7" w14:textId="77777777" w:rsidTr="00B27074">
        <w:tc>
          <w:tcPr>
            <w:tcW w:w="2254" w:type="dxa"/>
          </w:tcPr>
          <w:p w14:paraId="43C64A18" w14:textId="77777777" w:rsidR="00B2209F" w:rsidRPr="008537DF" w:rsidRDefault="00B2209F" w:rsidP="00B27074">
            <w:pPr>
              <w:rPr>
                <w:rFonts w:cs="Arial"/>
                <w:bCs/>
                <w:szCs w:val="24"/>
                <w:lang w:val="en-US"/>
              </w:rPr>
            </w:pPr>
            <w:r>
              <w:rPr>
                <w:rFonts w:cs="Arial"/>
                <w:bCs/>
                <w:szCs w:val="24"/>
                <w:lang w:val="en-US"/>
              </w:rPr>
              <w:t>McAlpine</w:t>
            </w:r>
          </w:p>
        </w:tc>
        <w:tc>
          <w:tcPr>
            <w:tcW w:w="2254" w:type="dxa"/>
          </w:tcPr>
          <w:p w14:paraId="29155BAD" w14:textId="23D1B419" w:rsidR="00B2209F" w:rsidRPr="008537DF" w:rsidRDefault="00B2209F" w:rsidP="00B27074">
            <w:pPr>
              <w:rPr>
                <w:rFonts w:cs="Arial"/>
                <w:bCs/>
                <w:szCs w:val="24"/>
                <w:lang w:val="en-US"/>
              </w:rPr>
            </w:pPr>
          </w:p>
        </w:tc>
        <w:tc>
          <w:tcPr>
            <w:tcW w:w="2254" w:type="dxa"/>
          </w:tcPr>
          <w:p w14:paraId="336AD756" w14:textId="77777777" w:rsidR="00B2209F" w:rsidRPr="008537DF" w:rsidRDefault="00B2209F" w:rsidP="00B27074">
            <w:pPr>
              <w:rPr>
                <w:rFonts w:cs="Arial"/>
                <w:bCs/>
                <w:szCs w:val="24"/>
                <w:lang w:val="en-US"/>
              </w:rPr>
            </w:pPr>
          </w:p>
        </w:tc>
        <w:tc>
          <w:tcPr>
            <w:tcW w:w="2254" w:type="dxa"/>
          </w:tcPr>
          <w:p w14:paraId="24D3CFC4" w14:textId="77777777" w:rsidR="00B2209F" w:rsidRPr="008537DF" w:rsidRDefault="00B2209F" w:rsidP="00B27074">
            <w:pPr>
              <w:rPr>
                <w:rFonts w:cs="Arial"/>
                <w:bCs/>
                <w:szCs w:val="24"/>
                <w:lang w:val="en-US"/>
              </w:rPr>
            </w:pPr>
          </w:p>
        </w:tc>
      </w:tr>
      <w:tr w:rsidR="00B2209F" w:rsidRPr="008537DF" w14:paraId="79DCEB72" w14:textId="77777777" w:rsidTr="00B27074">
        <w:tc>
          <w:tcPr>
            <w:tcW w:w="2254" w:type="dxa"/>
          </w:tcPr>
          <w:p w14:paraId="76D3CC7F" w14:textId="3985B0A4" w:rsidR="00B2209F" w:rsidRPr="008537DF" w:rsidRDefault="007B5FC9" w:rsidP="00B27074">
            <w:pPr>
              <w:rPr>
                <w:rFonts w:cs="Arial"/>
                <w:bCs/>
                <w:szCs w:val="24"/>
                <w:lang w:val="en-US"/>
              </w:rPr>
            </w:pPr>
            <w:r>
              <w:rPr>
                <w:rFonts w:cs="Arial"/>
                <w:bCs/>
                <w:szCs w:val="24"/>
                <w:lang w:val="en-US"/>
              </w:rPr>
              <w:t>McIlveen</w:t>
            </w:r>
          </w:p>
        </w:tc>
        <w:tc>
          <w:tcPr>
            <w:tcW w:w="2254" w:type="dxa"/>
          </w:tcPr>
          <w:p w14:paraId="365915A7" w14:textId="77777777" w:rsidR="00B2209F" w:rsidRPr="008537DF" w:rsidRDefault="00B2209F" w:rsidP="00B27074">
            <w:pPr>
              <w:rPr>
                <w:rFonts w:cs="Arial"/>
                <w:bCs/>
                <w:szCs w:val="24"/>
                <w:lang w:val="en-US"/>
              </w:rPr>
            </w:pPr>
          </w:p>
        </w:tc>
        <w:tc>
          <w:tcPr>
            <w:tcW w:w="2254" w:type="dxa"/>
          </w:tcPr>
          <w:p w14:paraId="12A088B4" w14:textId="77777777" w:rsidR="00B2209F" w:rsidRPr="008537DF" w:rsidRDefault="00B2209F" w:rsidP="00B27074">
            <w:pPr>
              <w:rPr>
                <w:rFonts w:cs="Arial"/>
                <w:bCs/>
                <w:szCs w:val="24"/>
                <w:lang w:val="en-US"/>
              </w:rPr>
            </w:pPr>
          </w:p>
        </w:tc>
        <w:tc>
          <w:tcPr>
            <w:tcW w:w="2254" w:type="dxa"/>
          </w:tcPr>
          <w:p w14:paraId="33A91D7C" w14:textId="77777777" w:rsidR="00B2209F" w:rsidRPr="008537DF" w:rsidRDefault="00B2209F" w:rsidP="00B27074">
            <w:pPr>
              <w:rPr>
                <w:rFonts w:cs="Arial"/>
                <w:bCs/>
                <w:szCs w:val="24"/>
                <w:lang w:val="en-US"/>
              </w:rPr>
            </w:pPr>
          </w:p>
        </w:tc>
      </w:tr>
      <w:tr w:rsidR="00B2209F" w:rsidRPr="008537DF" w14:paraId="21F2C3B1" w14:textId="77777777" w:rsidTr="00B27074">
        <w:tc>
          <w:tcPr>
            <w:tcW w:w="2254" w:type="dxa"/>
          </w:tcPr>
          <w:p w14:paraId="7E3B7088" w14:textId="1D88D870" w:rsidR="009A22E5" w:rsidRDefault="007B5FC9" w:rsidP="006F7C2D">
            <w:pPr>
              <w:rPr>
                <w:rFonts w:cs="Arial"/>
                <w:bCs/>
                <w:szCs w:val="24"/>
                <w:lang w:val="en-US"/>
              </w:rPr>
            </w:pPr>
            <w:r>
              <w:rPr>
                <w:rFonts w:cs="Arial"/>
                <w:bCs/>
                <w:szCs w:val="24"/>
                <w:lang w:val="en-US"/>
              </w:rPr>
              <w:t>McDowell</w:t>
            </w:r>
          </w:p>
          <w:p w14:paraId="417139F5" w14:textId="77777777" w:rsidR="00103A22" w:rsidRDefault="007B5FC9" w:rsidP="006F7C2D">
            <w:pPr>
              <w:rPr>
                <w:rFonts w:cs="Arial"/>
                <w:bCs/>
                <w:szCs w:val="24"/>
                <w:lang w:val="en-US"/>
              </w:rPr>
            </w:pPr>
            <w:r>
              <w:rPr>
                <w:rFonts w:cs="Arial"/>
                <w:bCs/>
                <w:szCs w:val="24"/>
                <w:lang w:val="en-US"/>
              </w:rPr>
              <w:t>Smith</w:t>
            </w:r>
          </w:p>
          <w:p w14:paraId="2B41669B" w14:textId="72A48040" w:rsidR="007B5FC9" w:rsidRPr="008537DF" w:rsidRDefault="007B5FC9" w:rsidP="006F7C2D">
            <w:pPr>
              <w:rPr>
                <w:rFonts w:cs="Arial"/>
                <w:bCs/>
                <w:szCs w:val="24"/>
                <w:lang w:val="en-US"/>
              </w:rPr>
            </w:pPr>
          </w:p>
        </w:tc>
        <w:tc>
          <w:tcPr>
            <w:tcW w:w="2254" w:type="dxa"/>
          </w:tcPr>
          <w:p w14:paraId="070A1B42" w14:textId="77777777" w:rsidR="00B2209F" w:rsidRPr="008537DF" w:rsidRDefault="00B2209F" w:rsidP="00B27074">
            <w:pPr>
              <w:rPr>
                <w:rFonts w:cs="Arial"/>
                <w:bCs/>
                <w:szCs w:val="24"/>
                <w:lang w:val="en-US"/>
              </w:rPr>
            </w:pPr>
          </w:p>
        </w:tc>
        <w:tc>
          <w:tcPr>
            <w:tcW w:w="2254" w:type="dxa"/>
          </w:tcPr>
          <w:p w14:paraId="29C46960" w14:textId="77777777" w:rsidR="00B2209F" w:rsidRPr="008537DF" w:rsidRDefault="00B2209F" w:rsidP="00B27074">
            <w:pPr>
              <w:rPr>
                <w:rFonts w:cs="Arial"/>
                <w:bCs/>
                <w:szCs w:val="24"/>
                <w:lang w:val="en-US"/>
              </w:rPr>
            </w:pPr>
          </w:p>
        </w:tc>
        <w:tc>
          <w:tcPr>
            <w:tcW w:w="2254" w:type="dxa"/>
          </w:tcPr>
          <w:p w14:paraId="6F0B5CC4" w14:textId="77777777" w:rsidR="00B2209F" w:rsidRPr="008537DF" w:rsidRDefault="00B2209F" w:rsidP="00B27074">
            <w:pPr>
              <w:rPr>
                <w:rFonts w:cs="Arial"/>
                <w:bCs/>
                <w:szCs w:val="24"/>
                <w:lang w:val="en-US"/>
              </w:rPr>
            </w:pPr>
          </w:p>
        </w:tc>
      </w:tr>
      <w:tr w:rsidR="00B2209F" w:rsidRPr="008537DF" w14:paraId="7C9A8CB3" w14:textId="77777777" w:rsidTr="00B27074">
        <w:tc>
          <w:tcPr>
            <w:tcW w:w="2254" w:type="dxa"/>
            <w:hideMark/>
          </w:tcPr>
          <w:p w14:paraId="794A13C5" w14:textId="77777777" w:rsidR="00B2209F" w:rsidRPr="008537DF" w:rsidRDefault="00B2209F" w:rsidP="00B27074">
            <w:pPr>
              <w:rPr>
                <w:rFonts w:cs="Arial"/>
                <w:b/>
                <w:szCs w:val="24"/>
                <w:lang w:val="en-US"/>
              </w:rPr>
            </w:pPr>
            <w:r w:rsidRPr="008537DF">
              <w:rPr>
                <w:rFonts w:cs="Arial"/>
                <w:b/>
                <w:szCs w:val="24"/>
                <w:lang w:val="en-US"/>
              </w:rPr>
              <w:t xml:space="preserve">Councillors </w:t>
            </w:r>
          </w:p>
        </w:tc>
        <w:tc>
          <w:tcPr>
            <w:tcW w:w="2254" w:type="dxa"/>
            <w:hideMark/>
          </w:tcPr>
          <w:p w14:paraId="29E56ECB" w14:textId="77777777" w:rsidR="00B2209F" w:rsidRPr="008537DF" w:rsidRDefault="00B2209F" w:rsidP="00B27074">
            <w:pPr>
              <w:rPr>
                <w:rFonts w:cs="Arial"/>
                <w:b/>
                <w:szCs w:val="24"/>
                <w:lang w:val="en-US"/>
              </w:rPr>
            </w:pPr>
            <w:r w:rsidRPr="008537DF">
              <w:rPr>
                <w:rFonts w:cs="Arial"/>
                <w:b/>
                <w:szCs w:val="24"/>
                <w:lang w:val="en-US"/>
              </w:rPr>
              <w:t xml:space="preserve">Councillor </w:t>
            </w:r>
          </w:p>
        </w:tc>
        <w:tc>
          <w:tcPr>
            <w:tcW w:w="2254" w:type="dxa"/>
            <w:hideMark/>
          </w:tcPr>
          <w:p w14:paraId="61D82FE5" w14:textId="77777777" w:rsidR="00B2209F" w:rsidRPr="008537DF" w:rsidRDefault="00B2209F" w:rsidP="00B27074">
            <w:pPr>
              <w:rPr>
                <w:rFonts w:cs="Arial"/>
                <w:b/>
                <w:szCs w:val="24"/>
                <w:lang w:val="en-US"/>
              </w:rPr>
            </w:pPr>
            <w:r w:rsidRPr="008537DF">
              <w:rPr>
                <w:rFonts w:cs="Arial"/>
                <w:b/>
                <w:szCs w:val="24"/>
                <w:lang w:val="en-US"/>
              </w:rPr>
              <w:t xml:space="preserve">Councillors </w:t>
            </w:r>
          </w:p>
        </w:tc>
        <w:tc>
          <w:tcPr>
            <w:tcW w:w="2254" w:type="dxa"/>
            <w:hideMark/>
          </w:tcPr>
          <w:p w14:paraId="3DB24F57" w14:textId="77777777" w:rsidR="00B2209F" w:rsidRPr="008537DF" w:rsidRDefault="00B2209F" w:rsidP="00B27074">
            <w:pPr>
              <w:rPr>
                <w:rFonts w:cs="Arial"/>
                <w:b/>
                <w:szCs w:val="24"/>
                <w:lang w:val="en-US"/>
              </w:rPr>
            </w:pPr>
            <w:r w:rsidRPr="008537DF">
              <w:rPr>
                <w:rFonts w:cs="Arial"/>
                <w:b/>
                <w:szCs w:val="24"/>
                <w:lang w:val="en-US"/>
              </w:rPr>
              <w:t>Councillor</w:t>
            </w:r>
          </w:p>
        </w:tc>
      </w:tr>
      <w:tr w:rsidR="00B2209F" w:rsidRPr="008537DF" w14:paraId="2E82FAB5" w14:textId="77777777" w:rsidTr="00B27074">
        <w:tc>
          <w:tcPr>
            <w:tcW w:w="2254" w:type="dxa"/>
          </w:tcPr>
          <w:p w14:paraId="5014B5E6" w14:textId="77777777" w:rsidR="00B2209F" w:rsidRPr="008537DF" w:rsidRDefault="00B2209F" w:rsidP="00B27074">
            <w:pPr>
              <w:rPr>
                <w:rFonts w:cs="Arial"/>
                <w:bCs/>
                <w:szCs w:val="24"/>
                <w:lang w:val="en-US"/>
              </w:rPr>
            </w:pPr>
            <w:r>
              <w:rPr>
                <w:rFonts w:cs="Arial"/>
                <w:bCs/>
                <w:szCs w:val="24"/>
                <w:lang w:val="en-US"/>
              </w:rPr>
              <w:t>Cathcart</w:t>
            </w:r>
          </w:p>
        </w:tc>
        <w:tc>
          <w:tcPr>
            <w:tcW w:w="2254" w:type="dxa"/>
          </w:tcPr>
          <w:p w14:paraId="45931098" w14:textId="32C68F81" w:rsidR="00B2209F" w:rsidRPr="008537DF" w:rsidRDefault="007B5FC9" w:rsidP="00B27074">
            <w:pPr>
              <w:rPr>
                <w:rFonts w:cs="Arial"/>
                <w:bCs/>
                <w:szCs w:val="24"/>
                <w:lang w:val="en-US"/>
              </w:rPr>
            </w:pPr>
            <w:r>
              <w:rPr>
                <w:rFonts w:cs="Arial"/>
                <w:bCs/>
                <w:szCs w:val="24"/>
                <w:lang w:val="en-US"/>
              </w:rPr>
              <w:t>McCollum</w:t>
            </w:r>
          </w:p>
        </w:tc>
        <w:tc>
          <w:tcPr>
            <w:tcW w:w="2254" w:type="dxa"/>
          </w:tcPr>
          <w:p w14:paraId="35F08178" w14:textId="727CAB5B" w:rsidR="00B2209F" w:rsidRPr="008537DF" w:rsidRDefault="00772B4F" w:rsidP="00B27074">
            <w:pPr>
              <w:rPr>
                <w:rFonts w:cs="Arial"/>
                <w:bCs/>
                <w:szCs w:val="24"/>
                <w:lang w:val="en-US"/>
              </w:rPr>
            </w:pPr>
            <w:r>
              <w:rPr>
                <w:rFonts w:cs="Arial"/>
                <w:bCs/>
                <w:szCs w:val="24"/>
                <w:lang w:val="en-US"/>
              </w:rPr>
              <w:t>McClean</w:t>
            </w:r>
          </w:p>
        </w:tc>
        <w:tc>
          <w:tcPr>
            <w:tcW w:w="2254" w:type="dxa"/>
          </w:tcPr>
          <w:p w14:paraId="66A3A1CC" w14:textId="211A3DA1" w:rsidR="00B2209F" w:rsidRPr="008537DF" w:rsidRDefault="00823F14" w:rsidP="00B27074">
            <w:pPr>
              <w:rPr>
                <w:rFonts w:cs="Arial"/>
                <w:bCs/>
                <w:szCs w:val="24"/>
                <w:lang w:val="en-US"/>
              </w:rPr>
            </w:pPr>
            <w:r>
              <w:rPr>
                <w:rFonts w:cs="Arial"/>
                <w:bCs/>
                <w:szCs w:val="24"/>
                <w:lang w:val="en-US"/>
              </w:rPr>
              <w:t>Harbinson</w:t>
            </w:r>
          </w:p>
        </w:tc>
      </w:tr>
      <w:tr w:rsidR="00B2209F" w:rsidRPr="008537DF" w14:paraId="7B02D6B9" w14:textId="77777777" w:rsidTr="00B27074">
        <w:tc>
          <w:tcPr>
            <w:tcW w:w="2254" w:type="dxa"/>
          </w:tcPr>
          <w:p w14:paraId="71D8C54C" w14:textId="078AC52C" w:rsidR="00B2209F" w:rsidRPr="008537DF" w:rsidRDefault="00B741AF" w:rsidP="00B27074">
            <w:pPr>
              <w:rPr>
                <w:rFonts w:cs="Arial"/>
                <w:bCs/>
                <w:szCs w:val="24"/>
                <w:lang w:val="en-US"/>
              </w:rPr>
            </w:pPr>
            <w:r>
              <w:rPr>
                <w:rFonts w:cs="Arial"/>
                <w:bCs/>
                <w:szCs w:val="24"/>
                <w:lang w:val="en-US"/>
              </w:rPr>
              <w:t>Hennessy</w:t>
            </w:r>
          </w:p>
        </w:tc>
        <w:tc>
          <w:tcPr>
            <w:tcW w:w="2254" w:type="dxa"/>
          </w:tcPr>
          <w:p w14:paraId="2415E2C2" w14:textId="7FA247EB" w:rsidR="00B2209F" w:rsidRPr="008537DF" w:rsidRDefault="00324C62" w:rsidP="00B27074">
            <w:pPr>
              <w:rPr>
                <w:rFonts w:cs="Arial"/>
                <w:bCs/>
                <w:szCs w:val="24"/>
                <w:lang w:val="en-US"/>
              </w:rPr>
            </w:pPr>
            <w:r>
              <w:rPr>
                <w:rFonts w:cs="Arial"/>
                <w:bCs/>
                <w:szCs w:val="24"/>
                <w:lang w:val="en-US"/>
              </w:rPr>
              <w:t>McKee</w:t>
            </w:r>
          </w:p>
        </w:tc>
        <w:tc>
          <w:tcPr>
            <w:tcW w:w="2254" w:type="dxa"/>
          </w:tcPr>
          <w:p w14:paraId="76A8E08C" w14:textId="33C6B393" w:rsidR="00B2209F" w:rsidRPr="008537DF" w:rsidRDefault="00B2209F" w:rsidP="00B27074">
            <w:pPr>
              <w:rPr>
                <w:rFonts w:cs="Arial"/>
                <w:bCs/>
                <w:szCs w:val="24"/>
                <w:lang w:val="en-US"/>
              </w:rPr>
            </w:pPr>
          </w:p>
        </w:tc>
        <w:tc>
          <w:tcPr>
            <w:tcW w:w="2254" w:type="dxa"/>
          </w:tcPr>
          <w:p w14:paraId="47BB6447" w14:textId="39E0EEF0" w:rsidR="00B2209F" w:rsidRPr="008537DF" w:rsidRDefault="00772B4F" w:rsidP="00B27074">
            <w:pPr>
              <w:rPr>
                <w:rFonts w:cs="Arial"/>
                <w:bCs/>
                <w:szCs w:val="24"/>
                <w:lang w:val="en-US"/>
              </w:rPr>
            </w:pPr>
            <w:r>
              <w:rPr>
                <w:rFonts w:cs="Arial"/>
                <w:bCs/>
                <w:szCs w:val="24"/>
                <w:lang w:val="en-US"/>
              </w:rPr>
              <w:t>Ke</w:t>
            </w:r>
            <w:r w:rsidR="00823F14">
              <w:rPr>
                <w:rFonts w:cs="Arial"/>
                <w:bCs/>
                <w:szCs w:val="24"/>
                <w:lang w:val="en-US"/>
              </w:rPr>
              <w:t>ndall</w:t>
            </w:r>
          </w:p>
        </w:tc>
      </w:tr>
      <w:tr w:rsidR="00B2209F" w:rsidRPr="008537DF" w14:paraId="30C96607" w14:textId="77777777" w:rsidTr="00B27074">
        <w:tc>
          <w:tcPr>
            <w:tcW w:w="2254" w:type="dxa"/>
          </w:tcPr>
          <w:p w14:paraId="36F47CBB" w14:textId="1F67BF98" w:rsidR="00B2209F" w:rsidRPr="008537DF" w:rsidRDefault="00103A22" w:rsidP="00B27074">
            <w:pPr>
              <w:rPr>
                <w:rFonts w:cs="Arial"/>
                <w:bCs/>
                <w:szCs w:val="24"/>
                <w:lang w:val="en-US"/>
              </w:rPr>
            </w:pPr>
            <w:r>
              <w:rPr>
                <w:rFonts w:cs="Arial"/>
                <w:bCs/>
                <w:szCs w:val="24"/>
                <w:lang w:val="en-US"/>
              </w:rPr>
              <w:t>Morgan</w:t>
            </w:r>
          </w:p>
        </w:tc>
        <w:tc>
          <w:tcPr>
            <w:tcW w:w="2254" w:type="dxa"/>
          </w:tcPr>
          <w:p w14:paraId="5C61DFC8" w14:textId="77777777" w:rsidR="00B2209F" w:rsidRPr="008537DF" w:rsidRDefault="00B2209F" w:rsidP="00B27074">
            <w:pPr>
              <w:rPr>
                <w:rFonts w:cs="Arial"/>
                <w:bCs/>
                <w:szCs w:val="24"/>
                <w:lang w:val="en-US"/>
              </w:rPr>
            </w:pPr>
          </w:p>
        </w:tc>
        <w:tc>
          <w:tcPr>
            <w:tcW w:w="2254" w:type="dxa"/>
          </w:tcPr>
          <w:p w14:paraId="31D2F14B" w14:textId="37DFCB7D" w:rsidR="00B2209F" w:rsidRPr="008537DF" w:rsidRDefault="00B2209F" w:rsidP="00B27074">
            <w:pPr>
              <w:rPr>
                <w:rFonts w:cs="Arial"/>
                <w:bCs/>
                <w:szCs w:val="24"/>
                <w:lang w:val="en-US"/>
              </w:rPr>
            </w:pPr>
          </w:p>
        </w:tc>
        <w:tc>
          <w:tcPr>
            <w:tcW w:w="2254" w:type="dxa"/>
          </w:tcPr>
          <w:p w14:paraId="047FAAD5" w14:textId="608E5ACA" w:rsidR="00B2209F" w:rsidRPr="008537DF" w:rsidRDefault="00823F14" w:rsidP="00B27074">
            <w:pPr>
              <w:rPr>
                <w:rFonts w:cs="Arial"/>
                <w:bCs/>
                <w:szCs w:val="24"/>
                <w:lang w:val="en-US"/>
              </w:rPr>
            </w:pPr>
            <w:r>
              <w:rPr>
                <w:rFonts w:cs="Arial"/>
                <w:bCs/>
                <w:szCs w:val="24"/>
                <w:lang w:val="en-US"/>
              </w:rPr>
              <w:t>Kerr</w:t>
            </w:r>
          </w:p>
        </w:tc>
      </w:tr>
      <w:tr w:rsidR="00B2209F" w:rsidRPr="008537DF" w14:paraId="5E557C4B" w14:textId="77777777" w:rsidTr="00B27074">
        <w:tc>
          <w:tcPr>
            <w:tcW w:w="2254" w:type="dxa"/>
          </w:tcPr>
          <w:p w14:paraId="395BDA4F" w14:textId="67AB20EA" w:rsidR="00B2209F" w:rsidRPr="008537DF" w:rsidRDefault="00103A22" w:rsidP="00B27074">
            <w:pPr>
              <w:rPr>
                <w:rFonts w:cs="Arial"/>
                <w:bCs/>
                <w:szCs w:val="24"/>
                <w:lang w:val="en-US"/>
              </w:rPr>
            </w:pPr>
            <w:r>
              <w:rPr>
                <w:rFonts w:cs="Arial"/>
                <w:bCs/>
                <w:szCs w:val="24"/>
                <w:lang w:val="en-US"/>
              </w:rPr>
              <w:t>Smart</w:t>
            </w:r>
          </w:p>
        </w:tc>
        <w:tc>
          <w:tcPr>
            <w:tcW w:w="2254" w:type="dxa"/>
          </w:tcPr>
          <w:p w14:paraId="13D2D248" w14:textId="77777777" w:rsidR="00B2209F" w:rsidRPr="008537DF" w:rsidRDefault="00B2209F" w:rsidP="00B27074">
            <w:pPr>
              <w:rPr>
                <w:rFonts w:cs="Arial"/>
                <w:bCs/>
                <w:szCs w:val="24"/>
                <w:lang w:val="en-US"/>
              </w:rPr>
            </w:pPr>
          </w:p>
        </w:tc>
        <w:tc>
          <w:tcPr>
            <w:tcW w:w="2254" w:type="dxa"/>
          </w:tcPr>
          <w:p w14:paraId="19D9D5DF" w14:textId="77777777" w:rsidR="00B2209F" w:rsidRPr="008537DF" w:rsidRDefault="00B2209F" w:rsidP="00B27074">
            <w:pPr>
              <w:rPr>
                <w:rFonts w:cs="Arial"/>
                <w:bCs/>
                <w:szCs w:val="24"/>
                <w:lang w:val="en-US"/>
              </w:rPr>
            </w:pPr>
          </w:p>
        </w:tc>
        <w:tc>
          <w:tcPr>
            <w:tcW w:w="2254" w:type="dxa"/>
          </w:tcPr>
          <w:p w14:paraId="54EE8AF3" w14:textId="77777777" w:rsidR="00B2209F" w:rsidRPr="008537DF" w:rsidRDefault="00B2209F" w:rsidP="00B27074">
            <w:pPr>
              <w:rPr>
                <w:rFonts w:cs="Arial"/>
                <w:bCs/>
                <w:szCs w:val="24"/>
                <w:lang w:val="en-US"/>
              </w:rPr>
            </w:pPr>
          </w:p>
        </w:tc>
      </w:tr>
      <w:tr w:rsidR="00B2209F" w:rsidRPr="008537DF" w14:paraId="260AE316" w14:textId="77777777" w:rsidTr="00B27074">
        <w:tc>
          <w:tcPr>
            <w:tcW w:w="2254" w:type="dxa"/>
          </w:tcPr>
          <w:p w14:paraId="108E384B" w14:textId="0F37C798" w:rsidR="00B2209F" w:rsidRPr="008537DF" w:rsidRDefault="00AC6546" w:rsidP="00B27074">
            <w:pPr>
              <w:rPr>
                <w:rFonts w:cs="Arial"/>
                <w:bCs/>
                <w:szCs w:val="24"/>
                <w:lang w:val="en-US"/>
              </w:rPr>
            </w:pPr>
            <w:r>
              <w:rPr>
                <w:rFonts w:cs="Arial"/>
                <w:bCs/>
                <w:szCs w:val="24"/>
                <w:lang w:val="en-US"/>
              </w:rPr>
              <w:t>Wray</w:t>
            </w:r>
          </w:p>
        </w:tc>
        <w:tc>
          <w:tcPr>
            <w:tcW w:w="2254" w:type="dxa"/>
          </w:tcPr>
          <w:p w14:paraId="3B125011" w14:textId="77777777" w:rsidR="00B2209F" w:rsidRPr="008537DF" w:rsidRDefault="00B2209F" w:rsidP="00B27074">
            <w:pPr>
              <w:rPr>
                <w:rFonts w:cs="Arial"/>
                <w:bCs/>
                <w:szCs w:val="24"/>
                <w:lang w:val="en-US"/>
              </w:rPr>
            </w:pPr>
          </w:p>
        </w:tc>
        <w:tc>
          <w:tcPr>
            <w:tcW w:w="2254" w:type="dxa"/>
          </w:tcPr>
          <w:p w14:paraId="48966634" w14:textId="77777777" w:rsidR="00B2209F" w:rsidRPr="008537DF" w:rsidRDefault="00B2209F" w:rsidP="00B27074">
            <w:pPr>
              <w:rPr>
                <w:rFonts w:cs="Arial"/>
                <w:bCs/>
                <w:szCs w:val="24"/>
                <w:lang w:val="en-US"/>
              </w:rPr>
            </w:pPr>
          </w:p>
        </w:tc>
        <w:tc>
          <w:tcPr>
            <w:tcW w:w="2254" w:type="dxa"/>
          </w:tcPr>
          <w:p w14:paraId="4CDBC46A" w14:textId="77777777" w:rsidR="00B2209F" w:rsidRPr="008537DF" w:rsidRDefault="00B2209F" w:rsidP="00B27074">
            <w:pPr>
              <w:rPr>
                <w:rFonts w:cs="Arial"/>
                <w:bCs/>
                <w:szCs w:val="24"/>
                <w:lang w:val="en-US"/>
              </w:rPr>
            </w:pPr>
          </w:p>
        </w:tc>
      </w:tr>
      <w:tr w:rsidR="00B2209F" w:rsidRPr="008537DF" w14:paraId="04C790F7" w14:textId="77777777" w:rsidTr="00B27074">
        <w:trPr>
          <w:trHeight w:val="91"/>
        </w:trPr>
        <w:tc>
          <w:tcPr>
            <w:tcW w:w="2254" w:type="dxa"/>
          </w:tcPr>
          <w:p w14:paraId="0AB68EE6" w14:textId="5E96EDD5" w:rsidR="00B2209F" w:rsidRPr="008537DF" w:rsidRDefault="00B2209F" w:rsidP="00B27074">
            <w:pPr>
              <w:rPr>
                <w:rFonts w:cs="Arial"/>
                <w:bCs/>
                <w:szCs w:val="24"/>
                <w:lang w:val="en-US"/>
              </w:rPr>
            </w:pPr>
          </w:p>
        </w:tc>
        <w:tc>
          <w:tcPr>
            <w:tcW w:w="2254" w:type="dxa"/>
          </w:tcPr>
          <w:p w14:paraId="1894C11C" w14:textId="77777777" w:rsidR="00B2209F" w:rsidRPr="008537DF" w:rsidRDefault="00B2209F" w:rsidP="00B27074">
            <w:pPr>
              <w:rPr>
                <w:rFonts w:cs="Arial"/>
                <w:bCs/>
                <w:szCs w:val="24"/>
                <w:lang w:val="en-US"/>
              </w:rPr>
            </w:pPr>
          </w:p>
        </w:tc>
        <w:tc>
          <w:tcPr>
            <w:tcW w:w="2254" w:type="dxa"/>
          </w:tcPr>
          <w:p w14:paraId="1DC10174" w14:textId="77777777" w:rsidR="00B2209F" w:rsidRPr="008537DF" w:rsidRDefault="00B2209F" w:rsidP="00B27074">
            <w:pPr>
              <w:rPr>
                <w:rFonts w:cs="Arial"/>
                <w:bCs/>
                <w:szCs w:val="24"/>
                <w:lang w:val="en-US"/>
              </w:rPr>
            </w:pPr>
          </w:p>
        </w:tc>
        <w:tc>
          <w:tcPr>
            <w:tcW w:w="2254" w:type="dxa"/>
          </w:tcPr>
          <w:p w14:paraId="10616E0D" w14:textId="77777777" w:rsidR="00B2209F" w:rsidRPr="008537DF" w:rsidRDefault="00B2209F" w:rsidP="00B27074">
            <w:pPr>
              <w:rPr>
                <w:rFonts w:cs="Arial"/>
                <w:bCs/>
                <w:szCs w:val="24"/>
                <w:lang w:val="en-US"/>
              </w:rPr>
            </w:pPr>
          </w:p>
        </w:tc>
      </w:tr>
    </w:tbl>
    <w:p w14:paraId="7CAA55AC" w14:textId="7AA15D0A" w:rsidR="001229E2" w:rsidRDefault="001229E2" w:rsidP="001229E2">
      <w:pPr>
        <w:rPr>
          <w:rFonts w:cs="Arial"/>
          <w:b/>
          <w:bCs/>
          <w:szCs w:val="24"/>
          <w:lang w:val="en-US"/>
        </w:rPr>
      </w:pPr>
      <w:r w:rsidRPr="009A455E">
        <w:rPr>
          <w:rFonts w:cs="Arial"/>
          <w:b/>
          <w:bCs/>
          <w:szCs w:val="24"/>
          <w:lang w:val="en-US"/>
        </w:rPr>
        <w:t xml:space="preserve">RESOLVED, on the proposal of </w:t>
      </w:r>
      <w:r w:rsidR="002C1BD1">
        <w:rPr>
          <w:rFonts w:cs="Arial"/>
          <w:b/>
          <w:bCs/>
          <w:szCs w:val="24"/>
          <w:lang w:val="en-US"/>
        </w:rPr>
        <w:t>Alderman Graham</w:t>
      </w:r>
      <w:r>
        <w:rPr>
          <w:rFonts w:cs="Arial"/>
          <w:b/>
          <w:bCs/>
          <w:szCs w:val="24"/>
          <w:lang w:val="en-US"/>
        </w:rPr>
        <w:t>,</w:t>
      </w:r>
      <w:r w:rsidRPr="009A455E">
        <w:rPr>
          <w:rFonts w:cs="Arial"/>
          <w:b/>
          <w:bCs/>
          <w:szCs w:val="24"/>
          <w:lang w:val="en-US"/>
        </w:rPr>
        <w:t xml:space="preserve"> seconded by </w:t>
      </w:r>
      <w:r w:rsidR="002C1BD1">
        <w:rPr>
          <w:rFonts w:cs="Arial"/>
          <w:b/>
          <w:bCs/>
          <w:szCs w:val="24"/>
          <w:lang w:val="en-US"/>
        </w:rPr>
        <w:t>Alderman Smith</w:t>
      </w:r>
      <w:r>
        <w:rPr>
          <w:rFonts w:cs="Arial"/>
          <w:b/>
          <w:bCs/>
          <w:szCs w:val="24"/>
          <w:lang w:val="en-US"/>
        </w:rPr>
        <w:t>,</w:t>
      </w:r>
      <w:r w:rsidRPr="009A455E">
        <w:rPr>
          <w:rFonts w:cs="Arial"/>
          <w:b/>
          <w:bCs/>
          <w:szCs w:val="24"/>
          <w:lang w:val="en-US"/>
        </w:rPr>
        <w:t xml:space="preserve"> that the recommendation be adopted</w:t>
      </w:r>
      <w:r w:rsidR="004802AC">
        <w:rPr>
          <w:rFonts w:cs="Arial"/>
          <w:b/>
          <w:bCs/>
          <w:szCs w:val="24"/>
          <w:lang w:val="en-US"/>
        </w:rPr>
        <w:t xml:space="preserve"> and that planning permission is granted.</w:t>
      </w:r>
    </w:p>
    <w:p w14:paraId="5228B803" w14:textId="77777777" w:rsidR="003B1BEE" w:rsidRDefault="003B1BEE" w:rsidP="003B1BEE">
      <w:pPr>
        <w:pStyle w:val="Default"/>
        <w:rPr>
          <w:bCs/>
          <w:lang w:eastAsia="en-GB"/>
        </w:rPr>
      </w:pPr>
    </w:p>
    <w:p w14:paraId="498DD835" w14:textId="35D43E3D" w:rsidR="002C1BD1" w:rsidRPr="004802AC" w:rsidRDefault="002C1BD1" w:rsidP="003B1BEE">
      <w:pPr>
        <w:pStyle w:val="Default"/>
        <w:rPr>
          <w:bCs/>
          <w:lang w:eastAsia="en-GB"/>
        </w:rPr>
      </w:pPr>
      <w:r w:rsidRPr="004802AC">
        <w:rPr>
          <w:bCs/>
          <w:lang w:eastAsia="en-GB"/>
        </w:rPr>
        <w:t xml:space="preserve">[Councillors Harbinson and Kendall returned to the meeting </w:t>
      </w:r>
      <w:r w:rsidR="00A21680" w:rsidRPr="004802AC">
        <w:rPr>
          <w:bCs/>
          <w:lang w:eastAsia="en-GB"/>
        </w:rPr>
        <w:t>at 19:59]</w:t>
      </w:r>
    </w:p>
    <w:p w14:paraId="13F3AA01" w14:textId="77777777" w:rsidR="00F81AE9" w:rsidRPr="007D2542" w:rsidRDefault="00F81AE9" w:rsidP="00573AFD">
      <w:pPr>
        <w:rPr>
          <w:rFonts w:cs="Arial"/>
          <w:szCs w:val="24"/>
          <w:lang w:val="en-US"/>
        </w:rPr>
      </w:pPr>
    </w:p>
    <w:p w14:paraId="731C141E" w14:textId="77777777" w:rsidR="00BF2C99" w:rsidRDefault="00BF7BF9" w:rsidP="00BF2C99">
      <w:pPr>
        <w:pStyle w:val="Default"/>
        <w:ind w:left="720" w:hanging="720"/>
      </w:pPr>
      <w:r w:rsidRPr="00836426">
        <w:rPr>
          <w:b/>
          <w:bCs/>
        </w:rPr>
        <w:t>4.3</w:t>
      </w:r>
      <w:r w:rsidRPr="00836426">
        <w:rPr>
          <w:b/>
          <w:bCs/>
        </w:rPr>
        <w:tab/>
      </w:r>
      <w:r w:rsidR="00BF2C99" w:rsidRPr="00BF2C99">
        <w:rPr>
          <w:b/>
          <w:bCs/>
          <w:u w:val="single"/>
          <w:lang w:eastAsia="en-GB"/>
        </w:rPr>
        <w:t xml:space="preserve">LA06/2024/0116/F - </w:t>
      </w:r>
      <w:r w:rsidR="00BF2C99" w:rsidRPr="00BF2C99">
        <w:rPr>
          <w:b/>
          <w:bCs/>
          <w:u w:val="single"/>
        </w:rPr>
        <w:t>20no. dwellings – 16no. semi-detached and 4no. detached – adj. to and accessed via Rockfield Park</w:t>
      </w:r>
    </w:p>
    <w:p w14:paraId="3E50BAC8" w14:textId="173CC8F3" w:rsidR="00BF7BF9" w:rsidRDefault="00BF7BF9" w:rsidP="00BF7BF9">
      <w:pPr>
        <w:pStyle w:val="ListParagraph"/>
        <w:ind w:hanging="720"/>
        <w:rPr>
          <w:rStyle w:val="Heading2Char"/>
          <w:b/>
          <w:bCs/>
          <w:u w:val="single"/>
        </w:rPr>
      </w:pPr>
    </w:p>
    <w:p w14:paraId="4337445D" w14:textId="77777777" w:rsidR="001229E2" w:rsidRDefault="001229E2" w:rsidP="001229E2">
      <w:pPr>
        <w:rPr>
          <w:rFonts w:cs="Arial"/>
          <w:szCs w:val="24"/>
        </w:rPr>
      </w:pPr>
      <w:r w:rsidRPr="00DB328B">
        <w:rPr>
          <w:rFonts w:cs="Arial"/>
          <w:caps/>
          <w:szCs w:val="24"/>
        </w:rPr>
        <w:t>Previously circulated:-</w:t>
      </w:r>
      <w:r>
        <w:rPr>
          <w:rFonts w:cs="Arial"/>
          <w:szCs w:val="24"/>
        </w:rPr>
        <w:t xml:space="preserve"> Case Officer’s report. </w:t>
      </w:r>
    </w:p>
    <w:p w14:paraId="3A466C8B" w14:textId="77777777" w:rsidR="001229E2" w:rsidRDefault="001229E2" w:rsidP="001229E2">
      <w:pPr>
        <w:rPr>
          <w:rFonts w:cs="Arial"/>
          <w:szCs w:val="24"/>
        </w:rPr>
      </w:pPr>
    </w:p>
    <w:p w14:paraId="3ABED249" w14:textId="79338F8E" w:rsidR="001229E2" w:rsidRPr="00001FD8" w:rsidRDefault="001229E2" w:rsidP="001229E2">
      <w:pPr>
        <w:rPr>
          <w:rFonts w:cs="Arial"/>
          <w:szCs w:val="24"/>
        </w:rPr>
      </w:pPr>
      <w:r w:rsidRPr="007565E3">
        <w:rPr>
          <w:rFonts w:cs="Arial"/>
          <w:b/>
          <w:bCs/>
          <w:szCs w:val="24"/>
        </w:rPr>
        <w:t xml:space="preserve">DEA: </w:t>
      </w:r>
      <w:r w:rsidR="00892D80">
        <w:rPr>
          <w:rFonts w:cs="Arial"/>
          <w:szCs w:val="24"/>
        </w:rPr>
        <w:t>Ards Peninsula</w:t>
      </w:r>
    </w:p>
    <w:p w14:paraId="72326CA9" w14:textId="59B0B30F" w:rsidR="0091635B" w:rsidRDefault="001229E2" w:rsidP="0091635B">
      <w:pPr>
        <w:rPr>
          <w:rFonts w:cs="Arial"/>
          <w:szCs w:val="24"/>
        </w:rPr>
      </w:pPr>
      <w:r w:rsidRPr="007565E3">
        <w:rPr>
          <w:rFonts w:cs="Arial"/>
          <w:b/>
          <w:bCs/>
          <w:szCs w:val="24"/>
        </w:rPr>
        <w:t>Committee Interest</w:t>
      </w:r>
      <w:r>
        <w:rPr>
          <w:rFonts w:cs="Arial"/>
          <w:b/>
          <w:bCs/>
          <w:szCs w:val="24"/>
        </w:rPr>
        <w:t>:</w:t>
      </w:r>
      <w:r w:rsidR="0091635B">
        <w:rPr>
          <w:rFonts w:cs="Arial"/>
          <w:b/>
          <w:bCs/>
          <w:szCs w:val="24"/>
        </w:rPr>
        <w:t xml:space="preserve"> </w:t>
      </w:r>
      <w:r w:rsidR="0091635B" w:rsidRPr="00C22AEE">
        <w:rPr>
          <w:rFonts w:cs="Arial"/>
          <w:szCs w:val="24"/>
        </w:rPr>
        <w:t>Six or more representations contrary to the officer’s recommendation</w:t>
      </w:r>
    </w:p>
    <w:p w14:paraId="269B417F" w14:textId="5464229C" w:rsidR="001229E2" w:rsidRPr="00001FD8" w:rsidRDefault="001229E2" w:rsidP="001229E2">
      <w:pPr>
        <w:rPr>
          <w:rFonts w:cs="Arial"/>
          <w:szCs w:val="24"/>
        </w:rPr>
      </w:pPr>
      <w:r>
        <w:rPr>
          <w:rFonts w:cs="Arial"/>
          <w:b/>
          <w:bCs/>
          <w:szCs w:val="24"/>
        </w:rPr>
        <w:t xml:space="preserve">Proposal: </w:t>
      </w:r>
      <w:r w:rsidR="008F6CE4" w:rsidRPr="008F6CE4">
        <w:rPr>
          <w:rFonts w:cs="Arial"/>
          <w:bCs/>
          <w:szCs w:val="24"/>
        </w:rPr>
        <w:t xml:space="preserve">20 dwellings - 16 semi-detached dwellings, 4 No. detached dwellings.  Adjacent to and accessed via Rockfield Park   </w:t>
      </w:r>
    </w:p>
    <w:p w14:paraId="2D2C6E31" w14:textId="77A86787" w:rsidR="001229E2" w:rsidRPr="00001FD8" w:rsidRDefault="001229E2" w:rsidP="001229E2">
      <w:pPr>
        <w:tabs>
          <w:tab w:val="left" w:pos="0"/>
        </w:tabs>
        <w:rPr>
          <w:rFonts w:cs="Arial"/>
          <w:szCs w:val="24"/>
        </w:rPr>
      </w:pPr>
      <w:r w:rsidRPr="00001FD8">
        <w:rPr>
          <w:rFonts w:cs="Arial"/>
          <w:b/>
          <w:bCs/>
          <w:szCs w:val="24"/>
        </w:rPr>
        <w:t xml:space="preserve">Site Location: </w:t>
      </w:r>
      <w:r w:rsidR="009138AB" w:rsidRPr="009138AB">
        <w:rPr>
          <w:rFonts w:cs="Arial"/>
          <w:bCs/>
          <w:szCs w:val="24"/>
        </w:rPr>
        <w:t>Lands immediately to the east of 31 Rockfield Park and to the rear of Nos. 9 – 31 Rockfield Park, Portaferry</w:t>
      </w:r>
    </w:p>
    <w:p w14:paraId="1C8C2B77" w14:textId="54C40B74" w:rsidR="001229E2" w:rsidRPr="007F4341" w:rsidRDefault="001229E2" w:rsidP="001229E2">
      <w:pPr>
        <w:rPr>
          <w:rFonts w:cs="Arial"/>
          <w:szCs w:val="24"/>
        </w:rPr>
      </w:pPr>
      <w:r w:rsidRPr="007F4341">
        <w:rPr>
          <w:rFonts w:cs="Arial"/>
          <w:b/>
          <w:bCs/>
          <w:szCs w:val="24"/>
        </w:rPr>
        <w:t xml:space="preserve">Recommendation: </w:t>
      </w:r>
      <w:r w:rsidR="004059F1">
        <w:rPr>
          <w:rFonts w:cs="Arial"/>
          <w:szCs w:val="24"/>
        </w:rPr>
        <w:t>Grant Planning Permission</w:t>
      </w:r>
    </w:p>
    <w:p w14:paraId="486C29A7" w14:textId="77777777" w:rsidR="001229E2" w:rsidRDefault="001229E2" w:rsidP="001229E2">
      <w:pPr>
        <w:rPr>
          <w:rFonts w:cs="Arial"/>
          <w:szCs w:val="24"/>
        </w:rPr>
      </w:pPr>
    </w:p>
    <w:p w14:paraId="76A2C0CF" w14:textId="18FA74B5" w:rsidR="00A21A5C" w:rsidRDefault="00A21A5C" w:rsidP="00A21A5C">
      <w:pPr>
        <w:rPr>
          <w:rFonts w:cs="Arial"/>
          <w:szCs w:val="24"/>
        </w:rPr>
      </w:pPr>
      <w:r>
        <w:rPr>
          <w:rFonts w:cs="Arial"/>
          <w:szCs w:val="24"/>
        </w:rPr>
        <w:t>The Planning Manager (A Todd) advised Members that</w:t>
      </w:r>
      <w:r>
        <w:rPr>
          <w:rFonts w:cs="Arial"/>
          <w:b/>
          <w:szCs w:val="24"/>
        </w:rPr>
        <w:t xml:space="preserve"> </w:t>
      </w:r>
      <w:r>
        <w:rPr>
          <w:rFonts w:cs="Arial"/>
          <w:szCs w:val="24"/>
        </w:rPr>
        <w:t xml:space="preserve">Item 4.3 sought full planning permission for 20 dwellings at lands immediately to the east of 31 Rockfield Park and to the rear of 9-31 Rockfield Park, Portaferry. The application had been recommended for approval and </w:t>
      </w:r>
      <w:r w:rsidR="009531A8">
        <w:rPr>
          <w:rFonts w:cs="Arial"/>
          <w:szCs w:val="24"/>
        </w:rPr>
        <w:t>wa</w:t>
      </w:r>
      <w:r>
        <w:rPr>
          <w:rFonts w:cs="Arial"/>
          <w:szCs w:val="24"/>
        </w:rPr>
        <w:t xml:space="preserve">s being presented to Planning Committee as </w:t>
      </w:r>
      <w:r w:rsidR="009531A8">
        <w:rPr>
          <w:rFonts w:cs="Arial"/>
          <w:szCs w:val="24"/>
        </w:rPr>
        <w:t>six</w:t>
      </w:r>
      <w:r>
        <w:rPr>
          <w:rFonts w:cs="Arial"/>
          <w:szCs w:val="24"/>
        </w:rPr>
        <w:t xml:space="preserve"> or more representations contrary to the officer’s recommendation ha</w:t>
      </w:r>
      <w:r w:rsidR="009531A8">
        <w:rPr>
          <w:rFonts w:cs="Arial"/>
          <w:szCs w:val="24"/>
        </w:rPr>
        <w:t>d</w:t>
      </w:r>
      <w:r>
        <w:rPr>
          <w:rFonts w:cs="Arial"/>
          <w:szCs w:val="24"/>
        </w:rPr>
        <w:t xml:space="preserve"> been received. </w:t>
      </w:r>
    </w:p>
    <w:p w14:paraId="04355DD6" w14:textId="77777777" w:rsidR="00A21A5C" w:rsidRDefault="00A21A5C" w:rsidP="00A21A5C">
      <w:pPr>
        <w:pStyle w:val="NoSpacing"/>
      </w:pPr>
    </w:p>
    <w:p w14:paraId="699DAD7C" w14:textId="3117BA9D" w:rsidR="00A21A5C" w:rsidRDefault="00A21A5C" w:rsidP="00A21A5C">
      <w:pPr>
        <w:pStyle w:val="NoSpacing"/>
      </w:pPr>
      <w:r>
        <w:t xml:space="preserve">The site occupied an area of land to the south-east of Rockfield Park at the edge of the settlement limit of Portaferry. The site lay within an area designated as Housing Policy Area </w:t>
      </w:r>
      <w:r w:rsidR="00D43CAD">
        <w:t>three</w:t>
      </w:r>
      <w:r>
        <w:t xml:space="preserve"> within the Ards and Down Area Plan and also within the Strangford and Lecale Area of Outstanding Beauty. The site was comprised of grass and scrub land with existing trees and vegetation just beyond the south-eastern boundary. The </w:t>
      </w:r>
      <w:r>
        <w:lastRenderedPageBreak/>
        <w:t>topography was such that the land fell from the rear of Rockfield Park towards the south-eastern boundary and then rose slightly towards the south-western boundary.</w:t>
      </w:r>
    </w:p>
    <w:p w14:paraId="0D8CA66D" w14:textId="0D7353B2" w:rsidR="00A21A5C" w:rsidRDefault="00A21A5C" w:rsidP="00A21A5C">
      <w:pPr>
        <w:pStyle w:val="NoSpacing"/>
      </w:pPr>
      <w:r>
        <w:t>The third slide showed views of the site looking towards the south-west and also towards the rear of the existing dwellings on Rockfield Park which abut</w:t>
      </w:r>
      <w:r w:rsidR="007D6E26">
        <w:t>ted</w:t>
      </w:r>
      <w:r>
        <w:t xml:space="preserve"> the site. Slide four </w:t>
      </w:r>
      <w:r w:rsidR="00D43CAD">
        <w:t xml:space="preserve">showed views of </w:t>
      </w:r>
      <w:r>
        <w:t xml:space="preserve">the site looking towards the north-east and the recently constructed dwellings within the northern end of the designation. </w:t>
      </w:r>
    </w:p>
    <w:p w14:paraId="6FB2D5EC" w14:textId="77777777" w:rsidR="007D6E26" w:rsidRDefault="007D6E26" w:rsidP="00A21A5C">
      <w:pPr>
        <w:pStyle w:val="NoSpacing"/>
      </w:pPr>
    </w:p>
    <w:p w14:paraId="67D95F77" w14:textId="54DBA4F0" w:rsidR="00A21A5C" w:rsidRDefault="00A21A5C" w:rsidP="00A21A5C">
      <w:pPr>
        <w:pStyle w:val="NoSpacing"/>
      </w:pPr>
      <w:r w:rsidRPr="009E76E7">
        <w:t xml:space="preserve">The proposal </w:t>
      </w:r>
      <w:r w:rsidR="00D43CAD">
        <w:t>would</w:t>
      </w:r>
      <w:r w:rsidRPr="009E76E7">
        <w:t xml:space="preserve"> involve the development of the remainder of housing designation HPA3</w:t>
      </w:r>
      <w:r>
        <w:t xml:space="preserve"> with planning permission having already been granted for 19 detached and semi-detached dwellings in the northern portion of the designation under application LA06/2017/1046/F.</w:t>
      </w:r>
    </w:p>
    <w:p w14:paraId="62EC85F5" w14:textId="77777777" w:rsidR="00D43CAD" w:rsidRDefault="00D43CAD" w:rsidP="00A21A5C">
      <w:pPr>
        <w:pStyle w:val="NoSpacing"/>
      </w:pPr>
    </w:p>
    <w:p w14:paraId="19303718" w14:textId="2736B2DF" w:rsidR="00A21A5C" w:rsidRDefault="00A21A5C" w:rsidP="00A21A5C">
      <w:pPr>
        <w:pStyle w:val="NoSpacing"/>
      </w:pPr>
      <w:r>
        <w:t>The current application propose</w:t>
      </w:r>
      <w:r w:rsidR="00D43CAD">
        <w:t>d</w:t>
      </w:r>
      <w:r>
        <w:t xml:space="preserve"> an additional 20 dwellings, 16 of which </w:t>
      </w:r>
      <w:r w:rsidR="00D43CAD">
        <w:t>were</w:t>
      </w:r>
      <w:r>
        <w:t xml:space="preserve"> semi-detached and </w:t>
      </w:r>
      <w:r w:rsidR="007D6E26">
        <w:t>four</w:t>
      </w:r>
      <w:r>
        <w:t xml:space="preserve"> detached. Designation HPA3 include</w:t>
      </w:r>
      <w:r w:rsidR="00D43CAD">
        <w:t>d</w:t>
      </w:r>
      <w:r>
        <w:t xml:space="preserve"> a number of key site requirements as </w:t>
      </w:r>
      <w:r w:rsidR="00D43CAD">
        <w:t>were shown on the slide</w:t>
      </w:r>
      <w:r>
        <w:t xml:space="preserve">. The first </w:t>
      </w:r>
      <w:r w:rsidR="00D43CAD">
        <w:t>was</w:t>
      </w:r>
      <w:r>
        <w:t xml:space="preserve"> the requirement that the development should have a minimum density of 20 dwellings per hectare. While the density of the development </w:t>
      </w:r>
      <w:r w:rsidR="00D43CAD">
        <w:t>was</w:t>
      </w:r>
      <w:r>
        <w:t xml:space="preserve"> slightly below this at 17.5dph, it </w:t>
      </w:r>
      <w:r w:rsidR="00D43CAD">
        <w:t>was</w:t>
      </w:r>
      <w:r>
        <w:t xml:space="preserve"> considered that other material planning considerations outweigh</w:t>
      </w:r>
      <w:r w:rsidR="00D43CAD">
        <w:t>ed</w:t>
      </w:r>
      <w:r>
        <w:t xml:space="preserve"> this key site requirement. The proposed density </w:t>
      </w:r>
      <w:r w:rsidR="00D43CAD">
        <w:t>was</w:t>
      </w:r>
      <w:r>
        <w:t xml:space="preserve"> comparable to the density of 16dph previously approved in the northern section of the designation and also similar to other existing dwellings in the area. The slightly lower density </w:t>
      </w:r>
      <w:r w:rsidR="00D43CAD">
        <w:t>was</w:t>
      </w:r>
      <w:r>
        <w:t xml:space="preserve"> also necessary to enable compliance with other policy requirements including, the provision of a badger sett protection zone, provision of adequate open space and the establishment of a landscaped buffer along the edge of the settlement limit.</w:t>
      </w:r>
    </w:p>
    <w:p w14:paraId="4362CFA6" w14:textId="77777777" w:rsidR="00D43CAD" w:rsidRDefault="00D43CAD" w:rsidP="00A21A5C">
      <w:pPr>
        <w:pStyle w:val="NoSpacing"/>
      </w:pPr>
    </w:p>
    <w:p w14:paraId="69BE458B" w14:textId="7257D8BD" w:rsidR="00A21A5C" w:rsidRDefault="00A21A5C" w:rsidP="00A21A5C">
      <w:pPr>
        <w:pStyle w:val="NoSpacing"/>
      </w:pPr>
      <w:r>
        <w:t xml:space="preserve">Another key site requirement of the Designation </w:t>
      </w:r>
      <w:r w:rsidR="00D43CAD">
        <w:t>was</w:t>
      </w:r>
      <w:r>
        <w:t xml:space="preserve"> that access should be taken directly off the Ballyphillip Road rather than through Rockfield Park. The proposed development </w:t>
      </w:r>
      <w:r w:rsidR="00D43CAD">
        <w:t>was</w:t>
      </w:r>
      <w:r>
        <w:t xml:space="preserve"> also in non-compliance with this key site requirement as access </w:t>
      </w:r>
      <w:r w:rsidR="00D43CAD">
        <w:t>was</w:t>
      </w:r>
      <w:r>
        <w:t xml:space="preserve"> proposed off Rockfield Park. However, the principle of access from Rockfield for the designation </w:t>
      </w:r>
      <w:r w:rsidR="00D43CAD">
        <w:t>had</w:t>
      </w:r>
      <w:r>
        <w:t xml:space="preserve"> already been established through the approval of the previous application for 19 dwellings. DFI Roads </w:t>
      </w:r>
      <w:r w:rsidR="00D3362F">
        <w:t>was</w:t>
      </w:r>
      <w:r>
        <w:t xml:space="preserve"> also content that the existing road at Rockfield Park </w:t>
      </w:r>
      <w:r w:rsidR="00D96A3F">
        <w:t>met</w:t>
      </w:r>
      <w:r>
        <w:t xml:space="preserve"> the required standards in order to accommodate the additional traffic.</w:t>
      </w:r>
    </w:p>
    <w:p w14:paraId="5E0C62F7" w14:textId="77777777" w:rsidR="00D96A3F" w:rsidRDefault="00D96A3F" w:rsidP="00A21A5C">
      <w:pPr>
        <w:pStyle w:val="NoSpacing"/>
      </w:pPr>
    </w:p>
    <w:p w14:paraId="437EDDAE" w14:textId="433ED9DF" w:rsidR="00A21A5C" w:rsidRDefault="00A21A5C" w:rsidP="00A21A5C">
      <w:pPr>
        <w:pStyle w:val="NoSpacing"/>
      </w:pPr>
      <w:r>
        <w:t xml:space="preserve">The general layout of the development </w:t>
      </w:r>
      <w:r w:rsidR="00D96A3F">
        <w:t>met</w:t>
      </w:r>
      <w:r>
        <w:t xml:space="preserve"> the requirements of policy QDI of PPS7. Housing </w:t>
      </w:r>
      <w:r w:rsidR="00D96A3F">
        <w:t>would</w:t>
      </w:r>
      <w:r>
        <w:t xml:space="preserve"> front and overlook the area of open space, a landscaped buffer </w:t>
      </w:r>
      <w:r w:rsidR="00D96A3F">
        <w:t>would</w:t>
      </w:r>
      <w:r>
        <w:t xml:space="preserve"> be provided along the edge of the settlement limit and each dwelling </w:t>
      </w:r>
      <w:r w:rsidR="00CB6DD1">
        <w:t>was to</w:t>
      </w:r>
      <w:r>
        <w:t xml:space="preserve"> have adequate private amenity space and parking in line with the recommended standards. There </w:t>
      </w:r>
      <w:r w:rsidR="00CB6DD1">
        <w:t>would</w:t>
      </w:r>
      <w:r>
        <w:t xml:space="preserve"> also be no unacceptable adverse impact on the amenity of any existing dwellings with back to back separation distances of 20m or greater in line with the Creating Places standard and as the site generally </w:t>
      </w:r>
      <w:r w:rsidR="00CB6DD1">
        <w:t>sat</w:t>
      </w:r>
      <w:r>
        <w:t xml:space="preserve"> at a slightly lower level than the properties in Rockfield, there </w:t>
      </w:r>
      <w:r w:rsidR="00CB6DD1">
        <w:t>would</w:t>
      </w:r>
      <w:r>
        <w:t xml:space="preserve"> be no overbearing impact. </w:t>
      </w:r>
    </w:p>
    <w:p w14:paraId="742B6026" w14:textId="77777777" w:rsidR="00CB6DD1" w:rsidRDefault="00CB6DD1" w:rsidP="00A21A5C">
      <w:pPr>
        <w:pStyle w:val="NoSpacing"/>
      </w:pPr>
    </w:p>
    <w:p w14:paraId="750B4389" w14:textId="21A79DCA" w:rsidR="00A21A5C" w:rsidRDefault="00A21A5C" w:rsidP="00A21A5C">
      <w:pPr>
        <w:pStyle w:val="NoSpacing"/>
      </w:pPr>
      <w:r>
        <w:t xml:space="preserve">In terms of design, there </w:t>
      </w:r>
      <w:r w:rsidR="00CB6DD1">
        <w:t>was</w:t>
      </w:r>
      <w:r>
        <w:t xml:space="preserve"> a wide variety of different house types and materials and finishes within the immediate area ranging from single storey to two storey.</w:t>
      </w:r>
    </w:p>
    <w:p w14:paraId="4C2ACB1E" w14:textId="1282DC62" w:rsidR="00A21A5C" w:rsidRDefault="00A21A5C" w:rsidP="00A21A5C">
      <w:pPr>
        <w:pStyle w:val="NoSpacing"/>
      </w:pPr>
      <w:r>
        <w:t>The two storey design of the proposed dwellings with render and stone cladding finishes, would be acceptable within this existing context, being very similar in style to those recently constructed in the northern portion of the designation.</w:t>
      </w:r>
    </w:p>
    <w:p w14:paraId="5CE9ADEB" w14:textId="77777777" w:rsidR="00CB6DD1" w:rsidRDefault="00CB6DD1" w:rsidP="00A21A5C">
      <w:pPr>
        <w:pStyle w:val="NoSpacing"/>
      </w:pPr>
    </w:p>
    <w:p w14:paraId="20BF0A8D" w14:textId="3284273D" w:rsidR="00A21A5C" w:rsidRDefault="00A21A5C" w:rsidP="00A21A5C">
      <w:pPr>
        <w:pStyle w:val="NoSpacing"/>
      </w:pPr>
      <w:r>
        <w:lastRenderedPageBreak/>
        <w:t xml:space="preserve">A detailed landscaping scheme </w:t>
      </w:r>
      <w:r w:rsidR="00CB6DD1">
        <w:t>had</w:t>
      </w:r>
      <w:r>
        <w:t xml:space="preserve"> also been submitted with the application. While there </w:t>
      </w:r>
      <w:r w:rsidR="00CB6DD1">
        <w:t>were</w:t>
      </w:r>
      <w:r>
        <w:t xml:space="preserve"> already some existing trees and vegetation just beyond the south-eastern boundary of the site, a new 5m wide landscape buffer </w:t>
      </w:r>
      <w:r w:rsidR="00CB6DD1">
        <w:t>was</w:t>
      </w:r>
      <w:r>
        <w:t xml:space="preserve"> also proposed to provide additional screening and a softer edge to the settlement limit. Approval would also be subject to a condition requiring the communal open space area to be permanently retained and to be managed and maintained in the long term by a management company to be commissioned by the developer. </w:t>
      </w:r>
    </w:p>
    <w:p w14:paraId="077FCB5E" w14:textId="77777777" w:rsidR="00CB6DD1" w:rsidRDefault="00CB6DD1" w:rsidP="00A21A5C">
      <w:pPr>
        <w:pStyle w:val="NoSpacing"/>
      </w:pPr>
    </w:p>
    <w:p w14:paraId="5C049618" w14:textId="608FCD1D" w:rsidR="00A21A5C" w:rsidRDefault="00A21A5C" w:rsidP="00A21A5C">
      <w:pPr>
        <w:pStyle w:val="NoSpacing"/>
      </w:pPr>
      <w:r>
        <w:t xml:space="preserve">In terms of the wider impact of the development, there </w:t>
      </w:r>
      <w:r w:rsidR="00CB6DD1">
        <w:t>would</w:t>
      </w:r>
      <w:r>
        <w:t xml:space="preserve"> be no critical or long distance views of the development from within the AONB. The site </w:t>
      </w:r>
      <w:r w:rsidR="00CB6DD1">
        <w:t>was</w:t>
      </w:r>
      <w:r>
        <w:t xml:space="preserve"> well set back from the adjacent public roads and </w:t>
      </w:r>
      <w:r w:rsidR="00CB6DD1">
        <w:t>lay</w:t>
      </w:r>
      <w:r>
        <w:t xml:space="preserve"> on relatively low land as shown on slide 11.</w:t>
      </w:r>
    </w:p>
    <w:p w14:paraId="36FEEC83" w14:textId="2BEB5386" w:rsidR="00A21A5C" w:rsidRDefault="00A21A5C" w:rsidP="00A21A5C">
      <w:pPr>
        <w:pStyle w:val="NoSpacing"/>
      </w:pPr>
      <w:r>
        <w:t xml:space="preserve">A total of 14 objections from 6 separate addresses </w:t>
      </w:r>
      <w:r w:rsidR="00CB6DD1">
        <w:t>had</w:t>
      </w:r>
      <w:r>
        <w:t xml:space="preserve"> been received in relation to the application. The main concerns raised include</w:t>
      </w:r>
      <w:r w:rsidR="00CB6DD1">
        <w:t>d</w:t>
      </w:r>
      <w:r>
        <w:t>:</w:t>
      </w:r>
    </w:p>
    <w:p w14:paraId="1DEA1121" w14:textId="77777777" w:rsidR="00CB6DD1" w:rsidRDefault="00CB6DD1" w:rsidP="00A21A5C">
      <w:pPr>
        <w:pStyle w:val="NoSpacing"/>
      </w:pPr>
    </w:p>
    <w:p w14:paraId="6CC4369A" w14:textId="2AD5E4B1" w:rsidR="00A21A5C" w:rsidRDefault="00A21A5C" w:rsidP="00CB6DD1">
      <w:pPr>
        <w:pStyle w:val="NoSpacing"/>
        <w:numPr>
          <w:ilvl w:val="0"/>
          <w:numId w:val="27"/>
        </w:numPr>
      </w:pPr>
      <w:r>
        <w:t>Impact on wildlife</w:t>
      </w:r>
    </w:p>
    <w:p w14:paraId="3E6FAA0E" w14:textId="224CB9EE" w:rsidR="00A21A5C" w:rsidRDefault="00A21A5C" w:rsidP="00CB6DD1">
      <w:pPr>
        <w:pStyle w:val="NoSpacing"/>
        <w:numPr>
          <w:ilvl w:val="0"/>
          <w:numId w:val="27"/>
        </w:numPr>
      </w:pPr>
      <w:r>
        <w:t>Impact on drainage and flooding</w:t>
      </w:r>
    </w:p>
    <w:p w14:paraId="5CDBBB84" w14:textId="5CBA6007" w:rsidR="00A21A5C" w:rsidRDefault="00A21A5C" w:rsidP="00CB6DD1">
      <w:pPr>
        <w:pStyle w:val="NoSpacing"/>
        <w:numPr>
          <w:ilvl w:val="0"/>
          <w:numId w:val="27"/>
        </w:numPr>
      </w:pPr>
      <w:r>
        <w:t>Traffic impact</w:t>
      </w:r>
    </w:p>
    <w:p w14:paraId="74B5AE63" w14:textId="02EC5BE4" w:rsidR="00A21A5C" w:rsidRDefault="00A21A5C" w:rsidP="00CB6DD1">
      <w:pPr>
        <w:pStyle w:val="NoSpacing"/>
        <w:numPr>
          <w:ilvl w:val="0"/>
          <w:numId w:val="27"/>
        </w:numPr>
      </w:pPr>
      <w:r>
        <w:t>Impact on sewerage infrastructure</w:t>
      </w:r>
    </w:p>
    <w:p w14:paraId="78EFFA55" w14:textId="606E8DB6" w:rsidR="00A21A5C" w:rsidRDefault="00A21A5C" w:rsidP="00CB6DD1">
      <w:pPr>
        <w:pStyle w:val="NoSpacing"/>
        <w:numPr>
          <w:ilvl w:val="0"/>
          <w:numId w:val="27"/>
        </w:numPr>
      </w:pPr>
      <w:r>
        <w:t>Impact on privacy and daylight</w:t>
      </w:r>
    </w:p>
    <w:p w14:paraId="780A80BB" w14:textId="77777777" w:rsidR="00CB6DD1" w:rsidRPr="00AC19DC" w:rsidRDefault="00CB6DD1" w:rsidP="00CB6DD1">
      <w:pPr>
        <w:pStyle w:val="NoSpacing"/>
        <w:numPr>
          <w:ilvl w:val="0"/>
          <w:numId w:val="27"/>
        </w:numPr>
      </w:pPr>
    </w:p>
    <w:p w14:paraId="6A95DB59" w14:textId="2F22B4D6" w:rsidR="00CB6DD1" w:rsidRDefault="00A21A5C" w:rsidP="00A21A5C">
      <w:pPr>
        <w:pStyle w:val="NoSpacing"/>
      </w:pPr>
      <w:r>
        <w:t xml:space="preserve">All of these concerns </w:t>
      </w:r>
      <w:r w:rsidR="00CB6DD1">
        <w:t>had</w:t>
      </w:r>
      <w:r>
        <w:t xml:space="preserve"> been considered in detail in the </w:t>
      </w:r>
      <w:r w:rsidR="00CB6DD1">
        <w:t>Case Officer’s</w:t>
      </w:r>
      <w:r>
        <w:t xml:space="preserve"> report and all of the statutory consultees </w:t>
      </w:r>
      <w:r w:rsidR="00CB6DD1">
        <w:t>ere</w:t>
      </w:r>
      <w:r>
        <w:t xml:space="preserve"> also content with the proposal subject to the recommended conditions set out in the planning report.</w:t>
      </w:r>
    </w:p>
    <w:p w14:paraId="0EF3416A" w14:textId="77777777" w:rsidR="00D3362F" w:rsidRDefault="00D3362F" w:rsidP="00A21A5C">
      <w:pPr>
        <w:pStyle w:val="NoSpacing"/>
      </w:pPr>
    </w:p>
    <w:p w14:paraId="5C1E0B13" w14:textId="511B74CF" w:rsidR="00A21A5C" w:rsidRDefault="00A21A5C" w:rsidP="00A21A5C">
      <w:pPr>
        <w:pStyle w:val="NoSpacing"/>
      </w:pPr>
      <w:r>
        <w:t xml:space="preserve">In summary, the Planning Department </w:t>
      </w:r>
      <w:r w:rsidR="00CB6DD1">
        <w:t>was</w:t>
      </w:r>
      <w:r>
        <w:t xml:space="preserve"> satisfied that the proposed residential development </w:t>
      </w:r>
      <w:r w:rsidR="00CB6DD1">
        <w:t>met</w:t>
      </w:r>
      <w:r>
        <w:t xml:space="preserve"> all of the relevant planning policy requirements contained within the SPPS and Planning Policy Statement 7. While the proposal </w:t>
      </w:r>
      <w:r w:rsidR="00CB6DD1">
        <w:t>did</w:t>
      </w:r>
      <w:r>
        <w:t xml:space="preserve"> not meet two of the key site requirements for Housing Designation HPA3, as outlined, it </w:t>
      </w:r>
      <w:r w:rsidR="00CB6DD1">
        <w:t>was</w:t>
      </w:r>
      <w:r>
        <w:t xml:space="preserve"> considered that this </w:t>
      </w:r>
      <w:r w:rsidR="00CB6DD1">
        <w:t>was</w:t>
      </w:r>
      <w:r>
        <w:t xml:space="preserve"> outweighed by other material planning considerations and the proposal would result in no significant departure from the Plan.</w:t>
      </w:r>
    </w:p>
    <w:p w14:paraId="7F6F4417" w14:textId="77777777" w:rsidR="00CB6DD1" w:rsidRDefault="00CB6DD1" w:rsidP="00A21A5C">
      <w:pPr>
        <w:pStyle w:val="NoSpacing"/>
      </w:pPr>
    </w:p>
    <w:p w14:paraId="2BBECFB1" w14:textId="12163752" w:rsidR="00A21A5C" w:rsidRDefault="00A21A5C" w:rsidP="00CB6DD1">
      <w:pPr>
        <w:pStyle w:val="NoSpacing"/>
      </w:pPr>
      <w:r>
        <w:t xml:space="preserve">All of the statutory consultees </w:t>
      </w:r>
      <w:r w:rsidR="00CB6DD1">
        <w:t>were</w:t>
      </w:r>
      <w:r>
        <w:t xml:space="preserve"> content with the proposal subject to the recommended conditions as set out in the planning report. </w:t>
      </w:r>
    </w:p>
    <w:p w14:paraId="528C9EF3" w14:textId="77777777" w:rsidR="0007516A" w:rsidRPr="0007516A" w:rsidRDefault="0007516A" w:rsidP="001229E2">
      <w:pPr>
        <w:rPr>
          <w:rFonts w:cs="Arial"/>
          <w:b/>
          <w:bCs/>
          <w:szCs w:val="24"/>
        </w:rPr>
      </w:pPr>
    </w:p>
    <w:p w14:paraId="71A3201C" w14:textId="0BD62F53" w:rsidR="007549DA" w:rsidRDefault="007549DA" w:rsidP="007549DA">
      <w:pPr>
        <w:rPr>
          <w:rFonts w:cs="Arial"/>
          <w:szCs w:val="24"/>
        </w:rPr>
      </w:pPr>
      <w:r>
        <w:rPr>
          <w:rFonts w:cs="Arial"/>
          <w:szCs w:val="24"/>
        </w:rPr>
        <w:t xml:space="preserve">RECOMMENDED that </w:t>
      </w:r>
      <w:r w:rsidR="00B404CE">
        <w:rPr>
          <w:rFonts w:cs="Arial"/>
          <w:szCs w:val="24"/>
        </w:rPr>
        <w:t>Council grants planning permission.</w:t>
      </w:r>
    </w:p>
    <w:p w14:paraId="4EBADC52" w14:textId="77777777" w:rsidR="007549DA" w:rsidRDefault="007549DA" w:rsidP="001229E2">
      <w:pPr>
        <w:rPr>
          <w:rFonts w:cs="Arial"/>
          <w:szCs w:val="24"/>
        </w:rPr>
      </w:pPr>
    </w:p>
    <w:p w14:paraId="0EDC2855" w14:textId="79550500" w:rsidR="003E3F20" w:rsidRDefault="003E3F20" w:rsidP="003E3F20">
      <w:pPr>
        <w:rPr>
          <w:rFonts w:cs="Arial"/>
          <w:szCs w:val="24"/>
        </w:rPr>
      </w:pPr>
      <w:r w:rsidRPr="003E3F20">
        <w:rPr>
          <w:rFonts w:cs="Arial"/>
          <w:szCs w:val="24"/>
        </w:rPr>
        <w:t xml:space="preserve">Alderman McIlveen </w:t>
      </w:r>
      <w:r w:rsidR="00164FE4">
        <w:rPr>
          <w:rFonts w:cs="Arial"/>
          <w:szCs w:val="24"/>
        </w:rPr>
        <w:t xml:space="preserve">noted </w:t>
      </w:r>
      <w:r w:rsidR="00FE2CF2">
        <w:rPr>
          <w:rFonts w:cs="Arial"/>
          <w:szCs w:val="24"/>
        </w:rPr>
        <w:t xml:space="preserve">in the PAC history </w:t>
      </w:r>
      <w:r w:rsidR="00164FE4">
        <w:rPr>
          <w:rFonts w:cs="Arial"/>
          <w:szCs w:val="24"/>
        </w:rPr>
        <w:t xml:space="preserve">that access had previously been </w:t>
      </w:r>
      <w:r w:rsidR="00A96944">
        <w:rPr>
          <w:rFonts w:cs="Arial"/>
          <w:szCs w:val="24"/>
        </w:rPr>
        <w:t>barred through Rockfield Park</w:t>
      </w:r>
      <w:r w:rsidR="00D97657">
        <w:rPr>
          <w:rFonts w:cs="Arial"/>
          <w:szCs w:val="24"/>
        </w:rPr>
        <w:t xml:space="preserve"> whilst the Planning Committee</w:t>
      </w:r>
      <w:r w:rsidRPr="003E3F20">
        <w:rPr>
          <w:rFonts w:cs="Arial"/>
          <w:szCs w:val="24"/>
        </w:rPr>
        <w:t xml:space="preserve"> had deemed it acceptable</w:t>
      </w:r>
      <w:r w:rsidR="00D97657">
        <w:rPr>
          <w:rFonts w:cs="Arial"/>
          <w:szCs w:val="24"/>
        </w:rPr>
        <w:t xml:space="preserve">. He was curious as to </w:t>
      </w:r>
      <w:r w:rsidRPr="003E3F20">
        <w:rPr>
          <w:rFonts w:cs="Arial"/>
          <w:szCs w:val="24"/>
        </w:rPr>
        <w:t xml:space="preserve">what </w:t>
      </w:r>
      <w:r w:rsidR="007A55FC">
        <w:rPr>
          <w:rFonts w:cs="Arial"/>
          <w:szCs w:val="24"/>
        </w:rPr>
        <w:t>reasoning had led to that result.</w:t>
      </w:r>
      <w:r w:rsidRPr="003E3F20">
        <w:rPr>
          <w:rFonts w:cs="Arial"/>
          <w:szCs w:val="24"/>
        </w:rPr>
        <w:t xml:space="preserve"> The Planning Manager </w:t>
      </w:r>
      <w:r w:rsidR="007A55FC">
        <w:rPr>
          <w:rFonts w:cs="Arial"/>
          <w:szCs w:val="24"/>
        </w:rPr>
        <w:t>advised</w:t>
      </w:r>
      <w:r w:rsidRPr="003E3F20">
        <w:rPr>
          <w:rFonts w:cs="Arial"/>
          <w:szCs w:val="24"/>
        </w:rPr>
        <w:t xml:space="preserve"> that she had reviewed the report submitted to the Planning Appeals Commission and found no specific objections. She confirmed that the </w:t>
      </w:r>
      <w:r w:rsidR="007A55FC">
        <w:rPr>
          <w:rFonts w:cs="Arial"/>
          <w:szCs w:val="24"/>
        </w:rPr>
        <w:t xml:space="preserve">DfI </w:t>
      </w:r>
      <w:r w:rsidRPr="003E3F20">
        <w:rPr>
          <w:rFonts w:cs="Arial"/>
          <w:szCs w:val="24"/>
        </w:rPr>
        <w:t>was satisfied that the existing road could accommodate the access and that it met the required standards. Alderman McIlveen remarked that it seemed an odd condition to include. The Planning Manager explained that if access had been taken from Ballyphi</w:t>
      </w:r>
      <w:r w:rsidR="00CB6DD1">
        <w:rPr>
          <w:rFonts w:cs="Arial"/>
          <w:szCs w:val="24"/>
        </w:rPr>
        <w:t>l</w:t>
      </w:r>
      <w:r w:rsidRPr="003E3F20">
        <w:rPr>
          <w:rFonts w:cs="Arial"/>
          <w:szCs w:val="24"/>
        </w:rPr>
        <w:t>lip Road, it would have necessitated the demolition of four or five houses, making Rockfield Park the more logical option. Alderman McIlveen added that while he was generally reluctant to go against what was stated in the plan, he could not see a clear reason for the condition.</w:t>
      </w:r>
    </w:p>
    <w:p w14:paraId="2ADA2083" w14:textId="77777777" w:rsidR="007A55FC" w:rsidRPr="003E3F20" w:rsidRDefault="007A55FC" w:rsidP="003E3F20">
      <w:pPr>
        <w:rPr>
          <w:rFonts w:cs="Arial"/>
          <w:szCs w:val="24"/>
        </w:rPr>
      </w:pPr>
    </w:p>
    <w:p w14:paraId="2F040279" w14:textId="7912AFFC" w:rsidR="003E3F20" w:rsidRPr="003E3F20" w:rsidRDefault="003E3F20" w:rsidP="003E3F20">
      <w:pPr>
        <w:rPr>
          <w:rFonts w:cs="Arial"/>
          <w:szCs w:val="24"/>
        </w:rPr>
      </w:pPr>
      <w:r w:rsidRPr="003E3F20">
        <w:rPr>
          <w:rFonts w:cs="Arial"/>
          <w:szCs w:val="24"/>
        </w:rPr>
        <w:lastRenderedPageBreak/>
        <w:t xml:space="preserve">Councillor McCollum raised concerns about a pond that previously contained open water but now appeared dry, asking about potential ecological and health and safety impacts should it fill with water </w:t>
      </w:r>
      <w:r w:rsidR="007A55FC">
        <w:rPr>
          <w:rFonts w:cs="Arial"/>
          <w:szCs w:val="24"/>
        </w:rPr>
        <w:t>once again</w:t>
      </w:r>
      <w:r w:rsidRPr="003E3F20">
        <w:rPr>
          <w:rFonts w:cs="Arial"/>
          <w:szCs w:val="24"/>
        </w:rPr>
        <w:t xml:space="preserve">. </w:t>
      </w:r>
      <w:r w:rsidR="007A55FC">
        <w:rPr>
          <w:rFonts w:cs="Arial"/>
          <w:szCs w:val="24"/>
        </w:rPr>
        <w:t>The Planning Manager</w:t>
      </w:r>
      <w:r w:rsidRPr="003E3F20">
        <w:rPr>
          <w:rFonts w:cs="Arial"/>
          <w:szCs w:val="24"/>
        </w:rPr>
        <w:t xml:space="preserve"> clarified that although the area had once been a pond, there had been no visible water in recent years. An ecological survey had identified the area as marshy land rather than a pond. </w:t>
      </w:r>
      <w:r w:rsidR="000B676C">
        <w:rPr>
          <w:rFonts w:cs="Arial"/>
          <w:szCs w:val="24"/>
        </w:rPr>
        <w:t>T</w:t>
      </w:r>
      <w:r w:rsidRPr="003E3F20">
        <w:rPr>
          <w:rFonts w:cs="Arial"/>
          <w:szCs w:val="24"/>
        </w:rPr>
        <w:t>here would be no physical access through this area, as the pond lay outside the site boundary and a five-metre-wide planting belt had been proposed.</w:t>
      </w:r>
    </w:p>
    <w:p w14:paraId="7267CA1D" w14:textId="77777777" w:rsidR="000B676C" w:rsidRDefault="000B676C" w:rsidP="003E3F20">
      <w:pPr>
        <w:rPr>
          <w:rFonts w:cs="Arial"/>
          <w:szCs w:val="24"/>
        </w:rPr>
      </w:pPr>
    </w:p>
    <w:p w14:paraId="47DF9B45" w14:textId="5CF65D57" w:rsidR="003E3F20" w:rsidRPr="003E3F20" w:rsidRDefault="003E3F20" w:rsidP="003E3F20">
      <w:pPr>
        <w:rPr>
          <w:rFonts w:cs="Arial"/>
          <w:szCs w:val="24"/>
        </w:rPr>
      </w:pPr>
      <w:r w:rsidRPr="003E3F20">
        <w:rPr>
          <w:rFonts w:cs="Arial"/>
          <w:szCs w:val="24"/>
        </w:rPr>
        <w:t>Councillor Kendall queried why a 25-metre buffer zone had been chosen for the protection of badger setts, noting that most guidance recommended 30 metres. The Planning Manager explained that the 25-metre buffer had been recommended by NIEA Natural Heritage. She was unsure whether the recommendation depended on the size or number of setts, but confirmed that the ecologist had complied with NIEA’s request.</w:t>
      </w:r>
    </w:p>
    <w:p w14:paraId="06360F7F" w14:textId="77777777" w:rsidR="0007516A" w:rsidRDefault="0007516A" w:rsidP="001229E2">
      <w:pPr>
        <w:rPr>
          <w:rFonts w:cs="Arial"/>
          <w:szCs w:val="24"/>
        </w:rPr>
      </w:pPr>
    </w:p>
    <w:p w14:paraId="7886D90F" w14:textId="04420D0B" w:rsidR="001229E2" w:rsidRDefault="002E4AC2" w:rsidP="001229E2">
      <w:pPr>
        <w:rPr>
          <w:bCs/>
          <w:lang w:val="en-US" w:eastAsia="en-GB"/>
        </w:rPr>
      </w:pPr>
      <w:r>
        <w:rPr>
          <w:bCs/>
          <w:lang w:val="en-US" w:eastAsia="en-GB"/>
        </w:rPr>
        <w:t xml:space="preserve">Proposed by </w:t>
      </w:r>
      <w:r w:rsidR="009649E1">
        <w:rPr>
          <w:bCs/>
          <w:lang w:val="en-US" w:eastAsia="en-GB"/>
        </w:rPr>
        <w:t>Alderman McIlveen</w:t>
      </w:r>
      <w:r>
        <w:rPr>
          <w:bCs/>
          <w:lang w:val="en-US" w:eastAsia="en-GB"/>
        </w:rPr>
        <w:t xml:space="preserve">, seconded by </w:t>
      </w:r>
      <w:r w:rsidR="009649E1">
        <w:rPr>
          <w:bCs/>
          <w:lang w:val="en-US" w:eastAsia="en-GB"/>
        </w:rPr>
        <w:t>Councillor Morgan</w:t>
      </w:r>
      <w:r>
        <w:rPr>
          <w:bCs/>
          <w:lang w:val="en-US" w:eastAsia="en-GB"/>
        </w:rPr>
        <w:t xml:space="preserve">, that the recommendation be adopted.  </w:t>
      </w:r>
    </w:p>
    <w:p w14:paraId="45511D62" w14:textId="77777777" w:rsidR="0013084E" w:rsidRDefault="0013084E" w:rsidP="001229E2">
      <w:pPr>
        <w:rPr>
          <w:bCs/>
          <w:lang w:val="en-US" w:eastAsia="en-GB"/>
        </w:rPr>
      </w:pPr>
    </w:p>
    <w:p w14:paraId="62DC550F" w14:textId="5F2CEBF8" w:rsidR="0013084E" w:rsidRDefault="00255E3D" w:rsidP="001229E2">
      <w:pPr>
        <w:rPr>
          <w:bCs/>
          <w:lang w:val="en-US" w:eastAsia="en-GB"/>
        </w:rPr>
      </w:pPr>
      <w:r>
        <w:rPr>
          <w:bCs/>
          <w:lang w:val="en-US" w:eastAsia="en-GB"/>
        </w:rPr>
        <w:t xml:space="preserve">Alderman McIlveen was content with the presentation and report, as was Councillor Morgan. However, Councillor Kendall asked that it be noted she was not in support of the proposal. As such, the Chair, Councillor McClean </w:t>
      </w:r>
      <w:r w:rsidR="008B6E6A">
        <w:rPr>
          <w:bCs/>
          <w:lang w:val="en-US" w:eastAsia="en-GB"/>
        </w:rPr>
        <w:t>advised the Committee would enter a vote.</w:t>
      </w:r>
      <w:r w:rsidR="00412B64">
        <w:rPr>
          <w:bCs/>
          <w:lang w:val="en-US" w:eastAsia="en-GB"/>
        </w:rPr>
        <w:t xml:space="preserve"> </w:t>
      </w:r>
    </w:p>
    <w:p w14:paraId="2140676D" w14:textId="77777777" w:rsidR="0013084E" w:rsidRDefault="0013084E" w:rsidP="001229E2">
      <w:pPr>
        <w:rPr>
          <w:bCs/>
          <w:lang w:val="en-US" w:eastAsia="en-GB"/>
        </w:rPr>
      </w:pPr>
    </w:p>
    <w:p w14:paraId="5C13F5A2" w14:textId="60325284" w:rsidR="0013084E" w:rsidRPr="008537DF" w:rsidRDefault="0013084E" w:rsidP="0013084E">
      <w:pPr>
        <w:rPr>
          <w:rFonts w:cs="Arial"/>
          <w:bCs/>
          <w:szCs w:val="24"/>
          <w:lang w:val="en-US"/>
        </w:rPr>
      </w:pPr>
      <w:r w:rsidRPr="008537DF">
        <w:rPr>
          <w:rFonts w:cs="Arial"/>
          <w:bCs/>
          <w:szCs w:val="24"/>
          <w:lang w:val="en-US"/>
        </w:rPr>
        <w:t xml:space="preserve">The proposal was put to the meeting and declared </w:t>
      </w:r>
      <w:r w:rsidR="00294845">
        <w:rPr>
          <w:rFonts w:cs="Arial"/>
          <w:bCs/>
          <w:szCs w:val="24"/>
          <w:lang w:val="en-US"/>
        </w:rPr>
        <w:t>CARRIED</w:t>
      </w:r>
      <w:r w:rsidRPr="008537DF">
        <w:rPr>
          <w:rFonts w:cs="Arial"/>
          <w:bCs/>
          <w:szCs w:val="24"/>
          <w:lang w:val="en-US"/>
        </w:rPr>
        <w:t xml:space="preserve"> with </w:t>
      </w:r>
      <w:r>
        <w:rPr>
          <w:rFonts w:cs="Arial"/>
          <w:bCs/>
          <w:szCs w:val="24"/>
          <w:lang w:val="en-US"/>
        </w:rPr>
        <w:t>14</w:t>
      </w:r>
      <w:r w:rsidRPr="008537DF">
        <w:rPr>
          <w:rFonts w:cs="Arial"/>
          <w:bCs/>
          <w:szCs w:val="24"/>
          <w:lang w:val="en-US"/>
        </w:rPr>
        <w:t xml:space="preserve"> voting FOR, </w:t>
      </w:r>
      <w:r>
        <w:rPr>
          <w:rFonts w:cs="Arial"/>
          <w:bCs/>
          <w:szCs w:val="24"/>
          <w:lang w:val="en-US"/>
        </w:rPr>
        <w:t>1</w:t>
      </w:r>
      <w:r w:rsidR="00294845">
        <w:rPr>
          <w:rFonts w:cs="Arial"/>
          <w:bCs/>
          <w:szCs w:val="24"/>
          <w:lang w:val="en-US"/>
        </w:rPr>
        <w:t xml:space="preserve"> voting</w:t>
      </w:r>
      <w:r w:rsidRPr="008537DF">
        <w:rPr>
          <w:rFonts w:cs="Arial"/>
          <w:bCs/>
          <w:szCs w:val="24"/>
          <w:lang w:val="en-US"/>
        </w:rPr>
        <w:t xml:space="preserve"> AGAINST, </w:t>
      </w:r>
      <w:r>
        <w:rPr>
          <w:rFonts w:cs="Arial"/>
          <w:bCs/>
          <w:szCs w:val="24"/>
          <w:lang w:val="en-US"/>
        </w:rPr>
        <w:t>1</w:t>
      </w:r>
      <w:r w:rsidRPr="008537DF">
        <w:rPr>
          <w:rFonts w:cs="Arial"/>
          <w:bCs/>
          <w:szCs w:val="24"/>
          <w:lang w:val="en-US"/>
        </w:rPr>
        <w:t xml:space="preserve"> </w:t>
      </w:r>
      <w:r w:rsidR="00474DFF" w:rsidRPr="008537DF">
        <w:rPr>
          <w:rFonts w:cs="Arial"/>
          <w:bCs/>
          <w:szCs w:val="24"/>
          <w:lang w:val="en-US"/>
        </w:rPr>
        <w:t>ABST</w:t>
      </w:r>
      <w:r w:rsidR="00294845">
        <w:rPr>
          <w:rFonts w:cs="Arial"/>
          <w:bCs/>
          <w:szCs w:val="24"/>
          <w:lang w:val="en-US"/>
        </w:rPr>
        <w:t>AINED</w:t>
      </w:r>
      <w:r w:rsidR="00474DFF" w:rsidRPr="008537DF">
        <w:rPr>
          <w:rFonts w:cs="Arial"/>
          <w:bCs/>
          <w:szCs w:val="24"/>
          <w:lang w:val="en-US"/>
        </w:rPr>
        <w:t xml:space="preserve"> </w:t>
      </w:r>
      <w:r w:rsidRPr="008537DF">
        <w:rPr>
          <w:rFonts w:cs="Arial"/>
          <w:bCs/>
          <w:szCs w:val="24"/>
          <w:lang w:val="en-US"/>
        </w:rPr>
        <w:t xml:space="preserve">and </w:t>
      </w:r>
      <w:r>
        <w:rPr>
          <w:rFonts w:cs="Arial"/>
          <w:bCs/>
          <w:szCs w:val="24"/>
          <w:lang w:val="en-US"/>
        </w:rPr>
        <w:t>0</w:t>
      </w:r>
      <w:r w:rsidRPr="008537DF">
        <w:rPr>
          <w:rFonts w:cs="Arial"/>
          <w:bCs/>
          <w:szCs w:val="24"/>
          <w:lang w:val="en-US"/>
        </w:rPr>
        <w:t xml:space="preserve"> ABSENT. </w:t>
      </w:r>
    </w:p>
    <w:p w14:paraId="04C332B4" w14:textId="77777777" w:rsidR="0013084E" w:rsidRPr="008537DF" w:rsidRDefault="0013084E" w:rsidP="0013084E">
      <w:pPr>
        <w:rPr>
          <w:rFonts w:cs="Arial"/>
          <w:bCs/>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13084E" w:rsidRPr="008537DF" w14:paraId="1CBB75A2" w14:textId="77777777" w:rsidTr="00B27074">
        <w:tc>
          <w:tcPr>
            <w:tcW w:w="2254" w:type="dxa"/>
            <w:hideMark/>
          </w:tcPr>
          <w:p w14:paraId="4F7CD79D" w14:textId="2CA93665" w:rsidR="0013084E" w:rsidRPr="008537DF" w:rsidRDefault="0013084E" w:rsidP="00B27074">
            <w:pPr>
              <w:rPr>
                <w:rFonts w:cs="Arial"/>
                <w:b/>
                <w:szCs w:val="24"/>
                <w:lang w:val="en-US"/>
              </w:rPr>
            </w:pPr>
            <w:r w:rsidRPr="008537DF">
              <w:rPr>
                <w:rFonts w:cs="Arial"/>
                <w:b/>
                <w:szCs w:val="24"/>
                <w:lang w:val="en-US"/>
              </w:rPr>
              <w:t>FOR (</w:t>
            </w:r>
            <w:r>
              <w:rPr>
                <w:rFonts w:cs="Arial"/>
                <w:b/>
                <w:szCs w:val="24"/>
                <w:lang w:val="en-US"/>
              </w:rPr>
              <w:t>14)</w:t>
            </w:r>
          </w:p>
        </w:tc>
        <w:tc>
          <w:tcPr>
            <w:tcW w:w="2254" w:type="dxa"/>
            <w:hideMark/>
          </w:tcPr>
          <w:p w14:paraId="03689308" w14:textId="600ECBE0" w:rsidR="0013084E" w:rsidRPr="008537DF" w:rsidRDefault="0013084E" w:rsidP="00B27074">
            <w:pPr>
              <w:rPr>
                <w:rFonts w:cs="Arial"/>
                <w:b/>
                <w:szCs w:val="24"/>
                <w:lang w:val="en-US"/>
              </w:rPr>
            </w:pPr>
            <w:r w:rsidRPr="008537DF">
              <w:rPr>
                <w:rFonts w:cs="Arial"/>
                <w:b/>
                <w:szCs w:val="24"/>
                <w:lang w:val="en-US"/>
              </w:rPr>
              <w:t>AGAINST (</w:t>
            </w:r>
            <w:r>
              <w:rPr>
                <w:rFonts w:cs="Arial"/>
                <w:b/>
                <w:szCs w:val="24"/>
                <w:lang w:val="en-US"/>
              </w:rPr>
              <w:t>1</w:t>
            </w:r>
            <w:r w:rsidRPr="008537DF">
              <w:rPr>
                <w:rFonts w:cs="Arial"/>
                <w:b/>
                <w:szCs w:val="24"/>
                <w:lang w:val="en-US"/>
              </w:rPr>
              <w:t>)</w:t>
            </w:r>
          </w:p>
        </w:tc>
        <w:tc>
          <w:tcPr>
            <w:tcW w:w="2254" w:type="dxa"/>
            <w:hideMark/>
          </w:tcPr>
          <w:p w14:paraId="5DDD4A15" w14:textId="77777777" w:rsidR="0013084E" w:rsidRPr="008537DF" w:rsidRDefault="0013084E" w:rsidP="00B27074">
            <w:pPr>
              <w:rPr>
                <w:rFonts w:cs="Arial"/>
                <w:b/>
                <w:szCs w:val="24"/>
                <w:lang w:val="en-US"/>
              </w:rPr>
            </w:pPr>
            <w:r w:rsidRPr="008537DF">
              <w:rPr>
                <w:rFonts w:cs="Arial"/>
                <w:b/>
                <w:szCs w:val="24"/>
                <w:lang w:val="en-US"/>
              </w:rPr>
              <w:t>ABSTAINED (</w:t>
            </w:r>
            <w:r>
              <w:rPr>
                <w:rFonts w:cs="Arial"/>
                <w:b/>
                <w:szCs w:val="24"/>
                <w:lang w:val="en-US"/>
              </w:rPr>
              <w:t>1</w:t>
            </w:r>
            <w:r w:rsidRPr="008537DF">
              <w:rPr>
                <w:rFonts w:cs="Arial"/>
                <w:b/>
                <w:szCs w:val="24"/>
                <w:lang w:val="en-US"/>
              </w:rPr>
              <w:t>)</w:t>
            </w:r>
          </w:p>
        </w:tc>
        <w:tc>
          <w:tcPr>
            <w:tcW w:w="2254" w:type="dxa"/>
            <w:hideMark/>
          </w:tcPr>
          <w:p w14:paraId="0D6FFFF8" w14:textId="2C92432B" w:rsidR="0013084E" w:rsidRPr="008537DF" w:rsidRDefault="0013084E" w:rsidP="00B27074">
            <w:pPr>
              <w:rPr>
                <w:rFonts w:cs="Arial"/>
                <w:b/>
                <w:szCs w:val="24"/>
                <w:lang w:val="en-US"/>
              </w:rPr>
            </w:pPr>
            <w:r w:rsidRPr="008537DF">
              <w:rPr>
                <w:rFonts w:cs="Arial"/>
                <w:b/>
                <w:szCs w:val="24"/>
                <w:lang w:val="en-US"/>
              </w:rPr>
              <w:t>ABSENT (</w:t>
            </w:r>
            <w:r>
              <w:rPr>
                <w:rFonts w:cs="Arial"/>
                <w:b/>
                <w:szCs w:val="24"/>
                <w:lang w:val="en-US"/>
              </w:rPr>
              <w:t>0</w:t>
            </w:r>
            <w:r w:rsidRPr="008537DF">
              <w:rPr>
                <w:rFonts w:cs="Arial"/>
                <w:b/>
                <w:szCs w:val="24"/>
                <w:lang w:val="en-US"/>
              </w:rPr>
              <w:t>)</w:t>
            </w:r>
          </w:p>
        </w:tc>
      </w:tr>
      <w:tr w:rsidR="0013084E" w:rsidRPr="008537DF" w14:paraId="54470BD4" w14:textId="77777777" w:rsidTr="00B27074">
        <w:tc>
          <w:tcPr>
            <w:tcW w:w="2254" w:type="dxa"/>
            <w:hideMark/>
          </w:tcPr>
          <w:p w14:paraId="5E9C8597" w14:textId="77777777" w:rsidR="0013084E" w:rsidRPr="008537DF" w:rsidRDefault="0013084E" w:rsidP="00B27074">
            <w:pPr>
              <w:rPr>
                <w:rFonts w:cs="Arial"/>
                <w:b/>
                <w:szCs w:val="24"/>
                <w:lang w:val="en-US"/>
              </w:rPr>
            </w:pPr>
            <w:r w:rsidRPr="008537DF">
              <w:rPr>
                <w:rFonts w:cs="Arial"/>
                <w:b/>
                <w:szCs w:val="24"/>
                <w:lang w:val="en-US"/>
              </w:rPr>
              <w:t>Aldermen</w:t>
            </w:r>
          </w:p>
        </w:tc>
        <w:tc>
          <w:tcPr>
            <w:tcW w:w="2254" w:type="dxa"/>
            <w:hideMark/>
          </w:tcPr>
          <w:p w14:paraId="35BDE579" w14:textId="77777777" w:rsidR="0013084E" w:rsidRPr="008537DF" w:rsidRDefault="0013084E" w:rsidP="00B27074">
            <w:pPr>
              <w:rPr>
                <w:rFonts w:cs="Arial"/>
                <w:b/>
                <w:szCs w:val="24"/>
                <w:lang w:val="en-US"/>
              </w:rPr>
            </w:pPr>
            <w:r w:rsidRPr="008537DF">
              <w:rPr>
                <w:rFonts w:cs="Arial"/>
                <w:b/>
                <w:szCs w:val="24"/>
                <w:lang w:val="en-US"/>
              </w:rPr>
              <w:t>Aldermen</w:t>
            </w:r>
          </w:p>
        </w:tc>
        <w:tc>
          <w:tcPr>
            <w:tcW w:w="2254" w:type="dxa"/>
            <w:hideMark/>
          </w:tcPr>
          <w:p w14:paraId="511910D9" w14:textId="77777777" w:rsidR="0013084E" w:rsidRPr="008537DF" w:rsidRDefault="0013084E" w:rsidP="00B27074">
            <w:pPr>
              <w:rPr>
                <w:rFonts w:cs="Arial"/>
                <w:b/>
                <w:szCs w:val="24"/>
                <w:lang w:val="en-US"/>
              </w:rPr>
            </w:pPr>
            <w:r w:rsidRPr="008537DF">
              <w:rPr>
                <w:rFonts w:cs="Arial"/>
                <w:b/>
                <w:szCs w:val="24"/>
                <w:lang w:val="en-US"/>
              </w:rPr>
              <w:t>Aldermen</w:t>
            </w:r>
          </w:p>
        </w:tc>
        <w:tc>
          <w:tcPr>
            <w:tcW w:w="2254" w:type="dxa"/>
            <w:hideMark/>
          </w:tcPr>
          <w:p w14:paraId="49A83005" w14:textId="77777777" w:rsidR="0013084E" w:rsidRPr="008537DF" w:rsidRDefault="0013084E" w:rsidP="00B27074">
            <w:pPr>
              <w:rPr>
                <w:rFonts w:cs="Arial"/>
                <w:b/>
                <w:szCs w:val="24"/>
                <w:lang w:val="en-US"/>
              </w:rPr>
            </w:pPr>
            <w:r w:rsidRPr="008537DF">
              <w:rPr>
                <w:rFonts w:cs="Arial"/>
                <w:b/>
                <w:szCs w:val="24"/>
                <w:lang w:val="en-US"/>
              </w:rPr>
              <w:t>Aldermen</w:t>
            </w:r>
          </w:p>
        </w:tc>
      </w:tr>
      <w:tr w:rsidR="0013084E" w:rsidRPr="008537DF" w14:paraId="79FFB9B1" w14:textId="77777777" w:rsidTr="00B27074">
        <w:tc>
          <w:tcPr>
            <w:tcW w:w="2254" w:type="dxa"/>
          </w:tcPr>
          <w:p w14:paraId="449D9FF4" w14:textId="77777777" w:rsidR="0013084E" w:rsidRPr="008537DF" w:rsidRDefault="0013084E" w:rsidP="00B27074">
            <w:pPr>
              <w:rPr>
                <w:rFonts w:cs="Arial"/>
                <w:bCs/>
                <w:szCs w:val="24"/>
                <w:lang w:val="en-US"/>
              </w:rPr>
            </w:pPr>
            <w:r>
              <w:rPr>
                <w:rFonts w:cs="Arial"/>
                <w:bCs/>
                <w:szCs w:val="24"/>
                <w:lang w:val="en-US"/>
              </w:rPr>
              <w:t>Graham</w:t>
            </w:r>
          </w:p>
        </w:tc>
        <w:tc>
          <w:tcPr>
            <w:tcW w:w="2254" w:type="dxa"/>
          </w:tcPr>
          <w:p w14:paraId="6E0E289B" w14:textId="77777777" w:rsidR="0013084E" w:rsidRPr="008537DF" w:rsidRDefault="0013084E" w:rsidP="00B27074">
            <w:pPr>
              <w:rPr>
                <w:rFonts w:cs="Arial"/>
                <w:bCs/>
                <w:szCs w:val="24"/>
                <w:lang w:val="en-US"/>
              </w:rPr>
            </w:pPr>
          </w:p>
        </w:tc>
        <w:tc>
          <w:tcPr>
            <w:tcW w:w="2254" w:type="dxa"/>
          </w:tcPr>
          <w:p w14:paraId="3038C1C3" w14:textId="77777777" w:rsidR="0013084E" w:rsidRPr="008537DF" w:rsidRDefault="0013084E" w:rsidP="00B27074">
            <w:pPr>
              <w:rPr>
                <w:rFonts w:cs="Arial"/>
                <w:bCs/>
                <w:szCs w:val="24"/>
                <w:lang w:val="en-US"/>
              </w:rPr>
            </w:pPr>
          </w:p>
        </w:tc>
        <w:tc>
          <w:tcPr>
            <w:tcW w:w="2254" w:type="dxa"/>
          </w:tcPr>
          <w:p w14:paraId="0C6E2EA2" w14:textId="0AA95983" w:rsidR="0013084E" w:rsidRPr="008537DF" w:rsidRDefault="0013084E" w:rsidP="00B27074">
            <w:pPr>
              <w:rPr>
                <w:rFonts w:cs="Arial"/>
                <w:bCs/>
                <w:szCs w:val="24"/>
                <w:lang w:val="en-US"/>
              </w:rPr>
            </w:pPr>
          </w:p>
        </w:tc>
      </w:tr>
      <w:tr w:rsidR="0013084E" w:rsidRPr="008537DF" w14:paraId="1EE89E06" w14:textId="77777777" w:rsidTr="00B27074">
        <w:tc>
          <w:tcPr>
            <w:tcW w:w="2254" w:type="dxa"/>
          </w:tcPr>
          <w:p w14:paraId="6283A805" w14:textId="77777777" w:rsidR="0013084E" w:rsidRPr="008537DF" w:rsidRDefault="0013084E" w:rsidP="00B27074">
            <w:pPr>
              <w:rPr>
                <w:rFonts w:cs="Arial"/>
                <w:bCs/>
                <w:szCs w:val="24"/>
                <w:lang w:val="en-US"/>
              </w:rPr>
            </w:pPr>
            <w:r>
              <w:rPr>
                <w:rFonts w:cs="Arial"/>
                <w:bCs/>
                <w:szCs w:val="24"/>
                <w:lang w:val="en-US"/>
              </w:rPr>
              <w:t>McAlpine</w:t>
            </w:r>
          </w:p>
        </w:tc>
        <w:tc>
          <w:tcPr>
            <w:tcW w:w="2254" w:type="dxa"/>
          </w:tcPr>
          <w:p w14:paraId="6FD1B73B" w14:textId="77777777" w:rsidR="0013084E" w:rsidRPr="008537DF" w:rsidRDefault="0013084E" w:rsidP="00B27074">
            <w:pPr>
              <w:rPr>
                <w:rFonts w:cs="Arial"/>
                <w:bCs/>
                <w:szCs w:val="24"/>
                <w:lang w:val="en-US"/>
              </w:rPr>
            </w:pPr>
          </w:p>
        </w:tc>
        <w:tc>
          <w:tcPr>
            <w:tcW w:w="2254" w:type="dxa"/>
          </w:tcPr>
          <w:p w14:paraId="5B6F5675" w14:textId="77777777" w:rsidR="0013084E" w:rsidRPr="008537DF" w:rsidRDefault="0013084E" w:rsidP="00B27074">
            <w:pPr>
              <w:rPr>
                <w:rFonts w:cs="Arial"/>
                <w:bCs/>
                <w:szCs w:val="24"/>
                <w:lang w:val="en-US"/>
              </w:rPr>
            </w:pPr>
          </w:p>
        </w:tc>
        <w:tc>
          <w:tcPr>
            <w:tcW w:w="2254" w:type="dxa"/>
          </w:tcPr>
          <w:p w14:paraId="5954A271" w14:textId="77777777" w:rsidR="0013084E" w:rsidRPr="008537DF" w:rsidRDefault="0013084E" w:rsidP="00B27074">
            <w:pPr>
              <w:rPr>
                <w:rFonts w:cs="Arial"/>
                <w:bCs/>
                <w:szCs w:val="24"/>
                <w:lang w:val="en-US"/>
              </w:rPr>
            </w:pPr>
          </w:p>
        </w:tc>
      </w:tr>
      <w:tr w:rsidR="0013084E" w:rsidRPr="008537DF" w14:paraId="0B5B352B" w14:textId="77777777" w:rsidTr="00B27074">
        <w:tc>
          <w:tcPr>
            <w:tcW w:w="2254" w:type="dxa"/>
          </w:tcPr>
          <w:p w14:paraId="5D02FEE8" w14:textId="77777777" w:rsidR="0013084E" w:rsidRPr="008537DF" w:rsidRDefault="0013084E" w:rsidP="00B27074">
            <w:pPr>
              <w:rPr>
                <w:rFonts w:cs="Arial"/>
                <w:bCs/>
                <w:szCs w:val="24"/>
                <w:lang w:val="en-US"/>
              </w:rPr>
            </w:pPr>
            <w:r>
              <w:rPr>
                <w:rFonts w:cs="Arial"/>
                <w:bCs/>
                <w:szCs w:val="24"/>
                <w:lang w:val="en-US"/>
              </w:rPr>
              <w:t>McIlveen</w:t>
            </w:r>
          </w:p>
        </w:tc>
        <w:tc>
          <w:tcPr>
            <w:tcW w:w="2254" w:type="dxa"/>
          </w:tcPr>
          <w:p w14:paraId="56F9E2FF" w14:textId="77777777" w:rsidR="0013084E" w:rsidRPr="008537DF" w:rsidRDefault="0013084E" w:rsidP="00B27074">
            <w:pPr>
              <w:rPr>
                <w:rFonts w:cs="Arial"/>
                <w:bCs/>
                <w:szCs w:val="24"/>
                <w:lang w:val="en-US"/>
              </w:rPr>
            </w:pPr>
          </w:p>
        </w:tc>
        <w:tc>
          <w:tcPr>
            <w:tcW w:w="2254" w:type="dxa"/>
          </w:tcPr>
          <w:p w14:paraId="4B862CE0" w14:textId="77777777" w:rsidR="0013084E" w:rsidRPr="008537DF" w:rsidRDefault="0013084E" w:rsidP="00B27074">
            <w:pPr>
              <w:rPr>
                <w:rFonts w:cs="Arial"/>
                <w:bCs/>
                <w:szCs w:val="24"/>
                <w:lang w:val="en-US"/>
              </w:rPr>
            </w:pPr>
          </w:p>
        </w:tc>
        <w:tc>
          <w:tcPr>
            <w:tcW w:w="2254" w:type="dxa"/>
          </w:tcPr>
          <w:p w14:paraId="757457DA" w14:textId="77777777" w:rsidR="0013084E" w:rsidRPr="008537DF" w:rsidRDefault="0013084E" w:rsidP="00B27074">
            <w:pPr>
              <w:rPr>
                <w:rFonts w:cs="Arial"/>
                <w:bCs/>
                <w:szCs w:val="24"/>
                <w:lang w:val="en-US"/>
              </w:rPr>
            </w:pPr>
          </w:p>
        </w:tc>
      </w:tr>
      <w:tr w:rsidR="0013084E" w:rsidRPr="008537DF" w14:paraId="0725D19E" w14:textId="77777777" w:rsidTr="00B27074">
        <w:tc>
          <w:tcPr>
            <w:tcW w:w="2254" w:type="dxa"/>
          </w:tcPr>
          <w:p w14:paraId="4513668C" w14:textId="77777777" w:rsidR="0013084E" w:rsidRDefault="0013084E" w:rsidP="00B27074">
            <w:pPr>
              <w:rPr>
                <w:rFonts w:cs="Arial"/>
                <w:bCs/>
                <w:szCs w:val="24"/>
                <w:lang w:val="en-US"/>
              </w:rPr>
            </w:pPr>
            <w:r>
              <w:rPr>
                <w:rFonts w:cs="Arial"/>
                <w:bCs/>
                <w:szCs w:val="24"/>
                <w:lang w:val="en-US"/>
              </w:rPr>
              <w:t>McDowell</w:t>
            </w:r>
          </w:p>
          <w:p w14:paraId="1451DDFB" w14:textId="77777777" w:rsidR="0013084E" w:rsidRDefault="0013084E" w:rsidP="00B27074">
            <w:pPr>
              <w:rPr>
                <w:rFonts w:cs="Arial"/>
                <w:bCs/>
                <w:szCs w:val="24"/>
                <w:lang w:val="en-US"/>
              </w:rPr>
            </w:pPr>
            <w:r>
              <w:rPr>
                <w:rFonts w:cs="Arial"/>
                <w:bCs/>
                <w:szCs w:val="24"/>
                <w:lang w:val="en-US"/>
              </w:rPr>
              <w:t>Smith</w:t>
            </w:r>
          </w:p>
          <w:p w14:paraId="23BDA6D9" w14:textId="77777777" w:rsidR="0013084E" w:rsidRPr="008537DF" w:rsidRDefault="0013084E" w:rsidP="00B27074">
            <w:pPr>
              <w:rPr>
                <w:rFonts w:cs="Arial"/>
                <w:bCs/>
                <w:szCs w:val="24"/>
                <w:lang w:val="en-US"/>
              </w:rPr>
            </w:pPr>
          </w:p>
        </w:tc>
        <w:tc>
          <w:tcPr>
            <w:tcW w:w="2254" w:type="dxa"/>
          </w:tcPr>
          <w:p w14:paraId="3DB6A34E" w14:textId="77777777" w:rsidR="0013084E" w:rsidRPr="008537DF" w:rsidRDefault="0013084E" w:rsidP="00B27074">
            <w:pPr>
              <w:rPr>
                <w:rFonts w:cs="Arial"/>
                <w:bCs/>
                <w:szCs w:val="24"/>
                <w:lang w:val="en-US"/>
              </w:rPr>
            </w:pPr>
          </w:p>
        </w:tc>
        <w:tc>
          <w:tcPr>
            <w:tcW w:w="2254" w:type="dxa"/>
          </w:tcPr>
          <w:p w14:paraId="22A3C453" w14:textId="77777777" w:rsidR="0013084E" w:rsidRPr="008537DF" w:rsidRDefault="0013084E" w:rsidP="00B27074">
            <w:pPr>
              <w:rPr>
                <w:rFonts w:cs="Arial"/>
                <w:bCs/>
                <w:szCs w:val="24"/>
                <w:lang w:val="en-US"/>
              </w:rPr>
            </w:pPr>
          </w:p>
        </w:tc>
        <w:tc>
          <w:tcPr>
            <w:tcW w:w="2254" w:type="dxa"/>
          </w:tcPr>
          <w:p w14:paraId="7FAF6796" w14:textId="77777777" w:rsidR="0013084E" w:rsidRPr="008537DF" w:rsidRDefault="0013084E" w:rsidP="00B27074">
            <w:pPr>
              <w:rPr>
                <w:rFonts w:cs="Arial"/>
                <w:bCs/>
                <w:szCs w:val="24"/>
                <w:lang w:val="en-US"/>
              </w:rPr>
            </w:pPr>
          </w:p>
        </w:tc>
      </w:tr>
      <w:tr w:rsidR="0013084E" w:rsidRPr="008537DF" w14:paraId="5CAF1F3C" w14:textId="77777777" w:rsidTr="00B27074">
        <w:tc>
          <w:tcPr>
            <w:tcW w:w="2254" w:type="dxa"/>
            <w:hideMark/>
          </w:tcPr>
          <w:p w14:paraId="50E75212" w14:textId="77777777" w:rsidR="0013084E" w:rsidRPr="008537DF" w:rsidRDefault="0013084E" w:rsidP="00B27074">
            <w:pPr>
              <w:rPr>
                <w:rFonts w:cs="Arial"/>
                <w:b/>
                <w:szCs w:val="24"/>
                <w:lang w:val="en-US"/>
              </w:rPr>
            </w:pPr>
            <w:r w:rsidRPr="008537DF">
              <w:rPr>
                <w:rFonts w:cs="Arial"/>
                <w:b/>
                <w:szCs w:val="24"/>
                <w:lang w:val="en-US"/>
              </w:rPr>
              <w:t xml:space="preserve">Councillors </w:t>
            </w:r>
          </w:p>
        </w:tc>
        <w:tc>
          <w:tcPr>
            <w:tcW w:w="2254" w:type="dxa"/>
            <w:hideMark/>
          </w:tcPr>
          <w:p w14:paraId="554454CE" w14:textId="77777777" w:rsidR="0013084E" w:rsidRPr="008537DF" w:rsidRDefault="0013084E" w:rsidP="00B27074">
            <w:pPr>
              <w:rPr>
                <w:rFonts w:cs="Arial"/>
                <w:b/>
                <w:szCs w:val="24"/>
                <w:lang w:val="en-US"/>
              </w:rPr>
            </w:pPr>
            <w:r w:rsidRPr="008537DF">
              <w:rPr>
                <w:rFonts w:cs="Arial"/>
                <w:b/>
                <w:szCs w:val="24"/>
                <w:lang w:val="en-US"/>
              </w:rPr>
              <w:t xml:space="preserve">Councillor </w:t>
            </w:r>
          </w:p>
        </w:tc>
        <w:tc>
          <w:tcPr>
            <w:tcW w:w="2254" w:type="dxa"/>
            <w:hideMark/>
          </w:tcPr>
          <w:p w14:paraId="39763BA0" w14:textId="77777777" w:rsidR="0013084E" w:rsidRPr="008537DF" w:rsidRDefault="0013084E" w:rsidP="00B27074">
            <w:pPr>
              <w:rPr>
                <w:rFonts w:cs="Arial"/>
                <w:b/>
                <w:szCs w:val="24"/>
                <w:lang w:val="en-US"/>
              </w:rPr>
            </w:pPr>
            <w:r w:rsidRPr="008537DF">
              <w:rPr>
                <w:rFonts w:cs="Arial"/>
                <w:b/>
                <w:szCs w:val="24"/>
                <w:lang w:val="en-US"/>
              </w:rPr>
              <w:t xml:space="preserve">Councillors </w:t>
            </w:r>
          </w:p>
        </w:tc>
        <w:tc>
          <w:tcPr>
            <w:tcW w:w="2254" w:type="dxa"/>
            <w:hideMark/>
          </w:tcPr>
          <w:p w14:paraId="07DA4C55" w14:textId="77777777" w:rsidR="0013084E" w:rsidRPr="008537DF" w:rsidRDefault="0013084E" w:rsidP="00B27074">
            <w:pPr>
              <w:rPr>
                <w:rFonts w:cs="Arial"/>
                <w:b/>
                <w:szCs w:val="24"/>
                <w:lang w:val="en-US"/>
              </w:rPr>
            </w:pPr>
            <w:r w:rsidRPr="008537DF">
              <w:rPr>
                <w:rFonts w:cs="Arial"/>
                <w:b/>
                <w:szCs w:val="24"/>
                <w:lang w:val="en-US"/>
              </w:rPr>
              <w:t>Councillor</w:t>
            </w:r>
          </w:p>
        </w:tc>
      </w:tr>
      <w:tr w:rsidR="0013084E" w:rsidRPr="008537DF" w14:paraId="7E0115AC" w14:textId="77777777" w:rsidTr="00B27074">
        <w:tc>
          <w:tcPr>
            <w:tcW w:w="2254" w:type="dxa"/>
          </w:tcPr>
          <w:p w14:paraId="454E3024" w14:textId="77777777" w:rsidR="0013084E" w:rsidRPr="008537DF" w:rsidRDefault="0013084E" w:rsidP="00B27074">
            <w:pPr>
              <w:rPr>
                <w:rFonts w:cs="Arial"/>
                <w:bCs/>
                <w:szCs w:val="24"/>
                <w:lang w:val="en-US"/>
              </w:rPr>
            </w:pPr>
            <w:r>
              <w:rPr>
                <w:rFonts w:cs="Arial"/>
                <w:bCs/>
                <w:szCs w:val="24"/>
                <w:lang w:val="en-US"/>
              </w:rPr>
              <w:t>Cathcart</w:t>
            </w:r>
          </w:p>
        </w:tc>
        <w:tc>
          <w:tcPr>
            <w:tcW w:w="2254" w:type="dxa"/>
          </w:tcPr>
          <w:p w14:paraId="6399ABC5" w14:textId="7BF192F8" w:rsidR="0013084E" w:rsidRPr="008537DF" w:rsidRDefault="00527C8E" w:rsidP="00B27074">
            <w:pPr>
              <w:rPr>
                <w:rFonts w:cs="Arial"/>
                <w:bCs/>
                <w:szCs w:val="24"/>
                <w:lang w:val="en-US"/>
              </w:rPr>
            </w:pPr>
            <w:r>
              <w:rPr>
                <w:rFonts w:cs="Arial"/>
                <w:bCs/>
                <w:szCs w:val="24"/>
                <w:lang w:val="en-US"/>
              </w:rPr>
              <w:t>Kendall</w:t>
            </w:r>
          </w:p>
        </w:tc>
        <w:tc>
          <w:tcPr>
            <w:tcW w:w="2254" w:type="dxa"/>
          </w:tcPr>
          <w:p w14:paraId="195F847A" w14:textId="77777777" w:rsidR="0013084E" w:rsidRPr="008537DF" w:rsidRDefault="0013084E" w:rsidP="00B27074">
            <w:pPr>
              <w:rPr>
                <w:rFonts w:cs="Arial"/>
                <w:bCs/>
                <w:szCs w:val="24"/>
                <w:lang w:val="en-US"/>
              </w:rPr>
            </w:pPr>
            <w:r>
              <w:rPr>
                <w:rFonts w:cs="Arial"/>
                <w:bCs/>
                <w:szCs w:val="24"/>
                <w:lang w:val="en-US"/>
              </w:rPr>
              <w:t>McClean</w:t>
            </w:r>
          </w:p>
        </w:tc>
        <w:tc>
          <w:tcPr>
            <w:tcW w:w="2254" w:type="dxa"/>
          </w:tcPr>
          <w:p w14:paraId="006A02FB" w14:textId="7DA030D9" w:rsidR="0013084E" w:rsidRPr="008537DF" w:rsidRDefault="0013084E" w:rsidP="00B27074">
            <w:pPr>
              <w:rPr>
                <w:rFonts w:cs="Arial"/>
                <w:bCs/>
                <w:szCs w:val="24"/>
                <w:lang w:val="en-US"/>
              </w:rPr>
            </w:pPr>
          </w:p>
        </w:tc>
      </w:tr>
      <w:tr w:rsidR="0013084E" w:rsidRPr="008537DF" w14:paraId="7F45D1D7" w14:textId="77777777" w:rsidTr="00B27074">
        <w:tc>
          <w:tcPr>
            <w:tcW w:w="2254" w:type="dxa"/>
          </w:tcPr>
          <w:p w14:paraId="0AA9540F" w14:textId="77777777" w:rsidR="0013084E" w:rsidRPr="008537DF" w:rsidRDefault="0013084E" w:rsidP="00B27074">
            <w:pPr>
              <w:rPr>
                <w:rFonts w:cs="Arial"/>
                <w:bCs/>
                <w:szCs w:val="24"/>
                <w:lang w:val="en-US"/>
              </w:rPr>
            </w:pPr>
            <w:r>
              <w:rPr>
                <w:rFonts w:cs="Arial"/>
                <w:bCs/>
                <w:szCs w:val="24"/>
                <w:lang w:val="en-US"/>
              </w:rPr>
              <w:t>Hennessy</w:t>
            </w:r>
          </w:p>
        </w:tc>
        <w:tc>
          <w:tcPr>
            <w:tcW w:w="2254" w:type="dxa"/>
          </w:tcPr>
          <w:p w14:paraId="1D0A8CF5" w14:textId="40C71D8C" w:rsidR="0013084E" w:rsidRPr="008537DF" w:rsidRDefault="0013084E" w:rsidP="00B27074">
            <w:pPr>
              <w:rPr>
                <w:rFonts w:cs="Arial"/>
                <w:bCs/>
                <w:szCs w:val="24"/>
                <w:lang w:val="en-US"/>
              </w:rPr>
            </w:pPr>
          </w:p>
        </w:tc>
        <w:tc>
          <w:tcPr>
            <w:tcW w:w="2254" w:type="dxa"/>
          </w:tcPr>
          <w:p w14:paraId="38CE4DC0" w14:textId="77777777" w:rsidR="0013084E" w:rsidRPr="008537DF" w:rsidRDefault="0013084E" w:rsidP="00B27074">
            <w:pPr>
              <w:rPr>
                <w:rFonts w:cs="Arial"/>
                <w:bCs/>
                <w:szCs w:val="24"/>
                <w:lang w:val="en-US"/>
              </w:rPr>
            </w:pPr>
          </w:p>
        </w:tc>
        <w:tc>
          <w:tcPr>
            <w:tcW w:w="2254" w:type="dxa"/>
          </w:tcPr>
          <w:p w14:paraId="5D8981CF" w14:textId="057EDF4F" w:rsidR="0013084E" w:rsidRPr="008537DF" w:rsidRDefault="0013084E" w:rsidP="00B27074">
            <w:pPr>
              <w:rPr>
                <w:rFonts w:cs="Arial"/>
                <w:bCs/>
                <w:szCs w:val="24"/>
                <w:lang w:val="en-US"/>
              </w:rPr>
            </w:pPr>
          </w:p>
        </w:tc>
      </w:tr>
      <w:tr w:rsidR="0013084E" w:rsidRPr="008537DF" w14:paraId="0F58C03E" w14:textId="77777777" w:rsidTr="00B27074">
        <w:tc>
          <w:tcPr>
            <w:tcW w:w="2254" w:type="dxa"/>
          </w:tcPr>
          <w:p w14:paraId="349017AC" w14:textId="7FCE4245" w:rsidR="0013084E" w:rsidRPr="008537DF" w:rsidRDefault="00527C8E" w:rsidP="00B27074">
            <w:pPr>
              <w:rPr>
                <w:rFonts w:cs="Arial"/>
                <w:bCs/>
                <w:szCs w:val="24"/>
                <w:lang w:val="en-US"/>
              </w:rPr>
            </w:pPr>
            <w:r>
              <w:rPr>
                <w:rFonts w:cs="Arial"/>
                <w:bCs/>
                <w:szCs w:val="24"/>
                <w:lang w:val="en-US"/>
              </w:rPr>
              <w:t>Harbinson</w:t>
            </w:r>
          </w:p>
        </w:tc>
        <w:tc>
          <w:tcPr>
            <w:tcW w:w="2254" w:type="dxa"/>
          </w:tcPr>
          <w:p w14:paraId="16E8F0FC" w14:textId="77777777" w:rsidR="0013084E" w:rsidRPr="008537DF" w:rsidRDefault="0013084E" w:rsidP="00B27074">
            <w:pPr>
              <w:rPr>
                <w:rFonts w:cs="Arial"/>
                <w:bCs/>
                <w:szCs w:val="24"/>
                <w:lang w:val="en-US"/>
              </w:rPr>
            </w:pPr>
          </w:p>
        </w:tc>
        <w:tc>
          <w:tcPr>
            <w:tcW w:w="2254" w:type="dxa"/>
          </w:tcPr>
          <w:p w14:paraId="0171C2AD" w14:textId="77777777" w:rsidR="0013084E" w:rsidRPr="008537DF" w:rsidRDefault="0013084E" w:rsidP="00B27074">
            <w:pPr>
              <w:rPr>
                <w:rFonts w:cs="Arial"/>
                <w:bCs/>
                <w:szCs w:val="24"/>
                <w:lang w:val="en-US"/>
              </w:rPr>
            </w:pPr>
          </w:p>
        </w:tc>
        <w:tc>
          <w:tcPr>
            <w:tcW w:w="2254" w:type="dxa"/>
          </w:tcPr>
          <w:p w14:paraId="04461322" w14:textId="77777777" w:rsidR="0013084E" w:rsidRPr="008537DF" w:rsidRDefault="0013084E" w:rsidP="00B27074">
            <w:pPr>
              <w:rPr>
                <w:rFonts w:cs="Arial"/>
                <w:bCs/>
                <w:szCs w:val="24"/>
                <w:lang w:val="en-US"/>
              </w:rPr>
            </w:pPr>
          </w:p>
        </w:tc>
      </w:tr>
      <w:tr w:rsidR="0013084E" w:rsidRPr="008537DF" w14:paraId="023370B1" w14:textId="77777777" w:rsidTr="00B27074">
        <w:tc>
          <w:tcPr>
            <w:tcW w:w="2254" w:type="dxa"/>
          </w:tcPr>
          <w:p w14:paraId="5AD3D509" w14:textId="5AE036DD" w:rsidR="0013084E" w:rsidRPr="008537DF" w:rsidRDefault="00527C8E" w:rsidP="00B27074">
            <w:pPr>
              <w:rPr>
                <w:rFonts w:cs="Arial"/>
                <w:bCs/>
                <w:szCs w:val="24"/>
                <w:lang w:val="en-US"/>
              </w:rPr>
            </w:pPr>
            <w:r>
              <w:rPr>
                <w:rFonts w:cs="Arial"/>
                <w:bCs/>
                <w:szCs w:val="24"/>
                <w:lang w:val="en-US"/>
              </w:rPr>
              <w:t>Kerr</w:t>
            </w:r>
          </w:p>
        </w:tc>
        <w:tc>
          <w:tcPr>
            <w:tcW w:w="2254" w:type="dxa"/>
          </w:tcPr>
          <w:p w14:paraId="0BA091EC" w14:textId="77777777" w:rsidR="0013084E" w:rsidRPr="008537DF" w:rsidRDefault="0013084E" w:rsidP="00B27074">
            <w:pPr>
              <w:rPr>
                <w:rFonts w:cs="Arial"/>
                <w:bCs/>
                <w:szCs w:val="24"/>
                <w:lang w:val="en-US"/>
              </w:rPr>
            </w:pPr>
          </w:p>
        </w:tc>
        <w:tc>
          <w:tcPr>
            <w:tcW w:w="2254" w:type="dxa"/>
          </w:tcPr>
          <w:p w14:paraId="2A0AB3A6" w14:textId="77777777" w:rsidR="0013084E" w:rsidRPr="008537DF" w:rsidRDefault="0013084E" w:rsidP="00B27074">
            <w:pPr>
              <w:rPr>
                <w:rFonts w:cs="Arial"/>
                <w:bCs/>
                <w:szCs w:val="24"/>
                <w:lang w:val="en-US"/>
              </w:rPr>
            </w:pPr>
          </w:p>
        </w:tc>
        <w:tc>
          <w:tcPr>
            <w:tcW w:w="2254" w:type="dxa"/>
          </w:tcPr>
          <w:p w14:paraId="779AA185" w14:textId="77777777" w:rsidR="0013084E" w:rsidRPr="008537DF" w:rsidRDefault="0013084E" w:rsidP="00B27074">
            <w:pPr>
              <w:rPr>
                <w:rFonts w:cs="Arial"/>
                <w:bCs/>
                <w:szCs w:val="24"/>
                <w:lang w:val="en-US"/>
              </w:rPr>
            </w:pPr>
          </w:p>
        </w:tc>
      </w:tr>
      <w:tr w:rsidR="0013084E" w:rsidRPr="008537DF" w14:paraId="378ABED3" w14:textId="77777777" w:rsidTr="00B27074">
        <w:tc>
          <w:tcPr>
            <w:tcW w:w="2254" w:type="dxa"/>
          </w:tcPr>
          <w:p w14:paraId="0A76F611" w14:textId="2FE29719" w:rsidR="0013084E" w:rsidRPr="008537DF" w:rsidRDefault="000933CE" w:rsidP="00B27074">
            <w:pPr>
              <w:rPr>
                <w:rFonts w:cs="Arial"/>
                <w:bCs/>
                <w:szCs w:val="24"/>
                <w:lang w:val="en-US"/>
              </w:rPr>
            </w:pPr>
            <w:r>
              <w:rPr>
                <w:rFonts w:cs="Arial"/>
                <w:bCs/>
                <w:szCs w:val="24"/>
                <w:lang w:val="en-US"/>
              </w:rPr>
              <w:t>McCollum</w:t>
            </w:r>
          </w:p>
        </w:tc>
        <w:tc>
          <w:tcPr>
            <w:tcW w:w="2254" w:type="dxa"/>
          </w:tcPr>
          <w:p w14:paraId="10CAB3C3" w14:textId="77777777" w:rsidR="0013084E" w:rsidRPr="008537DF" w:rsidRDefault="0013084E" w:rsidP="00B27074">
            <w:pPr>
              <w:rPr>
                <w:rFonts w:cs="Arial"/>
                <w:bCs/>
                <w:szCs w:val="24"/>
                <w:lang w:val="en-US"/>
              </w:rPr>
            </w:pPr>
          </w:p>
        </w:tc>
        <w:tc>
          <w:tcPr>
            <w:tcW w:w="2254" w:type="dxa"/>
          </w:tcPr>
          <w:p w14:paraId="4B5EF22F" w14:textId="77777777" w:rsidR="0013084E" w:rsidRPr="008537DF" w:rsidRDefault="0013084E" w:rsidP="00B27074">
            <w:pPr>
              <w:rPr>
                <w:rFonts w:cs="Arial"/>
                <w:bCs/>
                <w:szCs w:val="24"/>
                <w:lang w:val="en-US"/>
              </w:rPr>
            </w:pPr>
          </w:p>
        </w:tc>
        <w:tc>
          <w:tcPr>
            <w:tcW w:w="2254" w:type="dxa"/>
          </w:tcPr>
          <w:p w14:paraId="147DC211" w14:textId="77777777" w:rsidR="0013084E" w:rsidRPr="008537DF" w:rsidRDefault="0013084E" w:rsidP="00B27074">
            <w:pPr>
              <w:rPr>
                <w:rFonts w:cs="Arial"/>
                <w:bCs/>
                <w:szCs w:val="24"/>
                <w:lang w:val="en-US"/>
              </w:rPr>
            </w:pPr>
          </w:p>
        </w:tc>
      </w:tr>
      <w:tr w:rsidR="0013084E" w:rsidRPr="008537DF" w14:paraId="43328128" w14:textId="77777777" w:rsidTr="00B27074">
        <w:trPr>
          <w:trHeight w:val="91"/>
        </w:trPr>
        <w:tc>
          <w:tcPr>
            <w:tcW w:w="2254" w:type="dxa"/>
          </w:tcPr>
          <w:p w14:paraId="60C7646A" w14:textId="296C46E2" w:rsidR="0013084E" w:rsidRPr="008537DF" w:rsidRDefault="000933CE" w:rsidP="00B27074">
            <w:pPr>
              <w:rPr>
                <w:rFonts w:cs="Arial"/>
                <w:bCs/>
                <w:szCs w:val="24"/>
                <w:lang w:val="en-US"/>
              </w:rPr>
            </w:pPr>
            <w:r>
              <w:rPr>
                <w:rFonts w:cs="Arial"/>
                <w:bCs/>
                <w:szCs w:val="24"/>
                <w:lang w:val="en-US"/>
              </w:rPr>
              <w:t>McKee</w:t>
            </w:r>
          </w:p>
        </w:tc>
        <w:tc>
          <w:tcPr>
            <w:tcW w:w="2254" w:type="dxa"/>
          </w:tcPr>
          <w:p w14:paraId="5C642673" w14:textId="77777777" w:rsidR="0013084E" w:rsidRPr="008537DF" w:rsidRDefault="0013084E" w:rsidP="00B27074">
            <w:pPr>
              <w:rPr>
                <w:rFonts w:cs="Arial"/>
                <w:bCs/>
                <w:szCs w:val="24"/>
                <w:lang w:val="en-US"/>
              </w:rPr>
            </w:pPr>
          </w:p>
        </w:tc>
        <w:tc>
          <w:tcPr>
            <w:tcW w:w="2254" w:type="dxa"/>
          </w:tcPr>
          <w:p w14:paraId="0923F1DB" w14:textId="77777777" w:rsidR="0013084E" w:rsidRPr="008537DF" w:rsidRDefault="0013084E" w:rsidP="00B27074">
            <w:pPr>
              <w:rPr>
                <w:rFonts w:cs="Arial"/>
                <w:bCs/>
                <w:szCs w:val="24"/>
                <w:lang w:val="en-US"/>
              </w:rPr>
            </w:pPr>
          </w:p>
        </w:tc>
        <w:tc>
          <w:tcPr>
            <w:tcW w:w="2254" w:type="dxa"/>
          </w:tcPr>
          <w:p w14:paraId="43021D80" w14:textId="77777777" w:rsidR="0013084E" w:rsidRPr="008537DF" w:rsidRDefault="0013084E" w:rsidP="00B27074">
            <w:pPr>
              <w:rPr>
                <w:rFonts w:cs="Arial"/>
                <w:bCs/>
                <w:szCs w:val="24"/>
                <w:lang w:val="en-US"/>
              </w:rPr>
            </w:pPr>
          </w:p>
        </w:tc>
      </w:tr>
      <w:tr w:rsidR="00177106" w:rsidRPr="008537DF" w14:paraId="02E3C7C9" w14:textId="77777777" w:rsidTr="00B27074">
        <w:trPr>
          <w:trHeight w:val="91"/>
        </w:trPr>
        <w:tc>
          <w:tcPr>
            <w:tcW w:w="2254" w:type="dxa"/>
          </w:tcPr>
          <w:p w14:paraId="71ADE633" w14:textId="4CAB3C06" w:rsidR="00177106" w:rsidRDefault="00146658" w:rsidP="00B27074">
            <w:pPr>
              <w:rPr>
                <w:rFonts w:cs="Arial"/>
                <w:bCs/>
                <w:szCs w:val="24"/>
                <w:lang w:val="en-US"/>
              </w:rPr>
            </w:pPr>
            <w:r>
              <w:rPr>
                <w:rFonts w:cs="Arial"/>
                <w:bCs/>
                <w:szCs w:val="24"/>
                <w:lang w:val="en-US"/>
              </w:rPr>
              <w:t>Morgan</w:t>
            </w:r>
          </w:p>
        </w:tc>
        <w:tc>
          <w:tcPr>
            <w:tcW w:w="2254" w:type="dxa"/>
          </w:tcPr>
          <w:p w14:paraId="3765162F" w14:textId="77777777" w:rsidR="00177106" w:rsidRPr="008537DF" w:rsidRDefault="00177106" w:rsidP="00B27074">
            <w:pPr>
              <w:rPr>
                <w:rFonts w:cs="Arial"/>
                <w:bCs/>
                <w:szCs w:val="24"/>
                <w:lang w:val="en-US"/>
              </w:rPr>
            </w:pPr>
          </w:p>
        </w:tc>
        <w:tc>
          <w:tcPr>
            <w:tcW w:w="2254" w:type="dxa"/>
          </w:tcPr>
          <w:p w14:paraId="3C10D307" w14:textId="77777777" w:rsidR="00177106" w:rsidRPr="008537DF" w:rsidRDefault="00177106" w:rsidP="00B27074">
            <w:pPr>
              <w:rPr>
                <w:rFonts w:cs="Arial"/>
                <w:bCs/>
                <w:szCs w:val="24"/>
                <w:lang w:val="en-US"/>
              </w:rPr>
            </w:pPr>
          </w:p>
        </w:tc>
        <w:tc>
          <w:tcPr>
            <w:tcW w:w="2254" w:type="dxa"/>
          </w:tcPr>
          <w:p w14:paraId="6C7C9818" w14:textId="77777777" w:rsidR="00177106" w:rsidRPr="008537DF" w:rsidRDefault="00177106" w:rsidP="00B27074">
            <w:pPr>
              <w:rPr>
                <w:rFonts w:cs="Arial"/>
                <w:bCs/>
                <w:szCs w:val="24"/>
                <w:lang w:val="en-US"/>
              </w:rPr>
            </w:pPr>
          </w:p>
        </w:tc>
      </w:tr>
      <w:tr w:rsidR="00146658" w:rsidRPr="008537DF" w14:paraId="5ABF5B7F" w14:textId="77777777" w:rsidTr="00B27074">
        <w:trPr>
          <w:trHeight w:val="91"/>
        </w:trPr>
        <w:tc>
          <w:tcPr>
            <w:tcW w:w="2254" w:type="dxa"/>
          </w:tcPr>
          <w:p w14:paraId="421AD83E" w14:textId="45F6AE70" w:rsidR="00146658" w:rsidRDefault="00146658" w:rsidP="00B27074">
            <w:pPr>
              <w:rPr>
                <w:rFonts w:cs="Arial"/>
                <w:bCs/>
                <w:szCs w:val="24"/>
                <w:lang w:val="en-US"/>
              </w:rPr>
            </w:pPr>
            <w:r>
              <w:rPr>
                <w:rFonts w:cs="Arial"/>
                <w:bCs/>
                <w:szCs w:val="24"/>
                <w:lang w:val="en-US"/>
              </w:rPr>
              <w:t>Smart</w:t>
            </w:r>
          </w:p>
        </w:tc>
        <w:tc>
          <w:tcPr>
            <w:tcW w:w="2254" w:type="dxa"/>
          </w:tcPr>
          <w:p w14:paraId="1AE68E5A" w14:textId="77777777" w:rsidR="00146658" w:rsidRPr="008537DF" w:rsidRDefault="00146658" w:rsidP="00B27074">
            <w:pPr>
              <w:rPr>
                <w:rFonts w:cs="Arial"/>
                <w:bCs/>
                <w:szCs w:val="24"/>
                <w:lang w:val="en-US"/>
              </w:rPr>
            </w:pPr>
          </w:p>
        </w:tc>
        <w:tc>
          <w:tcPr>
            <w:tcW w:w="2254" w:type="dxa"/>
          </w:tcPr>
          <w:p w14:paraId="19EFE5A5" w14:textId="77777777" w:rsidR="00146658" w:rsidRPr="008537DF" w:rsidRDefault="00146658" w:rsidP="00B27074">
            <w:pPr>
              <w:rPr>
                <w:rFonts w:cs="Arial"/>
                <w:bCs/>
                <w:szCs w:val="24"/>
                <w:lang w:val="en-US"/>
              </w:rPr>
            </w:pPr>
          </w:p>
        </w:tc>
        <w:tc>
          <w:tcPr>
            <w:tcW w:w="2254" w:type="dxa"/>
          </w:tcPr>
          <w:p w14:paraId="2349A157" w14:textId="77777777" w:rsidR="00146658" w:rsidRPr="008537DF" w:rsidRDefault="00146658" w:rsidP="00B27074">
            <w:pPr>
              <w:rPr>
                <w:rFonts w:cs="Arial"/>
                <w:bCs/>
                <w:szCs w:val="24"/>
                <w:lang w:val="en-US"/>
              </w:rPr>
            </w:pPr>
          </w:p>
        </w:tc>
      </w:tr>
      <w:tr w:rsidR="00146658" w:rsidRPr="008537DF" w14:paraId="3AF07553" w14:textId="77777777" w:rsidTr="00B27074">
        <w:trPr>
          <w:trHeight w:val="91"/>
        </w:trPr>
        <w:tc>
          <w:tcPr>
            <w:tcW w:w="2254" w:type="dxa"/>
          </w:tcPr>
          <w:p w14:paraId="2EC1209C" w14:textId="5295407A" w:rsidR="00146658" w:rsidRDefault="00146658" w:rsidP="00B27074">
            <w:pPr>
              <w:rPr>
                <w:rFonts w:cs="Arial"/>
                <w:bCs/>
                <w:szCs w:val="24"/>
                <w:lang w:val="en-US"/>
              </w:rPr>
            </w:pPr>
            <w:r>
              <w:rPr>
                <w:rFonts w:cs="Arial"/>
                <w:bCs/>
                <w:szCs w:val="24"/>
                <w:lang w:val="en-US"/>
              </w:rPr>
              <w:t>Wray</w:t>
            </w:r>
          </w:p>
        </w:tc>
        <w:tc>
          <w:tcPr>
            <w:tcW w:w="2254" w:type="dxa"/>
          </w:tcPr>
          <w:p w14:paraId="420CD976" w14:textId="77777777" w:rsidR="00146658" w:rsidRPr="008537DF" w:rsidRDefault="00146658" w:rsidP="00B27074">
            <w:pPr>
              <w:rPr>
                <w:rFonts w:cs="Arial"/>
                <w:bCs/>
                <w:szCs w:val="24"/>
                <w:lang w:val="en-US"/>
              </w:rPr>
            </w:pPr>
          </w:p>
        </w:tc>
        <w:tc>
          <w:tcPr>
            <w:tcW w:w="2254" w:type="dxa"/>
          </w:tcPr>
          <w:p w14:paraId="01FF6714" w14:textId="77777777" w:rsidR="00146658" w:rsidRPr="008537DF" w:rsidRDefault="00146658" w:rsidP="00B27074">
            <w:pPr>
              <w:rPr>
                <w:rFonts w:cs="Arial"/>
                <w:bCs/>
                <w:szCs w:val="24"/>
                <w:lang w:val="en-US"/>
              </w:rPr>
            </w:pPr>
          </w:p>
        </w:tc>
        <w:tc>
          <w:tcPr>
            <w:tcW w:w="2254" w:type="dxa"/>
          </w:tcPr>
          <w:p w14:paraId="3E220A43" w14:textId="77777777" w:rsidR="00146658" w:rsidRPr="008537DF" w:rsidRDefault="00146658" w:rsidP="00B27074">
            <w:pPr>
              <w:rPr>
                <w:rFonts w:cs="Arial"/>
                <w:bCs/>
                <w:szCs w:val="24"/>
                <w:lang w:val="en-US"/>
              </w:rPr>
            </w:pPr>
          </w:p>
        </w:tc>
      </w:tr>
    </w:tbl>
    <w:p w14:paraId="3E075E81" w14:textId="77777777" w:rsidR="0013084E" w:rsidRDefault="0013084E" w:rsidP="0013084E">
      <w:pPr>
        <w:rPr>
          <w:rFonts w:cs="Arial"/>
          <w:szCs w:val="24"/>
          <w:lang w:val="en-US"/>
        </w:rPr>
      </w:pPr>
    </w:p>
    <w:p w14:paraId="3BC14006" w14:textId="22F95DDD" w:rsidR="0013084E" w:rsidRDefault="0013084E" w:rsidP="0013084E">
      <w:pPr>
        <w:rPr>
          <w:rFonts w:cs="Arial"/>
          <w:b/>
          <w:bCs/>
          <w:szCs w:val="24"/>
          <w:lang w:val="en-US"/>
        </w:rPr>
      </w:pPr>
      <w:r w:rsidRPr="009A455E">
        <w:rPr>
          <w:rFonts w:cs="Arial"/>
          <w:b/>
          <w:bCs/>
          <w:szCs w:val="24"/>
          <w:lang w:val="en-US"/>
        </w:rPr>
        <w:t xml:space="preserve">RESOLVED, on the proposal of </w:t>
      </w:r>
      <w:r>
        <w:rPr>
          <w:rFonts w:cs="Arial"/>
          <w:b/>
          <w:bCs/>
          <w:szCs w:val="24"/>
          <w:lang w:val="en-US"/>
        </w:rPr>
        <w:t xml:space="preserve">Alderman </w:t>
      </w:r>
      <w:r w:rsidR="0084799A">
        <w:rPr>
          <w:rFonts w:cs="Arial"/>
          <w:b/>
          <w:bCs/>
          <w:szCs w:val="24"/>
          <w:lang w:val="en-US"/>
        </w:rPr>
        <w:t>McIlveen</w:t>
      </w:r>
      <w:r>
        <w:rPr>
          <w:rFonts w:cs="Arial"/>
          <w:b/>
          <w:bCs/>
          <w:szCs w:val="24"/>
          <w:lang w:val="en-US"/>
        </w:rPr>
        <w:t>,</w:t>
      </w:r>
      <w:r w:rsidRPr="009A455E">
        <w:rPr>
          <w:rFonts w:cs="Arial"/>
          <w:b/>
          <w:bCs/>
          <w:szCs w:val="24"/>
          <w:lang w:val="en-US"/>
        </w:rPr>
        <w:t xml:space="preserve"> seconded by </w:t>
      </w:r>
      <w:r w:rsidR="0084799A">
        <w:rPr>
          <w:rFonts w:cs="Arial"/>
          <w:b/>
          <w:bCs/>
          <w:szCs w:val="24"/>
          <w:lang w:val="en-US"/>
        </w:rPr>
        <w:t>Councillor Morgan</w:t>
      </w:r>
      <w:r>
        <w:rPr>
          <w:rFonts w:cs="Arial"/>
          <w:b/>
          <w:bCs/>
          <w:szCs w:val="24"/>
          <w:lang w:val="en-US"/>
        </w:rPr>
        <w:t>,</w:t>
      </w:r>
      <w:r w:rsidRPr="009A455E">
        <w:rPr>
          <w:rFonts w:cs="Arial"/>
          <w:b/>
          <w:bCs/>
          <w:szCs w:val="24"/>
          <w:lang w:val="en-US"/>
        </w:rPr>
        <w:t xml:space="preserve"> that the recommendation be adopted</w:t>
      </w:r>
      <w:r w:rsidR="00D3362F">
        <w:rPr>
          <w:rFonts w:cs="Arial"/>
          <w:b/>
          <w:bCs/>
          <w:szCs w:val="24"/>
          <w:lang w:val="en-US"/>
        </w:rPr>
        <w:t>, and that planning permission is granted.</w:t>
      </w:r>
      <w:r>
        <w:rPr>
          <w:rFonts w:cs="Arial"/>
          <w:b/>
          <w:bCs/>
          <w:szCs w:val="24"/>
          <w:lang w:val="en-US"/>
        </w:rPr>
        <w:t xml:space="preserve">  </w:t>
      </w:r>
    </w:p>
    <w:p w14:paraId="7FC1F2C1" w14:textId="77777777" w:rsidR="0013084E" w:rsidRDefault="0013084E" w:rsidP="0013084E">
      <w:pPr>
        <w:pStyle w:val="Default"/>
        <w:rPr>
          <w:bCs/>
          <w:lang w:eastAsia="en-GB"/>
        </w:rPr>
      </w:pPr>
    </w:p>
    <w:p w14:paraId="0D389DF7" w14:textId="186ED3EC" w:rsidR="00BF7BF9" w:rsidRPr="00D3362F" w:rsidRDefault="00DB5B04" w:rsidP="00573AFD">
      <w:pPr>
        <w:rPr>
          <w:rFonts w:cs="Arial"/>
          <w:szCs w:val="24"/>
          <w:lang w:val="en-US"/>
        </w:rPr>
      </w:pPr>
      <w:r w:rsidRPr="00D3362F">
        <w:rPr>
          <w:rFonts w:cs="Arial"/>
          <w:szCs w:val="24"/>
          <w:lang w:val="en-US"/>
        </w:rPr>
        <w:t>[Alderman McIlveen left the meeting at 20:13 due to a Declaration of Interest in Item 4.4]</w:t>
      </w:r>
    </w:p>
    <w:p w14:paraId="5F947B22" w14:textId="77777777" w:rsidR="00CA2641" w:rsidRDefault="00CA2641" w:rsidP="00573AFD">
      <w:pPr>
        <w:rPr>
          <w:rFonts w:cs="Arial"/>
          <w:b/>
          <w:bCs/>
          <w:szCs w:val="24"/>
          <w:lang w:val="en-US"/>
        </w:rPr>
      </w:pPr>
    </w:p>
    <w:p w14:paraId="0D07C286" w14:textId="77777777" w:rsidR="00CA2641" w:rsidRDefault="00CA2641" w:rsidP="00573AFD">
      <w:pPr>
        <w:rPr>
          <w:rFonts w:cs="Arial"/>
          <w:b/>
          <w:bCs/>
          <w:szCs w:val="24"/>
          <w:lang w:val="en-US"/>
        </w:rPr>
      </w:pPr>
    </w:p>
    <w:p w14:paraId="07B4C1EE" w14:textId="77777777" w:rsidR="00CA2641" w:rsidRDefault="00CA2641" w:rsidP="00573AFD">
      <w:pPr>
        <w:rPr>
          <w:rFonts w:cs="Arial"/>
          <w:b/>
          <w:bCs/>
          <w:szCs w:val="24"/>
          <w:lang w:val="en-US"/>
        </w:rPr>
      </w:pPr>
    </w:p>
    <w:p w14:paraId="28A5931A" w14:textId="77777777" w:rsidR="00CA2641" w:rsidRDefault="00CA2641" w:rsidP="00573AFD">
      <w:pPr>
        <w:rPr>
          <w:rFonts w:cs="Arial"/>
          <w:b/>
          <w:bCs/>
          <w:szCs w:val="24"/>
          <w:lang w:val="en-US"/>
        </w:rPr>
      </w:pPr>
    </w:p>
    <w:p w14:paraId="3E6DEE74" w14:textId="77777777" w:rsidR="00CA2641" w:rsidRDefault="00CA2641" w:rsidP="00573AFD">
      <w:pPr>
        <w:rPr>
          <w:rFonts w:cs="Arial"/>
          <w:b/>
          <w:bCs/>
          <w:szCs w:val="24"/>
          <w:lang w:val="en-US"/>
        </w:rPr>
      </w:pPr>
    </w:p>
    <w:p w14:paraId="0DCFEACA" w14:textId="77777777" w:rsidR="00DB5B04" w:rsidRPr="00DB5B04" w:rsidRDefault="00DB5B04" w:rsidP="00573AFD">
      <w:pPr>
        <w:rPr>
          <w:rFonts w:cs="Arial"/>
          <w:b/>
          <w:bCs/>
          <w:szCs w:val="24"/>
          <w:lang w:val="en-US"/>
        </w:rPr>
      </w:pPr>
    </w:p>
    <w:p w14:paraId="30AA0066" w14:textId="5BCD67BD" w:rsidR="00BF7BF9" w:rsidRPr="00836426" w:rsidRDefault="00BF7BF9" w:rsidP="009B4D6B">
      <w:pPr>
        <w:pStyle w:val="Heading2"/>
        <w:ind w:left="720" w:hanging="720"/>
        <w:rPr>
          <w:b/>
          <w:bCs/>
          <w:u w:val="single"/>
          <w:lang w:eastAsia="en-GB"/>
        </w:rPr>
      </w:pPr>
      <w:r w:rsidRPr="00836426">
        <w:rPr>
          <w:b/>
          <w:bCs/>
        </w:rPr>
        <w:t>4.4</w:t>
      </w:r>
      <w:r w:rsidRPr="00836426">
        <w:rPr>
          <w:b/>
          <w:bCs/>
        </w:rPr>
        <w:tab/>
      </w:r>
      <w:r w:rsidR="00BF2C99" w:rsidRPr="00BF2C99">
        <w:rPr>
          <w:rFonts w:cs="Arial"/>
          <w:b/>
          <w:bCs/>
          <w:szCs w:val="24"/>
          <w:u w:val="single"/>
          <w:lang w:eastAsia="en-GB"/>
        </w:rPr>
        <w:t xml:space="preserve">LA06/2024/0242/F - </w:t>
      </w:r>
      <w:r w:rsidR="00BF2C99" w:rsidRPr="00BF2C99">
        <w:rPr>
          <w:rFonts w:cs="Arial"/>
          <w:b/>
          <w:bCs/>
          <w:szCs w:val="24"/>
          <w:u w:val="single"/>
          <w:lang w:val="en-US" w:eastAsia="en-GB"/>
        </w:rPr>
        <w:t>The Spar, 2 Saintfield Road, Ballygowan</w:t>
      </w:r>
    </w:p>
    <w:p w14:paraId="54F10AC6" w14:textId="3D59CB97" w:rsidR="00BF7BF9" w:rsidRDefault="009B4D6B" w:rsidP="00573AFD">
      <w:pPr>
        <w:rPr>
          <w:rFonts w:cs="Arial"/>
          <w:szCs w:val="24"/>
        </w:rPr>
      </w:pPr>
      <w:r w:rsidRPr="00836426">
        <w:rPr>
          <w:rFonts w:cs="Arial"/>
          <w:szCs w:val="24"/>
        </w:rPr>
        <w:tab/>
      </w:r>
    </w:p>
    <w:p w14:paraId="02555885" w14:textId="77777777" w:rsidR="001229E2" w:rsidRDefault="001229E2" w:rsidP="001229E2">
      <w:pPr>
        <w:rPr>
          <w:rFonts w:cs="Arial"/>
          <w:szCs w:val="24"/>
        </w:rPr>
      </w:pPr>
      <w:r w:rsidRPr="00DB328B">
        <w:rPr>
          <w:rFonts w:cs="Arial"/>
          <w:caps/>
          <w:szCs w:val="24"/>
        </w:rPr>
        <w:t>Previously circulated:-</w:t>
      </w:r>
      <w:r>
        <w:rPr>
          <w:rFonts w:cs="Arial"/>
          <w:szCs w:val="24"/>
        </w:rPr>
        <w:t xml:space="preserve"> Case Officer’s report. </w:t>
      </w:r>
    </w:p>
    <w:p w14:paraId="1F318D22" w14:textId="77777777" w:rsidR="001229E2" w:rsidRDefault="001229E2" w:rsidP="001229E2">
      <w:pPr>
        <w:rPr>
          <w:rFonts w:cs="Arial"/>
          <w:szCs w:val="24"/>
        </w:rPr>
      </w:pPr>
    </w:p>
    <w:p w14:paraId="4B000847" w14:textId="0C00B937" w:rsidR="001229E2" w:rsidRPr="00001FD8" w:rsidRDefault="001229E2" w:rsidP="001229E2">
      <w:pPr>
        <w:rPr>
          <w:rFonts w:cs="Arial"/>
          <w:szCs w:val="24"/>
        </w:rPr>
      </w:pPr>
      <w:r w:rsidRPr="007565E3">
        <w:rPr>
          <w:rFonts w:cs="Arial"/>
          <w:b/>
          <w:bCs/>
          <w:szCs w:val="24"/>
        </w:rPr>
        <w:t xml:space="preserve">DEA: </w:t>
      </w:r>
      <w:r w:rsidR="00AA3C70">
        <w:rPr>
          <w:rFonts w:cs="Arial"/>
          <w:szCs w:val="24"/>
        </w:rPr>
        <w:t>Comber</w:t>
      </w:r>
    </w:p>
    <w:p w14:paraId="20CCA1CA" w14:textId="77777777" w:rsidR="00D957CC" w:rsidRDefault="001229E2" w:rsidP="00D957CC">
      <w:pPr>
        <w:rPr>
          <w:rFonts w:cs="Arial"/>
          <w:szCs w:val="24"/>
        </w:rPr>
      </w:pPr>
      <w:r w:rsidRPr="007565E3">
        <w:rPr>
          <w:rFonts w:cs="Arial"/>
          <w:b/>
          <w:bCs/>
          <w:szCs w:val="24"/>
        </w:rPr>
        <w:t>Committee Interest</w:t>
      </w:r>
      <w:r>
        <w:rPr>
          <w:rFonts w:cs="Arial"/>
          <w:b/>
          <w:bCs/>
          <w:szCs w:val="24"/>
        </w:rPr>
        <w:t xml:space="preserve">: </w:t>
      </w:r>
      <w:r w:rsidR="00D957CC" w:rsidRPr="00C22AEE">
        <w:rPr>
          <w:rFonts w:cs="Arial"/>
          <w:szCs w:val="24"/>
        </w:rPr>
        <w:t>Six or more representations contrary to the officer’s recommendation</w:t>
      </w:r>
    </w:p>
    <w:p w14:paraId="36F0BE84" w14:textId="77777777" w:rsidR="00D957CC" w:rsidRPr="00D957CC" w:rsidRDefault="001229E2" w:rsidP="00D957CC">
      <w:pPr>
        <w:rPr>
          <w:rFonts w:cs="Arial"/>
          <w:szCs w:val="24"/>
        </w:rPr>
      </w:pPr>
      <w:r>
        <w:rPr>
          <w:rFonts w:cs="Arial"/>
          <w:b/>
          <w:bCs/>
          <w:szCs w:val="24"/>
        </w:rPr>
        <w:t xml:space="preserve">Proposal: </w:t>
      </w:r>
      <w:r w:rsidR="00D957CC" w:rsidRPr="00D957CC">
        <w:rPr>
          <w:rFonts w:cs="Arial"/>
          <w:szCs w:val="24"/>
        </w:rPr>
        <w:t>Proposed extension and alteration of car park including demolition of no.23 Church Hill Park.</w:t>
      </w:r>
    </w:p>
    <w:p w14:paraId="5ECA04A6" w14:textId="77777777" w:rsidR="00C16E3A" w:rsidRPr="00C16E3A" w:rsidRDefault="001229E2" w:rsidP="00C16E3A">
      <w:pPr>
        <w:tabs>
          <w:tab w:val="left" w:pos="0"/>
        </w:tabs>
        <w:rPr>
          <w:rFonts w:cs="Arial"/>
          <w:szCs w:val="24"/>
        </w:rPr>
      </w:pPr>
      <w:r w:rsidRPr="00001FD8">
        <w:rPr>
          <w:rFonts w:cs="Arial"/>
          <w:b/>
          <w:bCs/>
          <w:szCs w:val="24"/>
        </w:rPr>
        <w:t xml:space="preserve">Site Location: </w:t>
      </w:r>
      <w:r w:rsidR="00C16E3A" w:rsidRPr="00C16E3A">
        <w:rPr>
          <w:rFonts w:cs="Arial"/>
          <w:szCs w:val="24"/>
        </w:rPr>
        <w:t>Spar, 2 Saintfield Road, Ballygowan</w:t>
      </w:r>
    </w:p>
    <w:p w14:paraId="67346CFF" w14:textId="7C2BE9FF" w:rsidR="001229E2" w:rsidRPr="007F4341" w:rsidRDefault="001229E2" w:rsidP="001229E2">
      <w:pPr>
        <w:rPr>
          <w:rFonts w:cs="Arial"/>
          <w:szCs w:val="24"/>
        </w:rPr>
      </w:pPr>
      <w:r w:rsidRPr="007F4341">
        <w:rPr>
          <w:rFonts w:cs="Arial"/>
          <w:b/>
          <w:bCs/>
          <w:szCs w:val="24"/>
        </w:rPr>
        <w:t xml:space="preserve">Recommendation: </w:t>
      </w:r>
      <w:r w:rsidR="00C16E3A">
        <w:rPr>
          <w:rFonts w:cs="Arial"/>
          <w:szCs w:val="24"/>
        </w:rPr>
        <w:t>Grant Planning Permission</w:t>
      </w:r>
    </w:p>
    <w:p w14:paraId="6146693F" w14:textId="77777777" w:rsidR="001229E2" w:rsidRDefault="001229E2" w:rsidP="001229E2">
      <w:pPr>
        <w:rPr>
          <w:rFonts w:cs="Arial"/>
          <w:szCs w:val="24"/>
        </w:rPr>
      </w:pPr>
    </w:p>
    <w:p w14:paraId="7D505DF0" w14:textId="2D2D3D24" w:rsidR="007A3248" w:rsidRDefault="007A3248" w:rsidP="007A3248">
      <w:pPr>
        <w:pStyle w:val="NoSpacing"/>
      </w:pPr>
      <w:r>
        <w:t xml:space="preserve">The Planning Manager (A Todd) explained that </w:t>
      </w:r>
      <w:r w:rsidRPr="007A3248">
        <w:t xml:space="preserve">Item 4.4 </w:t>
      </w:r>
      <w:r>
        <w:t>sought</w:t>
      </w:r>
      <w:r w:rsidRPr="007A3248">
        <w:t xml:space="preserve"> full planning permission for the demolition of 23 Church Hill Park and the extension and alteration of the existing car park at The Spar, 2 Saintfield Rd, Ballygowan.</w:t>
      </w:r>
    </w:p>
    <w:p w14:paraId="082ACD31" w14:textId="77777777" w:rsidR="007A3248" w:rsidRPr="007A3248" w:rsidRDefault="007A3248" w:rsidP="007A3248">
      <w:pPr>
        <w:pStyle w:val="NoSpacing"/>
      </w:pPr>
    </w:p>
    <w:p w14:paraId="5AE19EA1" w14:textId="61EED188" w:rsidR="007A3248" w:rsidRDefault="007A3248" w:rsidP="007A3248">
      <w:pPr>
        <w:pStyle w:val="NoSpacing"/>
      </w:pPr>
      <w:r w:rsidRPr="007A3248">
        <w:t xml:space="preserve">The application </w:t>
      </w:r>
      <w:r>
        <w:t>had</w:t>
      </w:r>
      <w:r w:rsidRPr="007A3248">
        <w:t xml:space="preserve"> been recommended for approval and </w:t>
      </w:r>
      <w:r>
        <w:t>was</w:t>
      </w:r>
      <w:r w:rsidRPr="007A3248">
        <w:t xml:space="preserve"> being presented to Planning Committee as </w:t>
      </w:r>
      <w:r w:rsidR="00474DFF">
        <w:t>six</w:t>
      </w:r>
      <w:r w:rsidRPr="007A3248">
        <w:t xml:space="preserve"> or more representations contrary to </w:t>
      </w:r>
      <w:r>
        <w:t>the Officer’s</w:t>
      </w:r>
      <w:r w:rsidRPr="007A3248">
        <w:t xml:space="preserve"> recommendation </w:t>
      </w:r>
      <w:r>
        <w:t>had</w:t>
      </w:r>
      <w:r w:rsidRPr="007A3248">
        <w:t xml:space="preserve"> been received.</w:t>
      </w:r>
    </w:p>
    <w:p w14:paraId="76A8A960" w14:textId="77777777" w:rsidR="00474DFF" w:rsidRPr="007A3248" w:rsidRDefault="00474DFF" w:rsidP="007A3248">
      <w:pPr>
        <w:pStyle w:val="NoSpacing"/>
        <w:rPr>
          <w:i/>
          <w:iCs/>
          <w:color w:val="000000"/>
        </w:rPr>
      </w:pPr>
    </w:p>
    <w:p w14:paraId="75EA3D4F" w14:textId="5B1CC6D8" w:rsidR="007A3248" w:rsidRPr="007A3248" w:rsidRDefault="007A3248" w:rsidP="007A3248">
      <w:pPr>
        <w:pStyle w:val="NoSpacing"/>
      </w:pPr>
      <w:r w:rsidRPr="007A3248">
        <w:t>The site occupie</w:t>
      </w:r>
      <w:r>
        <w:t>d</w:t>
      </w:r>
      <w:r w:rsidRPr="007A3248">
        <w:t xml:space="preserve"> a central location within the village of Ballygowan. There </w:t>
      </w:r>
      <w:r>
        <w:t>was</w:t>
      </w:r>
      <w:r w:rsidRPr="007A3248">
        <w:t xml:space="preserve"> a mix of uses within the immediate area including a retail unit, bus depot and car sales yard opposite and housing to the immediate East and South-East. The site encompasse</w:t>
      </w:r>
      <w:r>
        <w:t>d</w:t>
      </w:r>
      <w:r w:rsidRPr="007A3248">
        <w:t xml:space="preserve"> the existing Spar retail unit, petrol filling station and dwelling at 23 Church Hill Park</w:t>
      </w:r>
      <w:r>
        <w:t xml:space="preserve"> and had </w:t>
      </w:r>
      <w:r w:rsidRPr="007A3248">
        <w:t xml:space="preserve">both a vehicular entrance and exit onto the Saintfield Road along with 14 existing car parking spaces. </w:t>
      </w:r>
    </w:p>
    <w:p w14:paraId="632A6A82" w14:textId="77777777" w:rsidR="007A3248" w:rsidRDefault="007A3248" w:rsidP="007A3248">
      <w:pPr>
        <w:pStyle w:val="NoSpacing"/>
      </w:pPr>
    </w:p>
    <w:p w14:paraId="363EE4EE" w14:textId="363EE015" w:rsidR="007A3248" w:rsidRPr="007A3248" w:rsidRDefault="007A3248" w:rsidP="007A3248">
      <w:pPr>
        <w:pStyle w:val="NoSpacing"/>
      </w:pPr>
      <w:r w:rsidRPr="007A3248">
        <w:t xml:space="preserve">In terms of the development plan context, the site </w:t>
      </w:r>
      <w:r>
        <w:t>was</w:t>
      </w:r>
      <w:r w:rsidRPr="007A3248">
        <w:t xml:space="preserve"> not zoned for any particular use nor </w:t>
      </w:r>
      <w:r>
        <w:t>was</w:t>
      </w:r>
      <w:r w:rsidRPr="007A3248">
        <w:t xml:space="preserve"> it subject to any designations. Regional planning policies relevant to the assessment of the proposal include</w:t>
      </w:r>
      <w:r>
        <w:t>d</w:t>
      </w:r>
      <w:r w:rsidRPr="007A3248">
        <w:t xml:space="preserve"> the SPPS, PPS2 Natural Heritage and PPS3 Access, Movement and Parking.</w:t>
      </w:r>
    </w:p>
    <w:p w14:paraId="55A73630" w14:textId="77777777" w:rsidR="007A3248" w:rsidRDefault="007A3248" w:rsidP="007A3248">
      <w:pPr>
        <w:pStyle w:val="NoSpacing"/>
      </w:pPr>
    </w:p>
    <w:p w14:paraId="4D8FFB7A" w14:textId="0A3D50EA" w:rsidR="007A3248" w:rsidRPr="007A3248" w:rsidRDefault="007A3248" w:rsidP="007A3248">
      <w:pPr>
        <w:pStyle w:val="NoSpacing"/>
      </w:pPr>
      <w:r w:rsidRPr="007A3248">
        <w:t>The application propose</w:t>
      </w:r>
      <w:r>
        <w:t>d</w:t>
      </w:r>
      <w:r w:rsidRPr="007A3248">
        <w:t xml:space="preserve"> the demolition of the end terrace dwelling at No. 23 Church Hill Park as shown on the existing site layout. The demolition of the dwelling </w:t>
      </w:r>
      <w:r>
        <w:t>would</w:t>
      </w:r>
      <w:r w:rsidRPr="007A3248">
        <w:t xml:space="preserve"> facilitate the extension of the existing Spar and petrol filling station car park</w:t>
      </w:r>
      <w:r>
        <w:t xml:space="preserve"> which would </w:t>
      </w:r>
      <w:r w:rsidRPr="007A3248">
        <w:t xml:space="preserve">provide 10 additional parking spaces bringing the total number to 24. No works </w:t>
      </w:r>
      <w:r>
        <w:t>were</w:t>
      </w:r>
      <w:r w:rsidRPr="007A3248">
        <w:t xml:space="preserve"> proposed to the existing Spar building itself.</w:t>
      </w:r>
    </w:p>
    <w:p w14:paraId="166186C3" w14:textId="77777777" w:rsidR="007A3248" w:rsidRDefault="007A3248" w:rsidP="007A3248">
      <w:pPr>
        <w:pStyle w:val="NoSpacing"/>
      </w:pPr>
    </w:p>
    <w:p w14:paraId="27AF5402" w14:textId="34BCDFD4" w:rsidR="007A3248" w:rsidRPr="007A3248" w:rsidRDefault="007A3248" w:rsidP="007A3248">
      <w:pPr>
        <w:pStyle w:val="NoSpacing"/>
      </w:pPr>
      <w:r>
        <w:t>Slide six provided Members with views of</w:t>
      </w:r>
      <w:r w:rsidRPr="007A3248">
        <w:t xml:space="preserve"> the original proposed site layout which included a pedestrian link from the extended car park through to Church Hill Park. This pedestrian link </w:t>
      </w:r>
      <w:r>
        <w:t>had</w:t>
      </w:r>
      <w:r w:rsidRPr="007A3248">
        <w:t xml:space="preserve"> been removed at the request of the Planning Department as it was considered that this would result in an unacceptable impact on the amenity of existing residents by way of disturbance and loss of privacy.</w:t>
      </w:r>
    </w:p>
    <w:p w14:paraId="211B7348" w14:textId="77777777" w:rsidR="007A3248" w:rsidRDefault="007A3248" w:rsidP="007A3248">
      <w:pPr>
        <w:pStyle w:val="NoSpacing"/>
      </w:pPr>
    </w:p>
    <w:p w14:paraId="267142EA" w14:textId="219A3D22" w:rsidR="007A3248" w:rsidRDefault="00A76AB0" w:rsidP="007A3248">
      <w:pPr>
        <w:pStyle w:val="NoSpacing"/>
      </w:pPr>
      <w:r>
        <w:lastRenderedPageBreak/>
        <w:t xml:space="preserve">A further </w:t>
      </w:r>
      <w:r w:rsidR="007A3248">
        <w:t xml:space="preserve">slide showed </w:t>
      </w:r>
      <w:r w:rsidR="007A3248" w:rsidRPr="007A3248">
        <w:t xml:space="preserve">the amended site layout plan with the pedestrian link removed. Instead, a 2.1m high retaining wall </w:t>
      </w:r>
      <w:r w:rsidR="007A3248">
        <w:t>was to</w:t>
      </w:r>
      <w:r w:rsidR="007A3248" w:rsidRPr="007A3248">
        <w:t xml:space="preserve"> be erected along the boundary along with planting to screen the extended car park area from the residential properties. The SPPS state</w:t>
      </w:r>
      <w:r w:rsidR="007A3248">
        <w:t>d</w:t>
      </w:r>
      <w:r w:rsidR="007A3248" w:rsidRPr="007A3248">
        <w:t xml:space="preserve">, in relation to retail-related development proposals in villages, that they </w:t>
      </w:r>
      <w:r w:rsidR="007A3248">
        <w:t>were</w:t>
      </w:r>
      <w:r w:rsidR="007A3248" w:rsidRPr="007A3248">
        <w:t xml:space="preserve"> to be consistent with the aim, objectives and policy approach for town centres and retailing, meet local need and be of a scale, nature and design appropriate to the character of the settlement. The proposed development for a small number of additional parking spaces to serve the existing retail unit, </w:t>
      </w:r>
      <w:r w:rsidR="007A3248">
        <w:t>was</w:t>
      </w:r>
      <w:r w:rsidR="007A3248" w:rsidRPr="007A3248">
        <w:t xml:space="preserve"> consistent with SPPS policy in this regard.</w:t>
      </w:r>
    </w:p>
    <w:p w14:paraId="279F15D5" w14:textId="77777777" w:rsidR="007A3248" w:rsidRPr="007A3248" w:rsidRDefault="007A3248" w:rsidP="007A3248">
      <w:pPr>
        <w:pStyle w:val="NoSpacing"/>
      </w:pPr>
    </w:p>
    <w:p w14:paraId="6220C11B" w14:textId="03D91B13" w:rsidR="007A3248" w:rsidRDefault="007A3248" w:rsidP="007A3248">
      <w:pPr>
        <w:pStyle w:val="NoSpacing"/>
      </w:pPr>
      <w:r w:rsidRPr="007A3248">
        <w:t>The proposal aim</w:t>
      </w:r>
      <w:r>
        <w:t>ed</w:t>
      </w:r>
      <w:r w:rsidRPr="007A3248">
        <w:t xml:space="preserve"> to improve the operation of the filling station and retail unit with the provision of the additional 10 parking spaces. These </w:t>
      </w:r>
      <w:r>
        <w:t>were</w:t>
      </w:r>
      <w:r w:rsidRPr="007A3248">
        <w:t xml:space="preserve"> much needed at this location with the existing car park regularly reaching capacity particularly at peak times and resulting in overspill parking on the public road.</w:t>
      </w:r>
    </w:p>
    <w:p w14:paraId="11EA8C6F" w14:textId="77777777" w:rsidR="00372C91" w:rsidRPr="007A3248" w:rsidRDefault="00372C91" w:rsidP="007A3248">
      <w:pPr>
        <w:pStyle w:val="NoSpacing"/>
      </w:pPr>
    </w:p>
    <w:p w14:paraId="1D9D0832" w14:textId="1EB0DBB7" w:rsidR="007A3248" w:rsidRDefault="007A3248" w:rsidP="007A3248">
      <w:pPr>
        <w:pStyle w:val="NoSpacing"/>
      </w:pPr>
      <w:r w:rsidRPr="007A3248">
        <w:t>Policy AMP 7 of PPS3 require</w:t>
      </w:r>
      <w:r>
        <w:t>d</w:t>
      </w:r>
      <w:r w:rsidRPr="007A3248">
        <w:t xml:space="preserve"> that development </w:t>
      </w:r>
      <w:r>
        <w:t>was</w:t>
      </w:r>
      <w:r w:rsidRPr="007A3248">
        <w:t xml:space="preserve"> served by adequate car parking provision having regard to published standards. The gross retail floorspace of the unit </w:t>
      </w:r>
      <w:r>
        <w:t>was</w:t>
      </w:r>
      <w:r w:rsidRPr="007A3248">
        <w:t xml:space="preserve"> such that according to the standards requiring 1 space per 14sqm, the site, should have around 23-24 parking spaces. The provision of 10 additional spaces </w:t>
      </w:r>
      <w:r>
        <w:t>would</w:t>
      </w:r>
      <w:r w:rsidRPr="007A3248">
        <w:t xml:space="preserve"> give a total of 24 spaces, meeting the standards and representing a significant improvement.</w:t>
      </w:r>
    </w:p>
    <w:p w14:paraId="7F370429" w14:textId="77777777" w:rsidR="007A3248" w:rsidRPr="007A3248" w:rsidRDefault="007A3248" w:rsidP="007A3248">
      <w:pPr>
        <w:pStyle w:val="NoSpacing"/>
      </w:pPr>
    </w:p>
    <w:p w14:paraId="7903192C" w14:textId="77777777" w:rsidR="00372C91" w:rsidRDefault="007A3248" w:rsidP="007A3248">
      <w:pPr>
        <w:pStyle w:val="NoSpacing"/>
        <w:rPr>
          <w:color w:val="000000" w:themeColor="text1"/>
        </w:rPr>
      </w:pPr>
      <w:r>
        <w:t>The site was</w:t>
      </w:r>
      <w:r w:rsidRPr="007A3248">
        <w:t xml:space="preserve"> not in a Conservation Area or Area of Village Character and, as such, the demolition of No. 23 Church Hill Park </w:t>
      </w:r>
      <w:r>
        <w:t>was</w:t>
      </w:r>
      <w:r w:rsidRPr="007A3248">
        <w:t xml:space="preserve"> permitted development and </w:t>
      </w:r>
      <w:r>
        <w:t>did</w:t>
      </w:r>
      <w:r w:rsidRPr="007A3248">
        <w:t xml:space="preserve"> not require planning permission. Slide</w:t>
      </w:r>
      <w:r>
        <w:t xml:space="preserve"> eight</w:t>
      </w:r>
      <w:r w:rsidRPr="007A3248">
        <w:t xml:space="preserve"> show</w:t>
      </w:r>
      <w:r>
        <w:t>ed</w:t>
      </w:r>
      <w:r w:rsidRPr="007A3248">
        <w:t xml:space="preserve"> the existing and proposed elevations. It </w:t>
      </w:r>
      <w:r>
        <w:t>was</w:t>
      </w:r>
      <w:r w:rsidRPr="007A3248">
        <w:t xml:space="preserve"> not considered that the proposal would result in any unacceptable adverse visual impact. </w:t>
      </w:r>
      <w:r w:rsidRPr="007A3248">
        <w:rPr>
          <w:color w:val="000000" w:themeColor="text1"/>
        </w:rPr>
        <w:t xml:space="preserve">It </w:t>
      </w:r>
      <w:r>
        <w:rPr>
          <w:color w:val="000000" w:themeColor="text1"/>
        </w:rPr>
        <w:t>was</w:t>
      </w:r>
      <w:r w:rsidRPr="007A3248">
        <w:rPr>
          <w:color w:val="000000" w:themeColor="text1"/>
        </w:rPr>
        <w:t xml:space="preserve"> considered that the visual impact of the proposal on the surrounding area </w:t>
      </w:r>
      <w:r>
        <w:rPr>
          <w:color w:val="000000" w:themeColor="text1"/>
        </w:rPr>
        <w:t>would</w:t>
      </w:r>
      <w:r w:rsidRPr="007A3248">
        <w:rPr>
          <w:color w:val="000000" w:themeColor="text1"/>
        </w:rPr>
        <w:t xml:space="preserve"> be minimal. </w:t>
      </w:r>
    </w:p>
    <w:p w14:paraId="4EACC94F" w14:textId="77777777" w:rsidR="00372C91" w:rsidRDefault="00372C91" w:rsidP="007A3248">
      <w:pPr>
        <w:pStyle w:val="NoSpacing"/>
        <w:rPr>
          <w:color w:val="000000" w:themeColor="text1"/>
        </w:rPr>
      </w:pPr>
    </w:p>
    <w:p w14:paraId="1944CB1F" w14:textId="06E9B40B" w:rsidR="007A3248" w:rsidRDefault="007A3248" w:rsidP="007A3248">
      <w:pPr>
        <w:pStyle w:val="NoSpacing"/>
      </w:pPr>
      <w:r w:rsidRPr="007A3248">
        <w:t xml:space="preserve">The dwelling proposed for demolition </w:t>
      </w:r>
      <w:r>
        <w:t>was</w:t>
      </w:r>
      <w:r w:rsidRPr="007A3248">
        <w:t xml:space="preserve"> a small two storey end of terrace unit and it </w:t>
      </w:r>
      <w:r>
        <w:t>was</w:t>
      </w:r>
      <w:r w:rsidRPr="007A3248">
        <w:t xml:space="preserve"> not considered that its demolition would undermine the overall design or symmetry of the existing terrace in any way.</w:t>
      </w:r>
    </w:p>
    <w:p w14:paraId="6D14009A" w14:textId="77777777" w:rsidR="00372C91" w:rsidRPr="007A3248" w:rsidRDefault="00372C91" w:rsidP="007A3248">
      <w:pPr>
        <w:pStyle w:val="NoSpacing"/>
      </w:pPr>
    </w:p>
    <w:p w14:paraId="7F3127D8" w14:textId="3D2E12A3" w:rsidR="007A3248" w:rsidRPr="007A3248" w:rsidRDefault="007A3248" w:rsidP="007A3248">
      <w:pPr>
        <w:pStyle w:val="NoSpacing"/>
      </w:pPr>
      <w:r w:rsidRPr="007A3248">
        <w:t>The gable wall of the adjoining residential unit would be made good following the demolition of No. 23 with a new render finish and works to the roof and eaves.</w:t>
      </w:r>
    </w:p>
    <w:p w14:paraId="760CA7D5" w14:textId="7610459F" w:rsidR="007A3248" w:rsidRDefault="007A3248" w:rsidP="007A3248">
      <w:pPr>
        <w:pStyle w:val="NoSpacing"/>
        <w:rPr>
          <w:color w:val="000000" w:themeColor="text1"/>
        </w:rPr>
      </w:pPr>
      <w:r w:rsidRPr="007A3248">
        <w:rPr>
          <w:color w:val="000000" w:themeColor="text1"/>
        </w:rPr>
        <w:t xml:space="preserve">A total of 16 letters of objection from 13 separate addresses </w:t>
      </w:r>
      <w:r>
        <w:rPr>
          <w:color w:val="000000" w:themeColor="text1"/>
        </w:rPr>
        <w:t>had</w:t>
      </w:r>
      <w:r w:rsidRPr="007A3248">
        <w:rPr>
          <w:color w:val="000000" w:themeColor="text1"/>
        </w:rPr>
        <w:t xml:space="preserve"> been received from nearby residents. However, 14 of these were submitted in relation to the original proposal which included the pedestrian link through to Church Hill Park with only 2 objections relating to the amended proposal omitting the link.</w:t>
      </w:r>
      <w:r>
        <w:rPr>
          <w:color w:val="000000" w:themeColor="text1"/>
        </w:rPr>
        <w:t xml:space="preserve"> </w:t>
      </w:r>
      <w:r w:rsidRPr="007A3248">
        <w:rPr>
          <w:color w:val="000000" w:themeColor="text1"/>
        </w:rPr>
        <w:t>The main material planning considerations raised include</w:t>
      </w:r>
      <w:r>
        <w:rPr>
          <w:color w:val="000000" w:themeColor="text1"/>
        </w:rPr>
        <w:t>d</w:t>
      </w:r>
      <w:r w:rsidRPr="007A3248">
        <w:rPr>
          <w:color w:val="000000" w:themeColor="text1"/>
        </w:rPr>
        <w:t>:</w:t>
      </w:r>
    </w:p>
    <w:p w14:paraId="0153B05A" w14:textId="77777777" w:rsidR="00372C91" w:rsidRPr="007A3248" w:rsidRDefault="00372C91" w:rsidP="007A3248">
      <w:pPr>
        <w:pStyle w:val="NoSpacing"/>
        <w:rPr>
          <w:color w:val="000000" w:themeColor="text1"/>
        </w:rPr>
      </w:pPr>
    </w:p>
    <w:p w14:paraId="5E8F95C1" w14:textId="597D5793" w:rsidR="007A3248" w:rsidRPr="007A3248" w:rsidRDefault="007A3248" w:rsidP="007A3248">
      <w:pPr>
        <w:pStyle w:val="NoSpacing"/>
        <w:numPr>
          <w:ilvl w:val="0"/>
          <w:numId w:val="27"/>
        </w:numPr>
        <w:rPr>
          <w:color w:val="000000" w:themeColor="text1"/>
        </w:rPr>
      </w:pPr>
      <w:r w:rsidRPr="007A3248">
        <w:rPr>
          <w:color w:val="000000" w:themeColor="text1"/>
        </w:rPr>
        <w:t>Noise and disturbance from building works</w:t>
      </w:r>
    </w:p>
    <w:p w14:paraId="45710539" w14:textId="5FF9D3FA" w:rsidR="007A3248" w:rsidRPr="007A3248" w:rsidRDefault="007A3248" w:rsidP="007A3248">
      <w:pPr>
        <w:pStyle w:val="NoSpacing"/>
        <w:numPr>
          <w:ilvl w:val="0"/>
          <w:numId w:val="27"/>
        </w:numPr>
        <w:rPr>
          <w:color w:val="000000" w:themeColor="text1"/>
        </w:rPr>
      </w:pPr>
      <w:r w:rsidRPr="007A3248">
        <w:rPr>
          <w:color w:val="000000" w:themeColor="text1"/>
        </w:rPr>
        <w:t>Noise from additional traffic using the car park</w:t>
      </w:r>
    </w:p>
    <w:p w14:paraId="1BE23C11" w14:textId="5C1B06B2" w:rsidR="007A3248" w:rsidRPr="007A3248" w:rsidRDefault="007A3248" w:rsidP="007A3248">
      <w:pPr>
        <w:pStyle w:val="NoSpacing"/>
        <w:numPr>
          <w:ilvl w:val="0"/>
          <w:numId w:val="27"/>
        </w:numPr>
        <w:rPr>
          <w:color w:val="000000" w:themeColor="text1"/>
        </w:rPr>
      </w:pPr>
      <w:r w:rsidRPr="007A3248">
        <w:rPr>
          <w:color w:val="000000" w:themeColor="text1"/>
        </w:rPr>
        <w:t>Visual impact of the extended car park</w:t>
      </w:r>
    </w:p>
    <w:p w14:paraId="51272247" w14:textId="2A33E3BD" w:rsidR="007A3248" w:rsidRDefault="007A3248" w:rsidP="007A3248">
      <w:pPr>
        <w:pStyle w:val="NoSpacing"/>
        <w:numPr>
          <w:ilvl w:val="0"/>
          <w:numId w:val="27"/>
        </w:numPr>
        <w:rPr>
          <w:color w:val="000000" w:themeColor="text1"/>
        </w:rPr>
      </w:pPr>
      <w:r w:rsidRPr="007A3248">
        <w:rPr>
          <w:color w:val="000000" w:themeColor="text1"/>
        </w:rPr>
        <w:t>Loss of privacy to residents in Church Hill Park</w:t>
      </w:r>
    </w:p>
    <w:p w14:paraId="20B27CDC" w14:textId="77777777" w:rsidR="007A3248" w:rsidRPr="007A3248" w:rsidRDefault="007A3248" w:rsidP="007A3248">
      <w:pPr>
        <w:pStyle w:val="NoSpacing"/>
        <w:numPr>
          <w:ilvl w:val="0"/>
          <w:numId w:val="27"/>
        </w:numPr>
        <w:rPr>
          <w:color w:val="000000" w:themeColor="text1"/>
        </w:rPr>
      </w:pPr>
    </w:p>
    <w:p w14:paraId="655AF048" w14:textId="7FC14416" w:rsidR="007A3248" w:rsidRPr="007A3248" w:rsidRDefault="007A3248" w:rsidP="007A3248">
      <w:pPr>
        <w:pStyle w:val="NoSpacing"/>
        <w:rPr>
          <w:color w:val="000000" w:themeColor="text1"/>
        </w:rPr>
      </w:pPr>
      <w:r w:rsidRPr="007A3248">
        <w:rPr>
          <w:color w:val="000000" w:themeColor="text1"/>
        </w:rPr>
        <w:t xml:space="preserve">With regard to potential noise impact, a Noise Impact Assessment was undertaken and submitted with the application. Environmental Health </w:t>
      </w:r>
      <w:r w:rsidR="00B14CD8">
        <w:rPr>
          <w:color w:val="000000" w:themeColor="text1"/>
        </w:rPr>
        <w:t>had</w:t>
      </w:r>
      <w:r w:rsidRPr="007A3248">
        <w:rPr>
          <w:color w:val="000000" w:themeColor="text1"/>
        </w:rPr>
        <w:t xml:space="preserve"> reviewed the Assessment and </w:t>
      </w:r>
      <w:r w:rsidR="00B14CD8">
        <w:rPr>
          <w:color w:val="000000" w:themeColor="text1"/>
        </w:rPr>
        <w:t>were</w:t>
      </w:r>
      <w:r w:rsidRPr="007A3248">
        <w:rPr>
          <w:color w:val="000000" w:themeColor="text1"/>
        </w:rPr>
        <w:t xml:space="preserve"> content that the proposal would not result in any unacceptable impact subject to a condition requiring the installation of a 1.8m high acoustic fence </w:t>
      </w:r>
      <w:r w:rsidRPr="007A3248">
        <w:rPr>
          <w:color w:val="000000" w:themeColor="text1"/>
        </w:rPr>
        <w:lastRenderedPageBreak/>
        <w:t xml:space="preserve">along the party boundary with No. 21 Church Hill Park and a condition restricting the hours of construction activity and deliveries. It </w:t>
      </w:r>
      <w:r w:rsidR="00B14CD8">
        <w:rPr>
          <w:color w:val="000000" w:themeColor="text1"/>
        </w:rPr>
        <w:t>was</w:t>
      </w:r>
      <w:r w:rsidRPr="007A3248">
        <w:rPr>
          <w:color w:val="000000" w:themeColor="text1"/>
        </w:rPr>
        <w:t xml:space="preserve"> not considered that the proposal would result in any significantly greater traffic noise given the existing established retail use and car park and existing background noise from traffic on the main road.</w:t>
      </w:r>
    </w:p>
    <w:p w14:paraId="1756B79A" w14:textId="77777777" w:rsidR="00B14CD8" w:rsidRDefault="00B14CD8" w:rsidP="007A3248">
      <w:pPr>
        <w:pStyle w:val="NoSpacing"/>
        <w:rPr>
          <w:color w:val="000000" w:themeColor="text1"/>
        </w:rPr>
      </w:pPr>
    </w:p>
    <w:p w14:paraId="6CC0E8F9" w14:textId="0CA321C4" w:rsidR="007A3248" w:rsidRPr="007A3248" w:rsidRDefault="007A3248" w:rsidP="007A3248">
      <w:pPr>
        <w:pStyle w:val="NoSpacing"/>
        <w:rPr>
          <w:color w:val="000000" w:themeColor="text1"/>
        </w:rPr>
      </w:pPr>
      <w:r w:rsidRPr="007A3248">
        <w:rPr>
          <w:color w:val="000000" w:themeColor="text1"/>
        </w:rPr>
        <w:t xml:space="preserve">In terms of potential impact on the privacy of the adjacent dwellings, the extended car park </w:t>
      </w:r>
      <w:r w:rsidR="00B14CD8">
        <w:rPr>
          <w:color w:val="000000" w:themeColor="text1"/>
        </w:rPr>
        <w:t>would</w:t>
      </w:r>
      <w:r w:rsidRPr="007A3248">
        <w:rPr>
          <w:color w:val="000000" w:themeColor="text1"/>
        </w:rPr>
        <w:t xml:space="preserve"> result in no greater impact. As already outlined, an acoustic fence </w:t>
      </w:r>
      <w:r w:rsidR="00B14CD8">
        <w:rPr>
          <w:color w:val="000000" w:themeColor="text1"/>
        </w:rPr>
        <w:t>was to be</w:t>
      </w:r>
      <w:r w:rsidRPr="007A3248">
        <w:rPr>
          <w:color w:val="000000" w:themeColor="text1"/>
        </w:rPr>
        <w:t xml:space="preserve"> provided along the boundary with No. 21 similar to the existing fence along the boundary with No. 23. A 2.1m high blockwork wall </w:t>
      </w:r>
      <w:r w:rsidR="00B14CD8">
        <w:rPr>
          <w:color w:val="000000" w:themeColor="text1"/>
        </w:rPr>
        <w:t>would</w:t>
      </w:r>
      <w:r w:rsidRPr="007A3248">
        <w:rPr>
          <w:color w:val="000000" w:themeColor="text1"/>
        </w:rPr>
        <w:t xml:space="preserve"> also be constructed to the rear of the car park with additional planting which </w:t>
      </w:r>
      <w:r w:rsidR="00B14CD8">
        <w:rPr>
          <w:color w:val="000000" w:themeColor="text1"/>
        </w:rPr>
        <w:t>would</w:t>
      </w:r>
      <w:r w:rsidRPr="007A3248">
        <w:rPr>
          <w:color w:val="000000" w:themeColor="text1"/>
        </w:rPr>
        <w:t xml:space="preserve"> provide effective screening and privacy to the dwellings within Church Hill Park. As the car park </w:t>
      </w:r>
      <w:r w:rsidR="00B14CD8">
        <w:rPr>
          <w:color w:val="000000" w:themeColor="text1"/>
        </w:rPr>
        <w:t>would</w:t>
      </w:r>
      <w:r w:rsidRPr="007A3248">
        <w:rPr>
          <w:color w:val="000000" w:themeColor="text1"/>
        </w:rPr>
        <w:t xml:space="preserve"> also sit slightly below the level of Church Hill Park, this </w:t>
      </w:r>
      <w:r w:rsidR="00B14CD8">
        <w:rPr>
          <w:color w:val="000000" w:themeColor="text1"/>
        </w:rPr>
        <w:t>would</w:t>
      </w:r>
      <w:r w:rsidRPr="007A3248">
        <w:rPr>
          <w:color w:val="000000" w:themeColor="text1"/>
        </w:rPr>
        <w:t xml:space="preserve"> further help to reduce any impact.</w:t>
      </w:r>
    </w:p>
    <w:p w14:paraId="7BF0BC64" w14:textId="77777777" w:rsidR="00B14CD8" w:rsidRDefault="00B14CD8" w:rsidP="007A3248">
      <w:pPr>
        <w:pStyle w:val="NoSpacing"/>
      </w:pPr>
    </w:p>
    <w:p w14:paraId="6D951308" w14:textId="40094BBF" w:rsidR="00326576" w:rsidRPr="007A3248" w:rsidRDefault="007A3248" w:rsidP="00B14CD8">
      <w:pPr>
        <w:pStyle w:val="NoSpacing"/>
        <w:rPr>
          <w:rFonts w:cs="Arial"/>
          <w:szCs w:val="24"/>
        </w:rPr>
      </w:pPr>
      <w:r w:rsidRPr="007A3248">
        <w:t xml:space="preserve">In summary, the Planning Department </w:t>
      </w:r>
      <w:r w:rsidR="00B14CD8">
        <w:t>was</w:t>
      </w:r>
      <w:r w:rsidRPr="007A3248">
        <w:t xml:space="preserve"> satisfied that the proposed car park extension </w:t>
      </w:r>
      <w:r w:rsidR="00372C91">
        <w:t>met</w:t>
      </w:r>
      <w:r w:rsidRPr="007A3248">
        <w:t xml:space="preserve"> all of the relevant </w:t>
      </w:r>
      <w:r w:rsidR="00372C91">
        <w:t>P</w:t>
      </w:r>
      <w:r w:rsidRPr="007A3248">
        <w:t xml:space="preserve">lanning </w:t>
      </w:r>
      <w:r w:rsidR="00372C91">
        <w:t>P</w:t>
      </w:r>
      <w:r w:rsidRPr="007A3248">
        <w:t xml:space="preserve">olicy requirements. The extension </w:t>
      </w:r>
      <w:r w:rsidR="00B14CD8">
        <w:t>would</w:t>
      </w:r>
      <w:r w:rsidRPr="007A3248">
        <w:t xml:space="preserve"> provide much needed additional parking for the existing retail unit, reducing the potential for congestion at peak times. Furthermore, the proposal </w:t>
      </w:r>
      <w:r w:rsidR="00B14CD8">
        <w:t>would</w:t>
      </w:r>
      <w:r w:rsidRPr="007A3248">
        <w:t xml:space="preserve"> not result in any unacceptable adverse impact on the character of the area or the residential amenity of adjacent properties. All of the consultees </w:t>
      </w:r>
      <w:r w:rsidR="00B14CD8">
        <w:t>were</w:t>
      </w:r>
      <w:r w:rsidRPr="007A3248">
        <w:t xml:space="preserve"> content with the proposal subject to the recommended conditions as set out in the planning report. </w:t>
      </w:r>
    </w:p>
    <w:p w14:paraId="2BD0DE98" w14:textId="77777777" w:rsidR="00326576" w:rsidRPr="00326576" w:rsidRDefault="00326576" w:rsidP="001229E2">
      <w:pPr>
        <w:rPr>
          <w:rFonts w:cs="Arial"/>
          <w:b/>
          <w:bCs/>
          <w:szCs w:val="24"/>
        </w:rPr>
      </w:pPr>
    </w:p>
    <w:p w14:paraId="35DFFE18" w14:textId="0ADE906D" w:rsidR="007549DA" w:rsidRDefault="007549DA" w:rsidP="007549DA">
      <w:pPr>
        <w:rPr>
          <w:rFonts w:cs="Arial"/>
          <w:szCs w:val="24"/>
        </w:rPr>
      </w:pPr>
      <w:r>
        <w:rPr>
          <w:rFonts w:cs="Arial"/>
          <w:szCs w:val="24"/>
        </w:rPr>
        <w:t xml:space="preserve">RECOMMENDED that </w:t>
      </w:r>
      <w:r w:rsidR="00B404CE">
        <w:rPr>
          <w:rFonts w:cs="Arial"/>
          <w:szCs w:val="24"/>
        </w:rPr>
        <w:t>Council grants planning permission.</w:t>
      </w:r>
    </w:p>
    <w:p w14:paraId="796CAE6D" w14:textId="77777777" w:rsidR="00326576" w:rsidRDefault="00326576" w:rsidP="007549DA">
      <w:pPr>
        <w:rPr>
          <w:rFonts w:cs="Arial"/>
          <w:szCs w:val="24"/>
        </w:rPr>
      </w:pPr>
    </w:p>
    <w:p w14:paraId="063F8A70" w14:textId="4DFAB7A2" w:rsidR="00B222BB" w:rsidRDefault="00B222BB" w:rsidP="007549DA">
      <w:pPr>
        <w:rPr>
          <w:rFonts w:cs="Arial"/>
          <w:szCs w:val="24"/>
        </w:rPr>
      </w:pPr>
      <w:r>
        <w:rPr>
          <w:rFonts w:cs="Arial"/>
          <w:szCs w:val="24"/>
        </w:rPr>
        <w:t xml:space="preserve">Speaking in support of the application, Mr David Mountstephen (Agent), Mr William Adams (Property Director, Henderson Group) and Mark Collins (Architect, Collins Rolston) </w:t>
      </w:r>
      <w:r w:rsidR="0025736F">
        <w:rPr>
          <w:rFonts w:cs="Arial"/>
          <w:szCs w:val="24"/>
        </w:rPr>
        <w:t>joined the Chamber and were reminded that they had five minutes to speak.</w:t>
      </w:r>
    </w:p>
    <w:p w14:paraId="6DB1928F" w14:textId="77777777" w:rsidR="00E61C87" w:rsidRDefault="00E61C87" w:rsidP="007549DA">
      <w:pPr>
        <w:rPr>
          <w:rFonts w:cs="Arial"/>
          <w:szCs w:val="24"/>
        </w:rPr>
      </w:pPr>
    </w:p>
    <w:p w14:paraId="5F3B8DCB" w14:textId="77777777" w:rsidR="002359F7" w:rsidRDefault="002359F7" w:rsidP="002359F7">
      <w:pPr>
        <w:rPr>
          <w:rFonts w:cs="Arial"/>
          <w:szCs w:val="24"/>
        </w:rPr>
      </w:pPr>
      <w:r w:rsidRPr="002359F7">
        <w:rPr>
          <w:rFonts w:cs="Arial"/>
          <w:szCs w:val="24"/>
        </w:rPr>
        <w:t>Mr Mountstephen outlined that the details of the proposal had been clearly set out in the planning report. He explained that the current site comprised a shop, forecourt, and car parking, with a residential property adjacent, and that the proposed development would replicate this arrangement. He noted that these uses coexisted at present and would continue to do so. While acknowledging existing operational issues with the car park, he emphasised the investment in a service that played an important role in the area.</w:t>
      </w:r>
    </w:p>
    <w:p w14:paraId="7BDC85F0" w14:textId="77777777" w:rsidR="00AF27A7" w:rsidRPr="002359F7" w:rsidRDefault="00AF27A7" w:rsidP="002359F7">
      <w:pPr>
        <w:rPr>
          <w:rFonts w:cs="Arial"/>
          <w:szCs w:val="24"/>
        </w:rPr>
      </w:pPr>
    </w:p>
    <w:p w14:paraId="3738A348" w14:textId="07E6E4DD" w:rsidR="00E61C87" w:rsidRDefault="00E52E7E" w:rsidP="002359F7">
      <w:pPr>
        <w:rPr>
          <w:rFonts w:cs="Arial"/>
          <w:szCs w:val="24"/>
        </w:rPr>
      </w:pPr>
      <w:r>
        <w:rPr>
          <w:rFonts w:cs="Arial"/>
          <w:szCs w:val="24"/>
        </w:rPr>
        <w:t>He</w:t>
      </w:r>
      <w:r w:rsidR="002359F7" w:rsidRPr="002359F7">
        <w:rPr>
          <w:rFonts w:cs="Arial"/>
          <w:szCs w:val="24"/>
        </w:rPr>
        <w:t xml:space="preserve"> confirmed that the application had been thoroughly assessed, including considerations such as noise, and was deemed capable of operating without causing unacceptable impacts. Conditions had been proposed to address matters such as deliveries and landscaping. Mr Mountstephen recognised the objections raised and explained that changes had been made to the scheme in response, including the provision of a wall with a buffer boundary and a grassed area to help mitigate potential impacts. He stressed the importance of keeping local residents satisfied</w:t>
      </w:r>
      <w:r>
        <w:rPr>
          <w:rFonts w:cs="Arial"/>
          <w:szCs w:val="24"/>
        </w:rPr>
        <w:t>, adding</w:t>
      </w:r>
      <w:r w:rsidR="002359F7" w:rsidRPr="002359F7">
        <w:rPr>
          <w:rFonts w:cs="Arial"/>
          <w:szCs w:val="24"/>
        </w:rPr>
        <w:t xml:space="preserve"> that the demolition </w:t>
      </w:r>
      <w:r>
        <w:rPr>
          <w:rFonts w:cs="Arial"/>
          <w:szCs w:val="24"/>
        </w:rPr>
        <w:t>would be</w:t>
      </w:r>
      <w:r w:rsidR="002359F7" w:rsidRPr="002359F7">
        <w:rPr>
          <w:rFonts w:cs="Arial"/>
          <w:szCs w:val="24"/>
        </w:rPr>
        <w:t xml:space="preserve"> carried out by a reputable contractor and completed to a high standard. </w:t>
      </w:r>
      <w:r>
        <w:rPr>
          <w:rFonts w:cs="Arial"/>
          <w:szCs w:val="24"/>
        </w:rPr>
        <w:t>Mr Mountstephen</w:t>
      </w:r>
      <w:r w:rsidR="002359F7" w:rsidRPr="002359F7">
        <w:rPr>
          <w:rFonts w:cs="Arial"/>
          <w:szCs w:val="24"/>
        </w:rPr>
        <w:t xml:space="preserve"> concluded by commending the recommendation to approve the application.</w:t>
      </w:r>
    </w:p>
    <w:p w14:paraId="025CA604" w14:textId="77777777" w:rsidR="001E6996" w:rsidRDefault="001E6996" w:rsidP="002359F7">
      <w:pPr>
        <w:rPr>
          <w:rFonts w:cs="Arial"/>
          <w:szCs w:val="24"/>
        </w:rPr>
      </w:pPr>
    </w:p>
    <w:p w14:paraId="04B60156" w14:textId="7E9695BB" w:rsidR="001E6996" w:rsidRDefault="003B1FA7" w:rsidP="002359F7">
      <w:pPr>
        <w:rPr>
          <w:rFonts w:cs="Arial"/>
          <w:szCs w:val="24"/>
        </w:rPr>
      </w:pPr>
      <w:r>
        <w:rPr>
          <w:rFonts w:cs="Arial"/>
          <w:szCs w:val="24"/>
        </w:rPr>
        <w:t xml:space="preserve">Speaking next, </w:t>
      </w:r>
      <w:r w:rsidRPr="003B1FA7">
        <w:rPr>
          <w:rFonts w:cs="Arial"/>
          <w:szCs w:val="24"/>
        </w:rPr>
        <w:t xml:space="preserve">Mr Adams </w:t>
      </w:r>
      <w:r>
        <w:rPr>
          <w:rFonts w:cs="Arial"/>
          <w:szCs w:val="24"/>
        </w:rPr>
        <w:t>advised</w:t>
      </w:r>
      <w:r w:rsidRPr="003B1FA7">
        <w:rPr>
          <w:rFonts w:cs="Arial"/>
          <w:szCs w:val="24"/>
        </w:rPr>
        <w:t xml:space="preserve"> that the Henderson Group had operated the store since June 2021 and had made significant investments since then, including a £450,000 investment associated with the current proposal. He acknowledged the </w:t>
      </w:r>
      <w:r w:rsidRPr="003B1FA7">
        <w:rPr>
          <w:rFonts w:cs="Arial"/>
          <w:szCs w:val="24"/>
        </w:rPr>
        <w:lastRenderedPageBreak/>
        <w:t xml:space="preserve">objections raised and confirmed that the plans had been amended in response. As an experienced developer, </w:t>
      </w:r>
      <w:r w:rsidR="00AD3435">
        <w:rPr>
          <w:rFonts w:cs="Arial"/>
          <w:szCs w:val="24"/>
        </w:rPr>
        <w:t>Mr Adams</w:t>
      </w:r>
      <w:r w:rsidRPr="003B1FA7">
        <w:rPr>
          <w:rFonts w:cs="Arial"/>
          <w:szCs w:val="24"/>
        </w:rPr>
        <w:t xml:space="preserve"> emphasised the Group’s commitment to ensuring that all parties were confident the project would be delivered to the highest quality standards</w:t>
      </w:r>
      <w:r w:rsidR="00AD3435">
        <w:rPr>
          <w:rFonts w:cs="Arial"/>
          <w:szCs w:val="24"/>
        </w:rPr>
        <w:t xml:space="preserve">, noting </w:t>
      </w:r>
      <w:r w:rsidRPr="003B1FA7">
        <w:rPr>
          <w:rFonts w:cs="Arial"/>
          <w:szCs w:val="24"/>
        </w:rPr>
        <w:t xml:space="preserve">that an experienced contractor would be engaged to carry out the works successfully and that long-term upkeep, including maintenance of landscaped areas, would be ensured. </w:t>
      </w:r>
      <w:r w:rsidR="00B51E5F">
        <w:rPr>
          <w:rFonts w:cs="Arial"/>
          <w:szCs w:val="24"/>
        </w:rPr>
        <w:t>In conclusion, Mr Adams stated</w:t>
      </w:r>
      <w:r w:rsidRPr="003B1FA7">
        <w:rPr>
          <w:rFonts w:cs="Arial"/>
          <w:szCs w:val="24"/>
        </w:rPr>
        <w:t xml:space="preserve"> that the development would provide much-needed parking to help alleviate pressures during peak times.</w:t>
      </w:r>
    </w:p>
    <w:p w14:paraId="4601E0EA" w14:textId="77777777" w:rsidR="00CB0C0B" w:rsidRDefault="00CB0C0B" w:rsidP="002359F7">
      <w:pPr>
        <w:rPr>
          <w:rFonts w:cs="Arial"/>
          <w:szCs w:val="24"/>
        </w:rPr>
      </w:pPr>
    </w:p>
    <w:p w14:paraId="1C90D7B9" w14:textId="3CCD4E27" w:rsidR="00657514" w:rsidRDefault="00657514" w:rsidP="00CB0C0B">
      <w:pPr>
        <w:rPr>
          <w:rFonts w:cs="Arial"/>
          <w:szCs w:val="24"/>
        </w:rPr>
      </w:pPr>
      <w:r>
        <w:rPr>
          <w:rFonts w:cs="Arial"/>
          <w:szCs w:val="24"/>
        </w:rPr>
        <w:t>The Chair, Councillor McClean invited questions from Members.</w:t>
      </w:r>
    </w:p>
    <w:p w14:paraId="3F29AC8C" w14:textId="77777777" w:rsidR="00657514" w:rsidRDefault="00657514" w:rsidP="00CB0C0B">
      <w:pPr>
        <w:rPr>
          <w:rFonts w:cs="Arial"/>
          <w:szCs w:val="24"/>
        </w:rPr>
      </w:pPr>
    </w:p>
    <w:p w14:paraId="65245FC7" w14:textId="2AA940E9" w:rsidR="00CB0C0B" w:rsidRDefault="00CB0C0B" w:rsidP="00CB0C0B">
      <w:pPr>
        <w:rPr>
          <w:rFonts w:cs="Arial"/>
          <w:szCs w:val="24"/>
        </w:rPr>
      </w:pPr>
      <w:r w:rsidRPr="00CB0C0B">
        <w:rPr>
          <w:rFonts w:cs="Arial"/>
          <w:szCs w:val="24"/>
        </w:rPr>
        <w:t xml:space="preserve">Alderman Smith, as a regular user of the site, acknowledged the existing parking issues and noted that customers would welcome the additional provision. He referred to Mr Mountstephen’s earlier comments about engagement with property owners who might be affected by the development, such as the resident of </w:t>
      </w:r>
      <w:r w:rsidR="00657514">
        <w:rPr>
          <w:rFonts w:cs="Arial"/>
          <w:szCs w:val="24"/>
        </w:rPr>
        <w:t xml:space="preserve">No. </w:t>
      </w:r>
      <w:r w:rsidRPr="00CB0C0B">
        <w:rPr>
          <w:rFonts w:cs="Arial"/>
          <w:szCs w:val="24"/>
        </w:rPr>
        <w:t xml:space="preserve">22, and asked whether </w:t>
      </w:r>
      <w:r w:rsidR="00657514">
        <w:rPr>
          <w:rFonts w:cs="Arial"/>
          <w:szCs w:val="24"/>
        </w:rPr>
        <w:t>they</w:t>
      </w:r>
      <w:r w:rsidRPr="00CB0C0B">
        <w:rPr>
          <w:rFonts w:cs="Arial"/>
          <w:szCs w:val="24"/>
        </w:rPr>
        <w:t xml:space="preserve"> had experience with similar projects and how </w:t>
      </w:r>
      <w:r w:rsidR="00657514">
        <w:rPr>
          <w:rFonts w:cs="Arial"/>
          <w:szCs w:val="24"/>
        </w:rPr>
        <w:t>they</w:t>
      </w:r>
      <w:r w:rsidRPr="00CB0C0B">
        <w:rPr>
          <w:rFonts w:cs="Arial"/>
          <w:szCs w:val="24"/>
        </w:rPr>
        <w:t xml:space="preserve"> would reassure those impacted that the work would be carried out to a high standard with minimal disruption to their living environment.</w:t>
      </w:r>
    </w:p>
    <w:p w14:paraId="1AB8F2D9" w14:textId="77777777" w:rsidR="002E1940" w:rsidRPr="00CB0C0B" w:rsidRDefault="002E1940" w:rsidP="00CB0C0B">
      <w:pPr>
        <w:rPr>
          <w:rFonts w:cs="Arial"/>
          <w:szCs w:val="24"/>
        </w:rPr>
      </w:pPr>
    </w:p>
    <w:p w14:paraId="3F7B3580" w14:textId="77777777" w:rsidR="00CB0C0B" w:rsidRPr="00CB0C0B" w:rsidRDefault="00CB0C0B" w:rsidP="00CB0C0B">
      <w:pPr>
        <w:rPr>
          <w:rFonts w:cs="Arial"/>
          <w:szCs w:val="24"/>
        </w:rPr>
      </w:pPr>
      <w:r w:rsidRPr="00CB0C0B">
        <w:rPr>
          <w:rFonts w:cs="Arial"/>
          <w:szCs w:val="24"/>
        </w:rPr>
        <w:t>Mr Adams responded that, as an experienced developer, he had delivered over 40 projects across various locations. He explained that a system was in place to engage with those locally affected, including neighbourhood notifications, and that work would be undertaken in accordance with management and construction plans, which were often subject to planning conditions. He noted that while each project was not identical, he had experience managing large-scale demolitions in confined spaces.</w:t>
      </w:r>
    </w:p>
    <w:p w14:paraId="46E68927" w14:textId="77777777" w:rsidR="002E1940" w:rsidRDefault="002E1940" w:rsidP="00CB0C0B">
      <w:pPr>
        <w:rPr>
          <w:rFonts w:cs="Arial"/>
          <w:szCs w:val="24"/>
        </w:rPr>
      </w:pPr>
    </w:p>
    <w:p w14:paraId="74C05207" w14:textId="4B70879D" w:rsidR="00CB0C0B" w:rsidRPr="00CB0C0B" w:rsidRDefault="00CB0C0B" w:rsidP="00CB0C0B">
      <w:pPr>
        <w:rPr>
          <w:rFonts w:cs="Arial"/>
          <w:szCs w:val="24"/>
        </w:rPr>
      </w:pPr>
      <w:r w:rsidRPr="00CB0C0B">
        <w:rPr>
          <w:rFonts w:cs="Arial"/>
          <w:szCs w:val="24"/>
        </w:rPr>
        <w:t xml:space="preserve">Alderman McAlpine </w:t>
      </w:r>
      <w:r w:rsidR="002E1940">
        <w:rPr>
          <w:rFonts w:cs="Arial"/>
          <w:szCs w:val="24"/>
        </w:rPr>
        <w:t>was curious</w:t>
      </w:r>
      <w:r w:rsidRPr="00CB0C0B">
        <w:rPr>
          <w:rFonts w:cs="Arial"/>
          <w:szCs w:val="24"/>
        </w:rPr>
        <w:t xml:space="preserve"> whether consideration had been given to using the other side of the site to avoid demolishing houses</w:t>
      </w:r>
      <w:r w:rsidR="006B6107">
        <w:rPr>
          <w:rFonts w:cs="Arial"/>
          <w:szCs w:val="24"/>
        </w:rPr>
        <w:t xml:space="preserve">. </w:t>
      </w:r>
      <w:r w:rsidRPr="00CB0C0B">
        <w:rPr>
          <w:rFonts w:cs="Arial"/>
          <w:szCs w:val="24"/>
        </w:rPr>
        <w:t>Mr Mountstephen replied that the alternative side lay beyond the settlement limit, which was likely the more significant factor making that option unfeasible.</w:t>
      </w:r>
    </w:p>
    <w:p w14:paraId="14E7A46A" w14:textId="77777777" w:rsidR="00CB0C0B" w:rsidRPr="00B222BB" w:rsidRDefault="00CB0C0B" w:rsidP="002359F7">
      <w:pPr>
        <w:rPr>
          <w:rFonts w:cs="Arial"/>
          <w:szCs w:val="24"/>
        </w:rPr>
      </w:pPr>
    </w:p>
    <w:p w14:paraId="0407AF62" w14:textId="009F4A28" w:rsidR="007549DA" w:rsidRDefault="00BA5701" w:rsidP="001229E2">
      <w:pPr>
        <w:rPr>
          <w:rFonts w:cs="Arial"/>
          <w:szCs w:val="24"/>
        </w:rPr>
      </w:pPr>
      <w:r>
        <w:rPr>
          <w:rFonts w:cs="Arial"/>
          <w:szCs w:val="24"/>
        </w:rPr>
        <w:t xml:space="preserve">With no further questions, Mr Mountstephen, Mr Adams and Mr Collins returned to the public gallery. </w:t>
      </w:r>
    </w:p>
    <w:p w14:paraId="0424E056" w14:textId="77777777" w:rsidR="00BA5701" w:rsidRDefault="00BA5701" w:rsidP="001229E2">
      <w:pPr>
        <w:rPr>
          <w:rFonts w:cs="Arial"/>
          <w:szCs w:val="24"/>
        </w:rPr>
      </w:pPr>
    </w:p>
    <w:p w14:paraId="60BCC9B7" w14:textId="457B58D2" w:rsidR="002E4AC2" w:rsidRDefault="002E4AC2" w:rsidP="001229E2">
      <w:pPr>
        <w:rPr>
          <w:bCs/>
          <w:lang w:val="en-US" w:eastAsia="en-GB"/>
        </w:rPr>
      </w:pPr>
      <w:r>
        <w:rPr>
          <w:bCs/>
          <w:lang w:val="en-US" w:eastAsia="en-GB"/>
        </w:rPr>
        <w:t xml:space="preserve">Proposed by </w:t>
      </w:r>
      <w:r w:rsidR="00BA5701">
        <w:rPr>
          <w:bCs/>
          <w:lang w:val="en-US" w:eastAsia="en-GB"/>
        </w:rPr>
        <w:t>Councillor Wray</w:t>
      </w:r>
      <w:r>
        <w:rPr>
          <w:bCs/>
          <w:lang w:val="en-US" w:eastAsia="en-GB"/>
        </w:rPr>
        <w:t xml:space="preserve">, seconded by </w:t>
      </w:r>
      <w:r w:rsidR="00BA5701">
        <w:rPr>
          <w:bCs/>
          <w:lang w:val="en-US" w:eastAsia="en-GB"/>
        </w:rPr>
        <w:t>Councillor McCollum</w:t>
      </w:r>
      <w:r>
        <w:rPr>
          <w:bCs/>
          <w:lang w:val="en-US" w:eastAsia="en-GB"/>
        </w:rPr>
        <w:t xml:space="preserve">, that the recommendation be adopted.  </w:t>
      </w:r>
    </w:p>
    <w:p w14:paraId="0B6EC449" w14:textId="77777777" w:rsidR="00AF27A7" w:rsidRDefault="00AF27A7" w:rsidP="001229E2">
      <w:pPr>
        <w:rPr>
          <w:rFonts w:cs="Arial"/>
          <w:szCs w:val="24"/>
        </w:rPr>
      </w:pPr>
    </w:p>
    <w:p w14:paraId="65408454" w14:textId="5B02DD96" w:rsidR="001229E2" w:rsidRDefault="000A7950" w:rsidP="001229E2">
      <w:pPr>
        <w:rPr>
          <w:rFonts w:cs="Arial"/>
          <w:szCs w:val="24"/>
          <w:lang w:val="en-US"/>
        </w:rPr>
      </w:pPr>
      <w:r>
        <w:rPr>
          <w:rFonts w:cs="Arial"/>
          <w:szCs w:val="24"/>
          <w:lang w:val="en-US"/>
        </w:rPr>
        <w:t>Councillor Wray advised that he was familiar with the site</w:t>
      </w:r>
      <w:r w:rsidR="00200C5D">
        <w:rPr>
          <w:rFonts w:cs="Arial"/>
          <w:szCs w:val="24"/>
          <w:lang w:val="en-US"/>
        </w:rPr>
        <w:t>’s inadequate parking</w:t>
      </w:r>
      <w:r>
        <w:rPr>
          <w:rFonts w:cs="Arial"/>
          <w:szCs w:val="24"/>
          <w:lang w:val="en-US"/>
        </w:rPr>
        <w:t xml:space="preserve"> </w:t>
      </w:r>
      <w:r w:rsidR="00013D4D">
        <w:rPr>
          <w:rFonts w:cs="Arial"/>
          <w:szCs w:val="24"/>
          <w:lang w:val="en-US"/>
        </w:rPr>
        <w:t>and was pleased that the pedestrian link had been removed as it was an unacceptable impact</w:t>
      </w:r>
      <w:r w:rsidR="00AA4F55">
        <w:rPr>
          <w:rFonts w:cs="Arial"/>
          <w:szCs w:val="24"/>
          <w:lang w:val="en-US"/>
        </w:rPr>
        <w:t xml:space="preserve">. With only two objections, the proposed acoustic fence and </w:t>
      </w:r>
      <w:r w:rsidR="00D74E91">
        <w:rPr>
          <w:rFonts w:cs="Arial"/>
          <w:szCs w:val="24"/>
          <w:lang w:val="en-US"/>
        </w:rPr>
        <w:t>positive engagement with locals, he was happy to propose.</w:t>
      </w:r>
    </w:p>
    <w:p w14:paraId="2D9E3739" w14:textId="77777777" w:rsidR="00200C5D" w:rsidRDefault="00200C5D" w:rsidP="001229E2">
      <w:pPr>
        <w:rPr>
          <w:rFonts w:cs="Arial"/>
          <w:szCs w:val="24"/>
          <w:lang w:val="en-US"/>
        </w:rPr>
      </w:pPr>
    </w:p>
    <w:p w14:paraId="429708F4" w14:textId="24D4CE5B" w:rsidR="00200C5D" w:rsidRDefault="00200C5D" w:rsidP="001229E2">
      <w:pPr>
        <w:rPr>
          <w:rFonts w:cs="Arial"/>
          <w:szCs w:val="24"/>
          <w:lang w:val="en-US"/>
        </w:rPr>
      </w:pPr>
      <w:r>
        <w:rPr>
          <w:rFonts w:cs="Arial"/>
          <w:szCs w:val="24"/>
          <w:lang w:val="en-US"/>
        </w:rPr>
        <w:t>Councillor McCollum welcomed the parking being extended to meet increased demand and commended the developers for their engagement with the local populace.</w:t>
      </w:r>
    </w:p>
    <w:p w14:paraId="169C6A31" w14:textId="77777777" w:rsidR="00200C5D" w:rsidRDefault="00200C5D" w:rsidP="001229E2">
      <w:pPr>
        <w:rPr>
          <w:rFonts w:cs="Arial"/>
          <w:szCs w:val="24"/>
          <w:lang w:val="en-US"/>
        </w:rPr>
      </w:pPr>
    </w:p>
    <w:p w14:paraId="772180AD" w14:textId="0113DF12" w:rsidR="001229E2" w:rsidRDefault="001229E2" w:rsidP="001229E2">
      <w:pPr>
        <w:rPr>
          <w:rFonts w:cs="Arial"/>
          <w:b/>
          <w:bCs/>
          <w:szCs w:val="24"/>
          <w:lang w:val="en-US"/>
        </w:rPr>
      </w:pPr>
      <w:r w:rsidRPr="009A455E">
        <w:rPr>
          <w:rFonts w:cs="Arial"/>
          <w:b/>
          <w:bCs/>
          <w:szCs w:val="24"/>
          <w:lang w:val="en-US"/>
        </w:rPr>
        <w:t xml:space="preserve">RESOLVED, on the proposal of </w:t>
      </w:r>
      <w:r w:rsidR="00200C5D">
        <w:rPr>
          <w:rFonts w:cs="Arial"/>
          <w:b/>
          <w:bCs/>
          <w:szCs w:val="24"/>
          <w:lang w:val="en-US"/>
        </w:rPr>
        <w:t>Councillor Wray</w:t>
      </w:r>
      <w:r>
        <w:rPr>
          <w:rFonts w:cs="Arial"/>
          <w:b/>
          <w:bCs/>
          <w:szCs w:val="24"/>
          <w:lang w:val="en-US"/>
        </w:rPr>
        <w:t>,</w:t>
      </w:r>
      <w:r w:rsidRPr="009A455E">
        <w:rPr>
          <w:rFonts w:cs="Arial"/>
          <w:b/>
          <w:bCs/>
          <w:szCs w:val="24"/>
          <w:lang w:val="en-US"/>
        </w:rPr>
        <w:t xml:space="preserve"> seconded by </w:t>
      </w:r>
      <w:r w:rsidR="00200C5D">
        <w:rPr>
          <w:rFonts w:cs="Arial"/>
          <w:b/>
          <w:bCs/>
          <w:szCs w:val="24"/>
          <w:lang w:val="en-US"/>
        </w:rPr>
        <w:t>Councillor McCollum</w:t>
      </w:r>
      <w:r>
        <w:rPr>
          <w:rFonts w:cs="Arial"/>
          <w:b/>
          <w:bCs/>
          <w:szCs w:val="24"/>
          <w:lang w:val="en-US"/>
        </w:rPr>
        <w:t>,</w:t>
      </w:r>
      <w:r w:rsidRPr="009A455E">
        <w:rPr>
          <w:rFonts w:cs="Arial"/>
          <w:b/>
          <w:bCs/>
          <w:szCs w:val="24"/>
          <w:lang w:val="en-US"/>
        </w:rPr>
        <w:t xml:space="preserve"> that the recommendation be adopted</w:t>
      </w:r>
      <w:r w:rsidR="00AF27A7">
        <w:rPr>
          <w:rFonts w:cs="Arial"/>
          <w:b/>
          <w:bCs/>
          <w:szCs w:val="24"/>
          <w:lang w:val="en-US"/>
        </w:rPr>
        <w:t>, and that planning permission is granted.</w:t>
      </w:r>
    </w:p>
    <w:p w14:paraId="37B8EEFB" w14:textId="77777777" w:rsidR="00DB5B04" w:rsidRDefault="00DB5B04" w:rsidP="001229E2">
      <w:pPr>
        <w:rPr>
          <w:rFonts w:cs="Arial"/>
          <w:b/>
          <w:bCs/>
          <w:szCs w:val="24"/>
          <w:lang w:val="en-US"/>
        </w:rPr>
      </w:pPr>
    </w:p>
    <w:p w14:paraId="51860CEA" w14:textId="36B097A3" w:rsidR="00DB5B04" w:rsidRPr="00AC04ED" w:rsidRDefault="00DB5B04" w:rsidP="001229E2">
      <w:pPr>
        <w:rPr>
          <w:rFonts w:cs="Arial"/>
          <w:szCs w:val="24"/>
          <w:lang w:val="en-US"/>
        </w:rPr>
      </w:pPr>
      <w:r w:rsidRPr="00AC04ED">
        <w:rPr>
          <w:rFonts w:cs="Arial"/>
          <w:szCs w:val="24"/>
          <w:lang w:val="en-US"/>
        </w:rPr>
        <w:lastRenderedPageBreak/>
        <w:t>[Alderman McIlveen returned to the meeting at 20:30]</w:t>
      </w:r>
    </w:p>
    <w:p w14:paraId="0100E1FF" w14:textId="77777777" w:rsidR="001229E2" w:rsidRDefault="001229E2" w:rsidP="001229E2">
      <w:pPr>
        <w:rPr>
          <w:rFonts w:cs="Arial"/>
          <w:b/>
          <w:bCs/>
          <w:szCs w:val="24"/>
          <w:lang w:val="en-US"/>
        </w:rPr>
      </w:pPr>
    </w:p>
    <w:p w14:paraId="50A81413" w14:textId="442476EF" w:rsidR="00BF7BF9" w:rsidRPr="00836426" w:rsidRDefault="00BF7BF9" w:rsidP="009B4D6B">
      <w:pPr>
        <w:pStyle w:val="Heading2"/>
        <w:rPr>
          <w:b/>
          <w:bCs/>
          <w:u w:val="single"/>
        </w:rPr>
      </w:pPr>
      <w:r w:rsidRPr="009B4D6B">
        <w:rPr>
          <w:b/>
          <w:bCs/>
        </w:rPr>
        <w:t>4.5</w:t>
      </w:r>
      <w:r w:rsidRPr="009B4D6B">
        <w:rPr>
          <w:b/>
          <w:bCs/>
        </w:rPr>
        <w:tab/>
      </w:r>
      <w:r w:rsidR="00BF2C99" w:rsidRPr="00BF2C99">
        <w:rPr>
          <w:rFonts w:cs="Arial"/>
          <w:b/>
          <w:bCs/>
          <w:szCs w:val="24"/>
          <w:u w:val="single"/>
        </w:rPr>
        <w:t>LA06/2025/0454/F - Victoria Primary School, 2 Victoria Road, Ballyhalbert</w:t>
      </w:r>
    </w:p>
    <w:p w14:paraId="65B29A17" w14:textId="5C55DB79" w:rsidR="00BF7BF9" w:rsidRDefault="00E47216" w:rsidP="00573AFD">
      <w:pPr>
        <w:rPr>
          <w:rFonts w:cs="Arial"/>
          <w:szCs w:val="24"/>
        </w:rPr>
      </w:pPr>
      <w:r>
        <w:rPr>
          <w:rFonts w:cs="Arial"/>
          <w:szCs w:val="24"/>
        </w:rPr>
        <w:tab/>
      </w:r>
      <w:r w:rsidR="009B4D6B">
        <w:rPr>
          <w:rFonts w:cs="Arial"/>
          <w:szCs w:val="24"/>
        </w:rPr>
        <w:tab/>
      </w:r>
    </w:p>
    <w:p w14:paraId="5671F403" w14:textId="77777777" w:rsidR="001229E2" w:rsidRDefault="001229E2" w:rsidP="001229E2">
      <w:pPr>
        <w:rPr>
          <w:rFonts w:cs="Arial"/>
          <w:szCs w:val="24"/>
        </w:rPr>
      </w:pPr>
      <w:r w:rsidRPr="00DB328B">
        <w:rPr>
          <w:rFonts w:cs="Arial"/>
          <w:caps/>
          <w:szCs w:val="24"/>
        </w:rPr>
        <w:t>Previously circulated:-</w:t>
      </w:r>
      <w:r>
        <w:rPr>
          <w:rFonts w:cs="Arial"/>
          <w:szCs w:val="24"/>
        </w:rPr>
        <w:t xml:space="preserve"> Case Officer’s report. </w:t>
      </w:r>
    </w:p>
    <w:p w14:paraId="6CAAED8E" w14:textId="77777777" w:rsidR="001229E2" w:rsidRDefault="001229E2" w:rsidP="001229E2">
      <w:pPr>
        <w:rPr>
          <w:rFonts w:cs="Arial"/>
          <w:szCs w:val="24"/>
        </w:rPr>
      </w:pPr>
    </w:p>
    <w:p w14:paraId="746851F3" w14:textId="16EB9558" w:rsidR="001229E2" w:rsidRPr="00001FD8" w:rsidRDefault="001229E2" w:rsidP="001229E2">
      <w:pPr>
        <w:rPr>
          <w:rFonts w:cs="Arial"/>
          <w:szCs w:val="24"/>
        </w:rPr>
      </w:pPr>
      <w:r w:rsidRPr="007565E3">
        <w:rPr>
          <w:rFonts w:cs="Arial"/>
          <w:b/>
          <w:bCs/>
          <w:szCs w:val="24"/>
        </w:rPr>
        <w:t xml:space="preserve">DEA: </w:t>
      </w:r>
      <w:r w:rsidR="00D957CC">
        <w:rPr>
          <w:rFonts w:cs="Arial"/>
          <w:szCs w:val="24"/>
        </w:rPr>
        <w:t>Ards Peninsula</w:t>
      </w:r>
    </w:p>
    <w:p w14:paraId="16F0A9FE" w14:textId="77777777" w:rsidR="00D957CC" w:rsidRDefault="001229E2" w:rsidP="00D957CC">
      <w:pPr>
        <w:rPr>
          <w:rFonts w:cs="Arial"/>
          <w:szCs w:val="24"/>
        </w:rPr>
      </w:pPr>
      <w:r w:rsidRPr="007565E3">
        <w:rPr>
          <w:rFonts w:cs="Arial"/>
          <w:b/>
          <w:bCs/>
          <w:szCs w:val="24"/>
        </w:rPr>
        <w:t>Committee Interest</w:t>
      </w:r>
      <w:r>
        <w:rPr>
          <w:rFonts w:cs="Arial"/>
          <w:b/>
          <w:bCs/>
          <w:szCs w:val="24"/>
        </w:rPr>
        <w:t xml:space="preserve">: </w:t>
      </w:r>
      <w:r w:rsidR="00D957CC" w:rsidRPr="00C22AEE">
        <w:rPr>
          <w:rFonts w:cs="Arial"/>
          <w:szCs w:val="24"/>
        </w:rPr>
        <w:t>Six or more representations contrary to the officer’s recommendation</w:t>
      </w:r>
    </w:p>
    <w:p w14:paraId="306AE286" w14:textId="72DD2033" w:rsidR="005B3D02" w:rsidRPr="00001FD8" w:rsidRDefault="001229E2" w:rsidP="001229E2">
      <w:pPr>
        <w:rPr>
          <w:rFonts w:cs="Arial"/>
          <w:szCs w:val="24"/>
        </w:rPr>
      </w:pPr>
      <w:r>
        <w:rPr>
          <w:rFonts w:cs="Arial"/>
          <w:b/>
          <w:bCs/>
          <w:szCs w:val="24"/>
        </w:rPr>
        <w:t xml:space="preserve">Proposal: </w:t>
      </w:r>
      <w:r w:rsidR="005B3D02" w:rsidRPr="005B3D02">
        <w:rPr>
          <w:rFonts w:cs="Arial"/>
          <w:bCs/>
          <w:szCs w:val="24"/>
        </w:rPr>
        <w:t>Temporary Double Classroom Modular Building, permanent security fencing and associated site works (Retrospective)</w:t>
      </w:r>
    </w:p>
    <w:p w14:paraId="3A543169" w14:textId="0F76556E" w:rsidR="00190DCF" w:rsidRPr="00001FD8" w:rsidRDefault="001229E2" w:rsidP="001229E2">
      <w:pPr>
        <w:tabs>
          <w:tab w:val="left" w:pos="0"/>
        </w:tabs>
        <w:rPr>
          <w:rFonts w:cs="Arial"/>
          <w:szCs w:val="24"/>
        </w:rPr>
      </w:pPr>
      <w:r w:rsidRPr="00001FD8">
        <w:rPr>
          <w:rFonts w:cs="Arial"/>
          <w:b/>
          <w:bCs/>
          <w:szCs w:val="24"/>
        </w:rPr>
        <w:t xml:space="preserve">Site Location: </w:t>
      </w:r>
      <w:r w:rsidR="00190DCF" w:rsidRPr="00190DCF">
        <w:rPr>
          <w:rFonts w:cs="Arial"/>
          <w:bCs/>
          <w:szCs w:val="24"/>
        </w:rPr>
        <w:t>Victoria Primary School, 2 Victoria Road, Ballyhalbert</w:t>
      </w:r>
    </w:p>
    <w:p w14:paraId="67E8C0A4" w14:textId="5761D3A4" w:rsidR="001229E2" w:rsidRPr="007F4341" w:rsidRDefault="001229E2" w:rsidP="001229E2">
      <w:pPr>
        <w:rPr>
          <w:rFonts w:cs="Arial"/>
          <w:szCs w:val="24"/>
        </w:rPr>
      </w:pPr>
      <w:r w:rsidRPr="007F4341">
        <w:rPr>
          <w:rFonts w:cs="Arial"/>
          <w:b/>
          <w:bCs/>
          <w:szCs w:val="24"/>
        </w:rPr>
        <w:t xml:space="preserve">Recommendation: </w:t>
      </w:r>
      <w:r w:rsidR="00D957CC">
        <w:rPr>
          <w:rFonts w:cs="Arial"/>
          <w:szCs w:val="24"/>
        </w:rPr>
        <w:t>Grant Planning Permission</w:t>
      </w:r>
    </w:p>
    <w:p w14:paraId="6733501B" w14:textId="77777777" w:rsidR="001229E2" w:rsidRDefault="001229E2" w:rsidP="001229E2">
      <w:pPr>
        <w:rPr>
          <w:rFonts w:cs="Arial"/>
          <w:szCs w:val="24"/>
        </w:rPr>
      </w:pPr>
    </w:p>
    <w:p w14:paraId="505791A2" w14:textId="32D01795" w:rsidR="000A4875" w:rsidRDefault="000A4875" w:rsidP="003C0757">
      <w:pPr>
        <w:pStyle w:val="NoSpacing"/>
      </w:pPr>
      <w:r>
        <w:rPr>
          <w:szCs w:val="24"/>
        </w:rPr>
        <w:t xml:space="preserve">The Planning Manager </w:t>
      </w:r>
      <w:r w:rsidR="00702372" w:rsidRPr="00702372">
        <w:rPr>
          <w:szCs w:val="24"/>
        </w:rPr>
        <w:t xml:space="preserve">(J Hanna) </w:t>
      </w:r>
      <w:r w:rsidRPr="00702372">
        <w:rPr>
          <w:szCs w:val="24"/>
        </w:rPr>
        <w:t xml:space="preserve">explained </w:t>
      </w:r>
      <w:r>
        <w:rPr>
          <w:szCs w:val="24"/>
        </w:rPr>
        <w:t xml:space="preserve">that </w:t>
      </w:r>
      <w:r w:rsidRPr="005B5851">
        <w:t>Item 4.</w:t>
      </w:r>
      <w:r>
        <w:t>5</w:t>
      </w:r>
      <w:r w:rsidRPr="005B5851">
        <w:t xml:space="preserve"> </w:t>
      </w:r>
      <w:r>
        <w:t>was</w:t>
      </w:r>
      <w:r w:rsidRPr="005B5851">
        <w:t xml:space="preserve"> an application </w:t>
      </w:r>
      <w:r>
        <w:t>that sought</w:t>
      </w:r>
      <w:r w:rsidRPr="005B5851">
        <w:t xml:space="preserve"> temporary planning permission for the </w:t>
      </w:r>
      <w:r>
        <w:t>a Double Classroom Modular Building with permanent security fencing and associated site works</w:t>
      </w:r>
      <w:r w:rsidRPr="005B5851">
        <w:t>.</w:t>
      </w:r>
    </w:p>
    <w:p w14:paraId="78650ED8" w14:textId="77777777" w:rsidR="00AC04ED" w:rsidRPr="005B5851" w:rsidRDefault="00AC04ED" w:rsidP="003C0757">
      <w:pPr>
        <w:pStyle w:val="NoSpacing"/>
      </w:pPr>
    </w:p>
    <w:p w14:paraId="4A7AD0D6" w14:textId="06E6AB7A" w:rsidR="000A4875" w:rsidRDefault="000A4875" w:rsidP="003C0757">
      <w:pPr>
        <w:pStyle w:val="NoSpacing"/>
      </w:pPr>
      <w:r w:rsidRPr="005B5851">
        <w:t xml:space="preserve">The application </w:t>
      </w:r>
      <w:r>
        <w:t>was</w:t>
      </w:r>
      <w:r w:rsidRPr="005B5851">
        <w:t xml:space="preserve"> before Planning Committee for consideration as it involve</w:t>
      </w:r>
      <w:r>
        <w:t>d</w:t>
      </w:r>
      <w:r w:rsidRPr="005B5851">
        <w:t xml:space="preserve"> land in which the council </w:t>
      </w:r>
      <w:r>
        <w:t>had</w:t>
      </w:r>
      <w:r w:rsidRPr="005B5851">
        <w:t xml:space="preserve"> an interest. No objections </w:t>
      </w:r>
      <w:r>
        <w:t>had</w:t>
      </w:r>
      <w:r w:rsidRPr="005B5851">
        <w:t xml:space="preserve"> been received in relation to the application</w:t>
      </w:r>
      <w:r>
        <w:t xml:space="preserve"> and c</w:t>
      </w:r>
      <w:r w:rsidRPr="005B5851">
        <w:t xml:space="preserve">onsultees </w:t>
      </w:r>
      <w:r>
        <w:t>were</w:t>
      </w:r>
      <w:r w:rsidRPr="005B5851">
        <w:t xml:space="preserve"> also content and </w:t>
      </w:r>
      <w:r>
        <w:t>had</w:t>
      </w:r>
      <w:r w:rsidRPr="005B5851">
        <w:t xml:space="preserve"> raised no objection to the proposal.</w:t>
      </w:r>
    </w:p>
    <w:p w14:paraId="18560C91" w14:textId="77777777" w:rsidR="003C0757" w:rsidRPr="005B5851" w:rsidRDefault="003C0757" w:rsidP="003C0757">
      <w:pPr>
        <w:pStyle w:val="NoSpacing"/>
      </w:pPr>
    </w:p>
    <w:p w14:paraId="1AADB093" w14:textId="42DD6026" w:rsidR="000A4875" w:rsidRDefault="000A4875" w:rsidP="003C0757">
      <w:pPr>
        <w:pStyle w:val="NoSpacing"/>
      </w:pPr>
      <w:r w:rsidRPr="005B5851">
        <w:t xml:space="preserve">The site </w:t>
      </w:r>
      <w:r>
        <w:t>was</w:t>
      </w:r>
      <w:r w:rsidRPr="005B5851">
        <w:t xml:space="preserve"> located within the </w:t>
      </w:r>
      <w:r>
        <w:t>grounds of Victoria Primary School which was within the settlement limit of Ballyhalbert as designated within the Ards and Down Area Plan 2015. T</w:t>
      </w:r>
      <w:r w:rsidRPr="002D75BA">
        <w:t xml:space="preserve">he </w:t>
      </w:r>
      <w:r>
        <w:t>surrounding area</w:t>
      </w:r>
      <w:r w:rsidRPr="002D75BA">
        <w:t xml:space="preserve"> </w:t>
      </w:r>
      <w:r>
        <w:t>was</w:t>
      </w:r>
      <w:r w:rsidRPr="002D75BA">
        <w:t xml:space="preserve"> dominated by a variety of residential properties to the north and west. </w:t>
      </w:r>
    </w:p>
    <w:p w14:paraId="29374D23" w14:textId="77777777" w:rsidR="003C0757" w:rsidRPr="002D75BA" w:rsidRDefault="003C0757" w:rsidP="003C0757">
      <w:pPr>
        <w:pStyle w:val="NoSpacing"/>
      </w:pPr>
    </w:p>
    <w:p w14:paraId="2FDA48CD" w14:textId="7D4026A3" w:rsidR="000A4875" w:rsidRDefault="000A4875" w:rsidP="003C0757">
      <w:pPr>
        <w:pStyle w:val="NoSpacing"/>
        <w:rPr>
          <w:lang w:val="en-US"/>
        </w:rPr>
      </w:pPr>
      <w:r>
        <w:rPr>
          <w:lang w:val="en-US"/>
        </w:rPr>
        <w:t xml:space="preserve">Slide three </w:t>
      </w:r>
      <w:r w:rsidR="007F1E57">
        <w:rPr>
          <w:lang w:val="en-US"/>
        </w:rPr>
        <w:t xml:space="preserve">provided a display of </w:t>
      </w:r>
      <w:r>
        <w:rPr>
          <w:lang w:val="en-US"/>
        </w:rPr>
        <w:t xml:space="preserve"> the block plan of the development and its siting within the area. </w:t>
      </w:r>
      <w:r w:rsidRPr="00BE4EC8">
        <w:rPr>
          <w:lang w:val="en-US"/>
        </w:rPr>
        <w:t xml:space="preserve">Whilst the proposed classroom </w:t>
      </w:r>
      <w:r w:rsidR="007F1E57">
        <w:rPr>
          <w:lang w:val="en-US"/>
        </w:rPr>
        <w:t>was</w:t>
      </w:r>
      <w:r w:rsidRPr="00BE4EC8">
        <w:rPr>
          <w:lang w:val="en-US"/>
        </w:rPr>
        <w:t xml:space="preserve"> set within a school site, beyond its boundaries, there </w:t>
      </w:r>
      <w:r w:rsidR="007F1E57">
        <w:rPr>
          <w:lang w:val="en-US"/>
        </w:rPr>
        <w:t>was</w:t>
      </w:r>
      <w:r w:rsidRPr="00BE4EC8">
        <w:rPr>
          <w:lang w:val="en-US"/>
        </w:rPr>
        <w:t xml:space="preserve"> </w:t>
      </w:r>
      <w:r>
        <w:rPr>
          <w:lang w:val="en-US"/>
        </w:rPr>
        <w:t>residential</w:t>
      </w:r>
      <w:r w:rsidRPr="00BE4EC8">
        <w:rPr>
          <w:lang w:val="en-US"/>
        </w:rPr>
        <w:t xml:space="preserve"> development</w:t>
      </w:r>
      <w:r>
        <w:rPr>
          <w:lang w:val="en-US"/>
        </w:rPr>
        <w:t xml:space="preserve"> in close proximity</w:t>
      </w:r>
      <w:r w:rsidRPr="00BE4EC8">
        <w:rPr>
          <w:lang w:val="en-US"/>
        </w:rPr>
        <w:t xml:space="preserve">. </w:t>
      </w:r>
      <w:r>
        <w:rPr>
          <w:lang w:val="en-US"/>
        </w:rPr>
        <w:t>The</w:t>
      </w:r>
      <w:r w:rsidRPr="00BE4EC8">
        <w:rPr>
          <w:lang w:val="en-US"/>
        </w:rPr>
        <w:t xml:space="preserve"> dwellings to the south on Victoria Gardens in particular share</w:t>
      </w:r>
      <w:r w:rsidR="007F1E57">
        <w:rPr>
          <w:lang w:val="en-US"/>
        </w:rPr>
        <w:t>d</w:t>
      </w:r>
      <w:r w:rsidRPr="00BE4EC8">
        <w:rPr>
          <w:lang w:val="en-US"/>
        </w:rPr>
        <w:t xml:space="preserve"> a boundary</w:t>
      </w:r>
      <w:r>
        <w:rPr>
          <w:lang w:val="en-US"/>
        </w:rPr>
        <w:t xml:space="preserve"> with the site</w:t>
      </w:r>
      <w:r w:rsidRPr="00BE4EC8">
        <w:rPr>
          <w:lang w:val="en-US"/>
        </w:rPr>
        <w:t>.</w:t>
      </w:r>
    </w:p>
    <w:p w14:paraId="3E258456" w14:textId="77777777" w:rsidR="003C0757" w:rsidRPr="00BE4EC8" w:rsidRDefault="003C0757" w:rsidP="003C0757">
      <w:pPr>
        <w:pStyle w:val="NoSpacing"/>
        <w:rPr>
          <w:lang w:val="en-US"/>
        </w:rPr>
      </w:pPr>
    </w:p>
    <w:p w14:paraId="112ED22F" w14:textId="5E368B12" w:rsidR="000A4875" w:rsidRDefault="000A4875" w:rsidP="003C0757">
      <w:pPr>
        <w:pStyle w:val="NoSpacing"/>
      </w:pPr>
      <w:r w:rsidRPr="00BE4EC8">
        <w:rPr>
          <w:lang w:val="en-US"/>
        </w:rPr>
        <w:t xml:space="preserve">Separation distances between the southern edge of the classroom to the shared boundary with No’s 06, 08 and 10 </w:t>
      </w:r>
      <w:r w:rsidR="007F1E57">
        <w:rPr>
          <w:lang w:val="en-US"/>
        </w:rPr>
        <w:t>was</w:t>
      </w:r>
      <w:r w:rsidRPr="00BE4EC8">
        <w:rPr>
          <w:lang w:val="en-US"/>
        </w:rPr>
        <w:t xml:space="preserve"> within a range of 5.5m to 6.5m.  It </w:t>
      </w:r>
      <w:r w:rsidR="007F1E57">
        <w:rPr>
          <w:lang w:val="en-US"/>
        </w:rPr>
        <w:t>was</w:t>
      </w:r>
      <w:r w:rsidRPr="00BE4EC8">
        <w:rPr>
          <w:lang w:val="en-US"/>
        </w:rPr>
        <w:t xml:space="preserve"> noted that both land uses (</w:t>
      </w:r>
      <w:r w:rsidR="00AC04ED" w:rsidRPr="00BE4EC8">
        <w:rPr>
          <w:lang w:val="en-US"/>
        </w:rPr>
        <w:t>i.e.</w:t>
      </w:r>
      <w:r w:rsidRPr="00BE4EC8">
        <w:rPr>
          <w:lang w:val="en-US"/>
        </w:rPr>
        <w:t xml:space="preserve"> education </w:t>
      </w:r>
      <w:r w:rsidR="00AC04ED">
        <w:rPr>
          <w:lang w:val="en-US"/>
        </w:rPr>
        <w:t>and</w:t>
      </w:r>
      <w:r w:rsidRPr="00BE4EC8">
        <w:rPr>
          <w:lang w:val="en-US"/>
        </w:rPr>
        <w:t xml:space="preserve"> residential), </w:t>
      </w:r>
      <w:r w:rsidR="00AC04ED">
        <w:rPr>
          <w:lang w:val="en-US"/>
        </w:rPr>
        <w:t>h</w:t>
      </w:r>
      <w:r w:rsidR="007F1E57">
        <w:rPr>
          <w:lang w:val="en-US"/>
        </w:rPr>
        <w:t>ad</w:t>
      </w:r>
      <w:r w:rsidRPr="00BE4EC8">
        <w:rPr>
          <w:lang w:val="en-US"/>
        </w:rPr>
        <w:t xml:space="preserve"> co-existed for a considerable period</w:t>
      </w:r>
      <w:r w:rsidR="007F1E57">
        <w:rPr>
          <w:lang w:val="en-US"/>
        </w:rPr>
        <w:t xml:space="preserve">. </w:t>
      </w:r>
      <w:r w:rsidRPr="00BE4EC8">
        <w:rPr>
          <w:lang w:val="en-US"/>
        </w:rPr>
        <w:t xml:space="preserve">The use of the classroom </w:t>
      </w:r>
      <w:r w:rsidR="007F1E57">
        <w:rPr>
          <w:lang w:val="en-US"/>
        </w:rPr>
        <w:t>would</w:t>
      </w:r>
      <w:r w:rsidRPr="00BE4EC8">
        <w:rPr>
          <w:lang w:val="en-US"/>
        </w:rPr>
        <w:t xml:space="preserve"> be limited to the school</w:t>
      </w:r>
      <w:r>
        <w:rPr>
          <w:lang w:val="en-US"/>
        </w:rPr>
        <w:t>’</w:t>
      </w:r>
      <w:r w:rsidRPr="00BE4EC8">
        <w:rPr>
          <w:lang w:val="en-US"/>
        </w:rPr>
        <w:t>s operational hours</w:t>
      </w:r>
      <w:r>
        <w:rPr>
          <w:lang w:val="en-US"/>
        </w:rPr>
        <w:t xml:space="preserve"> and the boundary </w:t>
      </w:r>
      <w:r w:rsidR="007F1E57">
        <w:rPr>
          <w:lang w:val="en-US"/>
        </w:rPr>
        <w:t>was</w:t>
      </w:r>
      <w:r>
        <w:rPr>
          <w:lang w:val="en-US"/>
        </w:rPr>
        <w:t xml:space="preserve"> made up of well-established hedge</w:t>
      </w:r>
      <w:r w:rsidRPr="00BE4EC8">
        <w:rPr>
          <w:lang w:val="en-US"/>
        </w:rPr>
        <w:t xml:space="preserve">. </w:t>
      </w:r>
      <w:r w:rsidR="007F1E57">
        <w:rPr>
          <w:lang w:val="en-US"/>
        </w:rPr>
        <w:t>as</w:t>
      </w:r>
      <w:r w:rsidRPr="00BE4EC8">
        <w:rPr>
          <w:lang w:val="en-US"/>
        </w:rPr>
        <w:t xml:space="preserve">, it </w:t>
      </w:r>
      <w:r w:rsidR="00B26379">
        <w:rPr>
          <w:lang w:val="en-US"/>
        </w:rPr>
        <w:t>was</w:t>
      </w:r>
      <w:r w:rsidRPr="00BE4EC8">
        <w:rPr>
          <w:lang w:val="en-US"/>
        </w:rPr>
        <w:t xml:space="preserve"> not anticipated that the addition of this classroom to the overall site would be of significant detriment to the amenity of neighboring dwellings</w:t>
      </w:r>
      <w:r>
        <w:rPr>
          <w:lang w:val="en-US"/>
        </w:rPr>
        <w:t>.</w:t>
      </w:r>
      <w:r w:rsidR="007F1E57">
        <w:rPr>
          <w:lang w:val="en-US"/>
        </w:rPr>
        <w:t xml:space="preserve"> The fourth slide</w:t>
      </w:r>
      <w:r w:rsidRPr="005B5851">
        <w:t xml:space="preserve"> illustrate</w:t>
      </w:r>
      <w:r w:rsidR="007F1E57">
        <w:t>d</w:t>
      </w:r>
      <w:r w:rsidRPr="005B5851">
        <w:t xml:space="preserve"> the floorplans </w:t>
      </w:r>
      <w:r>
        <w:t>of the modular building incorporating two classrooms</w:t>
      </w:r>
      <w:r w:rsidRPr="005B5851">
        <w:t xml:space="preserve">. </w:t>
      </w:r>
    </w:p>
    <w:p w14:paraId="3CCB220C" w14:textId="77777777" w:rsidR="003C0757" w:rsidRPr="007F1E57" w:rsidRDefault="003C0757" w:rsidP="003C0757">
      <w:pPr>
        <w:pStyle w:val="NoSpacing"/>
        <w:rPr>
          <w:lang w:val="en-US"/>
        </w:rPr>
      </w:pPr>
    </w:p>
    <w:p w14:paraId="1B774499" w14:textId="1D445986" w:rsidR="000A4875" w:rsidRDefault="007F1E57" w:rsidP="003C0757">
      <w:pPr>
        <w:pStyle w:val="NoSpacing"/>
        <w:rPr>
          <w:bCs/>
        </w:rPr>
      </w:pPr>
      <w:r>
        <w:t xml:space="preserve">Elevations were shown to Members in the </w:t>
      </w:r>
      <w:r w:rsidR="00634552">
        <w:t>fifth</w:t>
      </w:r>
      <w:r>
        <w:t xml:space="preserve"> slide</w:t>
      </w:r>
      <w:r w:rsidR="00634552">
        <w:t xml:space="preserve"> which was</w:t>
      </w:r>
      <w:r w:rsidR="000A4875">
        <w:t xml:space="preserve"> a typical design </w:t>
      </w:r>
      <w:r w:rsidR="00634552">
        <w:t>that</w:t>
      </w:r>
      <w:r w:rsidR="000A4875">
        <w:t xml:space="preserve"> </w:t>
      </w:r>
      <w:r w:rsidR="00634552">
        <w:t>had</w:t>
      </w:r>
      <w:r w:rsidR="000A4875">
        <w:t xml:space="preserve"> been employed in other school settings.</w:t>
      </w:r>
      <w:r w:rsidR="000A4875">
        <w:rPr>
          <w:bCs/>
        </w:rPr>
        <w:t xml:space="preserve"> G</w:t>
      </w:r>
      <w:r w:rsidR="000A4875" w:rsidRPr="005B5851">
        <w:rPr>
          <w:bCs/>
        </w:rPr>
        <w:t xml:space="preserve">iven its temporary nature, the proposal </w:t>
      </w:r>
      <w:r w:rsidR="00634552">
        <w:rPr>
          <w:bCs/>
        </w:rPr>
        <w:t>was</w:t>
      </w:r>
      <w:r w:rsidR="000A4875">
        <w:rPr>
          <w:bCs/>
        </w:rPr>
        <w:t xml:space="preserve"> considered</w:t>
      </w:r>
      <w:r w:rsidR="000A4875" w:rsidRPr="005B5851">
        <w:rPr>
          <w:bCs/>
        </w:rPr>
        <w:t xml:space="preserve"> acceptable in context of visual amenity.</w:t>
      </w:r>
    </w:p>
    <w:p w14:paraId="530B1B6A" w14:textId="77777777" w:rsidR="003C0757" w:rsidRPr="00182808" w:rsidRDefault="003C0757" w:rsidP="003C0757">
      <w:pPr>
        <w:pStyle w:val="NoSpacing"/>
        <w:rPr>
          <w:bCs/>
        </w:rPr>
      </w:pPr>
    </w:p>
    <w:p w14:paraId="1B010F26" w14:textId="2D5EC4DF" w:rsidR="000A4875" w:rsidRDefault="00634552" w:rsidP="003C0757">
      <w:pPr>
        <w:pStyle w:val="NoSpacing"/>
        <w:rPr>
          <w:lang w:val="en-US"/>
        </w:rPr>
      </w:pPr>
      <w:r>
        <w:t>The next slide</w:t>
      </w:r>
      <w:r w:rsidR="000A4875" w:rsidRPr="009D4A99">
        <w:rPr>
          <w:lang w:val="en-US"/>
        </w:rPr>
        <w:t xml:space="preserve"> demonstrate</w:t>
      </w:r>
      <w:r>
        <w:rPr>
          <w:lang w:val="en-US"/>
        </w:rPr>
        <w:t>d</w:t>
      </w:r>
      <w:r w:rsidR="000A4875" w:rsidRPr="009D4A99">
        <w:rPr>
          <w:lang w:val="en-US"/>
        </w:rPr>
        <w:t xml:space="preserve"> views of the approach to the fron</w:t>
      </w:r>
      <w:r w:rsidR="000A4875">
        <w:rPr>
          <w:lang w:val="en-US"/>
        </w:rPr>
        <w:t>t</w:t>
      </w:r>
      <w:r w:rsidR="000A4875" w:rsidRPr="009D4A99">
        <w:rPr>
          <w:lang w:val="en-US"/>
        </w:rPr>
        <w:t xml:space="preserve"> of the school site. The classroom </w:t>
      </w:r>
      <w:r>
        <w:rPr>
          <w:lang w:val="en-US"/>
        </w:rPr>
        <w:t>was</w:t>
      </w:r>
      <w:r w:rsidR="000A4875" w:rsidRPr="009D4A99">
        <w:rPr>
          <w:lang w:val="en-US"/>
        </w:rPr>
        <w:t xml:space="preserve"> located to the front of the existing school building facing the main road and </w:t>
      </w:r>
      <w:r>
        <w:rPr>
          <w:lang w:val="en-US"/>
        </w:rPr>
        <w:t>was</w:t>
      </w:r>
      <w:r w:rsidR="000A4875" w:rsidRPr="009D4A99">
        <w:rPr>
          <w:lang w:val="en-US"/>
        </w:rPr>
        <w:t xml:space="preserve"> set back approximately 44.4m from the road. There </w:t>
      </w:r>
      <w:r>
        <w:rPr>
          <w:lang w:val="en-US"/>
        </w:rPr>
        <w:t>would</w:t>
      </w:r>
      <w:r w:rsidR="000A4875" w:rsidRPr="009D4A99">
        <w:rPr>
          <w:lang w:val="en-US"/>
        </w:rPr>
        <w:t xml:space="preserve"> be no long-distance views of the unit, </w:t>
      </w:r>
      <w:r w:rsidR="000A4875">
        <w:rPr>
          <w:lang w:val="en-US"/>
        </w:rPr>
        <w:t xml:space="preserve">except when passing directly adjacent </w:t>
      </w:r>
      <w:r w:rsidR="000A4875" w:rsidRPr="009D4A99">
        <w:rPr>
          <w:lang w:val="en-US"/>
        </w:rPr>
        <w:t xml:space="preserve">along High Street.  </w:t>
      </w:r>
      <w:r w:rsidR="000A4875" w:rsidRPr="009D4A99">
        <w:rPr>
          <w:lang w:val="en-US"/>
        </w:rPr>
        <w:lastRenderedPageBreak/>
        <w:t xml:space="preserve">It </w:t>
      </w:r>
      <w:r>
        <w:rPr>
          <w:lang w:val="en-US"/>
        </w:rPr>
        <w:t>was</w:t>
      </w:r>
      <w:r w:rsidR="000A4875" w:rsidRPr="009D4A99">
        <w:rPr>
          <w:lang w:val="en-US"/>
        </w:rPr>
        <w:t xml:space="preserve"> considered that the development absorb</w:t>
      </w:r>
      <w:r>
        <w:rPr>
          <w:lang w:val="en-US"/>
        </w:rPr>
        <w:t>ed</w:t>
      </w:r>
      <w:r w:rsidR="000A4875" w:rsidRPr="009D4A99">
        <w:rPr>
          <w:lang w:val="en-US"/>
        </w:rPr>
        <w:t xml:space="preserve"> well into the established school site and would not be of detriment to the character of the area.</w:t>
      </w:r>
    </w:p>
    <w:p w14:paraId="442AE63A" w14:textId="77777777" w:rsidR="003C0757" w:rsidRPr="00182808" w:rsidRDefault="003C0757" w:rsidP="003C0757">
      <w:pPr>
        <w:pStyle w:val="NoSpacing"/>
        <w:rPr>
          <w:lang w:val="en-US"/>
        </w:rPr>
      </w:pPr>
    </w:p>
    <w:p w14:paraId="5BA5D18E" w14:textId="360078A6" w:rsidR="000A4875" w:rsidRPr="00634984" w:rsidRDefault="003C0757" w:rsidP="003C0757">
      <w:pPr>
        <w:pStyle w:val="NoSpacing"/>
        <w:rPr>
          <w:b/>
          <w:bCs/>
        </w:rPr>
      </w:pPr>
      <w:r>
        <w:t>C</w:t>
      </w:r>
      <w:r w:rsidR="000A4875" w:rsidRPr="00634984">
        <w:t xml:space="preserve">lassrooms </w:t>
      </w:r>
      <w:r>
        <w:t xml:space="preserve">could be seen </w:t>
      </w:r>
      <w:r w:rsidR="000A4875" w:rsidRPr="00634984">
        <w:t xml:space="preserve">in the images </w:t>
      </w:r>
      <w:r>
        <w:t>on the seventh slide</w:t>
      </w:r>
      <w:r w:rsidR="000A4875" w:rsidRPr="00634984">
        <w:t xml:space="preserve"> as well as their placement.</w:t>
      </w:r>
      <w:r w:rsidR="000A4875" w:rsidRPr="00634984">
        <w:rPr>
          <w:b/>
          <w:bCs/>
        </w:rPr>
        <w:t xml:space="preserve"> </w:t>
      </w:r>
      <w:r w:rsidR="000A4875" w:rsidRPr="00634984">
        <w:rPr>
          <w:bCs/>
        </w:rPr>
        <w:t xml:space="preserve">The area the site </w:t>
      </w:r>
      <w:r>
        <w:rPr>
          <w:bCs/>
        </w:rPr>
        <w:t>was</w:t>
      </w:r>
      <w:r w:rsidR="000A4875" w:rsidRPr="00634984">
        <w:rPr>
          <w:bCs/>
        </w:rPr>
        <w:t xml:space="preserve"> located</w:t>
      </w:r>
      <w:r>
        <w:rPr>
          <w:bCs/>
        </w:rPr>
        <w:t xml:space="preserve"> within</w:t>
      </w:r>
      <w:r w:rsidR="000A4875" w:rsidRPr="00634984">
        <w:rPr>
          <w:bCs/>
        </w:rPr>
        <w:t xml:space="preserve"> would be considered as open space under PPS8. In this instance</w:t>
      </w:r>
      <w:r>
        <w:rPr>
          <w:bCs/>
        </w:rPr>
        <w:t>,</w:t>
      </w:r>
      <w:r w:rsidR="000A4875" w:rsidRPr="00634984">
        <w:rPr>
          <w:bCs/>
        </w:rPr>
        <w:t xml:space="preserve"> OS1 </w:t>
      </w:r>
      <w:r>
        <w:rPr>
          <w:bCs/>
        </w:rPr>
        <w:t>was</w:t>
      </w:r>
      <w:r w:rsidR="000A4875" w:rsidRPr="00634984">
        <w:rPr>
          <w:bCs/>
        </w:rPr>
        <w:t xml:space="preserve"> a material consideration. </w:t>
      </w:r>
      <w:r w:rsidR="000A4875" w:rsidRPr="00634984">
        <w:rPr>
          <w:lang w:val="en-US"/>
        </w:rPr>
        <w:t xml:space="preserve">Under Policy OS1 of PPS8, there </w:t>
      </w:r>
      <w:r>
        <w:rPr>
          <w:lang w:val="en-US"/>
        </w:rPr>
        <w:t>was</w:t>
      </w:r>
      <w:r w:rsidR="000A4875" w:rsidRPr="00634984">
        <w:rPr>
          <w:lang w:val="en-US"/>
        </w:rPr>
        <w:t xml:space="preserve"> a presumption against the loss of open space. However, an exception </w:t>
      </w:r>
      <w:r>
        <w:rPr>
          <w:lang w:val="en-US"/>
        </w:rPr>
        <w:t>was</w:t>
      </w:r>
      <w:r w:rsidR="000A4875" w:rsidRPr="00634984">
        <w:rPr>
          <w:lang w:val="en-US"/>
        </w:rPr>
        <w:t xml:space="preserve"> permitted where redevelopment </w:t>
      </w:r>
      <w:r>
        <w:rPr>
          <w:lang w:val="en-US"/>
        </w:rPr>
        <w:t>would</w:t>
      </w:r>
      <w:r w:rsidR="000A4875" w:rsidRPr="00634984">
        <w:rPr>
          <w:lang w:val="en-US"/>
        </w:rPr>
        <w:t xml:space="preserve"> bring substantial community benefits that would outweigh the loss of open space</w:t>
      </w:r>
      <w:r>
        <w:rPr>
          <w:lang w:val="en-US"/>
        </w:rPr>
        <w:t xml:space="preserve"> and it</w:t>
      </w:r>
      <w:r w:rsidR="000A4875" w:rsidRPr="00634984">
        <w:rPr>
          <w:lang w:val="en-US"/>
        </w:rPr>
        <w:t xml:space="preserve"> considered that the proposed development would meet this exceptional test as it </w:t>
      </w:r>
      <w:r>
        <w:rPr>
          <w:lang w:val="en-US"/>
        </w:rPr>
        <w:t>would</w:t>
      </w:r>
      <w:r w:rsidR="000A4875" w:rsidRPr="00634984">
        <w:rPr>
          <w:lang w:val="en-US"/>
        </w:rPr>
        <w:t xml:space="preserve"> provide the school with additional essential classrooms.</w:t>
      </w:r>
    </w:p>
    <w:p w14:paraId="7B6FFA3A" w14:textId="77777777" w:rsidR="003C0757" w:rsidRDefault="003C0757" w:rsidP="003C0757">
      <w:pPr>
        <w:pStyle w:val="NoSpacing"/>
        <w:rPr>
          <w:bCs/>
        </w:rPr>
      </w:pPr>
    </w:p>
    <w:p w14:paraId="59E6BABD" w14:textId="695464D9" w:rsidR="000A4875" w:rsidRPr="00BF7E25" w:rsidRDefault="000A4875" w:rsidP="003C0757">
      <w:pPr>
        <w:pStyle w:val="NoSpacing"/>
        <w:rPr>
          <w:bCs/>
        </w:rPr>
      </w:pPr>
      <w:r w:rsidRPr="00BF7E25">
        <w:rPr>
          <w:bCs/>
        </w:rPr>
        <w:t xml:space="preserve">In summary, the Planning Department </w:t>
      </w:r>
      <w:r w:rsidR="003C0757">
        <w:rPr>
          <w:bCs/>
        </w:rPr>
        <w:t>was</w:t>
      </w:r>
      <w:r w:rsidRPr="00BF7E25">
        <w:rPr>
          <w:bCs/>
        </w:rPr>
        <w:t xml:space="preserve"> satisfied that the propos</w:t>
      </w:r>
      <w:r>
        <w:rPr>
          <w:bCs/>
        </w:rPr>
        <w:t>al</w:t>
      </w:r>
      <w:r w:rsidRPr="00BF7E25">
        <w:rPr>
          <w:bCs/>
        </w:rPr>
        <w:t xml:space="preserve"> </w:t>
      </w:r>
      <w:r w:rsidR="00AC04ED">
        <w:rPr>
          <w:bCs/>
        </w:rPr>
        <w:t>met</w:t>
      </w:r>
      <w:r w:rsidRPr="00BF7E25">
        <w:rPr>
          <w:bCs/>
        </w:rPr>
        <w:t xml:space="preserve"> the relevant planning policy requirements contained within the SPPS and </w:t>
      </w:r>
      <w:r>
        <w:rPr>
          <w:bCs/>
        </w:rPr>
        <w:t>PPS8</w:t>
      </w:r>
      <w:r w:rsidRPr="00BF7E25">
        <w:rPr>
          <w:bCs/>
        </w:rPr>
        <w:t xml:space="preserve">. The </w:t>
      </w:r>
      <w:r>
        <w:rPr>
          <w:bCs/>
        </w:rPr>
        <w:t xml:space="preserve">development </w:t>
      </w:r>
      <w:r w:rsidR="003C0757">
        <w:rPr>
          <w:bCs/>
        </w:rPr>
        <w:t>would</w:t>
      </w:r>
      <w:r>
        <w:rPr>
          <w:bCs/>
        </w:rPr>
        <w:t xml:space="preserve"> not adversely affect any designated features, nor would it adversely impact on residential amenity or access</w:t>
      </w:r>
      <w:r w:rsidRPr="00BF7E25">
        <w:rPr>
          <w:bCs/>
        </w:rPr>
        <w:t>.  Therefore</w:t>
      </w:r>
      <w:r>
        <w:rPr>
          <w:bCs/>
        </w:rPr>
        <w:t>,</w:t>
      </w:r>
      <w:r w:rsidRPr="00BF7E25">
        <w:rPr>
          <w:bCs/>
        </w:rPr>
        <w:t xml:space="preserve"> on this basis it </w:t>
      </w:r>
      <w:r w:rsidR="00AC04ED">
        <w:rPr>
          <w:bCs/>
        </w:rPr>
        <w:t>w</w:t>
      </w:r>
      <w:r w:rsidR="003C0757">
        <w:rPr>
          <w:bCs/>
        </w:rPr>
        <w:t>as</w:t>
      </w:r>
      <w:r w:rsidRPr="00BF7E25">
        <w:rPr>
          <w:bCs/>
        </w:rPr>
        <w:t xml:space="preserve"> recommended that </w:t>
      </w:r>
      <w:r>
        <w:rPr>
          <w:bCs/>
        </w:rPr>
        <w:t>temporary</w:t>
      </w:r>
      <w:r w:rsidRPr="00BF7E25">
        <w:rPr>
          <w:bCs/>
        </w:rPr>
        <w:t xml:space="preserve"> planning</w:t>
      </w:r>
      <w:r>
        <w:rPr>
          <w:bCs/>
        </w:rPr>
        <w:t xml:space="preserve"> permission</w:t>
      </w:r>
      <w:r w:rsidRPr="00BF7E25">
        <w:rPr>
          <w:bCs/>
        </w:rPr>
        <w:t xml:space="preserve"> should be </w:t>
      </w:r>
      <w:r>
        <w:rPr>
          <w:bCs/>
        </w:rPr>
        <w:t>approved</w:t>
      </w:r>
      <w:r w:rsidRPr="00BF7E25">
        <w:rPr>
          <w:bCs/>
        </w:rPr>
        <w:t>.</w:t>
      </w:r>
    </w:p>
    <w:p w14:paraId="7E01EA2A" w14:textId="0396CA44" w:rsidR="005B1C48" w:rsidRPr="000A4875" w:rsidRDefault="005B1C48" w:rsidP="001229E2">
      <w:pPr>
        <w:rPr>
          <w:rFonts w:cs="Arial"/>
          <w:szCs w:val="24"/>
        </w:rPr>
      </w:pPr>
    </w:p>
    <w:p w14:paraId="7F2E2FAF" w14:textId="2F34C513" w:rsidR="007549DA" w:rsidRDefault="007549DA" w:rsidP="007549DA">
      <w:pPr>
        <w:rPr>
          <w:rFonts w:cs="Arial"/>
          <w:szCs w:val="24"/>
        </w:rPr>
      </w:pPr>
      <w:r>
        <w:rPr>
          <w:rFonts w:cs="Arial"/>
          <w:szCs w:val="24"/>
        </w:rPr>
        <w:t xml:space="preserve">RECOMMENDED that </w:t>
      </w:r>
      <w:r w:rsidR="00B404CE">
        <w:rPr>
          <w:rFonts w:cs="Arial"/>
          <w:szCs w:val="24"/>
        </w:rPr>
        <w:t>Council grants planning permission.</w:t>
      </w:r>
    </w:p>
    <w:p w14:paraId="0FB3C8E2" w14:textId="77777777" w:rsidR="007549DA" w:rsidRDefault="007549DA" w:rsidP="001229E2">
      <w:pPr>
        <w:rPr>
          <w:rFonts w:cs="Arial"/>
          <w:szCs w:val="24"/>
        </w:rPr>
      </w:pPr>
    </w:p>
    <w:p w14:paraId="76C457E9" w14:textId="12DED6AF" w:rsidR="00AB22F5" w:rsidRDefault="00AB22F5" w:rsidP="00AB22F5">
      <w:pPr>
        <w:rPr>
          <w:rFonts w:cs="Arial"/>
          <w:szCs w:val="24"/>
        </w:rPr>
      </w:pPr>
      <w:r w:rsidRPr="00AB22F5">
        <w:rPr>
          <w:rFonts w:cs="Arial"/>
          <w:szCs w:val="24"/>
        </w:rPr>
        <w:t xml:space="preserve">Councillor Cathcart asked for clarification on why the application had come before the </w:t>
      </w:r>
      <w:r>
        <w:rPr>
          <w:rFonts w:cs="Arial"/>
          <w:szCs w:val="24"/>
        </w:rPr>
        <w:t>C</w:t>
      </w:r>
      <w:r w:rsidRPr="00AB22F5">
        <w:rPr>
          <w:rFonts w:cs="Arial"/>
          <w:szCs w:val="24"/>
        </w:rPr>
        <w:t xml:space="preserve">ommittee. </w:t>
      </w:r>
      <w:r>
        <w:rPr>
          <w:rFonts w:cs="Arial"/>
          <w:szCs w:val="24"/>
        </w:rPr>
        <w:t xml:space="preserve">The Chair, </w:t>
      </w:r>
      <w:r w:rsidRPr="00AB22F5">
        <w:rPr>
          <w:rFonts w:cs="Arial"/>
          <w:szCs w:val="24"/>
        </w:rPr>
        <w:t>Councillor McClean explained that it was a retrospective application</w:t>
      </w:r>
      <w:r>
        <w:rPr>
          <w:rFonts w:cs="Arial"/>
          <w:szCs w:val="24"/>
        </w:rPr>
        <w:t xml:space="preserve"> whilst t</w:t>
      </w:r>
      <w:r w:rsidRPr="00AB22F5">
        <w:rPr>
          <w:rFonts w:cs="Arial"/>
          <w:szCs w:val="24"/>
        </w:rPr>
        <w:t>he Principal Planner</w:t>
      </w:r>
      <w:r w:rsidR="00873893">
        <w:rPr>
          <w:rFonts w:cs="Arial"/>
          <w:szCs w:val="24"/>
        </w:rPr>
        <w:t xml:space="preserve"> </w:t>
      </w:r>
      <w:r w:rsidR="00873893" w:rsidRPr="00702372">
        <w:rPr>
          <w:rFonts w:cs="Arial"/>
          <w:szCs w:val="24"/>
        </w:rPr>
        <w:t xml:space="preserve">corrected the Chair and clarified that the </w:t>
      </w:r>
      <w:r w:rsidRPr="00AB22F5">
        <w:rPr>
          <w:rFonts w:cs="Arial"/>
          <w:szCs w:val="24"/>
        </w:rPr>
        <w:t>site was on land in which the Council had an interest.</w:t>
      </w:r>
    </w:p>
    <w:p w14:paraId="439F76E3" w14:textId="77777777" w:rsidR="00AB22F5" w:rsidRPr="00AB22F5" w:rsidRDefault="00AB22F5" w:rsidP="00AB22F5">
      <w:pPr>
        <w:rPr>
          <w:rFonts w:cs="Arial"/>
          <w:szCs w:val="24"/>
        </w:rPr>
      </w:pPr>
    </w:p>
    <w:p w14:paraId="671CC5AB" w14:textId="67CC8695" w:rsidR="009C2DEB" w:rsidRPr="00BE0EDA" w:rsidRDefault="00AB22F5" w:rsidP="00AB22F5">
      <w:pPr>
        <w:rPr>
          <w:rFonts w:cs="Arial"/>
          <w:szCs w:val="24"/>
        </w:rPr>
      </w:pPr>
      <w:r w:rsidRPr="00AB22F5">
        <w:rPr>
          <w:rFonts w:cs="Arial"/>
          <w:szCs w:val="24"/>
        </w:rPr>
        <w:t xml:space="preserve">Alderman McIlveen queried whether there was a policy reason for limiting the approval to five years, acknowledging that it was a temporary arrangement. The Planning Manager </w:t>
      </w:r>
      <w:r>
        <w:rPr>
          <w:rFonts w:cs="Arial"/>
          <w:szCs w:val="24"/>
        </w:rPr>
        <w:t>advised</w:t>
      </w:r>
      <w:r w:rsidRPr="00AB22F5">
        <w:rPr>
          <w:rFonts w:cs="Arial"/>
          <w:szCs w:val="24"/>
        </w:rPr>
        <w:t xml:space="preserve"> that five years was generally the standard timeframe for temporary permissions, although applicants sometimes specified the duration they required. In this case, the school’s needs were subject to change, particularly in relation to </w:t>
      </w:r>
      <w:r w:rsidR="004D2DB0">
        <w:rPr>
          <w:rFonts w:cs="Arial"/>
          <w:szCs w:val="24"/>
        </w:rPr>
        <w:t>special education</w:t>
      </w:r>
      <w:r w:rsidRPr="00AB22F5">
        <w:rPr>
          <w:rFonts w:cs="Arial"/>
          <w:szCs w:val="24"/>
        </w:rPr>
        <w:t xml:space="preserve"> provision, and the temporary nature of the approval allowed for controlled use of the site. He noted that the applicant had not requested a longer period, but if they did so at the end of the five years, the matter would be reviewed</w:t>
      </w:r>
      <w:r w:rsidR="004D2DB0">
        <w:rPr>
          <w:rFonts w:cs="Arial"/>
          <w:szCs w:val="24"/>
        </w:rPr>
        <w:t xml:space="preserve"> at Committee once again.</w:t>
      </w:r>
    </w:p>
    <w:p w14:paraId="4555CC39" w14:textId="77777777" w:rsidR="00761B2C" w:rsidRDefault="00761B2C" w:rsidP="001229E2">
      <w:pPr>
        <w:rPr>
          <w:rFonts w:cs="Arial"/>
          <w:szCs w:val="24"/>
        </w:rPr>
      </w:pPr>
    </w:p>
    <w:p w14:paraId="0313C6E4" w14:textId="74552624" w:rsidR="007D2542" w:rsidRPr="00873893" w:rsidRDefault="001229E2" w:rsidP="007D2542">
      <w:pPr>
        <w:rPr>
          <w:rFonts w:cs="Arial"/>
          <w:b/>
          <w:bCs/>
          <w:color w:val="FF0000"/>
          <w:szCs w:val="24"/>
          <w:lang w:val="en-US"/>
        </w:rPr>
      </w:pPr>
      <w:r w:rsidRPr="009A455E">
        <w:rPr>
          <w:rFonts w:cs="Arial"/>
          <w:b/>
          <w:bCs/>
          <w:szCs w:val="24"/>
          <w:lang w:val="en-US"/>
        </w:rPr>
        <w:t xml:space="preserve">RESOLVED, on the proposal of </w:t>
      </w:r>
      <w:r w:rsidR="00F0637B">
        <w:rPr>
          <w:rFonts w:cs="Arial"/>
          <w:b/>
          <w:bCs/>
          <w:szCs w:val="24"/>
          <w:lang w:val="en-US"/>
        </w:rPr>
        <w:t>Councillor Cathcart</w:t>
      </w:r>
      <w:r>
        <w:rPr>
          <w:rFonts w:cs="Arial"/>
          <w:b/>
          <w:bCs/>
          <w:szCs w:val="24"/>
          <w:lang w:val="en-US"/>
        </w:rPr>
        <w:t>,</w:t>
      </w:r>
      <w:r w:rsidRPr="009A455E">
        <w:rPr>
          <w:rFonts w:cs="Arial"/>
          <w:b/>
          <w:bCs/>
          <w:szCs w:val="24"/>
          <w:lang w:val="en-US"/>
        </w:rPr>
        <w:t xml:space="preserve"> seconded by </w:t>
      </w:r>
      <w:r w:rsidR="00F0637B">
        <w:rPr>
          <w:rFonts w:cs="Arial"/>
          <w:b/>
          <w:bCs/>
          <w:szCs w:val="24"/>
          <w:lang w:val="en-US"/>
        </w:rPr>
        <w:t>Alderman McIlveen</w:t>
      </w:r>
      <w:r>
        <w:rPr>
          <w:rFonts w:cs="Arial"/>
          <w:b/>
          <w:bCs/>
          <w:szCs w:val="24"/>
          <w:lang w:val="en-US"/>
        </w:rPr>
        <w:t>,</w:t>
      </w:r>
      <w:r w:rsidRPr="009A455E">
        <w:rPr>
          <w:rFonts w:cs="Arial"/>
          <w:b/>
          <w:bCs/>
          <w:szCs w:val="24"/>
          <w:lang w:val="en-US"/>
        </w:rPr>
        <w:t xml:space="preserve"> that the recommendation be adopted</w:t>
      </w:r>
      <w:r w:rsidR="009C2DEB">
        <w:rPr>
          <w:rFonts w:cs="Arial"/>
          <w:b/>
          <w:bCs/>
          <w:szCs w:val="24"/>
          <w:lang w:val="en-US"/>
        </w:rPr>
        <w:t>, and that planning permission is granted.</w:t>
      </w:r>
    </w:p>
    <w:p w14:paraId="6027F3E6" w14:textId="77777777" w:rsidR="001229E2" w:rsidRDefault="001229E2" w:rsidP="007D2542">
      <w:pPr>
        <w:rPr>
          <w:rFonts w:cs="Arial"/>
          <w:b/>
          <w:bCs/>
          <w:szCs w:val="24"/>
          <w:lang w:val="en-US"/>
        </w:rPr>
      </w:pPr>
    </w:p>
    <w:p w14:paraId="4BD7EF35" w14:textId="433FE36F" w:rsidR="001229E2" w:rsidRDefault="001229E2" w:rsidP="00BF2C99">
      <w:pPr>
        <w:pStyle w:val="Heading2"/>
        <w:ind w:left="720" w:hanging="720"/>
        <w:rPr>
          <w:b/>
          <w:bCs/>
          <w:u w:val="single"/>
          <w:lang w:val="en-US"/>
        </w:rPr>
      </w:pPr>
      <w:r w:rsidRPr="001229E2">
        <w:rPr>
          <w:b/>
          <w:bCs/>
          <w:lang w:val="en-US"/>
        </w:rPr>
        <w:t>4.</w:t>
      </w:r>
      <w:r w:rsidR="002E4AC2">
        <w:rPr>
          <w:b/>
          <w:bCs/>
          <w:lang w:val="en-US"/>
        </w:rPr>
        <w:t>6</w:t>
      </w:r>
      <w:r w:rsidRPr="001229E2">
        <w:rPr>
          <w:b/>
          <w:bCs/>
          <w:lang w:val="en-US"/>
        </w:rPr>
        <w:tab/>
      </w:r>
      <w:r w:rsidR="00BF2C99" w:rsidRPr="00BF2C99">
        <w:rPr>
          <w:rFonts w:cs="Arial"/>
          <w:b/>
          <w:szCs w:val="24"/>
          <w:u w:val="single"/>
        </w:rPr>
        <w:t>LA06/2025/0538/F - Bryansburn Rangers Football Club, Ballywooley Playing Fields, Crawfordsburn Road, Bangor</w:t>
      </w:r>
    </w:p>
    <w:p w14:paraId="4E556031" w14:textId="77777777" w:rsidR="001229E2" w:rsidRDefault="001229E2" w:rsidP="001229E2">
      <w:pPr>
        <w:rPr>
          <w:lang w:val="en-US"/>
        </w:rPr>
      </w:pPr>
    </w:p>
    <w:p w14:paraId="65F77F44" w14:textId="77777777" w:rsidR="001229E2" w:rsidRDefault="001229E2" w:rsidP="001229E2">
      <w:pPr>
        <w:rPr>
          <w:rFonts w:cs="Arial"/>
          <w:szCs w:val="24"/>
        </w:rPr>
      </w:pPr>
      <w:r w:rsidRPr="00DB328B">
        <w:rPr>
          <w:rFonts w:cs="Arial"/>
          <w:caps/>
          <w:szCs w:val="24"/>
        </w:rPr>
        <w:t>Previously circulated:-</w:t>
      </w:r>
      <w:r>
        <w:rPr>
          <w:rFonts w:cs="Arial"/>
          <w:szCs w:val="24"/>
        </w:rPr>
        <w:t xml:space="preserve"> Case Officer’s report. </w:t>
      </w:r>
    </w:p>
    <w:p w14:paraId="62DA48E4" w14:textId="77777777" w:rsidR="001229E2" w:rsidRDefault="001229E2" w:rsidP="001229E2">
      <w:pPr>
        <w:rPr>
          <w:rFonts w:cs="Arial"/>
          <w:szCs w:val="24"/>
        </w:rPr>
      </w:pPr>
    </w:p>
    <w:p w14:paraId="6B2B2FF6" w14:textId="3B98A5BA" w:rsidR="001229E2" w:rsidRPr="00001FD8" w:rsidRDefault="001229E2" w:rsidP="001229E2">
      <w:pPr>
        <w:rPr>
          <w:rFonts w:cs="Arial"/>
          <w:szCs w:val="24"/>
        </w:rPr>
      </w:pPr>
      <w:r w:rsidRPr="007565E3">
        <w:rPr>
          <w:rFonts w:cs="Arial"/>
          <w:b/>
          <w:bCs/>
          <w:szCs w:val="24"/>
        </w:rPr>
        <w:t xml:space="preserve">DEA: </w:t>
      </w:r>
      <w:r w:rsidR="00C27847">
        <w:rPr>
          <w:rFonts w:cs="Arial"/>
          <w:szCs w:val="24"/>
        </w:rPr>
        <w:t>Bangor West</w:t>
      </w:r>
    </w:p>
    <w:p w14:paraId="72DBE81A" w14:textId="5BB2EDA4" w:rsidR="001229E2" w:rsidRDefault="001229E2" w:rsidP="001229E2">
      <w:pPr>
        <w:rPr>
          <w:rFonts w:cs="Arial"/>
          <w:szCs w:val="24"/>
        </w:rPr>
      </w:pPr>
      <w:r w:rsidRPr="007565E3">
        <w:rPr>
          <w:rFonts w:cs="Arial"/>
          <w:b/>
          <w:bCs/>
          <w:szCs w:val="24"/>
        </w:rPr>
        <w:t>Committee Interest</w:t>
      </w:r>
      <w:r>
        <w:rPr>
          <w:rFonts w:cs="Arial"/>
          <w:b/>
          <w:bCs/>
          <w:szCs w:val="24"/>
        </w:rPr>
        <w:t xml:space="preserve">: </w:t>
      </w:r>
      <w:r w:rsidR="00702372" w:rsidRPr="00702372">
        <w:rPr>
          <w:rFonts w:cs="Arial"/>
          <w:szCs w:val="24"/>
        </w:rPr>
        <w:t>Application on land in which the Council has an interest</w:t>
      </w:r>
    </w:p>
    <w:p w14:paraId="75502ECD" w14:textId="409751EA" w:rsidR="00D62D2C" w:rsidRPr="00D62D2C" w:rsidRDefault="001229E2" w:rsidP="00D62D2C">
      <w:pPr>
        <w:rPr>
          <w:rFonts w:cs="Arial"/>
          <w:szCs w:val="24"/>
        </w:rPr>
      </w:pPr>
      <w:r>
        <w:rPr>
          <w:rFonts w:cs="Arial"/>
          <w:b/>
          <w:bCs/>
          <w:szCs w:val="24"/>
        </w:rPr>
        <w:t xml:space="preserve">Proposal: </w:t>
      </w:r>
      <w:r w:rsidR="00D62D2C" w:rsidRPr="00D62D2C">
        <w:rPr>
          <w:rFonts w:cs="Arial"/>
        </w:rPr>
        <w:t>Single storey extension to front and rear of clubhouse and a first floor extension to include a new viewing gallery and balcony</w:t>
      </w:r>
      <w:r w:rsidR="00D62D2C" w:rsidRPr="005B5A0A">
        <w:rPr>
          <w:rFonts w:asciiTheme="minorHAnsi" w:hAnsiTheme="minorHAnsi" w:cstheme="minorHAnsi"/>
        </w:rPr>
        <w:t xml:space="preserve"> </w:t>
      </w:r>
    </w:p>
    <w:p w14:paraId="1A9E1F07" w14:textId="77777777" w:rsidR="00492718" w:rsidRDefault="001229E2" w:rsidP="00492718">
      <w:pPr>
        <w:tabs>
          <w:tab w:val="left" w:pos="0"/>
        </w:tabs>
        <w:rPr>
          <w:rFonts w:asciiTheme="minorHAnsi" w:hAnsiTheme="minorHAnsi" w:cstheme="minorHAnsi"/>
        </w:rPr>
      </w:pPr>
      <w:r w:rsidRPr="00001FD8">
        <w:rPr>
          <w:rFonts w:cs="Arial"/>
          <w:b/>
          <w:bCs/>
          <w:szCs w:val="24"/>
        </w:rPr>
        <w:t xml:space="preserve">Site Location: </w:t>
      </w:r>
      <w:r w:rsidR="00492718" w:rsidRPr="009461D5">
        <w:rPr>
          <w:rFonts w:asciiTheme="minorHAnsi" w:hAnsiTheme="minorHAnsi" w:cstheme="minorHAnsi"/>
        </w:rPr>
        <w:t>Bryansburn Rangers Football Club</w:t>
      </w:r>
      <w:r w:rsidR="00492718">
        <w:rPr>
          <w:rFonts w:asciiTheme="minorHAnsi" w:hAnsiTheme="minorHAnsi" w:cstheme="minorHAnsi"/>
        </w:rPr>
        <w:t xml:space="preserve">, </w:t>
      </w:r>
      <w:r w:rsidR="00492718" w:rsidRPr="009461D5">
        <w:rPr>
          <w:rFonts w:asciiTheme="minorHAnsi" w:hAnsiTheme="minorHAnsi" w:cstheme="minorHAnsi"/>
        </w:rPr>
        <w:t>Ballywooley Playing Fields</w:t>
      </w:r>
      <w:r w:rsidR="00492718">
        <w:rPr>
          <w:rFonts w:asciiTheme="minorHAnsi" w:hAnsiTheme="minorHAnsi" w:cstheme="minorHAnsi"/>
        </w:rPr>
        <w:t xml:space="preserve">, </w:t>
      </w:r>
      <w:r w:rsidR="00492718" w:rsidRPr="009461D5">
        <w:rPr>
          <w:rFonts w:asciiTheme="minorHAnsi" w:hAnsiTheme="minorHAnsi" w:cstheme="minorHAnsi"/>
        </w:rPr>
        <w:t>Crawfordsburn Road</w:t>
      </w:r>
      <w:r w:rsidR="00492718">
        <w:rPr>
          <w:rFonts w:asciiTheme="minorHAnsi" w:hAnsiTheme="minorHAnsi" w:cstheme="minorHAnsi"/>
        </w:rPr>
        <w:t xml:space="preserve">, </w:t>
      </w:r>
      <w:r w:rsidR="00492718" w:rsidRPr="009461D5">
        <w:rPr>
          <w:rFonts w:asciiTheme="minorHAnsi" w:hAnsiTheme="minorHAnsi" w:cstheme="minorHAnsi"/>
        </w:rPr>
        <w:t>Bangor</w:t>
      </w:r>
    </w:p>
    <w:p w14:paraId="70A14B43" w14:textId="5A2F634E" w:rsidR="001229E2" w:rsidRPr="007F4341" w:rsidRDefault="001229E2" w:rsidP="001229E2">
      <w:pPr>
        <w:rPr>
          <w:rFonts w:cs="Arial"/>
          <w:szCs w:val="24"/>
        </w:rPr>
      </w:pPr>
      <w:r w:rsidRPr="007F4341">
        <w:rPr>
          <w:rFonts w:cs="Arial"/>
          <w:b/>
          <w:bCs/>
          <w:szCs w:val="24"/>
        </w:rPr>
        <w:lastRenderedPageBreak/>
        <w:t xml:space="preserve">Recommendation: </w:t>
      </w:r>
      <w:r w:rsidR="00492718">
        <w:rPr>
          <w:rFonts w:cs="Arial"/>
          <w:szCs w:val="24"/>
        </w:rPr>
        <w:t>Grant Planning Permission</w:t>
      </w:r>
    </w:p>
    <w:p w14:paraId="6646D4FC" w14:textId="196EFCF6" w:rsidR="00F0637B" w:rsidRDefault="00F0637B" w:rsidP="001229E2">
      <w:pPr>
        <w:rPr>
          <w:rFonts w:cs="Arial"/>
          <w:szCs w:val="24"/>
        </w:rPr>
      </w:pPr>
    </w:p>
    <w:p w14:paraId="28EF0D4A" w14:textId="23A7F489" w:rsidR="000E4760" w:rsidRDefault="00336261" w:rsidP="00C1615A">
      <w:pPr>
        <w:pStyle w:val="NoSpacing"/>
      </w:pPr>
      <w:r>
        <w:rPr>
          <w:szCs w:val="24"/>
        </w:rPr>
        <w:t xml:space="preserve">The Planning Manager </w:t>
      </w:r>
      <w:r w:rsidR="00702372" w:rsidRPr="00702372">
        <w:rPr>
          <w:szCs w:val="24"/>
        </w:rPr>
        <w:t>(</w:t>
      </w:r>
      <w:r w:rsidR="00873893" w:rsidRPr="00702372">
        <w:rPr>
          <w:szCs w:val="24"/>
        </w:rPr>
        <w:t xml:space="preserve">J </w:t>
      </w:r>
      <w:r w:rsidRPr="00702372">
        <w:rPr>
          <w:szCs w:val="24"/>
        </w:rPr>
        <w:t>Hanna)</w:t>
      </w:r>
      <w:r w:rsidR="000E4760" w:rsidRPr="00702372">
        <w:rPr>
          <w:szCs w:val="24"/>
        </w:rPr>
        <w:t xml:space="preserve"> </w:t>
      </w:r>
      <w:r w:rsidR="000E4760">
        <w:rPr>
          <w:szCs w:val="24"/>
        </w:rPr>
        <w:t>explained</w:t>
      </w:r>
      <w:r>
        <w:rPr>
          <w:szCs w:val="24"/>
        </w:rPr>
        <w:t xml:space="preserve"> </w:t>
      </w:r>
      <w:r w:rsidR="000E4760" w:rsidRPr="005B5851">
        <w:t>Item 4.</w:t>
      </w:r>
      <w:r w:rsidR="000E4760">
        <w:t>6</w:t>
      </w:r>
      <w:r w:rsidR="000E4760" w:rsidRPr="005B5851">
        <w:t xml:space="preserve"> </w:t>
      </w:r>
      <w:r w:rsidR="000E4760">
        <w:t>was</w:t>
      </w:r>
      <w:r w:rsidR="000E4760" w:rsidRPr="005B5851">
        <w:t xml:space="preserve"> an application seeking </w:t>
      </w:r>
      <w:r w:rsidR="000E4760">
        <w:t>full</w:t>
      </w:r>
      <w:r w:rsidR="000E4760" w:rsidRPr="00551256">
        <w:t xml:space="preserve"> permission for a Single storey extension to front and rear of clubhouse and a first floor extension to include a new viewing gallery and balcony.</w:t>
      </w:r>
    </w:p>
    <w:p w14:paraId="5755DF41" w14:textId="77777777" w:rsidR="00702372" w:rsidRPr="00551256" w:rsidRDefault="00702372" w:rsidP="00C1615A">
      <w:pPr>
        <w:pStyle w:val="NoSpacing"/>
      </w:pPr>
    </w:p>
    <w:p w14:paraId="7527EEC4" w14:textId="4CB4591C" w:rsidR="000E4760" w:rsidRDefault="000E4760" w:rsidP="00C1615A">
      <w:pPr>
        <w:pStyle w:val="NoSpacing"/>
      </w:pPr>
      <w:r w:rsidRPr="005B5851">
        <w:t xml:space="preserve">The application </w:t>
      </w:r>
      <w:r>
        <w:t>had</w:t>
      </w:r>
      <w:r w:rsidRPr="005B5851">
        <w:t xml:space="preserve"> been brought before Planning Committee for consideration as it involve</w:t>
      </w:r>
      <w:r>
        <w:t>d</w:t>
      </w:r>
      <w:r w:rsidRPr="005B5851">
        <w:t xml:space="preserve"> land in which the </w:t>
      </w:r>
      <w:r w:rsidR="009C2DEB">
        <w:t>C</w:t>
      </w:r>
      <w:r w:rsidRPr="005B5851">
        <w:t>ouncil ha</w:t>
      </w:r>
      <w:r w:rsidR="009C2DEB">
        <w:t>d</w:t>
      </w:r>
      <w:r w:rsidRPr="005B5851">
        <w:t xml:space="preserve"> an interest. No objections </w:t>
      </w:r>
      <w:r>
        <w:t>had</w:t>
      </w:r>
      <w:r w:rsidRPr="005B5851">
        <w:t xml:space="preserve"> been received in relation to the application</w:t>
      </w:r>
      <w:r>
        <w:t xml:space="preserve"> and it </w:t>
      </w:r>
      <w:r w:rsidR="009C2DEB">
        <w:t>h</w:t>
      </w:r>
      <w:r>
        <w:t>ad attracted one letter of support</w:t>
      </w:r>
      <w:r w:rsidRPr="005B5851">
        <w:t xml:space="preserve">.  </w:t>
      </w:r>
      <w:r w:rsidR="00645CAB" w:rsidRPr="00645CAB">
        <w:t>Consultees</w:t>
      </w:r>
      <w:r w:rsidR="009C2DEB" w:rsidRPr="00645CAB">
        <w:t xml:space="preserve"> </w:t>
      </w:r>
      <w:r>
        <w:t>were</w:t>
      </w:r>
      <w:r w:rsidRPr="005B5851">
        <w:t xml:space="preserve"> content and </w:t>
      </w:r>
      <w:r>
        <w:t>had</w:t>
      </w:r>
      <w:r w:rsidRPr="005B5851">
        <w:t xml:space="preserve"> raised no objection to the proposal.</w:t>
      </w:r>
    </w:p>
    <w:p w14:paraId="1CDD3EE8" w14:textId="77777777" w:rsidR="000139A1" w:rsidRDefault="000139A1" w:rsidP="00C1615A">
      <w:pPr>
        <w:pStyle w:val="NoSpacing"/>
      </w:pPr>
    </w:p>
    <w:p w14:paraId="17FFB8DC" w14:textId="21BC3259" w:rsidR="000E4760" w:rsidRPr="008216E4" w:rsidRDefault="000E4760" w:rsidP="00C1615A">
      <w:pPr>
        <w:pStyle w:val="NoSpacing"/>
      </w:pPr>
      <w:r w:rsidRPr="008216E4">
        <w:t xml:space="preserve">The site </w:t>
      </w:r>
      <w:r>
        <w:t>was</w:t>
      </w:r>
      <w:r w:rsidRPr="008216E4">
        <w:t xml:space="preserve"> located south of the Crawfordsburn Road and </w:t>
      </w:r>
      <w:r>
        <w:t>was</w:t>
      </w:r>
      <w:r w:rsidRPr="008216E4">
        <w:t xml:space="preserve"> situated within the grounds of Ballywooley Playing Fields. It </w:t>
      </w:r>
      <w:r w:rsidR="009C2DEB">
        <w:t>w</w:t>
      </w:r>
      <w:r>
        <w:t>as</w:t>
      </w:r>
      <w:r w:rsidRPr="008216E4">
        <w:t xml:space="preserve"> outside of any settlement limit as indicated by </w:t>
      </w:r>
      <w:r w:rsidRPr="008216E4">
        <w:rPr>
          <w:bCs/>
        </w:rPr>
        <w:t>Draft BMAP 2015 and the North Down and Ards Area Plan 1984-1995.</w:t>
      </w:r>
    </w:p>
    <w:p w14:paraId="37AD01AC" w14:textId="409398FA" w:rsidR="000E4760" w:rsidRDefault="000E4760" w:rsidP="00C1615A">
      <w:pPr>
        <w:pStyle w:val="NoSpacing"/>
      </w:pPr>
      <w:r>
        <w:t>A</w:t>
      </w:r>
      <w:r w:rsidRPr="008216E4">
        <w:t xml:space="preserve">s stated, the use of the site </w:t>
      </w:r>
      <w:r>
        <w:t>was</w:t>
      </w:r>
      <w:r w:rsidRPr="008216E4">
        <w:t xml:space="preserve"> as a playing field with an existing clubhouse on site and a hardcore area for parking. The majority of the site </w:t>
      </w:r>
      <w:r>
        <w:t>was</w:t>
      </w:r>
      <w:r w:rsidRPr="008216E4">
        <w:t xml:space="preserve"> surrounded by fields with a group of residential dwellings located across the Crawfordsburn Road to the Northeast.</w:t>
      </w:r>
    </w:p>
    <w:p w14:paraId="38CEBA74" w14:textId="77777777" w:rsidR="000139A1" w:rsidRDefault="000139A1" w:rsidP="00C1615A">
      <w:pPr>
        <w:pStyle w:val="NoSpacing"/>
      </w:pPr>
    </w:p>
    <w:p w14:paraId="0325EA72" w14:textId="56837FA7" w:rsidR="000E4760" w:rsidRDefault="000E4760" w:rsidP="00C1615A">
      <w:pPr>
        <w:pStyle w:val="NoSpacing"/>
      </w:pPr>
      <w:r>
        <w:t>The fourth</w:t>
      </w:r>
      <w:r w:rsidR="001146DB">
        <w:t xml:space="preserve"> slide</w:t>
      </w:r>
      <w:r w:rsidRPr="00922C2A">
        <w:t xml:space="preserve"> illustrate</w:t>
      </w:r>
      <w:r>
        <w:t>d</w:t>
      </w:r>
      <w:r w:rsidRPr="00922C2A">
        <w:t xml:space="preserve"> the position of the development within the site</w:t>
      </w:r>
      <w:r w:rsidR="00EB0A0F">
        <w:t xml:space="preserve"> which was</w:t>
      </w:r>
      <w:r w:rsidRPr="00922C2A">
        <w:t xml:space="preserve"> a modest increase in footprint and the existing vehicular access and parking</w:t>
      </w:r>
      <w:r>
        <w:t xml:space="preserve"> areas</w:t>
      </w:r>
      <w:r w:rsidRPr="00922C2A">
        <w:t xml:space="preserve"> </w:t>
      </w:r>
      <w:r w:rsidR="00EB0A0F">
        <w:t>were</w:t>
      </w:r>
      <w:r w:rsidRPr="00922C2A">
        <w:t xml:space="preserve"> </w:t>
      </w:r>
      <w:r>
        <w:t>to remain in</w:t>
      </w:r>
      <w:r w:rsidR="00EB0A0F">
        <w:t xml:space="preserve"> </w:t>
      </w:r>
      <w:r>
        <w:t>situ</w:t>
      </w:r>
      <w:r w:rsidRPr="00922C2A">
        <w:t xml:space="preserve">. As this proposal </w:t>
      </w:r>
      <w:r w:rsidR="00EB0A0F">
        <w:t>was</w:t>
      </w:r>
      <w:r w:rsidRPr="00922C2A">
        <w:t xml:space="preserve"> for an upgrade of facilities already in use by Bryansburn Rangers FC, it </w:t>
      </w:r>
      <w:r w:rsidR="00EB0A0F">
        <w:t>was</w:t>
      </w:r>
      <w:r w:rsidRPr="00922C2A">
        <w:t xml:space="preserve"> not envisaged that there </w:t>
      </w:r>
      <w:r w:rsidR="009C2DEB">
        <w:t>would</w:t>
      </w:r>
      <w:r w:rsidRPr="00922C2A">
        <w:t xml:space="preserve"> be an increase in traffic and </w:t>
      </w:r>
      <w:r w:rsidR="009C2DEB">
        <w:t>would</w:t>
      </w:r>
      <w:r w:rsidRPr="00922C2A">
        <w:t xml:space="preserve"> therefore not affect the existing parking provision. </w:t>
      </w:r>
    </w:p>
    <w:p w14:paraId="11EB6117" w14:textId="77777777" w:rsidR="009C2DEB" w:rsidRPr="00922C2A" w:rsidRDefault="009C2DEB" w:rsidP="00C1615A">
      <w:pPr>
        <w:pStyle w:val="NoSpacing"/>
      </w:pPr>
    </w:p>
    <w:p w14:paraId="041E2A22" w14:textId="6002E130" w:rsidR="000E4760" w:rsidRPr="00201B46" w:rsidRDefault="00EB0A0F" w:rsidP="00C1615A">
      <w:pPr>
        <w:pStyle w:val="NoSpacing"/>
      </w:pPr>
      <w:r>
        <w:t xml:space="preserve">Proposed floor plans and elevations were </w:t>
      </w:r>
      <w:r w:rsidR="001146DB">
        <w:t>shown</w:t>
      </w:r>
      <w:r>
        <w:t xml:space="preserve"> in the fifth slide.</w:t>
      </w:r>
      <w:r w:rsidR="000E4760" w:rsidRPr="00201B46">
        <w:t xml:space="preserve"> The proposals </w:t>
      </w:r>
      <w:r>
        <w:t>sought</w:t>
      </w:r>
      <w:r w:rsidR="000E4760" w:rsidRPr="00201B46">
        <w:t xml:space="preserve"> to increase the size of team dressing rooms and also provide a first floor extension and balcony. This part of the extension </w:t>
      </w:r>
      <w:r>
        <w:t>would</w:t>
      </w:r>
      <w:r w:rsidR="000E4760" w:rsidRPr="00201B46">
        <w:t xml:space="preserve"> be visible from Crawfordsburn Road however</w:t>
      </w:r>
      <w:r>
        <w:t>,</w:t>
      </w:r>
      <w:r w:rsidR="000E4760" w:rsidRPr="00201B46">
        <w:t xml:space="preserve"> </w:t>
      </w:r>
      <w:r w:rsidR="009C2DEB">
        <w:t>would</w:t>
      </w:r>
      <w:r w:rsidR="000E4760" w:rsidRPr="00201B46">
        <w:t xml:space="preserve"> be read as part of the clubhouse and </w:t>
      </w:r>
      <w:r>
        <w:t>would</w:t>
      </w:r>
      <w:r w:rsidR="000E4760" w:rsidRPr="00201B46">
        <w:t xml:space="preserve"> not cause an unacceptable impact on the visual amenity of the area. It </w:t>
      </w:r>
      <w:r>
        <w:t>would</w:t>
      </w:r>
      <w:r w:rsidR="000E4760" w:rsidRPr="00201B46">
        <w:t xml:space="preserve"> still benefit from the roadside hedging and trees </w:t>
      </w:r>
      <w:r>
        <w:t>which</w:t>
      </w:r>
      <w:r w:rsidR="000E4760" w:rsidRPr="00201B46">
        <w:t xml:space="preserve"> provide</w:t>
      </w:r>
      <w:r>
        <w:t>d</w:t>
      </w:r>
      <w:r w:rsidR="000E4760" w:rsidRPr="00201B46">
        <w:t xml:space="preserve"> some screening and </w:t>
      </w:r>
      <w:r>
        <w:t>assisted integration into</w:t>
      </w:r>
      <w:r w:rsidR="000E4760" w:rsidRPr="00201B46">
        <w:t xml:space="preserve"> the countryside beyond and the proposal </w:t>
      </w:r>
      <w:r>
        <w:t>did</w:t>
      </w:r>
      <w:r w:rsidR="000E4760" w:rsidRPr="00201B46">
        <w:t xml:space="preserve"> not include any changes to the roadside boundary treatment. </w:t>
      </w:r>
    </w:p>
    <w:p w14:paraId="6A53785C" w14:textId="77777777" w:rsidR="000139A1" w:rsidRDefault="000139A1" w:rsidP="00C1615A">
      <w:pPr>
        <w:pStyle w:val="NoSpacing"/>
      </w:pPr>
    </w:p>
    <w:p w14:paraId="7358FC37" w14:textId="65A572F5" w:rsidR="000E4760" w:rsidRDefault="000E4760" w:rsidP="00C1615A">
      <w:pPr>
        <w:pStyle w:val="NoSpacing"/>
        <w:rPr>
          <w:b/>
          <w:bCs/>
        </w:rPr>
      </w:pPr>
      <w:r w:rsidRPr="002044BD">
        <w:t>With regard to residential amenity</w:t>
      </w:r>
      <w:r w:rsidR="00EB0A0F">
        <w:t>,</w:t>
      </w:r>
      <w:r w:rsidRPr="002044BD">
        <w:t xml:space="preserve"> the proposal </w:t>
      </w:r>
      <w:r w:rsidR="00EB0A0F">
        <w:t>would</w:t>
      </w:r>
      <w:r w:rsidRPr="002044BD">
        <w:t xml:space="preserve"> not cause any unacceptable impacts to any neighbouring properties. The closest dwellings </w:t>
      </w:r>
      <w:r w:rsidR="00BE0EDA">
        <w:t>w</w:t>
      </w:r>
      <w:r w:rsidR="00EB0A0F">
        <w:t>ere</w:t>
      </w:r>
      <w:r w:rsidRPr="002044BD">
        <w:t xml:space="preserve"> located on the opposite side of the road beyond the vehicular access into the sports ground at 136-144 Crawfordsburn Road, with the closest dwelling being approximately 88m away from the clubhouse. This </w:t>
      </w:r>
      <w:r w:rsidR="00EB0A0F">
        <w:t>was</w:t>
      </w:r>
      <w:r w:rsidRPr="002044BD">
        <w:t xml:space="preserve"> considered to be an acceptable separation distance so as not to be directly impacted. </w:t>
      </w:r>
    </w:p>
    <w:p w14:paraId="30EFA208" w14:textId="77777777" w:rsidR="000139A1" w:rsidRDefault="000139A1" w:rsidP="00C1615A">
      <w:pPr>
        <w:pStyle w:val="NoSpacing"/>
      </w:pPr>
    </w:p>
    <w:p w14:paraId="5D4B7D07" w14:textId="173817D8" w:rsidR="000E4760" w:rsidRDefault="000E4760" w:rsidP="00C1615A">
      <w:pPr>
        <w:pStyle w:val="NoSpacing"/>
      </w:pPr>
      <w:r w:rsidRPr="004C0346">
        <w:t xml:space="preserve">Members </w:t>
      </w:r>
      <w:r w:rsidR="00C1615A">
        <w:t>were shown</w:t>
      </w:r>
      <w:r w:rsidRPr="004C0346">
        <w:t xml:space="preserve"> photos of the site </w:t>
      </w:r>
      <w:r w:rsidR="00C1615A">
        <w:t>on the seventh slide</w:t>
      </w:r>
      <w:r w:rsidRPr="004C0346">
        <w:t xml:space="preserve">. As the site </w:t>
      </w:r>
      <w:r w:rsidR="00C1615A">
        <w:t>was</w:t>
      </w:r>
      <w:r w:rsidRPr="004C0346">
        <w:t xml:space="preserve"> part of a Playing Field</w:t>
      </w:r>
      <w:r>
        <w:t>,</w:t>
      </w:r>
      <w:r w:rsidRPr="004C0346">
        <w:t xml:space="preserve"> the provisions within PPS8 </w:t>
      </w:r>
      <w:r w:rsidR="00C1615A">
        <w:t>were</w:t>
      </w:r>
      <w:r w:rsidRPr="004C0346">
        <w:t xml:space="preserve"> material.</w:t>
      </w:r>
      <w:r w:rsidR="00C1615A">
        <w:t xml:space="preserve"> </w:t>
      </w:r>
      <w:r w:rsidRPr="004C0346">
        <w:t xml:space="preserve">Policy OS1 of PPS 8 </w:t>
      </w:r>
      <w:r w:rsidR="00C1615A">
        <w:t>sought</w:t>
      </w:r>
      <w:r w:rsidRPr="004C0346">
        <w:t xml:space="preserve"> the protection of open space and prevent its loss. As the proposal </w:t>
      </w:r>
      <w:r w:rsidR="00C1615A">
        <w:t>was</w:t>
      </w:r>
      <w:r w:rsidRPr="004C0346">
        <w:t xml:space="preserve"> to maintain, support and improve the existing use of Ballywooley Park as a football pitch, and sustain its future use, it </w:t>
      </w:r>
      <w:r w:rsidR="00C1615A">
        <w:t>was</w:t>
      </w:r>
      <w:r w:rsidRPr="004C0346">
        <w:t xml:space="preserve"> in line with strategic policy objectives. The proposed development </w:t>
      </w:r>
      <w:r w:rsidR="00C1615A">
        <w:t>would</w:t>
      </w:r>
      <w:r w:rsidRPr="004C0346">
        <w:t xml:space="preserve"> not encroach onto the football pitch and </w:t>
      </w:r>
      <w:r w:rsidR="00C1615A">
        <w:t>would</w:t>
      </w:r>
      <w:r w:rsidRPr="004C0346">
        <w:t xml:space="preserve"> not result in any loss of open space. </w:t>
      </w:r>
    </w:p>
    <w:p w14:paraId="4B487430" w14:textId="77777777" w:rsidR="000139A1" w:rsidRDefault="000139A1" w:rsidP="00C1615A">
      <w:pPr>
        <w:pStyle w:val="NoSpacing"/>
      </w:pPr>
    </w:p>
    <w:p w14:paraId="34085DFE" w14:textId="271A94EB" w:rsidR="000E4760" w:rsidRPr="004C0346" w:rsidRDefault="000E4760" w:rsidP="00C1615A">
      <w:pPr>
        <w:pStyle w:val="NoSpacing"/>
      </w:pPr>
      <w:r w:rsidRPr="004C0346">
        <w:lastRenderedPageBreak/>
        <w:t xml:space="preserve">Policy OS3 </w:t>
      </w:r>
      <w:r w:rsidR="00C1615A">
        <w:t>was</w:t>
      </w:r>
      <w:r w:rsidRPr="004C0346">
        <w:t xml:space="preserve"> also material to the consideration of the application</w:t>
      </w:r>
      <w:r w:rsidR="00C1615A">
        <w:t>, stipulating that</w:t>
      </w:r>
      <w:r w:rsidRPr="004C0346">
        <w:t xml:space="preserve"> proposals for outdoor recreational use in the countryside </w:t>
      </w:r>
      <w:r w:rsidR="00C1615A">
        <w:t>would</w:t>
      </w:r>
      <w:r w:rsidRPr="004C0346">
        <w:t xml:space="preserve"> be permitted where all criteria </w:t>
      </w:r>
      <w:r w:rsidR="00BE0EDA">
        <w:t>was</w:t>
      </w:r>
      <w:r w:rsidRPr="004C0346">
        <w:t xml:space="preserve"> met. The development </w:t>
      </w:r>
      <w:r w:rsidR="00C1615A">
        <w:t>was</w:t>
      </w:r>
      <w:r w:rsidRPr="004C0346">
        <w:t xml:space="preserve"> considered to meet all criteria as detailed within the case officer report.</w:t>
      </w:r>
    </w:p>
    <w:p w14:paraId="651F6A7E" w14:textId="77777777" w:rsidR="000139A1" w:rsidRDefault="000139A1" w:rsidP="00C1615A">
      <w:pPr>
        <w:pStyle w:val="NoSpacing"/>
      </w:pPr>
    </w:p>
    <w:p w14:paraId="6142700D" w14:textId="0DC51139" w:rsidR="000E4760" w:rsidRPr="00BF7E25" w:rsidRDefault="000E4760" w:rsidP="00C1615A">
      <w:pPr>
        <w:pStyle w:val="NoSpacing"/>
      </w:pPr>
      <w:r w:rsidRPr="00BF7E25">
        <w:t xml:space="preserve">In summary, the Planning Department </w:t>
      </w:r>
      <w:r w:rsidR="001146DB">
        <w:t>w</w:t>
      </w:r>
      <w:r w:rsidR="00C1615A">
        <w:t>as</w:t>
      </w:r>
      <w:r w:rsidRPr="00BF7E25">
        <w:t xml:space="preserve"> satisfied that the propos</w:t>
      </w:r>
      <w:r>
        <w:t>al</w:t>
      </w:r>
      <w:r w:rsidRPr="00BF7E25">
        <w:t xml:space="preserve"> </w:t>
      </w:r>
      <w:r w:rsidR="00432108">
        <w:t>met</w:t>
      </w:r>
      <w:r w:rsidRPr="00BF7E25">
        <w:t xml:space="preserve"> the relevant </w:t>
      </w:r>
      <w:r w:rsidR="00BE0EDA">
        <w:t>P</w:t>
      </w:r>
      <w:r w:rsidRPr="00BF7E25">
        <w:t xml:space="preserve">lanning </w:t>
      </w:r>
      <w:r w:rsidR="00BE0EDA">
        <w:t>P</w:t>
      </w:r>
      <w:r w:rsidRPr="00BF7E25">
        <w:t>olicy requirements contained within the SPPS and PPS</w:t>
      </w:r>
      <w:r>
        <w:t>8</w:t>
      </w:r>
      <w:r w:rsidRPr="00BF7E25">
        <w:t xml:space="preserve">. The </w:t>
      </w:r>
      <w:r>
        <w:t xml:space="preserve">development </w:t>
      </w:r>
      <w:r w:rsidR="00C1615A">
        <w:t>would</w:t>
      </w:r>
      <w:r>
        <w:t xml:space="preserve"> not adversely affect any designated features, nor would it adversely impact on residential amenity or access</w:t>
      </w:r>
      <w:r w:rsidR="00C1615A">
        <w:t>.</w:t>
      </w:r>
    </w:p>
    <w:p w14:paraId="298E695C" w14:textId="77777777" w:rsidR="00F0637B" w:rsidRPr="00F0637B" w:rsidRDefault="00F0637B" w:rsidP="001229E2">
      <w:pPr>
        <w:rPr>
          <w:rFonts w:cs="Arial"/>
          <w:b/>
          <w:bCs/>
          <w:szCs w:val="24"/>
        </w:rPr>
      </w:pPr>
    </w:p>
    <w:p w14:paraId="20B86078" w14:textId="1153FAD4" w:rsidR="007549DA" w:rsidRDefault="007549DA" w:rsidP="007549DA">
      <w:pPr>
        <w:rPr>
          <w:rFonts w:cs="Arial"/>
          <w:szCs w:val="24"/>
        </w:rPr>
      </w:pPr>
      <w:r>
        <w:rPr>
          <w:rFonts w:cs="Arial"/>
          <w:szCs w:val="24"/>
        </w:rPr>
        <w:t xml:space="preserve">RECOMMENDED that </w:t>
      </w:r>
      <w:r w:rsidR="00B404CE">
        <w:rPr>
          <w:rFonts w:cs="Arial"/>
          <w:szCs w:val="24"/>
        </w:rPr>
        <w:t>Council grants planning permission.</w:t>
      </w:r>
    </w:p>
    <w:p w14:paraId="4EBF6CA9" w14:textId="77777777" w:rsidR="007549DA" w:rsidRDefault="007549DA" w:rsidP="001229E2">
      <w:pPr>
        <w:rPr>
          <w:rFonts w:cs="Arial"/>
          <w:szCs w:val="24"/>
        </w:rPr>
      </w:pPr>
    </w:p>
    <w:p w14:paraId="0EA99F56" w14:textId="6B203A73" w:rsidR="002E4AC2" w:rsidRDefault="002E4AC2" w:rsidP="001229E2">
      <w:pPr>
        <w:rPr>
          <w:rFonts w:cs="Arial"/>
          <w:szCs w:val="24"/>
        </w:rPr>
      </w:pPr>
      <w:r>
        <w:rPr>
          <w:bCs/>
          <w:lang w:val="en-US" w:eastAsia="en-GB"/>
        </w:rPr>
        <w:t xml:space="preserve">Proposed by </w:t>
      </w:r>
      <w:r w:rsidR="006F412A">
        <w:rPr>
          <w:bCs/>
          <w:lang w:val="en-US" w:eastAsia="en-GB"/>
        </w:rPr>
        <w:t>Councillor Cathcart</w:t>
      </w:r>
      <w:r>
        <w:rPr>
          <w:bCs/>
          <w:lang w:val="en-US" w:eastAsia="en-GB"/>
        </w:rPr>
        <w:t xml:space="preserve">, seconded by </w:t>
      </w:r>
      <w:r w:rsidR="006F412A">
        <w:rPr>
          <w:bCs/>
          <w:lang w:val="en-US" w:eastAsia="en-GB"/>
        </w:rPr>
        <w:t>Councillor Harbinson</w:t>
      </w:r>
      <w:r>
        <w:rPr>
          <w:bCs/>
          <w:lang w:val="en-US" w:eastAsia="en-GB"/>
        </w:rPr>
        <w:t xml:space="preserve">, that the recommendation be adopted.  </w:t>
      </w:r>
    </w:p>
    <w:p w14:paraId="5691C4B9" w14:textId="77777777" w:rsidR="001229E2" w:rsidRDefault="001229E2" w:rsidP="001229E2">
      <w:pPr>
        <w:rPr>
          <w:rFonts w:cs="Arial"/>
          <w:szCs w:val="24"/>
          <w:lang w:val="en-US"/>
        </w:rPr>
      </w:pPr>
    </w:p>
    <w:p w14:paraId="1D717A8E" w14:textId="1694E1FB" w:rsidR="006F412A" w:rsidRDefault="006F412A" w:rsidP="001229E2">
      <w:pPr>
        <w:rPr>
          <w:rFonts w:cs="Arial"/>
          <w:szCs w:val="24"/>
          <w:lang w:val="en-US"/>
        </w:rPr>
      </w:pPr>
      <w:r>
        <w:rPr>
          <w:rFonts w:cs="Arial"/>
          <w:szCs w:val="24"/>
          <w:lang w:val="en-US"/>
        </w:rPr>
        <w:t xml:space="preserve">Councillor Cathcart recalled that in 2024-25 during his Mayoral year, he had been invited to the Club to celebrate </w:t>
      </w:r>
      <w:r w:rsidR="00BE0EDA">
        <w:rPr>
          <w:rFonts w:cs="Arial"/>
          <w:szCs w:val="24"/>
          <w:lang w:val="en-US"/>
        </w:rPr>
        <w:t>its</w:t>
      </w:r>
      <w:r>
        <w:rPr>
          <w:rFonts w:cs="Arial"/>
          <w:szCs w:val="24"/>
          <w:lang w:val="en-US"/>
        </w:rPr>
        <w:t xml:space="preserve"> 50</w:t>
      </w:r>
      <w:r w:rsidRPr="006F412A">
        <w:rPr>
          <w:rFonts w:cs="Arial"/>
          <w:szCs w:val="24"/>
          <w:vertAlign w:val="superscript"/>
          <w:lang w:val="en-US"/>
        </w:rPr>
        <w:t>th</w:t>
      </w:r>
      <w:r>
        <w:rPr>
          <w:rFonts w:cs="Arial"/>
          <w:szCs w:val="24"/>
          <w:lang w:val="en-US"/>
        </w:rPr>
        <w:t xml:space="preserve"> anniversary at which the Club had discussed </w:t>
      </w:r>
      <w:r w:rsidR="00BE0EDA">
        <w:rPr>
          <w:rFonts w:cs="Arial"/>
          <w:szCs w:val="24"/>
          <w:lang w:val="en-US"/>
        </w:rPr>
        <w:t>its</w:t>
      </w:r>
      <w:r>
        <w:rPr>
          <w:rFonts w:cs="Arial"/>
          <w:szCs w:val="24"/>
          <w:lang w:val="en-US"/>
        </w:rPr>
        <w:t xml:space="preserve"> plans with enthusiasm. He was pleased to see </w:t>
      </w:r>
      <w:r w:rsidR="00BE0EDA">
        <w:rPr>
          <w:rFonts w:cs="Arial"/>
          <w:szCs w:val="24"/>
          <w:lang w:val="en-US"/>
        </w:rPr>
        <w:t>it</w:t>
      </w:r>
      <w:r w:rsidR="00F60833">
        <w:rPr>
          <w:rFonts w:cs="Arial"/>
          <w:szCs w:val="24"/>
          <w:lang w:val="en-US"/>
        </w:rPr>
        <w:t xml:space="preserve"> had succeeded and congratulated </w:t>
      </w:r>
      <w:r w:rsidR="00BE0EDA">
        <w:rPr>
          <w:rFonts w:cs="Arial"/>
          <w:szCs w:val="24"/>
          <w:lang w:val="en-US"/>
        </w:rPr>
        <w:t>the Club</w:t>
      </w:r>
      <w:r w:rsidR="00F60833">
        <w:rPr>
          <w:rFonts w:cs="Arial"/>
          <w:szCs w:val="24"/>
          <w:lang w:val="en-US"/>
        </w:rPr>
        <w:t xml:space="preserve">. Councillor Harbinson concurred with </w:t>
      </w:r>
      <w:r w:rsidR="00527E65">
        <w:rPr>
          <w:rFonts w:cs="Arial"/>
          <w:szCs w:val="24"/>
          <w:lang w:val="en-US"/>
        </w:rPr>
        <w:t>Councillor Cathcart’s statement.</w:t>
      </w:r>
    </w:p>
    <w:p w14:paraId="2B101433" w14:textId="77777777" w:rsidR="00527E65" w:rsidRDefault="00527E65" w:rsidP="001229E2">
      <w:pPr>
        <w:rPr>
          <w:rFonts w:cs="Arial"/>
          <w:szCs w:val="24"/>
          <w:lang w:val="en-US"/>
        </w:rPr>
      </w:pPr>
    </w:p>
    <w:p w14:paraId="1AD484CD" w14:textId="272AD609" w:rsidR="001229E2" w:rsidRPr="001229E2" w:rsidRDefault="001229E2" w:rsidP="001229E2">
      <w:pPr>
        <w:rPr>
          <w:lang w:val="en-US"/>
        </w:rPr>
      </w:pPr>
      <w:r w:rsidRPr="009A455E">
        <w:rPr>
          <w:rFonts w:cs="Arial"/>
          <w:b/>
          <w:bCs/>
          <w:szCs w:val="24"/>
          <w:lang w:val="en-US"/>
        </w:rPr>
        <w:t xml:space="preserve">RESOLVED, on the proposal of </w:t>
      </w:r>
      <w:r w:rsidR="00527E65">
        <w:rPr>
          <w:rFonts w:cs="Arial"/>
          <w:b/>
          <w:bCs/>
          <w:szCs w:val="24"/>
          <w:lang w:val="en-US"/>
        </w:rPr>
        <w:t>Councillor Cathcart</w:t>
      </w:r>
      <w:r>
        <w:rPr>
          <w:rFonts w:cs="Arial"/>
          <w:b/>
          <w:bCs/>
          <w:szCs w:val="24"/>
          <w:lang w:val="en-US"/>
        </w:rPr>
        <w:t>,</w:t>
      </w:r>
      <w:r w:rsidRPr="009A455E">
        <w:rPr>
          <w:rFonts w:cs="Arial"/>
          <w:b/>
          <w:bCs/>
          <w:szCs w:val="24"/>
          <w:lang w:val="en-US"/>
        </w:rPr>
        <w:t xml:space="preserve"> seconded by </w:t>
      </w:r>
      <w:r w:rsidR="00527E65">
        <w:rPr>
          <w:rFonts w:cs="Arial"/>
          <w:b/>
          <w:bCs/>
          <w:szCs w:val="24"/>
          <w:lang w:val="en-US"/>
        </w:rPr>
        <w:t>Councillor Harbinson</w:t>
      </w:r>
      <w:r>
        <w:rPr>
          <w:rFonts w:cs="Arial"/>
          <w:b/>
          <w:bCs/>
          <w:szCs w:val="24"/>
          <w:lang w:val="en-US"/>
        </w:rPr>
        <w:t>,</w:t>
      </w:r>
      <w:r w:rsidRPr="009A455E">
        <w:rPr>
          <w:rFonts w:cs="Arial"/>
          <w:b/>
          <w:bCs/>
          <w:szCs w:val="24"/>
          <w:lang w:val="en-US"/>
        </w:rPr>
        <w:t xml:space="preserve"> that the recommendation be adopted</w:t>
      </w:r>
      <w:r w:rsidR="00BE0EDA">
        <w:rPr>
          <w:rFonts w:cs="Arial"/>
          <w:b/>
          <w:bCs/>
          <w:szCs w:val="24"/>
          <w:lang w:val="en-US"/>
        </w:rPr>
        <w:t>, and that planning permission is granted.</w:t>
      </w:r>
    </w:p>
    <w:p w14:paraId="127AF284" w14:textId="77777777" w:rsidR="003C0D49" w:rsidRPr="007D2542" w:rsidRDefault="003C0D49" w:rsidP="00573AFD">
      <w:pPr>
        <w:rPr>
          <w:rFonts w:cs="Arial"/>
          <w:b/>
          <w:bCs/>
          <w:szCs w:val="24"/>
          <w:lang w:val="en-US"/>
        </w:rPr>
      </w:pPr>
    </w:p>
    <w:p w14:paraId="74490321" w14:textId="79D488B1" w:rsidR="00764BB7" w:rsidRDefault="00764BB7" w:rsidP="00573AFD">
      <w:pPr>
        <w:pStyle w:val="Heading1"/>
        <w:rPr>
          <w:b/>
          <w:bCs/>
        </w:rPr>
      </w:pPr>
      <w:r w:rsidRPr="00573AFD">
        <w:rPr>
          <w:b/>
          <w:bCs/>
        </w:rPr>
        <w:t xml:space="preserve">5. </w:t>
      </w:r>
      <w:r w:rsidR="00573AFD" w:rsidRPr="00573AFD">
        <w:rPr>
          <w:b/>
          <w:bCs/>
        </w:rPr>
        <w:tab/>
      </w:r>
      <w:r w:rsidR="00A25919" w:rsidRPr="00A25919">
        <w:rPr>
          <w:rFonts w:cs="Arial"/>
          <w:b/>
          <w:bCs/>
          <w:sz w:val="24"/>
          <w:szCs w:val="24"/>
          <w:u w:val="single"/>
        </w:rPr>
        <w:t>Draft Response to DFI Consultation on Planning Fees</w:t>
      </w:r>
    </w:p>
    <w:p w14:paraId="36D2D511" w14:textId="44997E68" w:rsidR="00F81AE9" w:rsidRPr="00573AFD" w:rsidRDefault="00F81AE9" w:rsidP="00573AFD">
      <w:r>
        <w:tab/>
      </w:r>
    </w:p>
    <w:p w14:paraId="101FEBA4" w14:textId="5786C451" w:rsidR="002301FE" w:rsidRPr="002301FE" w:rsidRDefault="00573AFD" w:rsidP="002301FE">
      <w:pPr>
        <w:autoSpaceDE w:val="0"/>
        <w:autoSpaceDN w:val="0"/>
        <w:adjustRightInd w:val="0"/>
        <w:rPr>
          <w:rFonts w:cs="Arial"/>
          <w:szCs w:val="24"/>
        </w:rPr>
      </w:pPr>
      <w:r w:rsidRPr="00573AFD">
        <w:rPr>
          <w:rFonts w:cs="Arial"/>
          <w:caps/>
          <w:szCs w:val="24"/>
        </w:rPr>
        <w:t>Previously circulated:-</w:t>
      </w:r>
      <w:r>
        <w:rPr>
          <w:rFonts w:cs="Arial"/>
          <w:szCs w:val="24"/>
        </w:rPr>
        <w:t xml:space="preserve"> Report </w:t>
      </w:r>
      <w:r w:rsidRPr="00047655">
        <w:rPr>
          <w:rFonts w:cs="Arial"/>
          <w:szCs w:val="24"/>
        </w:rPr>
        <w:t>from the Director of Place and Prosperity</w:t>
      </w:r>
      <w:r w:rsidR="008D48B7">
        <w:rPr>
          <w:rFonts w:cs="Arial"/>
          <w:szCs w:val="24"/>
        </w:rPr>
        <w:t xml:space="preserve"> which explained that</w:t>
      </w:r>
      <w:r w:rsidR="007001D5">
        <w:rPr>
          <w:rFonts w:cs="Arial"/>
          <w:szCs w:val="24"/>
        </w:rPr>
        <w:t xml:space="preserve"> the</w:t>
      </w:r>
      <w:r w:rsidR="002301FE" w:rsidRPr="002301FE">
        <w:rPr>
          <w:rFonts w:cs="Arial"/>
          <w:szCs w:val="24"/>
        </w:rPr>
        <w:t xml:space="preserve"> Council </w:t>
      </w:r>
      <w:r w:rsidR="007001D5">
        <w:rPr>
          <w:rFonts w:cs="Arial"/>
          <w:szCs w:val="24"/>
        </w:rPr>
        <w:t xml:space="preserve">had </w:t>
      </w:r>
      <w:r w:rsidR="002301FE" w:rsidRPr="002301FE">
        <w:rPr>
          <w:rFonts w:cs="Arial"/>
          <w:szCs w:val="24"/>
        </w:rPr>
        <w:t xml:space="preserve">responded to the Department for Infrastructure’s (DFI) consultation on ‘The Review of the Implementation of the Planning Act (NI) 2011’ in April 2021 (see Item 7 of meeting of Planning Committee 13 April 2021). </w:t>
      </w:r>
    </w:p>
    <w:p w14:paraId="483FC153" w14:textId="77777777" w:rsidR="007001D5" w:rsidRDefault="007001D5" w:rsidP="002301FE">
      <w:pPr>
        <w:autoSpaceDE w:val="0"/>
        <w:autoSpaceDN w:val="0"/>
        <w:adjustRightInd w:val="0"/>
        <w:rPr>
          <w:rFonts w:cs="Arial"/>
          <w:szCs w:val="24"/>
        </w:rPr>
      </w:pPr>
    </w:p>
    <w:p w14:paraId="339FB318" w14:textId="720BC2DE" w:rsidR="002301FE" w:rsidRPr="002301FE" w:rsidRDefault="002301FE" w:rsidP="002301FE">
      <w:pPr>
        <w:autoSpaceDE w:val="0"/>
        <w:autoSpaceDN w:val="0"/>
        <w:adjustRightInd w:val="0"/>
        <w:rPr>
          <w:rFonts w:cs="Arial"/>
          <w:szCs w:val="24"/>
        </w:rPr>
      </w:pPr>
      <w:r w:rsidRPr="002301FE">
        <w:rPr>
          <w:rFonts w:cs="Arial"/>
          <w:szCs w:val="24"/>
        </w:rPr>
        <w:t xml:space="preserve">The final page of that response highlighted the need for the current fees as set by central government to be overhauled immediately to properly reflect inflation and the costs to councils and to bring us into line with other jurisdictions whereby the planning service should be cost neutral. Further, that fees should include Discharge of Conditions and Non-Material Change applications among other work which is currently non-fee attracting but which must be managed in parallel with planning application caseloads. </w:t>
      </w:r>
    </w:p>
    <w:p w14:paraId="5A143CD7" w14:textId="77777777" w:rsidR="002301FE" w:rsidRPr="002301FE" w:rsidRDefault="002301FE" w:rsidP="002301FE">
      <w:pPr>
        <w:autoSpaceDE w:val="0"/>
        <w:autoSpaceDN w:val="0"/>
        <w:adjustRightInd w:val="0"/>
        <w:rPr>
          <w:rFonts w:cs="Arial"/>
          <w:szCs w:val="24"/>
        </w:rPr>
      </w:pPr>
    </w:p>
    <w:p w14:paraId="556EED27" w14:textId="77777777" w:rsidR="002301FE" w:rsidRPr="002301FE" w:rsidRDefault="002301FE" w:rsidP="002301FE">
      <w:pPr>
        <w:autoSpaceDE w:val="0"/>
        <w:autoSpaceDN w:val="0"/>
        <w:adjustRightInd w:val="0"/>
        <w:rPr>
          <w:rFonts w:cs="Arial"/>
          <w:szCs w:val="24"/>
        </w:rPr>
      </w:pPr>
      <w:r w:rsidRPr="002301FE">
        <w:rPr>
          <w:rFonts w:cs="Arial"/>
          <w:b/>
          <w:bCs/>
          <w:szCs w:val="24"/>
        </w:rPr>
        <w:t xml:space="preserve">Review of the Implementation of the Planning Act (NI) 2011 Report (RIPA) </w:t>
      </w:r>
    </w:p>
    <w:p w14:paraId="7D81FE6D" w14:textId="77777777" w:rsidR="007001D5" w:rsidRDefault="007001D5" w:rsidP="002301FE">
      <w:pPr>
        <w:autoSpaceDE w:val="0"/>
        <w:autoSpaceDN w:val="0"/>
        <w:adjustRightInd w:val="0"/>
        <w:rPr>
          <w:rFonts w:cs="Arial"/>
          <w:szCs w:val="24"/>
        </w:rPr>
      </w:pPr>
    </w:p>
    <w:p w14:paraId="1B8CE456" w14:textId="50E85E99" w:rsidR="002301FE" w:rsidRDefault="002301FE" w:rsidP="002301FE">
      <w:pPr>
        <w:autoSpaceDE w:val="0"/>
        <w:autoSpaceDN w:val="0"/>
        <w:adjustRightInd w:val="0"/>
        <w:rPr>
          <w:rFonts w:cs="Arial"/>
          <w:szCs w:val="24"/>
        </w:rPr>
      </w:pPr>
      <w:r w:rsidRPr="002301FE">
        <w:rPr>
          <w:rFonts w:cs="Arial"/>
          <w:szCs w:val="24"/>
        </w:rPr>
        <w:t xml:space="preserve">The RIPA was published in January 2022 and DFI considered there was merit in reviewing planning fee categories and the fees themselves to establish if they remain fit for purpose and cover the costs of processing planning application in line with the requirements of Managing Public Money. </w:t>
      </w:r>
    </w:p>
    <w:p w14:paraId="3055DA65" w14:textId="77777777" w:rsidR="007001D5" w:rsidRPr="002301FE" w:rsidRDefault="007001D5" w:rsidP="002301FE">
      <w:pPr>
        <w:autoSpaceDE w:val="0"/>
        <w:autoSpaceDN w:val="0"/>
        <w:adjustRightInd w:val="0"/>
        <w:rPr>
          <w:rFonts w:cs="Arial"/>
          <w:szCs w:val="24"/>
        </w:rPr>
      </w:pPr>
    </w:p>
    <w:p w14:paraId="072071B1" w14:textId="77777777" w:rsidR="002301FE" w:rsidRPr="002301FE" w:rsidRDefault="002301FE" w:rsidP="002301FE">
      <w:pPr>
        <w:autoSpaceDE w:val="0"/>
        <w:autoSpaceDN w:val="0"/>
        <w:adjustRightInd w:val="0"/>
        <w:rPr>
          <w:rFonts w:cs="Arial"/>
          <w:szCs w:val="24"/>
        </w:rPr>
      </w:pPr>
      <w:r w:rsidRPr="002301FE">
        <w:rPr>
          <w:rFonts w:cs="Arial"/>
          <w:b/>
          <w:bCs/>
          <w:szCs w:val="24"/>
        </w:rPr>
        <w:t xml:space="preserve">Northern Ireland Audit Office Report on Planning in NI (Feb 2022) </w:t>
      </w:r>
    </w:p>
    <w:p w14:paraId="552497ED" w14:textId="77777777" w:rsidR="007001D5" w:rsidRDefault="007001D5" w:rsidP="002301FE">
      <w:pPr>
        <w:autoSpaceDE w:val="0"/>
        <w:autoSpaceDN w:val="0"/>
        <w:adjustRightInd w:val="0"/>
        <w:rPr>
          <w:rFonts w:cs="Arial"/>
          <w:szCs w:val="24"/>
        </w:rPr>
      </w:pPr>
    </w:p>
    <w:p w14:paraId="18C022E7" w14:textId="7F0A9C8C" w:rsidR="002301FE" w:rsidRDefault="002301FE" w:rsidP="002301FE">
      <w:pPr>
        <w:autoSpaceDE w:val="0"/>
        <w:autoSpaceDN w:val="0"/>
        <w:adjustRightInd w:val="0"/>
        <w:rPr>
          <w:rFonts w:cs="Arial"/>
          <w:szCs w:val="24"/>
        </w:rPr>
      </w:pPr>
      <w:r w:rsidRPr="002301FE">
        <w:rPr>
          <w:rFonts w:cs="Arial"/>
          <w:szCs w:val="24"/>
        </w:rPr>
        <w:lastRenderedPageBreak/>
        <w:t xml:space="preserve">Recommendation 9 emerging from the above Report was </w:t>
      </w:r>
      <w:r w:rsidRPr="002301FE">
        <w:rPr>
          <w:rFonts w:cs="Arial"/>
          <w:i/>
          <w:iCs/>
          <w:szCs w:val="24"/>
        </w:rPr>
        <w:t xml:space="preserve">that the Department and councils work in partnership to ensure that the planning system is financially sustainable in the longer term </w:t>
      </w:r>
      <w:r w:rsidRPr="002301FE">
        <w:rPr>
          <w:rFonts w:cs="Arial"/>
          <w:szCs w:val="24"/>
        </w:rPr>
        <w:t>(See Item 6 of Planning Committee meeting of 01</w:t>
      </w:r>
      <w:r>
        <w:rPr>
          <w:rFonts w:cs="Arial"/>
          <w:szCs w:val="24"/>
        </w:rPr>
        <w:t xml:space="preserve"> </w:t>
      </w:r>
      <w:r w:rsidRPr="002301FE">
        <w:rPr>
          <w:rFonts w:cs="Arial"/>
          <w:szCs w:val="24"/>
        </w:rPr>
        <w:t xml:space="preserve">March 2022). </w:t>
      </w:r>
    </w:p>
    <w:p w14:paraId="14DA826E" w14:textId="77777777" w:rsidR="007001D5" w:rsidRPr="002301FE" w:rsidRDefault="007001D5" w:rsidP="002301FE">
      <w:pPr>
        <w:autoSpaceDE w:val="0"/>
        <w:autoSpaceDN w:val="0"/>
        <w:adjustRightInd w:val="0"/>
        <w:rPr>
          <w:rFonts w:cs="Arial"/>
          <w:szCs w:val="24"/>
        </w:rPr>
      </w:pPr>
    </w:p>
    <w:p w14:paraId="1E07A567" w14:textId="77777777" w:rsidR="002301FE" w:rsidRPr="002301FE" w:rsidRDefault="002301FE" w:rsidP="002301FE">
      <w:pPr>
        <w:autoSpaceDE w:val="0"/>
        <w:autoSpaceDN w:val="0"/>
        <w:adjustRightInd w:val="0"/>
        <w:rPr>
          <w:rFonts w:cs="Arial"/>
          <w:szCs w:val="24"/>
        </w:rPr>
      </w:pPr>
      <w:r w:rsidRPr="002301FE">
        <w:rPr>
          <w:rFonts w:cs="Arial"/>
          <w:b/>
          <w:bCs/>
          <w:szCs w:val="24"/>
        </w:rPr>
        <w:t xml:space="preserve">Addressing Financial Stability of Planning Report (Nov 2023) </w:t>
      </w:r>
    </w:p>
    <w:p w14:paraId="5860DB78" w14:textId="77777777" w:rsidR="007001D5" w:rsidRDefault="007001D5" w:rsidP="002301FE">
      <w:pPr>
        <w:autoSpaceDE w:val="0"/>
        <w:autoSpaceDN w:val="0"/>
        <w:adjustRightInd w:val="0"/>
        <w:rPr>
          <w:rFonts w:cs="Arial"/>
          <w:szCs w:val="24"/>
        </w:rPr>
      </w:pPr>
    </w:p>
    <w:p w14:paraId="26611DB6" w14:textId="16D0718C" w:rsidR="002301FE" w:rsidRDefault="002301FE" w:rsidP="002301FE">
      <w:pPr>
        <w:autoSpaceDE w:val="0"/>
        <w:autoSpaceDN w:val="0"/>
        <w:adjustRightInd w:val="0"/>
        <w:rPr>
          <w:rFonts w:cs="Arial"/>
          <w:szCs w:val="24"/>
        </w:rPr>
      </w:pPr>
      <w:r w:rsidRPr="002301FE">
        <w:rPr>
          <w:rFonts w:cs="Arial"/>
          <w:szCs w:val="24"/>
        </w:rPr>
        <w:t xml:space="preserve">The Head of Planning previously brought a report to Planning Committee (Item 12 of meeting of 07 November 2023 – copy attached) which set out an explanation of a Discharge of Condition and a Non-Material Change. The purpose was to seek Council approval to introduce fees for these categories of work, subject to legal advice on legislative provision. Unfortunately, it was not possible to proceed in light of the lack of legislative provision, and the legal advice was that to try and introduce then could lead to challenge. </w:t>
      </w:r>
    </w:p>
    <w:p w14:paraId="797AFC83" w14:textId="77777777" w:rsidR="007001D5" w:rsidRPr="002301FE" w:rsidRDefault="007001D5" w:rsidP="002301FE">
      <w:pPr>
        <w:autoSpaceDE w:val="0"/>
        <w:autoSpaceDN w:val="0"/>
        <w:adjustRightInd w:val="0"/>
        <w:rPr>
          <w:rFonts w:cs="Arial"/>
          <w:szCs w:val="24"/>
        </w:rPr>
      </w:pPr>
    </w:p>
    <w:p w14:paraId="76BD98EB" w14:textId="77777777" w:rsidR="002301FE" w:rsidRDefault="002301FE" w:rsidP="002301FE">
      <w:pPr>
        <w:autoSpaceDE w:val="0"/>
        <w:autoSpaceDN w:val="0"/>
        <w:adjustRightInd w:val="0"/>
        <w:rPr>
          <w:rFonts w:cs="Arial"/>
          <w:b/>
          <w:bCs/>
          <w:szCs w:val="24"/>
        </w:rPr>
      </w:pPr>
      <w:r w:rsidRPr="002301FE">
        <w:rPr>
          <w:rFonts w:cs="Arial"/>
          <w:b/>
          <w:bCs/>
          <w:szCs w:val="24"/>
        </w:rPr>
        <w:t xml:space="preserve">DFI Public Consultation on Review of Planning Fees </w:t>
      </w:r>
    </w:p>
    <w:p w14:paraId="7D5FAF52" w14:textId="77777777" w:rsidR="007001D5" w:rsidRPr="002301FE" w:rsidRDefault="007001D5" w:rsidP="002301FE">
      <w:pPr>
        <w:autoSpaceDE w:val="0"/>
        <w:autoSpaceDN w:val="0"/>
        <w:adjustRightInd w:val="0"/>
        <w:rPr>
          <w:rFonts w:cs="Arial"/>
          <w:szCs w:val="24"/>
        </w:rPr>
      </w:pPr>
    </w:p>
    <w:p w14:paraId="62A06C5A" w14:textId="4E322FE5" w:rsidR="002301FE" w:rsidRDefault="002301FE" w:rsidP="002301FE">
      <w:pPr>
        <w:autoSpaceDE w:val="0"/>
        <w:autoSpaceDN w:val="0"/>
        <w:adjustRightInd w:val="0"/>
        <w:rPr>
          <w:rFonts w:cs="Arial"/>
          <w:szCs w:val="24"/>
        </w:rPr>
      </w:pPr>
      <w:r w:rsidRPr="002301FE">
        <w:rPr>
          <w:rFonts w:cs="Arial"/>
          <w:szCs w:val="24"/>
        </w:rPr>
        <w:t xml:space="preserve">As part of the second phase of the Northern Ireland Planning Improvement Plan, DFI, in conjunction with local councils, </w:t>
      </w:r>
      <w:r w:rsidR="007001D5">
        <w:rPr>
          <w:rFonts w:cs="Arial"/>
          <w:szCs w:val="24"/>
        </w:rPr>
        <w:t>had</w:t>
      </w:r>
      <w:r w:rsidRPr="002301FE">
        <w:rPr>
          <w:rFonts w:cs="Arial"/>
          <w:szCs w:val="24"/>
        </w:rPr>
        <w:t xml:space="preserve"> been scoping the challenges and opportunities around increasing levels of cost recovery to support the longer-term financial sustainability of the planning system, in response to the NIAO recommendation. </w:t>
      </w:r>
    </w:p>
    <w:p w14:paraId="2D381092" w14:textId="77777777" w:rsidR="00BE0EDA" w:rsidRPr="002301FE" w:rsidRDefault="00BE0EDA" w:rsidP="002301FE">
      <w:pPr>
        <w:autoSpaceDE w:val="0"/>
        <w:autoSpaceDN w:val="0"/>
        <w:adjustRightInd w:val="0"/>
        <w:rPr>
          <w:rFonts w:cs="Arial"/>
          <w:szCs w:val="24"/>
        </w:rPr>
      </w:pPr>
    </w:p>
    <w:p w14:paraId="3F6991A3" w14:textId="3CBA1B54" w:rsidR="002301FE" w:rsidRPr="002301FE" w:rsidRDefault="002301FE" w:rsidP="002301FE">
      <w:pPr>
        <w:autoSpaceDE w:val="0"/>
        <w:autoSpaceDN w:val="0"/>
        <w:adjustRightInd w:val="0"/>
        <w:rPr>
          <w:rFonts w:cs="Arial"/>
          <w:szCs w:val="24"/>
        </w:rPr>
      </w:pPr>
      <w:r w:rsidRPr="002301FE">
        <w:rPr>
          <w:rFonts w:cs="Arial"/>
          <w:szCs w:val="24"/>
        </w:rPr>
        <w:t xml:space="preserve">As such, it </w:t>
      </w:r>
      <w:r w:rsidR="007001D5">
        <w:rPr>
          <w:rFonts w:cs="Arial"/>
          <w:szCs w:val="24"/>
        </w:rPr>
        <w:t>had</w:t>
      </w:r>
      <w:r w:rsidRPr="002301FE">
        <w:rPr>
          <w:rFonts w:cs="Arial"/>
          <w:szCs w:val="24"/>
        </w:rPr>
        <w:t xml:space="preserve"> published the attached consultation which focuse</w:t>
      </w:r>
      <w:r w:rsidR="007001D5">
        <w:rPr>
          <w:rFonts w:cs="Arial"/>
          <w:szCs w:val="24"/>
        </w:rPr>
        <w:t>d</w:t>
      </w:r>
      <w:r w:rsidRPr="002301FE">
        <w:rPr>
          <w:rFonts w:cs="Arial"/>
          <w:szCs w:val="24"/>
        </w:rPr>
        <w:t xml:space="preserve"> initially on proposed introduction of fees for Discharge of Conditions and applications for Non Material Changes to planning approvals. </w:t>
      </w:r>
    </w:p>
    <w:p w14:paraId="2F43AB7D" w14:textId="2C65A5EC" w:rsidR="007D2542" w:rsidRDefault="007D2542" w:rsidP="002301FE">
      <w:pPr>
        <w:autoSpaceDE w:val="0"/>
        <w:autoSpaceDN w:val="0"/>
        <w:adjustRightInd w:val="0"/>
        <w:rPr>
          <w:rFonts w:cs="Arial"/>
          <w:szCs w:val="24"/>
        </w:rPr>
      </w:pPr>
    </w:p>
    <w:p w14:paraId="2B599DDD" w14:textId="2B84C9F2" w:rsidR="007F4315" w:rsidRDefault="007F4315" w:rsidP="002301FE">
      <w:pPr>
        <w:autoSpaceDE w:val="0"/>
        <w:autoSpaceDN w:val="0"/>
        <w:adjustRightInd w:val="0"/>
        <w:rPr>
          <w:rFonts w:cs="Arial"/>
          <w:szCs w:val="24"/>
        </w:rPr>
      </w:pPr>
      <w:r w:rsidRPr="007F4315">
        <w:rPr>
          <w:rFonts w:cs="Arial"/>
          <w:szCs w:val="24"/>
        </w:rPr>
        <w:t>Within the consultation</w:t>
      </w:r>
      <w:r w:rsidR="007001D5">
        <w:rPr>
          <w:rFonts w:cs="Arial"/>
          <w:szCs w:val="24"/>
        </w:rPr>
        <w:t>,</w:t>
      </w:r>
      <w:r w:rsidRPr="007F4315">
        <w:rPr>
          <w:rFonts w:cs="Arial"/>
          <w:szCs w:val="24"/>
        </w:rPr>
        <w:t xml:space="preserve"> DFI </w:t>
      </w:r>
      <w:r w:rsidR="007001D5">
        <w:rPr>
          <w:rFonts w:cs="Arial"/>
          <w:szCs w:val="24"/>
        </w:rPr>
        <w:t>suggested</w:t>
      </w:r>
      <w:r w:rsidRPr="007F4315">
        <w:rPr>
          <w:rFonts w:cs="Arial"/>
          <w:szCs w:val="24"/>
        </w:rPr>
        <w:t xml:space="preserve"> the following set charges:</w:t>
      </w:r>
    </w:p>
    <w:p w14:paraId="155BA825" w14:textId="77777777" w:rsidR="007F4315" w:rsidRDefault="007F4315" w:rsidP="002301FE">
      <w:pPr>
        <w:autoSpaceDE w:val="0"/>
        <w:autoSpaceDN w:val="0"/>
        <w:adjustRightInd w:val="0"/>
        <w:rPr>
          <w:rFonts w:cs="Arial"/>
          <w:szCs w:val="24"/>
        </w:rPr>
      </w:pPr>
    </w:p>
    <w:tbl>
      <w:tblPr>
        <w:tblStyle w:val="TableGrid"/>
        <w:tblW w:w="0" w:type="auto"/>
        <w:tblLook w:val="04A0" w:firstRow="1" w:lastRow="0" w:firstColumn="1" w:lastColumn="0" w:noHBand="0" w:noVBand="1"/>
      </w:tblPr>
      <w:tblGrid>
        <w:gridCol w:w="2405"/>
        <w:gridCol w:w="6611"/>
      </w:tblGrid>
      <w:tr w:rsidR="007F4315" w14:paraId="0B60C70D" w14:textId="77777777" w:rsidTr="007F4315">
        <w:tc>
          <w:tcPr>
            <w:tcW w:w="2405" w:type="dxa"/>
          </w:tcPr>
          <w:p w14:paraId="28427600" w14:textId="15B20B0A" w:rsidR="007F4315" w:rsidRDefault="007F4315" w:rsidP="002301FE">
            <w:pPr>
              <w:autoSpaceDE w:val="0"/>
              <w:autoSpaceDN w:val="0"/>
              <w:adjustRightInd w:val="0"/>
              <w:rPr>
                <w:rFonts w:cs="Arial"/>
                <w:szCs w:val="24"/>
              </w:rPr>
            </w:pPr>
            <w:r>
              <w:rPr>
                <w:rFonts w:cs="Arial"/>
                <w:szCs w:val="24"/>
              </w:rPr>
              <w:t>Non-material Change</w:t>
            </w:r>
          </w:p>
        </w:tc>
        <w:tc>
          <w:tcPr>
            <w:tcW w:w="6611" w:type="dxa"/>
          </w:tcPr>
          <w:p w14:paraId="18B5A3FC" w14:textId="2BDD9BE2" w:rsidR="007F4315" w:rsidRDefault="007F4315" w:rsidP="002301FE">
            <w:pPr>
              <w:autoSpaceDE w:val="0"/>
              <w:autoSpaceDN w:val="0"/>
              <w:adjustRightInd w:val="0"/>
              <w:rPr>
                <w:rFonts w:cs="Arial"/>
                <w:szCs w:val="24"/>
              </w:rPr>
            </w:pPr>
            <w:r>
              <w:rPr>
                <w:rFonts w:cs="Arial"/>
                <w:szCs w:val="24"/>
              </w:rPr>
              <w:t xml:space="preserve">Discharge of </w:t>
            </w:r>
            <w:r w:rsidR="00F41ED5">
              <w:rPr>
                <w:rFonts w:cs="Arial"/>
                <w:szCs w:val="24"/>
              </w:rPr>
              <w:t>Condition</w:t>
            </w:r>
          </w:p>
        </w:tc>
      </w:tr>
      <w:tr w:rsidR="007F4315" w14:paraId="1B87F572" w14:textId="77777777" w:rsidTr="007F4315">
        <w:tc>
          <w:tcPr>
            <w:tcW w:w="2405" w:type="dxa"/>
          </w:tcPr>
          <w:p w14:paraId="1AC102A9" w14:textId="7BB6039D" w:rsidR="007F4315" w:rsidRDefault="007F4315" w:rsidP="002301FE">
            <w:pPr>
              <w:autoSpaceDE w:val="0"/>
              <w:autoSpaceDN w:val="0"/>
              <w:adjustRightInd w:val="0"/>
              <w:rPr>
                <w:rFonts w:cs="Arial"/>
                <w:szCs w:val="24"/>
              </w:rPr>
            </w:pPr>
            <w:r>
              <w:rPr>
                <w:rFonts w:cs="Arial"/>
                <w:szCs w:val="24"/>
              </w:rPr>
              <w:t>£130</w:t>
            </w:r>
          </w:p>
        </w:tc>
        <w:tc>
          <w:tcPr>
            <w:tcW w:w="6611" w:type="dxa"/>
          </w:tcPr>
          <w:p w14:paraId="21E9C500" w14:textId="77777777" w:rsidR="007F4315" w:rsidRDefault="007F4315" w:rsidP="002301FE">
            <w:pPr>
              <w:autoSpaceDE w:val="0"/>
              <w:autoSpaceDN w:val="0"/>
              <w:adjustRightInd w:val="0"/>
              <w:rPr>
                <w:rFonts w:cs="Arial"/>
                <w:szCs w:val="24"/>
              </w:rPr>
            </w:pPr>
            <w:r>
              <w:rPr>
                <w:rFonts w:cs="Arial"/>
                <w:szCs w:val="24"/>
              </w:rPr>
              <w:t>£115</w:t>
            </w:r>
          </w:p>
          <w:p w14:paraId="798FC510" w14:textId="285E7186" w:rsidR="007F4315" w:rsidRDefault="007F4315" w:rsidP="002301FE">
            <w:pPr>
              <w:autoSpaceDE w:val="0"/>
              <w:autoSpaceDN w:val="0"/>
              <w:adjustRightInd w:val="0"/>
              <w:rPr>
                <w:rFonts w:cs="Arial"/>
                <w:szCs w:val="24"/>
              </w:rPr>
            </w:pPr>
            <w:r>
              <w:rPr>
                <w:rFonts w:cs="Arial"/>
                <w:szCs w:val="24"/>
              </w:rPr>
              <w:t>(to discharge as many conditions as may be submitted at one time.)</w:t>
            </w:r>
          </w:p>
        </w:tc>
      </w:tr>
    </w:tbl>
    <w:p w14:paraId="6F79263A" w14:textId="77777777" w:rsidR="007F4315" w:rsidRDefault="007F4315" w:rsidP="002301FE">
      <w:pPr>
        <w:autoSpaceDE w:val="0"/>
        <w:autoSpaceDN w:val="0"/>
        <w:adjustRightInd w:val="0"/>
        <w:rPr>
          <w:rFonts w:cs="Arial"/>
          <w:szCs w:val="24"/>
        </w:rPr>
      </w:pPr>
    </w:p>
    <w:p w14:paraId="2F6C1498" w14:textId="2E70A6E8" w:rsidR="00F41ED5" w:rsidRDefault="00F41ED5" w:rsidP="002301FE">
      <w:pPr>
        <w:autoSpaceDE w:val="0"/>
        <w:autoSpaceDN w:val="0"/>
        <w:adjustRightInd w:val="0"/>
        <w:rPr>
          <w:rFonts w:cs="Arial"/>
          <w:szCs w:val="24"/>
        </w:rPr>
      </w:pPr>
      <w:r w:rsidRPr="00F41ED5">
        <w:rPr>
          <w:rFonts w:cs="Arial"/>
          <w:szCs w:val="24"/>
        </w:rPr>
        <w:t xml:space="preserve">Members </w:t>
      </w:r>
      <w:r w:rsidR="007001D5">
        <w:rPr>
          <w:rFonts w:cs="Arial"/>
          <w:szCs w:val="24"/>
        </w:rPr>
        <w:t>were asked to</w:t>
      </w:r>
      <w:r w:rsidRPr="00F41ED5">
        <w:rPr>
          <w:rFonts w:cs="Arial"/>
          <w:szCs w:val="24"/>
        </w:rPr>
        <w:t xml:space="preserve"> note the detail proposed in Item 12 attached in relation to charging – set out below.</w:t>
      </w:r>
    </w:p>
    <w:p w14:paraId="3F9934AA" w14:textId="77777777" w:rsidR="00F41ED5" w:rsidRDefault="00F41ED5" w:rsidP="002301FE">
      <w:pPr>
        <w:autoSpaceDE w:val="0"/>
        <w:autoSpaceDN w:val="0"/>
        <w:adjustRightInd w:val="0"/>
        <w:rPr>
          <w:rFonts w:cs="Arial"/>
          <w:szCs w:val="24"/>
        </w:rPr>
      </w:pPr>
    </w:p>
    <w:tbl>
      <w:tblPr>
        <w:tblStyle w:val="TableGrid"/>
        <w:tblW w:w="9067" w:type="dxa"/>
        <w:tblLook w:val="04A0" w:firstRow="1" w:lastRow="0" w:firstColumn="1" w:lastColumn="0" w:noHBand="0" w:noVBand="1"/>
      </w:tblPr>
      <w:tblGrid>
        <w:gridCol w:w="4248"/>
        <w:gridCol w:w="4819"/>
      </w:tblGrid>
      <w:tr w:rsidR="00FA2804" w14:paraId="204D2029" w14:textId="77777777" w:rsidTr="00FA2804">
        <w:tc>
          <w:tcPr>
            <w:tcW w:w="4248" w:type="dxa"/>
          </w:tcPr>
          <w:p w14:paraId="4FF4CB8A" w14:textId="4EB614AB" w:rsidR="00FA2804" w:rsidRDefault="00FA2804" w:rsidP="002301FE">
            <w:pPr>
              <w:autoSpaceDE w:val="0"/>
              <w:autoSpaceDN w:val="0"/>
              <w:adjustRightInd w:val="0"/>
              <w:rPr>
                <w:rFonts w:cs="Arial"/>
                <w:szCs w:val="24"/>
              </w:rPr>
            </w:pPr>
            <w:r>
              <w:rPr>
                <w:rFonts w:cs="Arial"/>
                <w:szCs w:val="24"/>
              </w:rPr>
              <w:t>Non-material change</w:t>
            </w:r>
          </w:p>
        </w:tc>
        <w:tc>
          <w:tcPr>
            <w:tcW w:w="4819" w:type="dxa"/>
          </w:tcPr>
          <w:p w14:paraId="7D314EC3" w14:textId="5D3DC302" w:rsidR="00FA2804" w:rsidRDefault="00FA2804" w:rsidP="002301FE">
            <w:pPr>
              <w:autoSpaceDE w:val="0"/>
              <w:autoSpaceDN w:val="0"/>
              <w:adjustRightInd w:val="0"/>
              <w:rPr>
                <w:rFonts w:cs="Arial"/>
                <w:szCs w:val="24"/>
              </w:rPr>
            </w:pPr>
            <w:r>
              <w:rPr>
                <w:rFonts w:cs="Arial"/>
                <w:szCs w:val="24"/>
              </w:rPr>
              <w:t>Discharge of condition</w:t>
            </w:r>
          </w:p>
        </w:tc>
      </w:tr>
      <w:tr w:rsidR="00FA2804" w14:paraId="485A055D" w14:textId="77777777" w:rsidTr="00FA2804">
        <w:tc>
          <w:tcPr>
            <w:tcW w:w="4248" w:type="dxa"/>
          </w:tcPr>
          <w:p w14:paraId="49D77B4B" w14:textId="703AE3B9" w:rsidR="00FA2804" w:rsidRDefault="00FA2804" w:rsidP="002301FE">
            <w:pPr>
              <w:autoSpaceDE w:val="0"/>
              <w:autoSpaceDN w:val="0"/>
              <w:adjustRightInd w:val="0"/>
              <w:rPr>
                <w:rFonts w:cs="Arial"/>
                <w:szCs w:val="24"/>
              </w:rPr>
            </w:pPr>
            <w:r>
              <w:rPr>
                <w:rFonts w:cs="Arial"/>
                <w:szCs w:val="24"/>
              </w:rPr>
              <w:t>£35 (householder application)</w:t>
            </w:r>
          </w:p>
        </w:tc>
        <w:tc>
          <w:tcPr>
            <w:tcW w:w="4819" w:type="dxa"/>
          </w:tcPr>
          <w:p w14:paraId="6AA1C123" w14:textId="046212BB" w:rsidR="00FA2804" w:rsidRDefault="00FA2804" w:rsidP="002301FE">
            <w:pPr>
              <w:autoSpaceDE w:val="0"/>
              <w:autoSpaceDN w:val="0"/>
              <w:adjustRightInd w:val="0"/>
              <w:rPr>
                <w:rFonts w:cs="Arial"/>
                <w:szCs w:val="24"/>
              </w:rPr>
            </w:pPr>
            <w:r>
              <w:rPr>
                <w:rFonts w:cs="Arial"/>
                <w:szCs w:val="24"/>
              </w:rPr>
              <w:t>£35 (householder application)</w:t>
            </w:r>
          </w:p>
        </w:tc>
      </w:tr>
      <w:tr w:rsidR="00FA2804" w14:paraId="3CA5B633" w14:textId="77777777" w:rsidTr="00FA2804">
        <w:tc>
          <w:tcPr>
            <w:tcW w:w="4248" w:type="dxa"/>
          </w:tcPr>
          <w:p w14:paraId="408C9CA6" w14:textId="0DAE83D8" w:rsidR="00FA2804" w:rsidRDefault="00FA2804" w:rsidP="002301FE">
            <w:pPr>
              <w:autoSpaceDE w:val="0"/>
              <w:autoSpaceDN w:val="0"/>
              <w:adjustRightInd w:val="0"/>
              <w:rPr>
                <w:rFonts w:cs="Arial"/>
                <w:szCs w:val="24"/>
              </w:rPr>
            </w:pPr>
            <w:r>
              <w:rPr>
                <w:rFonts w:cs="Arial"/>
                <w:szCs w:val="24"/>
              </w:rPr>
              <w:t>£200 (all other)</w:t>
            </w:r>
          </w:p>
        </w:tc>
        <w:tc>
          <w:tcPr>
            <w:tcW w:w="4819" w:type="dxa"/>
          </w:tcPr>
          <w:p w14:paraId="6D625A4D" w14:textId="2A5E63FB" w:rsidR="00FA2804" w:rsidRDefault="00FA2804" w:rsidP="002301FE">
            <w:pPr>
              <w:autoSpaceDE w:val="0"/>
              <w:autoSpaceDN w:val="0"/>
              <w:adjustRightInd w:val="0"/>
              <w:rPr>
                <w:rFonts w:cs="Arial"/>
                <w:szCs w:val="24"/>
              </w:rPr>
            </w:pPr>
            <w:r>
              <w:rPr>
                <w:rFonts w:cs="Arial"/>
                <w:szCs w:val="24"/>
              </w:rPr>
              <w:t>£100</w:t>
            </w:r>
          </w:p>
        </w:tc>
      </w:tr>
    </w:tbl>
    <w:p w14:paraId="012C21F2" w14:textId="77777777" w:rsidR="00F41ED5" w:rsidRDefault="00F41ED5" w:rsidP="002301FE">
      <w:pPr>
        <w:autoSpaceDE w:val="0"/>
        <w:autoSpaceDN w:val="0"/>
        <w:adjustRightInd w:val="0"/>
        <w:rPr>
          <w:rFonts w:cs="Arial"/>
          <w:szCs w:val="24"/>
        </w:rPr>
      </w:pPr>
    </w:p>
    <w:p w14:paraId="23852F77" w14:textId="7EBEB80E" w:rsidR="00FA2804" w:rsidRPr="00FA2804" w:rsidRDefault="00FA2804" w:rsidP="00FA2804">
      <w:pPr>
        <w:autoSpaceDE w:val="0"/>
        <w:autoSpaceDN w:val="0"/>
        <w:adjustRightInd w:val="0"/>
        <w:rPr>
          <w:rFonts w:cs="Arial"/>
          <w:szCs w:val="24"/>
        </w:rPr>
      </w:pPr>
      <w:r w:rsidRPr="00FA2804">
        <w:rPr>
          <w:rFonts w:cs="Arial"/>
          <w:szCs w:val="24"/>
        </w:rPr>
        <w:t>The consultation also invite</w:t>
      </w:r>
      <w:r w:rsidR="007001D5">
        <w:rPr>
          <w:rFonts w:cs="Arial"/>
          <w:szCs w:val="24"/>
        </w:rPr>
        <w:t>d</w:t>
      </w:r>
      <w:r w:rsidRPr="00FA2804">
        <w:rPr>
          <w:rFonts w:cs="Arial"/>
          <w:szCs w:val="24"/>
        </w:rPr>
        <w:t xml:space="preserve"> comments on other elements of Planning for which </w:t>
      </w:r>
      <w:r w:rsidR="007001D5">
        <w:rPr>
          <w:rFonts w:cs="Arial"/>
          <w:szCs w:val="24"/>
        </w:rPr>
        <w:t>was</w:t>
      </w:r>
      <w:r w:rsidRPr="00FA2804">
        <w:rPr>
          <w:rFonts w:cs="Arial"/>
          <w:szCs w:val="24"/>
        </w:rPr>
        <w:t xml:space="preserve"> no fee attracted</w:t>
      </w:r>
      <w:r w:rsidR="007001D5">
        <w:rPr>
          <w:rFonts w:cs="Arial"/>
          <w:szCs w:val="24"/>
        </w:rPr>
        <w:t xml:space="preserve"> at the time of writing.</w:t>
      </w:r>
    </w:p>
    <w:p w14:paraId="4A93C84C" w14:textId="77777777" w:rsidR="00FA2804" w:rsidRPr="00FA2804" w:rsidRDefault="00FA2804" w:rsidP="00FA2804">
      <w:pPr>
        <w:autoSpaceDE w:val="0"/>
        <w:autoSpaceDN w:val="0"/>
        <w:adjustRightInd w:val="0"/>
        <w:rPr>
          <w:rFonts w:cs="Arial"/>
          <w:szCs w:val="24"/>
        </w:rPr>
      </w:pPr>
    </w:p>
    <w:p w14:paraId="2277F389" w14:textId="704DAE10" w:rsidR="00FA2804" w:rsidRPr="00FA2804" w:rsidRDefault="00FA2804" w:rsidP="00FA2804">
      <w:pPr>
        <w:autoSpaceDE w:val="0"/>
        <w:autoSpaceDN w:val="0"/>
        <w:adjustRightInd w:val="0"/>
        <w:rPr>
          <w:rFonts w:cs="Arial"/>
          <w:szCs w:val="24"/>
        </w:rPr>
      </w:pPr>
      <w:r w:rsidRPr="00FA2804">
        <w:rPr>
          <w:rFonts w:cs="Arial"/>
          <w:szCs w:val="24"/>
        </w:rPr>
        <w:t xml:space="preserve">Officers </w:t>
      </w:r>
      <w:r w:rsidR="007001D5">
        <w:rPr>
          <w:rFonts w:cs="Arial"/>
          <w:szCs w:val="24"/>
        </w:rPr>
        <w:t>had</w:t>
      </w:r>
      <w:r w:rsidRPr="00FA2804">
        <w:rPr>
          <w:rFonts w:cs="Arial"/>
          <w:szCs w:val="24"/>
        </w:rPr>
        <w:t xml:space="preserve"> reviewed the consultation and drafted a response as appropriate. </w:t>
      </w:r>
    </w:p>
    <w:p w14:paraId="4015FF6C" w14:textId="77777777" w:rsidR="00FA2804" w:rsidRDefault="00FA2804" w:rsidP="00FA2804">
      <w:pPr>
        <w:rPr>
          <w:rFonts w:cs="Arial"/>
          <w:szCs w:val="24"/>
        </w:rPr>
      </w:pPr>
    </w:p>
    <w:p w14:paraId="21D15BA8" w14:textId="33D9A830" w:rsidR="00FA2804" w:rsidRDefault="00FA2804" w:rsidP="00FA2804">
      <w:pPr>
        <w:rPr>
          <w:rFonts w:cs="Arial"/>
          <w:szCs w:val="24"/>
        </w:rPr>
      </w:pPr>
      <w:r>
        <w:rPr>
          <w:rFonts w:cs="Arial"/>
          <w:szCs w:val="24"/>
        </w:rPr>
        <w:t xml:space="preserve">RECOMMENDED that </w:t>
      </w:r>
      <w:r w:rsidRPr="00FA2804">
        <w:rPr>
          <w:rFonts w:cs="Arial"/>
          <w:szCs w:val="24"/>
        </w:rPr>
        <w:t>Council approves the attached response to the DFI Consultation on Planning Fees to be submitted by the closing date of 23 December 2025.</w:t>
      </w:r>
    </w:p>
    <w:p w14:paraId="711936FD" w14:textId="77777777" w:rsidR="006C07E1" w:rsidRDefault="006C07E1" w:rsidP="00FA2804">
      <w:pPr>
        <w:rPr>
          <w:rFonts w:cs="Arial"/>
          <w:szCs w:val="24"/>
        </w:rPr>
      </w:pPr>
    </w:p>
    <w:p w14:paraId="3F7F8C13" w14:textId="0A51F25B" w:rsidR="006C07E1" w:rsidRDefault="006C07E1" w:rsidP="00FA2804">
      <w:pPr>
        <w:rPr>
          <w:rFonts w:cs="Arial"/>
          <w:szCs w:val="24"/>
        </w:rPr>
      </w:pPr>
      <w:r>
        <w:rPr>
          <w:rFonts w:cs="Arial"/>
          <w:szCs w:val="24"/>
        </w:rPr>
        <w:lastRenderedPageBreak/>
        <w:t>Initially, Councillor Wray proposed</w:t>
      </w:r>
      <w:r w:rsidR="00D81DA7">
        <w:rPr>
          <w:rFonts w:cs="Arial"/>
          <w:szCs w:val="24"/>
        </w:rPr>
        <w:t xml:space="preserve"> that the recommendation be adopted, seconded by Councillor Morgan who wished to do so with a caveat, </w:t>
      </w:r>
      <w:r w:rsidR="00327669">
        <w:rPr>
          <w:rFonts w:cs="Arial"/>
          <w:szCs w:val="24"/>
        </w:rPr>
        <w:t xml:space="preserve">that </w:t>
      </w:r>
      <w:r w:rsidR="00B57A14">
        <w:rPr>
          <w:rFonts w:cs="Arial"/>
          <w:szCs w:val="24"/>
        </w:rPr>
        <w:t xml:space="preserve">Council look toward how any additional fees would be used </w:t>
      </w:r>
      <w:r w:rsidR="00EB0592">
        <w:rPr>
          <w:rFonts w:cs="Arial"/>
          <w:szCs w:val="24"/>
        </w:rPr>
        <w:t>for planning service improvements</w:t>
      </w:r>
      <w:r w:rsidR="00265B73">
        <w:rPr>
          <w:rFonts w:cs="Arial"/>
          <w:szCs w:val="24"/>
        </w:rPr>
        <w:t xml:space="preserve"> to householders and developers.</w:t>
      </w:r>
    </w:p>
    <w:p w14:paraId="2695935A" w14:textId="77777777" w:rsidR="00265B73" w:rsidRDefault="00265B73" w:rsidP="00FA2804">
      <w:pPr>
        <w:rPr>
          <w:rFonts w:cs="Arial"/>
          <w:szCs w:val="24"/>
        </w:rPr>
      </w:pPr>
    </w:p>
    <w:p w14:paraId="59B17137" w14:textId="5200AC6E" w:rsidR="00F440E0" w:rsidRDefault="00F440E0" w:rsidP="00F440E0">
      <w:pPr>
        <w:rPr>
          <w:rFonts w:cs="Arial"/>
          <w:szCs w:val="24"/>
        </w:rPr>
      </w:pPr>
      <w:r w:rsidRPr="00F440E0">
        <w:rPr>
          <w:rFonts w:cs="Arial"/>
          <w:szCs w:val="24"/>
        </w:rPr>
        <w:t xml:space="preserve">The Principal Planner explained that the matter had originated as a consultation from the </w:t>
      </w:r>
      <w:r>
        <w:rPr>
          <w:rFonts w:cs="Arial"/>
          <w:szCs w:val="24"/>
        </w:rPr>
        <w:t>DfI</w:t>
      </w:r>
      <w:r w:rsidRPr="00F440E0">
        <w:rPr>
          <w:rFonts w:cs="Arial"/>
          <w:szCs w:val="24"/>
        </w:rPr>
        <w:t xml:space="preserve">, which included a set of questions that had been completed and </w:t>
      </w:r>
      <w:r>
        <w:rPr>
          <w:rFonts w:cs="Arial"/>
          <w:szCs w:val="24"/>
        </w:rPr>
        <w:t xml:space="preserve">were being </w:t>
      </w:r>
      <w:r w:rsidRPr="00F440E0">
        <w:rPr>
          <w:rFonts w:cs="Arial"/>
          <w:szCs w:val="24"/>
        </w:rPr>
        <w:t xml:space="preserve">submitted </w:t>
      </w:r>
      <w:r>
        <w:rPr>
          <w:rFonts w:cs="Arial"/>
          <w:szCs w:val="24"/>
        </w:rPr>
        <w:t xml:space="preserve">to the Committee </w:t>
      </w:r>
      <w:r w:rsidRPr="00F440E0">
        <w:rPr>
          <w:rFonts w:cs="Arial"/>
          <w:szCs w:val="24"/>
        </w:rPr>
        <w:t>for review. She noted that any changes to the proposal would need to go through DfI, and the Council would have limited authority in terms of imposing additional charges.</w:t>
      </w:r>
    </w:p>
    <w:p w14:paraId="07477C61" w14:textId="77777777" w:rsidR="00F440E0" w:rsidRPr="00F440E0" w:rsidRDefault="00F440E0" w:rsidP="00F440E0">
      <w:pPr>
        <w:rPr>
          <w:rFonts w:cs="Arial"/>
          <w:szCs w:val="24"/>
        </w:rPr>
      </w:pPr>
    </w:p>
    <w:p w14:paraId="07512F2A" w14:textId="12D8DE1B" w:rsidR="00F440E0" w:rsidRPr="00F440E0" w:rsidRDefault="00F440E0" w:rsidP="00F440E0">
      <w:pPr>
        <w:rPr>
          <w:rFonts w:cs="Arial"/>
          <w:szCs w:val="24"/>
        </w:rPr>
      </w:pPr>
      <w:r>
        <w:rPr>
          <w:rFonts w:cs="Arial"/>
          <w:szCs w:val="24"/>
        </w:rPr>
        <w:t xml:space="preserve">The Chair, </w:t>
      </w:r>
      <w:r w:rsidRPr="00F440E0">
        <w:rPr>
          <w:rFonts w:cs="Arial"/>
          <w:szCs w:val="24"/>
        </w:rPr>
        <w:t xml:space="preserve">Councillor McClean responded positively, expressing support for </w:t>
      </w:r>
      <w:r w:rsidR="007F34D7">
        <w:rPr>
          <w:rFonts w:cs="Arial"/>
          <w:szCs w:val="24"/>
        </w:rPr>
        <w:t>the spirit of Councillor Morgan’s comments</w:t>
      </w:r>
      <w:r w:rsidRPr="00F440E0">
        <w:rPr>
          <w:rFonts w:cs="Arial"/>
          <w:szCs w:val="24"/>
        </w:rPr>
        <w:t xml:space="preserve"> and asked whether </w:t>
      </w:r>
      <w:r w:rsidR="007F34D7">
        <w:rPr>
          <w:rFonts w:cs="Arial"/>
          <w:szCs w:val="24"/>
        </w:rPr>
        <w:t xml:space="preserve">she would </w:t>
      </w:r>
      <w:r w:rsidR="006014D8">
        <w:rPr>
          <w:rFonts w:cs="Arial"/>
          <w:szCs w:val="24"/>
        </w:rPr>
        <w:t>be</w:t>
      </w:r>
      <w:r w:rsidR="007F34D7">
        <w:rPr>
          <w:rFonts w:cs="Arial"/>
          <w:szCs w:val="24"/>
        </w:rPr>
        <w:t xml:space="preserve"> happy to liaise </w:t>
      </w:r>
      <w:r w:rsidRPr="00F440E0">
        <w:rPr>
          <w:rFonts w:cs="Arial"/>
          <w:szCs w:val="24"/>
        </w:rPr>
        <w:t xml:space="preserve"> with</w:t>
      </w:r>
      <w:r w:rsidRPr="00702372">
        <w:rPr>
          <w:rFonts w:cs="Arial"/>
          <w:szCs w:val="24"/>
        </w:rPr>
        <w:t xml:space="preserve"> </w:t>
      </w:r>
      <w:r w:rsidR="007F34D7" w:rsidRPr="00702372">
        <w:rPr>
          <w:rFonts w:cs="Arial"/>
          <w:szCs w:val="24"/>
        </w:rPr>
        <w:t xml:space="preserve">Planning </w:t>
      </w:r>
      <w:r w:rsidRPr="00F440E0">
        <w:rPr>
          <w:rFonts w:cs="Arial"/>
          <w:szCs w:val="24"/>
        </w:rPr>
        <w:t>or if there was an intention to make a formal amendment</w:t>
      </w:r>
      <w:r w:rsidR="009F3A3F">
        <w:rPr>
          <w:rFonts w:cs="Arial"/>
          <w:szCs w:val="24"/>
        </w:rPr>
        <w:t xml:space="preserve"> to this evening’s proposal</w:t>
      </w:r>
      <w:r w:rsidRPr="00F440E0">
        <w:rPr>
          <w:rFonts w:cs="Arial"/>
          <w:szCs w:val="24"/>
        </w:rPr>
        <w:t>.</w:t>
      </w:r>
      <w:r w:rsidR="009817B7">
        <w:rPr>
          <w:rFonts w:cs="Arial"/>
          <w:szCs w:val="24"/>
        </w:rPr>
        <w:t xml:space="preserve"> </w:t>
      </w:r>
      <w:r w:rsidR="00DE6EC4">
        <w:rPr>
          <w:rFonts w:cs="Arial"/>
          <w:szCs w:val="24"/>
        </w:rPr>
        <w:t xml:space="preserve">As there was no indication, </w:t>
      </w:r>
      <w:r w:rsidR="006014D8">
        <w:rPr>
          <w:rFonts w:cs="Arial"/>
          <w:szCs w:val="24"/>
        </w:rPr>
        <w:t xml:space="preserve">the Chair </w:t>
      </w:r>
      <w:r w:rsidR="00DE6EC4">
        <w:rPr>
          <w:rFonts w:cs="Arial"/>
          <w:szCs w:val="24"/>
        </w:rPr>
        <w:t>asked for a seconder to Councillor Wray.</w:t>
      </w:r>
    </w:p>
    <w:p w14:paraId="2EDF1B59" w14:textId="0E1975FD" w:rsidR="0034244E" w:rsidRPr="008B7C94" w:rsidRDefault="0034244E" w:rsidP="008D48B7"/>
    <w:p w14:paraId="6C44B38C" w14:textId="1F62753F" w:rsidR="00FD716D" w:rsidRDefault="00FD716D" w:rsidP="00FD716D">
      <w:pPr>
        <w:pStyle w:val="Default"/>
        <w:rPr>
          <w:bCs/>
          <w:lang w:val="en-US" w:eastAsia="en-GB"/>
        </w:rPr>
      </w:pPr>
      <w:r>
        <w:rPr>
          <w:bCs/>
          <w:lang w:val="en-US" w:eastAsia="en-GB"/>
        </w:rPr>
        <w:t xml:space="preserve">Proposed by </w:t>
      </w:r>
      <w:r w:rsidR="00DE6EC4">
        <w:rPr>
          <w:bCs/>
          <w:lang w:val="en-US" w:eastAsia="en-GB"/>
        </w:rPr>
        <w:t>Councillor Wray</w:t>
      </w:r>
      <w:r w:rsidR="00AB6B49">
        <w:rPr>
          <w:bCs/>
          <w:lang w:val="en-US" w:eastAsia="en-GB"/>
        </w:rPr>
        <w:t>,</w:t>
      </w:r>
      <w:r>
        <w:rPr>
          <w:bCs/>
          <w:lang w:val="en-US" w:eastAsia="en-GB"/>
        </w:rPr>
        <w:t xml:space="preserve"> seconded by </w:t>
      </w:r>
      <w:r w:rsidR="00DE6EC4">
        <w:rPr>
          <w:bCs/>
          <w:lang w:val="en-US" w:eastAsia="en-GB"/>
        </w:rPr>
        <w:t>Councillor Cathcart</w:t>
      </w:r>
      <w:r w:rsidR="00AB6B49">
        <w:rPr>
          <w:bCs/>
          <w:lang w:val="en-US" w:eastAsia="en-GB"/>
        </w:rPr>
        <w:t>,</w:t>
      </w:r>
      <w:r>
        <w:rPr>
          <w:bCs/>
          <w:lang w:val="en-US" w:eastAsia="en-GB"/>
        </w:rPr>
        <w:t xml:space="preserve"> that the recommendation be adopted</w:t>
      </w:r>
      <w:r w:rsidR="007F2A62">
        <w:rPr>
          <w:bCs/>
          <w:lang w:val="en-US" w:eastAsia="en-GB"/>
        </w:rPr>
        <w:t xml:space="preserve">.  </w:t>
      </w:r>
    </w:p>
    <w:p w14:paraId="4293F469" w14:textId="77777777" w:rsidR="005F69C4" w:rsidRDefault="005F69C4" w:rsidP="00FD716D">
      <w:pPr>
        <w:pStyle w:val="Default"/>
        <w:rPr>
          <w:bCs/>
          <w:lang w:val="en-US" w:eastAsia="en-GB"/>
        </w:rPr>
      </w:pPr>
    </w:p>
    <w:p w14:paraId="3F54D1FB" w14:textId="488F16E8" w:rsidR="005F69C4" w:rsidRDefault="005F69C4" w:rsidP="00FD716D">
      <w:pPr>
        <w:pStyle w:val="Default"/>
        <w:rPr>
          <w:bCs/>
          <w:lang w:val="en-US" w:eastAsia="en-GB"/>
        </w:rPr>
      </w:pPr>
      <w:r>
        <w:rPr>
          <w:bCs/>
          <w:lang w:val="en-US" w:eastAsia="en-GB"/>
        </w:rPr>
        <w:t>Councillor Cathcart asked, in terms of increased fees</w:t>
      </w:r>
      <w:r w:rsidR="00CA322D">
        <w:rPr>
          <w:bCs/>
          <w:lang w:val="en-US" w:eastAsia="en-GB"/>
        </w:rPr>
        <w:t>, what may be expected regarding improvement of the planning system and services.</w:t>
      </w:r>
    </w:p>
    <w:p w14:paraId="553DB702" w14:textId="77777777" w:rsidR="00A6491F" w:rsidRDefault="00A6491F" w:rsidP="00FD716D">
      <w:pPr>
        <w:pStyle w:val="Default"/>
        <w:rPr>
          <w:bCs/>
          <w:lang w:val="en-US" w:eastAsia="en-GB"/>
        </w:rPr>
      </w:pPr>
    </w:p>
    <w:p w14:paraId="0D8419E3" w14:textId="77777777" w:rsidR="0093031C" w:rsidRDefault="00A6491F" w:rsidP="00A6491F">
      <w:pPr>
        <w:pStyle w:val="Default"/>
        <w:rPr>
          <w:bCs/>
          <w:lang w:eastAsia="en-GB"/>
        </w:rPr>
      </w:pPr>
      <w:r>
        <w:rPr>
          <w:bCs/>
          <w:lang w:eastAsia="en-GB"/>
        </w:rPr>
        <w:t>T</w:t>
      </w:r>
      <w:r w:rsidRPr="00A6491F">
        <w:rPr>
          <w:bCs/>
          <w:lang w:eastAsia="en-GB"/>
        </w:rPr>
        <w:t xml:space="preserve">he Principal Planner explained that this was the paper-based element of the improvement programme, which had progressed to step two. The aim was to identify ways to make the planning system financially sustainable. She acknowledged the need for fees, such as those for discharging applications, but felt the current fee level was insufficient. She also noted disagreement with </w:t>
      </w:r>
      <w:r w:rsidR="000C1252">
        <w:rPr>
          <w:bCs/>
          <w:lang w:eastAsia="en-GB"/>
        </w:rPr>
        <w:t>DfI’s</w:t>
      </w:r>
      <w:r w:rsidRPr="00A6491F">
        <w:rPr>
          <w:bCs/>
          <w:lang w:eastAsia="en-GB"/>
        </w:rPr>
        <w:t xml:space="preserve"> proposal for a single flat fee regardless of the number of discharges, arguing that discharges could not be compared with non-material changes due to the different processes involved. </w:t>
      </w:r>
    </w:p>
    <w:p w14:paraId="37AD2AA6" w14:textId="77777777" w:rsidR="0093031C" w:rsidRDefault="0093031C" w:rsidP="00A6491F">
      <w:pPr>
        <w:pStyle w:val="Default"/>
        <w:rPr>
          <w:bCs/>
          <w:lang w:eastAsia="en-GB"/>
        </w:rPr>
      </w:pPr>
    </w:p>
    <w:p w14:paraId="09D6E285" w14:textId="1FE1E223" w:rsidR="00A6491F" w:rsidRDefault="00A6491F" w:rsidP="00A6491F">
      <w:pPr>
        <w:pStyle w:val="Default"/>
        <w:rPr>
          <w:bCs/>
          <w:lang w:eastAsia="en-GB"/>
        </w:rPr>
      </w:pPr>
      <w:r w:rsidRPr="00A6491F">
        <w:rPr>
          <w:bCs/>
          <w:lang w:eastAsia="en-GB"/>
        </w:rPr>
        <w:t xml:space="preserve">Discharge applications required consultation responses and were more labour intensive. These points were outlined in the formal response, which also addressed the question raised by Councillor Morgan regarding other areas where charges might be imposed. Officers had contributed to the response, suggesting charges for repeated site visits, meetings, and office consultations beyond those already held with agents. </w:t>
      </w:r>
      <w:r w:rsidR="000C1252">
        <w:rPr>
          <w:bCs/>
          <w:lang w:eastAsia="en-GB"/>
        </w:rPr>
        <w:t>The Principal Planner</w:t>
      </w:r>
      <w:r w:rsidRPr="00A6491F">
        <w:rPr>
          <w:bCs/>
          <w:lang w:eastAsia="en-GB"/>
        </w:rPr>
        <w:t xml:space="preserve"> added that the team continued to explore ways to raise revenue outside the legislative process, referencing a paper brought forward a few months earlier that increased service administration costs. She concluded by noting that legislative boundaries still had to be respected.</w:t>
      </w:r>
    </w:p>
    <w:p w14:paraId="3864A8A0" w14:textId="77777777" w:rsidR="00D37BCE" w:rsidRPr="00A6491F" w:rsidRDefault="00D37BCE" w:rsidP="00A6491F">
      <w:pPr>
        <w:pStyle w:val="Default"/>
        <w:rPr>
          <w:bCs/>
          <w:lang w:eastAsia="en-GB"/>
        </w:rPr>
      </w:pPr>
    </w:p>
    <w:p w14:paraId="13BCB20E" w14:textId="7F2690C6" w:rsidR="00A6491F" w:rsidRDefault="00A6491F" w:rsidP="00A6491F">
      <w:pPr>
        <w:pStyle w:val="Default"/>
        <w:rPr>
          <w:bCs/>
          <w:lang w:eastAsia="en-GB"/>
        </w:rPr>
      </w:pPr>
      <w:r w:rsidRPr="00A6491F">
        <w:rPr>
          <w:bCs/>
          <w:lang w:eastAsia="en-GB"/>
        </w:rPr>
        <w:t xml:space="preserve">Councillor Cathcart commented on large applications involving non-material changes, expressing hope that better quality applications would emerge. He suggested that professionalising the PAD process could lead to improved qualifications and standards. He noted that if </w:t>
      </w:r>
      <w:r w:rsidR="00D37BCE">
        <w:rPr>
          <w:bCs/>
          <w:lang w:eastAsia="en-GB"/>
        </w:rPr>
        <w:t>O</w:t>
      </w:r>
      <w:r w:rsidRPr="00A6491F">
        <w:rPr>
          <w:bCs/>
          <w:lang w:eastAsia="en-GB"/>
        </w:rPr>
        <w:t xml:space="preserve">fficers spent less time on applications that attracted no fees, it would free up resources for other cases. </w:t>
      </w:r>
      <w:r w:rsidR="00A343EE">
        <w:rPr>
          <w:bCs/>
          <w:lang w:eastAsia="en-GB"/>
        </w:rPr>
        <w:t>Councillor Cathcart</w:t>
      </w:r>
      <w:r w:rsidRPr="00A6491F">
        <w:rPr>
          <w:bCs/>
          <w:lang w:eastAsia="en-GB"/>
        </w:rPr>
        <w:t xml:space="preserve"> added that the proposed charging structure aligned with practices across the UK and had been discussed extensively over the years. In his view, most people would be willing to pay if it resulted in a more streamlined and efficient planning system, and he believed service improvements could be achieved through appropriate fees.</w:t>
      </w:r>
    </w:p>
    <w:p w14:paraId="030D163E" w14:textId="77777777" w:rsidR="00373671" w:rsidRDefault="00373671" w:rsidP="00A6491F">
      <w:pPr>
        <w:pStyle w:val="Default"/>
        <w:rPr>
          <w:bCs/>
          <w:lang w:eastAsia="en-GB"/>
        </w:rPr>
      </w:pPr>
    </w:p>
    <w:p w14:paraId="233FB131" w14:textId="77777777" w:rsidR="00373671" w:rsidRPr="00373671" w:rsidRDefault="00373671" w:rsidP="00373671">
      <w:pPr>
        <w:pStyle w:val="Default"/>
        <w:rPr>
          <w:bCs/>
          <w:lang w:eastAsia="en-GB"/>
        </w:rPr>
      </w:pPr>
      <w:r w:rsidRPr="00373671">
        <w:rPr>
          <w:bCs/>
          <w:lang w:eastAsia="en-GB"/>
        </w:rPr>
        <w:t>Alderman McIlveen remarked that planning fees remained behind those of other jurisdictions due to the lack of previous increases. Referring to question 8, he asked whether there had been any indication that, similar to public sector rental models using CPI plus 1%, a percentage uplift could be applied over a number of years to help realign fees, or whether the current year was considered a new baseline from which inflation would be applied going forward.</w:t>
      </w:r>
    </w:p>
    <w:p w14:paraId="0D0ED761" w14:textId="77777777" w:rsidR="006D6865" w:rsidRDefault="006D6865" w:rsidP="00373671">
      <w:pPr>
        <w:pStyle w:val="Default"/>
        <w:rPr>
          <w:bCs/>
          <w:lang w:eastAsia="en-GB"/>
        </w:rPr>
      </w:pPr>
    </w:p>
    <w:p w14:paraId="5D7D5A13" w14:textId="540CF25E" w:rsidR="00373671" w:rsidRPr="00373671" w:rsidRDefault="00373671" w:rsidP="00373671">
      <w:pPr>
        <w:pStyle w:val="Default"/>
        <w:rPr>
          <w:bCs/>
          <w:lang w:eastAsia="en-GB"/>
        </w:rPr>
      </w:pPr>
      <w:r w:rsidRPr="00373671">
        <w:rPr>
          <w:bCs/>
          <w:lang w:eastAsia="en-GB"/>
        </w:rPr>
        <w:t xml:space="preserve">The Principal Planner responded that the Council was dependent on the </w:t>
      </w:r>
      <w:r w:rsidR="006D6865">
        <w:rPr>
          <w:bCs/>
          <w:lang w:eastAsia="en-GB"/>
        </w:rPr>
        <w:t>DfI</w:t>
      </w:r>
      <w:r w:rsidRPr="00373671">
        <w:rPr>
          <w:bCs/>
          <w:lang w:eastAsia="en-GB"/>
        </w:rPr>
        <w:t xml:space="preserve"> to notify them of any fee increases. She noted that there had been few such increases since the transfer of powers, and when they did occur, they were often below what was needed.</w:t>
      </w:r>
      <w:r w:rsidR="00043936">
        <w:rPr>
          <w:bCs/>
          <w:lang w:eastAsia="en-GB"/>
        </w:rPr>
        <w:t xml:space="preserve"> There had been a</w:t>
      </w:r>
      <w:r w:rsidRPr="00373671">
        <w:rPr>
          <w:bCs/>
          <w:lang w:eastAsia="en-GB"/>
        </w:rPr>
        <w:t xml:space="preserve"> one-off fee introduced in 2018, </w:t>
      </w:r>
      <w:r w:rsidR="00043936">
        <w:rPr>
          <w:bCs/>
          <w:lang w:eastAsia="en-GB"/>
        </w:rPr>
        <w:t>but</w:t>
      </w:r>
      <w:r w:rsidRPr="00373671">
        <w:rPr>
          <w:bCs/>
          <w:lang w:eastAsia="en-GB"/>
        </w:rPr>
        <w:t xml:space="preserve"> the Council continued to lobby DfI through meetings at the Strategic Planning Group. She emphasised that while they followed DfI’s direction, they consistently responded to say the increases were insufficient in light of inflation.</w:t>
      </w:r>
    </w:p>
    <w:p w14:paraId="2143A1DA" w14:textId="77777777" w:rsidR="00043936" w:rsidRDefault="00043936" w:rsidP="00373671">
      <w:pPr>
        <w:pStyle w:val="Default"/>
        <w:rPr>
          <w:bCs/>
          <w:lang w:eastAsia="en-GB"/>
        </w:rPr>
      </w:pPr>
    </w:p>
    <w:p w14:paraId="39AAEC40" w14:textId="77777777" w:rsidR="00ED5320" w:rsidRDefault="00373671" w:rsidP="00373671">
      <w:pPr>
        <w:pStyle w:val="Default"/>
        <w:rPr>
          <w:bCs/>
          <w:lang w:eastAsia="en-GB"/>
        </w:rPr>
      </w:pPr>
      <w:r w:rsidRPr="00373671">
        <w:rPr>
          <w:bCs/>
          <w:lang w:eastAsia="en-GB"/>
        </w:rPr>
        <w:t xml:space="preserve">Alderman McIlveen stressed that service improvements could only be achieved if the system was adequately funded. He highlighted the staffing gaps in local authority planning teams, which made it difficult to attract new planners and contributed to delays and increased workloads. </w:t>
      </w:r>
    </w:p>
    <w:p w14:paraId="509DD1D9" w14:textId="77777777" w:rsidR="00ED5320" w:rsidRDefault="00ED5320" w:rsidP="00373671">
      <w:pPr>
        <w:pStyle w:val="Default"/>
        <w:rPr>
          <w:bCs/>
          <w:lang w:eastAsia="en-GB"/>
        </w:rPr>
      </w:pPr>
    </w:p>
    <w:p w14:paraId="2CF56A5D" w14:textId="71511497" w:rsidR="00373671" w:rsidRDefault="00ED5320" w:rsidP="00373671">
      <w:pPr>
        <w:pStyle w:val="Default"/>
        <w:rPr>
          <w:bCs/>
          <w:lang w:eastAsia="en-GB"/>
        </w:rPr>
      </w:pPr>
      <w:r>
        <w:rPr>
          <w:bCs/>
          <w:lang w:eastAsia="en-GB"/>
        </w:rPr>
        <w:t>He</w:t>
      </w:r>
      <w:r w:rsidR="00373671" w:rsidRPr="00373671">
        <w:rPr>
          <w:bCs/>
          <w:lang w:eastAsia="en-GB"/>
        </w:rPr>
        <w:t xml:space="preserve"> reiterated the need to align fees with those in other jurisdictions and suggested that the Council’s response could be strengthened by explicitly requesting a process for fee alignment. </w:t>
      </w:r>
      <w:r>
        <w:rPr>
          <w:bCs/>
          <w:lang w:eastAsia="en-GB"/>
        </w:rPr>
        <w:t>Alderman McIlveen</w:t>
      </w:r>
      <w:r w:rsidR="00373671" w:rsidRPr="00373671">
        <w:rPr>
          <w:bCs/>
          <w:lang w:eastAsia="en-GB"/>
        </w:rPr>
        <w:t xml:space="preserve"> asked whether there had been any indication of such alignment. The Principal Planner was not aware of any but agreed to include that point in the response.</w:t>
      </w:r>
    </w:p>
    <w:p w14:paraId="7EE37E55" w14:textId="77777777" w:rsidR="00ED5320" w:rsidRPr="00373671" w:rsidRDefault="00ED5320" w:rsidP="00373671">
      <w:pPr>
        <w:pStyle w:val="Default"/>
        <w:rPr>
          <w:bCs/>
          <w:lang w:eastAsia="en-GB"/>
        </w:rPr>
      </w:pPr>
    </w:p>
    <w:p w14:paraId="771170EF" w14:textId="77777777" w:rsidR="0093031C" w:rsidRDefault="00373671" w:rsidP="00373671">
      <w:pPr>
        <w:pStyle w:val="Default"/>
        <w:rPr>
          <w:bCs/>
          <w:lang w:eastAsia="en-GB"/>
        </w:rPr>
      </w:pPr>
      <w:r w:rsidRPr="00373671">
        <w:rPr>
          <w:bCs/>
          <w:lang w:eastAsia="en-GB"/>
        </w:rPr>
        <w:t>Councillor Kendall agreed</w:t>
      </w:r>
      <w:r w:rsidR="00ED5320">
        <w:rPr>
          <w:bCs/>
          <w:lang w:eastAsia="en-GB"/>
        </w:rPr>
        <w:t xml:space="preserve"> with</w:t>
      </w:r>
      <w:r w:rsidR="00D87E2B">
        <w:rPr>
          <w:bCs/>
          <w:lang w:eastAsia="en-GB"/>
        </w:rPr>
        <w:t xml:space="preserve"> previous speakers</w:t>
      </w:r>
      <w:r w:rsidRPr="00373671">
        <w:rPr>
          <w:bCs/>
          <w:lang w:eastAsia="en-GB"/>
        </w:rPr>
        <w:t>, noting the ongoing challenges related to resourcing. She raised the issue of fees associated with Tree Preservation Orders (TPOs), particularly in the context of encouraging tree retention and community involvement</w:t>
      </w:r>
      <w:r w:rsidR="00D87E2B">
        <w:rPr>
          <w:bCs/>
          <w:lang w:eastAsia="en-GB"/>
        </w:rPr>
        <w:t xml:space="preserve"> </w:t>
      </w:r>
      <w:r w:rsidR="005F5AE4">
        <w:rPr>
          <w:bCs/>
          <w:lang w:eastAsia="en-GB"/>
        </w:rPr>
        <w:t>and</w:t>
      </w:r>
      <w:r w:rsidRPr="00373671">
        <w:rPr>
          <w:bCs/>
          <w:lang w:eastAsia="en-GB"/>
        </w:rPr>
        <w:t xml:space="preserve"> questioned whether a fee had been sourced for this</w:t>
      </w:r>
      <w:r w:rsidR="00D87E2B">
        <w:rPr>
          <w:bCs/>
          <w:lang w:eastAsia="en-GB"/>
        </w:rPr>
        <w:t xml:space="preserve">. </w:t>
      </w:r>
    </w:p>
    <w:p w14:paraId="28AC2A38" w14:textId="77777777" w:rsidR="0093031C" w:rsidRDefault="0093031C" w:rsidP="00373671">
      <w:pPr>
        <w:pStyle w:val="Default"/>
        <w:rPr>
          <w:bCs/>
          <w:lang w:eastAsia="en-GB"/>
        </w:rPr>
      </w:pPr>
    </w:p>
    <w:p w14:paraId="5DFE34FF" w14:textId="73268AEA" w:rsidR="00373671" w:rsidRPr="00373671" w:rsidRDefault="00D87E2B" w:rsidP="00373671">
      <w:pPr>
        <w:pStyle w:val="Default"/>
        <w:rPr>
          <w:bCs/>
          <w:lang w:eastAsia="en-GB"/>
        </w:rPr>
      </w:pPr>
      <w:r>
        <w:rPr>
          <w:bCs/>
          <w:lang w:eastAsia="en-GB"/>
        </w:rPr>
        <w:t xml:space="preserve">Whilst </w:t>
      </w:r>
      <w:r w:rsidR="00373671" w:rsidRPr="00373671">
        <w:rPr>
          <w:bCs/>
          <w:lang w:eastAsia="en-GB"/>
        </w:rPr>
        <w:t>acknowledg</w:t>
      </w:r>
      <w:r>
        <w:rPr>
          <w:bCs/>
          <w:lang w:eastAsia="en-GB"/>
        </w:rPr>
        <w:t>ing</w:t>
      </w:r>
      <w:r w:rsidR="00373671" w:rsidRPr="00373671">
        <w:rPr>
          <w:bCs/>
          <w:lang w:eastAsia="en-GB"/>
        </w:rPr>
        <w:t xml:space="preserve"> the rationale for charging due to officer time</w:t>
      </w:r>
      <w:r>
        <w:rPr>
          <w:bCs/>
          <w:lang w:eastAsia="en-GB"/>
        </w:rPr>
        <w:t xml:space="preserve">, Councillor Kendall </w:t>
      </w:r>
      <w:r w:rsidR="00373671" w:rsidRPr="00373671">
        <w:rPr>
          <w:bCs/>
          <w:lang w:eastAsia="en-GB"/>
        </w:rPr>
        <w:t>also expressed concern that if the fee was not set at the right level, individuals might avoid paying it and proceed with unauthorised tree works.</w:t>
      </w:r>
    </w:p>
    <w:p w14:paraId="2BC15A84" w14:textId="7ACA43FF" w:rsidR="00373671" w:rsidRDefault="00373671" w:rsidP="00373671">
      <w:pPr>
        <w:pStyle w:val="Default"/>
        <w:rPr>
          <w:bCs/>
          <w:lang w:eastAsia="en-GB"/>
        </w:rPr>
      </w:pPr>
      <w:r w:rsidRPr="00373671">
        <w:rPr>
          <w:bCs/>
          <w:lang w:eastAsia="en-GB"/>
        </w:rPr>
        <w:t xml:space="preserve">The Principal Planner </w:t>
      </w:r>
      <w:r w:rsidR="00D87E2B">
        <w:rPr>
          <w:bCs/>
          <w:lang w:eastAsia="en-GB"/>
        </w:rPr>
        <w:t>advised</w:t>
      </w:r>
      <w:r w:rsidRPr="00373671">
        <w:rPr>
          <w:bCs/>
          <w:lang w:eastAsia="en-GB"/>
        </w:rPr>
        <w:t xml:space="preserve"> that there should indeed be a fee for processing such applications, given the additional </w:t>
      </w:r>
      <w:r w:rsidR="008A306C">
        <w:rPr>
          <w:bCs/>
          <w:lang w:eastAsia="en-GB"/>
        </w:rPr>
        <w:t>Officer</w:t>
      </w:r>
      <w:r w:rsidRPr="00373671">
        <w:rPr>
          <w:bCs/>
          <w:lang w:eastAsia="en-GB"/>
        </w:rPr>
        <w:t xml:space="preserve"> time involved. She explained that the </w:t>
      </w:r>
      <w:r w:rsidR="008A306C">
        <w:rPr>
          <w:bCs/>
          <w:lang w:eastAsia="en-GB"/>
        </w:rPr>
        <w:t>Tree Officer</w:t>
      </w:r>
      <w:r w:rsidRPr="00373671">
        <w:rPr>
          <w:bCs/>
          <w:lang w:eastAsia="en-GB"/>
        </w:rPr>
        <w:t xml:space="preserve"> also handled consultation responses for planning applications and had a broad remit</w:t>
      </w:r>
      <w:r w:rsidR="008A306C">
        <w:rPr>
          <w:bCs/>
          <w:lang w:eastAsia="en-GB"/>
        </w:rPr>
        <w:t xml:space="preserve">; </w:t>
      </w:r>
      <w:r w:rsidRPr="00373671">
        <w:rPr>
          <w:bCs/>
          <w:lang w:eastAsia="en-GB"/>
        </w:rPr>
        <w:t xml:space="preserve">it was not uncommon to pay service fees in other areas. She added that unauthorised works on TPO-protected trees carried serious consequences, as any breach or unauthorised removal constituted a criminal offence. While </w:t>
      </w:r>
      <w:r w:rsidR="00BA2E04">
        <w:rPr>
          <w:bCs/>
          <w:lang w:eastAsia="en-GB"/>
        </w:rPr>
        <w:t>the Principal Planner</w:t>
      </w:r>
      <w:r w:rsidRPr="00373671">
        <w:rPr>
          <w:bCs/>
          <w:lang w:eastAsia="en-GB"/>
        </w:rPr>
        <w:t xml:space="preserve"> could not confirm the exact fee, she estimated it might be in the range of a few hundred pounds, though this was purely speculative.</w:t>
      </w:r>
    </w:p>
    <w:p w14:paraId="69EF45F6" w14:textId="77777777" w:rsidR="00E8608F" w:rsidRDefault="00E8608F" w:rsidP="00373671">
      <w:pPr>
        <w:pStyle w:val="Default"/>
        <w:rPr>
          <w:bCs/>
          <w:lang w:eastAsia="en-GB"/>
        </w:rPr>
      </w:pPr>
    </w:p>
    <w:p w14:paraId="6DAF28EB" w14:textId="77777777" w:rsidR="006670CC" w:rsidRDefault="00E8608F" w:rsidP="00E8608F">
      <w:pPr>
        <w:pStyle w:val="Default"/>
        <w:rPr>
          <w:bCs/>
          <w:lang w:eastAsia="en-GB"/>
        </w:rPr>
      </w:pPr>
      <w:r w:rsidRPr="00E8608F">
        <w:rPr>
          <w:bCs/>
          <w:lang w:eastAsia="en-GB"/>
        </w:rPr>
        <w:t>Councillor Morgan stated that she had no objection to charging appropriate fees but emphasised the need for clear evidence that such charges would lead to improved service</w:t>
      </w:r>
      <w:r w:rsidR="00351E25">
        <w:rPr>
          <w:bCs/>
          <w:lang w:eastAsia="en-GB"/>
        </w:rPr>
        <w:t>, expressing</w:t>
      </w:r>
      <w:r w:rsidRPr="00E8608F">
        <w:rPr>
          <w:bCs/>
          <w:lang w:eastAsia="en-GB"/>
        </w:rPr>
        <w:t xml:space="preserve"> concern that this evidence had not yet been provided, noting that the last report on the improvement plan had shown little progress. While </w:t>
      </w:r>
      <w:r w:rsidR="00351E25">
        <w:rPr>
          <w:bCs/>
          <w:lang w:eastAsia="en-GB"/>
        </w:rPr>
        <w:t>supportive of</w:t>
      </w:r>
      <w:r w:rsidRPr="00E8608F">
        <w:rPr>
          <w:bCs/>
          <w:lang w:eastAsia="en-GB"/>
        </w:rPr>
        <w:t xml:space="preserve"> the idea of a sustainable planning system and appropriate charges, </w:t>
      </w:r>
      <w:r w:rsidR="00351E25">
        <w:rPr>
          <w:bCs/>
          <w:lang w:eastAsia="en-GB"/>
        </w:rPr>
        <w:t>Councillor Morgan</w:t>
      </w:r>
      <w:r w:rsidRPr="00E8608F">
        <w:rPr>
          <w:bCs/>
          <w:lang w:eastAsia="en-GB"/>
        </w:rPr>
        <w:t xml:space="preserve"> questioned whether this was the right time to introduce them. </w:t>
      </w:r>
      <w:r w:rsidR="006670CC">
        <w:rPr>
          <w:bCs/>
          <w:lang w:eastAsia="en-GB"/>
        </w:rPr>
        <w:t>She</w:t>
      </w:r>
      <w:r w:rsidRPr="00E8608F">
        <w:rPr>
          <w:bCs/>
          <w:lang w:eastAsia="en-GB"/>
        </w:rPr>
        <w:t xml:space="preserve"> suggested </w:t>
      </w:r>
      <w:r w:rsidRPr="00E8608F">
        <w:rPr>
          <w:bCs/>
          <w:lang w:eastAsia="en-GB"/>
        </w:rPr>
        <w:lastRenderedPageBreak/>
        <w:t xml:space="preserve">that a report should be produced outlining how any additional funds would be used, whether by the Council or the </w:t>
      </w:r>
      <w:r w:rsidR="006670CC">
        <w:rPr>
          <w:bCs/>
          <w:lang w:eastAsia="en-GB"/>
        </w:rPr>
        <w:t>DfI</w:t>
      </w:r>
      <w:r w:rsidRPr="00E8608F">
        <w:rPr>
          <w:bCs/>
          <w:lang w:eastAsia="en-GB"/>
        </w:rPr>
        <w:t>, to ensure service improvements rather than simply increasing revenue.</w:t>
      </w:r>
    </w:p>
    <w:p w14:paraId="6B43D7B2" w14:textId="77777777" w:rsidR="006670CC" w:rsidRDefault="006670CC" w:rsidP="00E8608F">
      <w:pPr>
        <w:pStyle w:val="Default"/>
        <w:rPr>
          <w:bCs/>
          <w:lang w:eastAsia="en-GB"/>
        </w:rPr>
      </w:pPr>
    </w:p>
    <w:p w14:paraId="11D5D81F" w14:textId="77777777" w:rsidR="00993C04" w:rsidRDefault="006670CC" w:rsidP="00E8608F">
      <w:pPr>
        <w:pStyle w:val="Default"/>
        <w:rPr>
          <w:bCs/>
          <w:lang w:eastAsia="en-GB"/>
        </w:rPr>
      </w:pPr>
      <w:r>
        <w:rPr>
          <w:bCs/>
          <w:lang w:eastAsia="en-GB"/>
        </w:rPr>
        <w:t xml:space="preserve">Councillor Morgan was supportive of </w:t>
      </w:r>
      <w:r w:rsidR="00E8608F" w:rsidRPr="00E8608F">
        <w:rPr>
          <w:bCs/>
          <w:lang w:eastAsia="en-GB"/>
        </w:rPr>
        <w:t xml:space="preserve">aligning costs with those in England and Wales but pointed out that in England, the target processing times were eight weeks for household applications and thirteen weeks for more complex ones. If higher fees were to be introduced, she argued, the system would need to improve accordingly. Her criticism was directed at the broader planning system rather than the local planning authority </w:t>
      </w:r>
      <w:r>
        <w:rPr>
          <w:bCs/>
          <w:lang w:eastAsia="en-GB"/>
        </w:rPr>
        <w:t xml:space="preserve">of Ards and North Down. </w:t>
      </w:r>
      <w:r w:rsidR="00E8608F" w:rsidRPr="00E8608F">
        <w:rPr>
          <w:bCs/>
          <w:lang w:eastAsia="en-GB"/>
        </w:rPr>
        <w:t xml:space="preserve">She highlighted ongoing issues such as the shortage of </w:t>
      </w:r>
      <w:r w:rsidR="00993C04">
        <w:rPr>
          <w:bCs/>
          <w:lang w:eastAsia="en-GB"/>
        </w:rPr>
        <w:t>Planning</w:t>
      </w:r>
      <w:r w:rsidR="00E8608F" w:rsidRPr="00E8608F">
        <w:rPr>
          <w:bCs/>
          <w:lang w:eastAsia="en-GB"/>
        </w:rPr>
        <w:t xml:space="preserve"> and </w:t>
      </w:r>
      <w:r w:rsidR="00993C04">
        <w:rPr>
          <w:bCs/>
          <w:lang w:eastAsia="en-GB"/>
        </w:rPr>
        <w:t>Tree Officers</w:t>
      </w:r>
      <w:r w:rsidR="00E8608F" w:rsidRPr="00E8608F">
        <w:rPr>
          <w:bCs/>
          <w:lang w:eastAsia="en-GB"/>
        </w:rPr>
        <w:t xml:space="preserve">, which required long-term investment. </w:t>
      </w:r>
    </w:p>
    <w:p w14:paraId="0C2F9C7C" w14:textId="77777777" w:rsidR="00993C04" w:rsidRDefault="00993C04" w:rsidP="00E8608F">
      <w:pPr>
        <w:pStyle w:val="Default"/>
        <w:rPr>
          <w:bCs/>
          <w:lang w:eastAsia="en-GB"/>
        </w:rPr>
      </w:pPr>
    </w:p>
    <w:p w14:paraId="500DCB46" w14:textId="53D0CC04" w:rsidR="00E8608F" w:rsidRDefault="00E8608F" w:rsidP="00E8608F">
      <w:pPr>
        <w:pStyle w:val="Default"/>
        <w:rPr>
          <w:bCs/>
          <w:lang w:eastAsia="en-GB"/>
        </w:rPr>
      </w:pPr>
      <w:r w:rsidRPr="00E8608F">
        <w:rPr>
          <w:bCs/>
          <w:lang w:eastAsia="en-GB"/>
        </w:rPr>
        <w:t>She also voiced strong opposition to the idea of charging fees for submitting objections or requesting enforcement action, stressing that these were integral to the democratic process and already covered by ratepayers.</w:t>
      </w:r>
    </w:p>
    <w:p w14:paraId="34543A85" w14:textId="77777777" w:rsidR="00993C04" w:rsidRPr="00E8608F" w:rsidRDefault="00993C04" w:rsidP="00E8608F">
      <w:pPr>
        <w:pStyle w:val="Default"/>
        <w:rPr>
          <w:bCs/>
          <w:lang w:eastAsia="en-GB"/>
        </w:rPr>
      </w:pPr>
    </w:p>
    <w:p w14:paraId="2F6C3944" w14:textId="381D81AA" w:rsidR="00E8608F" w:rsidRPr="00A6491F" w:rsidRDefault="00E8608F" w:rsidP="00E8608F">
      <w:pPr>
        <w:pStyle w:val="Default"/>
        <w:rPr>
          <w:bCs/>
          <w:lang w:eastAsia="en-GB"/>
        </w:rPr>
      </w:pPr>
      <w:r w:rsidRPr="00E8608F">
        <w:rPr>
          <w:bCs/>
          <w:lang w:eastAsia="en-GB"/>
        </w:rPr>
        <w:t xml:space="preserve">Councillor McCollum expressed general support for extending the range of services for which fees could be applied. However, she noted that delays in finalising planning applications often stemmed from statutory consultees rather than the planning authority itself. </w:t>
      </w:r>
      <w:r w:rsidR="00D522ED">
        <w:rPr>
          <w:bCs/>
          <w:lang w:eastAsia="en-GB"/>
        </w:rPr>
        <w:t>Councillor McCollum was concerned</w:t>
      </w:r>
      <w:r w:rsidRPr="00E8608F">
        <w:rPr>
          <w:bCs/>
          <w:lang w:eastAsia="en-GB"/>
        </w:rPr>
        <w:t xml:space="preserve"> about the potential for fees to be charged for meetings requested by agents or applicants who were anxious about the process, particularly when the underlying issues were the responsibility of other agencies. She felt it would be inappropriate to impose charges in such cases.</w:t>
      </w:r>
    </w:p>
    <w:p w14:paraId="6CD1AD0E" w14:textId="77777777" w:rsidR="00A6491F" w:rsidRDefault="00A6491F" w:rsidP="00FD716D">
      <w:pPr>
        <w:pStyle w:val="Default"/>
        <w:rPr>
          <w:bCs/>
          <w:lang w:val="en-US" w:eastAsia="en-GB"/>
        </w:rPr>
      </w:pPr>
    </w:p>
    <w:p w14:paraId="55ABE6E7" w14:textId="7BF1422C" w:rsidR="00046E0F" w:rsidRPr="008537DF" w:rsidRDefault="00046E0F" w:rsidP="00046E0F">
      <w:pPr>
        <w:rPr>
          <w:rFonts w:cs="Arial"/>
          <w:bCs/>
          <w:szCs w:val="24"/>
          <w:lang w:val="en-US"/>
        </w:rPr>
      </w:pPr>
      <w:r w:rsidRPr="008537DF">
        <w:rPr>
          <w:rFonts w:cs="Arial"/>
          <w:bCs/>
          <w:szCs w:val="24"/>
          <w:lang w:val="en-US"/>
        </w:rPr>
        <w:t xml:space="preserve">The proposal was put to the meeting and declared </w:t>
      </w:r>
      <w:r>
        <w:rPr>
          <w:rFonts w:cs="Arial"/>
          <w:bCs/>
          <w:szCs w:val="24"/>
          <w:lang w:val="en-US"/>
        </w:rPr>
        <w:t>PASSED</w:t>
      </w:r>
      <w:r w:rsidRPr="008537DF">
        <w:rPr>
          <w:rFonts w:cs="Arial"/>
          <w:bCs/>
          <w:szCs w:val="24"/>
          <w:lang w:val="en-US"/>
        </w:rPr>
        <w:t xml:space="preserve"> with </w:t>
      </w:r>
      <w:r>
        <w:rPr>
          <w:rFonts w:cs="Arial"/>
          <w:bCs/>
          <w:szCs w:val="24"/>
          <w:lang w:val="en-US"/>
        </w:rPr>
        <w:t>1</w:t>
      </w:r>
      <w:r w:rsidR="00234016">
        <w:rPr>
          <w:rFonts w:cs="Arial"/>
          <w:bCs/>
          <w:szCs w:val="24"/>
          <w:lang w:val="en-US"/>
        </w:rPr>
        <w:t>3</w:t>
      </w:r>
      <w:r w:rsidRPr="008537DF">
        <w:rPr>
          <w:rFonts w:cs="Arial"/>
          <w:bCs/>
          <w:szCs w:val="24"/>
          <w:lang w:val="en-US"/>
        </w:rPr>
        <w:t xml:space="preserve"> voting FOR, </w:t>
      </w:r>
      <w:r>
        <w:rPr>
          <w:rFonts w:cs="Arial"/>
          <w:bCs/>
          <w:szCs w:val="24"/>
          <w:lang w:val="en-US"/>
        </w:rPr>
        <w:t>1</w:t>
      </w:r>
      <w:r w:rsidRPr="008537DF">
        <w:rPr>
          <w:rFonts w:cs="Arial"/>
          <w:bCs/>
          <w:szCs w:val="24"/>
          <w:lang w:val="en-US"/>
        </w:rPr>
        <w:t xml:space="preserve"> AGAINST, </w:t>
      </w:r>
      <w:r w:rsidR="00234016">
        <w:rPr>
          <w:rFonts w:cs="Arial"/>
          <w:bCs/>
          <w:szCs w:val="24"/>
          <w:lang w:val="en-US"/>
        </w:rPr>
        <w:t>1</w:t>
      </w:r>
      <w:r w:rsidRPr="008537DF">
        <w:rPr>
          <w:rFonts w:cs="Arial"/>
          <w:bCs/>
          <w:szCs w:val="24"/>
          <w:lang w:val="en-US"/>
        </w:rPr>
        <w:t xml:space="preserve"> </w:t>
      </w:r>
      <w:r w:rsidR="001146DB">
        <w:rPr>
          <w:rFonts w:cs="Arial"/>
          <w:bCs/>
          <w:szCs w:val="24"/>
          <w:lang w:val="en-US"/>
        </w:rPr>
        <w:t>ABSTAINED</w:t>
      </w:r>
      <w:r w:rsidRPr="008537DF">
        <w:rPr>
          <w:rFonts w:cs="Arial"/>
          <w:bCs/>
          <w:szCs w:val="24"/>
          <w:lang w:val="en-US"/>
        </w:rPr>
        <w:t xml:space="preserve"> and </w:t>
      </w:r>
      <w:r>
        <w:rPr>
          <w:rFonts w:cs="Arial"/>
          <w:bCs/>
          <w:szCs w:val="24"/>
          <w:lang w:val="en-US"/>
        </w:rPr>
        <w:t>1</w:t>
      </w:r>
      <w:r w:rsidRPr="008537DF">
        <w:rPr>
          <w:rFonts w:cs="Arial"/>
          <w:bCs/>
          <w:szCs w:val="24"/>
          <w:lang w:val="en-US"/>
        </w:rPr>
        <w:t xml:space="preserve"> ABSENT. </w:t>
      </w:r>
    </w:p>
    <w:p w14:paraId="3EC6035C" w14:textId="77777777" w:rsidR="00046E0F" w:rsidRPr="008537DF" w:rsidRDefault="00046E0F" w:rsidP="00046E0F">
      <w:pPr>
        <w:rPr>
          <w:rFonts w:cs="Arial"/>
          <w:bCs/>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046E0F" w:rsidRPr="008537DF" w14:paraId="05FD649B" w14:textId="77777777" w:rsidTr="00B27074">
        <w:tc>
          <w:tcPr>
            <w:tcW w:w="2254" w:type="dxa"/>
            <w:hideMark/>
          </w:tcPr>
          <w:p w14:paraId="4D7BB949" w14:textId="1DFB9DF2" w:rsidR="00046E0F" w:rsidRPr="008537DF" w:rsidRDefault="00046E0F" w:rsidP="00B27074">
            <w:pPr>
              <w:rPr>
                <w:rFonts w:cs="Arial"/>
                <w:b/>
                <w:szCs w:val="24"/>
                <w:lang w:val="en-US"/>
              </w:rPr>
            </w:pPr>
            <w:r w:rsidRPr="008537DF">
              <w:rPr>
                <w:rFonts w:cs="Arial"/>
                <w:b/>
                <w:szCs w:val="24"/>
                <w:lang w:val="en-US"/>
              </w:rPr>
              <w:t>FOR (</w:t>
            </w:r>
            <w:r>
              <w:rPr>
                <w:rFonts w:cs="Arial"/>
                <w:b/>
                <w:szCs w:val="24"/>
                <w:lang w:val="en-US"/>
              </w:rPr>
              <w:t>1</w:t>
            </w:r>
            <w:r w:rsidR="00234016">
              <w:rPr>
                <w:rFonts w:cs="Arial"/>
                <w:b/>
                <w:szCs w:val="24"/>
                <w:lang w:val="en-US"/>
              </w:rPr>
              <w:t>3</w:t>
            </w:r>
            <w:r>
              <w:rPr>
                <w:rFonts w:cs="Arial"/>
                <w:b/>
                <w:szCs w:val="24"/>
                <w:lang w:val="en-US"/>
              </w:rPr>
              <w:t>)</w:t>
            </w:r>
          </w:p>
        </w:tc>
        <w:tc>
          <w:tcPr>
            <w:tcW w:w="2254" w:type="dxa"/>
            <w:hideMark/>
          </w:tcPr>
          <w:p w14:paraId="1E800FB2" w14:textId="77777777" w:rsidR="00046E0F" w:rsidRPr="008537DF" w:rsidRDefault="00046E0F" w:rsidP="00B27074">
            <w:pPr>
              <w:rPr>
                <w:rFonts w:cs="Arial"/>
                <w:b/>
                <w:szCs w:val="24"/>
                <w:lang w:val="en-US"/>
              </w:rPr>
            </w:pPr>
            <w:r w:rsidRPr="008537DF">
              <w:rPr>
                <w:rFonts w:cs="Arial"/>
                <w:b/>
                <w:szCs w:val="24"/>
                <w:lang w:val="en-US"/>
              </w:rPr>
              <w:t>AGAINST (</w:t>
            </w:r>
            <w:r>
              <w:rPr>
                <w:rFonts w:cs="Arial"/>
                <w:b/>
                <w:szCs w:val="24"/>
                <w:lang w:val="en-US"/>
              </w:rPr>
              <w:t>1</w:t>
            </w:r>
            <w:r w:rsidRPr="008537DF">
              <w:rPr>
                <w:rFonts w:cs="Arial"/>
                <w:b/>
                <w:szCs w:val="24"/>
                <w:lang w:val="en-US"/>
              </w:rPr>
              <w:t>)</w:t>
            </w:r>
          </w:p>
        </w:tc>
        <w:tc>
          <w:tcPr>
            <w:tcW w:w="2254" w:type="dxa"/>
            <w:hideMark/>
          </w:tcPr>
          <w:p w14:paraId="31E6E1E7" w14:textId="02FDBD65" w:rsidR="00046E0F" w:rsidRPr="008537DF" w:rsidRDefault="00046E0F" w:rsidP="00B27074">
            <w:pPr>
              <w:rPr>
                <w:rFonts w:cs="Arial"/>
                <w:b/>
                <w:szCs w:val="24"/>
                <w:lang w:val="en-US"/>
              </w:rPr>
            </w:pPr>
            <w:r w:rsidRPr="008537DF">
              <w:rPr>
                <w:rFonts w:cs="Arial"/>
                <w:b/>
                <w:szCs w:val="24"/>
                <w:lang w:val="en-US"/>
              </w:rPr>
              <w:t>ABSTAINED (</w:t>
            </w:r>
            <w:r w:rsidR="00234016">
              <w:rPr>
                <w:rFonts w:cs="Arial"/>
                <w:b/>
                <w:szCs w:val="24"/>
                <w:lang w:val="en-US"/>
              </w:rPr>
              <w:t>1</w:t>
            </w:r>
            <w:r w:rsidRPr="008537DF">
              <w:rPr>
                <w:rFonts w:cs="Arial"/>
                <w:b/>
                <w:szCs w:val="24"/>
                <w:lang w:val="en-US"/>
              </w:rPr>
              <w:t>)</w:t>
            </w:r>
          </w:p>
        </w:tc>
        <w:tc>
          <w:tcPr>
            <w:tcW w:w="2254" w:type="dxa"/>
            <w:hideMark/>
          </w:tcPr>
          <w:p w14:paraId="01752447" w14:textId="246C7652" w:rsidR="00046E0F" w:rsidRPr="008537DF" w:rsidRDefault="00046E0F" w:rsidP="00B27074">
            <w:pPr>
              <w:rPr>
                <w:rFonts w:cs="Arial"/>
                <w:b/>
                <w:szCs w:val="24"/>
                <w:lang w:val="en-US"/>
              </w:rPr>
            </w:pPr>
            <w:r w:rsidRPr="008537DF">
              <w:rPr>
                <w:rFonts w:cs="Arial"/>
                <w:b/>
                <w:szCs w:val="24"/>
                <w:lang w:val="en-US"/>
              </w:rPr>
              <w:t>ABSENT (</w:t>
            </w:r>
            <w:r w:rsidR="008D29AB">
              <w:rPr>
                <w:rFonts w:cs="Arial"/>
                <w:b/>
                <w:szCs w:val="24"/>
                <w:lang w:val="en-US"/>
              </w:rPr>
              <w:t>1</w:t>
            </w:r>
            <w:r w:rsidRPr="008537DF">
              <w:rPr>
                <w:rFonts w:cs="Arial"/>
                <w:b/>
                <w:szCs w:val="24"/>
                <w:lang w:val="en-US"/>
              </w:rPr>
              <w:t>)</w:t>
            </w:r>
          </w:p>
        </w:tc>
      </w:tr>
      <w:tr w:rsidR="00046E0F" w:rsidRPr="008537DF" w14:paraId="3A9B006A" w14:textId="77777777" w:rsidTr="00B27074">
        <w:tc>
          <w:tcPr>
            <w:tcW w:w="2254" w:type="dxa"/>
            <w:hideMark/>
          </w:tcPr>
          <w:p w14:paraId="6509333F" w14:textId="77777777" w:rsidR="00046E0F" w:rsidRPr="008537DF" w:rsidRDefault="00046E0F" w:rsidP="00B27074">
            <w:pPr>
              <w:rPr>
                <w:rFonts w:cs="Arial"/>
                <w:b/>
                <w:szCs w:val="24"/>
                <w:lang w:val="en-US"/>
              </w:rPr>
            </w:pPr>
            <w:r w:rsidRPr="008537DF">
              <w:rPr>
                <w:rFonts w:cs="Arial"/>
                <w:b/>
                <w:szCs w:val="24"/>
                <w:lang w:val="en-US"/>
              </w:rPr>
              <w:t>Aldermen</w:t>
            </w:r>
          </w:p>
        </w:tc>
        <w:tc>
          <w:tcPr>
            <w:tcW w:w="2254" w:type="dxa"/>
            <w:hideMark/>
          </w:tcPr>
          <w:p w14:paraId="2CFFF247" w14:textId="77777777" w:rsidR="00046E0F" w:rsidRPr="008537DF" w:rsidRDefault="00046E0F" w:rsidP="00B27074">
            <w:pPr>
              <w:rPr>
                <w:rFonts w:cs="Arial"/>
                <w:b/>
                <w:szCs w:val="24"/>
                <w:lang w:val="en-US"/>
              </w:rPr>
            </w:pPr>
            <w:r w:rsidRPr="008537DF">
              <w:rPr>
                <w:rFonts w:cs="Arial"/>
                <w:b/>
                <w:szCs w:val="24"/>
                <w:lang w:val="en-US"/>
              </w:rPr>
              <w:t>Aldermen</w:t>
            </w:r>
          </w:p>
        </w:tc>
        <w:tc>
          <w:tcPr>
            <w:tcW w:w="2254" w:type="dxa"/>
            <w:hideMark/>
          </w:tcPr>
          <w:p w14:paraId="71FE6814" w14:textId="77777777" w:rsidR="00046E0F" w:rsidRPr="008537DF" w:rsidRDefault="00046E0F" w:rsidP="00B27074">
            <w:pPr>
              <w:rPr>
                <w:rFonts w:cs="Arial"/>
                <w:b/>
                <w:szCs w:val="24"/>
                <w:lang w:val="en-US"/>
              </w:rPr>
            </w:pPr>
            <w:r w:rsidRPr="008537DF">
              <w:rPr>
                <w:rFonts w:cs="Arial"/>
                <w:b/>
                <w:szCs w:val="24"/>
                <w:lang w:val="en-US"/>
              </w:rPr>
              <w:t>Aldermen</w:t>
            </w:r>
          </w:p>
        </w:tc>
        <w:tc>
          <w:tcPr>
            <w:tcW w:w="2254" w:type="dxa"/>
            <w:hideMark/>
          </w:tcPr>
          <w:p w14:paraId="47EBC2BF" w14:textId="77777777" w:rsidR="00046E0F" w:rsidRPr="008537DF" w:rsidRDefault="00046E0F" w:rsidP="00B27074">
            <w:pPr>
              <w:rPr>
                <w:rFonts w:cs="Arial"/>
                <w:b/>
                <w:szCs w:val="24"/>
                <w:lang w:val="en-US"/>
              </w:rPr>
            </w:pPr>
            <w:r w:rsidRPr="008537DF">
              <w:rPr>
                <w:rFonts w:cs="Arial"/>
                <w:b/>
                <w:szCs w:val="24"/>
                <w:lang w:val="en-US"/>
              </w:rPr>
              <w:t>Aldermen</w:t>
            </w:r>
          </w:p>
        </w:tc>
      </w:tr>
      <w:tr w:rsidR="00046E0F" w:rsidRPr="008537DF" w14:paraId="3B27B94F" w14:textId="77777777" w:rsidTr="00B27074">
        <w:tc>
          <w:tcPr>
            <w:tcW w:w="2254" w:type="dxa"/>
          </w:tcPr>
          <w:p w14:paraId="676BB2FB" w14:textId="77777777" w:rsidR="00046E0F" w:rsidRPr="008537DF" w:rsidRDefault="00046E0F" w:rsidP="00B27074">
            <w:pPr>
              <w:rPr>
                <w:rFonts w:cs="Arial"/>
                <w:bCs/>
                <w:szCs w:val="24"/>
                <w:lang w:val="en-US"/>
              </w:rPr>
            </w:pPr>
            <w:r>
              <w:rPr>
                <w:rFonts w:cs="Arial"/>
                <w:bCs/>
                <w:szCs w:val="24"/>
                <w:lang w:val="en-US"/>
              </w:rPr>
              <w:t>Graham</w:t>
            </w:r>
          </w:p>
        </w:tc>
        <w:tc>
          <w:tcPr>
            <w:tcW w:w="2254" w:type="dxa"/>
          </w:tcPr>
          <w:p w14:paraId="29BE242C" w14:textId="77777777" w:rsidR="00046E0F" w:rsidRPr="008537DF" w:rsidRDefault="00046E0F" w:rsidP="00B27074">
            <w:pPr>
              <w:rPr>
                <w:rFonts w:cs="Arial"/>
                <w:bCs/>
                <w:szCs w:val="24"/>
                <w:lang w:val="en-US"/>
              </w:rPr>
            </w:pPr>
          </w:p>
        </w:tc>
        <w:tc>
          <w:tcPr>
            <w:tcW w:w="2254" w:type="dxa"/>
          </w:tcPr>
          <w:p w14:paraId="7E7E6F6B" w14:textId="77777777" w:rsidR="00046E0F" w:rsidRPr="008537DF" w:rsidRDefault="00046E0F" w:rsidP="00B27074">
            <w:pPr>
              <w:rPr>
                <w:rFonts w:cs="Arial"/>
                <w:bCs/>
                <w:szCs w:val="24"/>
                <w:lang w:val="en-US"/>
              </w:rPr>
            </w:pPr>
          </w:p>
        </w:tc>
        <w:tc>
          <w:tcPr>
            <w:tcW w:w="2254" w:type="dxa"/>
          </w:tcPr>
          <w:p w14:paraId="538547FE" w14:textId="77777777" w:rsidR="00046E0F" w:rsidRPr="008537DF" w:rsidRDefault="00046E0F" w:rsidP="00B27074">
            <w:pPr>
              <w:rPr>
                <w:rFonts w:cs="Arial"/>
                <w:bCs/>
                <w:szCs w:val="24"/>
                <w:lang w:val="en-US"/>
              </w:rPr>
            </w:pPr>
          </w:p>
        </w:tc>
      </w:tr>
      <w:tr w:rsidR="00046E0F" w:rsidRPr="008537DF" w14:paraId="057AF982" w14:textId="77777777" w:rsidTr="00B27074">
        <w:tc>
          <w:tcPr>
            <w:tcW w:w="2254" w:type="dxa"/>
          </w:tcPr>
          <w:p w14:paraId="7DFCE3F6" w14:textId="77777777" w:rsidR="00046E0F" w:rsidRPr="008537DF" w:rsidRDefault="00046E0F" w:rsidP="00B27074">
            <w:pPr>
              <w:rPr>
                <w:rFonts w:cs="Arial"/>
                <w:bCs/>
                <w:szCs w:val="24"/>
                <w:lang w:val="en-US"/>
              </w:rPr>
            </w:pPr>
            <w:r>
              <w:rPr>
                <w:rFonts w:cs="Arial"/>
                <w:bCs/>
                <w:szCs w:val="24"/>
                <w:lang w:val="en-US"/>
              </w:rPr>
              <w:t>McAlpine</w:t>
            </w:r>
          </w:p>
        </w:tc>
        <w:tc>
          <w:tcPr>
            <w:tcW w:w="2254" w:type="dxa"/>
          </w:tcPr>
          <w:p w14:paraId="69C25385" w14:textId="77777777" w:rsidR="00046E0F" w:rsidRPr="008537DF" w:rsidRDefault="00046E0F" w:rsidP="00B27074">
            <w:pPr>
              <w:rPr>
                <w:rFonts w:cs="Arial"/>
                <w:bCs/>
                <w:szCs w:val="24"/>
                <w:lang w:val="en-US"/>
              </w:rPr>
            </w:pPr>
          </w:p>
        </w:tc>
        <w:tc>
          <w:tcPr>
            <w:tcW w:w="2254" w:type="dxa"/>
          </w:tcPr>
          <w:p w14:paraId="5F0AF898" w14:textId="77777777" w:rsidR="00046E0F" w:rsidRPr="008537DF" w:rsidRDefault="00046E0F" w:rsidP="00B27074">
            <w:pPr>
              <w:rPr>
                <w:rFonts w:cs="Arial"/>
                <w:bCs/>
                <w:szCs w:val="24"/>
                <w:lang w:val="en-US"/>
              </w:rPr>
            </w:pPr>
          </w:p>
        </w:tc>
        <w:tc>
          <w:tcPr>
            <w:tcW w:w="2254" w:type="dxa"/>
          </w:tcPr>
          <w:p w14:paraId="42EFD2E8" w14:textId="77777777" w:rsidR="00046E0F" w:rsidRPr="008537DF" w:rsidRDefault="00046E0F" w:rsidP="00B27074">
            <w:pPr>
              <w:rPr>
                <w:rFonts w:cs="Arial"/>
                <w:bCs/>
                <w:szCs w:val="24"/>
                <w:lang w:val="en-US"/>
              </w:rPr>
            </w:pPr>
          </w:p>
        </w:tc>
      </w:tr>
      <w:tr w:rsidR="00046E0F" w:rsidRPr="008537DF" w14:paraId="735A3FFF" w14:textId="77777777" w:rsidTr="00B27074">
        <w:tc>
          <w:tcPr>
            <w:tcW w:w="2254" w:type="dxa"/>
          </w:tcPr>
          <w:p w14:paraId="59C2A0EE" w14:textId="77777777" w:rsidR="00046E0F" w:rsidRPr="008537DF" w:rsidRDefault="00046E0F" w:rsidP="00B27074">
            <w:pPr>
              <w:rPr>
                <w:rFonts w:cs="Arial"/>
                <w:bCs/>
                <w:szCs w:val="24"/>
                <w:lang w:val="en-US"/>
              </w:rPr>
            </w:pPr>
            <w:r>
              <w:rPr>
                <w:rFonts w:cs="Arial"/>
                <w:bCs/>
                <w:szCs w:val="24"/>
                <w:lang w:val="en-US"/>
              </w:rPr>
              <w:t>McIlveen</w:t>
            </w:r>
          </w:p>
        </w:tc>
        <w:tc>
          <w:tcPr>
            <w:tcW w:w="2254" w:type="dxa"/>
          </w:tcPr>
          <w:p w14:paraId="1AA4A6DA" w14:textId="77777777" w:rsidR="00046E0F" w:rsidRPr="008537DF" w:rsidRDefault="00046E0F" w:rsidP="00B27074">
            <w:pPr>
              <w:rPr>
                <w:rFonts w:cs="Arial"/>
                <w:bCs/>
                <w:szCs w:val="24"/>
                <w:lang w:val="en-US"/>
              </w:rPr>
            </w:pPr>
          </w:p>
        </w:tc>
        <w:tc>
          <w:tcPr>
            <w:tcW w:w="2254" w:type="dxa"/>
          </w:tcPr>
          <w:p w14:paraId="39A1AB40" w14:textId="77777777" w:rsidR="00046E0F" w:rsidRPr="008537DF" w:rsidRDefault="00046E0F" w:rsidP="00B27074">
            <w:pPr>
              <w:rPr>
                <w:rFonts w:cs="Arial"/>
                <w:bCs/>
                <w:szCs w:val="24"/>
                <w:lang w:val="en-US"/>
              </w:rPr>
            </w:pPr>
          </w:p>
        </w:tc>
        <w:tc>
          <w:tcPr>
            <w:tcW w:w="2254" w:type="dxa"/>
          </w:tcPr>
          <w:p w14:paraId="0A33769E" w14:textId="77777777" w:rsidR="00046E0F" w:rsidRPr="008537DF" w:rsidRDefault="00046E0F" w:rsidP="00B27074">
            <w:pPr>
              <w:rPr>
                <w:rFonts w:cs="Arial"/>
                <w:bCs/>
                <w:szCs w:val="24"/>
                <w:lang w:val="en-US"/>
              </w:rPr>
            </w:pPr>
          </w:p>
        </w:tc>
      </w:tr>
      <w:tr w:rsidR="00046E0F" w:rsidRPr="008537DF" w14:paraId="280FDA89" w14:textId="77777777" w:rsidTr="00B27074">
        <w:tc>
          <w:tcPr>
            <w:tcW w:w="2254" w:type="dxa"/>
          </w:tcPr>
          <w:p w14:paraId="6856071B" w14:textId="77777777" w:rsidR="00046E0F" w:rsidRDefault="00046E0F" w:rsidP="00B27074">
            <w:pPr>
              <w:rPr>
                <w:rFonts w:cs="Arial"/>
                <w:bCs/>
                <w:szCs w:val="24"/>
                <w:lang w:val="en-US"/>
              </w:rPr>
            </w:pPr>
            <w:r>
              <w:rPr>
                <w:rFonts w:cs="Arial"/>
                <w:bCs/>
                <w:szCs w:val="24"/>
                <w:lang w:val="en-US"/>
              </w:rPr>
              <w:t>McDowell</w:t>
            </w:r>
          </w:p>
          <w:p w14:paraId="475B7F2F" w14:textId="77777777" w:rsidR="00046E0F" w:rsidRDefault="00046E0F" w:rsidP="00B27074">
            <w:pPr>
              <w:rPr>
                <w:rFonts w:cs="Arial"/>
                <w:bCs/>
                <w:szCs w:val="24"/>
                <w:lang w:val="en-US"/>
              </w:rPr>
            </w:pPr>
            <w:r>
              <w:rPr>
                <w:rFonts w:cs="Arial"/>
                <w:bCs/>
                <w:szCs w:val="24"/>
                <w:lang w:val="en-US"/>
              </w:rPr>
              <w:t>Smith</w:t>
            </w:r>
          </w:p>
          <w:p w14:paraId="1C2B08E4" w14:textId="77777777" w:rsidR="00046E0F" w:rsidRPr="008537DF" w:rsidRDefault="00046E0F" w:rsidP="00B27074">
            <w:pPr>
              <w:rPr>
                <w:rFonts w:cs="Arial"/>
                <w:bCs/>
                <w:szCs w:val="24"/>
                <w:lang w:val="en-US"/>
              </w:rPr>
            </w:pPr>
          </w:p>
        </w:tc>
        <w:tc>
          <w:tcPr>
            <w:tcW w:w="2254" w:type="dxa"/>
          </w:tcPr>
          <w:p w14:paraId="3A00CC00" w14:textId="77777777" w:rsidR="00046E0F" w:rsidRPr="008537DF" w:rsidRDefault="00046E0F" w:rsidP="00B27074">
            <w:pPr>
              <w:rPr>
                <w:rFonts w:cs="Arial"/>
                <w:bCs/>
                <w:szCs w:val="24"/>
                <w:lang w:val="en-US"/>
              </w:rPr>
            </w:pPr>
          </w:p>
        </w:tc>
        <w:tc>
          <w:tcPr>
            <w:tcW w:w="2254" w:type="dxa"/>
          </w:tcPr>
          <w:p w14:paraId="4B9EE62E" w14:textId="77777777" w:rsidR="00046E0F" w:rsidRPr="008537DF" w:rsidRDefault="00046E0F" w:rsidP="00B27074">
            <w:pPr>
              <w:rPr>
                <w:rFonts w:cs="Arial"/>
                <w:bCs/>
                <w:szCs w:val="24"/>
                <w:lang w:val="en-US"/>
              </w:rPr>
            </w:pPr>
          </w:p>
        </w:tc>
        <w:tc>
          <w:tcPr>
            <w:tcW w:w="2254" w:type="dxa"/>
          </w:tcPr>
          <w:p w14:paraId="29F145CF" w14:textId="77777777" w:rsidR="00046E0F" w:rsidRPr="008537DF" w:rsidRDefault="00046E0F" w:rsidP="00B27074">
            <w:pPr>
              <w:rPr>
                <w:rFonts w:cs="Arial"/>
                <w:bCs/>
                <w:szCs w:val="24"/>
                <w:lang w:val="en-US"/>
              </w:rPr>
            </w:pPr>
          </w:p>
        </w:tc>
      </w:tr>
      <w:tr w:rsidR="00046E0F" w:rsidRPr="008537DF" w14:paraId="31FDFC69" w14:textId="77777777" w:rsidTr="00B27074">
        <w:tc>
          <w:tcPr>
            <w:tcW w:w="2254" w:type="dxa"/>
            <w:hideMark/>
          </w:tcPr>
          <w:p w14:paraId="033F866D" w14:textId="77777777" w:rsidR="00046E0F" w:rsidRPr="008537DF" w:rsidRDefault="00046E0F" w:rsidP="00B27074">
            <w:pPr>
              <w:rPr>
                <w:rFonts w:cs="Arial"/>
                <w:b/>
                <w:szCs w:val="24"/>
                <w:lang w:val="en-US"/>
              </w:rPr>
            </w:pPr>
            <w:r w:rsidRPr="008537DF">
              <w:rPr>
                <w:rFonts w:cs="Arial"/>
                <w:b/>
                <w:szCs w:val="24"/>
                <w:lang w:val="en-US"/>
              </w:rPr>
              <w:t xml:space="preserve">Councillors </w:t>
            </w:r>
          </w:p>
        </w:tc>
        <w:tc>
          <w:tcPr>
            <w:tcW w:w="2254" w:type="dxa"/>
            <w:hideMark/>
          </w:tcPr>
          <w:p w14:paraId="3714B01B" w14:textId="77777777" w:rsidR="00046E0F" w:rsidRPr="008537DF" w:rsidRDefault="00046E0F" w:rsidP="00B27074">
            <w:pPr>
              <w:rPr>
                <w:rFonts w:cs="Arial"/>
                <w:b/>
                <w:szCs w:val="24"/>
                <w:lang w:val="en-US"/>
              </w:rPr>
            </w:pPr>
            <w:r w:rsidRPr="008537DF">
              <w:rPr>
                <w:rFonts w:cs="Arial"/>
                <w:b/>
                <w:szCs w:val="24"/>
                <w:lang w:val="en-US"/>
              </w:rPr>
              <w:t xml:space="preserve">Councillor </w:t>
            </w:r>
          </w:p>
        </w:tc>
        <w:tc>
          <w:tcPr>
            <w:tcW w:w="2254" w:type="dxa"/>
            <w:hideMark/>
          </w:tcPr>
          <w:p w14:paraId="2FB4D19B" w14:textId="77777777" w:rsidR="00046E0F" w:rsidRPr="008537DF" w:rsidRDefault="00046E0F" w:rsidP="00B27074">
            <w:pPr>
              <w:rPr>
                <w:rFonts w:cs="Arial"/>
                <w:b/>
                <w:szCs w:val="24"/>
                <w:lang w:val="en-US"/>
              </w:rPr>
            </w:pPr>
            <w:r w:rsidRPr="008537DF">
              <w:rPr>
                <w:rFonts w:cs="Arial"/>
                <w:b/>
                <w:szCs w:val="24"/>
                <w:lang w:val="en-US"/>
              </w:rPr>
              <w:t xml:space="preserve">Councillors </w:t>
            </w:r>
          </w:p>
        </w:tc>
        <w:tc>
          <w:tcPr>
            <w:tcW w:w="2254" w:type="dxa"/>
            <w:hideMark/>
          </w:tcPr>
          <w:p w14:paraId="46D9F0F7" w14:textId="77777777" w:rsidR="00046E0F" w:rsidRPr="008537DF" w:rsidRDefault="00046E0F" w:rsidP="00B27074">
            <w:pPr>
              <w:rPr>
                <w:rFonts w:cs="Arial"/>
                <w:b/>
                <w:szCs w:val="24"/>
                <w:lang w:val="en-US"/>
              </w:rPr>
            </w:pPr>
            <w:r w:rsidRPr="008537DF">
              <w:rPr>
                <w:rFonts w:cs="Arial"/>
                <w:b/>
                <w:szCs w:val="24"/>
                <w:lang w:val="en-US"/>
              </w:rPr>
              <w:t>Councillor</w:t>
            </w:r>
          </w:p>
        </w:tc>
      </w:tr>
      <w:tr w:rsidR="00046E0F" w:rsidRPr="008537DF" w14:paraId="3F4AC377" w14:textId="77777777" w:rsidTr="00B27074">
        <w:tc>
          <w:tcPr>
            <w:tcW w:w="2254" w:type="dxa"/>
          </w:tcPr>
          <w:p w14:paraId="77C92953" w14:textId="77777777" w:rsidR="00046E0F" w:rsidRPr="008537DF" w:rsidRDefault="00046E0F" w:rsidP="00B27074">
            <w:pPr>
              <w:rPr>
                <w:rFonts w:cs="Arial"/>
                <w:bCs/>
                <w:szCs w:val="24"/>
                <w:lang w:val="en-US"/>
              </w:rPr>
            </w:pPr>
            <w:r>
              <w:rPr>
                <w:rFonts w:cs="Arial"/>
                <w:bCs/>
                <w:szCs w:val="24"/>
                <w:lang w:val="en-US"/>
              </w:rPr>
              <w:t>Cathcart</w:t>
            </w:r>
          </w:p>
        </w:tc>
        <w:tc>
          <w:tcPr>
            <w:tcW w:w="2254" w:type="dxa"/>
          </w:tcPr>
          <w:p w14:paraId="7B43458B" w14:textId="6AB5A87D" w:rsidR="00046E0F" w:rsidRPr="008537DF" w:rsidRDefault="00234016" w:rsidP="00B27074">
            <w:pPr>
              <w:rPr>
                <w:rFonts w:cs="Arial"/>
                <w:bCs/>
                <w:szCs w:val="24"/>
                <w:lang w:val="en-US"/>
              </w:rPr>
            </w:pPr>
            <w:r>
              <w:rPr>
                <w:rFonts w:cs="Arial"/>
                <w:bCs/>
                <w:szCs w:val="24"/>
                <w:lang w:val="en-US"/>
              </w:rPr>
              <w:t>Kendall</w:t>
            </w:r>
          </w:p>
        </w:tc>
        <w:tc>
          <w:tcPr>
            <w:tcW w:w="2254" w:type="dxa"/>
          </w:tcPr>
          <w:p w14:paraId="5ECFD104" w14:textId="37C3A28A" w:rsidR="00046E0F" w:rsidRPr="008537DF" w:rsidRDefault="00234016" w:rsidP="00B27074">
            <w:pPr>
              <w:rPr>
                <w:rFonts w:cs="Arial"/>
                <w:bCs/>
                <w:szCs w:val="24"/>
                <w:lang w:val="en-US"/>
              </w:rPr>
            </w:pPr>
            <w:r>
              <w:rPr>
                <w:rFonts w:cs="Arial"/>
                <w:bCs/>
                <w:szCs w:val="24"/>
                <w:lang w:val="en-US"/>
              </w:rPr>
              <w:t>Morgan</w:t>
            </w:r>
          </w:p>
        </w:tc>
        <w:tc>
          <w:tcPr>
            <w:tcW w:w="2254" w:type="dxa"/>
          </w:tcPr>
          <w:p w14:paraId="65927977" w14:textId="1DB87FC5" w:rsidR="00046E0F" w:rsidRPr="008537DF" w:rsidRDefault="00046E0F" w:rsidP="00B27074">
            <w:pPr>
              <w:rPr>
                <w:rFonts w:cs="Arial"/>
                <w:bCs/>
                <w:szCs w:val="24"/>
                <w:lang w:val="en-US"/>
              </w:rPr>
            </w:pPr>
            <w:r>
              <w:rPr>
                <w:rFonts w:cs="Arial"/>
                <w:bCs/>
                <w:szCs w:val="24"/>
                <w:lang w:val="en-US"/>
              </w:rPr>
              <w:t>Kerr</w:t>
            </w:r>
          </w:p>
        </w:tc>
      </w:tr>
      <w:tr w:rsidR="00046E0F" w:rsidRPr="008537DF" w14:paraId="5B8E9377" w14:textId="77777777" w:rsidTr="00B27074">
        <w:tc>
          <w:tcPr>
            <w:tcW w:w="2254" w:type="dxa"/>
          </w:tcPr>
          <w:p w14:paraId="32398206" w14:textId="77777777" w:rsidR="00046E0F" w:rsidRPr="008537DF" w:rsidRDefault="00046E0F" w:rsidP="00B27074">
            <w:pPr>
              <w:rPr>
                <w:rFonts w:cs="Arial"/>
                <w:bCs/>
                <w:szCs w:val="24"/>
                <w:lang w:val="en-US"/>
              </w:rPr>
            </w:pPr>
            <w:r>
              <w:rPr>
                <w:rFonts w:cs="Arial"/>
                <w:bCs/>
                <w:szCs w:val="24"/>
                <w:lang w:val="en-US"/>
              </w:rPr>
              <w:t>Hennessy</w:t>
            </w:r>
          </w:p>
        </w:tc>
        <w:tc>
          <w:tcPr>
            <w:tcW w:w="2254" w:type="dxa"/>
          </w:tcPr>
          <w:p w14:paraId="633DF931" w14:textId="77777777" w:rsidR="00046E0F" w:rsidRPr="008537DF" w:rsidRDefault="00046E0F" w:rsidP="00B27074">
            <w:pPr>
              <w:rPr>
                <w:rFonts w:cs="Arial"/>
                <w:bCs/>
                <w:szCs w:val="24"/>
                <w:lang w:val="en-US"/>
              </w:rPr>
            </w:pPr>
          </w:p>
        </w:tc>
        <w:tc>
          <w:tcPr>
            <w:tcW w:w="2254" w:type="dxa"/>
          </w:tcPr>
          <w:p w14:paraId="5B8DC4E9" w14:textId="77777777" w:rsidR="00046E0F" w:rsidRPr="008537DF" w:rsidRDefault="00046E0F" w:rsidP="00B27074">
            <w:pPr>
              <w:rPr>
                <w:rFonts w:cs="Arial"/>
                <w:bCs/>
                <w:szCs w:val="24"/>
                <w:lang w:val="en-US"/>
              </w:rPr>
            </w:pPr>
          </w:p>
        </w:tc>
        <w:tc>
          <w:tcPr>
            <w:tcW w:w="2254" w:type="dxa"/>
          </w:tcPr>
          <w:p w14:paraId="68C7FF00" w14:textId="77777777" w:rsidR="00046E0F" w:rsidRPr="008537DF" w:rsidRDefault="00046E0F" w:rsidP="00B27074">
            <w:pPr>
              <w:rPr>
                <w:rFonts w:cs="Arial"/>
                <w:bCs/>
                <w:szCs w:val="24"/>
                <w:lang w:val="en-US"/>
              </w:rPr>
            </w:pPr>
          </w:p>
        </w:tc>
      </w:tr>
      <w:tr w:rsidR="00046E0F" w:rsidRPr="008537DF" w14:paraId="1DB859CC" w14:textId="77777777" w:rsidTr="00B27074">
        <w:tc>
          <w:tcPr>
            <w:tcW w:w="2254" w:type="dxa"/>
          </w:tcPr>
          <w:p w14:paraId="07BC2EBA" w14:textId="77777777" w:rsidR="00046E0F" w:rsidRPr="008537DF" w:rsidRDefault="00046E0F" w:rsidP="00B27074">
            <w:pPr>
              <w:rPr>
                <w:rFonts w:cs="Arial"/>
                <w:bCs/>
                <w:szCs w:val="24"/>
                <w:lang w:val="en-US"/>
              </w:rPr>
            </w:pPr>
            <w:r>
              <w:rPr>
                <w:rFonts w:cs="Arial"/>
                <w:bCs/>
                <w:szCs w:val="24"/>
                <w:lang w:val="en-US"/>
              </w:rPr>
              <w:t>Harbinson</w:t>
            </w:r>
          </w:p>
        </w:tc>
        <w:tc>
          <w:tcPr>
            <w:tcW w:w="2254" w:type="dxa"/>
          </w:tcPr>
          <w:p w14:paraId="595937A9" w14:textId="77777777" w:rsidR="00046E0F" w:rsidRPr="008537DF" w:rsidRDefault="00046E0F" w:rsidP="00B27074">
            <w:pPr>
              <w:rPr>
                <w:rFonts w:cs="Arial"/>
                <w:bCs/>
                <w:szCs w:val="24"/>
                <w:lang w:val="en-US"/>
              </w:rPr>
            </w:pPr>
          </w:p>
        </w:tc>
        <w:tc>
          <w:tcPr>
            <w:tcW w:w="2254" w:type="dxa"/>
          </w:tcPr>
          <w:p w14:paraId="4EB94109" w14:textId="77777777" w:rsidR="00046E0F" w:rsidRPr="008537DF" w:rsidRDefault="00046E0F" w:rsidP="00B27074">
            <w:pPr>
              <w:rPr>
                <w:rFonts w:cs="Arial"/>
                <w:bCs/>
                <w:szCs w:val="24"/>
                <w:lang w:val="en-US"/>
              </w:rPr>
            </w:pPr>
          </w:p>
        </w:tc>
        <w:tc>
          <w:tcPr>
            <w:tcW w:w="2254" w:type="dxa"/>
          </w:tcPr>
          <w:p w14:paraId="3400CCAA" w14:textId="77777777" w:rsidR="00046E0F" w:rsidRPr="008537DF" w:rsidRDefault="00046E0F" w:rsidP="00B27074">
            <w:pPr>
              <w:rPr>
                <w:rFonts w:cs="Arial"/>
                <w:bCs/>
                <w:szCs w:val="24"/>
                <w:lang w:val="en-US"/>
              </w:rPr>
            </w:pPr>
          </w:p>
        </w:tc>
      </w:tr>
      <w:tr w:rsidR="00046E0F" w:rsidRPr="008537DF" w14:paraId="39CF93E0" w14:textId="77777777" w:rsidTr="00B27074">
        <w:tc>
          <w:tcPr>
            <w:tcW w:w="2254" w:type="dxa"/>
          </w:tcPr>
          <w:p w14:paraId="445997E3" w14:textId="41C028A3" w:rsidR="00046E0F" w:rsidRPr="008537DF" w:rsidRDefault="00234016" w:rsidP="00B27074">
            <w:pPr>
              <w:rPr>
                <w:rFonts w:cs="Arial"/>
                <w:bCs/>
                <w:szCs w:val="24"/>
                <w:lang w:val="en-US"/>
              </w:rPr>
            </w:pPr>
            <w:r>
              <w:rPr>
                <w:rFonts w:cs="Arial"/>
                <w:bCs/>
                <w:szCs w:val="24"/>
                <w:lang w:val="en-US"/>
              </w:rPr>
              <w:t>McClean</w:t>
            </w:r>
          </w:p>
        </w:tc>
        <w:tc>
          <w:tcPr>
            <w:tcW w:w="2254" w:type="dxa"/>
          </w:tcPr>
          <w:p w14:paraId="3C24C2D2" w14:textId="77777777" w:rsidR="00046E0F" w:rsidRPr="008537DF" w:rsidRDefault="00046E0F" w:rsidP="00B27074">
            <w:pPr>
              <w:rPr>
                <w:rFonts w:cs="Arial"/>
                <w:bCs/>
                <w:szCs w:val="24"/>
                <w:lang w:val="en-US"/>
              </w:rPr>
            </w:pPr>
          </w:p>
        </w:tc>
        <w:tc>
          <w:tcPr>
            <w:tcW w:w="2254" w:type="dxa"/>
          </w:tcPr>
          <w:p w14:paraId="6952C695" w14:textId="77777777" w:rsidR="00046E0F" w:rsidRPr="008537DF" w:rsidRDefault="00046E0F" w:rsidP="00B27074">
            <w:pPr>
              <w:rPr>
                <w:rFonts w:cs="Arial"/>
                <w:bCs/>
                <w:szCs w:val="24"/>
                <w:lang w:val="en-US"/>
              </w:rPr>
            </w:pPr>
          </w:p>
        </w:tc>
        <w:tc>
          <w:tcPr>
            <w:tcW w:w="2254" w:type="dxa"/>
          </w:tcPr>
          <w:p w14:paraId="2799293B" w14:textId="77777777" w:rsidR="00046E0F" w:rsidRPr="008537DF" w:rsidRDefault="00046E0F" w:rsidP="00B27074">
            <w:pPr>
              <w:rPr>
                <w:rFonts w:cs="Arial"/>
                <w:bCs/>
                <w:szCs w:val="24"/>
                <w:lang w:val="en-US"/>
              </w:rPr>
            </w:pPr>
          </w:p>
        </w:tc>
      </w:tr>
      <w:tr w:rsidR="00046E0F" w:rsidRPr="008537DF" w14:paraId="1FF788B2" w14:textId="77777777" w:rsidTr="00B27074">
        <w:tc>
          <w:tcPr>
            <w:tcW w:w="2254" w:type="dxa"/>
          </w:tcPr>
          <w:p w14:paraId="6B68D13D" w14:textId="7E5CC30E" w:rsidR="00046E0F" w:rsidRPr="008537DF" w:rsidRDefault="00234016" w:rsidP="00B27074">
            <w:pPr>
              <w:rPr>
                <w:rFonts w:cs="Arial"/>
                <w:bCs/>
                <w:szCs w:val="24"/>
                <w:lang w:val="en-US"/>
              </w:rPr>
            </w:pPr>
            <w:r>
              <w:rPr>
                <w:rFonts w:cs="Arial"/>
                <w:bCs/>
                <w:szCs w:val="24"/>
                <w:lang w:val="en-US"/>
              </w:rPr>
              <w:t>McCollum</w:t>
            </w:r>
          </w:p>
        </w:tc>
        <w:tc>
          <w:tcPr>
            <w:tcW w:w="2254" w:type="dxa"/>
          </w:tcPr>
          <w:p w14:paraId="2F2FFB56" w14:textId="77777777" w:rsidR="00046E0F" w:rsidRPr="008537DF" w:rsidRDefault="00046E0F" w:rsidP="00B27074">
            <w:pPr>
              <w:rPr>
                <w:rFonts w:cs="Arial"/>
                <w:bCs/>
                <w:szCs w:val="24"/>
                <w:lang w:val="en-US"/>
              </w:rPr>
            </w:pPr>
          </w:p>
        </w:tc>
        <w:tc>
          <w:tcPr>
            <w:tcW w:w="2254" w:type="dxa"/>
          </w:tcPr>
          <w:p w14:paraId="5EC9D48D" w14:textId="77777777" w:rsidR="00046E0F" w:rsidRPr="008537DF" w:rsidRDefault="00046E0F" w:rsidP="00B27074">
            <w:pPr>
              <w:rPr>
                <w:rFonts w:cs="Arial"/>
                <w:bCs/>
                <w:szCs w:val="24"/>
                <w:lang w:val="en-US"/>
              </w:rPr>
            </w:pPr>
          </w:p>
        </w:tc>
        <w:tc>
          <w:tcPr>
            <w:tcW w:w="2254" w:type="dxa"/>
          </w:tcPr>
          <w:p w14:paraId="7FEC1BE8" w14:textId="77777777" w:rsidR="00046E0F" w:rsidRPr="008537DF" w:rsidRDefault="00046E0F" w:rsidP="00B27074">
            <w:pPr>
              <w:rPr>
                <w:rFonts w:cs="Arial"/>
                <w:bCs/>
                <w:szCs w:val="24"/>
                <w:lang w:val="en-US"/>
              </w:rPr>
            </w:pPr>
          </w:p>
        </w:tc>
      </w:tr>
      <w:tr w:rsidR="00046E0F" w:rsidRPr="008537DF" w14:paraId="29CE976D" w14:textId="77777777" w:rsidTr="00B27074">
        <w:trPr>
          <w:trHeight w:val="91"/>
        </w:trPr>
        <w:tc>
          <w:tcPr>
            <w:tcW w:w="2254" w:type="dxa"/>
          </w:tcPr>
          <w:p w14:paraId="7643E06A" w14:textId="5B9533A5" w:rsidR="00046E0F" w:rsidRPr="008537DF" w:rsidRDefault="00234016" w:rsidP="00B27074">
            <w:pPr>
              <w:rPr>
                <w:rFonts w:cs="Arial"/>
                <w:bCs/>
                <w:szCs w:val="24"/>
                <w:lang w:val="en-US"/>
              </w:rPr>
            </w:pPr>
            <w:r>
              <w:rPr>
                <w:rFonts w:cs="Arial"/>
                <w:bCs/>
                <w:szCs w:val="24"/>
                <w:lang w:val="en-US"/>
              </w:rPr>
              <w:t>McKee</w:t>
            </w:r>
          </w:p>
        </w:tc>
        <w:tc>
          <w:tcPr>
            <w:tcW w:w="2254" w:type="dxa"/>
          </w:tcPr>
          <w:p w14:paraId="250534DA" w14:textId="77777777" w:rsidR="00046E0F" w:rsidRPr="008537DF" w:rsidRDefault="00046E0F" w:rsidP="00B27074">
            <w:pPr>
              <w:rPr>
                <w:rFonts w:cs="Arial"/>
                <w:bCs/>
                <w:szCs w:val="24"/>
                <w:lang w:val="en-US"/>
              </w:rPr>
            </w:pPr>
          </w:p>
        </w:tc>
        <w:tc>
          <w:tcPr>
            <w:tcW w:w="2254" w:type="dxa"/>
          </w:tcPr>
          <w:p w14:paraId="53C949DD" w14:textId="77777777" w:rsidR="00046E0F" w:rsidRPr="008537DF" w:rsidRDefault="00046E0F" w:rsidP="00B27074">
            <w:pPr>
              <w:rPr>
                <w:rFonts w:cs="Arial"/>
                <w:bCs/>
                <w:szCs w:val="24"/>
                <w:lang w:val="en-US"/>
              </w:rPr>
            </w:pPr>
          </w:p>
        </w:tc>
        <w:tc>
          <w:tcPr>
            <w:tcW w:w="2254" w:type="dxa"/>
          </w:tcPr>
          <w:p w14:paraId="6C2385BD" w14:textId="77777777" w:rsidR="00046E0F" w:rsidRPr="008537DF" w:rsidRDefault="00046E0F" w:rsidP="00B27074">
            <w:pPr>
              <w:rPr>
                <w:rFonts w:cs="Arial"/>
                <w:bCs/>
                <w:szCs w:val="24"/>
                <w:lang w:val="en-US"/>
              </w:rPr>
            </w:pPr>
          </w:p>
        </w:tc>
      </w:tr>
      <w:tr w:rsidR="00046E0F" w:rsidRPr="008537DF" w14:paraId="63876980" w14:textId="77777777" w:rsidTr="00B27074">
        <w:trPr>
          <w:trHeight w:val="91"/>
        </w:trPr>
        <w:tc>
          <w:tcPr>
            <w:tcW w:w="2254" w:type="dxa"/>
          </w:tcPr>
          <w:p w14:paraId="7593FC7F" w14:textId="290851C9" w:rsidR="00046E0F" w:rsidRDefault="00234016" w:rsidP="00B27074">
            <w:pPr>
              <w:rPr>
                <w:rFonts w:cs="Arial"/>
                <w:bCs/>
                <w:szCs w:val="24"/>
                <w:lang w:val="en-US"/>
              </w:rPr>
            </w:pPr>
            <w:r>
              <w:rPr>
                <w:rFonts w:cs="Arial"/>
                <w:bCs/>
                <w:szCs w:val="24"/>
                <w:lang w:val="en-US"/>
              </w:rPr>
              <w:t>Smart</w:t>
            </w:r>
          </w:p>
        </w:tc>
        <w:tc>
          <w:tcPr>
            <w:tcW w:w="2254" w:type="dxa"/>
          </w:tcPr>
          <w:p w14:paraId="494A946A" w14:textId="77777777" w:rsidR="00046E0F" w:rsidRPr="008537DF" w:rsidRDefault="00046E0F" w:rsidP="00B27074">
            <w:pPr>
              <w:rPr>
                <w:rFonts w:cs="Arial"/>
                <w:bCs/>
                <w:szCs w:val="24"/>
                <w:lang w:val="en-US"/>
              </w:rPr>
            </w:pPr>
          </w:p>
        </w:tc>
        <w:tc>
          <w:tcPr>
            <w:tcW w:w="2254" w:type="dxa"/>
          </w:tcPr>
          <w:p w14:paraId="4D2C7F26" w14:textId="77777777" w:rsidR="00046E0F" w:rsidRPr="008537DF" w:rsidRDefault="00046E0F" w:rsidP="00B27074">
            <w:pPr>
              <w:rPr>
                <w:rFonts w:cs="Arial"/>
                <w:bCs/>
                <w:szCs w:val="24"/>
                <w:lang w:val="en-US"/>
              </w:rPr>
            </w:pPr>
          </w:p>
        </w:tc>
        <w:tc>
          <w:tcPr>
            <w:tcW w:w="2254" w:type="dxa"/>
          </w:tcPr>
          <w:p w14:paraId="3F16AA13" w14:textId="77777777" w:rsidR="00046E0F" w:rsidRPr="008537DF" w:rsidRDefault="00046E0F" w:rsidP="00B27074">
            <w:pPr>
              <w:rPr>
                <w:rFonts w:cs="Arial"/>
                <w:bCs/>
                <w:szCs w:val="24"/>
                <w:lang w:val="en-US"/>
              </w:rPr>
            </w:pPr>
          </w:p>
        </w:tc>
      </w:tr>
      <w:tr w:rsidR="00046E0F" w:rsidRPr="008537DF" w14:paraId="26B75CF0" w14:textId="77777777" w:rsidTr="00B27074">
        <w:trPr>
          <w:trHeight w:val="91"/>
        </w:trPr>
        <w:tc>
          <w:tcPr>
            <w:tcW w:w="2254" w:type="dxa"/>
          </w:tcPr>
          <w:p w14:paraId="5CE74218" w14:textId="453288A3" w:rsidR="00046E0F" w:rsidRDefault="00234016" w:rsidP="00B27074">
            <w:pPr>
              <w:rPr>
                <w:rFonts w:cs="Arial"/>
                <w:bCs/>
                <w:szCs w:val="24"/>
                <w:lang w:val="en-US"/>
              </w:rPr>
            </w:pPr>
            <w:r>
              <w:rPr>
                <w:rFonts w:cs="Arial"/>
                <w:bCs/>
                <w:szCs w:val="24"/>
                <w:lang w:val="en-US"/>
              </w:rPr>
              <w:t>Wray</w:t>
            </w:r>
          </w:p>
        </w:tc>
        <w:tc>
          <w:tcPr>
            <w:tcW w:w="2254" w:type="dxa"/>
          </w:tcPr>
          <w:p w14:paraId="2EDF7075" w14:textId="77777777" w:rsidR="00046E0F" w:rsidRPr="008537DF" w:rsidRDefault="00046E0F" w:rsidP="00B27074">
            <w:pPr>
              <w:rPr>
                <w:rFonts w:cs="Arial"/>
                <w:bCs/>
                <w:szCs w:val="24"/>
                <w:lang w:val="en-US"/>
              </w:rPr>
            </w:pPr>
          </w:p>
        </w:tc>
        <w:tc>
          <w:tcPr>
            <w:tcW w:w="2254" w:type="dxa"/>
          </w:tcPr>
          <w:p w14:paraId="4CE9F4E5" w14:textId="77777777" w:rsidR="00046E0F" w:rsidRPr="008537DF" w:rsidRDefault="00046E0F" w:rsidP="00B27074">
            <w:pPr>
              <w:rPr>
                <w:rFonts w:cs="Arial"/>
                <w:bCs/>
                <w:szCs w:val="24"/>
                <w:lang w:val="en-US"/>
              </w:rPr>
            </w:pPr>
          </w:p>
        </w:tc>
        <w:tc>
          <w:tcPr>
            <w:tcW w:w="2254" w:type="dxa"/>
          </w:tcPr>
          <w:p w14:paraId="4664DE77" w14:textId="77777777" w:rsidR="00046E0F" w:rsidRPr="008537DF" w:rsidRDefault="00046E0F" w:rsidP="00B27074">
            <w:pPr>
              <w:rPr>
                <w:rFonts w:cs="Arial"/>
                <w:bCs/>
                <w:szCs w:val="24"/>
                <w:lang w:val="en-US"/>
              </w:rPr>
            </w:pPr>
          </w:p>
        </w:tc>
      </w:tr>
      <w:tr w:rsidR="00046E0F" w:rsidRPr="008537DF" w14:paraId="6DBC5FD8" w14:textId="77777777" w:rsidTr="00B27074">
        <w:trPr>
          <w:trHeight w:val="91"/>
        </w:trPr>
        <w:tc>
          <w:tcPr>
            <w:tcW w:w="2254" w:type="dxa"/>
          </w:tcPr>
          <w:p w14:paraId="637537A1" w14:textId="666B80A1" w:rsidR="00046E0F" w:rsidRDefault="00046E0F" w:rsidP="00B27074">
            <w:pPr>
              <w:rPr>
                <w:rFonts w:cs="Arial"/>
                <w:bCs/>
                <w:szCs w:val="24"/>
                <w:lang w:val="en-US"/>
              </w:rPr>
            </w:pPr>
          </w:p>
        </w:tc>
        <w:tc>
          <w:tcPr>
            <w:tcW w:w="2254" w:type="dxa"/>
          </w:tcPr>
          <w:p w14:paraId="22E41087" w14:textId="77777777" w:rsidR="00046E0F" w:rsidRPr="008537DF" w:rsidRDefault="00046E0F" w:rsidP="00B27074">
            <w:pPr>
              <w:rPr>
                <w:rFonts w:cs="Arial"/>
                <w:bCs/>
                <w:szCs w:val="24"/>
                <w:lang w:val="en-US"/>
              </w:rPr>
            </w:pPr>
          </w:p>
        </w:tc>
        <w:tc>
          <w:tcPr>
            <w:tcW w:w="2254" w:type="dxa"/>
          </w:tcPr>
          <w:p w14:paraId="225ADA3F" w14:textId="77777777" w:rsidR="00046E0F" w:rsidRPr="008537DF" w:rsidRDefault="00046E0F" w:rsidP="00B27074">
            <w:pPr>
              <w:rPr>
                <w:rFonts w:cs="Arial"/>
                <w:bCs/>
                <w:szCs w:val="24"/>
                <w:lang w:val="en-US"/>
              </w:rPr>
            </w:pPr>
          </w:p>
        </w:tc>
        <w:tc>
          <w:tcPr>
            <w:tcW w:w="2254" w:type="dxa"/>
          </w:tcPr>
          <w:p w14:paraId="12735624" w14:textId="77777777" w:rsidR="00046E0F" w:rsidRPr="008537DF" w:rsidRDefault="00046E0F" w:rsidP="00B27074">
            <w:pPr>
              <w:rPr>
                <w:rFonts w:cs="Arial"/>
                <w:bCs/>
                <w:szCs w:val="24"/>
                <w:lang w:val="en-US"/>
              </w:rPr>
            </w:pPr>
          </w:p>
        </w:tc>
      </w:tr>
    </w:tbl>
    <w:p w14:paraId="42ADE7CF" w14:textId="4C8C7E7A" w:rsidR="00CB08E6" w:rsidRDefault="00612DC9" w:rsidP="00CB08E6">
      <w:pPr>
        <w:pStyle w:val="Default"/>
        <w:rPr>
          <w:bCs/>
          <w:lang w:val="en-US" w:eastAsia="en-GB"/>
        </w:rPr>
      </w:pPr>
      <w:r>
        <w:rPr>
          <w:b/>
          <w:bCs/>
          <w:lang w:val="en-US"/>
        </w:rPr>
        <w:t>AGREED TO RECOMMEND</w:t>
      </w:r>
      <w:r w:rsidR="00FD716D" w:rsidRPr="009A455E">
        <w:rPr>
          <w:b/>
          <w:bCs/>
          <w:lang w:val="en-US"/>
        </w:rPr>
        <w:t xml:space="preserve">, on the proposal of </w:t>
      </w:r>
      <w:r w:rsidR="00234016">
        <w:rPr>
          <w:b/>
          <w:bCs/>
          <w:lang w:val="en-US"/>
        </w:rPr>
        <w:t>Councillor Wray</w:t>
      </w:r>
      <w:r w:rsidR="00AB6B49">
        <w:rPr>
          <w:b/>
          <w:bCs/>
          <w:lang w:val="en-US"/>
        </w:rPr>
        <w:t>,</w:t>
      </w:r>
      <w:r w:rsidR="00FD716D" w:rsidRPr="009A455E">
        <w:rPr>
          <w:b/>
          <w:bCs/>
          <w:lang w:val="en-US"/>
        </w:rPr>
        <w:t xml:space="preserve"> seconded by </w:t>
      </w:r>
      <w:r w:rsidR="00234016">
        <w:rPr>
          <w:b/>
          <w:bCs/>
          <w:lang w:val="en-US"/>
        </w:rPr>
        <w:t>Councillor Cathcart</w:t>
      </w:r>
      <w:r w:rsidR="00AB6B49">
        <w:rPr>
          <w:b/>
          <w:bCs/>
          <w:lang w:val="en-US"/>
        </w:rPr>
        <w:t>,</w:t>
      </w:r>
      <w:r w:rsidR="00FD716D" w:rsidRPr="009A455E">
        <w:rPr>
          <w:b/>
          <w:bCs/>
          <w:lang w:val="en-US"/>
        </w:rPr>
        <w:t xml:space="preserve"> that the recommendation be adopted</w:t>
      </w:r>
      <w:r w:rsidR="007F2A62">
        <w:rPr>
          <w:b/>
          <w:bCs/>
          <w:lang w:val="en-US"/>
        </w:rPr>
        <w:t xml:space="preserve">.  </w:t>
      </w:r>
    </w:p>
    <w:p w14:paraId="0BF00795" w14:textId="24A2C4A5" w:rsidR="00FD716D" w:rsidRPr="009A455E" w:rsidRDefault="00FD716D" w:rsidP="00FD716D">
      <w:pPr>
        <w:rPr>
          <w:rFonts w:cs="Arial"/>
          <w:b/>
          <w:bCs/>
          <w:szCs w:val="24"/>
          <w:lang w:val="en-US"/>
        </w:rPr>
      </w:pPr>
    </w:p>
    <w:p w14:paraId="18230E79" w14:textId="65A21A49" w:rsidR="00764BB7" w:rsidRPr="00573AFD" w:rsidRDefault="00573AFD" w:rsidP="00573AFD">
      <w:pPr>
        <w:pStyle w:val="Heading1"/>
        <w:rPr>
          <w:b/>
          <w:bCs/>
          <w:u w:val="single"/>
        </w:rPr>
      </w:pPr>
      <w:r w:rsidRPr="00573AFD">
        <w:rPr>
          <w:b/>
          <w:bCs/>
        </w:rPr>
        <w:t>6.</w:t>
      </w:r>
      <w:r w:rsidRPr="00573AFD">
        <w:rPr>
          <w:b/>
          <w:bCs/>
        </w:rPr>
        <w:tab/>
      </w:r>
      <w:r w:rsidR="00A25919" w:rsidRPr="00A25919">
        <w:rPr>
          <w:rFonts w:cs="Arial"/>
          <w:b/>
          <w:bCs/>
          <w:sz w:val="24"/>
          <w:szCs w:val="24"/>
          <w:u w:val="single"/>
        </w:rPr>
        <w:t>Update on Planning Appeals</w:t>
      </w:r>
    </w:p>
    <w:p w14:paraId="1C9BEFA3" w14:textId="77777777" w:rsidR="009B4D6B" w:rsidRDefault="009B4D6B" w:rsidP="00573AFD"/>
    <w:p w14:paraId="677E37F6" w14:textId="62A69F5E" w:rsidR="00554CC4" w:rsidRPr="00554CC4" w:rsidRDefault="001229E2" w:rsidP="003E4152">
      <w:pPr>
        <w:autoSpaceDE w:val="0"/>
        <w:autoSpaceDN w:val="0"/>
        <w:adjustRightInd w:val="0"/>
        <w:rPr>
          <w:rFonts w:cs="Arial"/>
          <w:szCs w:val="24"/>
        </w:rPr>
      </w:pPr>
      <w:r w:rsidRPr="00573AFD">
        <w:rPr>
          <w:rFonts w:cs="Arial"/>
          <w:caps/>
          <w:szCs w:val="24"/>
        </w:rPr>
        <w:lastRenderedPageBreak/>
        <w:t>Previously circulated:-</w:t>
      </w:r>
      <w:r>
        <w:rPr>
          <w:rFonts w:cs="Arial"/>
          <w:szCs w:val="24"/>
        </w:rPr>
        <w:t xml:space="preserve"> Report </w:t>
      </w:r>
      <w:r w:rsidRPr="00047655">
        <w:rPr>
          <w:rFonts w:cs="Arial"/>
          <w:szCs w:val="24"/>
        </w:rPr>
        <w:t>from the Director of Place and Prosperity</w:t>
      </w:r>
      <w:r>
        <w:rPr>
          <w:rFonts w:cs="Arial"/>
          <w:szCs w:val="24"/>
        </w:rPr>
        <w:t xml:space="preserve"> which explained that:</w:t>
      </w:r>
      <w:r w:rsidR="003E4152">
        <w:rPr>
          <w:rFonts w:cs="Arial"/>
          <w:szCs w:val="24"/>
        </w:rPr>
        <w:t xml:space="preserve"> t</w:t>
      </w:r>
      <w:r w:rsidR="00554CC4" w:rsidRPr="00554CC4">
        <w:rPr>
          <w:rFonts w:cs="Arial"/>
          <w:szCs w:val="24"/>
        </w:rPr>
        <w:t>he following appeal was dismissed and the Enforcement Notice upheld on 3 October 2025.</w:t>
      </w:r>
    </w:p>
    <w:p w14:paraId="7035D5B8" w14:textId="77777777" w:rsidR="00554CC4" w:rsidRPr="00554CC4" w:rsidRDefault="00554CC4" w:rsidP="00554CC4">
      <w:pPr>
        <w:rPr>
          <w:rFonts w:cs="Arial"/>
          <w:szCs w:val="24"/>
        </w:rPr>
      </w:pPr>
    </w:p>
    <w:tbl>
      <w:tblPr>
        <w:tblStyle w:val="TableGrid"/>
        <w:tblW w:w="0" w:type="auto"/>
        <w:tblInd w:w="421" w:type="dxa"/>
        <w:tblLook w:val="04A0" w:firstRow="1" w:lastRow="0" w:firstColumn="1" w:lastColumn="0" w:noHBand="0" w:noVBand="1"/>
      </w:tblPr>
      <w:tblGrid>
        <w:gridCol w:w="2231"/>
        <w:gridCol w:w="5728"/>
      </w:tblGrid>
      <w:tr w:rsidR="00554CC4" w:rsidRPr="00554CC4" w14:paraId="736E9EBE" w14:textId="77777777" w:rsidTr="00554CC4">
        <w:tc>
          <w:tcPr>
            <w:tcW w:w="2231" w:type="dxa"/>
            <w:tcBorders>
              <w:top w:val="single" w:sz="4" w:space="0" w:color="auto"/>
              <w:left w:val="single" w:sz="4" w:space="0" w:color="auto"/>
              <w:bottom w:val="single" w:sz="4" w:space="0" w:color="auto"/>
              <w:right w:val="single" w:sz="4" w:space="0" w:color="auto"/>
            </w:tcBorders>
            <w:hideMark/>
          </w:tcPr>
          <w:p w14:paraId="5C54EFA0" w14:textId="77777777" w:rsidR="00554CC4" w:rsidRPr="00554CC4" w:rsidRDefault="00554CC4" w:rsidP="00554CC4">
            <w:pPr>
              <w:rPr>
                <w:rFonts w:cs="Arial"/>
                <w:bCs/>
                <w:szCs w:val="24"/>
              </w:rPr>
            </w:pPr>
            <w:bookmarkStart w:id="0" w:name="_Hlk189933508"/>
            <w:r w:rsidRPr="00554CC4">
              <w:rPr>
                <w:rFonts w:cs="Arial"/>
                <w:bCs/>
                <w:szCs w:val="24"/>
              </w:rPr>
              <w:t>PAC Ref</w:t>
            </w:r>
          </w:p>
        </w:tc>
        <w:tc>
          <w:tcPr>
            <w:tcW w:w="5728" w:type="dxa"/>
            <w:tcBorders>
              <w:top w:val="single" w:sz="4" w:space="0" w:color="auto"/>
              <w:left w:val="single" w:sz="4" w:space="0" w:color="auto"/>
              <w:bottom w:val="single" w:sz="4" w:space="0" w:color="auto"/>
              <w:right w:val="single" w:sz="4" w:space="0" w:color="auto"/>
            </w:tcBorders>
            <w:hideMark/>
          </w:tcPr>
          <w:p w14:paraId="4179A9A9" w14:textId="77777777" w:rsidR="00554CC4" w:rsidRPr="00554CC4" w:rsidRDefault="00554CC4" w:rsidP="00554CC4">
            <w:pPr>
              <w:rPr>
                <w:rFonts w:cs="Arial"/>
                <w:bCs/>
                <w:szCs w:val="24"/>
              </w:rPr>
            </w:pPr>
            <w:r w:rsidRPr="00554CC4">
              <w:rPr>
                <w:rFonts w:cs="Arial"/>
                <w:bCs/>
                <w:szCs w:val="24"/>
              </w:rPr>
              <w:t>2024/E0044</w:t>
            </w:r>
          </w:p>
        </w:tc>
      </w:tr>
      <w:tr w:rsidR="00554CC4" w:rsidRPr="00554CC4" w14:paraId="77D42894" w14:textId="77777777" w:rsidTr="00554CC4">
        <w:tc>
          <w:tcPr>
            <w:tcW w:w="2231" w:type="dxa"/>
            <w:tcBorders>
              <w:top w:val="single" w:sz="4" w:space="0" w:color="auto"/>
              <w:left w:val="single" w:sz="4" w:space="0" w:color="auto"/>
              <w:bottom w:val="single" w:sz="4" w:space="0" w:color="auto"/>
              <w:right w:val="single" w:sz="4" w:space="0" w:color="auto"/>
            </w:tcBorders>
            <w:hideMark/>
          </w:tcPr>
          <w:p w14:paraId="75CCE3DE" w14:textId="77777777" w:rsidR="00554CC4" w:rsidRPr="00554CC4" w:rsidRDefault="00554CC4" w:rsidP="00554CC4">
            <w:pPr>
              <w:rPr>
                <w:rFonts w:cs="Arial"/>
                <w:bCs/>
                <w:szCs w:val="24"/>
              </w:rPr>
            </w:pPr>
            <w:r w:rsidRPr="00554CC4">
              <w:rPr>
                <w:rFonts w:cs="Arial"/>
                <w:bCs/>
                <w:szCs w:val="24"/>
              </w:rPr>
              <w:t>Council Ref</w:t>
            </w:r>
          </w:p>
        </w:tc>
        <w:tc>
          <w:tcPr>
            <w:tcW w:w="5728" w:type="dxa"/>
            <w:tcBorders>
              <w:top w:val="single" w:sz="4" w:space="0" w:color="auto"/>
              <w:left w:val="single" w:sz="4" w:space="0" w:color="auto"/>
              <w:bottom w:val="single" w:sz="4" w:space="0" w:color="auto"/>
              <w:right w:val="single" w:sz="4" w:space="0" w:color="auto"/>
            </w:tcBorders>
            <w:hideMark/>
          </w:tcPr>
          <w:p w14:paraId="504EBDCC" w14:textId="77777777" w:rsidR="00554CC4" w:rsidRPr="00554CC4" w:rsidRDefault="00554CC4" w:rsidP="00554CC4">
            <w:pPr>
              <w:rPr>
                <w:rFonts w:cs="Arial"/>
                <w:bCs/>
                <w:szCs w:val="24"/>
              </w:rPr>
            </w:pPr>
            <w:r w:rsidRPr="00554CC4">
              <w:rPr>
                <w:rFonts w:cs="Arial"/>
                <w:bCs/>
                <w:szCs w:val="24"/>
              </w:rPr>
              <w:t>LA06/2021/0144/CA</w:t>
            </w:r>
          </w:p>
        </w:tc>
      </w:tr>
      <w:tr w:rsidR="00554CC4" w:rsidRPr="00554CC4" w14:paraId="66129178" w14:textId="77777777" w:rsidTr="00554CC4">
        <w:tc>
          <w:tcPr>
            <w:tcW w:w="2231" w:type="dxa"/>
            <w:tcBorders>
              <w:top w:val="single" w:sz="4" w:space="0" w:color="auto"/>
              <w:left w:val="single" w:sz="4" w:space="0" w:color="auto"/>
              <w:bottom w:val="single" w:sz="4" w:space="0" w:color="auto"/>
              <w:right w:val="single" w:sz="4" w:space="0" w:color="auto"/>
            </w:tcBorders>
            <w:hideMark/>
          </w:tcPr>
          <w:p w14:paraId="21259E11" w14:textId="77777777" w:rsidR="00554CC4" w:rsidRPr="00554CC4" w:rsidRDefault="00554CC4" w:rsidP="00554CC4">
            <w:pPr>
              <w:rPr>
                <w:rFonts w:cs="Arial"/>
                <w:bCs/>
                <w:szCs w:val="24"/>
              </w:rPr>
            </w:pPr>
            <w:r w:rsidRPr="00554CC4">
              <w:rPr>
                <w:rFonts w:cs="Arial"/>
                <w:bCs/>
                <w:szCs w:val="24"/>
              </w:rPr>
              <w:t>Appellant</w:t>
            </w:r>
          </w:p>
        </w:tc>
        <w:tc>
          <w:tcPr>
            <w:tcW w:w="5728" w:type="dxa"/>
            <w:tcBorders>
              <w:top w:val="single" w:sz="4" w:space="0" w:color="auto"/>
              <w:left w:val="single" w:sz="4" w:space="0" w:color="auto"/>
              <w:bottom w:val="single" w:sz="4" w:space="0" w:color="auto"/>
              <w:right w:val="single" w:sz="4" w:space="0" w:color="auto"/>
            </w:tcBorders>
            <w:hideMark/>
          </w:tcPr>
          <w:p w14:paraId="3B2DC605" w14:textId="77777777" w:rsidR="00554CC4" w:rsidRPr="00554CC4" w:rsidRDefault="00554CC4" w:rsidP="00554CC4">
            <w:pPr>
              <w:rPr>
                <w:rFonts w:cs="Arial"/>
                <w:bCs/>
                <w:szCs w:val="24"/>
              </w:rPr>
            </w:pPr>
            <w:r w:rsidRPr="00554CC4">
              <w:rPr>
                <w:rFonts w:cs="Arial"/>
                <w:bCs/>
                <w:szCs w:val="24"/>
              </w:rPr>
              <w:t>William &amp; Helen Wylie</w:t>
            </w:r>
          </w:p>
        </w:tc>
      </w:tr>
      <w:tr w:rsidR="00554CC4" w:rsidRPr="00554CC4" w14:paraId="0407F28D" w14:textId="77777777" w:rsidTr="00554CC4">
        <w:tc>
          <w:tcPr>
            <w:tcW w:w="2231" w:type="dxa"/>
            <w:tcBorders>
              <w:top w:val="single" w:sz="4" w:space="0" w:color="auto"/>
              <w:left w:val="single" w:sz="4" w:space="0" w:color="auto"/>
              <w:bottom w:val="single" w:sz="4" w:space="0" w:color="auto"/>
              <w:right w:val="single" w:sz="4" w:space="0" w:color="auto"/>
            </w:tcBorders>
            <w:hideMark/>
          </w:tcPr>
          <w:p w14:paraId="716398C2" w14:textId="77777777" w:rsidR="00554CC4" w:rsidRPr="00554CC4" w:rsidRDefault="00554CC4" w:rsidP="00554CC4">
            <w:pPr>
              <w:rPr>
                <w:rFonts w:cs="Arial"/>
                <w:bCs/>
                <w:szCs w:val="24"/>
              </w:rPr>
            </w:pPr>
            <w:r w:rsidRPr="00554CC4">
              <w:rPr>
                <w:rFonts w:cs="Arial"/>
                <w:bCs/>
                <w:szCs w:val="24"/>
              </w:rPr>
              <w:t>Subject of Appeal</w:t>
            </w:r>
          </w:p>
        </w:tc>
        <w:tc>
          <w:tcPr>
            <w:tcW w:w="5728" w:type="dxa"/>
            <w:tcBorders>
              <w:top w:val="single" w:sz="4" w:space="0" w:color="auto"/>
              <w:left w:val="single" w:sz="4" w:space="0" w:color="auto"/>
              <w:bottom w:val="single" w:sz="4" w:space="0" w:color="auto"/>
              <w:right w:val="single" w:sz="4" w:space="0" w:color="auto"/>
            </w:tcBorders>
            <w:hideMark/>
          </w:tcPr>
          <w:p w14:paraId="14E84776" w14:textId="77777777" w:rsidR="00554CC4" w:rsidRPr="00554CC4" w:rsidRDefault="00554CC4" w:rsidP="00554CC4">
            <w:pPr>
              <w:rPr>
                <w:rFonts w:cs="Arial"/>
                <w:bCs/>
                <w:szCs w:val="24"/>
              </w:rPr>
            </w:pPr>
            <w:r w:rsidRPr="00554CC4">
              <w:rPr>
                <w:rFonts w:cs="Arial"/>
                <w:bCs/>
                <w:szCs w:val="24"/>
              </w:rPr>
              <w:t xml:space="preserve">Alleged </w:t>
            </w:r>
          </w:p>
          <w:p w14:paraId="2E0A2C72" w14:textId="77777777" w:rsidR="00554CC4" w:rsidRPr="00554CC4" w:rsidRDefault="00554CC4" w:rsidP="00554CC4">
            <w:pPr>
              <w:numPr>
                <w:ilvl w:val="0"/>
                <w:numId w:val="21"/>
              </w:numPr>
              <w:rPr>
                <w:rFonts w:cs="Arial"/>
                <w:bCs/>
                <w:szCs w:val="24"/>
              </w:rPr>
            </w:pPr>
            <w:r w:rsidRPr="00554CC4">
              <w:rPr>
                <w:rFonts w:cs="Arial"/>
                <w:bCs/>
                <w:szCs w:val="24"/>
              </w:rPr>
              <w:t xml:space="preserve">unauthorised ancillary building; </w:t>
            </w:r>
          </w:p>
          <w:p w14:paraId="5757DC31" w14:textId="77777777" w:rsidR="00554CC4" w:rsidRPr="00554CC4" w:rsidRDefault="00554CC4" w:rsidP="00554CC4">
            <w:pPr>
              <w:numPr>
                <w:ilvl w:val="0"/>
                <w:numId w:val="21"/>
              </w:numPr>
              <w:rPr>
                <w:rFonts w:cs="Arial"/>
                <w:bCs/>
                <w:szCs w:val="24"/>
              </w:rPr>
            </w:pPr>
            <w:r w:rsidRPr="00554CC4">
              <w:rPr>
                <w:rFonts w:cs="Arial"/>
                <w:bCs/>
                <w:szCs w:val="24"/>
              </w:rPr>
              <w:t xml:space="preserve">unauthorised wooden pergola; </w:t>
            </w:r>
          </w:p>
          <w:p w14:paraId="60A72847" w14:textId="77777777" w:rsidR="00554CC4" w:rsidRPr="00554CC4" w:rsidRDefault="00554CC4" w:rsidP="00554CC4">
            <w:pPr>
              <w:numPr>
                <w:ilvl w:val="0"/>
                <w:numId w:val="21"/>
              </w:numPr>
              <w:rPr>
                <w:rFonts w:cs="Arial"/>
                <w:bCs/>
                <w:szCs w:val="24"/>
              </w:rPr>
            </w:pPr>
            <w:r w:rsidRPr="00554CC4">
              <w:rPr>
                <w:rFonts w:cs="Arial"/>
                <w:bCs/>
                <w:szCs w:val="24"/>
              </w:rPr>
              <w:t xml:space="preserve">unauthorised extension of domestic curtilage which includes concrete path; </w:t>
            </w:r>
          </w:p>
          <w:p w14:paraId="07C11BE4" w14:textId="77777777" w:rsidR="00554CC4" w:rsidRPr="00554CC4" w:rsidRDefault="00554CC4" w:rsidP="00554CC4">
            <w:pPr>
              <w:numPr>
                <w:ilvl w:val="0"/>
                <w:numId w:val="21"/>
              </w:numPr>
              <w:rPr>
                <w:rFonts w:cs="Arial"/>
                <w:bCs/>
                <w:szCs w:val="24"/>
              </w:rPr>
            </w:pPr>
            <w:r w:rsidRPr="00554CC4">
              <w:rPr>
                <w:rFonts w:cs="Arial"/>
                <w:bCs/>
                <w:szCs w:val="24"/>
              </w:rPr>
              <w:t xml:space="preserve">unauthorised building; </w:t>
            </w:r>
          </w:p>
          <w:p w14:paraId="1657A31E" w14:textId="77777777" w:rsidR="00554CC4" w:rsidRPr="00554CC4" w:rsidRDefault="00554CC4" w:rsidP="00554CC4">
            <w:pPr>
              <w:numPr>
                <w:ilvl w:val="0"/>
                <w:numId w:val="21"/>
              </w:numPr>
              <w:rPr>
                <w:rFonts w:cs="Arial"/>
                <w:bCs/>
                <w:szCs w:val="24"/>
              </w:rPr>
            </w:pPr>
            <w:r w:rsidRPr="00554CC4">
              <w:rPr>
                <w:rFonts w:cs="Arial"/>
                <w:bCs/>
                <w:szCs w:val="24"/>
              </w:rPr>
              <w:t xml:space="preserve">unauthorised building; </w:t>
            </w:r>
          </w:p>
          <w:p w14:paraId="3B196C99" w14:textId="77777777" w:rsidR="00554CC4" w:rsidRPr="00554CC4" w:rsidRDefault="00554CC4" w:rsidP="00554CC4">
            <w:pPr>
              <w:numPr>
                <w:ilvl w:val="0"/>
                <w:numId w:val="21"/>
              </w:numPr>
              <w:rPr>
                <w:rFonts w:cs="Arial"/>
                <w:bCs/>
                <w:szCs w:val="24"/>
              </w:rPr>
            </w:pPr>
            <w:r w:rsidRPr="00554CC4">
              <w:rPr>
                <w:rFonts w:cs="Arial"/>
                <w:bCs/>
                <w:szCs w:val="24"/>
              </w:rPr>
              <w:t xml:space="preserve">unauthorised shelter; </w:t>
            </w:r>
          </w:p>
          <w:p w14:paraId="5967F3FC" w14:textId="77777777" w:rsidR="00554CC4" w:rsidRPr="00554CC4" w:rsidRDefault="00554CC4" w:rsidP="00554CC4">
            <w:pPr>
              <w:numPr>
                <w:ilvl w:val="0"/>
                <w:numId w:val="21"/>
              </w:numPr>
              <w:rPr>
                <w:rFonts w:cs="Arial"/>
                <w:bCs/>
                <w:szCs w:val="24"/>
              </w:rPr>
            </w:pPr>
            <w:r w:rsidRPr="00554CC4">
              <w:rPr>
                <w:rFonts w:cs="Arial"/>
                <w:bCs/>
                <w:szCs w:val="24"/>
              </w:rPr>
              <w:t>unauthorised laying of hardstanding laneway</w:t>
            </w:r>
          </w:p>
        </w:tc>
      </w:tr>
      <w:tr w:rsidR="00554CC4" w:rsidRPr="00554CC4" w14:paraId="65B23FDB" w14:textId="77777777" w:rsidTr="00554CC4">
        <w:tc>
          <w:tcPr>
            <w:tcW w:w="2231" w:type="dxa"/>
            <w:tcBorders>
              <w:top w:val="single" w:sz="4" w:space="0" w:color="auto"/>
              <w:left w:val="single" w:sz="4" w:space="0" w:color="auto"/>
              <w:bottom w:val="single" w:sz="4" w:space="0" w:color="auto"/>
              <w:right w:val="single" w:sz="4" w:space="0" w:color="auto"/>
            </w:tcBorders>
            <w:hideMark/>
          </w:tcPr>
          <w:p w14:paraId="3FF0C332" w14:textId="77777777" w:rsidR="00554CC4" w:rsidRPr="00554CC4" w:rsidRDefault="00554CC4" w:rsidP="00554CC4">
            <w:pPr>
              <w:rPr>
                <w:rFonts w:cs="Arial"/>
                <w:bCs/>
                <w:szCs w:val="24"/>
              </w:rPr>
            </w:pPr>
            <w:r w:rsidRPr="00554CC4">
              <w:rPr>
                <w:rFonts w:cs="Arial"/>
                <w:bCs/>
                <w:szCs w:val="24"/>
              </w:rPr>
              <w:t>Location</w:t>
            </w:r>
          </w:p>
        </w:tc>
        <w:tc>
          <w:tcPr>
            <w:tcW w:w="5728" w:type="dxa"/>
            <w:tcBorders>
              <w:top w:val="single" w:sz="4" w:space="0" w:color="auto"/>
              <w:left w:val="single" w:sz="4" w:space="0" w:color="auto"/>
              <w:bottom w:val="single" w:sz="4" w:space="0" w:color="auto"/>
              <w:right w:val="single" w:sz="4" w:space="0" w:color="auto"/>
            </w:tcBorders>
            <w:hideMark/>
          </w:tcPr>
          <w:p w14:paraId="127D22F1" w14:textId="77777777" w:rsidR="00554CC4" w:rsidRPr="00554CC4" w:rsidRDefault="00554CC4" w:rsidP="00554CC4">
            <w:pPr>
              <w:rPr>
                <w:rFonts w:cs="Arial"/>
                <w:szCs w:val="24"/>
              </w:rPr>
            </w:pPr>
            <w:r w:rsidRPr="00554CC4">
              <w:rPr>
                <w:rFonts w:cs="Arial"/>
                <w:szCs w:val="24"/>
              </w:rPr>
              <w:t>Land at 107 Comber Road, Newtownards</w:t>
            </w:r>
          </w:p>
        </w:tc>
      </w:tr>
      <w:bookmarkEnd w:id="0"/>
    </w:tbl>
    <w:p w14:paraId="02489944" w14:textId="77777777" w:rsidR="00554CC4" w:rsidRPr="00554CC4" w:rsidRDefault="00554CC4" w:rsidP="00554CC4">
      <w:pPr>
        <w:rPr>
          <w:rFonts w:cs="Arial"/>
          <w:szCs w:val="24"/>
        </w:rPr>
      </w:pPr>
    </w:p>
    <w:p w14:paraId="362C7DFA" w14:textId="77777777" w:rsidR="00554CC4" w:rsidRPr="00554CC4" w:rsidRDefault="00554CC4" w:rsidP="00554CC4">
      <w:pPr>
        <w:numPr>
          <w:ilvl w:val="0"/>
          <w:numId w:val="22"/>
        </w:numPr>
        <w:rPr>
          <w:rFonts w:cs="Arial"/>
          <w:szCs w:val="24"/>
        </w:rPr>
      </w:pPr>
      <w:r w:rsidRPr="00554CC4">
        <w:rPr>
          <w:rFonts w:cs="Arial"/>
          <w:szCs w:val="24"/>
        </w:rPr>
        <w:t xml:space="preserve">This appeal was brought under grounds (a) [deemed planning application], (b), (c) and (e) of section 143 (3) of the Planning Act (Northern Ireland) 2011. </w:t>
      </w:r>
    </w:p>
    <w:p w14:paraId="63E9A31B" w14:textId="77777777" w:rsidR="00554CC4" w:rsidRPr="00554CC4" w:rsidRDefault="00554CC4" w:rsidP="00554CC4">
      <w:pPr>
        <w:rPr>
          <w:rFonts w:cs="Arial"/>
          <w:szCs w:val="24"/>
        </w:rPr>
      </w:pPr>
    </w:p>
    <w:p w14:paraId="15233800" w14:textId="77777777" w:rsidR="00554CC4" w:rsidRPr="00554CC4" w:rsidRDefault="00554CC4" w:rsidP="00554CC4">
      <w:pPr>
        <w:numPr>
          <w:ilvl w:val="0"/>
          <w:numId w:val="22"/>
        </w:numPr>
        <w:rPr>
          <w:rFonts w:cs="Arial"/>
          <w:szCs w:val="24"/>
        </w:rPr>
      </w:pPr>
      <w:r w:rsidRPr="00554CC4">
        <w:rPr>
          <w:rFonts w:cs="Arial"/>
          <w:b/>
          <w:bCs/>
          <w:szCs w:val="24"/>
        </w:rPr>
        <w:t>Ground (b) asserts that the breach has not occurred</w:t>
      </w:r>
      <w:r w:rsidRPr="00554CC4">
        <w:rPr>
          <w:rFonts w:cs="Arial"/>
          <w:szCs w:val="24"/>
        </w:rPr>
        <w:t xml:space="preserve">. </w:t>
      </w:r>
    </w:p>
    <w:p w14:paraId="03280EC7" w14:textId="77777777" w:rsidR="00554CC4" w:rsidRPr="00554CC4" w:rsidRDefault="00554CC4" w:rsidP="00554CC4">
      <w:pPr>
        <w:rPr>
          <w:rFonts w:cs="Arial"/>
          <w:szCs w:val="24"/>
        </w:rPr>
      </w:pPr>
      <w:r w:rsidRPr="00554CC4">
        <w:rPr>
          <w:rFonts w:cs="Arial"/>
          <w:szCs w:val="24"/>
        </w:rPr>
        <w:t xml:space="preserve">The appellant withdrew Ground (b) at the hearing. </w:t>
      </w:r>
    </w:p>
    <w:p w14:paraId="32CB934E" w14:textId="77777777" w:rsidR="00554CC4" w:rsidRPr="00554CC4" w:rsidRDefault="00554CC4" w:rsidP="00554CC4">
      <w:pPr>
        <w:rPr>
          <w:rFonts w:cs="Arial"/>
          <w:szCs w:val="24"/>
        </w:rPr>
      </w:pPr>
    </w:p>
    <w:p w14:paraId="46DED4DB" w14:textId="77777777" w:rsidR="00554CC4" w:rsidRPr="00554CC4" w:rsidRDefault="00554CC4" w:rsidP="00554CC4">
      <w:pPr>
        <w:numPr>
          <w:ilvl w:val="0"/>
          <w:numId w:val="22"/>
        </w:numPr>
        <w:rPr>
          <w:rFonts w:cs="Arial"/>
          <w:szCs w:val="24"/>
        </w:rPr>
      </w:pPr>
      <w:r w:rsidRPr="00554CC4">
        <w:rPr>
          <w:rFonts w:cs="Arial"/>
          <w:b/>
          <w:bCs/>
          <w:szCs w:val="24"/>
        </w:rPr>
        <w:t>Ground (c) states that if the matters have occurred they do not constitute a breach of planning control</w:t>
      </w:r>
      <w:r w:rsidRPr="00554CC4">
        <w:rPr>
          <w:rFonts w:cs="Arial"/>
          <w:szCs w:val="24"/>
        </w:rPr>
        <w:t xml:space="preserve">. </w:t>
      </w:r>
    </w:p>
    <w:p w14:paraId="6D98A4E8" w14:textId="77777777" w:rsidR="00554CC4" w:rsidRPr="00554CC4" w:rsidRDefault="00554CC4" w:rsidP="00554CC4">
      <w:pPr>
        <w:rPr>
          <w:rFonts w:cs="Arial"/>
          <w:szCs w:val="24"/>
        </w:rPr>
      </w:pPr>
      <w:r w:rsidRPr="00554CC4">
        <w:rPr>
          <w:rFonts w:cs="Arial"/>
          <w:szCs w:val="24"/>
        </w:rPr>
        <w:t xml:space="preserve">In relation to the hardcore laneway the appellant stated that as this was beyond the residential curtilage, which was established under LA06/2024/1040/CLEUD - certified the appellant’s dwelling as lawful on 06/12/2024, it remained in agricultural use where he had rights and was therefore agricultural permitted development. However, the Commission did not accept this view nor that it was necessary for the purposes of agriculture. Therefore, it is not permitted, and ground (c) of appeal fails. </w:t>
      </w:r>
    </w:p>
    <w:p w14:paraId="13FB3FD6" w14:textId="77777777" w:rsidR="00554CC4" w:rsidRPr="00554CC4" w:rsidRDefault="00554CC4" w:rsidP="00554CC4">
      <w:pPr>
        <w:rPr>
          <w:rFonts w:cs="Arial"/>
          <w:szCs w:val="24"/>
        </w:rPr>
      </w:pPr>
      <w:r w:rsidRPr="00554CC4">
        <w:rPr>
          <w:rFonts w:cs="Arial"/>
          <w:szCs w:val="24"/>
        </w:rPr>
        <w:t xml:space="preserve"> </w:t>
      </w:r>
    </w:p>
    <w:p w14:paraId="28CCA96B" w14:textId="77777777" w:rsidR="00554CC4" w:rsidRPr="00554CC4" w:rsidRDefault="00554CC4" w:rsidP="00554CC4">
      <w:pPr>
        <w:numPr>
          <w:ilvl w:val="0"/>
          <w:numId w:val="22"/>
        </w:numPr>
        <w:rPr>
          <w:rFonts w:cs="Arial"/>
          <w:szCs w:val="24"/>
        </w:rPr>
      </w:pPr>
      <w:r w:rsidRPr="00554CC4">
        <w:rPr>
          <w:rFonts w:cs="Arial"/>
          <w:b/>
          <w:bCs/>
          <w:szCs w:val="24"/>
        </w:rPr>
        <w:t>Ground (e) states that copies of the Enforcement Notice were not served properly</w:t>
      </w:r>
      <w:r w:rsidRPr="00554CC4">
        <w:rPr>
          <w:rFonts w:cs="Arial"/>
          <w:szCs w:val="24"/>
        </w:rPr>
        <w:t>.</w:t>
      </w:r>
    </w:p>
    <w:p w14:paraId="4E8C3BF2" w14:textId="77777777" w:rsidR="00554CC4" w:rsidRPr="00554CC4" w:rsidRDefault="00554CC4" w:rsidP="00554CC4">
      <w:pPr>
        <w:rPr>
          <w:rFonts w:cs="Arial"/>
          <w:szCs w:val="24"/>
        </w:rPr>
      </w:pPr>
      <w:r w:rsidRPr="00554CC4">
        <w:rPr>
          <w:rFonts w:cs="Arial"/>
          <w:szCs w:val="24"/>
        </w:rPr>
        <w:t xml:space="preserve">The Commissioner was not persuaded by the evidence submitted by the appellant under this ground and referred to the requirements under section 24(2)(e) of the Interpretation Act 1954, which the Council had met. The PAC did not accept the appellant’s view that they had been prejudiced and considered the appeal underground (e) failed. </w:t>
      </w:r>
    </w:p>
    <w:p w14:paraId="74E49717" w14:textId="77777777" w:rsidR="00554CC4" w:rsidRPr="00554CC4" w:rsidRDefault="00554CC4" w:rsidP="00554CC4">
      <w:pPr>
        <w:rPr>
          <w:rFonts w:cs="Arial"/>
          <w:szCs w:val="24"/>
        </w:rPr>
      </w:pPr>
    </w:p>
    <w:p w14:paraId="008547F1" w14:textId="77777777" w:rsidR="00554CC4" w:rsidRPr="00554CC4" w:rsidRDefault="00554CC4" w:rsidP="00554CC4">
      <w:pPr>
        <w:numPr>
          <w:ilvl w:val="0"/>
          <w:numId w:val="22"/>
        </w:numPr>
        <w:rPr>
          <w:rFonts w:cs="Arial"/>
          <w:b/>
          <w:bCs/>
          <w:szCs w:val="24"/>
        </w:rPr>
      </w:pPr>
      <w:r w:rsidRPr="00554CC4">
        <w:rPr>
          <w:rFonts w:cs="Arial"/>
          <w:b/>
          <w:bCs/>
          <w:szCs w:val="24"/>
        </w:rPr>
        <w:t xml:space="preserve">Ground (a) states that planning permission ought to be granted. </w:t>
      </w:r>
    </w:p>
    <w:p w14:paraId="1425A253" w14:textId="77777777" w:rsidR="00554CC4" w:rsidRPr="00554CC4" w:rsidRDefault="00554CC4" w:rsidP="00554CC4">
      <w:pPr>
        <w:rPr>
          <w:rFonts w:cs="Arial"/>
          <w:szCs w:val="24"/>
        </w:rPr>
      </w:pPr>
      <w:r w:rsidRPr="00554CC4">
        <w:rPr>
          <w:rFonts w:cs="Arial"/>
          <w:szCs w:val="24"/>
        </w:rPr>
        <w:t xml:space="preserve">  Firstly, the PAC found that there was not an active and established agricultural business for more than six years as required by PPS 21 Policy CTY 12.</w:t>
      </w:r>
    </w:p>
    <w:p w14:paraId="02D0FF5B" w14:textId="77777777" w:rsidR="00554CC4" w:rsidRPr="00554CC4" w:rsidRDefault="00554CC4" w:rsidP="00554CC4">
      <w:pPr>
        <w:rPr>
          <w:rFonts w:cs="Arial"/>
          <w:szCs w:val="24"/>
        </w:rPr>
      </w:pPr>
    </w:p>
    <w:p w14:paraId="26E103B0" w14:textId="77777777" w:rsidR="00554CC4" w:rsidRPr="00554CC4" w:rsidRDefault="00554CC4" w:rsidP="00554CC4">
      <w:pPr>
        <w:rPr>
          <w:rFonts w:cs="Arial"/>
          <w:szCs w:val="24"/>
        </w:rPr>
      </w:pPr>
      <w:r w:rsidRPr="00554CC4">
        <w:rPr>
          <w:rFonts w:cs="Arial"/>
          <w:szCs w:val="24"/>
        </w:rPr>
        <w:t xml:space="preserve">Appellant initially submitted LA06/2022/0445/F for an extension to the residential curtilage and retention of ancillary buildings, which were to be domestic. This was subsequently withdrawn when it was to be refused. The appellant stated that since this date circumstances had changed, and buildings were now used to house chickens and approximately 40 sheep. </w:t>
      </w:r>
    </w:p>
    <w:p w14:paraId="21574CEC" w14:textId="77777777" w:rsidR="00554CC4" w:rsidRPr="00554CC4" w:rsidRDefault="00554CC4" w:rsidP="00554CC4">
      <w:pPr>
        <w:rPr>
          <w:rFonts w:cs="Arial"/>
          <w:szCs w:val="24"/>
        </w:rPr>
      </w:pPr>
    </w:p>
    <w:p w14:paraId="2D2EC1A1" w14:textId="77777777" w:rsidR="00554CC4" w:rsidRPr="00554CC4" w:rsidRDefault="00554CC4" w:rsidP="00554CC4">
      <w:pPr>
        <w:rPr>
          <w:rFonts w:cs="Arial"/>
          <w:szCs w:val="24"/>
        </w:rPr>
      </w:pPr>
      <w:r w:rsidRPr="00554CC4">
        <w:rPr>
          <w:rFonts w:cs="Arial"/>
          <w:szCs w:val="24"/>
        </w:rPr>
        <w:t xml:space="preserve"> The PAC was not persuaded by appellant’s argument that the buildings were required for the welfare of the animals, and he could be criminally prosecuted if they had to be removed – therefore it was not deemed an exception to the policy under CTY 12. Additionally, the most substantial building was only in partial use for agriculture, and the PAC concluded the appeal development was not necessary for the efficient use of the agricultural holding. As the EN development did not meet the requirements of policies CTY 1 and 12 of PPS 21 the first and second reasons for refusal were sustained. </w:t>
      </w:r>
    </w:p>
    <w:p w14:paraId="75C70F0B" w14:textId="77777777" w:rsidR="00554CC4" w:rsidRPr="00554CC4" w:rsidRDefault="00554CC4" w:rsidP="00554CC4">
      <w:pPr>
        <w:rPr>
          <w:rFonts w:cs="Arial"/>
          <w:szCs w:val="24"/>
        </w:rPr>
      </w:pPr>
    </w:p>
    <w:p w14:paraId="7099217A" w14:textId="77777777" w:rsidR="00554CC4" w:rsidRPr="00554CC4" w:rsidRDefault="00554CC4" w:rsidP="00554CC4">
      <w:pPr>
        <w:rPr>
          <w:rFonts w:cs="Arial"/>
          <w:szCs w:val="24"/>
        </w:rPr>
      </w:pPr>
      <w:r w:rsidRPr="00554CC4">
        <w:rPr>
          <w:rFonts w:cs="Arial"/>
          <w:szCs w:val="24"/>
        </w:rPr>
        <w:t xml:space="preserve">The PAC found that under policy CTY 13 the appeal development does not integrate harmoniously with its surroundings and appears obtrusive, within LLPA 5 (Scrabo Tower &amp; Landform) &amp; Strangford &amp; Lecale AONB, with the third reason for refusal sustained. </w:t>
      </w:r>
    </w:p>
    <w:p w14:paraId="3DA62CF2" w14:textId="77777777" w:rsidR="00554CC4" w:rsidRPr="00554CC4" w:rsidRDefault="00554CC4" w:rsidP="00554CC4">
      <w:pPr>
        <w:rPr>
          <w:rFonts w:cs="Arial"/>
          <w:szCs w:val="24"/>
        </w:rPr>
      </w:pPr>
    </w:p>
    <w:p w14:paraId="2B1721D9" w14:textId="77777777" w:rsidR="00554CC4" w:rsidRPr="00554CC4" w:rsidRDefault="00554CC4" w:rsidP="00554CC4">
      <w:pPr>
        <w:rPr>
          <w:rFonts w:cs="Arial"/>
          <w:szCs w:val="24"/>
        </w:rPr>
      </w:pPr>
      <w:r w:rsidRPr="00554CC4">
        <w:rPr>
          <w:rFonts w:cs="Arial"/>
          <w:szCs w:val="24"/>
        </w:rPr>
        <w:t>The Commissioner considered the expansive appeal development suburbanised in form not respecting the existing pattern of development and further eroding the rural character due to build up as set out in policy CTY 14. The 4</w:t>
      </w:r>
      <w:r w:rsidRPr="00554CC4">
        <w:rPr>
          <w:rFonts w:cs="Arial"/>
          <w:szCs w:val="24"/>
          <w:vertAlign w:val="superscript"/>
        </w:rPr>
        <w:t>th</w:t>
      </w:r>
      <w:r w:rsidRPr="00554CC4">
        <w:rPr>
          <w:rFonts w:cs="Arial"/>
          <w:szCs w:val="24"/>
        </w:rPr>
        <w:t xml:space="preserve"> reason for refusal was sustained. </w:t>
      </w:r>
    </w:p>
    <w:p w14:paraId="317A44D2" w14:textId="77777777" w:rsidR="00554CC4" w:rsidRPr="00554CC4" w:rsidRDefault="00554CC4" w:rsidP="00554CC4">
      <w:pPr>
        <w:rPr>
          <w:rFonts w:cs="Arial"/>
          <w:szCs w:val="24"/>
        </w:rPr>
      </w:pPr>
    </w:p>
    <w:p w14:paraId="3AAEEE9A" w14:textId="77777777" w:rsidR="00554CC4" w:rsidRPr="00554CC4" w:rsidRDefault="00554CC4" w:rsidP="00554CC4">
      <w:pPr>
        <w:rPr>
          <w:rFonts w:cs="Arial"/>
          <w:szCs w:val="24"/>
        </w:rPr>
      </w:pPr>
      <w:r w:rsidRPr="00554CC4">
        <w:rPr>
          <w:rFonts w:cs="Arial"/>
          <w:szCs w:val="24"/>
        </w:rPr>
        <w:t xml:space="preserve">The PAC found that given the open views possible from Comber Road, the expansive development is inappropriate in design, size and scale within the relatively flat landscape and is not sensitive to the special character of the area. The fifth reason for refusal was sustained. </w:t>
      </w:r>
    </w:p>
    <w:p w14:paraId="64045A44" w14:textId="77777777" w:rsidR="00554CC4" w:rsidRPr="00554CC4" w:rsidRDefault="00554CC4" w:rsidP="00554CC4">
      <w:pPr>
        <w:rPr>
          <w:rFonts w:cs="Arial"/>
          <w:szCs w:val="24"/>
        </w:rPr>
      </w:pPr>
    </w:p>
    <w:p w14:paraId="1607D81E" w14:textId="77777777" w:rsidR="00554CC4" w:rsidRPr="00554CC4" w:rsidRDefault="00554CC4" w:rsidP="00554CC4">
      <w:pPr>
        <w:rPr>
          <w:rFonts w:cs="Arial"/>
          <w:szCs w:val="24"/>
        </w:rPr>
      </w:pPr>
      <w:r w:rsidRPr="00554CC4">
        <w:rPr>
          <w:rFonts w:cs="Arial"/>
          <w:szCs w:val="24"/>
        </w:rPr>
        <w:t xml:space="preserve">Finally, the sixth reason was not sustained as information was submitted demonstrating that the appeal development would not likely harm protected species including badgers and their setts, with NIEA content. </w:t>
      </w:r>
    </w:p>
    <w:p w14:paraId="45FAC293" w14:textId="77777777" w:rsidR="00554CC4" w:rsidRPr="00554CC4" w:rsidRDefault="00554CC4" w:rsidP="00554CC4">
      <w:pPr>
        <w:rPr>
          <w:rFonts w:cs="Arial"/>
          <w:szCs w:val="24"/>
        </w:rPr>
      </w:pPr>
    </w:p>
    <w:p w14:paraId="40076CC6" w14:textId="77777777" w:rsidR="00554CC4" w:rsidRPr="00554CC4" w:rsidRDefault="00554CC4" w:rsidP="00554CC4">
      <w:pPr>
        <w:rPr>
          <w:rFonts w:cs="Arial"/>
          <w:szCs w:val="24"/>
        </w:rPr>
      </w:pPr>
      <w:r w:rsidRPr="00554CC4">
        <w:rPr>
          <w:rFonts w:cs="Arial"/>
          <w:szCs w:val="24"/>
        </w:rPr>
        <w:t xml:space="preserve">The appellant’s argument that one of the appeal buildings could not be removed in case it caused damage to a close badger sett, was not accepted by the PAC, given that the construction of the building was judged not to have damaged the badger sett with no substantial evidence presented that careful removal of the building would cause such damage. </w:t>
      </w:r>
    </w:p>
    <w:p w14:paraId="77E4CCEE" w14:textId="77777777" w:rsidR="00554CC4" w:rsidRPr="00554CC4" w:rsidRDefault="00554CC4" w:rsidP="00554CC4">
      <w:pPr>
        <w:rPr>
          <w:rFonts w:cs="Arial"/>
          <w:szCs w:val="24"/>
        </w:rPr>
      </w:pPr>
    </w:p>
    <w:p w14:paraId="1F96C0F9" w14:textId="77777777" w:rsidR="00554CC4" w:rsidRPr="00554CC4" w:rsidRDefault="00554CC4" w:rsidP="00554CC4">
      <w:pPr>
        <w:numPr>
          <w:ilvl w:val="0"/>
          <w:numId w:val="22"/>
        </w:numPr>
        <w:rPr>
          <w:rFonts w:cs="Arial"/>
          <w:szCs w:val="24"/>
        </w:rPr>
      </w:pPr>
      <w:r w:rsidRPr="00554CC4">
        <w:rPr>
          <w:rFonts w:cs="Arial"/>
          <w:szCs w:val="24"/>
        </w:rPr>
        <w:t xml:space="preserve">The PAC concluded that as the unauthorised development fails all appeal grounds the Enforcement Notice is upheld. </w:t>
      </w:r>
    </w:p>
    <w:p w14:paraId="41D37A88" w14:textId="77777777" w:rsidR="00554CC4" w:rsidRPr="00554CC4" w:rsidRDefault="00554CC4" w:rsidP="00554CC4">
      <w:pPr>
        <w:rPr>
          <w:rFonts w:cs="Arial"/>
          <w:szCs w:val="24"/>
        </w:rPr>
      </w:pPr>
    </w:p>
    <w:p w14:paraId="6910878C" w14:textId="77777777" w:rsidR="00554CC4" w:rsidRPr="00554CC4" w:rsidRDefault="00554CC4" w:rsidP="00554CC4">
      <w:pPr>
        <w:rPr>
          <w:rFonts w:cs="Arial"/>
          <w:szCs w:val="24"/>
        </w:rPr>
      </w:pPr>
      <w:r w:rsidRPr="00554CC4">
        <w:rPr>
          <w:rFonts w:cs="Arial"/>
          <w:szCs w:val="24"/>
        </w:rPr>
        <w:t xml:space="preserve">2.   The following appeal was dismissed and the Enforcement Notice upheld on 01 October 2025: </w:t>
      </w:r>
    </w:p>
    <w:p w14:paraId="3A2D0563" w14:textId="77777777" w:rsidR="00554CC4" w:rsidRPr="00554CC4" w:rsidRDefault="00554CC4" w:rsidP="00554CC4">
      <w:pPr>
        <w:rPr>
          <w:rFonts w:cs="Arial"/>
          <w:szCs w:val="24"/>
        </w:rPr>
      </w:pPr>
    </w:p>
    <w:tbl>
      <w:tblPr>
        <w:tblStyle w:val="TableGrid"/>
        <w:tblW w:w="0" w:type="auto"/>
        <w:tblInd w:w="421" w:type="dxa"/>
        <w:tblLook w:val="04A0" w:firstRow="1" w:lastRow="0" w:firstColumn="1" w:lastColumn="0" w:noHBand="0" w:noVBand="1"/>
      </w:tblPr>
      <w:tblGrid>
        <w:gridCol w:w="2231"/>
        <w:gridCol w:w="5728"/>
      </w:tblGrid>
      <w:tr w:rsidR="00554CC4" w:rsidRPr="00554CC4" w14:paraId="474C0816" w14:textId="77777777" w:rsidTr="00554CC4">
        <w:tc>
          <w:tcPr>
            <w:tcW w:w="2231" w:type="dxa"/>
            <w:tcBorders>
              <w:top w:val="single" w:sz="4" w:space="0" w:color="auto"/>
              <w:left w:val="single" w:sz="4" w:space="0" w:color="auto"/>
              <w:bottom w:val="single" w:sz="4" w:space="0" w:color="auto"/>
              <w:right w:val="single" w:sz="4" w:space="0" w:color="auto"/>
            </w:tcBorders>
            <w:hideMark/>
          </w:tcPr>
          <w:p w14:paraId="6C3486A5" w14:textId="77777777" w:rsidR="00554CC4" w:rsidRPr="00554CC4" w:rsidRDefault="00554CC4" w:rsidP="00554CC4">
            <w:pPr>
              <w:rPr>
                <w:rFonts w:cs="Arial"/>
                <w:bCs/>
                <w:szCs w:val="24"/>
              </w:rPr>
            </w:pPr>
            <w:r w:rsidRPr="00554CC4">
              <w:rPr>
                <w:rFonts w:cs="Arial"/>
                <w:bCs/>
                <w:szCs w:val="24"/>
              </w:rPr>
              <w:t>PAC Ref</w:t>
            </w:r>
          </w:p>
        </w:tc>
        <w:tc>
          <w:tcPr>
            <w:tcW w:w="5728" w:type="dxa"/>
            <w:tcBorders>
              <w:top w:val="single" w:sz="4" w:space="0" w:color="auto"/>
              <w:left w:val="single" w:sz="4" w:space="0" w:color="auto"/>
              <w:bottom w:val="single" w:sz="4" w:space="0" w:color="auto"/>
              <w:right w:val="single" w:sz="4" w:space="0" w:color="auto"/>
            </w:tcBorders>
            <w:hideMark/>
          </w:tcPr>
          <w:p w14:paraId="361E666C" w14:textId="77777777" w:rsidR="00554CC4" w:rsidRPr="00554CC4" w:rsidRDefault="00554CC4" w:rsidP="00554CC4">
            <w:pPr>
              <w:rPr>
                <w:rFonts w:cs="Arial"/>
                <w:bCs/>
                <w:szCs w:val="24"/>
              </w:rPr>
            </w:pPr>
            <w:r w:rsidRPr="00554CC4">
              <w:rPr>
                <w:rFonts w:cs="Arial"/>
                <w:bCs/>
                <w:szCs w:val="24"/>
              </w:rPr>
              <w:t>2018/E0010</w:t>
            </w:r>
          </w:p>
        </w:tc>
      </w:tr>
      <w:tr w:rsidR="00554CC4" w:rsidRPr="00554CC4" w14:paraId="01BADE6C" w14:textId="77777777" w:rsidTr="00554CC4">
        <w:tc>
          <w:tcPr>
            <w:tcW w:w="2231" w:type="dxa"/>
            <w:tcBorders>
              <w:top w:val="single" w:sz="4" w:space="0" w:color="auto"/>
              <w:left w:val="single" w:sz="4" w:space="0" w:color="auto"/>
              <w:bottom w:val="single" w:sz="4" w:space="0" w:color="auto"/>
              <w:right w:val="single" w:sz="4" w:space="0" w:color="auto"/>
            </w:tcBorders>
            <w:hideMark/>
          </w:tcPr>
          <w:p w14:paraId="4ADF1F70" w14:textId="77777777" w:rsidR="00554CC4" w:rsidRPr="00554CC4" w:rsidRDefault="00554CC4" w:rsidP="00554CC4">
            <w:pPr>
              <w:rPr>
                <w:rFonts w:cs="Arial"/>
                <w:bCs/>
                <w:szCs w:val="24"/>
              </w:rPr>
            </w:pPr>
            <w:r w:rsidRPr="00554CC4">
              <w:rPr>
                <w:rFonts w:cs="Arial"/>
                <w:bCs/>
                <w:szCs w:val="24"/>
              </w:rPr>
              <w:t>Council Ref</w:t>
            </w:r>
          </w:p>
        </w:tc>
        <w:tc>
          <w:tcPr>
            <w:tcW w:w="5728" w:type="dxa"/>
            <w:tcBorders>
              <w:top w:val="single" w:sz="4" w:space="0" w:color="auto"/>
              <w:left w:val="single" w:sz="4" w:space="0" w:color="auto"/>
              <w:bottom w:val="single" w:sz="4" w:space="0" w:color="auto"/>
              <w:right w:val="single" w:sz="4" w:space="0" w:color="auto"/>
            </w:tcBorders>
            <w:hideMark/>
          </w:tcPr>
          <w:p w14:paraId="6CC5F7A8" w14:textId="77777777" w:rsidR="00554CC4" w:rsidRPr="00554CC4" w:rsidRDefault="00554CC4" w:rsidP="00554CC4">
            <w:pPr>
              <w:rPr>
                <w:rFonts w:cs="Arial"/>
                <w:bCs/>
                <w:szCs w:val="24"/>
              </w:rPr>
            </w:pPr>
            <w:r w:rsidRPr="00554CC4">
              <w:rPr>
                <w:rFonts w:cs="Arial"/>
                <w:bCs/>
                <w:szCs w:val="24"/>
              </w:rPr>
              <w:t>LA06/2016/0187/CA</w:t>
            </w:r>
          </w:p>
        </w:tc>
      </w:tr>
      <w:tr w:rsidR="00554CC4" w:rsidRPr="00554CC4" w14:paraId="6DA9B149" w14:textId="77777777" w:rsidTr="00554CC4">
        <w:tc>
          <w:tcPr>
            <w:tcW w:w="2231" w:type="dxa"/>
            <w:tcBorders>
              <w:top w:val="single" w:sz="4" w:space="0" w:color="auto"/>
              <w:left w:val="single" w:sz="4" w:space="0" w:color="auto"/>
              <w:bottom w:val="single" w:sz="4" w:space="0" w:color="auto"/>
              <w:right w:val="single" w:sz="4" w:space="0" w:color="auto"/>
            </w:tcBorders>
            <w:hideMark/>
          </w:tcPr>
          <w:p w14:paraId="78F38868" w14:textId="77777777" w:rsidR="00554CC4" w:rsidRPr="00554CC4" w:rsidRDefault="00554CC4" w:rsidP="00554CC4">
            <w:pPr>
              <w:rPr>
                <w:rFonts w:cs="Arial"/>
                <w:bCs/>
                <w:szCs w:val="24"/>
              </w:rPr>
            </w:pPr>
            <w:r w:rsidRPr="00554CC4">
              <w:rPr>
                <w:rFonts w:cs="Arial"/>
                <w:bCs/>
                <w:szCs w:val="24"/>
              </w:rPr>
              <w:t>Appellant</w:t>
            </w:r>
          </w:p>
        </w:tc>
        <w:tc>
          <w:tcPr>
            <w:tcW w:w="5728" w:type="dxa"/>
            <w:tcBorders>
              <w:top w:val="single" w:sz="4" w:space="0" w:color="auto"/>
              <w:left w:val="single" w:sz="4" w:space="0" w:color="auto"/>
              <w:bottom w:val="single" w:sz="4" w:space="0" w:color="auto"/>
              <w:right w:val="single" w:sz="4" w:space="0" w:color="auto"/>
            </w:tcBorders>
            <w:hideMark/>
          </w:tcPr>
          <w:p w14:paraId="31C5004F" w14:textId="77777777" w:rsidR="00554CC4" w:rsidRPr="00554CC4" w:rsidRDefault="00554CC4" w:rsidP="00554CC4">
            <w:pPr>
              <w:rPr>
                <w:rFonts w:cs="Arial"/>
                <w:bCs/>
                <w:szCs w:val="24"/>
              </w:rPr>
            </w:pPr>
            <w:r w:rsidRPr="00554CC4">
              <w:rPr>
                <w:rFonts w:cs="Arial"/>
                <w:bCs/>
                <w:szCs w:val="24"/>
              </w:rPr>
              <w:t>Ian Walsh</w:t>
            </w:r>
          </w:p>
        </w:tc>
      </w:tr>
      <w:tr w:rsidR="00554CC4" w:rsidRPr="00554CC4" w14:paraId="0620B7B7" w14:textId="77777777" w:rsidTr="00554CC4">
        <w:tc>
          <w:tcPr>
            <w:tcW w:w="2231" w:type="dxa"/>
            <w:tcBorders>
              <w:top w:val="single" w:sz="4" w:space="0" w:color="auto"/>
              <w:left w:val="single" w:sz="4" w:space="0" w:color="auto"/>
              <w:bottom w:val="single" w:sz="4" w:space="0" w:color="auto"/>
              <w:right w:val="single" w:sz="4" w:space="0" w:color="auto"/>
            </w:tcBorders>
            <w:hideMark/>
          </w:tcPr>
          <w:p w14:paraId="22032E83" w14:textId="77777777" w:rsidR="00554CC4" w:rsidRPr="00554CC4" w:rsidRDefault="00554CC4" w:rsidP="00554CC4">
            <w:pPr>
              <w:rPr>
                <w:rFonts w:cs="Arial"/>
                <w:bCs/>
                <w:szCs w:val="24"/>
              </w:rPr>
            </w:pPr>
            <w:r w:rsidRPr="00554CC4">
              <w:rPr>
                <w:rFonts w:cs="Arial"/>
                <w:bCs/>
                <w:szCs w:val="24"/>
              </w:rPr>
              <w:t>Subject of Appeal</w:t>
            </w:r>
          </w:p>
        </w:tc>
        <w:tc>
          <w:tcPr>
            <w:tcW w:w="5728" w:type="dxa"/>
            <w:tcBorders>
              <w:top w:val="single" w:sz="4" w:space="0" w:color="auto"/>
              <w:left w:val="single" w:sz="4" w:space="0" w:color="auto"/>
              <w:bottom w:val="single" w:sz="4" w:space="0" w:color="auto"/>
              <w:right w:val="single" w:sz="4" w:space="0" w:color="auto"/>
            </w:tcBorders>
            <w:hideMark/>
          </w:tcPr>
          <w:p w14:paraId="6F1C2E21" w14:textId="77777777" w:rsidR="00554CC4" w:rsidRPr="00554CC4" w:rsidRDefault="00554CC4" w:rsidP="00554CC4">
            <w:pPr>
              <w:rPr>
                <w:rFonts w:cs="Arial"/>
                <w:bCs/>
                <w:szCs w:val="24"/>
              </w:rPr>
            </w:pPr>
            <w:r w:rsidRPr="00554CC4">
              <w:rPr>
                <w:rFonts w:cs="Arial"/>
                <w:bCs/>
                <w:szCs w:val="24"/>
              </w:rPr>
              <w:t xml:space="preserve">The alleged </w:t>
            </w:r>
          </w:p>
          <w:p w14:paraId="2722A053" w14:textId="77777777" w:rsidR="00554CC4" w:rsidRPr="00554CC4" w:rsidRDefault="00554CC4" w:rsidP="00554CC4">
            <w:pPr>
              <w:numPr>
                <w:ilvl w:val="0"/>
                <w:numId w:val="23"/>
              </w:numPr>
              <w:rPr>
                <w:rFonts w:cs="Arial"/>
                <w:bCs/>
                <w:szCs w:val="24"/>
              </w:rPr>
            </w:pPr>
            <w:r w:rsidRPr="00554CC4">
              <w:rPr>
                <w:rFonts w:cs="Arial"/>
                <w:bCs/>
                <w:szCs w:val="24"/>
              </w:rPr>
              <w:t xml:space="preserve">Alleged unauthorised change in the use of the land from quarrying to a mixed use comprising processing and quarrying; </w:t>
            </w:r>
          </w:p>
          <w:p w14:paraId="766D5F33" w14:textId="77777777" w:rsidR="00554CC4" w:rsidRPr="00554CC4" w:rsidRDefault="00554CC4" w:rsidP="00554CC4">
            <w:pPr>
              <w:numPr>
                <w:ilvl w:val="0"/>
                <w:numId w:val="23"/>
              </w:numPr>
              <w:rPr>
                <w:rFonts w:cs="Arial"/>
                <w:bCs/>
                <w:szCs w:val="24"/>
              </w:rPr>
            </w:pPr>
            <w:r w:rsidRPr="00554CC4">
              <w:rPr>
                <w:rFonts w:cs="Arial"/>
                <w:bCs/>
                <w:szCs w:val="24"/>
              </w:rPr>
              <w:t xml:space="preserve">Alleged unauthorised erection of an earthbund; </w:t>
            </w:r>
          </w:p>
          <w:p w14:paraId="5CEA1991" w14:textId="77777777" w:rsidR="00554CC4" w:rsidRPr="00554CC4" w:rsidRDefault="00554CC4" w:rsidP="00554CC4">
            <w:pPr>
              <w:numPr>
                <w:ilvl w:val="0"/>
                <w:numId w:val="23"/>
              </w:numPr>
              <w:rPr>
                <w:rFonts w:cs="Arial"/>
                <w:bCs/>
                <w:szCs w:val="24"/>
              </w:rPr>
            </w:pPr>
            <w:r w:rsidRPr="00554CC4">
              <w:rPr>
                <w:rFonts w:cs="Arial"/>
                <w:bCs/>
                <w:szCs w:val="24"/>
              </w:rPr>
              <w:t xml:space="preserve">Alleged unauthorised erection of a weightbridge; Alleged unauthorised erection of a portaloo;  </w:t>
            </w:r>
            <w:r w:rsidRPr="00554CC4">
              <w:rPr>
                <w:rFonts w:cs="Arial"/>
                <w:bCs/>
                <w:szCs w:val="24"/>
              </w:rPr>
              <w:lastRenderedPageBreak/>
              <w:t xml:space="preserve">Alleged unauthorised erection of a portacabin; Alleged unauthorised erection of a storage container; </w:t>
            </w:r>
          </w:p>
          <w:p w14:paraId="1BE3BB33" w14:textId="77777777" w:rsidR="00554CC4" w:rsidRPr="00554CC4" w:rsidRDefault="00554CC4" w:rsidP="00554CC4">
            <w:pPr>
              <w:numPr>
                <w:ilvl w:val="0"/>
                <w:numId w:val="23"/>
              </w:numPr>
              <w:rPr>
                <w:rFonts w:cs="Arial"/>
                <w:bCs/>
                <w:szCs w:val="24"/>
              </w:rPr>
            </w:pPr>
            <w:r w:rsidRPr="00554CC4">
              <w:rPr>
                <w:rFonts w:cs="Arial"/>
                <w:bCs/>
                <w:szCs w:val="24"/>
              </w:rPr>
              <w:t xml:space="preserve">Alleged unauthorised development of an area of hardstanding; and </w:t>
            </w:r>
          </w:p>
          <w:p w14:paraId="0A91601C" w14:textId="77777777" w:rsidR="00554CC4" w:rsidRPr="00554CC4" w:rsidRDefault="00554CC4" w:rsidP="00554CC4">
            <w:pPr>
              <w:numPr>
                <w:ilvl w:val="0"/>
                <w:numId w:val="23"/>
              </w:numPr>
              <w:rPr>
                <w:rFonts w:cs="Arial"/>
                <w:bCs/>
                <w:szCs w:val="24"/>
              </w:rPr>
            </w:pPr>
            <w:r w:rsidRPr="00554CC4">
              <w:rPr>
                <w:rFonts w:cs="Arial"/>
                <w:bCs/>
                <w:szCs w:val="24"/>
              </w:rPr>
              <w:t>Alleged unauthorised use of an area of hardstanding for parking.</w:t>
            </w:r>
          </w:p>
        </w:tc>
      </w:tr>
      <w:tr w:rsidR="00554CC4" w:rsidRPr="00554CC4" w14:paraId="599A8220" w14:textId="77777777" w:rsidTr="00554CC4">
        <w:tc>
          <w:tcPr>
            <w:tcW w:w="2231" w:type="dxa"/>
            <w:tcBorders>
              <w:top w:val="single" w:sz="4" w:space="0" w:color="auto"/>
              <w:left w:val="single" w:sz="4" w:space="0" w:color="auto"/>
              <w:bottom w:val="single" w:sz="4" w:space="0" w:color="auto"/>
              <w:right w:val="single" w:sz="4" w:space="0" w:color="auto"/>
            </w:tcBorders>
            <w:hideMark/>
          </w:tcPr>
          <w:p w14:paraId="30349B08" w14:textId="77777777" w:rsidR="00554CC4" w:rsidRPr="00554CC4" w:rsidRDefault="00554CC4" w:rsidP="00554CC4">
            <w:pPr>
              <w:rPr>
                <w:rFonts w:cs="Arial"/>
                <w:bCs/>
                <w:szCs w:val="24"/>
              </w:rPr>
            </w:pPr>
            <w:r w:rsidRPr="00554CC4">
              <w:rPr>
                <w:rFonts w:cs="Arial"/>
                <w:bCs/>
                <w:szCs w:val="24"/>
              </w:rPr>
              <w:lastRenderedPageBreak/>
              <w:t>Location</w:t>
            </w:r>
          </w:p>
        </w:tc>
        <w:tc>
          <w:tcPr>
            <w:tcW w:w="5728" w:type="dxa"/>
            <w:tcBorders>
              <w:top w:val="single" w:sz="4" w:space="0" w:color="auto"/>
              <w:left w:val="single" w:sz="4" w:space="0" w:color="auto"/>
              <w:bottom w:val="single" w:sz="4" w:space="0" w:color="auto"/>
              <w:right w:val="single" w:sz="4" w:space="0" w:color="auto"/>
            </w:tcBorders>
            <w:hideMark/>
          </w:tcPr>
          <w:p w14:paraId="6D2C5A8B" w14:textId="77777777" w:rsidR="00554CC4" w:rsidRPr="00554CC4" w:rsidRDefault="00554CC4" w:rsidP="00554CC4">
            <w:pPr>
              <w:rPr>
                <w:rFonts w:cs="Arial"/>
                <w:szCs w:val="24"/>
              </w:rPr>
            </w:pPr>
            <w:r w:rsidRPr="00554CC4">
              <w:rPr>
                <w:rFonts w:cs="Arial"/>
                <w:szCs w:val="24"/>
              </w:rPr>
              <w:t>Land at Fishquarter Quarry located on Coulters Hill Lane between Parsonage Road and Rubane Road, Kircubbin</w:t>
            </w:r>
          </w:p>
        </w:tc>
      </w:tr>
    </w:tbl>
    <w:p w14:paraId="177EFABE" w14:textId="77777777" w:rsidR="00554CC4" w:rsidRPr="00554CC4" w:rsidRDefault="00554CC4" w:rsidP="00554CC4">
      <w:pPr>
        <w:rPr>
          <w:rFonts w:cs="Arial"/>
          <w:szCs w:val="24"/>
        </w:rPr>
      </w:pPr>
    </w:p>
    <w:p w14:paraId="7D65FAD3" w14:textId="77777777" w:rsidR="00554CC4" w:rsidRPr="00554CC4" w:rsidRDefault="00554CC4" w:rsidP="00554CC4">
      <w:pPr>
        <w:numPr>
          <w:ilvl w:val="0"/>
          <w:numId w:val="24"/>
        </w:numPr>
        <w:rPr>
          <w:rFonts w:cs="Arial"/>
          <w:szCs w:val="24"/>
        </w:rPr>
      </w:pPr>
      <w:r w:rsidRPr="00554CC4">
        <w:rPr>
          <w:rFonts w:cs="Arial"/>
          <w:szCs w:val="24"/>
        </w:rPr>
        <w:t xml:space="preserve">An appeal was brought on Grounds (a), (c), (d), (e), (f) and (g) as set out in Section 143 (3) of the Planning Act (Northern Ireland) 2011. </w:t>
      </w:r>
    </w:p>
    <w:p w14:paraId="4C546C82" w14:textId="77777777" w:rsidR="00554CC4" w:rsidRPr="00554CC4" w:rsidRDefault="00554CC4" w:rsidP="00554CC4">
      <w:pPr>
        <w:rPr>
          <w:rFonts w:cs="Arial"/>
          <w:szCs w:val="24"/>
        </w:rPr>
      </w:pPr>
    </w:p>
    <w:p w14:paraId="5DD39ACE" w14:textId="77777777" w:rsidR="00554CC4" w:rsidRPr="00554CC4" w:rsidRDefault="00554CC4" w:rsidP="00554CC4">
      <w:pPr>
        <w:numPr>
          <w:ilvl w:val="0"/>
          <w:numId w:val="24"/>
        </w:numPr>
        <w:rPr>
          <w:rFonts w:cs="Arial"/>
          <w:szCs w:val="24"/>
        </w:rPr>
      </w:pPr>
      <w:r w:rsidRPr="00554CC4">
        <w:rPr>
          <w:rFonts w:cs="Arial"/>
          <w:szCs w:val="24"/>
        </w:rPr>
        <w:t xml:space="preserve">As a background - A hearing took place on 27 September 2018 to consider the legal grounds of appeal against the Enforcement Notice only. </w:t>
      </w:r>
    </w:p>
    <w:p w14:paraId="19E6BA0A" w14:textId="77777777" w:rsidR="00554CC4" w:rsidRPr="00554CC4" w:rsidRDefault="00554CC4" w:rsidP="00554CC4">
      <w:pPr>
        <w:rPr>
          <w:rFonts w:cs="Arial"/>
          <w:szCs w:val="24"/>
        </w:rPr>
      </w:pPr>
    </w:p>
    <w:p w14:paraId="437BC602" w14:textId="77777777" w:rsidR="00554CC4" w:rsidRPr="00554CC4" w:rsidRDefault="00554CC4" w:rsidP="00554CC4">
      <w:pPr>
        <w:numPr>
          <w:ilvl w:val="0"/>
          <w:numId w:val="24"/>
        </w:numPr>
        <w:rPr>
          <w:rFonts w:cs="Arial"/>
          <w:szCs w:val="24"/>
        </w:rPr>
      </w:pPr>
      <w:r w:rsidRPr="00554CC4">
        <w:rPr>
          <w:rFonts w:cs="Arial"/>
          <w:szCs w:val="24"/>
        </w:rPr>
        <w:t xml:space="preserve">The then Commissioner issued an enforcement appeal decision on 30 October 2018 which considered Grounds (c) and (d), which was then challenged by way of Judicial Review in both the High Court and the Court of Appeal. The Court of Appeal issued its judgement in December 2020, which </w:t>
      </w:r>
      <w:r w:rsidRPr="00554CC4">
        <w:rPr>
          <w:rFonts w:cs="Arial"/>
          <w:szCs w:val="24"/>
          <w:u w:val="single"/>
        </w:rPr>
        <w:t>upheld the decision</w:t>
      </w:r>
      <w:r w:rsidRPr="00554CC4">
        <w:rPr>
          <w:rFonts w:cs="Arial"/>
          <w:szCs w:val="24"/>
        </w:rPr>
        <w:t xml:space="preserve"> of the Planning Appeals Commission.</w:t>
      </w:r>
    </w:p>
    <w:p w14:paraId="7E68134A" w14:textId="77777777" w:rsidR="00554CC4" w:rsidRPr="00554CC4" w:rsidRDefault="00554CC4" w:rsidP="00554CC4">
      <w:pPr>
        <w:rPr>
          <w:rFonts w:cs="Arial"/>
          <w:szCs w:val="24"/>
        </w:rPr>
      </w:pPr>
    </w:p>
    <w:p w14:paraId="79B8F28B" w14:textId="77777777" w:rsidR="00554CC4" w:rsidRPr="00554CC4" w:rsidRDefault="00554CC4" w:rsidP="00554CC4">
      <w:pPr>
        <w:numPr>
          <w:ilvl w:val="0"/>
          <w:numId w:val="24"/>
        </w:numPr>
        <w:rPr>
          <w:rFonts w:cs="Arial"/>
          <w:szCs w:val="24"/>
        </w:rPr>
      </w:pPr>
      <w:r w:rsidRPr="00554CC4">
        <w:rPr>
          <w:rFonts w:cs="Arial"/>
          <w:szCs w:val="24"/>
        </w:rPr>
        <w:t xml:space="preserve">This left the remaining parts of the appeal to be assessed.  </w:t>
      </w:r>
    </w:p>
    <w:p w14:paraId="473DB7A8" w14:textId="77777777" w:rsidR="00554CC4" w:rsidRPr="00554CC4" w:rsidRDefault="00554CC4" w:rsidP="00554CC4">
      <w:pPr>
        <w:rPr>
          <w:rFonts w:cs="Arial"/>
          <w:szCs w:val="24"/>
        </w:rPr>
      </w:pPr>
    </w:p>
    <w:p w14:paraId="25BB76EF" w14:textId="77777777" w:rsidR="00554CC4" w:rsidRPr="00554CC4" w:rsidRDefault="00554CC4" w:rsidP="00554CC4">
      <w:pPr>
        <w:numPr>
          <w:ilvl w:val="0"/>
          <w:numId w:val="24"/>
        </w:numPr>
        <w:rPr>
          <w:rFonts w:cs="Arial"/>
          <w:szCs w:val="24"/>
        </w:rPr>
      </w:pPr>
      <w:r w:rsidRPr="00554CC4">
        <w:rPr>
          <w:rFonts w:cs="Arial"/>
          <w:szCs w:val="24"/>
        </w:rPr>
        <w:t>Ground (a) and the deemed application – paragraphs 27 – 44 of the attached decision set out the Commission’s consideration of the elements listed as bullets in the table above.  In considering that the identified elements should be approved, the Commissioner did not have to consider the remaining grounds of appeal.</w:t>
      </w:r>
    </w:p>
    <w:p w14:paraId="23CE6C91" w14:textId="77777777" w:rsidR="00554CC4" w:rsidRPr="00554CC4" w:rsidRDefault="00554CC4" w:rsidP="00554CC4">
      <w:pPr>
        <w:rPr>
          <w:rFonts w:cs="Arial"/>
          <w:szCs w:val="24"/>
        </w:rPr>
      </w:pPr>
    </w:p>
    <w:p w14:paraId="4127C3ED" w14:textId="6FDC7FE1" w:rsidR="00554CC4" w:rsidRPr="00554CC4" w:rsidRDefault="00554CC4" w:rsidP="00554CC4">
      <w:pPr>
        <w:numPr>
          <w:ilvl w:val="0"/>
          <w:numId w:val="24"/>
        </w:numPr>
        <w:rPr>
          <w:rFonts w:cs="Arial"/>
          <w:szCs w:val="24"/>
        </w:rPr>
      </w:pPr>
      <w:r w:rsidRPr="00554CC4">
        <w:rPr>
          <w:rFonts w:cs="Arial"/>
          <w:szCs w:val="24"/>
        </w:rPr>
        <w:t>The appeal decision set out conditions of the approval, and details of the amended Enforcement Notice.</w:t>
      </w:r>
    </w:p>
    <w:p w14:paraId="2D943F5A" w14:textId="77777777" w:rsidR="00554CC4" w:rsidRPr="00554CC4" w:rsidRDefault="00554CC4" w:rsidP="00554CC4">
      <w:pPr>
        <w:rPr>
          <w:rFonts w:cs="Arial"/>
          <w:szCs w:val="24"/>
        </w:rPr>
      </w:pPr>
    </w:p>
    <w:p w14:paraId="2B4F3AE2" w14:textId="558A7A14" w:rsidR="00554CC4" w:rsidRPr="00554CC4" w:rsidRDefault="00554CC4" w:rsidP="00554CC4">
      <w:pPr>
        <w:numPr>
          <w:ilvl w:val="0"/>
          <w:numId w:val="24"/>
        </w:numPr>
        <w:rPr>
          <w:rFonts w:cs="Arial"/>
          <w:szCs w:val="24"/>
        </w:rPr>
      </w:pPr>
      <w:r w:rsidRPr="00554CC4">
        <w:rPr>
          <w:rFonts w:cs="Arial"/>
          <w:szCs w:val="24"/>
        </w:rPr>
        <w:t xml:space="preserve">This </w:t>
      </w:r>
      <w:r w:rsidR="0093031C">
        <w:rPr>
          <w:rFonts w:cs="Arial"/>
          <w:szCs w:val="24"/>
        </w:rPr>
        <w:t>brought</w:t>
      </w:r>
      <w:r w:rsidRPr="00554CC4">
        <w:rPr>
          <w:rFonts w:cs="Arial"/>
          <w:szCs w:val="24"/>
        </w:rPr>
        <w:t xml:space="preserve"> to a close the long running enforcement case, which ha</w:t>
      </w:r>
      <w:r w:rsidR="0093031C">
        <w:rPr>
          <w:rFonts w:cs="Arial"/>
          <w:szCs w:val="24"/>
        </w:rPr>
        <w:t>d</w:t>
      </w:r>
      <w:r w:rsidRPr="00554CC4">
        <w:rPr>
          <w:rFonts w:cs="Arial"/>
          <w:szCs w:val="24"/>
        </w:rPr>
        <w:t xml:space="preserve"> been reported previously to Committee.</w:t>
      </w:r>
    </w:p>
    <w:p w14:paraId="1992CC1E" w14:textId="77777777" w:rsidR="00554CC4" w:rsidRPr="00554CC4" w:rsidRDefault="00554CC4" w:rsidP="00554CC4">
      <w:pPr>
        <w:rPr>
          <w:rFonts w:cs="Arial"/>
          <w:szCs w:val="24"/>
        </w:rPr>
      </w:pPr>
    </w:p>
    <w:p w14:paraId="2FAD5079" w14:textId="26250046" w:rsidR="00554CC4" w:rsidRPr="00554CC4" w:rsidRDefault="00554CC4" w:rsidP="00554CC4">
      <w:pPr>
        <w:numPr>
          <w:ilvl w:val="0"/>
          <w:numId w:val="25"/>
        </w:numPr>
        <w:rPr>
          <w:rFonts w:cs="Arial"/>
          <w:szCs w:val="24"/>
        </w:rPr>
      </w:pPr>
      <w:r w:rsidRPr="00554CC4">
        <w:rPr>
          <w:rFonts w:cs="Arial"/>
          <w:szCs w:val="24"/>
        </w:rPr>
        <w:t xml:space="preserve">The following new appeals </w:t>
      </w:r>
      <w:r w:rsidR="0093031C">
        <w:rPr>
          <w:rFonts w:cs="Arial"/>
          <w:szCs w:val="24"/>
        </w:rPr>
        <w:t>had</w:t>
      </w:r>
      <w:r w:rsidRPr="00554CC4">
        <w:rPr>
          <w:rFonts w:cs="Arial"/>
          <w:szCs w:val="24"/>
        </w:rPr>
        <w:t xml:space="preserve"> been received since the last report:</w:t>
      </w:r>
    </w:p>
    <w:p w14:paraId="26F506ED" w14:textId="77777777" w:rsidR="00554CC4" w:rsidRPr="00554CC4" w:rsidRDefault="00554CC4" w:rsidP="00554CC4">
      <w:pPr>
        <w:rPr>
          <w:rFonts w:cs="Arial"/>
          <w:szCs w:val="24"/>
        </w:rPr>
      </w:pPr>
    </w:p>
    <w:tbl>
      <w:tblPr>
        <w:tblStyle w:val="TableGrid"/>
        <w:tblW w:w="0" w:type="auto"/>
        <w:tblInd w:w="421" w:type="dxa"/>
        <w:tblLook w:val="04A0" w:firstRow="1" w:lastRow="0" w:firstColumn="1" w:lastColumn="0" w:noHBand="0" w:noVBand="1"/>
      </w:tblPr>
      <w:tblGrid>
        <w:gridCol w:w="2231"/>
        <w:gridCol w:w="5728"/>
      </w:tblGrid>
      <w:tr w:rsidR="00554CC4" w:rsidRPr="00554CC4" w14:paraId="7CF17967" w14:textId="77777777" w:rsidTr="00554CC4">
        <w:tc>
          <w:tcPr>
            <w:tcW w:w="2231" w:type="dxa"/>
            <w:tcBorders>
              <w:top w:val="single" w:sz="4" w:space="0" w:color="auto"/>
              <w:left w:val="single" w:sz="4" w:space="0" w:color="auto"/>
              <w:bottom w:val="single" w:sz="4" w:space="0" w:color="auto"/>
              <w:right w:val="single" w:sz="4" w:space="0" w:color="auto"/>
            </w:tcBorders>
            <w:hideMark/>
          </w:tcPr>
          <w:p w14:paraId="21178B31" w14:textId="77777777" w:rsidR="00554CC4" w:rsidRPr="00554CC4" w:rsidRDefault="00554CC4" w:rsidP="00554CC4">
            <w:pPr>
              <w:rPr>
                <w:rFonts w:cs="Arial"/>
                <w:bCs/>
                <w:szCs w:val="24"/>
              </w:rPr>
            </w:pPr>
            <w:bookmarkStart w:id="1" w:name="_Hlk200721240"/>
            <w:r w:rsidRPr="00554CC4">
              <w:rPr>
                <w:rFonts w:cs="Arial"/>
                <w:bCs/>
                <w:szCs w:val="24"/>
              </w:rPr>
              <w:t>PAC Ref</w:t>
            </w:r>
          </w:p>
        </w:tc>
        <w:tc>
          <w:tcPr>
            <w:tcW w:w="5728" w:type="dxa"/>
            <w:tcBorders>
              <w:top w:val="single" w:sz="4" w:space="0" w:color="auto"/>
              <w:left w:val="single" w:sz="4" w:space="0" w:color="auto"/>
              <w:bottom w:val="single" w:sz="4" w:space="0" w:color="auto"/>
              <w:right w:val="single" w:sz="4" w:space="0" w:color="auto"/>
            </w:tcBorders>
            <w:hideMark/>
          </w:tcPr>
          <w:p w14:paraId="1F438928" w14:textId="77777777" w:rsidR="00554CC4" w:rsidRPr="00554CC4" w:rsidRDefault="00554CC4" w:rsidP="00554CC4">
            <w:pPr>
              <w:rPr>
                <w:rFonts w:cs="Arial"/>
                <w:bCs/>
                <w:szCs w:val="24"/>
              </w:rPr>
            </w:pPr>
            <w:r w:rsidRPr="00554CC4">
              <w:rPr>
                <w:rFonts w:cs="Arial"/>
                <w:bCs/>
                <w:szCs w:val="24"/>
              </w:rPr>
              <w:t>2025/A0073</w:t>
            </w:r>
          </w:p>
        </w:tc>
      </w:tr>
      <w:tr w:rsidR="00554CC4" w:rsidRPr="00554CC4" w14:paraId="0413E4E0" w14:textId="77777777" w:rsidTr="00554CC4">
        <w:tc>
          <w:tcPr>
            <w:tcW w:w="2231" w:type="dxa"/>
            <w:tcBorders>
              <w:top w:val="single" w:sz="4" w:space="0" w:color="auto"/>
              <w:left w:val="single" w:sz="4" w:space="0" w:color="auto"/>
              <w:bottom w:val="single" w:sz="4" w:space="0" w:color="auto"/>
              <w:right w:val="single" w:sz="4" w:space="0" w:color="auto"/>
            </w:tcBorders>
            <w:hideMark/>
          </w:tcPr>
          <w:p w14:paraId="56CB5542" w14:textId="77777777" w:rsidR="00554CC4" w:rsidRPr="00554CC4" w:rsidRDefault="00554CC4" w:rsidP="00554CC4">
            <w:pPr>
              <w:rPr>
                <w:rFonts w:cs="Arial"/>
                <w:bCs/>
                <w:szCs w:val="24"/>
              </w:rPr>
            </w:pPr>
            <w:r w:rsidRPr="00554CC4">
              <w:rPr>
                <w:rFonts w:cs="Arial"/>
                <w:bCs/>
                <w:szCs w:val="24"/>
              </w:rPr>
              <w:t>Council Ref</w:t>
            </w:r>
          </w:p>
        </w:tc>
        <w:tc>
          <w:tcPr>
            <w:tcW w:w="5728" w:type="dxa"/>
            <w:tcBorders>
              <w:top w:val="single" w:sz="4" w:space="0" w:color="auto"/>
              <w:left w:val="single" w:sz="4" w:space="0" w:color="auto"/>
              <w:bottom w:val="single" w:sz="4" w:space="0" w:color="auto"/>
              <w:right w:val="single" w:sz="4" w:space="0" w:color="auto"/>
            </w:tcBorders>
            <w:hideMark/>
          </w:tcPr>
          <w:p w14:paraId="5192B418" w14:textId="77777777" w:rsidR="00554CC4" w:rsidRPr="00554CC4" w:rsidRDefault="00554CC4" w:rsidP="00554CC4">
            <w:pPr>
              <w:rPr>
                <w:rFonts w:cs="Arial"/>
                <w:bCs/>
                <w:szCs w:val="24"/>
              </w:rPr>
            </w:pPr>
            <w:r w:rsidRPr="00554CC4">
              <w:rPr>
                <w:rFonts w:cs="Arial"/>
                <w:bCs/>
                <w:szCs w:val="24"/>
              </w:rPr>
              <w:t>LA06/2025/0228/O</w:t>
            </w:r>
          </w:p>
        </w:tc>
      </w:tr>
      <w:tr w:rsidR="00554CC4" w:rsidRPr="00554CC4" w14:paraId="6BFCFB1E" w14:textId="77777777" w:rsidTr="00554CC4">
        <w:tc>
          <w:tcPr>
            <w:tcW w:w="2231" w:type="dxa"/>
            <w:tcBorders>
              <w:top w:val="single" w:sz="4" w:space="0" w:color="auto"/>
              <w:left w:val="single" w:sz="4" w:space="0" w:color="auto"/>
              <w:bottom w:val="single" w:sz="4" w:space="0" w:color="auto"/>
              <w:right w:val="single" w:sz="4" w:space="0" w:color="auto"/>
            </w:tcBorders>
            <w:hideMark/>
          </w:tcPr>
          <w:p w14:paraId="0A4004EC" w14:textId="77777777" w:rsidR="00554CC4" w:rsidRPr="00554CC4" w:rsidRDefault="00554CC4" w:rsidP="00554CC4">
            <w:pPr>
              <w:rPr>
                <w:rFonts w:cs="Arial"/>
                <w:bCs/>
                <w:szCs w:val="24"/>
              </w:rPr>
            </w:pPr>
            <w:r w:rsidRPr="00554CC4">
              <w:rPr>
                <w:rFonts w:cs="Arial"/>
                <w:bCs/>
                <w:szCs w:val="24"/>
              </w:rPr>
              <w:t>Appellant</w:t>
            </w:r>
          </w:p>
        </w:tc>
        <w:tc>
          <w:tcPr>
            <w:tcW w:w="5728" w:type="dxa"/>
            <w:tcBorders>
              <w:top w:val="single" w:sz="4" w:space="0" w:color="auto"/>
              <w:left w:val="single" w:sz="4" w:space="0" w:color="auto"/>
              <w:bottom w:val="single" w:sz="4" w:space="0" w:color="auto"/>
              <w:right w:val="single" w:sz="4" w:space="0" w:color="auto"/>
            </w:tcBorders>
            <w:hideMark/>
          </w:tcPr>
          <w:p w14:paraId="55099744" w14:textId="77777777" w:rsidR="00554CC4" w:rsidRPr="00554CC4" w:rsidRDefault="00554CC4" w:rsidP="00554CC4">
            <w:pPr>
              <w:rPr>
                <w:rFonts w:cs="Arial"/>
                <w:bCs/>
                <w:szCs w:val="24"/>
              </w:rPr>
            </w:pPr>
            <w:r w:rsidRPr="00554CC4">
              <w:rPr>
                <w:rFonts w:cs="Arial"/>
                <w:bCs/>
                <w:szCs w:val="24"/>
              </w:rPr>
              <w:t>Philip Kerr</w:t>
            </w:r>
          </w:p>
        </w:tc>
      </w:tr>
      <w:tr w:rsidR="00554CC4" w:rsidRPr="00554CC4" w14:paraId="70E34973" w14:textId="77777777" w:rsidTr="00554CC4">
        <w:tc>
          <w:tcPr>
            <w:tcW w:w="2231" w:type="dxa"/>
            <w:tcBorders>
              <w:top w:val="single" w:sz="4" w:space="0" w:color="auto"/>
              <w:left w:val="single" w:sz="4" w:space="0" w:color="auto"/>
              <w:bottom w:val="single" w:sz="4" w:space="0" w:color="auto"/>
              <w:right w:val="single" w:sz="4" w:space="0" w:color="auto"/>
            </w:tcBorders>
            <w:hideMark/>
          </w:tcPr>
          <w:p w14:paraId="633AB1EC" w14:textId="77777777" w:rsidR="00554CC4" w:rsidRPr="00554CC4" w:rsidRDefault="00554CC4" w:rsidP="00554CC4">
            <w:pPr>
              <w:rPr>
                <w:rFonts w:cs="Arial"/>
                <w:bCs/>
                <w:szCs w:val="24"/>
              </w:rPr>
            </w:pPr>
            <w:r w:rsidRPr="00554CC4">
              <w:rPr>
                <w:rFonts w:cs="Arial"/>
                <w:bCs/>
                <w:szCs w:val="24"/>
              </w:rPr>
              <w:t>Subject of Appeal</w:t>
            </w:r>
          </w:p>
        </w:tc>
        <w:tc>
          <w:tcPr>
            <w:tcW w:w="5728" w:type="dxa"/>
            <w:tcBorders>
              <w:top w:val="single" w:sz="4" w:space="0" w:color="auto"/>
              <w:left w:val="single" w:sz="4" w:space="0" w:color="auto"/>
              <w:bottom w:val="single" w:sz="4" w:space="0" w:color="auto"/>
              <w:right w:val="single" w:sz="4" w:space="0" w:color="auto"/>
            </w:tcBorders>
            <w:hideMark/>
          </w:tcPr>
          <w:p w14:paraId="5DC886AB" w14:textId="77777777" w:rsidR="00554CC4" w:rsidRPr="00554CC4" w:rsidRDefault="00554CC4" w:rsidP="00554CC4">
            <w:pPr>
              <w:rPr>
                <w:rFonts w:cs="Arial"/>
                <w:bCs/>
                <w:szCs w:val="24"/>
              </w:rPr>
            </w:pPr>
            <w:r w:rsidRPr="00554CC4">
              <w:rPr>
                <w:rFonts w:cs="Arial"/>
                <w:bCs/>
                <w:szCs w:val="24"/>
              </w:rPr>
              <w:t>Refusal of planning permission for a Replacement dwelling</w:t>
            </w:r>
          </w:p>
        </w:tc>
      </w:tr>
      <w:tr w:rsidR="00554CC4" w:rsidRPr="00554CC4" w14:paraId="3BDA1DEA" w14:textId="77777777" w:rsidTr="00554CC4">
        <w:tc>
          <w:tcPr>
            <w:tcW w:w="2231" w:type="dxa"/>
            <w:tcBorders>
              <w:top w:val="single" w:sz="4" w:space="0" w:color="auto"/>
              <w:left w:val="single" w:sz="4" w:space="0" w:color="auto"/>
              <w:bottom w:val="single" w:sz="4" w:space="0" w:color="auto"/>
              <w:right w:val="single" w:sz="4" w:space="0" w:color="auto"/>
            </w:tcBorders>
            <w:hideMark/>
          </w:tcPr>
          <w:p w14:paraId="5A85C03B" w14:textId="77777777" w:rsidR="00554CC4" w:rsidRPr="00554CC4" w:rsidRDefault="00554CC4" w:rsidP="00554CC4">
            <w:pPr>
              <w:rPr>
                <w:rFonts w:cs="Arial"/>
                <w:bCs/>
                <w:szCs w:val="24"/>
              </w:rPr>
            </w:pPr>
            <w:r w:rsidRPr="00554CC4">
              <w:rPr>
                <w:rFonts w:cs="Arial"/>
                <w:bCs/>
                <w:szCs w:val="24"/>
              </w:rPr>
              <w:t>Location</w:t>
            </w:r>
          </w:p>
        </w:tc>
        <w:tc>
          <w:tcPr>
            <w:tcW w:w="5728" w:type="dxa"/>
            <w:tcBorders>
              <w:top w:val="single" w:sz="4" w:space="0" w:color="auto"/>
              <w:left w:val="single" w:sz="4" w:space="0" w:color="auto"/>
              <w:bottom w:val="single" w:sz="4" w:space="0" w:color="auto"/>
              <w:right w:val="single" w:sz="4" w:space="0" w:color="auto"/>
            </w:tcBorders>
            <w:hideMark/>
          </w:tcPr>
          <w:p w14:paraId="582C7039" w14:textId="77777777" w:rsidR="00554CC4" w:rsidRPr="00554CC4" w:rsidRDefault="00554CC4" w:rsidP="00554CC4">
            <w:pPr>
              <w:rPr>
                <w:rFonts w:cs="Arial"/>
                <w:szCs w:val="24"/>
              </w:rPr>
            </w:pPr>
            <w:r w:rsidRPr="00554CC4">
              <w:rPr>
                <w:rFonts w:cs="Arial"/>
                <w:szCs w:val="24"/>
                <w:lang w:val="en"/>
              </w:rPr>
              <w:t>13A (approximately 500m North East of No. 13) Cunningburn Road, Newtownards</w:t>
            </w:r>
          </w:p>
        </w:tc>
      </w:tr>
      <w:bookmarkEnd w:id="1"/>
    </w:tbl>
    <w:p w14:paraId="3E0FBF21" w14:textId="77777777" w:rsidR="00554CC4" w:rsidRPr="00554CC4" w:rsidRDefault="00554CC4" w:rsidP="00554CC4">
      <w:pPr>
        <w:rPr>
          <w:rFonts w:cs="Arial"/>
          <w:szCs w:val="24"/>
        </w:rPr>
      </w:pPr>
    </w:p>
    <w:tbl>
      <w:tblPr>
        <w:tblStyle w:val="TableGrid"/>
        <w:tblW w:w="0" w:type="auto"/>
        <w:tblInd w:w="421" w:type="dxa"/>
        <w:tblLook w:val="04A0" w:firstRow="1" w:lastRow="0" w:firstColumn="1" w:lastColumn="0" w:noHBand="0" w:noVBand="1"/>
      </w:tblPr>
      <w:tblGrid>
        <w:gridCol w:w="2231"/>
        <w:gridCol w:w="5728"/>
      </w:tblGrid>
      <w:tr w:rsidR="00554CC4" w:rsidRPr="00554CC4" w14:paraId="4A6E75EB" w14:textId="77777777" w:rsidTr="00554CC4">
        <w:tc>
          <w:tcPr>
            <w:tcW w:w="2231" w:type="dxa"/>
            <w:tcBorders>
              <w:top w:val="single" w:sz="4" w:space="0" w:color="auto"/>
              <w:left w:val="single" w:sz="4" w:space="0" w:color="auto"/>
              <w:bottom w:val="single" w:sz="4" w:space="0" w:color="auto"/>
              <w:right w:val="single" w:sz="4" w:space="0" w:color="auto"/>
            </w:tcBorders>
            <w:hideMark/>
          </w:tcPr>
          <w:p w14:paraId="7D242BAD" w14:textId="77777777" w:rsidR="00554CC4" w:rsidRPr="00554CC4" w:rsidRDefault="00554CC4" w:rsidP="00554CC4">
            <w:pPr>
              <w:rPr>
                <w:rFonts w:cs="Arial"/>
                <w:bCs/>
                <w:szCs w:val="24"/>
              </w:rPr>
            </w:pPr>
            <w:r w:rsidRPr="00554CC4">
              <w:rPr>
                <w:rFonts w:cs="Arial"/>
                <w:bCs/>
                <w:szCs w:val="24"/>
              </w:rPr>
              <w:t>PAC Ref</w:t>
            </w:r>
          </w:p>
        </w:tc>
        <w:tc>
          <w:tcPr>
            <w:tcW w:w="5728" w:type="dxa"/>
            <w:tcBorders>
              <w:top w:val="single" w:sz="4" w:space="0" w:color="auto"/>
              <w:left w:val="single" w:sz="4" w:space="0" w:color="auto"/>
              <w:bottom w:val="single" w:sz="4" w:space="0" w:color="auto"/>
              <w:right w:val="single" w:sz="4" w:space="0" w:color="auto"/>
            </w:tcBorders>
            <w:hideMark/>
          </w:tcPr>
          <w:p w14:paraId="6FAC921E" w14:textId="77777777" w:rsidR="00554CC4" w:rsidRPr="00554CC4" w:rsidRDefault="00554CC4" w:rsidP="00554CC4">
            <w:pPr>
              <w:rPr>
                <w:rFonts w:cs="Arial"/>
                <w:bCs/>
                <w:szCs w:val="24"/>
              </w:rPr>
            </w:pPr>
            <w:r w:rsidRPr="00554CC4">
              <w:rPr>
                <w:rFonts w:cs="Arial"/>
                <w:bCs/>
                <w:szCs w:val="24"/>
              </w:rPr>
              <w:t>2025/L0004</w:t>
            </w:r>
          </w:p>
        </w:tc>
      </w:tr>
      <w:tr w:rsidR="00554CC4" w:rsidRPr="00554CC4" w14:paraId="7FD66F16" w14:textId="77777777" w:rsidTr="00554CC4">
        <w:tc>
          <w:tcPr>
            <w:tcW w:w="2231" w:type="dxa"/>
            <w:tcBorders>
              <w:top w:val="single" w:sz="4" w:space="0" w:color="auto"/>
              <w:left w:val="single" w:sz="4" w:space="0" w:color="auto"/>
              <w:bottom w:val="single" w:sz="4" w:space="0" w:color="auto"/>
              <w:right w:val="single" w:sz="4" w:space="0" w:color="auto"/>
            </w:tcBorders>
            <w:hideMark/>
          </w:tcPr>
          <w:p w14:paraId="0AAE9D4E" w14:textId="77777777" w:rsidR="00554CC4" w:rsidRPr="00554CC4" w:rsidRDefault="00554CC4" w:rsidP="00554CC4">
            <w:pPr>
              <w:rPr>
                <w:rFonts w:cs="Arial"/>
                <w:bCs/>
                <w:szCs w:val="24"/>
              </w:rPr>
            </w:pPr>
            <w:r w:rsidRPr="00554CC4">
              <w:rPr>
                <w:rFonts w:cs="Arial"/>
                <w:bCs/>
                <w:szCs w:val="24"/>
              </w:rPr>
              <w:t>Council Ref</w:t>
            </w:r>
          </w:p>
        </w:tc>
        <w:tc>
          <w:tcPr>
            <w:tcW w:w="5728" w:type="dxa"/>
            <w:tcBorders>
              <w:top w:val="single" w:sz="4" w:space="0" w:color="auto"/>
              <w:left w:val="single" w:sz="4" w:space="0" w:color="auto"/>
              <w:bottom w:val="single" w:sz="4" w:space="0" w:color="auto"/>
              <w:right w:val="single" w:sz="4" w:space="0" w:color="auto"/>
            </w:tcBorders>
            <w:hideMark/>
          </w:tcPr>
          <w:p w14:paraId="67D56026" w14:textId="77777777" w:rsidR="00554CC4" w:rsidRPr="00554CC4" w:rsidRDefault="00554CC4" w:rsidP="00554CC4">
            <w:pPr>
              <w:rPr>
                <w:rFonts w:cs="Arial"/>
                <w:bCs/>
                <w:szCs w:val="24"/>
              </w:rPr>
            </w:pPr>
            <w:r w:rsidRPr="00554CC4">
              <w:rPr>
                <w:rFonts w:cs="Arial"/>
                <w:bCs/>
                <w:szCs w:val="24"/>
              </w:rPr>
              <w:t>LA06/2025/0189/CLOPUD</w:t>
            </w:r>
          </w:p>
        </w:tc>
      </w:tr>
      <w:tr w:rsidR="00554CC4" w:rsidRPr="00554CC4" w14:paraId="662BA726" w14:textId="77777777" w:rsidTr="00554CC4">
        <w:tc>
          <w:tcPr>
            <w:tcW w:w="2231" w:type="dxa"/>
            <w:tcBorders>
              <w:top w:val="single" w:sz="4" w:space="0" w:color="auto"/>
              <w:left w:val="single" w:sz="4" w:space="0" w:color="auto"/>
              <w:bottom w:val="single" w:sz="4" w:space="0" w:color="auto"/>
              <w:right w:val="single" w:sz="4" w:space="0" w:color="auto"/>
            </w:tcBorders>
            <w:hideMark/>
          </w:tcPr>
          <w:p w14:paraId="6070A4AA" w14:textId="77777777" w:rsidR="00554CC4" w:rsidRPr="00554CC4" w:rsidRDefault="00554CC4" w:rsidP="00554CC4">
            <w:pPr>
              <w:rPr>
                <w:rFonts w:cs="Arial"/>
                <w:bCs/>
                <w:szCs w:val="24"/>
              </w:rPr>
            </w:pPr>
            <w:r w:rsidRPr="00554CC4">
              <w:rPr>
                <w:rFonts w:cs="Arial"/>
                <w:bCs/>
                <w:szCs w:val="24"/>
              </w:rPr>
              <w:t>Appellant</w:t>
            </w:r>
          </w:p>
        </w:tc>
        <w:tc>
          <w:tcPr>
            <w:tcW w:w="5728" w:type="dxa"/>
            <w:tcBorders>
              <w:top w:val="single" w:sz="4" w:space="0" w:color="auto"/>
              <w:left w:val="single" w:sz="4" w:space="0" w:color="auto"/>
              <w:bottom w:val="single" w:sz="4" w:space="0" w:color="auto"/>
              <w:right w:val="single" w:sz="4" w:space="0" w:color="auto"/>
            </w:tcBorders>
            <w:hideMark/>
          </w:tcPr>
          <w:p w14:paraId="5C69E965" w14:textId="77777777" w:rsidR="00554CC4" w:rsidRPr="00554CC4" w:rsidRDefault="00554CC4" w:rsidP="00554CC4">
            <w:pPr>
              <w:rPr>
                <w:rFonts w:cs="Arial"/>
                <w:bCs/>
                <w:szCs w:val="24"/>
              </w:rPr>
            </w:pPr>
            <w:r w:rsidRPr="00554CC4">
              <w:rPr>
                <w:rFonts w:cs="Arial"/>
                <w:bCs/>
                <w:szCs w:val="24"/>
              </w:rPr>
              <w:t>Alannah Savage</w:t>
            </w:r>
          </w:p>
        </w:tc>
      </w:tr>
      <w:tr w:rsidR="00554CC4" w:rsidRPr="00554CC4" w14:paraId="65AD2276" w14:textId="77777777" w:rsidTr="00554CC4">
        <w:tc>
          <w:tcPr>
            <w:tcW w:w="2231" w:type="dxa"/>
            <w:tcBorders>
              <w:top w:val="single" w:sz="4" w:space="0" w:color="auto"/>
              <w:left w:val="single" w:sz="4" w:space="0" w:color="auto"/>
              <w:bottom w:val="single" w:sz="4" w:space="0" w:color="auto"/>
              <w:right w:val="single" w:sz="4" w:space="0" w:color="auto"/>
            </w:tcBorders>
            <w:hideMark/>
          </w:tcPr>
          <w:p w14:paraId="33B84661" w14:textId="77777777" w:rsidR="00554CC4" w:rsidRPr="00554CC4" w:rsidRDefault="00554CC4" w:rsidP="00554CC4">
            <w:pPr>
              <w:rPr>
                <w:rFonts w:cs="Arial"/>
                <w:bCs/>
                <w:szCs w:val="24"/>
              </w:rPr>
            </w:pPr>
            <w:r w:rsidRPr="00554CC4">
              <w:rPr>
                <w:rFonts w:cs="Arial"/>
                <w:bCs/>
                <w:szCs w:val="24"/>
              </w:rPr>
              <w:lastRenderedPageBreak/>
              <w:t>Subject of Appeal</w:t>
            </w:r>
          </w:p>
        </w:tc>
        <w:tc>
          <w:tcPr>
            <w:tcW w:w="5728" w:type="dxa"/>
            <w:tcBorders>
              <w:top w:val="single" w:sz="4" w:space="0" w:color="auto"/>
              <w:left w:val="single" w:sz="4" w:space="0" w:color="auto"/>
              <w:bottom w:val="single" w:sz="4" w:space="0" w:color="auto"/>
              <w:right w:val="single" w:sz="4" w:space="0" w:color="auto"/>
            </w:tcBorders>
            <w:hideMark/>
          </w:tcPr>
          <w:p w14:paraId="3F70CE75" w14:textId="77777777" w:rsidR="00554CC4" w:rsidRPr="00554CC4" w:rsidRDefault="00554CC4" w:rsidP="00554CC4">
            <w:pPr>
              <w:rPr>
                <w:rFonts w:cs="Arial"/>
                <w:bCs/>
                <w:szCs w:val="24"/>
              </w:rPr>
            </w:pPr>
            <w:r w:rsidRPr="00554CC4">
              <w:rPr>
                <w:rFonts w:cs="Arial"/>
                <w:bCs/>
                <w:szCs w:val="24"/>
              </w:rPr>
              <w:t>Refusal of Certificate of Lawfulness regarding Proof of Commencement of works for dwelling – X/2008/0101/RM</w:t>
            </w:r>
          </w:p>
        </w:tc>
      </w:tr>
      <w:tr w:rsidR="00554CC4" w:rsidRPr="00554CC4" w14:paraId="74109A1C" w14:textId="77777777" w:rsidTr="00554CC4">
        <w:tc>
          <w:tcPr>
            <w:tcW w:w="2231" w:type="dxa"/>
            <w:tcBorders>
              <w:top w:val="single" w:sz="4" w:space="0" w:color="auto"/>
              <w:left w:val="single" w:sz="4" w:space="0" w:color="auto"/>
              <w:bottom w:val="single" w:sz="4" w:space="0" w:color="auto"/>
              <w:right w:val="single" w:sz="4" w:space="0" w:color="auto"/>
            </w:tcBorders>
            <w:hideMark/>
          </w:tcPr>
          <w:p w14:paraId="3E0FFF67" w14:textId="77777777" w:rsidR="00554CC4" w:rsidRPr="00554CC4" w:rsidRDefault="00554CC4" w:rsidP="00554CC4">
            <w:pPr>
              <w:rPr>
                <w:rFonts w:cs="Arial"/>
                <w:bCs/>
                <w:szCs w:val="24"/>
              </w:rPr>
            </w:pPr>
            <w:r w:rsidRPr="00554CC4">
              <w:rPr>
                <w:rFonts w:cs="Arial"/>
                <w:bCs/>
                <w:szCs w:val="24"/>
              </w:rPr>
              <w:t>Location</w:t>
            </w:r>
          </w:p>
        </w:tc>
        <w:tc>
          <w:tcPr>
            <w:tcW w:w="5728" w:type="dxa"/>
            <w:tcBorders>
              <w:top w:val="single" w:sz="4" w:space="0" w:color="auto"/>
              <w:left w:val="single" w:sz="4" w:space="0" w:color="auto"/>
              <w:bottom w:val="single" w:sz="4" w:space="0" w:color="auto"/>
              <w:right w:val="single" w:sz="4" w:space="0" w:color="auto"/>
            </w:tcBorders>
            <w:hideMark/>
          </w:tcPr>
          <w:p w14:paraId="06C5F9E6" w14:textId="77777777" w:rsidR="00554CC4" w:rsidRPr="00554CC4" w:rsidRDefault="00554CC4" w:rsidP="00554CC4">
            <w:pPr>
              <w:rPr>
                <w:rFonts w:cs="Arial"/>
                <w:szCs w:val="24"/>
              </w:rPr>
            </w:pPr>
            <w:r w:rsidRPr="00554CC4">
              <w:rPr>
                <w:rFonts w:cs="Arial"/>
                <w:szCs w:val="24"/>
              </w:rPr>
              <w:t>140m South of Loughdoo Road, Kircubbin</w:t>
            </w:r>
          </w:p>
        </w:tc>
      </w:tr>
    </w:tbl>
    <w:p w14:paraId="7F73A700" w14:textId="77777777" w:rsidR="00554CC4" w:rsidRPr="00554CC4" w:rsidRDefault="00554CC4" w:rsidP="00554CC4">
      <w:pPr>
        <w:rPr>
          <w:rFonts w:cs="Arial"/>
          <w:szCs w:val="24"/>
        </w:rPr>
      </w:pPr>
    </w:p>
    <w:tbl>
      <w:tblPr>
        <w:tblStyle w:val="TableGrid"/>
        <w:tblW w:w="0" w:type="auto"/>
        <w:tblInd w:w="421" w:type="dxa"/>
        <w:tblLook w:val="04A0" w:firstRow="1" w:lastRow="0" w:firstColumn="1" w:lastColumn="0" w:noHBand="0" w:noVBand="1"/>
      </w:tblPr>
      <w:tblGrid>
        <w:gridCol w:w="2231"/>
        <w:gridCol w:w="5728"/>
      </w:tblGrid>
      <w:tr w:rsidR="00554CC4" w:rsidRPr="00554CC4" w14:paraId="04BADF75" w14:textId="77777777" w:rsidTr="00554CC4">
        <w:tc>
          <w:tcPr>
            <w:tcW w:w="2231" w:type="dxa"/>
            <w:tcBorders>
              <w:top w:val="single" w:sz="4" w:space="0" w:color="auto"/>
              <w:left w:val="single" w:sz="4" w:space="0" w:color="auto"/>
              <w:bottom w:val="single" w:sz="4" w:space="0" w:color="auto"/>
              <w:right w:val="single" w:sz="4" w:space="0" w:color="auto"/>
            </w:tcBorders>
            <w:hideMark/>
          </w:tcPr>
          <w:p w14:paraId="12DAB432" w14:textId="77777777" w:rsidR="00554CC4" w:rsidRPr="00554CC4" w:rsidRDefault="00554CC4" w:rsidP="00554CC4">
            <w:pPr>
              <w:rPr>
                <w:rFonts w:cs="Arial"/>
                <w:bCs/>
                <w:szCs w:val="24"/>
              </w:rPr>
            </w:pPr>
            <w:r w:rsidRPr="00554CC4">
              <w:rPr>
                <w:rFonts w:cs="Arial"/>
                <w:bCs/>
                <w:szCs w:val="24"/>
              </w:rPr>
              <w:t>PAC Ref</w:t>
            </w:r>
          </w:p>
        </w:tc>
        <w:tc>
          <w:tcPr>
            <w:tcW w:w="5728" w:type="dxa"/>
            <w:tcBorders>
              <w:top w:val="single" w:sz="4" w:space="0" w:color="auto"/>
              <w:left w:val="single" w:sz="4" w:space="0" w:color="auto"/>
              <w:bottom w:val="single" w:sz="4" w:space="0" w:color="auto"/>
              <w:right w:val="single" w:sz="4" w:space="0" w:color="auto"/>
            </w:tcBorders>
            <w:hideMark/>
          </w:tcPr>
          <w:p w14:paraId="6B3FAC1E" w14:textId="77777777" w:rsidR="00554CC4" w:rsidRPr="00554CC4" w:rsidRDefault="00554CC4" w:rsidP="00554CC4">
            <w:pPr>
              <w:rPr>
                <w:rFonts w:cs="Arial"/>
                <w:bCs/>
                <w:szCs w:val="24"/>
              </w:rPr>
            </w:pPr>
            <w:r w:rsidRPr="00554CC4">
              <w:rPr>
                <w:rFonts w:cs="Arial"/>
                <w:bCs/>
                <w:szCs w:val="24"/>
              </w:rPr>
              <w:t>2025/A0079</w:t>
            </w:r>
          </w:p>
        </w:tc>
      </w:tr>
      <w:tr w:rsidR="00554CC4" w:rsidRPr="00554CC4" w14:paraId="4BFBAC11" w14:textId="77777777" w:rsidTr="00554CC4">
        <w:tc>
          <w:tcPr>
            <w:tcW w:w="2231" w:type="dxa"/>
            <w:tcBorders>
              <w:top w:val="single" w:sz="4" w:space="0" w:color="auto"/>
              <w:left w:val="single" w:sz="4" w:space="0" w:color="auto"/>
              <w:bottom w:val="single" w:sz="4" w:space="0" w:color="auto"/>
              <w:right w:val="single" w:sz="4" w:space="0" w:color="auto"/>
            </w:tcBorders>
            <w:hideMark/>
          </w:tcPr>
          <w:p w14:paraId="101B35FE" w14:textId="77777777" w:rsidR="00554CC4" w:rsidRPr="00554CC4" w:rsidRDefault="00554CC4" w:rsidP="00554CC4">
            <w:pPr>
              <w:rPr>
                <w:rFonts w:cs="Arial"/>
                <w:bCs/>
                <w:szCs w:val="24"/>
              </w:rPr>
            </w:pPr>
            <w:r w:rsidRPr="00554CC4">
              <w:rPr>
                <w:rFonts w:cs="Arial"/>
                <w:bCs/>
                <w:szCs w:val="24"/>
              </w:rPr>
              <w:t>Council Ref</w:t>
            </w:r>
          </w:p>
        </w:tc>
        <w:tc>
          <w:tcPr>
            <w:tcW w:w="5728" w:type="dxa"/>
            <w:tcBorders>
              <w:top w:val="single" w:sz="4" w:space="0" w:color="auto"/>
              <w:left w:val="single" w:sz="4" w:space="0" w:color="auto"/>
              <w:bottom w:val="single" w:sz="4" w:space="0" w:color="auto"/>
              <w:right w:val="single" w:sz="4" w:space="0" w:color="auto"/>
            </w:tcBorders>
            <w:hideMark/>
          </w:tcPr>
          <w:p w14:paraId="7EF3045F" w14:textId="77777777" w:rsidR="00554CC4" w:rsidRPr="00554CC4" w:rsidRDefault="00554CC4" w:rsidP="00554CC4">
            <w:pPr>
              <w:rPr>
                <w:rFonts w:cs="Arial"/>
                <w:bCs/>
                <w:szCs w:val="24"/>
              </w:rPr>
            </w:pPr>
            <w:r w:rsidRPr="00554CC4">
              <w:rPr>
                <w:rFonts w:cs="Arial"/>
                <w:bCs/>
                <w:szCs w:val="24"/>
              </w:rPr>
              <w:t>LA06/2023/1556/O</w:t>
            </w:r>
          </w:p>
        </w:tc>
      </w:tr>
      <w:tr w:rsidR="00554CC4" w:rsidRPr="00554CC4" w14:paraId="50C6A47E" w14:textId="77777777" w:rsidTr="00554CC4">
        <w:tc>
          <w:tcPr>
            <w:tcW w:w="2231" w:type="dxa"/>
            <w:tcBorders>
              <w:top w:val="single" w:sz="4" w:space="0" w:color="auto"/>
              <w:left w:val="single" w:sz="4" w:space="0" w:color="auto"/>
              <w:bottom w:val="single" w:sz="4" w:space="0" w:color="auto"/>
              <w:right w:val="single" w:sz="4" w:space="0" w:color="auto"/>
            </w:tcBorders>
            <w:hideMark/>
          </w:tcPr>
          <w:p w14:paraId="1104F640" w14:textId="77777777" w:rsidR="00554CC4" w:rsidRPr="00554CC4" w:rsidRDefault="00554CC4" w:rsidP="00554CC4">
            <w:pPr>
              <w:rPr>
                <w:rFonts w:cs="Arial"/>
                <w:bCs/>
                <w:szCs w:val="24"/>
              </w:rPr>
            </w:pPr>
            <w:r w:rsidRPr="00554CC4">
              <w:rPr>
                <w:rFonts w:cs="Arial"/>
                <w:bCs/>
                <w:szCs w:val="24"/>
              </w:rPr>
              <w:t>Appellant</w:t>
            </w:r>
          </w:p>
        </w:tc>
        <w:tc>
          <w:tcPr>
            <w:tcW w:w="5728" w:type="dxa"/>
            <w:tcBorders>
              <w:top w:val="single" w:sz="4" w:space="0" w:color="auto"/>
              <w:left w:val="single" w:sz="4" w:space="0" w:color="auto"/>
              <w:bottom w:val="single" w:sz="4" w:space="0" w:color="auto"/>
              <w:right w:val="single" w:sz="4" w:space="0" w:color="auto"/>
            </w:tcBorders>
            <w:hideMark/>
          </w:tcPr>
          <w:p w14:paraId="0667A236" w14:textId="77777777" w:rsidR="00554CC4" w:rsidRPr="00554CC4" w:rsidRDefault="00554CC4" w:rsidP="00554CC4">
            <w:pPr>
              <w:rPr>
                <w:rFonts w:cs="Arial"/>
                <w:bCs/>
                <w:szCs w:val="24"/>
              </w:rPr>
            </w:pPr>
            <w:r w:rsidRPr="00554CC4">
              <w:rPr>
                <w:rFonts w:cs="Arial"/>
                <w:bCs/>
                <w:szCs w:val="24"/>
              </w:rPr>
              <w:t>William Gilmore</w:t>
            </w:r>
          </w:p>
        </w:tc>
      </w:tr>
      <w:tr w:rsidR="00554CC4" w:rsidRPr="00554CC4" w14:paraId="336EB386" w14:textId="77777777" w:rsidTr="00554CC4">
        <w:tc>
          <w:tcPr>
            <w:tcW w:w="2231" w:type="dxa"/>
            <w:tcBorders>
              <w:top w:val="single" w:sz="4" w:space="0" w:color="auto"/>
              <w:left w:val="single" w:sz="4" w:space="0" w:color="auto"/>
              <w:bottom w:val="single" w:sz="4" w:space="0" w:color="auto"/>
              <w:right w:val="single" w:sz="4" w:space="0" w:color="auto"/>
            </w:tcBorders>
            <w:hideMark/>
          </w:tcPr>
          <w:p w14:paraId="6FA15C6C" w14:textId="77777777" w:rsidR="00554CC4" w:rsidRPr="00554CC4" w:rsidRDefault="00554CC4" w:rsidP="00554CC4">
            <w:pPr>
              <w:rPr>
                <w:rFonts w:cs="Arial"/>
                <w:bCs/>
                <w:szCs w:val="24"/>
              </w:rPr>
            </w:pPr>
            <w:r w:rsidRPr="00554CC4">
              <w:rPr>
                <w:rFonts w:cs="Arial"/>
                <w:bCs/>
                <w:szCs w:val="24"/>
              </w:rPr>
              <w:t>Subject of Appeal</w:t>
            </w:r>
          </w:p>
        </w:tc>
        <w:tc>
          <w:tcPr>
            <w:tcW w:w="5728" w:type="dxa"/>
            <w:tcBorders>
              <w:top w:val="single" w:sz="4" w:space="0" w:color="auto"/>
              <w:left w:val="single" w:sz="4" w:space="0" w:color="auto"/>
              <w:bottom w:val="single" w:sz="4" w:space="0" w:color="auto"/>
              <w:right w:val="single" w:sz="4" w:space="0" w:color="auto"/>
            </w:tcBorders>
            <w:hideMark/>
          </w:tcPr>
          <w:p w14:paraId="1C639598" w14:textId="77777777" w:rsidR="00554CC4" w:rsidRPr="00554CC4" w:rsidRDefault="00554CC4" w:rsidP="00554CC4">
            <w:pPr>
              <w:rPr>
                <w:rFonts w:cs="Arial"/>
                <w:bCs/>
                <w:szCs w:val="24"/>
              </w:rPr>
            </w:pPr>
            <w:r w:rsidRPr="00554CC4">
              <w:rPr>
                <w:rFonts w:cs="Arial"/>
                <w:bCs/>
                <w:szCs w:val="24"/>
              </w:rPr>
              <w:t>Refusal of planning permission for a Dwelling on a Farm</w:t>
            </w:r>
          </w:p>
        </w:tc>
      </w:tr>
      <w:tr w:rsidR="00554CC4" w:rsidRPr="00554CC4" w14:paraId="057AF68F" w14:textId="77777777" w:rsidTr="00554CC4">
        <w:tc>
          <w:tcPr>
            <w:tcW w:w="2231" w:type="dxa"/>
            <w:tcBorders>
              <w:top w:val="single" w:sz="4" w:space="0" w:color="auto"/>
              <w:left w:val="single" w:sz="4" w:space="0" w:color="auto"/>
              <w:bottom w:val="single" w:sz="4" w:space="0" w:color="auto"/>
              <w:right w:val="single" w:sz="4" w:space="0" w:color="auto"/>
            </w:tcBorders>
            <w:hideMark/>
          </w:tcPr>
          <w:p w14:paraId="38E9E436" w14:textId="77777777" w:rsidR="00554CC4" w:rsidRPr="00554CC4" w:rsidRDefault="00554CC4" w:rsidP="00554CC4">
            <w:pPr>
              <w:rPr>
                <w:rFonts w:cs="Arial"/>
                <w:bCs/>
                <w:szCs w:val="24"/>
              </w:rPr>
            </w:pPr>
            <w:r w:rsidRPr="00554CC4">
              <w:rPr>
                <w:rFonts w:cs="Arial"/>
                <w:bCs/>
                <w:szCs w:val="24"/>
              </w:rPr>
              <w:t>Location</w:t>
            </w:r>
          </w:p>
        </w:tc>
        <w:tc>
          <w:tcPr>
            <w:tcW w:w="5728" w:type="dxa"/>
            <w:tcBorders>
              <w:top w:val="single" w:sz="4" w:space="0" w:color="auto"/>
              <w:left w:val="single" w:sz="4" w:space="0" w:color="auto"/>
              <w:bottom w:val="single" w:sz="4" w:space="0" w:color="auto"/>
              <w:right w:val="single" w:sz="4" w:space="0" w:color="auto"/>
            </w:tcBorders>
            <w:hideMark/>
          </w:tcPr>
          <w:p w14:paraId="7FE4BEDC" w14:textId="77777777" w:rsidR="00554CC4" w:rsidRPr="00554CC4" w:rsidRDefault="00554CC4" w:rsidP="00554CC4">
            <w:pPr>
              <w:rPr>
                <w:rFonts w:cs="Arial"/>
                <w:szCs w:val="24"/>
              </w:rPr>
            </w:pPr>
            <w:r w:rsidRPr="00554CC4">
              <w:rPr>
                <w:rFonts w:cs="Arial"/>
                <w:szCs w:val="24"/>
              </w:rPr>
              <w:t>50m NE of 51 Kempe Stones Road, Newtownards</w:t>
            </w:r>
          </w:p>
        </w:tc>
      </w:tr>
    </w:tbl>
    <w:p w14:paraId="2921ACC9" w14:textId="77777777" w:rsidR="00554CC4" w:rsidRPr="00554CC4" w:rsidRDefault="00554CC4" w:rsidP="00554CC4">
      <w:pPr>
        <w:rPr>
          <w:rFonts w:cs="Arial"/>
          <w:szCs w:val="24"/>
        </w:rPr>
      </w:pPr>
    </w:p>
    <w:tbl>
      <w:tblPr>
        <w:tblStyle w:val="TableGrid"/>
        <w:tblW w:w="0" w:type="auto"/>
        <w:tblInd w:w="421" w:type="dxa"/>
        <w:tblLook w:val="04A0" w:firstRow="1" w:lastRow="0" w:firstColumn="1" w:lastColumn="0" w:noHBand="0" w:noVBand="1"/>
      </w:tblPr>
      <w:tblGrid>
        <w:gridCol w:w="2231"/>
        <w:gridCol w:w="5728"/>
      </w:tblGrid>
      <w:tr w:rsidR="00554CC4" w:rsidRPr="00554CC4" w14:paraId="198201D2" w14:textId="77777777" w:rsidTr="00554CC4">
        <w:tc>
          <w:tcPr>
            <w:tcW w:w="2231" w:type="dxa"/>
            <w:tcBorders>
              <w:top w:val="single" w:sz="4" w:space="0" w:color="auto"/>
              <w:left w:val="single" w:sz="4" w:space="0" w:color="auto"/>
              <w:bottom w:val="single" w:sz="4" w:space="0" w:color="auto"/>
              <w:right w:val="single" w:sz="4" w:space="0" w:color="auto"/>
            </w:tcBorders>
            <w:hideMark/>
          </w:tcPr>
          <w:p w14:paraId="0BEE6188" w14:textId="77777777" w:rsidR="00554CC4" w:rsidRPr="00554CC4" w:rsidRDefault="00554CC4" w:rsidP="00554CC4">
            <w:pPr>
              <w:rPr>
                <w:rFonts w:cs="Arial"/>
                <w:bCs/>
                <w:szCs w:val="24"/>
              </w:rPr>
            </w:pPr>
            <w:r w:rsidRPr="00554CC4">
              <w:rPr>
                <w:rFonts w:cs="Arial"/>
                <w:bCs/>
                <w:szCs w:val="24"/>
              </w:rPr>
              <w:t>PAC Ref</w:t>
            </w:r>
          </w:p>
        </w:tc>
        <w:tc>
          <w:tcPr>
            <w:tcW w:w="5728" w:type="dxa"/>
            <w:tcBorders>
              <w:top w:val="single" w:sz="4" w:space="0" w:color="auto"/>
              <w:left w:val="single" w:sz="4" w:space="0" w:color="auto"/>
              <w:bottom w:val="single" w:sz="4" w:space="0" w:color="auto"/>
              <w:right w:val="single" w:sz="4" w:space="0" w:color="auto"/>
            </w:tcBorders>
            <w:hideMark/>
          </w:tcPr>
          <w:p w14:paraId="53204EF5" w14:textId="77777777" w:rsidR="00554CC4" w:rsidRPr="00554CC4" w:rsidRDefault="00554CC4" w:rsidP="00554CC4">
            <w:pPr>
              <w:rPr>
                <w:rFonts w:cs="Arial"/>
                <w:bCs/>
                <w:szCs w:val="24"/>
              </w:rPr>
            </w:pPr>
            <w:r w:rsidRPr="00554CC4">
              <w:rPr>
                <w:rFonts w:cs="Arial"/>
                <w:bCs/>
                <w:szCs w:val="24"/>
              </w:rPr>
              <w:t>2025/A0076</w:t>
            </w:r>
          </w:p>
        </w:tc>
      </w:tr>
      <w:tr w:rsidR="00554CC4" w:rsidRPr="00554CC4" w14:paraId="596846D0" w14:textId="77777777" w:rsidTr="00554CC4">
        <w:tc>
          <w:tcPr>
            <w:tcW w:w="2231" w:type="dxa"/>
            <w:tcBorders>
              <w:top w:val="single" w:sz="4" w:space="0" w:color="auto"/>
              <w:left w:val="single" w:sz="4" w:space="0" w:color="auto"/>
              <w:bottom w:val="single" w:sz="4" w:space="0" w:color="auto"/>
              <w:right w:val="single" w:sz="4" w:space="0" w:color="auto"/>
            </w:tcBorders>
            <w:hideMark/>
          </w:tcPr>
          <w:p w14:paraId="2B8C8F96" w14:textId="77777777" w:rsidR="00554CC4" w:rsidRPr="00554CC4" w:rsidRDefault="00554CC4" w:rsidP="00554CC4">
            <w:pPr>
              <w:rPr>
                <w:rFonts w:cs="Arial"/>
                <w:bCs/>
                <w:szCs w:val="24"/>
              </w:rPr>
            </w:pPr>
            <w:r w:rsidRPr="00554CC4">
              <w:rPr>
                <w:rFonts w:cs="Arial"/>
                <w:bCs/>
                <w:szCs w:val="24"/>
              </w:rPr>
              <w:t>Council Ref</w:t>
            </w:r>
          </w:p>
        </w:tc>
        <w:tc>
          <w:tcPr>
            <w:tcW w:w="5728" w:type="dxa"/>
            <w:tcBorders>
              <w:top w:val="single" w:sz="4" w:space="0" w:color="auto"/>
              <w:left w:val="single" w:sz="4" w:space="0" w:color="auto"/>
              <w:bottom w:val="single" w:sz="4" w:space="0" w:color="auto"/>
              <w:right w:val="single" w:sz="4" w:space="0" w:color="auto"/>
            </w:tcBorders>
            <w:hideMark/>
          </w:tcPr>
          <w:p w14:paraId="4A6D2D1B" w14:textId="77777777" w:rsidR="00554CC4" w:rsidRPr="00554CC4" w:rsidRDefault="00554CC4" w:rsidP="00554CC4">
            <w:pPr>
              <w:rPr>
                <w:rFonts w:cs="Arial"/>
                <w:bCs/>
                <w:szCs w:val="24"/>
              </w:rPr>
            </w:pPr>
            <w:r w:rsidRPr="00554CC4">
              <w:rPr>
                <w:rFonts w:cs="Arial"/>
                <w:bCs/>
                <w:szCs w:val="24"/>
              </w:rPr>
              <w:t>LA06/2025/0388/O</w:t>
            </w:r>
          </w:p>
        </w:tc>
      </w:tr>
      <w:tr w:rsidR="00554CC4" w:rsidRPr="00554CC4" w14:paraId="58784AF1" w14:textId="77777777" w:rsidTr="00554CC4">
        <w:tc>
          <w:tcPr>
            <w:tcW w:w="2231" w:type="dxa"/>
            <w:tcBorders>
              <w:top w:val="single" w:sz="4" w:space="0" w:color="auto"/>
              <w:left w:val="single" w:sz="4" w:space="0" w:color="auto"/>
              <w:bottom w:val="single" w:sz="4" w:space="0" w:color="auto"/>
              <w:right w:val="single" w:sz="4" w:space="0" w:color="auto"/>
            </w:tcBorders>
            <w:hideMark/>
          </w:tcPr>
          <w:p w14:paraId="107189E2" w14:textId="77777777" w:rsidR="00554CC4" w:rsidRPr="00554CC4" w:rsidRDefault="00554CC4" w:rsidP="00554CC4">
            <w:pPr>
              <w:rPr>
                <w:rFonts w:cs="Arial"/>
                <w:bCs/>
                <w:szCs w:val="24"/>
              </w:rPr>
            </w:pPr>
            <w:r w:rsidRPr="00554CC4">
              <w:rPr>
                <w:rFonts w:cs="Arial"/>
                <w:bCs/>
                <w:szCs w:val="24"/>
              </w:rPr>
              <w:t>Appellant</w:t>
            </w:r>
          </w:p>
        </w:tc>
        <w:tc>
          <w:tcPr>
            <w:tcW w:w="5728" w:type="dxa"/>
            <w:tcBorders>
              <w:top w:val="single" w:sz="4" w:space="0" w:color="auto"/>
              <w:left w:val="single" w:sz="4" w:space="0" w:color="auto"/>
              <w:bottom w:val="single" w:sz="4" w:space="0" w:color="auto"/>
              <w:right w:val="single" w:sz="4" w:space="0" w:color="auto"/>
            </w:tcBorders>
            <w:hideMark/>
          </w:tcPr>
          <w:p w14:paraId="6EC3614A" w14:textId="77777777" w:rsidR="00554CC4" w:rsidRPr="00554CC4" w:rsidRDefault="00554CC4" w:rsidP="00554CC4">
            <w:pPr>
              <w:rPr>
                <w:rFonts w:cs="Arial"/>
                <w:bCs/>
                <w:szCs w:val="24"/>
              </w:rPr>
            </w:pPr>
            <w:r w:rsidRPr="00554CC4">
              <w:rPr>
                <w:rFonts w:cs="Arial"/>
                <w:bCs/>
                <w:szCs w:val="24"/>
              </w:rPr>
              <w:t>Castlesaint LLP</w:t>
            </w:r>
          </w:p>
        </w:tc>
      </w:tr>
      <w:tr w:rsidR="00554CC4" w:rsidRPr="00554CC4" w14:paraId="4442412F" w14:textId="77777777" w:rsidTr="00554CC4">
        <w:tc>
          <w:tcPr>
            <w:tcW w:w="2231" w:type="dxa"/>
            <w:tcBorders>
              <w:top w:val="single" w:sz="4" w:space="0" w:color="auto"/>
              <w:left w:val="single" w:sz="4" w:space="0" w:color="auto"/>
              <w:bottom w:val="single" w:sz="4" w:space="0" w:color="auto"/>
              <w:right w:val="single" w:sz="4" w:space="0" w:color="auto"/>
            </w:tcBorders>
            <w:hideMark/>
          </w:tcPr>
          <w:p w14:paraId="19DFF185" w14:textId="77777777" w:rsidR="00554CC4" w:rsidRPr="00554CC4" w:rsidRDefault="00554CC4" w:rsidP="00554CC4">
            <w:pPr>
              <w:rPr>
                <w:rFonts w:cs="Arial"/>
                <w:bCs/>
                <w:szCs w:val="24"/>
              </w:rPr>
            </w:pPr>
            <w:r w:rsidRPr="00554CC4">
              <w:rPr>
                <w:rFonts w:cs="Arial"/>
                <w:bCs/>
                <w:szCs w:val="24"/>
              </w:rPr>
              <w:t>Subject of Appeal</w:t>
            </w:r>
          </w:p>
        </w:tc>
        <w:tc>
          <w:tcPr>
            <w:tcW w:w="5728" w:type="dxa"/>
            <w:tcBorders>
              <w:top w:val="single" w:sz="4" w:space="0" w:color="auto"/>
              <w:left w:val="single" w:sz="4" w:space="0" w:color="auto"/>
              <w:bottom w:val="single" w:sz="4" w:space="0" w:color="auto"/>
              <w:right w:val="single" w:sz="4" w:space="0" w:color="auto"/>
            </w:tcBorders>
            <w:hideMark/>
          </w:tcPr>
          <w:p w14:paraId="3F41395B" w14:textId="77777777" w:rsidR="00554CC4" w:rsidRPr="00554CC4" w:rsidRDefault="00554CC4" w:rsidP="00554CC4">
            <w:pPr>
              <w:rPr>
                <w:rFonts w:cs="Arial"/>
                <w:bCs/>
                <w:szCs w:val="24"/>
              </w:rPr>
            </w:pPr>
            <w:r w:rsidRPr="00554CC4">
              <w:rPr>
                <w:rFonts w:cs="Arial"/>
                <w:bCs/>
                <w:szCs w:val="24"/>
              </w:rPr>
              <w:t>Refusal of planning permission for 8no. apartments with associated carparking and landscaping</w:t>
            </w:r>
          </w:p>
        </w:tc>
      </w:tr>
      <w:tr w:rsidR="00554CC4" w:rsidRPr="00554CC4" w14:paraId="6BD5CE74" w14:textId="77777777" w:rsidTr="00554CC4">
        <w:tc>
          <w:tcPr>
            <w:tcW w:w="2231" w:type="dxa"/>
            <w:tcBorders>
              <w:top w:val="single" w:sz="4" w:space="0" w:color="auto"/>
              <w:left w:val="single" w:sz="4" w:space="0" w:color="auto"/>
              <w:bottom w:val="single" w:sz="4" w:space="0" w:color="auto"/>
              <w:right w:val="single" w:sz="4" w:space="0" w:color="auto"/>
            </w:tcBorders>
            <w:hideMark/>
          </w:tcPr>
          <w:p w14:paraId="3CCB7BD8" w14:textId="77777777" w:rsidR="00554CC4" w:rsidRPr="00554CC4" w:rsidRDefault="00554CC4" w:rsidP="00554CC4">
            <w:pPr>
              <w:rPr>
                <w:rFonts w:cs="Arial"/>
                <w:bCs/>
                <w:szCs w:val="24"/>
              </w:rPr>
            </w:pPr>
            <w:r w:rsidRPr="00554CC4">
              <w:rPr>
                <w:rFonts w:cs="Arial"/>
                <w:bCs/>
                <w:szCs w:val="24"/>
              </w:rPr>
              <w:t>Location</w:t>
            </w:r>
          </w:p>
        </w:tc>
        <w:tc>
          <w:tcPr>
            <w:tcW w:w="5728" w:type="dxa"/>
            <w:tcBorders>
              <w:top w:val="single" w:sz="4" w:space="0" w:color="auto"/>
              <w:left w:val="single" w:sz="4" w:space="0" w:color="auto"/>
              <w:bottom w:val="single" w:sz="4" w:space="0" w:color="auto"/>
              <w:right w:val="single" w:sz="4" w:space="0" w:color="auto"/>
            </w:tcBorders>
            <w:hideMark/>
          </w:tcPr>
          <w:p w14:paraId="655AEA27" w14:textId="77777777" w:rsidR="00554CC4" w:rsidRPr="00554CC4" w:rsidRDefault="00554CC4" w:rsidP="00554CC4">
            <w:pPr>
              <w:rPr>
                <w:rFonts w:cs="Arial"/>
                <w:szCs w:val="24"/>
              </w:rPr>
            </w:pPr>
            <w:r w:rsidRPr="00554CC4">
              <w:rPr>
                <w:rFonts w:cs="Arial"/>
                <w:szCs w:val="24"/>
              </w:rPr>
              <w:t>Land south of 1-17, NE of 2 and SE of 4 Rockfield Meadows, Carrowdore</w:t>
            </w:r>
          </w:p>
        </w:tc>
      </w:tr>
    </w:tbl>
    <w:p w14:paraId="045E34C0" w14:textId="77777777" w:rsidR="00554CC4" w:rsidRPr="00554CC4" w:rsidRDefault="00554CC4" w:rsidP="00554CC4">
      <w:pPr>
        <w:rPr>
          <w:rFonts w:cs="Arial"/>
          <w:szCs w:val="24"/>
        </w:rPr>
      </w:pPr>
    </w:p>
    <w:p w14:paraId="2D1A5FED" w14:textId="539BD065" w:rsidR="00554CC4" w:rsidRPr="00554CC4" w:rsidRDefault="00554CC4" w:rsidP="00554CC4">
      <w:pPr>
        <w:rPr>
          <w:rFonts w:cs="Arial"/>
          <w:szCs w:val="24"/>
        </w:rPr>
      </w:pPr>
      <w:r w:rsidRPr="00554CC4">
        <w:rPr>
          <w:rFonts w:cs="Arial"/>
          <w:szCs w:val="24"/>
        </w:rPr>
        <w:t>Details of appeal decisions, new appeals and scheduled hearings can be viewed at www.pacni.gov.uk.</w:t>
      </w:r>
    </w:p>
    <w:p w14:paraId="313B0A56" w14:textId="77777777" w:rsidR="00554CC4" w:rsidRPr="00554CC4" w:rsidRDefault="00554CC4" w:rsidP="00554CC4">
      <w:pPr>
        <w:rPr>
          <w:rFonts w:cs="Arial"/>
          <w:szCs w:val="24"/>
        </w:rPr>
      </w:pPr>
    </w:p>
    <w:p w14:paraId="41084455" w14:textId="3A3647D3" w:rsidR="00554CC4" w:rsidRPr="00554CC4" w:rsidRDefault="00554CC4" w:rsidP="00554CC4">
      <w:pPr>
        <w:rPr>
          <w:rFonts w:cs="Arial"/>
          <w:szCs w:val="24"/>
        </w:rPr>
      </w:pPr>
      <w:r>
        <w:rPr>
          <w:rFonts w:cs="Arial"/>
          <w:szCs w:val="24"/>
        </w:rPr>
        <w:t xml:space="preserve">RECOMMENDED that </w:t>
      </w:r>
      <w:r w:rsidRPr="00554CC4">
        <w:rPr>
          <w:rFonts w:cs="Arial"/>
          <w:szCs w:val="24"/>
        </w:rPr>
        <w:t>Council notes the report and attachments.</w:t>
      </w:r>
    </w:p>
    <w:p w14:paraId="08A4A38B" w14:textId="77777777" w:rsidR="001229E2" w:rsidRPr="00CB08E6" w:rsidRDefault="001229E2" w:rsidP="001229E2">
      <w:pPr>
        <w:pStyle w:val="Default"/>
        <w:rPr>
          <w:bCs/>
          <w:lang w:eastAsia="en-GB"/>
        </w:rPr>
      </w:pPr>
    </w:p>
    <w:p w14:paraId="2F22CD5C" w14:textId="368D55C6" w:rsidR="001229E2" w:rsidRDefault="001229E2" w:rsidP="001229E2">
      <w:pPr>
        <w:pStyle w:val="Default"/>
        <w:rPr>
          <w:bCs/>
          <w:lang w:val="en-US" w:eastAsia="en-GB"/>
        </w:rPr>
      </w:pPr>
      <w:r>
        <w:rPr>
          <w:b/>
          <w:bCs/>
          <w:lang w:val="en-US"/>
        </w:rPr>
        <w:t>AGREED TO RECOMMEND</w:t>
      </w:r>
      <w:r w:rsidRPr="009A455E">
        <w:rPr>
          <w:b/>
          <w:bCs/>
          <w:lang w:val="en-US"/>
        </w:rPr>
        <w:t xml:space="preserve">, on the proposal of </w:t>
      </w:r>
      <w:r w:rsidR="009E6BCD">
        <w:rPr>
          <w:b/>
          <w:bCs/>
          <w:lang w:val="en-US"/>
        </w:rPr>
        <w:t>Alderman Graham</w:t>
      </w:r>
      <w:r>
        <w:rPr>
          <w:b/>
          <w:bCs/>
          <w:lang w:val="en-US"/>
        </w:rPr>
        <w:t>,</w:t>
      </w:r>
      <w:r w:rsidRPr="009A455E">
        <w:rPr>
          <w:b/>
          <w:bCs/>
          <w:lang w:val="en-US"/>
        </w:rPr>
        <w:t xml:space="preserve"> seconded by </w:t>
      </w:r>
      <w:r w:rsidR="009E6BCD">
        <w:rPr>
          <w:b/>
          <w:bCs/>
          <w:lang w:val="en-US"/>
        </w:rPr>
        <w:t>Councillor Smart</w:t>
      </w:r>
      <w:r>
        <w:rPr>
          <w:b/>
          <w:bCs/>
          <w:lang w:val="en-US"/>
        </w:rPr>
        <w:t>,</w:t>
      </w:r>
      <w:r w:rsidRPr="009A455E">
        <w:rPr>
          <w:b/>
          <w:bCs/>
          <w:lang w:val="en-US"/>
        </w:rPr>
        <w:t xml:space="preserve"> that the recommendation be adopted</w:t>
      </w:r>
      <w:r>
        <w:rPr>
          <w:b/>
          <w:bCs/>
          <w:lang w:val="en-US"/>
        </w:rPr>
        <w:t xml:space="preserve">.  </w:t>
      </w:r>
    </w:p>
    <w:p w14:paraId="36D3496D" w14:textId="77777777" w:rsidR="00573AFD" w:rsidRPr="00FD716D" w:rsidRDefault="00573AFD" w:rsidP="00573AFD">
      <w:pPr>
        <w:rPr>
          <w:rFonts w:cs="Arial"/>
          <w:szCs w:val="24"/>
          <w:lang w:val="en-US"/>
        </w:rPr>
      </w:pPr>
    </w:p>
    <w:p w14:paraId="52C490B9" w14:textId="25BB8BB7" w:rsidR="00764BB7" w:rsidRPr="00573AFD" w:rsidRDefault="00573AFD" w:rsidP="0085043E">
      <w:pPr>
        <w:pStyle w:val="Heading1"/>
        <w:ind w:left="720" w:hanging="720"/>
        <w:rPr>
          <w:b/>
          <w:bCs/>
        </w:rPr>
      </w:pPr>
      <w:r w:rsidRPr="00573AFD">
        <w:rPr>
          <w:b/>
          <w:bCs/>
        </w:rPr>
        <w:t>7.</w:t>
      </w:r>
      <w:r w:rsidRPr="00573AFD">
        <w:rPr>
          <w:b/>
          <w:bCs/>
        </w:rPr>
        <w:tab/>
      </w:r>
      <w:r w:rsidR="00A25919" w:rsidRPr="00A25919">
        <w:rPr>
          <w:rFonts w:cs="Arial"/>
          <w:b/>
          <w:bCs/>
          <w:sz w:val="24"/>
          <w:szCs w:val="24"/>
          <w:u w:val="single"/>
        </w:rPr>
        <w:t>DfI to Chief Executives letter of 21 October 2025 on Revisions to the Regional Policy Framework for the Two-Tier Planning System</w:t>
      </w:r>
    </w:p>
    <w:p w14:paraId="37217AFA" w14:textId="31984B85" w:rsidR="00573AFD" w:rsidRDefault="00F81AE9" w:rsidP="00573AFD">
      <w:pPr>
        <w:rPr>
          <w:rFonts w:cs="Arial"/>
          <w:szCs w:val="24"/>
        </w:rPr>
      </w:pPr>
      <w:r>
        <w:rPr>
          <w:rFonts w:cs="Arial"/>
          <w:szCs w:val="24"/>
        </w:rPr>
        <w:tab/>
      </w:r>
    </w:p>
    <w:p w14:paraId="0CB0BE63" w14:textId="20D0FF7C" w:rsidR="001229E2" w:rsidRDefault="001229E2" w:rsidP="001229E2">
      <w:pPr>
        <w:autoSpaceDE w:val="0"/>
        <w:autoSpaceDN w:val="0"/>
        <w:adjustRightInd w:val="0"/>
        <w:rPr>
          <w:rFonts w:cs="Arial"/>
          <w:szCs w:val="24"/>
        </w:rPr>
      </w:pPr>
      <w:r w:rsidRPr="00047655">
        <w:rPr>
          <w:rFonts w:cs="Arial"/>
          <w:szCs w:val="24"/>
        </w:rPr>
        <w:t xml:space="preserve"> </w:t>
      </w:r>
      <w:r w:rsidR="0088110F" w:rsidRPr="00573AFD">
        <w:rPr>
          <w:rFonts w:cs="Arial"/>
          <w:caps/>
          <w:szCs w:val="24"/>
        </w:rPr>
        <w:t>Previously circulated:-</w:t>
      </w:r>
      <w:r w:rsidR="0088110F" w:rsidRPr="0088110F">
        <w:rPr>
          <w:rFonts w:cs="Arial"/>
          <w:szCs w:val="24"/>
        </w:rPr>
        <w:t xml:space="preserve"> </w:t>
      </w:r>
      <w:r w:rsidR="0088110F">
        <w:rPr>
          <w:rFonts w:cs="Arial"/>
          <w:szCs w:val="24"/>
        </w:rPr>
        <w:t>Letter from DfI to the Chief Executive</w:t>
      </w:r>
    </w:p>
    <w:p w14:paraId="6F99D688" w14:textId="77777777" w:rsidR="0088110F" w:rsidRDefault="0088110F" w:rsidP="001229E2">
      <w:pPr>
        <w:autoSpaceDE w:val="0"/>
        <w:autoSpaceDN w:val="0"/>
        <w:adjustRightInd w:val="0"/>
        <w:rPr>
          <w:rFonts w:cs="Arial"/>
          <w:szCs w:val="24"/>
        </w:rPr>
      </w:pPr>
    </w:p>
    <w:p w14:paraId="60AC9B87" w14:textId="175ECAE8" w:rsidR="007549DA" w:rsidRDefault="007549DA" w:rsidP="007549DA">
      <w:pPr>
        <w:rPr>
          <w:rFonts w:cs="Arial"/>
          <w:szCs w:val="24"/>
        </w:rPr>
      </w:pPr>
      <w:r>
        <w:rPr>
          <w:rFonts w:cs="Arial"/>
          <w:szCs w:val="24"/>
        </w:rPr>
        <w:t xml:space="preserve">RECOMMENDED that </w:t>
      </w:r>
      <w:r w:rsidR="0025677E">
        <w:rPr>
          <w:rFonts w:cs="Arial"/>
          <w:szCs w:val="24"/>
        </w:rPr>
        <w:t>Council notes the letter.</w:t>
      </w:r>
    </w:p>
    <w:p w14:paraId="5D4CA6EC" w14:textId="77777777" w:rsidR="007549DA" w:rsidRDefault="007549DA" w:rsidP="001229E2">
      <w:pPr>
        <w:autoSpaceDE w:val="0"/>
        <w:autoSpaceDN w:val="0"/>
        <w:adjustRightInd w:val="0"/>
        <w:rPr>
          <w:rFonts w:cs="Arial"/>
          <w:szCs w:val="24"/>
        </w:rPr>
      </w:pPr>
    </w:p>
    <w:p w14:paraId="0840C9F6" w14:textId="0A4B97A0" w:rsidR="001229E2" w:rsidRDefault="001229E2" w:rsidP="001229E2">
      <w:pPr>
        <w:pStyle w:val="Default"/>
        <w:rPr>
          <w:bCs/>
          <w:lang w:val="en-US" w:eastAsia="en-GB"/>
        </w:rPr>
      </w:pPr>
      <w:r>
        <w:rPr>
          <w:b/>
          <w:bCs/>
          <w:lang w:val="en-US"/>
        </w:rPr>
        <w:t>AGREED TO RECOMMEND</w:t>
      </w:r>
      <w:r w:rsidRPr="009A455E">
        <w:rPr>
          <w:b/>
          <w:bCs/>
          <w:lang w:val="en-US"/>
        </w:rPr>
        <w:t xml:space="preserve">, on the proposal of </w:t>
      </w:r>
      <w:r w:rsidR="0025677E">
        <w:rPr>
          <w:b/>
          <w:bCs/>
          <w:lang w:val="en-US"/>
        </w:rPr>
        <w:t>Councillor McCollum</w:t>
      </w:r>
      <w:r>
        <w:rPr>
          <w:b/>
          <w:bCs/>
          <w:lang w:val="en-US"/>
        </w:rPr>
        <w:t>,</w:t>
      </w:r>
      <w:r w:rsidRPr="009A455E">
        <w:rPr>
          <w:b/>
          <w:bCs/>
          <w:lang w:val="en-US"/>
        </w:rPr>
        <w:t xml:space="preserve"> seconded by </w:t>
      </w:r>
      <w:r w:rsidR="0025677E">
        <w:rPr>
          <w:b/>
          <w:bCs/>
          <w:lang w:val="en-US"/>
        </w:rPr>
        <w:t>Councillor Smart</w:t>
      </w:r>
      <w:r>
        <w:rPr>
          <w:b/>
          <w:bCs/>
          <w:lang w:val="en-US"/>
        </w:rPr>
        <w:t>,</w:t>
      </w:r>
      <w:r w:rsidRPr="009A455E">
        <w:rPr>
          <w:b/>
          <w:bCs/>
          <w:lang w:val="en-US"/>
        </w:rPr>
        <w:t xml:space="preserve"> that the recommendation be adopted</w:t>
      </w:r>
      <w:r>
        <w:rPr>
          <w:b/>
          <w:bCs/>
          <w:lang w:val="en-US"/>
        </w:rPr>
        <w:t xml:space="preserve">.  </w:t>
      </w:r>
    </w:p>
    <w:p w14:paraId="3150B3FD" w14:textId="77777777" w:rsidR="001229E2" w:rsidRDefault="001229E2" w:rsidP="001229E2"/>
    <w:p w14:paraId="6854DB68" w14:textId="1948CECE" w:rsidR="00573AFD" w:rsidRPr="00573AFD" w:rsidRDefault="00573AFD" w:rsidP="00573AFD">
      <w:pPr>
        <w:pStyle w:val="Heading1"/>
        <w:rPr>
          <w:b/>
          <w:bCs/>
          <w:u w:val="single"/>
        </w:rPr>
      </w:pPr>
      <w:r w:rsidRPr="00573AFD">
        <w:rPr>
          <w:b/>
          <w:bCs/>
          <w:u w:val="single"/>
        </w:rPr>
        <w:t xml:space="preserve">Termination of meeting </w:t>
      </w:r>
    </w:p>
    <w:p w14:paraId="411D111A" w14:textId="77777777" w:rsidR="00573AFD" w:rsidRDefault="00573AFD"/>
    <w:p w14:paraId="2F56F02B" w14:textId="15527632" w:rsidR="00573AFD" w:rsidRDefault="00573AFD">
      <w:r>
        <w:t xml:space="preserve">The meeting terminated at </w:t>
      </w:r>
      <w:r w:rsidR="0025677E">
        <w:t>20:59</w:t>
      </w:r>
      <w:r w:rsidR="00BE4724">
        <w:t>.</w:t>
      </w:r>
      <w:r w:rsidR="009273E0">
        <w:t xml:space="preserve"> </w:t>
      </w:r>
    </w:p>
    <w:p w14:paraId="78F89C9A" w14:textId="77777777" w:rsidR="00001FD8" w:rsidRDefault="00001FD8"/>
    <w:p w14:paraId="3B92CE6A" w14:textId="77777777" w:rsidR="00001FD8" w:rsidRDefault="00001FD8"/>
    <w:p w14:paraId="08088F76" w14:textId="77777777" w:rsidR="003D39C7" w:rsidRDefault="003D39C7"/>
    <w:p w14:paraId="47BEB0DE" w14:textId="77777777" w:rsidR="003D39C7" w:rsidRDefault="003D39C7"/>
    <w:p w14:paraId="3636475B" w14:textId="77777777" w:rsidR="003D39C7" w:rsidRDefault="003D39C7"/>
    <w:sectPr w:rsidR="003D39C7" w:rsidSect="00B70706">
      <w:headerReference w:type="default" r:id="rId11"/>
      <w:footerReference w:type="default" r:id="rId12"/>
      <w:head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AD69C" w14:textId="77777777" w:rsidR="00907392" w:rsidRDefault="00907392" w:rsidP="00B70706">
      <w:r>
        <w:separator/>
      </w:r>
    </w:p>
  </w:endnote>
  <w:endnote w:type="continuationSeparator" w:id="0">
    <w:p w14:paraId="1E46E9D9" w14:textId="77777777" w:rsidR="00907392" w:rsidRDefault="00907392" w:rsidP="00B70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6915883"/>
      <w:docPartObj>
        <w:docPartGallery w:val="Page Numbers (Bottom of Page)"/>
        <w:docPartUnique/>
      </w:docPartObj>
    </w:sdtPr>
    <w:sdtEndPr>
      <w:rPr>
        <w:noProof/>
      </w:rPr>
    </w:sdtEndPr>
    <w:sdtContent>
      <w:p w14:paraId="1548985D" w14:textId="716072A7" w:rsidR="00B70706" w:rsidRDefault="00B707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8FF6B5" w14:textId="77777777" w:rsidR="00B70706" w:rsidRDefault="00B707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C1772" w14:textId="77777777" w:rsidR="00907392" w:rsidRDefault="00907392" w:rsidP="00B70706">
      <w:r>
        <w:separator/>
      </w:r>
    </w:p>
  </w:footnote>
  <w:footnote w:type="continuationSeparator" w:id="0">
    <w:p w14:paraId="763008AC" w14:textId="77777777" w:rsidR="00907392" w:rsidRDefault="00907392" w:rsidP="00B707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3E64F" w14:textId="7513F6AC" w:rsidR="00ED3D5D" w:rsidRDefault="00ED3D5D" w:rsidP="00ED3D5D">
    <w:pPr>
      <w:pStyle w:val="Header"/>
      <w:jc w:val="right"/>
    </w:pPr>
    <w:r>
      <w:tab/>
      <w:t>PC.</w:t>
    </w:r>
    <w:r w:rsidR="00B07460">
      <w:t>04.11</w:t>
    </w:r>
    <w:r w:rsidR="00661718">
      <w:t>.25</w:t>
    </w:r>
    <w:r w:rsidR="003E4BB9">
      <w:t xml:space="preserve"> PM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B8E1D" w14:textId="198197C2" w:rsidR="00F075D0" w:rsidRPr="00F461B4" w:rsidRDefault="00933DA8" w:rsidP="00933DA8">
    <w:pPr>
      <w:pStyle w:val="Header"/>
      <w:rPr>
        <w:b/>
        <w:bCs/>
        <w:sz w:val="36"/>
        <w:szCs w:val="36"/>
      </w:rPr>
    </w:pPr>
    <w:r>
      <w:rPr>
        <w:b/>
        <w:bCs/>
        <w:sz w:val="36"/>
        <w:szCs w:val="36"/>
      </w:rPr>
      <w:tab/>
    </w:r>
    <w:r>
      <w:rPr>
        <w:b/>
        <w:bCs/>
        <w:sz w:val="36"/>
        <w:szCs w:val="36"/>
      </w:rPr>
      <w:tab/>
      <w:t>ITEM 7.1</w:t>
    </w:r>
    <w:r w:rsidR="00574728" w:rsidRPr="00F461B4">
      <w:rPr>
        <w:b/>
        <w:bCs/>
        <w:sz w:val="36"/>
        <w:szCs w:val="36"/>
      </w:rPr>
      <w:tab/>
    </w:r>
    <w:r w:rsidR="00574728" w:rsidRPr="00F461B4">
      <w:rPr>
        <w:b/>
        <w:bCs/>
        <w:sz w:val="36"/>
        <w:szCs w:val="3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0319"/>
    <w:multiLevelType w:val="hybridMultilevel"/>
    <w:tmpl w:val="089CA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FA26B8"/>
    <w:multiLevelType w:val="multilevel"/>
    <w:tmpl w:val="12F8F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3A7704"/>
    <w:multiLevelType w:val="hybridMultilevel"/>
    <w:tmpl w:val="390CCE2A"/>
    <w:lvl w:ilvl="0" w:tplc="A98CD126">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6B3166"/>
    <w:multiLevelType w:val="multilevel"/>
    <w:tmpl w:val="ADFE587C"/>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065F75"/>
    <w:multiLevelType w:val="hybridMultilevel"/>
    <w:tmpl w:val="A6A46F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00840EA"/>
    <w:multiLevelType w:val="hybridMultilevel"/>
    <w:tmpl w:val="04663AD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13D1603"/>
    <w:multiLevelType w:val="hybridMultilevel"/>
    <w:tmpl w:val="7108C1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B03175"/>
    <w:multiLevelType w:val="hybridMultilevel"/>
    <w:tmpl w:val="0B38A0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2F3D31"/>
    <w:multiLevelType w:val="hybridMultilevel"/>
    <w:tmpl w:val="B8E6C702"/>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start w:val="1"/>
      <w:numFmt w:val="bullet"/>
      <w:lvlText w:val=""/>
      <w:lvlJc w:val="left"/>
      <w:pPr>
        <w:ind w:left="3306" w:hanging="360"/>
      </w:pPr>
      <w:rPr>
        <w:rFonts w:ascii="Symbol" w:hAnsi="Symbol" w:hint="default"/>
      </w:rPr>
    </w:lvl>
    <w:lvl w:ilvl="4" w:tplc="08090003">
      <w:start w:val="1"/>
      <w:numFmt w:val="bullet"/>
      <w:lvlText w:val="o"/>
      <w:lvlJc w:val="left"/>
      <w:pPr>
        <w:ind w:left="4026" w:hanging="360"/>
      </w:pPr>
      <w:rPr>
        <w:rFonts w:ascii="Courier New" w:hAnsi="Courier New" w:cs="Courier New" w:hint="default"/>
      </w:rPr>
    </w:lvl>
    <w:lvl w:ilvl="5" w:tplc="08090005">
      <w:start w:val="1"/>
      <w:numFmt w:val="bullet"/>
      <w:lvlText w:val=""/>
      <w:lvlJc w:val="left"/>
      <w:pPr>
        <w:ind w:left="4746" w:hanging="360"/>
      </w:pPr>
      <w:rPr>
        <w:rFonts w:ascii="Wingdings" w:hAnsi="Wingdings" w:hint="default"/>
      </w:rPr>
    </w:lvl>
    <w:lvl w:ilvl="6" w:tplc="08090001">
      <w:start w:val="1"/>
      <w:numFmt w:val="bullet"/>
      <w:lvlText w:val=""/>
      <w:lvlJc w:val="left"/>
      <w:pPr>
        <w:ind w:left="5466" w:hanging="360"/>
      </w:pPr>
      <w:rPr>
        <w:rFonts w:ascii="Symbol" w:hAnsi="Symbol" w:hint="default"/>
      </w:rPr>
    </w:lvl>
    <w:lvl w:ilvl="7" w:tplc="08090003">
      <w:start w:val="1"/>
      <w:numFmt w:val="bullet"/>
      <w:lvlText w:val="o"/>
      <w:lvlJc w:val="left"/>
      <w:pPr>
        <w:ind w:left="6186" w:hanging="360"/>
      </w:pPr>
      <w:rPr>
        <w:rFonts w:ascii="Courier New" w:hAnsi="Courier New" w:cs="Courier New" w:hint="default"/>
      </w:rPr>
    </w:lvl>
    <w:lvl w:ilvl="8" w:tplc="08090005">
      <w:start w:val="1"/>
      <w:numFmt w:val="bullet"/>
      <w:lvlText w:val=""/>
      <w:lvlJc w:val="left"/>
      <w:pPr>
        <w:ind w:left="6906" w:hanging="360"/>
      </w:pPr>
      <w:rPr>
        <w:rFonts w:ascii="Wingdings" w:hAnsi="Wingdings" w:hint="default"/>
      </w:rPr>
    </w:lvl>
  </w:abstractNum>
  <w:abstractNum w:abstractNumId="9" w15:restartNumberingAfterBreak="0">
    <w:nsid w:val="1D697DE4"/>
    <w:multiLevelType w:val="hybridMultilevel"/>
    <w:tmpl w:val="F28A5E0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 w15:restartNumberingAfterBreak="0">
    <w:nsid w:val="1E6F3C23"/>
    <w:multiLevelType w:val="hybridMultilevel"/>
    <w:tmpl w:val="A440C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E156D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DFC5B18"/>
    <w:multiLevelType w:val="hybridMultilevel"/>
    <w:tmpl w:val="FA7E4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8569B6"/>
    <w:multiLevelType w:val="hybridMultilevel"/>
    <w:tmpl w:val="FBB88606"/>
    <w:lvl w:ilvl="0" w:tplc="1948578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135830"/>
    <w:multiLevelType w:val="hybridMultilevel"/>
    <w:tmpl w:val="9FC03006"/>
    <w:lvl w:ilvl="0" w:tplc="DA5A683E">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96D1E21"/>
    <w:multiLevelType w:val="hybridMultilevel"/>
    <w:tmpl w:val="D362DE44"/>
    <w:lvl w:ilvl="0" w:tplc="94981ADA">
      <w:start w:val="1"/>
      <w:numFmt w:val="decimal"/>
      <w:lvlText w:val="%1."/>
      <w:lvlJc w:val="left"/>
      <w:pPr>
        <w:ind w:left="360" w:hanging="360"/>
      </w:pPr>
      <w:rPr>
        <w:rFonts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D2716F9"/>
    <w:multiLevelType w:val="hybridMultilevel"/>
    <w:tmpl w:val="0F14EA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F181217"/>
    <w:multiLevelType w:val="hybridMultilevel"/>
    <w:tmpl w:val="473C4768"/>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start w:val="1"/>
      <w:numFmt w:val="bullet"/>
      <w:lvlText w:val=""/>
      <w:lvlJc w:val="left"/>
      <w:pPr>
        <w:ind w:left="3306" w:hanging="360"/>
      </w:pPr>
      <w:rPr>
        <w:rFonts w:ascii="Symbol" w:hAnsi="Symbol" w:hint="default"/>
      </w:rPr>
    </w:lvl>
    <w:lvl w:ilvl="4" w:tplc="08090003">
      <w:start w:val="1"/>
      <w:numFmt w:val="bullet"/>
      <w:lvlText w:val="o"/>
      <w:lvlJc w:val="left"/>
      <w:pPr>
        <w:ind w:left="4026" w:hanging="360"/>
      </w:pPr>
      <w:rPr>
        <w:rFonts w:ascii="Courier New" w:hAnsi="Courier New" w:cs="Courier New" w:hint="default"/>
      </w:rPr>
    </w:lvl>
    <w:lvl w:ilvl="5" w:tplc="08090005">
      <w:start w:val="1"/>
      <w:numFmt w:val="bullet"/>
      <w:lvlText w:val=""/>
      <w:lvlJc w:val="left"/>
      <w:pPr>
        <w:ind w:left="4746" w:hanging="360"/>
      </w:pPr>
      <w:rPr>
        <w:rFonts w:ascii="Wingdings" w:hAnsi="Wingdings" w:hint="default"/>
      </w:rPr>
    </w:lvl>
    <w:lvl w:ilvl="6" w:tplc="08090001">
      <w:start w:val="1"/>
      <w:numFmt w:val="bullet"/>
      <w:lvlText w:val=""/>
      <w:lvlJc w:val="left"/>
      <w:pPr>
        <w:ind w:left="5466" w:hanging="360"/>
      </w:pPr>
      <w:rPr>
        <w:rFonts w:ascii="Symbol" w:hAnsi="Symbol" w:hint="default"/>
      </w:rPr>
    </w:lvl>
    <w:lvl w:ilvl="7" w:tplc="08090003">
      <w:start w:val="1"/>
      <w:numFmt w:val="bullet"/>
      <w:lvlText w:val="o"/>
      <w:lvlJc w:val="left"/>
      <w:pPr>
        <w:ind w:left="6186" w:hanging="360"/>
      </w:pPr>
      <w:rPr>
        <w:rFonts w:ascii="Courier New" w:hAnsi="Courier New" w:cs="Courier New" w:hint="default"/>
      </w:rPr>
    </w:lvl>
    <w:lvl w:ilvl="8" w:tplc="08090005">
      <w:start w:val="1"/>
      <w:numFmt w:val="bullet"/>
      <w:lvlText w:val=""/>
      <w:lvlJc w:val="left"/>
      <w:pPr>
        <w:ind w:left="6906" w:hanging="360"/>
      </w:pPr>
      <w:rPr>
        <w:rFonts w:ascii="Wingdings" w:hAnsi="Wingdings" w:hint="default"/>
      </w:rPr>
    </w:lvl>
  </w:abstractNum>
  <w:abstractNum w:abstractNumId="18" w15:restartNumberingAfterBreak="0">
    <w:nsid w:val="60060B1D"/>
    <w:multiLevelType w:val="hybridMultilevel"/>
    <w:tmpl w:val="2D3C9A80"/>
    <w:lvl w:ilvl="0" w:tplc="0809000F">
      <w:start w:val="3"/>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60387EFA"/>
    <w:multiLevelType w:val="hybridMultilevel"/>
    <w:tmpl w:val="2A2C2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8B11E7"/>
    <w:multiLevelType w:val="multilevel"/>
    <w:tmpl w:val="0D747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6B3F23"/>
    <w:multiLevelType w:val="hybridMultilevel"/>
    <w:tmpl w:val="D89EAB50"/>
    <w:lvl w:ilvl="0" w:tplc="6A5CE05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5D6F54"/>
    <w:multiLevelType w:val="hybridMultilevel"/>
    <w:tmpl w:val="4A3AF6E6"/>
    <w:lvl w:ilvl="0" w:tplc="59488484">
      <w:start w:val="1"/>
      <w:numFmt w:val="decimal"/>
      <w:lvlText w:val="%1."/>
      <w:lvlJc w:val="left"/>
      <w:pPr>
        <w:ind w:left="36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08327B5"/>
    <w:multiLevelType w:val="hybridMultilevel"/>
    <w:tmpl w:val="A56473A2"/>
    <w:lvl w:ilvl="0" w:tplc="1E56431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B1495C"/>
    <w:multiLevelType w:val="hybridMultilevel"/>
    <w:tmpl w:val="FD7C1B8A"/>
    <w:lvl w:ilvl="0" w:tplc="D4B80DC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7E2468"/>
    <w:multiLevelType w:val="hybridMultilevel"/>
    <w:tmpl w:val="C728F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1969267">
    <w:abstractNumId w:val="11"/>
  </w:num>
  <w:num w:numId="2" w16cid:durableId="39136488">
    <w:abstractNumId w:val="12"/>
  </w:num>
  <w:num w:numId="3" w16cid:durableId="2130851644">
    <w:abstractNumId w:val="3"/>
  </w:num>
  <w:num w:numId="4" w16cid:durableId="1097023080">
    <w:abstractNumId w:val="15"/>
  </w:num>
  <w:num w:numId="5" w16cid:durableId="1978293665">
    <w:abstractNumId w:val="2"/>
  </w:num>
  <w:num w:numId="6" w16cid:durableId="8531073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4420770">
    <w:abstractNumId w:val="9"/>
  </w:num>
  <w:num w:numId="8" w16cid:durableId="230818124">
    <w:abstractNumId w:val="14"/>
  </w:num>
  <w:num w:numId="9" w16cid:durableId="317852725">
    <w:abstractNumId w:val="0"/>
  </w:num>
  <w:num w:numId="10" w16cid:durableId="1961911501">
    <w:abstractNumId w:val="19"/>
  </w:num>
  <w:num w:numId="11" w16cid:durableId="1992755140">
    <w:abstractNumId w:val="16"/>
  </w:num>
  <w:num w:numId="12" w16cid:durableId="1563834658">
    <w:abstractNumId w:val="10"/>
  </w:num>
  <w:num w:numId="13" w16cid:durableId="1807041497">
    <w:abstractNumId w:val="23"/>
  </w:num>
  <w:num w:numId="14" w16cid:durableId="517625314">
    <w:abstractNumId w:val="25"/>
  </w:num>
  <w:num w:numId="15" w16cid:durableId="902523603">
    <w:abstractNumId w:val="22"/>
  </w:num>
  <w:num w:numId="16" w16cid:durableId="93981579">
    <w:abstractNumId w:val="7"/>
  </w:num>
  <w:num w:numId="17" w16cid:durableId="1356230436">
    <w:abstractNumId w:val="6"/>
  </w:num>
  <w:num w:numId="18" w16cid:durableId="441724187">
    <w:abstractNumId w:val="1"/>
  </w:num>
  <w:num w:numId="19" w16cid:durableId="1246064195">
    <w:abstractNumId w:val="20"/>
  </w:num>
  <w:num w:numId="20" w16cid:durableId="21158551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380514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76611723">
    <w:abstractNumId w:val="8"/>
  </w:num>
  <w:num w:numId="23" w16cid:durableId="11999768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70809835">
    <w:abstractNumId w:val="17"/>
  </w:num>
  <w:num w:numId="25" w16cid:durableId="1483040686">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7007381">
    <w:abstractNumId w:val="13"/>
  </w:num>
  <w:num w:numId="27" w16cid:durableId="499349881">
    <w:abstractNumId w:val="24"/>
  </w:num>
  <w:num w:numId="28" w16cid:durableId="172852596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F9fVe9NVFuGhy8ZgHhszwotF2VnOZfHSBKAa6+k/SNlwcz+m2M6kwUsxmCdOk9wAIvPIZffSKdCLlyUzetgl1Q==" w:salt="iCEOFaMnWPS6guCyeHuQy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BB7"/>
    <w:rsid w:val="00001FD8"/>
    <w:rsid w:val="000020CC"/>
    <w:rsid w:val="000077AD"/>
    <w:rsid w:val="000139A1"/>
    <w:rsid w:val="00013D4D"/>
    <w:rsid w:val="00016E8B"/>
    <w:rsid w:val="00021657"/>
    <w:rsid w:val="00026BDE"/>
    <w:rsid w:val="0003144E"/>
    <w:rsid w:val="00043936"/>
    <w:rsid w:val="00046E0F"/>
    <w:rsid w:val="00047655"/>
    <w:rsid w:val="0006171A"/>
    <w:rsid w:val="0007324A"/>
    <w:rsid w:val="000734D9"/>
    <w:rsid w:val="00073843"/>
    <w:rsid w:val="0007516A"/>
    <w:rsid w:val="00075373"/>
    <w:rsid w:val="000775F3"/>
    <w:rsid w:val="00081D2C"/>
    <w:rsid w:val="00083614"/>
    <w:rsid w:val="00090307"/>
    <w:rsid w:val="00091473"/>
    <w:rsid w:val="00092601"/>
    <w:rsid w:val="000933CE"/>
    <w:rsid w:val="000A0628"/>
    <w:rsid w:val="000A1F44"/>
    <w:rsid w:val="000A257F"/>
    <w:rsid w:val="000A263C"/>
    <w:rsid w:val="000A4875"/>
    <w:rsid w:val="000A4DEB"/>
    <w:rsid w:val="000A5759"/>
    <w:rsid w:val="000A7950"/>
    <w:rsid w:val="000B272E"/>
    <w:rsid w:val="000B2B67"/>
    <w:rsid w:val="000B55D2"/>
    <w:rsid w:val="000B676C"/>
    <w:rsid w:val="000C1252"/>
    <w:rsid w:val="000C2625"/>
    <w:rsid w:val="000C504C"/>
    <w:rsid w:val="000C6C4E"/>
    <w:rsid w:val="000D24F1"/>
    <w:rsid w:val="000D2623"/>
    <w:rsid w:val="000D3CA6"/>
    <w:rsid w:val="000E1A56"/>
    <w:rsid w:val="000E4760"/>
    <w:rsid w:val="000E5BF8"/>
    <w:rsid w:val="000F7D6C"/>
    <w:rsid w:val="0010083E"/>
    <w:rsid w:val="00101593"/>
    <w:rsid w:val="00103A22"/>
    <w:rsid w:val="00113635"/>
    <w:rsid w:val="001146DB"/>
    <w:rsid w:val="00115F22"/>
    <w:rsid w:val="00120225"/>
    <w:rsid w:val="001207C2"/>
    <w:rsid w:val="001229E2"/>
    <w:rsid w:val="0012555A"/>
    <w:rsid w:val="001279F5"/>
    <w:rsid w:val="0013084E"/>
    <w:rsid w:val="001359A0"/>
    <w:rsid w:val="00142007"/>
    <w:rsid w:val="00146658"/>
    <w:rsid w:val="0015496B"/>
    <w:rsid w:val="00156620"/>
    <w:rsid w:val="00162ED9"/>
    <w:rsid w:val="00164FE4"/>
    <w:rsid w:val="001719EA"/>
    <w:rsid w:val="00176E94"/>
    <w:rsid w:val="00177106"/>
    <w:rsid w:val="001844BB"/>
    <w:rsid w:val="0018582B"/>
    <w:rsid w:val="00185C2D"/>
    <w:rsid w:val="00186B17"/>
    <w:rsid w:val="00190DCF"/>
    <w:rsid w:val="00192B95"/>
    <w:rsid w:val="001A2943"/>
    <w:rsid w:val="001B2BDE"/>
    <w:rsid w:val="001B3C53"/>
    <w:rsid w:val="001C7332"/>
    <w:rsid w:val="001D0323"/>
    <w:rsid w:val="001D10DA"/>
    <w:rsid w:val="001D1583"/>
    <w:rsid w:val="001D3890"/>
    <w:rsid w:val="001E062E"/>
    <w:rsid w:val="001E4087"/>
    <w:rsid w:val="001E6996"/>
    <w:rsid w:val="001F17B9"/>
    <w:rsid w:val="001F39E0"/>
    <w:rsid w:val="00200C5D"/>
    <w:rsid w:val="00200CA0"/>
    <w:rsid w:val="00203163"/>
    <w:rsid w:val="002110AD"/>
    <w:rsid w:val="00221B22"/>
    <w:rsid w:val="00222137"/>
    <w:rsid w:val="002301FE"/>
    <w:rsid w:val="00231B91"/>
    <w:rsid w:val="00234016"/>
    <w:rsid w:val="002359F7"/>
    <w:rsid w:val="002451F6"/>
    <w:rsid w:val="0024594B"/>
    <w:rsid w:val="00245952"/>
    <w:rsid w:val="00252A2E"/>
    <w:rsid w:val="00253F90"/>
    <w:rsid w:val="00255E3D"/>
    <w:rsid w:val="0025677E"/>
    <w:rsid w:val="0025736F"/>
    <w:rsid w:val="0026007A"/>
    <w:rsid w:val="00265B73"/>
    <w:rsid w:val="002671B7"/>
    <w:rsid w:val="00273C3D"/>
    <w:rsid w:val="00277164"/>
    <w:rsid w:val="00280BB2"/>
    <w:rsid w:val="00285834"/>
    <w:rsid w:val="00290B49"/>
    <w:rsid w:val="00294845"/>
    <w:rsid w:val="00295659"/>
    <w:rsid w:val="00297F06"/>
    <w:rsid w:val="002A338F"/>
    <w:rsid w:val="002A6A61"/>
    <w:rsid w:val="002B56D9"/>
    <w:rsid w:val="002C1BD1"/>
    <w:rsid w:val="002C3046"/>
    <w:rsid w:val="002C5D0F"/>
    <w:rsid w:val="002C6337"/>
    <w:rsid w:val="002D3F00"/>
    <w:rsid w:val="002D6347"/>
    <w:rsid w:val="002E1296"/>
    <w:rsid w:val="002E1940"/>
    <w:rsid w:val="002E4AC2"/>
    <w:rsid w:val="002F4FCC"/>
    <w:rsid w:val="0030187A"/>
    <w:rsid w:val="003121D8"/>
    <w:rsid w:val="00315171"/>
    <w:rsid w:val="0031524C"/>
    <w:rsid w:val="0031625A"/>
    <w:rsid w:val="00316FB2"/>
    <w:rsid w:val="00324C62"/>
    <w:rsid w:val="00326576"/>
    <w:rsid w:val="00327669"/>
    <w:rsid w:val="0033229B"/>
    <w:rsid w:val="00336261"/>
    <w:rsid w:val="00336C82"/>
    <w:rsid w:val="00340649"/>
    <w:rsid w:val="0034244E"/>
    <w:rsid w:val="00347830"/>
    <w:rsid w:val="00351471"/>
    <w:rsid w:val="00351E25"/>
    <w:rsid w:val="003520FD"/>
    <w:rsid w:val="003546A1"/>
    <w:rsid w:val="00354C82"/>
    <w:rsid w:val="003571B1"/>
    <w:rsid w:val="00365842"/>
    <w:rsid w:val="00366209"/>
    <w:rsid w:val="00367ED2"/>
    <w:rsid w:val="00372C91"/>
    <w:rsid w:val="00373671"/>
    <w:rsid w:val="003767B6"/>
    <w:rsid w:val="00384E19"/>
    <w:rsid w:val="0039261C"/>
    <w:rsid w:val="00397E24"/>
    <w:rsid w:val="003A1DE1"/>
    <w:rsid w:val="003B1BEE"/>
    <w:rsid w:val="003B1FA7"/>
    <w:rsid w:val="003B4F34"/>
    <w:rsid w:val="003C0757"/>
    <w:rsid w:val="003C0D49"/>
    <w:rsid w:val="003C28D2"/>
    <w:rsid w:val="003C2A37"/>
    <w:rsid w:val="003C5594"/>
    <w:rsid w:val="003C5C3E"/>
    <w:rsid w:val="003C7031"/>
    <w:rsid w:val="003D3456"/>
    <w:rsid w:val="003D39C7"/>
    <w:rsid w:val="003E3F20"/>
    <w:rsid w:val="003E4152"/>
    <w:rsid w:val="003E4BB9"/>
    <w:rsid w:val="003E57B6"/>
    <w:rsid w:val="003F177F"/>
    <w:rsid w:val="003F1BAC"/>
    <w:rsid w:val="003F303C"/>
    <w:rsid w:val="003F3057"/>
    <w:rsid w:val="003F529A"/>
    <w:rsid w:val="003F5819"/>
    <w:rsid w:val="004002D9"/>
    <w:rsid w:val="004059F1"/>
    <w:rsid w:val="00412730"/>
    <w:rsid w:val="00412A9B"/>
    <w:rsid w:val="00412B64"/>
    <w:rsid w:val="00420A0C"/>
    <w:rsid w:val="004216C7"/>
    <w:rsid w:val="004263FB"/>
    <w:rsid w:val="00430624"/>
    <w:rsid w:val="00432108"/>
    <w:rsid w:val="004326D9"/>
    <w:rsid w:val="00437622"/>
    <w:rsid w:val="00440471"/>
    <w:rsid w:val="004409F2"/>
    <w:rsid w:val="004415D9"/>
    <w:rsid w:val="00441D14"/>
    <w:rsid w:val="00454FBC"/>
    <w:rsid w:val="0045524A"/>
    <w:rsid w:val="0046412A"/>
    <w:rsid w:val="0047012F"/>
    <w:rsid w:val="00470D0B"/>
    <w:rsid w:val="00474DFF"/>
    <w:rsid w:val="004802AC"/>
    <w:rsid w:val="00487D42"/>
    <w:rsid w:val="00492718"/>
    <w:rsid w:val="004A223A"/>
    <w:rsid w:val="004A67B3"/>
    <w:rsid w:val="004B38A3"/>
    <w:rsid w:val="004B41A1"/>
    <w:rsid w:val="004B49D1"/>
    <w:rsid w:val="004C05E7"/>
    <w:rsid w:val="004C1711"/>
    <w:rsid w:val="004C30A1"/>
    <w:rsid w:val="004C32E0"/>
    <w:rsid w:val="004D2DB0"/>
    <w:rsid w:val="004D5AE2"/>
    <w:rsid w:val="004D65D6"/>
    <w:rsid w:val="004E5C71"/>
    <w:rsid w:val="004F35F1"/>
    <w:rsid w:val="00502531"/>
    <w:rsid w:val="005067F5"/>
    <w:rsid w:val="00516703"/>
    <w:rsid w:val="00517316"/>
    <w:rsid w:val="0052091F"/>
    <w:rsid w:val="00527C8E"/>
    <w:rsid w:val="00527E65"/>
    <w:rsid w:val="005313CD"/>
    <w:rsid w:val="0053250B"/>
    <w:rsid w:val="0053670F"/>
    <w:rsid w:val="005377B1"/>
    <w:rsid w:val="00551BFA"/>
    <w:rsid w:val="00554CC4"/>
    <w:rsid w:val="00560FC5"/>
    <w:rsid w:val="00573AFD"/>
    <w:rsid w:val="00574728"/>
    <w:rsid w:val="0057661C"/>
    <w:rsid w:val="005853A6"/>
    <w:rsid w:val="00587549"/>
    <w:rsid w:val="00587680"/>
    <w:rsid w:val="00592CF6"/>
    <w:rsid w:val="0059353D"/>
    <w:rsid w:val="005A1E7A"/>
    <w:rsid w:val="005B1C48"/>
    <w:rsid w:val="005B3918"/>
    <w:rsid w:val="005B3D02"/>
    <w:rsid w:val="005B704A"/>
    <w:rsid w:val="005B750E"/>
    <w:rsid w:val="005C5E22"/>
    <w:rsid w:val="005C77DF"/>
    <w:rsid w:val="005D4278"/>
    <w:rsid w:val="005D7A79"/>
    <w:rsid w:val="005D7B55"/>
    <w:rsid w:val="005E11FB"/>
    <w:rsid w:val="005E793C"/>
    <w:rsid w:val="005F48E8"/>
    <w:rsid w:val="005F5AE4"/>
    <w:rsid w:val="005F5AEC"/>
    <w:rsid w:val="005F5F3B"/>
    <w:rsid w:val="005F69C4"/>
    <w:rsid w:val="006014D8"/>
    <w:rsid w:val="00612731"/>
    <w:rsid w:val="00612DC9"/>
    <w:rsid w:val="006157D4"/>
    <w:rsid w:val="0062008D"/>
    <w:rsid w:val="006213E9"/>
    <w:rsid w:val="00622B44"/>
    <w:rsid w:val="00631222"/>
    <w:rsid w:val="00634552"/>
    <w:rsid w:val="00642192"/>
    <w:rsid w:val="006442BD"/>
    <w:rsid w:val="00645CAB"/>
    <w:rsid w:val="00645CC4"/>
    <w:rsid w:val="0064658A"/>
    <w:rsid w:val="00650833"/>
    <w:rsid w:val="00657514"/>
    <w:rsid w:val="00657718"/>
    <w:rsid w:val="00661718"/>
    <w:rsid w:val="006670CC"/>
    <w:rsid w:val="006701DB"/>
    <w:rsid w:val="006702E8"/>
    <w:rsid w:val="006826B2"/>
    <w:rsid w:val="00686853"/>
    <w:rsid w:val="00693BA9"/>
    <w:rsid w:val="00697CA8"/>
    <w:rsid w:val="006A18E5"/>
    <w:rsid w:val="006A2AF3"/>
    <w:rsid w:val="006A54E2"/>
    <w:rsid w:val="006A6D02"/>
    <w:rsid w:val="006A7B38"/>
    <w:rsid w:val="006B33B5"/>
    <w:rsid w:val="006B6107"/>
    <w:rsid w:val="006C07E1"/>
    <w:rsid w:val="006D1518"/>
    <w:rsid w:val="006D2076"/>
    <w:rsid w:val="006D6865"/>
    <w:rsid w:val="006F057F"/>
    <w:rsid w:val="006F2F39"/>
    <w:rsid w:val="006F412A"/>
    <w:rsid w:val="006F5875"/>
    <w:rsid w:val="006F63E2"/>
    <w:rsid w:val="006F72C7"/>
    <w:rsid w:val="006F7C2D"/>
    <w:rsid w:val="007001D5"/>
    <w:rsid w:val="00701F43"/>
    <w:rsid w:val="00702372"/>
    <w:rsid w:val="00704FA9"/>
    <w:rsid w:val="00706744"/>
    <w:rsid w:val="00710A41"/>
    <w:rsid w:val="00712FB0"/>
    <w:rsid w:val="00721364"/>
    <w:rsid w:val="0072177B"/>
    <w:rsid w:val="00724C21"/>
    <w:rsid w:val="00724F38"/>
    <w:rsid w:val="00727F38"/>
    <w:rsid w:val="00731005"/>
    <w:rsid w:val="00733882"/>
    <w:rsid w:val="00733A2C"/>
    <w:rsid w:val="007340FA"/>
    <w:rsid w:val="007440D5"/>
    <w:rsid w:val="007517F3"/>
    <w:rsid w:val="00754161"/>
    <w:rsid w:val="007549DA"/>
    <w:rsid w:val="0076092D"/>
    <w:rsid w:val="00761B2C"/>
    <w:rsid w:val="00764BB7"/>
    <w:rsid w:val="0076571B"/>
    <w:rsid w:val="00765C1F"/>
    <w:rsid w:val="00771091"/>
    <w:rsid w:val="00771784"/>
    <w:rsid w:val="00772B4F"/>
    <w:rsid w:val="0077544B"/>
    <w:rsid w:val="0078072F"/>
    <w:rsid w:val="007820D3"/>
    <w:rsid w:val="0078366B"/>
    <w:rsid w:val="007839B0"/>
    <w:rsid w:val="007845D3"/>
    <w:rsid w:val="00794723"/>
    <w:rsid w:val="007A2FF7"/>
    <w:rsid w:val="007A3248"/>
    <w:rsid w:val="007A55FC"/>
    <w:rsid w:val="007A739B"/>
    <w:rsid w:val="007B5FC9"/>
    <w:rsid w:val="007C2D59"/>
    <w:rsid w:val="007C35D6"/>
    <w:rsid w:val="007D2542"/>
    <w:rsid w:val="007D2A5E"/>
    <w:rsid w:val="007D6E26"/>
    <w:rsid w:val="007E09EB"/>
    <w:rsid w:val="007E0EA0"/>
    <w:rsid w:val="007F1E57"/>
    <w:rsid w:val="007F2A62"/>
    <w:rsid w:val="007F34D7"/>
    <w:rsid w:val="007F3ACE"/>
    <w:rsid w:val="007F4315"/>
    <w:rsid w:val="007F4341"/>
    <w:rsid w:val="007F480D"/>
    <w:rsid w:val="00811468"/>
    <w:rsid w:val="00816362"/>
    <w:rsid w:val="008213CE"/>
    <w:rsid w:val="00823F14"/>
    <w:rsid w:val="0082631C"/>
    <w:rsid w:val="00826915"/>
    <w:rsid w:val="00836426"/>
    <w:rsid w:val="00837741"/>
    <w:rsid w:val="00840896"/>
    <w:rsid w:val="0084799A"/>
    <w:rsid w:val="0085043E"/>
    <w:rsid w:val="00852D02"/>
    <w:rsid w:val="008532F7"/>
    <w:rsid w:val="008537DF"/>
    <w:rsid w:val="00853B22"/>
    <w:rsid w:val="008541CF"/>
    <w:rsid w:val="0085617E"/>
    <w:rsid w:val="00865CAA"/>
    <w:rsid w:val="00870994"/>
    <w:rsid w:val="00873893"/>
    <w:rsid w:val="0088110F"/>
    <w:rsid w:val="00881851"/>
    <w:rsid w:val="00883F29"/>
    <w:rsid w:val="0088671A"/>
    <w:rsid w:val="00887A0D"/>
    <w:rsid w:val="00891DBA"/>
    <w:rsid w:val="00892D80"/>
    <w:rsid w:val="008A2D80"/>
    <w:rsid w:val="008A306C"/>
    <w:rsid w:val="008B3A49"/>
    <w:rsid w:val="008B6E6A"/>
    <w:rsid w:val="008B7C94"/>
    <w:rsid w:val="008B7D5E"/>
    <w:rsid w:val="008C7E28"/>
    <w:rsid w:val="008D0117"/>
    <w:rsid w:val="008D29AB"/>
    <w:rsid w:val="008D48B7"/>
    <w:rsid w:val="008E0CAC"/>
    <w:rsid w:val="008E5BB0"/>
    <w:rsid w:val="008F5B9C"/>
    <w:rsid w:val="008F6CE4"/>
    <w:rsid w:val="008F7ED5"/>
    <w:rsid w:val="009062D1"/>
    <w:rsid w:val="00906684"/>
    <w:rsid w:val="00907392"/>
    <w:rsid w:val="0091158E"/>
    <w:rsid w:val="009138AB"/>
    <w:rsid w:val="0091635B"/>
    <w:rsid w:val="0092163E"/>
    <w:rsid w:val="009273E0"/>
    <w:rsid w:val="0093031C"/>
    <w:rsid w:val="00933962"/>
    <w:rsid w:val="00933DA8"/>
    <w:rsid w:val="00936679"/>
    <w:rsid w:val="00944400"/>
    <w:rsid w:val="0094493E"/>
    <w:rsid w:val="00951185"/>
    <w:rsid w:val="00951BB1"/>
    <w:rsid w:val="009531A8"/>
    <w:rsid w:val="00957EB7"/>
    <w:rsid w:val="00963AAD"/>
    <w:rsid w:val="009649E1"/>
    <w:rsid w:val="00967757"/>
    <w:rsid w:val="009817B7"/>
    <w:rsid w:val="0098753F"/>
    <w:rsid w:val="009913D6"/>
    <w:rsid w:val="00991CB7"/>
    <w:rsid w:val="00991DB7"/>
    <w:rsid w:val="00993C04"/>
    <w:rsid w:val="009A06E1"/>
    <w:rsid w:val="009A22E5"/>
    <w:rsid w:val="009A3065"/>
    <w:rsid w:val="009A455E"/>
    <w:rsid w:val="009B2647"/>
    <w:rsid w:val="009B3B49"/>
    <w:rsid w:val="009B3B96"/>
    <w:rsid w:val="009B417E"/>
    <w:rsid w:val="009B4D6B"/>
    <w:rsid w:val="009C20B4"/>
    <w:rsid w:val="009C2DEB"/>
    <w:rsid w:val="009C6F7A"/>
    <w:rsid w:val="009D0B56"/>
    <w:rsid w:val="009D1B65"/>
    <w:rsid w:val="009E6BCD"/>
    <w:rsid w:val="009F3A3F"/>
    <w:rsid w:val="009F3C43"/>
    <w:rsid w:val="009F486F"/>
    <w:rsid w:val="009F4F51"/>
    <w:rsid w:val="00A15D95"/>
    <w:rsid w:val="00A21680"/>
    <w:rsid w:val="00A21A5C"/>
    <w:rsid w:val="00A223F4"/>
    <w:rsid w:val="00A23BA2"/>
    <w:rsid w:val="00A25919"/>
    <w:rsid w:val="00A343EE"/>
    <w:rsid w:val="00A411C8"/>
    <w:rsid w:val="00A52B4E"/>
    <w:rsid w:val="00A62509"/>
    <w:rsid w:val="00A62C1F"/>
    <w:rsid w:val="00A6491F"/>
    <w:rsid w:val="00A64B01"/>
    <w:rsid w:val="00A70C1E"/>
    <w:rsid w:val="00A76AB0"/>
    <w:rsid w:val="00A81507"/>
    <w:rsid w:val="00A82A91"/>
    <w:rsid w:val="00A94146"/>
    <w:rsid w:val="00A9477C"/>
    <w:rsid w:val="00A96944"/>
    <w:rsid w:val="00AA0B76"/>
    <w:rsid w:val="00AA186B"/>
    <w:rsid w:val="00AA3C70"/>
    <w:rsid w:val="00AA4F55"/>
    <w:rsid w:val="00AA646D"/>
    <w:rsid w:val="00AB1FD1"/>
    <w:rsid w:val="00AB22F5"/>
    <w:rsid w:val="00AB290D"/>
    <w:rsid w:val="00AB6B49"/>
    <w:rsid w:val="00AC04ED"/>
    <w:rsid w:val="00AC5014"/>
    <w:rsid w:val="00AC6546"/>
    <w:rsid w:val="00AC7650"/>
    <w:rsid w:val="00AD2441"/>
    <w:rsid w:val="00AD3435"/>
    <w:rsid w:val="00AD7B22"/>
    <w:rsid w:val="00AD7D9A"/>
    <w:rsid w:val="00AE179B"/>
    <w:rsid w:val="00AF10B3"/>
    <w:rsid w:val="00AF27A7"/>
    <w:rsid w:val="00AF372C"/>
    <w:rsid w:val="00B07460"/>
    <w:rsid w:val="00B12189"/>
    <w:rsid w:val="00B14CD8"/>
    <w:rsid w:val="00B15A16"/>
    <w:rsid w:val="00B2209F"/>
    <w:rsid w:val="00B222BB"/>
    <w:rsid w:val="00B25963"/>
    <w:rsid w:val="00B26379"/>
    <w:rsid w:val="00B26384"/>
    <w:rsid w:val="00B278C7"/>
    <w:rsid w:val="00B312D8"/>
    <w:rsid w:val="00B3423C"/>
    <w:rsid w:val="00B37C03"/>
    <w:rsid w:val="00B404CE"/>
    <w:rsid w:val="00B4453D"/>
    <w:rsid w:val="00B51E5F"/>
    <w:rsid w:val="00B57A14"/>
    <w:rsid w:val="00B625BF"/>
    <w:rsid w:val="00B70706"/>
    <w:rsid w:val="00B741AF"/>
    <w:rsid w:val="00B74786"/>
    <w:rsid w:val="00B74920"/>
    <w:rsid w:val="00B87048"/>
    <w:rsid w:val="00B92111"/>
    <w:rsid w:val="00B93D36"/>
    <w:rsid w:val="00B95EE6"/>
    <w:rsid w:val="00B96DD2"/>
    <w:rsid w:val="00BA2E04"/>
    <w:rsid w:val="00BA3870"/>
    <w:rsid w:val="00BA4A02"/>
    <w:rsid w:val="00BA5701"/>
    <w:rsid w:val="00BA5813"/>
    <w:rsid w:val="00BC1B5F"/>
    <w:rsid w:val="00BC2371"/>
    <w:rsid w:val="00BC5223"/>
    <w:rsid w:val="00BC5C01"/>
    <w:rsid w:val="00BD04F4"/>
    <w:rsid w:val="00BD0694"/>
    <w:rsid w:val="00BD1714"/>
    <w:rsid w:val="00BD60FF"/>
    <w:rsid w:val="00BE0EDA"/>
    <w:rsid w:val="00BE4685"/>
    <w:rsid w:val="00BE4724"/>
    <w:rsid w:val="00BE4AA2"/>
    <w:rsid w:val="00BE5EB6"/>
    <w:rsid w:val="00BE779F"/>
    <w:rsid w:val="00BF2C99"/>
    <w:rsid w:val="00BF430E"/>
    <w:rsid w:val="00BF7BF9"/>
    <w:rsid w:val="00C11AAD"/>
    <w:rsid w:val="00C1615A"/>
    <w:rsid w:val="00C16E3A"/>
    <w:rsid w:val="00C177B1"/>
    <w:rsid w:val="00C20408"/>
    <w:rsid w:val="00C21B82"/>
    <w:rsid w:val="00C22AEE"/>
    <w:rsid w:val="00C27847"/>
    <w:rsid w:val="00C344E4"/>
    <w:rsid w:val="00C34EBC"/>
    <w:rsid w:val="00C5760F"/>
    <w:rsid w:val="00C66A82"/>
    <w:rsid w:val="00C66E36"/>
    <w:rsid w:val="00C67979"/>
    <w:rsid w:val="00C70712"/>
    <w:rsid w:val="00C71E0F"/>
    <w:rsid w:val="00C75527"/>
    <w:rsid w:val="00C75D6C"/>
    <w:rsid w:val="00C76737"/>
    <w:rsid w:val="00C90198"/>
    <w:rsid w:val="00C92061"/>
    <w:rsid w:val="00C93241"/>
    <w:rsid w:val="00C97EDD"/>
    <w:rsid w:val="00CA13D5"/>
    <w:rsid w:val="00CA1ADA"/>
    <w:rsid w:val="00CA2641"/>
    <w:rsid w:val="00CA322D"/>
    <w:rsid w:val="00CB08E6"/>
    <w:rsid w:val="00CB0C0B"/>
    <w:rsid w:val="00CB368A"/>
    <w:rsid w:val="00CB6DD1"/>
    <w:rsid w:val="00CC0D7E"/>
    <w:rsid w:val="00CC7403"/>
    <w:rsid w:val="00CD11DE"/>
    <w:rsid w:val="00CD7403"/>
    <w:rsid w:val="00CE18BE"/>
    <w:rsid w:val="00CE227A"/>
    <w:rsid w:val="00CE242B"/>
    <w:rsid w:val="00CF763C"/>
    <w:rsid w:val="00D013FF"/>
    <w:rsid w:val="00D0259F"/>
    <w:rsid w:val="00D053E2"/>
    <w:rsid w:val="00D06AA1"/>
    <w:rsid w:val="00D11792"/>
    <w:rsid w:val="00D16C65"/>
    <w:rsid w:val="00D171B6"/>
    <w:rsid w:val="00D23A88"/>
    <w:rsid w:val="00D24AEC"/>
    <w:rsid w:val="00D26994"/>
    <w:rsid w:val="00D32401"/>
    <w:rsid w:val="00D3362F"/>
    <w:rsid w:val="00D3384B"/>
    <w:rsid w:val="00D359F9"/>
    <w:rsid w:val="00D37BCE"/>
    <w:rsid w:val="00D43CAD"/>
    <w:rsid w:val="00D4465E"/>
    <w:rsid w:val="00D4662B"/>
    <w:rsid w:val="00D522ED"/>
    <w:rsid w:val="00D54EBA"/>
    <w:rsid w:val="00D55D98"/>
    <w:rsid w:val="00D576C2"/>
    <w:rsid w:val="00D61A8F"/>
    <w:rsid w:val="00D62D2C"/>
    <w:rsid w:val="00D72611"/>
    <w:rsid w:val="00D72FC2"/>
    <w:rsid w:val="00D74E91"/>
    <w:rsid w:val="00D76CD0"/>
    <w:rsid w:val="00D81DA7"/>
    <w:rsid w:val="00D824FA"/>
    <w:rsid w:val="00D87E2B"/>
    <w:rsid w:val="00D957CC"/>
    <w:rsid w:val="00D96A3F"/>
    <w:rsid w:val="00D97657"/>
    <w:rsid w:val="00DB328B"/>
    <w:rsid w:val="00DB3B72"/>
    <w:rsid w:val="00DB5B04"/>
    <w:rsid w:val="00DC455B"/>
    <w:rsid w:val="00DC48D8"/>
    <w:rsid w:val="00DC74C6"/>
    <w:rsid w:val="00DD488E"/>
    <w:rsid w:val="00DD5EAD"/>
    <w:rsid w:val="00DE07BF"/>
    <w:rsid w:val="00DE6EC4"/>
    <w:rsid w:val="00DF012D"/>
    <w:rsid w:val="00DF4F56"/>
    <w:rsid w:val="00E0070D"/>
    <w:rsid w:val="00E02C55"/>
    <w:rsid w:val="00E03382"/>
    <w:rsid w:val="00E07680"/>
    <w:rsid w:val="00E1302A"/>
    <w:rsid w:val="00E17A5C"/>
    <w:rsid w:val="00E257BA"/>
    <w:rsid w:val="00E274C2"/>
    <w:rsid w:val="00E47216"/>
    <w:rsid w:val="00E52E7E"/>
    <w:rsid w:val="00E60D9D"/>
    <w:rsid w:val="00E61C87"/>
    <w:rsid w:val="00E62242"/>
    <w:rsid w:val="00E63E68"/>
    <w:rsid w:val="00E65E09"/>
    <w:rsid w:val="00E8164C"/>
    <w:rsid w:val="00E83FC2"/>
    <w:rsid w:val="00E8608F"/>
    <w:rsid w:val="00E869D4"/>
    <w:rsid w:val="00E904A5"/>
    <w:rsid w:val="00E9382B"/>
    <w:rsid w:val="00E97496"/>
    <w:rsid w:val="00EA06BE"/>
    <w:rsid w:val="00EA1A53"/>
    <w:rsid w:val="00EA6592"/>
    <w:rsid w:val="00EB0592"/>
    <w:rsid w:val="00EB0A0F"/>
    <w:rsid w:val="00EB34A4"/>
    <w:rsid w:val="00EB413D"/>
    <w:rsid w:val="00EB7BAC"/>
    <w:rsid w:val="00EC1796"/>
    <w:rsid w:val="00EC73DC"/>
    <w:rsid w:val="00EC7A86"/>
    <w:rsid w:val="00ED3D5D"/>
    <w:rsid w:val="00ED415C"/>
    <w:rsid w:val="00ED5320"/>
    <w:rsid w:val="00ED72F0"/>
    <w:rsid w:val="00EE367A"/>
    <w:rsid w:val="00EE63F3"/>
    <w:rsid w:val="00EF1E50"/>
    <w:rsid w:val="00EF30C6"/>
    <w:rsid w:val="00EF7B1C"/>
    <w:rsid w:val="00F0313D"/>
    <w:rsid w:val="00F0328B"/>
    <w:rsid w:val="00F0587A"/>
    <w:rsid w:val="00F0637B"/>
    <w:rsid w:val="00F075D0"/>
    <w:rsid w:val="00F1029D"/>
    <w:rsid w:val="00F20972"/>
    <w:rsid w:val="00F24430"/>
    <w:rsid w:val="00F2510E"/>
    <w:rsid w:val="00F25456"/>
    <w:rsid w:val="00F32F0D"/>
    <w:rsid w:val="00F41ED5"/>
    <w:rsid w:val="00F440E0"/>
    <w:rsid w:val="00F45E5B"/>
    <w:rsid w:val="00F461B4"/>
    <w:rsid w:val="00F60833"/>
    <w:rsid w:val="00F63631"/>
    <w:rsid w:val="00F64661"/>
    <w:rsid w:val="00F72FE1"/>
    <w:rsid w:val="00F81AE9"/>
    <w:rsid w:val="00F82CED"/>
    <w:rsid w:val="00F91D0F"/>
    <w:rsid w:val="00F933C9"/>
    <w:rsid w:val="00F96541"/>
    <w:rsid w:val="00F97969"/>
    <w:rsid w:val="00FA2804"/>
    <w:rsid w:val="00FA5B12"/>
    <w:rsid w:val="00FB11AF"/>
    <w:rsid w:val="00FC23EA"/>
    <w:rsid w:val="00FC3F5E"/>
    <w:rsid w:val="00FC71DC"/>
    <w:rsid w:val="00FD716D"/>
    <w:rsid w:val="00FE2CF2"/>
    <w:rsid w:val="00FF29D7"/>
    <w:rsid w:val="00FF59C7"/>
    <w:rsid w:val="00FF7602"/>
    <w:rsid w:val="10022497"/>
    <w:rsid w:val="1D366321"/>
    <w:rsid w:val="1EE174A4"/>
    <w:rsid w:val="212302E7"/>
    <w:rsid w:val="2160896B"/>
    <w:rsid w:val="2A64CF00"/>
    <w:rsid w:val="2BEBF5BB"/>
    <w:rsid w:val="35CEBE19"/>
    <w:rsid w:val="3E45EA77"/>
    <w:rsid w:val="43A5247F"/>
    <w:rsid w:val="4EDCE074"/>
    <w:rsid w:val="4EDD70B6"/>
    <w:rsid w:val="704308B8"/>
    <w:rsid w:val="72DDAF57"/>
    <w:rsid w:val="7697467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351C8"/>
  <w15:chartTrackingRefBased/>
  <w15:docId w15:val="{968525E7-70DA-4B83-ACA3-08CE4E5DF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BB7"/>
    <w:pPr>
      <w:spacing w:after="0" w:line="240" w:lineRule="auto"/>
    </w:pPr>
    <w:rPr>
      <w:rFonts w:ascii="Arial" w:hAnsi="Arial"/>
      <w:szCs w:val="22"/>
    </w:rPr>
  </w:style>
  <w:style w:type="paragraph" w:styleId="Heading1">
    <w:name w:val="heading 1"/>
    <w:basedOn w:val="Normal"/>
    <w:next w:val="Normal"/>
    <w:link w:val="Heading1Char"/>
    <w:uiPriority w:val="9"/>
    <w:qFormat/>
    <w:rsid w:val="00764BB7"/>
    <w:pPr>
      <w:keepNext/>
      <w:keepLines/>
      <w:outlineLvl w:val="0"/>
    </w:pPr>
    <w:rPr>
      <w:rFonts w:eastAsiaTheme="majorEastAsia" w:cstheme="majorBidi"/>
      <w:caps/>
      <w:sz w:val="28"/>
      <w:szCs w:val="40"/>
    </w:rPr>
  </w:style>
  <w:style w:type="paragraph" w:styleId="Heading2">
    <w:name w:val="heading 2"/>
    <w:basedOn w:val="Normal"/>
    <w:next w:val="Normal"/>
    <w:link w:val="Heading2Char"/>
    <w:uiPriority w:val="9"/>
    <w:unhideWhenUsed/>
    <w:qFormat/>
    <w:rsid w:val="009B4D6B"/>
    <w:pPr>
      <w:keepNext/>
      <w:keepLines/>
      <w:outlineLvl w:val="1"/>
    </w:pPr>
    <w:rPr>
      <w:rFonts w:eastAsiaTheme="majorEastAsia" w:cstheme="majorBidi"/>
      <w:szCs w:val="32"/>
    </w:rPr>
  </w:style>
  <w:style w:type="paragraph" w:styleId="Heading3">
    <w:name w:val="heading 3"/>
    <w:basedOn w:val="Normal"/>
    <w:next w:val="Normal"/>
    <w:link w:val="Heading3Char"/>
    <w:uiPriority w:val="9"/>
    <w:semiHidden/>
    <w:unhideWhenUsed/>
    <w:qFormat/>
    <w:rsid w:val="00764B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4B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4B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4BB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4BB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4BB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4BB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4BB7"/>
    <w:rPr>
      <w:rFonts w:ascii="Arial" w:eastAsiaTheme="majorEastAsia" w:hAnsi="Arial" w:cstheme="majorBidi"/>
      <w:caps/>
      <w:sz w:val="28"/>
      <w:szCs w:val="40"/>
    </w:rPr>
  </w:style>
  <w:style w:type="character" w:customStyle="1" w:styleId="Heading2Char">
    <w:name w:val="Heading 2 Char"/>
    <w:basedOn w:val="DefaultParagraphFont"/>
    <w:link w:val="Heading2"/>
    <w:uiPriority w:val="9"/>
    <w:rsid w:val="009B4D6B"/>
    <w:rPr>
      <w:rFonts w:ascii="Arial" w:eastAsiaTheme="majorEastAsia" w:hAnsi="Arial" w:cstheme="majorBidi"/>
      <w:szCs w:val="32"/>
    </w:rPr>
  </w:style>
  <w:style w:type="character" w:customStyle="1" w:styleId="Heading3Char">
    <w:name w:val="Heading 3 Char"/>
    <w:basedOn w:val="DefaultParagraphFont"/>
    <w:link w:val="Heading3"/>
    <w:uiPriority w:val="9"/>
    <w:semiHidden/>
    <w:rsid w:val="00764B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4B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4B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4B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4B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4B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4BB7"/>
    <w:rPr>
      <w:rFonts w:eastAsiaTheme="majorEastAsia" w:cstheme="majorBidi"/>
      <w:color w:val="272727" w:themeColor="text1" w:themeTint="D8"/>
    </w:rPr>
  </w:style>
  <w:style w:type="paragraph" w:styleId="Title">
    <w:name w:val="Title"/>
    <w:basedOn w:val="Normal"/>
    <w:next w:val="Normal"/>
    <w:link w:val="TitleChar"/>
    <w:uiPriority w:val="10"/>
    <w:qFormat/>
    <w:rsid w:val="00764BB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4B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4B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4B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4BB7"/>
    <w:pPr>
      <w:spacing w:before="160"/>
      <w:jc w:val="center"/>
    </w:pPr>
    <w:rPr>
      <w:i/>
      <w:iCs/>
      <w:color w:val="404040" w:themeColor="text1" w:themeTint="BF"/>
    </w:rPr>
  </w:style>
  <w:style w:type="character" w:customStyle="1" w:styleId="QuoteChar">
    <w:name w:val="Quote Char"/>
    <w:basedOn w:val="DefaultParagraphFont"/>
    <w:link w:val="Quote"/>
    <w:uiPriority w:val="29"/>
    <w:rsid w:val="00764BB7"/>
    <w:rPr>
      <w:i/>
      <w:iCs/>
      <w:color w:val="404040" w:themeColor="text1" w:themeTint="BF"/>
    </w:rPr>
  </w:style>
  <w:style w:type="paragraph" w:styleId="ListParagraph">
    <w:name w:val="List Paragraph"/>
    <w:basedOn w:val="Normal"/>
    <w:uiPriority w:val="34"/>
    <w:qFormat/>
    <w:rsid w:val="00764BB7"/>
    <w:pPr>
      <w:ind w:left="720"/>
      <w:contextualSpacing/>
    </w:pPr>
  </w:style>
  <w:style w:type="character" w:styleId="IntenseEmphasis">
    <w:name w:val="Intense Emphasis"/>
    <w:basedOn w:val="DefaultParagraphFont"/>
    <w:uiPriority w:val="21"/>
    <w:qFormat/>
    <w:rsid w:val="00764BB7"/>
    <w:rPr>
      <w:i/>
      <w:iCs/>
      <w:color w:val="0F4761" w:themeColor="accent1" w:themeShade="BF"/>
    </w:rPr>
  </w:style>
  <w:style w:type="paragraph" w:styleId="IntenseQuote">
    <w:name w:val="Intense Quote"/>
    <w:basedOn w:val="Normal"/>
    <w:next w:val="Normal"/>
    <w:link w:val="IntenseQuoteChar"/>
    <w:uiPriority w:val="30"/>
    <w:qFormat/>
    <w:rsid w:val="00764B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4BB7"/>
    <w:rPr>
      <w:i/>
      <w:iCs/>
      <w:color w:val="0F4761" w:themeColor="accent1" w:themeShade="BF"/>
    </w:rPr>
  </w:style>
  <w:style w:type="character" w:styleId="IntenseReference">
    <w:name w:val="Intense Reference"/>
    <w:basedOn w:val="DefaultParagraphFont"/>
    <w:uiPriority w:val="32"/>
    <w:qFormat/>
    <w:rsid w:val="00764BB7"/>
    <w:rPr>
      <w:b/>
      <w:bCs/>
      <w:smallCaps/>
      <w:color w:val="0F4761" w:themeColor="accent1" w:themeShade="BF"/>
      <w:spacing w:val="5"/>
    </w:rPr>
  </w:style>
  <w:style w:type="table" w:styleId="TableGrid">
    <w:name w:val="Table Grid"/>
    <w:basedOn w:val="TableNormal"/>
    <w:rsid w:val="00764BB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64BB7"/>
    <w:pPr>
      <w:autoSpaceDE w:val="0"/>
      <w:autoSpaceDN w:val="0"/>
      <w:adjustRightInd w:val="0"/>
      <w:spacing w:after="0" w:line="240" w:lineRule="auto"/>
    </w:pPr>
    <w:rPr>
      <w:rFonts w:ascii="Arial" w:hAnsi="Arial" w:cs="Arial"/>
      <w:color w:val="000000"/>
      <w:kern w:val="0"/>
    </w:rPr>
  </w:style>
  <w:style w:type="paragraph" w:styleId="Header">
    <w:name w:val="header"/>
    <w:basedOn w:val="Normal"/>
    <w:link w:val="HeaderChar"/>
    <w:uiPriority w:val="99"/>
    <w:unhideWhenUsed/>
    <w:rsid w:val="00B70706"/>
    <w:pPr>
      <w:tabs>
        <w:tab w:val="center" w:pos="4513"/>
        <w:tab w:val="right" w:pos="9026"/>
      </w:tabs>
    </w:pPr>
  </w:style>
  <w:style w:type="character" w:customStyle="1" w:styleId="HeaderChar">
    <w:name w:val="Header Char"/>
    <w:basedOn w:val="DefaultParagraphFont"/>
    <w:link w:val="Header"/>
    <w:uiPriority w:val="99"/>
    <w:rsid w:val="00B70706"/>
    <w:rPr>
      <w:rFonts w:ascii="Arial" w:hAnsi="Arial"/>
      <w:szCs w:val="22"/>
    </w:rPr>
  </w:style>
  <w:style w:type="paragraph" w:styleId="Footer">
    <w:name w:val="footer"/>
    <w:basedOn w:val="Normal"/>
    <w:link w:val="FooterChar"/>
    <w:uiPriority w:val="99"/>
    <w:unhideWhenUsed/>
    <w:rsid w:val="00B70706"/>
    <w:pPr>
      <w:tabs>
        <w:tab w:val="center" w:pos="4513"/>
        <w:tab w:val="right" w:pos="9026"/>
      </w:tabs>
    </w:pPr>
  </w:style>
  <w:style w:type="character" w:customStyle="1" w:styleId="FooterChar">
    <w:name w:val="Footer Char"/>
    <w:basedOn w:val="DefaultParagraphFont"/>
    <w:link w:val="Footer"/>
    <w:uiPriority w:val="99"/>
    <w:rsid w:val="00B70706"/>
    <w:rPr>
      <w:rFonts w:ascii="Arial" w:hAnsi="Arial"/>
      <w:szCs w:val="22"/>
    </w:rPr>
  </w:style>
  <w:style w:type="character" w:styleId="Hyperlink">
    <w:name w:val="Hyperlink"/>
    <w:basedOn w:val="DefaultParagraphFont"/>
    <w:uiPriority w:val="99"/>
    <w:unhideWhenUsed/>
    <w:rsid w:val="006B33B5"/>
    <w:rPr>
      <w:color w:val="467886" w:themeColor="hyperlink"/>
      <w:u w:val="single"/>
    </w:rPr>
  </w:style>
  <w:style w:type="paragraph" w:styleId="NormalWeb">
    <w:name w:val="Normal (Web)"/>
    <w:basedOn w:val="Normal"/>
    <w:uiPriority w:val="99"/>
    <w:semiHidden/>
    <w:unhideWhenUsed/>
    <w:rsid w:val="00200CA0"/>
    <w:rPr>
      <w:rFonts w:ascii="Times New Roman" w:hAnsi="Times New Roman" w:cs="Times New Roman"/>
      <w:szCs w:val="24"/>
    </w:rPr>
  </w:style>
  <w:style w:type="character" w:styleId="CommentReference">
    <w:name w:val="annotation reference"/>
    <w:basedOn w:val="DefaultParagraphFont"/>
    <w:uiPriority w:val="99"/>
    <w:semiHidden/>
    <w:unhideWhenUsed/>
    <w:rsid w:val="007F3ACE"/>
    <w:rPr>
      <w:sz w:val="16"/>
      <w:szCs w:val="16"/>
    </w:rPr>
  </w:style>
  <w:style w:type="paragraph" w:styleId="CommentText">
    <w:name w:val="annotation text"/>
    <w:basedOn w:val="Normal"/>
    <w:link w:val="CommentTextChar"/>
    <w:uiPriority w:val="99"/>
    <w:unhideWhenUsed/>
    <w:rsid w:val="007F3ACE"/>
    <w:rPr>
      <w:sz w:val="20"/>
      <w:szCs w:val="20"/>
    </w:rPr>
  </w:style>
  <w:style w:type="character" w:customStyle="1" w:styleId="CommentTextChar">
    <w:name w:val="Comment Text Char"/>
    <w:basedOn w:val="DefaultParagraphFont"/>
    <w:link w:val="CommentText"/>
    <w:uiPriority w:val="99"/>
    <w:rsid w:val="007F3AC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F3ACE"/>
    <w:rPr>
      <w:b/>
      <w:bCs/>
    </w:rPr>
  </w:style>
  <w:style w:type="character" w:customStyle="1" w:styleId="CommentSubjectChar">
    <w:name w:val="Comment Subject Char"/>
    <w:basedOn w:val="CommentTextChar"/>
    <w:link w:val="CommentSubject"/>
    <w:uiPriority w:val="99"/>
    <w:semiHidden/>
    <w:rsid w:val="007F3ACE"/>
    <w:rPr>
      <w:rFonts w:ascii="Arial" w:hAnsi="Arial"/>
      <w:b/>
      <w:bCs/>
      <w:sz w:val="20"/>
      <w:szCs w:val="20"/>
    </w:rPr>
  </w:style>
  <w:style w:type="paragraph" w:styleId="Revision">
    <w:name w:val="Revision"/>
    <w:hidden/>
    <w:uiPriority w:val="99"/>
    <w:semiHidden/>
    <w:rsid w:val="00AD2441"/>
    <w:pPr>
      <w:spacing w:after="0" w:line="240" w:lineRule="auto"/>
    </w:pPr>
    <w:rPr>
      <w:rFonts w:ascii="Arial" w:hAnsi="Arial"/>
      <w:szCs w:val="22"/>
    </w:rPr>
  </w:style>
  <w:style w:type="character" w:styleId="UnresolvedMention">
    <w:name w:val="Unresolved Mention"/>
    <w:basedOn w:val="DefaultParagraphFont"/>
    <w:uiPriority w:val="99"/>
    <w:semiHidden/>
    <w:unhideWhenUsed/>
    <w:rsid w:val="00554CC4"/>
    <w:rPr>
      <w:color w:val="605E5C"/>
      <w:shd w:val="clear" w:color="auto" w:fill="E1DFDD"/>
    </w:rPr>
  </w:style>
  <w:style w:type="paragraph" w:styleId="NoSpacing">
    <w:name w:val="No Spacing"/>
    <w:uiPriority w:val="1"/>
    <w:qFormat/>
    <w:rsid w:val="00156620"/>
    <w:pPr>
      <w:spacing w:after="0" w:line="240" w:lineRule="auto"/>
    </w:pPr>
    <w:rPr>
      <w:rFonts w:ascii="Arial" w:hAnsi="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0887">
      <w:bodyDiv w:val="1"/>
      <w:marLeft w:val="0"/>
      <w:marRight w:val="0"/>
      <w:marTop w:val="0"/>
      <w:marBottom w:val="0"/>
      <w:divBdr>
        <w:top w:val="none" w:sz="0" w:space="0" w:color="auto"/>
        <w:left w:val="none" w:sz="0" w:space="0" w:color="auto"/>
        <w:bottom w:val="none" w:sz="0" w:space="0" w:color="auto"/>
        <w:right w:val="none" w:sz="0" w:space="0" w:color="auto"/>
      </w:divBdr>
    </w:div>
    <w:div w:id="24016890">
      <w:bodyDiv w:val="1"/>
      <w:marLeft w:val="0"/>
      <w:marRight w:val="0"/>
      <w:marTop w:val="0"/>
      <w:marBottom w:val="0"/>
      <w:divBdr>
        <w:top w:val="none" w:sz="0" w:space="0" w:color="auto"/>
        <w:left w:val="none" w:sz="0" w:space="0" w:color="auto"/>
        <w:bottom w:val="none" w:sz="0" w:space="0" w:color="auto"/>
        <w:right w:val="none" w:sz="0" w:space="0" w:color="auto"/>
      </w:divBdr>
    </w:div>
    <w:div w:id="36516419">
      <w:bodyDiv w:val="1"/>
      <w:marLeft w:val="0"/>
      <w:marRight w:val="0"/>
      <w:marTop w:val="0"/>
      <w:marBottom w:val="0"/>
      <w:divBdr>
        <w:top w:val="none" w:sz="0" w:space="0" w:color="auto"/>
        <w:left w:val="none" w:sz="0" w:space="0" w:color="auto"/>
        <w:bottom w:val="none" w:sz="0" w:space="0" w:color="auto"/>
        <w:right w:val="none" w:sz="0" w:space="0" w:color="auto"/>
      </w:divBdr>
    </w:div>
    <w:div w:id="43259753">
      <w:bodyDiv w:val="1"/>
      <w:marLeft w:val="0"/>
      <w:marRight w:val="0"/>
      <w:marTop w:val="0"/>
      <w:marBottom w:val="0"/>
      <w:divBdr>
        <w:top w:val="none" w:sz="0" w:space="0" w:color="auto"/>
        <w:left w:val="none" w:sz="0" w:space="0" w:color="auto"/>
        <w:bottom w:val="none" w:sz="0" w:space="0" w:color="auto"/>
        <w:right w:val="none" w:sz="0" w:space="0" w:color="auto"/>
      </w:divBdr>
    </w:div>
    <w:div w:id="62803905">
      <w:bodyDiv w:val="1"/>
      <w:marLeft w:val="0"/>
      <w:marRight w:val="0"/>
      <w:marTop w:val="0"/>
      <w:marBottom w:val="0"/>
      <w:divBdr>
        <w:top w:val="none" w:sz="0" w:space="0" w:color="auto"/>
        <w:left w:val="none" w:sz="0" w:space="0" w:color="auto"/>
        <w:bottom w:val="none" w:sz="0" w:space="0" w:color="auto"/>
        <w:right w:val="none" w:sz="0" w:space="0" w:color="auto"/>
      </w:divBdr>
    </w:div>
    <w:div w:id="99953651">
      <w:bodyDiv w:val="1"/>
      <w:marLeft w:val="0"/>
      <w:marRight w:val="0"/>
      <w:marTop w:val="0"/>
      <w:marBottom w:val="0"/>
      <w:divBdr>
        <w:top w:val="none" w:sz="0" w:space="0" w:color="auto"/>
        <w:left w:val="none" w:sz="0" w:space="0" w:color="auto"/>
        <w:bottom w:val="none" w:sz="0" w:space="0" w:color="auto"/>
        <w:right w:val="none" w:sz="0" w:space="0" w:color="auto"/>
      </w:divBdr>
    </w:div>
    <w:div w:id="104347731">
      <w:bodyDiv w:val="1"/>
      <w:marLeft w:val="0"/>
      <w:marRight w:val="0"/>
      <w:marTop w:val="0"/>
      <w:marBottom w:val="0"/>
      <w:divBdr>
        <w:top w:val="none" w:sz="0" w:space="0" w:color="auto"/>
        <w:left w:val="none" w:sz="0" w:space="0" w:color="auto"/>
        <w:bottom w:val="none" w:sz="0" w:space="0" w:color="auto"/>
        <w:right w:val="none" w:sz="0" w:space="0" w:color="auto"/>
      </w:divBdr>
    </w:div>
    <w:div w:id="114637331">
      <w:bodyDiv w:val="1"/>
      <w:marLeft w:val="0"/>
      <w:marRight w:val="0"/>
      <w:marTop w:val="0"/>
      <w:marBottom w:val="0"/>
      <w:divBdr>
        <w:top w:val="none" w:sz="0" w:space="0" w:color="auto"/>
        <w:left w:val="none" w:sz="0" w:space="0" w:color="auto"/>
        <w:bottom w:val="none" w:sz="0" w:space="0" w:color="auto"/>
        <w:right w:val="none" w:sz="0" w:space="0" w:color="auto"/>
      </w:divBdr>
    </w:div>
    <w:div w:id="118038741">
      <w:bodyDiv w:val="1"/>
      <w:marLeft w:val="0"/>
      <w:marRight w:val="0"/>
      <w:marTop w:val="0"/>
      <w:marBottom w:val="0"/>
      <w:divBdr>
        <w:top w:val="none" w:sz="0" w:space="0" w:color="auto"/>
        <w:left w:val="none" w:sz="0" w:space="0" w:color="auto"/>
        <w:bottom w:val="none" w:sz="0" w:space="0" w:color="auto"/>
        <w:right w:val="none" w:sz="0" w:space="0" w:color="auto"/>
      </w:divBdr>
    </w:div>
    <w:div w:id="123355113">
      <w:bodyDiv w:val="1"/>
      <w:marLeft w:val="0"/>
      <w:marRight w:val="0"/>
      <w:marTop w:val="0"/>
      <w:marBottom w:val="0"/>
      <w:divBdr>
        <w:top w:val="none" w:sz="0" w:space="0" w:color="auto"/>
        <w:left w:val="none" w:sz="0" w:space="0" w:color="auto"/>
        <w:bottom w:val="none" w:sz="0" w:space="0" w:color="auto"/>
        <w:right w:val="none" w:sz="0" w:space="0" w:color="auto"/>
      </w:divBdr>
    </w:div>
    <w:div w:id="138037811">
      <w:bodyDiv w:val="1"/>
      <w:marLeft w:val="0"/>
      <w:marRight w:val="0"/>
      <w:marTop w:val="0"/>
      <w:marBottom w:val="0"/>
      <w:divBdr>
        <w:top w:val="none" w:sz="0" w:space="0" w:color="auto"/>
        <w:left w:val="none" w:sz="0" w:space="0" w:color="auto"/>
        <w:bottom w:val="none" w:sz="0" w:space="0" w:color="auto"/>
        <w:right w:val="none" w:sz="0" w:space="0" w:color="auto"/>
      </w:divBdr>
    </w:div>
    <w:div w:id="168255857">
      <w:bodyDiv w:val="1"/>
      <w:marLeft w:val="0"/>
      <w:marRight w:val="0"/>
      <w:marTop w:val="0"/>
      <w:marBottom w:val="0"/>
      <w:divBdr>
        <w:top w:val="none" w:sz="0" w:space="0" w:color="auto"/>
        <w:left w:val="none" w:sz="0" w:space="0" w:color="auto"/>
        <w:bottom w:val="none" w:sz="0" w:space="0" w:color="auto"/>
        <w:right w:val="none" w:sz="0" w:space="0" w:color="auto"/>
      </w:divBdr>
    </w:div>
    <w:div w:id="189226593">
      <w:bodyDiv w:val="1"/>
      <w:marLeft w:val="0"/>
      <w:marRight w:val="0"/>
      <w:marTop w:val="0"/>
      <w:marBottom w:val="0"/>
      <w:divBdr>
        <w:top w:val="none" w:sz="0" w:space="0" w:color="auto"/>
        <w:left w:val="none" w:sz="0" w:space="0" w:color="auto"/>
        <w:bottom w:val="none" w:sz="0" w:space="0" w:color="auto"/>
        <w:right w:val="none" w:sz="0" w:space="0" w:color="auto"/>
      </w:divBdr>
    </w:div>
    <w:div w:id="223950417">
      <w:bodyDiv w:val="1"/>
      <w:marLeft w:val="0"/>
      <w:marRight w:val="0"/>
      <w:marTop w:val="0"/>
      <w:marBottom w:val="0"/>
      <w:divBdr>
        <w:top w:val="none" w:sz="0" w:space="0" w:color="auto"/>
        <w:left w:val="none" w:sz="0" w:space="0" w:color="auto"/>
        <w:bottom w:val="none" w:sz="0" w:space="0" w:color="auto"/>
        <w:right w:val="none" w:sz="0" w:space="0" w:color="auto"/>
      </w:divBdr>
    </w:div>
    <w:div w:id="282540448">
      <w:bodyDiv w:val="1"/>
      <w:marLeft w:val="0"/>
      <w:marRight w:val="0"/>
      <w:marTop w:val="0"/>
      <w:marBottom w:val="0"/>
      <w:divBdr>
        <w:top w:val="none" w:sz="0" w:space="0" w:color="auto"/>
        <w:left w:val="none" w:sz="0" w:space="0" w:color="auto"/>
        <w:bottom w:val="none" w:sz="0" w:space="0" w:color="auto"/>
        <w:right w:val="none" w:sz="0" w:space="0" w:color="auto"/>
      </w:divBdr>
    </w:div>
    <w:div w:id="302808864">
      <w:bodyDiv w:val="1"/>
      <w:marLeft w:val="0"/>
      <w:marRight w:val="0"/>
      <w:marTop w:val="0"/>
      <w:marBottom w:val="0"/>
      <w:divBdr>
        <w:top w:val="none" w:sz="0" w:space="0" w:color="auto"/>
        <w:left w:val="none" w:sz="0" w:space="0" w:color="auto"/>
        <w:bottom w:val="none" w:sz="0" w:space="0" w:color="auto"/>
        <w:right w:val="none" w:sz="0" w:space="0" w:color="auto"/>
      </w:divBdr>
    </w:div>
    <w:div w:id="331761245">
      <w:bodyDiv w:val="1"/>
      <w:marLeft w:val="0"/>
      <w:marRight w:val="0"/>
      <w:marTop w:val="0"/>
      <w:marBottom w:val="0"/>
      <w:divBdr>
        <w:top w:val="none" w:sz="0" w:space="0" w:color="auto"/>
        <w:left w:val="none" w:sz="0" w:space="0" w:color="auto"/>
        <w:bottom w:val="none" w:sz="0" w:space="0" w:color="auto"/>
        <w:right w:val="none" w:sz="0" w:space="0" w:color="auto"/>
      </w:divBdr>
    </w:div>
    <w:div w:id="333797945">
      <w:bodyDiv w:val="1"/>
      <w:marLeft w:val="0"/>
      <w:marRight w:val="0"/>
      <w:marTop w:val="0"/>
      <w:marBottom w:val="0"/>
      <w:divBdr>
        <w:top w:val="none" w:sz="0" w:space="0" w:color="auto"/>
        <w:left w:val="none" w:sz="0" w:space="0" w:color="auto"/>
        <w:bottom w:val="none" w:sz="0" w:space="0" w:color="auto"/>
        <w:right w:val="none" w:sz="0" w:space="0" w:color="auto"/>
      </w:divBdr>
    </w:div>
    <w:div w:id="344524513">
      <w:bodyDiv w:val="1"/>
      <w:marLeft w:val="0"/>
      <w:marRight w:val="0"/>
      <w:marTop w:val="0"/>
      <w:marBottom w:val="0"/>
      <w:divBdr>
        <w:top w:val="none" w:sz="0" w:space="0" w:color="auto"/>
        <w:left w:val="none" w:sz="0" w:space="0" w:color="auto"/>
        <w:bottom w:val="none" w:sz="0" w:space="0" w:color="auto"/>
        <w:right w:val="none" w:sz="0" w:space="0" w:color="auto"/>
      </w:divBdr>
    </w:div>
    <w:div w:id="345643703">
      <w:bodyDiv w:val="1"/>
      <w:marLeft w:val="0"/>
      <w:marRight w:val="0"/>
      <w:marTop w:val="0"/>
      <w:marBottom w:val="0"/>
      <w:divBdr>
        <w:top w:val="none" w:sz="0" w:space="0" w:color="auto"/>
        <w:left w:val="none" w:sz="0" w:space="0" w:color="auto"/>
        <w:bottom w:val="none" w:sz="0" w:space="0" w:color="auto"/>
        <w:right w:val="none" w:sz="0" w:space="0" w:color="auto"/>
      </w:divBdr>
    </w:div>
    <w:div w:id="359399758">
      <w:bodyDiv w:val="1"/>
      <w:marLeft w:val="0"/>
      <w:marRight w:val="0"/>
      <w:marTop w:val="0"/>
      <w:marBottom w:val="0"/>
      <w:divBdr>
        <w:top w:val="none" w:sz="0" w:space="0" w:color="auto"/>
        <w:left w:val="none" w:sz="0" w:space="0" w:color="auto"/>
        <w:bottom w:val="none" w:sz="0" w:space="0" w:color="auto"/>
        <w:right w:val="none" w:sz="0" w:space="0" w:color="auto"/>
      </w:divBdr>
    </w:div>
    <w:div w:id="387146902">
      <w:bodyDiv w:val="1"/>
      <w:marLeft w:val="0"/>
      <w:marRight w:val="0"/>
      <w:marTop w:val="0"/>
      <w:marBottom w:val="0"/>
      <w:divBdr>
        <w:top w:val="none" w:sz="0" w:space="0" w:color="auto"/>
        <w:left w:val="none" w:sz="0" w:space="0" w:color="auto"/>
        <w:bottom w:val="none" w:sz="0" w:space="0" w:color="auto"/>
        <w:right w:val="none" w:sz="0" w:space="0" w:color="auto"/>
      </w:divBdr>
    </w:div>
    <w:div w:id="406463072">
      <w:bodyDiv w:val="1"/>
      <w:marLeft w:val="0"/>
      <w:marRight w:val="0"/>
      <w:marTop w:val="0"/>
      <w:marBottom w:val="0"/>
      <w:divBdr>
        <w:top w:val="none" w:sz="0" w:space="0" w:color="auto"/>
        <w:left w:val="none" w:sz="0" w:space="0" w:color="auto"/>
        <w:bottom w:val="none" w:sz="0" w:space="0" w:color="auto"/>
        <w:right w:val="none" w:sz="0" w:space="0" w:color="auto"/>
      </w:divBdr>
    </w:div>
    <w:div w:id="443614746">
      <w:bodyDiv w:val="1"/>
      <w:marLeft w:val="0"/>
      <w:marRight w:val="0"/>
      <w:marTop w:val="0"/>
      <w:marBottom w:val="0"/>
      <w:divBdr>
        <w:top w:val="none" w:sz="0" w:space="0" w:color="auto"/>
        <w:left w:val="none" w:sz="0" w:space="0" w:color="auto"/>
        <w:bottom w:val="none" w:sz="0" w:space="0" w:color="auto"/>
        <w:right w:val="none" w:sz="0" w:space="0" w:color="auto"/>
      </w:divBdr>
    </w:div>
    <w:div w:id="458885995">
      <w:bodyDiv w:val="1"/>
      <w:marLeft w:val="0"/>
      <w:marRight w:val="0"/>
      <w:marTop w:val="0"/>
      <w:marBottom w:val="0"/>
      <w:divBdr>
        <w:top w:val="none" w:sz="0" w:space="0" w:color="auto"/>
        <w:left w:val="none" w:sz="0" w:space="0" w:color="auto"/>
        <w:bottom w:val="none" w:sz="0" w:space="0" w:color="auto"/>
        <w:right w:val="none" w:sz="0" w:space="0" w:color="auto"/>
      </w:divBdr>
    </w:div>
    <w:div w:id="482235102">
      <w:bodyDiv w:val="1"/>
      <w:marLeft w:val="0"/>
      <w:marRight w:val="0"/>
      <w:marTop w:val="0"/>
      <w:marBottom w:val="0"/>
      <w:divBdr>
        <w:top w:val="none" w:sz="0" w:space="0" w:color="auto"/>
        <w:left w:val="none" w:sz="0" w:space="0" w:color="auto"/>
        <w:bottom w:val="none" w:sz="0" w:space="0" w:color="auto"/>
        <w:right w:val="none" w:sz="0" w:space="0" w:color="auto"/>
      </w:divBdr>
    </w:div>
    <w:div w:id="493835978">
      <w:bodyDiv w:val="1"/>
      <w:marLeft w:val="0"/>
      <w:marRight w:val="0"/>
      <w:marTop w:val="0"/>
      <w:marBottom w:val="0"/>
      <w:divBdr>
        <w:top w:val="none" w:sz="0" w:space="0" w:color="auto"/>
        <w:left w:val="none" w:sz="0" w:space="0" w:color="auto"/>
        <w:bottom w:val="none" w:sz="0" w:space="0" w:color="auto"/>
        <w:right w:val="none" w:sz="0" w:space="0" w:color="auto"/>
      </w:divBdr>
    </w:div>
    <w:div w:id="494301958">
      <w:bodyDiv w:val="1"/>
      <w:marLeft w:val="0"/>
      <w:marRight w:val="0"/>
      <w:marTop w:val="0"/>
      <w:marBottom w:val="0"/>
      <w:divBdr>
        <w:top w:val="none" w:sz="0" w:space="0" w:color="auto"/>
        <w:left w:val="none" w:sz="0" w:space="0" w:color="auto"/>
        <w:bottom w:val="none" w:sz="0" w:space="0" w:color="auto"/>
        <w:right w:val="none" w:sz="0" w:space="0" w:color="auto"/>
      </w:divBdr>
    </w:div>
    <w:div w:id="498736337">
      <w:bodyDiv w:val="1"/>
      <w:marLeft w:val="0"/>
      <w:marRight w:val="0"/>
      <w:marTop w:val="0"/>
      <w:marBottom w:val="0"/>
      <w:divBdr>
        <w:top w:val="none" w:sz="0" w:space="0" w:color="auto"/>
        <w:left w:val="none" w:sz="0" w:space="0" w:color="auto"/>
        <w:bottom w:val="none" w:sz="0" w:space="0" w:color="auto"/>
        <w:right w:val="none" w:sz="0" w:space="0" w:color="auto"/>
      </w:divBdr>
    </w:div>
    <w:div w:id="545457468">
      <w:bodyDiv w:val="1"/>
      <w:marLeft w:val="0"/>
      <w:marRight w:val="0"/>
      <w:marTop w:val="0"/>
      <w:marBottom w:val="0"/>
      <w:divBdr>
        <w:top w:val="none" w:sz="0" w:space="0" w:color="auto"/>
        <w:left w:val="none" w:sz="0" w:space="0" w:color="auto"/>
        <w:bottom w:val="none" w:sz="0" w:space="0" w:color="auto"/>
        <w:right w:val="none" w:sz="0" w:space="0" w:color="auto"/>
      </w:divBdr>
    </w:div>
    <w:div w:id="545679065">
      <w:bodyDiv w:val="1"/>
      <w:marLeft w:val="0"/>
      <w:marRight w:val="0"/>
      <w:marTop w:val="0"/>
      <w:marBottom w:val="0"/>
      <w:divBdr>
        <w:top w:val="none" w:sz="0" w:space="0" w:color="auto"/>
        <w:left w:val="none" w:sz="0" w:space="0" w:color="auto"/>
        <w:bottom w:val="none" w:sz="0" w:space="0" w:color="auto"/>
        <w:right w:val="none" w:sz="0" w:space="0" w:color="auto"/>
      </w:divBdr>
    </w:div>
    <w:div w:id="552159807">
      <w:bodyDiv w:val="1"/>
      <w:marLeft w:val="0"/>
      <w:marRight w:val="0"/>
      <w:marTop w:val="0"/>
      <w:marBottom w:val="0"/>
      <w:divBdr>
        <w:top w:val="none" w:sz="0" w:space="0" w:color="auto"/>
        <w:left w:val="none" w:sz="0" w:space="0" w:color="auto"/>
        <w:bottom w:val="none" w:sz="0" w:space="0" w:color="auto"/>
        <w:right w:val="none" w:sz="0" w:space="0" w:color="auto"/>
      </w:divBdr>
    </w:div>
    <w:div w:id="556664630">
      <w:bodyDiv w:val="1"/>
      <w:marLeft w:val="0"/>
      <w:marRight w:val="0"/>
      <w:marTop w:val="0"/>
      <w:marBottom w:val="0"/>
      <w:divBdr>
        <w:top w:val="none" w:sz="0" w:space="0" w:color="auto"/>
        <w:left w:val="none" w:sz="0" w:space="0" w:color="auto"/>
        <w:bottom w:val="none" w:sz="0" w:space="0" w:color="auto"/>
        <w:right w:val="none" w:sz="0" w:space="0" w:color="auto"/>
      </w:divBdr>
    </w:div>
    <w:div w:id="567768701">
      <w:bodyDiv w:val="1"/>
      <w:marLeft w:val="0"/>
      <w:marRight w:val="0"/>
      <w:marTop w:val="0"/>
      <w:marBottom w:val="0"/>
      <w:divBdr>
        <w:top w:val="none" w:sz="0" w:space="0" w:color="auto"/>
        <w:left w:val="none" w:sz="0" w:space="0" w:color="auto"/>
        <w:bottom w:val="none" w:sz="0" w:space="0" w:color="auto"/>
        <w:right w:val="none" w:sz="0" w:space="0" w:color="auto"/>
      </w:divBdr>
    </w:div>
    <w:div w:id="571697825">
      <w:bodyDiv w:val="1"/>
      <w:marLeft w:val="0"/>
      <w:marRight w:val="0"/>
      <w:marTop w:val="0"/>
      <w:marBottom w:val="0"/>
      <w:divBdr>
        <w:top w:val="none" w:sz="0" w:space="0" w:color="auto"/>
        <w:left w:val="none" w:sz="0" w:space="0" w:color="auto"/>
        <w:bottom w:val="none" w:sz="0" w:space="0" w:color="auto"/>
        <w:right w:val="none" w:sz="0" w:space="0" w:color="auto"/>
      </w:divBdr>
    </w:div>
    <w:div w:id="644547508">
      <w:bodyDiv w:val="1"/>
      <w:marLeft w:val="0"/>
      <w:marRight w:val="0"/>
      <w:marTop w:val="0"/>
      <w:marBottom w:val="0"/>
      <w:divBdr>
        <w:top w:val="none" w:sz="0" w:space="0" w:color="auto"/>
        <w:left w:val="none" w:sz="0" w:space="0" w:color="auto"/>
        <w:bottom w:val="none" w:sz="0" w:space="0" w:color="auto"/>
        <w:right w:val="none" w:sz="0" w:space="0" w:color="auto"/>
      </w:divBdr>
    </w:div>
    <w:div w:id="665396989">
      <w:bodyDiv w:val="1"/>
      <w:marLeft w:val="0"/>
      <w:marRight w:val="0"/>
      <w:marTop w:val="0"/>
      <w:marBottom w:val="0"/>
      <w:divBdr>
        <w:top w:val="none" w:sz="0" w:space="0" w:color="auto"/>
        <w:left w:val="none" w:sz="0" w:space="0" w:color="auto"/>
        <w:bottom w:val="none" w:sz="0" w:space="0" w:color="auto"/>
        <w:right w:val="none" w:sz="0" w:space="0" w:color="auto"/>
      </w:divBdr>
    </w:div>
    <w:div w:id="726302437">
      <w:bodyDiv w:val="1"/>
      <w:marLeft w:val="0"/>
      <w:marRight w:val="0"/>
      <w:marTop w:val="0"/>
      <w:marBottom w:val="0"/>
      <w:divBdr>
        <w:top w:val="none" w:sz="0" w:space="0" w:color="auto"/>
        <w:left w:val="none" w:sz="0" w:space="0" w:color="auto"/>
        <w:bottom w:val="none" w:sz="0" w:space="0" w:color="auto"/>
        <w:right w:val="none" w:sz="0" w:space="0" w:color="auto"/>
      </w:divBdr>
    </w:div>
    <w:div w:id="742876558">
      <w:bodyDiv w:val="1"/>
      <w:marLeft w:val="0"/>
      <w:marRight w:val="0"/>
      <w:marTop w:val="0"/>
      <w:marBottom w:val="0"/>
      <w:divBdr>
        <w:top w:val="none" w:sz="0" w:space="0" w:color="auto"/>
        <w:left w:val="none" w:sz="0" w:space="0" w:color="auto"/>
        <w:bottom w:val="none" w:sz="0" w:space="0" w:color="auto"/>
        <w:right w:val="none" w:sz="0" w:space="0" w:color="auto"/>
      </w:divBdr>
    </w:div>
    <w:div w:id="754668132">
      <w:bodyDiv w:val="1"/>
      <w:marLeft w:val="0"/>
      <w:marRight w:val="0"/>
      <w:marTop w:val="0"/>
      <w:marBottom w:val="0"/>
      <w:divBdr>
        <w:top w:val="none" w:sz="0" w:space="0" w:color="auto"/>
        <w:left w:val="none" w:sz="0" w:space="0" w:color="auto"/>
        <w:bottom w:val="none" w:sz="0" w:space="0" w:color="auto"/>
        <w:right w:val="none" w:sz="0" w:space="0" w:color="auto"/>
      </w:divBdr>
    </w:div>
    <w:div w:id="772439471">
      <w:bodyDiv w:val="1"/>
      <w:marLeft w:val="0"/>
      <w:marRight w:val="0"/>
      <w:marTop w:val="0"/>
      <w:marBottom w:val="0"/>
      <w:divBdr>
        <w:top w:val="none" w:sz="0" w:space="0" w:color="auto"/>
        <w:left w:val="none" w:sz="0" w:space="0" w:color="auto"/>
        <w:bottom w:val="none" w:sz="0" w:space="0" w:color="auto"/>
        <w:right w:val="none" w:sz="0" w:space="0" w:color="auto"/>
      </w:divBdr>
    </w:div>
    <w:div w:id="799300174">
      <w:bodyDiv w:val="1"/>
      <w:marLeft w:val="0"/>
      <w:marRight w:val="0"/>
      <w:marTop w:val="0"/>
      <w:marBottom w:val="0"/>
      <w:divBdr>
        <w:top w:val="none" w:sz="0" w:space="0" w:color="auto"/>
        <w:left w:val="none" w:sz="0" w:space="0" w:color="auto"/>
        <w:bottom w:val="none" w:sz="0" w:space="0" w:color="auto"/>
        <w:right w:val="none" w:sz="0" w:space="0" w:color="auto"/>
      </w:divBdr>
    </w:div>
    <w:div w:id="800195622">
      <w:bodyDiv w:val="1"/>
      <w:marLeft w:val="0"/>
      <w:marRight w:val="0"/>
      <w:marTop w:val="0"/>
      <w:marBottom w:val="0"/>
      <w:divBdr>
        <w:top w:val="none" w:sz="0" w:space="0" w:color="auto"/>
        <w:left w:val="none" w:sz="0" w:space="0" w:color="auto"/>
        <w:bottom w:val="none" w:sz="0" w:space="0" w:color="auto"/>
        <w:right w:val="none" w:sz="0" w:space="0" w:color="auto"/>
      </w:divBdr>
    </w:div>
    <w:div w:id="828056492">
      <w:bodyDiv w:val="1"/>
      <w:marLeft w:val="0"/>
      <w:marRight w:val="0"/>
      <w:marTop w:val="0"/>
      <w:marBottom w:val="0"/>
      <w:divBdr>
        <w:top w:val="none" w:sz="0" w:space="0" w:color="auto"/>
        <w:left w:val="none" w:sz="0" w:space="0" w:color="auto"/>
        <w:bottom w:val="none" w:sz="0" w:space="0" w:color="auto"/>
        <w:right w:val="none" w:sz="0" w:space="0" w:color="auto"/>
      </w:divBdr>
    </w:div>
    <w:div w:id="832334334">
      <w:bodyDiv w:val="1"/>
      <w:marLeft w:val="0"/>
      <w:marRight w:val="0"/>
      <w:marTop w:val="0"/>
      <w:marBottom w:val="0"/>
      <w:divBdr>
        <w:top w:val="none" w:sz="0" w:space="0" w:color="auto"/>
        <w:left w:val="none" w:sz="0" w:space="0" w:color="auto"/>
        <w:bottom w:val="none" w:sz="0" w:space="0" w:color="auto"/>
        <w:right w:val="none" w:sz="0" w:space="0" w:color="auto"/>
      </w:divBdr>
    </w:div>
    <w:div w:id="848638330">
      <w:bodyDiv w:val="1"/>
      <w:marLeft w:val="0"/>
      <w:marRight w:val="0"/>
      <w:marTop w:val="0"/>
      <w:marBottom w:val="0"/>
      <w:divBdr>
        <w:top w:val="none" w:sz="0" w:space="0" w:color="auto"/>
        <w:left w:val="none" w:sz="0" w:space="0" w:color="auto"/>
        <w:bottom w:val="none" w:sz="0" w:space="0" w:color="auto"/>
        <w:right w:val="none" w:sz="0" w:space="0" w:color="auto"/>
      </w:divBdr>
    </w:div>
    <w:div w:id="850146793">
      <w:bodyDiv w:val="1"/>
      <w:marLeft w:val="0"/>
      <w:marRight w:val="0"/>
      <w:marTop w:val="0"/>
      <w:marBottom w:val="0"/>
      <w:divBdr>
        <w:top w:val="none" w:sz="0" w:space="0" w:color="auto"/>
        <w:left w:val="none" w:sz="0" w:space="0" w:color="auto"/>
        <w:bottom w:val="none" w:sz="0" w:space="0" w:color="auto"/>
        <w:right w:val="none" w:sz="0" w:space="0" w:color="auto"/>
      </w:divBdr>
    </w:div>
    <w:div w:id="867184611">
      <w:bodyDiv w:val="1"/>
      <w:marLeft w:val="0"/>
      <w:marRight w:val="0"/>
      <w:marTop w:val="0"/>
      <w:marBottom w:val="0"/>
      <w:divBdr>
        <w:top w:val="none" w:sz="0" w:space="0" w:color="auto"/>
        <w:left w:val="none" w:sz="0" w:space="0" w:color="auto"/>
        <w:bottom w:val="none" w:sz="0" w:space="0" w:color="auto"/>
        <w:right w:val="none" w:sz="0" w:space="0" w:color="auto"/>
      </w:divBdr>
    </w:div>
    <w:div w:id="876086878">
      <w:bodyDiv w:val="1"/>
      <w:marLeft w:val="0"/>
      <w:marRight w:val="0"/>
      <w:marTop w:val="0"/>
      <w:marBottom w:val="0"/>
      <w:divBdr>
        <w:top w:val="none" w:sz="0" w:space="0" w:color="auto"/>
        <w:left w:val="none" w:sz="0" w:space="0" w:color="auto"/>
        <w:bottom w:val="none" w:sz="0" w:space="0" w:color="auto"/>
        <w:right w:val="none" w:sz="0" w:space="0" w:color="auto"/>
      </w:divBdr>
    </w:div>
    <w:div w:id="892692055">
      <w:bodyDiv w:val="1"/>
      <w:marLeft w:val="0"/>
      <w:marRight w:val="0"/>
      <w:marTop w:val="0"/>
      <w:marBottom w:val="0"/>
      <w:divBdr>
        <w:top w:val="none" w:sz="0" w:space="0" w:color="auto"/>
        <w:left w:val="none" w:sz="0" w:space="0" w:color="auto"/>
        <w:bottom w:val="none" w:sz="0" w:space="0" w:color="auto"/>
        <w:right w:val="none" w:sz="0" w:space="0" w:color="auto"/>
      </w:divBdr>
    </w:div>
    <w:div w:id="901788450">
      <w:bodyDiv w:val="1"/>
      <w:marLeft w:val="0"/>
      <w:marRight w:val="0"/>
      <w:marTop w:val="0"/>
      <w:marBottom w:val="0"/>
      <w:divBdr>
        <w:top w:val="none" w:sz="0" w:space="0" w:color="auto"/>
        <w:left w:val="none" w:sz="0" w:space="0" w:color="auto"/>
        <w:bottom w:val="none" w:sz="0" w:space="0" w:color="auto"/>
        <w:right w:val="none" w:sz="0" w:space="0" w:color="auto"/>
      </w:divBdr>
    </w:div>
    <w:div w:id="930118143">
      <w:bodyDiv w:val="1"/>
      <w:marLeft w:val="0"/>
      <w:marRight w:val="0"/>
      <w:marTop w:val="0"/>
      <w:marBottom w:val="0"/>
      <w:divBdr>
        <w:top w:val="none" w:sz="0" w:space="0" w:color="auto"/>
        <w:left w:val="none" w:sz="0" w:space="0" w:color="auto"/>
        <w:bottom w:val="none" w:sz="0" w:space="0" w:color="auto"/>
        <w:right w:val="none" w:sz="0" w:space="0" w:color="auto"/>
      </w:divBdr>
    </w:div>
    <w:div w:id="931546927">
      <w:bodyDiv w:val="1"/>
      <w:marLeft w:val="0"/>
      <w:marRight w:val="0"/>
      <w:marTop w:val="0"/>
      <w:marBottom w:val="0"/>
      <w:divBdr>
        <w:top w:val="none" w:sz="0" w:space="0" w:color="auto"/>
        <w:left w:val="none" w:sz="0" w:space="0" w:color="auto"/>
        <w:bottom w:val="none" w:sz="0" w:space="0" w:color="auto"/>
        <w:right w:val="none" w:sz="0" w:space="0" w:color="auto"/>
      </w:divBdr>
    </w:div>
    <w:div w:id="944310470">
      <w:bodyDiv w:val="1"/>
      <w:marLeft w:val="0"/>
      <w:marRight w:val="0"/>
      <w:marTop w:val="0"/>
      <w:marBottom w:val="0"/>
      <w:divBdr>
        <w:top w:val="none" w:sz="0" w:space="0" w:color="auto"/>
        <w:left w:val="none" w:sz="0" w:space="0" w:color="auto"/>
        <w:bottom w:val="none" w:sz="0" w:space="0" w:color="auto"/>
        <w:right w:val="none" w:sz="0" w:space="0" w:color="auto"/>
      </w:divBdr>
    </w:div>
    <w:div w:id="949552235">
      <w:bodyDiv w:val="1"/>
      <w:marLeft w:val="0"/>
      <w:marRight w:val="0"/>
      <w:marTop w:val="0"/>
      <w:marBottom w:val="0"/>
      <w:divBdr>
        <w:top w:val="none" w:sz="0" w:space="0" w:color="auto"/>
        <w:left w:val="none" w:sz="0" w:space="0" w:color="auto"/>
        <w:bottom w:val="none" w:sz="0" w:space="0" w:color="auto"/>
        <w:right w:val="none" w:sz="0" w:space="0" w:color="auto"/>
      </w:divBdr>
    </w:div>
    <w:div w:id="954020098">
      <w:bodyDiv w:val="1"/>
      <w:marLeft w:val="0"/>
      <w:marRight w:val="0"/>
      <w:marTop w:val="0"/>
      <w:marBottom w:val="0"/>
      <w:divBdr>
        <w:top w:val="none" w:sz="0" w:space="0" w:color="auto"/>
        <w:left w:val="none" w:sz="0" w:space="0" w:color="auto"/>
        <w:bottom w:val="none" w:sz="0" w:space="0" w:color="auto"/>
        <w:right w:val="none" w:sz="0" w:space="0" w:color="auto"/>
      </w:divBdr>
    </w:div>
    <w:div w:id="958604043">
      <w:bodyDiv w:val="1"/>
      <w:marLeft w:val="0"/>
      <w:marRight w:val="0"/>
      <w:marTop w:val="0"/>
      <w:marBottom w:val="0"/>
      <w:divBdr>
        <w:top w:val="none" w:sz="0" w:space="0" w:color="auto"/>
        <w:left w:val="none" w:sz="0" w:space="0" w:color="auto"/>
        <w:bottom w:val="none" w:sz="0" w:space="0" w:color="auto"/>
        <w:right w:val="none" w:sz="0" w:space="0" w:color="auto"/>
      </w:divBdr>
    </w:div>
    <w:div w:id="991448549">
      <w:bodyDiv w:val="1"/>
      <w:marLeft w:val="0"/>
      <w:marRight w:val="0"/>
      <w:marTop w:val="0"/>
      <w:marBottom w:val="0"/>
      <w:divBdr>
        <w:top w:val="none" w:sz="0" w:space="0" w:color="auto"/>
        <w:left w:val="none" w:sz="0" w:space="0" w:color="auto"/>
        <w:bottom w:val="none" w:sz="0" w:space="0" w:color="auto"/>
        <w:right w:val="none" w:sz="0" w:space="0" w:color="auto"/>
      </w:divBdr>
    </w:div>
    <w:div w:id="998383966">
      <w:bodyDiv w:val="1"/>
      <w:marLeft w:val="0"/>
      <w:marRight w:val="0"/>
      <w:marTop w:val="0"/>
      <w:marBottom w:val="0"/>
      <w:divBdr>
        <w:top w:val="none" w:sz="0" w:space="0" w:color="auto"/>
        <w:left w:val="none" w:sz="0" w:space="0" w:color="auto"/>
        <w:bottom w:val="none" w:sz="0" w:space="0" w:color="auto"/>
        <w:right w:val="none" w:sz="0" w:space="0" w:color="auto"/>
      </w:divBdr>
    </w:div>
    <w:div w:id="1009285071">
      <w:bodyDiv w:val="1"/>
      <w:marLeft w:val="0"/>
      <w:marRight w:val="0"/>
      <w:marTop w:val="0"/>
      <w:marBottom w:val="0"/>
      <w:divBdr>
        <w:top w:val="none" w:sz="0" w:space="0" w:color="auto"/>
        <w:left w:val="none" w:sz="0" w:space="0" w:color="auto"/>
        <w:bottom w:val="none" w:sz="0" w:space="0" w:color="auto"/>
        <w:right w:val="none" w:sz="0" w:space="0" w:color="auto"/>
      </w:divBdr>
    </w:div>
    <w:div w:id="1027562477">
      <w:bodyDiv w:val="1"/>
      <w:marLeft w:val="0"/>
      <w:marRight w:val="0"/>
      <w:marTop w:val="0"/>
      <w:marBottom w:val="0"/>
      <w:divBdr>
        <w:top w:val="none" w:sz="0" w:space="0" w:color="auto"/>
        <w:left w:val="none" w:sz="0" w:space="0" w:color="auto"/>
        <w:bottom w:val="none" w:sz="0" w:space="0" w:color="auto"/>
        <w:right w:val="none" w:sz="0" w:space="0" w:color="auto"/>
      </w:divBdr>
    </w:div>
    <w:div w:id="1041251487">
      <w:bodyDiv w:val="1"/>
      <w:marLeft w:val="0"/>
      <w:marRight w:val="0"/>
      <w:marTop w:val="0"/>
      <w:marBottom w:val="0"/>
      <w:divBdr>
        <w:top w:val="none" w:sz="0" w:space="0" w:color="auto"/>
        <w:left w:val="none" w:sz="0" w:space="0" w:color="auto"/>
        <w:bottom w:val="none" w:sz="0" w:space="0" w:color="auto"/>
        <w:right w:val="none" w:sz="0" w:space="0" w:color="auto"/>
      </w:divBdr>
    </w:div>
    <w:div w:id="1047725858">
      <w:bodyDiv w:val="1"/>
      <w:marLeft w:val="0"/>
      <w:marRight w:val="0"/>
      <w:marTop w:val="0"/>
      <w:marBottom w:val="0"/>
      <w:divBdr>
        <w:top w:val="none" w:sz="0" w:space="0" w:color="auto"/>
        <w:left w:val="none" w:sz="0" w:space="0" w:color="auto"/>
        <w:bottom w:val="none" w:sz="0" w:space="0" w:color="auto"/>
        <w:right w:val="none" w:sz="0" w:space="0" w:color="auto"/>
      </w:divBdr>
    </w:div>
    <w:div w:id="1051422378">
      <w:bodyDiv w:val="1"/>
      <w:marLeft w:val="0"/>
      <w:marRight w:val="0"/>
      <w:marTop w:val="0"/>
      <w:marBottom w:val="0"/>
      <w:divBdr>
        <w:top w:val="none" w:sz="0" w:space="0" w:color="auto"/>
        <w:left w:val="none" w:sz="0" w:space="0" w:color="auto"/>
        <w:bottom w:val="none" w:sz="0" w:space="0" w:color="auto"/>
        <w:right w:val="none" w:sz="0" w:space="0" w:color="auto"/>
      </w:divBdr>
    </w:div>
    <w:div w:id="1061102497">
      <w:bodyDiv w:val="1"/>
      <w:marLeft w:val="0"/>
      <w:marRight w:val="0"/>
      <w:marTop w:val="0"/>
      <w:marBottom w:val="0"/>
      <w:divBdr>
        <w:top w:val="none" w:sz="0" w:space="0" w:color="auto"/>
        <w:left w:val="none" w:sz="0" w:space="0" w:color="auto"/>
        <w:bottom w:val="none" w:sz="0" w:space="0" w:color="auto"/>
        <w:right w:val="none" w:sz="0" w:space="0" w:color="auto"/>
      </w:divBdr>
    </w:div>
    <w:div w:id="1093361163">
      <w:bodyDiv w:val="1"/>
      <w:marLeft w:val="0"/>
      <w:marRight w:val="0"/>
      <w:marTop w:val="0"/>
      <w:marBottom w:val="0"/>
      <w:divBdr>
        <w:top w:val="none" w:sz="0" w:space="0" w:color="auto"/>
        <w:left w:val="none" w:sz="0" w:space="0" w:color="auto"/>
        <w:bottom w:val="none" w:sz="0" w:space="0" w:color="auto"/>
        <w:right w:val="none" w:sz="0" w:space="0" w:color="auto"/>
      </w:divBdr>
    </w:div>
    <w:div w:id="1094981293">
      <w:bodyDiv w:val="1"/>
      <w:marLeft w:val="0"/>
      <w:marRight w:val="0"/>
      <w:marTop w:val="0"/>
      <w:marBottom w:val="0"/>
      <w:divBdr>
        <w:top w:val="none" w:sz="0" w:space="0" w:color="auto"/>
        <w:left w:val="none" w:sz="0" w:space="0" w:color="auto"/>
        <w:bottom w:val="none" w:sz="0" w:space="0" w:color="auto"/>
        <w:right w:val="none" w:sz="0" w:space="0" w:color="auto"/>
      </w:divBdr>
    </w:div>
    <w:div w:id="1103696015">
      <w:bodyDiv w:val="1"/>
      <w:marLeft w:val="0"/>
      <w:marRight w:val="0"/>
      <w:marTop w:val="0"/>
      <w:marBottom w:val="0"/>
      <w:divBdr>
        <w:top w:val="none" w:sz="0" w:space="0" w:color="auto"/>
        <w:left w:val="none" w:sz="0" w:space="0" w:color="auto"/>
        <w:bottom w:val="none" w:sz="0" w:space="0" w:color="auto"/>
        <w:right w:val="none" w:sz="0" w:space="0" w:color="auto"/>
      </w:divBdr>
    </w:div>
    <w:div w:id="1106313250">
      <w:bodyDiv w:val="1"/>
      <w:marLeft w:val="0"/>
      <w:marRight w:val="0"/>
      <w:marTop w:val="0"/>
      <w:marBottom w:val="0"/>
      <w:divBdr>
        <w:top w:val="none" w:sz="0" w:space="0" w:color="auto"/>
        <w:left w:val="none" w:sz="0" w:space="0" w:color="auto"/>
        <w:bottom w:val="none" w:sz="0" w:space="0" w:color="auto"/>
        <w:right w:val="none" w:sz="0" w:space="0" w:color="auto"/>
      </w:divBdr>
    </w:div>
    <w:div w:id="1118527229">
      <w:bodyDiv w:val="1"/>
      <w:marLeft w:val="0"/>
      <w:marRight w:val="0"/>
      <w:marTop w:val="0"/>
      <w:marBottom w:val="0"/>
      <w:divBdr>
        <w:top w:val="none" w:sz="0" w:space="0" w:color="auto"/>
        <w:left w:val="none" w:sz="0" w:space="0" w:color="auto"/>
        <w:bottom w:val="none" w:sz="0" w:space="0" w:color="auto"/>
        <w:right w:val="none" w:sz="0" w:space="0" w:color="auto"/>
      </w:divBdr>
    </w:div>
    <w:div w:id="1132020830">
      <w:bodyDiv w:val="1"/>
      <w:marLeft w:val="0"/>
      <w:marRight w:val="0"/>
      <w:marTop w:val="0"/>
      <w:marBottom w:val="0"/>
      <w:divBdr>
        <w:top w:val="none" w:sz="0" w:space="0" w:color="auto"/>
        <w:left w:val="none" w:sz="0" w:space="0" w:color="auto"/>
        <w:bottom w:val="none" w:sz="0" w:space="0" w:color="auto"/>
        <w:right w:val="none" w:sz="0" w:space="0" w:color="auto"/>
      </w:divBdr>
    </w:div>
    <w:div w:id="1132283932">
      <w:bodyDiv w:val="1"/>
      <w:marLeft w:val="0"/>
      <w:marRight w:val="0"/>
      <w:marTop w:val="0"/>
      <w:marBottom w:val="0"/>
      <w:divBdr>
        <w:top w:val="none" w:sz="0" w:space="0" w:color="auto"/>
        <w:left w:val="none" w:sz="0" w:space="0" w:color="auto"/>
        <w:bottom w:val="none" w:sz="0" w:space="0" w:color="auto"/>
        <w:right w:val="none" w:sz="0" w:space="0" w:color="auto"/>
      </w:divBdr>
    </w:div>
    <w:div w:id="1140881002">
      <w:bodyDiv w:val="1"/>
      <w:marLeft w:val="0"/>
      <w:marRight w:val="0"/>
      <w:marTop w:val="0"/>
      <w:marBottom w:val="0"/>
      <w:divBdr>
        <w:top w:val="none" w:sz="0" w:space="0" w:color="auto"/>
        <w:left w:val="none" w:sz="0" w:space="0" w:color="auto"/>
        <w:bottom w:val="none" w:sz="0" w:space="0" w:color="auto"/>
        <w:right w:val="none" w:sz="0" w:space="0" w:color="auto"/>
      </w:divBdr>
    </w:div>
    <w:div w:id="1146580719">
      <w:bodyDiv w:val="1"/>
      <w:marLeft w:val="0"/>
      <w:marRight w:val="0"/>
      <w:marTop w:val="0"/>
      <w:marBottom w:val="0"/>
      <w:divBdr>
        <w:top w:val="none" w:sz="0" w:space="0" w:color="auto"/>
        <w:left w:val="none" w:sz="0" w:space="0" w:color="auto"/>
        <w:bottom w:val="none" w:sz="0" w:space="0" w:color="auto"/>
        <w:right w:val="none" w:sz="0" w:space="0" w:color="auto"/>
      </w:divBdr>
    </w:div>
    <w:div w:id="1148088326">
      <w:bodyDiv w:val="1"/>
      <w:marLeft w:val="0"/>
      <w:marRight w:val="0"/>
      <w:marTop w:val="0"/>
      <w:marBottom w:val="0"/>
      <w:divBdr>
        <w:top w:val="none" w:sz="0" w:space="0" w:color="auto"/>
        <w:left w:val="none" w:sz="0" w:space="0" w:color="auto"/>
        <w:bottom w:val="none" w:sz="0" w:space="0" w:color="auto"/>
        <w:right w:val="none" w:sz="0" w:space="0" w:color="auto"/>
      </w:divBdr>
    </w:div>
    <w:div w:id="1165507852">
      <w:bodyDiv w:val="1"/>
      <w:marLeft w:val="0"/>
      <w:marRight w:val="0"/>
      <w:marTop w:val="0"/>
      <w:marBottom w:val="0"/>
      <w:divBdr>
        <w:top w:val="none" w:sz="0" w:space="0" w:color="auto"/>
        <w:left w:val="none" w:sz="0" w:space="0" w:color="auto"/>
        <w:bottom w:val="none" w:sz="0" w:space="0" w:color="auto"/>
        <w:right w:val="none" w:sz="0" w:space="0" w:color="auto"/>
      </w:divBdr>
    </w:div>
    <w:div w:id="1184903293">
      <w:bodyDiv w:val="1"/>
      <w:marLeft w:val="0"/>
      <w:marRight w:val="0"/>
      <w:marTop w:val="0"/>
      <w:marBottom w:val="0"/>
      <w:divBdr>
        <w:top w:val="none" w:sz="0" w:space="0" w:color="auto"/>
        <w:left w:val="none" w:sz="0" w:space="0" w:color="auto"/>
        <w:bottom w:val="none" w:sz="0" w:space="0" w:color="auto"/>
        <w:right w:val="none" w:sz="0" w:space="0" w:color="auto"/>
      </w:divBdr>
    </w:div>
    <w:div w:id="1195389917">
      <w:bodyDiv w:val="1"/>
      <w:marLeft w:val="0"/>
      <w:marRight w:val="0"/>
      <w:marTop w:val="0"/>
      <w:marBottom w:val="0"/>
      <w:divBdr>
        <w:top w:val="none" w:sz="0" w:space="0" w:color="auto"/>
        <w:left w:val="none" w:sz="0" w:space="0" w:color="auto"/>
        <w:bottom w:val="none" w:sz="0" w:space="0" w:color="auto"/>
        <w:right w:val="none" w:sz="0" w:space="0" w:color="auto"/>
      </w:divBdr>
    </w:div>
    <w:div w:id="1197696498">
      <w:bodyDiv w:val="1"/>
      <w:marLeft w:val="0"/>
      <w:marRight w:val="0"/>
      <w:marTop w:val="0"/>
      <w:marBottom w:val="0"/>
      <w:divBdr>
        <w:top w:val="none" w:sz="0" w:space="0" w:color="auto"/>
        <w:left w:val="none" w:sz="0" w:space="0" w:color="auto"/>
        <w:bottom w:val="none" w:sz="0" w:space="0" w:color="auto"/>
        <w:right w:val="none" w:sz="0" w:space="0" w:color="auto"/>
      </w:divBdr>
    </w:div>
    <w:div w:id="1216116259">
      <w:bodyDiv w:val="1"/>
      <w:marLeft w:val="0"/>
      <w:marRight w:val="0"/>
      <w:marTop w:val="0"/>
      <w:marBottom w:val="0"/>
      <w:divBdr>
        <w:top w:val="none" w:sz="0" w:space="0" w:color="auto"/>
        <w:left w:val="none" w:sz="0" w:space="0" w:color="auto"/>
        <w:bottom w:val="none" w:sz="0" w:space="0" w:color="auto"/>
        <w:right w:val="none" w:sz="0" w:space="0" w:color="auto"/>
      </w:divBdr>
    </w:div>
    <w:div w:id="1221358078">
      <w:bodyDiv w:val="1"/>
      <w:marLeft w:val="0"/>
      <w:marRight w:val="0"/>
      <w:marTop w:val="0"/>
      <w:marBottom w:val="0"/>
      <w:divBdr>
        <w:top w:val="none" w:sz="0" w:space="0" w:color="auto"/>
        <w:left w:val="none" w:sz="0" w:space="0" w:color="auto"/>
        <w:bottom w:val="none" w:sz="0" w:space="0" w:color="auto"/>
        <w:right w:val="none" w:sz="0" w:space="0" w:color="auto"/>
      </w:divBdr>
    </w:div>
    <w:div w:id="1226644041">
      <w:bodyDiv w:val="1"/>
      <w:marLeft w:val="0"/>
      <w:marRight w:val="0"/>
      <w:marTop w:val="0"/>
      <w:marBottom w:val="0"/>
      <w:divBdr>
        <w:top w:val="none" w:sz="0" w:space="0" w:color="auto"/>
        <w:left w:val="none" w:sz="0" w:space="0" w:color="auto"/>
        <w:bottom w:val="none" w:sz="0" w:space="0" w:color="auto"/>
        <w:right w:val="none" w:sz="0" w:space="0" w:color="auto"/>
      </w:divBdr>
    </w:div>
    <w:div w:id="1242790739">
      <w:bodyDiv w:val="1"/>
      <w:marLeft w:val="0"/>
      <w:marRight w:val="0"/>
      <w:marTop w:val="0"/>
      <w:marBottom w:val="0"/>
      <w:divBdr>
        <w:top w:val="none" w:sz="0" w:space="0" w:color="auto"/>
        <w:left w:val="none" w:sz="0" w:space="0" w:color="auto"/>
        <w:bottom w:val="none" w:sz="0" w:space="0" w:color="auto"/>
        <w:right w:val="none" w:sz="0" w:space="0" w:color="auto"/>
      </w:divBdr>
    </w:div>
    <w:div w:id="1251626008">
      <w:bodyDiv w:val="1"/>
      <w:marLeft w:val="0"/>
      <w:marRight w:val="0"/>
      <w:marTop w:val="0"/>
      <w:marBottom w:val="0"/>
      <w:divBdr>
        <w:top w:val="none" w:sz="0" w:space="0" w:color="auto"/>
        <w:left w:val="none" w:sz="0" w:space="0" w:color="auto"/>
        <w:bottom w:val="none" w:sz="0" w:space="0" w:color="auto"/>
        <w:right w:val="none" w:sz="0" w:space="0" w:color="auto"/>
      </w:divBdr>
    </w:div>
    <w:div w:id="1255168256">
      <w:bodyDiv w:val="1"/>
      <w:marLeft w:val="0"/>
      <w:marRight w:val="0"/>
      <w:marTop w:val="0"/>
      <w:marBottom w:val="0"/>
      <w:divBdr>
        <w:top w:val="none" w:sz="0" w:space="0" w:color="auto"/>
        <w:left w:val="none" w:sz="0" w:space="0" w:color="auto"/>
        <w:bottom w:val="none" w:sz="0" w:space="0" w:color="auto"/>
        <w:right w:val="none" w:sz="0" w:space="0" w:color="auto"/>
      </w:divBdr>
    </w:div>
    <w:div w:id="1296326767">
      <w:bodyDiv w:val="1"/>
      <w:marLeft w:val="0"/>
      <w:marRight w:val="0"/>
      <w:marTop w:val="0"/>
      <w:marBottom w:val="0"/>
      <w:divBdr>
        <w:top w:val="none" w:sz="0" w:space="0" w:color="auto"/>
        <w:left w:val="none" w:sz="0" w:space="0" w:color="auto"/>
        <w:bottom w:val="none" w:sz="0" w:space="0" w:color="auto"/>
        <w:right w:val="none" w:sz="0" w:space="0" w:color="auto"/>
      </w:divBdr>
    </w:div>
    <w:div w:id="1306741694">
      <w:bodyDiv w:val="1"/>
      <w:marLeft w:val="0"/>
      <w:marRight w:val="0"/>
      <w:marTop w:val="0"/>
      <w:marBottom w:val="0"/>
      <w:divBdr>
        <w:top w:val="none" w:sz="0" w:space="0" w:color="auto"/>
        <w:left w:val="none" w:sz="0" w:space="0" w:color="auto"/>
        <w:bottom w:val="none" w:sz="0" w:space="0" w:color="auto"/>
        <w:right w:val="none" w:sz="0" w:space="0" w:color="auto"/>
      </w:divBdr>
    </w:div>
    <w:div w:id="1325473566">
      <w:bodyDiv w:val="1"/>
      <w:marLeft w:val="0"/>
      <w:marRight w:val="0"/>
      <w:marTop w:val="0"/>
      <w:marBottom w:val="0"/>
      <w:divBdr>
        <w:top w:val="none" w:sz="0" w:space="0" w:color="auto"/>
        <w:left w:val="none" w:sz="0" w:space="0" w:color="auto"/>
        <w:bottom w:val="none" w:sz="0" w:space="0" w:color="auto"/>
        <w:right w:val="none" w:sz="0" w:space="0" w:color="auto"/>
      </w:divBdr>
    </w:div>
    <w:div w:id="1369717035">
      <w:bodyDiv w:val="1"/>
      <w:marLeft w:val="0"/>
      <w:marRight w:val="0"/>
      <w:marTop w:val="0"/>
      <w:marBottom w:val="0"/>
      <w:divBdr>
        <w:top w:val="none" w:sz="0" w:space="0" w:color="auto"/>
        <w:left w:val="none" w:sz="0" w:space="0" w:color="auto"/>
        <w:bottom w:val="none" w:sz="0" w:space="0" w:color="auto"/>
        <w:right w:val="none" w:sz="0" w:space="0" w:color="auto"/>
      </w:divBdr>
    </w:div>
    <w:div w:id="1371761440">
      <w:bodyDiv w:val="1"/>
      <w:marLeft w:val="0"/>
      <w:marRight w:val="0"/>
      <w:marTop w:val="0"/>
      <w:marBottom w:val="0"/>
      <w:divBdr>
        <w:top w:val="none" w:sz="0" w:space="0" w:color="auto"/>
        <w:left w:val="none" w:sz="0" w:space="0" w:color="auto"/>
        <w:bottom w:val="none" w:sz="0" w:space="0" w:color="auto"/>
        <w:right w:val="none" w:sz="0" w:space="0" w:color="auto"/>
      </w:divBdr>
    </w:div>
    <w:div w:id="1374575632">
      <w:bodyDiv w:val="1"/>
      <w:marLeft w:val="0"/>
      <w:marRight w:val="0"/>
      <w:marTop w:val="0"/>
      <w:marBottom w:val="0"/>
      <w:divBdr>
        <w:top w:val="none" w:sz="0" w:space="0" w:color="auto"/>
        <w:left w:val="none" w:sz="0" w:space="0" w:color="auto"/>
        <w:bottom w:val="none" w:sz="0" w:space="0" w:color="auto"/>
        <w:right w:val="none" w:sz="0" w:space="0" w:color="auto"/>
      </w:divBdr>
    </w:div>
    <w:div w:id="1405641954">
      <w:bodyDiv w:val="1"/>
      <w:marLeft w:val="0"/>
      <w:marRight w:val="0"/>
      <w:marTop w:val="0"/>
      <w:marBottom w:val="0"/>
      <w:divBdr>
        <w:top w:val="none" w:sz="0" w:space="0" w:color="auto"/>
        <w:left w:val="none" w:sz="0" w:space="0" w:color="auto"/>
        <w:bottom w:val="none" w:sz="0" w:space="0" w:color="auto"/>
        <w:right w:val="none" w:sz="0" w:space="0" w:color="auto"/>
      </w:divBdr>
    </w:div>
    <w:div w:id="1409305310">
      <w:bodyDiv w:val="1"/>
      <w:marLeft w:val="0"/>
      <w:marRight w:val="0"/>
      <w:marTop w:val="0"/>
      <w:marBottom w:val="0"/>
      <w:divBdr>
        <w:top w:val="none" w:sz="0" w:space="0" w:color="auto"/>
        <w:left w:val="none" w:sz="0" w:space="0" w:color="auto"/>
        <w:bottom w:val="none" w:sz="0" w:space="0" w:color="auto"/>
        <w:right w:val="none" w:sz="0" w:space="0" w:color="auto"/>
      </w:divBdr>
    </w:div>
    <w:div w:id="1441342436">
      <w:bodyDiv w:val="1"/>
      <w:marLeft w:val="0"/>
      <w:marRight w:val="0"/>
      <w:marTop w:val="0"/>
      <w:marBottom w:val="0"/>
      <w:divBdr>
        <w:top w:val="none" w:sz="0" w:space="0" w:color="auto"/>
        <w:left w:val="none" w:sz="0" w:space="0" w:color="auto"/>
        <w:bottom w:val="none" w:sz="0" w:space="0" w:color="auto"/>
        <w:right w:val="none" w:sz="0" w:space="0" w:color="auto"/>
      </w:divBdr>
    </w:div>
    <w:div w:id="1443265066">
      <w:bodyDiv w:val="1"/>
      <w:marLeft w:val="0"/>
      <w:marRight w:val="0"/>
      <w:marTop w:val="0"/>
      <w:marBottom w:val="0"/>
      <w:divBdr>
        <w:top w:val="none" w:sz="0" w:space="0" w:color="auto"/>
        <w:left w:val="none" w:sz="0" w:space="0" w:color="auto"/>
        <w:bottom w:val="none" w:sz="0" w:space="0" w:color="auto"/>
        <w:right w:val="none" w:sz="0" w:space="0" w:color="auto"/>
      </w:divBdr>
    </w:div>
    <w:div w:id="1487622229">
      <w:bodyDiv w:val="1"/>
      <w:marLeft w:val="0"/>
      <w:marRight w:val="0"/>
      <w:marTop w:val="0"/>
      <w:marBottom w:val="0"/>
      <w:divBdr>
        <w:top w:val="none" w:sz="0" w:space="0" w:color="auto"/>
        <w:left w:val="none" w:sz="0" w:space="0" w:color="auto"/>
        <w:bottom w:val="none" w:sz="0" w:space="0" w:color="auto"/>
        <w:right w:val="none" w:sz="0" w:space="0" w:color="auto"/>
      </w:divBdr>
    </w:div>
    <w:div w:id="1507670015">
      <w:bodyDiv w:val="1"/>
      <w:marLeft w:val="0"/>
      <w:marRight w:val="0"/>
      <w:marTop w:val="0"/>
      <w:marBottom w:val="0"/>
      <w:divBdr>
        <w:top w:val="none" w:sz="0" w:space="0" w:color="auto"/>
        <w:left w:val="none" w:sz="0" w:space="0" w:color="auto"/>
        <w:bottom w:val="none" w:sz="0" w:space="0" w:color="auto"/>
        <w:right w:val="none" w:sz="0" w:space="0" w:color="auto"/>
      </w:divBdr>
    </w:div>
    <w:div w:id="1515998618">
      <w:bodyDiv w:val="1"/>
      <w:marLeft w:val="0"/>
      <w:marRight w:val="0"/>
      <w:marTop w:val="0"/>
      <w:marBottom w:val="0"/>
      <w:divBdr>
        <w:top w:val="none" w:sz="0" w:space="0" w:color="auto"/>
        <w:left w:val="none" w:sz="0" w:space="0" w:color="auto"/>
        <w:bottom w:val="none" w:sz="0" w:space="0" w:color="auto"/>
        <w:right w:val="none" w:sz="0" w:space="0" w:color="auto"/>
      </w:divBdr>
    </w:div>
    <w:div w:id="1527251357">
      <w:bodyDiv w:val="1"/>
      <w:marLeft w:val="0"/>
      <w:marRight w:val="0"/>
      <w:marTop w:val="0"/>
      <w:marBottom w:val="0"/>
      <w:divBdr>
        <w:top w:val="none" w:sz="0" w:space="0" w:color="auto"/>
        <w:left w:val="none" w:sz="0" w:space="0" w:color="auto"/>
        <w:bottom w:val="none" w:sz="0" w:space="0" w:color="auto"/>
        <w:right w:val="none" w:sz="0" w:space="0" w:color="auto"/>
      </w:divBdr>
    </w:div>
    <w:div w:id="1554072980">
      <w:bodyDiv w:val="1"/>
      <w:marLeft w:val="0"/>
      <w:marRight w:val="0"/>
      <w:marTop w:val="0"/>
      <w:marBottom w:val="0"/>
      <w:divBdr>
        <w:top w:val="none" w:sz="0" w:space="0" w:color="auto"/>
        <w:left w:val="none" w:sz="0" w:space="0" w:color="auto"/>
        <w:bottom w:val="none" w:sz="0" w:space="0" w:color="auto"/>
        <w:right w:val="none" w:sz="0" w:space="0" w:color="auto"/>
      </w:divBdr>
    </w:div>
    <w:div w:id="1569027688">
      <w:bodyDiv w:val="1"/>
      <w:marLeft w:val="0"/>
      <w:marRight w:val="0"/>
      <w:marTop w:val="0"/>
      <w:marBottom w:val="0"/>
      <w:divBdr>
        <w:top w:val="none" w:sz="0" w:space="0" w:color="auto"/>
        <w:left w:val="none" w:sz="0" w:space="0" w:color="auto"/>
        <w:bottom w:val="none" w:sz="0" w:space="0" w:color="auto"/>
        <w:right w:val="none" w:sz="0" w:space="0" w:color="auto"/>
      </w:divBdr>
    </w:div>
    <w:div w:id="1570309654">
      <w:bodyDiv w:val="1"/>
      <w:marLeft w:val="0"/>
      <w:marRight w:val="0"/>
      <w:marTop w:val="0"/>
      <w:marBottom w:val="0"/>
      <w:divBdr>
        <w:top w:val="none" w:sz="0" w:space="0" w:color="auto"/>
        <w:left w:val="none" w:sz="0" w:space="0" w:color="auto"/>
        <w:bottom w:val="none" w:sz="0" w:space="0" w:color="auto"/>
        <w:right w:val="none" w:sz="0" w:space="0" w:color="auto"/>
      </w:divBdr>
    </w:div>
    <w:div w:id="1575316948">
      <w:bodyDiv w:val="1"/>
      <w:marLeft w:val="0"/>
      <w:marRight w:val="0"/>
      <w:marTop w:val="0"/>
      <w:marBottom w:val="0"/>
      <w:divBdr>
        <w:top w:val="none" w:sz="0" w:space="0" w:color="auto"/>
        <w:left w:val="none" w:sz="0" w:space="0" w:color="auto"/>
        <w:bottom w:val="none" w:sz="0" w:space="0" w:color="auto"/>
        <w:right w:val="none" w:sz="0" w:space="0" w:color="auto"/>
      </w:divBdr>
    </w:div>
    <w:div w:id="1617903717">
      <w:bodyDiv w:val="1"/>
      <w:marLeft w:val="0"/>
      <w:marRight w:val="0"/>
      <w:marTop w:val="0"/>
      <w:marBottom w:val="0"/>
      <w:divBdr>
        <w:top w:val="none" w:sz="0" w:space="0" w:color="auto"/>
        <w:left w:val="none" w:sz="0" w:space="0" w:color="auto"/>
        <w:bottom w:val="none" w:sz="0" w:space="0" w:color="auto"/>
        <w:right w:val="none" w:sz="0" w:space="0" w:color="auto"/>
      </w:divBdr>
    </w:div>
    <w:div w:id="1629703813">
      <w:bodyDiv w:val="1"/>
      <w:marLeft w:val="0"/>
      <w:marRight w:val="0"/>
      <w:marTop w:val="0"/>
      <w:marBottom w:val="0"/>
      <w:divBdr>
        <w:top w:val="none" w:sz="0" w:space="0" w:color="auto"/>
        <w:left w:val="none" w:sz="0" w:space="0" w:color="auto"/>
        <w:bottom w:val="none" w:sz="0" w:space="0" w:color="auto"/>
        <w:right w:val="none" w:sz="0" w:space="0" w:color="auto"/>
      </w:divBdr>
    </w:div>
    <w:div w:id="1656448723">
      <w:bodyDiv w:val="1"/>
      <w:marLeft w:val="0"/>
      <w:marRight w:val="0"/>
      <w:marTop w:val="0"/>
      <w:marBottom w:val="0"/>
      <w:divBdr>
        <w:top w:val="none" w:sz="0" w:space="0" w:color="auto"/>
        <w:left w:val="none" w:sz="0" w:space="0" w:color="auto"/>
        <w:bottom w:val="none" w:sz="0" w:space="0" w:color="auto"/>
        <w:right w:val="none" w:sz="0" w:space="0" w:color="auto"/>
      </w:divBdr>
    </w:div>
    <w:div w:id="1657151883">
      <w:bodyDiv w:val="1"/>
      <w:marLeft w:val="0"/>
      <w:marRight w:val="0"/>
      <w:marTop w:val="0"/>
      <w:marBottom w:val="0"/>
      <w:divBdr>
        <w:top w:val="none" w:sz="0" w:space="0" w:color="auto"/>
        <w:left w:val="none" w:sz="0" w:space="0" w:color="auto"/>
        <w:bottom w:val="none" w:sz="0" w:space="0" w:color="auto"/>
        <w:right w:val="none" w:sz="0" w:space="0" w:color="auto"/>
      </w:divBdr>
    </w:div>
    <w:div w:id="1660963430">
      <w:bodyDiv w:val="1"/>
      <w:marLeft w:val="0"/>
      <w:marRight w:val="0"/>
      <w:marTop w:val="0"/>
      <w:marBottom w:val="0"/>
      <w:divBdr>
        <w:top w:val="none" w:sz="0" w:space="0" w:color="auto"/>
        <w:left w:val="none" w:sz="0" w:space="0" w:color="auto"/>
        <w:bottom w:val="none" w:sz="0" w:space="0" w:color="auto"/>
        <w:right w:val="none" w:sz="0" w:space="0" w:color="auto"/>
      </w:divBdr>
    </w:div>
    <w:div w:id="1668094790">
      <w:bodyDiv w:val="1"/>
      <w:marLeft w:val="0"/>
      <w:marRight w:val="0"/>
      <w:marTop w:val="0"/>
      <w:marBottom w:val="0"/>
      <w:divBdr>
        <w:top w:val="none" w:sz="0" w:space="0" w:color="auto"/>
        <w:left w:val="none" w:sz="0" w:space="0" w:color="auto"/>
        <w:bottom w:val="none" w:sz="0" w:space="0" w:color="auto"/>
        <w:right w:val="none" w:sz="0" w:space="0" w:color="auto"/>
      </w:divBdr>
    </w:div>
    <w:div w:id="1755466059">
      <w:bodyDiv w:val="1"/>
      <w:marLeft w:val="0"/>
      <w:marRight w:val="0"/>
      <w:marTop w:val="0"/>
      <w:marBottom w:val="0"/>
      <w:divBdr>
        <w:top w:val="none" w:sz="0" w:space="0" w:color="auto"/>
        <w:left w:val="none" w:sz="0" w:space="0" w:color="auto"/>
        <w:bottom w:val="none" w:sz="0" w:space="0" w:color="auto"/>
        <w:right w:val="none" w:sz="0" w:space="0" w:color="auto"/>
      </w:divBdr>
    </w:div>
    <w:div w:id="1772578980">
      <w:bodyDiv w:val="1"/>
      <w:marLeft w:val="0"/>
      <w:marRight w:val="0"/>
      <w:marTop w:val="0"/>
      <w:marBottom w:val="0"/>
      <w:divBdr>
        <w:top w:val="none" w:sz="0" w:space="0" w:color="auto"/>
        <w:left w:val="none" w:sz="0" w:space="0" w:color="auto"/>
        <w:bottom w:val="none" w:sz="0" w:space="0" w:color="auto"/>
        <w:right w:val="none" w:sz="0" w:space="0" w:color="auto"/>
      </w:divBdr>
    </w:div>
    <w:div w:id="1782217706">
      <w:bodyDiv w:val="1"/>
      <w:marLeft w:val="0"/>
      <w:marRight w:val="0"/>
      <w:marTop w:val="0"/>
      <w:marBottom w:val="0"/>
      <w:divBdr>
        <w:top w:val="none" w:sz="0" w:space="0" w:color="auto"/>
        <w:left w:val="none" w:sz="0" w:space="0" w:color="auto"/>
        <w:bottom w:val="none" w:sz="0" w:space="0" w:color="auto"/>
        <w:right w:val="none" w:sz="0" w:space="0" w:color="auto"/>
      </w:divBdr>
    </w:div>
    <w:div w:id="1799183147">
      <w:bodyDiv w:val="1"/>
      <w:marLeft w:val="0"/>
      <w:marRight w:val="0"/>
      <w:marTop w:val="0"/>
      <w:marBottom w:val="0"/>
      <w:divBdr>
        <w:top w:val="none" w:sz="0" w:space="0" w:color="auto"/>
        <w:left w:val="none" w:sz="0" w:space="0" w:color="auto"/>
        <w:bottom w:val="none" w:sz="0" w:space="0" w:color="auto"/>
        <w:right w:val="none" w:sz="0" w:space="0" w:color="auto"/>
      </w:divBdr>
    </w:div>
    <w:div w:id="1802650431">
      <w:bodyDiv w:val="1"/>
      <w:marLeft w:val="0"/>
      <w:marRight w:val="0"/>
      <w:marTop w:val="0"/>
      <w:marBottom w:val="0"/>
      <w:divBdr>
        <w:top w:val="none" w:sz="0" w:space="0" w:color="auto"/>
        <w:left w:val="none" w:sz="0" w:space="0" w:color="auto"/>
        <w:bottom w:val="none" w:sz="0" w:space="0" w:color="auto"/>
        <w:right w:val="none" w:sz="0" w:space="0" w:color="auto"/>
      </w:divBdr>
    </w:div>
    <w:div w:id="1837528742">
      <w:bodyDiv w:val="1"/>
      <w:marLeft w:val="0"/>
      <w:marRight w:val="0"/>
      <w:marTop w:val="0"/>
      <w:marBottom w:val="0"/>
      <w:divBdr>
        <w:top w:val="none" w:sz="0" w:space="0" w:color="auto"/>
        <w:left w:val="none" w:sz="0" w:space="0" w:color="auto"/>
        <w:bottom w:val="none" w:sz="0" w:space="0" w:color="auto"/>
        <w:right w:val="none" w:sz="0" w:space="0" w:color="auto"/>
      </w:divBdr>
    </w:div>
    <w:div w:id="1864854781">
      <w:bodyDiv w:val="1"/>
      <w:marLeft w:val="0"/>
      <w:marRight w:val="0"/>
      <w:marTop w:val="0"/>
      <w:marBottom w:val="0"/>
      <w:divBdr>
        <w:top w:val="none" w:sz="0" w:space="0" w:color="auto"/>
        <w:left w:val="none" w:sz="0" w:space="0" w:color="auto"/>
        <w:bottom w:val="none" w:sz="0" w:space="0" w:color="auto"/>
        <w:right w:val="none" w:sz="0" w:space="0" w:color="auto"/>
      </w:divBdr>
    </w:div>
    <w:div w:id="1906839513">
      <w:bodyDiv w:val="1"/>
      <w:marLeft w:val="0"/>
      <w:marRight w:val="0"/>
      <w:marTop w:val="0"/>
      <w:marBottom w:val="0"/>
      <w:divBdr>
        <w:top w:val="none" w:sz="0" w:space="0" w:color="auto"/>
        <w:left w:val="none" w:sz="0" w:space="0" w:color="auto"/>
        <w:bottom w:val="none" w:sz="0" w:space="0" w:color="auto"/>
        <w:right w:val="none" w:sz="0" w:space="0" w:color="auto"/>
      </w:divBdr>
    </w:div>
    <w:div w:id="1921206935">
      <w:bodyDiv w:val="1"/>
      <w:marLeft w:val="0"/>
      <w:marRight w:val="0"/>
      <w:marTop w:val="0"/>
      <w:marBottom w:val="0"/>
      <w:divBdr>
        <w:top w:val="none" w:sz="0" w:space="0" w:color="auto"/>
        <w:left w:val="none" w:sz="0" w:space="0" w:color="auto"/>
        <w:bottom w:val="none" w:sz="0" w:space="0" w:color="auto"/>
        <w:right w:val="none" w:sz="0" w:space="0" w:color="auto"/>
      </w:divBdr>
    </w:div>
    <w:div w:id="1922790060">
      <w:bodyDiv w:val="1"/>
      <w:marLeft w:val="0"/>
      <w:marRight w:val="0"/>
      <w:marTop w:val="0"/>
      <w:marBottom w:val="0"/>
      <w:divBdr>
        <w:top w:val="none" w:sz="0" w:space="0" w:color="auto"/>
        <w:left w:val="none" w:sz="0" w:space="0" w:color="auto"/>
        <w:bottom w:val="none" w:sz="0" w:space="0" w:color="auto"/>
        <w:right w:val="none" w:sz="0" w:space="0" w:color="auto"/>
      </w:divBdr>
    </w:div>
    <w:div w:id="1930389004">
      <w:bodyDiv w:val="1"/>
      <w:marLeft w:val="0"/>
      <w:marRight w:val="0"/>
      <w:marTop w:val="0"/>
      <w:marBottom w:val="0"/>
      <w:divBdr>
        <w:top w:val="none" w:sz="0" w:space="0" w:color="auto"/>
        <w:left w:val="none" w:sz="0" w:space="0" w:color="auto"/>
        <w:bottom w:val="none" w:sz="0" w:space="0" w:color="auto"/>
        <w:right w:val="none" w:sz="0" w:space="0" w:color="auto"/>
      </w:divBdr>
    </w:div>
    <w:div w:id="1932853390">
      <w:bodyDiv w:val="1"/>
      <w:marLeft w:val="0"/>
      <w:marRight w:val="0"/>
      <w:marTop w:val="0"/>
      <w:marBottom w:val="0"/>
      <w:divBdr>
        <w:top w:val="none" w:sz="0" w:space="0" w:color="auto"/>
        <w:left w:val="none" w:sz="0" w:space="0" w:color="auto"/>
        <w:bottom w:val="none" w:sz="0" w:space="0" w:color="auto"/>
        <w:right w:val="none" w:sz="0" w:space="0" w:color="auto"/>
      </w:divBdr>
    </w:div>
    <w:div w:id="1947031440">
      <w:bodyDiv w:val="1"/>
      <w:marLeft w:val="0"/>
      <w:marRight w:val="0"/>
      <w:marTop w:val="0"/>
      <w:marBottom w:val="0"/>
      <w:divBdr>
        <w:top w:val="none" w:sz="0" w:space="0" w:color="auto"/>
        <w:left w:val="none" w:sz="0" w:space="0" w:color="auto"/>
        <w:bottom w:val="none" w:sz="0" w:space="0" w:color="auto"/>
        <w:right w:val="none" w:sz="0" w:space="0" w:color="auto"/>
      </w:divBdr>
    </w:div>
    <w:div w:id="1989356683">
      <w:bodyDiv w:val="1"/>
      <w:marLeft w:val="0"/>
      <w:marRight w:val="0"/>
      <w:marTop w:val="0"/>
      <w:marBottom w:val="0"/>
      <w:divBdr>
        <w:top w:val="none" w:sz="0" w:space="0" w:color="auto"/>
        <w:left w:val="none" w:sz="0" w:space="0" w:color="auto"/>
        <w:bottom w:val="none" w:sz="0" w:space="0" w:color="auto"/>
        <w:right w:val="none" w:sz="0" w:space="0" w:color="auto"/>
      </w:divBdr>
    </w:div>
    <w:div w:id="1999921662">
      <w:bodyDiv w:val="1"/>
      <w:marLeft w:val="0"/>
      <w:marRight w:val="0"/>
      <w:marTop w:val="0"/>
      <w:marBottom w:val="0"/>
      <w:divBdr>
        <w:top w:val="none" w:sz="0" w:space="0" w:color="auto"/>
        <w:left w:val="none" w:sz="0" w:space="0" w:color="auto"/>
        <w:bottom w:val="none" w:sz="0" w:space="0" w:color="auto"/>
        <w:right w:val="none" w:sz="0" w:space="0" w:color="auto"/>
      </w:divBdr>
    </w:div>
    <w:div w:id="2006787342">
      <w:bodyDiv w:val="1"/>
      <w:marLeft w:val="0"/>
      <w:marRight w:val="0"/>
      <w:marTop w:val="0"/>
      <w:marBottom w:val="0"/>
      <w:divBdr>
        <w:top w:val="none" w:sz="0" w:space="0" w:color="auto"/>
        <w:left w:val="none" w:sz="0" w:space="0" w:color="auto"/>
        <w:bottom w:val="none" w:sz="0" w:space="0" w:color="auto"/>
        <w:right w:val="none" w:sz="0" w:space="0" w:color="auto"/>
      </w:divBdr>
    </w:div>
    <w:div w:id="2032998232">
      <w:bodyDiv w:val="1"/>
      <w:marLeft w:val="0"/>
      <w:marRight w:val="0"/>
      <w:marTop w:val="0"/>
      <w:marBottom w:val="0"/>
      <w:divBdr>
        <w:top w:val="none" w:sz="0" w:space="0" w:color="auto"/>
        <w:left w:val="none" w:sz="0" w:space="0" w:color="auto"/>
        <w:bottom w:val="none" w:sz="0" w:space="0" w:color="auto"/>
        <w:right w:val="none" w:sz="0" w:space="0" w:color="auto"/>
      </w:divBdr>
    </w:div>
    <w:div w:id="2039895286">
      <w:bodyDiv w:val="1"/>
      <w:marLeft w:val="0"/>
      <w:marRight w:val="0"/>
      <w:marTop w:val="0"/>
      <w:marBottom w:val="0"/>
      <w:divBdr>
        <w:top w:val="none" w:sz="0" w:space="0" w:color="auto"/>
        <w:left w:val="none" w:sz="0" w:space="0" w:color="auto"/>
        <w:bottom w:val="none" w:sz="0" w:space="0" w:color="auto"/>
        <w:right w:val="none" w:sz="0" w:space="0" w:color="auto"/>
      </w:divBdr>
    </w:div>
    <w:div w:id="2048724079">
      <w:bodyDiv w:val="1"/>
      <w:marLeft w:val="0"/>
      <w:marRight w:val="0"/>
      <w:marTop w:val="0"/>
      <w:marBottom w:val="0"/>
      <w:divBdr>
        <w:top w:val="none" w:sz="0" w:space="0" w:color="auto"/>
        <w:left w:val="none" w:sz="0" w:space="0" w:color="auto"/>
        <w:bottom w:val="none" w:sz="0" w:space="0" w:color="auto"/>
        <w:right w:val="none" w:sz="0" w:space="0" w:color="auto"/>
      </w:divBdr>
    </w:div>
    <w:div w:id="2073430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50E478E2EC10D409B1209DE58169934" ma:contentTypeVersion="3" ma:contentTypeDescription="Create a new document." ma:contentTypeScope="" ma:versionID="1465c3960948623fb48943cd9b829366">
  <xsd:schema xmlns:xsd="http://www.w3.org/2001/XMLSchema" xmlns:xs="http://www.w3.org/2001/XMLSchema" xmlns:p="http://schemas.microsoft.com/office/2006/metadata/properties" xmlns:ns2="7bba75f6-d45d-4a92-92d4-a4903d72e1b5" targetNamespace="http://schemas.microsoft.com/office/2006/metadata/properties" ma:root="true" ma:fieldsID="383d4359cc7a2807551f69a9c86ef06b" ns2:_="">
    <xsd:import namespace="7bba75f6-d45d-4a92-92d4-a4903d72e1b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a75f6-d45d-4a92-92d4-a4903d72e1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EC9310-BB2A-484D-8A32-DCD05344B590}">
  <ds:schemaRef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http://purl.org/dc/elements/1.1/"/>
    <ds:schemaRef ds:uri="http://www.w3.org/XML/1998/namespace"/>
    <ds:schemaRef ds:uri="http://schemas.microsoft.com/office/infopath/2007/PartnerControls"/>
    <ds:schemaRef ds:uri="424118fe-4261-4eba-b78a-4f6ab645b55c"/>
  </ds:schemaRefs>
</ds:datastoreItem>
</file>

<file path=customXml/itemProps2.xml><?xml version="1.0" encoding="utf-8"?>
<ds:datastoreItem xmlns:ds="http://schemas.openxmlformats.org/officeDocument/2006/customXml" ds:itemID="{BEDB3782-4A62-4F7C-A6FC-EF3FAC3A3370}">
  <ds:schemaRefs>
    <ds:schemaRef ds:uri="http://schemas.microsoft.com/sharepoint/v3/contenttype/forms"/>
  </ds:schemaRefs>
</ds:datastoreItem>
</file>

<file path=customXml/itemProps3.xml><?xml version="1.0" encoding="utf-8"?>
<ds:datastoreItem xmlns:ds="http://schemas.openxmlformats.org/officeDocument/2006/customXml" ds:itemID="{D3BF5C2F-B552-49C6-8ACA-846431238B00}">
  <ds:schemaRefs>
    <ds:schemaRef ds:uri="http://schemas.openxmlformats.org/officeDocument/2006/bibliography"/>
  </ds:schemaRefs>
</ds:datastoreItem>
</file>

<file path=customXml/itemProps4.xml><?xml version="1.0" encoding="utf-8"?>
<ds:datastoreItem xmlns:ds="http://schemas.openxmlformats.org/officeDocument/2006/customXml" ds:itemID="{4DF49088-1972-4B0A-99B3-5F856D343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a75f6-d45d-4a92-92d4-a4903d72e1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12907</Words>
  <Characters>73575</Characters>
  <Application>Microsoft Office Word</Application>
  <DocSecurity>8</DocSecurity>
  <Lines>613</Lines>
  <Paragraphs>172</Paragraphs>
  <ScaleCrop>false</ScaleCrop>
  <HeadingPairs>
    <vt:vector size="2" baseType="variant">
      <vt:variant>
        <vt:lpstr>Title</vt:lpstr>
      </vt:variant>
      <vt:variant>
        <vt:i4>1</vt:i4>
      </vt:variant>
    </vt:vector>
  </HeadingPairs>
  <TitlesOfParts>
    <vt:vector size="1" baseType="lpstr">
      <vt:lpstr/>
    </vt:vector>
  </TitlesOfParts>
  <Company>Ards and North Down Borough Council</Company>
  <LinksUpToDate>false</LinksUpToDate>
  <CharactersWithSpaces>86310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Glasgow, Jennifer</dc:creator>
  <cp:keywords/>
  <dc:description/>
  <cp:lastModifiedBy>Cull, Joshua</cp:lastModifiedBy>
  <cp:revision>4</cp:revision>
  <cp:lastPrinted>2025-11-19T09:51:00Z</cp:lastPrinted>
  <dcterms:created xsi:type="dcterms:W3CDTF">2025-11-19T09:52:00Z</dcterms:created>
  <dcterms:modified xsi:type="dcterms:W3CDTF">2026-01-09T11:13:00Z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0x010100850E478E2EC10D409B1209DE58169934</vt:lpwstr>
  </property>
  <property fmtid="{D5CDD505-2E9C-101B-9397-08002B2CF9AE}" pid="3" name="Order">
    <vt:r8>100</vt:r8>
  </property>
</Properties>
</file>